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1135C">
      <w:pPr>
        <w:spacing w:line="246" w:lineRule="auto"/>
        <w:rPr>
          <w:rFonts w:ascii="Arial"/>
          <w:sz w:val="21"/>
        </w:rPr>
      </w:pPr>
    </w:p>
    <w:p w14:paraId="2DB47ABE">
      <w:pPr>
        <w:spacing w:line="247" w:lineRule="auto"/>
        <w:rPr>
          <w:rFonts w:ascii="Arial"/>
          <w:sz w:val="21"/>
        </w:rPr>
      </w:pPr>
    </w:p>
    <w:p w14:paraId="5B4BBAED">
      <w:pPr>
        <w:spacing w:line="247" w:lineRule="auto"/>
        <w:rPr>
          <w:rFonts w:ascii="Arial"/>
          <w:sz w:val="21"/>
        </w:rPr>
      </w:pPr>
    </w:p>
    <w:p w14:paraId="393CA649">
      <w:pPr>
        <w:spacing w:line="247" w:lineRule="auto"/>
        <w:rPr>
          <w:rFonts w:ascii="Arial"/>
          <w:sz w:val="21"/>
        </w:rPr>
      </w:pPr>
    </w:p>
    <w:p w14:paraId="6CE36057">
      <w:pPr>
        <w:spacing w:line="247" w:lineRule="auto"/>
        <w:rPr>
          <w:rFonts w:ascii="Arial"/>
          <w:sz w:val="21"/>
        </w:rPr>
      </w:pPr>
    </w:p>
    <w:p w14:paraId="5CA2F26A">
      <w:pPr>
        <w:pStyle w:val="3"/>
        <w:spacing w:before="114" w:line="360" w:lineRule="auto"/>
        <w:ind w:left="4140" w:right="144" w:hanging="3947"/>
        <w:jc w:val="center"/>
        <w:outlineLvl w:val="0"/>
        <w:rPr>
          <w:rFonts w:hint="eastAsia"/>
          <w:spacing w:val="9"/>
          <w:sz w:val="35"/>
          <w:szCs w:val="35"/>
          <w:lang w:eastAsia="zh-CN"/>
          <w14:textOutline w14:w="6537" w14:cap="sq" w14:cmpd="sng">
            <w14:solidFill>
              <w14:srgbClr w14:val="000000"/>
            </w14:solidFill>
            <w14:prstDash w14:val="solid"/>
            <w14:bevel/>
          </w14:textOutline>
        </w:rPr>
      </w:pPr>
      <w:r>
        <w:rPr>
          <w:rFonts w:hint="eastAsia"/>
          <w:spacing w:val="9"/>
          <w:sz w:val="35"/>
          <w:szCs w:val="35"/>
          <w:lang w:eastAsia="zh-CN"/>
          <w14:textOutline w14:w="6537" w14:cap="sq" w14:cmpd="sng">
            <w14:solidFill>
              <w14:srgbClr w14:val="000000"/>
            </w14:solidFill>
            <w14:prstDash w14:val="solid"/>
            <w14:bevel/>
          </w14:textOutline>
        </w:rPr>
        <w:t>2022-2025年新疆维吾尔自治区布尔津县草原畜牧业转</w:t>
      </w:r>
    </w:p>
    <w:p w14:paraId="648261E6">
      <w:pPr>
        <w:pStyle w:val="3"/>
        <w:spacing w:before="114" w:line="360" w:lineRule="auto"/>
        <w:ind w:left="4140" w:right="144" w:hanging="3947"/>
        <w:jc w:val="center"/>
        <w:outlineLvl w:val="0"/>
        <w:rPr>
          <w:rFonts w:hint="eastAsia" w:eastAsia="仿宋"/>
          <w:sz w:val="35"/>
          <w:szCs w:val="35"/>
          <w:lang w:eastAsia="zh-CN"/>
        </w:rPr>
      </w:pPr>
      <w:r>
        <w:rPr>
          <w:rFonts w:hint="eastAsia"/>
          <w:spacing w:val="9"/>
          <w:sz w:val="35"/>
          <w:szCs w:val="35"/>
          <w:lang w:eastAsia="zh-CN"/>
          <w14:textOutline w14:w="6537" w14:cap="sq" w14:cmpd="sng">
            <w14:solidFill>
              <w14:srgbClr w14:val="000000"/>
            </w14:solidFill>
            <w14:prstDash w14:val="solid"/>
            <w14:bevel/>
          </w14:textOutline>
        </w:rPr>
        <w:t>型升级项目建设管理咨询</w:t>
      </w:r>
    </w:p>
    <w:p w14:paraId="20D38971">
      <w:pPr>
        <w:spacing w:line="384" w:lineRule="auto"/>
        <w:rPr>
          <w:rFonts w:ascii="Arial"/>
          <w:sz w:val="21"/>
        </w:rPr>
      </w:pPr>
    </w:p>
    <w:p w14:paraId="210B3BE0">
      <w:pPr>
        <w:pStyle w:val="3"/>
        <w:spacing w:before="114" w:line="226" w:lineRule="auto"/>
        <w:ind w:left="3247"/>
        <w:rPr>
          <w:sz w:val="35"/>
          <w:szCs w:val="35"/>
        </w:rPr>
      </w:pPr>
      <w:r>
        <w:rPr>
          <w:spacing w:val="6"/>
          <w:sz w:val="35"/>
          <w:szCs w:val="35"/>
          <w14:textOutline w14:w="6537" w14:cap="sq" w14:cmpd="sng">
            <w14:solidFill>
              <w14:srgbClr w14:val="000000"/>
            </w14:solidFill>
            <w14:prstDash w14:val="solid"/>
            <w14:bevel/>
          </w14:textOutline>
        </w:rPr>
        <w:t>竞争性磋商文件</w:t>
      </w:r>
    </w:p>
    <w:p w14:paraId="49E4758C">
      <w:pPr>
        <w:spacing w:line="401" w:lineRule="auto"/>
        <w:rPr>
          <w:rFonts w:ascii="Arial"/>
          <w:sz w:val="21"/>
        </w:rPr>
      </w:pPr>
    </w:p>
    <w:p w14:paraId="61C1110B">
      <w:pPr>
        <w:pStyle w:val="3"/>
        <w:spacing w:before="91" w:line="224" w:lineRule="auto"/>
        <w:ind w:left="2665"/>
        <w:rPr>
          <w:sz w:val="28"/>
          <w:szCs w:val="28"/>
        </w:rPr>
      </w:pPr>
      <w:r>
        <w:rPr>
          <w:sz w:val="28"/>
          <w:szCs w:val="28"/>
          <w14:textOutline w14:w="5103" w14:cap="sq" w14:cmpd="sng">
            <w14:solidFill>
              <w14:srgbClr w14:val="000000"/>
            </w14:solidFill>
            <w14:prstDash w14:val="solid"/>
            <w14:bevel/>
          </w14:textOutline>
        </w:rPr>
        <w:t>（项目编号：</w:t>
      </w:r>
      <w:r>
        <w:rPr>
          <w:rFonts w:hint="eastAsia"/>
          <w:sz w:val="28"/>
          <w:szCs w:val="28"/>
          <w:lang w:eastAsia="zh-CN"/>
          <w14:textOutline w14:w="5103" w14:cap="sq" w14:cmpd="sng">
            <w14:solidFill>
              <w14:srgbClr w14:val="000000"/>
            </w14:solidFill>
            <w14:prstDash w14:val="solid"/>
            <w14:bevel/>
          </w14:textOutline>
        </w:rPr>
        <w:t>ZFCG-HZBY-2025013</w:t>
      </w:r>
      <w:r>
        <w:rPr>
          <w:sz w:val="28"/>
          <w:szCs w:val="28"/>
          <w14:textOutline w14:w="5103" w14:cap="sq" w14:cmpd="sng">
            <w14:solidFill>
              <w14:srgbClr w14:val="000000"/>
            </w14:solidFill>
            <w14:prstDash w14:val="solid"/>
            <w14:bevel/>
          </w14:textOutline>
        </w:rPr>
        <w:t>）</w:t>
      </w:r>
    </w:p>
    <w:p w14:paraId="4CDCD4C6">
      <w:pPr>
        <w:spacing w:line="254" w:lineRule="auto"/>
        <w:rPr>
          <w:rFonts w:ascii="Arial"/>
          <w:sz w:val="21"/>
        </w:rPr>
      </w:pPr>
    </w:p>
    <w:p w14:paraId="46D6E8D3">
      <w:pPr>
        <w:spacing w:line="255" w:lineRule="auto"/>
        <w:rPr>
          <w:rFonts w:ascii="Arial"/>
          <w:sz w:val="21"/>
        </w:rPr>
      </w:pPr>
    </w:p>
    <w:p w14:paraId="4F66B16F">
      <w:pPr>
        <w:spacing w:line="255" w:lineRule="auto"/>
        <w:rPr>
          <w:rFonts w:ascii="Arial"/>
          <w:sz w:val="21"/>
        </w:rPr>
      </w:pPr>
    </w:p>
    <w:p w14:paraId="0F3C1383">
      <w:pPr>
        <w:pStyle w:val="3"/>
        <w:spacing w:before="78" w:line="621" w:lineRule="exact"/>
        <w:ind w:left="257"/>
        <w:rPr>
          <w:position w:val="29"/>
          <w14:textOutline w14:w="4358" w14:cap="sq" w14:cmpd="sng">
            <w14:solidFill>
              <w14:srgbClr w14:val="000000"/>
            </w14:solidFill>
            <w14:prstDash w14:val="solid"/>
            <w14:bevel/>
          </w14:textOutline>
        </w:rPr>
      </w:pPr>
    </w:p>
    <w:p w14:paraId="427D673E">
      <w:pPr>
        <w:pStyle w:val="3"/>
        <w:spacing w:before="78" w:line="621" w:lineRule="exact"/>
        <w:ind w:left="257"/>
        <w:rPr>
          <w:position w:val="29"/>
          <w14:textOutline w14:w="4358" w14:cap="sq" w14:cmpd="sng">
            <w14:solidFill>
              <w14:srgbClr w14:val="000000"/>
            </w14:solidFill>
            <w14:prstDash w14:val="solid"/>
            <w14:bevel/>
          </w14:textOutline>
        </w:rPr>
      </w:pPr>
    </w:p>
    <w:p w14:paraId="0AC39337">
      <w:pPr>
        <w:pStyle w:val="3"/>
        <w:spacing w:before="78" w:line="621" w:lineRule="exact"/>
        <w:ind w:left="257"/>
        <w:rPr>
          <w:position w:val="29"/>
          <w14:textOutline w14:w="4358" w14:cap="sq" w14:cmpd="sng">
            <w14:solidFill>
              <w14:srgbClr w14:val="000000"/>
            </w14:solidFill>
            <w14:prstDash w14:val="solid"/>
            <w14:bevel/>
          </w14:textOutline>
        </w:rPr>
      </w:pPr>
    </w:p>
    <w:p w14:paraId="518C2FB8">
      <w:pPr>
        <w:pStyle w:val="3"/>
        <w:spacing w:before="78" w:line="621" w:lineRule="exact"/>
        <w:ind w:left="257"/>
        <w:rPr>
          <w:position w:val="29"/>
          <w14:textOutline w14:w="4358" w14:cap="sq" w14:cmpd="sng">
            <w14:solidFill>
              <w14:srgbClr w14:val="000000"/>
            </w14:solidFill>
            <w14:prstDash w14:val="solid"/>
            <w14:bevel/>
          </w14:textOutline>
        </w:rPr>
      </w:pPr>
    </w:p>
    <w:p w14:paraId="3A1670E5">
      <w:pPr>
        <w:pStyle w:val="3"/>
        <w:spacing w:line="222" w:lineRule="auto"/>
        <w:ind w:left="257"/>
        <w:rPr>
          <w:rFonts w:hint="eastAsia"/>
          <w:position w:val="29"/>
          <w:lang w:eastAsia="zh-CN"/>
          <w14:textOutline w14:w="4358" w14:cap="sq" w14:cmpd="sng">
            <w14:solidFill>
              <w14:srgbClr w14:val="000000"/>
            </w14:solidFill>
            <w14:prstDash w14:val="solid"/>
            <w14:bevel/>
          </w14:textOutline>
        </w:rPr>
      </w:pPr>
      <w:r>
        <w:rPr>
          <w:position w:val="29"/>
          <w14:textOutline w14:w="4358" w14:cap="sq" w14:cmpd="sng">
            <w14:solidFill>
              <w14:srgbClr w14:val="000000"/>
            </w14:solidFill>
            <w14:prstDash w14:val="solid"/>
            <w14:bevel/>
          </w14:textOutline>
        </w:rPr>
        <w:t>采购项目名称：</w:t>
      </w:r>
      <w:r>
        <w:rPr>
          <w:rFonts w:hint="eastAsia"/>
          <w:position w:val="29"/>
          <w:lang w:eastAsia="zh-CN"/>
          <w14:textOutline w14:w="4358" w14:cap="sq" w14:cmpd="sng">
            <w14:solidFill>
              <w14:srgbClr w14:val="000000"/>
            </w14:solidFill>
            <w14:prstDash w14:val="solid"/>
            <w14:bevel/>
          </w14:textOutline>
        </w:rPr>
        <w:t>2022-2025年新疆维吾尔自治区布尔津县草原畜牧业转型升级项目建设管理咨询</w:t>
      </w:r>
    </w:p>
    <w:p w14:paraId="21658EB1">
      <w:pPr>
        <w:pStyle w:val="3"/>
        <w:spacing w:line="222" w:lineRule="auto"/>
        <w:ind w:left="257"/>
        <w:rPr>
          <w:rFonts w:hint="eastAsia" w:eastAsia="仿宋"/>
          <w:lang w:eastAsia="zh-CN"/>
        </w:rPr>
      </w:pPr>
      <w:r>
        <w:rPr>
          <w:spacing w:val="-2"/>
          <w14:textOutline w14:w="4358" w14:cap="sq" w14:cmpd="sng">
            <w14:solidFill>
              <w14:srgbClr w14:val="000000"/>
            </w14:solidFill>
            <w14:prstDash w14:val="solid"/>
            <w14:bevel/>
          </w14:textOutline>
        </w:rPr>
        <w:t>采购人（章</w:t>
      </w:r>
      <w:r>
        <w:rPr>
          <w:spacing w:val="19"/>
          <w14:textOutline w14:w="4358" w14:cap="sq" w14:cmpd="sng">
            <w14:solidFill>
              <w14:srgbClr w14:val="000000"/>
            </w14:solidFill>
            <w14:prstDash w14:val="solid"/>
            <w14:bevel/>
          </w14:textOutline>
        </w:rPr>
        <w:t>）：</w:t>
      </w:r>
      <w:r>
        <w:rPr>
          <w:rFonts w:hint="eastAsia"/>
          <w:spacing w:val="-2"/>
          <w:lang w:eastAsia="zh-CN"/>
          <w14:textOutline w14:w="4358" w14:cap="sq" w14:cmpd="sng">
            <w14:solidFill>
              <w14:srgbClr w14:val="000000"/>
            </w14:solidFill>
            <w14:prstDash w14:val="solid"/>
            <w14:bevel/>
          </w14:textOutline>
        </w:rPr>
        <w:t>布尔津县农业农村局</w:t>
      </w:r>
    </w:p>
    <w:p w14:paraId="7A9AF58A">
      <w:pPr>
        <w:spacing w:line="255" w:lineRule="auto"/>
        <w:rPr>
          <w:rFonts w:ascii="Arial"/>
          <w:sz w:val="21"/>
        </w:rPr>
      </w:pPr>
    </w:p>
    <w:p w14:paraId="39C01DF1">
      <w:pPr>
        <w:pStyle w:val="3"/>
        <w:spacing w:before="79" w:line="221" w:lineRule="auto"/>
        <w:ind w:left="252"/>
        <w:rPr>
          <w:rFonts w:hint="default" w:eastAsia="仿宋"/>
          <w:lang w:val="en-US" w:eastAsia="zh-CN"/>
        </w:rPr>
      </w:pPr>
      <w:r>
        <w:rPr>
          <w:spacing w:val="-2"/>
          <w14:textOutline w14:w="4358" w14:cap="sq" w14:cmpd="sng">
            <w14:solidFill>
              <w14:srgbClr w14:val="000000"/>
            </w14:solidFill>
            <w14:prstDash w14:val="solid"/>
            <w14:bevel/>
          </w14:textOutline>
        </w:rPr>
        <w:t>联系人：</w:t>
      </w:r>
      <w:r>
        <w:rPr>
          <w:rFonts w:hint="eastAsia"/>
          <w:spacing w:val="-2"/>
          <w:lang w:val="en-US" w:eastAsia="zh-CN"/>
          <w14:textOutline w14:w="4358" w14:cap="sq" w14:cmpd="sng">
            <w14:solidFill>
              <w14:srgbClr w14:val="000000"/>
            </w14:solidFill>
            <w14:prstDash w14:val="solid"/>
            <w14:bevel/>
          </w14:textOutline>
        </w:rPr>
        <w:t>谢主任</w:t>
      </w:r>
    </w:p>
    <w:p w14:paraId="489209BD">
      <w:pPr>
        <w:spacing w:line="254" w:lineRule="auto"/>
        <w:rPr>
          <w:rFonts w:ascii="Arial"/>
          <w:sz w:val="21"/>
        </w:rPr>
      </w:pPr>
    </w:p>
    <w:p w14:paraId="652F61E0">
      <w:pPr>
        <w:spacing w:line="263" w:lineRule="auto"/>
        <w:ind w:firstLine="206" w:firstLineChars="100"/>
        <w:rPr>
          <w:rFonts w:hint="default" w:ascii="Arial"/>
          <w:sz w:val="21"/>
          <w:lang w:val="en-US"/>
        </w:rPr>
      </w:pPr>
      <w:r>
        <w:rPr>
          <w:spacing w:val="-2"/>
          <w14:textOutline w14:w="4358" w14:cap="sq" w14:cmpd="sng">
            <w14:solidFill>
              <w14:srgbClr w14:val="000000"/>
            </w14:solidFill>
            <w14:prstDash w14:val="solid"/>
            <w14:bevel/>
          </w14:textOutline>
        </w:rPr>
        <w:t>电话：</w:t>
      </w:r>
      <w:r>
        <w:rPr>
          <w:rFonts w:hint="eastAsia"/>
          <w:spacing w:val="-2"/>
          <w:lang w:val="en-US" w:eastAsia="zh-CN"/>
          <w14:textOutline w14:w="4358" w14:cap="sq" w14:cmpd="sng">
            <w14:solidFill>
              <w14:srgbClr w14:val="000000"/>
            </w14:solidFill>
            <w14:prstDash w14:val="solid"/>
            <w14:bevel/>
          </w14:textOutline>
        </w:rPr>
        <w:t>18082858058</w:t>
      </w:r>
    </w:p>
    <w:p w14:paraId="58F5E1CB">
      <w:pPr>
        <w:spacing w:line="264" w:lineRule="auto"/>
        <w:rPr>
          <w:rFonts w:ascii="Arial"/>
          <w:sz w:val="21"/>
        </w:rPr>
      </w:pPr>
    </w:p>
    <w:p w14:paraId="474291BB">
      <w:pPr>
        <w:spacing w:line="264" w:lineRule="auto"/>
        <w:rPr>
          <w:rFonts w:ascii="Arial"/>
          <w:sz w:val="21"/>
        </w:rPr>
      </w:pPr>
    </w:p>
    <w:p w14:paraId="49EDB3A2">
      <w:pPr>
        <w:spacing w:line="264" w:lineRule="auto"/>
        <w:rPr>
          <w:rFonts w:ascii="Arial"/>
          <w:sz w:val="21"/>
        </w:rPr>
      </w:pPr>
    </w:p>
    <w:p w14:paraId="53BCD3A9">
      <w:pPr>
        <w:spacing w:line="264" w:lineRule="auto"/>
        <w:rPr>
          <w:rFonts w:ascii="Arial"/>
          <w:sz w:val="21"/>
        </w:rPr>
      </w:pPr>
    </w:p>
    <w:p w14:paraId="1E16E3B3">
      <w:pPr>
        <w:spacing w:line="264" w:lineRule="auto"/>
        <w:rPr>
          <w:rFonts w:ascii="Arial"/>
          <w:sz w:val="21"/>
        </w:rPr>
      </w:pPr>
    </w:p>
    <w:p w14:paraId="2A134586">
      <w:pPr>
        <w:pStyle w:val="3"/>
        <w:spacing w:before="78" w:line="621" w:lineRule="exact"/>
        <w:ind w:left="257"/>
        <w:rPr>
          <w:rFonts w:hint="eastAsia" w:eastAsia="仿宋"/>
          <w:lang w:eastAsia="zh-CN"/>
        </w:rPr>
      </w:pPr>
      <w:r>
        <w:rPr>
          <w:spacing w:val="-1"/>
          <w:position w:val="29"/>
          <w14:textOutline w14:w="4358" w14:cap="sq" w14:cmpd="sng">
            <w14:solidFill>
              <w14:srgbClr w14:val="000000"/>
            </w14:solidFill>
            <w14:prstDash w14:val="solid"/>
            <w14:bevel/>
          </w14:textOutline>
        </w:rPr>
        <w:t>采购代理机构（盖章</w:t>
      </w:r>
      <w:r>
        <w:rPr>
          <w:spacing w:val="10"/>
          <w:position w:val="29"/>
          <w14:textOutline w14:w="4358" w14:cap="sq" w14:cmpd="sng">
            <w14:solidFill>
              <w14:srgbClr w14:val="000000"/>
            </w14:solidFill>
            <w14:prstDash w14:val="solid"/>
            <w14:bevel/>
          </w14:textOutline>
        </w:rPr>
        <w:t>）：</w:t>
      </w:r>
      <w:r>
        <w:rPr>
          <w:rFonts w:hint="eastAsia"/>
          <w:spacing w:val="-1"/>
          <w:position w:val="29"/>
          <w:lang w:eastAsia="zh-CN"/>
          <w14:textOutline w14:w="4358" w14:cap="sq" w14:cmpd="sng">
            <w14:solidFill>
              <w14:srgbClr w14:val="000000"/>
            </w14:solidFill>
            <w14:prstDash w14:val="solid"/>
            <w14:bevel/>
          </w14:textOutline>
        </w:rPr>
        <w:t>新疆瀚展博源项目管理有限公司</w:t>
      </w:r>
    </w:p>
    <w:p w14:paraId="47306752">
      <w:pPr>
        <w:pStyle w:val="3"/>
        <w:spacing w:before="1" w:line="223" w:lineRule="auto"/>
        <w:ind w:left="252"/>
        <w:rPr>
          <w:rFonts w:hint="eastAsia" w:eastAsia="仿宋"/>
          <w:lang w:eastAsia="zh-CN"/>
        </w:rPr>
      </w:pPr>
      <w:r>
        <w:rPr>
          <w:spacing w:val="-2"/>
          <w14:textOutline w14:w="4358" w14:cap="sq" w14:cmpd="sng">
            <w14:solidFill>
              <w14:srgbClr w14:val="000000"/>
            </w14:solidFill>
            <w14:prstDash w14:val="solid"/>
            <w14:bevel/>
          </w14:textOutline>
        </w:rPr>
        <w:t>联系人：</w:t>
      </w:r>
      <w:r>
        <w:rPr>
          <w:rFonts w:hint="eastAsia"/>
          <w:spacing w:val="-2"/>
          <w:lang w:eastAsia="zh-CN"/>
          <w14:textOutline w14:w="4358" w14:cap="sq" w14:cmpd="sng">
            <w14:solidFill>
              <w14:srgbClr w14:val="000000"/>
            </w14:solidFill>
            <w14:prstDash w14:val="solid"/>
            <w14:bevel/>
          </w14:textOutline>
        </w:rPr>
        <w:t>王曼曼</w:t>
      </w:r>
    </w:p>
    <w:p w14:paraId="01F82210">
      <w:pPr>
        <w:spacing w:line="251" w:lineRule="auto"/>
        <w:rPr>
          <w:rFonts w:ascii="Arial"/>
          <w:sz w:val="21"/>
        </w:rPr>
      </w:pPr>
    </w:p>
    <w:p w14:paraId="032EEFB8">
      <w:pPr>
        <w:pStyle w:val="3"/>
        <w:spacing w:before="79" w:line="223" w:lineRule="auto"/>
        <w:ind w:left="281"/>
        <w:rPr>
          <w:rFonts w:hint="default" w:eastAsia="仿宋"/>
          <w:lang w:val="en-US" w:eastAsia="zh-CN"/>
        </w:rPr>
      </w:pPr>
      <w:r>
        <w:rPr>
          <w:spacing w:val="-3"/>
          <w14:textOutline w14:w="4358" w14:cap="sq" w14:cmpd="sng">
            <w14:solidFill>
              <w14:srgbClr w14:val="000000"/>
            </w14:solidFill>
            <w14:prstDash w14:val="solid"/>
            <w14:bevel/>
          </w14:textOutline>
        </w:rPr>
        <w:t>电话：</w:t>
      </w:r>
      <w:r>
        <w:rPr>
          <w:rFonts w:hint="eastAsia"/>
          <w:spacing w:val="-3"/>
          <w:lang w:val="en-US" w:eastAsia="zh-CN"/>
          <w14:textOutline w14:w="4358" w14:cap="sq" w14:cmpd="sng">
            <w14:solidFill>
              <w14:srgbClr w14:val="000000"/>
            </w14:solidFill>
            <w14:prstDash w14:val="solid"/>
            <w14:bevel/>
          </w14:textOutline>
        </w:rPr>
        <w:t>18809068299</w:t>
      </w:r>
    </w:p>
    <w:p w14:paraId="71EE7B13">
      <w:pPr>
        <w:spacing w:line="254" w:lineRule="auto"/>
        <w:rPr>
          <w:rFonts w:ascii="Arial"/>
          <w:sz w:val="21"/>
        </w:rPr>
      </w:pPr>
    </w:p>
    <w:p w14:paraId="436A70EF">
      <w:pPr>
        <w:pStyle w:val="3"/>
        <w:spacing w:before="78" w:line="221" w:lineRule="auto"/>
        <w:ind w:left="256"/>
        <w:rPr>
          <w:rFonts w:hint="eastAsia" w:eastAsia="仿宋"/>
          <w:lang w:eastAsia="zh-CN"/>
        </w:rPr>
      </w:pPr>
      <w:r>
        <w:rPr>
          <w:spacing w:val="-3"/>
          <w14:textOutline w14:w="4358" w14:cap="sq" w14:cmpd="sng">
            <w14:solidFill>
              <w14:srgbClr w14:val="000000"/>
            </w14:solidFill>
            <w14:prstDash w14:val="solid"/>
            <w14:bevel/>
          </w14:textOutline>
        </w:rPr>
        <w:t>详细地址：</w:t>
      </w:r>
      <w:r>
        <w:rPr>
          <w:rFonts w:hint="eastAsia"/>
          <w:spacing w:val="-3"/>
          <w:lang w:eastAsia="zh-CN"/>
          <w14:textOutline w14:w="4358" w14:cap="sq" w14:cmpd="sng">
            <w14:solidFill>
              <w14:srgbClr w14:val="000000"/>
            </w14:solidFill>
            <w14:prstDash w14:val="solid"/>
            <w14:bevel/>
          </w14:textOutline>
        </w:rPr>
        <w:t>新疆阿勒泰地区阿勒泰市迎宾路克兰区99号万驰广场1栋十四层3-3号</w:t>
      </w:r>
    </w:p>
    <w:p w14:paraId="1B752341">
      <w:pPr>
        <w:spacing w:line="221" w:lineRule="auto"/>
        <w:sectPr>
          <w:headerReference r:id="rId5" w:type="default"/>
          <w:pgSz w:w="11905" w:h="16839"/>
          <w:pgMar w:top="1091" w:right="1474" w:bottom="0" w:left="1473" w:header="1076" w:footer="0" w:gutter="0"/>
          <w:cols w:space="720" w:num="1"/>
        </w:sectPr>
      </w:pPr>
    </w:p>
    <w:sdt>
      <w:sdtPr>
        <w:rPr>
          <w:rFonts w:ascii="仿宋" w:hAnsi="仿宋" w:eastAsia="仿宋" w:cs="仿宋"/>
          <w:sz w:val="35"/>
          <w:szCs w:val="35"/>
        </w:rPr>
        <w:id w:val="1"/>
        <w:docPartObj>
          <w:docPartGallery w:val="Table of Contents"/>
          <w:docPartUnique/>
        </w:docPartObj>
      </w:sdtPr>
      <w:sdtEndPr>
        <w:rPr>
          <w:rFonts w:ascii="Times New Roman" w:hAnsi="Times New Roman" w:eastAsia="Times New Roman" w:cs="Times New Roman"/>
          <w:sz w:val="20"/>
          <w:szCs w:val="20"/>
        </w:rPr>
      </w:sdtEndPr>
      <w:sdtContent>
        <w:p w14:paraId="69F2F042">
          <w:pPr>
            <w:pStyle w:val="3"/>
            <w:spacing w:before="129" w:line="228" w:lineRule="auto"/>
            <w:ind w:left="4147"/>
            <w:rPr>
              <w:sz w:val="35"/>
              <w:szCs w:val="35"/>
            </w:rPr>
          </w:pPr>
          <w:r>
            <w:rPr>
              <w:spacing w:val="-47"/>
              <w:sz w:val="35"/>
              <w:szCs w:val="35"/>
              <w14:textOutline w14:w="6374" w14:cap="sq" w14:cmpd="sng">
                <w14:solidFill>
                  <w14:srgbClr w14:val="000000"/>
                </w14:solidFill>
                <w14:prstDash w14:val="solid"/>
                <w14:bevel/>
              </w14:textOutline>
            </w:rPr>
            <w:t>目</w:t>
          </w:r>
          <w:r>
            <w:rPr>
              <w:spacing w:val="-47"/>
              <w:sz w:val="35"/>
              <w:szCs w:val="35"/>
              <w14:textOutline w14:w="6537" w14:cap="sq" w14:cmpd="sng">
                <w14:solidFill>
                  <w14:srgbClr w14:val="000000"/>
                </w14:solidFill>
                <w14:prstDash w14:val="solid"/>
                <w14:bevel/>
              </w14:textOutline>
            </w:rPr>
            <w:t>录</w:t>
          </w:r>
        </w:p>
        <w:p w14:paraId="401BA314">
          <w:pPr>
            <w:spacing w:line="285" w:lineRule="auto"/>
            <w:rPr>
              <w:rFonts w:ascii="Arial"/>
              <w:sz w:val="21"/>
            </w:rPr>
          </w:pPr>
        </w:p>
        <w:p w14:paraId="6D6B818B">
          <w:pPr>
            <w:spacing w:line="286" w:lineRule="auto"/>
            <w:rPr>
              <w:rFonts w:ascii="Arial"/>
              <w:sz w:val="21"/>
            </w:rPr>
          </w:pPr>
        </w:p>
        <w:p w14:paraId="7ECCBC9D">
          <w:pPr>
            <w:spacing w:line="286" w:lineRule="auto"/>
            <w:rPr>
              <w:rFonts w:ascii="Arial"/>
              <w:sz w:val="21"/>
            </w:rPr>
          </w:pPr>
        </w:p>
        <w:p w14:paraId="03A4BE28">
          <w:pPr>
            <w:pStyle w:val="3"/>
            <w:tabs>
              <w:tab w:val="right" w:leader="dot" w:pos="9692"/>
            </w:tabs>
            <w:spacing w:before="65" w:line="197" w:lineRule="auto"/>
            <w:ind w:left="21"/>
            <w:rPr>
              <w:rFonts w:ascii="Times New Roman" w:hAnsi="Times New Roman" w:eastAsia="Times New Roman" w:cs="Times New Roman"/>
              <w:sz w:val="20"/>
              <w:szCs w:val="20"/>
            </w:rPr>
          </w:pPr>
          <w:r>
            <w:fldChar w:fldCharType="begin"/>
          </w:r>
          <w:r>
            <w:instrText xml:space="preserve"> HYPERLINK \l "bookmark1" </w:instrText>
          </w:r>
          <w:r>
            <w:fldChar w:fldCharType="separate"/>
          </w:r>
          <w:r>
            <w:rPr>
              <w:spacing w:val="5"/>
              <w:sz w:val="20"/>
              <w:szCs w:val="20"/>
            </w:rPr>
            <w:t>第二章供应商须知及前附表</w:t>
          </w:r>
          <w:r>
            <w:rPr>
              <w:sz w:val="20"/>
              <w:szCs w:val="20"/>
            </w:rPr>
            <w:tab/>
          </w:r>
          <w:r>
            <w:rPr>
              <w:rFonts w:ascii="Times New Roman" w:hAnsi="Times New Roman" w:eastAsia="Times New Roman" w:cs="Times New Roman"/>
              <w:spacing w:val="10"/>
              <w:sz w:val="20"/>
              <w:szCs w:val="20"/>
            </w:rPr>
            <w:t>6</w:t>
          </w:r>
          <w:r>
            <w:rPr>
              <w:rFonts w:ascii="Times New Roman" w:hAnsi="Times New Roman" w:eastAsia="Times New Roman" w:cs="Times New Roman"/>
              <w:spacing w:val="10"/>
              <w:sz w:val="20"/>
              <w:szCs w:val="20"/>
            </w:rPr>
            <w:fldChar w:fldCharType="end"/>
          </w:r>
        </w:p>
        <w:p w14:paraId="186354DE">
          <w:pPr>
            <w:pStyle w:val="3"/>
            <w:tabs>
              <w:tab w:val="right" w:leader="dot" w:pos="9692"/>
            </w:tabs>
            <w:spacing w:before="101" w:line="197" w:lineRule="auto"/>
            <w:ind w:left="438"/>
            <w:rPr>
              <w:rFonts w:ascii="Times New Roman" w:hAnsi="Times New Roman" w:eastAsia="Times New Roman" w:cs="Times New Roman"/>
              <w:sz w:val="20"/>
              <w:szCs w:val="20"/>
            </w:rPr>
          </w:pPr>
          <w:r>
            <w:fldChar w:fldCharType="begin"/>
          </w:r>
          <w:r>
            <w:instrText xml:space="preserve"> HYPERLINK \l "bookmark2" </w:instrText>
          </w:r>
          <w:r>
            <w:fldChar w:fldCharType="separate"/>
          </w:r>
          <w:r>
            <w:rPr>
              <w:spacing w:val="8"/>
              <w:sz w:val="20"/>
              <w:szCs w:val="20"/>
            </w:rPr>
            <w:t>（一）供应商须知前附表</w:t>
          </w:r>
          <w:r>
            <w:rPr>
              <w:sz w:val="20"/>
              <w:szCs w:val="20"/>
            </w:rPr>
            <w:tab/>
          </w:r>
          <w:r>
            <w:rPr>
              <w:rFonts w:ascii="Times New Roman" w:hAnsi="Times New Roman" w:eastAsia="Times New Roman" w:cs="Times New Roman"/>
              <w:spacing w:val="15"/>
              <w:w w:val="110"/>
              <w:sz w:val="20"/>
              <w:szCs w:val="20"/>
            </w:rPr>
            <w:t>6</w:t>
          </w:r>
          <w:r>
            <w:rPr>
              <w:rFonts w:ascii="Times New Roman" w:hAnsi="Times New Roman" w:eastAsia="Times New Roman" w:cs="Times New Roman"/>
              <w:spacing w:val="15"/>
              <w:w w:val="110"/>
              <w:sz w:val="20"/>
              <w:szCs w:val="20"/>
            </w:rPr>
            <w:fldChar w:fldCharType="end"/>
          </w:r>
        </w:p>
        <w:p w14:paraId="63495564">
          <w:pPr>
            <w:pStyle w:val="3"/>
            <w:spacing w:before="57" w:line="227" w:lineRule="auto"/>
            <w:ind w:right="8"/>
            <w:jc w:val="right"/>
            <w:rPr>
              <w:sz w:val="20"/>
              <w:szCs w:val="20"/>
            </w:rPr>
          </w:pPr>
          <w:r>
            <w:fldChar w:fldCharType="begin"/>
          </w:r>
          <w:r>
            <w:instrText xml:space="preserve"> HYPERLINK \l "bookmark3" </w:instrText>
          </w:r>
          <w:r>
            <w:fldChar w:fldCharType="separate"/>
          </w:r>
          <w:r>
            <w:rPr>
              <w:spacing w:val="6"/>
              <w:sz w:val="20"/>
              <w:szCs w:val="20"/>
            </w:rPr>
            <w:t>备注：本须知前附表与后面磋商文件的内容相对应，如有矛盾</w:t>
          </w:r>
          <w:r>
            <w:rPr>
              <w:spacing w:val="5"/>
              <w:sz w:val="20"/>
              <w:szCs w:val="20"/>
            </w:rPr>
            <w:t>，应以供应商须知前附表为准（二）供应</w:t>
          </w:r>
          <w:r>
            <w:rPr>
              <w:spacing w:val="5"/>
              <w:sz w:val="20"/>
              <w:szCs w:val="20"/>
            </w:rPr>
            <w:fldChar w:fldCharType="end"/>
          </w:r>
        </w:p>
        <w:p w14:paraId="33E7E51D">
          <w:pPr>
            <w:pStyle w:val="3"/>
            <w:tabs>
              <w:tab w:val="right" w:leader="dot" w:pos="9692"/>
            </w:tabs>
            <w:spacing w:before="27" w:line="223" w:lineRule="auto"/>
            <w:ind w:left="441"/>
            <w:rPr>
              <w:rFonts w:ascii="Times New Roman" w:hAnsi="Times New Roman" w:eastAsia="Times New Roman" w:cs="Times New Roman"/>
              <w:sz w:val="20"/>
              <w:szCs w:val="20"/>
            </w:rPr>
          </w:pPr>
          <w:r>
            <w:rPr>
              <w:spacing w:val="2"/>
              <w:sz w:val="20"/>
              <w:szCs w:val="20"/>
            </w:rPr>
            <w:t>商须知</w:t>
          </w:r>
          <w:r>
            <w:rPr>
              <w:sz w:val="20"/>
              <w:szCs w:val="20"/>
            </w:rPr>
            <w:tab/>
          </w:r>
          <w:r>
            <w:fldChar w:fldCharType="begin"/>
          </w:r>
          <w:r>
            <w:instrText xml:space="preserve"> HYPERLINK \l "bookmark4" </w:instrText>
          </w:r>
          <w:r>
            <w:fldChar w:fldCharType="separate"/>
          </w:r>
          <w:r>
            <w:rPr>
              <w:rFonts w:ascii="Times New Roman" w:hAnsi="Times New Roman" w:eastAsia="Times New Roman" w:cs="Times New Roman"/>
              <w:spacing w:val="-9"/>
              <w:sz w:val="20"/>
              <w:szCs w:val="20"/>
            </w:rPr>
            <w:t>8</w:t>
          </w:r>
          <w:r>
            <w:rPr>
              <w:rFonts w:ascii="Times New Roman" w:hAnsi="Times New Roman" w:eastAsia="Times New Roman" w:cs="Times New Roman"/>
              <w:spacing w:val="-9"/>
              <w:sz w:val="20"/>
              <w:szCs w:val="20"/>
            </w:rPr>
            <w:fldChar w:fldCharType="end"/>
          </w:r>
        </w:p>
        <w:p w14:paraId="5B8BE758">
          <w:pPr>
            <w:pStyle w:val="3"/>
            <w:tabs>
              <w:tab w:val="right" w:leader="dot" w:pos="9697"/>
            </w:tabs>
            <w:spacing w:before="32" w:line="197" w:lineRule="auto"/>
            <w:ind w:left="438"/>
            <w:rPr>
              <w:rFonts w:ascii="Times New Roman" w:hAnsi="Times New Roman" w:eastAsia="Times New Roman" w:cs="Times New Roman"/>
              <w:sz w:val="20"/>
              <w:szCs w:val="20"/>
            </w:rPr>
          </w:pPr>
          <w:r>
            <w:fldChar w:fldCharType="begin"/>
          </w:r>
          <w:r>
            <w:instrText xml:space="preserve"> HYPERLINK \l "bookmark5" </w:instrText>
          </w:r>
          <w:r>
            <w:fldChar w:fldCharType="separate"/>
          </w:r>
          <w:r>
            <w:rPr>
              <w:spacing w:val="7"/>
              <w:sz w:val="20"/>
              <w:szCs w:val="20"/>
            </w:rPr>
            <w:t>（三）《竞争性磋商文件》</w:t>
          </w:r>
          <w:r>
            <w:rPr>
              <w:sz w:val="20"/>
              <w:szCs w:val="20"/>
            </w:rPr>
            <w:tab/>
          </w:r>
          <w:r>
            <w:rPr>
              <w:rFonts w:ascii="Times New Roman" w:hAnsi="Times New Roman" w:eastAsia="Times New Roman" w:cs="Times New Roman"/>
              <w:spacing w:val="15"/>
              <w:sz w:val="20"/>
              <w:szCs w:val="20"/>
            </w:rPr>
            <w:t>11</w:t>
          </w:r>
          <w:r>
            <w:rPr>
              <w:rFonts w:ascii="Times New Roman" w:hAnsi="Times New Roman" w:eastAsia="Times New Roman" w:cs="Times New Roman"/>
              <w:spacing w:val="15"/>
              <w:sz w:val="20"/>
              <w:szCs w:val="20"/>
            </w:rPr>
            <w:fldChar w:fldCharType="end"/>
          </w:r>
        </w:p>
        <w:p w14:paraId="2C2BA594">
          <w:pPr>
            <w:pStyle w:val="3"/>
            <w:tabs>
              <w:tab w:val="right" w:leader="dot" w:pos="9692"/>
            </w:tabs>
            <w:spacing w:before="58" w:line="197" w:lineRule="auto"/>
            <w:ind w:left="438"/>
            <w:rPr>
              <w:rFonts w:ascii="Times New Roman" w:hAnsi="Times New Roman" w:eastAsia="Times New Roman" w:cs="Times New Roman"/>
              <w:sz w:val="20"/>
              <w:szCs w:val="20"/>
            </w:rPr>
          </w:pPr>
          <w:r>
            <w:fldChar w:fldCharType="begin"/>
          </w:r>
          <w:r>
            <w:instrText xml:space="preserve"> HYPERLINK \l "bookmark6" </w:instrText>
          </w:r>
          <w:r>
            <w:fldChar w:fldCharType="separate"/>
          </w:r>
          <w:r>
            <w:rPr>
              <w:spacing w:val="8"/>
              <w:sz w:val="20"/>
              <w:szCs w:val="20"/>
            </w:rPr>
            <w:t>（四）《磋商响应性文件》的编制</w:t>
          </w:r>
          <w:r>
            <w:rPr>
              <w:sz w:val="20"/>
              <w:szCs w:val="20"/>
            </w:rPr>
            <w:tab/>
          </w:r>
          <w:r>
            <w:rPr>
              <w:rFonts w:ascii="Times New Roman" w:hAnsi="Times New Roman" w:eastAsia="Times New Roman" w:cs="Times New Roman"/>
              <w:spacing w:val="10"/>
              <w:sz w:val="20"/>
              <w:szCs w:val="20"/>
            </w:rPr>
            <w:t>12</w:t>
          </w:r>
          <w:r>
            <w:rPr>
              <w:rFonts w:ascii="Times New Roman" w:hAnsi="Times New Roman" w:eastAsia="Times New Roman" w:cs="Times New Roman"/>
              <w:spacing w:val="10"/>
              <w:sz w:val="20"/>
              <w:szCs w:val="20"/>
            </w:rPr>
            <w:fldChar w:fldCharType="end"/>
          </w:r>
        </w:p>
        <w:p w14:paraId="6DF16800">
          <w:pPr>
            <w:pStyle w:val="3"/>
            <w:tabs>
              <w:tab w:val="right" w:leader="dot" w:pos="9692"/>
            </w:tabs>
            <w:spacing w:before="58" w:line="198" w:lineRule="auto"/>
            <w:ind w:left="438"/>
            <w:rPr>
              <w:rFonts w:ascii="Times New Roman" w:hAnsi="Times New Roman" w:eastAsia="Times New Roman" w:cs="Times New Roman"/>
              <w:sz w:val="20"/>
              <w:szCs w:val="20"/>
            </w:rPr>
          </w:pPr>
          <w:r>
            <w:fldChar w:fldCharType="begin"/>
          </w:r>
          <w:r>
            <w:instrText xml:space="preserve"> HYPERLINK \l "bookmark7" </w:instrText>
          </w:r>
          <w:r>
            <w:fldChar w:fldCharType="separate"/>
          </w:r>
          <w:r>
            <w:rPr>
              <w:spacing w:val="8"/>
              <w:sz w:val="20"/>
              <w:szCs w:val="20"/>
            </w:rPr>
            <w:t>（五）磋商响应性文件的提交及相关事项</w:t>
          </w:r>
          <w:r>
            <w:rPr>
              <w:sz w:val="20"/>
              <w:szCs w:val="20"/>
            </w:rPr>
            <w:tab/>
          </w:r>
          <w:r>
            <w:rPr>
              <w:rFonts w:ascii="Times New Roman" w:hAnsi="Times New Roman" w:eastAsia="Times New Roman" w:cs="Times New Roman"/>
              <w:spacing w:val="7"/>
              <w:sz w:val="20"/>
              <w:szCs w:val="20"/>
            </w:rPr>
            <w:t>16</w:t>
          </w:r>
          <w:r>
            <w:rPr>
              <w:rFonts w:ascii="Times New Roman" w:hAnsi="Times New Roman" w:eastAsia="Times New Roman" w:cs="Times New Roman"/>
              <w:spacing w:val="7"/>
              <w:sz w:val="20"/>
              <w:szCs w:val="20"/>
            </w:rPr>
            <w:fldChar w:fldCharType="end"/>
          </w:r>
        </w:p>
        <w:p w14:paraId="5963113E">
          <w:pPr>
            <w:pStyle w:val="3"/>
            <w:tabs>
              <w:tab w:val="right" w:leader="dot" w:pos="9692"/>
            </w:tabs>
            <w:spacing w:before="59" w:line="197" w:lineRule="auto"/>
            <w:ind w:left="438"/>
            <w:rPr>
              <w:rFonts w:ascii="Times New Roman" w:hAnsi="Times New Roman" w:eastAsia="Times New Roman" w:cs="Times New Roman"/>
              <w:sz w:val="20"/>
              <w:szCs w:val="20"/>
            </w:rPr>
          </w:pPr>
          <w:r>
            <w:fldChar w:fldCharType="begin"/>
          </w:r>
          <w:r>
            <w:instrText xml:space="preserve"> HYPERLINK \l "bookmark8" </w:instrText>
          </w:r>
          <w:r>
            <w:fldChar w:fldCharType="separate"/>
          </w:r>
          <w:r>
            <w:rPr>
              <w:spacing w:val="6"/>
              <w:sz w:val="20"/>
              <w:szCs w:val="20"/>
            </w:rPr>
            <w:t>（六）开标</w:t>
          </w:r>
          <w:r>
            <w:rPr>
              <w:sz w:val="20"/>
              <w:szCs w:val="20"/>
            </w:rPr>
            <w:tab/>
          </w:r>
          <w:r>
            <w:rPr>
              <w:rFonts w:ascii="Times New Roman" w:hAnsi="Times New Roman" w:eastAsia="Times New Roman" w:cs="Times New Roman"/>
              <w:spacing w:val="20"/>
              <w:sz w:val="20"/>
              <w:szCs w:val="20"/>
            </w:rPr>
            <w:t>17</w:t>
          </w:r>
          <w:r>
            <w:rPr>
              <w:rFonts w:ascii="Times New Roman" w:hAnsi="Times New Roman" w:eastAsia="Times New Roman" w:cs="Times New Roman"/>
              <w:spacing w:val="20"/>
              <w:sz w:val="20"/>
              <w:szCs w:val="20"/>
            </w:rPr>
            <w:fldChar w:fldCharType="end"/>
          </w:r>
        </w:p>
        <w:p w14:paraId="2E001A8D">
          <w:pPr>
            <w:pStyle w:val="3"/>
            <w:tabs>
              <w:tab w:val="right" w:leader="dot" w:pos="9692"/>
            </w:tabs>
            <w:spacing w:before="58" w:line="197" w:lineRule="auto"/>
            <w:ind w:left="438"/>
            <w:rPr>
              <w:rFonts w:ascii="Times New Roman" w:hAnsi="Times New Roman" w:eastAsia="Times New Roman" w:cs="Times New Roman"/>
              <w:sz w:val="20"/>
              <w:szCs w:val="20"/>
            </w:rPr>
          </w:pPr>
          <w:r>
            <w:fldChar w:fldCharType="begin"/>
          </w:r>
          <w:r>
            <w:instrText xml:space="preserve"> HYPERLINK \l "bookmark9" </w:instrText>
          </w:r>
          <w:r>
            <w:fldChar w:fldCharType="separate"/>
          </w:r>
          <w:r>
            <w:rPr>
              <w:spacing w:val="6"/>
              <w:sz w:val="20"/>
              <w:szCs w:val="20"/>
            </w:rPr>
            <w:t>（七）评标</w:t>
          </w:r>
          <w:r>
            <w:rPr>
              <w:sz w:val="20"/>
              <w:szCs w:val="20"/>
            </w:rPr>
            <w:tab/>
          </w:r>
          <w:r>
            <w:rPr>
              <w:rFonts w:ascii="Times New Roman" w:hAnsi="Times New Roman" w:eastAsia="Times New Roman" w:cs="Times New Roman"/>
              <w:spacing w:val="20"/>
              <w:sz w:val="20"/>
              <w:szCs w:val="20"/>
            </w:rPr>
            <w:t>18</w:t>
          </w:r>
          <w:r>
            <w:rPr>
              <w:rFonts w:ascii="Times New Roman" w:hAnsi="Times New Roman" w:eastAsia="Times New Roman" w:cs="Times New Roman"/>
              <w:spacing w:val="20"/>
              <w:sz w:val="20"/>
              <w:szCs w:val="20"/>
            </w:rPr>
            <w:fldChar w:fldCharType="end"/>
          </w:r>
        </w:p>
        <w:p w14:paraId="08FA86ED">
          <w:pPr>
            <w:pStyle w:val="3"/>
            <w:tabs>
              <w:tab w:val="right" w:leader="dot" w:pos="9692"/>
            </w:tabs>
            <w:spacing w:before="60" w:line="198" w:lineRule="auto"/>
            <w:ind w:left="438"/>
            <w:rPr>
              <w:rFonts w:ascii="Times New Roman" w:hAnsi="Times New Roman" w:eastAsia="Times New Roman" w:cs="Times New Roman"/>
              <w:sz w:val="20"/>
              <w:szCs w:val="20"/>
            </w:rPr>
          </w:pPr>
          <w:r>
            <w:fldChar w:fldCharType="begin"/>
          </w:r>
          <w:r>
            <w:instrText xml:space="preserve"> HYPERLINK \l "bookmark10" </w:instrText>
          </w:r>
          <w:r>
            <w:fldChar w:fldCharType="separate"/>
          </w:r>
          <w:r>
            <w:rPr>
              <w:spacing w:val="6"/>
              <w:sz w:val="20"/>
              <w:szCs w:val="20"/>
            </w:rPr>
            <w:t>（八）定标</w:t>
          </w:r>
          <w:r>
            <w:rPr>
              <w:sz w:val="20"/>
              <w:szCs w:val="20"/>
            </w:rPr>
            <w:tab/>
          </w:r>
          <w:r>
            <w:rPr>
              <w:rFonts w:ascii="Times New Roman" w:hAnsi="Times New Roman" w:eastAsia="Times New Roman" w:cs="Times New Roman"/>
              <w:spacing w:val="20"/>
              <w:sz w:val="20"/>
              <w:szCs w:val="20"/>
            </w:rPr>
            <w:t>19</w:t>
          </w:r>
          <w:r>
            <w:rPr>
              <w:rFonts w:ascii="Times New Roman" w:hAnsi="Times New Roman" w:eastAsia="Times New Roman" w:cs="Times New Roman"/>
              <w:spacing w:val="20"/>
              <w:sz w:val="20"/>
              <w:szCs w:val="20"/>
            </w:rPr>
            <w:fldChar w:fldCharType="end"/>
          </w:r>
        </w:p>
        <w:p w14:paraId="3A19C30A">
          <w:pPr>
            <w:pStyle w:val="3"/>
            <w:tabs>
              <w:tab w:val="right" w:leader="dot" w:pos="9692"/>
            </w:tabs>
            <w:spacing w:before="56" w:line="197" w:lineRule="auto"/>
            <w:ind w:left="438"/>
            <w:rPr>
              <w:rFonts w:ascii="Times New Roman" w:hAnsi="Times New Roman" w:eastAsia="Times New Roman" w:cs="Times New Roman"/>
              <w:sz w:val="20"/>
              <w:szCs w:val="20"/>
            </w:rPr>
          </w:pPr>
          <w:r>
            <w:fldChar w:fldCharType="begin"/>
          </w:r>
          <w:r>
            <w:instrText xml:space="preserve"> HYPERLINK \l "bookmark11" </w:instrText>
          </w:r>
          <w:r>
            <w:fldChar w:fldCharType="separate"/>
          </w:r>
          <w:r>
            <w:rPr>
              <w:spacing w:val="7"/>
              <w:sz w:val="20"/>
              <w:szCs w:val="20"/>
            </w:rPr>
            <w:t>（九）合同签订及履行</w:t>
          </w:r>
          <w:r>
            <w:rPr>
              <w:sz w:val="20"/>
              <w:szCs w:val="20"/>
            </w:rPr>
            <w:tab/>
          </w:r>
          <w:r>
            <w:rPr>
              <w:rFonts w:ascii="Times New Roman" w:hAnsi="Times New Roman" w:eastAsia="Times New Roman" w:cs="Times New Roman"/>
              <w:spacing w:val="15"/>
              <w:sz w:val="20"/>
              <w:szCs w:val="20"/>
            </w:rPr>
            <w:t>20</w:t>
          </w:r>
          <w:r>
            <w:rPr>
              <w:rFonts w:ascii="Times New Roman" w:hAnsi="Times New Roman" w:eastAsia="Times New Roman" w:cs="Times New Roman"/>
              <w:spacing w:val="15"/>
              <w:sz w:val="20"/>
              <w:szCs w:val="20"/>
            </w:rPr>
            <w:fldChar w:fldCharType="end"/>
          </w:r>
        </w:p>
        <w:p w14:paraId="48EB9AE1">
          <w:pPr>
            <w:pStyle w:val="3"/>
            <w:tabs>
              <w:tab w:val="right" w:leader="dot" w:pos="9692"/>
            </w:tabs>
            <w:spacing w:before="61" w:line="197" w:lineRule="auto"/>
            <w:ind w:left="438"/>
            <w:rPr>
              <w:rFonts w:ascii="Times New Roman" w:hAnsi="Times New Roman" w:eastAsia="Times New Roman" w:cs="Times New Roman"/>
              <w:sz w:val="20"/>
              <w:szCs w:val="20"/>
            </w:rPr>
          </w:pPr>
          <w:r>
            <w:fldChar w:fldCharType="begin"/>
          </w:r>
          <w:r>
            <w:instrText xml:space="preserve"> HYPERLINK \l "bookmark12" </w:instrText>
          </w:r>
          <w:r>
            <w:fldChar w:fldCharType="separate"/>
          </w:r>
          <w:r>
            <w:rPr>
              <w:spacing w:val="8"/>
              <w:sz w:val="20"/>
              <w:szCs w:val="20"/>
            </w:rPr>
            <w:t>（十）重新招标和不再招标</w:t>
          </w:r>
          <w:r>
            <w:rPr>
              <w:sz w:val="20"/>
              <w:szCs w:val="20"/>
            </w:rPr>
            <w:tab/>
          </w:r>
          <w:r>
            <w:rPr>
              <w:rFonts w:ascii="Times New Roman" w:hAnsi="Times New Roman" w:eastAsia="Times New Roman" w:cs="Times New Roman"/>
              <w:spacing w:val="13"/>
              <w:sz w:val="20"/>
              <w:szCs w:val="20"/>
            </w:rPr>
            <w:t>21</w:t>
          </w:r>
          <w:r>
            <w:rPr>
              <w:rFonts w:ascii="Times New Roman" w:hAnsi="Times New Roman" w:eastAsia="Times New Roman" w:cs="Times New Roman"/>
              <w:spacing w:val="13"/>
              <w:sz w:val="20"/>
              <w:szCs w:val="20"/>
            </w:rPr>
            <w:fldChar w:fldCharType="end"/>
          </w:r>
        </w:p>
        <w:p w14:paraId="4B87BCBA">
          <w:pPr>
            <w:pStyle w:val="3"/>
            <w:tabs>
              <w:tab w:val="right" w:leader="dot" w:pos="9692"/>
            </w:tabs>
            <w:spacing w:before="57" w:line="198" w:lineRule="auto"/>
            <w:ind w:left="438"/>
            <w:rPr>
              <w:rFonts w:ascii="Times New Roman" w:hAnsi="Times New Roman" w:eastAsia="Times New Roman" w:cs="Times New Roman"/>
              <w:sz w:val="20"/>
              <w:szCs w:val="20"/>
            </w:rPr>
          </w:pPr>
          <w:r>
            <w:fldChar w:fldCharType="begin"/>
          </w:r>
          <w:r>
            <w:instrText xml:space="preserve"> HYPERLINK \l "bookmark13" </w:instrText>
          </w:r>
          <w:r>
            <w:fldChar w:fldCharType="separate"/>
          </w:r>
          <w:r>
            <w:rPr>
              <w:spacing w:val="7"/>
              <w:sz w:val="20"/>
              <w:szCs w:val="20"/>
            </w:rPr>
            <w:t>（十一）纪律和监督</w:t>
          </w:r>
          <w:r>
            <w:rPr>
              <w:sz w:val="20"/>
              <w:szCs w:val="20"/>
            </w:rPr>
            <w:tab/>
          </w:r>
          <w:r>
            <w:rPr>
              <w:rFonts w:ascii="Times New Roman" w:hAnsi="Times New Roman" w:eastAsia="Times New Roman" w:cs="Times New Roman"/>
              <w:spacing w:val="16"/>
              <w:sz w:val="20"/>
              <w:szCs w:val="20"/>
            </w:rPr>
            <w:t>21</w:t>
          </w:r>
          <w:r>
            <w:rPr>
              <w:rFonts w:ascii="Times New Roman" w:hAnsi="Times New Roman" w:eastAsia="Times New Roman" w:cs="Times New Roman"/>
              <w:spacing w:val="16"/>
              <w:sz w:val="20"/>
              <w:szCs w:val="20"/>
            </w:rPr>
            <w:fldChar w:fldCharType="end"/>
          </w:r>
        </w:p>
        <w:p w14:paraId="57657CB0">
          <w:pPr>
            <w:pStyle w:val="3"/>
            <w:tabs>
              <w:tab w:val="right" w:leader="dot" w:pos="9692"/>
            </w:tabs>
            <w:spacing w:before="59" w:line="197" w:lineRule="auto"/>
            <w:ind w:left="438"/>
            <w:rPr>
              <w:rFonts w:ascii="Times New Roman" w:hAnsi="Times New Roman" w:eastAsia="Times New Roman" w:cs="Times New Roman"/>
              <w:sz w:val="20"/>
              <w:szCs w:val="20"/>
            </w:rPr>
          </w:pPr>
          <w:r>
            <w:fldChar w:fldCharType="begin"/>
          </w:r>
          <w:r>
            <w:instrText xml:space="preserve"> HYPERLINK \l "bookmark14" </w:instrText>
          </w:r>
          <w:r>
            <w:fldChar w:fldCharType="separate"/>
          </w:r>
          <w:r>
            <w:rPr>
              <w:spacing w:val="7"/>
              <w:sz w:val="20"/>
              <w:szCs w:val="20"/>
            </w:rPr>
            <w:t>（十二）无效投标</w:t>
          </w:r>
          <w:r>
            <w:rPr>
              <w:sz w:val="20"/>
              <w:szCs w:val="20"/>
            </w:rPr>
            <w:tab/>
          </w:r>
          <w:r>
            <w:rPr>
              <w:rFonts w:ascii="Times New Roman" w:hAnsi="Times New Roman" w:eastAsia="Times New Roman" w:cs="Times New Roman"/>
              <w:spacing w:val="17"/>
              <w:sz w:val="20"/>
              <w:szCs w:val="20"/>
            </w:rPr>
            <w:t>24</w:t>
          </w:r>
          <w:r>
            <w:rPr>
              <w:rFonts w:ascii="Times New Roman" w:hAnsi="Times New Roman" w:eastAsia="Times New Roman" w:cs="Times New Roman"/>
              <w:spacing w:val="17"/>
              <w:sz w:val="20"/>
              <w:szCs w:val="20"/>
            </w:rPr>
            <w:fldChar w:fldCharType="end"/>
          </w:r>
        </w:p>
        <w:p w14:paraId="076A7093">
          <w:pPr>
            <w:pStyle w:val="3"/>
            <w:tabs>
              <w:tab w:val="right" w:leader="dot" w:pos="9692"/>
            </w:tabs>
            <w:spacing w:before="58" w:line="197" w:lineRule="auto"/>
            <w:ind w:left="438"/>
            <w:rPr>
              <w:rFonts w:ascii="Times New Roman" w:hAnsi="Times New Roman" w:eastAsia="Times New Roman" w:cs="Times New Roman"/>
              <w:sz w:val="20"/>
              <w:szCs w:val="20"/>
            </w:rPr>
          </w:pPr>
          <w:r>
            <w:fldChar w:fldCharType="begin"/>
          </w:r>
          <w:r>
            <w:instrText xml:space="preserve"> HYPERLINK \l "bookmark15" </w:instrText>
          </w:r>
          <w:r>
            <w:fldChar w:fldCharType="separate"/>
          </w:r>
          <w:r>
            <w:rPr>
              <w:spacing w:val="6"/>
              <w:sz w:val="20"/>
              <w:szCs w:val="20"/>
            </w:rPr>
            <w:t>（十三）废标</w:t>
          </w:r>
          <w:r>
            <w:rPr>
              <w:sz w:val="20"/>
              <w:szCs w:val="20"/>
            </w:rPr>
            <w:tab/>
          </w:r>
          <w:r>
            <w:rPr>
              <w:rFonts w:ascii="Times New Roman" w:hAnsi="Times New Roman" w:eastAsia="Times New Roman" w:cs="Times New Roman"/>
              <w:spacing w:val="19"/>
              <w:sz w:val="20"/>
              <w:szCs w:val="20"/>
            </w:rPr>
            <w:t>24</w:t>
          </w:r>
          <w:r>
            <w:rPr>
              <w:rFonts w:ascii="Times New Roman" w:hAnsi="Times New Roman" w:eastAsia="Times New Roman" w:cs="Times New Roman"/>
              <w:spacing w:val="19"/>
              <w:sz w:val="20"/>
              <w:szCs w:val="20"/>
            </w:rPr>
            <w:fldChar w:fldCharType="end"/>
          </w:r>
        </w:p>
        <w:p w14:paraId="3B9F3A67">
          <w:pPr>
            <w:pStyle w:val="3"/>
            <w:tabs>
              <w:tab w:val="right" w:leader="dot" w:pos="9692"/>
            </w:tabs>
            <w:spacing w:before="58" w:line="198" w:lineRule="auto"/>
            <w:ind w:left="438"/>
            <w:rPr>
              <w:rFonts w:ascii="Times New Roman" w:hAnsi="Times New Roman" w:eastAsia="Times New Roman" w:cs="Times New Roman"/>
              <w:sz w:val="20"/>
              <w:szCs w:val="20"/>
            </w:rPr>
          </w:pPr>
          <w:r>
            <w:fldChar w:fldCharType="begin"/>
          </w:r>
          <w:r>
            <w:instrText xml:space="preserve"> HYPERLINK \l "bookmark16" </w:instrText>
          </w:r>
          <w:r>
            <w:fldChar w:fldCharType="separate"/>
          </w:r>
          <w:r>
            <w:rPr>
              <w:spacing w:val="7"/>
              <w:sz w:val="20"/>
              <w:szCs w:val="20"/>
            </w:rPr>
            <w:t>（十四）质疑和投诉</w:t>
          </w:r>
          <w:r>
            <w:rPr>
              <w:sz w:val="20"/>
              <w:szCs w:val="20"/>
            </w:rPr>
            <w:tab/>
          </w:r>
          <w:r>
            <w:rPr>
              <w:rFonts w:ascii="Times New Roman" w:hAnsi="Times New Roman" w:eastAsia="Times New Roman" w:cs="Times New Roman"/>
              <w:spacing w:val="16"/>
              <w:sz w:val="20"/>
              <w:szCs w:val="20"/>
            </w:rPr>
            <w:t>24</w:t>
          </w:r>
          <w:r>
            <w:rPr>
              <w:rFonts w:ascii="Times New Roman" w:hAnsi="Times New Roman" w:eastAsia="Times New Roman" w:cs="Times New Roman"/>
              <w:spacing w:val="16"/>
              <w:sz w:val="20"/>
              <w:szCs w:val="20"/>
            </w:rPr>
            <w:fldChar w:fldCharType="end"/>
          </w:r>
        </w:p>
        <w:p w14:paraId="35AA821F">
          <w:pPr>
            <w:pStyle w:val="3"/>
            <w:tabs>
              <w:tab w:val="right" w:leader="dot" w:pos="9692"/>
            </w:tabs>
            <w:spacing w:before="266" w:line="197" w:lineRule="auto"/>
            <w:ind w:left="21"/>
            <w:rPr>
              <w:rFonts w:ascii="Times New Roman" w:hAnsi="Times New Roman" w:eastAsia="Times New Roman" w:cs="Times New Roman"/>
              <w:sz w:val="20"/>
              <w:szCs w:val="20"/>
            </w:rPr>
          </w:pPr>
          <w:r>
            <w:fldChar w:fldCharType="begin"/>
          </w:r>
          <w:r>
            <w:instrText xml:space="preserve"> HYPERLINK \l "bookmark17" </w:instrText>
          </w:r>
          <w:r>
            <w:fldChar w:fldCharType="separate"/>
          </w:r>
          <w:r>
            <w:rPr>
              <w:sz w:val="20"/>
              <w:szCs w:val="20"/>
            </w:rPr>
            <w:t>第三章评标办法</w:t>
          </w:r>
          <w:r>
            <w:rPr>
              <w:sz w:val="20"/>
              <w:szCs w:val="20"/>
            </w:rPr>
            <w:tab/>
          </w:r>
          <w:r>
            <w:rPr>
              <w:rFonts w:ascii="Times New Roman" w:hAnsi="Times New Roman" w:eastAsia="Times New Roman" w:cs="Times New Roman"/>
              <w:spacing w:val="23"/>
              <w:sz w:val="20"/>
              <w:szCs w:val="20"/>
            </w:rPr>
            <w:t>27</w:t>
          </w:r>
          <w:r>
            <w:rPr>
              <w:rFonts w:ascii="Times New Roman" w:hAnsi="Times New Roman" w:eastAsia="Times New Roman" w:cs="Times New Roman"/>
              <w:spacing w:val="23"/>
              <w:sz w:val="20"/>
              <w:szCs w:val="20"/>
            </w:rPr>
            <w:fldChar w:fldCharType="end"/>
          </w:r>
        </w:p>
        <w:p w14:paraId="24CF5769">
          <w:pPr>
            <w:pStyle w:val="3"/>
            <w:tabs>
              <w:tab w:val="right" w:leader="dot" w:pos="9692"/>
            </w:tabs>
            <w:spacing w:before="305" w:line="197" w:lineRule="auto"/>
            <w:ind w:left="22"/>
            <w:rPr>
              <w:rFonts w:ascii="Times New Roman" w:hAnsi="Times New Roman" w:eastAsia="Times New Roman" w:cs="Times New Roman"/>
              <w:sz w:val="20"/>
              <w:szCs w:val="20"/>
            </w:rPr>
          </w:pPr>
          <w:r>
            <w:fldChar w:fldCharType="begin"/>
          </w:r>
          <w:r>
            <w:instrText xml:space="preserve"> HYPERLINK \l "bookmark18" </w:instrText>
          </w:r>
          <w:r>
            <w:fldChar w:fldCharType="separate"/>
          </w:r>
          <w:r>
            <w:rPr>
              <w:spacing w:val="6"/>
              <w:sz w:val="20"/>
              <w:szCs w:val="20"/>
            </w:rPr>
            <w:t>第四章磋商内容</w:t>
          </w:r>
          <w:r>
            <w:rPr>
              <w:sz w:val="20"/>
              <w:szCs w:val="20"/>
            </w:rPr>
            <w:tab/>
          </w:r>
          <w:r>
            <w:rPr>
              <w:rFonts w:ascii="Times New Roman" w:hAnsi="Times New Roman" w:eastAsia="Times New Roman" w:cs="Times New Roman"/>
              <w:spacing w:val="11"/>
              <w:sz w:val="20"/>
              <w:szCs w:val="20"/>
            </w:rPr>
            <w:t>36</w:t>
          </w:r>
          <w:r>
            <w:rPr>
              <w:rFonts w:ascii="Times New Roman" w:hAnsi="Times New Roman" w:eastAsia="Times New Roman" w:cs="Times New Roman"/>
              <w:spacing w:val="11"/>
              <w:sz w:val="20"/>
              <w:szCs w:val="20"/>
            </w:rPr>
            <w:fldChar w:fldCharType="end"/>
          </w:r>
        </w:p>
        <w:p w14:paraId="36555F31">
          <w:pPr>
            <w:rPr>
              <w:rFonts w:ascii="Arial"/>
              <w:sz w:val="21"/>
            </w:rPr>
          </w:pPr>
        </w:p>
        <w:p w14:paraId="5BC14E54">
          <w:pPr>
            <w:pStyle w:val="3"/>
            <w:tabs>
              <w:tab w:val="right" w:leader="dot" w:pos="9692"/>
            </w:tabs>
            <w:spacing w:before="65" w:line="229" w:lineRule="auto"/>
            <w:ind w:left="22"/>
            <w:rPr>
              <w:rFonts w:ascii="Times New Roman" w:hAnsi="Times New Roman" w:eastAsia="Times New Roman" w:cs="Times New Roman"/>
              <w:sz w:val="20"/>
              <w:szCs w:val="20"/>
            </w:rPr>
          </w:pPr>
          <w:r>
            <w:fldChar w:fldCharType="begin"/>
          </w:r>
          <w:r>
            <w:instrText xml:space="preserve"> HYPERLINK \l "bookmark19" </w:instrText>
          </w:r>
          <w:r>
            <w:fldChar w:fldCharType="separate"/>
          </w:r>
          <w:r>
            <w:rPr>
              <w:spacing w:val="7"/>
              <w:sz w:val="20"/>
              <w:szCs w:val="20"/>
            </w:rPr>
            <w:t>第五章磋商响应性文件格式</w:t>
          </w:r>
          <w:r>
            <w:rPr>
              <w:sz w:val="20"/>
              <w:szCs w:val="20"/>
            </w:rPr>
            <w:tab/>
          </w:r>
          <w:r>
            <w:rPr>
              <w:rFonts w:ascii="Times New Roman" w:hAnsi="Times New Roman" w:eastAsia="Times New Roman" w:cs="Times New Roman"/>
              <w:spacing w:val="14"/>
              <w:sz w:val="20"/>
              <w:szCs w:val="20"/>
            </w:rPr>
            <w:t>34</w:t>
          </w:r>
          <w:r>
            <w:rPr>
              <w:rFonts w:ascii="Times New Roman" w:hAnsi="Times New Roman" w:eastAsia="Times New Roman" w:cs="Times New Roman"/>
              <w:spacing w:val="14"/>
              <w:sz w:val="20"/>
              <w:szCs w:val="20"/>
            </w:rPr>
            <w:fldChar w:fldCharType="end"/>
          </w:r>
        </w:p>
      </w:sdtContent>
    </w:sdt>
    <w:p w14:paraId="031D1C54">
      <w:pPr>
        <w:spacing w:line="229" w:lineRule="auto"/>
        <w:rPr>
          <w:rFonts w:ascii="Times New Roman" w:hAnsi="Times New Roman" w:eastAsia="Times New Roman" w:cs="Times New Roman"/>
          <w:sz w:val="20"/>
          <w:szCs w:val="20"/>
        </w:rPr>
        <w:sectPr>
          <w:headerReference r:id="rId6" w:type="default"/>
          <w:footerReference r:id="rId7" w:type="default"/>
          <w:pgSz w:w="11910" w:h="16840"/>
          <w:pgMar w:top="1003" w:right="1132" w:bottom="930" w:left="1080" w:header="989" w:footer="768" w:gutter="0"/>
          <w:cols w:space="720" w:num="1"/>
        </w:sectPr>
      </w:pPr>
    </w:p>
    <w:p w14:paraId="6FBC6B67">
      <w:pPr>
        <w:spacing w:line="291" w:lineRule="auto"/>
        <w:rPr>
          <w:rFonts w:ascii="Arial"/>
          <w:sz w:val="21"/>
        </w:rPr>
      </w:pPr>
    </w:p>
    <w:p w14:paraId="76C4B71B">
      <w:pPr>
        <w:spacing w:line="240" w:lineRule="auto"/>
        <w:rPr>
          <w:rFonts w:ascii="Arial"/>
          <w:sz w:val="21"/>
        </w:rPr>
      </w:pPr>
    </w:p>
    <w:p w14:paraId="19BCF6D4">
      <w:pPr>
        <w:pStyle w:val="3"/>
        <w:spacing w:before="101" w:line="226" w:lineRule="auto"/>
        <w:ind w:left="3353"/>
        <w:rPr>
          <w:sz w:val="31"/>
          <w:szCs w:val="31"/>
        </w:rPr>
      </w:pPr>
      <w:r>
        <w:rPr>
          <w:spacing w:val="7"/>
          <w:sz w:val="31"/>
          <w:szCs w:val="31"/>
          <w14:textOutline w14:w="5793" w14:cap="sq" w14:cmpd="sng">
            <w14:solidFill>
              <w14:srgbClr w14:val="000000"/>
            </w14:solidFill>
            <w14:prstDash w14:val="solid"/>
            <w14:bevel/>
          </w14:textOutline>
        </w:rPr>
        <w:t>第一章竞争性磋商公告</w:t>
      </w:r>
    </w:p>
    <w:p w14:paraId="0EA997F2">
      <w:pPr>
        <w:spacing w:line="407" w:lineRule="auto"/>
        <w:rPr>
          <w:rFonts w:ascii="Arial"/>
          <w:sz w:val="21"/>
        </w:rPr>
      </w:pPr>
    </w:p>
    <w:p w14:paraId="61358239">
      <w:pPr>
        <w:pStyle w:val="3"/>
        <w:spacing w:line="240" w:lineRule="auto"/>
        <w:ind w:left="0"/>
        <w:jc w:val="center"/>
        <w:rPr>
          <w:rFonts w:hint="eastAsia"/>
          <w:spacing w:val="-4"/>
          <w:sz w:val="40"/>
          <w:szCs w:val="40"/>
          <w:lang w:eastAsia="zh-CN"/>
          <w14:textOutline w14:w="7282" w14:cap="sq" w14:cmpd="sng">
            <w14:solidFill>
              <w14:srgbClr w14:val="000000"/>
            </w14:solidFill>
            <w14:prstDash w14:val="solid"/>
            <w14:bevel/>
          </w14:textOutline>
        </w:rPr>
      </w:pPr>
      <w:r>
        <w:rPr>
          <w:rFonts w:hint="eastAsia"/>
          <w:spacing w:val="-4"/>
          <w:sz w:val="40"/>
          <w:szCs w:val="40"/>
          <w:lang w:eastAsia="zh-CN"/>
          <w14:textOutline w14:w="7282" w14:cap="sq" w14:cmpd="sng">
            <w14:solidFill>
              <w14:srgbClr w14:val="000000"/>
            </w14:solidFill>
            <w14:prstDash w14:val="solid"/>
            <w14:bevel/>
          </w14:textOutline>
        </w:rPr>
        <w:t>2022-2025年新疆维吾尔自治区布尔津县草原畜牧业转型升级项目建设管理咨询</w:t>
      </w:r>
    </w:p>
    <w:p w14:paraId="1C76F2C6">
      <w:pPr>
        <w:pStyle w:val="3"/>
        <w:spacing w:line="240" w:lineRule="auto"/>
        <w:ind w:left="0"/>
        <w:jc w:val="center"/>
        <w:rPr>
          <w:sz w:val="40"/>
          <w:szCs w:val="40"/>
        </w:rPr>
      </w:pPr>
      <w:r>
        <w:rPr>
          <w:spacing w:val="-4"/>
          <w:sz w:val="40"/>
          <w:szCs w:val="40"/>
          <w14:textOutline w14:w="7282" w14:cap="sq" w14:cmpd="sng">
            <w14:solidFill>
              <w14:srgbClr w14:val="000000"/>
            </w14:solidFill>
            <w14:prstDash w14:val="solid"/>
            <w14:bevel/>
          </w14:textOutline>
        </w:rPr>
        <w:t>竞争性磋商公告</w:t>
      </w:r>
    </w:p>
    <w:p w14:paraId="6BAB46D1">
      <w:pPr>
        <w:spacing w:before="130"/>
      </w:pPr>
    </w:p>
    <w:tbl>
      <w:tblPr>
        <w:tblStyle w:val="13"/>
        <w:tblW w:w="8726" w:type="dxa"/>
        <w:tblInd w:w="48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6"/>
      </w:tblGrid>
      <w:tr w14:paraId="4939654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4" w:hRule="atLeast"/>
        </w:trPr>
        <w:tc>
          <w:tcPr>
            <w:tcW w:w="8726" w:type="dxa"/>
            <w:vAlign w:val="top"/>
          </w:tcPr>
          <w:p w14:paraId="652C50C5">
            <w:pPr>
              <w:pStyle w:val="14"/>
              <w:spacing w:before="162" w:line="222" w:lineRule="auto"/>
              <w:ind w:left="124"/>
            </w:pPr>
            <w:r>
              <w:rPr>
                <w:spacing w:val="-5"/>
              </w:rPr>
              <w:t>项目概况</w:t>
            </w:r>
          </w:p>
          <w:p w14:paraId="1228237F">
            <w:pPr>
              <w:pStyle w:val="14"/>
              <w:spacing w:before="145" w:line="263" w:lineRule="auto"/>
              <w:ind w:left="125" w:right="42" w:firstLine="497"/>
              <w:jc w:val="both"/>
            </w:pPr>
            <w:r>
              <w:rPr>
                <w:rFonts w:hint="eastAsia"/>
                <w:spacing w:val="2"/>
                <w:lang w:eastAsia="zh-CN"/>
              </w:rPr>
              <w:t>2022-2025年新疆维吾尔自治区布尔津县草原畜牧业转型升级项目建设管理咨询</w:t>
            </w:r>
            <w:r>
              <w:rPr>
                <w:spacing w:val="2"/>
              </w:rPr>
              <w:t>的潜在服务商应</w:t>
            </w:r>
            <w:r>
              <w:rPr>
                <w:spacing w:val="-6"/>
              </w:rPr>
              <w:t>在政采云平台（www.zcygov.cn）在线申请获取磋商文件（进入“项目采购”应用，</w:t>
            </w:r>
            <w:r>
              <w:rPr>
                <w:spacing w:val="-4"/>
              </w:rPr>
              <w:t>在获取采购文件菜单中选择项目，申请获取采购文件</w:t>
            </w:r>
            <w:r>
              <w:rPr>
                <w:spacing w:val="-40"/>
              </w:rPr>
              <w:t>），</w:t>
            </w:r>
            <w:r>
              <w:rPr>
                <w:spacing w:val="-4"/>
              </w:rPr>
              <w:t>过期不予受理，并</w:t>
            </w:r>
            <w:r>
              <w:rPr>
                <w:spacing w:val="-6"/>
              </w:rPr>
              <w:t>于</w:t>
            </w:r>
            <w:r>
              <w:rPr>
                <w:rFonts w:hint="eastAsia"/>
                <w:spacing w:val="-6"/>
                <w:lang w:eastAsia="zh-CN"/>
              </w:rPr>
              <w:t>2025年07月21日11时00分</w:t>
            </w:r>
            <w:r>
              <w:rPr>
                <w:spacing w:val="-6"/>
              </w:rPr>
              <w:t>（北京时间）前提交</w:t>
            </w:r>
            <w:r>
              <w:rPr>
                <w:spacing w:val="-8"/>
              </w:rPr>
              <w:t>响应文</w:t>
            </w:r>
            <w:r>
              <w:rPr>
                <w:spacing w:val="-9"/>
              </w:rPr>
              <w:t>件。</w:t>
            </w:r>
          </w:p>
        </w:tc>
      </w:tr>
    </w:tbl>
    <w:p w14:paraId="3D69A0A2">
      <w:pPr>
        <w:spacing w:line="315" w:lineRule="auto"/>
        <w:rPr>
          <w:rFonts w:ascii="Arial"/>
          <w:sz w:val="21"/>
        </w:rPr>
      </w:pPr>
    </w:p>
    <w:p w14:paraId="22521EE9">
      <w:pPr>
        <w:pStyle w:val="3"/>
        <w:spacing w:before="78" w:line="222" w:lineRule="auto"/>
        <w:ind w:left="19"/>
      </w:pPr>
      <w:r>
        <w:rPr>
          <w:spacing w:val="-3"/>
        </w:rPr>
        <w:t>一、项目基本情况：</w:t>
      </w:r>
    </w:p>
    <w:p w14:paraId="4BA985FE">
      <w:pPr>
        <w:pStyle w:val="3"/>
        <w:spacing w:before="178" w:line="468" w:lineRule="exact"/>
        <w:ind w:left="496"/>
        <w:jc w:val="both"/>
        <w:rPr>
          <w:rFonts w:hint="eastAsia"/>
          <w:spacing w:val="-1"/>
          <w:lang w:eastAsia="zh-CN"/>
        </w:rPr>
      </w:pPr>
      <w:r>
        <w:rPr>
          <w:spacing w:val="-1"/>
        </w:rPr>
        <w:t>项目名称：</w:t>
      </w:r>
      <w:r>
        <w:rPr>
          <w:rFonts w:hint="eastAsia"/>
          <w:spacing w:val="-1"/>
          <w:lang w:eastAsia="zh-CN"/>
        </w:rPr>
        <w:t>2022-2025年新疆维吾尔自治区布尔津县草原畜牧业转型升级项目建设管理咨询</w:t>
      </w:r>
    </w:p>
    <w:p w14:paraId="69FF15E7">
      <w:pPr>
        <w:pStyle w:val="3"/>
        <w:spacing w:before="178" w:line="468" w:lineRule="exact"/>
        <w:ind w:left="496"/>
        <w:jc w:val="both"/>
        <w:rPr>
          <w:rFonts w:hint="eastAsia"/>
          <w:spacing w:val="-1"/>
          <w:lang w:eastAsia="zh-CN"/>
        </w:rPr>
      </w:pPr>
      <w:r>
        <w:rPr>
          <w:rFonts w:hint="eastAsia"/>
          <w:spacing w:val="-1"/>
          <w:lang w:eastAsia="zh-CN"/>
        </w:rPr>
        <w:t>项目编号：ZFCG-HZBY-2025013</w:t>
      </w:r>
    </w:p>
    <w:p w14:paraId="3823C369">
      <w:pPr>
        <w:pStyle w:val="3"/>
        <w:spacing w:before="178" w:line="468" w:lineRule="exact"/>
        <w:ind w:left="496"/>
        <w:jc w:val="both"/>
        <w:rPr>
          <w:spacing w:val="-1"/>
        </w:rPr>
      </w:pPr>
      <w:r>
        <w:rPr>
          <w:spacing w:val="-1"/>
        </w:rPr>
        <w:t>采购方式：竞争性磋商</w:t>
      </w:r>
    </w:p>
    <w:p w14:paraId="37FB0D8A">
      <w:pPr>
        <w:pStyle w:val="3"/>
        <w:spacing w:before="179" w:line="468" w:lineRule="exact"/>
        <w:ind w:left="497"/>
      </w:pPr>
      <w:r>
        <w:rPr>
          <w:spacing w:val="-2"/>
          <w:position w:val="17"/>
        </w:rPr>
        <w:t>预算金额：</w:t>
      </w:r>
      <w:r>
        <w:rPr>
          <w:rFonts w:hint="eastAsia"/>
          <w:spacing w:val="-2"/>
          <w:position w:val="17"/>
          <w:lang w:val="en-US" w:eastAsia="zh-CN"/>
        </w:rPr>
        <w:t>960000.00</w:t>
      </w:r>
      <w:r>
        <w:rPr>
          <w:spacing w:val="-2"/>
          <w:position w:val="17"/>
        </w:rPr>
        <w:t>元</w:t>
      </w:r>
    </w:p>
    <w:p w14:paraId="0DA0F2E3">
      <w:pPr>
        <w:pStyle w:val="3"/>
        <w:spacing w:before="1" w:line="220" w:lineRule="auto"/>
        <w:ind w:left="497"/>
        <w:rPr>
          <w:rFonts w:hint="eastAsia"/>
          <w:spacing w:val="-2"/>
          <w:lang w:eastAsia="zh-CN"/>
        </w:rPr>
      </w:pPr>
      <w:r>
        <w:rPr>
          <w:spacing w:val="-2"/>
        </w:rPr>
        <w:t>采购需求：</w:t>
      </w:r>
      <w:r>
        <w:rPr>
          <w:rFonts w:hint="eastAsia"/>
          <w:spacing w:val="-2"/>
          <w:lang w:eastAsia="zh-CN"/>
        </w:rPr>
        <w:t>2022-2025四个年度新疆维吾尔自治区布尔津县草原畜牧业转型升级项目建设管理咨询。</w:t>
      </w:r>
    </w:p>
    <w:p w14:paraId="23C8E26C">
      <w:pPr>
        <w:pStyle w:val="3"/>
        <w:spacing w:before="1" w:line="220" w:lineRule="auto"/>
        <w:ind w:left="497"/>
        <w:rPr>
          <w:rFonts w:hint="eastAsia"/>
          <w:spacing w:val="-2"/>
          <w:lang w:eastAsia="zh-CN"/>
        </w:rPr>
      </w:pPr>
      <w:r>
        <w:rPr>
          <w:rFonts w:hint="eastAsia"/>
          <w:spacing w:val="-2"/>
          <w:lang w:eastAsia="zh-CN"/>
        </w:rPr>
        <w:t>1）竣工条件审核服务。乙方为甲方提供2022-2025四个年度新疆维吾尔自治区布尔津县草原畜牧业转型升级项目竣工条件审核服务。对于已经完工的年度项目，成熟一个审核一个，按照农业农村部和自治区农业农村厅关于草原畜牧业转型升级项目竣工验收的有关规定和要求，组织专家就项目总体完成情况，项目资金到位和使用情况，项目变更情况，项目档案情况，项目效益发挥情况等方面是否具备竣工条件提出意见建议，指导甲方对存在问题进行整改，使项目具备竣工验收的条件。</w:t>
      </w:r>
    </w:p>
    <w:p w14:paraId="1306136B">
      <w:pPr>
        <w:pStyle w:val="3"/>
        <w:spacing w:before="1" w:line="220" w:lineRule="auto"/>
        <w:ind w:left="497"/>
        <w:rPr>
          <w:rFonts w:hint="eastAsia"/>
          <w:spacing w:val="-2"/>
          <w:lang w:eastAsia="zh-CN"/>
        </w:rPr>
      </w:pPr>
      <w:r>
        <w:rPr>
          <w:rFonts w:hint="eastAsia"/>
          <w:spacing w:val="-2"/>
          <w:lang w:eastAsia="zh-CN"/>
        </w:rPr>
        <w:t>（2）项目初验服务。乙方按照《农业农村部中央预算内投资农业建设项目竣工验收管理办法》的要求和程序，组织专家协助甲方完成2022-2025四个年度新疆维吾尔自治区布尔津县草原畜牧业转型升级项目初验工作。</w:t>
      </w:r>
    </w:p>
    <w:p w14:paraId="44795F36">
      <w:pPr>
        <w:pStyle w:val="3"/>
        <w:spacing w:before="1" w:line="220" w:lineRule="auto"/>
        <w:ind w:left="497"/>
        <w:rPr>
          <w:rFonts w:hint="eastAsia"/>
          <w:spacing w:val="-2"/>
          <w:lang w:eastAsia="zh-CN"/>
        </w:rPr>
      </w:pPr>
      <w:r>
        <w:rPr>
          <w:rFonts w:hint="eastAsia"/>
          <w:spacing w:val="-2"/>
          <w:lang w:eastAsia="zh-CN"/>
        </w:rPr>
        <w:t>（3）项目竣工验收服务。乙方协助甲方接受上级主管部门开展的2022-2025四个年度新疆维吾尔自治区布尔津县草原畜牧业转型升级项目竣工验收工作。</w:t>
      </w:r>
    </w:p>
    <w:p w14:paraId="652846E3">
      <w:pPr>
        <w:pStyle w:val="3"/>
        <w:spacing w:before="1" w:line="220" w:lineRule="auto"/>
        <w:ind w:left="497"/>
        <w:rPr>
          <w:rFonts w:hint="default" w:eastAsia="仿宋"/>
          <w:lang w:val="en-US" w:eastAsia="zh-CN"/>
        </w:rPr>
      </w:pPr>
      <w:r>
        <w:rPr>
          <w:rFonts w:hint="eastAsia"/>
          <w:spacing w:val="-2"/>
          <w:lang w:eastAsia="zh-CN"/>
        </w:rPr>
        <w:t>（4）项目日常咨询。根据甲方需要，在项目实施过程中，乙方针对项目建设有关项目招标采购、调整变更、档案管理、财务管理等过程管理阶段有关技术问题，提供咨询支撑服务，有效指导甲方进行项目有关问题的研究决策。</w:t>
      </w:r>
    </w:p>
    <w:p w14:paraId="064B021A">
      <w:pPr>
        <w:pStyle w:val="3"/>
        <w:spacing w:before="178" w:line="221" w:lineRule="auto"/>
        <w:ind w:left="497"/>
        <w:rPr>
          <w:rFonts w:hint="eastAsia" w:eastAsia="仿宋"/>
          <w:lang w:eastAsia="zh-CN"/>
        </w:rPr>
      </w:pPr>
      <w:r>
        <w:rPr>
          <w:spacing w:val="-2"/>
        </w:rPr>
        <w:t>采购范围：</w:t>
      </w:r>
      <w:r>
        <w:rPr>
          <w:rFonts w:hint="eastAsia"/>
          <w:spacing w:val="-2"/>
          <w:lang w:eastAsia="zh-CN"/>
        </w:rPr>
        <w:t>2022-2025年新疆维吾尔自治区布尔津县草原畜牧业转型升级项目建设管理咨询</w:t>
      </w:r>
    </w:p>
    <w:p w14:paraId="06442F95">
      <w:pPr>
        <w:pStyle w:val="3"/>
        <w:spacing w:before="181" w:line="221" w:lineRule="auto"/>
        <w:ind w:left="495"/>
      </w:pPr>
      <w:r>
        <w:rPr>
          <w:rFonts w:hint="eastAsia"/>
          <w:spacing w:val="-2"/>
        </w:rPr>
        <w:t>合同履行期限：</w:t>
      </w:r>
      <w:r>
        <w:rPr>
          <w:rFonts w:hint="eastAsia"/>
          <w:spacing w:val="-2"/>
          <w:lang w:eastAsia="zh-CN"/>
        </w:rPr>
        <w:t>甲乙双方协商</w:t>
      </w:r>
    </w:p>
    <w:p w14:paraId="25BCF239">
      <w:pPr>
        <w:pStyle w:val="3"/>
        <w:spacing w:before="179" w:line="468" w:lineRule="exact"/>
        <w:ind w:left="496"/>
      </w:pPr>
      <w:r>
        <w:rPr>
          <w:spacing w:val="-9"/>
          <w:position w:val="17"/>
        </w:rPr>
        <w:t>本项目</w:t>
      </w:r>
      <w:r>
        <w:rPr>
          <w:rFonts w:hint="eastAsia"/>
          <w:spacing w:val="-9"/>
          <w:position w:val="17"/>
          <w:lang w:val="en-US" w:eastAsia="zh-CN"/>
        </w:rPr>
        <w:t>不</w:t>
      </w:r>
      <w:r>
        <w:rPr>
          <w:spacing w:val="-9"/>
          <w:position w:val="17"/>
        </w:rPr>
        <w:t>接受联合体。</w:t>
      </w:r>
    </w:p>
    <w:p w14:paraId="2D4F3563">
      <w:pPr>
        <w:pStyle w:val="3"/>
        <w:spacing w:line="222" w:lineRule="auto"/>
        <w:ind w:left="23"/>
      </w:pPr>
      <w:r>
        <w:rPr>
          <w:spacing w:val="-2"/>
        </w:rPr>
        <w:t>二、投标供应商资格要求：</w:t>
      </w:r>
    </w:p>
    <w:p w14:paraId="78D2E34B">
      <w:pPr>
        <w:pStyle w:val="3"/>
        <w:spacing w:before="177" w:line="468" w:lineRule="exact"/>
        <w:ind w:left="506"/>
      </w:pPr>
      <w:r>
        <w:rPr>
          <w:spacing w:val="-1"/>
          <w:position w:val="17"/>
        </w:rPr>
        <w:t>1.满足《中华人民共和国政府采购法》第二十二条规</w:t>
      </w:r>
      <w:r>
        <w:rPr>
          <w:spacing w:val="-2"/>
          <w:position w:val="17"/>
        </w:rPr>
        <w:t>定</w:t>
      </w:r>
      <w:r>
        <w:rPr>
          <w:rFonts w:hint="eastAsia"/>
          <w:spacing w:val="-2"/>
          <w:position w:val="17"/>
          <w:lang w:eastAsia="zh-CN"/>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r>
        <w:rPr>
          <w:spacing w:val="-2"/>
          <w:position w:val="17"/>
        </w:rPr>
        <w:t>；</w:t>
      </w:r>
    </w:p>
    <w:p w14:paraId="50291423">
      <w:pPr>
        <w:pStyle w:val="3"/>
        <w:spacing w:line="222" w:lineRule="auto"/>
        <w:ind w:left="491"/>
        <w:rPr>
          <w:rFonts w:hint="default" w:eastAsia="仿宋"/>
          <w:lang w:val="en-US" w:eastAsia="zh-CN"/>
        </w:rPr>
      </w:pPr>
      <w:r>
        <w:t>2.落实政府采购政策需满足的资格要求：</w:t>
      </w:r>
      <w:r>
        <w:rPr>
          <w:rFonts w:hint="eastAsia"/>
          <w:lang w:eastAsia="zh-CN"/>
        </w:rPr>
        <w:t>本项目不专门面向中小企业，</w:t>
      </w:r>
      <w:r>
        <w:rPr>
          <w:rFonts w:hint="eastAsia"/>
        </w:rPr>
        <w:t>符合（1）《政府采购促进中小企业发展暂行办法》（财库[2020]46号）；（2）《关于促进残疾人就业政府采购政策的通知》(财库〔2017〕141号);（3）《财政部环保总局关于环境标志产品政府采购实施的意见》(财库〔2006〕90号)。（注：1、以上政策不重复享受。2、如属于上述企业需按招标文件要求提供相关资料）</w:t>
      </w:r>
    </w:p>
    <w:p w14:paraId="1F7BB884">
      <w:pPr>
        <w:pStyle w:val="3"/>
        <w:spacing w:before="179" w:line="222" w:lineRule="auto"/>
        <w:ind w:left="496"/>
      </w:pPr>
      <w:r>
        <w:rPr>
          <w:spacing w:val="-2"/>
        </w:rPr>
        <w:t>本项目的特定资格要求：</w:t>
      </w:r>
    </w:p>
    <w:p w14:paraId="4E52D5A4">
      <w:pPr>
        <w:pStyle w:val="3"/>
        <w:spacing w:before="177" w:line="222" w:lineRule="auto"/>
        <w:ind w:left="500"/>
      </w:pPr>
      <w:r>
        <w:rPr>
          <w:spacing w:val="-1"/>
        </w:rPr>
        <w:t>（1）供应商须是中华人民共和国境内注册，</w:t>
      </w:r>
      <w:r>
        <w:rPr>
          <w:rFonts w:hint="eastAsia"/>
          <w:spacing w:val="-1"/>
          <w:lang w:eastAsia="zh-CN"/>
        </w:rPr>
        <w:t>具有有效的企业营业执照或事业单位法人证书</w:t>
      </w:r>
      <w:r>
        <w:rPr>
          <w:spacing w:val="-1"/>
        </w:rPr>
        <w:t>。</w:t>
      </w:r>
    </w:p>
    <w:p w14:paraId="1367C26A">
      <w:pPr>
        <w:pStyle w:val="3"/>
        <w:spacing w:before="1" w:line="220" w:lineRule="auto"/>
        <w:ind w:left="18" w:firstLine="476" w:firstLineChars="200"/>
      </w:pPr>
      <w:r>
        <w:rPr>
          <w:spacing w:val="-1"/>
          <w:position w:val="16"/>
        </w:rPr>
        <w:t>（2）</w:t>
      </w:r>
      <w:r>
        <w:rPr>
          <w:rFonts w:hint="eastAsia"/>
          <w:spacing w:val="-1"/>
          <w:position w:val="16"/>
        </w:rPr>
        <w:t>项目负责人应具备工程类注册执业资格或工程类</w:t>
      </w:r>
      <w:r>
        <w:rPr>
          <w:rFonts w:hint="eastAsia"/>
          <w:spacing w:val="-1"/>
          <w:position w:val="16"/>
          <w:lang w:val="en-US" w:eastAsia="zh-CN"/>
        </w:rPr>
        <w:t>或农</w:t>
      </w:r>
      <w:bookmarkStart w:id="18" w:name="_GoBack"/>
      <w:bookmarkEnd w:id="18"/>
      <w:r>
        <w:rPr>
          <w:rFonts w:hint="eastAsia"/>
          <w:spacing w:val="-1"/>
          <w:position w:val="16"/>
          <w:lang w:val="en-US" w:eastAsia="zh-CN"/>
        </w:rPr>
        <w:t>业</w:t>
      </w:r>
      <w:r>
        <w:rPr>
          <w:rFonts w:hint="eastAsia"/>
          <w:spacing w:val="-1"/>
          <w:position w:val="16"/>
        </w:rPr>
        <w:t>相关专业中级及以上职称；拟派项目管理人员不得少于5人（不含项目负责人）</w:t>
      </w:r>
    </w:p>
    <w:p w14:paraId="3FD5D3C8">
      <w:pPr>
        <w:pStyle w:val="3"/>
        <w:spacing w:before="179" w:line="360" w:lineRule="auto"/>
        <w:ind w:left="15" w:firstLine="485"/>
      </w:pPr>
      <w:r>
        <w:rPr>
          <w:spacing w:val="-1"/>
        </w:rPr>
        <w:t>（3）供应商不得为“信用中国网站（www.creditchina.gov.cn）中列入失信被执行人和税收违法黑名单的供应商，不得为中国政府采购网（www.ccgp.gov.cn）政府采购严重违法失</w:t>
      </w:r>
    </w:p>
    <w:p w14:paraId="0942508C">
      <w:pPr>
        <w:pStyle w:val="3"/>
        <w:spacing w:before="1" w:line="220" w:lineRule="auto"/>
        <w:ind w:left="15"/>
      </w:pPr>
      <w:r>
        <w:rPr>
          <w:spacing w:val="-1"/>
        </w:rPr>
        <w:t>信行为记录名单中被财政部门禁止参加政府采购活动的供应商。</w:t>
      </w:r>
    </w:p>
    <w:p w14:paraId="1D90FD9F">
      <w:pPr>
        <w:pStyle w:val="3"/>
        <w:spacing w:before="179" w:line="222" w:lineRule="auto"/>
        <w:ind w:left="502"/>
      </w:pPr>
      <w:r>
        <w:rPr>
          <w:spacing w:val="-3"/>
        </w:rPr>
        <w:t>三、获取磋商文件：</w:t>
      </w:r>
    </w:p>
    <w:p w14:paraId="737B1F4C">
      <w:pPr>
        <w:pStyle w:val="3"/>
        <w:spacing w:line="220" w:lineRule="auto"/>
        <w:ind w:left="23"/>
      </w:pPr>
      <w:r>
        <w:rPr>
          <w:spacing w:val="-5"/>
          <w:position w:val="17"/>
        </w:rPr>
        <w:t>时间：202</w:t>
      </w:r>
      <w:r>
        <w:rPr>
          <w:rFonts w:hint="eastAsia"/>
          <w:spacing w:val="-5"/>
          <w:position w:val="17"/>
          <w:lang w:val="en-US" w:eastAsia="zh-CN"/>
        </w:rPr>
        <w:t>5</w:t>
      </w:r>
      <w:r>
        <w:rPr>
          <w:spacing w:val="-5"/>
          <w:position w:val="17"/>
        </w:rPr>
        <w:t>年</w:t>
      </w:r>
      <w:r>
        <w:rPr>
          <w:rFonts w:hint="eastAsia"/>
          <w:spacing w:val="-5"/>
          <w:position w:val="17"/>
          <w:lang w:val="en-US" w:eastAsia="zh-CN"/>
        </w:rPr>
        <w:t>07</w:t>
      </w:r>
      <w:r>
        <w:rPr>
          <w:spacing w:val="-5"/>
          <w:position w:val="17"/>
        </w:rPr>
        <w:t>月</w:t>
      </w:r>
      <w:r>
        <w:rPr>
          <w:rFonts w:hint="eastAsia"/>
          <w:spacing w:val="-5"/>
          <w:position w:val="17"/>
          <w:lang w:val="en-US" w:eastAsia="zh-CN"/>
        </w:rPr>
        <w:t>10</w:t>
      </w:r>
      <w:r>
        <w:rPr>
          <w:spacing w:val="-5"/>
          <w:position w:val="17"/>
        </w:rPr>
        <w:t>日至202</w:t>
      </w:r>
      <w:r>
        <w:rPr>
          <w:rFonts w:hint="eastAsia"/>
          <w:spacing w:val="-5"/>
          <w:position w:val="17"/>
          <w:lang w:val="en-US" w:eastAsia="zh-CN"/>
        </w:rPr>
        <w:t>05</w:t>
      </w:r>
      <w:r>
        <w:rPr>
          <w:spacing w:val="-5"/>
          <w:position w:val="17"/>
        </w:rPr>
        <w:t>年</w:t>
      </w:r>
      <w:r>
        <w:rPr>
          <w:rFonts w:hint="eastAsia"/>
          <w:spacing w:val="-5"/>
          <w:position w:val="17"/>
          <w:lang w:val="en-US" w:eastAsia="zh-CN"/>
        </w:rPr>
        <w:t>07</w:t>
      </w:r>
      <w:r>
        <w:rPr>
          <w:spacing w:val="-5"/>
          <w:position w:val="17"/>
        </w:rPr>
        <w:t>月</w:t>
      </w:r>
      <w:r>
        <w:rPr>
          <w:rFonts w:hint="eastAsia"/>
          <w:spacing w:val="-5"/>
          <w:position w:val="17"/>
          <w:lang w:val="en-US" w:eastAsia="zh-CN"/>
        </w:rPr>
        <w:t>17</w:t>
      </w:r>
      <w:r>
        <w:rPr>
          <w:spacing w:val="-5"/>
          <w:position w:val="17"/>
        </w:rPr>
        <w:t>日（北京时间，法定节假日除外）</w:t>
      </w:r>
    </w:p>
    <w:p w14:paraId="7445853B">
      <w:pPr>
        <w:pStyle w:val="3"/>
        <w:spacing w:before="179" w:line="215" w:lineRule="auto"/>
        <w:ind w:left="496"/>
      </w:pPr>
      <w:r>
        <w:rPr>
          <w:spacing w:val="-1"/>
        </w:rPr>
        <w:t>地点：政采云平台https://www.zcygov.cn/获取</w:t>
      </w:r>
    </w:p>
    <w:p w14:paraId="246DDA00">
      <w:pPr>
        <w:pStyle w:val="3"/>
        <w:spacing w:before="188" w:line="468" w:lineRule="exact"/>
        <w:jc w:val="right"/>
      </w:pPr>
      <w:r>
        <w:rPr>
          <w:spacing w:val="-5"/>
          <w:position w:val="17"/>
        </w:rPr>
        <w:t>方式：供应商登录政采云平台</w:t>
      </w:r>
      <w:r>
        <w:fldChar w:fldCharType="begin"/>
      </w:r>
      <w:r>
        <w:instrText xml:space="preserve"> HYPERLINK "https://www.zcygov.cn/" </w:instrText>
      </w:r>
      <w:r>
        <w:fldChar w:fldCharType="separate"/>
      </w:r>
      <w:r>
        <w:rPr>
          <w:spacing w:val="-5"/>
          <w:position w:val="17"/>
        </w:rPr>
        <w:t>https://www.zcygov.cn/</w:t>
      </w:r>
      <w:r>
        <w:rPr>
          <w:spacing w:val="-5"/>
          <w:position w:val="17"/>
        </w:rPr>
        <w:fldChar w:fldCharType="end"/>
      </w:r>
      <w:r>
        <w:rPr>
          <w:spacing w:val="-5"/>
          <w:position w:val="17"/>
        </w:rPr>
        <w:t>在线申请获取采购文件（进入“项</w:t>
      </w:r>
    </w:p>
    <w:p w14:paraId="3C1E9E0B">
      <w:pPr>
        <w:pStyle w:val="3"/>
        <w:spacing w:before="1" w:line="217" w:lineRule="auto"/>
        <w:ind w:left="58"/>
      </w:pPr>
      <w:r>
        <w:rPr>
          <w:spacing w:val="-5"/>
        </w:rPr>
        <w:t>目采购”应用，在获取采购文件菜单中选择项目，申请获取采购文件）</w:t>
      </w:r>
    </w:p>
    <w:p w14:paraId="79B6CF67">
      <w:pPr>
        <w:pStyle w:val="3"/>
        <w:spacing w:before="182" w:line="222" w:lineRule="auto"/>
        <w:ind w:left="44"/>
      </w:pPr>
      <w:r>
        <w:rPr>
          <w:spacing w:val="-5"/>
        </w:rPr>
        <w:t>四、响应文件的提交：</w:t>
      </w:r>
    </w:p>
    <w:p w14:paraId="4DC7CB76">
      <w:pPr>
        <w:pStyle w:val="3"/>
        <w:spacing w:before="179" w:line="466" w:lineRule="exact"/>
        <w:ind w:left="497"/>
      </w:pPr>
      <w:r>
        <w:rPr>
          <w:spacing w:val="-7"/>
          <w:position w:val="16"/>
        </w:rPr>
        <w:t>提交响应文件截止时间：</w:t>
      </w:r>
      <w:r>
        <w:rPr>
          <w:rFonts w:hint="eastAsia"/>
          <w:spacing w:val="-7"/>
          <w:position w:val="16"/>
          <w:lang w:eastAsia="zh-CN"/>
        </w:rPr>
        <w:t>2025年07月21日11时00分</w:t>
      </w:r>
    </w:p>
    <w:p w14:paraId="116DC121">
      <w:pPr>
        <w:pStyle w:val="3"/>
        <w:spacing w:line="215" w:lineRule="auto"/>
        <w:ind w:left="495"/>
      </w:pPr>
      <w:r>
        <w:rPr>
          <w:spacing w:val="-1"/>
        </w:rPr>
        <w:t>投标地点：【政采云平台https://www.zcygov.cn】</w:t>
      </w:r>
    </w:p>
    <w:p w14:paraId="3D37E54A">
      <w:pPr>
        <w:pStyle w:val="3"/>
        <w:spacing w:before="189" w:line="222" w:lineRule="auto"/>
        <w:ind w:left="495"/>
      </w:pPr>
      <w:r>
        <w:rPr>
          <w:spacing w:val="-9"/>
        </w:rPr>
        <w:t>开标时间：</w:t>
      </w:r>
      <w:r>
        <w:rPr>
          <w:rFonts w:hint="eastAsia"/>
          <w:spacing w:val="-9"/>
          <w:lang w:eastAsia="zh-CN"/>
        </w:rPr>
        <w:t>2025年07月21日11时00分</w:t>
      </w:r>
    </w:p>
    <w:p w14:paraId="06BCB01C">
      <w:pPr>
        <w:pStyle w:val="3"/>
        <w:spacing w:before="176" w:line="468" w:lineRule="exact"/>
        <w:ind w:left="495"/>
      </w:pPr>
      <w:r>
        <w:rPr>
          <w:spacing w:val="-1"/>
          <w:position w:val="17"/>
        </w:rPr>
        <w:t>开标地点：【政采云平台https://www.zcygov.cn】</w:t>
      </w:r>
    </w:p>
    <w:p w14:paraId="29E85D52">
      <w:pPr>
        <w:pStyle w:val="3"/>
        <w:spacing w:before="1" w:line="222" w:lineRule="auto"/>
        <w:ind w:left="19"/>
      </w:pPr>
      <w:r>
        <w:rPr>
          <w:spacing w:val="-4"/>
        </w:rPr>
        <w:t>五、公告期限</w:t>
      </w:r>
    </w:p>
    <w:p w14:paraId="02D0A3D6">
      <w:pPr>
        <w:pStyle w:val="3"/>
        <w:spacing w:before="176" w:line="468" w:lineRule="exact"/>
        <w:ind w:left="300"/>
      </w:pPr>
      <w:r>
        <w:rPr>
          <w:spacing w:val="-7"/>
          <w:position w:val="17"/>
        </w:rPr>
        <w:t>自本公告发布之日起5个工作日。</w:t>
      </w:r>
    </w:p>
    <w:p w14:paraId="56A5ADD1">
      <w:pPr>
        <w:pStyle w:val="3"/>
        <w:spacing w:before="1" w:line="221" w:lineRule="auto"/>
        <w:ind w:left="17"/>
      </w:pPr>
      <w:r>
        <w:rPr>
          <w:spacing w:val="-3"/>
        </w:rPr>
        <w:t>六、其他补充事宜</w:t>
      </w:r>
    </w:p>
    <w:p w14:paraId="281B6A31">
      <w:pPr>
        <w:pStyle w:val="3"/>
        <w:spacing w:before="178" w:line="219" w:lineRule="auto"/>
        <w:ind w:left="26"/>
      </w:pPr>
      <w:r>
        <w:rPr>
          <w:spacing w:val="-2"/>
        </w:rPr>
        <w:t>1、本公告在新疆政府采购网发布。</w:t>
      </w:r>
    </w:p>
    <w:p w14:paraId="21B95433">
      <w:pPr>
        <w:pStyle w:val="3"/>
        <w:spacing w:before="183" w:line="220" w:lineRule="auto"/>
        <w:ind w:left="11"/>
      </w:pPr>
      <w:r>
        <w:rPr>
          <w:spacing w:val="-1"/>
        </w:rPr>
        <w:t>2、请各供应商随时关注本项目的变更、答疑、澄清文件。</w:t>
      </w:r>
    </w:p>
    <w:p w14:paraId="4CDB488A">
      <w:pPr>
        <w:pStyle w:val="3"/>
        <w:spacing w:before="182" w:line="465" w:lineRule="exact"/>
        <w:jc w:val="right"/>
      </w:pPr>
      <w:r>
        <w:rPr>
          <w:spacing w:val="-1"/>
          <w:position w:val="17"/>
        </w:rPr>
        <w:t>3、本项目实行电子招投标，供应商须登录政采云平台申请获取磋商文件，并通过政采云电子</w:t>
      </w:r>
    </w:p>
    <w:p w14:paraId="5C539CF9">
      <w:pPr>
        <w:pStyle w:val="3"/>
        <w:spacing w:before="1" w:line="220" w:lineRule="auto"/>
        <w:ind w:left="15"/>
      </w:pPr>
      <w:r>
        <w:rPr>
          <w:spacing w:val="-1"/>
        </w:rPr>
        <w:t>投标客户端制作响应文件，同时自行承担与投标有关的一切费用。</w:t>
      </w:r>
    </w:p>
    <w:p w14:paraId="2FEA3680">
      <w:pPr>
        <w:pStyle w:val="3"/>
        <w:spacing w:before="179" w:line="360" w:lineRule="auto"/>
        <w:ind w:left="6"/>
        <w:jc w:val="both"/>
      </w:pPr>
      <w:r>
        <w:rPr>
          <w:spacing w:val="-1"/>
        </w:rPr>
        <w:t>4、各供应商应在开标前确保成为新疆维吾尔自治区政府采购网正式注册入库供应商，并完成</w:t>
      </w:r>
      <w:r>
        <w:rPr>
          <w:spacing w:val="-3"/>
        </w:rPr>
        <w:t>CA数字证书申领。因未注册入库、未办理CA数字证书等原因造成无法投标或投标</w:t>
      </w:r>
      <w:r>
        <w:rPr>
          <w:spacing w:val="-4"/>
        </w:rPr>
        <w:t>失败等后果</w:t>
      </w:r>
    </w:p>
    <w:p w14:paraId="1D1700BE">
      <w:pPr>
        <w:pStyle w:val="3"/>
        <w:spacing w:before="1" w:line="220" w:lineRule="auto"/>
        <w:ind w:left="46"/>
      </w:pPr>
      <w:r>
        <w:rPr>
          <w:spacing w:val="-6"/>
        </w:rPr>
        <w:t>由供应商自行承担。</w:t>
      </w:r>
    </w:p>
    <w:p w14:paraId="3F98285D">
      <w:pPr>
        <w:pStyle w:val="3"/>
        <w:spacing w:before="180" w:line="359" w:lineRule="auto"/>
        <w:ind w:left="16" w:hanging="3"/>
        <w:jc w:val="both"/>
      </w:pPr>
      <w:r>
        <w:rPr>
          <w:spacing w:val="-1"/>
        </w:rPr>
        <w:t>5、供应商可前往新疆政府采购网（</w:t>
      </w:r>
      <w:r>
        <w:fldChar w:fldCharType="begin"/>
      </w:r>
      <w:r>
        <w:instrText xml:space="preserve"> HYPERLINK "http://www.ccgp-xinjiang.gov.cn/" </w:instrText>
      </w:r>
      <w:r>
        <w:fldChar w:fldCharType="separate"/>
      </w:r>
      <w:r>
        <w:rPr>
          <w:spacing w:val="-1"/>
        </w:rPr>
        <w:t>http://www.ccgp-xinjiang.gov.cn/</w:t>
      </w:r>
      <w:r>
        <w:rPr>
          <w:spacing w:val="-1"/>
        </w:rPr>
        <w:fldChar w:fldCharType="end"/>
      </w:r>
      <w:r>
        <w:rPr>
          <w:spacing w:val="-1"/>
        </w:rPr>
        <w:t>）下载专区，下载政</w:t>
      </w:r>
      <w:r>
        <w:rPr>
          <w:spacing w:val="-2"/>
        </w:rPr>
        <w:t>采云电子投标客户端，安装完成后，可通过账号密码或CA登录客户端进行响应文件制作。在</w:t>
      </w:r>
      <w:r>
        <w:rPr>
          <w:spacing w:val="-1"/>
        </w:rPr>
        <w:t>使用政采云电子投标客户端时，建议使用WI</w:t>
      </w:r>
      <w:r>
        <w:rPr>
          <w:spacing w:val="-2"/>
        </w:rPr>
        <w:t>N7及以上操作系统。如有问题可拨打政采云客户</w:t>
      </w:r>
    </w:p>
    <w:p w14:paraId="471A0820">
      <w:pPr>
        <w:pStyle w:val="3"/>
        <w:spacing w:before="1" w:line="220" w:lineRule="auto"/>
        <w:ind w:left="15"/>
      </w:pPr>
      <w:r>
        <w:rPr>
          <w:spacing w:val="-2"/>
        </w:rPr>
        <w:t>服务热线进行咨询。</w:t>
      </w:r>
    </w:p>
    <w:p w14:paraId="56FA735F">
      <w:pPr>
        <w:pStyle w:val="3"/>
        <w:spacing w:before="179" w:line="468" w:lineRule="exact"/>
        <w:ind w:left="10"/>
      </w:pPr>
      <w:r>
        <w:rPr>
          <w:spacing w:val="-1"/>
          <w:position w:val="17"/>
        </w:rPr>
        <w:t>6、本项目采用不见面开标，供应商须在投标截止时间前通过CA在政采云平台上传加密的电</w:t>
      </w:r>
    </w:p>
    <w:p w14:paraId="7DCA1BA2">
      <w:pPr>
        <w:pStyle w:val="3"/>
        <w:spacing w:line="222" w:lineRule="auto"/>
        <w:ind w:left="26"/>
      </w:pPr>
      <w:r>
        <w:rPr>
          <w:spacing w:val="-5"/>
        </w:rPr>
        <w:t>子响应文件。</w:t>
      </w:r>
    </w:p>
    <w:p w14:paraId="174889FF">
      <w:pPr>
        <w:pStyle w:val="3"/>
        <w:spacing w:before="177" w:line="359" w:lineRule="auto"/>
        <w:ind w:left="15" w:hanging="1"/>
        <w:jc w:val="both"/>
      </w:pPr>
      <w:r>
        <w:rPr>
          <w:spacing w:val="-2"/>
        </w:rPr>
        <w:t>7、供应商在开标前须提前配置好电脑浏览器（建议使用360浏览器或谷歌浏览器</w:t>
      </w:r>
      <w:r>
        <w:rPr>
          <w:spacing w:val="3"/>
        </w:rPr>
        <w:t>），</w:t>
      </w:r>
      <w:r>
        <w:rPr>
          <w:spacing w:val="-2"/>
        </w:rPr>
        <w:t>开标时</w:t>
      </w:r>
      <w:r>
        <w:rPr>
          <w:spacing w:val="-3"/>
        </w:rPr>
        <w:t>请使用制作加密电子响应文件的CA锁进行解密及报价确认。本</w:t>
      </w:r>
      <w:r>
        <w:rPr>
          <w:spacing w:val="-4"/>
        </w:rPr>
        <w:t>项目响应文件解密时间定为30</w:t>
      </w:r>
    </w:p>
    <w:p w14:paraId="17195D2B">
      <w:pPr>
        <w:pStyle w:val="3"/>
        <w:spacing w:before="1" w:line="220" w:lineRule="auto"/>
        <w:ind w:left="18"/>
      </w:pPr>
      <w:r>
        <w:rPr>
          <w:spacing w:val="-1"/>
        </w:rPr>
        <w:t>分钟，如因自身原因导致无法正常解密，后果由供应商自行承担。</w:t>
      </w:r>
    </w:p>
    <w:p w14:paraId="12BC1B23">
      <w:pPr>
        <w:pStyle w:val="3"/>
        <w:spacing w:before="181" w:line="468" w:lineRule="exact"/>
        <w:ind w:left="20"/>
      </w:pPr>
      <w:r>
        <w:rPr>
          <w:spacing w:val="-1"/>
          <w:position w:val="17"/>
        </w:rPr>
        <w:t>七、凡对本次采购提出询问，请按以下方式联系：</w:t>
      </w:r>
    </w:p>
    <w:p w14:paraId="6247E25B">
      <w:pPr>
        <w:pStyle w:val="3"/>
        <w:spacing w:before="72" w:line="221" w:lineRule="auto"/>
        <w:ind w:left="496"/>
        <w:rPr>
          <w:rFonts w:hint="eastAsia" w:eastAsia="仿宋"/>
          <w:lang w:eastAsia="zh-CN"/>
        </w:rPr>
      </w:pPr>
      <w:r>
        <w:rPr>
          <w:spacing w:val="-4"/>
        </w:rPr>
        <w:t>1、采购人信息：</w:t>
      </w:r>
      <w:r>
        <w:rPr>
          <w:spacing w:val="-1"/>
        </w:rPr>
        <w:t>名称：</w:t>
      </w:r>
      <w:r>
        <w:rPr>
          <w:rFonts w:hint="eastAsia"/>
          <w:spacing w:val="-1"/>
          <w:lang w:eastAsia="zh-CN"/>
        </w:rPr>
        <w:t>布尔津县农业农村局</w:t>
      </w:r>
    </w:p>
    <w:p w14:paraId="270A1B0E">
      <w:pPr>
        <w:pStyle w:val="3"/>
        <w:spacing w:before="178" w:line="466" w:lineRule="exact"/>
        <w:ind w:left="496"/>
        <w:rPr>
          <w:rFonts w:hint="eastAsia" w:eastAsia="仿宋"/>
          <w:lang w:val="en-US" w:eastAsia="zh-CN"/>
        </w:rPr>
      </w:pPr>
      <w:r>
        <w:rPr>
          <w:spacing w:val="-3"/>
          <w:position w:val="16"/>
        </w:rPr>
        <w:t>地址：</w:t>
      </w:r>
      <w:r>
        <w:rPr>
          <w:rFonts w:hint="eastAsia"/>
          <w:spacing w:val="-3"/>
          <w:position w:val="16"/>
          <w:lang w:val="en-US" w:eastAsia="zh-CN"/>
        </w:rPr>
        <w:t>布尔津县</w:t>
      </w:r>
    </w:p>
    <w:p w14:paraId="6222E93D">
      <w:pPr>
        <w:pStyle w:val="3"/>
        <w:spacing w:before="1" w:line="220" w:lineRule="auto"/>
        <w:ind w:left="493"/>
        <w:rPr>
          <w:rFonts w:hint="eastAsia" w:eastAsia="仿宋"/>
          <w:color w:val="000000" w:themeColor="text1"/>
          <w:spacing w:val="-3"/>
          <w:lang w:val="en-US" w:eastAsia="zh-CN"/>
          <w14:textFill>
            <w14:solidFill>
              <w14:schemeClr w14:val="tx1"/>
            </w14:solidFill>
          </w14:textFill>
        </w:rPr>
      </w:pPr>
      <w:r>
        <w:rPr>
          <w:color w:val="000000" w:themeColor="text1"/>
          <w:spacing w:val="-3"/>
          <w14:textFill>
            <w14:solidFill>
              <w14:schemeClr w14:val="tx1"/>
            </w14:solidFill>
          </w14:textFill>
        </w:rPr>
        <w:t>联系人：</w:t>
      </w:r>
      <w:r>
        <w:rPr>
          <w:rFonts w:hint="eastAsia"/>
          <w:color w:val="000000" w:themeColor="text1"/>
          <w:spacing w:val="-3"/>
          <w:lang w:val="en-US" w:eastAsia="zh-CN"/>
          <w14:textFill>
            <w14:solidFill>
              <w14:schemeClr w14:val="tx1"/>
            </w14:solidFill>
          </w14:textFill>
        </w:rPr>
        <w:t>谢主任</w:t>
      </w:r>
    </w:p>
    <w:p w14:paraId="086C8B67">
      <w:pPr>
        <w:pStyle w:val="3"/>
        <w:spacing w:before="178" w:line="466" w:lineRule="exact"/>
        <w:ind w:left="496"/>
        <w:rPr>
          <w:rFonts w:hint="eastAsia" w:eastAsia="仿宋"/>
          <w:color w:val="000000" w:themeColor="text1"/>
          <w:spacing w:val="-3"/>
          <w:position w:val="16"/>
          <w:lang w:eastAsia="zh-CN"/>
          <w14:textFill>
            <w14:solidFill>
              <w14:schemeClr w14:val="tx1"/>
            </w14:solidFill>
          </w14:textFill>
        </w:rPr>
      </w:pPr>
      <w:r>
        <w:rPr>
          <w:color w:val="000000" w:themeColor="text1"/>
          <w:spacing w:val="-3"/>
          <w:position w:val="16"/>
          <w14:textFill>
            <w14:solidFill>
              <w14:schemeClr w14:val="tx1"/>
            </w14:solidFill>
          </w14:textFill>
        </w:rPr>
        <w:t>联系方式：</w:t>
      </w:r>
      <w:r>
        <w:rPr>
          <w:rFonts w:hint="eastAsia"/>
          <w:color w:val="000000" w:themeColor="text1"/>
          <w:spacing w:val="-3"/>
          <w:position w:val="16"/>
          <w:lang w:val="en-US" w:eastAsia="zh-CN"/>
          <w14:textFill>
            <w14:solidFill>
              <w14:schemeClr w14:val="tx1"/>
            </w14:solidFill>
          </w14:textFill>
        </w:rPr>
        <w:t>18082858058</w:t>
      </w:r>
    </w:p>
    <w:p w14:paraId="2906387F">
      <w:pPr>
        <w:pStyle w:val="3"/>
        <w:spacing w:line="221" w:lineRule="auto"/>
        <w:ind w:firstLine="472" w:firstLineChars="200"/>
      </w:pPr>
      <w:r>
        <w:rPr>
          <w:spacing w:val="-2"/>
        </w:rPr>
        <w:t>2、采购代理机构信息：</w:t>
      </w:r>
    </w:p>
    <w:p w14:paraId="593D7093">
      <w:pPr>
        <w:pStyle w:val="3"/>
        <w:spacing w:before="178" w:line="221" w:lineRule="auto"/>
        <w:ind w:left="496"/>
        <w:rPr>
          <w:rFonts w:hint="eastAsia" w:eastAsia="仿宋"/>
          <w:lang w:eastAsia="zh-CN"/>
        </w:rPr>
      </w:pPr>
      <w:r>
        <w:rPr>
          <w:spacing w:val="-2"/>
        </w:rPr>
        <w:t>名称：</w:t>
      </w:r>
      <w:r>
        <w:rPr>
          <w:rFonts w:hint="eastAsia"/>
          <w:spacing w:val="-2"/>
          <w:lang w:eastAsia="zh-CN"/>
        </w:rPr>
        <w:t>新疆瀚展博源项目管理有限公司</w:t>
      </w:r>
    </w:p>
    <w:p w14:paraId="5A54A827">
      <w:pPr>
        <w:pStyle w:val="3"/>
        <w:spacing w:before="180" w:line="466" w:lineRule="exact"/>
        <w:ind w:left="496"/>
        <w:rPr>
          <w:rFonts w:hint="eastAsia" w:eastAsia="仿宋"/>
          <w:lang w:eastAsia="zh-CN"/>
        </w:rPr>
      </w:pPr>
      <w:r>
        <w:rPr>
          <w:spacing w:val="-4"/>
          <w:position w:val="17"/>
        </w:rPr>
        <w:t>地址：</w:t>
      </w:r>
      <w:r>
        <w:rPr>
          <w:rFonts w:hint="eastAsia"/>
          <w:spacing w:val="-4"/>
          <w:position w:val="17"/>
          <w:lang w:eastAsia="zh-CN"/>
        </w:rPr>
        <w:t>新疆阿勒泰地区阿勒泰市迎宾路克兰区99号万驰广场1栋十四层3-3号</w:t>
      </w:r>
    </w:p>
    <w:p w14:paraId="3C28068D">
      <w:pPr>
        <w:pStyle w:val="3"/>
        <w:spacing w:before="1" w:line="223" w:lineRule="auto"/>
        <w:ind w:left="493"/>
        <w:rPr>
          <w:rFonts w:hint="eastAsia" w:eastAsia="仿宋"/>
          <w:lang w:eastAsia="zh-CN"/>
        </w:rPr>
      </w:pPr>
      <w:r>
        <w:rPr>
          <w:spacing w:val="-3"/>
        </w:rPr>
        <w:t>联系人：</w:t>
      </w:r>
      <w:r>
        <w:rPr>
          <w:rFonts w:hint="eastAsia"/>
          <w:spacing w:val="-3"/>
          <w:lang w:eastAsia="zh-CN"/>
        </w:rPr>
        <w:t>王曼曼</w:t>
      </w:r>
    </w:p>
    <w:p w14:paraId="7A50B9AD">
      <w:pPr>
        <w:pStyle w:val="3"/>
        <w:spacing w:before="177" w:line="223" w:lineRule="auto"/>
        <w:ind w:left="493"/>
        <w:outlineLvl w:val="0"/>
        <w:rPr>
          <w:rFonts w:hint="default" w:eastAsia="仿宋"/>
          <w:lang w:val="en-US" w:eastAsia="zh-CN"/>
        </w:rPr>
      </w:pPr>
      <w:r>
        <w:rPr>
          <w:spacing w:val="-1"/>
        </w:rPr>
        <w:t>联系电话：</w:t>
      </w:r>
      <w:r>
        <w:rPr>
          <w:rFonts w:hint="eastAsia"/>
          <w:spacing w:val="-1"/>
          <w:lang w:val="en-US" w:eastAsia="zh-CN"/>
        </w:rPr>
        <w:t>18809068299</w:t>
      </w:r>
    </w:p>
    <w:p w14:paraId="141618F7">
      <w:pPr>
        <w:spacing w:line="223" w:lineRule="auto"/>
        <w:sectPr>
          <w:headerReference r:id="rId8" w:type="default"/>
          <w:footerReference r:id="rId9" w:type="default"/>
          <w:pgSz w:w="11910" w:h="16840"/>
          <w:pgMar w:top="1003" w:right="1136" w:bottom="1203" w:left="1080" w:header="989" w:footer="1044" w:gutter="0"/>
          <w:cols w:space="720" w:num="1"/>
        </w:sectPr>
      </w:pPr>
    </w:p>
    <w:p w14:paraId="0234D1BC">
      <w:pPr>
        <w:spacing w:line="284" w:lineRule="auto"/>
        <w:rPr>
          <w:rFonts w:ascii="Arial"/>
          <w:sz w:val="21"/>
        </w:rPr>
      </w:pPr>
      <w:r>
        <w:pict>
          <v:shape id="_x0000_s1027" o:spid="_x0000_s1027" style="position:absolute;left:0pt;margin-left:54pt;margin-top:49.45pt;height:0.75pt;width:484.7pt;mso-position-horizontal-relative:page;mso-position-vertical-relative:page;z-index:251661312;mso-width-relative:page;mso-height-relative:page;" fillcolor="#000000" filled="t" stroked="f" coordsize="9694,15" o:allowincell="f" path="m0,0l9693,0,9693,14,0,14,0,0xe">
            <v:path/>
            <v:fill on="t" focussize="0,0"/>
            <v:stroke on="f"/>
            <v:imagedata o:title=""/>
            <o:lock v:ext="edit"/>
          </v:shape>
        </w:pict>
      </w:r>
    </w:p>
    <w:p w14:paraId="4613D2C4">
      <w:pPr>
        <w:spacing w:line="285" w:lineRule="auto"/>
        <w:rPr>
          <w:rFonts w:ascii="Arial"/>
          <w:sz w:val="21"/>
        </w:rPr>
      </w:pPr>
    </w:p>
    <w:p w14:paraId="016012E2">
      <w:pPr>
        <w:spacing w:line="285" w:lineRule="auto"/>
        <w:rPr>
          <w:rFonts w:ascii="Arial"/>
          <w:sz w:val="21"/>
        </w:rPr>
      </w:pPr>
    </w:p>
    <w:p w14:paraId="624B4D0D">
      <w:pPr>
        <w:spacing w:line="285" w:lineRule="auto"/>
        <w:rPr>
          <w:rFonts w:ascii="Arial"/>
          <w:sz w:val="21"/>
        </w:rPr>
      </w:pPr>
    </w:p>
    <w:p w14:paraId="254D35CA">
      <w:pPr>
        <w:pStyle w:val="3"/>
        <w:spacing w:before="101" w:line="227" w:lineRule="auto"/>
        <w:ind w:left="2809"/>
        <w:rPr>
          <w:sz w:val="31"/>
          <w:szCs w:val="31"/>
        </w:rPr>
      </w:pPr>
      <w:r>
        <w:rPr>
          <w:sz w:val="31"/>
          <w:szCs w:val="31"/>
        </w:rPr>
        <w:t>第二章供应商须知及前附表</w:t>
      </w:r>
    </w:p>
    <w:p w14:paraId="713507D1">
      <w:pPr>
        <w:pStyle w:val="3"/>
        <w:spacing w:before="161" w:line="227" w:lineRule="auto"/>
        <w:ind w:left="3104"/>
        <w:outlineLvl w:val="1"/>
        <w:rPr>
          <w:sz w:val="31"/>
          <w:szCs w:val="31"/>
        </w:rPr>
      </w:pPr>
      <w:bookmarkStart w:id="0" w:name="bookmark2"/>
      <w:bookmarkEnd w:id="0"/>
      <w:bookmarkStart w:id="1" w:name="bookmark1"/>
      <w:bookmarkEnd w:id="1"/>
      <w:r>
        <w:rPr>
          <w:spacing w:val="8"/>
          <w:sz w:val="31"/>
          <w:szCs w:val="31"/>
          <w14:textOutline w14:w="5793" w14:cap="sq" w14:cmpd="sng">
            <w14:solidFill>
              <w14:srgbClr w14:val="000000"/>
            </w14:solidFill>
            <w14:prstDash w14:val="solid"/>
            <w14:bevel/>
          </w14:textOutline>
        </w:rPr>
        <w:t>（一）供应商须知前附表</w:t>
      </w:r>
    </w:p>
    <w:p w14:paraId="43110CBE">
      <w:pPr>
        <w:spacing w:before="46"/>
      </w:pPr>
    </w:p>
    <w:tbl>
      <w:tblPr>
        <w:tblStyle w:val="13"/>
        <w:tblW w:w="947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8799"/>
      </w:tblGrid>
      <w:tr w14:paraId="712E4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6" w:type="dxa"/>
            <w:vAlign w:val="top"/>
          </w:tcPr>
          <w:p w14:paraId="1AD74C57">
            <w:pPr>
              <w:pStyle w:val="14"/>
              <w:spacing w:before="116" w:line="222" w:lineRule="auto"/>
              <w:ind w:left="149"/>
            </w:pPr>
            <w:r>
              <w:rPr>
                <w:spacing w:val="-8"/>
                <w14:textOutline w14:w="4358" w14:cap="sq" w14:cmpd="sng">
                  <w14:solidFill>
                    <w14:srgbClr w14:val="000000"/>
                  </w14:solidFill>
                  <w14:prstDash w14:val="solid"/>
                  <w14:bevel/>
                </w14:textOutline>
              </w:rPr>
              <w:t>序号</w:t>
            </w:r>
          </w:p>
        </w:tc>
        <w:tc>
          <w:tcPr>
            <w:tcW w:w="8799" w:type="dxa"/>
            <w:vAlign w:val="top"/>
          </w:tcPr>
          <w:p w14:paraId="4B8B49B4">
            <w:pPr>
              <w:pStyle w:val="14"/>
              <w:spacing w:before="116" w:line="222" w:lineRule="auto"/>
              <w:ind w:left="3426"/>
            </w:pPr>
            <w:r>
              <w:rPr>
                <w:spacing w:val="-30"/>
                <w14:textOutline w14:w="4249" w14:cap="sq" w14:cmpd="sng">
                  <w14:solidFill>
                    <w14:srgbClr w14:val="000000"/>
                  </w14:solidFill>
                  <w14:prstDash w14:val="solid"/>
                  <w14:bevel/>
                </w14:textOutline>
              </w:rPr>
              <w:t>内容规</w:t>
            </w:r>
            <w:r>
              <w:rPr>
                <w:spacing w:val="-30"/>
                <w14:textOutline w14:w="4358" w14:cap="sq" w14:cmpd="sng">
                  <w14:solidFill>
                    <w14:srgbClr w14:val="000000"/>
                  </w14:solidFill>
                  <w14:prstDash w14:val="solid"/>
                  <w14:bevel/>
                </w14:textOutline>
              </w:rPr>
              <w:t>定</w:t>
            </w:r>
          </w:p>
        </w:tc>
      </w:tr>
      <w:tr w14:paraId="1136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76" w:type="dxa"/>
            <w:vAlign w:val="top"/>
          </w:tcPr>
          <w:p w14:paraId="7930FE7D">
            <w:pPr>
              <w:spacing w:line="309" w:lineRule="auto"/>
              <w:rPr>
                <w:rFonts w:ascii="Arial"/>
                <w:sz w:val="21"/>
              </w:rPr>
            </w:pPr>
          </w:p>
          <w:p w14:paraId="3DEF882A">
            <w:pPr>
              <w:spacing w:line="310" w:lineRule="auto"/>
              <w:rPr>
                <w:rFonts w:ascii="Arial"/>
                <w:sz w:val="21"/>
              </w:rPr>
            </w:pPr>
          </w:p>
          <w:p w14:paraId="56075A6F">
            <w:pPr>
              <w:pStyle w:val="14"/>
              <w:spacing w:before="78" w:line="181" w:lineRule="auto"/>
              <w:ind w:left="294"/>
            </w:pPr>
            <w:r>
              <w:t>1</w:t>
            </w:r>
          </w:p>
        </w:tc>
        <w:tc>
          <w:tcPr>
            <w:tcW w:w="8799" w:type="dxa"/>
            <w:vAlign w:val="top"/>
          </w:tcPr>
          <w:p w14:paraId="0F25C673">
            <w:pPr>
              <w:pStyle w:val="14"/>
              <w:spacing w:before="94" w:line="222" w:lineRule="auto"/>
              <w:ind w:left="120"/>
              <w:rPr>
                <w:rFonts w:hint="eastAsia" w:eastAsia="仿宋"/>
                <w:lang w:eastAsia="zh-CN"/>
              </w:rPr>
            </w:pPr>
            <w:r>
              <w:rPr>
                <w:spacing w:val="-1"/>
                <w14:textOutline w14:w="4358" w14:cap="sq" w14:cmpd="sng">
                  <w14:solidFill>
                    <w14:srgbClr w14:val="000000"/>
                  </w14:solidFill>
                  <w14:prstDash w14:val="solid"/>
                  <w14:bevel/>
                </w14:textOutline>
              </w:rPr>
              <w:t>采购人：</w:t>
            </w:r>
            <w:r>
              <w:rPr>
                <w:rFonts w:hint="eastAsia"/>
                <w:spacing w:val="-1"/>
                <w:lang w:eastAsia="zh-CN"/>
              </w:rPr>
              <w:t>布尔津县农业农村局</w:t>
            </w:r>
          </w:p>
          <w:p w14:paraId="2878D051">
            <w:pPr>
              <w:pStyle w:val="14"/>
              <w:spacing w:before="78" w:line="222" w:lineRule="auto"/>
              <w:ind w:left="119"/>
              <w:rPr>
                <w:rFonts w:hint="eastAsia" w:eastAsia="仿宋"/>
                <w:lang w:val="en-US" w:eastAsia="zh-CN"/>
              </w:rPr>
            </w:pPr>
            <w:r>
              <w:rPr>
                <w:spacing w:val="-6"/>
                <w14:textOutline w14:w="4358" w14:cap="sq" w14:cmpd="sng">
                  <w14:solidFill>
                    <w14:srgbClr w14:val="000000"/>
                  </w14:solidFill>
                  <w14:prstDash w14:val="solid"/>
                  <w14:bevel/>
                </w14:textOutline>
              </w:rPr>
              <w:t>地址：</w:t>
            </w:r>
            <w:r>
              <w:rPr>
                <w:rFonts w:hint="eastAsia"/>
                <w:spacing w:val="-1"/>
                <w:lang w:val="en-US" w:eastAsia="zh-CN"/>
              </w:rPr>
              <w:t>布尔津县</w:t>
            </w:r>
          </w:p>
          <w:p w14:paraId="25765531">
            <w:pPr>
              <w:pStyle w:val="14"/>
              <w:spacing w:before="94" w:line="222" w:lineRule="auto"/>
              <w:ind w:left="120"/>
              <w:rPr>
                <w:rFonts w:hint="eastAsia"/>
                <w:color w:val="000000" w:themeColor="text1"/>
                <w:spacing w:val="-1"/>
                <w14:textOutline w14:w="4358" w14:cap="sq" w14:cmpd="sng">
                  <w14:solidFill>
                    <w14:srgbClr w14:val="000000"/>
                  </w14:solidFill>
                  <w14:prstDash w14:val="solid"/>
                  <w14:bevel/>
                </w14:textOutline>
                <w14:textFill>
                  <w14:solidFill>
                    <w14:schemeClr w14:val="tx1"/>
                  </w14:solidFill>
                </w14:textFill>
              </w:rPr>
            </w:pPr>
            <w:r>
              <w:rPr>
                <w:spacing w:val="-1"/>
                <w14:textOutline w14:w="4358" w14:cap="sq" w14:cmpd="sng">
                  <w14:solidFill>
                    <w14:srgbClr w14:val="000000"/>
                  </w14:solidFill>
                  <w14:prstDash w14:val="solid"/>
                  <w14:bevel/>
                </w14:textOutline>
              </w:rPr>
              <w:t>联系人：</w:t>
            </w:r>
            <w:r>
              <w:rPr>
                <w:rFonts w:hint="eastAsia"/>
                <w:spacing w:val="-1"/>
                <w:lang w:val="en-US" w:eastAsia="zh-CN"/>
              </w:rPr>
              <w:t>谢主任</w:t>
            </w:r>
          </w:p>
          <w:p w14:paraId="7D92ADDA">
            <w:pPr>
              <w:pStyle w:val="14"/>
              <w:spacing w:before="94" w:line="222" w:lineRule="auto"/>
              <w:ind w:left="120"/>
            </w:pPr>
            <w:r>
              <w:rPr>
                <w:color w:val="000000" w:themeColor="text1"/>
                <w:spacing w:val="-1"/>
                <w14:textOutline w14:w="4358" w14:cap="sq" w14:cmpd="sng">
                  <w14:solidFill>
                    <w14:srgbClr w14:val="000000"/>
                  </w14:solidFill>
                  <w14:prstDash w14:val="solid"/>
                  <w14:bevel/>
                </w14:textOutline>
                <w14:textFill>
                  <w14:solidFill>
                    <w14:schemeClr w14:val="tx1"/>
                  </w14:solidFill>
                </w14:textFill>
              </w:rPr>
              <w:t>联系方式</w:t>
            </w:r>
            <w:r>
              <w:rPr>
                <w:rFonts w:hint="eastAsia"/>
                <w:b/>
                <w:bCs/>
                <w:lang w:eastAsia="zh-CN"/>
              </w:rPr>
              <w:t>：</w:t>
            </w:r>
            <w:r>
              <w:rPr>
                <w:rFonts w:hint="eastAsia"/>
                <w:lang w:val="en-US" w:eastAsia="zh-CN"/>
              </w:rPr>
              <w:t>18082858058</w:t>
            </w:r>
          </w:p>
        </w:tc>
      </w:tr>
      <w:tr w14:paraId="487F8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676" w:type="dxa"/>
            <w:vAlign w:val="top"/>
          </w:tcPr>
          <w:p w14:paraId="182D2F4F">
            <w:pPr>
              <w:spacing w:line="331" w:lineRule="auto"/>
              <w:rPr>
                <w:rFonts w:ascii="Arial"/>
                <w:sz w:val="21"/>
              </w:rPr>
            </w:pPr>
          </w:p>
          <w:p w14:paraId="121BEB12">
            <w:pPr>
              <w:spacing w:line="332" w:lineRule="auto"/>
              <w:rPr>
                <w:rFonts w:ascii="Arial"/>
                <w:sz w:val="21"/>
              </w:rPr>
            </w:pPr>
          </w:p>
          <w:p w14:paraId="7147982B">
            <w:pPr>
              <w:pStyle w:val="14"/>
              <w:spacing w:before="78" w:line="180" w:lineRule="auto"/>
              <w:ind w:left="279"/>
            </w:pPr>
            <w:r>
              <w:t>2</w:t>
            </w:r>
          </w:p>
        </w:tc>
        <w:tc>
          <w:tcPr>
            <w:tcW w:w="8799" w:type="dxa"/>
            <w:vAlign w:val="top"/>
          </w:tcPr>
          <w:p w14:paraId="3B1445B0">
            <w:pPr>
              <w:pStyle w:val="14"/>
              <w:spacing w:before="91" w:line="222" w:lineRule="auto"/>
              <w:ind w:left="123"/>
              <w:rPr>
                <w:rFonts w:hint="eastAsia" w:eastAsia="仿宋"/>
                <w:lang w:eastAsia="zh-CN"/>
              </w:rPr>
            </w:pPr>
            <w:r>
              <w:rPr>
                <w:spacing w:val="-2"/>
                <w14:textOutline w14:w="4358" w14:cap="sq" w14:cmpd="sng">
                  <w14:solidFill>
                    <w14:srgbClr w14:val="000000"/>
                  </w14:solidFill>
                  <w14:prstDash w14:val="solid"/>
                  <w14:bevel/>
                </w14:textOutline>
              </w:rPr>
              <w:t>代理机构：</w:t>
            </w:r>
            <w:r>
              <w:rPr>
                <w:rFonts w:hint="eastAsia"/>
                <w:spacing w:val="-2"/>
                <w:lang w:eastAsia="zh-CN"/>
              </w:rPr>
              <w:t>新疆瀚展博源项目管理有限公司</w:t>
            </w:r>
          </w:p>
          <w:p w14:paraId="086344B6">
            <w:pPr>
              <w:pStyle w:val="14"/>
              <w:spacing w:before="78" w:line="221" w:lineRule="auto"/>
              <w:ind w:left="119"/>
              <w:rPr>
                <w:rFonts w:hint="eastAsia" w:eastAsia="仿宋"/>
                <w:lang w:eastAsia="zh-CN"/>
              </w:rPr>
            </w:pPr>
            <w:r>
              <w:rPr>
                <w14:textOutline w14:w="4358" w14:cap="sq" w14:cmpd="sng">
                  <w14:solidFill>
                    <w14:srgbClr w14:val="000000"/>
                  </w14:solidFill>
                  <w14:prstDash w14:val="solid"/>
                  <w14:bevel/>
                </w14:textOutline>
              </w:rPr>
              <w:t>地址：</w:t>
            </w:r>
            <w:r>
              <w:rPr>
                <w:rFonts w:hint="eastAsia"/>
                <w:lang w:eastAsia="zh-CN"/>
              </w:rPr>
              <w:t>新疆阿勒泰地区阿勒泰市迎宾路克兰区99号万驰广场1栋十四层3-3号</w:t>
            </w:r>
          </w:p>
          <w:p w14:paraId="44292A5A">
            <w:pPr>
              <w:pStyle w:val="14"/>
              <w:spacing w:before="79" w:line="224" w:lineRule="auto"/>
              <w:ind w:left="116"/>
              <w:rPr>
                <w:rFonts w:hint="eastAsia" w:eastAsia="仿宋"/>
                <w:lang w:val="en-US" w:eastAsia="zh-CN"/>
              </w:rPr>
            </w:pPr>
            <w:r>
              <w:rPr>
                <w:spacing w:val="-10"/>
                <w14:textOutline w14:w="4358" w14:cap="sq" w14:cmpd="sng">
                  <w14:solidFill>
                    <w14:srgbClr w14:val="000000"/>
                  </w14:solidFill>
                  <w14:prstDash w14:val="solid"/>
                  <w14:bevel/>
                </w14:textOutline>
              </w:rPr>
              <w:t>联系人：</w:t>
            </w:r>
            <w:r>
              <w:rPr>
                <w:rFonts w:hint="eastAsia"/>
                <w:spacing w:val="-10"/>
                <w:lang w:eastAsia="zh-CN"/>
              </w:rPr>
              <w:t>王曼曼</w:t>
            </w:r>
          </w:p>
          <w:p w14:paraId="3206F039">
            <w:pPr>
              <w:pStyle w:val="14"/>
              <w:spacing w:before="76" w:line="223" w:lineRule="auto"/>
              <w:ind w:left="116"/>
              <w:rPr>
                <w:rFonts w:hint="default" w:eastAsia="仿宋"/>
                <w:lang w:val="en-US" w:eastAsia="zh-CN"/>
              </w:rPr>
            </w:pPr>
            <w:r>
              <w:rPr>
                <w:spacing w:val="-1"/>
                <w14:textOutline w14:w="4358" w14:cap="sq" w14:cmpd="sng">
                  <w14:solidFill>
                    <w14:srgbClr w14:val="000000"/>
                  </w14:solidFill>
                  <w14:prstDash w14:val="solid"/>
                  <w14:bevel/>
                </w14:textOutline>
              </w:rPr>
              <w:t>联系电话：</w:t>
            </w:r>
            <w:r>
              <w:rPr>
                <w:rFonts w:hint="eastAsia"/>
                <w:spacing w:val="-1"/>
                <w:lang w:val="en-US" w:eastAsia="zh-CN"/>
              </w:rPr>
              <w:t>18809068299</w:t>
            </w:r>
          </w:p>
        </w:tc>
      </w:tr>
      <w:tr w14:paraId="46B1D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676" w:type="dxa"/>
            <w:vAlign w:val="top"/>
          </w:tcPr>
          <w:p w14:paraId="02F2FA4F">
            <w:pPr>
              <w:spacing w:line="476" w:lineRule="auto"/>
              <w:rPr>
                <w:rFonts w:ascii="Arial"/>
                <w:sz w:val="21"/>
              </w:rPr>
            </w:pPr>
          </w:p>
          <w:p w14:paraId="49BFF558">
            <w:pPr>
              <w:pStyle w:val="14"/>
              <w:spacing w:before="78" w:line="180" w:lineRule="auto"/>
              <w:ind w:left="281"/>
            </w:pPr>
            <w:r>
              <w:t>3</w:t>
            </w:r>
          </w:p>
        </w:tc>
        <w:tc>
          <w:tcPr>
            <w:tcW w:w="8799" w:type="dxa"/>
            <w:vAlign w:val="top"/>
          </w:tcPr>
          <w:p w14:paraId="263A7D88">
            <w:pPr>
              <w:pStyle w:val="14"/>
              <w:spacing w:before="92" w:line="224" w:lineRule="auto"/>
              <w:ind w:left="119"/>
            </w:pPr>
            <w:r>
              <w:rPr>
                <w:spacing w:val="-3"/>
                <w14:textOutline w14:w="4358" w14:cap="sq" w14:cmpd="sng">
                  <w14:solidFill>
                    <w14:srgbClr w14:val="000000"/>
                  </w14:solidFill>
                  <w14:prstDash w14:val="solid"/>
                  <w14:bevel/>
                </w14:textOutline>
              </w:rPr>
              <w:t>项目说明：</w:t>
            </w:r>
          </w:p>
          <w:p w14:paraId="79524EE1">
            <w:pPr>
              <w:pStyle w:val="14"/>
              <w:numPr>
                <w:ilvl w:val="0"/>
                <w:numId w:val="0"/>
              </w:numPr>
              <w:spacing w:before="77" w:line="252" w:lineRule="auto"/>
              <w:ind w:left="126" w:leftChars="0" w:right="1303" w:rightChars="0"/>
              <w:rPr>
                <w:rFonts w:hint="eastAsia"/>
                <w:spacing w:val="-13"/>
                <w:lang w:eastAsia="zh-CN"/>
              </w:rPr>
            </w:pPr>
            <w:r>
              <w:rPr>
                <w:rFonts w:hint="eastAsia"/>
                <w:spacing w:val="-13"/>
                <w:lang w:val="en-US" w:eastAsia="zh-CN"/>
                <w14:textOutline w14:w="4249" w14:cap="sq" w14:cmpd="sng">
                  <w14:solidFill>
                    <w14:srgbClr w14:val="000000"/>
                  </w14:solidFill>
                  <w14:prstDash w14:val="solid"/>
                  <w14:bevel/>
                </w14:textOutline>
              </w:rPr>
              <w:t>1.</w:t>
            </w:r>
            <w:r>
              <w:rPr>
                <w:spacing w:val="-13"/>
                <w14:textOutline w14:w="4249" w14:cap="sq" w14:cmpd="sng">
                  <w14:solidFill>
                    <w14:srgbClr w14:val="000000"/>
                  </w14:solidFill>
                  <w14:prstDash w14:val="solid"/>
                  <w14:bevel/>
                </w14:textOutline>
              </w:rPr>
              <w:t>项目名称</w:t>
            </w:r>
            <w:r>
              <w:rPr>
                <w:spacing w:val="-13"/>
              </w:rPr>
              <w:t>：</w:t>
            </w:r>
            <w:r>
              <w:rPr>
                <w:rFonts w:hint="eastAsia"/>
                <w:spacing w:val="-13"/>
                <w:lang w:eastAsia="zh-CN"/>
              </w:rPr>
              <w:t>2022-2025年新疆维吾尔自治区布尔津县草原畜牧业转型升级项目建设管理咨询</w:t>
            </w:r>
          </w:p>
          <w:p w14:paraId="4EBC6902">
            <w:pPr>
              <w:pStyle w:val="14"/>
              <w:numPr>
                <w:ilvl w:val="0"/>
                <w:numId w:val="0"/>
              </w:numPr>
              <w:spacing w:before="77" w:line="252" w:lineRule="auto"/>
              <w:ind w:right="1303" w:rightChars="0"/>
              <w:rPr>
                <w:rFonts w:hint="eastAsia" w:eastAsia="仿宋"/>
                <w:lang w:eastAsia="zh-CN"/>
              </w:rPr>
            </w:pPr>
            <w:r>
              <w:rPr>
                <w:spacing w:val="-9"/>
                <w14:textOutline w14:w="4249" w14:cap="sq" w14:cmpd="sng">
                  <w14:solidFill>
                    <w14:srgbClr w14:val="000000"/>
                  </w14:solidFill>
                  <w14:prstDash w14:val="solid"/>
                  <w14:bevel/>
                </w14:textOutline>
              </w:rPr>
              <w:t>2、磋商文件编号：</w:t>
            </w:r>
            <w:r>
              <w:rPr>
                <w:rFonts w:hint="eastAsia"/>
                <w:spacing w:val="-9"/>
                <w:lang w:eastAsia="zh-CN"/>
              </w:rPr>
              <w:t>ZFCG-HZBY-2025013</w:t>
            </w:r>
          </w:p>
        </w:tc>
      </w:tr>
      <w:tr w14:paraId="51FBC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676" w:type="dxa"/>
            <w:vAlign w:val="top"/>
          </w:tcPr>
          <w:p w14:paraId="19225C14">
            <w:pPr>
              <w:spacing w:line="320" w:lineRule="auto"/>
              <w:rPr>
                <w:rFonts w:ascii="Arial"/>
                <w:sz w:val="21"/>
              </w:rPr>
            </w:pPr>
          </w:p>
          <w:p w14:paraId="75FF347C">
            <w:pPr>
              <w:spacing w:line="320" w:lineRule="auto"/>
              <w:rPr>
                <w:rFonts w:ascii="Arial"/>
                <w:sz w:val="21"/>
              </w:rPr>
            </w:pPr>
          </w:p>
          <w:p w14:paraId="14DCC979">
            <w:pPr>
              <w:pStyle w:val="14"/>
              <w:spacing w:before="78" w:line="180" w:lineRule="auto"/>
              <w:ind w:left="275"/>
            </w:pPr>
            <w:r>
              <w:t>4</w:t>
            </w:r>
          </w:p>
        </w:tc>
        <w:tc>
          <w:tcPr>
            <w:tcW w:w="8799" w:type="dxa"/>
            <w:vAlign w:val="top"/>
          </w:tcPr>
          <w:p w14:paraId="2EAB4F45">
            <w:pPr>
              <w:pStyle w:val="14"/>
              <w:spacing w:before="16" w:line="222" w:lineRule="auto"/>
              <w:ind w:left="118"/>
            </w:pPr>
            <w:r>
              <w:rPr>
                <w:spacing w:val="-3"/>
                <w14:textOutline w14:w="4358" w14:cap="sq" w14:cmpd="sng">
                  <w14:solidFill>
                    <w14:srgbClr w14:val="000000"/>
                  </w14:solidFill>
                  <w14:prstDash w14:val="solid"/>
                  <w14:bevel/>
                </w14:textOutline>
              </w:rPr>
              <w:t>磋商内容：</w:t>
            </w:r>
          </w:p>
          <w:p w14:paraId="52108A7C">
            <w:pPr>
              <w:spacing w:before="0" w:line="360" w:lineRule="auto"/>
              <w:ind w:left="0" w:right="0" w:firstLine="416" w:firstLineChars="200"/>
              <w:rPr>
                <w:rFonts w:hint="eastAsia" w:ascii="仿宋" w:hAnsi="仿宋" w:eastAsia="仿宋" w:cs="仿宋"/>
                <w:snapToGrid w:val="0"/>
                <w:color w:val="000000"/>
                <w:spacing w:val="-1"/>
                <w:kern w:val="0"/>
                <w:sz w:val="24"/>
                <w:szCs w:val="24"/>
                <w:lang w:val="en-US" w:eastAsia="zh-CN" w:bidi="ar-SA"/>
              </w:rPr>
            </w:pPr>
            <w:r>
              <w:rPr>
                <w:spacing w:val="-1"/>
                <w14:textOutline w14:w="4358" w14:cap="sq" w14:cmpd="sng">
                  <w14:solidFill>
                    <w14:srgbClr w14:val="000000"/>
                  </w14:solidFill>
                  <w14:prstDash w14:val="solid"/>
                  <w14:bevel/>
                </w14:textOutline>
              </w:rPr>
              <w:t>1、采购范围：</w:t>
            </w:r>
            <w:r>
              <w:rPr>
                <w:rFonts w:hint="eastAsia" w:ascii="仿宋" w:hAnsi="仿宋" w:eastAsia="仿宋" w:cs="仿宋"/>
                <w:snapToGrid w:val="0"/>
                <w:color w:val="000000"/>
                <w:spacing w:val="-1"/>
                <w:kern w:val="0"/>
                <w:sz w:val="24"/>
                <w:szCs w:val="24"/>
                <w:lang w:val="en-US" w:eastAsia="zh-CN" w:bidi="ar-SA"/>
              </w:rPr>
              <w:t>2022-2025四个年度新疆维吾尔自治区布尔津县草原畜牧业转型升级项目建设管理咨询。</w:t>
            </w:r>
          </w:p>
          <w:p w14:paraId="0E22D889">
            <w:pPr>
              <w:spacing w:before="0" w:line="360" w:lineRule="auto"/>
              <w:ind w:left="0" w:right="0"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竣工条件审核服务。乙方为甲方提供2022-2025四个年度新疆维吾尔自治区布尔津县草原畜牧业转型升级项目竣工条件审核服务。对于已经完工的年度项目，成熟一个审核一个，按照农业农村部和自治区农业农村厅关于草原畜牧业转型升级项目竣工验收的有关规定和要求，组织专家就项目总体完成情况，项目资金到位和使用情况，项目变更情况，项目档案情况，项目效益发挥情况等方面是否具备竣工条件提出意见建议，指导甲方对存在问题进行整改，使项目具备竣工验收的条件。</w:t>
            </w:r>
          </w:p>
          <w:p w14:paraId="07DBAB96">
            <w:pPr>
              <w:spacing w:before="0" w:line="360" w:lineRule="auto"/>
              <w:ind w:left="0" w:right="0"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项目初验服务。乙方按照《农业农村部中央预算内投资农业建设项目竣工验收管理办法》的要求和程序，组织专家协助甲方完成2022-2025四个年度新疆维吾尔自治区布尔津县草原畜牧业转型升级项目初验工作。</w:t>
            </w:r>
          </w:p>
          <w:p w14:paraId="08543C9F">
            <w:pPr>
              <w:spacing w:before="0" w:line="360" w:lineRule="auto"/>
              <w:ind w:left="0" w:right="0"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（3）项目竣工验收服务。乙方协助甲方接受上级主管部门开展的2022-2025四个年度新疆维吾尔自治区布尔津县草原畜牧业转型升级项目竣工验收工作。</w:t>
            </w:r>
          </w:p>
          <w:p w14:paraId="12E6B62C">
            <w:pPr>
              <w:pStyle w:val="14"/>
              <w:spacing w:before="15" w:line="222" w:lineRule="auto"/>
              <w:ind w:left="26"/>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4）项目日常咨询。根据甲方需要，在项目实施过程中，乙方针对项目建设有关项目招标采购、调整变更、档案管理、财务管理等过程管理阶段有关技术问题，提供咨询支撑服务，有效指导甲方进行项目有关问题的研究决策。</w:t>
            </w:r>
          </w:p>
          <w:p w14:paraId="1E608CD4">
            <w:pPr>
              <w:pStyle w:val="14"/>
              <w:spacing w:before="30" w:line="234" w:lineRule="auto"/>
              <w:ind w:left="12" w:right="1610" w:hanging="1"/>
              <w:rPr>
                <w:spacing w:val="-1"/>
              </w:rPr>
            </w:pPr>
            <w:r>
              <w:rPr>
                <w:spacing w:val="-1"/>
                <w14:textOutline w14:w="4358" w14:cap="sq" w14:cmpd="sng">
                  <w14:solidFill>
                    <w14:srgbClr w14:val="000000"/>
                  </w14:solidFill>
                  <w14:prstDash w14:val="solid"/>
                  <w14:bevel/>
                </w14:textOutline>
              </w:rPr>
              <w:t>2、服务期：</w:t>
            </w:r>
            <w:r>
              <w:rPr>
                <w:rFonts w:hint="eastAsia"/>
                <w:spacing w:val="-1"/>
                <w:lang w:val="en-US" w:eastAsia="zh-CN"/>
              </w:rPr>
              <w:t>甲乙双方协商</w:t>
            </w:r>
          </w:p>
          <w:p w14:paraId="79FF6466">
            <w:pPr>
              <w:pStyle w:val="14"/>
              <w:spacing w:before="30" w:line="234" w:lineRule="auto"/>
              <w:ind w:left="12" w:right="1610" w:hanging="1"/>
            </w:pPr>
            <w:r>
              <w:rPr>
                <w:spacing w:val="-1"/>
                <w14:textOutline w14:w="4358" w14:cap="sq" w14:cmpd="sng">
                  <w14:solidFill>
                    <w14:srgbClr w14:val="000000"/>
                  </w14:solidFill>
                  <w14:prstDash w14:val="solid"/>
                  <w14:bevel/>
                </w14:textOutline>
              </w:rPr>
              <w:t>3、服务地点：</w:t>
            </w:r>
            <w:r>
              <w:rPr>
                <w:rFonts w:hint="eastAsia"/>
                <w:spacing w:val="-1"/>
                <w:lang w:val="en-US" w:eastAsia="zh-CN"/>
              </w:rPr>
              <w:t>布尔津县</w:t>
            </w:r>
          </w:p>
          <w:p w14:paraId="1F04EA70">
            <w:pPr>
              <w:pStyle w:val="14"/>
              <w:spacing w:before="30" w:line="222" w:lineRule="auto"/>
              <w:ind w:left="7"/>
            </w:pPr>
            <w:r>
              <w:rPr>
                <w14:textOutline w14:w="4358" w14:cap="sq" w14:cmpd="sng">
                  <w14:solidFill>
                    <w14:srgbClr w14:val="000000"/>
                  </w14:solidFill>
                  <w14:prstDash w14:val="solid"/>
                  <w14:bevel/>
                </w14:textOutline>
              </w:rPr>
              <w:t>4、本次采购选取一家供应商。</w:t>
            </w:r>
          </w:p>
        </w:tc>
      </w:tr>
      <w:tr w14:paraId="21681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trPr>
        <w:tc>
          <w:tcPr>
            <w:tcW w:w="676" w:type="dxa"/>
            <w:vAlign w:val="top"/>
          </w:tcPr>
          <w:p w14:paraId="57282DD5">
            <w:pPr>
              <w:spacing w:line="246" w:lineRule="auto"/>
              <w:rPr>
                <w:rFonts w:ascii="Arial"/>
                <w:sz w:val="21"/>
              </w:rPr>
            </w:pPr>
          </w:p>
          <w:p w14:paraId="27835CF2">
            <w:pPr>
              <w:spacing w:line="247" w:lineRule="auto"/>
              <w:rPr>
                <w:rFonts w:ascii="Arial"/>
                <w:sz w:val="21"/>
              </w:rPr>
            </w:pPr>
          </w:p>
          <w:p w14:paraId="6BBAAD1D">
            <w:pPr>
              <w:spacing w:line="247" w:lineRule="auto"/>
              <w:rPr>
                <w:rFonts w:ascii="Arial"/>
                <w:sz w:val="21"/>
              </w:rPr>
            </w:pPr>
          </w:p>
          <w:p w14:paraId="1F8A00DA">
            <w:pPr>
              <w:spacing w:line="247" w:lineRule="auto"/>
              <w:rPr>
                <w:rFonts w:ascii="Arial"/>
                <w:sz w:val="21"/>
              </w:rPr>
            </w:pPr>
          </w:p>
          <w:p w14:paraId="129C40D4">
            <w:pPr>
              <w:pStyle w:val="14"/>
              <w:spacing w:before="78" w:line="179" w:lineRule="auto"/>
              <w:ind w:left="281"/>
            </w:pPr>
            <w:r>
              <w:t>5</w:t>
            </w:r>
          </w:p>
        </w:tc>
        <w:tc>
          <w:tcPr>
            <w:tcW w:w="8799" w:type="dxa"/>
            <w:vAlign w:val="top"/>
          </w:tcPr>
          <w:p w14:paraId="59E6982B">
            <w:pPr>
              <w:pStyle w:val="14"/>
              <w:spacing w:before="159" w:line="222" w:lineRule="auto"/>
              <w:ind w:left="20"/>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（1）项目采购预算：</w:t>
            </w:r>
            <w:r>
              <w:rPr>
                <w:rFonts w:hint="eastAsia"/>
                <w:spacing w:val="-1"/>
                <w:lang w:val="en-US" w:eastAsia="zh-CN"/>
                <w14:textOutline w14:w="4358" w14:cap="sq" w14:cmpd="sng">
                  <w14:solidFill>
                    <w14:srgbClr w14:val="000000"/>
                  </w14:solidFill>
                  <w14:prstDash w14:val="solid"/>
                  <w14:bevel/>
                </w14:textOutline>
              </w:rPr>
              <w:t>960000.00</w:t>
            </w:r>
            <w:r>
              <w:rPr>
                <w:spacing w:val="-1"/>
                <w14:textOutline w14:w="4358" w14:cap="sq" w14:cmpd="sng">
                  <w14:solidFill>
                    <w14:srgbClr w14:val="000000"/>
                  </w14:solidFill>
                  <w14:prstDash w14:val="solid"/>
                  <w14:bevel/>
                </w14:textOutline>
              </w:rPr>
              <w:t>元（大写：</w:t>
            </w:r>
            <w:r>
              <w:rPr>
                <w:rFonts w:hint="eastAsia"/>
                <w:spacing w:val="-1"/>
                <w:lang w:val="en-US" w:eastAsia="zh-CN"/>
                <w14:textOutline w14:w="4358" w14:cap="sq" w14:cmpd="sng">
                  <w14:solidFill>
                    <w14:srgbClr w14:val="000000"/>
                  </w14:solidFill>
                  <w14:prstDash w14:val="solid"/>
                  <w14:bevel/>
                </w14:textOutline>
              </w:rPr>
              <w:t>玖拾陆万元整</w:t>
            </w:r>
            <w:r>
              <w:rPr>
                <w:spacing w:val="-1"/>
                <w14:textOutline w14:w="4358" w14:cap="sq" w14:cmpd="sng">
                  <w14:solidFill>
                    <w14:srgbClr w14:val="000000"/>
                  </w14:solidFill>
                  <w14:prstDash w14:val="solid"/>
                  <w14:bevel/>
                </w14:textOutline>
              </w:rPr>
              <w:t>）</w:t>
            </w:r>
          </w:p>
          <w:p w14:paraId="4BCE3943">
            <w:pPr>
              <w:pStyle w:val="14"/>
              <w:spacing w:before="146" w:line="229" w:lineRule="auto"/>
              <w:ind w:left="20" w:right="29"/>
            </w:pPr>
            <w:r>
              <w:rPr>
                <w14:textOutline w14:w="4358" w14:cap="sq" w14:cmpd="sng">
                  <w14:solidFill>
                    <w14:srgbClr w14:val="000000"/>
                  </w14:solidFill>
                  <w14:prstDash w14:val="solid"/>
                  <w14:bevel/>
                </w14:textOutline>
              </w:rPr>
              <w:t>（2）报价：</w:t>
            </w:r>
            <w:r>
              <w:t>供应商按照服务内容作完整唯</w:t>
            </w:r>
            <w:r>
              <w:rPr>
                <w:spacing w:val="-1"/>
              </w:rPr>
              <w:t>一的报价（报价必须包含项目所有的费用（包含但不限于工作人员差旅费、税金及其他所有成本费用的总和）。</w:t>
            </w:r>
          </w:p>
          <w:p w14:paraId="2986E5B6">
            <w:pPr>
              <w:pStyle w:val="14"/>
              <w:spacing w:before="150" w:line="233" w:lineRule="auto"/>
              <w:ind w:left="14" w:right="5" w:hanging="1"/>
              <w:jc w:val="both"/>
            </w:pPr>
            <w:r>
              <w:rPr>
                <w:spacing w:val="-3"/>
              </w:rPr>
              <w:t>★投标报价可能低于其个别成本的，应当要求该供应商作出书面说明并提供相应证明材料。供应商不能合理或者不能提供；相应证明材料的，由评标委员会认定该供应商</w:t>
            </w:r>
            <w:r>
              <w:rPr>
                <w:spacing w:val="-1"/>
              </w:rPr>
              <w:t>以低于成本报价竞标，其投标视为无效标处理。</w:t>
            </w:r>
          </w:p>
        </w:tc>
      </w:tr>
      <w:tr w14:paraId="2587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676" w:type="dxa"/>
            <w:vAlign w:val="top"/>
          </w:tcPr>
          <w:p w14:paraId="71844DD4">
            <w:pPr>
              <w:spacing w:line="242" w:lineRule="auto"/>
              <w:rPr>
                <w:rFonts w:ascii="Arial"/>
                <w:sz w:val="21"/>
              </w:rPr>
            </w:pPr>
          </w:p>
          <w:p w14:paraId="45303D58">
            <w:pPr>
              <w:spacing w:line="242" w:lineRule="auto"/>
              <w:rPr>
                <w:rFonts w:ascii="Arial"/>
                <w:sz w:val="21"/>
              </w:rPr>
            </w:pPr>
          </w:p>
          <w:p w14:paraId="1DF15BBD">
            <w:pPr>
              <w:spacing w:line="242" w:lineRule="auto"/>
              <w:rPr>
                <w:rFonts w:ascii="Arial"/>
                <w:sz w:val="21"/>
              </w:rPr>
            </w:pPr>
          </w:p>
          <w:p w14:paraId="4D8FA458">
            <w:pPr>
              <w:spacing w:line="243" w:lineRule="auto"/>
              <w:rPr>
                <w:rFonts w:ascii="Arial"/>
                <w:sz w:val="21"/>
              </w:rPr>
            </w:pPr>
          </w:p>
          <w:p w14:paraId="412C2D2B">
            <w:pPr>
              <w:spacing w:line="243" w:lineRule="auto"/>
              <w:rPr>
                <w:rFonts w:ascii="Arial"/>
                <w:sz w:val="21"/>
              </w:rPr>
            </w:pPr>
          </w:p>
          <w:p w14:paraId="2CB41E03">
            <w:pPr>
              <w:spacing w:line="243" w:lineRule="auto"/>
              <w:rPr>
                <w:rFonts w:ascii="Arial"/>
                <w:sz w:val="21"/>
              </w:rPr>
            </w:pPr>
          </w:p>
          <w:p w14:paraId="09A46439">
            <w:pPr>
              <w:spacing w:line="243" w:lineRule="auto"/>
              <w:rPr>
                <w:rFonts w:ascii="Arial"/>
                <w:sz w:val="21"/>
              </w:rPr>
            </w:pPr>
          </w:p>
          <w:p w14:paraId="38937FD7">
            <w:pPr>
              <w:pStyle w:val="14"/>
              <w:spacing w:before="78" w:line="180" w:lineRule="auto"/>
              <w:ind w:left="278"/>
            </w:pPr>
            <w:r>
              <w:t>6</w:t>
            </w:r>
          </w:p>
        </w:tc>
        <w:tc>
          <w:tcPr>
            <w:tcW w:w="8799" w:type="dxa"/>
            <w:vAlign w:val="top"/>
          </w:tcPr>
          <w:p w14:paraId="7D52CF50">
            <w:pPr>
              <w:pStyle w:val="14"/>
              <w:spacing w:before="161" w:line="222" w:lineRule="auto"/>
              <w:ind w:left="116"/>
            </w:pPr>
            <w:r>
              <w:rPr>
                <w:spacing w:val="-1"/>
                <w14:textOutline w14:w="4358" w14:cap="sq" w14:cmpd="sng">
                  <w14:solidFill>
                    <w14:srgbClr w14:val="000000"/>
                  </w14:solidFill>
                  <w14:prstDash w14:val="solid"/>
                  <w14:bevel/>
                </w14:textOutline>
              </w:rPr>
              <w:t>★1、供应商资格要求：</w:t>
            </w:r>
          </w:p>
          <w:p w14:paraId="0F6F9A8C">
            <w:pPr>
              <w:pStyle w:val="14"/>
              <w:spacing w:before="147" w:line="360" w:lineRule="auto"/>
              <w:ind w:right="5"/>
              <w:jc w:val="both"/>
            </w:pPr>
            <w:r>
              <w:t>1.满足《中华人民共和国政府采购法》第二十二条规定；</w:t>
            </w:r>
          </w:p>
          <w:p w14:paraId="673F802E">
            <w:pPr>
              <w:pStyle w:val="14"/>
              <w:spacing w:before="147" w:line="360" w:lineRule="auto"/>
              <w:ind w:right="5"/>
              <w:jc w:val="both"/>
            </w:pPr>
            <w:r>
              <w:t>2.落实政府采购政策需满足的资格要求：</w:t>
            </w:r>
            <w:r>
              <w:rPr>
                <w:rFonts w:hint="eastAsia"/>
                <w:lang w:eastAsia="zh-CN"/>
              </w:rPr>
              <w:t>本项目不专门面向中小企业，</w:t>
            </w:r>
            <w:r>
              <w:rPr>
                <w:rFonts w:hint="eastAsia"/>
              </w:rPr>
              <w:t>符合（1）《政府采购促进中小企业发展暂行办法》（财库[2020]46号）；（2）《关于促进残疾人就业政府采购政策的通知》(财库〔2017〕141号);（3）《财政部环保总局关于环境标志产品政府采购实施的意见》(财库〔2006〕90号)。（注：1、以上政策不重复享受。2、如属于上述企业需按招标文件要求提供相关资料）</w:t>
            </w:r>
          </w:p>
          <w:p w14:paraId="093D5BA2">
            <w:pPr>
              <w:pStyle w:val="14"/>
              <w:spacing w:before="147" w:line="360" w:lineRule="auto"/>
              <w:ind w:right="5"/>
              <w:jc w:val="both"/>
            </w:pPr>
            <w:r>
              <w:t>本项目的特定资格要求：</w:t>
            </w:r>
          </w:p>
          <w:p w14:paraId="08DF972B">
            <w:pPr>
              <w:pStyle w:val="14"/>
              <w:spacing w:before="147" w:line="360" w:lineRule="auto"/>
              <w:ind w:right="5"/>
              <w:jc w:val="both"/>
            </w:pPr>
            <w:r>
              <w:t>（1）供应商须是中华人民共和国境内注册，</w:t>
            </w:r>
            <w:r>
              <w:rPr>
                <w:rFonts w:hint="eastAsia"/>
                <w:lang w:eastAsia="zh-CN"/>
              </w:rPr>
              <w:t>具有有效的企业营业执照或事业单位法人证书</w:t>
            </w:r>
            <w:r>
              <w:t>。</w:t>
            </w:r>
          </w:p>
          <w:p w14:paraId="74F47041">
            <w:pPr>
              <w:pStyle w:val="14"/>
              <w:spacing w:before="147" w:line="360" w:lineRule="auto"/>
              <w:ind w:right="5"/>
              <w:jc w:val="both"/>
            </w:pPr>
            <w:r>
              <w:t>（2）</w:t>
            </w:r>
            <w:r>
              <w:rPr>
                <w:rFonts w:hint="eastAsia"/>
              </w:rPr>
              <w:t>项目负责人应具备工程类注册执业资格或工程类</w:t>
            </w:r>
            <w:r>
              <w:rPr>
                <w:rFonts w:hint="eastAsia"/>
                <w:lang w:val="en-US" w:eastAsia="zh-CN"/>
              </w:rPr>
              <w:t>或农业</w:t>
            </w:r>
            <w:r>
              <w:rPr>
                <w:rFonts w:hint="eastAsia"/>
              </w:rPr>
              <w:t>相关专业中级及以上职称；拟派项目管理人员不得少于5人（不含项目负责人）</w:t>
            </w:r>
          </w:p>
          <w:p w14:paraId="102DDAB4">
            <w:pPr>
              <w:pStyle w:val="14"/>
              <w:spacing w:before="147" w:line="360" w:lineRule="auto"/>
              <w:ind w:right="5"/>
              <w:jc w:val="both"/>
            </w:pPr>
            <w:r>
              <w:t>（3）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1D08FBBC">
            <w:pPr>
              <w:pStyle w:val="14"/>
              <w:spacing w:before="147" w:line="360" w:lineRule="auto"/>
              <w:ind w:right="5"/>
              <w:jc w:val="both"/>
            </w:pPr>
            <w:r>
              <w:t>（</w:t>
            </w:r>
            <w:r>
              <w:rPr>
                <w:rFonts w:hint="eastAsia"/>
                <w:lang w:val="en-US" w:eastAsia="zh-CN"/>
              </w:rPr>
              <w:t>4</w:t>
            </w:r>
            <w:r>
              <w:t>）其他说明：（1）与采购人存在利害关系可能影响采购公正性的法人、其他组织或者个人，不得参加投标。（2）单位负责人为同一人或者存在控股、管理关系的不同单位，不得参加同一标段投标或者未划分标段的同一采购项目投标。违反前两款规定的，相关投标均无效；</w:t>
            </w:r>
          </w:p>
        </w:tc>
      </w:tr>
      <w:tr w14:paraId="3ABB1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EDE46BA">
            <w:pPr>
              <w:pStyle w:val="14"/>
              <w:spacing w:before="138" w:line="179" w:lineRule="auto"/>
              <w:ind w:left="282" w:leftChars="0"/>
              <w:rPr>
                <w:rFonts w:ascii="仿宋" w:hAnsi="仿宋" w:eastAsia="仿宋" w:cs="仿宋"/>
                <w:snapToGrid w:val="0"/>
                <w:color w:val="000000"/>
                <w:kern w:val="0"/>
                <w:sz w:val="24"/>
                <w:szCs w:val="24"/>
                <w:lang w:val="en-US" w:eastAsia="en-US" w:bidi="ar-SA"/>
              </w:rPr>
            </w:pPr>
            <w:r>
              <w:t>7</w:t>
            </w:r>
          </w:p>
        </w:tc>
        <w:tc>
          <w:tcPr>
            <w:tcW w:w="8799" w:type="dxa"/>
            <w:shd w:val="clear" w:color="auto" w:fill="auto"/>
            <w:vAlign w:val="top"/>
          </w:tcPr>
          <w:p w14:paraId="49F39D05">
            <w:pPr>
              <w:pStyle w:val="14"/>
              <w:spacing w:before="157" w:line="207" w:lineRule="auto"/>
              <w:ind w:left="131" w:leftChars="0"/>
              <w:rPr>
                <w:rFonts w:ascii="仿宋" w:hAnsi="仿宋" w:eastAsia="仿宋" w:cs="仿宋"/>
                <w:snapToGrid w:val="0"/>
                <w:color w:val="000000"/>
                <w:kern w:val="0"/>
                <w:sz w:val="24"/>
                <w:szCs w:val="24"/>
                <w:lang w:val="en-US" w:eastAsia="en-US" w:bidi="ar-SA"/>
              </w:rPr>
            </w:pPr>
            <w:r>
              <w:rPr>
                <w:spacing w:val="-3"/>
                <w14:textOutline w14:w="4358" w14:cap="sq" w14:cmpd="sng">
                  <w14:solidFill>
                    <w14:srgbClr w14:val="000000"/>
                  </w14:solidFill>
                  <w14:prstDash w14:val="solid"/>
                  <w14:bevel/>
                </w14:textOutline>
              </w:rPr>
              <w:t>资格审查方式：</w:t>
            </w:r>
            <w:r>
              <w:rPr>
                <w:spacing w:val="-3"/>
              </w:rPr>
              <w:t>资格后审</w:t>
            </w:r>
          </w:p>
        </w:tc>
      </w:tr>
      <w:tr w14:paraId="7AF39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8B0C3E4">
            <w:pPr>
              <w:pStyle w:val="14"/>
              <w:spacing w:before="165" w:line="180" w:lineRule="auto"/>
              <w:ind w:left="277" w:leftChars="0"/>
              <w:rPr>
                <w:rFonts w:ascii="仿宋" w:hAnsi="仿宋" w:eastAsia="仿宋" w:cs="仿宋"/>
                <w:snapToGrid w:val="0"/>
                <w:color w:val="000000"/>
                <w:kern w:val="0"/>
                <w:sz w:val="24"/>
                <w:szCs w:val="24"/>
                <w:lang w:val="en-US" w:eastAsia="en-US" w:bidi="ar-SA"/>
              </w:rPr>
            </w:pPr>
            <w:r>
              <w:t>8</w:t>
            </w:r>
          </w:p>
        </w:tc>
        <w:tc>
          <w:tcPr>
            <w:tcW w:w="8799" w:type="dxa"/>
            <w:shd w:val="clear" w:color="auto" w:fill="auto"/>
            <w:vAlign w:val="top"/>
          </w:tcPr>
          <w:p w14:paraId="53B34AAD">
            <w:pPr>
              <w:pStyle w:val="14"/>
              <w:spacing w:before="110" w:line="222" w:lineRule="auto"/>
              <w:ind w:left="118" w:leftChars="0"/>
              <w:rPr>
                <w:rFonts w:ascii="仿宋" w:hAnsi="仿宋" w:eastAsia="仿宋" w:cs="仿宋"/>
                <w:snapToGrid w:val="0"/>
                <w:color w:val="000000"/>
                <w:kern w:val="0"/>
                <w:sz w:val="24"/>
                <w:szCs w:val="24"/>
                <w:lang w:val="en-US" w:eastAsia="en-US" w:bidi="ar-SA"/>
              </w:rPr>
            </w:pPr>
            <w:r>
              <w:rPr>
                <w:spacing w:val="-2"/>
                <w14:textOutline w14:w="4358" w14:cap="sq" w14:cmpd="sng">
                  <w14:solidFill>
                    <w14:srgbClr w14:val="000000"/>
                  </w14:solidFill>
                  <w14:prstDash w14:val="solid"/>
                  <w14:bevel/>
                </w14:textOutline>
              </w:rPr>
              <w:t>投标语言：</w:t>
            </w:r>
            <w:r>
              <w:rPr>
                <w:spacing w:val="-2"/>
              </w:rPr>
              <w:t>中文</w:t>
            </w:r>
          </w:p>
        </w:tc>
      </w:tr>
      <w:tr w14:paraId="3E39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30F8FA7">
            <w:pPr>
              <w:pStyle w:val="14"/>
              <w:spacing w:before="166" w:line="180" w:lineRule="auto"/>
              <w:ind w:left="284" w:leftChars="0"/>
              <w:rPr>
                <w:rFonts w:ascii="仿宋" w:hAnsi="仿宋" w:eastAsia="仿宋" w:cs="仿宋"/>
                <w:snapToGrid w:val="0"/>
                <w:color w:val="000000"/>
                <w:kern w:val="0"/>
                <w:sz w:val="24"/>
                <w:szCs w:val="24"/>
                <w:lang w:val="en-US" w:eastAsia="en-US" w:bidi="ar-SA"/>
              </w:rPr>
            </w:pPr>
            <w:r>
              <w:t>9</w:t>
            </w:r>
          </w:p>
        </w:tc>
        <w:tc>
          <w:tcPr>
            <w:tcW w:w="8799" w:type="dxa"/>
            <w:shd w:val="clear" w:color="auto" w:fill="auto"/>
            <w:vAlign w:val="top"/>
          </w:tcPr>
          <w:p w14:paraId="40B7CFCA">
            <w:pPr>
              <w:pStyle w:val="14"/>
              <w:spacing w:before="109" w:line="222" w:lineRule="auto"/>
              <w:ind w:left="118" w:leftChars="0"/>
              <w:rPr>
                <w:rFonts w:hint="eastAsia" w:ascii="仿宋" w:hAnsi="仿宋" w:eastAsia="仿宋" w:cs="仿宋"/>
                <w:snapToGrid w:val="0"/>
                <w:color w:val="000000"/>
                <w:kern w:val="0"/>
                <w:sz w:val="24"/>
                <w:szCs w:val="24"/>
                <w:lang w:val="en-US" w:eastAsia="zh-CN" w:bidi="ar-SA"/>
              </w:rPr>
            </w:pPr>
            <w:r>
              <w:rPr>
                <w:spacing w:val="-1"/>
                <w14:textOutline w14:w="4358" w14:cap="sq" w14:cmpd="sng">
                  <w14:solidFill>
                    <w14:srgbClr w14:val="000000"/>
                  </w14:solidFill>
                  <w14:prstDash w14:val="solid"/>
                  <w14:bevel/>
                </w14:textOutline>
              </w:rPr>
              <w:t>投标有效期：</w:t>
            </w:r>
            <w:r>
              <w:rPr>
                <w:rFonts w:hint="eastAsia"/>
                <w:spacing w:val="-1"/>
                <w:lang w:eastAsia="zh-CN"/>
              </w:rPr>
              <w:t>60日历天（从投标截止之日算起）</w:t>
            </w:r>
          </w:p>
        </w:tc>
      </w:tr>
      <w:tr w14:paraId="5D99D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0D44024">
            <w:pPr>
              <w:pStyle w:val="14"/>
              <w:spacing w:before="166" w:line="181" w:lineRule="auto"/>
              <w:ind w:left="241" w:leftChars="0"/>
              <w:rPr>
                <w:rFonts w:ascii="仿宋" w:hAnsi="仿宋" w:eastAsia="仿宋" w:cs="仿宋"/>
                <w:snapToGrid w:val="0"/>
                <w:color w:val="000000"/>
                <w:kern w:val="0"/>
                <w:sz w:val="24"/>
                <w:szCs w:val="24"/>
                <w:lang w:val="en-US" w:eastAsia="en-US" w:bidi="ar-SA"/>
              </w:rPr>
            </w:pPr>
            <w:r>
              <w:rPr>
                <w:spacing w:val="-14"/>
              </w:rPr>
              <w:t>10</w:t>
            </w:r>
          </w:p>
        </w:tc>
        <w:tc>
          <w:tcPr>
            <w:tcW w:w="8799" w:type="dxa"/>
            <w:shd w:val="clear" w:color="auto" w:fill="auto"/>
            <w:vAlign w:val="top"/>
          </w:tcPr>
          <w:p w14:paraId="7593414D">
            <w:pPr>
              <w:pStyle w:val="14"/>
              <w:spacing w:before="111" w:line="222" w:lineRule="auto"/>
              <w:ind w:left="118" w:leftChars="0"/>
              <w:rPr>
                <w:rFonts w:ascii="仿宋" w:hAnsi="仿宋" w:eastAsia="仿宋" w:cs="仿宋"/>
                <w:snapToGrid w:val="0"/>
                <w:color w:val="000000"/>
                <w:kern w:val="0"/>
                <w:sz w:val="24"/>
                <w:szCs w:val="24"/>
                <w:lang w:val="en-US" w:eastAsia="en-US" w:bidi="ar-SA"/>
              </w:rPr>
            </w:pPr>
            <w:r>
              <w:rPr>
                <w:spacing w:val="-1"/>
                <w14:textOutline w14:w="4358" w14:cap="sq" w14:cmpd="sng">
                  <w14:solidFill>
                    <w14:srgbClr w14:val="000000"/>
                  </w14:solidFill>
                  <w14:prstDash w14:val="solid"/>
                  <w14:bevel/>
                </w14:textOutline>
              </w:rPr>
              <w:t>投标截止时间：</w:t>
            </w:r>
            <w:r>
              <w:rPr>
                <w:rFonts w:hint="eastAsia"/>
                <w:spacing w:val="-1"/>
                <w:lang w:eastAsia="zh-CN"/>
              </w:rPr>
              <w:t>2025年07月21日11时00分</w:t>
            </w:r>
            <w:r>
              <w:rPr>
                <w:rFonts w:hint="eastAsia"/>
                <w:lang w:eastAsia="zh-CN"/>
              </w:rPr>
              <w:t>（</w:t>
            </w:r>
            <w:r>
              <w:rPr>
                <w:rFonts w:hint="eastAsia"/>
                <w:lang w:val="en-US" w:eastAsia="zh-CN"/>
              </w:rPr>
              <w:t>北京时间</w:t>
            </w:r>
            <w:r>
              <w:rPr>
                <w:rFonts w:hint="eastAsia"/>
                <w:lang w:eastAsia="zh-CN"/>
              </w:rPr>
              <w:t>）</w:t>
            </w:r>
          </w:p>
        </w:tc>
      </w:tr>
      <w:tr w14:paraId="575D3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BF553F7">
            <w:pPr>
              <w:pStyle w:val="14"/>
              <w:spacing w:before="138" w:line="179" w:lineRule="auto"/>
              <w:ind w:left="282" w:leftChars="0"/>
              <w:rPr>
                <w:rFonts w:ascii="仿宋" w:hAnsi="仿宋" w:eastAsia="仿宋" w:cs="仿宋"/>
                <w:snapToGrid w:val="0"/>
                <w:color w:val="000000"/>
                <w:kern w:val="0"/>
                <w:sz w:val="24"/>
                <w:szCs w:val="24"/>
                <w:lang w:val="en-US" w:eastAsia="en-US" w:bidi="ar-SA"/>
              </w:rPr>
            </w:pPr>
            <w:r>
              <w:t>7</w:t>
            </w:r>
          </w:p>
        </w:tc>
        <w:tc>
          <w:tcPr>
            <w:tcW w:w="8799" w:type="dxa"/>
            <w:shd w:val="clear" w:color="auto" w:fill="auto"/>
            <w:vAlign w:val="top"/>
          </w:tcPr>
          <w:p w14:paraId="4A9D65A4">
            <w:pPr>
              <w:pStyle w:val="14"/>
              <w:spacing w:before="157" w:line="207" w:lineRule="auto"/>
              <w:ind w:left="131" w:leftChars="0"/>
              <w:rPr>
                <w:rFonts w:ascii="仿宋" w:hAnsi="仿宋" w:eastAsia="仿宋" w:cs="仿宋"/>
                <w:snapToGrid w:val="0"/>
                <w:color w:val="000000"/>
                <w:kern w:val="0"/>
                <w:sz w:val="24"/>
                <w:szCs w:val="24"/>
                <w:lang w:val="en-US" w:eastAsia="en-US" w:bidi="ar-SA"/>
              </w:rPr>
            </w:pPr>
            <w:r>
              <w:rPr>
                <w:spacing w:val="-3"/>
                <w14:textOutline w14:w="4358" w14:cap="sq" w14:cmpd="sng">
                  <w14:solidFill>
                    <w14:srgbClr w14:val="000000"/>
                  </w14:solidFill>
                  <w14:prstDash w14:val="solid"/>
                  <w14:bevel/>
                </w14:textOutline>
              </w:rPr>
              <w:t>资格审查方式：</w:t>
            </w:r>
            <w:r>
              <w:rPr>
                <w:spacing w:val="-3"/>
              </w:rPr>
              <w:t>资格后审</w:t>
            </w:r>
          </w:p>
        </w:tc>
      </w:tr>
      <w:tr w14:paraId="0B701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C45A4B3">
            <w:pPr>
              <w:pStyle w:val="14"/>
              <w:spacing w:before="165" w:line="180" w:lineRule="auto"/>
              <w:ind w:left="277" w:leftChars="0"/>
              <w:rPr>
                <w:rFonts w:ascii="仿宋" w:hAnsi="仿宋" w:eastAsia="仿宋" w:cs="仿宋"/>
                <w:snapToGrid w:val="0"/>
                <w:color w:val="000000"/>
                <w:kern w:val="0"/>
                <w:sz w:val="24"/>
                <w:szCs w:val="24"/>
                <w:lang w:val="en-US" w:eastAsia="en-US" w:bidi="ar-SA"/>
              </w:rPr>
            </w:pPr>
            <w:r>
              <w:t>8</w:t>
            </w:r>
          </w:p>
        </w:tc>
        <w:tc>
          <w:tcPr>
            <w:tcW w:w="8799" w:type="dxa"/>
            <w:shd w:val="clear" w:color="auto" w:fill="auto"/>
            <w:vAlign w:val="top"/>
          </w:tcPr>
          <w:p w14:paraId="3BBFE459">
            <w:pPr>
              <w:pStyle w:val="14"/>
              <w:spacing w:before="110" w:line="222" w:lineRule="auto"/>
              <w:ind w:left="118" w:leftChars="0"/>
              <w:rPr>
                <w:rFonts w:ascii="仿宋" w:hAnsi="仿宋" w:eastAsia="仿宋" w:cs="仿宋"/>
                <w:snapToGrid w:val="0"/>
                <w:color w:val="000000"/>
                <w:kern w:val="0"/>
                <w:sz w:val="24"/>
                <w:szCs w:val="24"/>
                <w:lang w:val="en-US" w:eastAsia="en-US" w:bidi="ar-SA"/>
              </w:rPr>
            </w:pPr>
            <w:r>
              <w:rPr>
                <w:spacing w:val="-2"/>
                <w14:textOutline w14:w="4358" w14:cap="sq" w14:cmpd="sng">
                  <w14:solidFill>
                    <w14:srgbClr w14:val="000000"/>
                  </w14:solidFill>
                  <w14:prstDash w14:val="solid"/>
                  <w14:bevel/>
                </w14:textOutline>
              </w:rPr>
              <w:t>投标语言：</w:t>
            </w:r>
            <w:r>
              <w:rPr>
                <w:spacing w:val="-2"/>
              </w:rPr>
              <w:t>中文</w:t>
            </w:r>
          </w:p>
        </w:tc>
      </w:tr>
      <w:tr w14:paraId="7270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2D43394">
            <w:pPr>
              <w:pStyle w:val="14"/>
              <w:spacing w:before="166" w:line="180" w:lineRule="auto"/>
              <w:ind w:left="284" w:leftChars="0"/>
              <w:rPr>
                <w:rFonts w:ascii="仿宋" w:hAnsi="仿宋" w:eastAsia="仿宋" w:cs="仿宋"/>
                <w:snapToGrid w:val="0"/>
                <w:color w:val="000000"/>
                <w:kern w:val="0"/>
                <w:sz w:val="24"/>
                <w:szCs w:val="24"/>
                <w:lang w:val="en-US" w:eastAsia="en-US" w:bidi="ar-SA"/>
              </w:rPr>
            </w:pPr>
            <w:r>
              <w:t>9</w:t>
            </w:r>
          </w:p>
        </w:tc>
        <w:tc>
          <w:tcPr>
            <w:tcW w:w="8799" w:type="dxa"/>
            <w:shd w:val="clear" w:color="auto" w:fill="auto"/>
            <w:vAlign w:val="top"/>
          </w:tcPr>
          <w:p w14:paraId="10672D75">
            <w:pPr>
              <w:pStyle w:val="14"/>
              <w:spacing w:before="109" w:line="222" w:lineRule="auto"/>
              <w:ind w:left="118" w:leftChars="0"/>
              <w:rPr>
                <w:rFonts w:hint="eastAsia" w:ascii="仿宋" w:hAnsi="仿宋" w:eastAsia="仿宋" w:cs="仿宋"/>
                <w:snapToGrid w:val="0"/>
                <w:color w:val="000000"/>
                <w:kern w:val="0"/>
                <w:sz w:val="24"/>
                <w:szCs w:val="24"/>
                <w:lang w:val="en-US" w:eastAsia="zh-CN" w:bidi="ar-SA"/>
              </w:rPr>
            </w:pPr>
            <w:r>
              <w:rPr>
                <w:spacing w:val="-1"/>
                <w14:textOutline w14:w="4358" w14:cap="sq" w14:cmpd="sng">
                  <w14:solidFill>
                    <w14:srgbClr w14:val="000000"/>
                  </w14:solidFill>
                  <w14:prstDash w14:val="solid"/>
                  <w14:bevel/>
                </w14:textOutline>
              </w:rPr>
              <w:t>投标有效期：</w:t>
            </w:r>
            <w:r>
              <w:rPr>
                <w:rFonts w:hint="eastAsia"/>
                <w:spacing w:val="-1"/>
                <w:lang w:eastAsia="zh-CN"/>
              </w:rPr>
              <w:t>60日历天（从投标截止之日算起）</w:t>
            </w:r>
          </w:p>
        </w:tc>
      </w:tr>
      <w:tr w14:paraId="51DB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5A28CC80">
            <w:pPr>
              <w:pStyle w:val="14"/>
              <w:spacing w:before="166" w:line="181" w:lineRule="auto"/>
              <w:ind w:left="241" w:leftChars="0"/>
              <w:rPr>
                <w:rFonts w:ascii="仿宋" w:hAnsi="仿宋" w:eastAsia="仿宋" w:cs="仿宋"/>
                <w:snapToGrid w:val="0"/>
                <w:color w:val="000000"/>
                <w:kern w:val="0"/>
                <w:sz w:val="24"/>
                <w:szCs w:val="24"/>
                <w:lang w:val="en-US" w:eastAsia="en-US" w:bidi="ar-SA"/>
              </w:rPr>
            </w:pPr>
            <w:r>
              <w:rPr>
                <w:spacing w:val="-14"/>
              </w:rPr>
              <w:t>10</w:t>
            </w:r>
          </w:p>
        </w:tc>
        <w:tc>
          <w:tcPr>
            <w:tcW w:w="8799" w:type="dxa"/>
            <w:shd w:val="clear" w:color="auto" w:fill="auto"/>
            <w:vAlign w:val="top"/>
          </w:tcPr>
          <w:p w14:paraId="35B388EB">
            <w:pPr>
              <w:pStyle w:val="14"/>
              <w:spacing w:before="111" w:line="222" w:lineRule="auto"/>
              <w:ind w:left="118" w:leftChars="0"/>
              <w:rPr>
                <w:rFonts w:ascii="仿宋" w:hAnsi="仿宋" w:eastAsia="仿宋" w:cs="仿宋"/>
                <w:snapToGrid w:val="0"/>
                <w:color w:val="000000"/>
                <w:kern w:val="0"/>
                <w:sz w:val="24"/>
                <w:szCs w:val="24"/>
                <w:lang w:val="en-US" w:eastAsia="en-US" w:bidi="ar-SA"/>
              </w:rPr>
            </w:pPr>
            <w:r>
              <w:rPr>
                <w:spacing w:val="-1"/>
                <w14:textOutline w14:w="4358" w14:cap="sq" w14:cmpd="sng">
                  <w14:solidFill>
                    <w14:srgbClr w14:val="000000"/>
                  </w14:solidFill>
                  <w14:prstDash w14:val="solid"/>
                  <w14:bevel/>
                </w14:textOutline>
              </w:rPr>
              <w:t>投标截止时间：</w:t>
            </w:r>
            <w:r>
              <w:rPr>
                <w:rFonts w:hint="eastAsia"/>
                <w:spacing w:val="-1"/>
                <w:lang w:eastAsia="zh-CN"/>
              </w:rPr>
              <w:t>2025年07月21日11时00分</w:t>
            </w:r>
            <w:r>
              <w:rPr>
                <w:rFonts w:hint="eastAsia"/>
                <w:lang w:eastAsia="zh-CN"/>
              </w:rPr>
              <w:t>（</w:t>
            </w:r>
            <w:r>
              <w:rPr>
                <w:rFonts w:hint="eastAsia"/>
                <w:lang w:val="en-US" w:eastAsia="zh-CN"/>
              </w:rPr>
              <w:t>北京时间</w:t>
            </w:r>
            <w:r>
              <w:rPr>
                <w:rFonts w:hint="eastAsia"/>
                <w:lang w:eastAsia="zh-CN"/>
              </w:rPr>
              <w:t>）</w:t>
            </w:r>
          </w:p>
        </w:tc>
      </w:tr>
      <w:tr w14:paraId="12B5B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D21A76A">
            <w:pPr>
              <w:pStyle w:val="14"/>
              <w:spacing w:before="165" w:line="181" w:lineRule="auto"/>
              <w:ind w:left="241" w:leftChars="0"/>
              <w:rPr>
                <w:rFonts w:ascii="仿宋" w:hAnsi="仿宋" w:eastAsia="仿宋" w:cs="仿宋"/>
                <w:snapToGrid w:val="0"/>
                <w:color w:val="000000"/>
                <w:kern w:val="0"/>
                <w:sz w:val="24"/>
                <w:szCs w:val="24"/>
                <w:lang w:val="en-US" w:eastAsia="en-US" w:bidi="ar-SA"/>
              </w:rPr>
            </w:pPr>
            <w:r>
              <w:rPr>
                <w:spacing w:val="-14"/>
              </w:rPr>
              <w:t>15</w:t>
            </w:r>
          </w:p>
        </w:tc>
        <w:tc>
          <w:tcPr>
            <w:tcW w:w="8799" w:type="dxa"/>
            <w:shd w:val="clear" w:color="auto" w:fill="auto"/>
            <w:vAlign w:val="top"/>
          </w:tcPr>
          <w:p w14:paraId="7930ECA8">
            <w:pPr>
              <w:pStyle w:val="14"/>
              <w:spacing w:before="110" w:line="222" w:lineRule="auto"/>
              <w:ind w:left="119" w:leftChars="0"/>
              <w:rPr>
                <w:rFonts w:ascii="仿宋" w:hAnsi="仿宋" w:eastAsia="仿宋" w:cs="仿宋"/>
                <w:snapToGrid w:val="0"/>
                <w:color w:val="000000"/>
                <w:kern w:val="0"/>
                <w:sz w:val="24"/>
                <w:szCs w:val="24"/>
                <w:lang w:val="en-US" w:eastAsia="en-US" w:bidi="ar-SA"/>
              </w:rPr>
            </w:pPr>
            <w:r>
              <w:rPr>
                <w:spacing w:val="-2"/>
                <w14:textOutline w14:w="4358" w14:cap="sq" w14:cmpd="sng">
                  <w14:solidFill>
                    <w14:srgbClr w14:val="000000"/>
                  </w14:solidFill>
                  <w14:prstDash w14:val="solid"/>
                  <w14:bevel/>
                </w14:textOutline>
              </w:rPr>
              <w:t>评标办法：</w:t>
            </w:r>
            <w:r>
              <w:rPr>
                <w:spacing w:val="-2"/>
              </w:rPr>
              <w:t>综合评分法</w:t>
            </w:r>
          </w:p>
        </w:tc>
      </w:tr>
      <w:tr w14:paraId="2CAC2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3570377">
            <w:pPr>
              <w:spacing w:line="254" w:lineRule="auto"/>
              <w:rPr>
                <w:rFonts w:ascii="Arial"/>
                <w:sz w:val="21"/>
              </w:rPr>
            </w:pPr>
          </w:p>
          <w:p w14:paraId="186A65E1">
            <w:pPr>
              <w:spacing w:line="254" w:lineRule="auto"/>
              <w:rPr>
                <w:rFonts w:ascii="Arial"/>
                <w:sz w:val="21"/>
              </w:rPr>
            </w:pPr>
          </w:p>
          <w:p w14:paraId="1CB0C709">
            <w:pPr>
              <w:spacing w:line="254" w:lineRule="auto"/>
              <w:rPr>
                <w:rFonts w:ascii="Arial"/>
                <w:sz w:val="21"/>
              </w:rPr>
            </w:pPr>
          </w:p>
          <w:p w14:paraId="1A14DCBE">
            <w:pPr>
              <w:pStyle w:val="14"/>
              <w:spacing w:before="78" w:line="181" w:lineRule="auto"/>
              <w:ind w:left="241" w:leftChars="0"/>
              <w:rPr>
                <w:rFonts w:ascii="仿宋" w:hAnsi="仿宋" w:eastAsia="仿宋" w:cs="仿宋"/>
                <w:snapToGrid w:val="0"/>
                <w:color w:val="000000"/>
                <w:kern w:val="0"/>
                <w:sz w:val="24"/>
                <w:szCs w:val="24"/>
                <w:lang w:val="en-US" w:eastAsia="en-US" w:bidi="ar-SA"/>
              </w:rPr>
            </w:pPr>
            <w:r>
              <w:rPr>
                <w:spacing w:val="-14"/>
              </w:rPr>
              <w:t>16</w:t>
            </w:r>
          </w:p>
        </w:tc>
        <w:tc>
          <w:tcPr>
            <w:tcW w:w="8799" w:type="dxa"/>
            <w:shd w:val="clear" w:color="auto" w:fill="auto"/>
            <w:vAlign w:val="top"/>
          </w:tcPr>
          <w:p w14:paraId="2604D5F5">
            <w:pPr>
              <w:pStyle w:val="14"/>
              <w:spacing w:before="93" w:line="234" w:lineRule="auto"/>
              <w:ind w:left="135" w:right="5" w:hanging="17"/>
            </w:pPr>
            <w:r>
              <w:rPr>
                <w14:textOutline w14:w="4358" w14:cap="sq" w14:cmpd="sng">
                  <w14:solidFill>
                    <w14:srgbClr w14:val="000000"/>
                  </w14:solidFill>
                  <w14:prstDash w14:val="solid"/>
                  <w14:bevel/>
                </w14:textOutline>
              </w:rPr>
              <w:t>磋商小组的组建：</w:t>
            </w:r>
            <w:r>
              <w:t>从新疆政府采购网政采云评审专家库中随机</w:t>
            </w:r>
            <w:r>
              <w:rPr>
                <w:spacing w:val="-1"/>
              </w:rPr>
              <w:t>抽取组建评标委员会</w:t>
            </w:r>
            <w:r>
              <w:rPr>
                <w:spacing w:val="-5"/>
              </w:rPr>
              <w:t>,由采购人代表和评审专家共3人以上单数组成，其中评审专家人数不得少于评标委</w:t>
            </w:r>
            <w:r>
              <w:rPr>
                <w:spacing w:val="-3"/>
              </w:rPr>
              <w:t>员会成员总数的2/3。</w:t>
            </w:r>
          </w:p>
          <w:p w14:paraId="3DE2BEE5">
            <w:pPr>
              <w:pStyle w:val="14"/>
              <w:spacing w:before="38" w:line="221" w:lineRule="auto"/>
              <w:ind w:left="118"/>
            </w:pPr>
            <w:r>
              <w:rPr>
                <w14:textOutline w14:w="4358" w14:cap="sq" w14:cmpd="sng">
                  <w14:solidFill>
                    <w14:srgbClr w14:val="000000"/>
                  </w14:solidFill>
                  <w14:prstDash w14:val="solid"/>
                  <w14:bevel/>
                </w14:textOutline>
              </w:rPr>
              <w:t>磋商小组构成：</w:t>
            </w:r>
            <w:r>
              <w:t>共3人，由业主代表与技术</w:t>
            </w:r>
            <w:r>
              <w:rPr>
                <w:spacing w:val="-1"/>
              </w:rPr>
              <w:t>、经济等方面的专家组成。</w:t>
            </w:r>
          </w:p>
          <w:p w14:paraId="1C6BEA74">
            <w:pPr>
              <w:pStyle w:val="14"/>
              <w:spacing w:before="38" w:line="207" w:lineRule="auto"/>
              <w:ind w:left="118" w:leftChars="0"/>
              <w:rPr>
                <w:rFonts w:ascii="仿宋" w:hAnsi="仿宋" w:eastAsia="仿宋" w:cs="仿宋"/>
                <w:snapToGrid w:val="0"/>
                <w:color w:val="000000"/>
                <w:kern w:val="0"/>
                <w:sz w:val="24"/>
                <w:szCs w:val="24"/>
                <w:lang w:val="en-US" w:eastAsia="en-US" w:bidi="ar-SA"/>
              </w:rPr>
            </w:pPr>
            <w:r>
              <w:rPr>
                <w:spacing w:val="-1"/>
                <w14:textOutline w14:w="4358" w14:cap="sq" w14:cmpd="sng">
                  <w14:solidFill>
                    <w14:srgbClr w14:val="000000"/>
                  </w14:solidFill>
                  <w14:prstDash w14:val="solid"/>
                  <w14:bevel/>
                </w14:textOutline>
              </w:rPr>
              <w:t>磋商小组确定方式：</w:t>
            </w:r>
            <w:r>
              <w:rPr>
                <w:spacing w:val="-1"/>
              </w:rPr>
              <w:t>从专家库中随机抽取。</w:t>
            </w:r>
          </w:p>
        </w:tc>
      </w:tr>
      <w:tr w14:paraId="7CDDF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BD6AEA1">
            <w:pPr>
              <w:pStyle w:val="14"/>
              <w:spacing w:before="164" w:line="181" w:lineRule="auto"/>
              <w:ind w:left="241" w:leftChars="0"/>
              <w:rPr>
                <w:rFonts w:ascii="仿宋" w:hAnsi="仿宋" w:eastAsia="仿宋" w:cs="仿宋"/>
                <w:snapToGrid w:val="0"/>
                <w:color w:val="000000"/>
                <w:kern w:val="0"/>
                <w:sz w:val="24"/>
                <w:szCs w:val="24"/>
                <w:lang w:val="en-US" w:eastAsia="en-US" w:bidi="ar-SA"/>
              </w:rPr>
            </w:pPr>
            <w:r>
              <w:rPr>
                <w:spacing w:val="-14"/>
              </w:rPr>
              <w:t>17</w:t>
            </w:r>
          </w:p>
        </w:tc>
        <w:tc>
          <w:tcPr>
            <w:tcW w:w="8799" w:type="dxa"/>
            <w:shd w:val="clear" w:color="auto" w:fill="auto"/>
            <w:vAlign w:val="top"/>
          </w:tcPr>
          <w:p w14:paraId="417C3AF3">
            <w:pPr>
              <w:pStyle w:val="14"/>
              <w:spacing w:before="109" w:line="219" w:lineRule="auto"/>
              <w:ind w:left="121" w:leftChars="0"/>
              <w:rPr>
                <w:rFonts w:ascii="仿宋" w:hAnsi="仿宋" w:eastAsia="仿宋" w:cs="仿宋"/>
                <w:snapToGrid w:val="0"/>
                <w:color w:val="000000"/>
                <w:kern w:val="0"/>
                <w:sz w:val="24"/>
                <w:szCs w:val="24"/>
                <w:lang w:val="en-US" w:eastAsia="en-US" w:bidi="ar-SA"/>
              </w:rPr>
            </w:pPr>
            <w:r>
              <w:rPr>
                <w:spacing w:val="-5"/>
                <w14:textOutline w14:w="4358" w14:cap="sq" w14:cmpd="sng">
                  <w14:solidFill>
                    <w14:srgbClr w14:val="000000"/>
                  </w14:solidFill>
                  <w14:prstDash w14:val="solid"/>
                  <w14:bevel/>
                </w14:textOutline>
              </w:rPr>
              <w:t>分包（转让</w:t>
            </w:r>
            <w:r>
              <w:rPr>
                <w:spacing w:val="12"/>
                <w14:textOutline w14:w="4358" w14:cap="sq" w14:cmpd="sng">
                  <w14:solidFill>
                    <w14:srgbClr w14:val="000000"/>
                  </w14:solidFill>
                  <w14:prstDash w14:val="solid"/>
                  <w14:bevel/>
                </w14:textOutline>
              </w:rPr>
              <w:t>）：</w:t>
            </w:r>
            <w:r>
              <w:rPr>
                <w:spacing w:val="-5"/>
              </w:rPr>
              <w:t>不允许</w:t>
            </w:r>
          </w:p>
        </w:tc>
      </w:tr>
      <w:tr w14:paraId="69A9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105AF47E">
            <w:pPr>
              <w:pStyle w:val="14"/>
              <w:spacing w:before="124" w:line="181" w:lineRule="auto"/>
              <w:ind w:left="241" w:leftChars="0"/>
              <w:rPr>
                <w:rFonts w:ascii="仿宋" w:hAnsi="仿宋" w:eastAsia="仿宋" w:cs="仿宋"/>
                <w:snapToGrid w:val="0"/>
                <w:color w:val="000000"/>
                <w:kern w:val="0"/>
                <w:sz w:val="24"/>
                <w:szCs w:val="24"/>
                <w:lang w:val="en-US" w:eastAsia="en-US" w:bidi="ar-SA"/>
              </w:rPr>
            </w:pPr>
            <w:r>
              <w:rPr>
                <w:spacing w:val="-14"/>
              </w:rPr>
              <w:t>18</w:t>
            </w:r>
          </w:p>
        </w:tc>
        <w:tc>
          <w:tcPr>
            <w:tcW w:w="8799" w:type="dxa"/>
            <w:shd w:val="clear" w:color="auto" w:fill="auto"/>
            <w:vAlign w:val="top"/>
          </w:tcPr>
          <w:p w14:paraId="2A69C06F">
            <w:pPr>
              <w:pStyle w:val="14"/>
              <w:spacing w:before="93" w:line="222" w:lineRule="auto"/>
              <w:ind w:left="119" w:leftChars="0"/>
              <w:rPr>
                <w:rFonts w:ascii="仿宋" w:hAnsi="仿宋" w:eastAsia="仿宋" w:cs="仿宋"/>
                <w:snapToGrid w:val="0"/>
                <w:color w:val="000000"/>
                <w:kern w:val="0"/>
                <w:sz w:val="24"/>
                <w:szCs w:val="24"/>
                <w:lang w:val="en-US" w:eastAsia="en-US" w:bidi="ar-SA"/>
              </w:rPr>
            </w:pPr>
            <w:r>
              <w:rPr>
                <w:spacing w:val="-1"/>
                <w14:textOutline w14:w="4358" w14:cap="sq" w14:cmpd="sng">
                  <w14:solidFill>
                    <w14:srgbClr w14:val="000000"/>
                  </w14:solidFill>
                  <w14:prstDash w14:val="solid"/>
                  <w14:bevel/>
                </w14:textOutline>
              </w:rPr>
              <w:t>考察现场、磋商前答疑会：不组织。</w:t>
            </w:r>
          </w:p>
        </w:tc>
      </w:tr>
      <w:tr w14:paraId="4EDCC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056C8A28">
            <w:pPr>
              <w:pStyle w:val="14"/>
              <w:spacing w:before="305" w:line="181" w:lineRule="auto"/>
              <w:ind w:left="241" w:leftChars="0"/>
              <w:rPr>
                <w:rFonts w:ascii="仿宋" w:hAnsi="仿宋" w:eastAsia="仿宋" w:cs="仿宋"/>
                <w:snapToGrid w:val="0"/>
                <w:color w:val="000000"/>
                <w:kern w:val="0"/>
                <w:sz w:val="24"/>
                <w:szCs w:val="24"/>
                <w:lang w:val="en-US" w:eastAsia="en-US" w:bidi="ar-SA"/>
              </w:rPr>
            </w:pPr>
            <w:r>
              <w:rPr>
                <w:spacing w:val="-14"/>
              </w:rPr>
              <w:t>19</w:t>
            </w:r>
          </w:p>
        </w:tc>
        <w:tc>
          <w:tcPr>
            <w:tcW w:w="8799" w:type="dxa"/>
            <w:shd w:val="clear" w:color="auto" w:fill="auto"/>
            <w:vAlign w:val="top"/>
          </w:tcPr>
          <w:p w14:paraId="1FFB8805">
            <w:pPr>
              <w:pStyle w:val="14"/>
              <w:spacing w:before="111" w:line="222" w:lineRule="auto"/>
              <w:ind w:left="127" w:leftChars="0" w:right="36" w:rightChars="0" w:hanging="9" w:firstLineChars="0"/>
              <w:rPr>
                <w:rFonts w:ascii="仿宋" w:hAnsi="仿宋" w:eastAsia="仿宋" w:cs="仿宋"/>
                <w:snapToGrid w:val="0"/>
                <w:color w:val="000000"/>
                <w:kern w:val="0"/>
                <w:sz w:val="24"/>
                <w:szCs w:val="24"/>
                <w:lang w:val="en-US" w:eastAsia="en-US" w:bidi="ar-SA"/>
              </w:rPr>
            </w:pPr>
            <w:r>
              <w:rPr>
                <w14:textOutline w14:w="4358" w14:cap="sq" w14:cmpd="sng">
                  <w14:solidFill>
                    <w14:srgbClr w14:val="000000"/>
                  </w14:solidFill>
                  <w14:prstDash w14:val="solid"/>
                  <w14:bevel/>
                </w14:textOutline>
              </w:rPr>
              <w:t>构成竞争性磋商文件的其他文件：</w:t>
            </w:r>
            <w:r>
              <w:t>竞争性磋商文件的澄清、修改书及有关补充</w:t>
            </w:r>
            <w:r>
              <w:rPr>
                <w:spacing w:val="-1"/>
              </w:rPr>
              <w:t>通知</w:t>
            </w:r>
            <w:r>
              <w:rPr>
                <w:spacing w:val="-2"/>
              </w:rPr>
              <w:t>为竞争性磋商文件的有效组成部分。</w:t>
            </w:r>
          </w:p>
        </w:tc>
      </w:tr>
      <w:tr w14:paraId="6618A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7BE41EE">
            <w:pPr>
              <w:spacing w:line="260" w:lineRule="auto"/>
              <w:rPr>
                <w:rFonts w:ascii="Arial"/>
                <w:sz w:val="21"/>
              </w:rPr>
            </w:pPr>
          </w:p>
          <w:p w14:paraId="254C7F7F">
            <w:pPr>
              <w:spacing w:line="261" w:lineRule="auto"/>
              <w:rPr>
                <w:rFonts w:ascii="Arial"/>
                <w:sz w:val="21"/>
              </w:rPr>
            </w:pPr>
          </w:p>
          <w:p w14:paraId="3E21DC12">
            <w:pPr>
              <w:spacing w:line="261" w:lineRule="auto"/>
              <w:rPr>
                <w:rFonts w:ascii="Arial"/>
                <w:sz w:val="21"/>
              </w:rPr>
            </w:pPr>
          </w:p>
          <w:p w14:paraId="661C7228">
            <w:pPr>
              <w:spacing w:line="261" w:lineRule="auto"/>
              <w:rPr>
                <w:rFonts w:ascii="Arial"/>
                <w:sz w:val="21"/>
              </w:rPr>
            </w:pPr>
          </w:p>
          <w:p w14:paraId="47143C19">
            <w:pPr>
              <w:spacing w:line="261" w:lineRule="auto"/>
              <w:rPr>
                <w:rFonts w:ascii="Arial"/>
                <w:sz w:val="21"/>
              </w:rPr>
            </w:pPr>
          </w:p>
          <w:p w14:paraId="6A75FCA0">
            <w:pPr>
              <w:pStyle w:val="14"/>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20</w:t>
            </w:r>
          </w:p>
        </w:tc>
        <w:tc>
          <w:tcPr>
            <w:tcW w:w="8799" w:type="dxa"/>
            <w:shd w:val="clear" w:color="auto" w:fill="auto"/>
            <w:vAlign w:val="top"/>
          </w:tcPr>
          <w:p w14:paraId="25121275">
            <w:pPr>
              <w:pStyle w:val="14"/>
              <w:spacing w:before="95" w:line="221" w:lineRule="auto"/>
              <w:ind w:left="15"/>
            </w:pPr>
            <w:r>
              <w:rPr>
                <w:spacing w:val="-3"/>
                <w14:textOutline w14:w="4358" w14:cap="sq" w14:cmpd="sng">
                  <w14:solidFill>
                    <w14:srgbClr w14:val="000000"/>
                  </w14:solidFill>
                  <w14:prstDash w14:val="solid"/>
                  <w14:bevel/>
                </w14:textOutline>
              </w:rPr>
              <w:t>磋商保证金</w:t>
            </w:r>
          </w:p>
          <w:p w14:paraId="20A72C29">
            <w:pPr>
              <w:pStyle w:val="14"/>
              <w:spacing w:before="24" w:line="219" w:lineRule="auto"/>
              <w:ind w:left="15"/>
            </w:pPr>
            <w:r>
              <w:rPr>
                <w:spacing w:val="-1"/>
              </w:rPr>
              <w:t>磋商保证金的形式：电汇、</w:t>
            </w:r>
            <w:r>
              <w:rPr>
                <w:rFonts w:hint="eastAsia"/>
                <w:spacing w:val="-1"/>
                <w:lang w:val="en-US" w:eastAsia="zh-CN"/>
              </w:rPr>
              <w:t>保函、</w:t>
            </w:r>
            <w:r>
              <w:rPr>
                <w:spacing w:val="-1"/>
              </w:rPr>
              <w:t>转账等形式</w:t>
            </w:r>
          </w:p>
          <w:p w14:paraId="478AA0AD">
            <w:pPr>
              <w:pStyle w:val="14"/>
              <w:spacing w:before="25"/>
              <w:ind w:left="15"/>
            </w:pPr>
            <w:r>
              <w:rPr>
                <w:spacing w:val="-2"/>
              </w:rPr>
              <w:t>磋商保证金的金额：</w:t>
            </w:r>
            <w:r>
              <w:rPr>
                <w:rFonts w:hint="eastAsia"/>
                <w:spacing w:val="-2"/>
                <w:lang w:val="en-US" w:eastAsia="zh-CN"/>
              </w:rPr>
              <w:t>19000.00</w:t>
            </w:r>
            <w:r>
              <w:rPr>
                <w:spacing w:val="-2"/>
              </w:rPr>
              <w:t>元（</w:t>
            </w:r>
            <w:r>
              <w:rPr>
                <w:rFonts w:hint="eastAsia"/>
                <w:spacing w:val="-2"/>
                <w:lang w:val="en-US" w:eastAsia="zh-CN"/>
              </w:rPr>
              <w:t>壹万玖仟元整</w:t>
            </w:r>
            <w:r>
              <w:rPr>
                <w:spacing w:val="-2"/>
              </w:rPr>
              <w:t>）</w:t>
            </w:r>
          </w:p>
          <w:p w14:paraId="65B17415">
            <w:pPr>
              <w:pStyle w:val="14"/>
              <w:spacing w:line="219" w:lineRule="auto"/>
              <w:ind w:left="15"/>
            </w:pPr>
            <w:r>
              <w:rPr>
                <w:spacing w:val="-1"/>
              </w:rPr>
              <w:t>磋商保证金须在开标前缴纳至以下账号：</w:t>
            </w:r>
          </w:p>
          <w:p w14:paraId="5D2D7E8C">
            <w:pPr>
              <w:pStyle w:val="14"/>
              <w:spacing w:before="26" w:line="221" w:lineRule="auto"/>
              <w:ind w:left="13"/>
              <w:rPr>
                <w:rFonts w:hint="eastAsia" w:eastAsia="仿宋"/>
                <w:lang w:eastAsia="zh-CN"/>
              </w:rPr>
            </w:pPr>
            <w:r>
              <w:rPr>
                <w:spacing w:val="-1"/>
              </w:rPr>
              <w:t>账户名称：</w:t>
            </w:r>
            <w:r>
              <w:rPr>
                <w:rFonts w:hint="eastAsia"/>
                <w:spacing w:val="-1"/>
                <w:lang w:eastAsia="zh-CN"/>
              </w:rPr>
              <w:t>新疆瀚展博源项目管理有限公司</w:t>
            </w:r>
          </w:p>
          <w:p w14:paraId="47FCBC21">
            <w:pPr>
              <w:pStyle w:val="14"/>
              <w:spacing w:before="21" w:line="222" w:lineRule="auto"/>
              <w:ind w:left="24" w:right="5" w:hanging="4"/>
              <w:rPr>
                <w:rFonts w:hint="eastAsia"/>
                <w:spacing w:val="-1"/>
                <w:lang w:val="zh-CN" w:eastAsia="zh-CN"/>
              </w:rPr>
            </w:pPr>
            <w:r>
              <w:rPr>
                <w:rFonts w:hint="eastAsia"/>
                <w:spacing w:val="-1"/>
                <w:lang w:val="zh-CN" w:eastAsia="zh-CN"/>
              </w:rPr>
              <w:t>开户银行：中国农业发展银行阿勒泰地区分行营业部</w:t>
            </w:r>
          </w:p>
          <w:p w14:paraId="076D498B">
            <w:pPr>
              <w:pStyle w:val="14"/>
              <w:spacing w:before="21" w:line="222" w:lineRule="auto"/>
              <w:ind w:left="24" w:right="5" w:hanging="4"/>
              <w:rPr>
                <w:rFonts w:hint="eastAsia"/>
                <w:spacing w:val="-1"/>
                <w:lang w:val="zh-CN" w:eastAsia="zh-CN"/>
              </w:rPr>
            </w:pPr>
            <w:r>
              <w:rPr>
                <w:rFonts w:hint="eastAsia"/>
                <w:spacing w:val="-1"/>
                <w:lang w:val="zh-CN" w:eastAsia="zh-CN"/>
              </w:rPr>
              <w:t>帐号：20365439900100000876741</w:t>
            </w:r>
          </w:p>
          <w:p w14:paraId="7BCEAB6B">
            <w:pPr>
              <w:pStyle w:val="14"/>
              <w:spacing w:before="21" w:line="222" w:lineRule="auto"/>
              <w:ind w:left="24" w:right="5" w:hanging="4"/>
              <w:rPr>
                <w:rFonts w:hint="eastAsia"/>
                <w:spacing w:val="-1"/>
                <w:lang w:val="zh-CN" w:eastAsia="zh-CN"/>
              </w:rPr>
            </w:pPr>
            <w:r>
              <w:rPr>
                <w:rFonts w:hint="eastAsia"/>
                <w:spacing w:val="-1"/>
                <w:lang w:val="zh-CN" w:eastAsia="zh-CN"/>
              </w:rPr>
              <w:t>行号：203902009105</w:t>
            </w:r>
          </w:p>
          <w:p w14:paraId="7F10BF7B">
            <w:pPr>
              <w:pStyle w:val="14"/>
              <w:spacing w:before="21" w:line="222" w:lineRule="auto"/>
              <w:ind w:left="24" w:leftChars="0" w:right="5" w:rightChars="0" w:hanging="4" w:firstLineChars="0"/>
              <w:rPr>
                <w:rFonts w:ascii="仿宋" w:hAnsi="仿宋" w:eastAsia="仿宋" w:cs="仿宋"/>
                <w:snapToGrid w:val="0"/>
                <w:color w:val="000000"/>
                <w:kern w:val="0"/>
                <w:sz w:val="24"/>
                <w:szCs w:val="24"/>
                <w:lang w:val="en-US" w:eastAsia="en-US" w:bidi="ar-SA"/>
              </w:rPr>
            </w:pPr>
            <w:r>
              <w:rPr>
                <w:spacing w:val="-1"/>
              </w:rPr>
              <w:t>退还保证金方式：电汇供应商办理保证金时，须注明“项目名称+磋商保证金”（如</w:t>
            </w:r>
            <w:r>
              <w:rPr>
                <w:spacing w:val="-2"/>
              </w:rPr>
              <w:t>字数超出规定字数可简写项目名称）。</w:t>
            </w:r>
          </w:p>
        </w:tc>
      </w:tr>
      <w:tr w14:paraId="32185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01541B92">
            <w:pPr>
              <w:spacing w:line="299" w:lineRule="auto"/>
              <w:rPr>
                <w:rFonts w:ascii="Arial"/>
                <w:sz w:val="21"/>
              </w:rPr>
            </w:pPr>
          </w:p>
          <w:p w14:paraId="0BC69A00">
            <w:pPr>
              <w:spacing w:line="299" w:lineRule="auto"/>
              <w:rPr>
                <w:rFonts w:ascii="Arial"/>
                <w:sz w:val="21"/>
              </w:rPr>
            </w:pPr>
          </w:p>
          <w:p w14:paraId="5AE06050">
            <w:pPr>
              <w:spacing w:line="299" w:lineRule="auto"/>
              <w:rPr>
                <w:rFonts w:ascii="Arial"/>
                <w:sz w:val="21"/>
              </w:rPr>
            </w:pPr>
          </w:p>
          <w:p w14:paraId="484EEE5C">
            <w:pPr>
              <w:spacing w:line="300" w:lineRule="auto"/>
              <w:rPr>
                <w:rFonts w:ascii="Arial"/>
                <w:sz w:val="21"/>
              </w:rPr>
            </w:pPr>
          </w:p>
          <w:p w14:paraId="42FD8E1D">
            <w:pPr>
              <w:pStyle w:val="14"/>
              <w:spacing w:before="78" w:line="181" w:lineRule="auto"/>
              <w:ind w:left="226" w:leftChars="0"/>
              <w:rPr>
                <w:rFonts w:ascii="仿宋" w:hAnsi="仿宋" w:eastAsia="仿宋" w:cs="仿宋"/>
                <w:snapToGrid w:val="0"/>
                <w:color w:val="000000"/>
                <w:kern w:val="0"/>
                <w:sz w:val="24"/>
                <w:szCs w:val="24"/>
                <w:lang w:val="en-US" w:eastAsia="en-US" w:bidi="ar-SA"/>
              </w:rPr>
            </w:pPr>
            <w:r>
              <w:rPr>
                <w:spacing w:val="-6"/>
              </w:rPr>
              <w:t>21</w:t>
            </w:r>
          </w:p>
        </w:tc>
        <w:tc>
          <w:tcPr>
            <w:tcW w:w="8799" w:type="dxa"/>
            <w:shd w:val="clear" w:color="auto" w:fill="auto"/>
            <w:vAlign w:val="top"/>
          </w:tcPr>
          <w:p w14:paraId="7D8E4B07">
            <w:pPr>
              <w:pStyle w:val="14"/>
              <w:spacing w:before="96" w:line="221" w:lineRule="auto"/>
              <w:ind w:left="118"/>
            </w:pPr>
            <w:r>
              <w:rPr>
                <w:spacing w:val="-2"/>
                <w14:textOutline w14:w="4358" w14:cap="sq" w14:cmpd="sng">
                  <w14:solidFill>
                    <w14:srgbClr w14:val="000000"/>
                  </w14:solidFill>
                  <w14:prstDash w14:val="solid"/>
                  <w14:bevel/>
                </w14:textOutline>
              </w:rPr>
              <w:t>磋商保证金退还：</w:t>
            </w:r>
          </w:p>
          <w:p w14:paraId="1EC27BAD">
            <w:pPr>
              <w:pStyle w:val="14"/>
              <w:spacing w:before="41" w:line="235" w:lineRule="auto"/>
              <w:ind w:left="17" w:right="34"/>
            </w:pPr>
            <w:r>
              <w:rPr>
                <w:spacing w:val="-1"/>
              </w:rPr>
              <w:t>未成交供应商的磋商保证金，在成交结果公示期满后5个工作日内由采购代理机构退</w:t>
            </w:r>
            <w:r>
              <w:rPr>
                <w:spacing w:val="-10"/>
              </w:rPr>
              <w:t>还。</w:t>
            </w:r>
          </w:p>
          <w:p w14:paraId="29251AD3">
            <w:pPr>
              <w:pStyle w:val="14"/>
              <w:spacing w:before="24" w:line="237" w:lineRule="auto"/>
              <w:ind w:left="17" w:right="790" w:firstLine="1"/>
            </w:pPr>
            <w:r>
              <w:rPr>
                <w:spacing w:val="-2"/>
              </w:rPr>
              <w:t>成交供应商的磋商保证金，在签订合同后5个工作日内由采购代理机构退还。</w:t>
            </w:r>
            <w:r>
              <w:rPr>
                <w14:textOutline w14:w="4358" w14:cap="sq" w14:cmpd="sng">
                  <w14:solidFill>
                    <w14:srgbClr w14:val="000000"/>
                  </w14:solidFill>
                  <w14:prstDash w14:val="solid"/>
                  <w14:bevel/>
                </w14:textOutline>
              </w:rPr>
              <w:t>如供应商有下列情形之一的，磋商保证金不予退还</w:t>
            </w:r>
            <w:r>
              <w:t>：</w:t>
            </w:r>
          </w:p>
          <w:p w14:paraId="2749161B">
            <w:pPr>
              <w:pStyle w:val="14"/>
              <w:spacing w:before="40" w:line="236" w:lineRule="auto"/>
              <w:ind w:left="50" w:right="1531"/>
            </w:pPr>
            <w:r>
              <w:rPr>
                <w:spacing w:val="-4"/>
              </w:rPr>
              <w:t>(1)供应商未按规定的时间、地点参加投标或者开标后投标方撤标的；</w:t>
            </w:r>
            <w:r>
              <w:rPr>
                <w:spacing w:val="-3"/>
              </w:rPr>
              <w:t>(2)成交人在规定期限内未能按规定签订合同的；</w:t>
            </w:r>
          </w:p>
          <w:p w14:paraId="7B155928">
            <w:pPr>
              <w:pStyle w:val="14"/>
              <w:spacing w:before="99" w:line="219" w:lineRule="auto"/>
              <w:ind w:left="50"/>
              <w:rPr>
                <w:spacing w:val="-7"/>
              </w:rPr>
            </w:pPr>
            <w:r>
              <w:rPr>
                <w:spacing w:val="-7"/>
              </w:rPr>
              <w:t>(3)供应商在磋商响应性文件中提供虚假资质或证明材料，进行无效投标的；</w:t>
            </w:r>
          </w:p>
          <w:p w14:paraId="438A607E">
            <w:pPr>
              <w:pStyle w:val="14"/>
              <w:spacing w:before="99" w:line="219" w:lineRule="auto"/>
              <w:ind w:left="50"/>
            </w:pPr>
            <w:r>
              <w:rPr>
                <w:spacing w:val="-2"/>
              </w:rPr>
              <w:t>(4)有证据证明供应商参与了串标、商业贿赂等违法、违规行为的；</w:t>
            </w:r>
          </w:p>
          <w:p w14:paraId="3FE0CCD1">
            <w:pPr>
              <w:pStyle w:val="14"/>
              <w:spacing w:before="48" w:line="230" w:lineRule="auto"/>
              <w:ind w:left="17" w:right="5" w:firstLine="32"/>
            </w:pPr>
            <w:r>
              <w:rPr>
                <w:spacing w:val="-4"/>
              </w:rPr>
              <w:t>(5)缴纳磋商保证金的供应商无正当理由不参加投标，且开标前24小时之前未书面通</w:t>
            </w:r>
            <w:r>
              <w:rPr>
                <w:spacing w:val="-3"/>
              </w:rPr>
              <w:t>知招标机构的；</w:t>
            </w:r>
          </w:p>
          <w:p w14:paraId="7158B1DE">
            <w:pPr>
              <w:pStyle w:val="14"/>
              <w:spacing w:before="40" w:line="230" w:lineRule="auto"/>
              <w:ind w:left="32" w:right="5" w:firstLine="17"/>
            </w:pPr>
            <w:r>
              <w:rPr>
                <w:spacing w:val="-7"/>
              </w:rPr>
              <w:t>(6)供应商被通知成交后，不按规定的时间或拒绝按成交状态签订合同的（即不按成交</w:t>
            </w:r>
            <w:r>
              <w:rPr>
                <w:spacing w:val="-2"/>
              </w:rPr>
              <w:t>时规定的技术要求，投标报价，保修服务等签订合同</w:t>
            </w:r>
            <w:r>
              <w:rPr>
                <w:spacing w:val="6"/>
              </w:rPr>
              <w:t>）；</w:t>
            </w:r>
          </w:p>
          <w:p w14:paraId="76A67A56">
            <w:pPr>
              <w:pStyle w:val="14"/>
              <w:spacing w:before="41" w:line="206" w:lineRule="auto"/>
              <w:ind w:left="50" w:leftChars="0"/>
              <w:rPr>
                <w:rFonts w:ascii="仿宋" w:hAnsi="仿宋" w:eastAsia="仿宋" w:cs="仿宋"/>
                <w:snapToGrid w:val="0"/>
                <w:color w:val="000000"/>
                <w:kern w:val="0"/>
                <w:sz w:val="24"/>
                <w:szCs w:val="24"/>
                <w:lang w:val="en-US" w:eastAsia="en-US" w:bidi="ar-SA"/>
              </w:rPr>
            </w:pPr>
            <w:r>
              <w:rPr>
                <w:spacing w:val="-3"/>
              </w:rPr>
              <w:t>(7)《竞争性磋商文件》规定的其它情形。</w:t>
            </w:r>
          </w:p>
        </w:tc>
      </w:tr>
      <w:tr w14:paraId="33AFA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10F6380">
            <w:pPr>
              <w:spacing w:line="291" w:lineRule="auto"/>
              <w:rPr>
                <w:rFonts w:ascii="Arial"/>
                <w:sz w:val="21"/>
              </w:rPr>
            </w:pPr>
          </w:p>
          <w:p w14:paraId="6570228D">
            <w:pPr>
              <w:spacing w:line="292" w:lineRule="auto"/>
              <w:rPr>
                <w:rFonts w:ascii="Arial"/>
                <w:sz w:val="21"/>
              </w:rPr>
            </w:pPr>
          </w:p>
          <w:p w14:paraId="2F812A6D">
            <w:pPr>
              <w:spacing w:line="292" w:lineRule="auto"/>
              <w:rPr>
                <w:rFonts w:ascii="Arial"/>
                <w:sz w:val="21"/>
              </w:rPr>
            </w:pPr>
          </w:p>
          <w:p w14:paraId="5187D815">
            <w:pPr>
              <w:pStyle w:val="14"/>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22</w:t>
            </w:r>
          </w:p>
        </w:tc>
        <w:tc>
          <w:tcPr>
            <w:tcW w:w="8799" w:type="dxa"/>
            <w:shd w:val="clear" w:color="auto" w:fill="auto"/>
            <w:vAlign w:val="top"/>
          </w:tcPr>
          <w:p w14:paraId="2BDF98FE">
            <w:pPr>
              <w:pStyle w:val="14"/>
              <w:spacing w:before="91" w:line="220" w:lineRule="auto"/>
              <w:ind w:left="118"/>
            </w:pPr>
            <w:r>
              <w:rPr>
                <w:spacing w:val="-1"/>
              </w:rPr>
              <w:t>《磋商响应性文件》递交时间及地点：</w:t>
            </w:r>
          </w:p>
          <w:p w14:paraId="14BE9571">
            <w:pPr>
              <w:pStyle w:val="14"/>
              <w:spacing w:before="40" w:line="219" w:lineRule="auto"/>
              <w:ind w:left="23"/>
            </w:pPr>
            <w:r>
              <w:rPr>
                <w:spacing w:val="-1"/>
              </w:rPr>
              <w:t>响应文件：加密的电子响应文件，在投标截止时间前通过政采云平台上传。</w:t>
            </w:r>
          </w:p>
          <w:p w14:paraId="7559904C">
            <w:pPr>
              <w:pStyle w:val="14"/>
              <w:spacing w:before="43" w:line="230" w:lineRule="auto"/>
              <w:ind w:left="17"/>
            </w:pPr>
            <w:r>
              <w:rPr>
                <w:spacing w:val="-3"/>
              </w:rPr>
              <w:t>备注：因供应商自身原因导致解密失败的，将导致其投标被拒绝且响应文件被退回。</w:t>
            </w:r>
            <w:r>
              <w:rPr>
                <w:spacing w:val="-2"/>
              </w:rPr>
              <w:t>未递交加密的电子响应文件，将导致投标被</w:t>
            </w:r>
            <w:r>
              <w:rPr>
                <w:spacing w:val="-3"/>
              </w:rPr>
              <w:t>拒绝。</w:t>
            </w:r>
          </w:p>
          <w:p w14:paraId="15404D3F">
            <w:pPr>
              <w:pStyle w:val="14"/>
              <w:spacing w:before="41" w:line="222" w:lineRule="auto"/>
              <w:ind w:left="11"/>
            </w:pPr>
            <w:r>
              <w:t>2、递交截止时间：</w:t>
            </w:r>
            <w:r>
              <w:rPr>
                <w:rFonts w:hint="eastAsia"/>
                <w:lang w:eastAsia="zh-CN"/>
              </w:rPr>
              <w:t>2025年07月21日11时00分（</w:t>
            </w:r>
            <w:r>
              <w:rPr>
                <w:rFonts w:hint="eastAsia"/>
                <w:lang w:val="en-US" w:eastAsia="zh-CN"/>
              </w:rPr>
              <w:t>北京时间</w:t>
            </w:r>
            <w:r>
              <w:rPr>
                <w:rFonts w:hint="eastAsia"/>
                <w:lang w:eastAsia="zh-CN"/>
              </w:rPr>
              <w:t>）</w:t>
            </w:r>
          </w:p>
          <w:p w14:paraId="6BFE8C73">
            <w:pPr>
              <w:pStyle w:val="14"/>
              <w:spacing w:before="37" w:line="215" w:lineRule="auto"/>
              <w:ind w:left="13" w:leftChars="0"/>
              <w:rPr>
                <w:rFonts w:ascii="仿宋" w:hAnsi="仿宋" w:eastAsia="仿宋" w:cs="仿宋"/>
                <w:snapToGrid w:val="0"/>
                <w:color w:val="000000"/>
                <w:kern w:val="0"/>
                <w:sz w:val="24"/>
                <w:szCs w:val="24"/>
                <w:lang w:val="en-US" w:eastAsia="en-US" w:bidi="ar-SA"/>
              </w:rPr>
            </w:pPr>
            <w:r>
              <w:t>3、递交地点：【政采云平台https:/</w:t>
            </w:r>
            <w:r>
              <w:rPr>
                <w:spacing w:val="-1"/>
              </w:rPr>
              <w:t>/www.zcygov.cn】</w:t>
            </w:r>
          </w:p>
        </w:tc>
      </w:tr>
    </w:tbl>
    <w:p w14:paraId="03D39F70">
      <w:pPr>
        <w:spacing w:line="132" w:lineRule="exact"/>
        <w:rPr>
          <w:rFonts w:ascii="Arial"/>
          <w:sz w:val="11"/>
        </w:rPr>
      </w:pPr>
    </w:p>
    <w:p w14:paraId="160AE0D9">
      <w:pPr>
        <w:spacing w:line="132" w:lineRule="exact"/>
        <w:rPr>
          <w:rFonts w:ascii="Arial" w:hAnsi="Arial" w:eastAsia="Arial" w:cs="Arial"/>
          <w:sz w:val="11"/>
          <w:szCs w:val="11"/>
        </w:rPr>
        <w:sectPr>
          <w:headerReference r:id="rId10" w:type="default"/>
          <w:footerReference r:id="rId11" w:type="default"/>
          <w:pgSz w:w="11910" w:h="16840"/>
          <w:pgMar w:top="400" w:right="1136" w:bottom="1206" w:left="1080" w:header="0" w:footer="1044" w:gutter="0"/>
          <w:cols w:space="720" w:num="1"/>
        </w:sectPr>
      </w:pPr>
    </w:p>
    <w:tbl>
      <w:tblPr>
        <w:tblStyle w:val="13"/>
        <w:tblpPr w:leftFromText="180" w:rightFromText="180" w:vertAnchor="text" w:horzAnchor="page" w:tblpX="1108" w:tblpY="123"/>
        <w:tblOverlap w:val="never"/>
        <w:tblW w:w="94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8799"/>
      </w:tblGrid>
      <w:tr w14:paraId="70409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676" w:type="dxa"/>
            <w:shd w:val="clear" w:color="auto" w:fill="auto"/>
            <w:vAlign w:val="top"/>
          </w:tcPr>
          <w:p w14:paraId="6222C43D">
            <w:pPr>
              <w:spacing w:line="356" w:lineRule="auto"/>
              <w:rPr>
                <w:rFonts w:ascii="Arial"/>
                <w:sz w:val="21"/>
              </w:rPr>
            </w:pPr>
          </w:p>
          <w:p w14:paraId="0C1778EE">
            <w:pPr>
              <w:spacing w:line="357" w:lineRule="auto"/>
              <w:rPr>
                <w:rFonts w:ascii="Arial"/>
                <w:sz w:val="21"/>
              </w:rPr>
            </w:pPr>
          </w:p>
          <w:p w14:paraId="56230D02">
            <w:pPr>
              <w:pStyle w:val="14"/>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23</w:t>
            </w:r>
          </w:p>
        </w:tc>
        <w:tc>
          <w:tcPr>
            <w:tcW w:w="8799" w:type="dxa"/>
            <w:shd w:val="clear" w:color="auto" w:fill="auto"/>
            <w:vAlign w:val="top"/>
          </w:tcPr>
          <w:p w14:paraId="35F3B6D3">
            <w:pPr>
              <w:pStyle w:val="14"/>
              <w:spacing w:before="18" w:line="220" w:lineRule="auto"/>
              <w:ind w:left="115"/>
            </w:pPr>
            <w:r>
              <w:rPr>
                <w:spacing w:val="-1"/>
                <w:sz w:val="22"/>
                <w:szCs w:val="22"/>
              </w:rPr>
              <w:t>★</w:t>
            </w:r>
            <w:r>
              <w:rPr>
                <w:spacing w:val="-1"/>
                <w14:textOutline w14:w="4358" w14:cap="sq" w14:cmpd="sng">
                  <w14:solidFill>
                    <w14:srgbClr w14:val="000000"/>
                  </w14:solidFill>
                  <w14:prstDash w14:val="solid"/>
                  <w14:bevel/>
                </w14:textOutline>
              </w:rPr>
              <w:t>磋商响应性文件的密封和标记</w:t>
            </w:r>
          </w:p>
          <w:p w14:paraId="23E802B8">
            <w:pPr>
              <w:pStyle w:val="14"/>
              <w:spacing w:before="47" w:line="350" w:lineRule="exact"/>
              <w:ind w:left="15"/>
            </w:pPr>
            <w:r>
              <w:rPr>
                <w:spacing w:val="-1"/>
                <w:position w:val="7"/>
              </w:rPr>
              <w:t>投标现场无需递交投标文件，中标单位在公示完之后需提供：</w:t>
            </w:r>
          </w:p>
          <w:p w14:paraId="4BB7F149">
            <w:pPr>
              <w:pStyle w:val="14"/>
              <w:spacing w:line="222" w:lineRule="auto"/>
              <w:ind w:left="19"/>
            </w:pPr>
            <w:r>
              <w:rPr>
                <w:spacing w:val="-2"/>
              </w:rPr>
              <w:t>纸质版投标文件：正本一份、副本</w:t>
            </w:r>
            <w:r>
              <w:rPr>
                <w:rFonts w:hint="eastAsia"/>
                <w:spacing w:val="-2"/>
                <w:lang w:val="en-US" w:eastAsia="zh-CN"/>
              </w:rPr>
              <w:t>一</w:t>
            </w:r>
            <w:r>
              <w:rPr>
                <w:spacing w:val="-2"/>
              </w:rPr>
              <w:t>份。</w:t>
            </w:r>
          </w:p>
          <w:p w14:paraId="6E8DAD76">
            <w:pPr>
              <w:pStyle w:val="14"/>
              <w:spacing w:before="58" w:line="238" w:lineRule="auto"/>
              <w:ind w:left="13" w:right="34" w:firstLine="1"/>
              <w:rPr>
                <w:rFonts w:hint="eastAsia"/>
                <w:spacing w:val="-3"/>
                <w:lang w:val="en-US" w:eastAsia="zh-CN"/>
              </w:rPr>
            </w:pPr>
            <w:r>
              <w:t>投标文件电子版：以u盘为介质的投标文件电</w:t>
            </w:r>
            <w:r>
              <w:rPr>
                <w:spacing w:val="-1"/>
              </w:rPr>
              <w:t>子版一份，并密封完好邮寄至代理公司</w:t>
            </w:r>
            <w:r>
              <w:rPr>
                <w:spacing w:val="-3"/>
              </w:rPr>
              <w:t>联系人：</w:t>
            </w:r>
            <w:r>
              <w:rPr>
                <w:rFonts w:hint="eastAsia"/>
                <w:spacing w:val="-3"/>
                <w:lang w:eastAsia="zh-CN"/>
              </w:rPr>
              <w:t>王曼曼</w:t>
            </w:r>
            <w:r>
              <w:rPr>
                <w:rFonts w:hint="eastAsia"/>
                <w:spacing w:val="-3"/>
                <w:lang w:val="en-US" w:eastAsia="zh-CN"/>
              </w:rPr>
              <w:t>18809068299</w:t>
            </w:r>
          </w:p>
          <w:p w14:paraId="78D3E91D">
            <w:pPr>
              <w:pStyle w:val="14"/>
              <w:spacing w:before="58" w:line="238" w:lineRule="auto"/>
              <w:ind w:left="13" w:leftChars="0" w:right="34" w:rightChars="0" w:firstLine="1" w:firstLineChars="0"/>
              <w:rPr>
                <w:rFonts w:hint="default" w:ascii="仿宋" w:hAnsi="仿宋" w:eastAsia="仿宋" w:cs="仿宋"/>
                <w:snapToGrid w:val="0"/>
                <w:color w:val="000000"/>
                <w:spacing w:val="-3"/>
                <w:kern w:val="0"/>
                <w:sz w:val="24"/>
                <w:szCs w:val="24"/>
                <w:lang w:val="en-US" w:eastAsia="zh-CN" w:bidi="ar-SA"/>
              </w:rPr>
            </w:pPr>
            <w:r>
              <w:rPr>
                <w:rFonts w:hint="eastAsia"/>
                <w:spacing w:val="-3"/>
                <w:lang w:val="en-US" w:eastAsia="zh-CN"/>
              </w:rPr>
              <w:t>邮寄地址：</w:t>
            </w:r>
            <w:r>
              <w:rPr>
                <w:rFonts w:hint="eastAsia"/>
                <w:lang w:eastAsia="zh-CN"/>
              </w:rPr>
              <w:t>新疆阿勒泰地区阿勒泰市迎宾路克兰区99号万驰广场1栋十四层3-3号</w:t>
            </w:r>
          </w:p>
        </w:tc>
      </w:tr>
      <w:tr w14:paraId="2D91D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44C634DF">
            <w:pPr>
              <w:pStyle w:val="14"/>
              <w:spacing w:before="164" w:line="180" w:lineRule="auto"/>
              <w:ind w:left="226" w:leftChars="0"/>
              <w:rPr>
                <w:rFonts w:ascii="仿宋" w:hAnsi="仿宋" w:eastAsia="仿宋" w:cs="仿宋"/>
                <w:snapToGrid w:val="0"/>
                <w:color w:val="000000"/>
                <w:kern w:val="0"/>
                <w:sz w:val="24"/>
                <w:szCs w:val="24"/>
                <w:lang w:val="en-US" w:eastAsia="en-US" w:bidi="ar-SA"/>
              </w:rPr>
            </w:pPr>
            <w:r>
              <w:rPr>
                <w:spacing w:val="-6"/>
              </w:rPr>
              <w:t>24</w:t>
            </w:r>
          </w:p>
        </w:tc>
        <w:tc>
          <w:tcPr>
            <w:tcW w:w="8799" w:type="dxa"/>
            <w:shd w:val="clear" w:color="auto" w:fill="auto"/>
            <w:vAlign w:val="top"/>
          </w:tcPr>
          <w:p w14:paraId="3937BFA1">
            <w:pPr>
              <w:pStyle w:val="14"/>
              <w:spacing w:before="94" w:line="222" w:lineRule="auto"/>
              <w:ind w:left="119" w:leftChars="0"/>
              <w:rPr>
                <w:rFonts w:hint="eastAsia" w:ascii="仿宋" w:hAnsi="仿宋" w:eastAsia="仿宋" w:cs="仿宋"/>
                <w:snapToGrid w:val="0"/>
                <w:color w:val="000000"/>
                <w:kern w:val="0"/>
                <w:sz w:val="24"/>
                <w:szCs w:val="24"/>
                <w:lang w:val="en-US" w:eastAsia="zh-CN" w:bidi="ar-SA"/>
              </w:rPr>
            </w:pPr>
            <w:r>
              <w:rPr>
                <w14:textOutline w14:w="4358" w14:cap="sq" w14:cmpd="sng">
                  <w14:solidFill>
                    <w14:srgbClr w14:val="000000"/>
                  </w14:solidFill>
                  <w14:prstDash w14:val="solid"/>
                  <w14:bevel/>
                </w14:textOutline>
              </w:rPr>
              <w:t>付款方式：</w:t>
            </w:r>
            <w:r>
              <w:rPr>
                <w:rFonts w:hint="eastAsia"/>
                <w:lang w:val="en-US" w:eastAsia="zh-CN"/>
              </w:rPr>
              <w:t>甲乙双方协议</w:t>
            </w:r>
          </w:p>
        </w:tc>
      </w:tr>
      <w:tr w14:paraId="13CD1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467B46FD">
            <w:pPr>
              <w:spacing w:line="294" w:lineRule="auto"/>
              <w:rPr>
                <w:rFonts w:ascii="Arial"/>
                <w:sz w:val="21"/>
              </w:rPr>
            </w:pPr>
          </w:p>
          <w:p w14:paraId="20840E9B">
            <w:pPr>
              <w:spacing w:line="294" w:lineRule="auto"/>
              <w:rPr>
                <w:rFonts w:ascii="Arial"/>
                <w:sz w:val="21"/>
              </w:rPr>
            </w:pPr>
          </w:p>
          <w:p w14:paraId="77B24081">
            <w:pPr>
              <w:spacing w:line="294" w:lineRule="auto"/>
              <w:rPr>
                <w:rFonts w:ascii="Arial"/>
                <w:sz w:val="21"/>
              </w:rPr>
            </w:pPr>
          </w:p>
          <w:p w14:paraId="0657B7A6">
            <w:pPr>
              <w:spacing w:line="294" w:lineRule="auto"/>
              <w:rPr>
                <w:rFonts w:ascii="Arial"/>
                <w:sz w:val="21"/>
              </w:rPr>
            </w:pPr>
          </w:p>
          <w:p w14:paraId="3FE732E4">
            <w:pPr>
              <w:pStyle w:val="14"/>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25</w:t>
            </w:r>
          </w:p>
        </w:tc>
        <w:tc>
          <w:tcPr>
            <w:tcW w:w="8799" w:type="dxa"/>
            <w:shd w:val="clear" w:color="auto" w:fill="auto"/>
            <w:vAlign w:val="top"/>
          </w:tcPr>
          <w:p w14:paraId="6EE74D52">
            <w:pPr>
              <w:pStyle w:val="14"/>
              <w:spacing w:before="75" w:line="232" w:lineRule="auto"/>
              <w:ind w:left="15" w:right="5"/>
            </w:pPr>
            <w:r>
              <w:rPr>
                <w:spacing w:val="-3"/>
              </w:rPr>
              <w:t>本项目实行网上投标，采用电子投标文件。若供应商参与投标，自行承担投标一切费</w:t>
            </w:r>
            <w:r>
              <w:rPr>
                <w:spacing w:val="-8"/>
              </w:rPr>
              <w:t>用。</w:t>
            </w:r>
          </w:p>
          <w:p w14:paraId="5868E3CC">
            <w:pPr>
              <w:pStyle w:val="14"/>
              <w:spacing w:before="55" w:line="234" w:lineRule="auto"/>
              <w:ind w:left="18" w:right="5" w:hanging="2"/>
              <w:jc w:val="both"/>
            </w:pPr>
            <w:r>
              <w:rPr>
                <w:spacing w:val="-3"/>
              </w:rPr>
              <w:t>各供应商应在开标前确保成为新疆维吾尔自治区政府采购网正式注册入库供应商，并完成CA数字证书申领。因未注册入库、未办理CA数字证书等原因造成无法投标或投标</w:t>
            </w:r>
            <w:r>
              <w:rPr>
                <w:spacing w:val="-2"/>
              </w:rPr>
              <w:t>失败等后果由供应商自行承担。</w:t>
            </w:r>
          </w:p>
          <w:p w14:paraId="47C3C348">
            <w:pPr>
              <w:pStyle w:val="14"/>
              <w:spacing w:before="62" w:line="228" w:lineRule="auto"/>
              <w:ind w:left="16" w:leftChars="0" w:right="5" w:rightChars="0" w:hanging="1" w:firstLineChars="0"/>
              <w:jc w:val="both"/>
              <w:rPr>
                <w:rFonts w:ascii="仿宋" w:hAnsi="仿宋" w:eastAsia="仿宋" w:cs="仿宋"/>
                <w:snapToGrid w:val="0"/>
                <w:color w:val="000000"/>
                <w:kern w:val="0"/>
                <w:sz w:val="24"/>
                <w:szCs w:val="24"/>
                <w:lang w:val="en-US" w:eastAsia="en-US" w:bidi="ar-SA"/>
              </w:rPr>
            </w:pPr>
            <w:r>
              <w:rPr>
                <w:spacing w:val="-5"/>
              </w:rPr>
              <w:t>投标供应商应当在投标截止时间前，将生成的“电子加密投标文件”上传递交至“政府采购云平台”。投标截止时间以后上传递交的投标文件将被“政府采购云平台”拒</w:t>
            </w:r>
            <w:r>
              <w:rPr>
                <w:spacing w:val="-9"/>
              </w:rPr>
              <w:t>收。</w:t>
            </w:r>
          </w:p>
        </w:tc>
      </w:tr>
      <w:tr w14:paraId="319C7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13E7CB81">
            <w:pPr>
              <w:spacing w:line="260" w:lineRule="auto"/>
              <w:rPr>
                <w:rFonts w:ascii="Arial"/>
                <w:sz w:val="21"/>
              </w:rPr>
            </w:pPr>
          </w:p>
          <w:p w14:paraId="178DBDF7">
            <w:pPr>
              <w:spacing w:line="261" w:lineRule="auto"/>
              <w:rPr>
                <w:rFonts w:ascii="Arial"/>
                <w:sz w:val="21"/>
              </w:rPr>
            </w:pPr>
          </w:p>
          <w:p w14:paraId="5151555E">
            <w:pPr>
              <w:pStyle w:val="14"/>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26</w:t>
            </w:r>
          </w:p>
        </w:tc>
        <w:tc>
          <w:tcPr>
            <w:tcW w:w="8799" w:type="dxa"/>
            <w:shd w:val="clear" w:color="auto" w:fill="auto"/>
            <w:vAlign w:val="top"/>
          </w:tcPr>
          <w:p w14:paraId="554456DF">
            <w:pPr>
              <w:pStyle w:val="14"/>
              <w:spacing w:before="75" w:line="231" w:lineRule="auto"/>
              <w:ind w:left="16" w:leftChars="0" w:right="5" w:rightChars="0" w:hanging="1" w:firstLineChars="0"/>
              <w:jc w:val="both"/>
              <w:rPr>
                <w:rFonts w:ascii="仿宋" w:hAnsi="仿宋" w:eastAsia="仿宋" w:cs="仿宋"/>
                <w:snapToGrid w:val="0"/>
                <w:color w:val="000000"/>
                <w:kern w:val="0"/>
                <w:sz w:val="24"/>
                <w:szCs w:val="24"/>
                <w:lang w:val="en-US" w:eastAsia="en-US" w:bidi="ar-SA"/>
              </w:rPr>
            </w:pPr>
            <w:r>
              <w:rPr>
                <w:spacing w:val="-1"/>
              </w:rPr>
              <w:t>投标文件解密时间为30分钟，供应商可以登录“政采云”平</w:t>
            </w:r>
            <w:r>
              <w:rPr>
                <w:spacing w:val="-2"/>
              </w:rPr>
              <w:t>台，用“项目采购-开标</w:t>
            </w:r>
            <w:r>
              <w:rPr>
                <w:spacing w:val="-4"/>
              </w:rPr>
              <w:t>评标”功能进行解密投标文件。若供应商在招标代理现场规定的时间内未按时解密的,视为投标文件撤回。因网上招标系统故障导致所有供应商均解密失败，由采购人</w:t>
            </w:r>
            <w:r>
              <w:rPr>
                <w:spacing w:val="-1"/>
              </w:rPr>
              <w:t>或招标代理机构现场请示项目主管部门处理。</w:t>
            </w:r>
          </w:p>
        </w:tc>
      </w:tr>
      <w:tr w14:paraId="6345E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2F457E2E">
            <w:pPr>
              <w:pStyle w:val="14"/>
              <w:spacing w:before="78" w:line="180" w:lineRule="auto"/>
              <w:ind w:left="226"/>
            </w:pPr>
          </w:p>
          <w:p w14:paraId="2B31183A">
            <w:pPr>
              <w:pStyle w:val="14"/>
              <w:spacing w:before="78" w:line="180" w:lineRule="auto"/>
              <w:ind w:left="226" w:leftChars="0"/>
              <w:rPr>
                <w:rFonts w:ascii="仿宋" w:hAnsi="仿宋" w:eastAsia="仿宋" w:cs="仿宋"/>
                <w:snapToGrid w:val="0"/>
                <w:color w:val="000000"/>
                <w:kern w:val="0"/>
                <w:sz w:val="24"/>
                <w:szCs w:val="24"/>
                <w:lang w:val="en-US" w:eastAsia="en-US" w:bidi="ar-SA"/>
              </w:rPr>
            </w:pPr>
            <w:r>
              <w:t>27</w:t>
            </w:r>
          </w:p>
        </w:tc>
        <w:tc>
          <w:tcPr>
            <w:tcW w:w="8799" w:type="dxa"/>
            <w:shd w:val="clear" w:color="auto" w:fill="auto"/>
            <w:vAlign w:val="top"/>
          </w:tcPr>
          <w:p w14:paraId="1A12B4AF">
            <w:pPr>
              <w:pStyle w:val="14"/>
              <w:spacing w:before="18" w:line="210" w:lineRule="auto"/>
              <w:ind w:left="123"/>
            </w:pPr>
            <w:r>
              <w:rPr>
                <w:spacing w:val="-4"/>
                <w14:textOutline w14:w="4358" w14:cap="sq" w14:cmpd="sng">
                  <w14:solidFill>
                    <w14:srgbClr w14:val="000000"/>
                  </w14:solidFill>
                  <w14:prstDash w14:val="solid"/>
                  <w14:bevel/>
                </w14:textOutline>
              </w:rPr>
              <w:t>代理服务费：</w:t>
            </w:r>
          </w:p>
          <w:p w14:paraId="097A36F5">
            <w:pPr>
              <w:pStyle w:val="14"/>
              <w:spacing w:line="205" w:lineRule="auto"/>
              <w:ind w:left="119" w:leftChars="0" w:right="5" w:rightChars="0" w:firstLine="30" w:firstLineChars="0"/>
              <w:rPr>
                <w:rFonts w:ascii="仿宋" w:hAnsi="仿宋" w:eastAsia="仿宋" w:cs="仿宋"/>
                <w:snapToGrid w:val="0"/>
                <w:color w:val="000000"/>
                <w:kern w:val="0"/>
                <w:sz w:val="24"/>
                <w:szCs w:val="24"/>
                <w:lang w:val="en-US" w:eastAsia="en-US" w:bidi="ar-SA"/>
              </w:rPr>
            </w:pPr>
            <w:r>
              <w:rPr>
                <w:rFonts w:hint="eastAsia"/>
              </w:rPr>
              <w:t>本项目招标代理费由中标人承担。招标代理费参照国家发改委（原国家计委）“计价格（2002）1980号文”收费标准和招标代理合同收取。</w:t>
            </w:r>
          </w:p>
        </w:tc>
      </w:tr>
      <w:tr w14:paraId="2C77C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0F530B8E">
            <w:pPr>
              <w:pStyle w:val="14"/>
              <w:spacing w:before="78" w:line="180" w:lineRule="auto"/>
              <w:ind w:left="226" w:leftChars="0"/>
              <w:rPr>
                <w:rFonts w:ascii="仿宋" w:hAnsi="仿宋" w:eastAsia="仿宋" w:cs="仿宋"/>
                <w:snapToGrid w:val="0"/>
                <w:color w:val="000000"/>
                <w:kern w:val="0"/>
                <w:sz w:val="24"/>
                <w:szCs w:val="24"/>
                <w:lang w:val="en-US" w:eastAsia="en-US" w:bidi="ar-SA"/>
              </w:rPr>
            </w:pPr>
            <w:r>
              <w:t>28</w:t>
            </w:r>
          </w:p>
        </w:tc>
        <w:tc>
          <w:tcPr>
            <w:tcW w:w="8799" w:type="dxa"/>
            <w:shd w:val="clear" w:color="auto" w:fill="auto"/>
            <w:vAlign w:val="top"/>
          </w:tcPr>
          <w:p w14:paraId="3A83F7E0">
            <w:pPr>
              <w:pStyle w:val="14"/>
              <w:spacing w:before="20" w:line="222" w:lineRule="auto"/>
              <w:ind w:left="120"/>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采购项目需要落实的政府采购政策:</w:t>
            </w:r>
          </w:p>
          <w:p w14:paraId="712E57C4">
            <w:pPr>
              <w:pStyle w:val="14"/>
              <w:spacing w:before="20" w:line="222" w:lineRule="auto"/>
              <w:ind w:left="120" w:leftChars="0"/>
              <w:rPr>
                <w:rFonts w:hint="eastAsia" w:ascii="仿宋" w:hAnsi="仿宋" w:eastAsia="仿宋" w:cs="仿宋"/>
                <w:snapToGrid w:val="0"/>
                <w:color w:val="000000"/>
                <w:kern w:val="0"/>
                <w:sz w:val="24"/>
                <w:szCs w:val="24"/>
                <w:lang w:val="en-US" w:eastAsia="zh-CN" w:bidi="ar-SA"/>
              </w:rPr>
            </w:pPr>
            <w:r>
              <w:rPr>
                <w:rFonts w:hint="eastAsia"/>
                <w:color w:val="auto"/>
                <w:spacing w:val="-3"/>
                <w:lang w:val="en-US" w:eastAsia="zh-CN"/>
              </w:rPr>
              <w:t>本项目不专门面向中小企业。</w:t>
            </w:r>
            <w:r>
              <w:t>本项目所属行业：</w:t>
            </w:r>
            <w:r>
              <w:rPr>
                <w:rFonts w:hint="eastAsia"/>
              </w:rPr>
              <w:t>其他未列明行业</w:t>
            </w:r>
          </w:p>
        </w:tc>
      </w:tr>
      <w:tr w14:paraId="07551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3A503A19">
            <w:pPr>
              <w:pStyle w:val="14"/>
              <w:spacing w:before="293" w:line="180" w:lineRule="auto"/>
              <w:ind w:left="226" w:leftChars="0"/>
              <w:rPr>
                <w:rFonts w:ascii="仿宋" w:hAnsi="仿宋" w:eastAsia="仿宋" w:cs="仿宋"/>
                <w:snapToGrid w:val="0"/>
                <w:color w:val="000000"/>
                <w:kern w:val="0"/>
                <w:sz w:val="24"/>
                <w:szCs w:val="24"/>
                <w:lang w:val="en-US" w:eastAsia="en-US" w:bidi="ar-SA"/>
              </w:rPr>
            </w:pPr>
            <w:r>
              <w:rPr>
                <w:spacing w:val="-6"/>
              </w:rPr>
              <w:t>29</w:t>
            </w:r>
          </w:p>
        </w:tc>
        <w:tc>
          <w:tcPr>
            <w:tcW w:w="8799" w:type="dxa"/>
            <w:shd w:val="clear" w:color="auto" w:fill="auto"/>
            <w:vAlign w:val="top"/>
          </w:tcPr>
          <w:p w14:paraId="144DA21C">
            <w:pPr>
              <w:pStyle w:val="14"/>
              <w:spacing w:before="80" w:line="223" w:lineRule="auto"/>
              <w:ind w:left="32" w:leftChars="0" w:right="58" w:rightChars="0" w:hanging="16" w:firstLineChars="0"/>
              <w:rPr>
                <w:rFonts w:hint="eastAsia" w:ascii="仿宋" w:hAnsi="仿宋" w:eastAsia="仿宋" w:cs="仿宋"/>
                <w:snapToGrid w:val="0"/>
                <w:color w:val="000000"/>
                <w:kern w:val="0"/>
                <w:sz w:val="24"/>
                <w:szCs w:val="24"/>
                <w:lang w:val="en-US" w:eastAsia="en-US" w:bidi="ar-SA"/>
              </w:rPr>
            </w:pPr>
            <w:r>
              <w:rPr>
                <w:spacing w:val="-4"/>
              </w:rPr>
              <w:t>本项目采用电子开评标，二次（或多次）报价由供</w:t>
            </w:r>
            <w:r>
              <w:rPr>
                <w:spacing w:val="-5"/>
              </w:rPr>
              <w:t>应商在招标代理开启二次报价环节</w:t>
            </w:r>
            <w:r>
              <w:rPr>
                <w:spacing w:val="-7"/>
              </w:rPr>
              <w:t>时，在系统填写即可。</w:t>
            </w:r>
          </w:p>
        </w:tc>
      </w:tr>
      <w:tr w14:paraId="42C0A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676" w:type="dxa"/>
            <w:shd w:val="clear" w:color="auto" w:fill="auto"/>
            <w:vAlign w:val="top"/>
          </w:tcPr>
          <w:p w14:paraId="3FA2B462">
            <w:pPr>
              <w:pStyle w:val="14"/>
              <w:spacing w:before="293" w:line="180" w:lineRule="auto"/>
              <w:ind w:left="226" w:leftChars="0"/>
              <w:rPr>
                <w:rFonts w:hint="default" w:eastAsia="仿宋"/>
                <w:spacing w:val="-6"/>
                <w:lang w:val="en-US" w:eastAsia="zh-CN"/>
              </w:rPr>
            </w:pPr>
            <w:r>
              <w:rPr>
                <w:rFonts w:hint="eastAsia"/>
                <w:spacing w:val="-6"/>
                <w:lang w:val="en-US" w:eastAsia="zh-CN"/>
              </w:rPr>
              <w:t>30</w:t>
            </w:r>
          </w:p>
        </w:tc>
        <w:tc>
          <w:tcPr>
            <w:tcW w:w="8799" w:type="dxa"/>
            <w:shd w:val="clear" w:color="auto" w:fill="auto"/>
            <w:vAlign w:val="top"/>
          </w:tcPr>
          <w:p w14:paraId="7A477581">
            <w:pPr>
              <w:pStyle w:val="14"/>
              <w:spacing w:before="80" w:line="223" w:lineRule="auto"/>
              <w:ind w:left="32" w:leftChars="0" w:right="58" w:rightChars="0" w:hanging="16" w:firstLineChars="0"/>
              <w:rPr>
                <w:rFonts w:hint="eastAsia" w:eastAsia="仿宋"/>
                <w:spacing w:val="-4"/>
                <w:lang w:eastAsia="zh-CN"/>
              </w:rPr>
            </w:pPr>
            <w:r>
              <w:rPr>
                <w:rFonts w:hint="eastAsia"/>
                <w:spacing w:val="-4"/>
              </w:rPr>
              <w:t>类似项目业绩</w:t>
            </w:r>
            <w:r>
              <w:rPr>
                <w:rFonts w:hint="eastAsia"/>
                <w:spacing w:val="-4"/>
                <w:lang w:eastAsia="zh-CN"/>
              </w:rPr>
              <w:t>：竣工验收服务合同，过程管理咨询服务合同，监管督导抽查调研服务合同，绩效评价合同，在线监测服务合同</w:t>
            </w:r>
            <w:r>
              <w:rPr>
                <w:rFonts w:hint="eastAsia"/>
                <w:spacing w:val="-4"/>
                <w:lang w:val="en-US" w:eastAsia="zh-CN"/>
              </w:rPr>
              <w:t>等均可</w:t>
            </w:r>
            <w:r>
              <w:rPr>
                <w:rFonts w:hint="eastAsia"/>
                <w:spacing w:val="-4"/>
                <w:lang w:eastAsia="zh-CN"/>
              </w:rPr>
              <w:t>（须提供中标通知书或合同复印件）</w:t>
            </w:r>
          </w:p>
        </w:tc>
      </w:tr>
    </w:tbl>
    <w:p w14:paraId="43507C04">
      <w:pPr>
        <w:spacing w:before="79"/>
      </w:pPr>
    </w:p>
    <w:p w14:paraId="7CE06CC1">
      <w:pPr>
        <w:pStyle w:val="3"/>
        <w:spacing w:before="34" w:line="222" w:lineRule="auto"/>
        <w:ind w:left="142"/>
        <w:outlineLvl w:val="1"/>
        <w:rPr>
          <w:rFonts w:hint="eastAsia" w:ascii="Arial" w:hAnsi="Arial" w:eastAsia="仿宋" w:cs="Arial"/>
          <w:sz w:val="24"/>
          <w:szCs w:val="24"/>
          <w:lang w:val="en-US" w:eastAsia="zh-CN"/>
        </w:rPr>
        <w:sectPr>
          <w:footerReference r:id="rId12" w:type="default"/>
          <w:pgSz w:w="11910" w:h="16840"/>
          <w:pgMar w:top="400" w:right="1136" w:bottom="1203" w:left="1080" w:header="0" w:footer="1044" w:gutter="0"/>
          <w:cols w:space="720" w:num="1"/>
        </w:sectPr>
      </w:pPr>
      <w:r>
        <w:rPr>
          <w:spacing w:val="-4"/>
        </w:rPr>
        <w:t>备注：本须知前附表与后面磋商文件的内容相对应，如有矛盾，应</w:t>
      </w:r>
      <w:r>
        <w:rPr>
          <w:spacing w:val="-5"/>
        </w:rPr>
        <w:t>以供应商须知前附表为</w:t>
      </w:r>
      <w:r>
        <w:rPr>
          <w:rFonts w:hint="eastAsia"/>
          <w:spacing w:val="-5"/>
          <w:lang w:val="en-US" w:eastAsia="zh-CN"/>
        </w:rPr>
        <w:t>准</w:t>
      </w:r>
    </w:p>
    <w:p w14:paraId="6350CD12">
      <w:pPr>
        <w:spacing w:before="78"/>
      </w:pPr>
    </w:p>
    <w:p w14:paraId="0A0FFB93">
      <w:pPr>
        <w:pStyle w:val="3"/>
        <w:spacing w:before="83" w:line="229" w:lineRule="auto"/>
        <w:ind w:left="3587"/>
        <w:rPr>
          <w:sz w:val="31"/>
          <w:szCs w:val="31"/>
        </w:rPr>
      </w:pPr>
      <w:bookmarkStart w:id="2" w:name="bookmark3"/>
      <w:bookmarkEnd w:id="2"/>
      <w:r>
        <w:rPr>
          <w:spacing w:val="7"/>
          <w:sz w:val="31"/>
          <w:szCs w:val="31"/>
          <w14:textOutline w14:w="5793" w14:cap="sq" w14:cmpd="sng">
            <w14:solidFill>
              <w14:srgbClr w14:val="000000"/>
            </w14:solidFill>
            <w14:prstDash w14:val="solid"/>
            <w14:bevel/>
          </w14:textOutline>
        </w:rPr>
        <w:t>（二）供应商须知</w:t>
      </w:r>
    </w:p>
    <w:p w14:paraId="5863F922">
      <w:pPr>
        <w:spacing w:line="290" w:lineRule="auto"/>
        <w:rPr>
          <w:rFonts w:ascii="Arial"/>
          <w:sz w:val="21"/>
        </w:rPr>
      </w:pPr>
    </w:p>
    <w:p w14:paraId="405D4C38">
      <w:pPr>
        <w:pStyle w:val="3"/>
        <w:spacing w:before="78" w:line="224" w:lineRule="auto"/>
        <w:ind w:left="143"/>
      </w:pPr>
      <w:r>
        <w:rPr>
          <w:spacing w:val="-4"/>
          <w14:textOutline w14:w="4358" w14:cap="sq" w14:cmpd="sng">
            <w14:solidFill>
              <w14:srgbClr w14:val="000000"/>
            </w14:solidFill>
            <w14:prstDash w14:val="solid"/>
            <w14:bevel/>
          </w14:textOutline>
        </w:rPr>
        <w:t>1、综合说明</w:t>
      </w:r>
    </w:p>
    <w:p w14:paraId="69FF1EC8">
      <w:pPr>
        <w:pStyle w:val="3"/>
        <w:spacing w:before="183" w:line="354" w:lineRule="auto"/>
        <w:ind w:left="15" w:right="28" w:firstLine="481"/>
      </w:pPr>
      <w:r>
        <w:rPr>
          <w:spacing w:val="6"/>
        </w:rPr>
        <w:t>本项目按照《中华人民共和国政府采购法》、《中华人民共和国政府采购法实施条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w:t>
      </w:r>
      <w:r>
        <w:rPr>
          <w:spacing w:val="7"/>
        </w:rPr>
        <w:t>行业主管部门批准，现通过招标来择优选定为本项目提供服务的供应商。本竞争性磋商文件包括本文所列内容及按本须知发出的全部和补充资料。供应商应认真阅读本竞争性磋商文件中所有的事项、格式、条款、技术规范等实质性的条件和要求，并熟悉本招标项目的全部内容及与履行合同有关的全部内容，熟悉竞争性磋商文件的格式、条件和范围。供应商没有按照竞争性磋商文件的要求提交相关资料，或者供应商没有对竞争性磋商文件相关内容都做出实质性响应是供应商的风险，并可能导致其投标无效，其风险由投标供应商自</w:t>
      </w:r>
    </w:p>
    <w:p w14:paraId="11AC391C">
      <w:pPr>
        <w:pStyle w:val="3"/>
        <w:spacing w:before="1" w:line="220" w:lineRule="auto"/>
        <w:ind w:left="17"/>
      </w:pPr>
      <w:r>
        <w:rPr>
          <w:spacing w:val="-1"/>
        </w:rPr>
        <w:t>行承担。</w:t>
      </w:r>
    </w:p>
    <w:p w14:paraId="7BB81DBB">
      <w:pPr>
        <w:pStyle w:val="3"/>
        <w:spacing w:before="221" w:line="223" w:lineRule="auto"/>
        <w:ind w:left="128"/>
      </w:pPr>
      <w:r>
        <w:rPr>
          <w:spacing w:val="-2"/>
          <w14:textOutline w14:w="4358" w14:cap="sq" w14:cmpd="sng">
            <w14:solidFill>
              <w14:srgbClr w14:val="000000"/>
            </w14:solidFill>
            <w14:prstDash w14:val="solid"/>
            <w14:bevel/>
          </w14:textOutline>
        </w:rPr>
        <w:t>2.适用范围</w:t>
      </w:r>
    </w:p>
    <w:p w14:paraId="73808DE0">
      <w:pPr>
        <w:pStyle w:val="3"/>
        <w:spacing w:before="180" w:line="220" w:lineRule="auto"/>
        <w:ind w:left="614"/>
      </w:pPr>
      <w:r>
        <w:rPr>
          <w:spacing w:val="6"/>
        </w:rPr>
        <w:t>本竞争性磋商文件仅适用于本次磋商所叙述的磋商项目。</w:t>
      </w:r>
    </w:p>
    <w:p w14:paraId="3F1C6B5E">
      <w:pPr>
        <w:pStyle w:val="3"/>
        <w:spacing w:before="213" w:line="226" w:lineRule="auto"/>
        <w:ind w:left="130"/>
      </w:pPr>
      <w:r>
        <w:rPr>
          <w:spacing w:val="-4"/>
          <w14:textOutline w14:w="4358" w14:cap="sq" w14:cmpd="sng">
            <w14:solidFill>
              <w14:srgbClr w14:val="000000"/>
            </w14:solidFill>
            <w14:prstDash w14:val="solid"/>
            <w14:bevel/>
          </w14:textOutline>
        </w:rPr>
        <w:t>3.定义</w:t>
      </w:r>
    </w:p>
    <w:p w14:paraId="5D1B015F">
      <w:pPr>
        <w:pStyle w:val="3"/>
        <w:spacing w:before="148" w:line="461" w:lineRule="exact"/>
        <w:jc w:val="right"/>
      </w:pPr>
      <w:r>
        <w:rPr>
          <w:spacing w:val="4"/>
          <w:position w:val="16"/>
        </w:rPr>
        <w:t>3.1“政府采购当事人”系指在政府采购活动中享有权利和</w:t>
      </w:r>
      <w:r>
        <w:rPr>
          <w:spacing w:val="3"/>
          <w:position w:val="16"/>
        </w:rPr>
        <w:t>承担义务的各类主体，包</w:t>
      </w:r>
    </w:p>
    <w:p w14:paraId="4D506F01">
      <w:pPr>
        <w:pStyle w:val="3"/>
        <w:spacing w:line="222" w:lineRule="auto"/>
        <w:ind w:left="134"/>
      </w:pPr>
      <w:r>
        <w:rPr>
          <w:spacing w:val="5"/>
        </w:rPr>
        <w:t>括采购人、供应商和采购代理机构。</w:t>
      </w:r>
    </w:p>
    <w:p w14:paraId="28038EE8">
      <w:pPr>
        <w:pStyle w:val="3"/>
        <w:spacing w:before="300" w:line="222" w:lineRule="auto"/>
        <w:ind w:left="610"/>
      </w:pPr>
      <w:r>
        <w:rPr>
          <w:spacing w:val="1"/>
        </w:rPr>
        <w:t>3.2“采购人”系指</w:t>
      </w:r>
      <w:r>
        <w:rPr>
          <w:rFonts w:hint="eastAsia"/>
          <w:spacing w:val="1"/>
          <w:u w:val="single" w:color="auto"/>
          <w:lang w:eastAsia="zh-CN"/>
        </w:rPr>
        <w:t>布尔津县农业农村局</w:t>
      </w:r>
      <w:r>
        <w:t>；</w:t>
      </w:r>
    </w:p>
    <w:p w14:paraId="56279EF9">
      <w:pPr>
        <w:pStyle w:val="3"/>
        <w:spacing w:before="303" w:line="222" w:lineRule="auto"/>
        <w:ind w:left="610"/>
      </w:pPr>
      <w:r>
        <w:rPr>
          <w:spacing w:val="1"/>
        </w:rPr>
        <w:t>3.3“采购代理机构”系指</w:t>
      </w:r>
      <w:r>
        <w:rPr>
          <w:rFonts w:hint="eastAsia"/>
          <w:spacing w:val="1"/>
          <w:u w:val="single" w:color="auto"/>
          <w:lang w:eastAsia="zh-CN"/>
        </w:rPr>
        <w:t>新疆瀚展博源项目管理有限公司</w:t>
      </w:r>
      <w:r>
        <w:rPr>
          <w:spacing w:val="1"/>
        </w:rPr>
        <w:t>；</w:t>
      </w:r>
    </w:p>
    <w:p w14:paraId="2C0A0EDD">
      <w:pPr>
        <w:pStyle w:val="3"/>
        <w:spacing w:before="300" w:line="221" w:lineRule="auto"/>
        <w:ind w:right="16"/>
        <w:jc w:val="right"/>
      </w:pPr>
      <w:r>
        <w:rPr>
          <w:spacing w:val="4"/>
        </w:rPr>
        <w:t>3.4“供应商、磋商单位、响应人”系指符合本磋商项目资</w:t>
      </w:r>
      <w:r>
        <w:rPr>
          <w:spacing w:val="3"/>
        </w:rPr>
        <w:t>质要求，参加磋商竞争的</w:t>
      </w:r>
    </w:p>
    <w:p w14:paraId="260248B1">
      <w:pPr>
        <w:pStyle w:val="3"/>
        <w:spacing w:before="173" w:line="222" w:lineRule="auto"/>
        <w:ind w:left="141"/>
      </w:pPr>
      <w:r>
        <w:rPr>
          <w:spacing w:val="4"/>
        </w:rPr>
        <w:t>法人机构或其他组织。</w:t>
      </w:r>
    </w:p>
    <w:p w14:paraId="37C10141">
      <w:pPr>
        <w:pStyle w:val="3"/>
        <w:spacing w:before="302" w:line="461" w:lineRule="exact"/>
        <w:ind w:right="16"/>
        <w:jc w:val="right"/>
      </w:pPr>
      <w:r>
        <w:rPr>
          <w:spacing w:val="3"/>
          <w:position w:val="16"/>
        </w:rPr>
        <w:t>3.5“竞争性磋商文件”系指由采购人和采购代理机构发出的文本、文件，</w:t>
      </w:r>
      <w:r>
        <w:rPr>
          <w:spacing w:val="2"/>
          <w:position w:val="16"/>
        </w:rPr>
        <w:t>包括全部</w:t>
      </w:r>
    </w:p>
    <w:p w14:paraId="16B635D3">
      <w:pPr>
        <w:pStyle w:val="3"/>
        <w:spacing w:before="1" w:line="221" w:lineRule="auto"/>
        <w:ind w:left="135"/>
      </w:pPr>
      <w:r>
        <w:rPr>
          <w:spacing w:val="5"/>
        </w:rPr>
        <w:t>章节和附件及答疑会议纪要。</w:t>
      </w:r>
    </w:p>
    <w:p w14:paraId="46820093">
      <w:pPr>
        <w:pStyle w:val="3"/>
        <w:spacing w:before="302" w:line="461" w:lineRule="exact"/>
        <w:ind w:right="13"/>
        <w:jc w:val="right"/>
      </w:pPr>
      <w:r>
        <w:rPr>
          <w:spacing w:val="4"/>
          <w:position w:val="16"/>
        </w:rPr>
        <w:t>3.6“磋商响应性文件”系指供应商根据本《竞争性磋商文</w:t>
      </w:r>
      <w:r>
        <w:rPr>
          <w:spacing w:val="3"/>
          <w:position w:val="16"/>
        </w:rPr>
        <w:t>件》向采购人提交的全部</w:t>
      </w:r>
    </w:p>
    <w:p w14:paraId="3FEE2C00">
      <w:pPr>
        <w:pStyle w:val="3"/>
        <w:spacing w:line="222" w:lineRule="auto"/>
        <w:ind w:left="133"/>
      </w:pPr>
      <w:r>
        <w:rPr>
          <w:spacing w:val="-3"/>
        </w:rPr>
        <w:t>文件。</w:t>
      </w:r>
    </w:p>
    <w:p w14:paraId="01735FB8">
      <w:pPr>
        <w:pStyle w:val="3"/>
        <w:spacing w:before="303" w:line="354" w:lineRule="auto"/>
        <w:ind w:left="137" w:right="16" w:firstLine="473"/>
        <w:jc w:val="both"/>
      </w:pPr>
      <w:r>
        <w:rPr>
          <w:spacing w:val="4"/>
        </w:rPr>
        <w:t>3.7“采购文件”系指包括采购活动的记录、采购预算、竞</w:t>
      </w:r>
      <w:r>
        <w:rPr>
          <w:spacing w:val="3"/>
        </w:rPr>
        <w:t>争性磋商文件、磋商响应</w:t>
      </w:r>
      <w:r>
        <w:rPr>
          <w:spacing w:val="5"/>
        </w:rPr>
        <w:t>性文件、评标标准、评估报告、定标文件、合同文</w:t>
      </w:r>
      <w:r>
        <w:rPr>
          <w:spacing w:val="4"/>
        </w:rPr>
        <w:t>本、验收证明、质疑答复、投诉处理决</w:t>
      </w:r>
    </w:p>
    <w:p w14:paraId="6F70DC7C">
      <w:pPr>
        <w:pStyle w:val="3"/>
        <w:spacing w:line="220" w:lineRule="auto"/>
        <w:ind w:left="138"/>
      </w:pPr>
      <w:r>
        <w:rPr>
          <w:spacing w:val="4"/>
        </w:rPr>
        <w:t>定及其他有关文件、资料。</w:t>
      </w:r>
    </w:p>
    <w:p w14:paraId="5894DF8A">
      <w:pPr>
        <w:pStyle w:val="3"/>
        <w:spacing w:line="240" w:lineRule="auto"/>
        <w:ind w:right="0"/>
        <w:jc w:val="right"/>
        <w:rPr>
          <w:rFonts w:hint="eastAsia" w:eastAsia="仿宋"/>
          <w:lang w:eastAsia="zh-CN"/>
        </w:rPr>
      </w:pPr>
      <w:r>
        <w:rPr>
          <w:spacing w:val="3"/>
          <w:position w:val="16"/>
        </w:rPr>
        <w:t>3.8“书面形式”系指任何手写、打印或印刷的各种函件，不包括电传</w:t>
      </w:r>
      <w:r>
        <w:rPr>
          <w:spacing w:val="2"/>
          <w:position w:val="16"/>
        </w:rPr>
        <w:t>、电报、传真</w:t>
      </w:r>
      <w:r>
        <w:rPr>
          <w:rFonts w:hint="eastAsia"/>
          <w:spacing w:val="2"/>
          <w:position w:val="16"/>
          <w:lang w:eastAsia="zh-CN"/>
        </w:rPr>
        <w:t>、</w:t>
      </w:r>
    </w:p>
    <w:p w14:paraId="56969C57">
      <w:pPr>
        <w:pStyle w:val="3"/>
        <w:spacing w:line="221" w:lineRule="auto"/>
      </w:pPr>
      <w:r>
        <w:rPr>
          <w:spacing w:val="-9"/>
        </w:rPr>
        <w:t>电子邮件。</w:t>
      </w:r>
    </w:p>
    <w:p w14:paraId="2ADEDDD5">
      <w:pPr>
        <w:pStyle w:val="3"/>
        <w:spacing w:before="302" w:line="461" w:lineRule="exact"/>
        <w:ind w:right="14"/>
        <w:jc w:val="right"/>
      </w:pPr>
      <w:r>
        <w:rPr>
          <w:spacing w:val="4"/>
          <w:position w:val="16"/>
        </w:rPr>
        <w:t>3.9“货物”系指供应商成交后根据竞争性磋商文件和合同的规定须向采购</w:t>
      </w:r>
      <w:r>
        <w:rPr>
          <w:spacing w:val="3"/>
          <w:position w:val="16"/>
        </w:rPr>
        <w:t>人提供的</w:t>
      </w:r>
    </w:p>
    <w:p w14:paraId="162F9AC0">
      <w:pPr>
        <w:pStyle w:val="3"/>
        <w:spacing w:before="1" w:line="220" w:lineRule="auto"/>
        <w:ind w:left="134"/>
      </w:pPr>
      <w:r>
        <w:rPr>
          <w:spacing w:val="5"/>
        </w:rPr>
        <w:t>各种形态和种类的货物。</w:t>
      </w:r>
    </w:p>
    <w:p w14:paraId="3C801BC9">
      <w:pPr>
        <w:pStyle w:val="3"/>
        <w:spacing w:before="303" w:line="220" w:lineRule="auto"/>
        <w:ind w:left="610"/>
        <w:rPr>
          <w:rFonts w:hint="eastAsia" w:eastAsia="仿宋"/>
          <w:lang w:eastAsia="zh-CN"/>
        </w:rPr>
      </w:pPr>
      <w:r>
        <w:rPr>
          <w:spacing w:val="6"/>
        </w:rPr>
        <w:t>3.10“服务”系指供应商成交后根据竞争性磋商文件和合同的规定承担有关的</w:t>
      </w:r>
      <w:r>
        <w:rPr>
          <w:spacing w:val="5"/>
        </w:rPr>
        <w:t>服务</w:t>
      </w:r>
      <w:r>
        <w:rPr>
          <w:rFonts w:hint="eastAsia"/>
          <w:spacing w:val="5"/>
          <w:lang w:eastAsia="zh-CN"/>
        </w:rPr>
        <w:t>。</w:t>
      </w:r>
    </w:p>
    <w:p w14:paraId="0A5A54AB">
      <w:pPr>
        <w:pStyle w:val="3"/>
        <w:spacing w:before="224" w:line="222" w:lineRule="auto"/>
        <w:ind w:left="125"/>
      </w:pPr>
      <w:r>
        <w:rPr>
          <w:spacing w:val="-1"/>
          <w14:textOutline w14:w="4358" w14:cap="sq" w14:cmpd="sng">
            <w14:solidFill>
              <w14:srgbClr w14:val="000000"/>
            </w14:solidFill>
            <w14:prstDash w14:val="solid"/>
            <w14:bevel/>
          </w14:textOutline>
        </w:rPr>
        <w:t>4.合格的供应商</w:t>
      </w:r>
    </w:p>
    <w:p w14:paraId="3525CB23">
      <w:pPr>
        <w:pStyle w:val="3"/>
        <w:spacing w:before="150" w:line="222" w:lineRule="auto"/>
        <w:ind w:left="605"/>
      </w:pPr>
      <w:r>
        <w:rPr>
          <w:spacing w:val="5"/>
        </w:rPr>
        <w:t>4.1具备“供应商须知前附表”第六款的</w:t>
      </w:r>
      <w:r>
        <w:rPr>
          <w:spacing w:val="4"/>
        </w:rPr>
        <w:t>基本条件；</w:t>
      </w:r>
    </w:p>
    <w:p w14:paraId="058C7FB1">
      <w:pPr>
        <w:pStyle w:val="3"/>
        <w:spacing w:before="302" w:line="461" w:lineRule="exact"/>
        <w:ind w:right="16"/>
        <w:jc w:val="right"/>
      </w:pPr>
      <w:r>
        <w:rPr>
          <w:spacing w:val="5"/>
          <w:position w:val="16"/>
        </w:rPr>
        <w:t>4.2凡是符合国家工商行政管理部门登记审核，具有相应生产经营许可的</w:t>
      </w:r>
      <w:r>
        <w:rPr>
          <w:spacing w:val="4"/>
          <w:position w:val="16"/>
        </w:rPr>
        <w:t>，有一定技</w:t>
      </w:r>
    </w:p>
    <w:p w14:paraId="6CF9210B">
      <w:pPr>
        <w:pStyle w:val="3"/>
        <w:spacing w:before="150" w:line="222" w:lineRule="auto"/>
        <w:ind w:firstLine="250" w:firstLineChars="100"/>
        <w:rPr>
          <w:spacing w:val="5"/>
        </w:rPr>
      </w:pPr>
      <w:r>
        <w:rPr>
          <w:spacing w:val="5"/>
        </w:rPr>
        <w:t>术实力和生产规模，并有能力提供采购服务的生产商。</w:t>
      </w:r>
    </w:p>
    <w:p w14:paraId="04D81F3F">
      <w:pPr>
        <w:pStyle w:val="3"/>
        <w:spacing w:before="150" w:line="222" w:lineRule="auto"/>
        <w:ind w:left="605"/>
        <w:rPr>
          <w:spacing w:val="5"/>
        </w:rPr>
      </w:pPr>
      <w:r>
        <w:rPr>
          <w:spacing w:val="5"/>
        </w:rPr>
        <w:t>4.3供应商不得直接或间接地与本次采购所委托的咨询公司或其附属机构有任何关联；</w:t>
      </w:r>
    </w:p>
    <w:p w14:paraId="692B3794">
      <w:pPr>
        <w:pStyle w:val="3"/>
        <w:spacing w:before="303" w:line="354" w:lineRule="auto"/>
        <w:ind w:left="134" w:right="16" w:firstLine="470"/>
        <w:jc w:val="both"/>
      </w:pPr>
      <w:r>
        <w:rPr>
          <w:spacing w:val="5"/>
        </w:rPr>
        <w:t>4.4供应商与采购人存在利害关系可能影响招标公正性的法人、其他组织</w:t>
      </w:r>
      <w:r>
        <w:rPr>
          <w:spacing w:val="4"/>
        </w:rPr>
        <w:t>或个人，不</w:t>
      </w:r>
      <w:r>
        <w:rPr>
          <w:spacing w:val="5"/>
        </w:rPr>
        <w:t>得参加投标。单位负责人为同一人或者存在控股、管理关</w:t>
      </w:r>
      <w:r>
        <w:rPr>
          <w:spacing w:val="4"/>
        </w:rPr>
        <w:t>系的不同单位，不得参加同一标</w:t>
      </w:r>
    </w:p>
    <w:p w14:paraId="07AA5BC0">
      <w:pPr>
        <w:pStyle w:val="3"/>
        <w:spacing w:line="222" w:lineRule="auto"/>
        <w:ind w:left="135"/>
      </w:pPr>
      <w:r>
        <w:rPr>
          <w:spacing w:val="5"/>
        </w:rPr>
        <w:t>段投标或者未划分标段的同一采购项目投标；</w:t>
      </w:r>
    </w:p>
    <w:p w14:paraId="1E87E0A9">
      <w:pPr>
        <w:pStyle w:val="3"/>
        <w:spacing w:before="302" w:line="220" w:lineRule="auto"/>
        <w:ind w:left="605"/>
      </w:pPr>
      <w:r>
        <w:rPr>
          <w:spacing w:val="7"/>
        </w:rPr>
        <w:t>4.5遵守国家有关的法律、法规和条例及《竞争性磋商文件</w:t>
      </w:r>
      <w:r>
        <w:rPr>
          <w:spacing w:val="6"/>
        </w:rPr>
        <w:t>》的规定。</w:t>
      </w:r>
    </w:p>
    <w:p w14:paraId="756BDC67">
      <w:pPr>
        <w:spacing w:line="245" w:lineRule="auto"/>
        <w:rPr>
          <w:rFonts w:ascii="Arial"/>
          <w:sz w:val="21"/>
        </w:rPr>
      </w:pPr>
    </w:p>
    <w:p w14:paraId="2E685AF3">
      <w:pPr>
        <w:pStyle w:val="3"/>
        <w:spacing w:before="79" w:line="224" w:lineRule="auto"/>
        <w:ind w:left="130"/>
      </w:pPr>
      <w:r>
        <w:rPr>
          <w:spacing w:val="-2"/>
          <w14:textOutline w14:w="4358" w14:cap="sq" w14:cmpd="sng">
            <w14:solidFill>
              <w14:srgbClr w14:val="000000"/>
            </w14:solidFill>
            <w14:prstDash w14:val="solid"/>
            <w14:bevel/>
          </w14:textOutline>
        </w:rPr>
        <w:t>5.费用承担</w:t>
      </w:r>
    </w:p>
    <w:p w14:paraId="15BDB62C">
      <w:pPr>
        <w:pStyle w:val="3"/>
        <w:spacing w:before="148" w:line="461" w:lineRule="exact"/>
        <w:ind w:right="13"/>
        <w:jc w:val="right"/>
      </w:pPr>
      <w:r>
        <w:rPr>
          <w:spacing w:val="5"/>
          <w:position w:val="16"/>
        </w:rPr>
        <w:t>供应商应承担与招标代理活动有关的一切费用。不论招标的结果如何，采购代理</w:t>
      </w:r>
      <w:r>
        <w:rPr>
          <w:spacing w:val="4"/>
          <w:position w:val="16"/>
        </w:rPr>
        <w:t>机构</w:t>
      </w:r>
    </w:p>
    <w:p w14:paraId="70E21693">
      <w:pPr>
        <w:pStyle w:val="3"/>
        <w:spacing w:before="1" w:line="219" w:lineRule="auto"/>
        <w:ind w:left="133"/>
      </w:pPr>
      <w:r>
        <w:rPr>
          <w:spacing w:val="6"/>
        </w:rPr>
        <w:t>和采购人在任何情况下均无义务和责任承担这些费用。</w:t>
      </w:r>
    </w:p>
    <w:p w14:paraId="1DB6A712">
      <w:pPr>
        <w:pStyle w:val="3"/>
        <w:spacing w:before="214" w:line="222" w:lineRule="auto"/>
        <w:ind w:left="127"/>
      </w:pPr>
      <w:r>
        <w:rPr>
          <w:spacing w:val="-2"/>
          <w14:textOutline w14:w="4358" w14:cap="sq" w14:cmpd="sng">
            <w14:solidFill>
              <w14:srgbClr w14:val="000000"/>
            </w14:solidFill>
            <w14:prstDash w14:val="solid"/>
            <w14:bevel/>
          </w14:textOutline>
        </w:rPr>
        <w:t>6.招标代理服务费</w:t>
      </w:r>
    </w:p>
    <w:p w14:paraId="72047462">
      <w:pPr>
        <w:pStyle w:val="3"/>
        <w:spacing w:before="153" w:line="458" w:lineRule="exact"/>
        <w:ind w:right="13"/>
        <w:jc w:val="right"/>
      </w:pPr>
      <w:r>
        <w:rPr>
          <w:spacing w:val="5"/>
          <w:position w:val="16"/>
        </w:rPr>
        <w:t>成交供应商应承担所有与准备和参加磋商有关的费用。不论磋商的结果如</w:t>
      </w:r>
      <w:r>
        <w:rPr>
          <w:spacing w:val="4"/>
          <w:position w:val="16"/>
        </w:rPr>
        <w:t>何，采购代</w:t>
      </w:r>
    </w:p>
    <w:p w14:paraId="5ABCEA07">
      <w:pPr>
        <w:pStyle w:val="3"/>
        <w:spacing w:line="222" w:lineRule="auto"/>
        <w:ind w:left="135"/>
      </w:pPr>
      <w:r>
        <w:rPr>
          <w:spacing w:val="6"/>
        </w:rPr>
        <w:t>理机构和采购人均无义务和责任承担这些费用；</w:t>
      </w:r>
    </w:p>
    <w:p w14:paraId="01CDB284">
      <w:pPr>
        <w:pStyle w:val="3"/>
        <w:spacing w:before="303" w:line="354" w:lineRule="auto"/>
        <w:ind w:left="138" w:right="9" w:firstLine="479"/>
        <w:jc w:val="both"/>
      </w:pPr>
      <w:r>
        <w:rPr>
          <w:spacing w:val="-1"/>
        </w:rPr>
        <w:t>成交供应商在领取《成交通知书》时须一次性付</w:t>
      </w:r>
      <w:r>
        <w:rPr>
          <w:spacing w:val="-2"/>
        </w:rPr>
        <w:t>给采购代理单位采购代理服务费，招标代理服务费参照国家计委《招标代理服务收费管理暂行办法》(计价格﹝2002﹞1980号)所</w:t>
      </w:r>
    </w:p>
    <w:p w14:paraId="5981DC60">
      <w:pPr>
        <w:pStyle w:val="3"/>
        <w:spacing w:line="222" w:lineRule="auto"/>
        <w:ind w:left="132"/>
      </w:pPr>
      <w:r>
        <w:rPr>
          <w:spacing w:val="-4"/>
        </w:rPr>
        <w:t>规定取费。</w:t>
      </w:r>
    </w:p>
    <w:p w14:paraId="475C26F8">
      <w:pPr>
        <w:spacing w:line="245" w:lineRule="auto"/>
        <w:rPr>
          <w:rFonts w:ascii="Arial"/>
          <w:sz w:val="21"/>
        </w:rPr>
      </w:pPr>
    </w:p>
    <w:p w14:paraId="08CF7E89">
      <w:pPr>
        <w:pStyle w:val="3"/>
        <w:spacing w:before="79" w:line="223" w:lineRule="auto"/>
        <w:ind w:left="131"/>
      </w:pPr>
      <w:r>
        <w:rPr>
          <w:spacing w:val="-3"/>
          <w14:textOutline w14:w="4358" w14:cap="sq" w14:cmpd="sng">
            <w14:solidFill>
              <w14:srgbClr w14:val="000000"/>
            </w14:solidFill>
            <w14:prstDash w14:val="solid"/>
            <w14:bevel/>
          </w14:textOutline>
        </w:rPr>
        <w:t>7.踏勘现场和答疑会</w:t>
      </w:r>
    </w:p>
    <w:p w14:paraId="06BCD1C8">
      <w:pPr>
        <w:pStyle w:val="3"/>
        <w:spacing w:before="152" w:line="221" w:lineRule="auto"/>
        <w:ind w:left="614"/>
      </w:pPr>
      <w:r>
        <w:rPr>
          <w:spacing w:val="-2"/>
        </w:rPr>
        <w:t>详见供应商须知前附表</w:t>
      </w:r>
    </w:p>
    <w:p w14:paraId="1C87337C">
      <w:pPr>
        <w:spacing w:line="245" w:lineRule="auto"/>
        <w:rPr>
          <w:rFonts w:ascii="Arial"/>
          <w:sz w:val="21"/>
        </w:rPr>
      </w:pPr>
    </w:p>
    <w:p w14:paraId="278CA5F2">
      <w:pPr>
        <w:pStyle w:val="3"/>
        <w:spacing w:before="78" w:line="221" w:lineRule="auto"/>
        <w:ind w:left="126"/>
      </w:pPr>
      <w:r>
        <w:rPr>
          <w:spacing w:val="-2"/>
          <w14:textOutline w14:w="4358" w14:cap="sq" w14:cmpd="sng">
            <w14:solidFill>
              <w14:srgbClr w14:val="000000"/>
            </w14:solidFill>
            <w14:prstDash w14:val="solid"/>
            <w14:bevel/>
          </w14:textOutline>
        </w:rPr>
        <w:t>8．保密</w:t>
      </w:r>
    </w:p>
    <w:p w14:paraId="6819FF6B">
      <w:pPr>
        <w:spacing w:line="221" w:lineRule="auto"/>
        <w:sectPr>
          <w:headerReference r:id="rId13" w:type="default"/>
          <w:footerReference r:id="rId14" w:type="default"/>
          <w:pgSz w:w="11910" w:h="16840"/>
          <w:pgMar w:top="1003" w:right="1136" w:bottom="1206" w:left="1080" w:header="989" w:footer="1044" w:gutter="0"/>
          <w:cols w:space="720" w:num="1"/>
        </w:sectPr>
      </w:pPr>
    </w:p>
    <w:p w14:paraId="2B9D9645">
      <w:pPr>
        <w:pStyle w:val="3"/>
        <w:spacing w:before="73" w:line="458" w:lineRule="exact"/>
        <w:ind w:left="617"/>
      </w:pPr>
      <w:r>
        <w:rPr>
          <w:spacing w:val="7"/>
          <w:position w:val="16"/>
        </w:rPr>
        <w:t>参与招标投标活动的各方应对竞争性磋商文件和磋商响应性文件中的商业和技术等</w:t>
      </w:r>
    </w:p>
    <w:p w14:paraId="20E8CFC8">
      <w:pPr>
        <w:pStyle w:val="3"/>
        <w:spacing w:before="1" w:line="220" w:lineRule="auto"/>
        <w:ind w:left="133"/>
      </w:pPr>
      <w:r>
        <w:rPr>
          <w:spacing w:val="6"/>
        </w:rPr>
        <w:t>秘密保密，违者应对由此造成的后果承担法律责任。</w:t>
      </w:r>
    </w:p>
    <w:p w14:paraId="093FF787">
      <w:pPr>
        <w:pStyle w:val="3"/>
        <w:spacing w:before="212" w:line="222" w:lineRule="auto"/>
        <w:ind w:left="126"/>
      </w:pPr>
      <w:r>
        <w:rPr>
          <w:spacing w:val="-5"/>
          <w14:textOutline w14:w="4358" w14:cap="sq" w14:cmpd="sng">
            <w14:solidFill>
              <w14:srgbClr w14:val="000000"/>
            </w14:solidFill>
            <w14:prstDash w14:val="solid"/>
            <w14:bevel/>
          </w14:textOutline>
        </w:rPr>
        <w:t>9.适用法律</w:t>
      </w:r>
    </w:p>
    <w:p w14:paraId="35460B2C">
      <w:pPr>
        <w:pStyle w:val="3"/>
        <w:spacing w:before="152" w:line="354" w:lineRule="auto"/>
        <w:ind w:left="132" w:right="48" w:firstLine="481"/>
        <w:jc w:val="both"/>
      </w:pPr>
      <w:r>
        <w:rPr>
          <w:spacing w:val="5"/>
        </w:rPr>
        <w:t>本次政府采购，招标采购单位、供应商、磋商小组的相关行为均受《《中华人民</w:t>
      </w:r>
      <w:r>
        <w:rPr>
          <w:spacing w:val="4"/>
        </w:rPr>
        <w:t>共和</w:t>
      </w:r>
      <w:r>
        <w:rPr>
          <w:spacing w:val="5"/>
        </w:rPr>
        <w:t>国政府采购法》、《中华人民共和国政府采购法实施条例》、《政府采购货</w:t>
      </w:r>
      <w:r>
        <w:rPr>
          <w:spacing w:val="4"/>
        </w:rPr>
        <w:t>物和服务招</w:t>
      </w:r>
      <w:r>
        <w:rPr>
          <w:spacing w:val="5"/>
        </w:rPr>
        <w:t>标投标管理办法》、《政府购买服务管理办法（暂行）》、《政府</w:t>
      </w:r>
      <w:r>
        <w:rPr>
          <w:spacing w:val="4"/>
        </w:rPr>
        <w:t>采购竞争性磋商采购方</w:t>
      </w:r>
      <w:r>
        <w:rPr>
          <w:spacing w:val="5"/>
        </w:rPr>
        <w:t>式管理暂行办法》和本项目采购人本级和上级财政部门政府采购有</w:t>
      </w:r>
      <w:r>
        <w:rPr>
          <w:spacing w:val="4"/>
        </w:rPr>
        <w:t>关规定的约束，其权利</w:t>
      </w:r>
    </w:p>
    <w:p w14:paraId="00E56F10">
      <w:pPr>
        <w:pStyle w:val="3"/>
        <w:spacing w:before="1" w:line="220" w:lineRule="auto"/>
        <w:ind w:left="144"/>
      </w:pPr>
      <w:r>
        <w:rPr>
          <w:spacing w:val="4"/>
        </w:rPr>
        <w:t>受到上述法律法规的保护。</w:t>
      </w:r>
    </w:p>
    <w:p w14:paraId="4E5F823C">
      <w:pPr>
        <w:pStyle w:val="3"/>
        <w:spacing w:before="186" w:line="226" w:lineRule="auto"/>
        <w:ind w:left="2943"/>
        <w:outlineLvl w:val="1"/>
        <w:rPr>
          <w:sz w:val="31"/>
          <w:szCs w:val="31"/>
        </w:rPr>
      </w:pPr>
      <w:bookmarkStart w:id="3" w:name="bookmark5"/>
      <w:bookmarkEnd w:id="3"/>
      <w:r>
        <w:rPr>
          <w:spacing w:val="8"/>
          <w:sz w:val="31"/>
          <w:szCs w:val="31"/>
          <w14:textOutline w14:w="5793" w14:cap="sq" w14:cmpd="sng">
            <w14:solidFill>
              <w14:srgbClr w14:val="000000"/>
            </w14:solidFill>
            <w14:prstDash w14:val="solid"/>
            <w14:bevel/>
          </w14:textOutline>
        </w:rPr>
        <w:t>（三）《竞争性磋商文件》</w:t>
      </w:r>
    </w:p>
    <w:p w14:paraId="3F16A8A4">
      <w:pPr>
        <w:spacing w:line="369" w:lineRule="auto"/>
        <w:rPr>
          <w:rFonts w:ascii="Arial"/>
          <w:sz w:val="21"/>
        </w:rPr>
      </w:pPr>
    </w:p>
    <w:p w14:paraId="66053083">
      <w:pPr>
        <w:pStyle w:val="3"/>
        <w:spacing w:before="79" w:line="220" w:lineRule="auto"/>
        <w:ind w:left="143"/>
      </w:pPr>
      <w:r>
        <w:rPr>
          <w:spacing w:val="-2"/>
          <w14:textOutline w14:w="4358" w14:cap="sq" w14:cmpd="sng">
            <w14:solidFill>
              <w14:srgbClr w14:val="000000"/>
            </w14:solidFill>
            <w14:prstDash w14:val="solid"/>
            <w14:bevel/>
          </w14:textOutline>
        </w:rPr>
        <w:t>1.《竞争性磋商文件》的组成</w:t>
      </w:r>
    </w:p>
    <w:p w14:paraId="72CBA14F">
      <w:pPr>
        <w:pStyle w:val="3"/>
        <w:spacing w:before="305" w:line="354" w:lineRule="auto"/>
        <w:ind w:left="151" w:right="48" w:firstLine="468"/>
        <w:jc w:val="both"/>
      </w:pPr>
      <w:r>
        <w:rPr>
          <w:spacing w:val="5"/>
        </w:rPr>
        <w:t>竞争性文件用以阐明招标项目所需的资质、技术、服务及报价等要</w:t>
      </w:r>
      <w:r>
        <w:rPr>
          <w:spacing w:val="4"/>
        </w:rPr>
        <w:t>求、招标投标程序</w:t>
      </w:r>
      <w:r>
        <w:rPr>
          <w:rFonts w:hint="eastAsia"/>
          <w:spacing w:val="4"/>
          <w:lang w:eastAsia="zh-CN"/>
        </w:rPr>
        <w:t>、</w:t>
      </w:r>
      <w:r>
        <w:rPr>
          <w:spacing w:val="7"/>
        </w:rPr>
        <w:t>有关规定和注意事项以及合同主要条款等。本竞争性磋商文件包括以</w:t>
      </w:r>
      <w:r>
        <w:rPr>
          <w:spacing w:val="6"/>
        </w:rPr>
        <w:t>下内容,但不限于</w:t>
      </w:r>
    </w:p>
    <w:p w14:paraId="4CB78382">
      <w:pPr>
        <w:pStyle w:val="3"/>
        <w:spacing w:before="1" w:line="222" w:lineRule="auto"/>
        <w:ind w:left="138"/>
      </w:pPr>
      <w:r>
        <w:t>这些内容：</w:t>
      </w:r>
    </w:p>
    <w:p w14:paraId="593E4DC7">
      <w:pPr>
        <w:pStyle w:val="3"/>
        <w:spacing w:before="301" w:line="223" w:lineRule="auto"/>
        <w:ind w:left="623"/>
      </w:pPr>
      <w:r>
        <w:rPr>
          <w:spacing w:val="1"/>
        </w:rPr>
        <w:t>1）磋商公告</w:t>
      </w:r>
    </w:p>
    <w:p w14:paraId="40485F3D">
      <w:pPr>
        <w:pStyle w:val="3"/>
        <w:spacing w:before="300" w:line="222" w:lineRule="auto"/>
        <w:ind w:left="608"/>
      </w:pPr>
      <w:r>
        <w:rPr>
          <w:spacing w:val="5"/>
        </w:rPr>
        <w:t>2）供应商须知及前附表</w:t>
      </w:r>
    </w:p>
    <w:p w14:paraId="76FFB962">
      <w:pPr>
        <w:pStyle w:val="3"/>
        <w:spacing w:before="302" w:line="591" w:lineRule="exact"/>
        <w:ind w:left="610"/>
      </w:pPr>
      <w:r>
        <w:rPr>
          <w:spacing w:val="3"/>
          <w:position w:val="26"/>
        </w:rPr>
        <w:t>3）评标办法</w:t>
      </w:r>
    </w:p>
    <w:p w14:paraId="125B5415">
      <w:pPr>
        <w:pStyle w:val="3"/>
        <w:spacing w:line="222" w:lineRule="auto"/>
        <w:ind w:left="605"/>
      </w:pPr>
      <w:r>
        <w:rPr>
          <w:spacing w:val="4"/>
        </w:rPr>
        <w:t>4）磋商内容</w:t>
      </w:r>
    </w:p>
    <w:p w14:paraId="6519A05A">
      <w:pPr>
        <w:pStyle w:val="3"/>
        <w:spacing w:before="302" w:line="222" w:lineRule="auto"/>
        <w:ind w:left="610"/>
      </w:pPr>
      <w:r>
        <w:rPr>
          <w:spacing w:val="5"/>
        </w:rPr>
        <w:t>5）合同条款及合同格式</w:t>
      </w:r>
    </w:p>
    <w:p w14:paraId="52E26CD2">
      <w:pPr>
        <w:pStyle w:val="3"/>
        <w:spacing w:before="301" w:line="220" w:lineRule="auto"/>
        <w:ind w:left="607"/>
      </w:pPr>
      <w:r>
        <w:rPr>
          <w:spacing w:val="6"/>
        </w:rPr>
        <w:t>6）《磋商响应性文件》格式</w:t>
      </w:r>
    </w:p>
    <w:p w14:paraId="0E77E4CF">
      <w:pPr>
        <w:spacing w:line="248" w:lineRule="auto"/>
        <w:rPr>
          <w:rFonts w:ascii="Arial"/>
          <w:sz w:val="21"/>
        </w:rPr>
      </w:pPr>
    </w:p>
    <w:p w14:paraId="3E0BEE89">
      <w:pPr>
        <w:pStyle w:val="3"/>
        <w:spacing w:before="79" w:line="220" w:lineRule="auto"/>
        <w:ind w:left="128"/>
      </w:pPr>
      <w:r>
        <w:rPr>
          <w14:textOutline w14:w="4358" w14:cap="sq" w14:cmpd="sng">
            <w14:solidFill>
              <w14:srgbClr w14:val="000000"/>
            </w14:solidFill>
            <w14:prstDash w14:val="solid"/>
            <w14:bevel/>
          </w14:textOutline>
        </w:rPr>
        <w:t>2.《竞争性磋商文件》的澄清</w:t>
      </w:r>
    </w:p>
    <w:p w14:paraId="7F43DA9B">
      <w:pPr>
        <w:pStyle w:val="3"/>
        <w:spacing w:before="306" w:line="354" w:lineRule="auto"/>
        <w:ind w:left="134" w:firstLine="480"/>
        <w:jc w:val="both"/>
      </w:pPr>
      <w:r>
        <w:rPr>
          <w:spacing w:val="5"/>
        </w:rPr>
        <w:t>供应商若对《竞争性磋商文件》有任何疑问，根据《政府采购货物和服务招</w:t>
      </w:r>
      <w:r>
        <w:rPr>
          <w:spacing w:val="4"/>
        </w:rPr>
        <w:t>标投标管</w:t>
      </w:r>
      <w:r>
        <w:rPr>
          <w:spacing w:val="5"/>
        </w:rPr>
        <w:t>理办法》相关规定，供应商应于投标截止日期3日前以书面形式向采购代理机构提出澄清要求，送至采购代理机构。如认为有必要，采购代理机</w:t>
      </w:r>
      <w:r>
        <w:rPr>
          <w:spacing w:val="4"/>
        </w:rPr>
        <w:t>构将以书面形式予以澄清，同时将书面澄清文件向所有供应商发送。供应商在收到该澄清文件后，应于1日内以书面形式（加盖公章）向采购代理机构予以确认，该答复作为《竞争性磋商文件》的组成部分，</w:t>
      </w:r>
      <w:r>
        <w:rPr>
          <w:spacing w:val="5"/>
        </w:rPr>
        <w:t>具有同《竞争性磋商文件》同样的约束作用。未确认情况</w:t>
      </w:r>
      <w:r>
        <w:rPr>
          <w:spacing w:val="4"/>
        </w:rPr>
        <w:t>应当视为对竞争性磋商文件修改</w:t>
      </w:r>
      <w:r>
        <w:rPr>
          <w:spacing w:val="5"/>
        </w:rPr>
        <w:t>的知晓，也将视为对修改内容接受的默认。对于未在磋商</w:t>
      </w:r>
      <w:r>
        <w:rPr>
          <w:spacing w:val="4"/>
        </w:rPr>
        <w:t>响应性文件中对修改内容做实质</w:t>
      </w:r>
    </w:p>
    <w:p w14:paraId="1E8F4231">
      <w:pPr>
        <w:pStyle w:val="3"/>
        <w:spacing w:before="1" w:line="220" w:lineRule="auto"/>
        <w:ind w:left="137"/>
      </w:pPr>
      <w:r>
        <w:rPr>
          <w:spacing w:val="6"/>
        </w:rPr>
        <w:t>性响应的，对其产生的不利因素由未确认者自行承担。</w:t>
      </w:r>
    </w:p>
    <w:p w14:paraId="1D7E3813">
      <w:pPr>
        <w:spacing w:line="220" w:lineRule="auto"/>
        <w:sectPr>
          <w:headerReference r:id="rId15" w:type="default"/>
          <w:footerReference r:id="rId16" w:type="default"/>
          <w:pgSz w:w="11910" w:h="16840"/>
          <w:pgMar w:top="1003" w:right="1102" w:bottom="1206" w:left="1080" w:header="989" w:footer="1044" w:gutter="0"/>
          <w:cols w:space="720" w:num="1"/>
        </w:sectPr>
      </w:pPr>
    </w:p>
    <w:p w14:paraId="66568C51">
      <w:pPr>
        <w:pStyle w:val="3"/>
        <w:spacing w:before="73" w:line="220" w:lineRule="auto"/>
        <w:ind w:left="250"/>
      </w:pPr>
      <w:r>
        <w:rPr>
          <w:spacing w:val="-1"/>
          <w14:textOutline w14:w="4358" w14:cap="sq" w14:cmpd="sng">
            <w14:solidFill>
              <w14:srgbClr w14:val="000000"/>
            </w14:solidFill>
            <w14:prstDash w14:val="solid"/>
            <w14:bevel/>
          </w14:textOutline>
        </w:rPr>
        <w:t>3.《竞争性磋商文件》的修改</w:t>
      </w:r>
    </w:p>
    <w:p w14:paraId="78F9F8CD">
      <w:pPr>
        <w:pStyle w:val="3"/>
        <w:spacing w:before="305" w:line="354" w:lineRule="auto"/>
        <w:ind w:left="142" w:right="65" w:firstLine="468"/>
        <w:jc w:val="both"/>
      </w:pPr>
      <w:r>
        <w:rPr>
          <w:spacing w:val="5"/>
        </w:rPr>
        <w:t>3.1投标截止期3日前，无论出于何种原因，招标采购单位可主动地或在解答供应商提出的澄清问题时对《竞争性磋商文件》进</w:t>
      </w:r>
      <w:r>
        <w:rPr>
          <w:spacing w:val="4"/>
        </w:rPr>
        <w:t>行修改，《竞争性磋商文件》的修改书将构</w:t>
      </w:r>
    </w:p>
    <w:p w14:paraId="1F242154">
      <w:pPr>
        <w:pStyle w:val="3"/>
        <w:spacing w:line="220" w:lineRule="auto"/>
        <w:ind w:left="137"/>
      </w:pPr>
      <w:r>
        <w:rPr>
          <w:spacing w:val="5"/>
        </w:rPr>
        <w:t>成《竞争性磋商文件》的组成部分。</w:t>
      </w:r>
    </w:p>
    <w:p w14:paraId="738C4D91">
      <w:pPr>
        <w:pStyle w:val="3"/>
        <w:spacing w:before="303" w:line="354" w:lineRule="auto"/>
        <w:ind w:left="132" w:right="68" w:firstLine="478"/>
        <w:jc w:val="both"/>
      </w:pPr>
      <w:r>
        <w:rPr>
          <w:spacing w:val="7"/>
        </w:rPr>
        <w:t>3.2《竞争性磋商文件》的修改将以书面形式通知所有领取《竞争性磋商文件》的投</w:t>
      </w:r>
      <w:r>
        <w:rPr>
          <w:spacing w:val="5"/>
        </w:rPr>
        <w:t>标单位，并对其具有约束力。供应商在收到</w:t>
      </w:r>
      <w:r>
        <w:rPr>
          <w:spacing w:val="4"/>
        </w:rPr>
        <w:t>上述通知后，应于1日内以书面形式（加盖</w:t>
      </w:r>
      <w:r>
        <w:rPr>
          <w:spacing w:val="5"/>
        </w:rPr>
        <w:t>公章）向采购代理机构予以确认。未确认情况应当视为对竞争</w:t>
      </w:r>
      <w:r>
        <w:rPr>
          <w:spacing w:val="4"/>
        </w:rPr>
        <w:t>性磋商文件修改的知晓，也</w:t>
      </w:r>
    </w:p>
    <w:p w14:paraId="34809DC2">
      <w:pPr>
        <w:pStyle w:val="3"/>
        <w:spacing w:line="221" w:lineRule="auto"/>
        <w:ind w:left="134"/>
      </w:pPr>
      <w:r>
        <w:rPr>
          <w:spacing w:val="5"/>
        </w:rPr>
        <w:t>将视为对修改内容接受的默认。</w:t>
      </w:r>
    </w:p>
    <w:p w14:paraId="1F485FAA">
      <w:pPr>
        <w:pStyle w:val="3"/>
        <w:spacing w:before="303" w:line="354" w:lineRule="auto"/>
        <w:ind w:left="146" w:right="68" w:firstLine="464"/>
        <w:jc w:val="both"/>
      </w:pPr>
      <w:r>
        <w:rPr>
          <w:spacing w:val="4"/>
        </w:rPr>
        <w:t>3.3为使供应商在编制《磋商响应性文件》时有充分时间对《竞争性磋</w:t>
      </w:r>
      <w:r>
        <w:rPr>
          <w:spacing w:val="3"/>
        </w:rPr>
        <w:t>商文件》的修</w:t>
      </w:r>
      <w:r>
        <w:rPr>
          <w:spacing w:val="4"/>
        </w:rPr>
        <w:t>改部分进行研究，采购代理机构可自行决定是否延长投标截止日期和推迟开标时间，并通</w:t>
      </w:r>
    </w:p>
    <w:p w14:paraId="7B542CAD">
      <w:pPr>
        <w:pStyle w:val="3"/>
        <w:spacing w:before="1" w:line="222" w:lineRule="auto"/>
        <w:ind w:left="135"/>
      </w:pPr>
      <w:r>
        <w:rPr>
          <w:spacing w:val="3"/>
        </w:rPr>
        <w:t>知全部供应商。</w:t>
      </w:r>
    </w:p>
    <w:p w14:paraId="296D649F">
      <w:pPr>
        <w:pStyle w:val="3"/>
        <w:spacing w:before="302" w:line="219" w:lineRule="auto"/>
        <w:ind w:left="610"/>
      </w:pPr>
      <w:r>
        <w:rPr>
          <w:spacing w:val="5"/>
        </w:rPr>
        <w:t>3.4供应商在应当领取竞争性磋商文件的3日内可对竞争性磋商文件的内容提出质</w:t>
      </w:r>
    </w:p>
    <w:p w14:paraId="17BA7C8B">
      <w:pPr>
        <w:pStyle w:val="3"/>
        <w:spacing w:before="173" w:line="221" w:lineRule="auto"/>
        <w:ind w:left="135"/>
      </w:pPr>
      <w:r>
        <w:rPr>
          <w:spacing w:val="7"/>
        </w:rPr>
        <w:t>疑，招标采购单位按规定时间答复，超过时间的质</w:t>
      </w:r>
      <w:r>
        <w:rPr>
          <w:spacing w:val="6"/>
        </w:rPr>
        <w:t>疑将不予接受。</w:t>
      </w:r>
    </w:p>
    <w:p w14:paraId="23FEDF86">
      <w:pPr>
        <w:pStyle w:val="3"/>
        <w:spacing w:before="186" w:line="226" w:lineRule="auto"/>
        <w:ind w:left="2461"/>
        <w:outlineLvl w:val="1"/>
        <w:rPr>
          <w:sz w:val="31"/>
          <w:szCs w:val="31"/>
        </w:rPr>
      </w:pPr>
      <w:bookmarkStart w:id="4" w:name="bookmark6"/>
      <w:bookmarkEnd w:id="4"/>
      <w:r>
        <w:rPr>
          <w:spacing w:val="9"/>
          <w:sz w:val="31"/>
          <w:szCs w:val="31"/>
          <w14:textOutline w14:w="5793" w14:cap="sq" w14:cmpd="sng">
            <w14:solidFill>
              <w14:srgbClr w14:val="000000"/>
            </w14:solidFill>
            <w14:prstDash w14:val="solid"/>
            <w14:bevel/>
          </w14:textOutline>
        </w:rPr>
        <w:t>（四）《磋商响应性文件》的编制</w:t>
      </w:r>
    </w:p>
    <w:p w14:paraId="7926CAED">
      <w:pPr>
        <w:spacing w:line="372" w:lineRule="auto"/>
        <w:rPr>
          <w:rFonts w:ascii="Arial"/>
          <w:sz w:val="21"/>
        </w:rPr>
      </w:pPr>
    </w:p>
    <w:p w14:paraId="3E669044">
      <w:pPr>
        <w:pStyle w:val="3"/>
        <w:spacing w:before="78" w:line="220" w:lineRule="auto"/>
        <w:ind w:left="143"/>
      </w:pPr>
      <w:r>
        <w:rPr>
          <w:spacing w:val="-1"/>
          <w14:textOutline w14:w="4358" w14:cap="sq" w14:cmpd="sng">
            <w14:solidFill>
              <w14:srgbClr w14:val="000000"/>
            </w14:solidFill>
            <w14:prstDash w14:val="solid"/>
            <w14:bevel/>
          </w14:textOutline>
        </w:rPr>
        <w:t>1.《磋商响应性文件》编制要求</w:t>
      </w:r>
    </w:p>
    <w:p w14:paraId="458F911C">
      <w:pPr>
        <w:pStyle w:val="3"/>
        <w:spacing w:before="156" w:line="354" w:lineRule="auto"/>
        <w:ind w:left="132" w:firstLine="491"/>
        <w:jc w:val="both"/>
      </w:pPr>
      <w:r>
        <w:rPr>
          <w:spacing w:val="4"/>
        </w:rPr>
        <w:t>1.1供应商应仔细阅读和充分理解《竞争性磋商文件》的所有内容，并按照《竞争性磋商文件》的“磋商响应性文件格式”规定及要求内容的格式提交</w:t>
      </w:r>
      <w:r>
        <w:rPr>
          <w:spacing w:val="3"/>
        </w:rPr>
        <w:t>完整的《磋商响应性文</w:t>
      </w:r>
      <w:r>
        <w:rPr>
          <w:spacing w:val="5"/>
        </w:rPr>
        <w:t>件》。磋商响应性文件应使用中文、编排有序，并按要求编制</w:t>
      </w:r>
      <w:r>
        <w:rPr>
          <w:spacing w:val="4"/>
        </w:rPr>
        <w:t>文件目录和页码，准确标明</w:t>
      </w:r>
      <w:r>
        <w:rPr>
          <w:spacing w:val="6"/>
        </w:rPr>
        <w:t>文件内容所在位置。供应商没有对竞争性磋商文件全面做出实质性响应是供应商的风险。</w:t>
      </w:r>
    </w:p>
    <w:p w14:paraId="1265A1C8">
      <w:pPr>
        <w:pStyle w:val="3"/>
        <w:spacing w:line="220" w:lineRule="auto"/>
        <w:ind w:left="136"/>
      </w:pPr>
      <w:r>
        <w:rPr>
          <w:spacing w:val="7"/>
        </w:rPr>
        <w:t>没有按照竞争性磋商文件要求作出实质性响应的不利后果由供应商自行承</w:t>
      </w:r>
      <w:r>
        <w:rPr>
          <w:spacing w:val="6"/>
        </w:rPr>
        <w:t>担。</w:t>
      </w:r>
    </w:p>
    <w:p w14:paraId="67ADBDBE">
      <w:pPr>
        <w:pStyle w:val="3"/>
        <w:spacing w:before="305" w:line="354" w:lineRule="auto"/>
        <w:ind w:left="134" w:right="68" w:firstLine="489"/>
        <w:jc w:val="both"/>
      </w:pPr>
      <w:r>
        <w:rPr>
          <w:spacing w:val="4"/>
        </w:rPr>
        <w:t>1.2磋商响应性文件应字迹清楚，内容齐全，不得涂改和增删。如有修改错漏处，必</w:t>
      </w:r>
      <w:r>
        <w:rPr>
          <w:spacing w:val="5"/>
        </w:rPr>
        <w:t>须由供应商法定代表人或其授权代表签字。资格证明材料</w:t>
      </w:r>
      <w:r>
        <w:rPr>
          <w:spacing w:val="4"/>
        </w:rPr>
        <w:t>的复印件应是清晰可辨并加盖供</w:t>
      </w:r>
    </w:p>
    <w:p w14:paraId="72343FAF">
      <w:pPr>
        <w:pStyle w:val="3"/>
        <w:spacing w:before="1" w:line="222" w:lineRule="auto"/>
        <w:ind w:left="133"/>
      </w:pPr>
      <w:r>
        <w:rPr>
          <w:spacing w:val="1"/>
        </w:rPr>
        <w:t>应商鲜章。</w:t>
      </w:r>
    </w:p>
    <w:p w14:paraId="1E04E40F">
      <w:pPr>
        <w:pStyle w:val="3"/>
        <w:spacing w:before="301" w:line="461" w:lineRule="exact"/>
        <w:ind w:right="68"/>
        <w:jc w:val="right"/>
      </w:pPr>
      <w:r>
        <w:rPr>
          <w:spacing w:val="4"/>
          <w:position w:val="16"/>
        </w:rPr>
        <w:t>1.3磋商响应性文件所提供的全部资料必须真实可靠。若磋商响应性文件填报的内容</w:t>
      </w:r>
    </w:p>
    <w:p w14:paraId="6505B728">
      <w:pPr>
        <w:pStyle w:val="3"/>
        <w:spacing w:line="220" w:lineRule="auto"/>
        <w:ind w:left="145"/>
      </w:pPr>
      <w:r>
        <w:rPr>
          <w:spacing w:val="7"/>
        </w:rPr>
        <w:t>资料不详，或提供了虚假资料，其磋商响应</w:t>
      </w:r>
      <w:r>
        <w:rPr>
          <w:spacing w:val="6"/>
        </w:rPr>
        <w:t>性文件为无效磋商响应性文件。</w:t>
      </w:r>
    </w:p>
    <w:p w14:paraId="13BFCF01">
      <w:pPr>
        <w:pStyle w:val="3"/>
        <w:spacing w:before="303" w:line="354" w:lineRule="auto"/>
        <w:ind w:left="132" w:right="68" w:firstLine="491"/>
      </w:pPr>
      <w:r>
        <w:rPr>
          <w:spacing w:val="7"/>
        </w:rPr>
        <w:t>1.4磋商响应性文件应严格按照竞争性磋商文件格式的要</w:t>
      </w:r>
      <w:r>
        <w:rPr>
          <w:spacing w:val="6"/>
        </w:rPr>
        <w:t>求提交，并按规定的统一</w:t>
      </w:r>
      <w:r>
        <w:rPr>
          <w:spacing w:val="3"/>
        </w:rPr>
        <w:t>格式逐项填写，不准有空项；无相应内容可填的项应填写“</w:t>
      </w:r>
      <w:r>
        <w:rPr>
          <w:spacing w:val="2"/>
        </w:rPr>
        <w:t>无”、“没有相应指标”等明</w:t>
      </w:r>
    </w:p>
    <w:p w14:paraId="3F8AC9CB">
      <w:pPr>
        <w:pStyle w:val="3"/>
        <w:spacing w:line="223" w:lineRule="auto"/>
        <w:ind w:left="134"/>
      </w:pPr>
      <w:r>
        <w:rPr>
          <w:spacing w:val="3"/>
        </w:rPr>
        <w:t>确的回答文字。</w:t>
      </w:r>
    </w:p>
    <w:p w14:paraId="1EA70CD5">
      <w:pPr>
        <w:pStyle w:val="3"/>
        <w:spacing w:before="208" w:line="222" w:lineRule="auto"/>
        <w:ind w:left="128"/>
      </w:pPr>
      <w:r>
        <w:rPr>
          <w:spacing w:val="-4"/>
          <w14:textOutline w14:w="4358" w14:cap="sq" w14:cmpd="sng">
            <w14:solidFill>
              <w14:srgbClr w14:val="000000"/>
            </w14:solidFill>
            <w14:prstDash w14:val="solid"/>
            <w14:bevel/>
          </w14:textOutline>
        </w:rPr>
        <w:t>2.投标语言：</w:t>
      </w:r>
    </w:p>
    <w:p w14:paraId="48C8FB1E">
      <w:pPr>
        <w:spacing w:line="222" w:lineRule="auto"/>
        <w:sectPr>
          <w:headerReference r:id="rId17" w:type="default"/>
          <w:footerReference r:id="rId18" w:type="default"/>
          <w:pgSz w:w="11910" w:h="16840"/>
          <w:pgMar w:top="1003" w:right="1084" w:bottom="1206" w:left="1080" w:header="989" w:footer="1044" w:gutter="0"/>
          <w:cols w:space="720" w:num="1"/>
        </w:sectPr>
      </w:pPr>
    </w:p>
    <w:p w14:paraId="4A7468AD">
      <w:pPr>
        <w:pStyle w:val="3"/>
        <w:spacing w:before="73" w:line="458" w:lineRule="exact"/>
        <w:ind w:right="36"/>
        <w:jc w:val="right"/>
      </w:pPr>
      <w:r>
        <w:rPr>
          <w:spacing w:val="5"/>
          <w:position w:val="16"/>
        </w:rPr>
        <w:t>2.1专用术语外，与招标投标有关的磋商响应性文件、投标交换</w:t>
      </w:r>
      <w:r>
        <w:rPr>
          <w:spacing w:val="4"/>
          <w:position w:val="16"/>
        </w:rPr>
        <w:t>的文件和往来信件应</w:t>
      </w:r>
    </w:p>
    <w:p w14:paraId="5DA0CFD8">
      <w:pPr>
        <w:pStyle w:val="3"/>
        <w:spacing w:line="222" w:lineRule="auto"/>
        <w:ind w:left="133"/>
      </w:pPr>
      <w:r>
        <w:rPr>
          <w:spacing w:val="6"/>
        </w:rPr>
        <w:t>均使用中文，必要时专用术语应附有中文注释。</w:t>
      </w:r>
    </w:p>
    <w:p w14:paraId="2C933728">
      <w:pPr>
        <w:pStyle w:val="3"/>
        <w:spacing w:before="301" w:line="461" w:lineRule="exact"/>
        <w:ind w:right="36"/>
        <w:jc w:val="right"/>
      </w:pPr>
      <w:r>
        <w:rPr>
          <w:spacing w:val="5"/>
          <w:position w:val="16"/>
        </w:rPr>
        <w:t>2.2磋商响应性文件中如附有外文资料，必须逐一对应翻译成中</w:t>
      </w:r>
      <w:r>
        <w:rPr>
          <w:spacing w:val="4"/>
          <w:position w:val="16"/>
        </w:rPr>
        <w:t>文并加盖供应商公章</w:t>
      </w:r>
    </w:p>
    <w:p w14:paraId="1E577EFC">
      <w:pPr>
        <w:pStyle w:val="3"/>
        <w:spacing w:line="219" w:lineRule="auto"/>
        <w:ind w:left="135"/>
      </w:pPr>
      <w:r>
        <w:rPr>
          <w:spacing w:val="7"/>
        </w:rPr>
        <w:t>后附在相关外文资料后面，否则，供应商的磋商响应性文件将作为无效投标处理。</w:t>
      </w:r>
    </w:p>
    <w:p w14:paraId="2FD4FC93">
      <w:pPr>
        <w:pStyle w:val="3"/>
        <w:spacing w:before="305" w:line="460" w:lineRule="exact"/>
        <w:ind w:right="33"/>
        <w:jc w:val="right"/>
      </w:pPr>
      <w:r>
        <w:rPr>
          <w:spacing w:val="5"/>
          <w:position w:val="16"/>
        </w:rPr>
        <w:t>2.3翻译的中文资料与外文资料如果出现差异和矛盾时，以中文为准。</w:t>
      </w:r>
      <w:r>
        <w:rPr>
          <w:spacing w:val="4"/>
          <w:position w:val="16"/>
        </w:rPr>
        <w:t>但不能故意错</w:t>
      </w:r>
    </w:p>
    <w:p w14:paraId="3B06E44A">
      <w:pPr>
        <w:pStyle w:val="3"/>
        <w:spacing w:line="220" w:lineRule="auto"/>
        <w:ind w:left="135"/>
      </w:pPr>
      <w:r>
        <w:rPr>
          <w:spacing w:val="6"/>
        </w:rPr>
        <w:t>误翻译，否则供应商的磋商响应性文件将作为无效投标处理。</w:t>
      </w:r>
    </w:p>
    <w:p w14:paraId="34FCCABC">
      <w:pPr>
        <w:pStyle w:val="3"/>
        <w:spacing w:before="208" w:line="221" w:lineRule="auto"/>
        <w:ind w:left="133"/>
      </w:pPr>
      <w:r>
        <w:rPr>
          <w:spacing w:val="-4"/>
          <w14:textOutline w14:w="4358" w14:cap="sq" w14:cmpd="sng">
            <w14:solidFill>
              <w14:srgbClr w14:val="000000"/>
            </w14:solidFill>
            <w14:prstDash w14:val="solid"/>
            <w14:bevel/>
          </w14:textOutline>
        </w:rPr>
        <w:t>3.计量单位：</w:t>
      </w:r>
    </w:p>
    <w:p w14:paraId="5A52FF4B">
      <w:pPr>
        <w:pStyle w:val="3"/>
        <w:spacing w:before="306" w:line="458" w:lineRule="exact"/>
        <w:ind w:right="33"/>
        <w:jc w:val="right"/>
      </w:pPr>
      <w:r>
        <w:rPr>
          <w:spacing w:val="5"/>
          <w:position w:val="16"/>
        </w:rPr>
        <w:t>除工程规范中另有规定外，磋商响应性文件使用的度量衡</w:t>
      </w:r>
      <w:r>
        <w:rPr>
          <w:spacing w:val="4"/>
          <w:position w:val="16"/>
        </w:rPr>
        <w:t>单位，均应使用中华人民共</w:t>
      </w:r>
    </w:p>
    <w:p w14:paraId="1205A203">
      <w:pPr>
        <w:pStyle w:val="3"/>
        <w:spacing w:before="1" w:line="220" w:lineRule="auto"/>
        <w:ind w:left="133"/>
      </w:pPr>
      <w:r>
        <w:rPr>
          <w:spacing w:val="4"/>
        </w:rPr>
        <w:t>和国法定计量单位。</w:t>
      </w:r>
    </w:p>
    <w:p w14:paraId="1D61589C">
      <w:pPr>
        <w:pStyle w:val="3"/>
        <w:spacing w:before="211" w:line="222" w:lineRule="auto"/>
        <w:ind w:left="125"/>
      </w:pPr>
      <w:r>
        <w:rPr>
          <w:spacing w:val="-1"/>
          <w14:textOutline w14:w="4358" w14:cap="sq" w14:cmpd="sng">
            <w14:solidFill>
              <w14:srgbClr w14:val="000000"/>
            </w14:solidFill>
            <w14:prstDash w14:val="solid"/>
            <w14:bevel/>
          </w14:textOutline>
        </w:rPr>
        <w:t>4.投标货币：</w:t>
      </w:r>
    </w:p>
    <w:p w14:paraId="10AE5E96">
      <w:pPr>
        <w:pStyle w:val="3"/>
        <w:spacing w:before="155" w:line="222" w:lineRule="auto"/>
        <w:ind w:left="614"/>
      </w:pPr>
      <w:r>
        <w:rPr>
          <w:spacing w:val="6"/>
        </w:rPr>
        <w:t>本次磋商项目的报价均以人民币报价。</w:t>
      </w:r>
    </w:p>
    <w:p w14:paraId="449F8DE4">
      <w:pPr>
        <w:spacing w:line="243" w:lineRule="auto"/>
        <w:rPr>
          <w:rFonts w:ascii="Arial"/>
          <w:sz w:val="21"/>
        </w:rPr>
      </w:pPr>
    </w:p>
    <w:p w14:paraId="5B07346F">
      <w:pPr>
        <w:pStyle w:val="3"/>
        <w:spacing w:before="79" w:line="222" w:lineRule="auto"/>
        <w:ind w:left="130"/>
      </w:pPr>
      <w:r>
        <w:rPr>
          <w:spacing w:val="-2"/>
          <w14:textOutline w14:w="4358" w14:cap="sq" w14:cmpd="sng">
            <w14:solidFill>
              <w14:srgbClr w14:val="000000"/>
            </w14:solidFill>
            <w14:prstDash w14:val="solid"/>
            <w14:bevel/>
          </w14:textOutline>
        </w:rPr>
        <w:t>5.联合投标：</w:t>
      </w:r>
    </w:p>
    <w:p w14:paraId="3FDE172C">
      <w:pPr>
        <w:pStyle w:val="3"/>
        <w:spacing w:before="153" w:line="222" w:lineRule="auto"/>
        <w:ind w:left="614"/>
      </w:pPr>
      <w:r>
        <w:rPr>
          <w:spacing w:val="5"/>
        </w:rPr>
        <w:t>本项目不接受联合体投标。</w:t>
      </w:r>
    </w:p>
    <w:p w14:paraId="78D4D715">
      <w:pPr>
        <w:spacing w:line="243" w:lineRule="auto"/>
        <w:rPr>
          <w:rFonts w:ascii="Arial"/>
          <w:sz w:val="21"/>
        </w:rPr>
      </w:pPr>
    </w:p>
    <w:p w14:paraId="152641B6">
      <w:pPr>
        <w:pStyle w:val="3"/>
        <w:spacing w:before="79" w:line="222" w:lineRule="auto"/>
        <w:ind w:left="127"/>
      </w:pPr>
      <w:r>
        <w:rPr>
          <w:spacing w:val="-1"/>
          <w14:textOutline w14:w="4358" w14:cap="sq" w14:cmpd="sng">
            <w14:solidFill>
              <w14:srgbClr w14:val="000000"/>
            </w14:solidFill>
            <w14:prstDash w14:val="solid"/>
            <w14:bevel/>
          </w14:textOutline>
        </w:rPr>
        <w:t>6.知识产权</w:t>
      </w:r>
    </w:p>
    <w:p w14:paraId="29E34837">
      <w:pPr>
        <w:pStyle w:val="3"/>
        <w:spacing w:before="154" w:line="354" w:lineRule="auto"/>
        <w:ind w:left="147" w:right="33" w:firstLine="460"/>
        <w:jc w:val="both"/>
      </w:pPr>
      <w:r>
        <w:rPr>
          <w:spacing w:val="5"/>
        </w:rPr>
        <w:t>6.1供应商应保证在本项目使用的任何技术成果和服务（包括部分使用）</w:t>
      </w:r>
      <w:r>
        <w:rPr>
          <w:spacing w:val="4"/>
        </w:rPr>
        <w:t>时，不会产生因第三方提出侵犯其专利权、商标权或其它知识产权而引起的法律和经济纠纷，如因专</w:t>
      </w:r>
    </w:p>
    <w:p w14:paraId="704F503A">
      <w:pPr>
        <w:pStyle w:val="3"/>
        <w:spacing w:before="1" w:line="220" w:lineRule="auto"/>
        <w:ind w:left="132"/>
      </w:pPr>
      <w:r>
        <w:rPr>
          <w:spacing w:val="6"/>
        </w:rPr>
        <w:t>利权、商标权或其它知识产权而引起法律和经济纠纷，由</w:t>
      </w:r>
      <w:r>
        <w:rPr>
          <w:spacing w:val="5"/>
        </w:rPr>
        <w:t>供应商承担所有相关责任。</w:t>
      </w:r>
    </w:p>
    <w:p w14:paraId="756F5C5B">
      <w:pPr>
        <w:pStyle w:val="3"/>
        <w:spacing w:before="303" w:line="222" w:lineRule="auto"/>
        <w:ind w:left="607"/>
      </w:pPr>
      <w:r>
        <w:rPr>
          <w:spacing w:val="7"/>
        </w:rPr>
        <w:t>6.2采购人享有本项目实施过程中产生</w:t>
      </w:r>
      <w:r>
        <w:rPr>
          <w:spacing w:val="6"/>
        </w:rPr>
        <w:t>的知识成果及知识产权。</w:t>
      </w:r>
    </w:p>
    <w:p w14:paraId="549D8F8D">
      <w:pPr>
        <w:pStyle w:val="3"/>
        <w:spacing w:before="301" w:line="354" w:lineRule="auto"/>
        <w:ind w:left="136" w:firstLine="471"/>
        <w:jc w:val="both"/>
      </w:pPr>
      <w:r>
        <w:rPr>
          <w:spacing w:val="6"/>
        </w:rPr>
        <w:t>6.3供应商如欲在项目实施过程中采用自有知识成果，需在磋</w:t>
      </w:r>
      <w:r>
        <w:rPr>
          <w:spacing w:val="5"/>
        </w:rPr>
        <w:t>商响应性文件中声明，</w:t>
      </w:r>
      <w:r>
        <w:rPr>
          <w:spacing w:val="1"/>
        </w:rPr>
        <w:t>并提供相关知识产权证明文件。使用该知识成果后，供应商需提供开发接口和开发手册等</w:t>
      </w:r>
    </w:p>
    <w:p w14:paraId="17721D13">
      <w:pPr>
        <w:pStyle w:val="3"/>
        <w:spacing w:line="220" w:lineRule="auto"/>
        <w:ind w:left="134"/>
      </w:pPr>
      <w:r>
        <w:rPr>
          <w:spacing w:val="7"/>
        </w:rPr>
        <w:t>技术文档，并承诺提供无限期技术支持，采购人享有</w:t>
      </w:r>
      <w:r>
        <w:rPr>
          <w:spacing w:val="6"/>
        </w:rPr>
        <w:t>永久使用权。</w:t>
      </w:r>
    </w:p>
    <w:p w14:paraId="19C15B98">
      <w:pPr>
        <w:pStyle w:val="3"/>
        <w:spacing w:before="304" w:line="461" w:lineRule="exact"/>
        <w:ind w:right="36"/>
        <w:jc w:val="right"/>
      </w:pPr>
      <w:r>
        <w:rPr>
          <w:spacing w:val="5"/>
          <w:position w:val="16"/>
        </w:rPr>
        <w:t>6.4如采用供应商所不拥有的知识产权，则在投标报价中必须包括</w:t>
      </w:r>
      <w:r>
        <w:rPr>
          <w:spacing w:val="4"/>
          <w:position w:val="16"/>
        </w:rPr>
        <w:t>合法获取该知识产</w:t>
      </w:r>
    </w:p>
    <w:p w14:paraId="6E6F8E0B">
      <w:pPr>
        <w:pStyle w:val="3"/>
        <w:spacing w:before="1" w:line="221" w:lineRule="auto"/>
        <w:ind w:left="132"/>
      </w:pPr>
      <w:r>
        <w:rPr>
          <w:spacing w:val="3"/>
        </w:rPr>
        <w:t>权的相关费用。</w:t>
      </w:r>
    </w:p>
    <w:p w14:paraId="23CE2A42">
      <w:pPr>
        <w:pStyle w:val="3"/>
        <w:spacing w:before="199" w:line="220" w:lineRule="auto"/>
        <w:ind w:left="131"/>
      </w:pPr>
      <w:r>
        <w:rPr>
          <w:spacing w:val="-1"/>
          <w14:textOutline w14:w="4358" w14:cap="sq" w14:cmpd="sng">
            <w14:solidFill>
              <w14:srgbClr w14:val="000000"/>
            </w14:solidFill>
            <w14:prstDash w14:val="solid"/>
            <w14:bevel/>
          </w14:textOutline>
        </w:rPr>
        <w:t>7.《磋商响应性文件》的组成</w:t>
      </w:r>
    </w:p>
    <w:p w14:paraId="13B82939">
      <w:pPr>
        <w:pStyle w:val="3"/>
        <w:spacing w:before="154" w:line="354" w:lineRule="auto"/>
        <w:ind w:left="134" w:right="36" w:firstLine="478"/>
        <w:jc w:val="both"/>
      </w:pPr>
      <w:r>
        <w:rPr>
          <w:spacing w:val="5"/>
        </w:rPr>
        <w:t>《磋商响应性文件》应由商务文件部分（包括资格证明文件）、技术文件部分</w:t>
      </w:r>
      <w:r>
        <w:rPr>
          <w:spacing w:val="4"/>
        </w:rPr>
        <w:t>（包括</w:t>
      </w:r>
      <w:r>
        <w:rPr>
          <w:spacing w:val="5"/>
        </w:rPr>
        <w:t>技术响应、服务方案等）、投标报价及其它部分组成，所</w:t>
      </w:r>
      <w:r>
        <w:rPr>
          <w:spacing w:val="4"/>
        </w:rPr>
        <w:t>有复印件须加盖公章。按如下顺</w:t>
      </w:r>
    </w:p>
    <w:p w14:paraId="402787DB">
      <w:pPr>
        <w:pStyle w:val="3"/>
        <w:spacing w:before="1" w:line="221" w:lineRule="auto"/>
        <w:ind w:left="133"/>
      </w:pPr>
      <w:r>
        <w:t>序编制：</w:t>
      </w:r>
    </w:p>
    <w:p w14:paraId="30E050BD">
      <w:pPr>
        <w:pStyle w:val="3"/>
        <w:spacing w:before="303" w:line="222" w:lineRule="auto"/>
        <w:ind w:left="611"/>
      </w:pPr>
      <w:r>
        <w:rPr>
          <w:spacing w:val="6"/>
          <w14:textOutline w14:w="4358" w14:cap="sq" w14:cmpd="sng">
            <w14:solidFill>
              <w14:srgbClr w14:val="000000"/>
            </w14:solidFill>
            <w14:prstDash w14:val="solid"/>
            <w14:bevel/>
          </w14:textOutline>
        </w:rPr>
        <w:t>7.1商务文件部分、投标报价部分应包括：</w:t>
      </w:r>
    </w:p>
    <w:p w14:paraId="70D18001">
      <w:pPr>
        <w:spacing w:line="222" w:lineRule="auto"/>
        <w:sectPr>
          <w:headerReference r:id="rId19" w:type="default"/>
          <w:footerReference r:id="rId20" w:type="default"/>
          <w:pgSz w:w="11910" w:h="16840"/>
          <w:pgMar w:top="1003" w:right="1117" w:bottom="1206" w:left="1080" w:header="989" w:footer="1044" w:gutter="0"/>
          <w:cols w:space="720" w:num="1"/>
        </w:sectPr>
      </w:pPr>
    </w:p>
    <w:p w14:paraId="33B5691A">
      <w:pPr>
        <w:pStyle w:val="3"/>
        <w:spacing w:before="73" w:line="590" w:lineRule="exact"/>
        <w:ind w:left="620"/>
      </w:pPr>
      <w:r>
        <w:rPr>
          <w:spacing w:val="5"/>
          <w:position w:val="26"/>
        </w:rPr>
        <w:t>主要包括但不限于以下内容：</w:t>
      </w:r>
    </w:p>
    <w:p w14:paraId="240262A6">
      <w:pPr>
        <w:pStyle w:val="3"/>
        <w:spacing w:line="223" w:lineRule="auto"/>
        <w:ind w:left="623"/>
      </w:pPr>
      <w:r>
        <w:rPr>
          <w:spacing w:val="-9"/>
        </w:rPr>
        <w:t>1响应书</w:t>
      </w:r>
    </w:p>
    <w:p w14:paraId="04B51165">
      <w:pPr>
        <w:pStyle w:val="3"/>
        <w:spacing w:before="298" w:line="592" w:lineRule="exact"/>
        <w:ind w:left="608"/>
      </w:pPr>
      <w:r>
        <w:rPr>
          <w:spacing w:val="4"/>
          <w:position w:val="27"/>
        </w:rPr>
        <w:t>2报价一览表（2-1、2-2）</w:t>
      </w:r>
    </w:p>
    <w:p w14:paraId="797E6EC3">
      <w:pPr>
        <w:pStyle w:val="3"/>
        <w:spacing w:line="222" w:lineRule="auto"/>
        <w:ind w:left="610"/>
      </w:pPr>
      <w:r>
        <w:rPr>
          <w:spacing w:val="2"/>
        </w:rPr>
        <w:t>3供应商基本情况表</w:t>
      </w:r>
    </w:p>
    <w:p w14:paraId="607F562D">
      <w:pPr>
        <w:pStyle w:val="3"/>
        <w:spacing w:before="298" w:line="591" w:lineRule="exact"/>
        <w:ind w:left="605"/>
      </w:pPr>
      <w:r>
        <w:rPr>
          <w:spacing w:val="3"/>
          <w:position w:val="26"/>
        </w:rPr>
        <w:t>4法定代表人身份证明书</w:t>
      </w:r>
    </w:p>
    <w:p w14:paraId="3E677F9A">
      <w:pPr>
        <w:pStyle w:val="3"/>
        <w:spacing w:line="222" w:lineRule="auto"/>
        <w:ind w:left="610"/>
      </w:pPr>
      <w:r>
        <w:rPr>
          <w:spacing w:val="3"/>
        </w:rPr>
        <w:t>5法定代表人授权委托书</w:t>
      </w:r>
    </w:p>
    <w:p w14:paraId="12A408E8">
      <w:pPr>
        <w:pStyle w:val="3"/>
        <w:spacing w:before="303" w:line="222" w:lineRule="auto"/>
        <w:ind w:left="607"/>
      </w:pPr>
      <w:r>
        <w:rPr>
          <w:spacing w:val="7"/>
        </w:rPr>
        <w:t>6关于《中华人民共和国政府采购法》第二十二条的承诺书</w:t>
      </w:r>
    </w:p>
    <w:p w14:paraId="0F1CBAB2">
      <w:pPr>
        <w:pStyle w:val="3"/>
        <w:spacing w:before="300" w:line="593" w:lineRule="exact"/>
        <w:ind w:left="611"/>
      </w:pPr>
      <w:r>
        <w:rPr>
          <w:spacing w:val="2"/>
          <w:position w:val="27"/>
        </w:rPr>
        <w:t>7供应商的资格声明</w:t>
      </w:r>
    </w:p>
    <w:p w14:paraId="64C2F3C3">
      <w:pPr>
        <w:pStyle w:val="3"/>
        <w:spacing w:line="222" w:lineRule="auto"/>
        <w:ind w:left="606"/>
      </w:pPr>
      <w:r>
        <w:rPr>
          <w:spacing w:val="2"/>
        </w:rPr>
        <w:t>8供应商资格要求</w:t>
      </w:r>
    </w:p>
    <w:p w14:paraId="1178A276">
      <w:pPr>
        <w:pStyle w:val="3"/>
        <w:spacing w:before="300" w:line="222" w:lineRule="auto"/>
        <w:ind w:left="606"/>
      </w:pPr>
      <w:r>
        <w:rPr>
          <w:spacing w:val="3"/>
        </w:rPr>
        <w:t>9采购需求响应偏离表</w:t>
      </w:r>
    </w:p>
    <w:p w14:paraId="16D9EAB2">
      <w:pPr>
        <w:pStyle w:val="3"/>
        <w:spacing w:before="301" w:line="593" w:lineRule="exact"/>
        <w:ind w:left="623"/>
      </w:pPr>
      <w:r>
        <w:rPr>
          <w:spacing w:val="6"/>
          <w:position w:val="27"/>
        </w:rPr>
        <w:t>10供应商（</w:t>
      </w:r>
      <w:r>
        <w:rPr>
          <w:rFonts w:hint="eastAsia"/>
          <w:spacing w:val="6"/>
          <w:position w:val="27"/>
          <w:lang w:eastAsia="zh-CN"/>
        </w:rPr>
        <w:t>2022年6月-2025年6月</w:t>
      </w:r>
      <w:r>
        <w:rPr>
          <w:spacing w:val="6"/>
          <w:position w:val="27"/>
        </w:rPr>
        <w:t>）完成类似项目实施</w:t>
      </w:r>
      <w:r>
        <w:rPr>
          <w:spacing w:val="5"/>
          <w:position w:val="27"/>
        </w:rPr>
        <w:t>情况一览表</w:t>
      </w:r>
    </w:p>
    <w:p w14:paraId="5C2C9EB6">
      <w:pPr>
        <w:pStyle w:val="3"/>
        <w:spacing w:before="1" w:line="220" w:lineRule="auto"/>
        <w:ind w:left="623"/>
      </w:pPr>
      <w:r>
        <w:rPr>
          <w:spacing w:val="2"/>
        </w:rPr>
        <w:t>11中小微企业声明函（符合本声明函填写）</w:t>
      </w:r>
    </w:p>
    <w:p w14:paraId="2C4CC6C4">
      <w:pPr>
        <w:pStyle w:val="3"/>
        <w:spacing w:before="301" w:line="221" w:lineRule="auto"/>
        <w:ind w:left="623"/>
      </w:pPr>
      <w:r>
        <w:rPr>
          <w:spacing w:val="3"/>
        </w:rPr>
        <w:t>12监狱企业声明函（符合本声明函填写）</w:t>
      </w:r>
    </w:p>
    <w:p w14:paraId="54C2CB79">
      <w:pPr>
        <w:pStyle w:val="3"/>
        <w:spacing w:before="306" w:line="588" w:lineRule="exact"/>
        <w:ind w:left="623"/>
      </w:pPr>
      <w:r>
        <w:rPr>
          <w:spacing w:val="6"/>
          <w:position w:val="26"/>
        </w:rPr>
        <w:t>13残疾人福利性单位声明函（符合本声明</w:t>
      </w:r>
      <w:r>
        <w:rPr>
          <w:spacing w:val="5"/>
          <w:position w:val="26"/>
        </w:rPr>
        <w:t>函填写）</w:t>
      </w:r>
    </w:p>
    <w:p w14:paraId="0DA6824C">
      <w:pPr>
        <w:pStyle w:val="3"/>
        <w:spacing w:line="220" w:lineRule="auto"/>
        <w:ind w:left="623"/>
      </w:pPr>
      <w:r>
        <w:rPr>
          <w:spacing w:val="1"/>
        </w:rPr>
        <w:t>14评审中所需资料</w:t>
      </w:r>
    </w:p>
    <w:p w14:paraId="6D13741C">
      <w:pPr>
        <w:pStyle w:val="3"/>
        <w:spacing w:before="304" w:line="220" w:lineRule="auto"/>
        <w:ind w:left="623"/>
      </w:pPr>
      <w:r>
        <w:rPr>
          <w:spacing w:val="5"/>
        </w:rPr>
        <w:t>15供应商认为有必要提供的其他资料</w:t>
      </w:r>
    </w:p>
    <w:p w14:paraId="51C6819B">
      <w:pPr>
        <w:pStyle w:val="3"/>
        <w:spacing w:before="306" w:line="354" w:lineRule="auto"/>
        <w:ind w:left="135" w:right="68" w:firstLine="483"/>
        <w:jc w:val="both"/>
      </w:pPr>
      <w:r>
        <w:rPr>
          <w:spacing w:val="7"/>
        </w:rPr>
        <w:t>（注：供应商须按招标要求提供，投标文件应当使用招标文件所提供投标文件格式(</w:t>
      </w:r>
      <w:r>
        <w:rPr>
          <w:spacing w:val="5"/>
        </w:rPr>
        <w:t>表格可按照同样格式扩展）。未提供格式的，需要时由</w:t>
      </w:r>
      <w:r>
        <w:rPr>
          <w:spacing w:val="4"/>
        </w:rPr>
        <w:t>供应商用文字或者表格、图片等其</w:t>
      </w:r>
    </w:p>
    <w:p w14:paraId="4349DB2C">
      <w:pPr>
        <w:pStyle w:val="3"/>
        <w:spacing w:line="223" w:lineRule="auto"/>
        <w:ind w:left="151"/>
      </w:pPr>
      <w:r>
        <w:t>它形式提供。）</w:t>
      </w:r>
    </w:p>
    <w:p w14:paraId="4B28D40B">
      <w:pPr>
        <w:pStyle w:val="3"/>
        <w:spacing w:before="300" w:line="222" w:lineRule="auto"/>
        <w:ind w:left="611"/>
      </w:pPr>
      <w:r>
        <w:rPr>
          <w:spacing w:val="3"/>
          <w14:textOutline w14:w="4358" w14:cap="sq" w14:cmpd="sng">
            <w14:solidFill>
              <w14:srgbClr w14:val="000000"/>
            </w14:solidFill>
            <w14:prstDash w14:val="solid"/>
            <w14:bevel/>
          </w14:textOutline>
        </w:rPr>
        <w:t>7.3本次投标报价要求：</w:t>
      </w:r>
    </w:p>
    <w:p w14:paraId="0F54709D">
      <w:pPr>
        <w:pStyle w:val="3"/>
        <w:spacing w:before="302" w:line="220" w:lineRule="auto"/>
        <w:ind w:left="611"/>
      </w:pPr>
      <w:r>
        <w:rPr>
          <w:spacing w:val="6"/>
          <w14:textOutline w14:w="4358" w14:cap="sq" w14:cmpd="sng">
            <w14:solidFill>
              <w14:srgbClr w14:val="000000"/>
            </w14:solidFill>
            <w14:prstDash w14:val="solid"/>
            <w14:bevel/>
          </w14:textOutline>
        </w:rPr>
        <w:t>7.3.1总价格报价应为所确定的招标范围内的全部工作内容的价格体现。</w:t>
      </w:r>
    </w:p>
    <w:p w14:paraId="1BB1BE16">
      <w:pPr>
        <w:pStyle w:val="3"/>
        <w:spacing w:before="304" w:line="461" w:lineRule="exact"/>
        <w:ind w:right="68"/>
        <w:jc w:val="right"/>
      </w:pPr>
      <w:r>
        <w:rPr>
          <w:spacing w:val="4"/>
          <w:position w:val="16"/>
        </w:rPr>
        <w:t>7.3.2供应商只允许在《磋商响应性文件》中有一个报价，并且在合同</w:t>
      </w:r>
      <w:r>
        <w:rPr>
          <w:spacing w:val="3"/>
          <w:position w:val="16"/>
        </w:rPr>
        <w:t>履行过程中是</w:t>
      </w:r>
    </w:p>
    <w:p w14:paraId="0CBB7C90">
      <w:pPr>
        <w:pStyle w:val="3"/>
        <w:spacing w:line="220" w:lineRule="auto"/>
        <w:ind w:left="158"/>
      </w:pPr>
      <w:r>
        <w:rPr>
          <w:spacing w:val="6"/>
        </w:rPr>
        <w:t>固定不变的，任何有选择或可调整的报价将不予接受，并按无效投标处理。</w:t>
      </w:r>
    </w:p>
    <w:p w14:paraId="58E1EC5E">
      <w:pPr>
        <w:pStyle w:val="3"/>
        <w:spacing w:before="304" w:line="461" w:lineRule="exact"/>
        <w:ind w:right="65"/>
        <w:jc w:val="right"/>
      </w:pPr>
      <w:r>
        <w:rPr>
          <w:spacing w:val="4"/>
          <w:position w:val="16"/>
        </w:rPr>
        <w:t>7.3.3供应商的报价作为评标的重要依据之一，但并不是本项目采购人招标</w:t>
      </w:r>
      <w:r>
        <w:rPr>
          <w:spacing w:val="3"/>
          <w:position w:val="16"/>
        </w:rPr>
        <w:t>、评标确</w:t>
      </w:r>
    </w:p>
    <w:p w14:paraId="4498BCE5">
      <w:pPr>
        <w:pStyle w:val="3"/>
        <w:spacing w:before="1" w:line="220" w:lineRule="auto"/>
        <w:jc w:val="right"/>
      </w:pPr>
      <w:r>
        <w:rPr>
          <w:spacing w:val="6"/>
        </w:rPr>
        <w:t>定成交供应商的唯一依据。拒绝不计成本的故意压低投标报价和恶意以低价投标的行为。</w:t>
      </w:r>
    </w:p>
    <w:p w14:paraId="0701518C">
      <w:pPr>
        <w:spacing w:line="220" w:lineRule="auto"/>
        <w:sectPr>
          <w:headerReference r:id="rId21" w:type="default"/>
          <w:footerReference r:id="rId22" w:type="default"/>
          <w:pgSz w:w="11910" w:h="16840"/>
          <w:pgMar w:top="1003" w:right="1084" w:bottom="1206" w:left="1080" w:header="989" w:footer="1044" w:gutter="0"/>
          <w:cols w:space="720" w:num="1"/>
        </w:sectPr>
      </w:pPr>
    </w:p>
    <w:p w14:paraId="3E837D94">
      <w:pPr>
        <w:pStyle w:val="3"/>
        <w:spacing w:before="73" w:line="458" w:lineRule="exact"/>
        <w:ind w:right="16"/>
        <w:jc w:val="right"/>
      </w:pPr>
      <w:r>
        <w:rPr>
          <w:spacing w:val="4"/>
          <w:position w:val="16"/>
        </w:rPr>
        <w:t>7.3.4本项目投标报价是在符合竞争性磋商文件对项目相关要求的情况</w:t>
      </w:r>
      <w:r>
        <w:rPr>
          <w:spacing w:val="3"/>
          <w:position w:val="16"/>
        </w:rPr>
        <w:t>下，以最大限</w:t>
      </w:r>
    </w:p>
    <w:p w14:paraId="38B7498D">
      <w:pPr>
        <w:pStyle w:val="3"/>
        <w:spacing w:before="1" w:line="220" w:lineRule="auto"/>
        <w:ind w:left="133"/>
      </w:pPr>
      <w:r>
        <w:rPr>
          <w:spacing w:val="5"/>
        </w:rPr>
        <w:t>度的折扣价或优惠后价格的体现。</w:t>
      </w:r>
    </w:p>
    <w:p w14:paraId="7B9C0434">
      <w:pPr>
        <w:pStyle w:val="3"/>
        <w:spacing w:before="209" w:line="220" w:lineRule="auto"/>
        <w:ind w:left="126"/>
      </w:pPr>
      <w:r>
        <w:rPr>
          <w14:textOutline w14:w="4358" w14:cap="sq" w14:cmpd="sng">
            <w14:solidFill>
              <w14:srgbClr w14:val="000000"/>
            </w14:solidFill>
            <w14:prstDash w14:val="solid"/>
            <w14:bevel/>
          </w14:textOutline>
        </w:rPr>
        <w:t>8.磋商响应性文件格式</w:t>
      </w:r>
    </w:p>
    <w:p w14:paraId="27635EA9">
      <w:pPr>
        <w:pStyle w:val="3"/>
        <w:spacing w:before="156" w:line="354" w:lineRule="auto"/>
        <w:ind w:left="141" w:right="16" w:firstLine="465"/>
        <w:jc w:val="both"/>
      </w:pPr>
      <w:r>
        <w:rPr>
          <w:spacing w:val="5"/>
        </w:rPr>
        <w:t>8.1供应商应按《竞争性磋商文件》的内容与要求和第六章提供的格</w:t>
      </w:r>
      <w:r>
        <w:rPr>
          <w:spacing w:val="4"/>
        </w:rPr>
        <w:t>式编写其《磋商响应性文件》，供应商不得空留或缺少任何《竞争性磋商文件》要求填写的表格或提交的</w:t>
      </w:r>
    </w:p>
    <w:p w14:paraId="09109CC9">
      <w:pPr>
        <w:pStyle w:val="3"/>
        <w:spacing w:line="220" w:lineRule="auto"/>
        <w:ind w:left="145"/>
      </w:pPr>
      <w:r>
        <w:rPr>
          <w:spacing w:val="5"/>
        </w:rPr>
        <w:t>资料，未列出格式的部分供应商可自行编制。</w:t>
      </w:r>
    </w:p>
    <w:p w14:paraId="4B75AF8F">
      <w:pPr>
        <w:pStyle w:val="3"/>
        <w:spacing w:before="304" w:line="458" w:lineRule="exact"/>
        <w:jc w:val="right"/>
      </w:pPr>
      <w:r>
        <w:rPr>
          <w:spacing w:val="5"/>
          <w:position w:val="16"/>
        </w:rPr>
        <w:t>8.2供应商提交的《磋商响应性文件》中全部资料必须真实可靠，并</w:t>
      </w:r>
      <w:r>
        <w:rPr>
          <w:spacing w:val="4"/>
          <w:position w:val="16"/>
        </w:rPr>
        <w:t>接受采购人、采</w:t>
      </w:r>
    </w:p>
    <w:p w14:paraId="6D7C7EE7">
      <w:pPr>
        <w:pStyle w:val="3"/>
        <w:spacing w:before="1" w:line="220" w:lineRule="auto"/>
        <w:ind w:left="133"/>
      </w:pPr>
      <w:r>
        <w:rPr>
          <w:spacing w:val="6"/>
        </w:rPr>
        <w:t>购代理机构对其中任何资料进一步审查的要求。</w:t>
      </w:r>
    </w:p>
    <w:p w14:paraId="162A9F57">
      <w:pPr>
        <w:pStyle w:val="3"/>
        <w:spacing w:before="304" w:line="220" w:lineRule="auto"/>
        <w:ind w:left="606"/>
      </w:pPr>
      <w:r>
        <w:rPr>
          <w:spacing w:val="7"/>
        </w:rPr>
        <w:t>8.3《磋商响应性文件》的封面及密封袋封</w:t>
      </w:r>
      <w:r>
        <w:rPr>
          <w:spacing w:val="6"/>
        </w:rPr>
        <w:t>面编制格式详见附件。</w:t>
      </w:r>
    </w:p>
    <w:p w14:paraId="17DE1871">
      <w:pPr>
        <w:spacing w:line="246" w:lineRule="auto"/>
        <w:rPr>
          <w:rFonts w:ascii="Arial"/>
          <w:sz w:val="21"/>
        </w:rPr>
      </w:pPr>
    </w:p>
    <w:p w14:paraId="267A2C8B">
      <w:pPr>
        <w:pStyle w:val="3"/>
        <w:spacing w:before="79" w:line="222" w:lineRule="auto"/>
        <w:ind w:left="126"/>
      </w:pPr>
      <w:r>
        <w:rPr>
          <w:spacing w:val="-1"/>
          <w14:textOutline w14:w="4358" w14:cap="sq" w14:cmpd="sng">
            <w14:solidFill>
              <w14:srgbClr w14:val="000000"/>
            </w14:solidFill>
            <w14:prstDash w14:val="solid"/>
            <w14:bevel/>
          </w14:textOutline>
        </w:rPr>
        <w:t>9.投标有效期</w:t>
      </w:r>
    </w:p>
    <w:p w14:paraId="194DF018">
      <w:pPr>
        <w:pStyle w:val="3"/>
        <w:spacing w:before="152" w:line="461" w:lineRule="exact"/>
        <w:ind w:right="16"/>
        <w:jc w:val="right"/>
      </w:pPr>
      <w:r>
        <w:rPr>
          <w:spacing w:val="5"/>
          <w:position w:val="16"/>
        </w:rPr>
        <w:t>9.1投标有效期见本须知前附表所规定的期限，在此期限内，供应商</w:t>
      </w:r>
      <w:r>
        <w:rPr>
          <w:spacing w:val="4"/>
          <w:position w:val="16"/>
        </w:rPr>
        <w:t>不得要求撤销或</w:t>
      </w:r>
    </w:p>
    <w:p w14:paraId="50BCD3E0">
      <w:pPr>
        <w:pStyle w:val="3"/>
        <w:spacing w:line="220" w:lineRule="auto"/>
        <w:ind w:left="132"/>
      </w:pPr>
      <w:r>
        <w:rPr>
          <w:spacing w:val="5"/>
        </w:rPr>
        <w:t>修改其磋商响应性文件。</w:t>
      </w:r>
    </w:p>
    <w:p w14:paraId="7629BAF1">
      <w:pPr>
        <w:pStyle w:val="3"/>
        <w:spacing w:before="304" w:line="354" w:lineRule="auto"/>
        <w:ind w:left="133" w:right="13" w:firstLine="473"/>
        <w:jc w:val="both"/>
      </w:pPr>
      <w:r>
        <w:rPr>
          <w:spacing w:val="5"/>
        </w:rPr>
        <w:t>9.2在特殊情况下，采购人在原定投标有效期内，可以根据需要以书面形式</w:t>
      </w:r>
      <w:r>
        <w:rPr>
          <w:spacing w:val="4"/>
        </w:rPr>
        <w:t>向供应商</w:t>
      </w:r>
      <w:r>
        <w:rPr>
          <w:spacing w:val="5"/>
        </w:rPr>
        <w:t>提出延长投标有效期的要求，对此要求供应商须以书面形式</w:t>
      </w:r>
      <w:r>
        <w:rPr>
          <w:spacing w:val="4"/>
        </w:rPr>
        <w:t>予以答复。供应商可以拒绝采</w:t>
      </w:r>
      <w:r>
        <w:rPr>
          <w:spacing w:val="5"/>
        </w:rPr>
        <w:t>购人这种要求，而不被没收磋商保证金。同意延长投标有效期的</w:t>
      </w:r>
      <w:r>
        <w:rPr>
          <w:spacing w:val="4"/>
        </w:rPr>
        <w:t>供应商既不能要求也不允</w:t>
      </w:r>
      <w:r>
        <w:rPr>
          <w:spacing w:val="5"/>
        </w:rPr>
        <w:t>许修改其磋商响应性文件，但需要相应的延长投标担保的有</w:t>
      </w:r>
      <w:r>
        <w:rPr>
          <w:spacing w:val="4"/>
        </w:rPr>
        <w:t>效期，在延长的投标有效期内</w:t>
      </w:r>
    </w:p>
    <w:p w14:paraId="6FBD953F">
      <w:pPr>
        <w:pStyle w:val="3"/>
        <w:spacing w:before="2" w:line="220" w:lineRule="auto"/>
        <w:ind w:left="134"/>
      </w:pPr>
      <w:r>
        <w:rPr>
          <w:spacing w:val="7"/>
        </w:rPr>
        <w:t>须知前附表第21条关于投标担保的退</w:t>
      </w:r>
      <w:r>
        <w:rPr>
          <w:spacing w:val="6"/>
        </w:rPr>
        <w:t>还与没收的规定仍然适用。</w:t>
      </w:r>
    </w:p>
    <w:p w14:paraId="1F10E826">
      <w:pPr>
        <w:pStyle w:val="3"/>
        <w:spacing w:before="211" w:line="221" w:lineRule="auto"/>
        <w:ind w:left="143"/>
      </w:pPr>
      <w:r>
        <w:rPr>
          <w:spacing w:val="-3"/>
          <w14:textOutline w14:w="4358" w14:cap="sq" w14:cmpd="sng">
            <w14:solidFill>
              <w14:srgbClr w14:val="000000"/>
            </w14:solidFill>
            <w14:prstDash w14:val="solid"/>
            <w14:bevel/>
          </w14:textOutline>
        </w:rPr>
        <w:t>10.磋商保证金</w:t>
      </w:r>
    </w:p>
    <w:p w14:paraId="39D2922E">
      <w:pPr>
        <w:pStyle w:val="3"/>
        <w:spacing w:before="153" w:line="592" w:lineRule="exact"/>
        <w:ind w:left="623"/>
      </w:pPr>
      <w:r>
        <w:rPr>
          <w:spacing w:val="6"/>
          <w:position w:val="27"/>
        </w:rPr>
        <w:t>10.1磋商保证金应用投标货币即人民币，并采用下列任何一种形式：</w:t>
      </w:r>
    </w:p>
    <w:p w14:paraId="52AD0EAE">
      <w:pPr>
        <w:pStyle w:val="3"/>
        <w:spacing w:before="1" w:line="220" w:lineRule="auto"/>
        <w:ind w:left="614"/>
      </w:pPr>
      <w:r>
        <w:rPr>
          <w:spacing w:val="-2"/>
        </w:rPr>
        <w:t>详见供应商须知前附表</w:t>
      </w:r>
    </w:p>
    <w:p w14:paraId="48DD3BD8">
      <w:pPr>
        <w:pStyle w:val="3"/>
        <w:spacing w:before="301" w:line="461" w:lineRule="exact"/>
        <w:ind w:right="13"/>
        <w:jc w:val="right"/>
      </w:pPr>
      <w:r>
        <w:rPr>
          <w:spacing w:val="4"/>
          <w:position w:val="16"/>
        </w:rPr>
        <w:t>10.2磋商保证金为磋商响应性文件的重要组成部分。未按规定提交磋商保证金的供应</w:t>
      </w:r>
    </w:p>
    <w:p w14:paraId="5B7B7915">
      <w:pPr>
        <w:pStyle w:val="3"/>
        <w:spacing w:before="1" w:line="221" w:lineRule="auto"/>
        <w:ind w:left="142"/>
      </w:pPr>
      <w:r>
        <w:rPr>
          <w:spacing w:val="5"/>
        </w:rPr>
        <w:t>商，将被视为无效投标而予以拒绝。</w:t>
      </w:r>
    </w:p>
    <w:p w14:paraId="02066288">
      <w:pPr>
        <w:pStyle w:val="3"/>
        <w:spacing w:before="302" w:line="461" w:lineRule="exact"/>
        <w:ind w:right="16"/>
        <w:jc w:val="right"/>
      </w:pPr>
      <w:r>
        <w:rPr>
          <w:spacing w:val="4"/>
          <w:position w:val="16"/>
        </w:rPr>
        <w:t>10.3成交人的磋商保证金，在成交人按规定的金额付清招标代理服务费后予以无息退</w:t>
      </w:r>
    </w:p>
    <w:p w14:paraId="12FA9487">
      <w:pPr>
        <w:pStyle w:val="3"/>
        <w:spacing w:before="1" w:line="231" w:lineRule="auto"/>
        <w:ind w:left="136"/>
      </w:pPr>
      <w:r>
        <w:rPr>
          <w:spacing w:val="-10"/>
        </w:rPr>
        <w:t>还。</w:t>
      </w:r>
    </w:p>
    <w:p w14:paraId="3D00F463">
      <w:pPr>
        <w:pStyle w:val="3"/>
        <w:spacing w:before="195" w:line="221" w:lineRule="auto"/>
        <w:ind w:left="623"/>
      </w:pPr>
      <w:r>
        <w:rPr>
          <w:spacing w:val="-2"/>
        </w:rPr>
        <w:t>10.4磋商保证金的缴纳和退付（详见“供应商须知前附表”）。</w:t>
      </w:r>
    </w:p>
    <w:p w14:paraId="23DD6205">
      <w:pPr>
        <w:pStyle w:val="3"/>
        <w:spacing w:before="177" w:line="220" w:lineRule="auto"/>
        <w:ind w:left="143"/>
      </w:pPr>
      <w:r>
        <w:rPr>
          <w14:textOutline w14:w="4358" w14:cap="sq" w14:cmpd="sng">
            <w14:solidFill>
              <w14:srgbClr w14:val="000000"/>
            </w14:solidFill>
            <w14:prstDash w14:val="solid"/>
            <w14:bevel/>
          </w14:textOutline>
        </w:rPr>
        <w:t>11.磋商响应性文件的印制和签署（提供纸质版投标文</w:t>
      </w:r>
      <w:r>
        <w:rPr>
          <w:spacing w:val="-1"/>
          <w14:textOutline w14:w="4358" w14:cap="sq" w14:cmpd="sng">
            <w14:solidFill>
              <w14:srgbClr w14:val="000000"/>
            </w14:solidFill>
            <w14:prstDash w14:val="solid"/>
            <w14:bevel/>
          </w14:textOutline>
        </w:rPr>
        <w:t>件要求）</w:t>
      </w:r>
    </w:p>
    <w:p w14:paraId="7796596D">
      <w:pPr>
        <w:pStyle w:val="3"/>
        <w:spacing w:before="180" w:line="354" w:lineRule="auto"/>
        <w:ind w:left="144" w:right="234" w:firstLine="479"/>
      </w:pPr>
      <w:r>
        <w:rPr>
          <w:spacing w:val="-8"/>
        </w:rPr>
        <w:t>11.1供应商应按“供应商须知前附表”规定的份数提交《磋商响应性文件》一正三副，</w:t>
      </w:r>
      <w:r>
        <w:rPr>
          <w:spacing w:val="-5"/>
        </w:rPr>
        <w:t>唱价信封一份（唱价信封内容详见磋商响应文件格式目录</w:t>
      </w:r>
      <w:r>
        <w:rPr>
          <w:spacing w:val="13"/>
        </w:rPr>
        <w:t>），</w:t>
      </w:r>
      <w:r>
        <w:rPr>
          <w:spacing w:val="-5"/>
        </w:rPr>
        <w:t>电子版（正本扫描件、PDF格</w:t>
      </w:r>
    </w:p>
    <w:p w14:paraId="30DC2526">
      <w:pPr>
        <w:pStyle w:val="3"/>
        <w:spacing w:before="1" w:line="222" w:lineRule="auto"/>
        <w:ind w:left="139"/>
      </w:pPr>
      <w:r>
        <w:rPr>
          <w:spacing w:val="-5"/>
        </w:rPr>
        <w:t>式）一份。</w:t>
      </w:r>
    </w:p>
    <w:p w14:paraId="7AE7453F">
      <w:pPr>
        <w:spacing w:line="222" w:lineRule="auto"/>
        <w:sectPr>
          <w:headerReference r:id="rId23" w:type="default"/>
          <w:footerReference r:id="rId24" w:type="default"/>
          <w:pgSz w:w="11910" w:h="16840"/>
          <w:pgMar w:top="1003" w:right="1136" w:bottom="1206" w:left="1080" w:header="989" w:footer="1044" w:gutter="0"/>
          <w:cols w:space="720" w:num="1"/>
        </w:sectPr>
      </w:pPr>
    </w:p>
    <w:p w14:paraId="4C6FB3BC">
      <w:pPr>
        <w:pStyle w:val="3"/>
        <w:spacing w:before="74" w:line="354" w:lineRule="auto"/>
        <w:ind w:left="136" w:right="161" w:firstLine="487"/>
      </w:pPr>
      <w:r>
        <w:rPr>
          <w:spacing w:val="2"/>
        </w:rPr>
        <w:t>11.2《磋商响应性文件》的正本和副本均需打印或使用不褪色墨水笔书</w:t>
      </w:r>
      <w:r>
        <w:rPr>
          <w:spacing w:val="1"/>
        </w:rPr>
        <w:t>写，字迹应</w:t>
      </w:r>
      <w:r>
        <w:rPr>
          <w:spacing w:val="-7"/>
        </w:rPr>
        <w:t>清晰易于辨认，并应在《磋商响应性文件》封面的右上角清楚地注明“正本”或“副本”。</w:t>
      </w:r>
    </w:p>
    <w:p w14:paraId="642DFE10">
      <w:pPr>
        <w:pStyle w:val="3"/>
        <w:spacing w:line="222" w:lineRule="auto"/>
        <w:ind w:left="136"/>
      </w:pPr>
      <w:r>
        <w:rPr>
          <w:spacing w:val="-1"/>
        </w:rPr>
        <w:t>正本和副本如有不一致之处，以正本为准。</w:t>
      </w:r>
    </w:p>
    <w:p w14:paraId="3A66B6D2">
      <w:pPr>
        <w:pStyle w:val="3"/>
        <w:spacing w:before="211" w:line="354" w:lineRule="auto"/>
        <w:ind w:left="141" w:right="234" w:firstLine="482"/>
      </w:pPr>
      <w:r>
        <w:rPr>
          <w:spacing w:val="2"/>
        </w:rPr>
        <w:t>11.3《磋商响应性文件》的正本和副本均应在签字盖章处加盖投标单位</w:t>
      </w:r>
      <w:r>
        <w:rPr>
          <w:spacing w:val="1"/>
        </w:rPr>
        <w:t>公章，并经</w:t>
      </w:r>
      <w:r>
        <w:rPr>
          <w:spacing w:val="-7"/>
        </w:rPr>
        <w:t>法定代表人或被授权人签字或盖章的《磋商响应性文件》，《磋商响应性文</w:t>
      </w:r>
      <w:r>
        <w:rPr>
          <w:spacing w:val="-8"/>
        </w:rPr>
        <w:t>件》中须同时提</w:t>
      </w:r>
    </w:p>
    <w:p w14:paraId="1651F039">
      <w:pPr>
        <w:pStyle w:val="3"/>
        <w:spacing w:line="222" w:lineRule="auto"/>
        <w:ind w:left="139"/>
      </w:pPr>
      <w:r>
        <w:rPr>
          <w:spacing w:val="-3"/>
        </w:rPr>
        <w:t>交“委托授权书”。</w:t>
      </w:r>
    </w:p>
    <w:p w14:paraId="710EF64F">
      <w:pPr>
        <w:pStyle w:val="3"/>
        <w:spacing w:before="208" w:line="356" w:lineRule="auto"/>
        <w:ind w:left="133" w:right="234" w:firstLine="490"/>
      </w:pPr>
      <w:r>
        <w:rPr>
          <w:spacing w:val="2"/>
        </w:rPr>
        <w:t>11.4除供应商对错误处须修改外，全套《磋商响应性文件》应无涂改或</w:t>
      </w:r>
      <w:r>
        <w:rPr>
          <w:spacing w:val="1"/>
        </w:rPr>
        <w:t>行间插字和</w:t>
      </w:r>
      <w:r>
        <w:rPr>
          <w:spacing w:val="-7"/>
        </w:rPr>
        <w:t>增删。如有修改，修改处应由供应商加盖投标单位的印章或由《磋商响应性文件》签字人签</w:t>
      </w:r>
      <w:r>
        <w:rPr>
          <w:spacing w:val="-1"/>
        </w:rPr>
        <w:t>字或盖章。字迹潦草、表达不清或可能导致非唯一理解的磋商响应性文件可能视为</w:t>
      </w:r>
      <w:r>
        <w:rPr>
          <w:spacing w:val="-2"/>
        </w:rPr>
        <w:t>无效投</w:t>
      </w:r>
    </w:p>
    <w:p w14:paraId="3F162188">
      <w:pPr>
        <w:pStyle w:val="3"/>
        <w:spacing w:line="222" w:lineRule="auto"/>
        <w:ind w:left="132"/>
      </w:pPr>
      <w:r>
        <w:rPr>
          <w:spacing w:val="-8"/>
        </w:rPr>
        <w:t>标。</w:t>
      </w:r>
    </w:p>
    <w:p w14:paraId="4EFC65C3">
      <w:pPr>
        <w:pStyle w:val="3"/>
        <w:spacing w:before="208" w:line="463" w:lineRule="exact"/>
        <w:ind w:left="623"/>
        <w:rPr>
          <w:rFonts w:hint="eastAsia" w:eastAsia="仿宋"/>
          <w:lang w:eastAsia="zh-CN"/>
        </w:rPr>
      </w:pPr>
      <w:r>
        <w:rPr>
          <w:position w:val="16"/>
        </w:rPr>
        <w:t>11.5《磋商响应性文件》的印制应采用70克以上的复印纸打印，采用胶装方式装订</w:t>
      </w:r>
      <w:r>
        <w:rPr>
          <w:rFonts w:hint="eastAsia"/>
          <w:position w:val="16"/>
          <w:lang w:eastAsia="zh-CN"/>
        </w:rPr>
        <w:t>，</w:t>
      </w:r>
    </w:p>
    <w:p w14:paraId="52133806">
      <w:pPr>
        <w:pStyle w:val="3"/>
        <w:spacing w:before="1" w:line="222" w:lineRule="auto"/>
        <w:ind w:left="150"/>
      </w:pPr>
      <w:r>
        <w:rPr>
          <w:spacing w:val="-3"/>
        </w:rPr>
        <w:t>即不可抽取调换内页的书式平装方式，无</w:t>
      </w:r>
      <w:r>
        <w:rPr>
          <w:spacing w:val="-4"/>
        </w:rPr>
        <w:t>脱落无散页，有目录、有页码。</w:t>
      </w:r>
    </w:p>
    <w:p w14:paraId="24F9EF23">
      <w:pPr>
        <w:pStyle w:val="3"/>
        <w:spacing w:before="208" w:line="463" w:lineRule="exact"/>
        <w:ind w:left="623"/>
      </w:pPr>
      <w:r>
        <w:rPr>
          <w:spacing w:val="1"/>
          <w:position w:val="16"/>
        </w:rPr>
        <w:t>11.6《磋商响应性文件》应根据《竞争性磋商文件》的要求签署、盖章及密封，内</w:t>
      </w:r>
    </w:p>
    <w:p w14:paraId="5D2DAC0E">
      <w:pPr>
        <w:pStyle w:val="3"/>
        <w:spacing w:before="1" w:line="220" w:lineRule="auto"/>
        <w:ind w:left="136"/>
      </w:pPr>
      <w:r>
        <w:rPr>
          <w:spacing w:val="-1"/>
        </w:rPr>
        <w:t>容应完整详细，如有遗漏，将被视为无效投标。</w:t>
      </w:r>
    </w:p>
    <w:p w14:paraId="0406FE83">
      <w:pPr>
        <w:pStyle w:val="3"/>
        <w:spacing w:before="189" w:line="226" w:lineRule="auto"/>
        <w:ind w:left="1981"/>
        <w:outlineLvl w:val="1"/>
        <w:rPr>
          <w:sz w:val="31"/>
          <w:szCs w:val="31"/>
        </w:rPr>
      </w:pPr>
      <w:bookmarkStart w:id="5" w:name="bookmark7"/>
      <w:bookmarkEnd w:id="5"/>
      <w:r>
        <w:rPr>
          <w:spacing w:val="9"/>
          <w:sz w:val="31"/>
          <w:szCs w:val="31"/>
          <w14:textOutline w14:w="5793" w14:cap="sq" w14:cmpd="sng">
            <w14:solidFill>
              <w14:srgbClr w14:val="000000"/>
            </w14:solidFill>
            <w14:prstDash w14:val="solid"/>
            <w14:bevel/>
          </w14:textOutline>
        </w:rPr>
        <w:t>（五）磋商响应性文件的提交及相关事项</w:t>
      </w:r>
    </w:p>
    <w:p w14:paraId="19A65F74">
      <w:pPr>
        <w:spacing w:line="398" w:lineRule="auto"/>
        <w:rPr>
          <w:rFonts w:ascii="Arial"/>
          <w:sz w:val="21"/>
        </w:rPr>
      </w:pPr>
    </w:p>
    <w:p w14:paraId="3577529B">
      <w:pPr>
        <w:pStyle w:val="3"/>
        <w:spacing w:before="78" w:line="220" w:lineRule="auto"/>
        <w:ind w:left="143"/>
      </w:pPr>
      <w:r>
        <w:rPr>
          <w:spacing w:val="-1"/>
          <w14:textOutline w14:w="4358" w14:cap="sq" w14:cmpd="sng">
            <w14:solidFill>
              <w14:srgbClr w14:val="000000"/>
            </w14:solidFill>
            <w14:prstDash w14:val="solid"/>
            <w14:bevel/>
          </w14:textOutline>
        </w:rPr>
        <w:t>1.磋商响应性文件的密封和标记</w:t>
      </w:r>
    </w:p>
    <w:p w14:paraId="54FC64F4">
      <w:pPr>
        <w:pStyle w:val="3"/>
        <w:spacing w:before="57" w:line="464" w:lineRule="exact"/>
        <w:ind w:left="623"/>
      </w:pPr>
      <w:r>
        <w:rPr>
          <w:spacing w:val="-2"/>
          <w:position w:val="16"/>
        </w:rPr>
        <w:t>1.1磋商响应性文件正本与副本应共同密封，并加贴“密封”字样封条，在封套的封</w:t>
      </w:r>
    </w:p>
    <w:p w14:paraId="277A755F">
      <w:pPr>
        <w:pStyle w:val="3"/>
        <w:spacing w:line="220" w:lineRule="auto"/>
        <w:ind w:left="176"/>
        <w:rPr>
          <w:rFonts w:hint="eastAsia" w:eastAsia="仿宋"/>
          <w:lang w:eastAsia="zh-CN"/>
        </w:rPr>
      </w:pPr>
      <w:r>
        <w:rPr>
          <w:spacing w:val="-4"/>
        </w:rPr>
        <w:t>口处应加盖单位公章。供应商未按此要求采用其他包装的，将造成磋商响应性文件被拒收</w:t>
      </w:r>
      <w:r>
        <w:rPr>
          <w:rFonts w:hint="eastAsia"/>
          <w:spacing w:val="-4"/>
          <w:lang w:eastAsia="zh-CN"/>
        </w:rPr>
        <w:t>。</w:t>
      </w:r>
    </w:p>
    <w:p w14:paraId="7FF4A6A0">
      <w:pPr>
        <w:pStyle w:val="3"/>
        <w:spacing w:before="79" w:line="115" w:lineRule="exact"/>
        <w:rPr>
          <w:rFonts w:hint="eastAsia" w:eastAsia="仿宋"/>
          <w:lang w:val="en-US" w:eastAsia="zh-CN"/>
        </w:rPr>
      </w:pPr>
    </w:p>
    <w:p w14:paraId="7F157741">
      <w:pPr>
        <w:pStyle w:val="3"/>
        <w:spacing w:before="221" w:line="356" w:lineRule="auto"/>
        <w:ind w:left="623"/>
      </w:pPr>
      <w:r>
        <w:rPr>
          <w:spacing w:val="-4"/>
        </w:rPr>
        <w:t>1.2在封套上注明项目名称、项目编号及“在年月日时分之前不得启封”字</w:t>
      </w:r>
      <w:r>
        <w:rPr>
          <w:spacing w:val="-9"/>
        </w:rPr>
        <w:t>样。</w:t>
      </w:r>
    </w:p>
    <w:p w14:paraId="31568B32">
      <w:pPr>
        <w:pStyle w:val="3"/>
        <w:spacing w:before="211" w:line="464" w:lineRule="exact"/>
        <w:ind w:left="623"/>
      </w:pPr>
      <w:r>
        <w:rPr>
          <w:position w:val="16"/>
        </w:rPr>
        <w:t>1.3未按本章第1.1项或1.2项密封和加写标记的磋商响应性文件,造成磋商响应性文</w:t>
      </w:r>
    </w:p>
    <w:p w14:paraId="79B7DB40">
      <w:pPr>
        <w:pStyle w:val="3"/>
        <w:spacing w:before="1" w:line="220" w:lineRule="auto"/>
        <w:ind w:left="133"/>
      </w:pPr>
      <w:r>
        <w:rPr>
          <w:spacing w:val="-1"/>
        </w:rPr>
        <w:t>件被拒收的不利后果由供应商自行承担。</w:t>
      </w:r>
    </w:p>
    <w:p w14:paraId="39BE3317">
      <w:pPr>
        <w:pStyle w:val="3"/>
        <w:spacing w:before="210" w:line="356" w:lineRule="auto"/>
        <w:ind w:left="143" w:right="306" w:firstLine="480"/>
      </w:pPr>
      <w:r>
        <w:rPr>
          <w:spacing w:val="-7"/>
        </w:rPr>
        <w:t>1.4供应商必须将“电子版U盘”与“唱价</w:t>
      </w:r>
      <w:r>
        <w:rPr>
          <w:spacing w:val="-8"/>
        </w:rPr>
        <w:t>信封”单独密封提交，并在封面上注明“电</w:t>
      </w:r>
      <w:r>
        <w:rPr>
          <w:spacing w:val="-2"/>
        </w:rPr>
        <w:t>子版U盘”或“投标报价单”、项目名称、项目编号、投标单位名称（并加盖公章）及“</w:t>
      </w:r>
    </w:p>
    <w:p w14:paraId="67DA5B5B">
      <w:pPr>
        <w:pStyle w:val="3"/>
        <w:spacing w:before="1" w:line="219" w:lineRule="auto"/>
        <w:ind w:left="135"/>
      </w:pPr>
      <w:r>
        <w:rPr>
          <w:spacing w:val="-8"/>
        </w:rPr>
        <w:t>在年月日时分之前不得启封”字样。密封后粘贴密封条。</w:t>
      </w:r>
    </w:p>
    <w:p w14:paraId="5EF368C2">
      <w:pPr>
        <w:pStyle w:val="3"/>
        <w:spacing w:before="212" w:line="222" w:lineRule="auto"/>
        <w:ind w:left="623"/>
        <w:rPr>
          <w:rFonts w:hint="eastAsia" w:ascii="Arial" w:eastAsia="仿宋"/>
          <w:sz w:val="21"/>
          <w:lang w:eastAsia="zh-CN"/>
        </w:rPr>
      </w:pPr>
      <w:r>
        <w:rPr>
          <w:spacing w:val="-3"/>
        </w:rPr>
        <w:t>1.5如果封口处未按要求密封和加写标记，采购代理机构对误投或过早启封概不</w:t>
      </w:r>
      <w:r>
        <w:rPr>
          <w:spacing w:val="-4"/>
        </w:rPr>
        <w:t>负责</w:t>
      </w:r>
      <w:r>
        <w:rPr>
          <w:rFonts w:hint="eastAsia"/>
          <w:spacing w:val="-4"/>
          <w:lang w:eastAsia="zh-CN"/>
        </w:rPr>
        <w:t>。</w:t>
      </w:r>
    </w:p>
    <w:p w14:paraId="53FB3293">
      <w:pPr>
        <w:spacing w:line="259" w:lineRule="auto"/>
        <w:rPr>
          <w:rFonts w:ascii="Arial"/>
          <w:sz w:val="21"/>
        </w:rPr>
      </w:pPr>
    </w:p>
    <w:p w14:paraId="2AF7482F">
      <w:pPr>
        <w:pStyle w:val="3"/>
        <w:spacing w:before="78" w:line="220" w:lineRule="auto"/>
        <w:ind w:left="128"/>
      </w:pPr>
      <w:r>
        <w:rPr>
          <w14:textOutline w14:w="4358" w14:cap="sq" w14:cmpd="sng">
            <w14:solidFill>
              <w14:srgbClr w14:val="000000"/>
            </w14:solidFill>
            <w14:prstDash w14:val="solid"/>
            <w14:bevel/>
          </w14:textOutline>
        </w:rPr>
        <w:t>2.磋商响应性文件的提交</w:t>
      </w:r>
    </w:p>
    <w:p w14:paraId="18A023BD">
      <w:pPr>
        <w:pStyle w:val="3"/>
        <w:spacing w:before="60" w:line="220" w:lineRule="auto"/>
        <w:ind w:left="608"/>
        <w:rPr>
          <w:rFonts w:hint="eastAsia" w:eastAsia="仿宋"/>
          <w:lang w:eastAsia="zh-CN"/>
        </w:rPr>
        <w:sectPr>
          <w:footerReference r:id="rId25" w:type="default"/>
          <w:pgSz w:w="11910" w:h="16840"/>
          <w:pgMar w:top="1003" w:right="1136" w:bottom="1206" w:left="1080" w:header="989" w:footer="1044" w:gutter="0"/>
          <w:cols w:space="720" w:num="1"/>
        </w:sectPr>
      </w:pPr>
      <w:r>
        <w:rPr>
          <w:spacing w:val="-3"/>
        </w:rPr>
        <w:t>2.1供应商应按本须知前附表所规定的地点，于递交截止时间前提交磋商响应性文件</w:t>
      </w:r>
      <w:r>
        <w:rPr>
          <w:rFonts w:hint="eastAsia"/>
          <w:spacing w:val="-3"/>
          <w:lang w:eastAsia="zh-CN"/>
        </w:rPr>
        <w:t>。</w:t>
      </w:r>
    </w:p>
    <w:p w14:paraId="5E8D01DE">
      <w:pPr>
        <w:pStyle w:val="3"/>
        <w:spacing w:before="233" w:line="115" w:lineRule="exact"/>
      </w:pPr>
    </w:p>
    <w:p w14:paraId="7B6E73C4">
      <w:pPr>
        <w:pStyle w:val="3"/>
        <w:spacing w:before="219" w:line="356" w:lineRule="auto"/>
        <w:ind w:left="136" w:right="306" w:firstLine="472"/>
      </w:pPr>
      <w:r>
        <w:rPr>
          <w:spacing w:val="-3"/>
        </w:rPr>
        <w:t>2.2投标截止时间为《竞争性磋商文件》</w:t>
      </w:r>
      <w:r>
        <w:rPr>
          <w:spacing w:val="-4"/>
        </w:rPr>
        <w:t>“供应商须知前附表”中规定时间，逾期送</w:t>
      </w:r>
      <w:r>
        <w:rPr>
          <w:spacing w:val="-3"/>
        </w:rPr>
        <w:t>达的、未按竞争性磋商文件要求密封的《磋商响应性文件》采购代理机构和采购人概不接</w:t>
      </w:r>
    </w:p>
    <w:p w14:paraId="13E80927">
      <w:pPr>
        <w:pStyle w:val="3"/>
        <w:spacing w:line="224" w:lineRule="auto"/>
        <w:ind w:left="144"/>
      </w:pPr>
      <w:r>
        <w:rPr>
          <w:spacing w:val="-14"/>
        </w:rPr>
        <w:t>受。</w:t>
      </w:r>
    </w:p>
    <w:p w14:paraId="26153D28">
      <w:pPr>
        <w:pStyle w:val="3"/>
        <w:spacing w:before="205" w:line="356" w:lineRule="auto"/>
        <w:ind w:left="147" w:right="306" w:firstLine="461"/>
      </w:pPr>
      <w:r>
        <w:rPr>
          <w:spacing w:val="4"/>
        </w:rPr>
        <w:t>2.3采购人可按本须知规定以修改补充通知的</w:t>
      </w:r>
      <w:r>
        <w:rPr>
          <w:spacing w:val="3"/>
        </w:rPr>
        <w:t>方式，酌情延长提交磋商响应性文件</w:t>
      </w:r>
      <w:r>
        <w:rPr>
          <w:spacing w:val="-3"/>
        </w:rPr>
        <w:t>的截止时间。在此情况下，供应商的所有权利和义务以及供应商受制约的截</w:t>
      </w:r>
      <w:r>
        <w:rPr>
          <w:spacing w:val="-4"/>
        </w:rPr>
        <w:t>止时间，均以</w:t>
      </w:r>
    </w:p>
    <w:p w14:paraId="433340FB">
      <w:pPr>
        <w:pStyle w:val="3"/>
        <w:spacing w:before="1" w:line="222" w:lineRule="auto"/>
        <w:ind w:left="133"/>
      </w:pPr>
      <w:r>
        <w:rPr>
          <w:spacing w:val="-2"/>
        </w:rPr>
        <w:t>延长后新的投标截止时间为准。</w:t>
      </w:r>
    </w:p>
    <w:p w14:paraId="50F8FFD8">
      <w:pPr>
        <w:pStyle w:val="3"/>
        <w:spacing w:before="209" w:line="356" w:lineRule="auto"/>
        <w:ind w:left="132" w:right="134" w:firstLine="476"/>
      </w:pPr>
      <w:r>
        <w:rPr>
          <w:spacing w:val="2"/>
        </w:rPr>
        <w:t>2.4到投标截止时间止，采购人收到的磋商响应性文件少</w:t>
      </w:r>
      <w:r>
        <w:rPr>
          <w:spacing w:val="1"/>
        </w:rPr>
        <w:t>于《政府采购货物和服务招</w:t>
      </w:r>
      <w:r>
        <w:rPr>
          <w:spacing w:val="7"/>
        </w:rPr>
        <w:t>标投标管理办法》、《政府购买服务管理办法（暂行）》、</w:t>
      </w:r>
      <w:r>
        <w:rPr>
          <w:spacing w:val="6"/>
        </w:rPr>
        <w:t>《政府采购竞争性磋商采购</w:t>
      </w:r>
      <w:r>
        <w:rPr>
          <w:spacing w:val="7"/>
        </w:rPr>
        <w:t>方式管理暂行办法》、《财政部关于政府采购竞争性磋</w:t>
      </w:r>
      <w:r>
        <w:rPr>
          <w:spacing w:val="6"/>
        </w:rPr>
        <w:t>商采购方式管理暂行办法有关问</w:t>
      </w:r>
    </w:p>
    <w:p w14:paraId="36660C84">
      <w:pPr>
        <w:pStyle w:val="3"/>
        <w:spacing w:line="221" w:lineRule="auto"/>
        <w:ind w:left="134"/>
      </w:pPr>
      <w:r>
        <w:rPr>
          <w:spacing w:val="2"/>
        </w:rPr>
        <w:t>题的补充通知》及相关法规规定的家数，采购人将依法重新组织招标。</w:t>
      </w:r>
    </w:p>
    <w:p w14:paraId="1D41A3D2">
      <w:pPr>
        <w:pStyle w:val="3"/>
        <w:spacing w:before="209" w:line="220" w:lineRule="auto"/>
        <w:ind w:left="608"/>
      </w:pPr>
      <w:r>
        <w:rPr>
          <w:spacing w:val="-1"/>
        </w:rPr>
        <w:t>2.5本次招标不接受邮寄的磋商响应性文件。</w:t>
      </w:r>
    </w:p>
    <w:p w14:paraId="08FDABD8">
      <w:pPr>
        <w:spacing w:line="249" w:lineRule="auto"/>
        <w:rPr>
          <w:rFonts w:ascii="Arial"/>
          <w:sz w:val="21"/>
        </w:rPr>
      </w:pPr>
    </w:p>
    <w:p w14:paraId="4AF70265">
      <w:pPr>
        <w:pStyle w:val="3"/>
        <w:spacing w:before="78" w:line="222" w:lineRule="auto"/>
        <w:ind w:left="130"/>
      </w:pPr>
      <w:r>
        <w:rPr>
          <w:spacing w:val="-1"/>
          <w14:textOutline w14:w="4358" w14:cap="sq" w14:cmpd="sng">
            <w14:solidFill>
              <w14:srgbClr w14:val="000000"/>
            </w14:solidFill>
            <w14:prstDash w14:val="solid"/>
            <w14:bevel/>
          </w14:textOutline>
        </w:rPr>
        <w:t>3.投标截止时间</w:t>
      </w:r>
    </w:p>
    <w:p w14:paraId="61A60DFC">
      <w:pPr>
        <w:pStyle w:val="3"/>
        <w:spacing w:before="56" w:line="222" w:lineRule="auto"/>
        <w:ind w:left="612"/>
      </w:pPr>
      <w:r>
        <w:rPr>
          <w:spacing w:val="-2"/>
        </w:rPr>
        <w:t>投标截止时间为“供应商须知前附表”中规定</w:t>
      </w:r>
      <w:r>
        <w:rPr>
          <w:spacing w:val="-3"/>
        </w:rPr>
        <w:t>时间。</w:t>
      </w:r>
    </w:p>
    <w:p w14:paraId="7469B719">
      <w:pPr>
        <w:pStyle w:val="3"/>
        <w:spacing w:before="209" w:line="220" w:lineRule="auto"/>
        <w:ind w:left="125"/>
      </w:pPr>
      <w:r>
        <w:rPr>
          <w14:textOutline w14:w="4358" w14:cap="sq" w14:cmpd="sng">
            <w14:solidFill>
              <w14:srgbClr w14:val="000000"/>
            </w14:solidFill>
            <w14:prstDash w14:val="solid"/>
            <w14:bevel/>
          </w14:textOutline>
        </w:rPr>
        <w:t>4.迟交的磋商响应性文件</w:t>
      </w:r>
    </w:p>
    <w:p w14:paraId="3552E571">
      <w:pPr>
        <w:pStyle w:val="3"/>
        <w:spacing w:before="211" w:line="219" w:lineRule="auto"/>
        <w:ind w:left="615"/>
      </w:pPr>
      <w:r>
        <w:rPr>
          <w:spacing w:val="-1"/>
        </w:rPr>
        <w:t>采购人将拒绝并退回在其规定的截止时间后收到的任何磋商响应性文件。</w:t>
      </w:r>
    </w:p>
    <w:p w14:paraId="0DC3FEEA">
      <w:pPr>
        <w:pStyle w:val="3"/>
        <w:spacing w:before="212" w:line="220" w:lineRule="auto"/>
        <w:ind w:left="130"/>
      </w:pPr>
      <w:r>
        <w:rPr>
          <w14:textOutline w14:w="4358" w14:cap="sq" w14:cmpd="sng">
            <w14:solidFill>
              <w14:srgbClr w14:val="000000"/>
            </w14:solidFill>
            <w14:prstDash w14:val="solid"/>
            <w14:bevel/>
          </w14:textOutline>
        </w:rPr>
        <w:t>5.磋商响应性文件的补充、修改与撤回</w:t>
      </w:r>
    </w:p>
    <w:p w14:paraId="08F1A374">
      <w:pPr>
        <w:pStyle w:val="3"/>
        <w:spacing w:before="212" w:line="356" w:lineRule="auto"/>
        <w:ind w:left="137" w:right="306" w:firstLine="473"/>
        <w:jc w:val="both"/>
      </w:pPr>
      <w:r>
        <w:rPr>
          <w:spacing w:val="-3"/>
        </w:rPr>
        <w:t>5.1供应商在提交磋商响应性文件以后，在规定的投标截止时间之前，可以书面形式补充修改或撤回已提交的磋商响应性文件，并以书面形式通知采购人。补充、修改的内容</w:t>
      </w:r>
    </w:p>
    <w:p w14:paraId="1E1BAE61">
      <w:pPr>
        <w:pStyle w:val="3"/>
        <w:spacing w:line="220" w:lineRule="auto"/>
        <w:ind w:left="142"/>
      </w:pPr>
      <w:r>
        <w:rPr>
          <w:spacing w:val="-2"/>
        </w:rPr>
        <w:t>为磋商响应性文件的组成部分。</w:t>
      </w:r>
    </w:p>
    <w:p w14:paraId="5ECC0A31">
      <w:pPr>
        <w:pStyle w:val="3"/>
        <w:spacing w:before="210" w:line="464" w:lineRule="exact"/>
        <w:ind w:left="610"/>
        <w:rPr>
          <w:rFonts w:hint="eastAsia" w:eastAsia="仿宋"/>
          <w:lang w:eastAsia="zh-CN"/>
        </w:rPr>
      </w:pPr>
      <w:r>
        <w:rPr>
          <w:spacing w:val="-3"/>
          <w:position w:val="16"/>
        </w:rPr>
        <w:t>5.2供应商对磋商响应性文件的补充、修改，应按本须知有关规定密封、标记和提交</w:t>
      </w:r>
      <w:r>
        <w:rPr>
          <w:rFonts w:hint="eastAsia"/>
          <w:spacing w:val="-3"/>
          <w:position w:val="16"/>
          <w:lang w:eastAsia="zh-CN"/>
        </w:rPr>
        <w:t>，</w:t>
      </w:r>
    </w:p>
    <w:p w14:paraId="71E005CE">
      <w:pPr>
        <w:pStyle w:val="3"/>
        <w:spacing w:line="219" w:lineRule="auto"/>
        <w:ind w:left="150"/>
      </w:pPr>
      <w:r>
        <w:rPr>
          <w:spacing w:val="-5"/>
        </w:rPr>
        <w:t>并在内外层磋商响应性文件密封袋上清楚标明“补充、修改”或“撤回”字样。</w:t>
      </w:r>
    </w:p>
    <w:p w14:paraId="51395C43">
      <w:pPr>
        <w:pStyle w:val="3"/>
        <w:spacing w:before="212" w:line="219" w:lineRule="auto"/>
        <w:ind w:left="610"/>
      </w:pPr>
      <w:r>
        <w:rPr>
          <w:spacing w:val="-1"/>
        </w:rPr>
        <w:t>5.3在投标截止时间之后，供应商不得补充、修改磋商响应性文件。</w:t>
      </w:r>
    </w:p>
    <w:p w14:paraId="4ACE5DB3">
      <w:pPr>
        <w:pStyle w:val="3"/>
        <w:spacing w:before="212" w:line="463" w:lineRule="exact"/>
        <w:ind w:left="610"/>
      </w:pPr>
      <w:r>
        <w:rPr>
          <w:spacing w:val="-3"/>
          <w:position w:val="16"/>
        </w:rPr>
        <w:t>5.4在投标截止时间至投标有效期满之前，供应商不得撤回其磋商响应性文件，否则</w:t>
      </w:r>
    </w:p>
    <w:p w14:paraId="1804E2CA">
      <w:pPr>
        <w:pStyle w:val="3"/>
        <w:spacing w:before="1" w:line="220" w:lineRule="auto"/>
        <w:ind w:left="135"/>
      </w:pPr>
      <w:r>
        <w:rPr>
          <w:spacing w:val="-2"/>
        </w:rPr>
        <w:t>其磋商保证金将被没收。</w:t>
      </w:r>
    </w:p>
    <w:p w14:paraId="476A52A9">
      <w:pPr>
        <w:pStyle w:val="3"/>
        <w:spacing w:before="190" w:line="228" w:lineRule="auto"/>
        <w:ind w:left="4069"/>
        <w:outlineLvl w:val="1"/>
        <w:rPr>
          <w:sz w:val="31"/>
          <w:szCs w:val="31"/>
        </w:rPr>
      </w:pPr>
      <w:bookmarkStart w:id="6" w:name="bookmark8"/>
      <w:bookmarkEnd w:id="6"/>
      <w:r>
        <w:rPr>
          <w:spacing w:val="5"/>
          <w:sz w:val="31"/>
          <w:szCs w:val="31"/>
          <w14:textOutline w14:w="5793" w14:cap="sq" w14:cmpd="sng">
            <w14:solidFill>
              <w14:srgbClr w14:val="000000"/>
            </w14:solidFill>
            <w14:prstDash w14:val="solid"/>
            <w14:bevel/>
          </w14:textOutline>
        </w:rPr>
        <w:t>（六）开标</w:t>
      </w:r>
    </w:p>
    <w:p w14:paraId="6AA00E3A">
      <w:pPr>
        <w:spacing w:line="277" w:lineRule="auto"/>
        <w:rPr>
          <w:rFonts w:ascii="Arial"/>
          <w:sz w:val="21"/>
        </w:rPr>
      </w:pPr>
    </w:p>
    <w:p w14:paraId="44AD52B4">
      <w:pPr>
        <w:pStyle w:val="3"/>
        <w:spacing w:before="78" w:line="223" w:lineRule="auto"/>
        <w:ind w:left="143"/>
      </w:pPr>
      <w:r>
        <w:rPr>
          <w:spacing w:val="-2"/>
          <w14:textOutline w14:w="4358" w14:cap="sq" w14:cmpd="sng">
            <w14:solidFill>
              <w14:srgbClr w14:val="000000"/>
            </w14:solidFill>
            <w14:prstDash w14:val="solid"/>
            <w14:bevel/>
          </w14:textOutline>
        </w:rPr>
        <w:t>1.磋商时间、地点：</w:t>
      </w:r>
    </w:p>
    <w:p w14:paraId="1FDB2151">
      <w:pPr>
        <w:pStyle w:val="3"/>
        <w:spacing w:before="208" w:line="356" w:lineRule="auto"/>
        <w:ind w:left="142" w:right="306" w:firstLine="481"/>
        <w:jc w:val="both"/>
      </w:pPr>
      <w:r>
        <w:t>1）采购代理机构将在竞争性磋商文件规定的时间和地点组织开标及评标会议，供应</w:t>
      </w:r>
      <w:r>
        <w:rPr>
          <w:spacing w:val="-3"/>
        </w:rPr>
        <w:t>商的法定代表人或其委托代理人无需到达开标现场，仅需在任意地点通过政采云平台，使</w:t>
      </w:r>
    </w:p>
    <w:p w14:paraId="1E115C32">
      <w:pPr>
        <w:pStyle w:val="3"/>
        <w:spacing w:line="220" w:lineRule="auto"/>
        <w:ind w:left="133"/>
      </w:pPr>
      <w:r>
        <w:rPr>
          <w:spacing w:val="-1"/>
        </w:rPr>
        <w:t>用CA密钥完成远程解密、提疑澄清、开标唱标、结果公布等交互环节。</w:t>
      </w:r>
    </w:p>
    <w:p w14:paraId="55A4ED8C">
      <w:pPr>
        <w:spacing w:line="220" w:lineRule="auto"/>
        <w:sectPr>
          <w:footerReference r:id="rId26" w:type="default"/>
          <w:pgSz w:w="11910" w:h="16840"/>
          <w:pgMar w:top="1003" w:right="1136" w:bottom="1206" w:left="1080" w:header="989" w:footer="1044" w:gutter="0"/>
          <w:cols w:space="720" w:num="1"/>
        </w:sectPr>
      </w:pPr>
    </w:p>
    <w:p w14:paraId="6B21BEC8">
      <w:pPr>
        <w:pStyle w:val="3"/>
        <w:spacing w:before="73" w:line="460" w:lineRule="exact"/>
        <w:ind w:left="608"/>
      </w:pPr>
      <w:r>
        <w:rPr>
          <w:position w:val="16"/>
        </w:rPr>
        <w:t>2）所有响应文件都必须在竞争性磋商文件规定的递交截止时间前上传至新疆政府采</w:t>
      </w:r>
    </w:p>
    <w:p w14:paraId="3F527F86">
      <w:pPr>
        <w:pStyle w:val="3"/>
        <w:spacing w:line="222" w:lineRule="auto"/>
        <w:ind w:left="133"/>
      </w:pPr>
      <w:r>
        <w:rPr>
          <w:spacing w:val="-1"/>
        </w:rPr>
        <w:t>购网，采购人对误投或未加密上传造成的后果概不负责。</w:t>
      </w:r>
    </w:p>
    <w:p w14:paraId="48260A06">
      <w:pPr>
        <w:pStyle w:val="3"/>
        <w:spacing w:before="208" w:line="356" w:lineRule="auto"/>
        <w:ind w:left="138" w:right="306" w:firstLine="472"/>
      </w:pPr>
      <w:r>
        <w:t>3）采购人可以通过修改竞争性磋商文件酌情延长响应文件接收截止日期，在此情况</w:t>
      </w:r>
      <w:r>
        <w:rPr>
          <w:spacing w:val="-3"/>
        </w:rPr>
        <w:t>下，服务商的所有权利和义务以及服务商受制约的截止日期均应以延长后新的截止日期为</w:t>
      </w:r>
    </w:p>
    <w:p w14:paraId="7A1673FA">
      <w:pPr>
        <w:pStyle w:val="3"/>
        <w:spacing w:line="222" w:lineRule="auto"/>
        <w:ind w:left="136"/>
      </w:pPr>
      <w:r>
        <w:rPr>
          <w:spacing w:val="-10"/>
        </w:rPr>
        <w:t>准。</w:t>
      </w:r>
    </w:p>
    <w:p w14:paraId="09E18848">
      <w:pPr>
        <w:pStyle w:val="3"/>
        <w:spacing w:before="187" w:line="228" w:lineRule="auto"/>
        <w:ind w:left="4069"/>
        <w:outlineLvl w:val="1"/>
        <w:rPr>
          <w:sz w:val="31"/>
          <w:szCs w:val="31"/>
        </w:rPr>
      </w:pPr>
      <w:bookmarkStart w:id="7" w:name="bookmark9"/>
      <w:bookmarkEnd w:id="7"/>
      <w:r>
        <w:rPr>
          <w:spacing w:val="5"/>
          <w:sz w:val="31"/>
          <w:szCs w:val="31"/>
          <w14:textOutline w14:w="5793" w14:cap="sq" w14:cmpd="sng">
            <w14:solidFill>
              <w14:srgbClr w14:val="000000"/>
            </w14:solidFill>
            <w14:prstDash w14:val="solid"/>
            <w14:bevel/>
          </w14:textOutline>
        </w:rPr>
        <w:t>（七）评标</w:t>
      </w:r>
    </w:p>
    <w:p w14:paraId="4BF0B71B">
      <w:pPr>
        <w:spacing w:line="280" w:lineRule="auto"/>
        <w:rPr>
          <w:rFonts w:ascii="Arial"/>
          <w:sz w:val="21"/>
        </w:rPr>
      </w:pPr>
    </w:p>
    <w:p w14:paraId="197FE089">
      <w:pPr>
        <w:pStyle w:val="3"/>
        <w:spacing w:before="78" w:line="223" w:lineRule="auto"/>
        <w:ind w:left="143"/>
      </w:pPr>
      <w:r>
        <w:rPr>
          <w:spacing w:val="-3"/>
          <w14:textOutline w14:w="4358" w14:cap="sq" w14:cmpd="sng">
            <w14:solidFill>
              <w14:srgbClr w14:val="000000"/>
            </w14:solidFill>
            <w14:prstDash w14:val="solid"/>
            <w14:bevel/>
          </w14:textOutline>
        </w:rPr>
        <w:t>1.磋商小组</w:t>
      </w:r>
    </w:p>
    <w:p w14:paraId="2D3CD22A">
      <w:pPr>
        <w:pStyle w:val="3"/>
        <w:spacing w:before="46" w:line="461" w:lineRule="exact"/>
        <w:ind w:left="623"/>
        <w:rPr>
          <w:rFonts w:hint="eastAsia" w:eastAsia="仿宋"/>
          <w:lang w:eastAsia="zh-CN"/>
        </w:rPr>
      </w:pPr>
      <w:r>
        <w:rPr>
          <w:spacing w:val="-1"/>
          <w:position w:val="16"/>
        </w:rPr>
        <w:t>1.1评标由采购人依法组建的磋商小组负责。磋商小组由采购人熟</w:t>
      </w:r>
      <w:r>
        <w:rPr>
          <w:spacing w:val="-2"/>
          <w:position w:val="16"/>
        </w:rPr>
        <w:t>悉相关业务的代表</w:t>
      </w:r>
      <w:r>
        <w:rPr>
          <w:rFonts w:hint="eastAsia"/>
          <w:spacing w:val="-2"/>
          <w:position w:val="16"/>
          <w:lang w:eastAsia="zh-CN"/>
        </w:rPr>
        <w:t>，</w:t>
      </w:r>
    </w:p>
    <w:p w14:paraId="5706D4B8">
      <w:pPr>
        <w:pStyle w:val="3"/>
        <w:spacing w:before="1" w:line="220" w:lineRule="auto"/>
        <w:ind w:left="150"/>
      </w:pPr>
      <w:r>
        <w:rPr>
          <w:spacing w:val="-5"/>
        </w:rPr>
        <w:t>以及有关技术、经济等方面的专家三人的单</w:t>
      </w:r>
      <w:r>
        <w:rPr>
          <w:spacing w:val="-6"/>
        </w:rPr>
        <w:t>数组成。</w:t>
      </w:r>
    </w:p>
    <w:p w14:paraId="526270A2">
      <w:pPr>
        <w:pStyle w:val="3"/>
        <w:spacing w:before="210" w:line="466" w:lineRule="exact"/>
        <w:ind w:left="623"/>
      </w:pPr>
      <w:r>
        <w:rPr>
          <w:spacing w:val="-1"/>
          <w:position w:val="16"/>
        </w:rPr>
        <w:t>1.2磋商小组成员有下列情形之一的，应</w:t>
      </w:r>
      <w:r>
        <w:rPr>
          <w:spacing w:val="-2"/>
          <w:position w:val="16"/>
        </w:rPr>
        <w:t>当回避；</w:t>
      </w:r>
    </w:p>
    <w:p w14:paraId="66EFF589">
      <w:pPr>
        <w:pStyle w:val="3"/>
        <w:spacing w:line="222" w:lineRule="auto"/>
        <w:ind w:left="618"/>
      </w:pPr>
      <w:r>
        <w:rPr>
          <w:spacing w:val="-1"/>
        </w:rPr>
        <w:t>（1）采购人或供应商的主要负责人的近亲属。</w:t>
      </w:r>
    </w:p>
    <w:p w14:paraId="74AEC212">
      <w:pPr>
        <w:pStyle w:val="3"/>
        <w:spacing w:before="174" w:line="221" w:lineRule="auto"/>
        <w:ind w:left="618"/>
      </w:pPr>
      <w:r>
        <w:rPr>
          <w:spacing w:val="-1"/>
        </w:rPr>
        <w:t>（2）项目主管部门或者行政监督部门的人员。</w:t>
      </w:r>
    </w:p>
    <w:p w14:paraId="4E13E303">
      <w:pPr>
        <w:pStyle w:val="3"/>
        <w:spacing w:before="176" w:line="221" w:lineRule="auto"/>
        <w:ind w:left="618"/>
      </w:pPr>
      <w:r>
        <w:rPr>
          <w:spacing w:val="-1"/>
        </w:rPr>
        <w:t>（3）与供应商有经济利益关系，可能影响对投标公正评审的。</w:t>
      </w:r>
    </w:p>
    <w:p w14:paraId="13162A1D">
      <w:pPr>
        <w:pStyle w:val="3"/>
        <w:spacing w:before="178" w:line="461" w:lineRule="exact"/>
        <w:ind w:right="49"/>
        <w:jc w:val="right"/>
      </w:pPr>
      <w:r>
        <w:rPr>
          <w:spacing w:val="1"/>
          <w:position w:val="16"/>
        </w:rPr>
        <w:t>（4）曾因在招标、评标以及其他与招标投标有关活</w:t>
      </w:r>
      <w:r>
        <w:rPr>
          <w:position w:val="16"/>
        </w:rPr>
        <w:t>动中从事违法行为而受过行政处罚</w:t>
      </w:r>
    </w:p>
    <w:p w14:paraId="622E5B99">
      <w:pPr>
        <w:pStyle w:val="3"/>
        <w:spacing w:line="223" w:lineRule="auto"/>
        <w:ind w:left="137"/>
      </w:pPr>
      <w:r>
        <w:rPr>
          <w:spacing w:val="-3"/>
        </w:rPr>
        <w:t>或刑事处罚的。</w:t>
      </w:r>
    </w:p>
    <w:p w14:paraId="2A536879">
      <w:pPr>
        <w:pStyle w:val="3"/>
        <w:spacing w:before="204" w:line="222" w:lineRule="auto"/>
        <w:ind w:left="618"/>
      </w:pPr>
      <w:r>
        <w:rPr>
          <w:spacing w:val="-2"/>
        </w:rPr>
        <w:t>（5）其它可能影响公正评标的情形。</w:t>
      </w:r>
    </w:p>
    <w:p w14:paraId="09C7371D">
      <w:pPr>
        <w:pStyle w:val="3"/>
        <w:spacing w:before="209" w:line="222" w:lineRule="auto"/>
        <w:ind w:left="128"/>
      </w:pPr>
      <w:r>
        <w:rPr>
          <w14:textOutline w14:w="4358" w14:cap="sq" w14:cmpd="sng">
            <w14:solidFill>
              <w14:srgbClr w14:val="000000"/>
            </w14:solidFill>
            <w14:prstDash w14:val="solid"/>
            <w14:bevel/>
          </w14:textOutline>
        </w:rPr>
        <w:t>2.评标原则</w:t>
      </w:r>
    </w:p>
    <w:p w14:paraId="472CB5B6">
      <w:pPr>
        <w:pStyle w:val="3"/>
        <w:spacing w:before="51" w:line="354" w:lineRule="auto"/>
        <w:ind w:left="137" w:right="234" w:firstLine="471"/>
        <w:jc w:val="both"/>
      </w:pPr>
      <w:r>
        <w:rPr>
          <w:spacing w:val="-1"/>
        </w:rPr>
        <w:t>2.1本次磋商遵循公开透明、公平竞争、公正和诚实信用的原则。磋商小组成员按照客观、公正、审慎的原则，根据磋商文件规定的评审程序、评审方法和评审标准进行独立</w:t>
      </w:r>
    </w:p>
    <w:p w14:paraId="24D12008">
      <w:pPr>
        <w:pStyle w:val="3"/>
        <w:spacing w:line="220" w:lineRule="auto"/>
        <w:ind w:left="134"/>
      </w:pPr>
      <w:r>
        <w:rPr>
          <w:spacing w:val="-1"/>
        </w:rPr>
        <w:t>评审。未实质性响应磋商文件的响应文件按无效响应处理，并告知提交响应文件的供应商</w:t>
      </w:r>
      <w:r>
        <w:rPr>
          <w:rFonts w:hint="eastAsia"/>
          <w:spacing w:val="-1"/>
          <w:lang w:eastAsia="zh-CN"/>
        </w:rPr>
        <w:t>。</w:t>
      </w:r>
    </w:p>
    <w:p w14:paraId="60EAEA2C">
      <w:pPr>
        <w:pStyle w:val="3"/>
        <w:spacing w:before="211" w:line="354" w:lineRule="auto"/>
        <w:ind w:left="135" w:right="234" w:firstLine="473"/>
      </w:pPr>
      <w:r>
        <w:rPr>
          <w:spacing w:val="-1"/>
        </w:rPr>
        <w:t>2.2项目实施机构成立磋商小组，负责本次项目采购的磋商工作，磋商小组由业主代</w:t>
      </w:r>
      <w:r>
        <w:t>表与技术、经济等方面专家组成共3人以上组</w:t>
      </w:r>
      <w:r>
        <w:rPr>
          <w:spacing w:val="-1"/>
        </w:rPr>
        <w:t>成，其中评审专家人数不得少于磋商小组成</w:t>
      </w:r>
    </w:p>
    <w:p w14:paraId="12C8B489">
      <w:pPr>
        <w:pStyle w:val="3"/>
        <w:spacing w:before="1" w:line="220" w:lineRule="auto"/>
        <w:ind w:left="152"/>
      </w:pPr>
      <w:r>
        <w:rPr>
          <w:spacing w:val="-1"/>
        </w:rPr>
        <w:t>员总数的2/3。评审专家应当从政府采购评审庄家库内相关专业的专家名单中随机抽取，</w:t>
      </w:r>
    </w:p>
    <w:p w14:paraId="401C3274">
      <w:pPr>
        <w:pStyle w:val="3"/>
        <w:spacing w:before="175" w:line="354" w:lineRule="auto"/>
        <w:ind w:left="152" w:right="234" w:hanging="13"/>
      </w:pPr>
      <w:r>
        <w:rPr>
          <w:spacing w:val="-1"/>
        </w:rPr>
        <w:t>符合本办法（财库214号文）第三条第四项规定情形的项目，以及特殊情况。磋商小组应当根据综合评分情况，按照评审得分由高到低顺序推荐3名成交候选供应商，并编写评审报告。评审得分相同的，按照最后报价由低到高</w:t>
      </w:r>
      <w:r>
        <w:rPr>
          <w:spacing w:val="-2"/>
        </w:rPr>
        <w:t>的顺序推荐；评审得分且最后报价相同</w:t>
      </w:r>
    </w:p>
    <w:p w14:paraId="3C825041">
      <w:pPr>
        <w:pStyle w:val="3"/>
        <w:spacing w:before="1" w:line="222" w:lineRule="auto"/>
        <w:ind w:left="147"/>
      </w:pPr>
      <w:r>
        <w:rPr>
          <w:spacing w:val="-3"/>
        </w:rPr>
        <w:t>的，按照技术指标优劣顺序推荐。</w:t>
      </w:r>
    </w:p>
    <w:p w14:paraId="6F4B04CC">
      <w:pPr>
        <w:pStyle w:val="3"/>
        <w:spacing w:before="197" w:line="354" w:lineRule="auto"/>
        <w:ind w:left="150" w:right="234" w:firstLine="458"/>
      </w:pPr>
      <w:r>
        <w:rPr>
          <w:spacing w:val="-1"/>
        </w:rPr>
        <w:t>2.3评审报告应当由磋商小组全体人员签字认可。磋商小组成员对评审报告有异议的</w:t>
      </w:r>
      <w:r>
        <w:rPr>
          <w:spacing w:val="-3"/>
        </w:rPr>
        <w:t>,磋商小组按照少数服从多数的原则推荐成交候选供应商，采购程序继续进行。对评审报</w:t>
      </w:r>
    </w:p>
    <w:p w14:paraId="0180AC80">
      <w:pPr>
        <w:pStyle w:val="3"/>
        <w:spacing w:line="219" w:lineRule="auto"/>
        <w:ind w:left="133"/>
      </w:pPr>
      <w:r>
        <w:rPr>
          <w:spacing w:val="-1"/>
        </w:rPr>
        <w:t>告有异议的磋商小组成员，应当在报告上签署不同意见并说明理由，由磋商小组书面记录</w:t>
      </w:r>
    </w:p>
    <w:p w14:paraId="6D29788B">
      <w:pPr>
        <w:spacing w:line="219" w:lineRule="auto"/>
        <w:sectPr>
          <w:footerReference r:id="rId27" w:type="default"/>
          <w:pgSz w:w="11910" w:h="16840"/>
          <w:pgMar w:top="1003" w:right="1136" w:bottom="1206" w:left="1080" w:header="989" w:footer="1044" w:gutter="0"/>
          <w:cols w:space="720" w:num="1"/>
        </w:sectPr>
      </w:pPr>
    </w:p>
    <w:p w14:paraId="4A8DE8CD">
      <w:pPr>
        <w:pStyle w:val="3"/>
        <w:spacing w:before="73" w:line="458" w:lineRule="exact"/>
        <w:ind w:left="135"/>
      </w:pPr>
      <w:r>
        <w:rPr>
          <w:spacing w:val="-1"/>
          <w:position w:val="16"/>
        </w:rPr>
        <w:t>相关情况。磋商小组成员拒绝在报告上签字又不书面说明其不同意见和理由的，视为同意</w:t>
      </w:r>
    </w:p>
    <w:p w14:paraId="38C4E752">
      <w:pPr>
        <w:pStyle w:val="3"/>
        <w:spacing w:line="222" w:lineRule="auto"/>
        <w:ind w:left="134"/>
      </w:pPr>
      <w:r>
        <w:rPr>
          <w:spacing w:val="-4"/>
        </w:rPr>
        <w:t>评审报告。</w:t>
      </w:r>
    </w:p>
    <w:p w14:paraId="24A422B2">
      <w:pPr>
        <w:pStyle w:val="3"/>
        <w:spacing w:before="208" w:line="222" w:lineRule="auto"/>
        <w:ind w:left="130"/>
      </w:pPr>
      <w:r>
        <w:rPr>
          <w:spacing w:val="-6"/>
          <w14:textOutline w14:w="4249" w14:cap="sq" w14:cmpd="sng">
            <w14:solidFill>
              <w14:srgbClr w14:val="000000"/>
            </w14:solidFill>
            <w14:prstDash w14:val="solid"/>
            <w14:bevel/>
          </w14:textOutline>
        </w:rPr>
        <w:t>3.</w:t>
      </w:r>
      <w:r>
        <w:rPr>
          <w:spacing w:val="-6"/>
          <w14:textOutline w14:w="4358" w14:cap="sq" w14:cmpd="sng">
            <w14:solidFill>
              <w14:srgbClr w14:val="000000"/>
            </w14:solidFill>
            <w14:prstDash w14:val="solid"/>
            <w14:bevel/>
          </w14:textOutline>
        </w:rPr>
        <w:t>评标</w:t>
      </w:r>
    </w:p>
    <w:p w14:paraId="36ECAEE1">
      <w:pPr>
        <w:pStyle w:val="3"/>
        <w:spacing w:before="199" w:line="354" w:lineRule="auto"/>
        <w:ind w:left="133" w:right="252" w:firstLine="477"/>
      </w:pPr>
      <w:r>
        <w:rPr>
          <w:spacing w:val="-1"/>
        </w:rPr>
        <w:t>3.1磋商小组按照竞争性磋商文件中规定的方法、评审因素、标准和程序对磋商应性文件进行评审。竞争性磋商文件中没有规定的方法、评</w:t>
      </w:r>
      <w:r>
        <w:rPr>
          <w:spacing w:val="-2"/>
        </w:rPr>
        <w:t>审因素和标准，不作为评标依据。</w:t>
      </w:r>
    </w:p>
    <w:p w14:paraId="6874D88A">
      <w:pPr>
        <w:pStyle w:val="3"/>
        <w:spacing w:before="1" w:line="220" w:lineRule="auto"/>
        <w:ind w:left="134"/>
      </w:pPr>
      <w:r>
        <w:rPr>
          <w:spacing w:val="-5"/>
        </w:rPr>
        <w:t>详见“评标办法”内容。</w:t>
      </w:r>
    </w:p>
    <w:p w14:paraId="69B198B2">
      <w:pPr>
        <w:pStyle w:val="3"/>
        <w:spacing w:before="200" w:line="460" w:lineRule="exact"/>
        <w:ind w:left="610"/>
      </w:pPr>
      <w:r>
        <w:rPr>
          <w:position w:val="16"/>
        </w:rPr>
        <w:t>3.2评标过程严格保密。供应商对磋商小组的评标</w:t>
      </w:r>
      <w:r>
        <w:rPr>
          <w:spacing w:val="-1"/>
          <w:position w:val="16"/>
        </w:rPr>
        <w:t>过程或合同授予决定施加影响的任</w:t>
      </w:r>
    </w:p>
    <w:p w14:paraId="28ACBE64">
      <w:pPr>
        <w:pStyle w:val="3"/>
        <w:spacing w:before="1" w:line="220" w:lineRule="auto"/>
        <w:ind w:left="133"/>
      </w:pPr>
      <w:r>
        <w:rPr>
          <w:spacing w:val="-2"/>
        </w:rPr>
        <w:t>何行为都可能导致其投标被拒绝。</w:t>
      </w:r>
    </w:p>
    <w:p w14:paraId="0B3A67FD">
      <w:pPr>
        <w:pStyle w:val="3"/>
        <w:spacing w:before="200" w:line="354" w:lineRule="auto"/>
        <w:ind w:left="133" w:right="235" w:firstLine="477"/>
      </w:pPr>
      <w:r>
        <w:rPr>
          <w:spacing w:val="-1"/>
        </w:rPr>
        <w:t>3.3在评标期间，磋商小组可要求供应商对其磋商响应性文件中非实质性的有关问题进行澄清、说明或者补正。有关澄清、说明或者补正的要求和答复应以书面形式提交。供</w:t>
      </w:r>
      <w:r>
        <w:t>应商的澄清、说明或者补正不得超出磋商响应性</w:t>
      </w:r>
      <w:r>
        <w:rPr>
          <w:spacing w:val="-1"/>
        </w:rPr>
        <w:t>文件的范围或者改变磋商响应性文件的</w:t>
      </w:r>
    </w:p>
    <w:p w14:paraId="4A66724B">
      <w:pPr>
        <w:pStyle w:val="3"/>
        <w:spacing w:line="220" w:lineRule="auto"/>
        <w:ind w:left="138"/>
      </w:pPr>
      <w:r>
        <w:rPr>
          <w:spacing w:val="-4"/>
        </w:rPr>
        <w:t>实质性内容。</w:t>
      </w:r>
    </w:p>
    <w:p w14:paraId="196C4CA6">
      <w:pPr>
        <w:pStyle w:val="3"/>
        <w:spacing w:before="200" w:line="354" w:lineRule="auto"/>
        <w:ind w:left="133" w:right="235" w:firstLine="477"/>
      </w:pPr>
      <w:r>
        <w:t>3.4评委会认定实质性响应竞争性磋商文件的投</w:t>
      </w:r>
      <w:r>
        <w:rPr>
          <w:spacing w:val="-1"/>
        </w:rPr>
        <w:t>标是磋商响应性文件与竞争性磋商文件要求的全部条款、条件和规格相符，没有实质性负偏离。评委会评审磋商响应性文件</w:t>
      </w:r>
    </w:p>
    <w:p w14:paraId="45A73671">
      <w:pPr>
        <w:pStyle w:val="3"/>
        <w:spacing w:line="220" w:lineRule="auto"/>
        <w:ind w:left="147"/>
      </w:pPr>
      <w:r>
        <w:rPr>
          <w:spacing w:val="-1"/>
        </w:rPr>
        <w:t>的响应性依据是磋商响应性文件本身的内容，而不寻求外部的证据。</w:t>
      </w:r>
    </w:p>
    <w:p w14:paraId="37775B3F">
      <w:pPr>
        <w:pStyle w:val="3"/>
        <w:spacing w:before="202" w:line="354" w:lineRule="auto"/>
        <w:ind w:left="151" w:right="235" w:firstLine="459"/>
      </w:pPr>
      <w:r>
        <w:rPr>
          <w:spacing w:val="-1"/>
        </w:rPr>
        <w:t>3.5如果磋商响应性文件没有实质性响应竞争性磋商文件的要求，评委会将予以拒绝</w:t>
      </w:r>
      <w:r>
        <w:rPr>
          <w:rFonts w:hint="eastAsia"/>
          <w:spacing w:val="-1"/>
          <w:lang w:eastAsia="zh-CN"/>
        </w:rPr>
        <w:t>。</w:t>
      </w:r>
      <w:r>
        <w:rPr>
          <w:spacing w:val="-1"/>
        </w:rPr>
        <w:t>供应商不得通过修正或</w:t>
      </w:r>
      <w:r>
        <w:rPr>
          <w:rFonts w:hint="eastAsia"/>
          <w:spacing w:val="-1"/>
          <w:lang w:val="en-US" w:eastAsia="zh-CN"/>
        </w:rPr>
        <w:t>撤销</w:t>
      </w:r>
      <w:r>
        <w:rPr>
          <w:spacing w:val="-1"/>
        </w:rPr>
        <w:t>不合要求的偏离或保留从而使其投标成为实质性响应的投</w:t>
      </w:r>
    </w:p>
    <w:p w14:paraId="79D2B07C">
      <w:pPr>
        <w:pStyle w:val="3"/>
        <w:spacing w:line="222" w:lineRule="auto"/>
        <w:ind w:left="132"/>
      </w:pPr>
      <w:r>
        <w:rPr>
          <w:spacing w:val="-8"/>
        </w:rPr>
        <w:t>标。</w:t>
      </w:r>
    </w:p>
    <w:p w14:paraId="49183BDF">
      <w:pPr>
        <w:pStyle w:val="3"/>
        <w:spacing w:before="196" w:line="461" w:lineRule="exact"/>
        <w:ind w:left="610"/>
      </w:pPr>
      <w:r>
        <w:rPr>
          <w:spacing w:val="-1"/>
          <w:position w:val="16"/>
        </w:rPr>
        <w:t>3.6评委会只对确定为实质性响应竞争性磋商文件要求的磋商响应性文件，根据竞争</w:t>
      </w:r>
    </w:p>
    <w:p w14:paraId="03250F15">
      <w:pPr>
        <w:pStyle w:val="3"/>
        <w:spacing w:line="220" w:lineRule="auto"/>
        <w:ind w:left="137"/>
      </w:pPr>
      <w:r>
        <w:rPr>
          <w:spacing w:val="-1"/>
        </w:rPr>
        <w:t>性磋商文件的评审标准采用相同的评标程序、评分办法进行评价和比较。</w:t>
      </w:r>
    </w:p>
    <w:p w14:paraId="4B7F9DA2">
      <w:pPr>
        <w:pStyle w:val="3"/>
        <w:spacing w:before="188" w:line="228" w:lineRule="auto"/>
        <w:ind w:left="4069"/>
        <w:outlineLvl w:val="1"/>
        <w:rPr>
          <w:sz w:val="31"/>
          <w:szCs w:val="31"/>
        </w:rPr>
      </w:pPr>
      <w:bookmarkStart w:id="8" w:name="bookmark10"/>
      <w:bookmarkEnd w:id="8"/>
      <w:r>
        <w:rPr>
          <w:spacing w:val="5"/>
          <w:sz w:val="31"/>
          <w:szCs w:val="31"/>
          <w14:textOutline w14:w="5793" w14:cap="sq" w14:cmpd="sng">
            <w14:solidFill>
              <w14:srgbClr w14:val="000000"/>
            </w14:solidFill>
            <w14:prstDash w14:val="solid"/>
            <w14:bevel/>
          </w14:textOutline>
        </w:rPr>
        <w:t>（八）定标</w:t>
      </w:r>
    </w:p>
    <w:p w14:paraId="49199223">
      <w:pPr>
        <w:spacing w:line="278" w:lineRule="auto"/>
        <w:rPr>
          <w:rFonts w:ascii="Arial"/>
          <w:sz w:val="21"/>
        </w:rPr>
      </w:pPr>
    </w:p>
    <w:p w14:paraId="343DF51C">
      <w:pPr>
        <w:pStyle w:val="3"/>
        <w:spacing w:before="78" w:line="222" w:lineRule="auto"/>
        <w:ind w:left="142"/>
      </w:pPr>
      <w:r>
        <w:rPr>
          <w:spacing w:val="-13"/>
          <w14:textOutline w14:w="4249" w14:cap="sq" w14:cmpd="sng">
            <w14:solidFill>
              <w14:srgbClr w14:val="000000"/>
            </w14:solidFill>
            <w14:prstDash w14:val="solid"/>
            <w14:bevel/>
          </w14:textOutline>
        </w:rPr>
        <w:t>1.定标</w:t>
      </w:r>
    </w:p>
    <w:p w14:paraId="1C644559">
      <w:pPr>
        <w:pStyle w:val="3"/>
        <w:spacing w:before="176" w:line="359" w:lineRule="auto"/>
        <w:ind w:left="16" w:firstLine="489"/>
        <w:jc w:val="both"/>
      </w:pPr>
      <w:r>
        <w:rPr>
          <w:spacing w:val="2"/>
        </w:rPr>
        <w:t>1.1定标原则：磋商小组按照公开、公平、公正、诚实</w:t>
      </w:r>
      <w:r>
        <w:rPr>
          <w:spacing w:val="1"/>
        </w:rPr>
        <w:t>信用的原则对待参与磋商的供应商的响应文件；经磋商确定最终采购需求和提交最后报价的</w:t>
      </w:r>
      <w:r>
        <w:t>供应商后，由磋商小组采用综合</w:t>
      </w:r>
      <w:r>
        <w:rPr>
          <w:spacing w:val="2"/>
        </w:rPr>
        <w:t>评分法对提交最后报价的供应商的响应文件和最后报价进行综合评分。能够</w:t>
      </w:r>
      <w:r>
        <w:rPr>
          <w:spacing w:val="1"/>
        </w:rPr>
        <w:t>最大限度满足竞</w:t>
      </w:r>
    </w:p>
    <w:p w14:paraId="3BBF59CC">
      <w:pPr>
        <w:pStyle w:val="3"/>
        <w:spacing w:line="220" w:lineRule="auto"/>
        <w:ind w:left="17"/>
      </w:pPr>
      <w:r>
        <w:t>争性磋商文件中规定的各项综合评价标准且得</w:t>
      </w:r>
      <w:r>
        <w:rPr>
          <w:spacing w:val="-1"/>
        </w:rPr>
        <w:t>分最高（但投标价格低于成本价的除外）。</w:t>
      </w:r>
    </w:p>
    <w:p w14:paraId="40C57206">
      <w:pPr>
        <w:pStyle w:val="3"/>
        <w:spacing w:before="206" w:line="222" w:lineRule="auto"/>
        <w:ind w:left="623"/>
      </w:pPr>
      <w:r>
        <w:rPr>
          <w:spacing w:val="-2"/>
        </w:rPr>
        <w:t>1.2定标方法：综合评分法。</w:t>
      </w:r>
    </w:p>
    <w:p w14:paraId="31486390">
      <w:pPr>
        <w:pStyle w:val="3"/>
        <w:spacing w:before="198" w:line="221" w:lineRule="auto"/>
        <w:ind w:left="623"/>
      </w:pPr>
      <w:r>
        <w:rPr>
          <w:spacing w:val="-1"/>
        </w:rPr>
        <w:t>1.3定标方式：根据评委会推荐的成交候选人名单，采购人确定成交人。</w:t>
      </w:r>
    </w:p>
    <w:p w14:paraId="195488E1">
      <w:pPr>
        <w:pStyle w:val="3"/>
        <w:spacing w:before="208" w:line="222" w:lineRule="auto"/>
        <w:ind w:left="128"/>
      </w:pPr>
      <w:r>
        <w:rPr>
          <w:spacing w:val="-10"/>
          <w14:textOutline w14:w="4249" w14:cap="sq" w14:cmpd="sng">
            <w14:solidFill>
              <w14:srgbClr w14:val="000000"/>
            </w14:solidFill>
            <w14:prstDash w14:val="solid"/>
            <w14:bevel/>
          </w14:textOutline>
        </w:rPr>
        <w:t>2.定标程序</w:t>
      </w:r>
    </w:p>
    <w:p w14:paraId="6CADA366">
      <w:pPr>
        <w:pStyle w:val="3"/>
        <w:spacing w:before="200" w:line="222" w:lineRule="auto"/>
        <w:ind w:left="608"/>
      </w:pPr>
      <w:r>
        <w:rPr>
          <w:spacing w:val="-1"/>
        </w:rPr>
        <w:t>2.1磋商小组按照综合评审打分结果由高到低排列顺序。综合得分相同的，按投标报</w:t>
      </w:r>
    </w:p>
    <w:p w14:paraId="6AAB84C0">
      <w:pPr>
        <w:spacing w:line="222" w:lineRule="auto"/>
        <w:sectPr>
          <w:headerReference r:id="rId28" w:type="default"/>
          <w:footerReference r:id="rId29" w:type="default"/>
          <w:pgSz w:w="11910" w:h="16840"/>
          <w:pgMar w:top="1003" w:right="1136" w:bottom="1206" w:left="1080" w:header="989" w:footer="1044" w:gutter="0"/>
          <w:cols w:space="720" w:num="1"/>
        </w:sectPr>
      </w:pPr>
    </w:p>
    <w:p w14:paraId="15973A5B">
      <w:pPr>
        <w:pStyle w:val="3"/>
        <w:spacing w:before="73" w:line="458" w:lineRule="exact"/>
        <w:ind w:left="134"/>
      </w:pPr>
      <w:r>
        <w:rPr>
          <w:spacing w:val="-1"/>
          <w:position w:val="16"/>
        </w:rPr>
        <w:t>价由低到高顺序排列。得分且投标报价相同的，按技术指标优劣顺序排列。前三名的供应</w:t>
      </w:r>
    </w:p>
    <w:p w14:paraId="72010AD8">
      <w:pPr>
        <w:pStyle w:val="3"/>
        <w:spacing w:line="221" w:lineRule="auto"/>
        <w:ind w:left="142"/>
      </w:pPr>
      <w:r>
        <w:rPr>
          <w:spacing w:val="-3"/>
        </w:rPr>
        <w:t>商为拟成交候选人。</w:t>
      </w:r>
    </w:p>
    <w:p w14:paraId="264B63E9">
      <w:pPr>
        <w:pStyle w:val="3"/>
        <w:spacing w:before="199" w:line="460" w:lineRule="exact"/>
        <w:ind w:left="608"/>
      </w:pPr>
      <w:r>
        <w:rPr>
          <w:spacing w:val="-1"/>
          <w:position w:val="16"/>
        </w:rPr>
        <w:t>2.2采购人根据书面评标报告和被推荐的成交候选人，确定得分最高的供应商为拟成</w:t>
      </w:r>
    </w:p>
    <w:p w14:paraId="4F3C2B0E">
      <w:pPr>
        <w:pStyle w:val="3"/>
        <w:spacing w:before="1" w:line="220" w:lineRule="auto"/>
        <w:ind w:left="139"/>
      </w:pPr>
      <w:r>
        <w:rPr>
          <w:spacing w:val="-5"/>
        </w:rPr>
        <w:t>交供单位。</w:t>
      </w:r>
    </w:p>
    <w:p w14:paraId="5D2D8236">
      <w:pPr>
        <w:pStyle w:val="3"/>
        <w:spacing w:before="173" w:line="466" w:lineRule="exact"/>
        <w:jc w:val="right"/>
      </w:pPr>
      <w:r>
        <w:rPr>
          <w:spacing w:val="-2"/>
          <w:position w:val="17"/>
          <w:sz w:val="20"/>
          <w:szCs w:val="20"/>
        </w:rPr>
        <w:t>2.3</w:t>
      </w:r>
      <w:r>
        <w:rPr>
          <w:spacing w:val="-2"/>
          <w:position w:val="17"/>
        </w:rPr>
        <w:t>成交结果在“新疆政府采购网”上予</w:t>
      </w:r>
      <w:r>
        <w:rPr>
          <w:spacing w:val="-3"/>
          <w:position w:val="17"/>
        </w:rPr>
        <w:t>以公示（公示期：1个工作日）。同时向成交</w:t>
      </w:r>
    </w:p>
    <w:p w14:paraId="56880C20">
      <w:pPr>
        <w:pStyle w:val="3"/>
        <w:spacing w:before="1" w:line="223" w:lineRule="auto"/>
        <w:ind w:left="125"/>
      </w:pPr>
      <w:r>
        <w:rPr>
          <w:spacing w:val="-3"/>
        </w:rPr>
        <w:t>人发出成交通知书。</w:t>
      </w:r>
    </w:p>
    <w:p w14:paraId="53C1F252">
      <w:pPr>
        <w:spacing w:line="248" w:lineRule="auto"/>
        <w:rPr>
          <w:rFonts w:ascii="Arial"/>
          <w:sz w:val="21"/>
        </w:rPr>
      </w:pPr>
    </w:p>
    <w:p w14:paraId="1F9E38E5">
      <w:pPr>
        <w:pStyle w:val="3"/>
        <w:spacing w:before="79" w:line="224" w:lineRule="auto"/>
        <w:ind w:left="130"/>
      </w:pPr>
      <w:r>
        <w:rPr>
          <w:spacing w:val="-1"/>
          <w14:textOutline w14:w="4358" w14:cap="sq" w14:cmpd="sng">
            <w14:solidFill>
              <w14:srgbClr w14:val="000000"/>
            </w14:solidFill>
            <w14:prstDash w14:val="solid"/>
            <w14:bevel/>
          </w14:textOutline>
        </w:rPr>
        <w:t>3.成交通知书</w:t>
      </w:r>
    </w:p>
    <w:p w14:paraId="1048E5CC">
      <w:pPr>
        <w:pStyle w:val="3"/>
        <w:spacing w:before="46" w:line="354" w:lineRule="auto"/>
        <w:ind w:left="140" w:right="235" w:firstLine="470"/>
      </w:pPr>
      <w:r>
        <w:rPr>
          <w:spacing w:val="-1"/>
        </w:rPr>
        <w:t>3.1成交结果在公示期满无质疑或投诉后，该结果将作为正式成交或签订《采购合同》的凭据。采购代理机构将以书面形式《成交通知</w:t>
      </w:r>
      <w:r>
        <w:rPr>
          <w:spacing w:val="-2"/>
        </w:rPr>
        <w:t>书》通知成交的供应商其投标被接受。</w:t>
      </w:r>
    </w:p>
    <w:p w14:paraId="0DE102FC">
      <w:pPr>
        <w:pStyle w:val="3"/>
        <w:spacing w:line="219" w:lineRule="auto"/>
        <w:ind w:left="135"/>
      </w:pPr>
      <w:r>
        <w:rPr>
          <w:spacing w:val="-1"/>
        </w:rPr>
        <w:t>在该通知书发出三十日内，成交单位应与采购人签订采购合同。</w:t>
      </w:r>
    </w:p>
    <w:p w14:paraId="1C82885E">
      <w:pPr>
        <w:pStyle w:val="3"/>
        <w:spacing w:before="200" w:line="222" w:lineRule="auto"/>
        <w:ind w:left="610"/>
      </w:pPr>
      <w:r>
        <w:rPr>
          <w:spacing w:val="-1"/>
        </w:rPr>
        <w:t>3.2成交通知书为签订政府采购合同的依据，是合同的有效组成部分。</w:t>
      </w:r>
    </w:p>
    <w:p w14:paraId="4CAC1883">
      <w:pPr>
        <w:pStyle w:val="3"/>
        <w:spacing w:before="198" w:line="461" w:lineRule="exact"/>
        <w:ind w:left="610"/>
      </w:pPr>
      <w:r>
        <w:rPr>
          <w:spacing w:val="-1"/>
          <w:position w:val="16"/>
        </w:rPr>
        <w:t>3.3成交通知书对采购人和成交人均具有法律效力。成交通知书发出后，采购人改变</w:t>
      </w:r>
    </w:p>
    <w:p w14:paraId="50BE7C16">
      <w:pPr>
        <w:pStyle w:val="3"/>
        <w:spacing w:before="1" w:line="221" w:lineRule="auto"/>
        <w:ind w:left="137"/>
      </w:pPr>
      <w:r>
        <w:rPr>
          <w:spacing w:val="-1"/>
        </w:rPr>
        <w:t>成交结果，或者成交人无正当理由放弃成交的，应当承担相应的法律责任。</w:t>
      </w:r>
    </w:p>
    <w:p w14:paraId="3237663B">
      <w:pPr>
        <w:pStyle w:val="3"/>
        <w:spacing w:before="199" w:line="354" w:lineRule="auto"/>
        <w:ind w:left="134" w:right="235" w:firstLine="476"/>
      </w:pPr>
      <w:r>
        <w:t>3.4成交人的磋商响应性文件本应作为无效投标</w:t>
      </w:r>
      <w:r>
        <w:rPr>
          <w:spacing w:val="-1"/>
        </w:rPr>
        <w:t>处理或者有政府采购法律法规规章制度规定的成交无效情形的，采购代理机构在取得有权主体的认定以后，应当宣布发出的成交通知书无效，并收回发出的成交通知书（成交人也应当缴回</w:t>
      </w:r>
      <w:r>
        <w:rPr>
          <w:spacing w:val="3"/>
        </w:rPr>
        <w:t>），</w:t>
      </w:r>
      <w:r>
        <w:rPr>
          <w:spacing w:val="-1"/>
        </w:rPr>
        <w:t>依</w:t>
      </w:r>
      <w:r>
        <w:rPr>
          <w:spacing w:val="-2"/>
        </w:rPr>
        <w:t>法重新确定成交人</w:t>
      </w:r>
    </w:p>
    <w:p w14:paraId="0D88FEBD">
      <w:pPr>
        <w:pStyle w:val="3"/>
        <w:spacing w:line="222" w:lineRule="auto"/>
        <w:ind w:left="137"/>
      </w:pPr>
      <w:r>
        <w:rPr>
          <w:spacing w:val="-2"/>
        </w:rPr>
        <w:t>或者重新开展采购活动。</w:t>
      </w:r>
    </w:p>
    <w:p w14:paraId="3403E52F">
      <w:pPr>
        <w:pStyle w:val="3"/>
        <w:spacing w:before="186" w:line="226" w:lineRule="auto"/>
        <w:ind w:left="3265"/>
        <w:outlineLvl w:val="1"/>
        <w:rPr>
          <w:sz w:val="31"/>
          <w:szCs w:val="31"/>
        </w:rPr>
      </w:pPr>
      <w:bookmarkStart w:id="9" w:name="bookmark11"/>
      <w:bookmarkEnd w:id="9"/>
      <w:r>
        <w:rPr>
          <w:spacing w:val="8"/>
          <w:sz w:val="31"/>
          <w:szCs w:val="31"/>
          <w14:textOutline w14:w="5793" w14:cap="sq" w14:cmpd="sng">
            <w14:solidFill>
              <w14:srgbClr w14:val="000000"/>
            </w14:solidFill>
            <w14:prstDash w14:val="solid"/>
            <w14:bevel/>
          </w14:textOutline>
        </w:rPr>
        <w:t>（九）合同签订及履行</w:t>
      </w:r>
    </w:p>
    <w:p w14:paraId="0165B101">
      <w:pPr>
        <w:spacing w:line="394" w:lineRule="auto"/>
        <w:rPr>
          <w:rFonts w:ascii="Arial"/>
          <w:sz w:val="21"/>
        </w:rPr>
      </w:pPr>
    </w:p>
    <w:p w14:paraId="48C6C1B1">
      <w:pPr>
        <w:pStyle w:val="3"/>
        <w:spacing w:before="79" w:line="223" w:lineRule="auto"/>
        <w:ind w:left="143"/>
      </w:pPr>
      <w:r>
        <w:rPr>
          <w:spacing w:val="-3"/>
          <w14:textOutline w14:w="4358" w14:cap="sq" w14:cmpd="sng">
            <w14:solidFill>
              <w14:srgbClr w14:val="000000"/>
            </w14:solidFill>
            <w14:prstDash w14:val="solid"/>
            <w14:bevel/>
          </w14:textOutline>
        </w:rPr>
        <w:t>1.合同授予原则</w:t>
      </w:r>
    </w:p>
    <w:p w14:paraId="30ECE97D">
      <w:pPr>
        <w:pStyle w:val="3"/>
        <w:spacing w:before="49" w:line="354" w:lineRule="auto"/>
        <w:ind w:left="144" w:right="235" w:firstLine="479"/>
        <w:jc w:val="both"/>
      </w:pPr>
      <w:r>
        <w:rPr>
          <w:spacing w:val="-1"/>
        </w:rPr>
        <w:t>1.1采购人将把合同授予经磋商小组评议推荐，在法定公示时间后</w:t>
      </w:r>
      <w:r>
        <w:rPr>
          <w:spacing w:val="-2"/>
        </w:rPr>
        <w:t>，收到《成交通知</w:t>
      </w:r>
      <w:r>
        <w:rPr>
          <w:spacing w:val="-1"/>
        </w:rPr>
        <w:t>书》的供应商。若因成交单位违约或因不可抗力等原因不能被授予合</w:t>
      </w:r>
      <w:r>
        <w:rPr>
          <w:spacing w:val="-2"/>
        </w:rPr>
        <w:t>同，则合同将授予排</w:t>
      </w:r>
    </w:p>
    <w:p w14:paraId="5D95049A">
      <w:pPr>
        <w:pStyle w:val="3"/>
        <w:spacing w:before="1" w:line="219" w:lineRule="auto"/>
        <w:ind w:left="133"/>
      </w:pPr>
      <w:r>
        <w:rPr>
          <w:spacing w:val="-1"/>
        </w:rPr>
        <w:t>序在该成交单位之后的下一个供应商，以此类推。</w:t>
      </w:r>
    </w:p>
    <w:p w14:paraId="7EED291B">
      <w:pPr>
        <w:pStyle w:val="3"/>
        <w:spacing w:before="202" w:line="219" w:lineRule="auto"/>
        <w:ind w:left="623"/>
      </w:pPr>
      <w:r>
        <w:rPr>
          <w:spacing w:val="-1"/>
        </w:rPr>
        <w:t>1.2采购人保留在签订合同时调整方案需求和变动所购服务内容的权力。</w:t>
      </w:r>
    </w:p>
    <w:p w14:paraId="0EF3FA29">
      <w:pPr>
        <w:pStyle w:val="3"/>
        <w:spacing w:before="201" w:line="354" w:lineRule="auto"/>
        <w:ind w:left="137" w:right="235" w:firstLine="486"/>
        <w:jc w:val="both"/>
      </w:pPr>
      <w:r>
        <w:rPr>
          <w:spacing w:val="-1"/>
        </w:rPr>
        <w:t>1.3采购人不得向成交人提出任何不合理的要求，作为签订合同的</w:t>
      </w:r>
      <w:r>
        <w:rPr>
          <w:spacing w:val="-2"/>
        </w:rPr>
        <w:t>条件，不得与成交</w:t>
      </w:r>
      <w:r>
        <w:rPr>
          <w:spacing w:val="-1"/>
        </w:rPr>
        <w:t>人私下订立背离合同实质性内容的任何协议，所签订的合同不得对竞争性磋商文件和成交</w:t>
      </w:r>
    </w:p>
    <w:p w14:paraId="53BD3055">
      <w:pPr>
        <w:pStyle w:val="3"/>
        <w:spacing w:line="220" w:lineRule="auto"/>
        <w:ind w:left="137"/>
      </w:pPr>
      <w:r>
        <w:rPr>
          <w:spacing w:val="-2"/>
        </w:rPr>
        <w:t>人磋商响应性文件作实质性修改。</w:t>
      </w:r>
    </w:p>
    <w:p w14:paraId="379F3A69">
      <w:pPr>
        <w:pStyle w:val="3"/>
        <w:spacing w:before="199" w:line="461" w:lineRule="exact"/>
        <w:ind w:left="623"/>
      </w:pPr>
      <w:r>
        <w:rPr>
          <w:spacing w:val="-1"/>
          <w:position w:val="16"/>
        </w:rPr>
        <w:t>1.4成交人应当按照合同约定履行义务，完成成交项目的任务，不</w:t>
      </w:r>
      <w:r>
        <w:rPr>
          <w:spacing w:val="-2"/>
          <w:position w:val="16"/>
        </w:rPr>
        <w:t>得将成交项目的转</w:t>
      </w:r>
    </w:p>
    <w:p w14:paraId="3185E69F">
      <w:pPr>
        <w:pStyle w:val="3"/>
        <w:spacing w:before="1" w:line="218" w:lineRule="auto"/>
        <w:ind w:left="132"/>
      </w:pPr>
      <w:r>
        <w:rPr>
          <w:spacing w:val="-2"/>
        </w:rPr>
        <w:t>让（转包）给他人。</w:t>
      </w:r>
    </w:p>
    <w:p w14:paraId="076283D7">
      <w:pPr>
        <w:pStyle w:val="3"/>
        <w:spacing w:before="210" w:line="223" w:lineRule="auto"/>
        <w:ind w:left="128"/>
      </w:pPr>
      <w:r>
        <w:rPr>
          <w:spacing w:val="-1"/>
          <w14:textOutline w14:w="4358" w14:cap="sq" w14:cmpd="sng">
            <w14:solidFill>
              <w14:srgbClr w14:val="000000"/>
            </w14:solidFill>
            <w14:prstDash w14:val="solid"/>
            <w14:bevel/>
          </w14:textOutline>
        </w:rPr>
        <w:t>2.合同的签署</w:t>
      </w:r>
    </w:p>
    <w:p w14:paraId="41E4B9E8">
      <w:pPr>
        <w:pStyle w:val="3"/>
        <w:spacing w:before="48" w:line="461" w:lineRule="exact"/>
        <w:ind w:left="608"/>
      </w:pPr>
      <w:r>
        <w:rPr>
          <w:spacing w:val="-1"/>
          <w:position w:val="16"/>
        </w:rPr>
        <w:t>2.1成交人依据《成交通知书》与采购人签订合同，签订时间为《成交通知书》发出</w:t>
      </w:r>
    </w:p>
    <w:p w14:paraId="26E2FBFF">
      <w:pPr>
        <w:pStyle w:val="3"/>
        <w:spacing w:before="1" w:line="222" w:lineRule="auto"/>
        <w:ind w:left="136"/>
      </w:pPr>
      <w:r>
        <w:rPr>
          <w:spacing w:val="-3"/>
        </w:rPr>
        <w:t>之日起三十日内。</w:t>
      </w:r>
    </w:p>
    <w:p w14:paraId="0579A31E">
      <w:pPr>
        <w:spacing w:line="222" w:lineRule="auto"/>
        <w:sectPr>
          <w:headerReference r:id="rId30" w:type="default"/>
          <w:footerReference r:id="rId31" w:type="default"/>
          <w:pgSz w:w="11910" w:h="16840"/>
          <w:pgMar w:top="1003" w:right="1136" w:bottom="1206" w:left="1080" w:header="989" w:footer="1044" w:gutter="0"/>
          <w:cols w:space="720" w:num="1"/>
        </w:sectPr>
      </w:pPr>
    </w:p>
    <w:p w14:paraId="6FA7B363">
      <w:pPr>
        <w:pStyle w:val="3"/>
        <w:spacing w:before="71" w:line="354" w:lineRule="auto"/>
        <w:ind w:left="138" w:right="234" w:firstLine="470"/>
        <w:jc w:val="both"/>
      </w:pPr>
      <w:r>
        <w:rPr>
          <w:spacing w:val="-1"/>
        </w:rPr>
        <w:t>2.2成交单位按《成交通知书》中规定的时间和地点，在采购代理机构监督下，由法定代表人或授权代表与采购人签订合同。采购人与成交单位是合同权利与义务的直接</w:t>
      </w:r>
      <w:r>
        <w:rPr>
          <w:spacing w:val="-2"/>
        </w:rPr>
        <w:t>全部</w:t>
      </w:r>
    </w:p>
    <w:p w14:paraId="206E3D5D">
      <w:pPr>
        <w:pStyle w:val="3"/>
        <w:spacing w:before="1" w:line="220" w:lineRule="auto"/>
        <w:ind w:left="135"/>
      </w:pPr>
      <w:r>
        <w:rPr>
          <w:spacing w:val="-1"/>
        </w:rPr>
        <w:t>责任承担人。所发出的《成交通知书》对采购人和成交单位具有同等法律效力。</w:t>
      </w:r>
    </w:p>
    <w:p w14:paraId="202C7053">
      <w:pPr>
        <w:pStyle w:val="3"/>
        <w:spacing w:before="199" w:line="354" w:lineRule="auto"/>
        <w:ind w:left="138" w:right="234" w:firstLine="470"/>
        <w:jc w:val="both"/>
      </w:pPr>
      <w:r>
        <w:t>2.3《成交通知书》发出后，采购人拒绝签订《采购合</w:t>
      </w:r>
      <w:r>
        <w:rPr>
          <w:spacing w:val="-1"/>
        </w:rPr>
        <w:t>同》或擅自改变成交内容，按照《中华人民共和国合同法》定金罚则及损害赔偿的原则处罚并办理。若由于成交单</w:t>
      </w:r>
      <w:r>
        <w:rPr>
          <w:spacing w:val="-2"/>
        </w:rPr>
        <w:t>位的</w:t>
      </w:r>
      <w:r>
        <w:rPr>
          <w:spacing w:val="-1"/>
        </w:rPr>
        <w:t>原因逾期未与采购人签订采购合同的，将视为放弃成交，取消其成交资格并将按照《</w:t>
      </w:r>
      <w:r>
        <w:rPr>
          <w:spacing w:val="-2"/>
        </w:rPr>
        <w:t>中华</w:t>
      </w:r>
    </w:p>
    <w:p w14:paraId="1DFFE05B">
      <w:pPr>
        <w:pStyle w:val="3"/>
        <w:spacing w:before="1" w:line="220" w:lineRule="auto"/>
        <w:ind w:left="137"/>
      </w:pPr>
      <w:r>
        <w:rPr>
          <w:spacing w:val="-1"/>
        </w:rPr>
        <w:t>人民共和国政府采购法》相关规定进行处理。</w:t>
      </w:r>
    </w:p>
    <w:p w14:paraId="64990E2A">
      <w:pPr>
        <w:pStyle w:val="3"/>
        <w:spacing w:before="209" w:line="221" w:lineRule="auto"/>
        <w:ind w:left="130"/>
      </w:pPr>
      <w:r>
        <w:rPr>
          <w:spacing w:val="-2"/>
          <w14:textOutline w14:w="4358" w14:cap="sq" w14:cmpd="sng">
            <w14:solidFill>
              <w14:srgbClr w14:val="000000"/>
            </w14:solidFill>
            <w14:prstDash w14:val="solid"/>
            <w14:bevel/>
          </w14:textOutline>
        </w:rPr>
        <w:t>3.履行合同</w:t>
      </w:r>
    </w:p>
    <w:p w14:paraId="1C9C6744">
      <w:pPr>
        <w:pStyle w:val="3"/>
        <w:spacing w:before="211" w:line="221" w:lineRule="auto"/>
        <w:ind w:left="610"/>
      </w:pPr>
      <w:r>
        <w:rPr>
          <w:spacing w:val="2"/>
        </w:rPr>
        <w:t>3.1成交人与采购人签订合同后，合同双方应严格执行合同条款，履行合同</w:t>
      </w:r>
      <w:r>
        <w:rPr>
          <w:spacing w:val="1"/>
        </w:rPr>
        <w:t>规定的义</w:t>
      </w:r>
    </w:p>
    <w:p w14:paraId="257D3E36">
      <w:pPr>
        <w:pStyle w:val="3"/>
        <w:spacing w:before="174" w:line="221" w:lineRule="auto"/>
        <w:ind w:left="140"/>
      </w:pPr>
      <w:r>
        <w:rPr>
          <w:spacing w:val="-2"/>
        </w:rPr>
        <w:t>务，保证合同的顺利完成。</w:t>
      </w:r>
    </w:p>
    <w:p w14:paraId="6154DA2A">
      <w:pPr>
        <w:pStyle w:val="3"/>
        <w:spacing w:before="212" w:line="461" w:lineRule="exact"/>
        <w:ind w:left="610"/>
      </w:pPr>
      <w:r>
        <w:rPr>
          <w:spacing w:val="2"/>
          <w:position w:val="16"/>
        </w:rPr>
        <w:t>3.2在合同履行过程中，如发生合同纠纷，合同双方应按照《合同法》的有</w:t>
      </w:r>
      <w:r>
        <w:rPr>
          <w:spacing w:val="1"/>
          <w:position w:val="16"/>
        </w:rPr>
        <w:t>关规定进</w:t>
      </w:r>
    </w:p>
    <w:p w14:paraId="4A0F7DD0">
      <w:pPr>
        <w:pStyle w:val="3"/>
        <w:spacing w:before="1" w:line="220" w:lineRule="auto"/>
        <w:ind w:left="135"/>
      </w:pPr>
      <w:r>
        <w:rPr>
          <w:spacing w:val="-5"/>
        </w:rPr>
        <w:t>行处理。</w:t>
      </w:r>
    </w:p>
    <w:p w14:paraId="7C1BC4BB">
      <w:pPr>
        <w:pStyle w:val="3"/>
        <w:spacing w:before="185" w:line="228" w:lineRule="auto"/>
        <w:ind w:left="2943"/>
        <w:outlineLvl w:val="1"/>
        <w:rPr>
          <w:sz w:val="31"/>
          <w:szCs w:val="31"/>
        </w:rPr>
      </w:pPr>
      <w:bookmarkStart w:id="10" w:name="bookmark12"/>
      <w:bookmarkEnd w:id="10"/>
      <w:r>
        <w:rPr>
          <w:spacing w:val="8"/>
          <w:sz w:val="31"/>
          <w:szCs w:val="31"/>
          <w14:textOutline w14:w="5793" w14:cap="sq" w14:cmpd="sng">
            <w14:solidFill>
              <w14:srgbClr w14:val="000000"/>
            </w14:solidFill>
            <w14:prstDash w14:val="solid"/>
            <w14:bevel/>
          </w14:textOutline>
        </w:rPr>
        <w:t>（十）重新招标和不再招标</w:t>
      </w:r>
    </w:p>
    <w:p w14:paraId="5E9B7155">
      <w:pPr>
        <w:spacing w:line="280" w:lineRule="auto"/>
        <w:rPr>
          <w:rFonts w:ascii="Arial"/>
          <w:sz w:val="21"/>
        </w:rPr>
      </w:pPr>
    </w:p>
    <w:p w14:paraId="1A10F3DA">
      <w:pPr>
        <w:pStyle w:val="3"/>
        <w:spacing w:before="78" w:line="222" w:lineRule="auto"/>
        <w:ind w:left="143"/>
      </w:pPr>
      <w:r>
        <w:rPr>
          <w:spacing w:val="-4"/>
          <w14:textOutline w14:w="4358" w14:cap="sq" w14:cmpd="sng">
            <w14:solidFill>
              <w14:srgbClr w14:val="000000"/>
            </w14:solidFill>
            <w14:prstDash w14:val="solid"/>
            <w14:bevel/>
          </w14:textOutline>
        </w:rPr>
        <w:t>1．重新招标</w:t>
      </w:r>
    </w:p>
    <w:p w14:paraId="43353F05">
      <w:pPr>
        <w:pStyle w:val="3"/>
        <w:spacing w:before="207" w:line="222" w:lineRule="auto"/>
        <w:ind w:left="610"/>
      </w:pPr>
      <w:r>
        <w:rPr>
          <w:spacing w:val="-1"/>
        </w:rPr>
        <w:t>有下列情形之一的，采购人将重新招标：</w:t>
      </w:r>
    </w:p>
    <w:p w14:paraId="541A892F">
      <w:pPr>
        <w:pStyle w:val="3"/>
        <w:spacing w:before="210" w:line="356" w:lineRule="auto"/>
        <w:ind w:left="132" w:right="134" w:firstLine="485"/>
      </w:pPr>
      <w:r>
        <w:rPr>
          <w:spacing w:val="3"/>
        </w:rPr>
        <w:t>（1）投标截止时间止，供应商少于《政府采购货物和服务招标投标管</w:t>
      </w:r>
      <w:r>
        <w:rPr>
          <w:spacing w:val="2"/>
        </w:rPr>
        <w:t>理办法》、《</w:t>
      </w:r>
      <w:r>
        <w:rPr>
          <w:spacing w:val="7"/>
        </w:rPr>
        <w:t>政府购买服务管理办法（暂行）》、《政府采购竞争性磋商</w:t>
      </w:r>
      <w:r>
        <w:rPr>
          <w:spacing w:val="6"/>
        </w:rPr>
        <w:t>采购方式管理暂行办法》、</w:t>
      </w:r>
      <w:r>
        <w:rPr>
          <w:spacing w:val="8"/>
        </w:rPr>
        <w:t>《财政部关于政府采购竞争性磋商采购方式管理暂行办法有关问题的补充通知》及相关</w:t>
      </w:r>
    </w:p>
    <w:p w14:paraId="209EAE11">
      <w:pPr>
        <w:pStyle w:val="3"/>
        <w:spacing w:line="223" w:lineRule="auto"/>
        <w:ind w:left="141"/>
      </w:pPr>
      <w:r>
        <w:rPr>
          <w:spacing w:val="-1"/>
        </w:rPr>
        <w:t>法规规定的家数。</w:t>
      </w:r>
    </w:p>
    <w:p w14:paraId="5D90882B">
      <w:pPr>
        <w:pStyle w:val="3"/>
        <w:spacing w:before="208" w:line="222" w:lineRule="auto"/>
        <w:ind w:left="618"/>
      </w:pPr>
      <w:r>
        <w:rPr>
          <w:spacing w:val="-2"/>
        </w:rPr>
        <w:t>（2）经磋商小组评审后否决所有投标的。</w:t>
      </w:r>
    </w:p>
    <w:p w14:paraId="0CA9C62E">
      <w:pPr>
        <w:spacing w:line="248" w:lineRule="auto"/>
        <w:rPr>
          <w:rFonts w:ascii="Arial"/>
          <w:sz w:val="21"/>
        </w:rPr>
      </w:pPr>
    </w:p>
    <w:p w14:paraId="54B1EC53">
      <w:pPr>
        <w:pStyle w:val="3"/>
        <w:spacing w:before="78" w:line="222" w:lineRule="auto"/>
        <w:ind w:left="152"/>
      </w:pPr>
      <w:r>
        <w:rPr>
          <w:spacing w:val="-2"/>
          <w14:textOutline w14:w="4358" w14:cap="sq" w14:cmpd="sng">
            <w14:solidFill>
              <w14:srgbClr w14:val="000000"/>
            </w14:solidFill>
            <w14:prstDash w14:val="solid"/>
            <w14:bevel/>
          </w14:textOutline>
        </w:rPr>
        <w:t>2．不再招标</w:t>
      </w:r>
    </w:p>
    <w:p w14:paraId="37C89707">
      <w:pPr>
        <w:pStyle w:val="3"/>
        <w:spacing w:before="210" w:line="356" w:lineRule="auto"/>
        <w:ind w:left="136" w:right="126" w:firstLine="484"/>
        <w:jc w:val="both"/>
      </w:pPr>
      <w:r>
        <w:rPr>
          <w:spacing w:val="2"/>
        </w:rPr>
        <w:t>重新招标后供应商仍少于《政府采购货物和服</w:t>
      </w:r>
      <w:r>
        <w:rPr>
          <w:spacing w:val="1"/>
        </w:rPr>
        <w:t>务招标投标管理办法》、《政府购买服</w:t>
      </w:r>
      <w:r>
        <w:rPr>
          <w:spacing w:val="7"/>
        </w:rPr>
        <w:t>务管理办法（暂行）》、《政府采购竞争性磋</w:t>
      </w:r>
      <w:r>
        <w:rPr>
          <w:spacing w:val="6"/>
        </w:rPr>
        <w:t>商采购方式管理暂行办法》、《财政部关</w:t>
      </w:r>
      <w:r>
        <w:rPr>
          <w:spacing w:val="8"/>
        </w:rPr>
        <w:t>于政府采购竞争性磋商采购方式管理暂行办法有关问题的补充通知》及相关法规规定的</w:t>
      </w:r>
      <w:r>
        <w:rPr>
          <w:spacing w:val="-1"/>
        </w:rPr>
        <w:t>家数，或者所有投标被否决的，属于必须审批或核准的工程建设</w:t>
      </w:r>
      <w:r>
        <w:rPr>
          <w:spacing w:val="-2"/>
        </w:rPr>
        <w:t>、货物、服务项目，经原</w:t>
      </w:r>
    </w:p>
    <w:p w14:paraId="4E381BB2">
      <w:pPr>
        <w:pStyle w:val="3"/>
        <w:spacing w:before="1" w:line="220" w:lineRule="auto"/>
        <w:ind w:left="152"/>
      </w:pPr>
      <w:r>
        <w:rPr>
          <w:spacing w:val="-3"/>
        </w:rPr>
        <w:t>审批或核准部门批准后不再进行招标。</w:t>
      </w:r>
    </w:p>
    <w:p w14:paraId="5F9D791C">
      <w:pPr>
        <w:pStyle w:val="3"/>
        <w:spacing w:before="189" w:line="228" w:lineRule="auto"/>
        <w:ind w:left="3426"/>
        <w:outlineLvl w:val="1"/>
        <w:rPr>
          <w:sz w:val="31"/>
          <w:szCs w:val="31"/>
        </w:rPr>
      </w:pPr>
      <w:bookmarkStart w:id="11" w:name="bookmark13"/>
      <w:bookmarkEnd w:id="11"/>
      <w:r>
        <w:rPr>
          <w:spacing w:val="8"/>
          <w:sz w:val="31"/>
          <w:szCs w:val="31"/>
          <w14:textOutline w14:w="5793" w14:cap="sq" w14:cmpd="sng">
            <w14:solidFill>
              <w14:srgbClr w14:val="000000"/>
            </w14:solidFill>
            <w14:prstDash w14:val="solid"/>
            <w14:bevel/>
          </w14:textOutline>
        </w:rPr>
        <w:t>（十一）纪律和监督</w:t>
      </w:r>
    </w:p>
    <w:p w14:paraId="6F512973">
      <w:pPr>
        <w:spacing w:line="397" w:lineRule="auto"/>
        <w:rPr>
          <w:rFonts w:ascii="Arial"/>
          <w:sz w:val="21"/>
        </w:rPr>
      </w:pPr>
    </w:p>
    <w:p w14:paraId="182B5CD6">
      <w:pPr>
        <w:pStyle w:val="3"/>
        <w:spacing w:before="79" w:line="222" w:lineRule="auto"/>
        <w:ind w:left="167"/>
      </w:pPr>
      <w:r>
        <w:rPr>
          <w:spacing w:val="-2"/>
          <w14:textOutline w14:w="4358" w14:cap="sq" w14:cmpd="sng">
            <w14:solidFill>
              <w14:srgbClr w14:val="000000"/>
            </w14:solidFill>
            <w14:prstDash w14:val="solid"/>
            <w14:bevel/>
          </w14:textOutline>
        </w:rPr>
        <w:t>1．对采购人的纪律要求</w:t>
      </w:r>
    </w:p>
    <w:p w14:paraId="634F78FE">
      <w:pPr>
        <w:pStyle w:val="3"/>
        <w:spacing w:before="208" w:line="219" w:lineRule="auto"/>
        <w:ind w:left="615"/>
      </w:pPr>
      <w:r>
        <w:rPr>
          <w:spacing w:val="2"/>
        </w:rPr>
        <w:t>采购人不得泄漏招标投标活动中应当保密的情况和资料，不得与供应商串</w:t>
      </w:r>
      <w:r>
        <w:rPr>
          <w:spacing w:val="1"/>
        </w:rPr>
        <w:t>通损害国家</w:t>
      </w:r>
    </w:p>
    <w:p w14:paraId="59227622">
      <w:pPr>
        <w:spacing w:line="219" w:lineRule="auto"/>
        <w:sectPr>
          <w:headerReference r:id="rId32" w:type="default"/>
          <w:footerReference r:id="rId33" w:type="default"/>
          <w:pgSz w:w="11910" w:h="16840"/>
          <w:pgMar w:top="1003" w:right="1136" w:bottom="1206" w:left="1080" w:header="989" w:footer="1044" w:gutter="0"/>
          <w:cols w:space="720" w:num="1"/>
        </w:sectPr>
      </w:pPr>
    </w:p>
    <w:p w14:paraId="2B167F98">
      <w:pPr>
        <w:pStyle w:val="3"/>
        <w:spacing w:before="73" w:line="219" w:lineRule="auto"/>
        <w:ind w:left="132"/>
      </w:pPr>
      <w:r>
        <w:t>利益、社会公共利益或者他人合法权益。下</w:t>
      </w:r>
      <w:r>
        <w:rPr>
          <w:spacing w:val="-1"/>
        </w:rPr>
        <w:t>列行为视为采购人与供应商串通投标：</w:t>
      </w:r>
    </w:p>
    <w:p w14:paraId="34906DD0">
      <w:pPr>
        <w:pStyle w:val="3"/>
        <w:spacing w:before="209" w:line="463" w:lineRule="exact"/>
        <w:ind w:left="648"/>
      </w:pPr>
      <w:r>
        <w:rPr>
          <w:spacing w:val="1"/>
          <w:position w:val="16"/>
        </w:rPr>
        <w:t>(1）采购人在开标前开启磋商响应性文件，并将投标情况告知其它供应商，或者</w:t>
      </w:r>
      <w:r>
        <w:rPr>
          <w:position w:val="16"/>
        </w:rPr>
        <w:t>协助</w:t>
      </w:r>
    </w:p>
    <w:p w14:paraId="4FF3027E">
      <w:pPr>
        <w:pStyle w:val="3"/>
        <w:spacing w:line="220" w:lineRule="auto"/>
        <w:ind w:left="134"/>
      </w:pPr>
      <w:r>
        <w:rPr>
          <w:spacing w:val="-1"/>
        </w:rPr>
        <w:t>供应商撤换磋商响应性文件，更改报价；</w:t>
      </w:r>
    </w:p>
    <w:p w14:paraId="2C73F5D8">
      <w:pPr>
        <w:pStyle w:val="3"/>
        <w:spacing w:before="211" w:line="222" w:lineRule="auto"/>
        <w:ind w:left="648"/>
      </w:pPr>
      <w:r>
        <w:rPr>
          <w:spacing w:val="-4"/>
        </w:rPr>
        <w:t>(2）采购人向供应商泄露标底；</w:t>
      </w:r>
    </w:p>
    <w:p w14:paraId="10AD038E">
      <w:pPr>
        <w:pStyle w:val="3"/>
        <w:spacing w:before="207" w:line="463" w:lineRule="exact"/>
        <w:ind w:left="648"/>
      </w:pPr>
      <w:r>
        <w:rPr>
          <w:spacing w:val="1"/>
          <w:position w:val="16"/>
        </w:rPr>
        <w:t>(3）采购人与供应商商定，投标时压低或抬高标价，成交后再给供应商或采购人额外</w:t>
      </w:r>
    </w:p>
    <w:p w14:paraId="06E15437">
      <w:pPr>
        <w:pStyle w:val="3"/>
        <w:spacing w:line="221" w:lineRule="auto"/>
        <w:ind w:left="137"/>
      </w:pPr>
      <w:r>
        <w:rPr>
          <w:spacing w:val="-7"/>
        </w:rPr>
        <w:t>补偿；</w:t>
      </w:r>
    </w:p>
    <w:p w14:paraId="7D93548B">
      <w:pPr>
        <w:pStyle w:val="3"/>
        <w:spacing w:before="209" w:line="499" w:lineRule="exact"/>
        <w:ind w:left="648"/>
      </w:pPr>
      <w:r>
        <w:rPr>
          <w:spacing w:val="-4"/>
          <w:position w:val="19"/>
        </w:rPr>
        <w:t>(4）采购人预先内定成交人；</w:t>
      </w:r>
    </w:p>
    <w:p w14:paraId="5782BBF5">
      <w:pPr>
        <w:pStyle w:val="3"/>
        <w:spacing w:before="1" w:line="219" w:lineRule="auto"/>
        <w:ind w:left="648"/>
      </w:pPr>
      <w:r>
        <w:rPr>
          <w:spacing w:val="-5"/>
        </w:rPr>
        <w:t>(5）其它串通投标行为。</w:t>
      </w:r>
    </w:p>
    <w:p w14:paraId="13C45930">
      <w:pPr>
        <w:pStyle w:val="3"/>
        <w:spacing w:before="212" w:line="222" w:lineRule="auto"/>
        <w:ind w:left="128"/>
      </w:pPr>
      <w:r>
        <w:rPr>
          <w:spacing w:val="-1"/>
          <w14:textOutline w14:w="4358" w14:cap="sq" w14:cmpd="sng">
            <w14:solidFill>
              <w14:srgbClr w14:val="000000"/>
            </w14:solidFill>
            <w14:prstDash w14:val="solid"/>
            <w14:bevel/>
          </w14:textOutline>
        </w:rPr>
        <w:t>2.对供应商的纪律要求</w:t>
      </w:r>
    </w:p>
    <w:p w14:paraId="29FB0D33">
      <w:pPr>
        <w:pStyle w:val="3"/>
        <w:spacing w:before="206" w:line="356" w:lineRule="auto"/>
        <w:ind w:left="134" w:right="126" w:firstLine="480"/>
      </w:pPr>
      <w:r>
        <w:rPr>
          <w:spacing w:val="2"/>
        </w:rPr>
        <w:t>供应商不得相互串通投标或者与采购人串通投标，不得向采购人或者磋商小</w:t>
      </w:r>
      <w:r>
        <w:rPr>
          <w:spacing w:val="1"/>
        </w:rPr>
        <w:t>组成员行</w:t>
      </w:r>
      <w:r>
        <w:rPr>
          <w:spacing w:val="2"/>
        </w:rPr>
        <w:t>贿谋取成交，不得以他人名义投标或者以其他方式弄虚作假骗取成交；</w:t>
      </w:r>
      <w:r>
        <w:rPr>
          <w:spacing w:val="1"/>
        </w:rPr>
        <w:t>供应商不得以任何</w:t>
      </w:r>
      <w:r>
        <w:rPr>
          <w:spacing w:val="2"/>
        </w:rPr>
        <w:t>方式干扰、影响评标工作；不得诋毁、排挤其他供应商；不得在招标过</w:t>
      </w:r>
      <w:r>
        <w:rPr>
          <w:spacing w:val="1"/>
        </w:rPr>
        <w:t>程中与招标采购单</w:t>
      </w:r>
    </w:p>
    <w:p w14:paraId="4ACA3B5E">
      <w:pPr>
        <w:pStyle w:val="3"/>
        <w:spacing w:before="1" w:line="220" w:lineRule="auto"/>
        <w:ind w:left="134"/>
      </w:pPr>
      <w:r>
        <w:t>位进行协商谈判；不得拒绝有关部门的监督</w:t>
      </w:r>
      <w:r>
        <w:rPr>
          <w:spacing w:val="-1"/>
        </w:rPr>
        <w:t>检查或者向监督检查部门提供虚假情况。</w:t>
      </w:r>
    </w:p>
    <w:p w14:paraId="3EAED5FB">
      <w:pPr>
        <w:pStyle w:val="3"/>
        <w:spacing w:before="212" w:line="221" w:lineRule="auto"/>
        <w:ind w:left="608"/>
      </w:pPr>
      <w:r>
        <w:rPr>
          <w:spacing w:val="-1"/>
        </w:rPr>
        <w:t>2.1下列行为视为以他人名义投标：</w:t>
      </w:r>
    </w:p>
    <w:p w14:paraId="5892B5A8">
      <w:pPr>
        <w:pStyle w:val="3"/>
        <w:spacing w:before="210" w:line="221" w:lineRule="auto"/>
        <w:ind w:left="618"/>
      </w:pPr>
      <w:r>
        <w:rPr>
          <w:spacing w:val="-2"/>
        </w:rPr>
        <w:t>（1）供应商挂靠其他单位；</w:t>
      </w:r>
    </w:p>
    <w:p w14:paraId="1D43C67D">
      <w:pPr>
        <w:pStyle w:val="3"/>
        <w:spacing w:before="209" w:line="219" w:lineRule="auto"/>
        <w:ind w:left="618"/>
      </w:pPr>
      <w:r>
        <w:rPr>
          <w:spacing w:val="-1"/>
        </w:rPr>
        <w:t>（2）供应商从其它单位通过转让或租借的方式获取资格或资质证书；</w:t>
      </w:r>
    </w:p>
    <w:p w14:paraId="76BE4E20">
      <w:pPr>
        <w:pStyle w:val="3"/>
        <w:spacing w:before="213" w:line="219" w:lineRule="auto"/>
        <w:ind w:left="618"/>
      </w:pPr>
      <w:r>
        <w:rPr>
          <w:spacing w:val="-1"/>
        </w:rPr>
        <w:t>（3）由其它单位及法定代表人在自己编制的磋商响应性文件上加盖印章或签字；</w:t>
      </w:r>
    </w:p>
    <w:p w14:paraId="6A2D2D2F">
      <w:pPr>
        <w:pStyle w:val="3"/>
        <w:spacing w:before="212" w:line="222" w:lineRule="auto"/>
        <w:ind w:left="618"/>
      </w:pPr>
      <w:r>
        <w:rPr>
          <w:spacing w:val="-2"/>
        </w:rPr>
        <w:t>（4）法律法规规定的其它情形。</w:t>
      </w:r>
    </w:p>
    <w:p w14:paraId="612B4184">
      <w:pPr>
        <w:pStyle w:val="3"/>
        <w:spacing w:before="208" w:line="221" w:lineRule="auto"/>
        <w:ind w:left="608"/>
      </w:pPr>
      <w:r>
        <w:rPr>
          <w:spacing w:val="-1"/>
        </w:rPr>
        <w:t>2.2下列行为，视为允许他人以本单位名义承揽工程</w:t>
      </w:r>
    </w:p>
    <w:p w14:paraId="0EA65F2F">
      <w:pPr>
        <w:pStyle w:val="3"/>
        <w:spacing w:before="209" w:line="221" w:lineRule="auto"/>
        <w:ind w:left="606"/>
      </w:pPr>
      <w:r>
        <w:rPr>
          <w:spacing w:val="-1"/>
        </w:rPr>
        <w:t>a)供应商的法定代表人的委托代理人不是供应商本单位人员；</w:t>
      </w:r>
    </w:p>
    <w:p w14:paraId="6D34E4EE">
      <w:pPr>
        <w:pStyle w:val="3"/>
        <w:spacing w:before="211" w:line="219" w:lineRule="auto"/>
        <w:ind w:left="602"/>
      </w:pPr>
      <w:r>
        <w:t>b)供应商拟在担任本项目的项目负责人或主要技术人员等不是</w:t>
      </w:r>
      <w:r>
        <w:rPr>
          <w:spacing w:val="-1"/>
        </w:rPr>
        <w:t>本单位人员；</w:t>
      </w:r>
    </w:p>
    <w:p w14:paraId="6D1CE24B">
      <w:pPr>
        <w:pStyle w:val="3"/>
        <w:spacing w:before="211" w:line="221" w:lineRule="auto"/>
        <w:ind w:left="610"/>
      </w:pPr>
      <w:r>
        <w:t>c)通过出租、出借资质证书或者收取管理费等方式</w:t>
      </w:r>
      <w:r>
        <w:rPr>
          <w:spacing w:val="-1"/>
        </w:rPr>
        <w:t>允许他人以本单位名义承接工程；</w:t>
      </w:r>
    </w:p>
    <w:p w14:paraId="03C08990">
      <w:pPr>
        <w:pStyle w:val="3"/>
        <w:spacing w:before="210" w:line="463" w:lineRule="exact"/>
        <w:ind w:left="610"/>
      </w:pPr>
      <w:r>
        <w:rPr>
          <w:spacing w:val="-2"/>
          <w:position w:val="16"/>
        </w:rPr>
        <w:t>d)磋商保证金非投标单位银行基本账户转出，或虽由投</w:t>
      </w:r>
      <w:r>
        <w:rPr>
          <w:spacing w:val="-3"/>
          <w:position w:val="16"/>
        </w:rPr>
        <w:t>标单位银行基本账户转出，但</w:t>
      </w:r>
    </w:p>
    <w:p w14:paraId="45692244">
      <w:pPr>
        <w:pStyle w:val="3"/>
        <w:spacing w:line="219" w:lineRule="auto"/>
        <w:ind w:left="136"/>
      </w:pPr>
      <w:r>
        <w:t>先由非投标单位人员将磋商保证金存入投标</w:t>
      </w:r>
      <w:r>
        <w:rPr>
          <w:spacing w:val="-1"/>
        </w:rPr>
        <w:t>单位或有关个人账户，或以其他方式抵押的；</w:t>
      </w:r>
    </w:p>
    <w:p w14:paraId="38CA04FC">
      <w:pPr>
        <w:pStyle w:val="3"/>
        <w:spacing w:before="212" w:line="463" w:lineRule="exact"/>
        <w:ind w:left="611"/>
      </w:pPr>
      <w:r>
        <w:rPr>
          <w:spacing w:val="-1"/>
          <w:position w:val="16"/>
        </w:rPr>
        <w:t>e)项目资金未实行项目资金专户分账管理或独立核算制度的；财务</w:t>
      </w:r>
      <w:r>
        <w:rPr>
          <w:spacing w:val="-2"/>
          <w:position w:val="16"/>
        </w:rPr>
        <w:t>管理人员（财务主</w:t>
      </w:r>
    </w:p>
    <w:p w14:paraId="1E0A6122">
      <w:pPr>
        <w:pStyle w:val="3"/>
        <w:spacing w:before="1" w:line="220" w:lineRule="auto"/>
        <w:ind w:left="146"/>
      </w:pPr>
      <w:r>
        <w:rPr>
          <w:spacing w:val="-1"/>
        </w:rPr>
        <w:t>管和出纳）非本单位人员，或项目资金的使用未经项目经理本人签字、审批的；</w:t>
      </w:r>
    </w:p>
    <w:p w14:paraId="14C6B2F3">
      <w:pPr>
        <w:pStyle w:val="3"/>
        <w:spacing w:before="210" w:line="463" w:lineRule="exact"/>
        <w:ind w:left="609"/>
      </w:pPr>
      <w:r>
        <w:rPr>
          <w:spacing w:val="2"/>
          <w:position w:val="16"/>
        </w:rPr>
        <w:t>f)成交后，实际由他人履行职责且他人非本单位人员的(项目负责人换为非本</w:t>
      </w:r>
      <w:r>
        <w:rPr>
          <w:spacing w:val="1"/>
          <w:position w:val="16"/>
        </w:rPr>
        <w:t>单位人</w:t>
      </w:r>
    </w:p>
    <w:p w14:paraId="65E7EFF1">
      <w:pPr>
        <w:pStyle w:val="3"/>
        <w:spacing w:before="1" w:line="220" w:lineRule="auto"/>
        <w:ind w:left="152"/>
      </w:pPr>
      <w:r>
        <w:rPr>
          <w:spacing w:val="-1"/>
        </w:rPr>
        <w:t>员，或其他主要技术人员有2个及以上换为非</w:t>
      </w:r>
      <w:r>
        <w:rPr>
          <w:spacing w:val="-2"/>
        </w:rPr>
        <w:t>本单位人员)；</w:t>
      </w:r>
    </w:p>
    <w:p w14:paraId="60B47D65">
      <w:pPr>
        <w:pStyle w:val="3"/>
        <w:spacing w:before="210" w:line="463" w:lineRule="exact"/>
        <w:ind w:left="609"/>
      </w:pPr>
      <w:r>
        <w:rPr>
          <w:spacing w:val="-1"/>
          <w:position w:val="17"/>
        </w:rPr>
        <w:t>g)法律法规规定的其它情形。上述条件中，供应商本单位人员，必须同</w:t>
      </w:r>
      <w:r>
        <w:rPr>
          <w:spacing w:val="-2"/>
          <w:position w:val="17"/>
        </w:rPr>
        <w:t>时满足以下条</w:t>
      </w:r>
    </w:p>
    <w:p w14:paraId="200623B5">
      <w:pPr>
        <w:pStyle w:val="3"/>
        <w:spacing w:before="1" w:line="222" w:lineRule="auto"/>
        <w:ind w:left="133"/>
      </w:pPr>
      <w:r>
        <w:rPr>
          <w:spacing w:val="-8"/>
        </w:rPr>
        <w:t>件：</w:t>
      </w:r>
    </w:p>
    <w:p w14:paraId="5F822A82">
      <w:pPr>
        <w:spacing w:line="222" w:lineRule="auto"/>
        <w:sectPr>
          <w:footerReference r:id="rId34" w:type="default"/>
          <w:pgSz w:w="11910" w:h="16840"/>
          <w:pgMar w:top="1003" w:right="1136" w:bottom="1206" w:left="1080" w:header="989" w:footer="1044" w:gutter="0"/>
          <w:cols w:space="720" w:num="1"/>
        </w:sectPr>
      </w:pPr>
    </w:p>
    <w:p w14:paraId="4D98422F">
      <w:pPr>
        <w:pStyle w:val="3"/>
        <w:spacing w:before="73" w:line="460" w:lineRule="exact"/>
        <w:ind w:left="618"/>
      </w:pPr>
      <w:r>
        <w:rPr>
          <w:spacing w:val="-1"/>
          <w:position w:val="16"/>
        </w:rPr>
        <w:t>（1）聘任合同必须由供应商单位与之签订，项目</w:t>
      </w:r>
      <w:r>
        <w:rPr>
          <w:spacing w:val="-2"/>
          <w:position w:val="16"/>
        </w:rPr>
        <w:t>负责人的聘任合同投标前已执行合同</w:t>
      </w:r>
    </w:p>
    <w:p w14:paraId="204E9C4C">
      <w:pPr>
        <w:pStyle w:val="3"/>
        <w:spacing w:line="222" w:lineRule="auto"/>
        <w:ind w:left="137"/>
      </w:pPr>
      <w:r>
        <w:rPr>
          <w:spacing w:val="-4"/>
        </w:rPr>
        <w:t>一年以上；</w:t>
      </w:r>
    </w:p>
    <w:p w14:paraId="44AC5937">
      <w:pPr>
        <w:pStyle w:val="3"/>
        <w:spacing w:before="207" w:line="221" w:lineRule="auto"/>
        <w:ind w:left="618"/>
      </w:pPr>
      <w:r>
        <w:rPr>
          <w:spacing w:val="-1"/>
        </w:rPr>
        <w:t>（2）与供应商单位有合法的工资关系；</w:t>
      </w:r>
    </w:p>
    <w:p w14:paraId="60804EFE">
      <w:pPr>
        <w:pStyle w:val="3"/>
        <w:spacing w:before="209" w:line="463" w:lineRule="exact"/>
        <w:ind w:left="618"/>
      </w:pPr>
      <w:r>
        <w:rPr>
          <w:spacing w:val="-1"/>
          <w:position w:val="16"/>
        </w:rPr>
        <w:t>（3）供应商单位为其办理社会保险关系，政府人</w:t>
      </w:r>
      <w:r>
        <w:rPr>
          <w:spacing w:val="-2"/>
          <w:position w:val="16"/>
        </w:rPr>
        <w:t>事或社保管理部门出具的有效证明其</w:t>
      </w:r>
    </w:p>
    <w:p w14:paraId="1CB723C5">
      <w:pPr>
        <w:pStyle w:val="3"/>
        <w:spacing w:before="1" w:line="220" w:lineRule="auto"/>
        <w:ind w:left="142"/>
      </w:pPr>
      <w:r>
        <w:rPr>
          <w:spacing w:val="-3"/>
        </w:rPr>
        <w:t>为本单位人员身份的文件。</w:t>
      </w:r>
    </w:p>
    <w:p w14:paraId="31725A25">
      <w:pPr>
        <w:pStyle w:val="3"/>
        <w:spacing w:before="211" w:line="219" w:lineRule="auto"/>
        <w:ind w:left="608"/>
      </w:pPr>
      <w:r>
        <w:rPr>
          <w:spacing w:val="-1"/>
        </w:rPr>
        <w:t>2.3下列行为均视为供应商串通投标：</w:t>
      </w:r>
    </w:p>
    <w:p w14:paraId="01028872">
      <w:pPr>
        <w:pStyle w:val="3"/>
        <w:spacing w:before="212" w:line="219" w:lineRule="auto"/>
        <w:ind w:left="608"/>
      </w:pPr>
      <w:r>
        <w:rPr>
          <w:spacing w:val="-1"/>
        </w:rPr>
        <w:t>2.3.1供应商串通投标报价：</w:t>
      </w:r>
    </w:p>
    <w:p w14:paraId="7C8522EE">
      <w:pPr>
        <w:pStyle w:val="3"/>
        <w:spacing w:before="213" w:line="222" w:lineRule="auto"/>
        <w:ind w:left="606"/>
      </w:pPr>
      <w:r>
        <w:rPr>
          <w:spacing w:val="-1"/>
        </w:rPr>
        <w:t>a）供应商之间相互约定抬高或压低投标报价；</w:t>
      </w:r>
    </w:p>
    <w:p w14:paraId="254E8902">
      <w:pPr>
        <w:pStyle w:val="3"/>
        <w:spacing w:before="209" w:line="497" w:lineRule="exact"/>
        <w:ind w:left="602"/>
      </w:pPr>
      <w:r>
        <w:rPr>
          <w:position w:val="19"/>
        </w:rPr>
        <w:t>b）供应商之间相互约定，在招标项目中分别以高、中、</w:t>
      </w:r>
      <w:r>
        <w:rPr>
          <w:spacing w:val="-1"/>
          <w:position w:val="19"/>
        </w:rPr>
        <w:t>低价位报价；</w:t>
      </w:r>
    </w:p>
    <w:p w14:paraId="3635E562">
      <w:pPr>
        <w:pStyle w:val="3"/>
        <w:spacing w:before="1" w:line="220" w:lineRule="auto"/>
        <w:ind w:left="610"/>
      </w:pPr>
      <w:r>
        <w:rPr>
          <w:spacing w:val="-1"/>
        </w:rPr>
        <w:t>c）供应商之间先进行内部竞价，内定成交人，然后再参加投标；</w:t>
      </w:r>
    </w:p>
    <w:p w14:paraId="7A171189">
      <w:pPr>
        <w:pStyle w:val="3"/>
        <w:spacing w:before="209" w:line="497" w:lineRule="exact"/>
        <w:ind w:left="610"/>
      </w:pPr>
      <w:r>
        <w:rPr>
          <w:spacing w:val="-1"/>
          <w:position w:val="19"/>
        </w:rPr>
        <w:t>d）不同供应商的投标报价或报价组成异常一致的；</w:t>
      </w:r>
    </w:p>
    <w:p w14:paraId="122E53FC">
      <w:pPr>
        <w:pStyle w:val="3"/>
        <w:spacing w:before="1" w:line="219" w:lineRule="auto"/>
        <w:ind w:left="611"/>
      </w:pPr>
      <w:r>
        <w:rPr>
          <w:spacing w:val="-1"/>
        </w:rPr>
        <w:t>e）供应商之间其它串通投标报价的行为。</w:t>
      </w:r>
    </w:p>
    <w:p w14:paraId="29EF16FC">
      <w:pPr>
        <w:pStyle w:val="3"/>
        <w:spacing w:before="212" w:line="220" w:lineRule="auto"/>
        <w:ind w:left="608"/>
      </w:pPr>
      <w:r>
        <w:t>2.3.2不同供应商磋商响应性文件的编制人或审核人</w:t>
      </w:r>
      <w:r>
        <w:rPr>
          <w:spacing w:val="-1"/>
        </w:rPr>
        <w:t>为同一人或同一单位人员的；</w:t>
      </w:r>
    </w:p>
    <w:p w14:paraId="4F49AD89">
      <w:pPr>
        <w:pStyle w:val="3"/>
        <w:spacing w:before="210" w:line="220" w:lineRule="auto"/>
        <w:ind w:left="608"/>
      </w:pPr>
      <w:r>
        <w:t>2.3.3不同供应商磋商响应性文件的授权签署人</w:t>
      </w:r>
      <w:r>
        <w:rPr>
          <w:spacing w:val="-1"/>
        </w:rPr>
        <w:t>为同一人或同一单位人员的；</w:t>
      </w:r>
    </w:p>
    <w:p w14:paraId="4684A412">
      <w:pPr>
        <w:pStyle w:val="3"/>
        <w:spacing w:before="211" w:line="222" w:lineRule="auto"/>
        <w:ind w:left="608"/>
      </w:pPr>
      <w:r>
        <w:rPr>
          <w:spacing w:val="-1"/>
        </w:rPr>
        <w:t>2.3.4不同供应商委托同一人办理投标事宜的；</w:t>
      </w:r>
    </w:p>
    <w:p w14:paraId="4A70162F">
      <w:pPr>
        <w:pStyle w:val="3"/>
        <w:spacing w:before="208" w:line="220" w:lineRule="auto"/>
        <w:ind w:left="608"/>
      </w:pPr>
      <w:r>
        <w:rPr>
          <w:spacing w:val="-1"/>
        </w:rPr>
        <w:t>2.3.5不同供应商的磋商响应性文件相互混装的；</w:t>
      </w:r>
    </w:p>
    <w:p w14:paraId="7CA4160E">
      <w:pPr>
        <w:pStyle w:val="3"/>
        <w:spacing w:before="211" w:line="221" w:lineRule="auto"/>
        <w:ind w:left="608"/>
      </w:pPr>
      <w:r>
        <w:rPr>
          <w:spacing w:val="-1"/>
        </w:rPr>
        <w:t>2.3.6不同供应商使用同一单位的资金缴纳磋商保证金的；</w:t>
      </w:r>
    </w:p>
    <w:p w14:paraId="54FF7421">
      <w:pPr>
        <w:pStyle w:val="3"/>
        <w:spacing w:before="210" w:line="220" w:lineRule="auto"/>
        <w:ind w:left="608"/>
      </w:pPr>
      <w:r>
        <w:t>2.3.7不同供应商的磋商响应性文件载明</w:t>
      </w:r>
      <w:r>
        <w:rPr>
          <w:spacing w:val="-1"/>
        </w:rPr>
        <w:t>的项目成员出现相同人员的；</w:t>
      </w:r>
    </w:p>
    <w:p w14:paraId="2E54AB88">
      <w:pPr>
        <w:pStyle w:val="3"/>
        <w:spacing w:before="211" w:line="219" w:lineRule="auto"/>
        <w:ind w:left="608"/>
      </w:pPr>
      <w:r>
        <w:rPr>
          <w:spacing w:val="-1"/>
        </w:rPr>
        <w:t>2.3.8不同供应商的磋商响应性文件内容存在非正常一致的；</w:t>
      </w:r>
    </w:p>
    <w:p w14:paraId="32A93E1C">
      <w:pPr>
        <w:pStyle w:val="3"/>
        <w:spacing w:before="213" w:line="222" w:lineRule="auto"/>
        <w:ind w:left="608"/>
      </w:pPr>
      <w:r>
        <w:t>2.3.9不同供应商的服务方案中专门针</w:t>
      </w:r>
      <w:r>
        <w:rPr>
          <w:spacing w:val="-1"/>
        </w:rPr>
        <w:t>对本项目的内容基本雷同的；</w:t>
      </w:r>
    </w:p>
    <w:p w14:paraId="71F5B58E">
      <w:pPr>
        <w:pStyle w:val="3"/>
        <w:spacing w:before="209" w:line="220" w:lineRule="auto"/>
        <w:ind w:left="608"/>
      </w:pPr>
      <w:r>
        <w:t>2.3.10不同供应商的磋商响应性文件出现磋商小</w:t>
      </w:r>
      <w:r>
        <w:rPr>
          <w:spacing w:val="-1"/>
        </w:rPr>
        <w:t>组认为不应当雷同的情况的；</w:t>
      </w:r>
    </w:p>
    <w:p w14:paraId="60CB5197">
      <w:pPr>
        <w:pStyle w:val="3"/>
        <w:spacing w:before="211" w:line="219" w:lineRule="auto"/>
        <w:ind w:left="608"/>
      </w:pPr>
      <w:r>
        <w:rPr>
          <w:spacing w:val="-1"/>
        </w:rPr>
        <w:t>2.3.11法律法规规章规定的其他围标串标行为。</w:t>
      </w:r>
    </w:p>
    <w:p w14:paraId="24592C5F">
      <w:pPr>
        <w:pStyle w:val="3"/>
        <w:spacing w:before="203" w:line="222" w:lineRule="auto"/>
        <w:ind w:left="130"/>
      </w:pPr>
      <w:r>
        <w:rPr>
          <w:spacing w:val="-1"/>
          <w14:textOutline w14:w="4358" w14:cap="sq" w14:cmpd="sng">
            <w14:solidFill>
              <w14:srgbClr w14:val="000000"/>
            </w14:solidFill>
            <w14:prstDash w14:val="solid"/>
            <w14:bevel/>
          </w14:textOutline>
        </w:rPr>
        <w:t>3.对磋商小组成员的纪律要求</w:t>
      </w:r>
    </w:p>
    <w:p w14:paraId="5CE5A67D">
      <w:pPr>
        <w:pStyle w:val="3"/>
        <w:spacing w:before="206" w:line="356" w:lineRule="auto"/>
        <w:ind w:left="134" w:right="126" w:firstLine="478"/>
        <w:jc w:val="both"/>
      </w:pPr>
      <w:r>
        <w:rPr>
          <w:spacing w:val="2"/>
        </w:rPr>
        <w:t>磋商小组成员不得收受他人的财物或者其他好处，不得向他人透漏对磋商响应性</w:t>
      </w:r>
      <w:r>
        <w:rPr>
          <w:spacing w:val="1"/>
        </w:rPr>
        <w:t>文件</w:t>
      </w:r>
      <w:r>
        <w:rPr>
          <w:spacing w:val="2"/>
        </w:rPr>
        <w:t>的评审和比较、成交候选人的推荐情况以及评标有关的其他情况。在评</w:t>
      </w:r>
      <w:r>
        <w:rPr>
          <w:spacing w:val="1"/>
        </w:rPr>
        <w:t>标活动中，磋商小</w:t>
      </w:r>
      <w:r>
        <w:rPr>
          <w:spacing w:val="-2"/>
        </w:rPr>
        <w:t>组成员不得擅离职守，影响评标程序正常进行，不得使用“评标办法”没有规定的评审因</w:t>
      </w:r>
    </w:p>
    <w:p w14:paraId="25ADCD86">
      <w:pPr>
        <w:pStyle w:val="3"/>
        <w:spacing w:before="1" w:line="220" w:lineRule="auto"/>
        <w:ind w:left="146"/>
      </w:pPr>
      <w:r>
        <w:rPr>
          <w:spacing w:val="-4"/>
        </w:rPr>
        <w:t>素和标准进行评标。</w:t>
      </w:r>
    </w:p>
    <w:p w14:paraId="4D4D3F82">
      <w:pPr>
        <w:pStyle w:val="3"/>
        <w:spacing w:before="215" w:line="220" w:lineRule="auto"/>
        <w:ind w:left="125"/>
      </w:pPr>
      <w:r>
        <w:rPr>
          <w14:textOutline w14:w="4358" w14:cap="sq" w14:cmpd="sng">
            <w14:solidFill>
              <w14:srgbClr w14:val="000000"/>
            </w14:solidFill>
            <w14:prstDash w14:val="solid"/>
            <w14:bevel/>
          </w14:textOutline>
        </w:rPr>
        <w:t>4.对与评标活动有关的工作人员的纪律要求</w:t>
      </w:r>
    </w:p>
    <w:p w14:paraId="3E12456D">
      <w:pPr>
        <w:pStyle w:val="3"/>
        <w:spacing w:before="211" w:line="463" w:lineRule="exact"/>
        <w:ind w:left="622"/>
      </w:pPr>
      <w:r>
        <w:rPr>
          <w:spacing w:val="2"/>
          <w:position w:val="16"/>
        </w:rPr>
        <w:t>与评标活动有关的工作人员不得收受他人的财物或者其他</w:t>
      </w:r>
      <w:r>
        <w:rPr>
          <w:spacing w:val="1"/>
          <w:position w:val="16"/>
        </w:rPr>
        <w:t>好处，不得向他人透漏对标</w:t>
      </w:r>
    </w:p>
    <w:p w14:paraId="6F902293">
      <w:pPr>
        <w:pStyle w:val="3"/>
        <w:spacing w:line="219" w:lineRule="auto"/>
        <w:ind w:left="133"/>
      </w:pPr>
      <w:r>
        <w:rPr>
          <w:spacing w:val="2"/>
        </w:rPr>
        <w:t>文件的评审和比较、成交候选人的推荐情况以及评标有关的其他情况。在评标活动中，与</w:t>
      </w:r>
    </w:p>
    <w:p w14:paraId="5C8A6BAC">
      <w:pPr>
        <w:spacing w:line="219" w:lineRule="auto"/>
        <w:sectPr>
          <w:footerReference r:id="rId35" w:type="default"/>
          <w:pgSz w:w="11910" w:h="16840"/>
          <w:pgMar w:top="1003" w:right="1136" w:bottom="1206" w:left="1080" w:header="989" w:footer="1044" w:gutter="0"/>
          <w:cols w:space="720" w:num="1"/>
        </w:sectPr>
      </w:pPr>
    </w:p>
    <w:p w14:paraId="28A111A5">
      <w:pPr>
        <w:pStyle w:val="3"/>
        <w:spacing w:before="73" w:line="220" w:lineRule="auto"/>
        <w:ind w:left="134"/>
      </w:pPr>
      <w:r>
        <w:rPr>
          <w:spacing w:val="-1"/>
        </w:rPr>
        <w:t>评标活动有关的工作人员不得擅离职守，影响评标程序正常进行。</w:t>
      </w:r>
    </w:p>
    <w:p w14:paraId="43C04187">
      <w:pPr>
        <w:pStyle w:val="3"/>
        <w:spacing w:before="188" w:line="228" w:lineRule="auto"/>
        <w:ind w:left="3587"/>
        <w:outlineLvl w:val="1"/>
        <w:rPr>
          <w:sz w:val="31"/>
          <w:szCs w:val="31"/>
        </w:rPr>
      </w:pPr>
      <w:bookmarkStart w:id="12" w:name="bookmark14"/>
      <w:bookmarkEnd w:id="12"/>
      <w:r>
        <w:rPr>
          <w:spacing w:val="7"/>
          <w:sz w:val="31"/>
          <w:szCs w:val="31"/>
          <w14:textOutline w14:w="5793" w14:cap="sq" w14:cmpd="sng">
            <w14:solidFill>
              <w14:srgbClr w14:val="000000"/>
            </w14:solidFill>
            <w14:prstDash w14:val="solid"/>
            <w14:bevel/>
          </w14:textOutline>
        </w:rPr>
        <w:t>（十二）无效投标</w:t>
      </w:r>
    </w:p>
    <w:p w14:paraId="75CDF3D1">
      <w:pPr>
        <w:spacing w:line="277" w:lineRule="auto"/>
        <w:rPr>
          <w:rFonts w:ascii="Arial"/>
          <w:sz w:val="21"/>
        </w:rPr>
      </w:pPr>
    </w:p>
    <w:p w14:paraId="57DA793B">
      <w:pPr>
        <w:pStyle w:val="3"/>
        <w:spacing w:before="78" w:line="497" w:lineRule="exact"/>
        <w:ind w:left="616"/>
      </w:pPr>
      <w:r>
        <w:rPr>
          <w:spacing w:val="-1"/>
          <w:position w:val="19"/>
        </w:rPr>
        <w:t>遇到下列情况之一时,供应商的投标将被视为无效投标:</w:t>
      </w:r>
    </w:p>
    <w:p w14:paraId="1F39CF7C">
      <w:pPr>
        <w:pStyle w:val="3"/>
        <w:spacing w:before="1" w:line="220" w:lineRule="auto"/>
        <w:ind w:left="623"/>
        <w:rPr>
          <w:color w:val="auto"/>
        </w:rPr>
      </w:pPr>
      <w:r>
        <w:rPr>
          <w:color w:val="auto"/>
          <w:spacing w:val="-2"/>
        </w:rPr>
        <w:t>1)未按照磋商文件的规定提交磋商保证金的；</w:t>
      </w:r>
    </w:p>
    <w:p w14:paraId="0BA4320A">
      <w:pPr>
        <w:pStyle w:val="3"/>
        <w:spacing w:before="212" w:line="496" w:lineRule="exact"/>
        <w:ind w:left="608"/>
        <w:rPr>
          <w:color w:val="auto"/>
        </w:rPr>
      </w:pPr>
      <w:r>
        <w:rPr>
          <w:color w:val="auto"/>
          <w:spacing w:val="-1"/>
          <w:position w:val="19"/>
        </w:rPr>
        <w:t>2)响应文件未按磋商文件要求签署、盖章的；</w:t>
      </w:r>
    </w:p>
    <w:p w14:paraId="22437DE6">
      <w:pPr>
        <w:pStyle w:val="3"/>
        <w:spacing w:line="222" w:lineRule="auto"/>
        <w:ind w:left="610"/>
        <w:rPr>
          <w:color w:val="auto"/>
        </w:rPr>
      </w:pPr>
      <w:r>
        <w:rPr>
          <w:color w:val="auto"/>
          <w:spacing w:val="-1"/>
        </w:rPr>
        <w:t>3)不具备磋商文件中规定的</w:t>
      </w:r>
      <w:r>
        <w:rPr>
          <w:rFonts w:hint="eastAsia"/>
          <w:color w:val="auto"/>
          <w:spacing w:val="-1"/>
          <w:lang w:val="en-US" w:eastAsia="zh-CN"/>
        </w:rPr>
        <w:t>资格审查标准</w:t>
      </w:r>
      <w:r>
        <w:rPr>
          <w:color w:val="auto"/>
          <w:spacing w:val="-1"/>
        </w:rPr>
        <w:t>的；</w:t>
      </w:r>
    </w:p>
    <w:p w14:paraId="2B8CFD39">
      <w:pPr>
        <w:pStyle w:val="3"/>
        <w:spacing w:before="207" w:line="497" w:lineRule="exact"/>
        <w:ind w:left="605"/>
        <w:rPr>
          <w:color w:val="auto"/>
        </w:rPr>
      </w:pPr>
      <w:r>
        <w:rPr>
          <w:color w:val="auto"/>
          <w:spacing w:val="-1"/>
          <w:position w:val="19"/>
        </w:rPr>
        <w:t>4)报价超过磋商文件中规定的预算金额或者最高限价的；</w:t>
      </w:r>
    </w:p>
    <w:p w14:paraId="7D1EFEC3">
      <w:pPr>
        <w:pStyle w:val="3"/>
        <w:spacing w:before="1" w:line="221" w:lineRule="auto"/>
        <w:ind w:left="610"/>
        <w:rPr>
          <w:color w:val="auto"/>
        </w:rPr>
      </w:pPr>
      <w:r>
        <w:rPr>
          <w:color w:val="auto"/>
          <w:spacing w:val="-1"/>
        </w:rPr>
        <w:t>5)响应文件含有采购人不能接受的附加条件的；</w:t>
      </w:r>
    </w:p>
    <w:p w14:paraId="4B007790">
      <w:pPr>
        <w:pStyle w:val="3"/>
        <w:spacing w:before="208" w:line="222" w:lineRule="auto"/>
        <w:ind w:left="607"/>
        <w:rPr>
          <w:color w:val="auto"/>
        </w:rPr>
      </w:pPr>
      <w:r>
        <w:rPr>
          <w:color w:val="auto"/>
          <w:spacing w:val="-1"/>
        </w:rPr>
        <w:t>6)法律、法规和磋商文件规定的其他无效情形；</w:t>
      </w:r>
    </w:p>
    <w:p w14:paraId="788B7DDC">
      <w:pPr>
        <w:pStyle w:val="3"/>
        <w:spacing w:before="209" w:line="219" w:lineRule="auto"/>
        <w:ind w:left="611"/>
      </w:pPr>
      <w:r>
        <w:rPr>
          <w:spacing w:val="-1"/>
        </w:rPr>
        <w:t>7)有下列情形之一的，视为供应商串通投标，其投标无效：</w:t>
      </w:r>
    </w:p>
    <w:p w14:paraId="64D99363">
      <w:pPr>
        <w:pStyle w:val="3"/>
        <w:spacing w:before="212" w:line="497" w:lineRule="exact"/>
        <w:ind w:left="598"/>
      </w:pPr>
      <w:r>
        <w:rPr>
          <w:position w:val="19"/>
        </w:rPr>
        <w:t>A、不同供应商的响应文件由同一单位或者个人编</w:t>
      </w:r>
      <w:r>
        <w:rPr>
          <w:spacing w:val="-1"/>
          <w:position w:val="19"/>
        </w:rPr>
        <w:t>制；</w:t>
      </w:r>
    </w:p>
    <w:p w14:paraId="6F02AEFC">
      <w:pPr>
        <w:pStyle w:val="3"/>
        <w:spacing w:before="1" w:line="220" w:lineRule="auto"/>
        <w:ind w:left="600"/>
      </w:pPr>
      <w:r>
        <w:t>B、不同供应商委托同一单位或者个人办理投</w:t>
      </w:r>
      <w:r>
        <w:rPr>
          <w:spacing w:val="-1"/>
        </w:rPr>
        <w:t>标事宜；</w:t>
      </w:r>
    </w:p>
    <w:p w14:paraId="2418C3AF">
      <w:pPr>
        <w:pStyle w:val="3"/>
        <w:spacing w:before="210" w:line="496" w:lineRule="exact"/>
        <w:ind w:left="604"/>
      </w:pPr>
      <w:r>
        <w:rPr>
          <w:position w:val="19"/>
        </w:rPr>
        <w:t>C、不同供应商的响应文件载明的项目管理成员或者联</w:t>
      </w:r>
      <w:r>
        <w:rPr>
          <w:spacing w:val="-1"/>
          <w:position w:val="19"/>
        </w:rPr>
        <w:t>系人员为同一人；</w:t>
      </w:r>
    </w:p>
    <w:p w14:paraId="138B2968">
      <w:pPr>
        <w:pStyle w:val="3"/>
        <w:spacing w:before="1" w:line="220" w:lineRule="auto"/>
        <w:ind w:left="601"/>
      </w:pPr>
      <w:r>
        <w:t>D、不同供应商的响应文件异常一致或者投标报价呈规</w:t>
      </w:r>
      <w:r>
        <w:rPr>
          <w:spacing w:val="-1"/>
        </w:rPr>
        <w:t>律性差异；</w:t>
      </w:r>
    </w:p>
    <w:p w14:paraId="6F59AE67">
      <w:pPr>
        <w:pStyle w:val="3"/>
        <w:spacing w:before="210" w:line="222" w:lineRule="auto"/>
        <w:ind w:left="603"/>
      </w:pPr>
      <w:r>
        <w:rPr>
          <w:spacing w:val="-1"/>
        </w:rPr>
        <w:t>E、不同供应商的响应文件相互混装；</w:t>
      </w:r>
    </w:p>
    <w:p w14:paraId="4BB4A9B5">
      <w:pPr>
        <w:pStyle w:val="3"/>
        <w:spacing w:before="208" w:line="219" w:lineRule="auto"/>
        <w:ind w:left="602"/>
      </w:pPr>
      <w:r>
        <w:t>F、不同供应商的磋商保证金从同一单位或者个人</w:t>
      </w:r>
      <w:r>
        <w:rPr>
          <w:spacing w:val="-1"/>
        </w:rPr>
        <w:t>的账户转出。</w:t>
      </w:r>
    </w:p>
    <w:p w14:paraId="51F069C4">
      <w:pPr>
        <w:pStyle w:val="3"/>
        <w:spacing w:before="192" w:line="228" w:lineRule="auto"/>
        <w:ind w:left="3906"/>
        <w:outlineLvl w:val="1"/>
        <w:rPr>
          <w:sz w:val="31"/>
          <w:szCs w:val="31"/>
        </w:rPr>
      </w:pPr>
      <w:bookmarkStart w:id="13" w:name="bookmark15"/>
      <w:bookmarkEnd w:id="13"/>
      <w:r>
        <w:rPr>
          <w:spacing w:val="6"/>
          <w:sz w:val="31"/>
          <w:szCs w:val="31"/>
          <w14:textOutline w14:w="5793" w14:cap="sq" w14:cmpd="sng">
            <w14:solidFill>
              <w14:srgbClr w14:val="000000"/>
            </w14:solidFill>
            <w14:prstDash w14:val="solid"/>
            <w14:bevel/>
          </w14:textOutline>
        </w:rPr>
        <w:t>（十三）废标</w:t>
      </w:r>
    </w:p>
    <w:p w14:paraId="12642006">
      <w:pPr>
        <w:spacing w:line="278" w:lineRule="auto"/>
        <w:rPr>
          <w:rFonts w:ascii="Arial"/>
          <w:sz w:val="21"/>
        </w:rPr>
      </w:pPr>
    </w:p>
    <w:p w14:paraId="67BBC8F5">
      <w:pPr>
        <w:pStyle w:val="3"/>
        <w:spacing w:before="78" w:line="222" w:lineRule="auto"/>
        <w:ind w:left="612"/>
      </w:pPr>
      <w:r>
        <w:rPr>
          <w:spacing w:val="-1"/>
        </w:rPr>
        <w:t>招标采购中，出现下列情形之一的，予以废标：</w:t>
      </w:r>
    </w:p>
    <w:p w14:paraId="559B06D3">
      <w:pPr>
        <w:pStyle w:val="3"/>
        <w:spacing w:before="209" w:line="356" w:lineRule="auto"/>
        <w:ind w:left="134" w:right="133" w:firstLine="484"/>
      </w:pPr>
      <w:r>
        <w:rPr>
          <w:spacing w:val="-2"/>
        </w:rPr>
        <w:t>（1）符合专业条件的投标单位或者对竞争性磋商文件作实质响应的投标单位不足《政</w:t>
      </w:r>
      <w:r>
        <w:rPr>
          <w:spacing w:val="7"/>
        </w:rPr>
        <w:t>府采购货物和服务招标投标管理办法》、《政府购买服</w:t>
      </w:r>
      <w:r>
        <w:rPr>
          <w:spacing w:val="6"/>
        </w:rPr>
        <w:t>务管理办法（暂行）》、《政府</w:t>
      </w:r>
      <w:r>
        <w:rPr>
          <w:spacing w:val="7"/>
        </w:rPr>
        <w:t>采购竞争性磋商采购方式管理暂行办法》、《财政部关</w:t>
      </w:r>
      <w:r>
        <w:rPr>
          <w:spacing w:val="6"/>
        </w:rPr>
        <w:t>于政府采购竞争性磋商采购方式</w:t>
      </w:r>
    </w:p>
    <w:p w14:paraId="04F52FB8">
      <w:pPr>
        <w:pStyle w:val="3"/>
        <w:spacing w:before="1" w:line="220" w:lineRule="auto"/>
        <w:ind w:left="146"/>
      </w:pPr>
      <w:r>
        <w:rPr>
          <w:spacing w:val="5"/>
        </w:rPr>
        <w:t>管理暂行办法有关问题的补充通知》及相关法规规定的家数；</w:t>
      </w:r>
    </w:p>
    <w:p w14:paraId="4EFD62E6">
      <w:pPr>
        <w:pStyle w:val="3"/>
        <w:spacing w:before="210" w:line="221" w:lineRule="auto"/>
        <w:ind w:left="618"/>
      </w:pPr>
      <w:r>
        <w:rPr>
          <w:spacing w:val="-1"/>
        </w:rPr>
        <w:t>（2）出现影响采购公正的违法、违规行为的；</w:t>
      </w:r>
    </w:p>
    <w:p w14:paraId="6BFB900A">
      <w:pPr>
        <w:pStyle w:val="3"/>
        <w:spacing w:before="209" w:line="222" w:lineRule="auto"/>
        <w:ind w:left="618"/>
      </w:pPr>
      <w:r>
        <w:rPr>
          <w:spacing w:val="-1"/>
        </w:rPr>
        <w:t>（3）供应商的报价均超过了采购预算，采购人不能支付的；</w:t>
      </w:r>
    </w:p>
    <w:p w14:paraId="558D1438">
      <w:pPr>
        <w:pStyle w:val="3"/>
        <w:spacing w:before="209" w:line="463" w:lineRule="exact"/>
        <w:ind w:left="618"/>
      </w:pPr>
      <w:r>
        <w:rPr>
          <w:spacing w:val="-1"/>
          <w:position w:val="16"/>
        </w:rPr>
        <w:t>（4）因重大变故，采购任务取消的。废标后，采</w:t>
      </w:r>
      <w:r>
        <w:rPr>
          <w:spacing w:val="-2"/>
          <w:position w:val="16"/>
        </w:rPr>
        <w:t>购代理机构应在发布公告相同的网站</w:t>
      </w:r>
    </w:p>
    <w:p w14:paraId="55DEC316">
      <w:pPr>
        <w:pStyle w:val="3"/>
        <w:spacing w:line="220" w:lineRule="auto"/>
        <w:ind w:left="135"/>
      </w:pPr>
      <w:r>
        <w:rPr>
          <w:spacing w:val="-2"/>
        </w:rPr>
        <w:t>上公告，并公告废标的详细理由。</w:t>
      </w:r>
    </w:p>
    <w:p w14:paraId="3ACEDCFE">
      <w:pPr>
        <w:pStyle w:val="3"/>
        <w:spacing w:before="191" w:line="228" w:lineRule="auto"/>
        <w:ind w:left="3426"/>
        <w:outlineLvl w:val="1"/>
        <w:rPr>
          <w:sz w:val="31"/>
          <w:szCs w:val="31"/>
        </w:rPr>
      </w:pPr>
      <w:bookmarkStart w:id="14" w:name="bookmark16"/>
      <w:bookmarkEnd w:id="14"/>
      <w:r>
        <w:rPr>
          <w:spacing w:val="8"/>
          <w:sz w:val="31"/>
          <w:szCs w:val="31"/>
          <w14:textOutline w14:w="5793" w14:cap="sq" w14:cmpd="sng">
            <w14:solidFill>
              <w14:srgbClr w14:val="000000"/>
            </w14:solidFill>
            <w14:prstDash w14:val="solid"/>
            <w14:bevel/>
          </w14:textOutline>
        </w:rPr>
        <w:t>（十四）质疑和投诉</w:t>
      </w:r>
    </w:p>
    <w:p w14:paraId="0C35B482">
      <w:pPr>
        <w:spacing w:line="277" w:lineRule="auto"/>
        <w:rPr>
          <w:rFonts w:ascii="Arial"/>
          <w:sz w:val="21"/>
        </w:rPr>
      </w:pPr>
    </w:p>
    <w:p w14:paraId="2757806E">
      <w:pPr>
        <w:pStyle w:val="3"/>
        <w:spacing w:before="78" w:line="220" w:lineRule="auto"/>
        <w:ind w:left="623"/>
      </w:pPr>
      <w:r>
        <w:rPr>
          <w:spacing w:val="2"/>
        </w:rPr>
        <w:t>1.供应商对政府采购活动事项有疑问的，可以向采</w:t>
      </w:r>
      <w:r>
        <w:rPr>
          <w:spacing w:val="1"/>
        </w:rPr>
        <w:t>购人提出询问，采购人应当及时作</w:t>
      </w:r>
    </w:p>
    <w:p w14:paraId="291EBE48">
      <w:pPr>
        <w:spacing w:line="220" w:lineRule="auto"/>
        <w:sectPr>
          <w:footerReference r:id="rId36" w:type="default"/>
          <w:pgSz w:w="11910" w:h="16840"/>
          <w:pgMar w:top="1003" w:right="1136" w:bottom="1206" w:left="1080" w:header="989" w:footer="1044" w:gutter="0"/>
          <w:cols w:space="720" w:num="1"/>
        </w:sectPr>
      </w:pPr>
    </w:p>
    <w:p w14:paraId="42CD9B57">
      <w:pPr>
        <w:pStyle w:val="3"/>
        <w:spacing w:before="72" w:line="222" w:lineRule="auto"/>
        <w:ind w:left="157"/>
      </w:pPr>
      <w:r>
        <w:rPr>
          <w:spacing w:val="-3"/>
        </w:rPr>
        <w:t>出答复，但答复的内容不得涉及商业秘密。</w:t>
      </w:r>
    </w:p>
    <w:p w14:paraId="499A3229">
      <w:pPr>
        <w:pStyle w:val="3"/>
        <w:spacing w:before="207" w:line="356" w:lineRule="auto"/>
        <w:ind w:left="150" w:right="126" w:firstLine="458"/>
      </w:pPr>
      <w:r>
        <w:rPr>
          <w:spacing w:val="2"/>
        </w:rPr>
        <w:t>2.供应商认为竞争性磋商文件、采购过程和成交、成交结果使自己的权益受到损害的</w:t>
      </w:r>
      <w:r>
        <w:t>,可以在知道或者应知其权益受到损害之日起七</w:t>
      </w:r>
      <w:r>
        <w:rPr>
          <w:spacing w:val="-1"/>
        </w:rPr>
        <w:t>个工作日内，以规范的格式，详实的证明</w:t>
      </w:r>
    </w:p>
    <w:p w14:paraId="240D4234">
      <w:pPr>
        <w:pStyle w:val="3"/>
        <w:spacing w:line="220" w:lineRule="auto"/>
        <w:ind w:left="132"/>
      </w:pPr>
      <w:r>
        <w:rPr>
          <w:spacing w:val="-1"/>
        </w:rPr>
        <w:t>材料以书面形式向采购人提出质疑。</w:t>
      </w:r>
    </w:p>
    <w:p w14:paraId="1279D879">
      <w:pPr>
        <w:pStyle w:val="3"/>
        <w:spacing w:before="210" w:line="463" w:lineRule="exact"/>
        <w:ind w:left="610"/>
      </w:pPr>
      <w:r>
        <w:rPr>
          <w:spacing w:val="2"/>
          <w:position w:val="16"/>
        </w:rPr>
        <w:t>3.采购人应当在收到供应商的书面质疑后七个工作日内作出答复，并以书面形式</w:t>
      </w:r>
      <w:r>
        <w:rPr>
          <w:spacing w:val="1"/>
          <w:position w:val="16"/>
        </w:rPr>
        <w:t>通知</w:t>
      </w:r>
    </w:p>
    <w:p w14:paraId="6FA44476">
      <w:pPr>
        <w:pStyle w:val="3"/>
        <w:spacing w:line="221" w:lineRule="auto"/>
        <w:ind w:left="139"/>
      </w:pPr>
      <w:r>
        <w:rPr>
          <w:spacing w:val="-1"/>
        </w:rPr>
        <w:t>质疑供应商和其他有关供应商，但答复的内容不得涉及商业秘密。</w:t>
      </w:r>
    </w:p>
    <w:p w14:paraId="6D8EA671">
      <w:pPr>
        <w:pStyle w:val="3"/>
        <w:spacing w:before="209" w:line="356" w:lineRule="auto"/>
        <w:ind w:left="135" w:right="126" w:firstLine="469"/>
      </w:pPr>
      <w:r>
        <w:rPr>
          <w:spacing w:val="2"/>
        </w:rPr>
        <w:t>4.采购人委托采购代理机构采购的，供应商可以向采购代理机构提出询问或者质疑，</w:t>
      </w:r>
      <w:r>
        <w:rPr>
          <w:spacing w:val="-1"/>
        </w:rPr>
        <w:t>采购代理机构应当依照《中华人民共和国政府采购法》第五十一条、</w:t>
      </w:r>
      <w:r>
        <w:rPr>
          <w:spacing w:val="-2"/>
        </w:rPr>
        <w:t>第五十三条的规定就</w:t>
      </w:r>
    </w:p>
    <w:p w14:paraId="78E6050D">
      <w:pPr>
        <w:pStyle w:val="3"/>
        <w:spacing w:before="1" w:line="220" w:lineRule="auto"/>
        <w:ind w:left="135"/>
      </w:pPr>
      <w:r>
        <w:rPr>
          <w:spacing w:val="-1"/>
        </w:rPr>
        <w:t>采购人委托授权范围内的事项作出答复。</w:t>
      </w:r>
    </w:p>
    <w:p w14:paraId="0C1AA49A">
      <w:pPr>
        <w:pStyle w:val="3"/>
        <w:spacing w:before="211" w:line="356" w:lineRule="auto"/>
        <w:ind w:left="132" w:right="126" w:firstLine="478"/>
      </w:pPr>
      <w:r>
        <w:rPr>
          <w:spacing w:val="2"/>
        </w:rPr>
        <w:t>5.质疑供应商对采购人、采购代理机构的答复不满意或者采购人、采购代理机构</w:t>
      </w:r>
      <w:r>
        <w:rPr>
          <w:spacing w:val="1"/>
        </w:rPr>
        <w:t>未在</w:t>
      </w:r>
      <w:r>
        <w:rPr>
          <w:spacing w:val="2"/>
        </w:rPr>
        <w:t>规定的时间内作出答复的，可以在答复期满后十五个工作日内向同级政府采</w:t>
      </w:r>
      <w:r>
        <w:rPr>
          <w:spacing w:val="1"/>
        </w:rPr>
        <w:t>购监督管理部</w:t>
      </w:r>
    </w:p>
    <w:p w14:paraId="69384D0E">
      <w:pPr>
        <w:pStyle w:val="3"/>
        <w:spacing w:before="1" w:line="221" w:lineRule="auto"/>
        <w:ind w:left="156"/>
      </w:pPr>
      <w:r>
        <w:rPr>
          <w:spacing w:val="-10"/>
        </w:rPr>
        <w:t>门投诉。</w:t>
      </w:r>
    </w:p>
    <w:p w14:paraId="7BA1A581">
      <w:pPr>
        <w:pStyle w:val="3"/>
        <w:spacing w:before="209" w:line="463" w:lineRule="exact"/>
        <w:ind w:left="607"/>
      </w:pPr>
      <w:r>
        <w:rPr>
          <w:spacing w:val="2"/>
          <w:position w:val="16"/>
        </w:rPr>
        <w:t>6.政府采购监督管理部门应当在收到投诉后三十个工作日内，对投诉事项作出处理决</w:t>
      </w:r>
    </w:p>
    <w:p w14:paraId="40B945B5">
      <w:pPr>
        <w:pStyle w:val="3"/>
        <w:spacing w:line="220" w:lineRule="auto"/>
        <w:ind w:left="138"/>
      </w:pPr>
      <w:r>
        <w:rPr>
          <w:spacing w:val="-1"/>
        </w:rPr>
        <w:t>定，并以书面形式通知投诉人和与投诉事项有关的当事人。</w:t>
      </w:r>
    </w:p>
    <w:p w14:paraId="0415F96C">
      <w:pPr>
        <w:pStyle w:val="3"/>
        <w:spacing w:before="211" w:line="463" w:lineRule="exact"/>
        <w:ind w:left="611"/>
      </w:pPr>
      <w:r>
        <w:rPr>
          <w:spacing w:val="2"/>
          <w:position w:val="16"/>
        </w:rPr>
        <w:t>7.政府采购监督管理部门在处理投诉事项期间，可以视具体情况书面通知采购</w:t>
      </w:r>
      <w:r>
        <w:rPr>
          <w:spacing w:val="1"/>
          <w:position w:val="16"/>
        </w:rPr>
        <w:t>人暂停</w:t>
      </w:r>
    </w:p>
    <w:p w14:paraId="2FE1DB80">
      <w:pPr>
        <w:pStyle w:val="3"/>
        <w:spacing w:before="1" w:line="221" w:lineRule="auto"/>
        <w:ind w:left="135"/>
      </w:pPr>
      <w:r>
        <w:rPr>
          <w:spacing w:val="-1"/>
        </w:rPr>
        <w:t>采购活动，但暂停时间最长不得超过三十日。</w:t>
      </w:r>
    </w:p>
    <w:p w14:paraId="79AF393E">
      <w:pPr>
        <w:pStyle w:val="3"/>
        <w:spacing w:before="208" w:line="463" w:lineRule="exact"/>
        <w:ind w:left="606"/>
      </w:pPr>
      <w:r>
        <w:rPr>
          <w:spacing w:val="2"/>
          <w:position w:val="16"/>
        </w:rPr>
        <w:t>8.投诉人对政府采购监督管理部门的投诉处理决定不服或者政府采购监督管理部门逾</w:t>
      </w:r>
    </w:p>
    <w:p w14:paraId="16C3449B">
      <w:pPr>
        <w:pStyle w:val="3"/>
        <w:spacing w:before="1" w:line="220" w:lineRule="auto"/>
        <w:ind w:left="133"/>
      </w:pPr>
      <w:r>
        <w:rPr>
          <w:spacing w:val="-1"/>
        </w:rPr>
        <w:t>期未作处理的，可以依法申请行政复议或者向人民法院提起行政诉讼。</w:t>
      </w:r>
    </w:p>
    <w:p w14:paraId="4A134E84">
      <w:pPr>
        <w:pStyle w:val="3"/>
        <w:spacing w:before="211" w:line="222" w:lineRule="auto"/>
        <w:ind w:left="606"/>
      </w:pPr>
      <w:r>
        <w:rPr>
          <w:spacing w:val="-1"/>
        </w:rPr>
        <w:t>9.质疑、投诉书应当包括下列主要内容：</w:t>
      </w:r>
    </w:p>
    <w:p w14:paraId="45000799">
      <w:pPr>
        <w:pStyle w:val="3"/>
        <w:spacing w:before="207" w:line="221" w:lineRule="auto"/>
        <w:ind w:left="618"/>
      </w:pPr>
      <w:r>
        <w:rPr>
          <w:spacing w:val="-1"/>
        </w:rPr>
        <w:t>（1）投诉人和被投诉人的名称、地址、电话等；</w:t>
      </w:r>
    </w:p>
    <w:p w14:paraId="5017621D">
      <w:pPr>
        <w:pStyle w:val="3"/>
        <w:spacing w:before="210" w:line="222" w:lineRule="auto"/>
        <w:ind w:left="618"/>
      </w:pPr>
      <w:r>
        <w:rPr>
          <w:spacing w:val="-2"/>
        </w:rPr>
        <w:t>（2）具体的投诉事项及事实依据；</w:t>
      </w:r>
    </w:p>
    <w:p w14:paraId="11D0D8A7">
      <w:pPr>
        <w:pStyle w:val="3"/>
        <w:spacing w:before="208" w:line="220" w:lineRule="auto"/>
        <w:ind w:left="618"/>
      </w:pPr>
      <w:r>
        <w:rPr>
          <w:spacing w:val="-1"/>
        </w:rPr>
        <w:t>（3）提供有关质疑事项真实可靠的书面证明材料；</w:t>
      </w:r>
    </w:p>
    <w:p w14:paraId="1765E246">
      <w:pPr>
        <w:pStyle w:val="3"/>
        <w:spacing w:before="212" w:line="356" w:lineRule="auto"/>
        <w:ind w:left="134" w:right="126" w:firstLine="484"/>
      </w:pPr>
      <w:r>
        <w:rPr>
          <w:spacing w:val="2"/>
        </w:rPr>
        <w:t>（4）提起投诉的日期。质疑、投诉书应当署名。质疑、投诉</w:t>
      </w:r>
      <w:r>
        <w:rPr>
          <w:spacing w:val="1"/>
        </w:rPr>
        <w:t>人为自然人的，应当由</w:t>
      </w:r>
      <w:r>
        <w:rPr>
          <w:spacing w:val="2"/>
        </w:rPr>
        <w:t>本人签字；质疑、投诉人为法人或者其他组织的，应当由法定代表人签</w:t>
      </w:r>
      <w:r>
        <w:rPr>
          <w:spacing w:val="1"/>
        </w:rPr>
        <w:t>字并加盖公章；质</w:t>
      </w:r>
    </w:p>
    <w:p w14:paraId="01EE2116">
      <w:pPr>
        <w:pStyle w:val="3"/>
        <w:spacing w:line="222" w:lineRule="auto"/>
        <w:ind w:left="135"/>
      </w:pPr>
      <w:r>
        <w:rPr>
          <w:spacing w:val="-1"/>
        </w:rPr>
        <w:t>疑、投诉人为委托授权人的应该出具针对本质疑、投诉事项的法人委托授权书。</w:t>
      </w:r>
    </w:p>
    <w:p w14:paraId="2A56DB33">
      <w:pPr>
        <w:pStyle w:val="3"/>
        <w:spacing w:before="208" w:line="463" w:lineRule="exact"/>
        <w:ind w:left="623"/>
      </w:pPr>
      <w:r>
        <w:rPr>
          <w:spacing w:val="-1"/>
          <w:position w:val="16"/>
        </w:rPr>
        <w:t>10.投诉人有下列情形之一的，属于虚假</w:t>
      </w:r>
      <w:r>
        <w:rPr>
          <w:spacing w:val="-2"/>
          <w:position w:val="16"/>
        </w:rPr>
        <w:t>、恶意投诉，财政部门应当驳回投诉，将其列</w:t>
      </w:r>
    </w:p>
    <w:p w14:paraId="7802C9FF">
      <w:pPr>
        <w:pStyle w:val="3"/>
        <w:spacing w:line="220" w:lineRule="auto"/>
        <w:ind w:left="133"/>
      </w:pPr>
      <w:r>
        <w:rPr>
          <w:spacing w:val="-1"/>
        </w:rPr>
        <w:t>入不良行为记录名单，并依法予以处罚：</w:t>
      </w:r>
    </w:p>
    <w:p w14:paraId="093B0569">
      <w:pPr>
        <w:pStyle w:val="3"/>
        <w:spacing w:before="211" w:line="222" w:lineRule="auto"/>
        <w:ind w:left="618"/>
      </w:pPr>
      <w:r>
        <w:rPr>
          <w:spacing w:val="-2"/>
        </w:rPr>
        <w:t>（1）1年内3次以上投诉均查无实据的；</w:t>
      </w:r>
    </w:p>
    <w:p w14:paraId="70AA1C98">
      <w:pPr>
        <w:pStyle w:val="3"/>
        <w:spacing w:before="208" w:line="220" w:lineRule="auto"/>
        <w:ind w:left="618"/>
      </w:pPr>
      <w:r>
        <w:rPr>
          <w:spacing w:val="-2"/>
        </w:rPr>
        <w:t>（2）捏造事实或者提供虚假投诉材料的。</w:t>
      </w:r>
    </w:p>
    <w:p w14:paraId="49CDC32A">
      <w:pPr>
        <w:pStyle w:val="3"/>
        <w:spacing w:before="214" w:line="222" w:lineRule="auto"/>
        <w:ind w:left="623"/>
        <w:rPr>
          <w:rFonts w:hint="eastAsia" w:eastAsia="仿宋"/>
          <w:lang w:eastAsia="zh-CN"/>
        </w:rPr>
        <w:sectPr>
          <w:footerReference r:id="rId37" w:type="default"/>
          <w:pgSz w:w="11910" w:h="16840"/>
          <w:pgMar w:top="1003" w:right="1136" w:bottom="1206" w:left="1080" w:header="989" w:footer="1044" w:gutter="0"/>
          <w:cols w:space="720" w:num="1"/>
        </w:sectPr>
      </w:pPr>
      <w:r>
        <w:rPr>
          <w:spacing w:val="-1"/>
        </w:rPr>
        <w:t>11.澄清或质疑不予受理的情况有下列情</w:t>
      </w:r>
      <w:r>
        <w:rPr>
          <w:spacing w:val="-2"/>
        </w:rPr>
        <w:t>形之一的，属于无效质疑，被质疑人不予受理</w:t>
      </w:r>
      <w:r>
        <w:rPr>
          <w:rFonts w:hint="eastAsia"/>
          <w:spacing w:val="-2"/>
          <w:lang w:eastAsia="zh-CN"/>
        </w:rPr>
        <w:t>，</w:t>
      </w:r>
    </w:p>
    <w:p w14:paraId="3944FB4C">
      <w:pPr>
        <w:pStyle w:val="3"/>
        <w:spacing w:before="72" w:line="221" w:lineRule="auto"/>
        <w:ind w:left="150"/>
      </w:pPr>
      <w:r>
        <w:rPr>
          <w:spacing w:val="-8"/>
        </w:rPr>
        <w:t>由此产生的影响由供应商自行承担：</w:t>
      </w:r>
    </w:p>
    <w:p w14:paraId="2E73578A">
      <w:pPr>
        <w:pStyle w:val="3"/>
        <w:spacing w:before="207" w:line="222" w:lineRule="auto"/>
        <w:ind w:left="618"/>
      </w:pPr>
      <w:r>
        <w:rPr>
          <w:spacing w:val="-1"/>
        </w:rPr>
        <w:t>（1）不是参与该政府采购项目活动供应商的；</w:t>
      </w:r>
    </w:p>
    <w:p w14:paraId="4276F132">
      <w:pPr>
        <w:pStyle w:val="3"/>
        <w:spacing w:before="208" w:line="222" w:lineRule="auto"/>
        <w:ind w:left="618"/>
      </w:pPr>
      <w:r>
        <w:rPr>
          <w:spacing w:val="-1"/>
        </w:rPr>
        <w:t>（2）被质疑人为采购人或政府采购代理机构之外的；</w:t>
      </w:r>
    </w:p>
    <w:p w14:paraId="3285D92C">
      <w:pPr>
        <w:pStyle w:val="3"/>
        <w:spacing w:before="210" w:line="222" w:lineRule="auto"/>
        <w:ind w:left="618"/>
      </w:pPr>
      <w:r>
        <w:rPr>
          <w:spacing w:val="-2"/>
        </w:rPr>
        <w:t>（3）所有质疑事项超过质疑有效期的；</w:t>
      </w:r>
    </w:p>
    <w:p w14:paraId="44604D70">
      <w:pPr>
        <w:pStyle w:val="3"/>
        <w:spacing w:before="208" w:line="222" w:lineRule="auto"/>
        <w:ind w:left="618"/>
      </w:pPr>
      <w:r>
        <w:rPr>
          <w:spacing w:val="-1"/>
        </w:rPr>
        <w:t>（4）以具有法律效力的文书送达之外方式提出的；</w:t>
      </w:r>
    </w:p>
    <w:p w14:paraId="2E7088DB">
      <w:pPr>
        <w:pStyle w:val="3"/>
        <w:spacing w:before="208" w:line="222" w:lineRule="auto"/>
        <w:ind w:left="618"/>
      </w:pPr>
      <w:r>
        <w:rPr>
          <w:spacing w:val="-2"/>
        </w:rPr>
        <w:t>（5）未按上述规定递交澄清或质疑函的；</w:t>
      </w:r>
    </w:p>
    <w:p w14:paraId="12799863">
      <w:pPr>
        <w:pStyle w:val="3"/>
        <w:spacing w:before="208" w:line="221" w:lineRule="auto"/>
        <w:ind w:left="618"/>
      </w:pPr>
      <w:r>
        <w:rPr>
          <w:spacing w:val="-2"/>
        </w:rPr>
        <w:t>（6）其它不符合受理条件的情形。</w:t>
      </w:r>
    </w:p>
    <w:p w14:paraId="67A36E29">
      <w:pPr>
        <w:pStyle w:val="3"/>
        <w:spacing w:before="209" w:line="221" w:lineRule="auto"/>
        <w:ind w:left="743"/>
      </w:pPr>
      <w:r>
        <w:rPr>
          <w:spacing w:val="-3"/>
        </w:rPr>
        <w:t>12.腐败和欺诈行为</w:t>
      </w:r>
    </w:p>
    <w:p w14:paraId="079DAFEF">
      <w:pPr>
        <w:pStyle w:val="3"/>
        <w:spacing w:before="212" w:line="356" w:lineRule="auto"/>
        <w:ind w:left="135" w:right="126" w:firstLine="483"/>
      </w:pPr>
      <w:r>
        <w:rPr>
          <w:spacing w:val="1"/>
        </w:rPr>
        <w:t>（1）定义“腐败行为”系指提供、给予、接受或索取任何有价值的物</w:t>
      </w:r>
      <w:r>
        <w:t>品来影响采购</w:t>
      </w:r>
      <w:r>
        <w:rPr>
          <w:spacing w:val="1"/>
        </w:rPr>
        <w:t>代理机构和/或采购人在采购过程或合同实施过程中的行为。“欺诈行为”系指为了</w:t>
      </w:r>
      <w:r>
        <w:t>影响</w:t>
      </w:r>
      <w:r>
        <w:rPr>
          <w:spacing w:val="2"/>
        </w:rPr>
        <w:t>采购过程或合同实施过程而谎报事实，损害采购代理机构和采购人的</w:t>
      </w:r>
      <w:r>
        <w:rPr>
          <w:spacing w:val="1"/>
        </w:rPr>
        <w:t>利益，包括供应商之</w:t>
      </w:r>
      <w:r>
        <w:rPr>
          <w:spacing w:val="-2"/>
        </w:rPr>
        <w:t>间串通投标（递交《磋商响应性文件》之前和之后</w:t>
      </w:r>
      <w:r>
        <w:rPr>
          <w:spacing w:val="4"/>
        </w:rPr>
        <w:t>），</w:t>
      </w:r>
      <w:r>
        <w:rPr>
          <w:spacing w:val="-2"/>
        </w:rPr>
        <w:t>人为地使投标丧失竞争性，剥夺采</w:t>
      </w:r>
    </w:p>
    <w:p w14:paraId="20ED12A0">
      <w:pPr>
        <w:pStyle w:val="3"/>
        <w:spacing w:line="221" w:lineRule="auto"/>
        <w:ind w:left="133"/>
      </w:pPr>
      <w:r>
        <w:rPr>
          <w:spacing w:val="-1"/>
        </w:rPr>
        <w:t>购人从自由公开竞争所能获得的权益。</w:t>
      </w:r>
    </w:p>
    <w:p w14:paraId="798231BC">
      <w:pPr>
        <w:pStyle w:val="3"/>
        <w:spacing w:before="210" w:line="219" w:lineRule="auto"/>
        <w:ind w:left="618"/>
      </w:pPr>
      <w:r>
        <w:rPr>
          <w:spacing w:val="-3"/>
        </w:rPr>
        <w:t>（2）如果采购代理机构和采购人认为供应商在本项目的竞争中有腐败或欺诈行为，其</w:t>
      </w:r>
    </w:p>
    <w:p w14:paraId="3984A6C4">
      <w:pPr>
        <w:pStyle w:val="3"/>
        <w:spacing w:before="177" w:line="222" w:lineRule="auto"/>
        <w:ind w:left="132"/>
        <w:outlineLvl w:val="0"/>
      </w:pPr>
      <w:r>
        <w:rPr>
          <w:spacing w:val="-3"/>
        </w:rPr>
        <w:t>投标将被拒绝。</w:t>
      </w:r>
    </w:p>
    <w:p w14:paraId="61BB7E03">
      <w:pPr>
        <w:spacing w:line="222" w:lineRule="auto"/>
        <w:sectPr>
          <w:footerReference r:id="rId38" w:type="default"/>
          <w:pgSz w:w="11910" w:h="16840"/>
          <w:pgMar w:top="1003" w:right="1136" w:bottom="1206" w:left="1080" w:header="989" w:footer="1044" w:gutter="0"/>
          <w:cols w:space="720" w:num="1"/>
        </w:sectPr>
      </w:pPr>
    </w:p>
    <w:p w14:paraId="68C2A0DF">
      <w:pPr>
        <w:spacing w:line="269" w:lineRule="auto"/>
        <w:rPr>
          <w:rFonts w:ascii="Arial"/>
          <w:sz w:val="21"/>
        </w:rPr>
      </w:pPr>
    </w:p>
    <w:p w14:paraId="0E4A8164">
      <w:pPr>
        <w:spacing w:line="270" w:lineRule="auto"/>
        <w:rPr>
          <w:rFonts w:ascii="Arial"/>
          <w:sz w:val="21"/>
        </w:rPr>
      </w:pPr>
    </w:p>
    <w:p w14:paraId="566EE909">
      <w:pPr>
        <w:pStyle w:val="3"/>
        <w:spacing w:before="100" w:line="228" w:lineRule="auto"/>
        <w:ind w:left="3603"/>
        <w:rPr>
          <w:sz w:val="31"/>
          <w:szCs w:val="31"/>
        </w:rPr>
      </w:pPr>
      <w:bookmarkStart w:id="15" w:name="bookmark17"/>
      <w:bookmarkEnd w:id="15"/>
      <w:r>
        <w:rPr>
          <w:spacing w:val="-6"/>
          <w:sz w:val="31"/>
          <w:szCs w:val="31"/>
        </w:rPr>
        <w:t>第三章评标办法</w:t>
      </w:r>
    </w:p>
    <w:p w14:paraId="19B44258">
      <w:pPr>
        <w:pStyle w:val="3"/>
        <w:spacing w:before="145" w:line="224" w:lineRule="auto"/>
        <w:ind w:left="137"/>
      </w:pPr>
      <w:r>
        <w:rPr>
          <w:spacing w:val="-5"/>
          <w14:textOutline w14:w="4358" w14:cap="sq" w14:cmpd="sng">
            <w14:solidFill>
              <w14:srgbClr w14:val="000000"/>
            </w14:solidFill>
            <w14:prstDash w14:val="solid"/>
            <w14:bevel/>
          </w14:textOutline>
        </w:rPr>
        <w:t>一、总则</w:t>
      </w:r>
    </w:p>
    <w:p w14:paraId="4C911B16">
      <w:pPr>
        <w:pStyle w:val="3"/>
        <w:spacing w:before="206" w:line="356" w:lineRule="auto"/>
        <w:ind w:left="132" w:right="126" w:firstLine="490"/>
      </w:pPr>
      <w:r>
        <w:rPr>
          <w:spacing w:val="2"/>
        </w:rPr>
        <w:t>1.根据《中华人民共和国政府采购法》、《中华人</w:t>
      </w:r>
      <w:r>
        <w:rPr>
          <w:spacing w:val="1"/>
        </w:rPr>
        <w:t>民共和国政府采购法实施条例》、</w:t>
      </w:r>
      <w:r>
        <w:rPr>
          <w:spacing w:val="2"/>
        </w:rPr>
        <w:t>《政府购买服务管理办法（暂行）》、《政府采购竞争性磋商采购方式管理</w:t>
      </w:r>
      <w:r>
        <w:rPr>
          <w:spacing w:val="1"/>
        </w:rPr>
        <w:t>暂行办法》等</w:t>
      </w:r>
    </w:p>
    <w:p w14:paraId="1A76C967">
      <w:pPr>
        <w:pStyle w:val="3"/>
        <w:spacing w:before="1" w:line="221" w:lineRule="auto"/>
        <w:ind w:left="141"/>
      </w:pPr>
      <w:r>
        <w:rPr>
          <w:spacing w:val="-2"/>
        </w:rPr>
        <w:t>法律规章，结合采购项目特点制定本评标办法。</w:t>
      </w:r>
    </w:p>
    <w:p w14:paraId="5C628A88">
      <w:pPr>
        <w:pStyle w:val="3"/>
        <w:spacing w:before="209" w:line="355" w:lineRule="auto"/>
        <w:ind w:left="133" w:right="126" w:firstLine="475"/>
      </w:pPr>
      <w:r>
        <w:rPr>
          <w:spacing w:val="2"/>
        </w:rPr>
        <w:t>2.评标工作由采购代理机构负责组织，具体评标事务由采购代理机构依法组建的磋商</w:t>
      </w:r>
      <w:r>
        <w:rPr>
          <w:spacing w:val="-1"/>
        </w:rPr>
        <w:t>小组负责。磋商小组成员人数不少于3人，为单数，其中技术、经济等</w:t>
      </w:r>
      <w:r>
        <w:rPr>
          <w:spacing w:val="-2"/>
        </w:rPr>
        <w:t>方面的专家不少于</w:t>
      </w:r>
    </w:p>
    <w:p w14:paraId="12214901">
      <w:pPr>
        <w:pStyle w:val="3"/>
        <w:spacing w:before="2" w:line="220" w:lineRule="auto"/>
        <w:ind w:left="137"/>
      </w:pPr>
      <w:r>
        <w:rPr>
          <w:spacing w:val="-1"/>
        </w:rPr>
        <w:t>成员总数的三分之二。磋商小组由有关技术、经济等方面的专家组成。</w:t>
      </w:r>
    </w:p>
    <w:p w14:paraId="2E9A47F5">
      <w:pPr>
        <w:pStyle w:val="3"/>
        <w:spacing w:before="212" w:line="460" w:lineRule="exact"/>
        <w:ind w:left="610"/>
      </w:pPr>
      <w:r>
        <w:rPr>
          <w:spacing w:val="2"/>
          <w:position w:val="16"/>
        </w:rPr>
        <w:t>3.评标工作应遵循公平、公正、科学及择优的原则，并以相同的评标程序和标准</w:t>
      </w:r>
      <w:r>
        <w:rPr>
          <w:spacing w:val="1"/>
          <w:position w:val="16"/>
        </w:rPr>
        <w:t>对待</w:t>
      </w:r>
    </w:p>
    <w:p w14:paraId="414A0E46">
      <w:pPr>
        <w:pStyle w:val="3"/>
        <w:spacing w:before="1" w:line="222" w:lineRule="auto"/>
        <w:ind w:left="134"/>
      </w:pPr>
      <w:r>
        <w:rPr>
          <w:spacing w:val="-3"/>
        </w:rPr>
        <w:t>所有的供应商。</w:t>
      </w:r>
    </w:p>
    <w:p w14:paraId="478B5545">
      <w:pPr>
        <w:pStyle w:val="3"/>
        <w:spacing w:before="210" w:line="461" w:lineRule="exact"/>
        <w:ind w:left="605"/>
      </w:pPr>
      <w:r>
        <w:rPr>
          <w:spacing w:val="2"/>
          <w:position w:val="16"/>
        </w:rPr>
        <w:t>4.磋商小组按照竞争性磋商文件规定的评标方法和标准进行评标，并独立履行下列职</w:t>
      </w:r>
    </w:p>
    <w:p w14:paraId="72E70818">
      <w:pPr>
        <w:pStyle w:val="3"/>
        <w:spacing w:line="225" w:lineRule="auto"/>
        <w:ind w:left="135"/>
      </w:pPr>
      <w:r>
        <w:rPr>
          <w:spacing w:val="-9"/>
        </w:rPr>
        <w:t>责：</w:t>
      </w:r>
    </w:p>
    <w:p w14:paraId="362D5BC1">
      <w:pPr>
        <w:pStyle w:val="3"/>
        <w:spacing w:before="207" w:line="496" w:lineRule="exact"/>
        <w:ind w:left="618"/>
      </w:pPr>
      <w:r>
        <w:rPr>
          <w:spacing w:val="-1"/>
          <w:position w:val="19"/>
        </w:rPr>
        <w:t>（1）审查磋商响应性文件是否符合竞争性磋商文件要求，并做出评价；</w:t>
      </w:r>
    </w:p>
    <w:p w14:paraId="040AF512">
      <w:pPr>
        <w:pStyle w:val="3"/>
        <w:spacing w:before="1" w:line="220" w:lineRule="auto"/>
        <w:ind w:left="618"/>
      </w:pPr>
      <w:r>
        <w:rPr>
          <w:spacing w:val="-1"/>
        </w:rPr>
        <w:t>（2）要求投标供应商对磋商响应性文件有关事项做出解释或者澄清；</w:t>
      </w:r>
    </w:p>
    <w:p w14:paraId="55DE9910">
      <w:pPr>
        <w:pStyle w:val="3"/>
        <w:spacing w:before="210" w:line="463" w:lineRule="exact"/>
        <w:ind w:left="618"/>
      </w:pPr>
      <w:r>
        <w:rPr>
          <w:spacing w:val="-1"/>
          <w:position w:val="16"/>
        </w:rPr>
        <w:t>（3）推荐成交候选供应商名单，或者受采购人委</w:t>
      </w:r>
      <w:r>
        <w:rPr>
          <w:spacing w:val="-2"/>
          <w:position w:val="16"/>
        </w:rPr>
        <w:t>托按照事先确定的办法直接确定成交</w:t>
      </w:r>
    </w:p>
    <w:p w14:paraId="57BE1657">
      <w:pPr>
        <w:pStyle w:val="3"/>
        <w:spacing w:before="2" w:line="220" w:lineRule="auto"/>
        <w:ind w:left="138"/>
      </w:pPr>
      <w:r>
        <w:rPr>
          <w:spacing w:val="-7"/>
        </w:rPr>
        <w:t>单位；</w:t>
      </w:r>
    </w:p>
    <w:p w14:paraId="41FAC339">
      <w:pPr>
        <w:pStyle w:val="3"/>
        <w:spacing w:before="209" w:line="220" w:lineRule="auto"/>
        <w:ind w:left="618"/>
      </w:pPr>
      <w:r>
        <w:rPr>
          <w:spacing w:val="-1"/>
        </w:rPr>
        <w:t>（4）向招标采购单位或者有关部门报告非法干预评标工作的行为。</w:t>
      </w:r>
    </w:p>
    <w:p w14:paraId="3E4E277B">
      <w:pPr>
        <w:pStyle w:val="3"/>
        <w:spacing w:before="214" w:line="222" w:lineRule="auto"/>
        <w:ind w:left="141"/>
      </w:pPr>
      <w:r>
        <w:rPr>
          <w:spacing w:val="-2"/>
          <w14:textOutline w14:w="4358" w14:cap="sq" w14:cmpd="sng">
            <w14:solidFill>
              <w14:srgbClr w14:val="000000"/>
            </w14:solidFill>
            <w14:prstDash w14:val="solid"/>
            <w14:bevel/>
          </w14:textOutline>
        </w:rPr>
        <w:t>二、评标、定标组织</w:t>
      </w:r>
    </w:p>
    <w:p w14:paraId="084264CA">
      <w:pPr>
        <w:pStyle w:val="3"/>
        <w:spacing w:before="210" w:line="221" w:lineRule="auto"/>
        <w:ind w:left="623"/>
      </w:pPr>
      <w:r>
        <w:rPr>
          <w:spacing w:val="-2"/>
        </w:rPr>
        <w:t>1.开标后，由磋商小组组织进行评标。</w:t>
      </w:r>
    </w:p>
    <w:p w14:paraId="0736CA2E">
      <w:pPr>
        <w:pStyle w:val="3"/>
        <w:spacing w:before="210" w:line="355" w:lineRule="auto"/>
        <w:ind w:left="134" w:right="126" w:firstLine="474"/>
      </w:pPr>
      <w:r>
        <w:rPr>
          <w:spacing w:val="-1"/>
        </w:rPr>
        <w:t>2.磋商小组由业主代表与专家库随机抽取的专家共3人组成，磋商小组主任</w:t>
      </w:r>
      <w:r>
        <w:rPr>
          <w:spacing w:val="-2"/>
        </w:rPr>
        <w:t>由磋商小</w:t>
      </w:r>
      <w:r>
        <w:rPr>
          <w:spacing w:val="2"/>
        </w:rPr>
        <w:t>组成员共同推举产生，磋商小组主任主持整个评标工作，与磋商小组的</w:t>
      </w:r>
      <w:r>
        <w:rPr>
          <w:spacing w:val="1"/>
        </w:rPr>
        <w:t>其他成员有同等的</w:t>
      </w:r>
    </w:p>
    <w:p w14:paraId="16C2E257">
      <w:pPr>
        <w:pStyle w:val="3"/>
        <w:spacing w:before="1" w:line="222" w:lineRule="auto"/>
        <w:ind w:left="135"/>
      </w:pPr>
      <w:r>
        <w:rPr>
          <w:spacing w:val="-5"/>
        </w:rPr>
        <w:t>表决权。</w:t>
      </w:r>
    </w:p>
    <w:p w14:paraId="5070CD8D">
      <w:pPr>
        <w:pStyle w:val="3"/>
        <w:spacing w:before="213" w:line="222" w:lineRule="auto"/>
        <w:ind w:left="140"/>
      </w:pPr>
      <w:r>
        <w:rPr>
          <w:spacing w:val="-3"/>
          <w14:textOutline w14:w="4358" w14:cap="sq" w14:cmpd="sng">
            <w14:solidFill>
              <w14:srgbClr w14:val="000000"/>
            </w14:solidFill>
            <w14:prstDash w14:val="solid"/>
            <w14:bevel/>
          </w14:textOutline>
        </w:rPr>
        <w:t>三、评标原则</w:t>
      </w:r>
    </w:p>
    <w:p w14:paraId="7AF4DF95">
      <w:pPr>
        <w:pStyle w:val="3"/>
        <w:spacing w:before="208" w:line="220" w:lineRule="auto"/>
        <w:ind w:left="623"/>
      </w:pPr>
      <w:r>
        <w:rPr>
          <w:spacing w:val="-1"/>
        </w:rPr>
        <w:t>1.磋商小组按照公平、公正、科学、择优的原则对待所有的供应商；</w:t>
      </w:r>
    </w:p>
    <w:p w14:paraId="7D7981E5">
      <w:pPr>
        <w:pStyle w:val="3"/>
        <w:spacing w:before="211" w:line="356" w:lineRule="auto"/>
        <w:ind w:left="135" w:right="126" w:firstLine="473"/>
      </w:pPr>
      <w:r>
        <w:rPr>
          <w:spacing w:val="2"/>
        </w:rPr>
        <w:t>2.磋商小组成员应当客观、公正地履行职责，遵守职业道德，对所提出的评审意见承担个人责任；磋商小组成员实行主动回避制度；磋商小组成员及工作</w:t>
      </w:r>
      <w:r>
        <w:rPr>
          <w:spacing w:val="1"/>
        </w:rPr>
        <w:t>人员对整个评标活动</w:t>
      </w:r>
    </w:p>
    <w:p w14:paraId="0DAD5D68">
      <w:pPr>
        <w:pStyle w:val="3"/>
        <w:spacing w:before="1" w:line="220" w:lineRule="auto"/>
        <w:ind w:left="134"/>
      </w:pPr>
      <w:r>
        <w:rPr>
          <w:spacing w:val="-6"/>
        </w:rPr>
        <w:t>保密。</w:t>
      </w:r>
    </w:p>
    <w:p w14:paraId="05264B0A">
      <w:pPr>
        <w:pStyle w:val="3"/>
        <w:spacing w:before="210" w:line="220" w:lineRule="auto"/>
        <w:ind w:left="610"/>
      </w:pPr>
      <w:r>
        <w:t>3.磋商小组审查磋商响应性文件是否符合竞争性磋</w:t>
      </w:r>
      <w:r>
        <w:rPr>
          <w:spacing w:val="-1"/>
        </w:rPr>
        <w:t>商文件的所有条款、条件和规定。</w:t>
      </w:r>
    </w:p>
    <w:p w14:paraId="1402CEFD">
      <w:pPr>
        <w:pStyle w:val="3"/>
        <w:spacing w:before="211" w:line="220" w:lineRule="auto"/>
        <w:ind w:left="605"/>
      </w:pPr>
      <w:r>
        <w:rPr>
          <w:spacing w:val="2"/>
        </w:rPr>
        <w:t>4.评标只对实质上响应竞争性磋商文件要求的有效磋商响应性文件进行评审，响应的</w:t>
      </w:r>
    </w:p>
    <w:p w14:paraId="12793D69">
      <w:pPr>
        <w:spacing w:line="220" w:lineRule="auto"/>
        <w:sectPr>
          <w:footerReference r:id="rId39" w:type="default"/>
          <w:pgSz w:w="11910" w:h="16840"/>
          <w:pgMar w:top="1003" w:right="1136" w:bottom="1206" w:left="1080" w:header="989" w:footer="1044" w:gutter="0"/>
          <w:cols w:space="720" w:num="1"/>
        </w:sectPr>
      </w:pPr>
    </w:p>
    <w:p w14:paraId="4180200B">
      <w:pPr>
        <w:pStyle w:val="3"/>
        <w:spacing w:before="73" w:line="220" w:lineRule="auto"/>
        <w:ind w:left="134"/>
      </w:pPr>
      <w:r>
        <w:rPr>
          <w:spacing w:val="-1"/>
        </w:rPr>
        <w:t>依据是磋商响应性文件本身的内容，而不寻求其它证据。</w:t>
      </w:r>
    </w:p>
    <w:p w14:paraId="010DAA59">
      <w:pPr>
        <w:pStyle w:val="3"/>
        <w:spacing w:before="208" w:line="463" w:lineRule="exact"/>
        <w:ind w:left="610"/>
      </w:pPr>
      <w:r>
        <w:rPr>
          <w:spacing w:val="2"/>
          <w:position w:val="16"/>
        </w:rPr>
        <w:t>5.评标将依据竞争性磋商文件确定的标准和方法，结合磋商响应性文件及其补充</w:t>
      </w:r>
      <w:r>
        <w:rPr>
          <w:spacing w:val="1"/>
          <w:position w:val="16"/>
        </w:rPr>
        <w:t>文件</w:t>
      </w:r>
    </w:p>
    <w:p w14:paraId="23F9CAA1">
      <w:pPr>
        <w:pStyle w:val="3"/>
        <w:spacing w:line="220" w:lineRule="auto"/>
        <w:ind w:left="135"/>
      </w:pPr>
      <w:r>
        <w:rPr>
          <w:spacing w:val="-1"/>
        </w:rPr>
        <w:t>进行，不得忽视磋商响应性文件的实质性内容进行评标。</w:t>
      </w:r>
    </w:p>
    <w:p w14:paraId="33B882CA">
      <w:pPr>
        <w:pStyle w:val="3"/>
        <w:spacing w:before="210" w:line="463" w:lineRule="exact"/>
        <w:ind w:left="607"/>
      </w:pPr>
      <w:r>
        <w:rPr>
          <w:spacing w:val="2"/>
          <w:position w:val="16"/>
        </w:rPr>
        <w:t>6.评标活动依法进行，任何单位和个人不得非法干预、阻挠采购人采购代理机构的正</w:t>
      </w:r>
    </w:p>
    <w:p w14:paraId="1BC3F69C">
      <w:pPr>
        <w:pStyle w:val="3"/>
        <w:spacing w:line="220" w:lineRule="auto"/>
        <w:ind w:left="146"/>
      </w:pPr>
      <w:r>
        <w:rPr>
          <w:spacing w:val="-2"/>
        </w:rPr>
        <w:t>常工作或者影响评标过程和结果。</w:t>
      </w:r>
    </w:p>
    <w:p w14:paraId="53E5D6C5">
      <w:pPr>
        <w:pStyle w:val="3"/>
        <w:spacing w:before="215" w:line="222" w:lineRule="auto"/>
        <w:ind w:left="161"/>
      </w:pPr>
      <w:r>
        <w:rPr>
          <w:spacing w:val="-7"/>
          <w14:textOutline w14:w="4358" w14:cap="sq" w14:cmpd="sng">
            <w14:solidFill>
              <w14:srgbClr w14:val="000000"/>
            </w14:solidFill>
            <w14:prstDash w14:val="solid"/>
            <w14:bevel/>
          </w14:textOutline>
        </w:rPr>
        <w:t>四、评标方法</w:t>
      </w:r>
    </w:p>
    <w:p w14:paraId="0BC021B8">
      <w:pPr>
        <w:pStyle w:val="3"/>
        <w:spacing w:before="210" w:line="356" w:lineRule="auto"/>
        <w:ind w:left="133" w:right="126" w:firstLine="490"/>
      </w:pPr>
      <w:r>
        <w:t>1.本次采购项目定标采用“综合评分法”。“综合评分法”是</w:t>
      </w:r>
      <w:r>
        <w:rPr>
          <w:spacing w:val="-1"/>
        </w:rPr>
        <w:t>指在最大限度地满足竞</w:t>
      </w:r>
      <w:r>
        <w:rPr>
          <w:spacing w:val="2"/>
        </w:rPr>
        <w:t>争性磋商文件实质性要求前提下，以投标报价、技术响应程度、售后服务</w:t>
      </w:r>
      <w:r>
        <w:rPr>
          <w:spacing w:val="1"/>
        </w:rPr>
        <w:t>、商务等综合实</w:t>
      </w:r>
      <w:r>
        <w:rPr>
          <w:spacing w:val="2"/>
        </w:rPr>
        <w:t>力多个因素作为评审指标，全面比较各磋商响应性文件质量、价格、供应</w:t>
      </w:r>
      <w:r>
        <w:rPr>
          <w:spacing w:val="1"/>
        </w:rPr>
        <w:t>商的售后服务、</w:t>
      </w:r>
      <w:r>
        <w:rPr>
          <w:spacing w:val="2"/>
        </w:rPr>
        <w:t>资信情况等因素客观地进行评审，使评审的结果能准确地反映供应商的实</w:t>
      </w:r>
      <w:r>
        <w:rPr>
          <w:spacing w:val="1"/>
        </w:rPr>
        <w:t>际情况，并将各</w:t>
      </w:r>
      <w:r>
        <w:rPr>
          <w:spacing w:val="2"/>
        </w:rPr>
        <w:t>指标量化计分，按总得分排列顺序，确定成交人的方法。总得分最高的供</w:t>
      </w:r>
      <w:r>
        <w:rPr>
          <w:spacing w:val="1"/>
        </w:rPr>
        <w:t>应商作为拟成交</w:t>
      </w:r>
    </w:p>
    <w:p w14:paraId="1E9CBE5F">
      <w:pPr>
        <w:pStyle w:val="3"/>
        <w:spacing w:before="1" w:line="220" w:lineRule="auto"/>
        <w:ind w:left="138"/>
      </w:pPr>
      <w:r>
        <w:rPr>
          <w:spacing w:val="-7"/>
        </w:rPr>
        <w:t>单位。</w:t>
      </w:r>
    </w:p>
    <w:p w14:paraId="41984385">
      <w:pPr>
        <w:pStyle w:val="3"/>
        <w:spacing w:before="210" w:line="463" w:lineRule="exact"/>
        <w:ind w:left="608"/>
      </w:pPr>
      <w:r>
        <w:rPr>
          <w:spacing w:val="2"/>
          <w:position w:val="16"/>
        </w:rPr>
        <w:t>2.采购人、采购代理机构不向供应商承诺最低价成交，不解释成交或落标原因，不退</w:t>
      </w:r>
    </w:p>
    <w:p w14:paraId="74E8F1B6">
      <w:pPr>
        <w:pStyle w:val="3"/>
        <w:spacing w:line="220" w:lineRule="auto"/>
        <w:ind w:left="136"/>
      </w:pPr>
      <w:r>
        <w:rPr>
          <w:spacing w:val="-3"/>
        </w:rPr>
        <w:t>还磋商响应性文件。</w:t>
      </w:r>
    </w:p>
    <w:p w14:paraId="46C33180">
      <w:pPr>
        <w:pStyle w:val="3"/>
        <w:spacing w:before="211" w:line="220" w:lineRule="auto"/>
        <w:ind w:left="610"/>
      </w:pPr>
      <w:r>
        <w:t>3.供应商申报的关于资质、业绩等文件和材</w:t>
      </w:r>
      <w:r>
        <w:rPr>
          <w:spacing w:val="-1"/>
        </w:rPr>
        <w:t>料必须真实准确，不得弄虚作假。</w:t>
      </w:r>
    </w:p>
    <w:p w14:paraId="38352F51">
      <w:pPr>
        <w:pStyle w:val="3"/>
        <w:spacing w:before="211" w:line="220" w:lineRule="auto"/>
        <w:ind w:left="605"/>
      </w:pPr>
      <w:r>
        <w:t>4.供应商不得以任何形式搜集评标机密，不得以任何形式干</w:t>
      </w:r>
      <w:r>
        <w:rPr>
          <w:spacing w:val="-1"/>
        </w:rPr>
        <w:t>扰评标或授标工作。</w:t>
      </w:r>
    </w:p>
    <w:p w14:paraId="71B17415">
      <w:pPr>
        <w:pStyle w:val="3"/>
        <w:spacing w:before="210" w:line="464" w:lineRule="exact"/>
        <w:ind w:left="610"/>
      </w:pPr>
      <w:r>
        <w:rPr>
          <w:spacing w:val="2"/>
          <w:position w:val="16"/>
        </w:rPr>
        <w:t>5.供应商在磋商响应性文件的评审、澄清、比较以及授予合同过程中对评标人员</w:t>
      </w:r>
      <w:r>
        <w:rPr>
          <w:spacing w:val="1"/>
          <w:position w:val="16"/>
        </w:rPr>
        <w:t>施加</w:t>
      </w:r>
    </w:p>
    <w:p w14:paraId="330D006C">
      <w:pPr>
        <w:pStyle w:val="3"/>
        <w:spacing w:before="1" w:line="220" w:lineRule="auto"/>
        <w:ind w:left="136"/>
      </w:pPr>
      <w:r>
        <w:rPr>
          <w:spacing w:val="-1"/>
        </w:rPr>
        <w:t>影响的任何行为，都将导致被取消投标资格。</w:t>
      </w:r>
    </w:p>
    <w:p w14:paraId="5DAC3CA1">
      <w:pPr>
        <w:pStyle w:val="3"/>
        <w:spacing w:before="209" w:line="464" w:lineRule="exact"/>
        <w:ind w:left="607"/>
      </w:pPr>
      <w:r>
        <w:rPr>
          <w:spacing w:val="2"/>
          <w:position w:val="16"/>
        </w:rPr>
        <w:t>6.供应商应具备较强的技术力量及综合实力，在众多项目中业绩、信誉良好，并能确</w:t>
      </w:r>
    </w:p>
    <w:p w14:paraId="01B8E4BC">
      <w:pPr>
        <w:pStyle w:val="3"/>
        <w:spacing w:before="1" w:line="220" w:lineRule="auto"/>
        <w:ind w:left="134"/>
      </w:pPr>
      <w:r>
        <w:rPr>
          <w:spacing w:val="-2"/>
        </w:rPr>
        <w:t>保本次招标采购的长远售后服务。</w:t>
      </w:r>
    </w:p>
    <w:p w14:paraId="68B046D6">
      <w:pPr>
        <w:pStyle w:val="3"/>
        <w:spacing w:before="210" w:line="356" w:lineRule="auto"/>
        <w:ind w:left="157" w:right="126" w:firstLine="453"/>
      </w:pPr>
      <w:r>
        <w:rPr>
          <w:spacing w:val="2"/>
        </w:rPr>
        <w:t>7.磋商小组成员对需要共同认定的事项存在争议的，应当按照少数服从多数的</w:t>
      </w:r>
      <w:r>
        <w:rPr>
          <w:spacing w:val="1"/>
        </w:rPr>
        <w:t>原则作出结论。持不同意见的磋商小组成员应当在评标报告上签署不同意见及理由，否则视为同</w:t>
      </w:r>
    </w:p>
    <w:p w14:paraId="1A4B2094">
      <w:pPr>
        <w:pStyle w:val="3"/>
        <w:spacing w:before="1" w:line="222" w:lineRule="auto"/>
        <w:ind w:left="142"/>
      </w:pPr>
      <w:r>
        <w:rPr>
          <w:spacing w:val="-5"/>
        </w:rPr>
        <w:t>意评标报告。</w:t>
      </w:r>
    </w:p>
    <w:p w14:paraId="0E587AAB">
      <w:pPr>
        <w:pStyle w:val="3"/>
        <w:spacing w:before="212" w:line="220" w:lineRule="auto"/>
        <w:ind w:left="137"/>
      </w:pPr>
      <w:r>
        <w:rPr>
          <w:spacing w:val="-2"/>
          <w14:textOutline w14:w="4358" w14:cap="sq" w14:cmpd="sng">
            <w14:solidFill>
              <w14:srgbClr w14:val="000000"/>
            </w14:solidFill>
            <w14:prstDash w14:val="solid"/>
            <w14:bevel/>
          </w14:textOutline>
        </w:rPr>
        <w:t>五、评标过程的保密性</w:t>
      </w:r>
    </w:p>
    <w:p w14:paraId="69FAEF0E">
      <w:pPr>
        <w:pStyle w:val="3"/>
        <w:spacing w:before="211" w:line="463" w:lineRule="exact"/>
        <w:ind w:left="623"/>
      </w:pPr>
      <w:r>
        <w:rPr>
          <w:spacing w:val="2"/>
          <w:position w:val="16"/>
        </w:rPr>
        <w:t>1.开标后，至到向成交人授予合同时止，凡与审查</w:t>
      </w:r>
      <w:r>
        <w:rPr>
          <w:spacing w:val="1"/>
          <w:position w:val="16"/>
        </w:rPr>
        <w:t>、澄清、评价和比较投标的有关资</w:t>
      </w:r>
    </w:p>
    <w:p w14:paraId="02A3AFDF">
      <w:pPr>
        <w:pStyle w:val="3"/>
        <w:spacing w:line="220" w:lineRule="auto"/>
        <w:ind w:left="132"/>
      </w:pPr>
      <w:r>
        <w:rPr>
          <w:spacing w:val="-1"/>
        </w:rPr>
        <w:t>料以及授标意见等，均不得向供应商及与评标无关的其他人透露。</w:t>
      </w:r>
    </w:p>
    <w:p w14:paraId="245CB34A">
      <w:pPr>
        <w:pStyle w:val="3"/>
        <w:spacing w:before="211" w:line="463" w:lineRule="exact"/>
        <w:ind w:left="608"/>
      </w:pPr>
      <w:r>
        <w:rPr>
          <w:spacing w:val="2"/>
          <w:position w:val="16"/>
        </w:rPr>
        <w:t>2.在评标过程中，如果供应商试图在磋商响应性文件审查、澄清、比较及授予合同方</w:t>
      </w:r>
    </w:p>
    <w:p w14:paraId="6480B53A">
      <w:pPr>
        <w:pStyle w:val="3"/>
        <w:spacing w:before="1" w:line="221" w:lineRule="auto"/>
        <w:ind w:left="138"/>
      </w:pPr>
      <w:r>
        <w:rPr>
          <w:spacing w:val="-2"/>
        </w:rPr>
        <w:t>面向采购人施加任何影响，其投标将被拒绝。</w:t>
      </w:r>
    </w:p>
    <w:p w14:paraId="6AF20F03">
      <w:pPr>
        <w:pStyle w:val="3"/>
        <w:spacing w:before="209" w:line="463" w:lineRule="exact"/>
        <w:ind w:left="610"/>
      </w:pPr>
      <w:r>
        <w:rPr>
          <w:spacing w:val="2"/>
          <w:position w:val="16"/>
        </w:rPr>
        <w:t>3.评标人员严格遵守国家的有关保密法律、法规的规定，严格自律，同时接受有</w:t>
      </w:r>
      <w:r>
        <w:rPr>
          <w:spacing w:val="1"/>
          <w:position w:val="16"/>
        </w:rPr>
        <w:t>关部</w:t>
      </w:r>
    </w:p>
    <w:p w14:paraId="72602598">
      <w:pPr>
        <w:pStyle w:val="3"/>
        <w:spacing w:before="1" w:line="221" w:lineRule="auto"/>
        <w:ind w:left="156"/>
      </w:pPr>
      <w:r>
        <w:rPr>
          <w:spacing w:val="-5"/>
        </w:rPr>
        <w:t>门的监督、审查。</w:t>
      </w:r>
    </w:p>
    <w:p w14:paraId="0395D8C5">
      <w:pPr>
        <w:spacing w:line="221" w:lineRule="auto"/>
        <w:sectPr>
          <w:footerReference r:id="rId40" w:type="default"/>
          <w:pgSz w:w="11910" w:h="16840"/>
          <w:pgMar w:top="1003" w:right="1136" w:bottom="1206" w:left="1080" w:header="989" w:footer="1044" w:gutter="0"/>
          <w:cols w:space="720" w:num="1"/>
        </w:sectPr>
      </w:pPr>
    </w:p>
    <w:p w14:paraId="62934405">
      <w:pPr>
        <w:pStyle w:val="3"/>
        <w:spacing w:before="73" w:line="220" w:lineRule="auto"/>
        <w:ind w:left="135"/>
      </w:pPr>
      <w:r>
        <w:rPr>
          <w:spacing w:val="-1"/>
          <w14:textOutline w14:w="4358" w14:cap="sq" w14:cmpd="sng">
            <w14:solidFill>
              <w14:srgbClr w14:val="000000"/>
            </w14:solidFill>
            <w14:prstDash w14:val="solid"/>
            <w14:bevel/>
          </w14:textOutline>
        </w:rPr>
        <w:t>六、评标过程中磋商响应性文件的澄清</w:t>
      </w:r>
    </w:p>
    <w:p w14:paraId="256F3682">
      <w:pPr>
        <w:pStyle w:val="3"/>
        <w:spacing w:before="210" w:line="356" w:lineRule="auto"/>
        <w:ind w:left="132" w:right="215" w:firstLine="491"/>
        <w:jc w:val="both"/>
      </w:pPr>
      <w:r>
        <w:rPr>
          <w:spacing w:val="-1"/>
        </w:rPr>
        <w:t>1.为了公平、公正的对《磋商响应性文件》进行审查、评估和比较，磋商小组可以向</w:t>
      </w:r>
      <w:r>
        <w:t>投标供应商质疑，请供应商对有关情况作必要说明</w:t>
      </w:r>
      <w:r>
        <w:rPr>
          <w:spacing w:val="-1"/>
        </w:rPr>
        <w:t>。供应商有责任按照磋商小组提出的质</w:t>
      </w:r>
      <w:r>
        <w:t>疑，指派专人进行答疑。重要问题供应商应以书面</w:t>
      </w:r>
      <w:r>
        <w:rPr>
          <w:spacing w:val="-1"/>
        </w:rPr>
        <w:t>形式解答。但是澄清或者说明不得超过</w:t>
      </w:r>
      <w:r>
        <w:t>磋商响应性文件的范围或修改磋商响应性文件的实</w:t>
      </w:r>
      <w:r>
        <w:rPr>
          <w:spacing w:val="-1"/>
        </w:rPr>
        <w:t>质性内容，解答文件作为《磋商响应性</w:t>
      </w:r>
      <w:r>
        <w:t>文件》的组成部分。《竞争性磋商文件》、《磋商</w:t>
      </w:r>
      <w:r>
        <w:rPr>
          <w:spacing w:val="-1"/>
        </w:rPr>
        <w:t>响应性文件》及其澄清文件等，均作为</w:t>
      </w:r>
      <w:r>
        <w:t>签订合同的依据。若供应商对磋商小组提出的质疑</w:t>
      </w:r>
      <w:r>
        <w:rPr>
          <w:spacing w:val="-1"/>
        </w:rPr>
        <w:t>不予答复，其不利后果由供应商自行承</w:t>
      </w:r>
    </w:p>
    <w:p w14:paraId="732C8B08">
      <w:pPr>
        <w:pStyle w:val="3"/>
        <w:spacing w:line="225" w:lineRule="auto"/>
        <w:ind w:left="135"/>
      </w:pPr>
      <w:r>
        <w:rPr>
          <w:spacing w:val="-9"/>
        </w:rPr>
        <w:t>担。</w:t>
      </w:r>
    </w:p>
    <w:p w14:paraId="3A636B73">
      <w:pPr>
        <w:pStyle w:val="3"/>
        <w:spacing w:before="205" w:line="356" w:lineRule="auto"/>
        <w:ind w:left="132" w:right="215" w:firstLine="476"/>
        <w:jc w:val="both"/>
      </w:pPr>
      <w:r>
        <w:t>2.若磋商小组发现供应商的投标报价或主要单项货物报</w:t>
      </w:r>
      <w:r>
        <w:rPr>
          <w:spacing w:val="-1"/>
        </w:rPr>
        <w:t>价明显低于同标段其它供应商</w:t>
      </w:r>
      <w:r>
        <w:t>投标报价或者在设有参考标底时明显低于参考标底</w:t>
      </w:r>
      <w:r>
        <w:rPr>
          <w:spacing w:val="-1"/>
        </w:rPr>
        <w:t>价，使得其投标报价可能低于其个别成</w:t>
      </w:r>
      <w:r>
        <w:t>本的，应该要求该供应商作出书面说明并提供相关</w:t>
      </w:r>
      <w:r>
        <w:rPr>
          <w:spacing w:val="-1"/>
        </w:rPr>
        <w:t>证明材料。如果供应商不能提供材料证</w:t>
      </w:r>
      <w:r>
        <w:t>明该项报价有效，磋商小组应当认定低于成本价竞</w:t>
      </w:r>
      <w:r>
        <w:rPr>
          <w:spacing w:val="-1"/>
        </w:rPr>
        <w:t>标，否决其投标。如果供应商提供了证</w:t>
      </w:r>
    </w:p>
    <w:p w14:paraId="7DB61CB1">
      <w:pPr>
        <w:pStyle w:val="3"/>
        <w:spacing w:line="220" w:lineRule="auto"/>
        <w:ind w:left="148"/>
      </w:pPr>
      <w:r>
        <w:rPr>
          <w:spacing w:val="-1"/>
        </w:rPr>
        <w:t>明材料，且磋商小组无法证明其无效的，磋商小组应当接受该项投标报价。</w:t>
      </w:r>
    </w:p>
    <w:p w14:paraId="22095354">
      <w:pPr>
        <w:pStyle w:val="3"/>
        <w:spacing w:before="209" w:line="356" w:lineRule="auto"/>
        <w:ind w:left="136" w:right="215" w:firstLine="474"/>
        <w:jc w:val="both"/>
      </w:pPr>
      <w:r>
        <w:t>★3.磋商小组认为供应商的报价明显低于其他通过</w:t>
      </w:r>
      <w:r>
        <w:rPr>
          <w:spacing w:val="-1"/>
        </w:rPr>
        <w:t>符合性审查供应商的报价，有可能</w:t>
      </w:r>
      <w:r>
        <w:t>影响产品质量或者不能诚信履约的，磋商小</w:t>
      </w:r>
      <w:r>
        <w:rPr>
          <w:spacing w:val="-1"/>
        </w:rPr>
        <w:t>组有权要求其在评标现场合理的时间内提供书</w:t>
      </w:r>
      <w:r>
        <w:t>面说明，必要时提交相关证明材料；供应商</w:t>
      </w:r>
      <w:r>
        <w:rPr>
          <w:spacing w:val="-1"/>
        </w:rPr>
        <w:t>如不能证明其报价合理性的，磋商小组应当将</w:t>
      </w:r>
    </w:p>
    <w:p w14:paraId="1EB0F616">
      <w:pPr>
        <w:pStyle w:val="3"/>
        <w:spacing w:line="220" w:lineRule="auto"/>
        <w:ind w:left="135"/>
      </w:pPr>
      <w:r>
        <w:rPr>
          <w:spacing w:val="-2"/>
        </w:rPr>
        <w:t>其作为无效投标处理。</w:t>
      </w:r>
    </w:p>
    <w:p w14:paraId="55275098">
      <w:pPr>
        <w:pStyle w:val="3"/>
        <w:spacing w:before="215" w:line="224" w:lineRule="auto"/>
        <w:ind w:left="138"/>
      </w:pPr>
      <w:r>
        <w:rPr>
          <w:spacing w:val="-2"/>
          <w14:textOutline w14:w="4358" w14:cap="sq" w14:cmpd="sng">
            <w14:solidFill>
              <w14:srgbClr w14:val="000000"/>
            </w14:solidFill>
            <w14:prstDash w14:val="solid"/>
            <w14:bevel/>
          </w14:textOutline>
        </w:rPr>
        <w:t>七、会议组成成员的职责</w:t>
      </w:r>
    </w:p>
    <w:p w14:paraId="38A1EF12">
      <w:pPr>
        <w:pStyle w:val="3"/>
        <w:spacing w:before="207" w:line="356" w:lineRule="auto"/>
        <w:ind w:left="140" w:right="215" w:firstLine="483"/>
        <w:jc w:val="both"/>
      </w:pPr>
      <w:r>
        <w:rPr>
          <w:spacing w:val="-1"/>
        </w:rPr>
        <w:t>1.采购人：在监督部门监督下，根据《中华人民共和国政府采购法》、《政府购买服务管理办法（暂行）》、《政府采购竞争性磋商采购方式管理暂行办法》规定构成磋商小</w:t>
      </w:r>
    </w:p>
    <w:p w14:paraId="657472E3">
      <w:pPr>
        <w:pStyle w:val="3"/>
        <w:spacing w:before="1" w:line="223" w:lineRule="auto"/>
        <w:ind w:left="134"/>
      </w:pPr>
      <w:r>
        <w:rPr>
          <w:spacing w:val="-3"/>
        </w:rPr>
        <w:t>组成员之一。</w:t>
      </w:r>
    </w:p>
    <w:p w14:paraId="1225B3AA">
      <w:pPr>
        <w:pStyle w:val="3"/>
        <w:spacing w:before="208" w:line="356" w:lineRule="auto"/>
        <w:ind w:left="132" w:right="126" w:firstLine="476"/>
        <w:jc w:val="both"/>
      </w:pPr>
      <w:r>
        <w:rPr>
          <w:spacing w:val="-1"/>
        </w:rPr>
        <w:t>2.代理机构：根据《中华人民共和国政府采购法》、《中华人民共和国政府采购法实施条例》、《政府购买服务管理办法（暂行）》等文件的规定，由代理机构工作人员组成</w:t>
      </w:r>
      <w:r>
        <w:rPr>
          <w:spacing w:val="-3"/>
        </w:rPr>
        <w:t>,负责《竞争性磋商文件》的制作，对外联系，开标、评标的会务工作,整理并向磋商小组</w:t>
      </w:r>
      <w:r>
        <w:rPr>
          <w:spacing w:val="-1"/>
        </w:rPr>
        <w:t>成员分发招标资料和《磋商响应性文件》；做好开标和评标会议记录；对评标过程中的原始文件进行归档；随时印发需要的文件资料,对各种咨询函件及档案文件</w:t>
      </w:r>
      <w:r>
        <w:rPr>
          <w:spacing w:val="-2"/>
        </w:rPr>
        <w:t>的统收统发；负责</w:t>
      </w:r>
    </w:p>
    <w:p w14:paraId="6F31F839">
      <w:pPr>
        <w:pStyle w:val="3"/>
        <w:spacing w:before="1" w:line="220" w:lineRule="auto"/>
        <w:ind w:left="135"/>
      </w:pPr>
      <w:r>
        <w:rPr>
          <w:spacing w:val="-1"/>
        </w:rPr>
        <w:t>对磋商小组推荐的拟成交结果进行审核。</w:t>
      </w:r>
    </w:p>
    <w:p w14:paraId="6386757B">
      <w:pPr>
        <w:pStyle w:val="3"/>
        <w:spacing w:before="210" w:line="356" w:lineRule="auto"/>
        <w:ind w:left="135" w:right="126" w:firstLine="475"/>
        <w:jc w:val="both"/>
      </w:pPr>
      <w:r>
        <w:rPr>
          <w:spacing w:val="-1"/>
        </w:rPr>
        <w:t>3.监督部门：根据国家有关法律、法规规定由规定部门对整个开标评标</w:t>
      </w:r>
      <w:r>
        <w:rPr>
          <w:spacing w:val="-2"/>
        </w:rPr>
        <w:t>过程进行监督,</w:t>
      </w:r>
      <w:r>
        <w:rPr>
          <w:spacing w:val="-1"/>
        </w:rPr>
        <w:t>其他任何单位和个人不得参与或非法干预正常的评审工作和评审结果</w:t>
      </w:r>
      <w:r>
        <w:rPr>
          <w:spacing w:val="-2"/>
        </w:rPr>
        <w:t>，保证评标的公正性,</w:t>
      </w:r>
    </w:p>
    <w:p w14:paraId="1E9FF718">
      <w:pPr>
        <w:pStyle w:val="3"/>
        <w:spacing w:before="1" w:line="220" w:lineRule="auto"/>
        <w:ind w:left="149"/>
      </w:pPr>
      <w:r>
        <w:rPr>
          <w:spacing w:val="-4"/>
        </w:rPr>
        <w:t>防止违法行为的产生。</w:t>
      </w:r>
    </w:p>
    <w:p w14:paraId="25642421">
      <w:pPr>
        <w:pStyle w:val="3"/>
        <w:spacing w:before="210" w:line="222" w:lineRule="auto"/>
        <w:ind w:left="605"/>
      </w:pPr>
      <w:r>
        <w:rPr>
          <w:spacing w:val="-4"/>
        </w:rPr>
        <w:t>4.审核小组：由监督部门和代理机构项目负责人共同组成，负责对磋商小组填</w:t>
      </w:r>
      <w:r>
        <w:rPr>
          <w:spacing w:val="-5"/>
        </w:rPr>
        <w:t>写的商务</w:t>
      </w:r>
    </w:p>
    <w:p w14:paraId="4D004264">
      <w:pPr>
        <w:spacing w:line="222" w:lineRule="auto"/>
        <w:sectPr>
          <w:footerReference r:id="rId41" w:type="default"/>
          <w:pgSz w:w="11910" w:h="16840"/>
          <w:pgMar w:top="1003" w:right="1136" w:bottom="1206" w:left="1080" w:header="989" w:footer="1044" w:gutter="0"/>
          <w:cols w:space="720" w:num="1"/>
        </w:sectPr>
      </w:pPr>
    </w:p>
    <w:p w14:paraId="502C51E3">
      <w:pPr>
        <w:spacing w:line="297" w:lineRule="auto"/>
        <w:rPr>
          <w:rFonts w:ascii="Arial"/>
          <w:sz w:val="21"/>
        </w:rPr>
      </w:pPr>
      <w:r>
        <w:pict>
          <v:shape id="_x0000_s1030" o:spid="_x0000_s1030" style="position:absolute;left:0pt;margin-left:54pt;margin-top:49.45pt;height:0.75pt;width:484.7pt;mso-position-horizontal-relative:page;mso-position-vertical-relative:page;z-index:251668480;mso-width-relative:page;mso-height-relative:page;" fillcolor="#000000" filled="t" stroked="f" coordsize="9694,15" o:allowincell="f" path="m0,0l9693,0,9693,14,0,14,0,0xe">
            <v:path/>
            <v:fill on="t" focussize="0,0"/>
            <v:stroke on="f"/>
            <v:imagedata o:title=""/>
            <o:lock v:ext="edit"/>
          </v:shape>
        </w:pict>
      </w:r>
    </w:p>
    <w:p w14:paraId="4889F43E">
      <w:pPr>
        <w:spacing w:line="297" w:lineRule="auto"/>
        <w:rPr>
          <w:rFonts w:ascii="Arial"/>
          <w:sz w:val="21"/>
        </w:rPr>
      </w:pPr>
    </w:p>
    <w:p w14:paraId="404EED8B">
      <w:pPr>
        <w:pStyle w:val="3"/>
        <w:spacing w:before="78" w:line="221" w:lineRule="auto"/>
        <w:ind w:left="249"/>
      </w:pPr>
      <w:r>
        <w:rPr>
          <w:spacing w:val="-1"/>
        </w:rPr>
        <w:t>打分表和技术打分表最终统计结果进行审核，审核无误后由磋商小组签字确认。</w:t>
      </w:r>
    </w:p>
    <w:p w14:paraId="0B29B4FC">
      <w:pPr>
        <w:pStyle w:val="3"/>
        <w:spacing w:before="212" w:line="222" w:lineRule="auto"/>
        <w:ind w:left="245"/>
      </w:pPr>
      <w:r>
        <w:rPr>
          <w:spacing w:val="-2"/>
          <w14:textOutline w14:w="4358" w14:cap="sq" w14:cmpd="sng">
            <w14:solidFill>
              <w14:srgbClr w14:val="000000"/>
            </w14:solidFill>
            <w14:prstDash w14:val="solid"/>
            <w14:bevel/>
          </w14:textOutline>
        </w:rPr>
        <w:t>八、定标方法：</w:t>
      </w:r>
    </w:p>
    <w:p w14:paraId="33E00D3B">
      <w:pPr>
        <w:pStyle w:val="3"/>
        <w:spacing w:before="207" w:line="463" w:lineRule="exact"/>
        <w:ind w:left="736"/>
      </w:pPr>
      <w:r>
        <w:rPr>
          <w:spacing w:val="-1"/>
          <w:position w:val="16"/>
        </w:rPr>
        <w:t>1.磋商小组以开标、评标情况为基本依据，对符合条件的《磋商响应性文件》及供应</w:t>
      </w:r>
    </w:p>
    <w:p w14:paraId="5F3B3B2C">
      <w:pPr>
        <w:pStyle w:val="3"/>
        <w:spacing w:before="1" w:line="220" w:lineRule="auto"/>
        <w:ind w:left="254"/>
      </w:pPr>
      <w:r>
        <w:rPr>
          <w:spacing w:val="-2"/>
        </w:rPr>
        <w:t>商进行综合评审打分，总分值设定为100分。</w:t>
      </w:r>
    </w:p>
    <w:p w14:paraId="7BEAFD93">
      <w:pPr>
        <w:pStyle w:val="3"/>
        <w:spacing w:before="209" w:line="222" w:lineRule="auto"/>
        <w:ind w:left="721"/>
      </w:pPr>
      <w:r>
        <w:rPr>
          <w:spacing w:val="-1"/>
        </w:rPr>
        <w:t>2.磋商报价得分由磋商小组按照价格分计算公式计算分值。</w:t>
      </w:r>
    </w:p>
    <w:p w14:paraId="67A8041C">
      <w:pPr>
        <w:pStyle w:val="3"/>
        <w:spacing w:before="209" w:line="222" w:lineRule="auto"/>
        <w:ind w:left="723"/>
      </w:pPr>
      <w:r>
        <w:rPr>
          <w:spacing w:val="-1"/>
        </w:rPr>
        <w:t>3.商务部分由磋商小组共同评定唯一的得分。</w:t>
      </w:r>
    </w:p>
    <w:p w14:paraId="1129AFD3">
      <w:pPr>
        <w:pStyle w:val="3"/>
        <w:spacing w:before="208" w:line="220" w:lineRule="auto"/>
        <w:ind w:left="717"/>
      </w:pPr>
      <w:r>
        <w:t>4.技术部分由磋商小组专家分别打分后，取平均分作</w:t>
      </w:r>
      <w:r>
        <w:rPr>
          <w:spacing w:val="-1"/>
        </w:rPr>
        <w:t>为技术分最后得分。</w:t>
      </w:r>
    </w:p>
    <w:p w14:paraId="146D4653">
      <w:pPr>
        <w:pStyle w:val="3"/>
        <w:spacing w:before="211" w:line="222" w:lineRule="auto"/>
        <w:ind w:left="723"/>
      </w:pPr>
      <w:r>
        <w:t>5.供应商综合评分最终总分值为商务部分、技术</w:t>
      </w:r>
      <w:r>
        <w:rPr>
          <w:spacing w:val="-1"/>
        </w:rPr>
        <w:t>部分和磋商报价三部分得分总和。</w:t>
      </w:r>
    </w:p>
    <w:p w14:paraId="262DD971">
      <w:pPr>
        <w:pStyle w:val="3"/>
        <w:spacing w:before="213" w:line="501" w:lineRule="exact"/>
        <w:ind w:left="254"/>
      </w:pPr>
      <w:r>
        <w:rPr>
          <w:spacing w:val="-1"/>
          <w:position w:val="19"/>
          <w14:textOutline w14:w="4358" w14:cap="sq" w14:cmpd="sng">
            <w14:solidFill>
              <w14:srgbClr w14:val="000000"/>
            </w14:solidFill>
            <w14:prstDash w14:val="solid"/>
            <w14:bevel/>
          </w14:textOutline>
        </w:rPr>
        <w:t>九、评标程序及标准（综合评分法）</w:t>
      </w:r>
    </w:p>
    <w:p w14:paraId="1AA3BB43">
      <w:pPr>
        <w:pStyle w:val="3"/>
        <w:spacing w:before="1" w:line="222" w:lineRule="auto"/>
        <w:ind w:left="256"/>
      </w:pPr>
      <w:r>
        <w:rPr>
          <w:spacing w:val="-2"/>
          <w14:textOutline w14:w="4358" w14:cap="sq" w14:cmpd="sng">
            <w14:solidFill>
              <w14:srgbClr w14:val="000000"/>
            </w14:solidFill>
            <w14:prstDash w14:val="solid"/>
            <w14:bevel/>
          </w14:textOutline>
        </w:rPr>
        <w:t>1.初步评审（资格后审</w:t>
      </w:r>
      <w:r>
        <w:rPr>
          <w:spacing w:val="2"/>
          <w14:textOutline w14:w="4358" w14:cap="sq" w14:cmpd="sng">
            <w14:solidFill>
              <w14:srgbClr w14:val="000000"/>
            </w14:solidFill>
            <w14:prstDash w14:val="solid"/>
            <w14:bevel/>
          </w14:textOutline>
        </w:rPr>
        <w:t>）：</w:t>
      </w:r>
    </w:p>
    <w:p w14:paraId="035E6BD0">
      <w:pPr>
        <w:pStyle w:val="3"/>
        <w:spacing w:before="207" w:line="464" w:lineRule="exact"/>
        <w:ind w:left="736"/>
      </w:pPr>
      <w:r>
        <w:rPr>
          <w:position w:val="16"/>
          <w14:textOutline w14:w="4358" w14:cap="sq" w14:cmpd="sng">
            <w14:solidFill>
              <w14:srgbClr w14:val="000000"/>
            </w14:solidFill>
            <w14:prstDash w14:val="solid"/>
            <w14:bevel/>
          </w14:textOutline>
        </w:rPr>
        <w:t>1.1资格性审查：</w:t>
      </w:r>
      <w:r>
        <w:rPr>
          <w:position w:val="16"/>
        </w:rPr>
        <w:t>依据法律法规和《竞</w:t>
      </w:r>
      <w:r>
        <w:rPr>
          <w:spacing w:val="-1"/>
          <w:position w:val="16"/>
        </w:rPr>
        <w:t>争性磋商文件》的规定，对《磋商响应性文件</w:t>
      </w:r>
    </w:p>
    <w:p w14:paraId="4C84251D">
      <w:pPr>
        <w:pStyle w:val="3"/>
        <w:spacing w:before="1" w:line="220" w:lineRule="auto"/>
        <w:ind w:left="252"/>
      </w:pPr>
      <w:r>
        <w:rPr>
          <w:spacing w:val="-1"/>
        </w:rPr>
        <w:t>》中的资格证明、磋商保证金等进行审查，以确定供应商是否具备投标资格。</w:t>
      </w:r>
    </w:p>
    <w:p w14:paraId="69126D8A">
      <w:pPr>
        <w:pStyle w:val="3"/>
        <w:spacing w:before="209" w:line="464" w:lineRule="exact"/>
        <w:ind w:left="738"/>
      </w:pPr>
      <w:r>
        <w:rPr>
          <w:spacing w:val="-1"/>
          <w:position w:val="16"/>
        </w:rPr>
        <w:t>资格性审查有一项不符合的，由磋商小组按无效投标处理，资格审查主要审查以下方</w:t>
      </w:r>
    </w:p>
    <w:p w14:paraId="4C4AB9E2">
      <w:pPr>
        <w:pStyle w:val="3"/>
        <w:spacing w:line="221" w:lineRule="auto"/>
        <w:ind w:left="251"/>
      </w:pPr>
      <w:r>
        <w:rPr>
          <w:spacing w:val="-2"/>
        </w:rPr>
        <w:t>面的内容（包括但不限于以下内容</w:t>
      </w:r>
      <w:r>
        <w:rPr>
          <w:spacing w:val="4"/>
        </w:rPr>
        <w:t>）：</w:t>
      </w:r>
    </w:p>
    <w:p w14:paraId="2A236C68">
      <w:pPr>
        <w:pStyle w:val="3"/>
        <w:spacing w:before="209" w:line="220" w:lineRule="auto"/>
        <w:ind w:left="4381"/>
      </w:pPr>
      <w:r>
        <w:rPr>
          <w:spacing w:val="-5"/>
        </w:rPr>
        <w:t>资格性审查标准</w:t>
      </w:r>
    </w:p>
    <w:p w14:paraId="562F8D68">
      <w:pPr>
        <w:spacing w:line="142" w:lineRule="exact"/>
      </w:pPr>
    </w:p>
    <w:tbl>
      <w:tblPr>
        <w:tblStyle w:val="13"/>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6905"/>
        <w:gridCol w:w="788"/>
        <w:gridCol w:w="914"/>
        <w:gridCol w:w="793"/>
      </w:tblGrid>
      <w:tr w14:paraId="1B7F8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5" w:type="dxa"/>
            <w:textDirection w:val="tbRlV"/>
            <w:vAlign w:val="top"/>
          </w:tcPr>
          <w:p w14:paraId="79D2424D">
            <w:pPr>
              <w:pStyle w:val="14"/>
              <w:spacing w:before="81" w:line="202" w:lineRule="auto"/>
              <w:ind w:left="39"/>
            </w:pPr>
            <w:r>
              <w:rPr>
                <w:spacing w:val="5"/>
              </w:rPr>
              <w:t>序号</w:t>
            </w:r>
          </w:p>
        </w:tc>
        <w:tc>
          <w:tcPr>
            <w:tcW w:w="6905" w:type="dxa"/>
            <w:vAlign w:val="top"/>
          </w:tcPr>
          <w:p w14:paraId="6503F0D2">
            <w:pPr>
              <w:pStyle w:val="14"/>
              <w:spacing w:before="196" w:line="222" w:lineRule="auto"/>
              <w:ind w:left="2624"/>
            </w:pPr>
            <w:r>
              <w:rPr>
                <w:spacing w:val="-3"/>
              </w:rPr>
              <w:t>评审内容及标准</w:t>
            </w:r>
          </w:p>
        </w:tc>
        <w:tc>
          <w:tcPr>
            <w:tcW w:w="788" w:type="dxa"/>
            <w:vAlign w:val="top"/>
          </w:tcPr>
          <w:p w14:paraId="495BBBE7">
            <w:pPr>
              <w:pStyle w:val="14"/>
              <w:spacing w:before="38" w:line="224" w:lineRule="auto"/>
              <w:ind w:left="236" w:right="150" w:hanging="67"/>
            </w:pPr>
            <w:r>
              <w:rPr>
                <w:spacing w:val="-9"/>
              </w:rPr>
              <w:t>供应</w:t>
            </w:r>
            <w:r>
              <w:rPr>
                <w:spacing w:val="-13"/>
              </w:rPr>
              <w:t>商1</w:t>
            </w:r>
          </w:p>
        </w:tc>
        <w:tc>
          <w:tcPr>
            <w:tcW w:w="914" w:type="dxa"/>
            <w:vAlign w:val="top"/>
          </w:tcPr>
          <w:p w14:paraId="098408D5">
            <w:pPr>
              <w:pStyle w:val="14"/>
              <w:spacing w:before="39"/>
              <w:ind w:left="233"/>
            </w:pPr>
            <w:r>
              <w:rPr>
                <w:spacing w:val="-9"/>
              </w:rPr>
              <w:t>供应</w:t>
            </w:r>
          </w:p>
          <w:p w14:paraId="19323510">
            <w:pPr>
              <w:pStyle w:val="14"/>
              <w:spacing w:line="207" w:lineRule="auto"/>
              <w:ind w:left="301"/>
            </w:pPr>
            <w:r>
              <w:rPr>
                <w:spacing w:val="-13"/>
              </w:rPr>
              <w:t>商2</w:t>
            </w:r>
          </w:p>
        </w:tc>
        <w:tc>
          <w:tcPr>
            <w:tcW w:w="793" w:type="dxa"/>
            <w:vAlign w:val="top"/>
          </w:tcPr>
          <w:p w14:paraId="5F78FEF0">
            <w:pPr>
              <w:spacing w:line="298" w:lineRule="auto"/>
              <w:rPr>
                <w:rFonts w:ascii="Arial"/>
                <w:sz w:val="21"/>
              </w:rPr>
            </w:pPr>
          </w:p>
          <w:p w14:paraId="642D7817">
            <w:pPr>
              <w:pStyle w:val="14"/>
              <w:spacing w:before="78" w:line="93" w:lineRule="exact"/>
              <w:ind w:left="230"/>
            </w:pPr>
            <w:r>
              <w:rPr>
                <w:position w:val="2"/>
              </w:rPr>
              <w:t>...</w:t>
            </w:r>
          </w:p>
        </w:tc>
      </w:tr>
      <w:tr w14:paraId="4EAF9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35" w:type="dxa"/>
            <w:vAlign w:val="top"/>
          </w:tcPr>
          <w:p w14:paraId="72FE8416">
            <w:pPr>
              <w:pStyle w:val="14"/>
              <w:spacing w:before="154" w:line="181" w:lineRule="auto"/>
              <w:ind w:left="133"/>
            </w:pPr>
            <w:r>
              <w:t>1</w:t>
            </w:r>
          </w:p>
        </w:tc>
        <w:tc>
          <w:tcPr>
            <w:tcW w:w="6905" w:type="dxa"/>
            <w:vAlign w:val="top"/>
          </w:tcPr>
          <w:p w14:paraId="6E90D4E0">
            <w:pPr>
              <w:pStyle w:val="14"/>
              <w:spacing w:before="113" w:line="222" w:lineRule="auto"/>
              <w:ind w:left="119"/>
            </w:pPr>
            <w:r>
              <w:rPr>
                <w:spacing w:val="-1"/>
              </w:rPr>
              <w:t>满足《中华人民共和国政府采购法》第二十二条规定；</w:t>
            </w:r>
          </w:p>
        </w:tc>
        <w:tc>
          <w:tcPr>
            <w:tcW w:w="788" w:type="dxa"/>
            <w:vAlign w:val="top"/>
          </w:tcPr>
          <w:p w14:paraId="03390B88">
            <w:pPr>
              <w:rPr>
                <w:rFonts w:ascii="Arial"/>
                <w:sz w:val="21"/>
              </w:rPr>
            </w:pPr>
          </w:p>
        </w:tc>
        <w:tc>
          <w:tcPr>
            <w:tcW w:w="914" w:type="dxa"/>
            <w:vAlign w:val="top"/>
          </w:tcPr>
          <w:p w14:paraId="713FF680">
            <w:pPr>
              <w:rPr>
                <w:rFonts w:ascii="Arial"/>
                <w:sz w:val="21"/>
              </w:rPr>
            </w:pPr>
          </w:p>
        </w:tc>
        <w:tc>
          <w:tcPr>
            <w:tcW w:w="793" w:type="dxa"/>
            <w:vAlign w:val="top"/>
          </w:tcPr>
          <w:p w14:paraId="3D6890CC">
            <w:pPr>
              <w:rPr>
                <w:rFonts w:ascii="Arial"/>
                <w:sz w:val="21"/>
              </w:rPr>
            </w:pPr>
          </w:p>
        </w:tc>
      </w:tr>
      <w:tr w14:paraId="7AEB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435" w:type="dxa"/>
            <w:vAlign w:val="top"/>
          </w:tcPr>
          <w:p w14:paraId="5421B1DC">
            <w:pPr>
              <w:pStyle w:val="14"/>
              <w:spacing w:before="215" w:line="180" w:lineRule="auto"/>
              <w:ind w:left="119"/>
            </w:pPr>
            <w:r>
              <w:t>2</w:t>
            </w:r>
          </w:p>
        </w:tc>
        <w:tc>
          <w:tcPr>
            <w:tcW w:w="6905" w:type="dxa"/>
            <w:vAlign w:val="top"/>
          </w:tcPr>
          <w:p w14:paraId="241CBFB8">
            <w:pPr>
              <w:pStyle w:val="14"/>
              <w:spacing w:before="173" w:line="222" w:lineRule="auto"/>
              <w:ind w:left="119"/>
            </w:pPr>
            <w:r>
              <w:rPr>
                <w:spacing w:val="-1"/>
              </w:rPr>
              <w:t>供应商须是中华人民共和国境内注册，</w:t>
            </w:r>
            <w:r>
              <w:rPr>
                <w:rFonts w:hint="eastAsia"/>
                <w:spacing w:val="-1"/>
                <w:lang w:eastAsia="zh-CN"/>
              </w:rPr>
              <w:t>具有有效的企业营业执照或事业单位法人证书</w:t>
            </w:r>
            <w:r>
              <w:rPr>
                <w:spacing w:val="-1"/>
              </w:rPr>
              <w:t>；</w:t>
            </w:r>
          </w:p>
        </w:tc>
        <w:tc>
          <w:tcPr>
            <w:tcW w:w="788" w:type="dxa"/>
            <w:vAlign w:val="top"/>
          </w:tcPr>
          <w:p w14:paraId="00CC60C6">
            <w:pPr>
              <w:rPr>
                <w:rFonts w:ascii="Arial"/>
                <w:sz w:val="21"/>
              </w:rPr>
            </w:pPr>
          </w:p>
        </w:tc>
        <w:tc>
          <w:tcPr>
            <w:tcW w:w="914" w:type="dxa"/>
            <w:vAlign w:val="top"/>
          </w:tcPr>
          <w:p w14:paraId="19FAE246">
            <w:pPr>
              <w:rPr>
                <w:rFonts w:ascii="Arial"/>
                <w:sz w:val="21"/>
              </w:rPr>
            </w:pPr>
          </w:p>
        </w:tc>
        <w:tc>
          <w:tcPr>
            <w:tcW w:w="793" w:type="dxa"/>
            <w:vAlign w:val="top"/>
          </w:tcPr>
          <w:p w14:paraId="083B505C">
            <w:pPr>
              <w:rPr>
                <w:rFonts w:ascii="Arial"/>
                <w:sz w:val="21"/>
              </w:rPr>
            </w:pPr>
          </w:p>
        </w:tc>
      </w:tr>
      <w:tr w14:paraId="33F32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435" w:type="dxa"/>
            <w:vAlign w:val="top"/>
          </w:tcPr>
          <w:p w14:paraId="6A4A9A8C">
            <w:pPr>
              <w:spacing w:line="360" w:lineRule="auto"/>
              <w:rPr>
                <w:rFonts w:ascii="Arial"/>
                <w:sz w:val="21"/>
              </w:rPr>
            </w:pPr>
          </w:p>
          <w:p w14:paraId="4B905F51">
            <w:pPr>
              <w:pStyle w:val="14"/>
              <w:spacing w:before="78" w:line="180" w:lineRule="auto"/>
              <w:ind w:left="121"/>
            </w:pPr>
            <w:r>
              <w:t>3</w:t>
            </w:r>
          </w:p>
        </w:tc>
        <w:tc>
          <w:tcPr>
            <w:tcW w:w="6905" w:type="dxa"/>
            <w:vAlign w:val="top"/>
          </w:tcPr>
          <w:p w14:paraId="7D766395">
            <w:pPr>
              <w:pStyle w:val="14"/>
              <w:spacing w:before="91" w:line="233" w:lineRule="auto"/>
              <w:ind w:left="123" w:right="104" w:hanging="4"/>
              <w:jc w:val="both"/>
            </w:pPr>
            <w:r>
              <w:rPr>
                <w:rFonts w:hint="eastAsia" w:cs="仿宋"/>
                <w:snapToGrid w:val="0"/>
                <w:color w:val="000000"/>
                <w:spacing w:val="-1"/>
                <w:kern w:val="0"/>
                <w:sz w:val="24"/>
                <w:szCs w:val="24"/>
                <w:lang w:val="en-US" w:eastAsia="zh-CN" w:bidi="ar-SA"/>
              </w:rPr>
              <w:t>项目负责人应具备工程类注册执业资格或工程类相关专业中级及以上职称；拟派项目管理人员不得少于5人（不含项目负责人）</w:t>
            </w:r>
          </w:p>
        </w:tc>
        <w:tc>
          <w:tcPr>
            <w:tcW w:w="788" w:type="dxa"/>
            <w:vAlign w:val="top"/>
          </w:tcPr>
          <w:p w14:paraId="55A60BD2">
            <w:pPr>
              <w:rPr>
                <w:rFonts w:ascii="Arial"/>
                <w:sz w:val="21"/>
              </w:rPr>
            </w:pPr>
          </w:p>
        </w:tc>
        <w:tc>
          <w:tcPr>
            <w:tcW w:w="914" w:type="dxa"/>
            <w:vAlign w:val="top"/>
          </w:tcPr>
          <w:p w14:paraId="5FF634B3">
            <w:pPr>
              <w:rPr>
                <w:rFonts w:ascii="Arial"/>
                <w:sz w:val="21"/>
              </w:rPr>
            </w:pPr>
          </w:p>
        </w:tc>
        <w:tc>
          <w:tcPr>
            <w:tcW w:w="793" w:type="dxa"/>
            <w:vAlign w:val="top"/>
          </w:tcPr>
          <w:p w14:paraId="341258F9">
            <w:pPr>
              <w:rPr>
                <w:rFonts w:ascii="Arial"/>
                <w:sz w:val="21"/>
              </w:rPr>
            </w:pPr>
          </w:p>
        </w:tc>
      </w:tr>
      <w:tr w14:paraId="1AD08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435" w:type="dxa"/>
            <w:vAlign w:val="top"/>
          </w:tcPr>
          <w:p w14:paraId="201D4766">
            <w:pPr>
              <w:spacing w:line="261" w:lineRule="auto"/>
              <w:rPr>
                <w:rFonts w:ascii="Arial"/>
                <w:sz w:val="21"/>
              </w:rPr>
            </w:pPr>
          </w:p>
          <w:p w14:paraId="005EA36D">
            <w:pPr>
              <w:spacing w:line="261" w:lineRule="auto"/>
              <w:rPr>
                <w:rFonts w:ascii="Arial"/>
                <w:sz w:val="21"/>
              </w:rPr>
            </w:pPr>
          </w:p>
          <w:p w14:paraId="17460CB1">
            <w:pPr>
              <w:pStyle w:val="14"/>
              <w:spacing w:before="78" w:line="179" w:lineRule="auto"/>
              <w:ind w:left="121"/>
            </w:pPr>
            <w:r>
              <w:t>5</w:t>
            </w:r>
          </w:p>
        </w:tc>
        <w:tc>
          <w:tcPr>
            <w:tcW w:w="6905" w:type="dxa"/>
            <w:vAlign w:val="top"/>
          </w:tcPr>
          <w:p w14:paraId="1E32C3BC">
            <w:pPr>
              <w:pStyle w:val="14"/>
              <w:spacing w:before="97" w:line="234" w:lineRule="auto"/>
              <w:ind w:left="118" w:right="104"/>
              <w:jc w:val="both"/>
            </w:pPr>
            <w:r>
              <w:rPr>
                <w:spacing w:val="-1"/>
              </w:rPr>
              <w:t>供应商不得为“信用中国网站（www.creditchina.gov</w:t>
            </w:r>
            <w:r>
              <w:rPr>
                <w:spacing w:val="-2"/>
              </w:rPr>
              <w:t>.cn）中列入失信被执行人和税收违法黑名单的供应商，不得为中国政府采</w:t>
            </w:r>
            <w:r>
              <w:rPr>
                <w:spacing w:val="3"/>
              </w:rPr>
              <w:t>购网（</w:t>
            </w:r>
            <w:r>
              <w:t>www</w:t>
            </w:r>
            <w:r>
              <w:rPr>
                <w:spacing w:val="3"/>
              </w:rPr>
              <w:t>.</w:t>
            </w:r>
            <w:r>
              <w:t>ccgp</w:t>
            </w:r>
            <w:r>
              <w:rPr>
                <w:spacing w:val="3"/>
              </w:rPr>
              <w:t>.</w:t>
            </w:r>
            <w:r>
              <w:t>gov</w:t>
            </w:r>
            <w:r>
              <w:rPr>
                <w:spacing w:val="3"/>
              </w:rPr>
              <w:t>.</w:t>
            </w:r>
            <w:r>
              <w:t>cn</w:t>
            </w:r>
            <w:r>
              <w:rPr>
                <w:spacing w:val="3"/>
              </w:rPr>
              <w:t>）政府采购严重违法失信行为记录名单</w:t>
            </w:r>
            <w:r>
              <w:rPr>
                <w:spacing w:val="-1"/>
              </w:rPr>
              <w:t>中被财政部门禁止参加政府采购活动的供应商。</w:t>
            </w:r>
          </w:p>
        </w:tc>
        <w:tc>
          <w:tcPr>
            <w:tcW w:w="788" w:type="dxa"/>
            <w:vAlign w:val="top"/>
          </w:tcPr>
          <w:p w14:paraId="1924E50A">
            <w:pPr>
              <w:rPr>
                <w:rFonts w:ascii="Arial"/>
                <w:sz w:val="21"/>
              </w:rPr>
            </w:pPr>
          </w:p>
        </w:tc>
        <w:tc>
          <w:tcPr>
            <w:tcW w:w="914" w:type="dxa"/>
            <w:vAlign w:val="top"/>
          </w:tcPr>
          <w:p w14:paraId="71E5EF6A">
            <w:pPr>
              <w:rPr>
                <w:rFonts w:ascii="Arial"/>
                <w:sz w:val="21"/>
              </w:rPr>
            </w:pPr>
          </w:p>
        </w:tc>
        <w:tc>
          <w:tcPr>
            <w:tcW w:w="793" w:type="dxa"/>
            <w:vAlign w:val="top"/>
          </w:tcPr>
          <w:p w14:paraId="4BCBBB38">
            <w:pPr>
              <w:rPr>
                <w:rFonts w:ascii="Arial"/>
                <w:sz w:val="21"/>
              </w:rPr>
            </w:pPr>
          </w:p>
        </w:tc>
      </w:tr>
      <w:tr w14:paraId="574B6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435" w:type="dxa"/>
            <w:vAlign w:val="top"/>
          </w:tcPr>
          <w:p w14:paraId="741073F7">
            <w:pPr>
              <w:pStyle w:val="14"/>
              <w:spacing w:before="78" w:line="179" w:lineRule="auto"/>
              <w:ind w:left="121"/>
              <w:rPr>
                <w:rFonts w:hint="eastAsia" w:eastAsia="仿宋"/>
                <w:lang w:val="en-US" w:eastAsia="zh-CN"/>
              </w:rPr>
            </w:pPr>
            <w:r>
              <w:rPr>
                <w:rFonts w:hint="eastAsia"/>
                <w:lang w:val="en-US" w:eastAsia="zh-CN"/>
              </w:rPr>
              <w:t>6</w:t>
            </w:r>
          </w:p>
        </w:tc>
        <w:tc>
          <w:tcPr>
            <w:tcW w:w="6905" w:type="dxa"/>
            <w:vAlign w:val="top"/>
          </w:tcPr>
          <w:p w14:paraId="5346D4B7">
            <w:pPr>
              <w:pStyle w:val="14"/>
              <w:spacing w:before="97" w:line="234" w:lineRule="auto"/>
              <w:ind w:left="118" w:right="104"/>
              <w:jc w:val="both"/>
              <w:rPr>
                <w:rFonts w:hint="eastAsia" w:eastAsia="仿宋"/>
                <w:spacing w:val="-1"/>
                <w:lang w:eastAsia="zh-CN"/>
              </w:rPr>
            </w:pPr>
            <w:r>
              <w:rPr>
                <w:rFonts w:hint="eastAsia"/>
                <w:spacing w:val="-1"/>
              </w:rPr>
              <w:t>提供</w:t>
            </w:r>
            <w:r>
              <w:rPr>
                <w:rFonts w:hint="eastAsia"/>
                <w:spacing w:val="-1"/>
                <w:lang w:val="en-US" w:eastAsia="zh-CN"/>
              </w:rPr>
              <w:t>良好的财务制度</w:t>
            </w:r>
            <w:r>
              <w:rPr>
                <w:rFonts w:hint="eastAsia"/>
                <w:spacing w:val="-1"/>
              </w:rPr>
              <w:t>满足</w:t>
            </w:r>
            <w:r>
              <w:rPr>
                <w:rFonts w:hint="eastAsia"/>
                <w:spacing w:val="-1"/>
                <w:lang w:val="en-US" w:eastAsia="zh-CN"/>
              </w:rPr>
              <w:t>磋商</w:t>
            </w:r>
            <w:r>
              <w:rPr>
                <w:rFonts w:hint="eastAsia"/>
                <w:spacing w:val="-1"/>
              </w:rPr>
              <w:t>文件的要求（新成立公司除外）</w:t>
            </w:r>
            <w:r>
              <w:rPr>
                <w:rFonts w:hint="eastAsia"/>
                <w:spacing w:val="-1"/>
                <w:lang w:eastAsia="zh-CN"/>
              </w:rPr>
              <w:t>；</w:t>
            </w:r>
          </w:p>
        </w:tc>
        <w:tc>
          <w:tcPr>
            <w:tcW w:w="788" w:type="dxa"/>
            <w:vAlign w:val="top"/>
          </w:tcPr>
          <w:p w14:paraId="7E3EDB27">
            <w:pPr>
              <w:rPr>
                <w:rFonts w:ascii="Arial"/>
                <w:sz w:val="21"/>
              </w:rPr>
            </w:pPr>
          </w:p>
        </w:tc>
        <w:tc>
          <w:tcPr>
            <w:tcW w:w="914" w:type="dxa"/>
            <w:vAlign w:val="top"/>
          </w:tcPr>
          <w:p w14:paraId="69384316">
            <w:pPr>
              <w:rPr>
                <w:rFonts w:ascii="Arial"/>
                <w:sz w:val="21"/>
              </w:rPr>
            </w:pPr>
          </w:p>
        </w:tc>
        <w:tc>
          <w:tcPr>
            <w:tcW w:w="793" w:type="dxa"/>
            <w:vAlign w:val="top"/>
          </w:tcPr>
          <w:p w14:paraId="67E8A8DA">
            <w:pPr>
              <w:rPr>
                <w:rFonts w:ascii="Arial"/>
                <w:sz w:val="21"/>
              </w:rPr>
            </w:pPr>
          </w:p>
        </w:tc>
      </w:tr>
      <w:tr w14:paraId="7ACE6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340" w:type="dxa"/>
            <w:gridSpan w:val="2"/>
            <w:vAlign w:val="top"/>
          </w:tcPr>
          <w:p w14:paraId="331774B3">
            <w:pPr>
              <w:pStyle w:val="14"/>
              <w:spacing w:before="232" w:line="220" w:lineRule="auto"/>
              <w:ind w:left="128"/>
            </w:pPr>
            <w:r>
              <w:rPr>
                <w:spacing w:val="-1"/>
              </w:rPr>
              <w:t>结论：是否通过（资格审查合格后方可进入符合性审查阶段）</w:t>
            </w:r>
          </w:p>
        </w:tc>
        <w:tc>
          <w:tcPr>
            <w:tcW w:w="788" w:type="dxa"/>
            <w:vAlign w:val="top"/>
          </w:tcPr>
          <w:p w14:paraId="3D893C83">
            <w:pPr>
              <w:rPr>
                <w:rFonts w:ascii="Arial"/>
                <w:sz w:val="21"/>
              </w:rPr>
            </w:pPr>
          </w:p>
        </w:tc>
        <w:tc>
          <w:tcPr>
            <w:tcW w:w="914" w:type="dxa"/>
            <w:vAlign w:val="top"/>
          </w:tcPr>
          <w:p w14:paraId="72AA55BB">
            <w:pPr>
              <w:rPr>
                <w:rFonts w:ascii="Arial"/>
                <w:sz w:val="21"/>
              </w:rPr>
            </w:pPr>
          </w:p>
        </w:tc>
        <w:tc>
          <w:tcPr>
            <w:tcW w:w="793" w:type="dxa"/>
            <w:vAlign w:val="top"/>
          </w:tcPr>
          <w:p w14:paraId="7C3466D8">
            <w:pPr>
              <w:rPr>
                <w:rFonts w:ascii="Arial"/>
                <w:sz w:val="21"/>
              </w:rPr>
            </w:pPr>
          </w:p>
        </w:tc>
      </w:tr>
      <w:tr w14:paraId="283EC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835" w:type="dxa"/>
            <w:gridSpan w:val="5"/>
            <w:vAlign w:val="top"/>
          </w:tcPr>
          <w:p w14:paraId="6B9FC52E">
            <w:pPr>
              <w:pStyle w:val="14"/>
              <w:spacing w:before="199" w:line="222" w:lineRule="auto"/>
              <w:ind w:left="124"/>
            </w:pPr>
            <w:r>
              <w:rPr>
                <w:spacing w:val="-3"/>
              </w:rPr>
              <w:t>评标委员会签名：</w:t>
            </w:r>
          </w:p>
          <w:p w14:paraId="61118ABF">
            <w:pPr>
              <w:pStyle w:val="14"/>
              <w:spacing w:before="20" w:line="222" w:lineRule="auto"/>
              <w:ind w:left="5528"/>
            </w:pPr>
            <w:r>
              <w:rPr>
                <w:spacing w:val="-16"/>
              </w:rPr>
              <w:t>年月日</w:t>
            </w:r>
          </w:p>
        </w:tc>
      </w:tr>
      <w:tr w14:paraId="16AD2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9835" w:type="dxa"/>
            <w:gridSpan w:val="5"/>
            <w:vAlign w:val="top"/>
          </w:tcPr>
          <w:p w14:paraId="27225CF3">
            <w:pPr>
              <w:pStyle w:val="14"/>
              <w:spacing w:before="65" w:line="235" w:lineRule="auto"/>
              <w:ind w:left="122" w:right="122" w:firstLine="2"/>
            </w:pPr>
            <w:r>
              <w:t>备注：如果投标文件中有一项未通过上述审查标</w:t>
            </w:r>
            <w:r>
              <w:rPr>
                <w:spacing w:val="-1"/>
              </w:rPr>
              <w:t>准，评标委员会将认定整个投标文件不响应</w:t>
            </w:r>
            <w:r>
              <w:t>招标文件而予以投标无效，并且不允许供应商通过修</w:t>
            </w:r>
            <w:r>
              <w:rPr>
                <w:spacing w:val="-1"/>
              </w:rPr>
              <w:t>改或撤销其不符合要求的差异或保留，</w:t>
            </w:r>
            <w:r>
              <w:rPr>
                <w:spacing w:val="-5"/>
              </w:rPr>
              <w:t>使之成为具有响应性的投标。通过审核的以“√”标记；未通过的以“×”标记，并予以说</w:t>
            </w:r>
            <w:r>
              <w:rPr>
                <w:spacing w:val="-8"/>
              </w:rPr>
              <w:t>明。</w:t>
            </w:r>
          </w:p>
        </w:tc>
      </w:tr>
    </w:tbl>
    <w:p w14:paraId="432B8518">
      <w:pPr>
        <w:spacing w:line="152" w:lineRule="exact"/>
        <w:rPr>
          <w:rFonts w:ascii="Arial"/>
          <w:sz w:val="13"/>
        </w:rPr>
      </w:pPr>
    </w:p>
    <w:p w14:paraId="4451A2A7">
      <w:pPr>
        <w:spacing w:line="152" w:lineRule="exact"/>
        <w:rPr>
          <w:rFonts w:ascii="Arial" w:hAnsi="Arial" w:eastAsia="Arial" w:cs="Arial"/>
          <w:sz w:val="13"/>
          <w:szCs w:val="13"/>
        </w:rPr>
        <w:sectPr>
          <w:headerReference r:id="rId42" w:type="default"/>
          <w:footerReference r:id="rId43" w:type="default"/>
          <w:pgSz w:w="11910" w:h="16840"/>
          <w:pgMar w:top="400" w:right="1102" w:bottom="1206" w:left="967" w:header="0" w:footer="1044" w:gutter="0"/>
          <w:cols w:space="720" w:num="1"/>
        </w:sectPr>
      </w:pPr>
    </w:p>
    <w:p w14:paraId="2504F8B5">
      <w:pPr>
        <w:spacing w:line="296" w:lineRule="auto"/>
        <w:rPr>
          <w:rFonts w:ascii="Arial"/>
          <w:sz w:val="21"/>
        </w:rPr>
      </w:pPr>
      <w:r>
        <w:pict>
          <v:shape id="_x0000_s1031" o:spid="_x0000_s1031" style="position:absolute;left:0pt;margin-left:54pt;margin-top:49.45pt;height:0.75pt;width:484.7pt;mso-position-horizontal-relative:page;mso-position-vertical-relative:page;z-index:251669504;mso-width-relative:page;mso-height-relative:page;" fillcolor="#000000" filled="t" stroked="f" coordsize="9694,15" o:allowincell="f" path="m0,0l9693,0,9693,14,0,14,0,0xe">
            <v:path/>
            <v:fill on="t" focussize="0,0"/>
            <v:stroke on="f"/>
            <v:imagedata o:title=""/>
            <o:lock v:ext="edit"/>
          </v:shape>
        </w:pict>
      </w:r>
    </w:p>
    <w:p w14:paraId="36A01EFF">
      <w:pPr>
        <w:spacing w:line="297" w:lineRule="auto"/>
        <w:rPr>
          <w:rFonts w:ascii="Arial"/>
          <w:sz w:val="21"/>
        </w:rPr>
      </w:pPr>
    </w:p>
    <w:p w14:paraId="02D93F9C">
      <w:pPr>
        <w:pStyle w:val="3"/>
        <w:spacing w:before="78" w:line="356" w:lineRule="auto"/>
        <w:ind w:left="252" w:right="243" w:firstLine="483"/>
        <w:jc w:val="both"/>
      </w:pPr>
      <w:r>
        <w:rPr>
          <w14:textOutline w14:w="4358" w14:cap="sq" w14:cmpd="sng">
            <w14:solidFill>
              <w14:srgbClr w14:val="000000"/>
            </w14:solidFill>
            <w14:prstDash w14:val="solid"/>
            <w14:bevel/>
          </w14:textOutline>
        </w:rPr>
        <w:t>1.2响应性审查：</w:t>
      </w:r>
      <w:r>
        <w:t>依据《竞争性磋商文</w:t>
      </w:r>
      <w:r>
        <w:rPr>
          <w:spacing w:val="-1"/>
        </w:rPr>
        <w:t>件》的规定，从《磋商响应性文件》的有效性、完整性和对《竞争性磋商文件》的响应程度进行审查，以确定是否对《竞争性磋商文件》的实质性要求做出响应。响应性审查时有下列情形之一的，由磋商小组按无效《磋商响</w:t>
      </w:r>
    </w:p>
    <w:p w14:paraId="058BEA40">
      <w:pPr>
        <w:pStyle w:val="3"/>
        <w:spacing w:line="220" w:lineRule="auto"/>
        <w:ind w:left="246"/>
      </w:pPr>
      <w:r>
        <w:rPr>
          <w:spacing w:val="-2"/>
        </w:rPr>
        <w:t>应性文件》处理：</w:t>
      </w:r>
    </w:p>
    <w:p w14:paraId="61B5939A">
      <w:pPr>
        <w:pStyle w:val="3"/>
        <w:spacing w:before="210" w:line="220" w:lineRule="auto"/>
        <w:ind w:left="4617"/>
      </w:pPr>
      <w:r>
        <w:rPr>
          <w:spacing w:val="-5"/>
        </w:rPr>
        <w:t>响应性审查</w:t>
      </w:r>
    </w:p>
    <w:p w14:paraId="6DD19DB1">
      <w:pPr>
        <w:spacing w:line="142" w:lineRule="exact"/>
      </w:pPr>
    </w:p>
    <w:tbl>
      <w:tblPr>
        <w:tblStyle w:val="13"/>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537"/>
        <w:gridCol w:w="6081"/>
        <w:gridCol w:w="840"/>
        <w:gridCol w:w="914"/>
        <w:gridCol w:w="784"/>
      </w:tblGrid>
      <w:tr w14:paraId="627A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9" w:type="dxa"/>
            <w:textDirection w:val="tbRlV"/>
            <w:vAlign w:val="top"/>
          </w:tcPr>
          <w:p w14:paraId="5EC7289A">
            <w:pPr>
              <w:pStyle w:val="14"/>
              <w:spacing w:before="218" w:line="202" w:lineRule="auto"/>
              <w:ind w:left="39"/>
            </w:pPr>
            <w:r>
              <w:rPr>
                <w:spacing w:val="5"/>
              </w:rPr>
              <w:t>项目</w:t>
            </w:r>
          </w:p>
        </w:tc>
        <w:tc>
          <w:tcPr>
            <w:tcW w:w="6618" w:type="dxa"/>
            <w:gridSpan w:val="2"/>
            <w:vAlign w:val="top"/>
          </w:tcPr>
          <w:p w14:paraId="2472F807">
            <w:pPr>
              <w:pStyle w:val="14"/>
              <w:spacing w:before="195" w:line="222" w:lineRule="auto"/>
              <w:ind w:left="2481"/>
            </w:pPr>
            <w:r>
              <w:rPr>
                <w:spacing w:val="-25"/>
              </w:rPr>
              <w:t>评审内容</w:t>
            </w:r>
          </w:p>
        </w:tc>
        <w:tc>
          <w:tcPr>
            <w:tcW w:w="840" w:type="dxa"/>
            <w:vAlign w:val="top"/>
          </w:tcPr>
          <w:p w14:paraId="57D187E6">
            <w:pPr>
              <w:pStyle w:val="14"/>
              <w:spacing w:before="39"/>
              <w:ind w:left="195"/>
            </w:pPr>
            <w:r>
              <w:rPr>
                <w:spacing w:val="-9"/>
              </w:rPr>
              <w:t>供应</w:t>
            </w:r>
          </w:p>
          <w:p w14:paraId="55CDEA5B">
            <w:pPr>
              <w:pStyle w:val="14"/>
              <w:spacing w:line="207" w:lineRule="auto"/>
              <w:ind w:left="263"/>
            </w:pPr>
            <w:r>
              <w:rPr>
                <w:spacing w:val="-13"/>
              </w:rPr>
              <w:t>商1</w:t>
            </w:r>
          </w:p>
        </w:tc>
        <w:tc>
          <w:tcPr>
            <w:tcW w:w="914" w:type="dxa"/>
            <w:vAlign w:val="top"/>
          </w:tcPr>
          <w:p w14:paraId="2B1A830E">
            <w:pPr>
              <w:pStyle w:val="14"/>
              <w:spacing w:before="39"/>
              <w:ind w:left="231"/>
            </w:pPr>
            <w:r>
              <w:rPr>
                <w:spacing w:val="-9"/>
              </w:rPr>
              <w:t>供应</w:t>
            </w:r>
          </w:p>
          <w:p w14:paraId="4022A889">
            <w:pPr>
              <w:pStyle w:val="14"/>
              <w:spacing w:line="207" w:lineRule="auto"/>
              <w:ind w:left="299"/>
            </w:pPr>
            <w:r>
              <w:rPr>
                <w:spacing w:val="-13"/>
              </w:rPr>
              <w:t>商2</w:t>
            </w:r>
          </w:p>
        </w:tc>
        <w:tc>
          <w:tcPr>
            <w:tcW w:w="784" w:type="dxa"/>
            <w:vAlign w:val="top"/>
          </w:tcPr>
          <w:p w14:paraId="238A259F">
            <w:pPr>
              <w:spacing w:line="297" w:lineRule="auto"/>
              <w:rPr>
                <w:rFonts w:ascii="Arial"/>
                <w:sz w:val="21"/>
              </w:rPr>
            </w:pPr>
          </w:p>
          <w:p w14:paraId="5985D77B">
            <w:pPr>
              <w:pStyle w:val="14"/>
              <w:spacing w:before="78" w:line="94" w:lineRule="exact"/>
              <w:ind w:left="226"/>
            </w:pPr>
            <w:r>
              <w:rPr>
                <w:position w:val="2"/>
              </w:rPr>
              <w:t>...</w:t>
            </w:r>
          </w:p>
        </w:tc>
      </w:tr>
      <w:tr w14:paraId="2C5EF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79" w:type="dxa"/>
            <w:vMerge w:val="restart"/>
            <w:tcBorders>
              <w:bottom w:val="nil"/>
            </w:tcBorders>
            <w:textDirection w:val="tbRlV"/>
            <w:vAlign w:val="top"/>
          </w:tcPr>
          <w:p w14:paraId="625BFD57">
            <w:pPr>
              <w:pStyle w:val="14"/>
              <w:spacing w:before="218" w:line="199" w:lineRule="auto"/>
              <w:ind w:left="1973"/>
            </w:pPr>
            <w:r>
              <w:rPr>
                <w:spacing w:val="57"/>
              </w:rPr>
              <w:t>响应性审查</w:t>
            </w:r>
          </w:p>
        </w:tc>
        <w:tc>
          <w:tcPr>
            <w:tcW w:w="537" w:type="dxa"/>
            <w:vAlign w:val="top"/>
          </w:tcPr>
          <w:p w14:paraId="3A1083ED">
            <w:pPr>
              <w:pStyle w:val="14"/>
              <w:spacing w:before="271" w:line="181" w:lineRule="auto"/>
              <w:ind w:left="230"/>
            </w:pPr>
            <w:r>
              <w:t>1</w:t>
            </w:r>
          </w:p>
        </w:tc>
        <w:tc>
          <w:tcPr>
            <w:tcW w:w="6081" w:type="dxa"/>
            <w:vAlign w:val="top"/>
          </w:tcPr>
          <w:p w14:paraId="4BB350B4">
            <w:pPr>
              <w:pStyle w:val="14"/>
              <w:spacing w:before="75" w:line="230" w:lineRule="auto"/>
              <w:ind w:left="119" w:right="104" w:firstLine="7"/>
            </w:pPr>
            <w:r>
              <w:rPr>
                <w:spacing w:val="3"/>
              </w:rPr>
              <w:t>响应报价不得超过磋商文件采购预算，是否按照磋商文</w:t>
            </w:r>
            <w:r>
              <w:rPr>
                <w:spacing w:val="-3"/>
              </w:rPr>
              <w:t>件格式填写；</w:t>
            </w:r>
          </w:p>
        </w:tc>
        <w:tc>
          <w:tcPr>
            <w:tcW w:w="840" w:type="dxa"/>
            <w:vAlign w:val="top"/>
          </w:tcPr>
          <w:p w14:paraId="0D7FEADD">
            <w:pPr>
              <w:rPr>
                <w:rFonts w:ascii="Arial"/>
                <w:sz w:val="21"/>
              </w:rPr>
            </w:pPr>
          </w:p>
        </w:tc>
        <w:tc>
          <w:tcPr>
            <w:tcW w:w="914" w:type="dxa"/>
            <w:vAlign w:val="top"/>
          </w:tcPr>
          <w:p w14:paraId="48E40437">
            <w:pPr>
              <w:rPr>
                <w:rFonts w:ascii="Arial"/>
                <w:sz w:val="21"/>
              </w:rPr>
            </w:pPr>
          </w:p>
        </w:tc>
        <w:tc>
          <w:tcPr>
            <w:tcW w:w="784" w:type="dxa"/>
            <w:vAlign w:val="top"/>
          </w:tcPr>
          <w:p w14:paraId="7E816EDB">
            <w:pPr>
              <w:rPr>
                <w:rFonts w:ascii="Arial"/>
                <w:sz w:val="21"/>
              </w:rPr>
            </w:pPr>
          </w:p>
        </w:tc>
      </w:tr>
      <w:tr w14:paraId="13F8D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9" w:type="dxa"/>
            <w:vMerge w:val="continue"/>
            <w:tcBorders>
              <w:top w:val="nil"/>
              <w:bottom w:val="nil"/>
            </w:tcBorders>
            <w:textDirection w:val="tbRlV"/>
            <w:vAlign w:val="top"/>
          </w:tcPr>
          <w:p w14:paraId="597BF2E9">
            <w:pPr>
              <w:rPr>
                <w:rFonts w:ascii="Arial"/>
                <w:sz w:val="21"/>
              </w:rPr>
            </w:pPr>
          </w:p>
        </w:tc>
        <w:tc>
          <w:tcPr>
            <w:tcW w:w="537" w:type="dxa"/>
            <w:vAlign w:val="top"/>
          </w:tcPr>
          <w:p w14:paraId="5BE41873">
            <w:pPr>
              <w:pStyle w:val="14"/>
              <w:spacing w:before="142" w:line="180" w:lineRule="auto"/>
              <w:ind w:left="215"/>
            </w:pPr>
            <w:r>
              <w:t>2</w:t>
            </w:r>
          </w:p>
        </w:tc>
        <w:tc>
          <w:tcPr>
            <w:tcW w:w="6081" w:type="dxa"/>
            <w:vAlign w:val="top"/>
          </w:tcPr>
          <w:p w14:paraId="08271BAC">
            <w:pPr>
              <w:pStyle w:val="14"/>
              <w:spacing w:before="101" w:line="222" w:lineRule="auto"/>
              <w:ind w:left="120"/>
            </w:pPr>
            <w:r>
              <w:rPr>
                <w:spacing w:val="-1"/>
              </w:rPr>
              <w:t>是否提供响应书且按照磋商文件规定格式完整提供；</w:t>
            </w:r>
          </w:p>
        </w:tc>
        <w:tc>
          <w:tcPr>
            <w:tcW w:w="840" w:type="dxa"/>
            <w:vAlign w:val="top"/>
          </w:tcPr>
          <w:p w14:paraId="77FACE85">
            <w:pPr>
              <w:rPr>
                <w:rFonts w:ascii="Arial"/>
                <w:sz w:val="21"/>
              </w:rPr>
            </w:pPr>
          </w:p>
        </w:tc>
        <w:tc>
          <w:tcPr>
            <w:tcW w:w="914" w:type="dxa"/>
            <w:vAlign w:val="top"/>
          </w:tcPr>
          <w:p w14:paraId="2D79C466">
            <w:pPr>
              <w:rPr>
                <w:rFonts w:ascii="Arial"/>
                <w:sz w:val="21"/>
              </w:rPr>
            </w:pPr>
          </w:p>
        </w:tc>
        <w:tc>
          <w:tcPr>
            <w:tcW w:w="784" w:type="dxa"/>
            <w:vAlign w:val="top"/>
          </w:tcPr>
          <w:p w14:paraId="49D5BAF1">
            <w:pPr>
              <w:rPr>
                <w:rFonts w:ascii="Arial"/>
                <w:sz w:val="21"/>
              </w:rPr>
            </w:pPr>
          </w:p>
        </w:tc>
      </w:tr>
      <w:tr w14:paraId="27C81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textDirection w:val="tbRlV"/>
            <w:vAlign w:val="top"/>
          </w:tcPr>
          <w:p w14:paraId="6DC2D31D">
            <w:pPr>
              <w:rPr>
                <w:rFonts w:ascii="Arial"/>
                <w:sz w:val="21"/>
              </w:rPr>
            </w:pPr>
          </w:p>
        </w:tc>
        <w:tc>
          <w:tcPr>
            <w:tcW w:w="537" w:type="dxa"/>
            <w:vAlign w:val="top"/>
          </w:tcPr>
          <w:p w14:paraId="492A2E4C">
            <w:pPr>
              <w:pStyle w:val="14"/>
              <w:spacing w:before="233" w:line="180" w:lineRule="auto"/>
              <w:ind w:left="217"/>
            </w:pPr>
            <w:r>
              <w:t>3</w:t>
            </w:r>
          </w:p>
        </w:tc>
        <w:tc>
          <w:tcPr>
            <w:tcW w:w="6081" w:type="dxa"/>
            <w:vAlign w:val="top"/>
          </w:tcPr>
          <w:p w14:paraId="25816F5D">
            <w:pPr>
              <w:pStyle w:val="14"/>
              <w:spacing w:before="38" w:line="223" w:lineRule="auto"/>
              <w:ind w:left="118" w:right="104" w:firstLine="8"/>
            </w:pPr>
            <w:r>
              <w:rPr>
                <w:spacing w:val="3"/>
              </w:rPr>
              <w:t>响应文件中法定代表人身份证明书是否按磋商文件规定</w:t>
            </w:r>
            <w:r>
              <w:rPr>
                <w:spacing w:val="-3"/>
              </w:rPr>
              <w:t>格式完整提供；</w:t>
            </w:r>
          </w:p>
        </w:tc>
        <w:tc>
          <w:tcPr>
            <w:tcW w:w="840" w:type="dxa"/>
            <w:vAlign w:val="top"/>
          </w:tcPr>
          <w:p w14:paraId="2854B922">
            <w:pPr>
              <w:rPr>
                <w:rFonts w:ascii="Arial"/>
                <w:sz w:val="21"/>
              </w:rPr>
            </w:pPr>
          </w:p>
        </w:tc>
        <w:tc>
          <w:tcPr>
            <w:tcW w:w="914" w:type="dxa"/>
            <w:vAlign w:val="top"/>
          </w:tcPr>
          <w:p w14:paraId="67A91FFB">
            <w:pPr>
              <w:rPr>
                <w:rFonts w:ascii="Arial"/>
                <w:sz w:val="21"/>
              </w:rPr>
            </w:pPr>
          </w:p>
        </w:tc>
        <w:tc>
          <w:tcPr>
            <w:tcW w:w="784" w:type="dxa"/>
            <w:vAlign w:val="top"/>
          </w:tcPr>
          <w:p w14:paraId="488D70E4">
            <w:pPr>
              <w:rPr>
                <w:rFonts w:ascii="Arial"/>
                <w:sz w:val="21"/>
              </w:rPr>
            </w:pPr>
          </w:p>
        </w:tc>
      </w:tr>
      <w:tr w14:paraId="7F817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9" w:type="dxa"/>
            <w:vMerge w:val="continue"/>
            <w:tcBorders>
              <w:top w:val="nil"/>
              <w:bottom w:val="nil"/>
            </w:tcBorders>
            <w:textDirection w:val="tbRlV"/>
            <w:vAlign w:val="top"/>
          </w:tcPr>
          <w:p w14:paraId="0865DF08">
            <w:pPr>
              <w:rPr>
                <w:rFonts w:ascii="Arial"/>
                <w:sz w:val="21"/>
              </w:rPr>
            </w:pPr>
          </w:p>
        </w:tc>
        <w:tc>
          <w:tcPr>
            <w:tcW w:w="537" w:type="dxa"/>
            <w:vAlign w:val="top"/>
          </w:tcPr>
          <w:p w14:paraId="3F767138">
            <w:pPr>
              <w:pStyle w:val="14"/>
              <w:spacing w:before="234" w:line="180" w:lineRule="auto"/>
              <w:ind w:left="211"/>
            </w:pPr>
            <w:r>
              <w:t>4</w:t>
            </w:r>
          </w:p>
        </w:tc>
        <w:tc>
          <w:tcPr>
            <w:tcW w:w="6081" w:type="dxa"/>
            <w:vAlign w:val="top"/>
          </w:tcPr>
          <w:p w14:paraId="7F2B5F18">
            <w:pPr>
              <w:pStyle w:val="14"/>
              <w:spacing w:before="36" w:line="223" w:lineRule="auto"/>
              <w:ind w:left="118" w:right="104" w:firstLine="8"/>
            </w:pPr>
            <w:r>
              <w:rPr>
                <w:spacing w:val="3"/>
              </w:rPr>
              <w:t>响应文件中法定代表人授权委托书是否按磋商文件规定</w:t>
            </w:r>
            <w:r>
              <w:rPr>
                <w:spacing w:val="-3"/>
              </w:rPr>
              <w:t>格式完整提供；</w:t>
            </w:r>
          </w:p>
        </w:tc>
        <w:tc>
          <w:tcPr>
            <w:tcW w:w="840" w:type="dxa"/>
            <w:vAlign w:val="top"/>
          </w:tcPr>
          <w:p w14:paraId="05CA075F">
            <w:pPr>
              <w:rPr>
                <w:rFonts w:ascii="Arial"/>
                <w:sz w:val="21"/>
              </w:rPr>
            </w:pPr>
          </w:p>
        </w:tc>
        <w:tc>
          <w:tcPr>
            <w:tcW w:w="914" w:type="dxa"/>
            <w:vAlign w:val="top"/>
          </w:tcPr>
          <w:p w14:paraId="3B2DD63F">
            <w:pPr>
              <w:rPr>
                <w:rFonts w:ascii="Arial"/>
                <w:sz w:val="21"/>
              </w:rPr>
            </w:pPr>
          </w:p>
        </w:tc>
        <w:tc>
          <w:tcPr>
            <w:tcW w:w="784" w:type="dxa"/>
            <w:vAlign w:val="top"/>
          </w:tcPr>
          <w:p w14:paraId="17D55D85">
            <w:pPr>
              <w:rPr>
                <w:rFonts w:ascii="Arial"/>
                <w:sz w:val="21"/>
              </w:rPr>
            </w:pPr>
          </w:p>
        </w:tc>
      </w:tr>
      <w:tr w14:paraId="62F03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79" w:type="dxa"/>
            <w:vMerge w:val="continue"/>
            <w:tcBorders>
              <w:top w:val="nil"/>
              <w:bottom w:val="nil"/>
            </w:tcBorders>
            <w:textDirection w:val="tbRlV"/>
            <w:vAlign w:val="top"/>
          </w:tcPr>
          <w:p w14:paraId="75865BB3">
            <w:pPr>
              <w:rPr>
                <w:rFonts w:ascii="Arial"/>
                <w:sz w:val="21"/>
              </w:rPr>
            </w:pPr>
          </w:p>
        </w:tc>
        <w:tc>
          <w:tcPr>
            <w:tcW w:w="537" w:type="dxa"/>
            <w:vAlign w:val="top"/>
          </w:tcPr>
          <w:p w14:paraId="2C66B96C">
            <w:pPr>
              <w:pStyle w:val="14"/>
              <w:spacing w:before="130" w:line="179" w:lineRule="auto"/>
              <w:ind w:left="217"/>
            </w:pPr>
            <w:r>
              <w:t>5</w:t>
            </w:r>
          </w:p>
        </w:tc>
        <w:tc>
          <w:tcPr>
            <w:tcW w:w="6081" w:type="dxa"/>
            <w:vAlign w:val="top"/>
          </w:tcPr>
          <w:p w14:paraId="0AB89727">
            <w:pPr>
              <w:pStyle w:val="14"/>
              <w:spacing w:before="87" w:line="222" w:lineRule="auto"/>
              <w:ind w:left="127"/>
            </w:pPr>
            <w:r>
              <w:rPr>
                <w:spacing w:val="-2"/>
              </w:rPr>
              <w:t>响应文件是否按磋商文件要求签字或盖章；</w:t>
            </w:r>
          </w:p>
        </w:tc>
        <w:tc>
          <w:tcPr>
            <w:tcW w:w="840" w:type="dxa"/>
            <w:vAlign w:val="top"/>
          </w:tcPr>
          <w:p w14:paraId="1EC2EF1B">
            <w:pPr>
              <w:rPr>
                <w:rFonts w:ascii="Arial"/>
                <w:sz w:val="21"/>
              </w:rPr>
            </w:pPr>
          </w:p>
        </w:tc>
        <w:tc>
          <w:tcPr>
            <w:tcW w:w="914" w:type="dxa"/>
            <w:vAlign w:val="top"/>
          </w:tcPr>
          <w:p w14:paraId="041E0F31">
            <w:pPr>
              <w:rPr>
                <w:rFonts w:ascii="Arial"/>
                <w:sz w:val="21"/>
              </w:rPr>
            </w:pPr>
          </w:p>
        </w:tc>
        <w:tc>
          <w:tcPr>
            <w:tcW w:w="784" w:type="dxa"/>
            <w:vAlign w:val="top"/>
          </w:tcPr>
          <w:p w14:paraId="08EEF670">
            <w:pPr>
              <w:rPr>
                <w:rFonts w:ascii="Arial"/>
                <w:sz w:val="21"/>
              </w:rPr>
            </w:pPr>
          </w:p>
        </w:tc>
      </w:tr>
      <w:tr w14:paraId="00180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79" w:type="dxa"/>
            <w:vMerge w:val="continue"/>
            <w:tcBorders>
              <w:top w:val="nil"/>
              <w:bottom w:val="nil"/>
            </w:tcBorders>
            <w:textDirection w:val="tbRlV"/>
            <w:vAlign w:val="top"/>
          </w:tcPr>
          <w:p w14:paraId="33F268B1">
            <w:pPr>
              <w:rPr>
                <w:rFonts w:ascii="Arial"/>
                <w:sz w:val="21"/>
              </w:rPr>
            </w:pPr>
          </w:p>
        </w:tc>
        <w:tc>
          <w:tcPr>
            <w:tcW w:w="537" w:type="dxa"/>
            <w:vAlign w:val="top"/>
          </w:tcPr>
          <w:p w14:paraId="66EE2258">
            <w:pPr>
              <w:pStyle w:val="14"/>
              <w:spacing w:before="251" w:line="180" w:lineRule="auto"/>
              <w:ind w:left="214"/>
            </w:pPr>
            <w:r>
              <w:t>6</w:t>
            </w:r>
          </w:p>
        </w:tc>
        <w:tc>
          <w:tcPr>
            <w:tcW w:w="6081" w:type="dxa"/>
            <w:vAlign w:val="top"/>
          </w:tcPr>
          <w:p w14:paraId="41F462A7">
            <w:pPr>
              <w:pStyle w:val="14"/>
              <w:spacing w:before="54" w:line="228" w:lineRule="auto"/>
              <w:ind w:left="118" w:right="104"/>
            </w:pPr>
            <w:r>
              <w:rPr>
                <w:spacing w:val="4"/>
              </w:rPr>
              <w:t>磋商保证金的缴纳主体是否与供应商一致，</w:t>
            </w:r>
            <w:r>
              <w:rPr>
                <w:spacing w:val="3"/>
              </w:rPr>
              <w:t>符合磋商文</w:t>
            </w:r>
            <w:r>
              <w:rPr>
                <w:spacing w:val="-4"/>
              </w:rPr>
              <w:t>件要求；</w:t>
            </w:r>
          </w:p>
        </w:tc>
        <w:tc>
          <w:tcPr>
            <w:tcW w:w="840" w:type="dxa"/>
            <w:vAlign w:val="top"/>
          </w:tcPr>
          <w:p w14:paraId="07794ED6">
            <w:pPr>
              <w:rPr>
                <w:rFonts w:ascii="Arial"/>
                <w:sz w:val="21"/>
              </w:rPr>
            </w:pPr>
          </w:p>
        </w:tc>
        <w:tc>
          <w:tcPr>
            <w:tcW w:w="914" w:type="dxa"/>
            <w:vAlign w:val="top"/>
          </w:tcPr>
          <w:p w14:paraId="69B6739B">
            <w:pPr>
              <w:rPr>
                <w:rFonts w:ascii="Arial"/>
                <w:sz w:val="21"/>
              </w:rPr>
            </w:pPr>
          </w:p>
        </w:tc>
        <w:tc>
          <w:tcPr>
            <w:tcW w:w="784" w:type="dxa"/>
            <w:vAlign w:val="top"/>
          </w:tcPr>
          <w:p w14:paraId="38549DE4">
            <w:pPr>
              <w:rPr>
                <w:rFonts w:ascii="Arial"/>
                <w:sz w:val="21"/>
              </w:rPr>
            </w:pPr>
          </w:p>
        </w:tc>
      </w:tr>
      <w:tr w14:paraId="563E3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79" w:type="dxa"/>
            <w:vMerge w:val="continue"/>
            <w:tcBorders>
              <w:top w:val="nil"/>
              <w:bottom w:val="nil"/>
            </w:tcBorders>
            <w:textDirection w:val="tbRlV"/>
            <w:vAlign w:val="top"/>
          </w:tcPr>
          <w:p w14:paraId="7F327FB2">
            <w:pPr>
              <w:rPr>
                <w:rFonts w:ascii="Arial"/>
                <w:sz w:val="21"/>
              </w:rPr>
            </w:pPr>
          </w:p>
        </w:tc>
        <w:tc>
          <w:tcPr>
            <w:tcW w:w="537" w:type="dxa"/>
            <w:vAlign w:val="top"/>
          </w:tcPr>
          <w:p w14:paraId="53A48D21">
            <w:pPr>
              <w:pStyle w:val="14"/>
              <w:spacing w:before="169" w:line="179" w:lineRule="auto"/>
              <w:ind w:left="218"/>
            </w:pPr>
            <w:r>
              <w:t>7</w:t>
            </w:r>
          </w:p>
        </w:tc>
        <w:tc>
          <w:tcPr>
            <w:tcW w:w="6081" w:type="dxa"/>
            <w:vAlign w:val="top"/>
          </w:tcPr>
          <w:p w14:paraId="17434555">
            <w:pPr>
              <w:pStyle w:val="14"/>
              <w:spacing w:before="126" w:line="222" w:lineRule="auto"/>
              <w:ind w:left="127"/>
            </w:pPr>
            <w:r>
              <w:rPr>
                <w:spacing w:val="-2"/>
              </w:rPr>
              <w:t>响应文件的服务期是否满足磋商文件规定期限；</w:t>
            </w:r>
          </w:p>
        </w:tc>
        <w:tc>
          <w:tcPr>
            <w:tcW w:w="840" w:type="dxa"/>
            <w:vAlign w:val="top"/>
          </w:tcPr>
          <w:p w14:paraId="1C743709">
            <w:pPr>
              <w:rPr>
                <w:rFonts w:ascii="Arial"/>
                <w:sz w:val="21"/>
              </w:rPr>
            </w:pPr>
          </w:p>
        </w:tc>
        <w:tc>
          <w:tcPr>
            <w:tcW w:w="914" w:type="dxa"/>
            <w:vAlign w:val="top"/>
          </w:tcPr>
          <w:p w14:paraId="66A76894">
            <w:pPr>
              <w:rPr>
                <w:rFonts w:ascii="Arial"/>
                <w:sz w:val="21"/>
              </w:rPr>
            </w:pPr>
          </w:p>
        </w:tc>
        <w:tc>
          <w:tcPr>
            <w:tcW w:w="784" w:type="dxa"/>
            <w:vAlign w:val="top"/>
          </w:tcPr>
          <w:p w14:paraId="1C23843F">
            <w:pPr>
              <w:rPr>
                <w:rFonts w:ascii="Arial"/>
                <w:sz w:val="21"/>
              </w:rPr>
            </w:pPr>
          </w:p>
        </w:tc>
      </w:tr>
      <w:tr w14:paraId="151DA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79" w:type="dxa"/>
            <w:vMerge w:val="continue"/>
            <w:tcBorders>
              <w:top w:val="nil"/>
              <w:bottom w:val="nil"/>
            </w:tcBorders>
            <w:textDirection w:val="tbRlV"/>
            <w:vAlign w:val="top"/>
          </w:tcPr>
          <w:p w14:paraId="48F415F8">
            <w:pPr>
              <w:rPr>
                <w:rFonts w:ascii="Arial"/>
                <w:sz w:val="21"/>
              </w:rPr>
            </w:pPr>
          </w:p>
        </w:tc>
        <w:tc>
          <w:tcPr>
            <w:tcW w:w="537" w:type="dxa"/>
            <w:vAlign w:val="top"/>
          </w:tcPr>
          <w:p w14:paraId="3E7D81E0">
            <w:pPr>
              <w:pStyle w:val="14"/>
              <w:spacing w:before="164" w:line="180" w:lineRule="auto"/>
              <w:ind w:left="213"/>
            </w:pPr>
            <w:r>
              <w:t>8</w:t>
            </w:r>
          </w:p>
        </w:tc>
        <w:tc>
          <w:tcPr>
            <w:tcW w:w="6081" w:type="dxa"/>
            <w:vAlign w:val="top"/>
          </w:tcPr>
          <w:p w14:paraId="6D012C3B">
            <w:pPr>
              <w:pStyle w:val="14"/>
              <w:spacing w:before="123" w:line="222" w:lineRule="auto"/>
              <w:ind w:left="127"/>
            </w:pPr>
            <w:r>
              <w:rPr>
                <w:spacing w:val="-2"/>
              </w:rPr>
              <w:t>响应有效期是否满足磋商文件要求的；</w:t>
            </w:r>
          </w:p>
        </w:tc>
        <w:tc>
          <w:tcPr>
            <w:tcW w:w="840" w:type="dxa"/>
            <w:vAlign w:val="top"/>
          </w:tcPr>
          <w:p w14:paraId="579CFCC9">
            <w:pPr>
              <w:rPr>
                <w:rFonts w:ascii="Arial"/>
                <w:sz w:val="21"/>
              </w:rPr>
            </w:pPr>
          </w:p>
        </w:tc>
        <w:tc>
          <w:tcPr>
            <w:tcW w:w="914" w:type="dxa"/>
            <w:vAlign w:val="top"/>
          </w:tcPr>
          <w:p w14:paraId="37DC3F89">
            <w:pPr>
              <w:rPr>
                <w:rFonts w:ascii="Arial"/>
                <w:sz w:val="21"/>
              </w:rPr>
            </w:pPr>
          </w:p>
        </w:tc>
        <w:tc>
          <w:tcPr>
            <w:tcW w:w="784" w:type="dxa"/>
            <w:vAlign w:val="top"/>
          </w:tcPr>
          <w:p w14:paraId="309A951A">
            <w:pPr>
              <w:rPr>
                <w:rFonts w:ascii="Arial"/>
                <w:sz w:val="21"/>
              </w:rPr>
            </w:pPr>
          </w:p>
        </w:tc>
      </w:tr>
      <w:tr w14:paraId="6534C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79" w:type="dxa"/>
            <w:vMerge w:val="continue"/>
            <w:tcBorders>
              <w:top w:val="nil"/>
              <w:bottom w:val="nil"/>
            </w:tcBorders>
            <w:textDirection w:val="tbRlV"/>
            <w:vAlign w:val="top"/>
          </w:tcPr>
          <w:p w14:paraId="14C2886F">
            <w:pPr>
              <w:rPr>
                <w:rFonts w:ascii="Arial"/>
                <w:sz w:val="21"/>
              </w:rPr>
            </w:pPr>
          </w:p>
        </w:tc>
        <w:tc>
          <w:tcPr>
            <w:tcW w:w="537" w:type="dxa"/>
            <w:vAlign w:val="top"/>
          </w:tcPr>
          <w:p w14:paraId="15E9F1EF">
            <w:pPr>
              <w:pStyle w:val="14"/>
              <w:spacing w:before="161" w:line="180" w:lineRule="auto"/>
              <w:ind w:left="213"/>
            </w:pPr>
            <w:r>
              <w:t>9</w:t>
            </w:r>
          </w:p>
        </w:tc>
        <w:tc>
          <w:tcPr>
            <w:tcW w:w="6081" w:type="dxa"/>
            <w:vAlign w:val="top"/>
          </w:tcPr>
          <w:p w14:paraId="61AC0BF4">
            <w:pPr>
              <w:pStyle w:val="14"/>
              <w:spacing w:before="119" w:line="222" w:lineRule="auto"/>
              <w:ind w:left="127"/>
            </w:pPr>
            <w:r>
              <w:rPr>
                <w:spacing w:val="-2"/>
              </w:rPr>
              <w:t>响应文件是否未附有采购人不能接受的条件；</w:t>
            </w:r>
          </w:p>
        </w:tc>
        <w:tc>
          <w:tcPr>
            <w:tcW w:w="840" w:type="dxa"/>
            <w:vAlign w:val="top"/>
          </w:tcPr>
          <w:p w14:paraId="6C4D9588">
            <w:pPr>
              <w:rPr>
                <w:rFonts w:ascii="Arial"/>
                <w:sz w:val="21"/>
              </w:rPr>
            </w:pPr>
          </w:p>
        </w:tc>
        <w:tc>
          <w:tcPr>
            <w:tcW w:w="914" w:type="dxa"/>
            <w:vAlign w:val="top"/>
          </w:tcPr>
          <w:p w14:paraId="7051C44A">
            <w:pPr>
              <w:rPr>
                <w:rFonts w:ascii="Arial"/>
                <w:sz w:val="21"/>
              </w:rPr>
            </w:pPr>
          </w:p>
        </w:tc>
        <w:tc>
          <w:tcPr>
            <w:tcW w:w="784" w:type="dxa"/>
            <w:vAlign w:val="top"/>
          </w:tcPr>
          <w:p w14:paraId="4A32E39A">
            <w:pPr>
              <w:rPr>
                <w:rFonts w:ascii="Arial"/>
                <w:sz w:val="21"/>
              </w:rPr>
            </w:pPr>
          </w:p>
        </w:tc>
      </w:tr>
      <w:tr w14:paraId="40302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9" w:type="dxa"/>
            <w:vMerge w:val="continue"/>
            <w:tcBorders>
              <w:top w:val="nil"/>
            </w:tcBorders>
            <w:textDirection w:val="tbRlV"/>
            <w:vAlign w:val="top"/>
          </w:tcPr>
          <w:p w14:paraId="3B503CAD">
            <w:pPr>
              <w:rPr>
                <w:rFonts w:ascii="Arial"/>
                <w:sz w:val="21"/>
              </w:rPr>
            </w:pPr>
          </w:p>
        </w:tc>
        <w:tc>
          <w:tcPr>
            <w:tcW w:w="537" w:type="dxa"/>
            <w:vAlign w:val="top"/>
          </w:tcPr>
          <w:p w14:paraId="34956922">
            <w:pPr>
              <w:pStyle w:val="14"/>
              <w:spacing w:before="150" w:line="181" w:lineRule="auto"/>
              <w:ind w:left="170"/>
            </w:pPr>
            <w:r>
              <w:rPr>
                <w:spacing w:val="-14"/>
              </w:rPr>
              <w:t>10</w:t>
            </w:r>
          </w:p>
        </w:tc>
        <w:tc>
          <w:tcPr>
            <w:tcW w:w="6081" w:type="dxa"/>
            <w:vAlign w:val="top"/>
          </w:tcPr>
          <w:p w14:paraId="024A8B57">
            <w:pPr>
              <w:pStyle w:val="14"/>
              <w:spacing w:before="109" w:line="220" w:lineRule="auto"/>
              <w:ind w:left="120"/>
            </w:pPr>
            <w:r>
              <w:rPr>
                <w:spacing w:val="-1"/>
              </w:rPr>
              <w:t>是否满足磋商文件实质性要求的其他情形。</w:t>
            </w:r>
          </w:p>
        </w:tc>
        <w:tc>
          <w:tcPr>
            <w:tcW w:w="840" w:type="dxa"/>
            <w:vAlign w:val="top"/>
          </w:tcPr>
          <w:p w14:paraId="7368BDF8">
            <w:pPr>
              <w:rPr>
                <w:rFonts w:ascii="Arial"/>
                <w:sz w:val="21"/>
              </w:rPr>
            </w:pPr>
          </w:p>
        </w:tc>
        <w:tc>
          <w:tcPr>
            <w:tcW w:w="914" w:type="dxa"/>
            <w:vAlign w:val="top"/>
          </w:tcPr>
          <w:p w14:paraId="5553C241">
            <w:pPr>
              <w:rPr>
                <w:rFonts w:ascii="Arial"/>
                <w:sz w:val="21"/>
              </w:rPr>
            </w:pPr>
          </w:p>
        </w:tc>
        <w:tc>
          <w:tcPr>
            <w:tcW w:w="784" w:type="dxa"/>
            <w:vAlign w:val="top"/>
          </w:tcPr>
          <w:p w14:paraId="612F9C64">
            <w:pPr>
              <w:rPr>
                <w:rFonts w:ascii="Arial"/>
                <w:sz w:val="21"/>
              </w:rPr>
            </w:pPr>
          </w:p>
        </w:tc>
      </w:tr>
      <w:tr w14:paraId="79B25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835" w:type="dxa"/>
            <w:gridSpan w:val="6"/>
            <w:vAlign w:val="top"/>
          </w:tcPr>
          <w:p w14:paraId="38B97E64">
            <w:pPr>
              <w:pStyle w:val="14"/>
              <w:spacing w:before="146" w:line="221" w:lineRule="auto"/>
              <w:ind w:left="128"/>
            </w:pPr>
            <w:r>
              <w:rPr>
                <w:spacing w:val="-1"/>
              </w:rPr>
              <w:t>结论：是否通过初步评审（初步评审合格后方可进入详细评审阶段）</w:t>
            </w:r>
          </w:p>
        </w:tc>
      </w:tr>
      <w:tr w14:paraId="171A5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835" w:type="dxa"/>
            <w:gridSpan w:val="6"/>
            <w:vAlign w:val="top"/>
          </w:tcPr>
          <w:p w14:paraId="719B3385">
            <w:pPr>
              <w:pStyle w:val="14"/>
              <w:spacing w:before="45" w:line="222" w:lineRule="auto"/>
              <w:ind w:left="124"/>
            </w:pPr>
            <w:r>
              <w:rPr>
                <w:spacing w:val="-3"/>
              </w:rPr>
              <w:t>评标委员会签名：</w:t>
            </w:r>
          </w:p>
          <w:p w14:paraId="3E1BA2EA">
            <w:pPr>
              <w:pStyle w:val="14"/>
              <w:spacing w:before="23" w:line="210" w:lineRule="auto"/>
              <w:ind w:left="5528"/>
            </w:pPr>
            <w:r>
              <w:rPr>
                <w:spacing w:val="-16"/>
              </w:rPr>
              <w:t>年月日</w:t>
            </w:r>
          </w:p>
        </w:tc>
      </w:tr>
      <w:tr w14:paraId="39839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835" w:type="dxa"/>
            <w:gridSpan w:val="6"/>
            <w:vAlign w:val="top"/>
          </w:tcPr>
          <w:p w14:paraId="38EDDA59">
            <w:pPr>
              <w:pStyle w:val="14"/>
              <w:spacing w:before="42" w:line="231" w:lineRule="auto"/>
              <w:ind w:left="124" w:right="122"/>
            </w:pPr>
            <w:r>
              <w:t>备注：如果投标文件中有一项未通过上述审查标</w:t>
            </w:r>
            <w:r>
              <w:rPr>
                <w:spacing w:val="-1"/>
              </w:rPr>
              <w:t>准，评标委员会将认定整个投标文件不响应</w:t>
            </w:r>
            <w:r>
              <w:t>竞磋文件而予以投标无效，并且不允许供应商通过</w:t>
            </w:r>
            <w:r>
              <w:rPr>
                <w:spacing w:val="-1"/>
              </w:rPr>
              <w:t>修改或撤销其不符合要求的差异或保留，</w:t>
            </w:r>
            <w:r>
              <w:rPr>
                <w:spacing w:val="-5"/>
              </w:rPr>
              <w:t>使之成为具有响应性的投标。通过审核的以“√”标记；未通过的以“×”标记，并予以说</w:t>
            </w:r>
            <w:r>
              <w:rPr>
                <w:spacing w:val="-9"/>
              </w:rPr>
              <w:t>明。</w:t>
            </w:r>
          </w:p>
        </w:tc>
      </w:tr>
    </w:tbl>
    <w:p w14:paraId="3863934E">
      <w:pPr>
        <w:pStyle w:val="3"/>
        <w:spacing w:before="69" w:line="220" w:lineRule="auto"/>
        <w:ind w:left="736"/>
      </w:pPr>
      <w:r>
        <w:rPr>
          <w:spacing w:val="-1"/>
        </w:rPr>
        <w:t>1.3实质上没有响应《竞争性磋商文件》要求的《磋商响应性文件》将被拒绝。</w:t>
      </w:r>
    </w:p>
    <w:p w14:paraId="05E642DB">
      <w:pPr>
        <w:pStyle w:val="3"/>
        <w:spacing w:before="211" w:line="463" w:lineRule="exact"/>
        <w:ind w:left="736"/>
      </w:pPr>
      <w:r>
        <w:rPr>
          <w:spacing w:val="-1"/>
          <w:position w:val="16"/>
        </w:rPr>
        <w:t>1.4供应商不得通过修正或撤销不符合要求的偏离或保留从而使其《磋商响应性文件</w:t>
      </w:r>
    </w:p>
    <w:p w14:paraId="1FE38AA3">
      <w:pPr>
        <w:pStyle w:val="3"/>
        <w:spacing w:line="220" w:lineRule="auto"/>
        <w:ind w:left="252"/>
      </w:pPr>
      <w:r>
        <w:rPr>
          <w:spacing w:val="-2"/>
        </w:rPr>
        <w:t>》成为实质上响应的《磋商响应性文件》。</w:t>
      </w:r>
    </w:p>
    <w:p w14:paraId="68E2619D">
      <w:pPr>
        <w:pStyle w:val="3"/>
        <w:spacing w:before="211" w:line="463" w:lineRule="exact"/>
        <w:ind w:left="736"/>
      </w:pPr>
      <w:r>
        <w:rPr>
          <w:position w:val="16"/>
        </w:rPr>
        <w:t>1.5通过资格性及响应性审查且无实质性背离采购人要求的响应文</w:t>
      </w:r>
      <w:r>
        <w:rPr>
          <w:spacing w:val="-1"/>
          <w:position w:val="16"/>
        </w:rPr>
        <w:t>件，即可进行下一</w:t>
      </w:r>
    </w:p>
    <w:p w14:paraId="29EA07D5">
      <w:pPr>
        <w:pStyle w:val="3"/>
        <w:spacing w:line="220" w:lineRule="auto"/>
        <w:ind w:left="249"/>
      </w:pPr>
      <w:r>
        <w:rPr>
          <w:spacing w:val="-1"/>
        </w:rPr>
        <w:t>步评审。未通过资格性审查、响应性审查的响应文件按无效投标处理。</w:t>
      </w:r>
    </w:p>
    <w:p w14:paraId="187FFCFF">
      <w:pPr>
        <w:pStyle w:val="3"/>
        <w:spacing w:before="211" w:line="221" w:lineRule="auto"/>
        <w:ind w:left="241"/>
      </w:pPr>
      <w:r>
        <w:rPr>
          <w:spacing w:val="-1"/>
          <w14:textOutline w14:w="4358" w14:cap="sq" w14:cmpd="sng">
            <w14:solidFill>
              <w14:srgbClr w14:val="000000"/>
            </w14:solidFill>
            <w14:prstDash w14:val="solid"/>
            <w14:bevel/>
          </w14:textOutline>
        </w:rPr>
        <w:t>2.磋商及详细评审：</w:t>
      </w:r>
    </w:p>
    <w:p w14:paraId="00F0AD7E">
      <w:pPr>
        <w:pStyle w:val="3"/>
        <w:spacing w:before="58" w:line="463" w:lineRule="exact"/>
        <w:ind w:left="721"/>
      </w:pPr>
      <w:r>
        <w:rPr>
          <w:position w:val="16"/>
        </w:rPr>
        <w:t>2.1磋商小组审阅响应文件：以确定是否对磋商文件的</w:t>
      </w:r>
      <w:r>
        <w:rPr>
          <w:spacing w:val="-1"/>
          <w:position w:val="16"/>
        </w:rPr>
        <w:t>要求做出实质性响应。未对磋</w:t>
      </w:r>
    </w:p>
    <w:p w14:paraId="451E07C8">
      <w:pPr>
        <w:pStyle w:val="3"/>
        <w:spacing w:before="1" w:line="220" w:lineRule="auto"/>
        <w:ind w:left="254"/>
      </w:pPr>
      <w:r>
        <w:rPr>
          <w:spacing w:val="-1"/>
        </w:rPr>
        <w:t>商文件做实质性响应的供应商，不得进入具体磋商程序。</w:t>
      </w:r>
    </w:p>
    <w:p w14:paraId="307018F8">
      <w:pPr>
        <w:spacing w:line="220" w:lineRule="auto"/>
        <w:sectPr>
          <w:footerReference r:id="rId44" w:type="default"/>
          <w:pgSz w:w="11910" w:h="16840"/>
          <w:pgMar w:top="400" w:right="1102" w:bottom="1206" w:left="967" w:header="0" w:footer="1044" w:gutter="0"/>
          <w:cols w:space="720" w:num="1"/>
        </w:sectPr>
      </w:pPr>
    </w:p>
    <w:p w14:paraId="23F4D15D">
      <w:pPr>
        <w:pStyle w:val="3"/>
        <w:spacing w:before="71" w:line="356" w:lineRule="auto"/>
        <w:ind w:left="134" w:right="215" w:firstLine="474"/>
      </w:pPr>
      <w:r>
        <w:t>2.2开始磋商，磋商小组所有成员集中与单一供应商分</w:t>
      </w:r>
      <w:r>
        <w:rPr>
          <w:spacing w:val="-1"/>
        </w:rPr>
        <w:t>别进行磋商。磋商小组可根据</w:t>
      </w:r>
      <w:r>
        <w:t>供应商的报价，响应内容及磋商的情况，给予每</w:t>
      </w:r>
      <w:r>
        <w:rPr>
          <w:spacing w:val="-1"/>
        </w:rPr>
        <w:t>个正在参加磋商的供应商相同的机会。先</w:t>
      </w:r>
      <w:r>
        <w:t>依据供应商制定的方案进行审查，经过磋商小组</w:t>
      </w:r>
      <w:r>
        <w:rPr>
          <w:spacing w:val="-1"/>
        </w:rPr>
        <w:t>所有成员集中讨论及磋商讨论，再给予每</w:t>
      </w:r>
    </w:p>
    <w:p w14:paraId="4D2F5852">
      <w:pPr>
        <w:pStyle w:val="3"/>
        <w:spacing w:line="222" w:lineRule="auto"/>
        <w:ind w:left="134"/>
      </w:pPr>
      <w:r>
        <w:rPr>
          <w:spacing w:val="-2"/>
        </w:rPr>
        <w:t>个合格的供应商二次报价资格。</w:t>
      </w:r>
    </w:p>
    <w:p w14:paraId="7B3EC469">
      <w:pPr>
        <w:pStyle w:val="3"/>
        <w:spacing w:before="208" w:line="356" w:lineRule="auto"/>
        <w:ind w:left="151" w:right="215" w:firstLine="463"/>
      </w:pPr>
      <w:r>
        <w:rPr>
          <w:spacing w:val="-1"/>
        </w:rPr>
        <w:t>在磋商过程中，磋商小组可以根据磋商文件和磋商情况实质性变动采购需求中的技术、服务要求以及合同草案条款，但不得变动磋商文件中的其他内容。实质性变动的内容，</w:t>
      </w:r>
    </w:p>
    <w:p w14:paraId="690CF3F3">
      <w:pPr>
        <w:pStyle w:val="3"/>
        <w:spacing w:line="222" w:lineRule="auto"/>
        <w:ind w:left="134"/>
      </w:pPr>
      <w:r>
        <w:rPr>
          <w:spacing w:val="-2"/>
        </w:rPr>
        <w:t>须经采购人代表确认。</w:t>
      </w:r>
    </w:p>
    <w:p w14:paraId="22329281">
      <w:pPr>
        <w:pStyle w:val="3"/>
        <w:spacing w:before="208" w:line="463" w:lineRule="exact"/>
        <w:ind w:left="615"/>
      </w:pPr>
      <w:r>
        <w:rPr>
          <w:spacing w:val="-1"/>
          <w:position w:val="16"/>
        </w:rPr>
        <w:t>对磋商文件作出的实质性变动是磋商文件的有效组成部分，磋商小组应当及时以书面</w:t>
      </w:r>
    </w:p>
    <w:p w14:paraId="4AEE21CE">
      <w:pPr>
        <w:pStyle w:val="3"/>
        <w:spacing w:line="222" w:lineRule="auto"/>
        <w:ind w:left="133"/>
      </w:pPr>
      <w:r>
        <w:rPr>
          <w:spacing w:val="-1"/>
        </w:rPr>
        <w:t>形式同时通知所有参加磋商的供应商。</w:t>
      </w:r>
    </w:p>
    <w:p w14:paraId="33D55697">
      <w:pPr>
        <w:pStyle w:val="3"/>
        <w:spacing w:before="208" w:line="463" w:lineRule="exact"/>
        <w:ind w:left="614"/>
      </w:pPr>
      <w:r>
        <w:rPr>
          <w:position w:val="16"/>
        </w:rPr>
        <w:t>供应商应当按照磋商文件的变动情况和磋商</w:t>
      </w:r>
      <w:r>
        <w:rPr>
          <w:spacing w:val="-1"/>
          <w:position w:val="16"/>
        </w:rPr>
        <w:t>小组的要求重新提交响应文件，并由其全</w:t>
      </w:r>
    </w:p>
    <w:p w14:paraId="4EA82630">
      <w:pPr>
        <w:pStyle w:val="3"/>
        <w:spacing w:before="1" w:line="222" w:lineRule="auto"/>
        <w:ind w:left="132"/>
      </w:pPr>
      <w:r>
        <w:rPr>
          <w:spacing w:val="-3"/>
        </w:rPr>
        <w:t>权代表签章。</w:t>
      </w:r>
    </w:p>
    <w:p w14:paraId="2C747EFF">
      <w:pPr>
        <w:pStyle w:val="3"/>
        <w:spacing w:before="207" w:line="464" w:lineRule="exact"/>
        <w:ind w:left="608"/>
      </w:pPr>
      <w:r>
        <w:rPr>
          <w:position w:val="16"/>
        </w:rPr>
        <w:t>2.3磋商结束后，参加磋商的供应商应当对磋商的承诺</w:t>
      </w:r>
      <w:r>
        <w:rPr>
          <w:spacing w:val="-1"/>
          <w:position w:val="16"/>
        </w:rPr>
        <w:t>和最后报价以书面形式确认，</w:t>
      </w:r>
    </w:p>
    <w:p w14:paraId="0217B663">
      <w:pPr>
        <w:pStyle w:val="3"/>
        <w:spacing w:line="220" w:lineRule="auto"/>
        <w:ind w:left="136"/>
      </w:pPr>
      <w:r>
        <w:rPr>
          <w:spacing w:val="-1"/>
        </w:rPr>
        <w:t>并由授权委托人签章。各供应商对本项目进行二次（最终）报价。</w:t>
      </w:r>
    </w:p>
    <w:p w14:paraId="72756231">
      <w:pPr>
        <w:pStyle w:val="3"/>
        <w:spacing w:before="210" w:line="464" w:lineRule="exact"/>
        <w:ind w:left="608"/>
      </w:pPr>
      <w:r>
        <w:rPr>
          <w:spacing w:val="-2"/>
          <w:position w:val="16"/>
        </w:rPr>
        <w:t>2.4由磋商小组采用综合评分法对提交最终报价的供应商的响应文件和最终报价进行</w:t>
      </w:r>
    </w:p>
    <w:p w14:paraId="0C41CF68">
      <w:pPr>
        <w:pStyle w:val="3"/>
        <w:spacing w:line="222" w:lineRule="auto"/>
        <w:ind w:left="136"/>
      </w:pPr>
      <w:r>
        <w:rPr>
          <w:spacing w:val="-7"/>
        </w:rPr>
        <w:t>打分；</w:t>
      </w:r>
    </w:p>
    <w:p w14:paraId="34E41562">
      <w:pPr>
        <w:pStyle w:val="3"/>
        <w:spacing w:before="209" w:line="356" w:lineRule="auto"/>
        <w:ind w:left="135" w:right="215" w:firstLine="473"/>
      </w:pPr>
      <w:r>
        <w:t>2.5磋商小组可以对确定为实质上响应竞争性磋商文件</w:t>
      </w:r>
      <w:r>
        <w:rPr>
          <w:spacing w:val="-1"/>
        </w:rPr>
        <w:t>要求的磋商响应性文件进行校</w:t>
      </w:r>
      <w:r>
        <w:t>对、审核，对出现的算术错误，由磋商小组予</w:t>
      </w:r>
      <w:r>
        <w:rPr>
          <w:spacing w:val="-1"/>
        </w:rPr>
        <w:t>以改正，并让供应商澄清确认。修正计算错</w:t>
      </w:r>
    </w:p>
    <w:p w14:paraId="7F3C7798">
      <w:pPr>
        <w:pStyle w:val="3"/>
        <w:spacing w:before="1" w:line="220" w:lineRule="auto"/>
        <w:ind w:left="135"/>
      </w:pPr>
      <w:r>
        <w:rPr>
          <w:spacing w:val="-2"/>
        </w:rPr>
        <w:t>误按如下原则进行：</w:t>
      </w:r>
    </w:p>
    <w:p w14:paraId="4AF9FC44">
      <w:pPr>
        <w:pStyle w:val="3"/>
        <w:spacing w:before="210" w:line="356" w:lineRule="auto"/>
        <w:ind w:left="142" w:right="126" w:firstLine="466"/>
        <w:rPr>
          <w:rFonts w:hint="eastAsia" w:eastAsia="仿宋"/>
          <w:lang w:eastAsia="zh-CN"/>
        </w:rPr>
      </w:pPr>
      <w:r>
        <w:rPr>
          <w:spacing w:val="-1"/>
        </w:rPr>
        <w:t>2.6《磋商响应性文件》的大写金额和小写金额不一致的，以大写金额为准</w:t>
      </w:r>
      <w:r>
        <w:rPr>
          <w:spacing w:val="-2"/>
        </w:rPr>
        <w:t>；总价金额</w:t>
      </w:r>
      <w:r>
        <w:rPr>
          <w:spacing w:val="-1"/>
        </w:rPr>
        <w:t>与单项单价汇总金额不一致的，以单价金额计算结果为准；单价金额小数点有明显错位的</w:t>
      </w:r>
      <w:r>
        <w:rPr>
          <w:rFonts w:hint="eastAsia"/>
          <w:spacing w:val="-1"/>
          <w:lang w:eastAsia="zh-CN"/>
        </w:rPr>
        <w:t>，</w:t>
      </w:r>
    </w:p>
    <w:p w14:paraId="38469249">
      <w:pPr>
        <w:pStyle w:val="3"/>
        <w:spacing w:line="220" w:lineRule="auto"/>
        <w:ind w:left="150"/>
      </w:pPr>
      <w:r>
        <w:rPr>
          <w:spacing w:val="-3"/>
        </w:rPr>
        <w:t>应以总价为准，并修改单价；对不同文字文本《磋商响应性文件》的解释发生异议的，</w:t>
      </w:r>
    </w:p>
    <w:p w14:paraId="6F67A1FE">
      <w:pPr>
        <w:pStyle w:val="3"/>
        <w:spacing w:before="178" w:line="222" w:lineRule="auto"/>
        <w:ind w:left="157"/>
      </w:pPr>
      <w:r>
        <w:rPr>
          <w:spacing w:val="-6"/>
        </w:rPr>
        <w:t>以中文文本为准。</w:t>
      </w:r>
    </w:p>
    <w:p w14:paraId="25965162">
      <w:pPr>
        <w:pStyle w:val="3"/>
        <w:spacing w:before="207" w:line="222" w:lineRule="auto"/>
        <w:ind w:left="608"/>
      </w:pPr>
      <w:r>
        <w:rPr>
          <w:spacing w:val="-1"/>
        </w:rPr>
        <w:t>2.7若供应商不接受对其错误的更正，其投标将被视为无效投标。</w:t>
      </w:r>
    </w:p>
    <w:p w14:paraId="68C0AE56">
      <w:pPr>
        <w:spacing w:line="222" w:lineRule="auto"/>
        <w:sectPr>
          <w:headerReference r:id="rId45" w:type="default"/>
          <w:footerReference r:id="rId46" w:type="default"/>
          <w:pgSz w:w="11910" w:h="16840"/>
          <w:pgMar w:top="1003" w:right="1136" w:bottom="1206" w:left="1080" w:header="989" w:footer="1044" w:gutter="0"/>
          <w:cols w:space="720" w:num="1"/>
        </w:sectPr>
      </w:pPr>
    </w:p>
    <w:p w14:paraId="6EC502D9">
      <w:pPr>
        <w:spacing w:line="313" w:lineRule="auto"/>
        <w:rPr>
          <w:rFonts w:ascii="Arial"/>
          <w:sz w:val="21"/>
        </w:rPr>
      </w:pPr>
      <w:r>
        <w:pict>
          <v:shape id="_x0000_s1032" o:spid="_x0000_s1032" style="position:absolute;left:0pt;margin-left:54pt;margin-top:49.45pt;height:0.75pt;width:484.7pt;mso-position-horizontal-relative:page;mso-position-vertical-relative:page;z-index:251670528;mso-width-relative:page;mso-height-relative:page;" fillcolor="#000000" filled="t" stroked="f" coordsize="9694,15" o:allowincell="f" path="m0,0l9693,0,9693,14,0,14,0,0xe">
            <v:path/>
            <v:fill on="t" focussize="0,0"/>
            <v:stroke on="f"/>
            <v:imagedata o:title=""/>
            <o:lock v:ext="edit"/>
          </v:shape>
        </w:pict>
      </w:r>
    </w:p>
    <w:p w14:paraId="580FC950">
      <w:pPr>
        <w:spacing w:line="314" w:lineRule="auto"/>
        <w:rPr>
          <w:rFonts w:ascii="Arial"/>
          <w:sz w:val="21"/>
        </w:rPr>
      </w:pPr>
    </w:p>
    <w:p w14:paraId="32DC3C1C">
      <w:pPr>
        <w:pStyle w:val="3"/>
        <w:spacing w:before="78" w:line="212" w:lineRule="auto"/>
        <w:ind w:left="130"/>
      </w:pPr>
      <w:r>
        <w:rPr>
          <w:spacing w:val="-4"/>
          <w14:textOutline w14:w="4358" w14:cap="sq" w14:cmpd="sng">
            <w14:solidFill>
              <w14:srgbClr w14:val="000000"/>
            </w14:solidFill>
            <w14:prstDash w14:val="solid"/>
            <w14:bevel/>
          </w14:textOutline>
        </w:rPr>
        <w:t>3.综合评分表</w:t>
      </w:r>
    </w:p>
    <w:tbl>
      <w:tblPr>
        <w:tblStyle w:val="13"/>
        <w:tblW w:w="9433"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9"/>
        <w:gridCol w:w="5826"/>
        <w:gridCol w:w="2248"/>
      </w:tblGrid>
      <w:tr w14:paraId="3CB37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59" w:type="dxa"/>
            <w:vAlign w:val="top"/>
          </w:tcPr>
          <w:p w14:paraId="29F0C01C">
            <w:pPr>
              <w:pStyle w:val="14"/>
              <w:spacing w:before="195" w:line="222" w:lineRule="auto"/>
              <w:ind w:left="278"/>
            </w:pPr>
            <w:r>
              <w:rPr>
                <w:spacing w:val="-5"/>
              </w:rPr>
              <w:t>评审项目</w:t>
            </w:r>
          </w:p>
        </w:tc>
        <w:tc>
          <w:tcPr>
            <w:tcW w:w="8074" w:type="dxa"/>
            <w:gridSpan w:val="2"/>
            <w:vAlign w:val="top"/>
          </w:tcPr>
          <w:p w14:paraId="6A7A118A">
            <w:pPr>
              <w:pStyle w:val="14"/>
              <w:spacing w:before="195" w:line="222" w:lineRule="auto"/>
            </w:pPr>
            <w:r>
              <w:rPr>
                <w:spacing w:val="-3"/>
              </w:rPr>
              <w:t>评分标准说明</w:t>
            </w:r>
          </w:p>
        </w:tc>
      </w:tr>
      <w:tr w14:paraId="0A96D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433" w:type="dxa"/>
            <w:gridSpan w:val="3"/>
            <w:vAlign w:val="top"/>
          </w:tcPr>
          <w:p w14:paraId="1D3AD906">
            <w:pPr>
              <w:pStyle w:val="14"/>
              <w:spacing w:before="34" w:line="209" w:lineRule="auto"/>
              <w:ind w:left="127"/>
            </w:pPr>
            <w:r>
              <w:rPr>
                <w:spacing w:val="-6"/>
              </w:rPr>
              <w:t>一、价格部分10分</w:t>
            </w:r>
          </w:p>
        </w:tc>
      </w:tr>
      <w:tr w14:paraId="30AA4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359" w:type="dxa"/>
            <w:vAlign w:val="top"/>
          </w:tcPr>
          <w:p w14:paraId="0E7432CC">
            <w:pPr>
              <w:spacing w:line="287" w:lineRule="auto"/>
              <w:rPr>
                <w:rFonts w:ascii="Arial"/>
                <w:sz w:val="21"/>
              </w:rPr>
            </w:pPr>
          </w:p>
          <w:p w14:paraId="732D19EA">
            <w:pPr>
              <w:spacing w:line="288" w:lineRule="auto"/>
              <w:rPr>
                <w:rFonts w:ascii="Arial"/>
                <w:sz w:val="21"/>
              </w:rPr>
            </w:pPr>
          </w:p>
          <w:p w14:paraId="0DAFCB24">
            <w:pPr>
              <w:pStyle w:val="14"/>
              <w:spacing w:before="78" w:line="222" w:lineRule="auto"/>
              <w:ind w:left="124"/>
            </w:pPr>
            <w:r>
              <w:rPr>
                <w:spacing w:val="-9"/>
              </w:rPr>
              <w:t>价格10分</w:t>
            </w:r>
          </w:p>
        </w:tc>
        <w:tc>
          <w:tcPr>
            <w:tcW w:w="8074" w:type="dxa"/>
            <w:gridSpan w:val="2"/>
            <w:vAlign w:val="top"/>
          </w:tcPr>
          <w:p w14:paraId="0E6F53A9">
            <w:pPr>
              <w:pStyle w:val="14"/>
              <w:spacing w:before="36" w:line="233" w:lineRule="auto"/>
              <w:ind w:left="120" w:right="106" w:firstLine="1"/>
              <w:jc w:val="both"/>
            </w:pPr>
            <w:r>
              <w:rPr>
                <w:spacing w:val="-3"/>
              </w:rPr>
              <w:t>采用低价优先法计算，即满足招标文件要求且</w:t>
            </w:r>
            <w:r>
              <w:rPr>
                <w:spacing w:val="-4"/>
              </w:rPr>
              <w:t>报价最低的价格为基</w:t>
            </w:r>
            <w:r>
              <w:rPr>
                <w:spacing w:val="-3"/>
              </w:rPr>
              <w:t>准价，其价格分为满分。其他供应商的价格分统一</w:t>
            </w:r>
            <w:r>
              <w:rPr>
                <w:spacing w:val="-4"/>
              </w:rPr>
              <w:t>按照下列公式计</w:t>
            </w:r>
            <w:r>
              <w:rPr>
                <w:spacing w:val="-8"/>
              </w:rPr>
              <w:t>算：</w:t>
            </w:r>
          </w:p>
          <w:p w14:paraId="06FF63BC">
            <w:pPr>
              <w:pStyle w:val="14"/>
              <w:spacing w:before="25" w:line="223" w:lineRule="auto"/>
              <w:ind w:left="120" w:right="106" w:hanging="1"/>
            </w:pPr>
            <w:r>
              <w:rPr>
                <w:spacing w:val="-3"/>
              </w:rPr>
              <w:t>投标得分=（基准价／投标报价）×价格权值×100（小数点保留两</w:t>
            </w:r>
            <w:r>
              <w:rPr>
                <w:spacing w:val="-9"/>
              </w:rPr>
              <w:t>位）</w:t>
            </w:r>
          </w:p>
        </w:tc>
      </w:tr>
      <w:tr w14:paraId="1A16C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33" w:type="dxa"/>
            <w:gridSpan w:val="3"/>
            <w:vAlign w:val="top"/>
          </w:tcPr>
          <w:p w14:paraId="76B8B5AD">
            <w:pPr>
              <w:pStyle w:val="14"/>
              <w:spacing w:before="37" w:line="207" w:lineRule="auto"/>
              <w:ind w:left="131"/>
            </w:pPr>
            <w:r>
              <w:rPr>
                <w:spacing w:val="-5"/>
              </w:rPr>
              <w:t>二、技术部分</w:t>
            </w:r>
            <w:r>
              <w:rPr>
                <w:rFonts w:hint="eastAsia"/>
                <w:spacing w:val="-5"/>
                <w:lang w:val="en-US" w:eastAsia="zh-CN"/>
              </w:rPr>
              <w:t>50</w:t>
            </w:r>
            <w:r>
              <w:rPr>
                <w:spacing w:val="-5"/>
              </w:rPr>
              <w:t>分</w:t>
            </w:r>
          </w:p>
        </w:tc>
      </w:tr>
      <w:tr w14:paraId="2417E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59" w:type="dxa"/>
            <w:vAlign w:val="top"/>
          </w:tcPr>
          <w:p w14:paraId="009A693F">
            <w:pPr>
              <w:pStyle w:val="14"/>
              <w:spacing w:line="221" w:lineRule="auto"/>
              <w:ind w:left="111"/>
              <w:rPr>
                <w:spacing w:val="-3"/>
              </w:rPr>
            </w:pPr>
            <w:r>
              <w:rPr>
                <w:rFonts w:hint="eastAsia"/>
                <w:spacing w:val="-3"/>
                <w:lang w:val="zh-CN" w:eastAsia="zh-CN"/>
              </w:rPr>
              <w:t>对项目背景的理解和认识（</w:t>
            </w:r>
            <w:r>
              <w:rPr>
                <w:rFonts w:hint="eastAsia"/>
                <w:spacing w:val="-3"/>
                <w:lang w:eastAsia="zh-CN"/>
              </w:rPr>
              <w:t>20分</w:t>
            </w:r>
            <w:r>
              <w:rPr>
                <w:rFonts w:hint="eastAsia"/>
                <w:spacing w:val="-3"/>
                <w:lang w:val="zh-CN" w:eastAsia="zh-CN"/>
              </w:rPr>
              <w:t>）</w:t>
            </w:r>
          </w:p>
        </w:tc>
        <w:tc>
          <w:tcPr>
            <w:tcW w:w="5826" w:type="dxa"/>
            <w:shd w:val="clear" w:color="auto" w:fill="auto"/>
            <w:vAlign w:val="center"/>
          </w:tcPr>
          <w:p w14:paraId="78DAB5EB">
            <w:pPr>
              <w:pStyle w:val="14"/>
              <w:spacing w:line="221" w:lineRule="auto"/>
              <w:ind w:left="111"/>
              <w:rPr>
                <w:spacing w:val="-3"/>
                <w:lang w:eastAsia="zh-CN"/>
              </w:rPr>
            </w:pPr>
            <w:r>
              <w:rPr>
                <w:rFonts w:hint="eastAsia"/>
                <w:spacing w:val="-3"/>
                <w:lang w:eastAsia="zh-CN"/>
              </w:rPr>
              <w:t>投标人</w:t>
            </w:r>
            <w:r>
              <w:rPr>
                <w:rFonts w:hint="eastAsia"/>
                <w:spacing w:val="-3"/>
                <w:lang w:val="zh-CN" w:eastAsia="zh-CN"/>
              </w:rPr>
              <w:t>对项目背景的理解和认识，</w:t>
            </w:r>
            <w:r>
              <w:rPr>
                <w:rFonts w:hint="eastAsia"/>
                <w:spacing w:val="-3"/>
                <w:lang w:eastAsia="zh-CN"/>
              </w:rPr>
              <w:t>包括1.对</w:t>
            </w:r>
            <w:r>
              <w:rPr>
                <w:rFonts w:hint="eastAsia"/>
                <w:spacing w:val="-3"/>
                <w:lang w:val="zh-CN" w:eastAsia="zh-CN"/>
              </w:rPr>
              <w:t>中央预算</w:t>
            </w:r>
            <w:r>
              <w:rPr>
                <w:rFonts w:hint="eastAsia"/>
                <w:spacing w:val="-3"/>
                <w:lang w:eastAsia="zh-CN"/>
              </w:rPr>
              <w:t>内农业投资建设项目的理解与认识</w:t>
            </w:r>
          </w:p>
          <w:p w14:paraId="31922961">
            <w:pPr>
              <w:pStyle w:val="14"/>
              <w:spacing w:line="221" w:lineRule="auto"/>
              <w:ind w:left="111"/>
              <w:rPr>
                <w:rFonts w:hint="eastAsia"/>
                <w:spacing w:val="-3"/>
                <w:lang w:eastAsia="zh-CN"/>
              </w:rPr>
            </w:pPr>
            <w:r>
              <w:rPr>
                <w:rFonts w:hint="eastAsia"/>
                <w:spacing w:val="-3"/>
                <w:lang w:eastAsia="zh-CN"/>
              </w:rPr>
              <w:t>2.对中央预算内农业投资草原畜牧业转型升级建设项目的理解与认识</w:t>
            </w:r>
          </w:p>
          <w:p w14:paraId="4BA844D3">
            <w:pPr>
              <w:pStyle w:val="14"/>
              <w:spacing w:line="221" w:lineRule="auto"/>
              <w:ind w:left="111"/>
              <w:rPr>
                <w:rFonts w:hint="eastAsia"/>
                <w:spacing w:val="-3"/>
                <w:lang w:eastAsia="zh-CN"/>
              </w:rPr>
            </w:pPr>
            <w:r>
              <w:rPr>
                <w:rFonts w:hint="eastAsia"/>
                <w:spacing w:val="-3"/>
                <w:lang w:eastAsia="zh-CN"/>
              </w:rPr>
              <w:t>3.对</w:t>
            </w:r>
            <w:r>
              <w:rPr>
                <w:rFonts w:hint="eastAsia"/>
                <w:spacing w:val="-3"/>
                <w:lang w:val="zh-CN" w:eastAsia="zh-CN"/>
              </w:rPr>
              <w:t>中央预算</w:t>
            </w:r>
            <w:r>
              <w:rPr>
                <w:rFonts w:hint="eastAsia"/>
                <w:spacing w:val="-3"/>
                <w:lang w:eastAsia="zh-CN"/>
              </w:rPr>
              <w:t>内农业投资草原畜牧业转型升级建设项目实施管理和竣工验收咨询服务的理解与认识</w:t>
            </w:r>
          </w:p>
          <w:p w14:paraId="766E39E4">
            <w:pPr>
              <w:pStyle w:val="14"/>
              <w:spacing w:line="221" w:lineRule="auto"/>
              <w:ind w:left="111"/>
              <w:rPr>
                <w:rFonts w:hint="eastAsia"/>
                <w:spacing w:val="-3"/>
                <w:lang w:val="zh-CN" w:eastAsia="zh-CN"/>
              </w:rPr>
            </w:pPr>
            <w:r>
              <w:rPr>
                <w:rFonts w:hint="eastAsia"/>
                <w:spacing w:val="-3"/>
                <w:lang w:val="zh-CN" w:eastAsia="zh-CN"/>
              </w:rPr>
              <w:t>方案内容不存在瑕疵的得</w:t>
            </w:r>
            <w:r>
              <w:rPr>
                <w:rFonts w:hint="eastAsia"/>
                <w:spacing w:val="-3"/>
                <w:lang w:eastAsia="zh-CN"/>
              </w:rPr>
              <w:t>20</w:t>
            </w:r>
            <w:r>
              <w:rPr>
                <w:rFonts w:hint="eastAsia"/>
                <w:spacing w:val="-3"/>
                <w:lang w:val="zh-CN" w:eastAsia="zh-CN"/>
              </w:rPr>
              <w:t>分；</w:t>
            </w:r>
          </w:p>
          <w:p w14:paraId="2CF3E046">
            <w:pPr>
              <w:pStyle w:val="14"/>
              <w:spacing w:line="221" w:lineRule="auto"/>
              <w:ind w:left="111"/>
              <w:rPr>
                <w:rFonts w:hint="eastAsia"/>
                <w:spacing w:val="-3"/>
                <w:lang w:eastAsia="zh-CN"/>
              </w:rPr>
            </w:pPr>
            <w:r>
              <w:rPr>
                <w:rFonts w:hint="eastAsia"/>
                <w:spacing w:val="-3"/>
                <w:lang w:eastAsia="zh-CN"/>
              </w:rPr>
              <w:t>方案内容存在1处瑕疵得15分；</w:t>
            </w:r>
          </w:p>
          <w:p w14:paraId="03151634">
            <w:pPr>
              <w:pStyle w:val="14"/>
              <w:spacing w:line="221" w:lineRule="auto"/>
              <w:ind w:left="111"/>
              <w:rPr>
                <w:rFonts w:hint="eastAsia"/>
                <w:spacing w:val="-3"/>
                <w:lang w:eastAsia="zh-CN"/>
              </w:rPr>
            </w:pPr>
            <w:r>
              <w:rPr>
                <w:rFonts w:hint="eastAsia"/>
                <w:spacing w:val="-3"/>
                <w:lang w:eastAsia="zh-CN"/>
              </w:rPr>
              <w:t>方案内容存在2处瑕疵得10分；</w:t>
            </w:r>
          </w:p>
          <w:p w14:paraId="6FDC1402">
            <w:pPr>
              <w:pStyle w:val="14"/>
              <w:spacing w:line="221" w:lineRule="auto"/>
              <w:ind w:left="111"/>
              <w:rPr>
                <w:rFonts w:hint="eastAsia"/>
                <w:spacing w:val="-3"/>
                <w:lang w:eastAsia="zh-CN"/>
              </w:rPr>
            </w:pPr>
            <w:r>
              <w:rPr>
                <w:rFonts w:hint="eastAsia"/>
                <w:spacing w:val="-3"/>
                <w:lang w:eastAsia="zh-CN"/>
              </w:rPr>
              <w:t>方案内容存在3处瑕疵得5分；</w:t>
            </w:r>
          </w:p>
          <w:p w14:paraId="45545EFD">
            <w:pPr>
              <w:pStyle w:val="14"/>
              <w:spacing w:line="221" w:lineRule="auto"/>
              <w:ind w:left="111" w:leftChars="0"/>
              <w:rPr>
                <w:rFonts w:hint="eastAsia" w:ascii="仿宋" w:hAnsi="仿宋" w:eastAsia="仿宋" w:cs="仿宋"/>
                <w:snapToGrid w:val="0"/>
                <w:color w:val="000000"/>
                <w:spacing w:val="-3"/>
                <w:kern w:val="0"/>
                <w:sz w:val="24"/>
                <w:szCs w:val="24"/>
                <w:lang w:val="zh-CN" w:eastAsia="zh-CN" w:bidi="ar-SA"/>
              </w:rPr>
            </w:pPr>
            <w:r>
              <w:rPr>
                <w:rFonts w:hint="eastAsia"/>
                <w:spacing w:val="-3"/>
                <w:lang w:val="zh-CN" w:eastAsia="zh-CN"/>
              </w:rPr>
              <w:t>方案内容存在4处以上瑕疵的或未提供得0分；</w:t>
            </w:r>
          </w:p>
        </w:tc>
        <w:tc>
          <w:tcPr>
            <w:tcW w:w="2248" w:type="dxa"/>
            <w:vMerge w:val="restart"/>
            <w:shd w:val="clear" w:color="auto" w:fill="auto"/>
            <w:vAlign w:val="center"/>
          </w:tcPr>
          <w:p w14:paraId="632CD775">
            <w:pPr>
              <w:pStyle w:val="14"/>
              <w:spacing w:line="221" w:lineRule="auto"/>
              <w:ind w:left="420" w:leftChars="200" w:firstLine="0" w:firstLineChars="0"/>
              <w:rPr>
                <w:rFonts w:hint="eastAsia"/>
                <w:spacing w:val="-3"/>
                <w:lang w:val="en-US" w:eastAsia="zh-CN"/>
              </w:rPr>
            </w:pPr>
            <w:r>
              <w:rPr>
                <w:rFonts w:hint="eastAsia"/>
                <w:spacing w:val="-3"/>
                <w:lang w:val="en-US" w:eastAsia="zh-CN"/>
              </w:rPr>
              <w:t>提供相关方案，格式自定。</w:t>
            </w:r>
          </w:p>
          <w:p w14:paraId="62A576D3">
            <w:pPr>
              <w:pStyle w:val="14"/>
              <w:spacing w:line="221" w:lineRule="auto"/>
              <w:rPr>
                <w:rFonts w:hint="eastAsia"/>
                <w:spacing w:val="-3"/>
                <w:lang w:val="en-US" w:eastAsia="zh-CN"/>
              </w:rPr>
            </w:pPr>
            <w:r>
              <w:rPr>
                <w:rFonts w:hint="eastAsia"/>
                <w:spacing w:val="-3"/>
                <w:lang w:val="en-US" w:eastAsia="zh-CN"/>
              </w:rPr>
              <w:t>方案所称的瑕疵是指：</w:t>
            </w:r>
          </w:p>
          <w:p w14:paraId="6E7ABBB5">
            <w:pPr>
              <w:pStyle w:val="14"/>
              <w:spacing w:line="221" w:lineRule="auto"/>
              <w:rPr>
                <w:rFonts w:hint="eastAsia"/>
                <w:spacing w:val="-3"/>
                <w:lang w:val="en-US" w:eastAsia="zh-CN"/>
              </w:rPr>
            </w:pPr>
            <w:r>
              <w:rPr>
                <w:rFonts w:hint="eastAsia"/>
                <w:spacing w:val="-3"/>
                <w:lang w:val="en-US" w:eastAsia="zh-CN"/>
              </w:rPr>
              <w:t>1.要素欠缺、仅有标题而无实质意义叙述内容、内容表述不完整、缺少关键分析点；</w:t>
            </w:r>
          </w:p>
          <w:p w14:paraId="7FADBB4D">
            <w:pPr>
              <w:pStyle w:val="14"/>
              <w:spacing w:line="221" w:lineRule="auto"/>
              <w:rPr>
                <w:rFonts w:hint="eastAsia"/>
                <w:spacing w:val="-3"/>
                <w:lang w:val="en-US" w:eastAsia="zh-CN"/>
              </w:rPr>
            </w:pPr>
            <w:r>
              <w:rPr>
                <w:rFonts w:hint="eastAsia"/>
                <w:spacing w:val="-3"/>
                <w:lang w:val="en-US" w:eastAsia="zh-CN"/>
              </w:rPr>
              <w:t>2.缺乏科学合理性，存在逻辑漏洞、常识错误；</w:t>
            </w:r>
          </w:p>
          <w:p w14:paraId="0C9E4D31">
            <w:pPr>
              <w:pStyle w:val="14"/>
              <w:spacing w:line="221" w:lineRule="auto"/>
              <w:rPr>
                <w:rFonts w:hint="eastAsia"/>
                <w:spacing w:val="-3"/>
                <w:lang w:val="en-US" w:eastAsia="zh-CN"/>
              </w:rPr>
            </w:pPr>
            <w:r>
              <w:rPr>
                <w:rFonts w:hint="eastAsia"/>
                <w:spacing w:val="-3"/>
                <w:lang w:val="en-US" w:eastAsia="zh-CN"/>
              </w:rPr>
              <w:t>3.内容表述前后矛盾、无连贯性；</w:t>
            </w:r>
          </w:p>
          <w:p w14:paraId="0D8D75F0">
            <w:pPr>
              <w:pStyle w:val="14"/>
              <w:spacing w:line="221" w:lineRule="auto"/>
              <w:rPr>
                <w:rFonts w:hint="eastAsia"/>
                <w:spacing w:val="-3"/>
                <w:lang w:val="en-US" w:eastAsia="zh-CN"/>
              </w:rPr>
            </w:pPr>
            <w:r>
              <w:rPr>
                <w:rFonts w:hint="eastAsia"/>
                <w:spacing w:val="-3"/>
                <w:lang w:val="en-US" w:eastAsia="zh-CN"/>
              </w:rPr>
              <w:t>4.方案不适用本项目特性、非专门针对本项目制定、方案相关内容不利于项目目标实现；</w:t>
            </w:r>
          </w:p>
          <w:p w14:paraId="201B6DB5">
            <w:pPr>
              <w:pStyle w:val="14"/>
              <w:spacing w:line="221" w:lineRule="auto"/>
              <w:rPr>
                <w:rFonts w:hint="eastAsia"/>
                <w:spacing w:val="-3"/>
                <w:lang w:val="en-US" w:eastAsia="zh-CN"/>
              </w:rPr>
            </w:pPr>
            <w:r>
              <w:rPr>
                <w:rFonts w:hint="eastAsia"/>
                <w:spacing w:val="-3"/>
                <w:lang w:val="en-US" w:eastAsia="zh-CN"/>
              </w:rPr>
              <w:t>5.方案内容中包含其他项目名称，或出现与本项目不相关的其他内容；</w:t>
            </w:r>
          </w:p>
          <w:p w14:paraId="21734C8B">
            <w:pPr>
              <w:pStyle w:val="14"/>
              <w:spacing w:line="221" w:lineRule="auto"/>
              <w:rPr>
                <w:rFonts w:hint="eastAsia"/>
                <w:spacing w:val="-3"/>
                <w:lang w:val="en-US" w:eastAsia="zh-CN"/>
              </w:rPr>
            </w:pPr>
            <w:r>
              <w:rPr>
                <w:rFonts w:hint="eastAsia"/>
                <w:spacing w:val="-3"/>
                <w:lang w:val="en-US" w:eastAsia="zh-CN"/>
              </w:rPr>
              <w:t>6.内容空泛，无具体方法或内容；</w:t>
            </w:r>
          </w:p>
          <w:p w14:paraId="7015DFA6">
            <w:pPr>
              <w:pStyle w:val="14"/>
              <w:spacing w:line="221" w:lineRule="auto"/>
              <w:rPr>
                <w:rFonts w:hint="eastAsia"/>
                <w:spacing w:val="-3"/>
                <w:lang w:val="en-US" w:eastAsia="zh-CN"/>
              </w:rPr>
            </w:pPr>
            <w:r>
              <w:rPr>
                <w:rFonts w:hint="eastAsia"/>
                <w:spacing w:val="-3"/>
                <w:lang w:val="en-US" w:eastAsia="zh-CN"/>
              </w:rPr>
              <w:t>7.现有条件下不可能实现的情形；</w:t>
            </w:r>
          </w:p>
          <w:p w14:paraId="1A2333A5">
            <w:pPr>
              <w:pStyle w:val="14"/>
              <w:spacing w:line="221" w:lineRule="auto"/>
              <w:rPr>
                <w:rFonts w:hint="eastAsia"/>
                <w:spacing w:val="-3"/>
                <w:lang w:val="en-US" w:eastAsia="zh-CN"/>
              </w:rPr>
            </w:pPr>
            <w:r>
              <w:rPr>
                <w:rFonts w:hint="eastAsia"/>
                <w:spacing w:val="-3"/>
                <w:lang w:val="en-US" w:eastAsia="zh-CN"/>
              </w:rPr>
              <w:t>上述任意一种情形为1处瑕疵。</w:t>
            </w:r>
          </w:p>
        </w:tc>
      </w:tr>
      <w:tr w14:paraId="61BF3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359" w:type="dxa"/>
            <w:vAlign w:val="top"/>
          </w:tcPr>
          <w:p w14:paraId="04438BDD">
            <w:pPr>
              <w:pStyle w:val="14"/>
              <w:spacing w:line="221" w:lineRule="auto"/>
              <w:ind w:left="111"/>
              <w:rPr>
                <w:spacing w:val="-3"/>
              </w:rPr>
            </w:pPr>
            <w:r>
              <w:rPr>
                <w:rFonts w:hint="eastAsia"/>
                <w:spacing w:val="-3"/>
                <w:lang w:eastAsia="zh-CN"/>
              </w:rPr>
              <w:t>组织实施方案（20分）</w:t>
            </w:r>
          </w:p>
        </w:tc>
        <w:tc>
          <w:tcPr>
            <w:tcW w:w="5826" w:type="dxa"/>
            <w:shd w:val="clear" w:color="auto" w:fill="auto"/>
            <w:vAlign w:val="center"/>
          </w:tcPr>
          <w:p w14:paraId="5C625399">
            <w:pPr>
              <w:pStyle w:val="14"/>
              <w:spacing w:line="221" w:lineRule="auto"/>
              <w:ind w:left="111"/>
              <w:rPr>
                <w:rFonts w:hint="eastAsia"/>
                <w:spacing w:val="-3"/>
                <w:lang w:eastAsia="zh-CN"/>
              </w:rPr>
            </w:pPr>
            <w:r>
              <w:rPr>
                <w:rFonts w:hint="eastAsia"/>
                <w:spacing w:val="-3"/>
                <w:lang w:eastAsia="zh-CN"/>
              </w:rPr>
              <w:t>投标人针对本项目提供完整的服务方案，内容包括但不限于：</w:t>
            </w:r>
          </w:p>
          <w:p w14:paraId="74C4A653">
            <w:pPr>
              <w:pStyle w:val="14"/>
              <w:spacing w:line="221" w:lineRule="auto"/>
              <w:ind w:left="111"/>
              <w:rPr>
                <w:rFonts w:hint="eastAsia"/>
                <w:spacing w:val="-3"/>
                <w:lang w:eastAsia="zh-CN"/>
              </w:rPr>
            </w:pPr>
            <w:r>
              <w:rPr>
                <w:rFonts w:hint="eastAsia"/>
                <w:spacing w:val="-3"/>
                <w:lang w:eastAsia="zh-CN"/>
              </w:rPr>
              <w:t>1.</w:t>
            </w:r>
            <w:r>
              <w:rPr>
                <w:rFonts w:hint="eastAsia"/>
                <w:spacing w:val="-3"/>
                <w:lang w:val="zh-CN" w:eastAsia="zh-CN"/>
              </w:rPr>
              <w:t>服务团队组织架构、成员配置（贴合主体项目实际）、人员管理</w:t>
            </w:r>
          </w:p>
          <w:p w14:paraId="516F1297">
            <w:pPr>
              <w:pStyle w:val="14"/>
              <w:spacing w:line="221" w:lineRule="auto"/>
              <w:ind w:left="111"/>
              <w:rPr>
                <w:rFonts w:hint="eastAsia"/>
                <w:spacing w:val="-3"/>
                <w:lang w:eastAsia="zh-CN"/>
              </w:rPr>
            </w:pPr>
            <w:r>
              <w:rPr>
                <w:rFonts w:hint="eastAsia"/>
                <w:spacing w:val="-3"/>
                <w:lang w:eastAsia="zh-CN"/>
              </w:rPr>
              <w:t>2.项目实施思路</w:t>
            </w:r>
          </w:p>
          <w:p w14:paraId="008B4C14">
            <w:pPr>
              <w:pStyle w:val="14"/>
              <w:spacing w:line="221" w:lineRule="auto"/>
              <w:ind w:left="111"/>
              <w:rPr>
                <w:rFonts w:hint="eastAsia"/>
                <w:spacing w:val="-3"/>
                <w:lang w:eastAsia="zh-CN"/>
              </w:rPr>
            </w:pPr>
            <w:r>
              <w:rPr>
                <w:rFonts w:hint="eastAsia"/>
                <w:spacing w:val="-3"/>
                <w:lang w:eastAsia="zh-CN"/>
              </w:rPr>
              <w:t>3.项目实施内容及要求</w:t>
            </w:r>
          </w:p>
          <w:p w14:paraId="235ADB42">
            <w:pPr>
              <w:pStyle w:val="14"/>
              <w:spacing w:line="221" w:lineRule="auto"/>
              <w:ind w:left="111"/>
              <w:rPr>
                <w:rFonts w:hint="eastAsia"/>
                <w:spacing w:val="-3"/>
                <w:lang w:eastAsia="zh-CN"/>
              </w:rPr>
            </w:pPr>
            <w:r>
              <w:rPr>
                <w:rFonts w:hint="eastAsia"/>
                <w:spacing w:val="-3"/>
                <w:lang w:eastAsia="zh-CN"/>
              </w:rPr>
              <w:t>4.项目进度推进及质量管理措施</w:t>
            </w:r>
          </w:p>
          <w:p w14:paraId="12F54FEE">
            <w:pPr>
              <w:pStyle w:val="14"/>
              <w:spacing w:line="221" w:lineRule="auto"/>
              <w:ind w:left="111"/>
              <w:rPr>
                <w:rFonts w:hint="eastAsia"/>
                <w:spacing w:val="-3"/>
                <w:lang w:eastAsia="zh-CN"/>
              </w:rPr>
            </w:pPr>
            <w:r>
              <w:rPr>
                <w:rFonts w:hint="eastAsia"/>
                <w:spacing w:val="-3"/>
                <w:lang w:eastAsia="zh-CN"/>
              </w:rPr>
              <w:t>等进行分析，并提出合理化建议。</w:t>
            </w:r>
          </w:p>
          <w:p w14:paraId="50C2AC64">
            <w:pPr>
              <w:pStyle w:val="14"/>
              <w:spacing w:line="221" w:lineRule="auto"/>
              <w:ind w:left="111"/>
              <w:rPr>
                <w:rFonts w:hint="eastAsia"/>
                <w:spacing w:val="-3"/>
                <w:lang w:val="zh-CN" w:eastAsia="zh-CN"/>
              </w:rPr>
            </w:pPr>
            <w:r>
              <w:rPr>
                <w:rFonts w:hint="eastAsia"/>
                <w:spacing w:val="-3"/>
                <w:lang w:val="zh-CN" w:eastAsia="zh-CN"/>
              </w:rPr>
              <w:t>方案内容不存在瑕疵的得</w:t>
            </w:r>
            <w:r>
              <w:rPr>
                <w:rFonts w:hint="eastAsia"/>
                <w:spacing w:val="-3"/>
                <w:lang w:val="en-US" w:eastAsia="zh-CN"/>
              </w:rPr>
              <w:t>20</w:t>
            </w:r>
            <w:r>
              <w:rPr>
                <w:rFonts w:hint="eastAsia"/>
                <w:spacing w:val="-3"/>
                <w:lang w:val="zh-CN" w:eastAsia="zh-CN"/>
              </w:rPr>
              <w:t>分；</w:t>
            </w:r>
          </w:p>
          <w:p w14:paraId="2A0BAE66">
            <w:pPr>
              <w:pStyle w:val="14"/>
              <w:spacing w:line="221" w:lineRule="auto"/>
              <w:ind w:left="111"/>
              <w:rPr>
                <w:rFonts w:hint="eastAsia"/>
                <w:spacing w:val="-3"/>
                <w:lang w:eastAsia="zh-CN"/>
              </w:rPr>
            </w:pPr>
            <w:r>
              <w:rPr>
                <w:rFonts w:hint="eastAsia"/>
                <w:spacing w:val="-3"/>
                <w:lang w:eastAsia="zh-CN"/>
              </w:rPr>
              <w:t>方案内容存在1处瑕疵得</w:t>
            </w:r>
            <w:r>
              <w:rPr>
                <w:rFonts w:hint="eastAsia"/>
                <w:spacing w:val="-3"/>
                <w:lang w:val="en-US" w:eastAsia="zh-CN"/>
              </w:rPr>
              <w:t>15</w:t>
            </w:r>
            <w:r>
              <w:rPr>
                <w:rFonts w:hint="eastAsia"/>
                <w:spacing w:val="-3"/>
                <w:lang w:eastAsia="zh-CN"/>
              </w:rPr>
              <w:t>分；</w:t>
            </w:r>
          </w:p>
          <w:p w14:paraId="11E2C248">
            <w:pPr>
              <w:pStyle w:val="14"/>
              <w:spacing w:line="221" w:lineRule="auto"/>
              <w:ind w:left="111"/>
              <w:rPr>
                <w:rFonts w:hint="eastAsia"/>
                <w:spacing w:val="-3"/>
                <w:lang w:eastAsia="zh-CN"/>
              </w:rPr>
            </w:pPr>
            <w:r>
              <w:rPr>
                <w:rFonts w:hint="eastAsia"/>
                <w:spacing w:val="-3"/>
                <w:lang w:eastAsia="zh-CN"/>
              </w:rPr>
              <w:t>方案内容存在2处瑕疵得</w:t>
            </w:r>
            <w:r>
              <w:rPr>
                <w:rFonts w:hint="eastAsia"/>
                <w:spacing w:val="-3"/>
                <w:lang w:val="en-US" w:eastAsia="zh-CN"/>
              </w:rPr>
              <w:t>10</w:t>
            </w:r>
            <w:r>
              <w:rPr>
                <w:rFonts w:hint="eastAsia"/>
                <w:spacing w:val="-3"/>
                <w:lang w:eastAsia="zh-CN"/>
              </w:rPr>
              <w:t>分；</w:t>
            </w:r>
          </w:p>
          <w:p w14:paraId="0BD5630B">
            <w:pPr>
              <w:pStyle w:val="14"/>
              <w:spacing w:line="221" w:lineRule="auto"/>
              <w:ind w:left="111"/>
              <w:rPr>
                <w:rFonts w:hint="eastAsia"/>
                <w:spacing w:val="-3"/>
                <w:lang w:eastAsia="zh-CN"/>
              </w:rPr>
            </w:pPr>
            <w:r>
              <w:rPr>
                <w:rFonts w:hint="eastAsia"/>
                <w:spacing w:val="-3"/>
                <w:lang w:eastAsia="zh-CN"/>
              </w:rPr>
              <w:t>方案内容存在3处瑕疵得</w:t>
            </w:r>
            <w:r>
              <w:rPr>
                <w:rFonts w:hint="eastAsia"/>
                <w:spacing w:val="-3"/>
                <w:lang w:val="en-US" w:eastAsia="zh-CN"/>
              </w:rPr>
              <w:t>5</w:t>
            </w:r>
            <w:r>
              <w:rPr>
                <w:rFonts w:hint="eastAsia"/>
                <w:spacing w:val="-3"/>
                <w:lang w:eastAsia="zh-CN"/>
              </w:rPr>
              <w:t>分；</w:t>
            </w:r>
          </w:p>
          <w:p w14:paraId="2F4B5364">
            <w:pPr>
              <w:pStyle w:val="14"/>
              <w:spacing w:line="221" w:lineRule="auto"/>
              <w:ind w:left="111" w:leftChars="0"/>
              <w:rPr>
                <w:rFonts w:hint="eastAsia" w:ascii="仿宋" w:hAnsi="仿宋" w:eastAsia="仿宋" w:cs="仿宋"/>
                <w:snapToGrid w:val="0"/>
                <w:color w:val="000000"/>
                <w:spacing w:val="-3"/>
                <w:kern w:val="0"/>
                <w:sz w:val="24"/>
                <w:szCs w:val="24"/>
                <w:lang w:val="zh-CN" w:eastAsia="zh-CN" w:bidi="ar-SA"/>
              </w:rPr>
            </w:pPr>
            <w:r>
              <w:rPr>
                <w:rFonts w:hint="eastAsia"/>
                <w:spacing w:val="-3"/>
                <w:lang w:val="zh-CN" w:eastAsia="zh-CN"/>
              </w:rPr>
              <w:t>方案内容存在4处以上瑕疵的或未提供得0分；</w:t>
            </w:r>
          </w:p>
        </w:tc>
        <w:tc>
          <w:tcPr>
            <w:tcW w:w="2248" w:type="dxa"/>
            <w:vMerge w:val="continue"/>
            <w:shd w:val="clear" w:color="auto" w:fill="auto"/>
            <w:vAlign w:val="center"/>
          </w:tcPr>
          <w:p w14:paraId="352CCC18">
            <w:pPr>
              <w:pStyle w:val="14"/>
              <w:spacing w:line="221" w:lineRule="auto"/>
              <w:ind w:left="111"/>
              <w:rPr>
                <w:rFonts w:hint="eastAsia"/>
                <w:spacing w:val="-3"/>
                <w:lang w:val="zh-CN" w:eastAsia="zh-CN"/>
              </w:rPr>
            </w:pPr>
          </w:p>
        </w:tc>
      </w:tr>
      <w:tr w14:paraId="18819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359" w:type="dxa"/>
            <w:vAlign w:val="top"/>
          </w:tcPr>
          <w:p w14:paraId="21161B29">
            <w:pPr>
              <w:pStyle w:val="14"/>
              <w:spacing w:line="221" w:lineRule="auto"/>
              <w:ind w:left="111"/>
              <w:rPr>
                <w:spacing w:val="-3"/>
              </w:rPr>
            </w:pPr>
            <w:r>
              <w:rPr>
                <w:rFonts w:hint="eastAsia"/>
                <w:spacing w:val="-3"/>
                <w:lang w:eastAsia="zh-CN"/>
              </w:rPr>
              <w:t>风险管控方案（5</w:t>
            </w:r>
            <w:r>
              <w:rPr>
                <w:rFonts w:hint="eastAsia"/>
                <w:spacing w:val="-3"/>
                <w:lang w:val="en-US" w:eastAsia="zh-CN"/>
              </w:rPr>
              <w:t>分</w:t>
            </w:r>
            <w:r>
              <w:rPr>
                <w:rFonts w:hint="eastAsia"/>
                <w:spacing w:val="-3"/>
                <w:lang w:eastAsia="zh-CN"/>
              </w:rPr>
              <w:t>）</w:t>
            </w:r>
          </w:p>
        </w:tc>
        <w:tc>
          <w:tcPr>
            <w:tcW w:w="5826" w:type="dxa"/>
            <w:shd w:val="clear" w:color="auto" w:fill="auto"/>
            <w:vAlign w:val="center"/>
          </w:tcPr>
          <w:p w14:paraId="113322F2">
            <w:pPr>
              <w:pStyle w:val="14"/>
              <w:spacing w:line="221" w:lineRule="auto"/>
              <w:ind w:left="111"/>
              <w:rPr>
                <w:rFonts w:hint="eastAsia"/>
                <w:spacing w:val="-3"/>
                <w:lang w:eastAsia="zh-CN"/>
              </w:rPr>
            </w:pPr>
            <w:r>
              <w:rPr>
                <w:rFonts w:hint="eastAsia"/>
                <w:spacing w:val="-3"/>
                <w:lang w:eastAsia="zh-CN"/>
              </w:rPr>
              <w:t>投标人针对本项目提供风险管控方案，</w:t>
            </w:r>
            <w:r>
              <w:rPr>
                <w:rFonts w:hint="eastAsia"/>
                <w:spacing w:val="-3"/>
                <w:lang w:val="zh-CN" w:eastAsia="zh-CN"/>
              </w:rPr>
              <w:t>方案内容包含：</w:t>
            </w:r>
          </w:p>
          <w:p w14:paraId="7E96DB99">
            <w:pPr>
              <w:pStyle w:val="14"/>
              <w:spacing w:line="221" w:lineRule="auto"/>
              <w:ind w:left="111"/>
              <w:rPr>
                <w:rFonts w:hint="eastAsia"/>
                <w:spacing w:val="-3"/>
                <w:lang w:eastAsia="zh-CN"/>
              </w:rPr>
            </w:pPr>
            <w:r>
              <w:rPr>
                <w:rFonts w:hint="eastAsia"/>
                <w:spacing w:val="-3"/>
                <w:lang w:eastAsia="zh-CN"/>
              </w:rPr>
              <w:t>1.因国家政策调整可能导致的风险分析及应对措施</w:t>
            </w:r>
          </w:p>
          <w:p w14:paraId="33521330">
            <w:pPr>
              <w:pStyle w:val="14"/>
              <w:spacing w:line="221" w:lineRule="auto"/>
              <w:ind w:left="111"/>
              <w:rPr>
                <w:spacing w:val="-3"/>
                <w:lang w:eastAsia="zh-CN"/>
              </w:rPr>
            </w:pPr>
            <w:r>
              <w:rPr>
                <w:rFonts w:hint="eastAsia"/>
                <w:spacing w:val="-3"/>
                <w:lang w:eastAsia="zh-CN"/>
              </w:rPr>
              <w:t>2.因重大技术调整可能导致的风险分析及应对措施</w:t>
            </w:r>
          </w:p>
          <w:p w14:paraId="5B30CBBC">
            <w:pPr>
              <w:pStyle w:val="14"/>
              <w:spacing w:line="221" w:lineRule="auto"/>
              <w:ind w:left="111"/>
              <w:rPr>
                <w:rFonts w:hint="eastAsia"/>
                <w:spacing w:val="-3"/>
                <w:lang w:eastAsia="zh-CN"/>
              </w:rPr>
            </w:pPr>
            <w:r>
              <w:rPr>
                <w:rFonts w:hint="eastAsia"/>
                <w:spacing w:val="-3"/>
                <w:lang w:eastAsia="zh-CN"/>
              </w:rPr>
              <w:t>3.应急处理方案</w:t>
            </w:r>
          </w:p>
          <w:p w14:paraId="4FE5B100">
            <w:pPr>
              <w:pStyle w:val="14"/>
              <w:spacing w:line="221" w:lineRule="auto"/>
              <w:ind w:left="111"/>
              <w:rPr>
                <w:rFonts w:hint="eastAsia"/>
                <w:spacing w:val="-3"/>
                <w:lang w:val="zh-CN" w:eastAsia="zh-CN"/>
              </w:rPr>
            </w:pPr>
            <w:r>
              <w:rPr>
                <w:rFonts w:hint="eastAsia"/>
                <w:spacing w:val="-3"/>
                <w:lang w:val="zh-CN" w:eastAsia="zh-CN"/>
              </w:rPr>
              <w:t>方案内容不存在瑕疵的得</w:t>
            </w:r>
            <w:r>
              <w:rPr>
                <w:rFonts w:hint="eastAsia"/>
                <w:spacing w:val="-3"/>
                <w:lang w:eastAsia="zh-CN"/>
              </w:rPr>
              <w:t>5</w:t>
            </w:r>
            <w:r>
              <w:rPr>
                <w:rFonts w:hint="eastAsia"/>
                <w:spacing w:val="-3"/>
                <w:lang w:val="zh-CN" w:eastAsia="zh-CN"/>
              </w:rPr>
              <w:t>分；</w:t>
            </w:r>
          </w:p>
          <w:p w14:paraId="3E3080C4">
            <w:pPr>
              <w:pStyle w:val="14"/>
              <w:spacing w:line="221" w:lineRule="auto"/>
              <w:ind w:left="111"/>
              <w:rPr>
                <w:rFonts w:hint="eastAsia"/>
                <w:spacing w:val="-3"/>
                <w:lang w:val="zh-CN" w:eastAsia="zh-CN"/>
              </w:rPr>
            </w:pPr>
            <w:r>
              <w:rPr>
                <w:rFonts w:hint="eastAsia"/>
                <w:spacing w:val="-3"/>
                <w:lang w:val="zh-CN" w:eastAsia="zh-CN"/>
              </w:rPr>
              <w:t>方案内容存在1处瑕疵的得</w:t>
            </w:r>
            <w:r>
              <w:rPr>
                <w:rFonts w:hint="eastAsia"/>
                <w:spacing w:val="-3"/>
                <w:lang w:eastAsia="zh-CN"/>
              </w:rPr>
              <w:t>4</w:t>
            </w:r>
            <w:r>
              <w:rPr>
                <w:rFonts w:hint="eastAsia"/>
                <w:spacing w:val="-3"/>
                <w:lang w:val="zh-CN" w:eastAsia="zh-CN"/>
              </w:rPr>
              <w:t>分；</w:t>
            </w:r>
          </w:p>
          <w:p w14:paraId="4215D299">
            <w:pPr>
              <w:pStyle w:val="14"/>
              <w:spacing w:line="221" w:lineRule="auto"/>
              <w:ind w:left="111"/>
              <w:rPr>
                <w:rFonts w:hint="eastAsia"/>
                <w:spacing w:val="-3"/>
                <w:lang w:val="zh-CN" w:eastAsia="zh-CN"/>
              </w:rPr>
            </w:pPr>
            <w:r>
              <w:rPr>
                <w:rFonts w:hint="eastAsia"/>
                <w:spacing w:val="-3"/>
                <w:lang w:val="zh-CN" w:eastAsia="zh-CN"/>
              </w:rPr>
              <w:t>方案内容存在2处瑕疵的得</w:t>
            </w:r>
            <w:r>
              <w:rPr>
                <w:rFonts w:hint="eastAsia"/>
                <w:spacing w:val="-3"/>
                <w:lang w:eastAsia="zh-CN"/>
              </w:rPr>
              <w:t>3</w:t>
            </w:r>
            <w:r>
              <w:rPr>
                <w:rFonts w:hint="eastAsia"/>
                <w:spacing w:val="-3"/>
                <w:lang w:val="zh-CN" w:eastAsia="zh-CN"/>
              </w:rPr>
              <w:t>分；</w:t>
            </w:r>
          </w:p>
          <w:p w14:paraId="263C6AEE">
            <w:pPr>
              <w:pStyle w:val="14"/>
              <w:spacing w:line="221" w:lineRule="auto"/>
              <w:ind w:left="111"/>
              <w:rPr>
                <w:rFonts w:hint="eastAsia"/>
                <w:spacing w:val="-3"/>
                <w:lang w:val="zh-CN" w:eastAsia="zh-CN"/>
              </w:rPr>
            </w:pPr>
            <w:r>
              <w:rPr>
                <w:rFonts w:hint="eastAsia"/>
                <w:spacing w:val="-3"/>
                <w:lang w:val="zh-CN" w:eastAsia="zh-CN"/>
              </w:rPr>
              <w:t>方案内容存在3处瑕疵的得</w:t>
            </w:r>
            <w:r>
              <w:rPr>
                <w:rFonts w:hint="eastAsia"/>
                <w:spacing w:val="-3"/>
                <w:lang w:eastAsia="zh-CN"/>
              </w:rPr>
              <w:t>2</w:t>
            </w:r>
            <w:r>
              <w:rPr>
                <w:rFonts w:hint="eastAsia"/>
                <w:spacing w:val="-3"/>
                <w:lang w:val="zh-CN" w:eastAsia="zh-CN"/>
              </w:rPr>
              <w:t>分；</w:t>
            </w:r>
          </w:p>
          <w:p w14:paraId="27154E7C">
            <w:pPr>
              <w:pStyle w:val="14"/>
              <w:spacing w:line="221" w:lineRule="auto"/>
              <w:ind w:left="111" w:leftChars="0"/>
              <w:rPr>
                <w:rFonts w:hint="eastAsia" w:ascii="仿宋" w:hAnsi="仿宋" w:eastAsia="仿宋" w:cs="仿宋"/>
                <w:snapToGrid w:val="0"/>
                <w:color w:val="000000"/>
                <w:spacing w:val="-3"/>
                <w:kern w:val="0"/>
                <w:sz w:val="24"/>
                <w:szCs w:val="24"/>
                <w:lang w:val="en-US" w:eastAsia="zh-CN" w:bidi="ar-SA"/>
              </w:rPr>
            </w:pPr>
            <w:r>
              <w:rPr>
                <w:rFonts w:hint="eastAsia"/>
                <w:spacing w:val="-3"/>
                <w:lang w:val="zh-CN" w:eastAsia="zh-CN"/>
              </w:rPr>
              <w:t>方案内容存在4处以上瑕疵的或未提供得0分；</w:t>
            </w:r>
          </w:p>
        </w:tc>
        <w:tc>
          <w:tcPr>
            <w:tcW w:w="2248" w:type="dxa"/>
            <w:vMerge w:val="continue"/>
            <w:shd w:val="clear" w:color="auto" w:fill="auto"/>
            <w:vAlign w:val="center"/>
          </w:tcPr>
          <w:p w14:paraId="364DA0CA">
            <w:pPr>
              <w:pStyle w:val="14"/>
              <w:spacing w:line="221" w:lineRule="auto"/>
              <w:ind w:left="111"/>
              <w:rPr>
                <w:rFonts w:hint="eastAsia"/>
                <w:spacing w:val="-3"/>
                <w:lang w:val="en-US" w:eastAsia="zh-CN"/>
              </w:rPr>
            </w:pPr>
          </w:p>
        </w:tc>
      </w:tr>
      <w:tr w14:paraId="092FF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359" w:type="dxa"/>
            <w:vAlign w:val="top"/>
          </w:tcPr>
          <w:p w14:paraId="4598CB0A">
            <w:pPr>
              <w:pStyle w:val="14"/>
              <w:spacing w:line="221" w:lineRule="auto"/>
              <w:ind w:left="111"/>
              <w:rPr>
                <w:spacing w:val="-3"/>
              </w:rPr>
            </w:pPr>
            <w:r>
              <w:rPr>
                <w:rFonts w:hint="eastAsia"/>
                <w:spacing w:val="-3"/>
                <w:lang w:eastAsia="zh-CN"/>
              </w:rPr>
              <w:t>相关资源优势（5分）</w:t>
            </w:r>
          </w:p>
        </w:tc>
        <w:tc>
          <w:tcPr>
            <w:tcW w:w="5826" w:type="dxa"/>
            <w:shd w:val="clear" w:color="auto" w:fill="auto"/>
            <w:vAlign w:val="center"/>
          </w:tcPr>
          <w:p w14:paraId="75E1540B">
            <w:pPr>
              <w:pStyle w:val="14"/>
              <w:spacing w:line="221" w:lineRule="auto"/>
              <w:ind w:left="111" w:leftChars="0"/>
              <w:rPr>
                <w:rFonts w:hint="eastAsia" w:ascii="仿宋" w:hAnsi="仿宋" w:eastAsia="仿宋" w:cs="仿宋"/>
                <w:snapToGrid w:val="0"/>
                <w:color w:val="000000"/>
                <w:spacing w:val="-3"/>
                <w:kern w:val="0"/>
                <w:sz w:val="24"/>
                <w:szCs w:val="24"/>
                <w:lang w:val="zh-CN" w:eastAsia="zh-CN" w:bidi="ar-SA"/>
              </w:rPr>
            </w:pPr>
            <w:r>
              <w:rPr>
                <w:rFonts w:hint="eastAsia"/>
                <w:spacing w:val="-3"/>
                <w:lang w:eastAsia="zh-CN"/>
              </w:rPr>
              <w:t>投标人具有实施本项目的相关资源优势，提供的资源优势须经评标委员会确定为本项目开展带来实质上的优势。每提供1条得1分，本项最多得5分。</w:t>
            </w:r>
          </w:p>
        </w:tc>
        <w:tc>
          <w:tcPr>
            <w:tcW w:w="2248" w:type="dxa"/>
            <w:shd w:val="clear" w:color="auto" w:fill="auto"/>
            <w:vAlign w:val="center"/>
          </w:tcPr>
          <w:p w14:paraId="7D30D060">
            <w:pPr>
              <w:pStyle w:val="14"/>
              <w:spacing w:line="221" w:lineRule="auto"/>
              <w:ind w:left="111"/>
              <w:rPr>
                <w:rFonts w:hint="eastAsia"/>
                <w:spacing w:val="-3"/>
                <w:lang w:val="zh-CN" w:eastAsia="zh-CN"/>
              </w:rPr>
            </w:pPr>
            <w:r>
              <w:rPr>
                <w:rFonts w:hint="eastAsia"/>
                <w:spacing w:val="-3"/>
                <w:lang w:val="zh-CN" w:eastAsia="zh-CN"/>
              </w:rPr>
              <w:t>提供相关证明资料，格式自拟。</w:t>
            </w:r>
          </w:p>
        </w:tc>
      </w:tr>
      <w:tr w14:paraId="5FAC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433" w:type="dxa"/>
            <w:gridSpan w:val="3"/>
            <w:vAlign w:val="top"/>
          </w:tcPr>
          <w:p w14:paraId="7ED763D0">
            <w:pPr>
              <w:pStyle w:val="14"/>
              <w:spacing w:before="40" w:line="204" w:lineRule="auto"/>
              <w:ind w:left="130"/>
            </w:pPr>
            <w:r>
              <w:rPr>
                <w:spacing w:val="-4"/>
              </w:rPr>
              <w:t>三、商务部分</w:t>
            </w:r>
            <w:r>
              <w:rPr>
                <w:rFonts w:hint="eastAsia"/>
                <w:spacing w:val="-4"/>
                <w:lang w:val="en-US" w:eastAsia="zh-CN"/>
              </w:rPr>
              <w:t>40</w:t>
            </w:r>
            <w:r>
              <w:rPr>
                <w:spacing w:val="-4"/>
              </w:rPr>
              <w:t>分</w:t>
            </w:r>
          </w:p>
        </w:tc>
      </w:tr>
      <w:tr w14:paraId="4EDD6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359" w:type="dxa"/>
            <w:shd w:val="clear" w:color="auto" w:fill="auto"/>
            <w:vAlign w:val="center"/>
          </w:tcPr>
          <w:p w14:paraId="29931D6C">
            <w:pPr>
              <w:ind w:firstLine="28"/>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业绩</w:t>
            </w:r>
          </w:p>
          <w:p w14:paraId="44D174D2">
            <w:pPr>
              <w:ind w:firstLine="28" w:firstLine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（12分）</w:t>
            </w:r>
          </w:p>
        </w:tc>
        <w:tc>
          <w:tcPr>
            <w:tcW w:w="5826" w:type="dxa"/>
            <w:shd w:val="clear" w:color="auto" w:fill="auto"/>
            <w:vAlign w:val="center"/>
          </w:tcPr>
          <w:p w14:paraId="0A667788">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提供2022年6月（合同签订时间）-2025年6月，投标人完成的与本项目类似的案例，每有1个得2分，最多得12分。未提供不得分</w:t>
            </w:r>
          </w:p>
        </w:tc>
        <w:tc>
          <w:tcPr>
            <w:tcW w:w="2248" w:type="dxa"/>
            <w:shd w:val="clear" w:color="auto" w:fill="auto"/>
            <w:vAlign w:val="center"/>
          </w:tcPr>
          <w:p w14:paraId="69CBCB3C">
            <w:pPr>
              <w:ind w:left="-38" w:left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提供的业绩证明材料复印件加盖公章。</w:t>
            </w:r>
          </w:p>
        </w:tc>
      </w:tr>
      <w:tr w14:paraId="4E980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2" w:hRule="atLeast"/>
        </w:trPr>
        <w:tc>
          <w:tcPr>
            <w:tcW w:w="1359" w:type="dxa"/>
            <w:shd w:val="clear" w:color="auto" w:fill="auto"/>
            <w:vAlign w:val="center"/>
          </w:tcPr>
          <w:p w14:paraId="2CD862DA">
            <w:pPr>
              <w:ind w:firstLine="28" w:firstLineChars="0"/>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人员配置（12分）</w:t>
            </w:r>
          </w:p>
        </w:tc>
        <w:tc>
          <w:tcPr>
            <w:tcW w:w="5826" w:type="dxa"/>
            <w:shd w:val="clear" w:color="auto" w:fill="auto"/>
            <w:vAlign w:val="center"/>
          </w:tcPr>
          <w:p w14:paraId="6F7AB395">
            <w:pPr>
              <w:pStyle w:val="3"/>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1.项目负责人同时具备注册咨询工程师和高级职称得3分；</w:t>
            </w:r>
          </w:p>
          <w:p w14:paraId="17B8CB89">
            <w:pPr>
              <w:pStyle w:val="3"/>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2.其他团队人员：</w:t>
            </w:r>
          </w:p>
          <w:p w14:paraId="12A2DBDD">
            <w:pPr>
              <w:pStyle w:val="3"/>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（1）具有注册咨询工程师（注册专业：农业），每有1名得2分，最多得6分；</w:t>
            </w:r>
          </w:p>
          <w:p w14:paraId="23C7FBFB">
            <w:pP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（2）具有高级职称人员，每有1名得1分，最多得3分。</w:t>
            </w:r>
          </w:p>
        </w:tc>
        <w:tc>
          <w:tcPr>
            <w:tcW w:w="2248" w:type="dxa"/>
            <w:shd w:val="clear" w:color="auto" w:fill="auto"/>
            <w:vAlign w:val="center"/>
          </w:tcPr>
          <w:p w14:paraId="4A9E933E">
            <w:pPr>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提供人员名单，包含：姓名、身份证号码、联系方式、学历证明材料复印件、投标人为团队人员缴纳的近三个月中任一一个月的社保证明资料。</w:t>
            </w:r>
          </w:p>
        </w:tc>
      </w:tr>
      <w:tr w14:paraId="72060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59" w:type="dxa"/>
            <w:shd w:val="clear" w:color="auto" w:fill="auto"/>
            <w:vAlign w:val="center"/>
          </w:tcPr>
          <w:p w14:paraId="218CF368">
            <w:pPr>
              <w:ind w:firstLine="28" w:firstLine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投标人资质（8分）</w:t>
            </w:r>
          </w:p>
        </w:tc>
        <w:tc>
          <w:tcPr>
            <w:tcW w:w="5826" w:type="dxa"/>
            <w:shd w:val="clear" w:color="auto" w:fill="auto"/>
            <w:vAlign w:val="center"/>
          </w:tcPr>
          <w:p w14:paraId="641E5D75">
            <w:pPr>
              <w:pStyle w:val="3"/>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投标人具有农业、林业工程咨询单位乙级资信得5分，甲级资信得8分，未提供不得分。</w:t>
            </w:r>
          </w:p>
        </w:tc>
        <w:tc>
          <w:tcPr>
            <w:tcW w:w="2248" w:type="dxa"/>
            <w:shd w:val="clear" w:color="auto" w:fill="auto"/>
            <w:vAlign w:val="center"/>
          </w:tcPr>
          <w:p w14:paraId="55E8CD15">
            <w:pPr>
              <w:ind w:left="-38" w:left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提供资信证书复印件加盖公章。</w:t>
            </w:r>
          </w:p>
        </w:tc>
      </w:tr>
      <w:tr w14:paraId="30CA7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1359" w:type="dxa"/>
            <w:shd w:val="clear" w:color="auto" w:fill="auto"/>
            <w:vAlign w:val="center"/>
          </w:tcPr>
          <w:p w14:paraId="133C49E9">
            <w:pPr>
              <w:ind w:firstLine="28" w:firstLine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投标人实力（8分）</w:t>
            </w:r>
          </w:p>
        </w:tc>
        <w:tc>
          <w:tcPr>
            <w:tcW w:w="5826" w:type="dxa"/>
            <w:shd w:val="clear" w:color="auto" w:fill="auto"/>
            <w:vAlign w:val="center"/>
          </w:tcPr>
          <w:p w14:paraId="764498A9">
            <w:pP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投标人在工程咨询领域获得过国家级奖项的，每提供1项得2分，最高的8分，未提供不得分。</w:t>
            </w:r>
          </w:p>
        </w:tc>
        <w:tc>
          <w:tcPr>
            <w:tcW w:w="2248" w:type="dxa"/>
            <w:shd w:val="clear" w:color="auto" w:fill="auto"/>
            <w:vAlign w:val="center"/>
          </w:tcPr>
          <w:p w14:paraId="3EE8ECDD">
            <w:pPr>
              <w:ind w:left="-38" w:left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提供证明材料复印件加盖公章。</w:t>
            </w:r>
          </w:p>
        </w:tc>
      </w:tr>
    </w:tbl>
    <w:p w14:paraId="092EAD2B">
      <w:pPr>
        <w:spacing w:line="72" w:lineRule="exact"/>
        <w:rPr>
          <w:rFonts w:ascii="Arial"/>
          <w:sz w:val="6"/>
        </w:rPr>
      </w:pPr>
    </w:p>
    <w:p w14:paraId="44CF5101">
      <w:pPr>
        <w:pStyle w:val="3"/>
        <w:spacing w:before="78" w:line="235" w:lineRule="auto"/>
        <w:ind w:left="40" w:hanging="2"/>
        <w:jc w:val="both"/>
      </w:pPr>
      <w:r>
        <w:rPr>
          <w:spacing w:val="2"/>
        </w:rPr>
        <w:t>计算综合评分时，如有小数，保留两位小数。商务、技术得分加经济得分为供</w:t>
      </w:r>
      <w:r>
        <w:rPr>
          <w:spacing w:val="1"/>
        </w:rPr>
        <w:t>应商的综合得</w:t>
      </w:r>
      <w:r>
        <w:rPr>
          <w:spacing w:val="2"/>
        </w:rPr>
        <w:t>分。综合得分最高者为推荐成交人，若出现几家供应商综合得分相同的情况</w:t>
      </w:r>
      <w:r>
        <w:rPr>
          <w:spacing w:val="1"/>
        </w:rPr>
        <w:t>，报价最低者成</w:t>
      </w:r>
      <w:r>
        <w:rPr>
          <w:spacing w:val="-10"/>
        </w:rPr>
        <w:t>交。</w:t>
      </w:r>
    </w:p>
    <w:p w14:paraId="743D5442">
      <w:pPr>
        <w:pStyle w:val="3"/>
        <w:spacing w:before="55" w:line="355" w:lineRule="auto"/>
        <w:ind w:left="155" w:right="215" w:firstLine="480"/>
        <w:jc w:val="both"/>
      </w:pPr>
      <w:r>
        <w:t>特别提醒：因落实政府采购政策进行价格调整</w:t>
      </w:r>
      <w:r>
        <w:rPr>
          <w:spacing w:val="-1"/>
        </w:rPr>
        <w:t>的，以调整后的价格计算评标基准价和</w:t>
      </w:r>
      <w:r>
        <w:t>投标报价。评标委员会将根据政府采购政策支持对</w:t>
      </w:r>
      <w:r>
        <w:rPr>
          <w:spacing w:val="-1"/>
        </w:rPr>
        <w:t>报价进行价格折扣，折扣的价格将作为</w:t>
      </w:r>
    </w:p>
    <w:p w14:paraId="75EFD382">
      <w:pPr>
        <w:pStyle w:val="3"/>
        <w:spacing w:line="222" w:lineRule="auto"/>
        <w:ind w:left="157"/>
      </w:pPr>
      <w:r>
        <w:rPr>
          <w:spacing w:val="-4"/>
        </w:rPr>
        <w:t>评审价格。</w:t>
      </w:r>
    </w:p>
    <w:p w14:paraId="36FADF4F">
      <w:pPr>
        <w:spacing w:line="240" w:lineRule="auto"/>
      </w:pPr>
      <w:r>
        <w:rPr>
          <w:spacing w:val="-4"/>
        </w:rPr>
        <w:t>中小企业价格折扣比例及方法</w:t>
      </w:r>
    </w:p>
    <w:tbl>
      <w:tblPr>
        <w:tblStyle w:val="13"/>
        <w:tblW w:w="935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5"/>
      </w:tblGrid>
      <w:tr w14:paraId="1D35FA1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952" w:hRule="atLeast"/>
        </w:trPr>
        <w:tc>
          <w:tcPr>
            <w:tcW w:w="9355" w:type="dxa"/>
            <w:vAlign w:val="top"/>
          </w:tcPr>
          <w:p w14:paraId="247F2751">
            <w:pPr>
              <w:pStyle w:val="14"/>
              <w:spacing w:before="76" w:line="233" w:lineRule="auto"/>
              <w:ind w:left="126" w:right="109" w:hanging="3"/>
            </w:pPr>
            <w:r>
              <w:t>根据中华人民共和国财政部、中华人民共和国工业和信息化部《政府采购促进</w:t>
            </w:r>
            <w:r>
              <w:rPr>
                <w:spacing w:val="-1"/>
              </w:rPr>
              <w:t>中小企业</w:t>
            </w:r>
            <w:r>
              <w:t>发展管理办法》（财库[2020]46号）文件的规定，属于中小企业评审</w:t>
            </w:r>
            <w:r>
              <w:rPr>
                <w:spacing w:val="-1"/>
              </w:rPr>
              <w:t>优惠内容及幅度如</w:t>
            </w:r>
            <w:r>
              <w:rPr>
                <w:spacing w:val="-11"/>
              </w:rPr>
              <w:t>下：</w:t>
            </w:r>
          </w:p>
          <w:p w14:paraId="7DB71EF7">
            <w:pPr>
              <w:pStyle w:val="14"/>
              <w:spacing w:before="56" w:line="221" w:lineRule="auto"/>
              <w:ind w:left="127"/>
            </w:pPr>
            <w:r>
              <w:rPr>
                <w:spacing w:val="-1"/>
              </w:rPr>
              <w:t>（一）中小企业（含中型、小型、微型企业）应当同时符合以下条件：</w:t>
            </w:r>
          </w:p>
          <w:p w14:paraId="1B1347ED">
            <w:pPr>
              <w:pStyle w:val="14"/>
              <w:spacing w:before="59" w:line="230" w:lineRule="auto"/>
              <w:ind w:left="122" w:right="109" w:hanging="7"/>
            </w:pPr>
            <w:r>
              <w:t>①符合中小企业划分标准（按《关于印发中小企业划型标准规定的通知》（工信部联企</w:t>
            </w:r>
            <w:r>
              <w:rPr>
                <w:spacing w:val="-2"/>
              </w:rPr>
              <w:t>业〔2011〕300号）执行</w:t>
            </w:r>
            <w:r>
              <w:rPr>
                <w:spacing w:val="5"/>
              </w:rPr>
              <w:t>）；</w:t>
            </w:r>
          </w:p>
          <w:p w14:paraId="4805E6A3">
            <w:pPr>
              <w:pStyle w:val="14"/>
              <w:spacing w:before="57" w:line="230" w:lineRule="auto"/>
              <w:ind w:left="123" w:right="145" w:hanging="9"/>
            </w:pPr>
            <w:r>
              <w:rPr>
                <w:spacing w:val="-1"/>
              </w:rPr>
              <w:t>②提供本企业制造的货物、承担的项目或者服务，或者提供其他中小企业制造的货物。本项所称货物不包括使用大型企业注册商标的货物；</w:t>
            </w:r>
          </w:p>
          <w:p w14:paraId="64912E3E">
            <w:pPr>
              <w:pStyle w:val="14"/>
              <w:spacing w:before="58" w:line="221" w:lineRule="auto"/>
              <w:ind w:left="114"/>
            </w:pPr>
            <w:r>
              <w:t>③小型、微型企业提供中型企业制造的货物的</w:t>
            </w:r>
            <w:r>
              <w:rPr>
                <w:spacing w:val="-1"/>
              </w:rPr>
              <w:t>，视同为中型企业。</w:t>
            </w:r>
          </w:p>
          <w:p w14:paraId="630975BC">
            <w:pPr>
              <w:pStyle w:val="14"/>
              <w:spacing w:before="59" w:line="222" w:lineRule="auto"/>
              <w:ind w:left="127"/>
            </w:pPr>
            <w:r>
              <w:rPr>
                <w:spacing w:val="-3"/>
              </w:rPr>
              <w:t>（二）价格扣除办法：</w:t>
            </w:r>
          </w:p>
          <w:p w14:paraId="39D73EE5">
            <w:pPr>
              <w:pStyle w:val="14"/>
              <w:spacing w:before="58" w:line="233" w:lineRule="auto"/>
              <w:ind w:left="123" w:right="106" w:hanging="8"/>
            </w:pPr>
            <w:r>
              <w:t>①对于非专门面向中小企业的项目，对小型和微型企业（或联合体各方均为小型、微型</w:t>
            </w:r>
            <w:r>
              <w:rPr>
                <w:spacing w:val="-3"/>
              </w:rPr>
              <w:t>企业的，残疾人福利性单位、监狱企业视为小微企业）产品的价格给予10%的扣除，</w:t>
            </w:r>
            <w:r>
              <w:rPr>
                <w:spacing w:val="-4"/>
              </w:rPr>
              <w:t>用扣</w:t>
            </w:r>
            <w:r>
              <w:rPr>
                <w:spacing w:val="-2"/>
              </w:rPr>
              <w:t>除后的价格参与价格的评审。</w:t>
            </w:r>
          </w:p>
          <w:p w14:paraId="7A7405B6">
            <w:pPr>
              <w:pStyle w:val="14"/>
              <w:spacing w:before="57" w:line="345" w:lineRule="exact"/>
              <w:ind w:left="127"/>
            </w:pPr>
            <w:r>
              <w:rPr>
                <w:spacing w:val="-1"/>
                <w:position w:val="7"/>
              </w:rPr>
              <w:t>（三）小型和微型企业适用价格扣除办法时应提供的相关资料：</w:t>
            </w:r>
          </w:p>
          <w:p w14:paraId="15676C5C">
            <w:pPr>
              <w:pStyle w:val="14"/>
              <w:spacing w:before="1" w:line="220" w:lineRule="auto"/>
              <w:ind w:left="115"/>
            </w:pPr>
            <w:r>
              <w:rPr>
                <w:spacing w:val="-1"/>
              </w:rPr>
              <w:t>①供应商《中小企业声明函》或残疾人福利性单位声明函；</w:t>
            </w:r>
          </w:p>
          <w:p w14:paraId="0B9C944D">
            <w:pPr>
              <w:pStyle w:val="14"/>
              <w:spacing w:before="58" w:line="229" w:lineRule="auto"/>
              <w:ind w:left="121" w:right="109" w:firstLine="1"/>
            </w:pPr>
            <w:r>
              <w:t>供应商应同时提供以上材料，否则将不给予价格扣除。若所供应产品为进口产</w:t>
            </w:r>
            <w:r>
              <w:rPr>
                <w:spacing w:val="-1"/>
              </w:rPr>
              <w:t>品的，不</w:t>
            </w:r>
            <w:r>
              <w:t>适用《政府采购促进中小企业发展暂行办法》。残疾人福利性单位仅需提供声明函</w:t>
            </w:r>
            <w:r>
              <w:rPr>
                <w:spacing w:val="-1"/>
              </w:rPr>
              <w:t>，不</w:t>
            </w:r>
            <w:r>
              <w:rPr>
                <w:spacing w:val="-2"/>
              </w:rPr>
              <w:t>须要提供其他证明材料。</w:t>
            </w:r>
          </w:p>
        </w:tc>
      </w:tr>
    </w:tbl>
    <w:p w14:paraId="32241F77">
      <w:pPr>
        <w:pStyle w:val="3"/>
        <w:spacing w:before="311" w:line="222" w:lineRule="auto"/>
        <w:ind w:left="156"/>
      </w:pPr>
      <w:r>
        <w:rPr>
          <w14:textOutline w14:w="4358" w14:cap="sq" w14:cmpd="sng">
            <w14:solidFill>
              <w14:srgbClr w14:val="000000"/>
            </w14:solidFill>
            <w14:prstDash w14:val="solid"/>
            <w14:bevel/>
          </w14:textOutline>
        </w:rPr>
        <w:t>计分原则：</w:t>
      </w:r>
      <w:r>
        <w:t>1、投标报价得分由磋商小组按</w:t>
      </w:r>
      <w:r>
        <w:rPr>
          <w:spacing w:val="-1"/>
        </w:rPr>
        <w:t>照价格分计算公式计算分值。</w:t>
      </w:r>
    </w:p>
    <w:p w14:paraId="4A18727A">
      <w:pPr>
        <w:pStyle w:val="3"/>
        <w:spacing w:before="209" w:line="222" w:lineRule="auto"/>
        <w:ind w:left="1414"/>
      </w:pPr>
      <w:r>
        <w:rPr>
          <w:spacing w:val="-1"/>
        </w:rPr>
        <w:t>2、商务部分由磋商小组共同评定唯一的得分。</w:t>
      </w:r>
    </w:p>
    <w:p w14:paraId="4165DEF0">
      <w:pPr>
        <w:pStyle w:val="3"/>
        <w:spacing w:before="208" w:line="220" w:lineRule="auto"/>
        <w:ind w:left="1416"/>
      </w:pPr>
      <w:r>
        <w:rPr>
          <w:spacing w:val="-1"/>
        </w:rPr>
        <w:t>3、技术部分由磋商小组专家分别打分后，取平均分作为技术分最后得分</w:t>
      </w:r>
    </w:p>
    <w:p w14:paraId="3EE9C723">
      <w:pPr>
        <w:pStyle w:val="3"/>
        <w:spacing w:before="211" w:line="463" w:lineRule="exact"/>
        <w:ind w:left="1405"/>
      </w:pPr>
      <w:r>
        <w:rPr>
          <w:spacing w:val="-3"/>
          <w:position w:val="16"/>
        </w:rPr>
        <w:t>4、供应商综合评分最终总分值为投标报价、商务部分和技术部分三部分得分总</w:t>
      </w:r>
    </w:p>
    <w:p w14:paraId="7B9FFD53">
      <w:pPr>
        <w:pStyle w:val="3"/>
        <w:spacing w:before="1" w:line="220" w:lineRule="auto"/>
        <w:ind w:left="873"/>
      </w:pPr>
      <w:r>
        <w:rPr>
          <w:spacing w:val="-1"/>
        </w:rPr>
        <w:t>和。评分计算保留2位小数，第三位小数四舍五入。</w:t>
      </w:r>
    </w:p>
    <w:p w14:paraId="4CB0DC52">
      <w:pPr>
        <w:pStyle w:val="3"/>
        <w:spacing w:before="210" w:line="463" w:lineRule="exact"/>
        <w:ind w:left="1411"/>
      </w:pPr>
      <w:r>
        <w:rPr>
          <w:spacing w:val="-3"/>
          <w:position w:val="16"/>
        </w:rPr>
        <w:t>5、得分相同的，按投标报价由低到高顺序排列。得分且投标报价相同的，按技</w:t>
      </w:r>
    </w:p>
    <w:p w14:paraId="2A488B66">
      <w:pPr>
        <w:pStyle w:val="3"/>
        <w:spacing w:line="222" w:lineRule="auto"/>
        <w:ind w:left="874"/>
      </w:pPr>
      <w:r>
        <w:rPr>
          <w:spacing w:val="-2"/>
        </w:rPr>
        <w:t>术指标优劣顺序排列。</w:t>
      </w:r>
    </w:p>
    <w:p w14:paraId="1EDF68A0">
      <w:pPr>
        <w:pStyle w:val="3"/>
        <w:spacing w:before="73" w:line="494" w:lineRule="exact"/>
        <w:ind w:left="856"/>
      </w:pPr>
      <w:r>
        <w:rPr>
          <w:spacing w:val="-3"/>
        </w:rPr>
        <w:t>6、磋商小组按评分排序确定成交人，同时提交评标报告，由磋商小组成员集体</w:t>
      </w:r>
      <w:r>
        <w:rPr>
          <w:spacing w:val="-1"/>
          <w:position w:val="19"/>
        </w:rPr>
        <w:t>签名。第一成交候选人放弃成交后，由第二名作为成交候选人，依次类推。</w:t>
      </w:r>
    </w:p>
    <w:p w14:paraId="0787296E">
      <w:pPr>
        <w:pStyle w:val="3"/>
        <w:spacing w:line="221" w:lineRule="auto"/>
        <w:ind w:left="1331"/>
      </w:pPr>
      <w:r>
        <w:rPr>
          <w:spacing w:val="-1"/>
        </w:rPr>
        <w:t>7、评标中如遇未考虑到的问题，由磋商小组成员集体研究处理决定。</w:t>
      </w:r>
    </w:p>
    <w:p w14:paraId="645FBE94">
      <w:pPr>
        <w:pStyle w:val="3"/>
        <w:spacing w:before="208" w:line="222" w:lineRule="auto"/>
        <w:ind w:left="255"/>
      </w:pPr>
      <w:r>
        <w:rPr>
          <w:spacing w:val="-2"/>
          <w14:textOutline w14:w="4358" w14:cap="sq" w14:cmpd="sng">
            <w14:solidFill>
              <w14:srgbClr w14:val="000000"/>
            </w14:solidFill>
            <w14:prstDash w14:val="solid"/>
            <w14:bevel/>
          </w14:textOutline>
        </w:rPr>
        <w:t>其他注意事项：</w:t>
      </w:r>
    </w:p>
    <w:p w14:paraId="3C752B8D">
      <w:pPr>
        <w:pStyle w:val="3"/>
        <w:spacing w:before="60" w:line="219" w:lineRule="auto"/>
        <w:ind w:left="618"/>
      </w:pPr>
      <w:r>
        <w:rPr>
          <w:spacing w:val="-2"/>
        </w:rPr>
        <w:t>（1）评审工作在磋商小组内独立进行。</w:t>
      </w:r>
    </w:p>
    <w:p w14:paraId="370AFF87">
      <w:pPr>
        <w:pStyle w:val="3"/>
        <w:spacing w:before="212" w:line="356" w:lineRule="auto"/>
        <w:ind w:left="140" w:right="126" w:firstLine="478"/>
      </w:pPr>
      <w:r>
        <w:rPr>
          <w:spacing w:val="-1"/>
        </w:rPr>
        <w:t>（2）为了有助于对投标进行审查、评估和比较，</w:t>
      </w:r>
      <w:r>
        <w:rPr>
          <w:spacing w:val="-2"/>
        </w:rPr>
        <w:t>磋商小组有权向供应商质疑、查看有</w:t>
      </w:r>
      <w:r>
        <w:rPr>
          <w:spacing w:val="-1"/>
        </w:rPr>
        <w:t>关资质原件、供应商解释投标内容。供应商有责任按照磋商小组通知的时间、地点指派专</w:t>
      </w:r>
    </w:p>
    <w:p w14:paraId="1AF6BB63">
      <w:pPr>
        <w:pStyle w:val="3"/>
        <w:spacing w:before="1" w:line="220" w:lineRule="auto"/>
        <w:ind w:left="137"/>
      </w:pPr>
      <w:r>
        <w:rPr>
          <w:spacing w:val="-2"/>
        </w:rPr>
        <w:t>人进行答疑、澄清、提供有关资质原件。</w:t>
      </w:r>
    </w:p>
    <w:p w14:paraId="65984E31">
      <w:pPr>
        <w:pStyle w:val="3"/>
        <w:spacing w:before="210" w:line="463" w:lineRule="exact"/>
        <w:ind w:left="618"/>
      </w:pPr>
      <w:r>
        <w:rPr>
          <w:spacing w:val="-1"/>
          <w:position w:val="16"/>
        </w:rPr>
        <w:t>（3）在开标、评标期间，供应商不得向磋商小组</w:t>
      </w:r>
      <w:r>
        <w:rPr>
          <w:spacing w:val="-2"/>
          <w:position w:val="16"/>
        </w:rPr>
        <w:t>成员询问情况，不得进行影响评标结</w:t>
      </w:r>
    </w:p>
    <w:p w14:paraId="56E1589B">
      <w:pPr>
        <w:pStyle w:val="3"/>
        <w:spacing w:line="222" w:lineRule="auto"/>
        <w:ind w:left="135"/>
      </w:pPr>
      <w:r>
        <w:rPr>
          <w:spacing w:val="-4"/>
        </w:rPr>
        <w:t>果的活动。</w:t>
      </w:r>
    </w:p>
    <w:p w14:paraId="63F00C54">
      <w:pPr>
        <w:pStyle w:val="3"/>
        <w:spacing w:before="208" w:line="463" w:lineRule="exact"/>
        <w:ind w:left="618"/>
      </w:pPr>
      <w:r>
        <w:rPr>
          <w:spacing w:val="-1"/>
          <w:position w:val="16"/>
        </w:rPr>
        <w:t>（4）采购人、招标机构及磋商小组不向落标方解</w:t>
      </w:r>
      <w:r>
        <w:rPr>
          <w:spacing w:val="-2"/>
          <w:position w:val="16"/>
        </w:rPr>
        <w:t>释原因，不保证最低价成交，不退还</w:t>
      </w:r>
    </w:p>
    <w:p w14:paraId="314801AB">
      <w:pPr>
        <w:pStyle w:val="3"/>
        <w:spacing w:line="220" w:lineRule="auto"/>
        <w:ind w:left="132"/>
      </w:pPr>
      <w:r>
        <w:rPr>
          <w:spacing w:val="-2"/>
        </w:rPr>
        <w:t>磋商响应性文件。</w:t>
      </w:r>
    </w:p>
    <w:p w14:paraId="6F312B36">
      <w:pPr>
        <w:pStyle w:val="3"/>
        <w:spacing w:before="212" w:line="219" w:lineRule="auto"/>
        <w:ind w:left="618"/>
      </w:pPr>
      <w:r>
        <w:rPr>
          <w:spacing w:val="-1"/>
        </w:rPr>
        <w:t>（5）在招标过程中如供应商有不正当行为时，磋商小组有权中止其投标资格。</w:t>
      </w:r>
    </w:p>
    <w:p w14:paraId="3EDC440F">
      <w:pPr>
        <w:pStyle w:val="3"/>
        <w:spacing w:before="211" w:line="222" w:lineRule="auto"/>
        <w:ind w:left="614"/>
        <w:sectPr>
          <w:headerReference r:id="rId47" w:type="default"/>
          <w:footerReference r:id="rId48" w:type="default"/>
          <w:pgSz w:w="11910" w:h="16840"/>
          <w:pgMar w:top="1003" w:right="1136" w:bottom="1206" w:left="1080" w:header="989" w:footer="1044" w:gutter="0"/>
          <w:cols w:space="720" w:num="1"/>
        </w:sectPr>
      </w:pPr>
      <w:r>
        <w:rPr>
          <w:spacing w:val="-1"/>
          <w14:textOutline w14:w="4358" w14:cap="sq" w14:cmpd="sng">
            <w14:solidFill>
              <w14:srgbClr w14:val="000000"/>
            </w14:solidFill>
            <w14:prstDash w14:val="solid"/>
            <w14:bevel/>
          </w14:textOutline>
        </w:rPr>
        <w:t>本评标办法解释权归采购人。</w:t>
      </w:r>
    </w:p>
    <w:p w14:paraId="4FC07E1A">
      <w:pPr>
        <w:spacing w:line="269" w:lineRule="auto"/>
        <w:rPr>
          <w:rFonts w:ascii="Arial"/>
          <w:sz w:val="21"/>
        </w:rPr>
      </w:pPr>
    </w:p>
    <w:p w14:paraId="0C0EE5AB">
      <w:pPr>
        <w:spacing w:line="270" w:lineRule="auto"/>
        <w:rPr>
          <w:rFonts w:ascii="Arial"/>
          <w:sz w:val="21"/>
        </w:rPr>
      </w:pPr>
    </w:p>
    <w:p w14:paraId="459E1DC4">
      <w:pPr>
        <w:pStyle w:val="3"/>
        <w:spacing w:before="100" w:line="228" w:lineRule="auto"/>
        <w:ind w:left="3605"/>
        <w:outlineLvl w:val="0"/>
        <w:rPr>
          <w:sz w:val="31"/>
          <w:szCs w:val="31"/>
        </w:rPr>
      </w:pPr>
      <w:bookmarkStart w:id="16" w:name="bookmark18"/>
      <w:bookmarkEnd w:id="16"/>
      <w:r>
        <w:rPr>
          <w:spacing w:val="3"/>
          <w:sz w:val="31"/>
          <w:szCs w:val="31"/>
        </w:rPr>
        <w:t>第四章磋商内容</w:t>
      </w:r>
    </w:p>
    <w:p w14:paraId="43557A7C">
      <w:pPr>
        <w:spacing w:line="241" w:lineRule="auto"/>
        <w:rPr>
          <w:rFonts w:ascii="Arial"/>
          <w:sz w:val="21"/>
        </w:rPr>
      </w:pPr>
    </w:p>
    <w:p w14:paraId="1DE79350">
      <w:pPr>
        <w:spacing w:before="78" w:line="220" w:lineRule="auto"/>
        <w:ind w:left="452"/>
        <w:rPr>
          <w:rFonts w:ascii="宋体" w:hAnsi="宋体" w:eastAsia="宋体" w:cs="宋体"/>
          <w:sz w:val="24"/>
          <w:szCs w:val="24"/>
          <w:lang w:eastAsia="zh-CN"/>
        </w:rPr>
      </w:pPr>
      <w:r>
        <w:rPr>
          <w:rFonts w:ascii="宋体" w:hAnsi="宋体" w:eastAsia="宋体" w:cs="宋体"/>
          <w:b/>
          <w:bCs/>
          <w:spacing w:val="-4"/>
          <w:sz w:val="24"/>
          <w:szCs w:val="24"/>
          <w:lang w:eastAsia="zh-CN"/>
        </w:rPr>
        <w:t>一、项目</w:t>
      </w:r>
      <w:r>
        <w:rPr>
          <w:rFonts w:hint="eastAsia" w:ascii="宋体" w:hAnsi="宋体" w:eastAsia="宋体" w:cs="宋体"/>
          <w:b/>
          <w:bCs/>
          <w:spacing w:val="-4"/>
          <w:sz w:val="24"/>
          <w:szCs w:val="24"/>
          <w:lang w:eastAsia="zh-CN"/>
        </w:rPr>
        <w:t>咨询内容</w:t>
      </w:r>
      <w:r>
        <w:rPr>
          <w:rFonts w:ascii="宋体" w:hAnsi="宋体" w:eastAsia="宋体" w:cs="宋体"/>
          <w:b/>
          <w:bCs/>
          <w:spacing w:val="-4"/>
          <w:sz w:val="24"/>
          <w:szCs w:val="24"/>
          <w:lang w:eastAsia="zh-CN"/>
        </w:rPr>
        <w:t>：</w:t>
      </w:r>
    </w:p>
    <w:p w14:paraId="66E2422D">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2022-2025四个年度新疆维吾尔自治区布尔津县草原畜牧业转型升级项目建设管理咨询。</w:t>
      </w:r>
    </w:p>
    <w:p w14:paraId="07F2294D">
      <w:pPr>
        <w:spacing w:before="78" w:line="220" w:lineRule="auto"/>
        <w:ind w:left="452"/>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具体包括：</w:t>
      </w:r>
    </w:p>
    <w:p w14:paraId="79E808CE">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1）竣工条件审核服务。乙方为甲方提供2022-2025四个年度新疆维吾尔自治区布尔津县草原畜牧业转型升级项目竣工条件审核服务。对于已经完工的年度项目，成熟一个审核一个，按照农业农村部和自治区农业农村厅关于草原畜牧业转型升级项目竣工验收的有关规定和要求，组织专家就项目总体完成情况，项目资金到位和使用情况，项目变更情况，项目档案情况，项目效益发挥情况等方面是否具备竣工条件提出意见建议，指导甲方对存在问题进行整改，使项目具备竣工验收的条件。</w:t>
      </w:r>
    </w:p>
    <w:p w14:paraId="13F45652">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2）项目初验服务。乙方按照《农业农村部中央预算内投资农业建设项目竣工验收管理办法》的要求和程序，组织专家协助甲方完成2022-2025四个年度新疆维吾尔自治区布尔津县草原畜牧业转型升级项目初验工作。</w:t>
      </w:r>
    </w:p>
    <w:p w14:paraId="71695F24">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（3）项目竣工验收服务。乙方协助甲方接受上级主管部门开展的2022-2025四个年度新疆维吾尔自治区布尔津县草原畜牧业转型升级项目竣工验收工作。</w:t>
      </w:r>
    </w:p>
    <w:p w14:paraId="636261DB">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4）项目日常咨询。根据甲方需要，在项目实施过程中，乙方针对项目建设有关项目招标采购、调整变更、档案管理、财务管理等过程管理阶段有关技术问题，提供咨询支撑服务，有效指导甲方进行项目有关问题的研究决策。</w:t>
      </w:r>
    </w:p>
    <w:p w14:paraId="74ACC441">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3．咨询方式：乙方通过书面意见或报告等方式有偿向甲方提供相关技术咨询服务。</w:t>
      </w:r>
    </w:p>
    <w:p w14:paraId="16D091F6">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4．咨询任务量：提供有关项目技术咨询、初步验收、竣工验收等项目现场活动不少于4次，并出具现场咨询意见；日常技术咨询通过现场、电话、微信、电子邮件等提供咨询意见若干次；提供四个年度项目竣工初步验收报告；咨询服务结束后，提供管理咨询服务总报告1份。</w:t>
      </w:r>
    </w:p>
    <w:p w14:paraId="0D30CE6B">
      <w:pPr>
        <w:spacing w:before="37" w:line="220" w:lineRule="auto"/>
        <w:ind w:left="452"/>
        <w:rPr>
          <w:rFonts w:ascii="宋体" w:hAnsi="宋体" w:eastAsia="宋体" w:cs="宋体"/>
          <w:sz w:val="24"/>
          <w:szCs w:val="24"/>
          <w:lang w:eastAsia="zh-CN"/>
        </w:rPr>
      </w:pPr>
      <w:r>
        <w:rPr>
          <w:rFonts w:ascii="宋体" w:hAnsi="宋体" w:eastAsia="宋体" w:cs="宋体"/>
          <w:b/>
          <w:bCs/>
          <w:spacing w:val="-7"/>
          <w:sz w:val="24"/>
          <w:szCs w:val="24"/>
          <w:lang w:eastAsia="zh-CN"/>
        </w:rPr>
        <w:t>二、项目建设遵循标准：</w:t>
      </w:r>
    </w:p>
    <w:p w14:paraId="16DF9AA4">
      <w:pPr>
        <w:spacing w:before="160" w:line="324" w:lineRule="auto"/>
        <w:ind w:left="22" w:firstLine="318"/>
        <w:rPr>
          <w:rFonts w:ascii="宋体" w:hAnsi="宋体" w:eastAsia="宋体" w:cs="宋体"/>
          <w:lang w:eastAsia="zh-CN"/>
        </w:rPr>
      </w:pPr>
      <w:r>
        <w:rPr>
          <w:rFonts w:ascii="宋体" w:hAnsi="宋体" w:eastAsia="宋体" w:cs="宋体"/>
          <w:spacing w:val="-2"/>
          <w:lang w:eastAsia="zh-CN"/>
        </w:rPr>
        <w:t>严格按照</w:t>
      </w:r>
      <w:r>
        <w:rPr>
          <w:rFonts w:hint="eastAsia" w:ascii="宋体" w:hAnsi="宋体" w:eastAsia="宋体" w:cs="宋体"/>
          <w:spacing w:val="-2"/>
          <w:lang w:eastAsia="zh-CN"/>
        </w:rPr>
        <w:t>国家</w:t>
      </w:r>
      <w:r>
        <w:rPr>
          <w:rFonts w:ascii="宋体" w:hAnsi="宋体" w:eastAsia="宋体" w:cs="宋体"/>
          <w:spacing w:val="-2"/>
          <w:lang w:eastAsia="zh-CN"/>
        </w:rPr>
        <w:t>行业相关咨询规范和自治区、市有关工程</w:t>
      </w:r>
      <w:r>
        <w:rPr>
          <w:rFonts w:hint="eastAsia" w:ascii="宋体" w:hAnsi="宋体" w:eastAsia="宋体" w:cs="宋体"/>
          <w:spacing w:val="-2"/>
          <w:lang w:eastAsia="zh-CN"/>
        </w:rPr>
        <w:t>项目</w:t>
      </w:r>
      <w:r>
        <w:rPr>
          <w:rFonts w:ascii="宋体" w:hAnsi="宋体" w:eastAsia="宋体" w:cs="宋体"/>
          <w:spacing w:val="-2"/>
          <w:lang w:eastAsia="zh-CN"/>
        </w:rPr>
        <w:t>管理的规范及政策文件，自觉接受采购人的指导和行政监督部门的监督。</w:t>
      </w:r>
    </w:p>
    <w:p w14:paraId="2C43867F">
      <w:pPr>
        <w:spacing w:before="163" w:line="220" w:lineRule="auto"/>
        <w:ind w:left="44"/>
        <w:rPr>
          <w:rFonts w:ascii="宋体" w:hAnsi="宋体" w:eastAsia="宋体" w:cs="宋体"/>
          <w:b/>
          <w:bCs/>
          <w:sz w:val="24"/>
          <w:szCs w:val="24"/>
          <w:highlight w:val="none"/>
          <w:lang w:eastAsia="zh-CN"/>
        </w:rPr>
      </w:pPr>
      <w:r>
        <w:rPr>
          <w:rFonts w:ascii="宋体" w:hAnsi="宋体" w:eastAsia="宋体" w:cs="宋体"/>
          <w:b/>
          <w:bCs/>
          <w:spacing w:val="-7"/>
          <w:sz w:val="24"/>
          <w:szCs w:val="24"/>
          <w:highlight w:val="none"/>
          <w:lang w:eastAsia="zh-CN"/>
        </w:rPr>
        <w:t>四、</w:t>
      </w:r>
      <w:r>
        <w:rPr>
          <w:rFonts w:hint="eastAsia" w:ascii="宋体" w:hAnsi="宋体" w:eastAsia="宋体" w:cs="宋体"/>
          <w:b/>
          <w:bCs/>
          <w:spacing w:val="-7"/>
          <w:sz w:val="24"/>
          <w:szCs w:val="24"/>
          <w:highlight w:val="none"/>
          <w:lang w:eastAsia="zh-CN"/>
        </w:rPr>
        <w:t>咨询服务</w:t>
      </w:r>
      <w:r>
        <w:rPr>
          <w:rFonts w:ascii="宋体" w:hAnsi="宋体" w:eastAsia="宋体" w:cs="宋体"/>
          <w:b/>
          <w:bCs/>
          <w:spacing w:val="-7"/>
          <w:sz w:val="24"/>
          <w:szCs w:val="24"/>
          <w:highlight w:val="none"/>
          <w:lang w:eastAsia="zh-CN"/>
        </w:rPr>
        <w:t>目标：</w:t>
      </w:r>
    </w:p>
    <w:p w14:paraId="596A16C0">
      <w:pPr>
        <w:spacing w:before="160" w:line="324" w:lineRule="auto"/>
        <w:ind w:left="22" w:firstLine="318"/>
        <w:rPr>
          <w:rFonts w:ascii="宋体" w:hAnsi="宋体" w:eastAsia="宋体" w:cs="宋体"/>
          <w:spacing w:val="-6"/>
          <w:lang w:eastAsia="zh-CN"/>
        </w:rPr>
      </w:pPr>
      <w:r>
        <w:rPr>
          <w:rFonts w:ascii="宋体" w:hAnsi="宋体" w:eastAsia="宋体" w:cs="宋体"/>
          <w:spacing w:val="-6"/>
          <w:lang w:eastAsia="zh-CN"/>
        </w:rPr>
        <w:t>符合国家验收标准，建设功能优、风貌好、绿色低碳、造价合理的高品质工程</w:t>
      </w:r>
      <w:r>
        <w:rPr>
          <w:rFonts w:hint="eastAsia" w:ascii="宋体" w:hAnsi="宋体" w:eastAsia="宋体" w:cs="宋体"/>
          <w:spacing w:val="-6"/>
          <w:lang w:eastAsia="zh-CN"/>
        </w:rPr>
        <w:t>项目，推动布尔津县乡村全面振兴</w:t>
      </w:r>
      <w:r>
        <w:rPr>
          <w:rFonts w:ascii="宋体" w:hAnsi="宋体" w:eastAsia="宋体" w:cs="宋体"/>
          <w:spacing w:val="-6"/>
          <w:lang w:eastAsia="zh-CN"/>
        </w:rPr>
        <w:t>。</w:t>
      </w:r>
    </w:p>
    <w:p w14:paraId="3AEB6822">
      <w:pPr>
        <w:spacing w:line="222" w:lineRule="auto"/>
        <w:sectPr>
          <w:headerReference r:id="rId49" w:type="default"/>
          <w:footerReference r:id="rId50" w:type="default"/>
          <w:pgSz w:w="11910" w:h="16840"/>
          <w:pgMar w:top="1003" w:right="1053" w:bottom="930" w:left="1080" w:header="989" w:footer="768" w:gutter="0"/>
          <w:cols w:space="720" w:num="1"/>
        </w:sectPr>
      </w:pPr>
    </w:p>
    <w:p w14:paraId="6AF07D97">
      <w:pPr>
        <w:pStyle w:val="3"/>
        <w:spacing w:before="84" w:line="228" w:lineRule="auto"/>
        <w:ind w:left="2811"/>
        <w:rPr>
          <w:sz w:val="31"/>
          <w:szCs w:val="31"/>
        </w:rPr>
      </w:pPr>
      <w:r>
        <w:rPr>
          <w:spacing w:val="5"/>
          <w:sz w:val="31"/>
          <w:szCs w:val="31"/>
        </w:rPr>
        <w:t>第五章合同条款及合同格式</w:t>
      </w:r>
    </w:p>
    <w:p w14:paraId="1A4E6B3E">
      <w:pPr>
        <w:pStyle w:val="3"/>
        <w:spacing w:before="292" w:line="222" w:lineRule="auto"/>
        <w:ind w:left="1986"/>
      </w:pPr>
      <w:r>
        <w:rPr>
          <w:spacing w:val="-1"/>
        </w:rPr>
        <w:t>（由采购人与中标人结合本项目具体情况协商后签订）</w:t>
      </w:r>
    </w:p>
    <w:p w14:paraId="1E47FF95">
      <w:pPr>
        <w:spacing w:line="242" w:lineRule="auto"/>
        <w:rPr>
          <w:rFonts w:ascii="Arial"/>
          <w:sz w:val="21"/>
        </w:rPr>
      </w:pPr>
    </w:p>
    <w:p w14:paraId="041BEEF5">
      <w:pPr>
        <w:spacing w:line="242" w:lineRule="auto"/>
        <w:rPr>
          <w:rFonts w:ascii="Arial"/>
          <w:sz w:val="21"/>
        </w:rPr>
      </w:pPr>
    </w:p>
    <w:p w14:paraId="2C021DB2">
      <w:pPr>
        <w:spacing w:line="242" w:lineRule="auto"/>
        <w:rPr>
          <w:rFonts w:ascii="Arial"/>
          <w:sz w:val="21"/>
        </w:rPr>
      </w:pPr>
    </w:p>
    <w:p w14:paraId="1164527C">
      <w:pPr>
        <w:spacing w:line="243" w:lineRule="auto"/>
        <w:rPr>
          <w:rFonts w:ascii="Arial"/>
          <w:sz w:val="21"/>
        </w:rPr>
      </w:pPr>
    </w:p>
    <w:p w14:paraId="4D0E4D86">
      <w:pPr>
        <w:spacing w:line="243" w:lineRule="auto"/>
        <w:rPr>
          <w:rFonts w:ascii="Arial"/>
          <w:sz w:val="21"/>
        </w:rPr>
      </w:pPr>
    </w:p>
    <w:p w14:paraId="6D245D99">
      <w:pPr>
        <w:spacing w:line="243" w:lineRule="auto"/>
        <w:rPr>
          <w:rFonts w:ascii="Arial"/>
          <w:sz w:val="21"/>
        </w:rPr>
      </w:pPr>
    </w:p>
    <w:p w14:paraId="150F1625">
      <w:pPr>
        <w:spacing w:line="243" w:lineRule="auto"/>
        <w:rPr>
          <w:rFonts w:ascii="Arial"/>
          <w:sz w:val="21"/>
        </w:rPr>
      </w:pPr>
    </w:p>
    <w:p w14:paraId="12381577">
      <w:pPr>
        <w:pStyle w:val="3"/>
        <w:spacing w:before="78" w:line="622" w:lineRule="exact"/>
        <w:ind w:left="4139"/>
      </w:pPr>
      <w:r>
        <w:rPr>
          <w:spacing w:val="-3"/>
          <w:position w:val="29"/>
          <w14:textOutline w14:w="4358" w14:cap="sq" w14:cmpd="sng">
            <w14:solidFill>
              <w14:srgbClr w14:val="000000"/>
            </w14:solidFill>
            <w14:prstDash w14:val="solid"/>
            <w14:bevel/>
          </w14:textOutline>
        </w:rPr>
        <w:t>政府采购合同</w:t>
      </w:r>
    </w:p>
    <w:p w14:paraId="70F46E37">
      <w:pPr>
        <w:pStyle w:val="3"/>
        <w:spacing w:line="222" w:lineRule="auto"/>
        <w:ind w:left="4264"/>
      </w:pPr>
      <w:r>
        <w:rPr>
          <w:spacing w:val="-4"/>
          <w14:textOutline w14:w="4358" w14:cap="sq" w14:cmpd="sng">
            <w14:solidFill>
              <w14:srgbClr w14:val="000000"/>
            </w14:solidFill>
            <w14:prstDash w14:val="solid"/>
            <w14:bevel/>
          </w14:textOutline>
        </w:rPr>
        <w:t>（服务类）</w:t>
      </w:r>
    </w:p>
    <w:p w14:paraId="78C8F2D0">
      <w:pPr>
        <w:spacing w:line="222" w:lineRule="auto"/>
        <w:sectPr>
          <w:headerReference r:id="rId51" w:type="default"/>
          <w:footerReference r:id="rId52" w:type="default"/>
          <w:pgSz w:w="11910" w:h="16840"/>
          <w:pgMar w:top="1003" w:right="1136" w:bottom="930" w:left="1080" w:header="989" w:footer="768" w:gutter="0"/>
          <w:cols w:space="720" w:num="1"/>
        </w:sectPr>
      </w:pPr>
    </w:p>
    <w:p w14:paraId="4101DD1C">
      <w:pPr>
        <w:spacing w:line="242" w:lineRule="auto"/>
        <w:rPr>
          <w:rFonts w:ascii="Arial"/>
          <w:sz w:val="21"/>
        </w:rPr>
      </w:pPr>
    </w:p>
    <w:p w14:paraId="248961E3">
      <w:pPr>
        <w:spacing w:line="242" w:lineRule="auto"/>
        <w:rPr>
          <w:rFonts w:ascii="Arial"/>
          <w:sz w:val="21"/>
        </w:rPr>
      </w:pPr>
    </w:p>
    <w:p w14:paraId="7EFB518E">
      <w:pPr>
        <w:spacing w:line="242" w:lineRule="auto"/>
        <w:rPr>
          <w:rFonts w:ascii="Arial"/>
          <w:sz w:val="21"/>
        </w:rPr>
      </w:pPr>
    </w:p>
    <w:p w14:paraId="4F2CA224">
      <w:pPr>
        <w:spacing w:line="242" w:lineRule="auto"/>
        <w:rPr>
          <w:rFonts w:ascii="Arial"/>
          <w:sz w:val="21"/>
        </w:rPr>
      </w:pPr>
    </w:p>
    <w:p w14:paraId="259B9DD1">
      <w:pPr>
        <w:spacing w:line="242" w:lineRule="auto"/>
        <w:rPr>
          <w:rFonts w:ascii="Arial"/>
          <w:sz w:val="21"/>
        </w:rPr>
      </w:pPr>
    </w:p>
    <w:p w14:paraId="646870C3">
      <w:pPr>
        <w:spacing w:line="242" w:lineRule="auto"/>
        <w:rPr>
          <w:rFonts w:ascii="Arial"/>
          <w:sz w:val="21"/>
        </w:rPr>
      </w:pPr>
    </w:p>
    <w:p w14:paraId="2CC30343">
      <w:pPr>
        <w:spacing w:line="243" w:lineRule="auto"/>
        <w:rPr>
          <w:rFonts w:ascii="Arial"/>
          <w:sz w:val="21"/>
        </w:rPr>
      </w:pPr>
    </w:p>
    <w:p w14:paraId="2D731933">
      <w:pPr>
        <w:pStyle w:val="3"/>
        <w:spacing w:before="101" w:line="226" w:lineRule="auto"/>
        <w:ind w:left="2287"/>
        <w:rPr>
          <w:sz w:val="31"/>
          <w:szCs w:val="31"/>
        </w:rPr>
      </w:pPr>
      <w:r>
        <w:rPr>
          <w:spacing w:val="5"/>
          <w:sz w:val="31"/>
          <w:szCs w:val="31"/>
        </w:rPr>
        <w:t>第五章磋商响应性文件格式</w:t>
      </w:r>
    </w:p>
    <w:p w14:paraId="54BFD281">
      <w:pPr>
        <w:spacing w:line="296" w:lineRule="auto"/>
        <w:rPr>
          <w:rFonts w:ascii="Arial"/>
          <w:sz w:val="21"/>
        </w:rPr>
      </w:pPr>
    </w:p>
    <w:p w14:paraId="026B3FF0">
      <w:pPr>
        <w:spacing w:line="296" w:lineRule="auto"/>
        <w:rPr>
          <w:rFonts w:ascii="Arial"/>
          <w:sz w:val="21"/>
        </w:rPr>
      </w:pPr>
    </w:p>
    <w:p w14:paraId="0E656E57">
      <w:pPr>
        <w:pStyle w:val="3"/>
        <w:spacing w:before="114" w:line="237" w:lineRule="auto"/>
        <w:ind w:left="3806" w:right="166" w:hanging="3587"/>
        <w:jc w:val="center"/>
        <w:rPr>
          <w:rFonts w:hint="eastAsia"/>
          <w:spacing w:val="9"/>
          <w:sz w:val="35"/>
          <w:szCs w:val="35"/>
          <w:lang w:eastAsia="zh-CN"/>
          <w14:textOutline w14:w="6537" w14:cap="sq" w14:cmpd="sng">
            <w14:solidFill>
              <w14:srgbClr w14:val="000000"/>
            </w14:solidFill>
            <w14:prstDash w14:val="solid"/>
            <w14:bevel/>
          </w14:textOutline>
        </w:rPr>
      </w:pPr>
      <w:r>
        <w:rPr>
          <w:rFonts w:hint="eastAsia"/>
          <w:spacing w:val="9"/>
          <w:sz w:val="35"/>
          <w:szCs w:val="35"/>
          <w:lang w:eastAsia="zh-CN"/>
          <w14:textOutline w14:w="6537" w14:cap="sq" w14:cmpd="sng">
            <w14:solidFill>
              <w14:srgbClr w14:val="000000"/>
            </w14:solidFill>
            <w14:prstDash w14:val="solid"/>
            <w14:bevel/>
          </w14:textOutline>
        </w:rPr>
        <w:t>2022-2025年新疆维吾尔自治区布尔津县草原畜牧业</w:t>
      </w:r>
    </w:p>
    <w:p w14:paraId="0B9F1910">
      <w:pPr>
        <w:pStyle w:val="3"/>
        <w:spacing w:before="114" w:line="237" w:lineRule="auto"/>
        <w:ind w:left="3806" w:right="166" w:hanging="3587"/>
        <w:jc w:val="center"/>
        <w:rPr>
          <w:rFonts w:hint="eastAsia" w:eastAsia="仿宋"/>
          <w:sz w:val="35"/>
          <w:szCs w:val="35"/>
          <w:lang w:eastAsia="zh-CN"/>
        </w:rPr>
      </w:pPr>
      <w:r>
        <w:rPr>
          <w:rFonts w:hint="eastAsia"/>
          <w:spacing w:val="9"/>
          <w:sz w:val="35"/>
          <w:szCs w:val="35"/>
          <w:lang w:eastAsia="zh-CN"/>
          <w14:textOutline w14:w="6537" w14:cap="sq" w14:cmpd="sng">
            <w14:solidFill>
              <w14:srgbClr w14:val="000000"/>
            </w14:solidFill>
            <w14:prstDash w14:val="solid"/>
            <w14:bevel/>
          </w14:textOutline>
        </w:rPr>
        <w:t>转型升级项目建设管理咨询</w:t>
      </w:r>
    </w:p>
    <w:p w14:paraId="3B8CE360">
      <w:pPr>
        <w:spacing w:line="376" w:lineRule="auto"/>
        <w:rPr>
          <w:rFonts w:ascii="Arial"/>
          <w:sz w:val="21"/>
        </w:rPr>
      </w:pPr>
    </w:p>
    <w:p w14:paraId="49327116">
      <w:pPr>
        <w:pStyle w:val="3"/>
        <w:spacing w:before="309" w:line="222" w:lineRule="auto"/>
        <w:ind w:left="995"/>
        <w:outlineLvl w:val="0"/>
        <w:rPr>
          <w:sz w:val="95"/>
          <w:szCs w:val="95"/>
        </w:rPr>
      </w:pPr>
      <w:bookmarkStart w:id="17" w:name="bookmark19"/>
      <w:bookmarkEnd w:id="17"/>
      <w:r>
        <w:rPr>
          <w:spacing w:val="7"/>
          <w:sz w:val="95"/>
          <w:szCs w:val="95"/>
          <w14:textOutline w14:w="17434" w14:cap="sq" w14:cmpd="sng">
            <w14:solidFill>
              <w14:srgbClr w14:val="000000"/>
            </w14:solidFill>
            <w14:prstDash w14:val="solid"/>
            <w14:bevel/>
          </w14:textOutline>
        </w:rPr>
        <w:t>磋商响应性文件</w:t>
      </w:r>
    </w:p>
    <w:p w14:paraId="250566E6">
      <w:pPr>
        <w:spacing w:line="256" w:lineRule="auto"/>
        <w:rPr>
          <w:rFonts w:ascii="Arial"/>
          <w:sz w:val="21"/>
        </w:rPr>
      </w:pPr>
    </w:p>
    <w:p w14:paraId="467E8EAF">
      <w:pPr>
        <w:spacing w:line="257" w:lineRule="auto"/>
        <w:rPr>
          <w:rFonts w:ascii="Arial"/>
          <w:sz w:val="21"/>
        </w:rPr>
      </w:pPr>
    </w:p>
    <w:p w14:paraId="39E46006">
      <w:pPr>
        <w:spacing w:line="257" w:lineRule="auto"/>
        <w:rPr>
          <w:rFonts w:ascii="Arial"/>
          <w:sz w:val="21"/>
        </w:rPr>
      </w:pPr>
    </w:p>
    <w:p w14:paraId="2852E06E">
      <w:pPr>
        <w:spacing w:line="257" w:lineRule="auto"/>
        <w:rPr>
          <w:rFonts w:ascii="Arial"/>
          <w:sz w:val="21"/>
        </w:rPr>
      </w:pPr>
    </w:p>
    <w:p w14:paraId="5554A809">
      <w:pPr>
        <w:pStyle w:val="3"/>
        <w:spacing w:before="91" w:line="223" w:lineRule="auto"/>
        <w:ind w:left="2558"/>
        <w:rPr>
          <w:rFonts w:hint="eastAsia" w:eastAsia="仿宋"/>
          <w:sz w:val="28"/>
          <w:szCs w:val="28"/>
          <w:lang w:eastAsia="zh-CN"/>
        </w:rPr>
      </w:pPr>
      <w:r>
        <w:rPr>
          <w:sz w:val="28"/>
          <w:szCs w:val="28"/>
          <w14:textOutline w14:w="5103" w14:cap="sq" w14:cmpd="sng">
            <w14:solidFill>
              <w14:srgbClr w14:val="000000"/>
            </w14:solidFill>
            <w14:prstDash w14:val="solid"/>
            <w14:bevel/>
          </w14:textOutline>
        </w:rPr>
        <w:t>磋商文件编号：</w:t>
      </w:r>
      <w:r>
        <w:rPr>
          <w:rFonts w:hint="eastAsia"/>
          <w:sz w:val="28"/>
          <w:szCs w:val="28"/>
          <w:lang w:eastAsia="zh-CN"/>
          <w14:textOutline w14:w="5103" w14:cap="sq" w14:cmpd="sng">
            <w14:solidFill>
              <w14:srgbClr w14:val="000000"/>
            </w14:solidFill>
            <w14:prstDash w14:val="solid"/>
            <w14:bevel/>
          </w14:textOutline>
        </w:rPr>
        <w:t>ZFCG-HZBY-2025013</w:t>
      </w:r>
    </w:p>
    <w:p w14:paraId="2EB65E6E">
      <w:pPr>
        <w:rPr>
          <w:rFonts w:ascii="Arial"/>
          <w:sz w:val="21"/>
        </w:rPr>
      </w:pPr>
    </w:p>
    <w:p w14:paraId="2A137C35">
      <w:pPr>
        <w:rPr>
          <w:rFonts w:ascii="Arial"/>
          <w:sz w:val="21"/>
        </w:rPr>
      </w:pPr>
    </w:p>
    <w:p w14:paraId="0B85DCB6">
      <w:pPr>
        <w:rPr>
          <w:rFonts w:ascii="Arial"/>
          <w:sz w:val="21"/>
        </w:rPr>
      </w:pPr>
    </w:p>
    <w:p w14:paraId="68387C3E">
      <w:pPr>
        <w:rPr>
          <w:rFonts w:ascii="Arial"/>
          <w:sz w:val="21"/>
        </w:rPr>
      </w:pPr>
    </w:p>
    <w:p w14:paraId="71D43924">
      <w:pPr>
        <w:rPr>
          <w:rFonts w:ascii="Arial"/>
          <w:sz w:val="21"/>
        </w:rPr>
      </w:pPr>
    </w:p>
    <w:p w14:paraId="00CBA15F">
      <w:pPr>
        <w:rPr>
          <w:rFonts w:ascii="Arial"/>
          <w:sz w:val="21"/>
        </w:rPr>
      </w:pPr>
    </w:p>
    <w:p w14:paraId="31B78E42">
      <w:pPr>
        <w:rPr>
          <w:rFonts w:ascii="Arial"/>
          <w:sz w:val="21"/>
        </w:rPr>
      </w:pPr>
    </w:p>
    <w:p w14:paraId="7303FF5B">
      <w:pPr>
        <w:rPr>
          <w:rFonts w:ascii="Arial"/>
          <w:sz w:val="21"/>
        </w:rPr>
      </w:pPr>
    </w:p>
    <w:p w14:paraId="242866EF">
      <w:pPr>
        <w:spacing w:line="241" w:lineRule="auto"/>
        <w:rPr>
          <w:rFonts w:ascii="Arial"/>
          <w:sz w:val="21"/>
        </w:rPr>
      </w:pPr>
    </w:p>
    <w:p w14:paraId="1CC16CFC">
      <w:pPr>
        <w:spacing w:line="241" w:lineRule="auto"/>
        <w:rPr>
          <w:rFonts w:ascii="Arial"/>
          <w:sz w:val="21"/>
        </w:rPr>
      </w:pPr>
    </w:p>
    <w:p w14:paraId="6F117AC6">
      <w:pPr>
        <w:spacing w:line="241" w:lineRule="auto"/>
        <w:rPr>
          <w:rFonts w:ascii="Arial"/>
          <w:sz w:val="21"/>
        </w:rPr>
      </w:pPr>
    </w:p>
    <w:p w14:paraId="6EF4E577">
      <w:pPr>
        <w:spacing w:line="241" w:lineRule="auto"/>
        <w:rPr>
          <w:rFonts w:ascii="Arial"/>
          <w:sz w:val="21"/>
        </w:rPr>
      </w:pPr>
    </w:p>
    <w:p w14:paraId="0D08D0EC">
      <w:pPr>
        <w:spacing w:line="241" w:lineRule="auto"/>
        <w:rPr>
          <w:rFonts w:ascii="Arial"/>
          <w:sz w:val="21"/>
        </w:rPr>
      </w:pPr>
    </w:p>
    <w:p w14:paraId="1749F6BC">
      <w:pPr>
        <w:spacing w:line="241" w:lineRule="auto"/>
        <w:rPr>
          <w:rFonts w:ascii="Arial"/>
          <w:sz w:val="21"/>
        </w:rPr>
      </w:pPr>
    </w:p>
    <w:p w14:paraId="339ADBFD">
      <w:pPr>
        <w:spacing w:line="241" w:lineRule="auto"/>
        <w:rPr>
          <w:rFonts w:ascii="Arial"/>
          <w:sz w:val="21"/>
        </w:rPr>
      </w:pPr>
    </w:p>
    <w:p w14:paraId="642AB7FE">
      <w:pPr>
        <w:spacing w:line="241" w:lineRule="auto"/>
        <w:rPr>
          <w:rFonts w:ascii="Arial"/>
          <w:sz w:val="21"/>
        </w:rPr>
      </w:pPr>
    </w:p>
    <w:p w14:paraId="77D79A51">
      <w:pPr>
        <w:spacing w:line="241" w:lineRule="auto"/>
        <w:rPr>
          <w:rFonts w:ascii="Arial"/>
          <w:sz w:val="21"/>
        </w:rPr>
      </w:pPr>
    </w:p>
    <w:p w14:paraId="1AF940E0">
      <w:pPr>
        <w:spacing w:line="241" w:lineRule="auto"/>
        <w:rPr>
          <w:rFonts w:ascii="Arial"/>
          <w:sz w:val="21"/>
        </w:rPr>
      </w:pPr>
    </w:p>
    <w:p w14:paraId="5DFB0D9C">
      <w:pPr>
        <w:pStyle w:val="3"/>
        <w:spacing w:before="98" w:line="365" w:lineRule="auto"/>
        <w:ind w:left="1338"/>
        <w:rPr>
          <w:sz w:val="30"/>
          <w:szCs w:val="30"/>
        </w:rPr>
      </w:pPr>
      <w:r>
        <w:rPr>
          <w:spacing w:val="6"/>
          <w:sz w:val="30"/>
          <w:szCs w:val="30"/>
        </w:rPr>
        <w:t>供应商</w:t>
      </w:r>
      <w:r>
        <w:rPr>
          <w:spacing w:val="-22"/>
          <w:sz w:val="30"/>
          <w:szCs w:val="30"/>
        </w:rPr>
        <w:t>：</w:t>
      </w:r>
      <w:r>
        <w:rPr>
          <w:spacing w:val="-22"/>
          <w:sz w:val="30"/>
          <w:szCs w:val="30"/>
          <w:u w:val="single" w:color="auto"/>
        </w:rPr>
        <w:t>（</w:t>
      </w:r>
      <w:r>
        <w:rPr>
          <w:spacing w:val="6"/>
          <w:sz w:val="30"/>
          <w:szCs w:val="30"/>
          <w:u w:val="single" w:color="auto"/>
        </w:rPr>
        <w:t>公章）</w:t>
      </w:r>
    </w:p>
    <w:p w14:paraId="74E984F6">
      <w:pPr>
        <w:pStyle w:val="3"/>
        <w:spacing w:line="222" w:lineRule="auto"/>
        <w:ind w:left="1348"/>
        <w:rPr>
          <w:rFonts w:hint="eastAsia" w:eastAsia="仿宋"/>
          <w:sz w:val="30"/>
          <w:szCs w:val="30"/>
          <w:lang w:eastAsia="zh-CN"/>
        </w:rPr>
      </w:pPr>
      <w:r>
        <w:rPr>
          <w:spacing w:val="-1"/>
          <w:sz w:val="30"/>
          <w:szCs w:val="30"/>
        </w:rPr>
        <w:t>法定代表人（或授权委托人</w:t>
      </w:r>
      <w:r>
        <w:rPr>
          <w:spacing w:val="-15"/>
          <w:sz w:val="30"/>
          <w:szCs w:val="30"/>
        </w:rPr>
        <w:t>）：</w:t>
      </w:r>
      <w:r>
        <w:rPr>
          <w:spacing w:val="-15"/>
          <w:sz w:val="30"/>
          <w:szCs w:val="30"/>
          <w:u w:val="single" w:color="auto"/>
        </w:rPr>
        <w:t>（</w:t>
      </w:r>
      <w:r>
        <w:rPr>
          <w:spacing w:val="-1"/>
          <w:sz w:val="30"/>
          <w:szCs w:val="30"/>
          <w:u w:val="single" w:color="auto"/>
        </w:rPr>
        <w:t>签字</w:t>
      </w:r>
      <w:r>
        <w:rPr>
          <w:sz w:val="30"/>
          <w:szCs w:val="30"/>
          <w:u w:val="single" w:color="auto"/>
        </w:rPr>
        <w:tab/>
      </w:r>
      <w:r>
        <w:rPr>
          <w:spacing w:val="-15"/>
          <w:w w:val="68"/>
          <w:sz w:val="30"/>
          <w:szCs w:val="30"/>
          <w:u w:val="single" w:color="auto"/>
        </w:rPr>
        <w:t>)</w:t>
      </w:r>
    </w:p>
    <w:p w14:paraId="5305189B">
      <w:pPr>
        <w:spacing w:line="256" w:lineRule="auto"/>
        <w:rPr>
          <w:rFonts w:ascii="Arial"/>
          <w:sz w:val="21"/>
        </w:rPr>
      </w:pPr>
    </w:p>
    <w:p w14:paraId="2861DE75">
      <w:pPr>
        <w:spacing w:line="257" w:lineRule="auto"/>
        <w:rPr>
          <w:rFonts w:ascii="Arial"/>
          <w:sz w:val="21"/>
        </w:rPr>
      </w:pPr>
    </w:p>
    <w:p w14:paraId="00339BEE">
      <w:pPr>
        <w:spacing w:line="257" w:lineRule="auto"/>
        <w:rPr>
          <w:rFonts w:ascii="Arial"/>
          <w:sz w:val="21"/>
        </w:rPr>
      </w:pPr>
    </w:p>
    <w:p w14:paraId="4850EFDB">
      <w:pPr>
        <w:pStyle w:val="3"/>
        <w:spacing w:before="99" w:line="222" w:lineRule="auto"/>
        <w:ind w:left="3110"/>
        <w:rPr>
          <w:sz w:val="30"/>
          <w:szCs w:val="30"/>
        </w:rPr>
      </w:pPr>
      <w:r>
        <w:rPr>
          <w:spacing w:val="-24"/>
          <w:sz w:val="30"/>
          <w:szCs w:val="30"/>
        </w:rPr>
        <w:t>日期：年月日</w:t>
      </w:r>
    </w:p>
    <w:p w14:paraId="1B1EA73E">
      <w:pPr>
        <w:spacing w:line="222" w:lineRule="auto"/>
        <w:rPr>
          <w:sz w:val="30"/>
          <w:szCs w:val="30"/>
        </w:rPr>
        <w:sectPr>
          <w:headerReference r:id="rId53" w:type="default"/>
          <w:footerReference r:id="rId54" w:type="default"/>
          <w:pgSz w:w="11911" w:h="16839"/>
          <w:pgMar w:top="240" w:right="1632" w:bottom="1300" w:left="1633" w:header="225" w:footer="1138" w:gutter="0"/>
          <w:cols w:space="720" w:num="1"/>
        </w:sectPr>
      </w:pPr>
    </w:p>
    <w:p w14:paraId="68769E8D">
      <w:pPr>
        <w:spacing w:line="256" w:lineRule="auto"/>
        <w:rPr>
          <w:rFonts w:ascii="Arial"/>
          <w:sz w:val="21"/>
        </w:rPr>
      </w:pPr>
    </w:p>
    <w:p w14:paraId="09C9E479">
      <w:pPr>
        <w:spacing w:line="256" w:lineRule="auto"/>
        <w:rPr>
          <w:rFonts w:ascii="Arial"/>
          <w:sz w:val="21"/>
        </w:rPr>
      </w:pPr>
    </w:p>
    <w:p w14:paraId="2DDF80B3">
      <w:pPr>
        <w:spacing w:line="256" w:lineRule="auto"/>
        <w:rPr>
          <w:rFonts w:ascii="Arial"/>
          <w:sz w:val="21"/>
        </w:rPr>
      </w:pPr>
    </w:p>
    <w:p w14:paraId="019BC144">
      <w:pPr>
        <w:spacing w:line="256" w:lineRule="auto"/>
        <w:rPr>
          <w:rFonts w:ascii="Arial"/>
          <w:sz w:val="21"/>
        </w:rPr>
      </w:pPr>
    </w:p>
    <w:p w14:paraId="06E20A38">
      <w:pPr>
        <w:spacing w:line="256" w:lineRule="auto"/>
        <w:rPr>
          <w:rFonts w:ascii="Arial"/>
          <w:sz w:val="21"/>
        </w:rPr>
      </w:pPr>
    </w:p>
    <w:p w14:paraId="06E45B08">
      <w:pPr>
        <w:pStyle w:val="3"/>
        <w:spacing w:before="78" w:line="223" w:lineRule="auto"/>
        <w:ind w:left="4427"/>
      </w:pPr>
      <w:r>
        <w:rPr>
          <w:spacing w:val="-25"/>
          <w14:textOutline w14:w="4358" w14:cap="sq" w14:cmpd="sng">
            <w14:solidFill>
              <w14:srgbClr w14:val="000000"/>
            </w14:solidFill>
            <w14:prstDash w14:val="solid"/>
            <w14:bevel/>
          </w14:textOutline>
        </w:rPr>
        <w:t>目录</w:t>
      </w:r>
    </w:p>
    <w:p w14:paraId="06174B03">
      <w:pPr>
        <w:pStyle w:val="3"/>
        <w:spacing w:before="168" w:line="222" w:lineRule="auto"/>
        <w:ind w:left="498"/>
      </w:pPr>
      <w:r>
        <w:rPr>
          <w:spacing w:val="-3"/>
          <w14:textOutline w14:w="4358" w14:cap="sq" w14:cmpd="sng">
            <w14:solidFill>
              <w14:srgbClr w14:val="000000"/>
            </w14:solidFill>
            <w14:prstDash w14:val="solid"/>
            <w14:bevel/>
          </w14:textOutline>
        </w:rPr>
        <w:t>一、商务部分</w:t>
      </w:r>
    </w:p>
    <w:p w14:paraId="61C98A7B">
      <w:pPr>
        <w:pStyle w:val="3"/>
        <w:spacing w:before="23" w:line="238" w:lineRule="auto"/>
        <w:ind w:left="501"/>
      </w:pPr>
      <w:r>
        <w:rPr>
          <w:spacing w:val="-2"/>
        </w:rPr>
        <w:t>主要包括但不限于以下内容：</w:t>
      </w:r>
    </w:p>
    <w:p w14:paraId="22220BC3">
      <w:pPr>
        <w:pStyle w:val="3"/>
        <w:spacing w:line="223" w:lineRule="auto"/>
        <w:ind w:left="505"/>
      </w:pPr>
      <w:r>
        <w:rPr>
          <w:spacing w:val="-13"/>
        </w:rPr>
        <w:t>1响应书</w:t>
      </w:r>
    </w:p>
    <w:p w14:paraId="7821BBA0">
      <w:pPr>
        <w:pStyle w:val="3"/>
        <w:spacing w:before="22"/>
        <w:ind w:left="490"/>
      </w:pPr>
      <w:r>
        <w:rPr>
          <w:spacing w:val="-1"/>
        </w:rPr>
        <w:t>2报价一览表（2-1、2-2）</w:t>
      </w:r>
    </w:p>
    <w:p w14:paraId="4226AE47">
      <w:pPr>
        <w:pStyle w:val="3"/>
        <w:spacing w:line="222" w:lineRule="auto"/>
        <w:ind w:left="492"/>
      </w:pPr>
      <w:r>
        <w:rPr>
          <w:spacing w:val="-2"/>
        </w:rPr>
        <w:t>3供应商基本情况表</w:t>
      </w:r>
    </w:p>
    <w:p w14:paraId="43D6E1B3">
      <w:pPr>
        <w:pStyle w:val="3"/>
        <w:spacing w:before="23" w:line="238" w:lineRule="auto"/>
        <w:ind w:left="486"/>
      </w:pPr>
      <w:r>
        <w:rPr>
          <w:spacing w:val="-3"/>
        </w:rPr>
        <w:t>4法定代表人身份证明书</w:t>
      </w:r>
    </w:p>
    <w:p w14:paraId="5ACA0531">
      <w:pPr>
        <w:pStyle w:val="3"/>
        <w:spacing w:line="222" w:lineRule="auto"/>
        <w:ind w:left="492"/>
      </w:pPr>
      <w:r>
        <w:rPr>
          <w:spacing w:val="-4"/>
        </w:rPr>
        <w:t>5法定代表人授权委托书</w:t>
      </w:r>
    </w:p>
    <w:p w14:paraId="34E44ABC">
      <w:pPr>
        <w:pStyle w:val="3"/>
        <w:spacing w:before="23"/>
        <w:ind w:left="489"/>
      </w:pPr>
      <w:r>
        <w:rPr>
          <w:spacing w:val="-1"/>
        </w:rPr>
        <w:t>6关于《中华人民共和国政府采购法》第二十二条的承诺书</w:t>
      </w:r>
    </w:p>
    <w:p w14:paraId="416C37F3">
      <w:pPr>
        <w:pStyle w:val="3"/>
        <w:spacing w:before="1" w:line="222" w:lineRule="auto"/>
        <w:ind w:left="493"/>
      </w:pPr>
      <w:r>
        <w:rPr>
          <w:spacing w:val="-2"/>
        </w:rPr>
        <w:t>7供应商的资格声明</w:t>
      </w:r>
    </w:p>
    <w:p w14:paraId="388EC21D">
      <w:pPr>
        <w:pStyle w:val="3"/>
        <w:spacing w:before="21" w:line="222" w:lineRule="auto"/>
        <w:ind w:left="488"/>
      </w:pPr>
      <w:r>
        <w:rPr>
          <w:spacing w:val="-4"/>
        </w:rPr>
        <w:t>8供应商资格要求</w:t>
      </w:r>
    </w:p>
    <w:p w14:paraId="331E7179">
      <w:pPr>
        <w:pStyle w:val="3"/>
        <w:spacing w:before="23" w:line="222" w:lineRule="auto"/>
        <w:ind w:left="488"/>
      </w:pPr>
      <w:r>
        <w:rPr>
          <w:spacing w:val="-1"/>
        </w:rPr>
        <w:t>9采购需求响应偏离表</w:t>
      </w:r>
    </w:p>
    <w:p w14:paraId="2045B019">
      <w:pPr>
        <w:pStyle w:val="3"/>
        <w:spacing w:before="23" w:line="222" w:lineRule="auto"/>
        <w:ind w:left="505"/>
      </w:pPr>
      <w:r>
        <w:rPr>
          <w:spacing w:val="-1"/>
        </w:rPr>
        <w:t>10供应商（</w:t>
      </w:r>
      <w:r>
        <w:rPr>
          <w:rFonts w:hint="eastAsia"/>
          <w:spacing w:val="-1"/>
          <w:lang w:eastAsia="zh-CN"/>
        </w:rPr>
        <w:t>2022年6月-2025年6月</w:t>
      </w:r>
      <w:r>
        <w:rPr>
          <w:spacing w:val="-1"/>
        </w:rPr>
        <w:t>）完成类似项目实施情况一览表</w:t>
      </w:r>
    </w:p>
    <w:p w14:paraId="50A51C04">
      <w:pPr>
        <w:pStyle w:val="3"/>
        <w:spacing w:before="21"/>
        <w:ind w:left="505"/>
      </w:pPr>
      <w:r>
        <w:rPr>
          <w:spacing w:val="-4"/>
        </w:rPr>
        <w:t>11中小微企业声明函（符合本声明函填写）</w:t>
      </w:r>
    </w:p>
    <w:p w14:paraId="2E5DD781">
      <w:pPr>
        <w:pStyle w:val="3"/>
        <w:spacing w:before="1" w:line="220" w:lineRule="auto"/>
        <w:ind w:left="505"/>
      </w:pPr>
      <w:r>
        <w:rPr>
          <w:spacing w:val="-2"/>
        </w:rPr>
        <w:t>12监狱企业声明函（符合本声明函填写）</w:t>
      </w:r>
    </w:p>
    <w:p w14:paraId="7D8E27C8">
      <w:pPr>
        <w:pStyle w:val="3"/>
        <w:spacing w:before="25"/>
        <w:ind w:left="505"/>
      </w:pPr>
      <w:r>
        <w:rPr>
          <w:spacing w:val="-1"/>
        </w:rPr>
        <w:t>13残疾人福利性单位声明函（符合本声明</w:t>
      </w:r>
      <w:r>
        <w:rPr>
          <w:spacing w:val="-2"/>
        </w:rPr>
        <w:t>函填写）</w:t>
      </w:r>
    </w:p>
    <w:p w14:paraId="398D8F21">
      <w:pPr>
        <w:pStyle w:val="3"/>
        <w:spacing w:line="220" w:lineRule="auto"/>
        <w:ind w:left="505"/>
      </w:pPr>
      <w:r>
        <w:rPr>
          <w:spacing w:val="-5"/>
        </w:rPr>
        <w:t>14评审中所需资料</w:t>
      </w:r>
    </w:p>
    <w:p w14:paraId="6DD8EF9E">
      <w:pPr>
        <w:pStyle w:val="3"/>
        <w:spacing w:before="24" w:line="220" w:lineRule="auto"/>
        <w:ind w:left="505"/>
      </w:pPr>
      <w:r>
        <w:rPr>
          <w:spacing w:val="-2"/>
        </w:rPr>
        <w:t>15供应商认为有必要提供的其他资料</w:t>
      </w:r>
    </w:p>
    <w:p w14:paraId="6EC6EF3D">
      <w:pPr>
        <w:pStyle w:val="3"/>
        <w:spacing w:before="28" w:line="233" w:lineRule="auto"/>
        <w:ind w:left="14" w:right="6" w:firstLine="485"/>
      </w:pPr>
      <w:r>
        <w:rPr>
          <w:spacing w:val="-1"/>
        </w:rPr>
        <w:t>（注：供应商须按招标要求提供，投标文件应当使用招标文件所提供投标文件</w:t>
      </w:r>
      <w:r>
        <w:t>格式（表格可按照同样格式扩展）。未提供</w:t>
      </w:r>
      <w:r>
        <w:rPr>
          <w:spacing w:val="-1"/>
        </w:rPr>
        <w:t>格式的，需要时由供应商用文字或者表</w:t>
      </w:r>
      <w:r>
        <w:rPr>
          <w:spacing w:val="-2"/>
        </w:rPr>
        <w:t>格、图片等其它形式提供</w:t>
      </w:r>
      <w:r>
        <w:rPr>
          <w:rFonts w:hint="eastAsia"/>
          <w:spacing w:val="-2"/>
          <w:lang w:eastAsia="zh-CN"/>
        </w:rPr>
        <w:t>，</w:t>
      </w:r>
      <w:r>
        <w:rPr>
          <w:rFonts w:hint="eastAsia"/>
          <w:spacing w:val="-2"/>
          <w:lang w:val="en-US" w:eastAsia="zh-CN"/>
        </w:rPr>
        <w:t>由供应商自拟</w:t>
      </w:r>
      <w:r>
        <w:rPr>
          <w:spacing w:val="-2"/>
        </w:rPr>
        <w:t>）。</w:t>
      </w:r>
    </w:p>
    <w:p w14:paraId="59001558">
      <w:pPr>
        <w:spacing w:line="255" w:lineRule="auto"/>
        <w:rPr>
          <w:rFonts w:ascii="Arial"/>
          <w:sz w:val="21"/>
        </w:rPr>
      </w:pPr>
    </w:p>
    <w:p w14:paraId="14B98C40">
      <w:pPr>
        <w:spacing w:line="229" w:lineRule="auto"/>
        <w:sectPr>
          <w:footerReference r:id="rId55" w:type="default"/>
          <w:pgSz w:w="11911" w:h="16839"/>
          <w:pgMar w:top="240" w:right="1632" w:bottom="1300" w:left="1633" w:header="225" w:footer="1138" w:gutter="0"/>
          <w:cols w:space="720" w:num="1"/>
        </w:sectPr>
      </w:pPr>
    </w:p>
    <w:p w14:paraId="0D779F68">
      <w:pPr>
        <w:spacing w:line="296" w:lineRule="auto"/>
        <w:rPr>
          <w:rFonts w:ascii="Arial"/>
          <w:sz w:val="21"/>
        </w:rPr>
      </w:pPr>
    </w:p>
    <w:p w14:paraId="3FA913CC">
      <w:pPr>
        <w:spacing w:line="296" w:lineRule="auto"/>
        <w:rPr>
          <w:rFonts w:ascii="Arial"/>
          <w:sz w:val="21"/>
        </w:rPr>
      </w:pPr>
    </w:p>
    <w:p w14:paraId="2CF48D8C">
      <w:pPr>
        <w:spacing w:line="296" w:lineRule="auto"/>
        <w:rPr>
          <w:rFonts w:ascii="Arial"/>
          <w:sz w:val="21"/>
        </w:rPr>
      </w:pPr>
    </w:p>
    <w:p w14:paraId="1068F5D4">
      <w:pPr>
        <w:spacing w:line="297" w:lineRule="auto"/>
        <w:rPr>
          <w:rFonts w:ascii="Arial"/>
          <w:sz w:val="21"/>
        </w:rPr>
      </w:pPr>
    </w:p>
    <w:p w14:paraId="3204429F">
      <w:pPr>
        <w:pStyle w:val="3"/>
        <w:spacing w:before="78" w:line="222" w:lineRule="auto"/>
        <w:ind w:left="25"/>
      </w:pPr>
      <w:r>
        <w:rPr>
          <w:spacing w:val="-8"/>
          <w14:textOutline w14:w="4358" w14:cap="sq" w14:cmpd="sng">
            <w14:solidFill>
              <w14:srgbClr w14:val="000000"/>
            </w14:solidFill>
            <w14:prstDash w14:val="solid"/>
            <w14:bevel/>
          </w14:textOutline>
        </w:rPr>
        <w:t>附件1</w:t>
      </w:r>
    </w:p>
    <w:p w14:paraId="3B876D3D">
      <w:pPr>
        <w:pStyle w:val="3"/>
        <w:spacing w:before="207" w:line="223" w:lineRule="auto"/>
        <w:ind w:left="4222"/>
      </w:pPr>
      <w:r>
        <w:rPr>
          <w:spacing w:val="-8"/>
          <w14:textOutline w14:w="4358" w14:cap="sq" w14:cmpd="sng">
            <w14:solidFill>
              <w14:srgbClr w14:val="000000"/>
            </w14:solidFill>
            <w14:prstDash w14:val="solid"/>
            <w14:bevel/>
          </w14:textOutline>
        </w:rPr>
        <w:t>响应书</w:t>
      </w:r>
    </w:p>
    <w:p w14:paraId="409C95A5">
      <w:pPr>
        <w:pStyle w:val="3"/>
        <w:spacing w:before="209" w:line="221" w:lineRule="auto"/>
        <w:ind w:left="17"/>
      </w:pPr>
      <w:r>
        <w:rPr>
          <w:spacing w:val="-3"/>
        </w:rPr>
        <w:t>致（采购人名称</w:t>
      </w:r>
      <w:r>
        <w:t>）：</w:t>
      </w:r>
    </w:p>
    <w:p w14:paraId="22A49089">
      <w:pPr>
        <w:pStyle w:val="3"/>
        <w:spacing w:before="210" w:line="357" w:lineRule="auto"/>
        <w:ind w:left="134" w:right="126" w:firstLine="489"/>
      </w:pPr>
      <w:r>
        <w:rPr>
          <w:spacing w:val="-1"/>
        </w:rPr>
        <w:t>我方收到并研究了贵方</w:t>
      </w:r>
      <w:r>
        <w:rPr>
          <w:spacing w:val="-1"/>
          <w:u w:val="single" w:color="auto"/>
        </w:rPr>
        <w:t>（项目名称、项目编号）</w:t>
      </w:r>
      <w:r>
        <w:rPr>
          <w:spacing w:val="-1"/>
        </w:rPr>
        <w:t>项目的招标文件，愿意按照招标文件规定的内容承担该项目的投标任务，严格执行我方所承诺的责任和义务</w:t>
      </w:r>
    </w:p>
    <w:p w14:paraId="3D3BA3B3">
      <w:pPr>
        <w:pStyle w:val="3"/>
        <w:spacing w:line="220" w:lineRule="auto"/>
        <w:ind w:left="152"/>
      </w:pPr>
      <w:r>
        <w:rPr>
          <w:spacing w:val="-2"/>
        </w:rPr>
        <w:t>。为此，我方郑重声明以下诸点，并负法律责任。</w:t>
      </w:r>
    </w:p>
    <w:p w14:paraId="1B38DDA9">
      <w:pPr>
        <w:pStyle w:val="3"/>
        <w:spacing w:before="212" w:line="464" w:lineRule="exact"/>
        <w:ind w:left="625"/>
      </w:pPr>
      <w:r>
        <w:rPr>
          <w:spacing w:val="-4"/>
          <w:position w:val="16"/>
        </w:rPr>
        <w:t>1、我方提交投标文件，我方愿按《中华人民共和</w:t>
      </w:r>
      <w:r>
        <w:rPr>
          <w:spacing w:val="-5"/>
          <w:position w:val="16"/>
        </w:rPr>
        <w:t>国政府采购法》及其他有关</w:t>
      </w:r>
    </w:p>
    <w:p w14:paraId="539E611B">
      <w:pPr>
        <w:pStyle w:val="3"/>
        <w:spacing w:before="1" w:line="220" w:lineRule="auto"/>
        <w:ind w:left="142"/>
      </w:pPr>
      <w:r>
        <w:rPr>
          <w:spacing w:val="-4"/>
        </w:rPr>
        <w:t>法律、法规的规定，自觉履行自己的全部责</w:t>
      </w:r>
      <w:r>
        <w:rPr>
          <w:spacing w:val="-5"/>
        </w:rPr>
        <w:t>任。</w:t>
      </w:r>
    </w:p>
    <w:p w14:paraId="32E68DFF">
      <w:pPr>
        <w:pStyle w:val="3"/>
        <w:spacing w:before="212" w:line="463" w:lineRule="exact"/>
        <w:ind w:right="6"/>
        <w:jc w:val="right"/>
      </w:pPr>
      <w:r>
        <w:rPr>
          <w:position w:val="16"/>
        </w:rPr>
        <w:t>2、我方同意在投标有效期内遵守本投标文件，</w:t>
      </w:r>
      <w:r>
        <w:rPr>
          <w:spacing w:val="-1"/>
          <w:position w:val="16"/>
        </w:rPr>
        <w:t>在此期限期满前的任何时间，</w:t>
      </w:r>
    </w:p>
    <w:p w14:paraId="01ABAB0A">
      <w:pPr>
        <w:pStyle w:val="3"/>
        <w:spacing w:line="220" w:lineRule="auto"/>
        <w:ind w:left="135"/>
      </w:pPr>
      <w:r>
        <w:rPr>
          <w:spacing w:val="-2"/>
        </w:rPr>
        <w:t>本投标文件一直对我们具有约束力；</w:t>
      </w:r>
    </w:p>
    <w:p w14:paraId="2FDDAB25">
      <w:pPr>
        <w:pStyle w:val="3"/>
        <w:spacing w:before="213" w:line="463" w:lineRule="exact"/>
        <w:ind w:left="612"/>
      </w:pPr>
      <w:r>
        <w:rPr>
          <w:spacing w:val="-4"/>
          <w:position w:val="16"/>
        </w:rPr>
        <w:t>3、如果我方投标文件被接受，我方将按照招标文件的规定，我方保证将按招</w:t>
      </w:r>
    </w:p>
    <w:p w14:paraId="61ACB054">
      <w:pPr>
        <w:pStyle w:val="3"/>
        <w:spacing w:before="1" w:line="222" w:lineRule="auto"/>
        <w:ind w:left="134"/>
      </w:pPr>
      <w:r>
        <w:rPr>
          <w:spacing w:val="-1"/>
        </w:rPr>
        <w:t>标要求及国家标准和投标文件中的承诺按期、按质、按量交付使用方；</w:t>
      </w:r>
    </w:p>
    <w:p w14:paraId="361FD0F7">
      <w:pPr>
        <w:pStyle w:val="3"/>
        <w:spacing w:before="210" w:line="222" w:lineRule="auto"/>
        <w:ind w:left="606"/>
      </w:pPr>
      <w:r>
        <w:t>4、如果我方中标，我方承诺本项目交付要求及标准不</w:t>
      </w:r>
      <w:r>
        <w:rPr>
          <w:spacing w:val="-1"/>
        </w:rPr>
        <w:t>低于招标文件要求。</w:t>
      </w:r>
    </w:p>
    <w:p w14:paraId="58D3D893">
      <w:pPr>
        <w:pStyle w:val="3"/>
        <w:spacing w:before="209" w:line="358" w:lineRule="auto"/>
        <w:ind w:left="141" w:right="126" w:firstLine="470"/>
      </w:pPr>
      <w:r>
        <w:rPr>
          <w:spacing w:val="-4"/>
        </w:rPr>
        <w:t>5、如果我方中标，我方将在招标文件规定的时间内签订委托合同并按招标要</w:t>
      </w:r>
      <w:r>
        <w:rPr>
          <w:spacing w:val="-1"/>
        </w:rPr>
        <w:t>求提供履约担保。如果我方违约，除投标保证金不予退还外，贵方有权终止我方</w:t>
      </w:r>
    </w:p>
    <w:p w14:paraId="69C08AFD">
      <w:pPr>
        <w:pStyle w:val="3"/>
        <w:spacing w:line="220" w:lineRule="auto"/>
        <w:ind w:left="165"/>
      </w:pPr>
      <w:r>
        <w:rPr>
          <w:spacing w:val="-4"/>
        </w:rPr>
        <w:t>中标并选择其它成交供应商。</w:t>
      </w:r>
    </w:p>
    <w:p w14:paraId="13A73C2E">
      <w:pPr>
        <w:pStyle w:val="3"/>
        <w:spacing w:before="210" w:line="357" w:lineRule="auto"/>
        <w:ind w:left="136" w:right="126" w:firstLine="472"/>
      </w:pPr>
      <w:r>
        <w:rPr>
          <w:spacing w:val="-4"/>
        </w:rPr>
        <w:t>6、如果我方中标，我方将在招标文件规定的时间内签订服务合同。如果我方</w:t>
      </w:r>
      <w:r>
        <w:rPr>
          <w:spacing w:val="-1"/>
        </w:rPr>
        <w:t>违约，借故拒签合同或拖延签订的，则采购人将废除授标，投标保证金不予退还</w:t>
      </w:r>
      <w:r>
        <w:rPr>
          <w:spacing w:val="-3"/>
        </w:rPr>
        <w:t>,给采购人造成的损失超过投保证金保数额的，还应当对超过部分予以赔偿，同</w:t>
      </w:r>
    </w:p>
    <w:p w14:paraId="0902419C">
      <w:pPr>
        <w:pStyle w:val="3"/>
        <w:spacing w:line="220" w:lineRule="auto"/>
        <w:ind w:left="151"/>
      </w:pPr>
      <w:r>
        <w:rPr>
          <w:spacing w:val="-2"/>
        </w:rPr>
        <w:t>时依法承担相应法律责任，采购人可另行选择成交供应商。</w:t>
      </w:r>
    </w:p>
    <w:p w14:paraId="2A774C56">
      <w:pPr>
        <w:pStyle w:val="3"/>
        <w:spacing w:before="215" w:line="357" w:lineRule="auto"/>
        <w:ind w:left="134" w:right="126" w:firstLine="478"/>
      </w:pPr>
      <w:r>
        <w:rPr>
          <w:spacing w:val="-4"/>
        </w:rPr>
        <w:t>7、如果我方中标，我方根据《新疆维吾尔自治区政府采购促进中小企业发展</w:t>
      </w:r>
      <w:r>
        <w:rPr>
          <w:spacing w:val="-1"/>
        </w:rPr>
        <w:t>管理实施办法》（以下简称“实施办法”）的要求，</w:t>
      </w:r>
      <w:r>
        <w:rPr>
          <w:spacing w:val="-2"/>
        </w:rPr>
        <w:t>本项目预留预算总额的30%</w:t>
      </w:r>
      <w:r>
        <w:rPr>
          <w:spacing w:val="-4"/>
        </w:rPr>
        <w:t>以上专门面向中小企业采购，其中预留给小微企业的比例不低于60%分包给小微企</w:t>
      </w:r>
      <w:r>
        <w:rPr>
          <w:spacing w:val="-2"/>
        </w:rPr>
        <w:t>业。我方会严格根据“实施办法”的要求履行，并将符</w:t>
      </w:r>
      <w:r>
        <w:rPr>
          <w:spacing w:val="-3"/>
        </w:rPr>
        <w:t>合“实施办法”的要求的</w:t>
      </w:r>
      <w:r>
        <w:t>分包协议/合同、支付凭证、协议/合同相</w:t>
      </w:r>
      <w:r>
        <w:rPr>
          <w:spacing w:val="-1"/>
        </w:rPr>
        <w:t>对方身份材料提交给采购人备案。如我方未按“实施办法”的要求履行或未提交履行材</w:t>
      </w:r>
      <w:r>
        <w:rPr>
          <w:spacing w:val="-2"/>
        </w:rPr>
        <w:t>料给采购人，由此产生的损失及</w:t>
      </w:r>
    </w:p>
    <w:p w14:paraId="2F49BBCE">
      <w:pPr>
        <w:pStyle w:val="3"/>
        <w:spacing w:line="220" w:lineRule="auto"/>
        <w:ind w:left="136"/>
      </w:pPr>
      <w:r>
        <w:rPr>
          <w:spacing w:val="-1"/>
        </w:rPr>
        <w:t>后果由我方自行承担。并且甲方有权终止本项目。</w:t>
      </w:r>
    </w:p>
    <w:p w14:paraId="57B8812F">
      <w:pPr>
        <w:pStyle w:val="3"/>
        <w:spacing w:before="211" w:line="222" w:lineRule="auto"/>
        <w:ind w:left="608"/>
      </w:pPr>
      <w:r>
        <w:t>8、一旦我方中标，我方愿意按招标要求承</w:t>
      </w:r>
      <w:r>
        <w:rPr>
          <w:spacing w:val="-1"/>
        </w:rPr>
        <w:t>担政府采购代理服务费。</w:t>
      </w:r>
    </w:p>
    <w:p w14:paraId="1826FCC9">
      <w:pPr>
        <w:pStyle w:val="3"/>
        <w:spacing w:before="211" w:line="220" w:lineRule="auto"/>
        <w:ind w:left="608"/>
      </w:pPr>
      <w:r>
        <w:rPr>
          <w:spacing w:val="-1"/>
        </w:rPr>
        <w:t>9、贵方的中标通知书和本投标文件将构成约束双方的合同。</w:t>
      </w:r>
    </w:p>
    <w:p w14:paraId="4F2D8F3F">
      <w:pPr>
        <w:spacing w:line="220" w:lineRule="auto"/>
        <w:sectPr>
          <w:footerReference r:id="rId56" w:type="default"/>
          <w:pgSz w:w="11911" w:h="16839"/>
          <w:pgMar w:top="240" w:right="1632" w:bottom="1300" w:left="1633" w:header="225" w:footer="1138" w:gutter="0"/>
          <w:cols w:space="720" w:num="1"/>
        </w:sectPr>
      </w:pPr>
    </w:p>
    <w:p w14:paraId="6D728979">
      <w:pPr>
        <w:spacing w:line="287" w:lineRule="auto"/>
        <w:rPr>
          <w:rFonts w:ascii="Arial"/>
          <w:sz w:val="21"/>
        </w:rPr>
      </w:pPr>
    </w:p>
    <w:p w14:paraId="4A556160">
      <w:pPr>
        <w:spacing w:line="287" w:lineRule="auto"/>
        <w:rPr>
          <w:rFonts w:ascii="Arial"/>
          <w:sz w:val="21"/>
        </w:rPr>
      </w:pPr>
    </w:p>
    <w:p w14:paraId="3363BC32">
      <w:pPr>
        <w:spacing w:line="287" w:lineRule="auto"/>
        <w:rPr>
          <w:rFonts w:ascii="Arial"/>
          <w:sz w:val="21"/>
        </w:rPr>
      </w:pPr>
    </w:p>
    <w:p w14:paraId="2321EEFD">
      <w:pPr>
        <w:spacing w:line="288" w:lineRule="auto"/>
        <w:rPr>
          <w:rFonts w:ascii="Arial"/>
          <w:sz w:val="21"/>
        </w:rPr>
      </w:pPr>
    </w:p>
    <w:p w14:paraId="4011F976">
      <w:pPr>
        <w:pStyle w:val="3"/>
        <w:spacing w:before="78" w:line="465" w:lineRule="exact"/>
        <w:ind w:left="625"/>
      </w:pPr>
      <w:r>
        <w:rPr>
          <w:spacing w:val="-1"/>
          <w:position w:val="16"/>
        </w:rPr>
        <w:t>10、如果我方未中标，贵方没有必要对我方做出任何解释和说明，我方将充</w:t>
      </w:r>
    </w:p>
    <w:p w14:paraId="6B14FAC8">
      <w:pPr>
        <w:pStyle w:val="3"/>
        <w:spacing w:line="220" w:lineRule="auto"/>
        <w:ind w:left="137"/>
      </w:pPr>
      <w:r>
        <w:rPr>
          <w:spacing w:val="-2"/>
        </w:rPr>
        <w:t>分尊重和理解贵方的选择。</w:t>
      </w:r>
    </w:p>
    <w:p w14:paraId="46DF683D">
      <w:pPr>
        <w:pStyle w:val="3"/>
        <w:spacing w:before="211" w:line="222" w:lineRule="auto"/>
        <w:ind w:left="625"/>
      </w:pPr>
      <w:r>
        <w:rPr>
          <w:spacing w:val="-1"/>
        </w:rPr>
        <w:t>11、我方完全理解贵方不一定接受最低价的投标或收到的任何投标。</w:t>
      </w:r>
    </w:p>
    <w:p w14:paraId="014781CC">
      <w:pPr>
        <w:pStyle w:val="3"/>
        <w:spacing w:before="210" w:line="222" w:lineRule="auto"/>
        <w:ind w:left="625"/>
      </w:pPr>
      <w:r>
        <w:rPr>
          <w:spacing w:val="-3"/>
        </w:rPr>
        <w:t>12、我方的投标文件自提交投标文件截止之日起有效期</w:t>
      </w:r>
      <w:r>
        <w:rPr>
          <w:rFonts w:hint="eastAsia"/>
          <w:spacing w:val="-3"/>
          <w:lang w:val="en-US" w:eastAsia="zh-CN"/>
        </w:rPr>
        <w:t>60日历天</w:t>
      </w:r>
      <w:r>
        <w:rPr>
          <w:spacing w:val="-3"/>
        </w:rPr>
        <w:t>。</w:t>
      </w:r>
    </w:p>
    <w:p w14:paraId="4519B9A9">
      <w:pPr>
        <w:pStyle w:val="3"/>
        <w:spacing w:before="210" w:line="222" w:lineRule="auto"/>
        <w:ind w:left="615"/>
      </w:pPr>
      <w:r>
        <w:rPr>
          <w:spacing w:val="-3"/>
        </w:rPr>
        <w:t>供应商（盖公章</w:t>
      </w:r>
      <w:r>
        <w:rPr>
          <w:spacing w:val="1"/>
        </w:rPr>
        <w:t>）：</w:t>
      </w:r>
    </w:p>
    <w:p w14:paraId="3020AC4B">
      <w:pPr>
        <w:pStyle w:val="3"/>
        <w:spacing w:before="208" w:line="222" w:lineRule="auto"/>
        <w:ind w:left="622"/>
      </w:pPr>
      <w:r>
        <w:rPr>
          <w:spacing w:val="-3"/>
        </w:rPr>
        <w:t>法定代表人（签字或盖章</w:t>
      </w:r>
      <w:r>
        <w:rPr>
          <w:spacing w:val="4"/>
        </w:rPr>
        <w:t>）：</w:t>
      </w:r>
    </w:p>
    <w:p w14:paraId="04B51A0C">
      <w:pPr>
        <w:pStyle w:val="3"/>
        <w:spacing w:before="211" w:line="222" w:lineRule="auto"/>
        <w:ind w:left="614"/>
      </w:pPr>
      <w:r>
        <w:rPr>
          <w:spacing w:val="-2"/>
        </w:rPr>
        <w:t>被授权代理人（签字</w:t>
      </w:r>
      <w:r>
        <w:t>）：</w:t>
      </w:r>
    </w:p>
    <w:p w14:paraId="775DFF54">
      <w:pPr>
        <w:pStyle w:val="3"/>
        <w:spacing w:before="208" w:line="222" w:lineRule="auto"/>
        <w:ind w:left="665"/>
      </w:pPr>
      <w:r>
        <w:rPr>
          <w:spacing w:val="-20"/>
        </w:rPr>
        <w:t>日期：年月日</w:t>
      </w:r>
    </w:p>
    <w:p w14:paraId="00C5F778">
      <w:pPr>
        <w:spacing w:line="222" w:lineRule="auto"/>
        <w:sectPr>
          <w:footerReference r:id="rId57" w:type="default"/>
          <w:pgSz w:w="11911" w:h="16839"/>
          <w:pgMar w:top="240" w:right="1632" w:bottom="1300" w:left="1633" w:header="225" w:footer="1138" w:gutter="0"/>
          <w:cols w:space="720" w:num="1"/>
        </w:sectPr>
      </w:pPr>
    </w:p>
    <w:p w14:paraId="6F29EF73">
      <w:pPr>
        <w:spacing w:line="256" w:lineRule="auto"/>
        <w:rPr>
          <w:rFonts w:ascii="Arial"/>
          <w:sz w:val="21"/>
        </w:rPr>
      </w:pPr>
      <w:r>
        <w:pict>
          <v:shape id="_x0000_s1034" o:spid="_x0000_s1034" style="position:absolute;left:0pt;margin-left:81.65pt;margin-top:11.3pt;height:0.75pt;width:432.3pt;mso-position-horizontal-relative:page;mso-position-vertical-relative:page;z-index:251673600;mso-width-relative:page;mso-height-relative:page;" fillcolor="#000000" filled="t" stroked="f" coordsize="8645,15" o:allowincell="f" path="m0,0l8645,0,8645,14,0,14,0,0xe">
            <v:path/>
            <v:fill on="t" focussize="0,0"/>
            <v:stroke on="f"/>
            <v:imagedata o:title=""/>
            <o:lock v:ext="edit"/>
          </v:shape>
        </w:pict>
      </w:r>
    </w:p>
    <w:p w14:paraId="08136DBA">
      <w:pPr>
        <w:pStyle w:val="3"/>
        <w:spacing w:before="78" w:line="222" w:lineRule="auto"/>
        <w:ind w:left="44"/>
      </w:pPr>
      <w:r>
        <w:rPr>
          <w:spacing w:val="-8"/>
          <w14:textOutline w14:w="4358" w14:cap="sq" w14:cmpd="sng">
            <w14:solidFill>
              <w14:srgbClr w14:val="000000"/>
            </w14:solidFill>
            <w14:prstDash w14:val="solid"/>
            <w14:bevel/>
          </w14:textOutline>
        </w:rPr>
        <w:t>附件2</w:t>
      </w:r>
    </w:p>
    <w:p w14:paraId="360B88D9">
      <w:pPr>
        <w:pStyle w:val="3"/>
        <w:spacing w:before="208" w:line="222" w:lineRule="auto"/>
        <w:ind w:left="3805"/>
      </w:pPr>
      <w:r>
        <w:rPr>
          <w:spacing w:val="-1"/>
          <w14:textOutline w14:w="4358" w14:cap="sq" w14:cmpd="sng">
            <w14:solidFill>
              <w14:srgbClr w14:val="000000"/>
            </w14:solidFill>
            <w14:prstDash w14:val="solid"/>
            <w14:bevel/>
          </w14:textOutline>
        </w:rPr>
        <w:t>2-1报价一览表</w:t>
      </w:r>
    </w:p>
    <w:p w14:paraId="04583398">
      <w:pPr>
        <w:spacing w:line="140" w:lineRule="exact"/>
      </w:pPr>
    </w:p>
    <w:tbl>
      <w:tblPr>
        <w:tblStyle w:val="13"/>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6975"/>
      </w:tblGrid>
      <w:tr w14:paraId="079D5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703" w:type="dxa"/>
            <w:vAlign w:val="top"/>
          </w:tcPr>
          <w:p w14:paraId="69FE8B9C">
            <w:pPr>
              <w:pStyle w:val="14"/>
              <w:spacing w:before="206" w:line="221" w:lineRule="auto"/>
              <w:ind w:left="385"/>
            </w:pPr>
            <w:r>
              <w:rPr>
                <w:spacing w:val="-5"/>
              </w:rPr>
              <w:t>项目名称</w:t>
            </w:r>
          </w:p>
        </w:tc>
        <w:tc>
          <w:tcPr>
            <w:tcW w:w="6975" w:type="dxa"/>
            <w:vAlign w:val="top"/>
          </w:tcPr>
          <w:p w14:paraId="4001A78A">
            <w:pPr>
              <w:rPr>
                <w:rFonts w:ascii="Arial"/>
                <w:sz w:val="21"/>
              </w:rPr>
            </w:pPr>
          </w:p>
        </w:tc>
      </w:tr>
      <w:tr w14:paraId="5D1A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703" w:type="dxa"/>
            <w:vAlign w:val="top"/>
          </w:tcPr>
          <w:p w14:paraId="20965F1C">
            <w:pPr>
              <w:pStyle w:val="14"/>
              <w:spacing w:before="197" w:line="224" w:lineRule="auto"/>
              <w:ind w:left="385"/>
            </w:pPr>
            <w:r>
              <w:rPr>
                <w:spacing w:val="-5"/>
              </w:rPr>
              <w:t>项目编号</w:t>
            </w:r>
          </w:p>
        </w:tc>
        <w:tc>
          <w:tcPr>
            <w:tcW w:w="6975" w:type="dxa"/>
            <w:vAlign w:val="top"/>
          </w:tcPr>
          <w:p w14:paraId="4563BC36">
            <w:pPr>
              <w:rPr>
                <w:rFonts w:ascii="Arial"/>
                <w:sz w:val="21"/>
              </w:rPr>
            </w:pPr>
          </w:p>
        </w:tc>
      </w:tr>
      <w:tr w14:paraId="12371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1703" w:type="dxa"/>
            <w:vAlign w:val="top"/>
          </w:tcPr>
          <w:p w14:paraId="21B243C2">
            <w:pPr>
              <w:spacing w:line="432" w:lineRule="auto"/>
              <w:rPr>
                <w:rFonts w:ascii="Arial"/>
                <w:sz w:val="21"/>
              </w:rPr>
            </w:pPr>
          </w:p>
          <w:p w14:paraId="6F65FB6A">
            <w:pPr>
              <w:pStyle w:val="14"/>
              <w:spacing w:before="78" w:line="222" w:lineRule="auto"/>
              <w:ind w:left="384"/>
            </w:pPr>
            <w:r>
              <w:rPr>
                <w:spacing w:val="-4"/>
              </w:rPr>
              <w:t>投标报价</w:t>
            </w:r>
          </w:p>
        </w:tc>
        <w:tc>
          <w:tcPr>
            <w:tcW w:w="6975" w:type="dxa"/>
            <w:vAlign w:val="top"/>
          </w:tcPr>
          <w:p w14:paraId="6211C23F">
            <w:pPr>
              <w:spacing w:line="278" w:lineRule="auto"/>
              <w:rPr>
                <w:rFonts w:ascii="Arial"/>
                <w:sz w:val="21"/>
              </w:rPr>
            </w:pPr>
          </w:p>
          <w:p w14:paraId="756232E4">
            <w:pPr>
              <w:pStyle w:val="14"/>
              <w:spacing w:before="78" w:line="224" w:lineRule="auto"/>
              <w:ind w:left="119"/>
            </w:pPr>
            <w:r>
              <w:rPr>
                <w:spacing w:val="4"/>
              </w:rPr>
              <w:t>小写</w:t>
            </w:r>
            <w:r>
              <w:rPr>
                <w:spacing w:val="-17"/>
              </w:rPr>
              <w:t>：（</w:t>
            </w:r>
            <w:r>
              <w:rPr>
                <w:spacing w:val="4"/>
              </w:rPr>
              <w:t>元）</w:t>
            </w:r>
          </w:p>
          <w:p w14:paraId="59CC5138">
            <w:pPr>
              <w:pStyle w:val="14"/>
              <w:spacing w:before="17" w:line="224" w:lineRule="auto"/>
              <w:ind w:left="122"/>
            </w:pPr>
            <w:r>
              <w:rPr>
                <w:spacing w:val="-7"/>
              </w:rPr>
              <w:t>大写：</w:t>
            </w:r>
          </w:p>
        </w:tc>
      </w:tr>
      <w:tr w14:paraId="3B4F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703" w:type="dxa"/>
            <w:vAlign w:val="top"/>
          </w:tcPr>
          <w:p w14:paraId="2CB6C37B">
            <w:pPr>
              <w:spacing w:line="245" w:lineRule="auto"/>
              <w:rPr>
                <w:rFonts w:ascii="Arial"/>
                <w:sz w:val="21"/>
              </w:rPr>
            </w:pPr>
          </w:p>
          <w:p w14:paraId="2DF4CA50">
            <w:pPr>
              <w:pStyle w:val="14"/>
              <w:spacing w:before="78" w:line="222" w:lineRule="auto"/>
              <w:ind w:left="504"/>
              <w:rPr>
                <w:rFonts w:hint="eastAsia" w:eastAsia="仿宋"/>
                <w:lang w:eastAsia="zh-CN"/>
              </w:rPr>
            </w:pPr>
            <w:r>
              <w:rPr>
                <w:spacing w:val="-6"/>
              </w:rPr>
              <w:t>服务</w:t>
            </w:r>
            <w:r>
              <w:rPr>
                <w:rFonts w:hint="eastAsia"/>
                <w:spacing w:val="-6"/>
                <w:lang w:val="en-US" w:eastAsia="zh-CN"/>
              </w:rPr>
              <w:t>周期</w:t>
            </w:r>
          </w:p>
        </w:tc>
        <w:tc>
          <w:tcPr>
            <w:tcW w:w="6975" w:type="dxa"/>
            <w:vAlign w:val="top"/>
          </w:tcPr>
          <w:p w14:paraId="1E4F3BB0">
            <w:pPr>
              <w:rPr>
                <w:rFonts w:ascii="Arial"/>
                <w:sz w:val="21"/>
              </w:rPr>
            </w:pPr>
          </w:p>
        </w:tc>
      </w:tr>
      <w:tr w14:paraId="7278D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703" w:type="dxa"/>
            <w:vAlign w:val="top"/>
          </w:tcPr>
          <w:p w14:paraId="56A9E6C7">
            <w:pPr>
              <w:pStyle w:val="14"/>
              <w:spacing w:before="308" w:line="222" w:lineRule="auto"/>
              <w:ind w:left="264"/>
            </w:pPr>
            <w:r>
              <w:rPr>
                <w:spacing w:val="-4"/>
              </w:rPr>
              <w:t>投标有效期</w:t>
            </w:r>
          </w:p>
        </w:tc>
        <w:tc>
          <w:tcPr>
            <w:tcW w:w="6975" w:type="dxa"/>
            <w:vAlign w:val="top"/>
          </w:tcPr>
          <w:p w14:paraId="1ED60F6F">
            <w:pPr>
              <w:pStyle w:val="14"/>
              <w:spacing w:before="308" w:line="222" w:lineRule="auto"/>
              <w:ind w:left="1937"/>
            </w:pPr>
            <w:r>
              <w:rPr>
                <w:spacing w:val="-2"/>
              </w:rPr>
              <w:t>投标文件截止之日起</w:t>
            </w:r>
            <w:r>
              <w:rPr>
                <w:rFonts w:hint="eastAsia"/>
                <w:spacing w:val="-2"/>
                <w:lang w:val="en-US" w:eastAsia="zh-CN"/>
              </w:rPr>
              <w:t>60日历天</w:t>
            </w:r>
          </w:p>
        </w:tc>
      </w:tr>
      <w:tr w14:paraId="14CE2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703" w:type="dxa"/>
            <w:vAlign w:val="top"/>
          </w:tcPr>
          <w:p w14:paraId="12B011F0">
            <w:pPr>
              <w:pStyle w:val="14"/>
              <w:spacing w:before="319" w:line="224" w:lineRule="auto"/>
              <w:ind w:left="626"/>
            </w:pPr>
            <w:r>
              <w:rPr>
                <w:spacing w:val="-9"/>
              </w:rPr>
              <w:t>备注</w:t>
            </w:r>
          </w:p>
        </w:tc>
        <w:tc>
          <w:tcPr>
            <w:tcW w:w="6975" w:type="dxa"/>
            <w:vAlign w:val="top"/>
          </w:tcPr>
          <w:p w14:paraId="5B022E93">
            <w:pPr>
              <w:rPr>
                <w:rFonts w:ascii="Arial"/>
                <w:sz w:val="21"/>
              </w:rPr>
            </w:pPr>
          </w:p>
        </w:tc>
      </w:tr>
    </w:tbl>
    <w:p w14:paraId="3EBA960C">
      <w:pPr>
        <w:spacing w:line="243" w:lineRule="auto"/>
        <w:rPr>
          <w:rFonts w:ascii="Arial"/>
          <w:sz w:val="21"/>
        </w:rPr>
      </w:pPr>
    </w:p>
    <w:p w14:paraId="49E2C297">
      <w:pPr>
        <w:spacing w:line="243" w:lineRule="auto"/>
        <w:rPr>
          <w:rFonts w:ascii="Arial"/>
          <w:sz w:val="21"/>
        </w:rPr>
      </w:pPr>
    </w:p>
    <w:p w14:paraId="456789AC">
      <w:pPr>
        <w:pStyle w:val="3"/>
        <w:spacing w:before="78" w:line="499" w:lineRule="exact"/>
        <w:ind w:left="6395"/>
      </w:pPr>
      <w:r>
        <w:rPr>
          <w:spacing w:val="-3"/>
          <w:position w:val="19"/>
        </w:rPr>
        <w:t>供应商（盖公章</w:t>
      </w:r>
      <w:r>
        <w:rPr>
          <w:spacing w:val="1"/>
          <w:position w:val="19"/>
        </w:rPr>
        <w:t>）：</w:t>
      </w:r>
    </w:p>
    <w:p w14:paraId="38087605">
      <w:pPr>
        <w:pStyle w:val="3"/>
        <w:spacing w:line="222" w:lineRule="auto"/>
        <w:ind w:left="5442"/>
      </w:pPr>
      <w:r>
        <w:rPr>
          <w:spacing w:val="-3"/>
        </w:rPr>
        <w:t>法定代表人（签字或盖章</w:t>
      </w:r>
      <w:r>
        <w:rPr>
          <w:spacing w:val="4"/>
        </w:rPr>
        <w:t>）：</w:t>
      </w:r>
    </w:p>
    <w:p w14:paraId="2FDE25EA">
      <w:pPr>
        <w:pStyle w:val="3"/>
        <w:spacing w:before="208" w:line="222" w:lineRule="auto"/>
        <w:ind w:left="6565"/>
      </w:pPr>
      <w:r>
        <w:rPr>
          <w:spacing w:val="-20"/>
        </w:rPr>
        <w:t>日期：年月日</w:t>
      </w:r>
    </w:p>
    <w:p w14:paraId="12CCCFAE">
      <w:pPr>
        <w:spacing w:line="312" w:lineRule="auto"/>
        <w:rPr>
          <w:rFonts w:ascii="Arial"/>
          <w:sz w:val="21"/>
        </w:rPr>
      </w:pPr>
    </w:p>
    <w:p w14:paraId="4BFD32E2">
      <w:pPr>
        <w:spacing w:line="313" w:lineRule="auto"/>
        <w:rPr>
          <w:rFonts w:ascii="Arial"/>
          <w:sz w:val="21"/>
        </w:rPr>
      </w:pPr>
    </w:p>
    <w:p w14:paraId="786CAFF5">
      <w:pPr>
        <w:pStyle w:val="3"/>
        <w:spacing w:before="78" w:line="499" w:lineRule="exact"/>
        <w:ind w:left="164"/>
      </w:pPr>
      <w:r>
        <w:rPr>
          <w:spacing w:val="-2"/>
          <w:position w:val="19"/>
        </w:rPr>
        <w:t>1、“服务期”指合同生效之日起，多少天内完成合同规定的全部工作内容；</w:t>
      </w:r>
    </w:p>
    <w:p w14:paraId="3C8DCEEB">
      <w:pPr>
        <w:pStyle w:val="3"/>
        <w:spacing w:before="1" w:line="219" w:lineRule="auto"/>
        <w:ind w:left="150"/>
      </w:pPr>
      <w:r>
        <w:t>2、供应商如果需要对投标报价或其它内容</w:t>
      </w:r>
      <w:r>
        <w:rPr>
          <w:spacing w:val="-1"/>
        </w:rPr>
        <w:t>加以说明，可在备注中填写。</w:t>
      </w:r>
    </w:p>
    <w:p w14:paraId="1105332B">
      <w:pPr>
        <w:spacing w:line="219" w:lineRule="auto"/>
        <w:sectPr>
          <w:headerReference r:id="rId58" w:type="default"/>
          <w:footerReference r:id="rId59" w:type="default"/>
          <w:pgSz w:w="11911" w:h="16839"/>
          <w:pgMar w:top="400" w:right="1614" w:bottom="1300" w:left="1613" w:header="0" w:footer="1138" w:gutter="0"/>
          <w:cols w:space="720" w:num="1"/>
        </w:sectPr>
      </w:pPr>
    </w:p>
    <w:p w14:paraId="44758B6B">
      <w:pPr>
        <w:spacing w:line="256" w:lineRule="auto"/>
        <w:rPr>
          <w:rFonts w:ascii="Arial"/>
          <w:sz w:val="21"/>
        </w:rPr>
      </w:pPr>
      <w:r>
        <w:pict>
          <v:shape id="_x0000_s1035" o:spid="_x0000_s1035" style="position:absolute;left:0pt;margin-left:81.65pt;margin-top:11.3pt;height:0.75pt;width:432.3pt;mso-position-horizontal-relative:page;mso-position-vertical-relative:page;z-index:251674624;mso-width-relative:page;mso-height-relative:page;" fillcolor="#000000" filled="t" stroked="f" coordsize="8645,15" o:allowincell="f" path="m0,0l8645,0,8645,14,0,14,0,0xe">
            <v:path/>
            <v:fill on="t" focussize="0,0"/>
            <v:stroke on="f"/>
            <v:imagedata o:title=""/>
            <o:lock v:ext="edit"/>
          </v:shape>
        </w:pict>
      </w:r>
    </w:p>
    <w:p w14:paraId="79D9E5B9">
      <w:pPr>
        <w:spacing w:line="256" w:lineRule="auto"/>
        <w:rPr>
          <w:rFonts w:ascii="Arial"/>
          <w:sz w:val="21"/>
        </w:rPr>
      </w:pPr>
    </w:p>
    <w:p w14:paraId="30BED6BE">
      <w:pPr>
        <w:spacing w:line="257" w:lineRule="auto"/>
        <w:rPr>
          <w:rFonts w:ascii="Arial"/>
          <w:sz w:val="21"/>
        </w:rPr>
      </w:pPr>
    </w:p>
    <w:p w14:paraId="77D0AA61">
      <w:pPr>
        <w:spacing w:line="257" w:lineRule="auto"/>
        <w:rPr>
          <w:rFonts w:ascii="Arial"/>
          <w:sz w:val="21"/>
        </w:rPr>
      </w:pPr>
    </w:p>
    <w:p w14:paraId="1205AFC4">
      <w:pPr>
        <w:pStyle w:val="3"/>
        <w:spacing w:before="78" w:line="222" w:lineRule="auto"/>
        <w:ind w:left="515"/>
      </w:pPr>
      <w:r>
        <w:rPr>
          <w:spacing w:val="-3"/>
          <w14:textOutline w14:w="4358" w14:cap="sq" w14:cmpd="sng">
            <w14:solidFill>
              <w14:srgbClr w14:val="000000"/>
            </w14:solidFill>
            <w14:prstDash w14:val="solid"/>
            <w14:bevel/>
          </w14:textOutline>
        </w:rPr>
        <w:t>2-2报价明细表</w:t>
      </w:r>
    </w:p>
    <w:p w14:paraId="5AEBAF97">
      <w:pPr>
        <w:pStyle w:val="3"/>
        <w:spacing w:before="207" w:line="221" w:lineRule="auto"/>
        <w:ind w:left="520"/>
      </w:pPr>
      <w:r>
        <w:rPr>
          <w:spacing w:val="-4"/>
        </w:rPr>
        <w:t>项目名称：项目编号：</w:t>
      </w:r>
    </w:p>
    <w:p w14:paraId="3D9620EB">
      <w:pPr>
        <w:spacing w:line="142" w:lineRule="exact"/>
      </w:pPr>
    </w:p>
    <w:tbl>
      <w:tblPr>
        <w:tblStyle w:val="13"/>
        <w:tblW w:w="9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3586"/>
        <w:gridCol w:w="2047"/>
        <w:gridCol w:w="1449"/>
        <w:gridCol w:w="2128"/>
      </w:tblGrid>
      <w:tr w14:paraId="61FAD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34" w:type="dxa"/>
            <w:textDirection w:val="tbRlV"/>
            <w:vAlign w:val="top"/>
          </w:tcPr>
          <w:p w14:paraId="410C8F3B">
            <w:pPr>
              <w:pStyle w:val="14"/>
              <w:spacing w:before="92" w:line="202" w:lineRule="auto"/>
              <w:ind w:left="350"/>
            </w:pPr>
            <w:r>
              <w:rPr>
                <w:spacing w:val="38"/>
              </w:rPr>
              <w:t>序号</w:t>
            </w:r>
          </w:p>
        </w:tc>
        <w:tc>
          <w:tcPr>
            <w:tcW w:w="3586" w:type="dxa"/>
            <w:vAlign w:val="top"/>
          </w:tcPr>
          <w:p w14:paraId="409AFF15">
            <w:pPr>
              <w:spacing w:line="291" w:lineRule="auto"/>
              <w:rPr>
                <w:rFonts w:ascii="Arial"/>
                <w:sz w:val="21"/>
              </w:rPr>
            </w:pPr>
          </w:p>
          <w:p w14:paraId="427F896C">
            <w:pPr>
              <w:pStyle w:val="14"/>
              <w:spacing w:before="78" w:line="221" w:lineRule="auto"/>
              <w:ind w:left="1080"/>
            </w:pPr>
            <w:r>
              <w:rPr>
                <w:spacing w:val="-3"/>
              </w:rPr>
              <w:t>服务项目名称</w:t>
            </w:r>
          </w:p>
        </w:tc>
        <w:tc>
          <w:tcPr>
            <w:tcW w:w="2047" w:type="dxa"/>
            <w:vAlign w:val="top"/>
          </w:tcPr>
          <w:p w14:paraId="3F5210D0">
            <w:pPr>
              <w:spacing w:line="292" w:lineRule="auto"/>
              <w:rPr>
                <w:rFonts w:ascii="Arial"/>
                <w:sz w:val="21"/>
              </w:rPr>
            </w:pPr>
          </w:p>
          <w:p w14:paraId="64503D84">
            <w:pPr>
              <w:pStyle w:val="14"/>
              <w:spacing w:before="78" w:line="222" w:lineRule="auto"/>
              <w:ind w:left="552"/>
            </w:pPr>
            <w:r>
              <w:rPr>
                <w:spacing w:val="-4"/>
              </w:rPr>
              <w:t>服务说明</w:t>
            </w:r>
          </w:p>
        </w:tc>
        <w:tc>
          <w:tcPr>
            <w:tcW w:w="1449" w:type="dxa"/>
            <w:vAlign w:val="top"/>
          </w:tcPr>
          <w:p w14:paraId="1B70B58E">
            <w:pPr>
              <w:spacing w:line="292" w:lineRule="auto"/>
              <w:rPr>
                <w:rFonts w:ascii="Arial"/>
                <w:sz w:val="21"/>
              </w:rPr>
            </w:pPr>
          </w:p>
          <w:p w14:paraId="730C32AD">
            <w:pPr>
              <w:pStyle w:val="14"/>
              <w:spacing w:before="78" w:line="222" w:lineRule="auto"/>
              <w:ind w:left="135"/>
            </w:pPr>
            <w:r>
              <w:rPr>
                <w:spacing w:val="-4"/>
              </w:rPr>
              <w:t>报价（元）</w:t>
            </w:r>
          </w:p>
        </w:tc>
        <w:tc>
          <w:tcPr>
            <w:tcW w:w="2128" w:type="dxa"/>
            <w:vAlign w:val="top"/>
          </w:tcPr>
          <w:p w14:paraId="4EFC1E69">
            <w:pPr>
              <w:pStyle w:val="14"/>
              <w:spacing w:before="62" w:line="224" w:lineRule="auto"/>
              <w:ind w:left="836"/>
            </w:pPr>
            <w:r>
              <w:rPr>
                <w:spacing w:val="-9"/>
              </w:rPr>
              <w:t>备注</w:t>
            </w:r>
          </w:p>
          <w:p w14:paraId="3AF8D136">
            <w:pPr>
              <w:pStyle w:val="14"/>
              <w:spacing w:before="18" w:line="231" w:lineRule="auto"/>
              <w:ind w:left="717" w:right="3" w:hanging="691"/>
            </w:pPr>
            <w:r>
              <w:rPr>
                <w:spacing w:val="-8"/>
              </w:rPr>
              <w:t>（取费依据、收费标</w:t>
            </w:r>
            <w:r>
              <w:rPr>
                <w:spacing w:val="-7"/>
              </w:rPr>
              <w:t>准等）</w:t>
            </w:r>
          </w:p>
        </w:tc>
      </w:tr>
      <w:tr w14:paraId="26849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434" w:type="dxa"/>
            <w:vAlign w:val="top"/>
          </w:tcPr>
          <w:p w14:paraId="5EDFC79F">
            <w:pPr>
              <w:pStyle w:val="14"/>
              <w:spacing w:before="75" w:line="181" w:lineRule="auto"/>
              <w:ind w:left="177"/>
            </w:pPr>
            <w:r>
              <w:t>1</w:t>
            </w:r>
          </w:p>
        </w:tc>
        <w:tc>
          <w:tcPr>
            <w:tcW w:w="3586" w:type="dxa"/>
            <w:vAlign w:val="top"/>
          </w:tcPr>
          <w:p w14:paraId="20C3ACBF">
            <w:pPr>
              <w:rPr>
                <w:rFonts w:ascii="Arial"/>
                <w:sz w:val="21"/>
              </w:rPr>
            </w:pPr>
          </w:p>
        </w:tc>
        <w:tc>
          <w:tcPr>
            <w:tcW w:w="2047" w:type="dxa"/>
            <w:vAlign w:val="top"/>
          </w:tcPr>
          <w:p w14:paraId="7EE4EA57">
            <w:pPr>
              <w:rPr>
                <w:rFonts w:ascii="Arial"/>
                <w:sz w:val="21"/>
              </w:rPr>
            </w:pPr>
          </w:p>
        </w:tc>
        <w:tc>
          <w:tcPr>
            <w:tcW w:w="1449" w:type="dxa"/>
            <w:vAlign w:val="top"/>
          </w:tcPr>
          <w:p w14:paraId="639AF091">
            <w:pPr>
              <w:rPr>
                <w:rFonts w:ascii="Arial"/>
                <w:sz w:val="21"/>
              </w:rPr>
            </w:pPr>
          </w:p>
        </w:tc>
        <w:tc>
          <w:tcPr>
            <w:tcW w:w="2128" w:type="dxa"/>
            <w:vAlign w:val="top"/>
          </w:tcPr>
          <w:p w14:paraId="212ED32D">
            <w:pPr>
              <w:rPr>
                <w:rFonts w:ascii="Arial"/>
                <w:sz w:val="21"/>
              </w:rPr>
            </w:pPr>
          </w:p>
        </w:tc>
      </w:tr>
      <w:tr w14:paraId="681E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4" w:type="dxa"/>
            <w:vAlign w:val="top"/>
          </w:tcPr>
          <w:p w14:paraId="23886407">
            <w:pPr>
              <w:rPr>
                <w:rFonts w:ascii="Arial"/>
                <w:sz w:val="21"/>
              </w:rPr>
            </w:pPr>
          </w:p>
        </w:tc>
        <w:tc>
          <w:tcPr>
            <w:tcW w:w="3586" w:type="dxa"/>
            <w:vAlign w:val="top"/>
          </w:tcPr>
          <w:p w14:paraId="0DF4D9D4">
            <w:pPr>
              <w:rPr>
                <w:rFonts w:ascii="Arial"/>
                <w:sz w:val="21"/>
              </w:rPr>
            </w:pPr>
          </w:p>
        </w:tc>
        <w:tc>
          <w:tcPr>
            <w:tcW w:w="2047" w:type="dxa"/>
            <w:vAlign w:val="top"/>
          </w:tcPr>
          <w:p w14:paraId="5E0D5F91">
            <w:pPr>
              <w:rPr>
                <w:rFonts w:ascii="Arial"/>
                <w:sz w:val="21"/>
              </w:rPr>
            </w:pPr>
          </w:p>
        </w:tc>
        <w:tc>
          <w:tcPr>
            <w:tcW w:w="1449" w:type="dxa"/>
            <w:vAlign w:val="top"/>
          </w:tcPr>
          <w:p w14:paraId="148FB8E6">
            <w:pPr>
              <w:rPr>
                <w:rFonts w:ascii="Arial"/>
                <w:sz w:val="21"/>
              </w:rPr>
            </w:pPr>
          </w:p>
        </w:tc>
        <w:tc>
          <w:tcPr>
            <w:tcW w:w="2128" w:type="dxa"/>
            <w:vAlign w:val="top"/>
          </w:tcPr>
          <w:p w14:paraId="5EC34001">
            <w:pPr>
              <w:rPr>
                <w:rFonts w:ascii="Arial"/>
                <w:sz w:val="21"/>
              </w:rPr>
            </w:pPr>
          </w:p>
        </w:tc>
      </w:tr>
      <w:tr w14:paraId="7EE09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08BCF60E">
            <w:pPr>
              <w:rPr>
                <w:rFonts w:ascii="Arial"/>
                <w:sz w:val="21"/>
              </w:rPr>
            </w:pPr>
          </w:p>
        </w:tc>
        <w:tc>
          <w:tcPr>
            <w:tcW w:w="3586" w:type="dxa"/>
            <w:vAlign w:val="top"/>
          </w:tcPr>
          <w:p w14:paraId="695681BC">
            <w:pPr>
              <w:rPr>
                <w:rFonts w:ascii="Arial"/>
                <w:sz w:val="21"/>
              </w:rPr>
            </w:pPr>
          </w:p>
        </w:tc>
        <w:tc>
          <w:tcPr>
            <w:tcW w:w="2047" w:type="dxa"/>
            <w:vAlign w:val="top"/>
          </w:tcPr>
          <w:p w14:paraId="00F26E03">
            <w:pPr>
              <w:rPr>
                <w:rFonts w:ascii="Arial"/>
                <w:sz w:val="21"/>
              </w:rPr>
            </w:pPr>
          </w:p>
        </w:tc>
        <w:tc>
          <w:tcPr>
            <w:tcW w:w="1449" w:type="dxa"/>
            <w:vAlign w:val="top"/>
          </w:tcPr>
          <w:p w14:paraId="58D088CE">
            <w:pPr>
              <w:rPr>
                <w:rFonts w:ascii="Arial"/>
                <w:sz w:val="21"/>
              </w:rPr>
            </w:pPr>
          </w:p>
        </w:tc>
        <w:tc>
          <w:tcPr>
            <w:tcW w:w="2128" w:type="dxa"/>
            <w:vAlign w:val="top"/>
          </w:tcPr>
          <w:p w14:paraId="52DBA6DE">
            <w:pPr>
              <w:rPr>
                <w:rFonts w:ascii="Arial"/>
                <w:sz w:val="21"/>
              </w:rPr>
            </w:pPr>
          </w:p>
        </w:tc>
      </w:tr>
      <w:tr w14:paraId="577D2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74722E10">
            <w:pPr>
              <w:rPr>
                <w:rFonts w:ascii="Arial"/>
                <w:sz w:val="21"/>
              </w:rPr>
            </w:pPr>
          </w:p>
        </w:tc>
        <w:tc>
          <w:tcPr>
            <w:tcW w:w="3586" w:type="dxa"/>
            <w:vAlign w:val="top"/>
          </w:tcPr>
          <w:p w14:paraId="1F66021F">
            <w:pPr>
              <w:rPr>
                <w:rFonts w:ascii="Arial"/>
                <w:sz w:val="21"/>
              </w:rPr>
            </w:pPr>
          </w:p>
        </w:tc>
        <w:tc>
          <w:tcPr>
            <w:tcW w:w="2047" w:type="dxa"/>
            <w:vAlign w:val="top"/>
          </w:tcPr>
          <w:p w14:paraId="15984EB5">
            <w:pPr>
              <w:rPr>
                <w:rFonts w:ascii="Arial"/>
                <w:sz w:val="21"/>
              </w:rPr>
            </w:pPr>
          </w:p>
        </w:tc>
        <w:tc>
          <w:tcPr>
            <w:tcW w:w="1449" w:type="dxa"/>
            <w:vAlign w:val="top"/>
          </w:tcPr>
          <w:p w14:paraId="16FAF97C">
            <w:pPr>
              <w:rPr>
                <w:rFonts w:ascii="Arial"/>
                <w:sz w:val="21"/>
              </w:rPr>
            </w:pPr>
          </w:p>
        </w:tc>
        <w:tc>
          <w:tcPr>
            <w:tcW w:w="2128" w:type="dxa"/>
            <w:vAlign w:val="top"/>
          </w:tcPr>
          <w:p w14:paraId="5E397A3C">
            <w:pPr>
              <w:rPr>
                <w:rFonts w:ascii="Arial"/>
                <w:sz w:val="21"/>
              </w:rPr>
            </w:pPr>
          </w:p>
        </w:tc>
      </w:tr>
      <w:tr w14:paraId="780D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47FD22A2">
            <w:pPr>
              <w:rPr>
                <w:rFonts w:ascii="Arial"/>
                <w:sz w:val="21"/>
              </w:rPr>
            </w:pPr>
          </w:p>
        </w:tc>
        <w:tc>
          <w:tcPr>
            <w:tcW w:w="3586" w:type="dxa"/>
            <w:vAlign w:val="top"/>
          </w:tcPr>
          <w:p w14:paraId="6636F51C">
            <w:pPr>
              <w:rPr>
                <w:rFonts w:ascii="Arial"/>
                <w:sz w:val="21"/>
              </w:rPr>
            </w:pPr>
          </w:p>
        </w:tc>
        <w:tc>
          <w:tcPr>
            <w:tcW w:w="2047" w:type="dxa"/>
            <w:vAlign w:val="top"/>
          </w:tcPr>
          <w:p w14:paraId="720997CC">
            <w:pPr>
              <w:rPr>
                <w:rFonts w:ascii="Arial"/>
                <w:sz w:val="21"/>
              </w:rPr>
            </w:pPr>
          </w:p>
        </w:tc>
        <w:tc>
          <w:tcPr>
            <w:tcW w:w="1449" w:type="dxa"/>
            <w:vAlign w:val="top"/>
          </w:tcPr>
          <w:p w14:paraId="03A968E4">
            <w:pPr>
              <w:rPr>
                <w:rFonts w:ascii="Arial"/>
                <w:sz w:val="21"/>
              </w:rPr>
            </w:pPr>
          </w:p>
        </w:tc>
        <w:tc>
          <w:tcPr>
            <w:tcW w:w="2128" w:type="dxa"/>
            <w:vAlign w:val="top"/>
          </w:tcPr>
          <w:p w14:paraId="18411051">
            <w:pPr>
              <w:rPr>
                <w:rFonts w:ascii="Arial"/>
                <w:sz w:val="21"/>
              </w:rPr>
            </w:pPr>
          </w:p>
        </w:tc>
      </w:tr>
      <w:tr w14:paraId="7902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4020" w:type="dxa"/>
            <w:gridSpan w:val="2"/>
            <w:vAlign w:val="top"/>
          </w:tcPr>
          <w:p w14:paraId="3B088319">
            <w:pPr>
              <w:spacing w:line="291" w:lineRule="auto"/>
              <w:rPr>
                <w:rFonts w:ascii="Arial"/>
                <w:sz w:val="21"/>
              </w:rPr>
            </w:pPr>
          </w:p>
          <w:p w14:paraId="7E6568AE">
            <w:pPr>
              <w:pStyle w:val="14"/>
              <w:spacing w:before="78" w:line="222" w:lineRule="auto"/>
              <w:ind w:left="19"/>
            </w:pPr>
            <w:r>
              <w:rPr>
                <w:spacing w:val="-2"/>
              </w:rPr>
              <w:t>服务项目费用总计</w:t>
            </w:r>
          </w:p>
        </w:tc>
        <w:tc>
          <w:tcPr>
            <w:tcW w:w="5624" w:type="dxa"/>
            <w:gridSpan w:val="3"/>
            <w:vAlign w:val="top"/>
          </w:tcPr>
          <w:p w14:paraId="31162122">
            <w:pPr>
              <w:pStyle w:val="14"/>
              <w:spacing w:before="214"/>
              <w:ind w:left="18"/>
            </w:pPr>
            <w:r>
              <w:rPr>
                <w:spacing w:val="-6"/>
              </w:rPr>
              <w:t>小写：</w:t>
            </w:r>
          </w:p>
          <w:p w14:paraId="455AE141">
            <w:pPr>
              <w:pStyle w:val="14"/>
              <w:spacing w:line="223" w:lineRule="auto"/>
              <w:ind w:left="20"/>
            </w:pPr>
            <w:r>
              <w:rPr>
                <w:spacing w:val="-7"/>
              </w:rPr>
              <w:t>大写：</w:t>
            </w:r>
          </w:p>
        </w:tc>
      </w:tr>
    </w:tbl>
    <w:p w14:paraId="4B67A656">
      <w:pPr>
        <w:spacing w:line="245" w:lineRule="auto"/>
        <w:rPr>
          <w:rFonts w:ascii="Arial"/>
          <w:sz w:val="21"/>
        </w:rPr>
      </w:pPr>
    </w:p>
    <w:p w14:paraId="1ADD0E7A">
      <w:pPr>
        <w:spacing w:line="245" w:lineRule="auto"/>
        <w:rPr>
          <w:rFonts w:ascii="Arial"/>
          <w:sz w:val="21"/>
        </w:rPr>
      </w:pPr>
    </w:p>
    <w:p w14:paraId="16377FE6">
      <w:pPr>
        <w:spacing w:line="245" w:lineRule="auto"/>
        <w:rPr>
          <w:rFonts w:ascii="Arial"/>
          <w:sz w:val="21"/>
        </w:rPr>
      </w:pPr>
    </w:p>
    <w:p w14:paraId="34298085">
      <w:pPr>
        <w:spacing w:line="246" w:lineRule="auto"/>
        <w:rPr>
          <w:rFonts w:ascii="Arial"/>
          <w:sz w:val="21"/>
        </w:rPr>
      </w:pPr>
    </w:p>
    <w:p w14:paraId="41F10725">
      <w:pPr>
        <w:pStyle w:val="3"/>
        <w:spacing w:before="78" w:line="499" w:lineRule="exact"/>
        <w:ind w:left="6880"/>
      </w:pPr>
      <w:r>
        <w:rPr>
          <w:spacing w:val="-3"/>
          <w:position w:val="19"/>
        </w:rPr>
        <w:t>供应商（盖公章</w:t>
      </w:r>
      <w:r>
        <w:rPr>
          <w:spacing w:val="1"/>
          <w:position w:val="19"/>
        </w:rPr>
        <w:t>）：</w:t>
      </w:r>
    </w:p>
    <w:p w14:paraId="6A4619CB">
      <w:pPr>
        <w:pStyle w:val="3"/>
        <w:spacing w:line="222" w:lineRule="auto"/>
        <w:ind w:left="5927"/>
      </w:pPr>
      <w:r>
        <w:rPr>
          <w:spacing w:val="-3"/>
        </w:rPr>
        <w:t>法定代表人（签字或盖章</w:t>
      </w:r>
      <w:r>
        <w:rPr>
          <w:spacing w:val="4"/>
        </w:rPr>
        <w:t>）：</w:t>
      </w:r>
    </w:p>
    <w:p w14:paraId="7689A0AA">
      <w:pPr>
        <w:pStyle w:val="3"/>
        <w:spacing w:before="208" w:line="222" w:lineRule="auto"/>
        <w:ind w:left="7050"/>
      </w:pPr>
      <w:r>
        <w:rPr>
          <w:spacing w:val="-20"/>
        </w:rPr>
        <w:t>日期：年月日</w:t>
      </w:r>
    </w:p>
    <w:p w14:paraId="3B6254CA">
      <w:pPr>
        <w:spacing w:line="313" w:lineRule="auto"/>
        <w:rPr>
          <w:rFonts w:ascii="Arial"/>
          <w:sz w:val="21"/>
        </w:rPr>
      </w:pPr>
    </w:p>
    <w:p w14:paraId="24F06D2C">
      <w:pPr>
        <w:spacing w:line="314" w:lineRule="auto"/>
        <w:rPr>
          <w:rFonts w:ascii="Arial"/>
          <w:sz w:val="21"/>
        </w:rPr>
      </w:pPr>
    </w:p>
    <w:p w14:paraId="3D62E296">
      <w:pPr>
        <w:pStyle w:val="3"/>
        <w:spacing w:before="79" w:line="222" w:lineRule="auto"/>
        <w:ind w:left="526"/>
      </w:pPr>
      <w:r>
        <w:rPr>
          <w:spacing w:val="-2"/>
        </w:rPr>
        <w:t>注：1、合计金额应为各分项价格之和。</w:t>
      </w:r>
    </w:p>
    <w:p w14:paraId="174BF64E">
      <w:pPr>
        <w:pStyle w:val="3"/>
        <w:spacing w:before="208" w:line="499" w:lineRule="exact"/>
        <w:ind w:left="515"/>
      </w:pPr>
      <w:r>
        <w:rPr>
          <w:spacing w:val="-1"/>
          <w:position w:val="19"/>
        </w:rPr>
        <w:t>2、上述报价包含一切由供方承担的费用。</w:t>
      </w:r>
    </w:p>
    <w:p w14:paraId="05EC59E8">
      <w:pPr>
        <w:pStyle w:val="3"/>
        <w:spacing w:before="1" w:line="222" w:lineRule="auto"/>
        <w:ind w:left="517"/>
      </w:pPr>
      <w:r>
        <w:rPr>
          <w:spacing w:val="-1"/>
        </w:rPr>
        <w:t>3、该报价含税费及其它必需服务的报价。</w:t>
      </w:r>
    </w:p>
    <w:p w14:paraId="3A0499BC">
      <w:pPr>
        <w:spacing w:line="222" w:lineRule="auto"/>
        <w:sectPr>
          <w:footerReference r:id="rId60" w:type="default"/>
          <w:pgSz w:w="11911" w:h="16839"/>
          <w:pgMar w:top="400" w:right="1128" w:bottom="1300" w:left="1127" w:header="0" w:footer="1138" w:gutter="0"/>
          <w:cols w:space="720" w:num="1"/>
        </w:sectPr>
      </w:pPr>
    </w:p>
    <w:p w14:paraId="2B251E2C">
      <w:pPr>
        <w:spacing w:line="256" w:lineRule="auto"/>
        <w:rPr>
          <w:rFonts w:ascii="Arial"/>
          <w:sz w:val="21"/>
        </w:rPr>
      </w:pPr>
      <w:r>
        <w:pict>
          <v:shape id="_x0000_s1036" o:spid="_x0000_s1036" style="position:absolute;left:0pt;margin-left:81.65pt;margin-top:11.3pt;height:0.75pt;width:432.3pt;mso-position-horizontal-relative:page;mso-position-vertical-relative:page;z-index:251675648;mso-width-relative:page;mso-height-relative:page;" fillcolor="#000000" filled="t" stroked="f" coordsize="8645,15" o:allowincell="f" path="m0,0l8645,0,8645,14,0,14,0,0xe">
            <v:path/>
            <v:fill on="t" focussize="0,0"/>
            <v:stroke on="f"/>
            <v:imagedata o:title=""/>
            <o:lock v:ext="edit"/>
          </v:shape>
        </w:pict>
      </w:r>
    </w:p>
    <w:p w14:paraId="29D6D9A2">
      <w:pPr>
        <w:spacing w:line="256" w:lineRule="auto"/>
        <w:rPr>
          <w:rFonts w:ascii="Arial"/>
          <w:sz w:val="21"/>
        </w:rPr>
      </w:pPr>
    </w:p>
    <w:p w14:paraId="1FEE893A">
      <w:pPr>
        <w:spacing w:line="257" w:lineRule="auto"/>
        <w:rPr>
          <w:rFonts w:ascii="Arial"/>
          <w:sz w:val="21"/>
        </w:rPr>
      </w:pPr>
    </w:p>
    <w:p w14:paraId="767C8C03">
      <w:pPr>
        <w:spacing w:line="257" w:lineRule="auto"/>
        <w:rPr>
          <w:rFonts w:ascii="Arial"/>
          <w:sz w:val="21"/>
        </w:rPr>
      </w:pPr>
    </w:p>
    <w:p w14:paraId="4CF0CDF6">
      <w:pPr>
        <w:pStyle w:val="3"/>
        <w:spacing w:before="78" w:line="222" w:lineRule="auto"/>
        <w:ind w:left="122"/>
      </w:pPr>
      <w:r>
        <w:rPr>
          <w:spacing w:val="-8"/>
          <w14:textOutline w14:w="4358" w14:cap="sq" w14:cmpd="sng">
            <w14:solidFill>
              <w14:srgbClr w14:val="000000"/>
            </w14:solidFill>
            <w14:prstDash w14:val="solid"/>
            <w14:bevel/>
          </w14:textOutline>
        </w:rPr>
        <w:t>附件3</w:t>
      </w:r>
    </w:p>
    <w:p w14:paraId="4398D051">
      <w:pPr>
        <w:pStyle w:val="3"/>
        <w:spacing w:before="208" w:line="222" w:lineRule="auto"/>
        <w:ind w:left="3708"/>
      </w:pPr>
      <w:r>
        <w:rPr>
          <w:spacing w:val="-2"/>
          <w14:textOutline w14:w="4358" w14:cap="sq" w14:cmpd="sng">
            <w14:solidFill>
              <w14:srgbClr w14:val="000000"/>
            </w14:solidFill>
            <w14:prstDash w14:val="solid"/>
            <w14:bevel/>
          </w14:textOutline>
        </w:rPr>
        <w:t>供应商基本情况表</w:t>
      </w:r>
    </w:p>
    <w:p w14:paraId="7ADC5A94">
      <w:pPr>
        <w:spacing w:before="208"/>
      </w:pPr>
    </w:p>
    <w:tbl>
      <w:tblPr>
        <w:tblStyle w:val="13"/>
        <w:tblW w:w="8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966"/>
        <w:gridCol w:w="755"/>
        <w:gridCol w:w="242"/>
        <w:gridCol w:w="495"/>
        <w:gridCol w:w="706"/>
        <w:gridCol w:w="263"/>
        <w:gridCol w:w="524"/>
        <w:gridCol w:w="787"/>
        <w:gridCol w:w="59"/>
        <w:gridCol w:w="918"/>
        <w:gridCol w:w="1815"/>
      </w:tblGrid>
      <w:tr w14:paraId="19A12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97" w:type="dxa"/>
            <w:vAlign w:val="top"/>
          </w:tcPr>
          <w:p w14:paraId="1E588520">
            <w:pPr>
              <w:pStyle w:val="14"/>
              <w:spacing w:before="100" w:line="221" w:lineRule="auto"/>
              <w:ind w:left="82"/>
            </w:pPr>
            <w:r>
              <w:rPr>
                <w:spacing w:val="-6"/>
              </w:rPr>
              <w:t>单位名称</w:t>
            </w:r>
          </w:p>
        </w:tc>
        <w:tc>
          <w:tcPr>
            <w:tcW w:w="7530" w:type="dxa"/>
            <w:gridSpan w:val="11"/>
            <w:vAlign w:val="top"/>
          </w:tcPr>
          <w:p w14:paraId="6F25E2EB">
            <w:pPr>
              <w:rPr>
                <w:rFonts w:ascii="Arial"/>
                <w:sz w:val="21"/>
              </w:rPr>
            </w:pPr>
          </w:p>
        </w:tc>
      </w:tr>
      <w:tr w14:paraId="4424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36564B07">
            <w:pPr>
              <w:pStyle w:val="14"/>
              <w:spacing w:before="93" w:line="221" w:lineRule="auto"/>
              <w:ind w:left="79"/>
            </w:pPr>
            <w:r>
              <w:rPr>
                <w:spacing w:val="-5"/>
              </w:rPr>
              <w:t>详细地址</w:t>
            </w:r>
          </w:p>
        </w:tc>
        <w:tc>
          <w:tcPr>
            <w:tcW w:w="7530" w:type="dxa"/>
            <w:gridSpan w:val="11"/>
            <w:vAlign w:val="top"/>
          </w:tcPr>
          <w:p w14:paraId="0B73985B">
            <w:pPr>
              <w:rPr>
                <w:rFonts w:ascii="Arial"/>
                <w:sz w:val="21"/>
              </w:rPr>
            </w:pPr>
          </w:p>
        </w:tc>
      </w:tr>
      <w:tr w14:paraId="10E05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7D287128">
            <w:pPr>
              <w:pStyle w:val="14"/>
              <w:spacing w:before="92" w:line="222" w:lineRule="auto"/>
              <w:ind w:left="84"/>
            </w:pPr>
            <w:r>
              <w:rPr>
                <w:spacing w:val="-6"/>
              </w:rPr>
              <w:t>主管部门</w:t>
            </w:r>
          </w:p>
        </w:tc>
        <w:tc>
          <w:tcPr>
            <w:tcW w:w="1721" w:type="dxa"/>
            <w:gridSpan w:val="2"/>
            <w:vAlign w:val="top"/>
          </w:tcPr>
          <w:p w14:paraId="7DF00ACC">
            <w:pPr>
              <w:rPr>
                <w:rFonts w:ascii="Arial"/>
                <w:sz w:val="21"/>
              </w:rPr>
            </w:pPr>
          </w:p>
        </w:tc>
        <w:tc>
          <w:tcPr>
            <w:tcW w:w="1443" w:type="dxa"/>
            <w:gridSpan w:val="3"/>
            <w:vAlign w:val="top"/>
          </w:tcPr>
          <w:p w14:paraId="2D45D765">
            <w:pPr>
              <w:pStyle w:val="14"/>
              <w:spacing w:before="92" w:line="223" w:lineRule="auto"/>
              <w:ind w:left="258"/>
            </w:pPr>
            <w:r>
              <w:rPr>
                <w:spacing w:val="-6"/>
              </w:rPr>
              <w:t>法人代表</w:t>
            </w:r>
          </w:p>
        </w:tc>
        <w:tc>
          <w:tcPr>
            <w:tcW w:w="1574" w:type="dxa"/>
            <w:gridSpan w:val="3"/>
            <w:vAlign w:val="top"/>
          </w:tcPr>
          <w:p w14:paraId="303B05EB">
            <w:pPr>
              <w:rPr>
                <w:rFonts w:ascii="Arial"/>
                <w:sz w:val="21"/>
              </w:rPr>
            </w:pPr>
          </w:p>
        </w:tc>
        <w:tc>
          <w:tcPr>
            <w:tcW w:w="977" w:type="dxa"/>
            <w:gridSpan w:val="2"/>
            <w:vAlign w:val="top"/>
          </w:tcPr>
          <w:p w14:paraId="0FB34E26">
            <w:pPr>
              <w:pStyle w:val="14"/>
              <w:spacing w:before="92" w:line="223" w:lineRule="auto"/>
              <w:ind w:left="230"/>
            </w:pPr>
            <w:r>
              <w:rPr>
                <w:spacing w:val="-8"/>
              </w:rPr>
              <w:t>职务</w:t>
            </w:r>
          </w:p>
        </w:tc>
        <w:tc>
          <w:tcPr>
            <w:tcW w:w="1815" w:type="dxa"/>
            <w:vAlign w:val="top"/>
          </w:tcPr>
          <w:p w14:paraId="129F82D2">
            <w:pPr>
              <w:rPr>
                <w:rFonts w:ascii="Arial"/>
                <w:sz w:val="21"/>
              </w:rPr>
            </w:pPr>
          </w:p>
        </w:tc>
      </w:tr>
      <w:tr w14:paraId="51F3E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Align w:val="top"/>
          </w:tcPr>
          <w:p w14:paraId="555C2DE7">
            <w:pPr>
              <w:pStyle w:val="14"/>
              <w:spacing w:before="93" w:line="221" w:lineRule="auto"/>
              <w:ind w:left="78"/>
            </w:pPr>
            <w:r>
              <w:rPr>
                <w:spacing w:val="-4"/>
              </w:rPr>
              <w:t>经济类型</w:t>
            </w:r>
          </w:p>
        </w:tc>
        <w:tc>
          <w:tcPr>
            <w:tcW w:w="1721" w:type="dxa"/>
            <w:gridSpan w:val="2"/>
            <w:vAlign w:val="top"/>
          </w:tcPr>
          <w:p w14:paraId="790BEE69">
            <w:pPr>
              <w:rPr>
                <w:rFonts w:ascii="Arial"/>
                <w:sz w:val="21"/>
              </w:rPr>
            </w:pPr>
          </w:p>
        </w:tc>
        <w:tc>
          <w:tcPr>
            <w:tcW w:w="1443" w:type="dxa"/>
            <w:gridSpan w:val="3"/>
            <w:vAlign w:val="top"/>
          </w:tcPr>
          <w:p w14:paraId="71561E3D">
            <w:pPr>
              <w:pStyle w:val="14"/>
              <w:spacing w:before="94" w:line="222" w:lineRule="auto"/>
              <w:ind w:left="250"/>
            </w:pPr>
            <w:r>
              <w:rPr>
                <w:spacing w:val="-4"/>
              </w:rPr>
              <w:t>授权代表</w:t>
            </w:r>
          </w:p>
        </w:tc>
        <w:tc>
          <w:tcPr>
            <w:tcW w:w="1574" w:type="dxa"/>
            <w:gridSpan w:val="3"/>
            <w:vAlign w:val="top"/>
          </w:tcPr>
          <w:p w14:paraId="0F2D15F2">
            <w:pPr>
              <w:rPr>
                <w:rFonts w:ascii="Arial"/>
                <w:sz w:val="21"/>
              </w:rPr>
            </w:pPr>
          </w:p>
        </w:tc>
        <w:tc>
          <w:tcPr>
            <w:tcW w:w="977" w:type="dxa"/>
            <w:gridSpan w:val="2"/>
            <w:vAlign w:val="top"/>
          </w:tcPr>
          <w:p w14:paraId="3A7D884D">
            <w:pPr>
              <w:pStyle w:val="14"/>
              <w:spacing w:before="94" w:line="223" w:lineRule="auto"/>
              <w:ind w:left="230"/>
            </w:pPr>
            <w:r>
              <w:rPr>
                <w:spacing w:val="-8"/>
              </w:rPr>
              <w:t>职务</w:t>
            </w:r>
          </w:p>
        </w:tc>
        <w:tc>
          <w:tcPr>
            <w:tcW w:w="1815" w:type="dxa"/>
            <w:vAlign w:val="top"/>
          </w:tcPr>
          <w:p w14:paraId="0DCC5432">
            <w:pPr>
              <w:rPr>
                <w:rFonts w:ascii="Arial"/>
                <w:sz w:val="21"/>
              </w:rPr>
            </w:pPr>
          </w:p>
        </w:tc>
      </w:tr>
      <w:tr w14:paraId="7BDA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69407243">
            <w:pPr>
              <w:pStyle w:val="14"/>
              <w:spacing w:before="93" w:line="222" w:lineRule="auto"/>
              <w:ind w:left="96"/>
            </w:pPr>
            <w:r>
              <w:rPr>
                <w:spacing w:val="-9"/>
              </w:rPr>
              <w:t>邮政编码</w:t>
            </w:r>
          </w:p>
        </w:tc>
        <w:tc>
          <w:tcPr>
            <w:tcW w:w="1721" w:type="dxa"/>
            <w:gridSpan w:val="2"/>
            <w:vAlign w:val="top"/>
          </w:tcPr>
          <w:p w14:paraId="55C17040">
            <w:pPr>
              <w:rPr>
                <w:rFonts w:ascii="Arial"/>
                <w:sz w:val="21"/>
              </w:rPr>
            </w:pPr>
          </w:p>
        </w:tc>
        <w:tc>
          <w:tcPr>
            <w:tcW w:w="1443" w:type="dxa"/>
            <w:gridSpan w:val="3"/>
            <w:vAlign w:val="top"/>
          </w:tcPr>
          <w:p w14:paraId="1E27A481">
            <w:pPr>
              <w:pStyle w:val="14"/>
              <w:spacing w:before="94" w:line="223" w:lineRule="auto"/>
              <w:ind w:left="276"/>
            </w:pPr>
            <w:r>
              <w:rPr>
                <w:spacing w:val="-22"/>
              </w:rPr>
              <w:t>电话</w:t>
            </w:r>
          </w:p>
        </w:tc>
        <w:tc>
          <w:tcPr>
            <w:tcW w:w="1574" w:type="dxa"/>
            <w:gridSpan w:val="3"/>
            <w:vAlign w:val="top"/>
          </w:tcPr>
          <w:p w14:paraId="0E80AC05">
            <w:pPr>
              <w:rPr>
                <w:rFonts w:ascii="Arial"/>
                <w:sz w:val="21"/>
              </w:rPr>
            </w:pPr>
          </w:p>
        </w:tc>
        <w:tc>
          <w:tcPr>
            <w:tcW w:w="977" w:type="dxa"/>
            <w:gridSpan w:val="2"/>
            <w:vAlign w:val="top"/>
          </w:tcPr>
          <w:p w14:paraId="63497C6B">
            <w:pPr>
              <w:pStyle w:val="14"/>
              <w:spacing w:before="94" w:line="223" w:lineRule="auto"/>
              <w:ind w:left="233"/>
            </w:pPr>
            <w:r>
              <w:rPr>
                <w:spacing w:val="-10"/>
              </w:rPr>
              <w:t>传真</w:t>
            </w:r>
          </w:p>
        </w:tc>
        <w:tc>
          <w:tcPr>
            <w:tcW w:w="1815" w:type="dxa"/>
            <w:vAlign w:val="top"/>
          </w:tcPr>
          <w:p w14:paraId="71EF7BD3">
            <w:pPr>
              <w:rPr>
                <w:rFonts w:ascii="Arial"/>
                <w:sz w:val="21"/>
              </w:rPr>
            </w:pPr>
          </w:p>
        </w:tc>
      </w:tr>
      <w:tr w14:paraId="201A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097" w:type="dxa"/>
            <w:vAlign w:val="top"/>
          </w:tcPr>
          <w:p w14:paraId="1E0DEDC8">
            <w:pPr>
              <w:pStyle w:val="14"/>
              <w:spacing w:before="272" w:line="233" w:lineRule="auto"/>
              <w:ind w:left="200" w:right="184" w:firstLine="121"/>
              <w:jc w:val="right"/>
            </w:pPr>
            <w:r>
              <w:rPr>
                <w:spacing w:val="-11"/>
              </w:rPr>
              <w:t>单位</w:t>
            </w:r>
            <w:r>
              <w:rPr>
                <w:spacing w:val="40"/>
              </w:rPr>
              <w:t>简历</w:t>
            </w:r>
            <w:r>
              <w:rPr>
                <w:spacing w:val="-7"/>
              </w:rPr>
              <w:t>及机构</w:t>
            </w:r>
          </w:p>
        </w:tc>
        <w:tc>
          <w:tcPr>
            <w:tcW w:w="7530" w:type="dxa"/>
            <w:gridSpan w:val="11"/>
            <w:vAlign w:val="top"/>
          </w:tcPr>
          <w:p w14:paraId="3C0EFEDE">
            <w:pPr>
              <w:rPr>
                <w:rFonts w:ascii="Arial"/>
                <w:sz w:val="21"/>
              </w:rPr>
            </w:pPr>
          </w:p>
        </w:tc>
      </w:tr>
      <w:tr w14:paraId="2C36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097" w:type="dxa"/>
            <w:vAlign w:val="top"/>
          </w:tcPr>
          <w:p w14:paraId="2564FAE6">
            <w:pPr>
              <w:pStyle w:val="14"/>
              <w:spacing w:before="150" w:line="234" w:lineRule="auto"/>
              <w:ind w:left="200" w:right="184" w:firstLine="121"/>
              <w:jc w:val="both"/>
            </w:pPr>
            <w:r>
              <w:rPr>
                <w:spacing w:val="-11"/>
              </w:rPr>
              <w:t>单位</w:t>
            </w:r>
            <w:r>
              <w:rPr>
                <w:spacing w:val="40"/>
              </w:rPr>
              <w:t>优势</w:t>
            </w:r>
            <w:r>
              <w:rPr>
                <w:spacing w:val="-7"/>
              </w:rPr>
              <w:t>及特长</w:t>
            </w:r>
          </w:p>
        </w:tc>
        <w:tc>
          <w:tcPr>
            <w:tcW w:w="7530" w:type="dxa"/>
            <w:gridSpan w:val="11"/>
            <w:vAlign w:val="top"/>
          </w:tcPr>
          <w:p w14:paraId="42BC5938">
            <w:pPr>
              <w:rPr>
                <w:rFonts w:ascii="Arial"/>
                <w:sz w:val="21"/>
              </w:rPr>
            </w:pPr>
          </w:p>
        </w:tc>
      </w:tr>
      <w:tr w14:paraId="70CEB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restart"/>
            <w:tcBorders>
              <w:bottom w:val="nil"/>
            </w:tcBorders>
            <w:textDirection w:val="tbRlV"/>
            <w:vAlign w:val="top"/>
          </w:tcPr>
          <w:p w14:paraId="5B87A837">
            <w:pPr>
              <w:spacing w:line="333" w:lineRule="auto"/>
              <w:rPr>
                <w:rFonts w:ascii="Arial"/>
                <w:sz w:val="21"/>
              </w:rPr>
            </w:pPr>
          </w:p>
          <w:p w14:paraId="1AADD941">
            <w:pPr>
              <w:pStyle w:val="14"/>
              <w:spacing w:before="81" w:line="201" w:lineRule="auto"/>
              <w:ind w:left="1347"/>
            </w:pPr>
            <w:r>
              <w:rPr>
                <w:spacing w:val="54"/>
              </w:rPr>
              <w:t>单位概况</w:t>
            </w:r>
          </w:p>
        </w:tc>
        <w:tc>
          <w:tcPr>
            <w:tcW w:w="966" w:type="dxa"/>
            <w:vMerge w:val="restart"/>
            <w:tcBorders>
              <w:bottom w:val="nil"/>
            </w:tcBorders>
            <w:vAlign w:val="top"/>
          </w:tcPr>
          <w:p w14:paraId="34187BDF">
            <w:pPr>
              <w:pStyle w:val="14"/>
              <w:spacing w:before="166" w:line="238" w:lineRule="auto"/>
              <w:ind w:left="249"/>
            </w:pPr>
            <w:r>
              <w:rPr>
                <w:spacing w:val="-8"/>
              </w:rPr>
              <w:t>职工</w:t>
            </w:r>
          </w:p>
          <w:p w14:paraId="39692F0E">
            <w:pPr>
              <w:pStyle w:val="14"/>
              <w:spacing w:line="223" w:lineRule="auto"/>
              <w:ind w:left="260"/>
            </w:pPr>
            <w:r>
              <w:rPr>
                <w:spacing w:val="-14"/>
              </w:rPr>
              <w:t>总数</w:t>
            </w:r>
          </w:p>
        </w:tc>
        <w:tc>
          <w:tcPr>
            <w:tcW w:w="2461" w:type="dxa"/>
            <w:gridSpan w:val="5"/>
            <w:vMerge w:val="restart"/>
            <w:tcBorders>
              <w:bottom w:val="nil"/>
            </w:tcBorders>
            <w:vAlign w:val="top"/>
          </w:tcPr>
          <w:p w14:paraId="0B017F9D">
            <w:pPr>
              <w:rPr>
                <w:rFonts w:ascii="Arial"/>
                <w:sz w:val="21"/>
              </w:rPr>
            </w:pPr>
          </w:p>
          <w:p w14:paraId="0C56F0EB">
            <w:pPr>
              <w:pStyle w:val="14"/>
              <w:spacing w:before="78" w:line="227" w:lineRule="auto"/>
              <w:ind w:left="1904"/>
            </w:pPr>
            <w:r>
              <w:t>人</w:t>
            </w:r>
          </w:p>
        </w:tc>
        <w:tc>
          <w:tcPr>
            <w:tcW w:w="4103" w:type="dxa"/>
            <w:gridSpan w:val="5"/>
            <w:vAlign w:val="top"/>
          </w:tcPr>
          <w:p w14:paraId="043A5AAC">
            <w:pPr>
              <w:pStyle w:val="14"/>
              <w:spacing w:before="96" w:line="224" w:lineRule="auto"/>
              <w:ind w:left="394"/>
            </w:pPr>
            <w:r>
              <w:rPr>
                <w:spacing w:val="-6"/>
              </w:rPr>
              <w:t>生产工人人</w:t>
            </w:r>
          </w:p>
        </w:tc>
      </w:tr>
      <w:tr w14:paraId="1CA0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Merge w:val="continue"/>
            <w:tcBorders>
              <w:top w:val="nil"/>
              <w:bottom w:val="nil"/>
            </w:tcBorders>
            <w:textDirection w:val="tbRlV"/>
            <w:vAlign w:val="top"/>
          </w:tcPr>
          <w:p w14:paraId="6B8A119C">
            <w:pPr>
              <w:rPr>
                <w:rFonts w:ascii="Arial"/>
                <w:sz w:val="21"/>
              </w:rPr>
            </w:pPr>
          </w:p>
        </w:tc>
        <w:tc>
          <w:tcPr>
            <w:tcW w:w="966" w:type="dxa"/>
            <w:vMerge w:val="continue"/>
            <w:tcBorders>
              <w:top w:val="nil"/>
            </w:tcBorders>
            <w:vAlign w:val="top"/>
          </w:tcPr>
          <w:p w14:paraId="5CBA9A79">
            <w:pPr>
              <w:rPr>
                <w:rFonts w:ascii="Arial"/>
                <w:sz w:val="21"/>
              </w:rPr>
            </w:pPr>
          </w:p>
        </w:tc>
        <w:tc>
          <w:tcPr>
            <w:tcW w:w="2461" w:type="dxa"/>
            <w:gridSpan w:val="5"/>
            <w:vMerge w:val="continue"/>
            <w:tcBorders>
              <w:top w:val="nil"/>
            </w:tcBorders>
            <w:vAlign w:val="top"/>
          </w:tcPr>
          <w:p w14:paraId="25AC3BAE">
            <w:pPr>
              <w:rPr>
                <w:rFonts w:ascii="Arial"/>
                <w:sz w:val="21"/>
              </w:rPr>
            </w:pPr>
          </w:p>
        </w:tc>
        <w:tc>
          <w:tcPr>
            <w:tcW w:w="4103" w:type="dxa"/>
            <w:gridSpan w:val="5"/>
            <w:vAlign w:val="top"/>
          </w:tcPr>
          <w:p w14:paraId="0C6751E9">
            <w:pPr>
              <w:pStyle w:val="14"/>
              <w:spacing w:before="97" w:line="222" w:lineRule="auto"/>
              <w:ind w:left="386"/>
            </w:pPr>
            <w:r>
              <w:rPr>
                <w:spacing w:val="-4"/>
              </w:rPr>
              <w:t>工程技术人员人</w:t>
            </w:r>
          </w:p>
        </w:tc>
      </w:tr>
      <w:tr w14:paraId="0BD5E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bottom w:val="nil"/>
            </w:tcBorders>
            <w:textDirection w:val="tbRlV"/>
            <w:vAlign w:val="top"/>
          </w:tcPr>
          <w:p w14:paraId="6E9AC5FF">
            <w:pPr>
              <w:rPr>
                <w:rFonts w:ascii="Arial"/>
                <w:sz w:val="21"/>
              </w:rPr>
            </w:pPr>
          </w:p>
        </w:tc>
        <w:tc>
          <w:tcPr>
            <w:tcW w:w="966" w:type="dxa"/>
            <w:vMerge w:val="restart"/>
            <w:tcBorders>
              <w:bottom w:val="nil"/>
            </w:tcBorders>
            <w:vAlign w:val="top"/>
          </w:tcPr>
          <w:p w14:paraId="22D4E9EA">
            <w:pPr>
              <w:spacing w:line="270" w:lineRule="auto"/>
              <w:rPr>
                <w:rFonts w:ascii="Arial"/>
                <w:sz w:val="21"/>
              </w:rPr>
            </w:pPr>
          </w:p>
          <w:p w14:paraId="2AAEC533">
            <w:pPr>
              <w:pStyle w:val="14"/>
              <w:spacing w:before="78"/>
              <w:ind w:left="250"/>
            </w:pPr>
            <w:r>
              <w:rPr>
                <w:spacing w:val="-8"/>
              </w:rPr>
              <w:t>流动</w:t>
            </w:r>
          </w:p>
          <w:p w14:paraId="4E80AE32">
            <w:pPr>
              <w:pStyle w:val="14"/>
              <w:spacing w:line="223" w:lineRule="auto"/>
              <w:ind w:left="262"/>
            </w:pPr>
            <w:r>
              <w:rPr>
                <w:spacing w:val="-15"/>
              </w:rPr>
              <w:t>资金</w:t>
            </w:r>
          </w:p>
        </w:tc>
        <w:tc>
          <w:tcPr>
            <w:tcW w:w="2461" w:type="dxa"/>
            <w:gridSpan w:val="5"/>
            <w:vMerge w:val="restart"/>
            <w:tcBorders>
              <w:bottom w:val="nil"/>
            </w:tcBorders>
            <w:vAlign w:val="top"/>
          </w:tcPr>
          <w:p w14:paraId="487362A2">
            <w:pPr>
              <w:spacing w:line="425" w:lineRule="auto"/>
              <w:rPr>
                <w:rFonts w:ascii="Arial"/>
                <w:sz w:val="21"/>
              </w:rPr>
            </w:pPr>
          </w:p>
          <w:p w14:paraId="1E7435F7">
            <w:pPr>
              <w:pStyle w:val="14"/>
              <w:spacing w:before="78" w:line="226" w:lineRule="auto"/>
              <w:ind w:left="1782"/>
            </w:pPr>
            <w:r>
              <w:rPr>
                <w:spacing w:val="-9"/>
              </w:rPr>
              <w:t>万元</w:t>
            </w:r>
          </w:p>
        </w:tc>
        <w:tc>
          <w:tcPr>
            <w:tcW w:w="524" w:type="dxa"/>
            <w:vMerge w:val="restart"/>
            <w:tcBorders>
              <w:bottom w:val="nil"/>
            </w:tcBorders>
            <w:textDirection w:val="tbRlV"/>
            <w:vAlign w:val="top"/>
          </w:tcPr>
          <w:p w14:paraId="4A209FF8">
            <w:pPr>
              <w:pStyle w:val="14"/>
              <w:spacing w:before="137" w:line="201" w:lineRule="auto"/>
              <w:ind w:left="38"/>
            </w:pPr>
            <w:r>
              <w:rPr>
                <w:spacing w:val="5"/>
              </w:rPr>
              <w:t>资金来源</w:t>
            </w:r>
          </w:p>
        </w:tc>
        <w:tc>
          <w:tcPr>
            <w:tcW w:w="1764" w:type="dxa"/>
            <w:gridSpan w:val="3"/>
            <w:vAlign w:val="top"/>
          </w:tcPr>
          <w:p w14:paraId="577047A6">
            <w:pPr>
              <w:pStyle w:val="14"/>
              <w:spacing w:before="99" w:line="222" w:lineRule="auto"/>
              <w:ind w:left="470"/>
            </w:pPr>
            <w:r>
              <w:rPr>
                <w:spacing w:val="-16"/>
              </w:rPr>
              <w:t>自有资金</w:t>
            </w:r>
          </w:p>
        </w:tc>
        <w:tc>
          <w:tcPr>
            <w:tcW w:w="1815" w:type="dxa"/>
            <w:vAlign w:val="top"/>
          </w:tcPr>
          <w:p w14:paraId="359261A3">
            <w:pPr>
              <w:pStyle w:val="14"/>
              <w:spacing w:before="98" w:line="226" w:lineRule="auto"/>
              <w:ind w:left="1051"/>
            </w:pPr>
            <w:r>
              <w:rPr>
                <w:spacing w:val="-9"/>
              </w:rPr>
              <w:t>万元</w:t>
            </w:r>
          </w:p>
        </w:tc>
      </w:tr>
      <w:tr w14:paraId="5BA4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097" w:type="dxa"/>
            <w:vMerge w:val="continue"/>
            <w:tcBorders>
              <w:top w:val="nil"/>
              <w:bottom w:val="nil"/>
            </w:tcBorders>
            <w:textDirection w:val="tbRlV"/>
            <w:vAlign w:val="top"/>
          </w:tcPr>
          <w:p w14:paraId="697355B9">
            <w:pPr>
              <w:rPr>
                <w:rFonts w:ascii="Arial"/>
                <w:sz w:val="21"/>
              </w:rPr>
            </w:pPr>
          </w:p>
        </w:tc>
        <w:tc>
          <w:tcPr>
            <w:tcW w:w="966" w:type="dxa"/>
            <w:vMerge w:val="continue"/>
            <w:tcBorders>
              <w:top w:val="nil"/>
            </w:tcBorders>
            <w:vAlign w:val="top"/>
          </w:tcPr>
          <w:p w14:paraId="647DF6DB">
            <w:pPr>
              <w:rPr>
                <w:rFonts w:ascii="Arial"/>
                <w:sz w:val="21"/>
              </w:rPr>
            </w:pPr>
          </w:p>
        </w:tc>
        <w:tc>
          <w:tcPr>
            <w:tcW w:w="2461" w:type="dxa"/>
            <w:gridSpan w:val="5"/>
            <w:vMerge w:val="continue"/>
            <w:tcBorders>
              <w:top w:val="nil"/>
            </w:tcBorders>
            <w:vAlign w:val="top"/>
          </w:tcPr>
          <w:p w14:paraId="614461BB">
            <w:pPr>
              <w:rPr>
                <w:rFonts w:ascii="Arial"/>
                <w:sz w:val="21"/>
              </w:rPr>
            </w:pPr>
          </w:p>
        </w:tc>
        <w:tc>
          <w:tcPr>
            <w:tcW w:w="524" w:type="dxa"/>
            <w:vMerge w:val="continue"/>
            <w:tcBorders>
              <w:top w:val="nil"/>
            </w:tcBorders>
            <w:textDirection w:val="tbRlV"/>
            <w:vAlign w:val="top"/>
          </w:tcPr>
          <w:p w14:paraId="6AEC0EE1">
            <w:pPr>
              <w:rPr>
                <w:rFonts w:ascii="Arial"/>
                <w:sz w:val="21"/>
              </w:rPr>
            </w:pPr>
          </w:p>
        </w:tc>
        <w:tc>
          <w:tcPr>
            <w:tcW w:w="1764" w:type="dxa"/>
            <w:gridSpan w:val="3"/>
            <w:vAlign w:val="top"/>
          </w:tcPr>
          <w:p w14:paraId="5608FC41">
            <w:pPr>
              <w:pStyle w:val="14"/>
              <w:spacing w:before="283" w:line="221" w:lineRule="auto"/>
              <w:ind w:left="426"/>
            </w:pPr>
            <w:r>
              <w:rPr>
                <w:spacing w:val="-5"/>
              </w:rPr>
              <w:t>银行贷款</w:t>
            </w:r>
          </w:p>
        </w:tc>
        <w:tc>
          <w:tcPr>
            <w:tcW w:w="1815" w:type="dxa"/>
            <w:vAlign w:val="top"/>
          </w:tcPr>
          <w:p w14:paraId="753532D1">
            <w:pPr>
              <w:pStyle w:val="14"/>
              <w:spacing w:before="283" w:line="226" w:lineRule="auto"/>
              <w:ind w:left="991"/>
            </w:pPr>
            <w:r>
              <w:rPr>
                <w:spacing w:val="-9"/>
              </w:rPr>
              <w:t>万元</w:t>
            </w:r>
          </w:p>
        </w:tc>
      </w:tr>
      <w:tr w14:paraId="3DBC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097" w:type="dxa"/>
            <w:vMerge w:val="continue"/>
            <w:tcBorders>
              <w:top w:val="nil"/>
              <w:bottom w:val="nil"/>
            </w:tcBorders>
            <w:textDirection w:val="tbRlV"/>
            <w:vAlign w:val="top"/>
          </w:tcPr>
          <w:p w14:paraId="6C19478B">
            <w:pPr>
              <w:rPr>
                <w:rFonts w:ascii="Arial"/>
                <w:sz w:val="21"/>
              </w:rPr>
            </w:pPr>
          </w:p>
        </w:tc>
        <w:tc>
          <w:tcPr>
            <w:tcW w:w="966" w:type="dxa"/>
            <w:vMerge w:val="restart"/>
            <w:tcBorders>
              <w:bottom w:val="nil"/>
            </w:tcBorders>
            <w:vAlign w:val="top"/>
          </w:tcPr>
          <w:p w14:paraId="792A9389">
            <w:pPr>
              <w:spacing w:line="251" w:lineRule="auto"/>
              <w:rPr>
                <w:rFonts w:ascii="Arial"/>
                <w:sz w:val="21"/>
              </w:rPr>
            </w:pPr>
          </w:p>
          <w:p w14:paraId="4890BD55">
            <w:pPr>
              <w:spacing w:line="252" w:lineRule="auto"/>
              <w:rPr>
                <w:rFonts w:ascii="Arial"/>
                <w:sz w:val="21"/>
              </w:rPr>
            </w:pPr>
          </w:p>
          <w:p w14:paraId="44000E91">
            <w:pPr>
              <w:pStyle w:val="14"/>
              <w:spacing w:before="78"/>
              <w:ind w:left="276"/>
            </w:pPr>
            <w:r>
              <w:rPr>
                <w:spacing w:val="-21"/>
              </w:rPr>
              <w:t>固定</w:t>
            </w:r>
          </w:p>
          <w:p w14:paraId="61AECE7D">
            <w:pPr>
              <w:pStyle w:val="14"/>
              <w:spacing w:line="223" w:lineRule="auto"/>
              <w:ind w:left="262"/>
            </w:pPr>
            <w:r>
              <w:rPr>
                <w:spacing w:val="-15"/>
              </w:rPr>
              <w:t>资产</w:t>
            </w:r>
          </w:p>
        </w:tc>
        <w:tc>
          <w:tcPr>
            <w:tcW w:w="2461" w:type="dxa"/>
            <w:gridSpan w:val="5"/>
            <w:vAlign w:val="top"/>
          </w:tcPr>
          <w:p w14:paraId="732DAE26">
            <w:pPr>
              <w:pStyle w:val="14"/>
              <w:spacing w:before="260" w:line="223" w:lineRule="auto"/>
              <w:ind w:left="165"/>
            </w:pPr>
            <w:r>
              <w:rPr>
                <w:spacing w:val="-10"/>
              </w:rPr>
              <w:t>原值万元</w:t>
            </w:r>
          </w:p>
        </w:tc>
        <w:tc>
          <w:tcPr>
            <w:tcW w:w="524" w:type="dxa"/>
            <w:vMerge w:val="restart"/>
            <w:tcBorders>
              <w:bottom w:val="nil"/>
            </w:tcBorders>
            <w:textDirection w:val="tbRlV"/>
            <w:vAlign w:val="top"/>
          </w:tcPr>
          <w:p w14:paraId="3D80F546">
            <w:pPr>
              <w:pStyle w:val="14"/>
              <w:spacing w:before="138" w:line="199" w:lineRule="auto"/>
              <w:ind w:left="274"/>
            </w:pPr>
            <w:r>
              <w:rPr>
                <w:spacing w:val="54"/>
              </w:rPr>
              <w:t>资金性质</w:t>
            </w:r>
          </w:p>
        </w:tc>
        <w:tc>
          <w:tcPr>
            <w:tcW w:w="1764" w:type="dxa"/>
            <w:gridSpan w:val="3"/>
            <w:vAlign w:val="top"/>
          </w:tcPr>
          <w:p w14:paraId="6B5835C1">
            <w:pPr>
              <w:pStyle w:val="14"/>
              <w:spacing w:before="260" w:line="220" w:lineRule="auto"/>
              <w:ind w:left="559"/>
            </w:pPr>
            <w:r>
              <w:rPr>
                <w:spacing w:val="-10"/>
              </w:rPr>
              <w:t>生产性</w:t>
            </w:r>
          </w:p>
        </w:tc>
        <w:tc>
          <w:tcPr>
            <w:tcW w:w="1815" w:type="dxa"/>
            <w:vAlign w:val="top"/>
          </w:tcPr>
          <w:p w14:paraId="22010292">
            <w:pPr>
              <w:pStyle w:val="14"/>
              <w:spacing w:before="260" w:line="226" w:lineRule="auto"/>
              <w:ind w:left="991"/>
            </w:pPr>
            <w:r>
              <w:rPr>
                <w:spacing w:val="-9"/>
              </w:rPr>
              <w:t>万元</w:t>
            </w:r>
          </w:p>
        </w:tc>
      </w:tr>
      <w:tr w14:paraId="22FF8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97" w:type="dxa"/>
            <w:vMerge w:val="continue"/>
            <w:tcBorders>
              <w:top w:val="nil"/>
              <w:bottom w:val="single" w:color="000000" w:sz="2" w:space="0"/>
            </w:tcBorders>
            <w:textDirection w:val="tbRlV"/>
            <w:vAlign w:val="top"/>
          </w:tcPr>
          <w:p w14:paraId="20339878">
            <w:pPr>
              <w:rPr>
                <w:rFonts w:ascii="Arial"/>
                <w:sz w:val="21"/>
              </w:rPr>
            </w:pPr>
          </w:p>
        </w:tc>
        <w:tc>
          <w:tcPr>
            <w:tcW w:w="966" w:type="dxa"/>
            <w:vMerge w:val="continue"/>
            <w:tcBorders>
              <w:top w:val="nil"/>
            </w:tcBorders>
            <w:vAlign w:val="top"/>
          </w:tcPr>
          <w:p w14:paraId="16A986E4">
            <w:pPr>
              <w:rPr>
                <w:rFonts w:ascii="Arial"/>
                <w:sz w:val="21"/>
              </w:rPr>
            </w:pPr>
          </w:p>
        </w:tc>
        <w:tc>
          <w:tcPr>
            <w:tcW w:w="2461" w:type="dxa"/>
            <w:gridSpan w:val="5"/>
            <w:vAlign w:val="top"/>
          </w:tcPr>
          <w:p w14:paraId="5D20118F">
            <w:pPr>
              <w:spacing w:line="277" w:lineRule="auto"/>
              <w:rPr>
                <w:rFonts w:ascii="Arial"/>
                <w:sz w:val="21"/>
              </w:rPr>
            </w:pPr>
          </w:p>
          <w:p w14:paraId="2CB26BDD">
            <w:pPr>
              <w:pStyle w:val="14"/>
              <w:spacing w:before="78" w:line="223" w:lineRule="auto"/>
              <w:ind w:left="162"/>
            </w:pPr>
            <w:r>
              <w:rPr>
                <w:spacing w:val="-9"/>
              </w:rPr>
              <w:t>净值万元</w:t>
            </w:r>
          </w:p>
        </w:tc>
        <w:tc>
          <w:tcPr>
            <w:tcW w:w="524" w:type="dxa"/>
            <w:vMerge w:val="continue"/>
            <w:tcBorders>
              <w:top w:val="nil"/>
            </w:tcBorders>
            <w:textDirection w:val="tbRlV"/>
            <w:vAlign w:val="top"/>
          </w:tcPr>
          <w:p w14:paraId="01B4DCE7">
            <w:pPr>
              <w:rPr>
                <w:rFonts w:ascii="Arial"/>
                <w:sz w:val="21"/>
              </w:rPr>
            </w:pPr>
          </w:p>
        </w:tc>
        <w:tc>
          <w:tcPr>
            <w:tcW w:w="1764" w:type="dxa"/>
            <w:gridSpan w:val="3"/>
            <w:vAlign w:val="top"/>
          </w:tcPr>
          <w:p w14:paraId="45C0B464">
            <w:pPr>
              <w:spacing w:line="277" w:lineRule="auto"/>
              <w:rPr>
                <w:rFonts w:ascii="Arial"/>
                <w:sz w:val="21"/>
              </w:rPr>
            </w:pPr>
          </w:p>
          <w:p w14:paraId="4830356F">
            <w:pPr>
              <w:pStyle w:val="14"/>
              <w:spacing w:before="78" w:line="220" w:lineRule="auto"/>
              <w:ind w:left="432"/>
            </w:pPr>
            <w:r>
              <w:rPr>
                <w:spacing w:val="-6"/>
              </w:rPr>
              <w:t>非生产性</w:t>
            </w:r>
          </w:p>
        </w:tc>
        <w:tc>
          <w:tcPr>
            <w:tcW w:w="1815" w:type="dxa"/>
            <w:vAlign w:val="top"/>
          </w:tcPr>
          <w:p w14:paraId="72369E4B">
            <w:pPr>
              <w:spacing w:line="277" w:lineRule="auto"/>
              <w:rPr>
                <w:rFonts w:ascii="Arial"/>
                <w:sz w:val="21"/>
              </w:rPr>
            </w:pPr>
          </w:p>
          <w:p w14:paraId="058F6726">
            <w:pPr>
              <w:pStyle w:val="14"/>
              <w:spacing w:before="78" w:line="226" w:lineRule="auto"/>
              <w:ind w:left="991"/>
            </w:pPr>
            <w:r>
              <w:rPr>
                <w:spacing w:val="-9"/>
              </w:rPr>
              <w:t>万元</w:t>
            </w:r>
          </w:p>
        </w:tc>
      </w:tr>
      <w:tr w14:paraId="5347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Merge w:val="restart"/>
            <w:tcBorders>
              <w:top w:val="single" w:color="000000" w:sz="2" w:space="0"/>
              <w:bottom w:val="nil"/>
            </w:tcBorders>
            <w:vAlign w:val="top"/>
          </w:tcPr>
          <w:p w14:paraId="1CF7250F">
            <w:pPr>
              <w:pStyle w:val="14"/>
              <w:spacing w:before="305" w:line="238" w:lineRule="auto"/>
              <w:ind w:left="319"/>
            </w:pPr>
            <w:r>
              <w:rPr>
                <w:spacing w:val="-9"/>
              </w:rPr>
              <w:t>企业</w:t>
            </w:r>
          </w:p>
          <w:p w14:paraId="482E4F2C">
            <w:pPr>
              <w:pStyle w:val="14"/>
              <w:spacing w:line="223" w:lineRule="auto"/>
              <w:ind w:left="320"/>
            </w:pPr>
            <w:r>
              <w:rPr>
                <w:spacing w:val="-10"/>
              </w:rPr>
              <w:t>财务</w:t>
            </w:r>
          </w:p>
          <w:p w14:paraId="3854924A">
            <w:pPr>
              <w:pStyle w:val="14"/>
              <w:spacing w:before="22" w:line="224" w:lineRule="auto"/>
              <w:ind w:left="318"/>
            </w:pPr>
            <w:r>
              <w:rPr>
                <w:spacing w:val="-8"/>
              </w:rPr>
              <w:t>状况</w:t>
            </w:r>
          </w:p>
        </w:tc>
        <w:tc>
          <w:tcPr>
            <w:tcW w:w="966" w:type="dxa"/>
            <w:vAlign w:val="top"/>
          </w:tcPr>
          <w:p w14:paraId="730E636E">
            <w:pPr>
              <w:pStyle w:val="14"/>
              <w:spacing w:before="101" w:line="222" w:lineRule="auto"/>
              <w:ind w:left="255"/>
            </w:pPr>
            <w:r>
              <w:rPr>
                <w:spacing w:val="-11"/>
              </w:rPr>
              <w:t>年度</w:t>
            </w:r>
          </w:p>
        </w:tc>
        <w:tc>
          <w:tcPr>
            <w:tcW w:w="1492" w:type="dxa"/>
            <w:gridSpan w:val="3"/>
            <w:vAlign w:val="top"/>
          </w:tcPr>
          <w:p w14:paraId="41C9C033">
            <w:pPr>
              <w:pStyle w:val="14"/>
              <w:spacing w:before="101" w:line="223" w:lineRule="auto"/>
              <w:ind w:left="289"/>
            </w:pPr>
            <w:r>
              <w:rPr>
                <w:spacing w:val="-8"/>
              </w:rPr>
              <w:t>收入总额</w:t>
            </w:r>
          </w:p>
        </w:tc>
        <w:tc>
          <w:tcPr>
            <w:tcW w:w="1493" w:type="dxa"/>
            <w:gridSpan w:val="3"/>
            <w:vAlign w:val="top"/>
          </w:tcPr>
          <w:p w14:paraId="5593742E">
            <w:pPr>
              <w:pStyle w:val="14"/>
              <w:spacing w:before="101" w:line="222" w:lineRule="auto"/>
              <w:ind w:left="275"/>
            </w:pPr>
            <w:r>
              <w:rPr>
                <w:spacing w:val="-4"/>
              </w:rPr>
              <w:t>利润总额</w:t>
            </w:r>
          </w:p>
        </w:tc>
        <w:tc>
          <w:tcPr>
            <w:tcW w:w="1764" w:type="dxa"/>
            <w:gridSpan w:val="3"/>
            <w:vAlign w:val="top"/>
          </w:tcPr>
          <w:p w14:paraId="76D603A6">
            <w:pPr>
              <w:pStyle w:val="14"/>
              <w:spacing w:before="101" w:line="222" w:lineRule="auto"/>
              <w:ind w:left="425"/>
            </w:pPr>
            <w:r>
              <w:rPr>
                <w:spacing w:val="-4"/>
              </w:rPr>
              <w:t>税后利润</w:t>
            </w:r>
          </w:p>
        </w:tc>
        <w:tc>
          <w:tcPr>
            <w:tcW w:w="1815" w:type="dxa"/>
            <w:vAlign w:val="top"/>
          </w:tcPr>
          <w:p w14:paraId="6E6C461F">
            <w:pPr>
              <w:pStyle w:val="14"/>
              <w:spacing w:before="101" w:line="221" w:lineRule="auto"/>
              <w:ind w:left="455"/>
            </w:pPr>
            <w:r>
              <w:rPr>
                <w:spacing w:val="-6"/>
              </w:rPr>
              <w:t>负债总额</w:t>
            </w:r>
          </w:p>
        </w:tc>
      </w:tr>
      <w:tr w14:paraId="4F4A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tcBorders>
            <w:vAlign w:val="top"/>
          </w:tcPr>
          <w:p w14:paraId="5C3E365D">
            <w:pPr>
              <w:rPr>
                <w:rFonts w:ascii="Arial"/>
                <w:sz w:val="21"/>
              </w:rPr>
            </w:pPr>
          </w:p>
        </w:tc>
        <w:tc>
          <w:tcPr>
            <w:tcW w:w="966" w:type="dxa"/>
            <w:vAlign w:val="top"/>
          </w:tcPr>
          <w:p w14:paraId="47BBA622">
            <w:pPr>
              <w:pStyle w:val="14"/>
              <w:spacing w:before="103" w:line="222" w:lineRule="auto"/>
              <w:ind w:left="126"/>
            </w:pPr>
            <w:r>
              <w:rPr>
                <w:spacing w:val="-3"/>
              </w:rPr>
              <w:t>202</w:t>
            </w:r>
            <w:r>
              <w:rPr>
                <w:rFonts w:hint="eastAsia"/>
                <w:spacing w:val="-3"/>
                <w:lang w:val="en-US" w:eastAsia="zh-CN"/>
              </w:rPr>
              <w:t>3</w:t>
            </w:r>
            <w:r>
              <w:rPr>
                <w:spacing w:val="-3"/>
              </w:rPr>
              <w:t>年</w:t>
            </w:r>
          </w:p>
        </w:tc>
        <w:tc>
          <w:tcPr>
            <w:tcW w:w="1492" w:type="dxa"/>
            <w:gridSpan w:val="3"/>
            <w:vAlign w:val="top"/>
          </w:tcPr>
          <w:p w14:paraId="1555F466">
            <w:pPr>
              <w:rPr>
                <w:rFonts w:ascii="Arial"/>
                <w:sz w:val="21"/>
              </w:rPr>
            </w:pPr>
          </w:p>
        </w:tc>
        <w:tc>
          <w:tcPr>
            <w:tcW w:w="1493" w:type="dxa"/>
            <w:gridSpan w:val="3"/>
            <w:vAlign w:val="top"/>
          </w:tcPr>
          <w:p w14:paraId="545763A4">
            <w:pPr>
              <w:rPr>
                <w:rFonts w:ascii="Arial"/>
                <w:sz w:val="21"/>
              </w:rPr>
            </w:pPr>
          </w:p>
        </w:tc>
        <w:tc>
          <w:tcPr>
            <w:tcW w:w="1764" w:type="dxa"/>
            <w:gridSpan w:val="3"/>
            <w:vAlign w:val="top"/>
          </w:tcPr>
          <w:p w14:paraId="70690D45">
            <w:pPr>
              <w:rPr>
                <w:rFonts w:ascii="Arial"/>
                <w:sz w:val="21"/>
              </w:rPr>
            </w:pPr>
          </w:p>
        </w:tc>
        <w:tc>
          <w:tcPr>
            <w:tcW w:w="1815" w:type="dxa"/>
            <w:vAlign w:val="top"/>
          </w:tcPr>
          <w:p w14:paraId="2083D940">
            <w:pPr>
              <w:rPr>
                <w:rFonts w:ascii="Arial"/>
                <w:sz w:val="21"/>
              </w:rPr>
            </w:pPr>
          </w:p>
        </w:tc>
      </w:tr>
      <w:tr w14:paraId="55E7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restart"/>
            <w:tcBorders>
              <w:bottom w:val="nil"/>
            </w:tcBorders>
            <w:vAlign w:val="top"/>
          </w:tcPr>
          <w:p w14:paraId="0A0DF6B7">
            <w:pPr>
              <w:pStyle w:val="14"/>
              <w:spacing w:before="237" w:line="224" w:lineRule="auto"/>
              <w:ind w:left="84"/>
            </w:pPr>
            <w:r>
              <w:rPr>
                <w:spacing w:val="-6"/>
              </w:rPr>
              <w:t>主要产品</w:t>
            </w:r>
          </w:p>
          <w:p w14:paraId="5A6DCB2B">
            <w:pPr>
              <w:pStyle w:val="14"/>
              <w:spacing w:before="19" w:line="222" w:lineRule="auto"/>
              <w:ind w:left="129"/>
            </w:pPr>
            <w:r>
              <w:rPr>
                <w:spacing w:val="-2"/>
              </w:rPr>
              <w:t>/项目情</w:t>
            </w:r>
          </w:p>
          <w:p w14:paraId="0E5A04A5">
            <w:pPr>
              <w:pStyle w:val="14"/>
              <w:spacing w:before="23" w:line="224" w:lineRule="auto"/>
              <w:ind w:left="439"/>
            </w:pPr>
            <w:r>
              <w:t>况</w:t>
            </w:r>
          </w:p>
        </w:tc>
        <w:tc>
          <w:tcPr>
            <w:tcW w:w="1963" w:type="dxa"/>
            <w:gridSpan w:val="3"/>
            <w:vAlign w:val="top"/>
          </w:tcPr>
          <w:p w14:paraId="184AF404">
            <w:pPr>
              <w:pStyle w:val="14"/>
              <w:spacing w:before="103" w:line="221" w:lineRule="auto"/>
              <w:ind w:left="211"/>
            </w:pPr>
            <w:r>
              <w:rPr>
                <w:spacing w:val="-3"/>
              </w:rPr>
              <w:t>产品/项目名称</w:t>
            </w:r>
          </w:p>
        </w:tc>
        <w:tc>
          <w:tcPr>
            <w:tcW w:w="2834" w:type="dxa"/>
            <w:gridSpan w:val="6"/>
            <w:vAlign w:val="top"/>
          </w:tcPr>
          <w:p w14:paraId="60F4947B">
            <w:pPr>
              <w:pStyle w:val="14"/>
              <w:spacing w:before="103" w:line="221" w:lineRule="auto"/>
              <w:ind w:left="828"/>
            </w:pPr>
            <w:r>
              <w:rPr>
                <w:spacing w:val="-4"/>
              </w:rPr>
              <w:t>上年销售值</w:t>
            </w:r>
          </w:p>
        </w:tc>
        <w:tc>
          <w:tcPr>
            <w:tcW w:w="2733" w:type="dxa"/>
            <w:gridSpan w:val="2"/>
            <w:vAlign w:val="top"/>
          </w:tcPr>
          <w:p w14:paraId="01042C23">
            <w:pPr>
              <w:pStyle w:val="14"/>
              <w:spacing w:before="103" w:line="223" w:lineRule="auto"/>
              <w:ind w:left="903"/>
            </w:pPr>
            <w:r>
              <w:rPr>
                <w:spacing w:val="-6"/>
              </w:rPr>
              <w:t>主要用户</w:t>
            </w:r>
          </w:p>
        </w:tc>
      </w:tr>
      <w:tr w14:paraId="61A0A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bottom w:val="nil"/>
            </w:tcBorders>
            <w:vAlign w:val="top"/>
          </w:tcPr>
          <w:p w14:paraId="7E11DC09">
            <w:pPr>
              <w:rPr>
                <w:rFonts w:ascii="Arial"/>
                <w:sz w:val="21"/>
              </w:rPr>
            </w:pPr>
          </w:p>
        </w:tc>
        <w:tc>
          <w:tcPr>
            <w:tcW w:w="1963" w:type="dxa"/>
            <w:gridSpan w:val="3"/>
            <w:vAlign w:val="top"/>
          </w:tcPr>
          <w:p w14:paraId="2AA1316A">
            <w:pPr>
              <w:rPr>
                <w:rFonts w:ascii="Arial"/>
                <w:sz w:val="21"/>
              </w:rPr>
            </w:pPr>
          </w:p>
        </w:tc>
        <w:tc>
          <w:tcPr>
            <w:tcW w:w="2834" w:type="dxa"/>
            <w:gridSpan w:val="6"/>
            <w:vAlign w:val="top"/>
          </w:tcPr>
          <w:p w14:paraId="06C6CA7E">
            <w:pPr>
              <w:rPr>
                <w:rFonts w:ascii="Arial"/>
                <w:sz w:val="21"/>
              </w:rPr>
            </w:pPr>
          </w:p>
        </w:tc>
        <w:tc>
          <w:tcPr>
            <w:tcW w:w="2733" w:type="dxa"/>
            <w:gridSpan w:val="2"/>
            <w:vAlign w:val="top"/>
          </w:tcPr>
          <w:p w14:paraId="2CAEFDFA">
            <w:pPr>
              <w:rPr>
                <w:rFonts w:ascii="Arial"/>
                <w:sz w:val="21"/>
              </w:rPr>
            </w:pPr>
          </w:p>
        </w:tc>
      </w:tr>
      <w:tr w14:paraId="1F80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97" w:type="dxa"/>
            <w:vMerge w:val="continue"/>
            <w:tcBorders>
              <w:top w:val="nil"/>
            </w:tcBorders>
            <w:vAlign w:val="top"/>
          </w:tcPr>
          <w:p w14:paraId="0CEFFFEA">
            <w:pPr>
              <w:rPr>
                <w:rFonts w:ascii="Arial"/>
                <w:sz w:val="21"/>
              </w:rPr>
            </w:pPr>
          </w:p>
        </w:tc>
        <w:tc>
          <w:tcPr>
            <w:tcW w:w="1963" w:type="dxa"/>
            <w:gridSpan w:val="3"/>
            <w:vAlign w:val="top"/>
          </w:tcPr>
          <w:p w14:paraId="18CC80CC">
            <w:pPr>
              <w:rPr>
                <w:rFonts w:ascii="Arial"/>
                <w:sz w:val="21"/>
              </w:rPr>
            </w:pPr>
          </w:p>
        </w:tc>
        <w:tc>
          <w:tcPr>
            <w:tcW w:w="2834" w:type="dxa"/>
            <w:gridSpan w:val="6"/>
            <w:vAlign w:val="top"/>
          </w:tcPr>
          <w:p w14:paraId="4F4C0AE9">
            <w:pPr>
              <w:rPr>
                <w:rFonts w:ascii="Arial"/>
                <w:sz w:val="21"/>
              </w:rPr>
            </w:pPr>
          </w:p>
        </w:tc>
        <w:tc>
          <w:tcPr>
            <w:tcW w:w="2733" w:type="dxa"/>
            <w:gridSpan w:val="2"/>
            <w:vAlign w:val="top"/>
          </w:tcPr>
          <w:p w14:paraId="4F441BF8">
            <w:pPr>
              <w:rPr>
                <w:rFonts w:ascii="Arial"/>
                <w:sz w:val="21"/>
              </w:rPr>
            </w:pPr>
          </w:p>
        </w:tc>
      </w:tr>
    </w:tbl>
    <w:p w14:paraId="7FD56046">
      <w:pPr>
        <w:spacing w:line="22" w:lineRule="exact"/>
        <w:rPr>
          <w:rFonts w:ascii="Arial"/>
          <w:sz w:val="2"/>
        </w:rPr>
      </w:pPr>
    </w:p>
    <w:p w14:paraId="1735A00E">
      <w:pPr>
        <w:spacing w:line="22" w:lineRule="exact"/>
        <w:rPr>
          <w:rFonts w:ascii="Arial" w:hAnsi="Arial" w:eastAsia="Arial" w:cs="Arial"/>
          <w:sz w:val="2"/>
          <w:szCs w:val="2"/>
        </w:rPr>
        <w:sectPr>
          <w:footerReference r:id="rId61" w:type="default"/>
          <w:pgSz w:w="11911" w:h="16839"/>
          <w:pgMar w:top="400" w:right="1632" w:bottom="1300" w:left="1535" w:header="0" w:footer="1138" w:gutter="0"/>
          <w:cols w:equalWidth="0" w:num="1">
            <w:col w:w="8743"/>
          </w:cols>
        </w:sectPr>
      </w:pPr>
    </w:p>
    <w:p w14:paraId="3D9A0271">
      <w:pPr>
        <w:pStyle w:val="3"/>
        <w:spacing w:before="49" w:line="189" w:lineRule="auto"/>
        <w:ind w:left="1553"/>
      </w:pPr>
      <w:r>
        <w:rPr>
          <w:spacing w:val="-3"/>
        </w:rPr>
        <w:t>供应商:(公章)</w:t>
      </w:r>
    </w:p>
    <w:p w14:paraId="74FE4C74">
      <w:pPr>
        <w:spacing w:line="14" w:lineRule="auto"/>
        <w:rPr>
          <w:rFonts w:ascii="Arial"/>
          <w:sz w:val="2"/>
        </w:rPr>
      </w:pPr>
      <w:r>
        <w:rPr>
          <w:rFonts w:ascii="Arial" w:hAnsi="Arial" w:eastAsia="Arial" w:cs="Arial"/>
          <w:sz w:val="2"/>
          <w:szCs w:val="2"/>
        </w:rPr>
        <w:br w:type="column"/>
      </w:r>
    </w:p>
    <w:p w14:paraId="1085ECB2">
      <w:pPr>
        <w:pStyle w:val="3"/>
        <w:spacing w:before="47" w:line="189" w:lineRule="auto"/>
      </w:pPr>
      <w:r>
        <w:rPr>
          <w:spacing w:val="-23"/>
        </w:rPr>
        <w:t>日期:</w:t>
      </w:r>
    </w:p>
    <w:p w14:paraId="01FE6FA4">
      <w:pPr>
        <w:spacing w:line="189" w:lineRule="auto"/>
        <w:sectPr>
          <w:type w:val="continuous"/>
          <w:pgSz w:w="11911" w:h="16839"/>
          <w:pgMar w:top="400" w:right="1632" w:bottom="1300" w:left="1535" w:header="0" w:footer="1138" w:gutter="0"/>
          <w:cols w:equalWidth="0" w:num="2">
            <w:col w:w="7143" w:space="100"/>
            <w:col w:w="1500"/>
          </w:cols>
        </w:sectPr>
      </w:pPr>
    </w:p>
    <w:p w14:paraId="1E6D5811">
      <w:pPr>
        <w:spacing w:line="296" w:lineRule="auto"/>
        <w:rPr>
          <w:rFonts w:ascii="Arial"/>
          <w:sz w:val="21"/>
        </w:rPr>
      </w:pPr>
    </w:p>
    <w:p w14:paraId="4A8CA944">
      <w:pPr>
        <w:spacing w:line="296" w:lineRule="auto"/>
        <w:rPr>
          <w:rFonts w:ascii="Arial"/>
          <w:sz w:val="21"/>
        </w:rPr>
      </w:pPr>
    </w:p>
    <w:p w14:paraId="786BF0D7">
      <w:pPr>
        <w:spacing w:line="296" w:lineRule="auto"/>
        <w:rPr>
          <w:rFonts w:ascii="Arial"/>
          <w:sz w:val="21"/>
        </w:rPr>
      </w:pPr>
    </w:p>
    <w:p w14:paraId="35628FE5">
      <w:pPr>
        <w:spacing w:line="297" w:lineRule="auto"/>
        <w:rPr>
          <w:rFonts w:ascii="Arial"/>
          <w:sz w:val="21"/>
        </w:rPr>
      </w:pPr>
    </w:p>
    <w:p w14:paraId="2FB4EF04">
      <w:pPr>
        <w:pStyle w:val="3"/>
        <w:spacing w:before="78" w:line="222" w:lineRule="auto"/>
        <w:ind w:left="62"/>
      </w:pPr>
      <w:r>
        <w:rPr>
          <w:spacing w:val="-8"/>
          <w14:textOutline w14:w="4358" w14:cap="sq" w14:cmpd="sng">
            <w14:solidFill>
              <w14:srgbClr w14:val="000000"/>
            </w14:solidFill>
            <w14:prstDash w14:val="solid"/>
            <w14:bevel/>
          </w14:textOutline>
        </w:rPr>
        <w:t>附件4</w:t>
      </w:r>
    </w:p>
    <w:p w14:paraId="61175CB5">
      <w:pPr>
        <w:pStyle w:val="3"/>
        <w:spacing w:before="208" w:line="222" w:lineRule="auto"/>
        <w:ind w:left="3415"/>
      </w:pPr>
      <w:r>
        <w:rPr>
          <w:spacing w:val="-2"/>
          <w14:textOutline w14:w="4358" w14:cap="sq" w14:cmpd="sng">
            <w14:solidFill>
              <w14:srgbClr w14:val="000000"/>
            </w14:solidFill>
            <w14:prstDash w14:val="solid"/>
            <w14:bevel/>
          </w14:textOutline>
        </w:rPr>
        <w:t>法定代表人身份证明书</w:t>
      </w:r>
    </w:p>
    <w:p w14:paraId="15999743">
      <w:pPr>
        <w:spacing w:line="312" w:lineRule="auto"/>
        <w:rPr>
          <w:rFonts w:ascii="Arial"/>
          <w:sz w:val="21"/>
        </w:rPr>
      </w:pPr>
    </w:p>
    <w:p w14:paraId="44E03920">
      <w:pPr>
        <w:spacing w:line="313" w:lineRule="auto"/>
        <w:rPr>
          <w:rFonts w:ascii="Arial"/>
          <w:sz w:val="21"/>
        </w:rPr>
      </w:pPr>
    </w:p>
    <w:p w14:paraId="4A57C74F">
      <w:pPr>
        <w:pStyle w:val="3"/>
        <w:spacing w:before="78" w:line="499" w:lineRule="exact"/>
        <w:ind w:left="657"/>
      </w:pPr>
      <w:r>
        <w:rPr>
          <w:spacing w:val="-5"/>
          <w:position w:val="19"/>
        </w:rPr>
        <w:t>单位名称：</w:t>
      </w:r>
    </w:p>
    <w:p w14:paraId="154A1D15">
      <w:pPr>
        <w:pStyle w:val="3"/>
        <w:spacing w:line="224" w:lineRule="auto"/>
        <w:ind w:left="653"/>
      </w:pPr>
      <w:r>
        <w:rPr>
          <w:spacing w:val="-4"/>
        </w:rPr>
        <w:t>企业类型：</w:t>
      </w:r>
    </w:p>
    <w:p w14:paraId="6233C36E">
      <w:pPr>
        <w:pStyle w:val="3"/>
        <w:spacing w:before="204" w:line="232" w:lineRule="auto"/>
        <w:ind w:left="653"/>
      </w:pPr>
      <w:r>
        <w:rPr>
          <w:spacing w:val="-6"/>
        </w:rPr>
        <w:t>地址：</w:t>
      </w:r>
    </w:p>
    <w:p w14:paraId="248EBB7B">
      <w:pPr>
        <w:pStyle w:val="3"/>
        <w:spacing w:before="198" w:line="497" w:lineRule="exact"/>
        <w:ind w:left="659"/>
      </w:pPr>
      <w:r>
        <w:rPr>
          <w:spacing w:val="-5"/>
          <w:position w:val="19"/>
        </w:rPr>
        <w:t>营业期限：</w:t>
      </w:r>
    </w:p>
    <w:p w14:paraId="509FDD2A">
      <w:pPr>
        <w:pStyle w:val="3"/>
        <w:spacing w:line="223" w:lineRule="auto"/>
        <w:ind w:left="656"/>
      </w:pPr>
      <w:r>
        <w:rPr>
          <w:spacing w:val="-4"/>
        </w:rPr>
        <w:t>成立时间：</w:t>
      </w:r>
    </w:p>
    <w:p w14:paraId="59696168">
      <w:pPr>
        <w:pStyle w:val="3"/>
        <w:spacing w:before="209" w:line="223" w:lineRule="auto"/>
        <w:ind w:left="652"/>
      </w:pPr>
      <w:r>
        <w:rPr>
          <w:spacing w:val="-4"/>
        </w:rPr>
        <w:t>经营范围：</w:t>
      </w:r>
    </w:p>
    <w:p w14:paraId="5C39F925">
      <w:pPr>
        <w:spacing w:line="312" w:lineRule="auto"/>
        <w:rPr>
          <w:rFonts w:ascii="Arial"/>
          <w:sz w:val="21"/>
        </w:rPr>
      </w:pPr>
    </w:p>
    <w:p w14:paraId="38929825">
      <w:pPr>
        <w:spacing w:line="312" w:lineRule="auto"/>
        <w:rPr>
          <w:rFonts w:ascii="Arial"/>
          <w:sz w:val="21"/>
        </w:rPr>
      </w:pPr>
    </w:p>
    <w:p w14:paraId="76FFC998">
      <w:pPr>
        <w:pStyle w:val="3"/>
        <w:spacing w:before="78" w:line="220" w:lineRule="auto"/>
        <w:ind w:left="652"/>
        <w:rPr>
          <w:rFonts w:hint="eastAsia" w:eastAsia="仿宋"/>
          <w:lang w:eastAsia="zh-CN"/>
        </w:rPr>
      </w:pPr>
      <w:r>
        <w:rPr>
          <w:spacing w:val="-3"/>
        </w:rPr>
        <w:t>姓名：性别：年龄：职务：</w:t>
      </w:r>
    </w:p>
    <w:p w14:paraId="61E4C146">
      <w:pPr>
        <w:pStyle w:val="3"/>
        <w:spacing w:before="213" w:line="223" w:lineRule="auto"/>
        <w:ind w:left="661"/>
      </w:pPr>
      <w:r>
        <w:rPr>
          <w:spacing w:val="-1"/>
        </w:rPr>
        <w:t>系</w:t>
      </w:r>
      <w:r>
        <w:rPr>
          <w:spacing w:val="-1"/>
          <w:u w:val="single" w:color="auto"/>
        </w:rPr>
        <w:t>（供应商）</w:t>
      </w:r>
      <w:r>
        <w:rPr>
          <w:spacing w:val="-1"/>
        </w:rPr>
        <w:t>的法定代表人。</w:t>
      </w:r>
    </w:p>
    <w:p w14:paraId="2D539A82">
      <w:pPr>
        <w:spacing w:before="54"/>
      </w:pPr>
    </w:p>
    <w:p w14:paraId="45A631A3">
      <w:pPr>
        <w:spacing w:before="54"/>
      </w:pPr>
    </w:p>
    <w:p w14:paraId="0ED17C77">
      <w:pPr>
        <w:spacing w:before="53"/>
      </w:pPr>
    </w:p>
    <w:tbl>
      <w:tblPr>
        <w:tblStyle w:val="13"/>
        <w:tblW w:w="9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12"/>
        <w:gridCol w:w="4688"/>
      </w:tblGrid>
      <w:tr w14:paraId="06BA3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5012" w:type="dxa"/>
            <w:tcBorders>
              <w:top w:val="nil"/>
              <w:left w:val="nil"/>
              <w:bottom w:val="nil"/>
            </w:tcBorders>
            <w:vAlign w:val="top"/>
          </w:tcPr>
          <w:tbl>
            <w:tblPr>
              <w:tblStyle w:val="13"/>
              <w:tblW w:w="470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700"/>
            </w:tblGrid>
            <w:tr w14:paraId="0896CE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48" w:hRule="atLeast"/>
              </w:trPr>
              <w:tc>
                <w:tcPr>
                  <w:tcW w:w="4700" w:type="dxa"/>
                  <w:vAlign w:val="top"/>
                </w:tcPr>
                <w:p w14:paraId="726CFB5B">
                  <w:pPr>
                    <w:spacing w:line="241" w:lineRule="auto"/>
                    <w:rPr>
                      <w:rFonts w:ascii="Arial"/>
                      <w:sz w:val="21"/>
                    </w:rPr>
                  </w:pPr>
                </w:p>
                <w:p w14:paraId="391451A6">
                  <w:pPr>
                    <w:spacing w:line="241" w:lineRule="auto"/>
                    <w:rPr>
                      <w:rFonts w:ascii="Arial"/>
                      <w:sz w:val="21"/>
                    </w:rPr>
                  </w:pPr>
                </w:p>
                <w:p w14:paraId="297763E1">
                  <w:pPr>
                    <w:spacing w:line="241" w:lineRule="auto"/>
                    <w:rPr>
                      <w:rFonts w:ascii="Arial"/>
                      <w:sz w:val="21"/>
                    </w:rPr>
                  </w:pPr>
                </w:p>
                <w:p w14:paraId="6CEC8B8A">
                  <w:pPr>
                    <w:spacing w:line="241" w:lineRule="auto"/>
                    <w:rPr>
                      <w:rFonts w:ascii="Arial"/>
                      <w:sz w:val="21"/>
                    </w:rPr>
                  </w:pPr>
                </w:p>
                <w:p w14:paraId="6389BF5F">
                  <w:pPr>
                    <w:pStyle w:val="14"/>
                    <w:spacing w:before="114" w:line="227" w:lineRule="auto"/>
                    <w:ind w:left="392"/>
                    <w:rPr>
                      <w:sz w:val="35"/>
                      <w:szCs w:val="35"/>
                    </w:rPr>
                  </w:pPr>
                  <w:r>
                    <w:rPr>
                      <w:spacing w:val="6"/>
                      <w:sz w:val="35"/>
                      <w:szCs w:val="35"/>
                    </w:rPr>
                    <w:t>法定代表人身份证复印件</w:t>
                  </w:r>
                </w:p>
                <w:p w14:paraId="2FD8F779">
                  <w:pPr>
                    <w:pStyle w:val="14"/>
                    <w:spacing w:before="37" w:line="232" w:lineRule="auto"/>
                    <w:ind w:left="1646"/>
                    <w:rPr>
                      <w:sz w:val="35"/>
                      <w:szCs w:val="35"/>
                    </w:rPr>
                  </w:pPr>
                  <w:r>
                    <w:rPr>
                      <w:sz w:val="35"/>
                      <w:szCs w:val="35"/>
                    </w:rPr>
                    <w:t>（正面）</w:t>
                  </w:r>
                </w:p>
              </w:tc>
            </w:tr>
          </w:tbl>
          <w:p w14:paraId="4AB1CB87">
            <w:pPr>
              <w:spacing w:line="14" w:lineRule="auto"/>
              <w:rPr>
                <w:rFonts w:ascii="Arial"/>
                <w:sz w:val="2"/>
              </w:rPr>
            </w:pPr>
          </w:p>
        </w:tc>
        <w:tc>
          <w:tcPr>
            <w:tcW w:w="4688" w:type="dxa"/>
            <w:vAlign w:val="top"/>
          </w:tcPr>
          <w:p w14:paraId="04F02E3E">
            <w:pPr>
              <w:spacing w:line="243" w:lineRule="auto"/>
              <w:rPr>
                <w:rFonts w:ascii="Arial"/>
                <w:sz w:val="21"/>
              </w:rPr>
            </w:pPr>
          </w:p>
          <w:p w14:paraId="033F4B29">
            <w:pPr>
              <w:spacing w:line="243" w:lineRule="auto"/>
              <w:rPr>
                <w:rFonts w:ascii="Arial"/>
                <w:sz w:val="21"/>
              </w:rPr>
            </w:pPr>
          </w:p>
          <w:p w14:paraId="4A598302">
            <w:pPr>
              <w:spacing w:line="244" w:lineRule="auto"/>
              <w:rPr>
                <w:rFonts w:ascii="Arial"/>
                <w:sz w:val="21"/>
              </w:rPr>
            </w:pPr>
          </w:p>
          <w:p w14:paraId="25FCE10C">
            <w:pPr>
              <w:spacing w:line="244" w:lineRule="auto"/>
              <w:rPr>
                <w:rFonts w:ascii="Arial"/>
                <w:sz w:val="21"/>
              </w:rPr>
            </w:pPr>
          </w:p>
          <w:p w14:paraId="40704B63">
            <w:pPr>
              <w:pStyle w:val="14"/>
              <w:spacing w:before="114" w:line="227" w:lineRule="auto"/>
              <w:ind w:left="394"/>
              <w:rPr>
                <w:sz w:val="35"/>
                <w:szCs w:val="35"/>
              </w:rPr>
            </w:pPr>
            <w:r>
              <w:rPr>
                <w:spacing w:val="6"/>
                <w:sz w:val="35"/>
                <w:szCs w:val="35"/>
              </w:rPr>
              <w:t>法定代表人身份证复印件</w:t>
            </w:r>
          </w:p>
          <w:p w14:paraId="7F2AAA46">
            <w:pPr>
              <w:pStyle w:val="14"/>
              <w:spacing w:before="37" w:line="228" w:lineRule="auto"/>
              <w:ind w:left="1648"/>
              <w:rPr>
                <w:sz w:val="35"/>
                <w:szCs w:val="35"/>
              </w:rPr>
            </w:pPr>
            <w:r>
              <w:rPr>
                <w:sz w:val="35"/>
                <w:szCs w:val="35"/>
              </w:rPr>
              <w:t>（背面）</w:t>
            </w:r>
          </w:p>
        </w:tc>
      </w:tr>
    </w:tbl>
    <w:p w14:paraId="5E19F842">
      <w:pPr>
        <w:spacing w:line="241" w:lineRule="auto"/>
        <w:rPr>
          <w:rFonts w:ascii="Arial"/>
          <w:sz w:val="21"/>
        </w:rPr>
      </w:pPr>
    </w:p>
    <w:p w14:paraId="57F98E44">
      <w:pPr>
        <w:spacing w:line="241" w:lineRule="auto"/>
        <w:rPr>
          <w:rFonts w:ascii="Arial"/>
          <w:sz w:val="21"/>
        </w:rPr>
      </w:pPr>
    </w:p>
    <w:p w14:paraId="28C04822">
      <w:pPr>
        <w:spacing w:line="242" w:lineRule="auto"/>
        <w:rPr>
          <w:rFonts w:ascii="Arial"/>
          <w:sz w:val="21"/>
        </w:rPr>
      </w:pPr>
    </w:p>
    <w:p w14:paraId="4AB3168D">
      <w:pPr>
        <w:pStyle w:val="3"/>
        <w:spacing w:before="79" w:line="224" w:lineRule="auto"/>
        <w:ind w:left="651"/>
      </w:pPr>
      <w:r>
        <w:rPr>
          <w:spacing w:val="-4"/>
        </w:rPr>
        <w:t>特此证明。</w:t>
      </w:r>
    </w:p>
    <w:p w14:paraId="4A072AAC">
      <w:pPr>
        <w:spacing w:line="279" w:lineRule="auto"/>
        <w:rPr>
          <w:rFonts w:ascii="Arial"/>
          <w:sz w:val="21"/>
        </w:rPr>
      </w:pPr>
    </w:p>
    <w:p w14:paraId="7BA6B340">
      <w:pPr>
        <w:spacing w:line="280" w:lineRule="auto"/>
        <w:rPr>
          <w:rFonts w:ascii="Arial"/>
          <w:sz w:val="21"/>
        </w:rPr>
      </w:pPr>
    </w:p>
    <w:p w14:paraId="353341DA">
      <w:pPr>
        <w:spacing w:line="280" w:lineRule="auto"/>
        <w:rPr>
          <w:rFonts w:ascii="Arial"/>
          <w:sz w:val="21"/>
        </w:rPr>
      </w:pPr>
    </w:p>
    <w:p w14:paraId="168D04AE">
      <w:pPr>
        <w:spacing w:line="280" w:lineRule="auto"/>
        <w:rPr>
          <w:rFonts w:ascii="Arial"/>
          <w:sz w:val="21"/>
        </w:rPr>
      </w:pPr>
    </w:p>
    <w:p w14:paraId="7ADE0581">
      <w:pPr>
        <w:pStyle w:val="3"/>
        <w:spacing w:before="78" w:line="499" w:lineRule="exact"/>
        <w:ind w:left="6413"/>
      </w:pPr>
      <w:r>
        <w:rPr>
          <w:spacing w:val="-3"/>
          <w:position w:val="19"/>
        </w:rPr>
        <w:t>供应商（盖公章</w:t>
      </w:r>
      <w:r>
        <w:rPr>
          <w:spacing w:val="1"/>
          <w:position w:val="19"/>
        </w:rPr>
        <w:t>）：</w:t>
      </w:r>
    </w:p>
    <w:p w14:paraId="19DBE4A6">
      <w:pPr>
        <w:pStyle w:val="3"/>
        <w:spacing w:before="1" w:line="222" w:lineRule="auto"/>
        <w:ind w:left="5460"/>
      </w:pPr>
      <w:r>
        <w:rPr>
          <w:spacing w:val="-3"/>
        </w:rPr>
        <w:t>法定代表人（签字或盖章</w:t>
      </w:r>
      <w:r>
        <w:rPr>
          <w:spacing w:val="4"/>
        </w:rPr>
        <w:t>）：</w:t>
      </w:r>
    </w:p>
    <w:p w14:paraId="487F1AD5">
      <w:pPr>
        <w:pStyle w:val="3"/>
        <w:spacing w:before="208" w:line="222" w:lineRule="auto"/>
        <w:ind w:left="6102"/>
      </w:pPr>
      <w:r>
        <w:rPr>
          <w:spacing w:val="-20"/>
        </w:rPr>
        <w:t>日期：年月日</w:t>
      </w:r>
    </w:p>
    <w:p w14:paraId="3295D947">
      <w:pPr>
        <w:spacing w:line="222" w:lineRule="auto"/>
        <w:sectPr>
          <w:headerReference r:id="rId62" w:type="default"/>
          <w:footerReference r:id="rId63" w:type="default"/>
          <w:pgSz w:w="11911" w:h="16839"/>
          <w:pgMar w:top="240" w:right="610" w:bottom="1300" w:left="1595" w:header="225" w:footer="1138" w:gutter="0"/>
          <w:cols w:space="720" w:num="1"/>
        </w:sectPr>
      </w:pPr>
    </w:p>
    <w:p w14:paraId="6941CE83">
      <w:pPr>
        <w:spacing w:line="296" w:lineRule="auto"/>
        <w:rPr>
          <w:rFonts w:ascii="Arial"/>
          <w:sz w:val="21"/>
        </w:rPr>
      </w:pPr>
      <w:r>
        <w:pict>
          <v:shape id="_x0000_s1037" o:spid="_x0000_s1037" o:spt="202" type="#_x0000_t202" style="position:absolute;left:0pt;margin-left:324.95pt;margin-top:299.35pt;height:152pt;width:236.8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w:txbxContent>
                <w:p w14:paraId="4850BF1E">
                  <w:pPr>
                    <w:spacing w:line="20" w:lineRule="exact"/>
                  </w:pPr>
                </w:p>
                <w:tbl>
                  <w:tblPr>
                    <w:tblStyle w:val="13"/>
                    <w:tblW w:w="468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37608A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1474E972">
                        <w:pPr>
                          <w:spacing w:line="243" w:lineRule="auto"/>
                          <w:rPr>
                            <w:rFonts w:ascii="Arial"/>
                            <w:sz w:val="21"/>
                          </w:rPr>
                        </w:pPr>
                      </w:p>
                      <w:p w14:paraId="55046E02">
                        <w:pPr>
                          <w:spacing w:line="244" w:lineRule="auto"/>
                          <w:rPr>
                            <w:rFonts w:ascii="Arial"/>
                            <w:sz w:val="21"/>
                          </w:rPr>
                        </w:pPr>
                      </w:p>
                      <w:p w14:paraId="017F727A">
                        <w:pPr>
                          <w:spacing w:line="244" w:lineRule="auto"/>
                          <w:rPr>
                            <w:rFonts w:ascii="Arial"/>
                            <w:sz w:val="21"/>
                          </w:rPr>
                        </w:pPr>
                      </w:p>
                      <w:p w14:paraId="19539274">
                        <w:pPr>
                          <w:spacing w:line="244" w:lineRule="auto"/>
                          <w:rPr>
                            <w:rFonts w:ascii="Arial"/>
                            <w:sz w:val="21"/>
                          </w:rPr>
                        </w:pPr>
                      </w:p>
                      <w:p w14:paraId="27EF15C3">
                        <w:pPr>
                          <w:pStyle w:val="14"/>
                          <w:spacing w:before="114" w:line="227" w:lineRule="auto"/>
                          <w:ind w:left="749"/>
                          <w:rPr>
                            <w:sz w:val="35"/>
                            <w:szCs w:val="35"/>
                          </w:rPr>
                        </w:pPr>
                        <w:r>
                          <w:rPr>
                            <w:spacing w:val="6"/>
                            <w:sz w:val="35"/>
                            <w:szCs w:val="35"/>
                          </w:rPr>
                          <w:t>代理人身份证复印件</w:t>
                        </w:r>
                      </w:p>
                      <w:p w14:paraId="28FD406E">
                        <w:pPr>
                          <w:pStyle w:val="14"/>
                          <w:spacing w:before="37" w:line="228" w:lineRule="auto"/>
                          <w:ind w:left="1647"/>
                          <w:rPr>
                            <w:sz w:val="35"/>
                            <w:szCs w:val="35"/>
                          </w:rPr>
                        </w:pPr>
                        <w:r>
                          <w:rPr>
                            <w:sz w:val="35"/>
                            <w:szCs w:val="35"/>
                          </w:rPr>
                          <w:t>（背面）</w:t>
                        </w:r>
                      </w:p>
                    </w:tc>
                  </w:tr>
                </w:tbl>
                <w:p w14:paraId="118ABE01">
                  <w:pPr>
                    <w:rPr>
                      <w:rFonts w:ascii="Arial"/>
                      <w:sz w:val="21"/>
                    </w:rPr>
                  </w:pPr>
                </w:p>
              </w:txbxContent>
            </v:textbox>
          </v:shape>
        </w:pict>
      </w:r>
    </w:p>
    <w:p w14:paraId="38BA1F0D">
      <w:pPr>
        <w:spacing w:line="296" w:lineRule="auto"/>
        <w:rPr>
          <w:rFonts w:ascii="Arial"/>
          <w:sz w:val="21"/>
        </w:rPr>
      </w:pPr>
    </w:p>
    <w:p w14:paraId="1E9A7AAE">
      <w:pPr>
        <w:spacing w:line="296" w:lineRule="auto"/>
        <w:rPr>
          <w:rFonts w:ascii="Arial"/>
          <w:sz w:val="21"/>
        </w:rPr>
      </w:pPr>
    </w:p>
    <w:p w14:paraId="3011F565">
      <w:pPr>
        <w:spacing w:line="297" w:lineRule="auto"/>
        <w:rPr>
          <w:rFonts w:ascii="Arial"/>
          <w:sz w:val="21"/>
        </w:rPr>
      </w:pPr>
    </w:p>
    <w:p w14:paraId="6C970251">
      <w:pPr>
        <w:pStyle w:val="3"/>
        <w:spacing w:before="78" w:line="222" w:lineRule="auto"/>
        <w:ind w:left="178"/>
      </w:pPr>
      <w:r>
        <w:rPr>
          <w:spacing w:val="-8"/>
          <w14:textOutline w14:w="4358" w14:cap="sq" w14:cmpd="sng">
            <w14:solidFill>
              <w14:srgbClr w14:val="000000"/>
            </w14:solidFill>
            <w14:prstDash w14:val="solid"/>
            <w14:bevel/>
          </w14:textOutline>
        </w:rPr>
        <w:t>附件5</w:t>
      </w:r>
    </w:p>
    <w:p w14:paraId="6CB85675">
      <w:pPr>
        <w:pStyle w:val="3"/>
        <w:spacing w:before="208" w:line="222" w:lineRule="auto"/>
        <w:ind w:left="3531"/>
      </w:pPr>
      <w:r>
        <w:rPr>
          <w:spacing w:val="-2"/>
          <w14:textOutline w14:w="4358" w14:cap="sq" w14:cmpd="sng">
            <w14:solidFill>
              <w14:srgbClr w14:val="000000"/>
            </w14:solidFill>
            <w14:prstDash w14:val="solid"/>
            <w14:bevel/>
          </w14:textOutline>
        </w:rPr>
        <w:t>法定代表人授权委托书</w:t>
      </w:r>
    </w:p>
    <w:p w14:paraId="2D15477F">
      <w:pPr>
        <w:spacing w:line="312" w:lineRule="auto"/>
        <w:rPr>
          <w:rFonts w:ascii="Arial"/>
          <w:sz w:val="21"/>
        </w:rPr>
      </w:pPr>
    </w:p>
    <w:p w14:paraId="5AFB8173">
      <w:pPr>
        <w:spacing w:line="312" w:lineRule="auto"/>
        <w:rPr>
          <w:rFonts w:ascii="Arial"/>
          <w:sz w:val="21"/>
        </w:rPr>
      </w:pPr>
    </w:p>
    <w:p w14:paraId="00FDAE38">
      <w:pPr>
        <w:pStyle w:val="3"/>
        <w:spacing w:before="78" w:line="357" w:lineRule="auto"/>
        <w:ind w:left="287" w:right="1062" w:firstLine="481"/>
        <w:jc w:val="both"/>
      </w:pPr>
      <w:r>
        <w:rPr>
          <w:spacing w:val="-3"/>
        </w:rPr>
        <w:t>本授权委托书声明：我系</w:t>
      </w:r>
      <w:r>
        <w:rPr>
          <w:spacing w:val="-3"/>
          <w:u w:val="single" w:color="auto"/>
        </w:rPr>
        <w:t>（供应商）</w:t>
      </w:r>
      <w:r>
        <w:rPr>
          <w:spacing w:val="-3"/>
        </w:rPr>
        <w:t>的法定</w:t>
      </w:r>
      <w:r>
        <w:rPr>
          <w:spacing w:val="-1"/>
        </w:rPr>
        <w:t>代表人，现授权委托</w:t>
      </w:r>
      <w:r>
        <w:rPr>
          <w:spacing w:val="-1"/>
          <w:u w:val="single" w:color="auto"/>
        </w:rPr>
        <w:t>（供应商）</w:t>
      </w:r>
      <w:r>
        <w:rPr>
          <w:spacing w:val="-1"/>
        </w:rPr>
        <w:t>的为我的代理人，以</w:t>
      </w:r>
      <w:r>
        <w:rPr>
          <w:spacing w:val="-1"/>
          <w:u w:val="single" w:color="auto"/>
        </w:rPr>
        <w:t>（供应商）</w:t>
      </w:r>
      <w:r>
        <w:rPr>
          <w:spacing w:val="-1"/>
        </w:rPr>
        <w:t>的</w:t>
      </w:r>
      <w:r>
        <w:rPr>
          <w:spacing w:val="-2"/>
        </w:rPr>
        <w:t>名义参</w:t>
      </w:r>
      <w:r>
        <w:rPr>
          <w:spacing w:val="-1"/>
        </w:rPr>
        <w:t>加</w:t>
      </w:r>
      <w:r>
        <w:rPr>
          <w:spacing w:val="-1"/>
          <w:u w:val="single" w:color="auto"/>
        </w:rPr>
        <w:t>（项目名称和采购项目编号）</w:t>
      </w:r>
      <w:r>
        <w:rPr>
          <w:spacing w:val="-1"/>
        </w:rPr>
        <w:t>招标项目的投标活动。代理人在参加整个招标投</w:t>
      </w:r>
    </w:p>
    <w:p w14:paraId="74F5D0A1">
      <w:pPr>
        <w:pStyle w:val="3"/>
        <w:spacing w:before="1" w:line="220" w:lineRule="auto"/>
        <w:ind w:left="287"/>
      </w:pPr>
      <w:r>
        <w:rPr>
          <w:spacing w:val="-1"/>
        </w:rPr>
        <w:t>标活动所签署的一切文件和处理与之相关的一切事物，我均予承认。</w:t>
      </w:r>
    </w:p>
    <w:p w14:paraId="6BCDBCD4">
      <w:pPr>
        <w:pStyle w:val="3"/>
        <w:spacing w:before="212" w:line="220" w:lineRule="auto"/>
        <w:ind w:left="773"/>
        <w:rPr>
          <w:rFonts w:hint="eastAsia" w:eastAsia="仿宋"/>
          <w:lang w:eastAsia="zh-CN"/>
        </w:rPr>
      </w:pPr>
      <w:r>
        <w:rPr>
          <w:spacing w:val="-5"/>
        </w:rPr>
        <w:t>代理人：性别：年龄：</w:t>
      </w:r>
    </w:p>
    <w:p w14:paraId="19B6DA86">
      <w:pPr>
        <w:pStyle w:val="3"/>
        <w:spacing w:before="212" w:line="222" w:lineRule="auto"/>
        <w:ind w:left="769"/>
        <w:rPr>
          <w:rFonts w:hint="eastAsia" w:eastAsia="仿宋"/>
          <w:lang w:eastAsia="zh-CN"/>
        </w:rPr>
      </w:pPr>
      <w:r>
        <w:rPr>
          <w:spacing w:val="-12"/>
        </w:rPr>
        <w:t>部门：职务：</w:t>
      </w:r>
    </w:p>
    <w:p w14:paraId="0EC99985">
      <w:pPr>
        <w:spacing w:before="84"/>
      </w:pPr>
    </w:p>
    <w:tbl>
      <w:tblPr>
        <w:tblStyle w:val="13"/>
        <w:tblW w:w="468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1CF8CB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6BD1BA3B">
            <w:pPr>
              <w:spacing w:line="243" w:lineRule="auto"/>
              <w:rPr>
                <w:rFonts w:ascii="Arial"/>
                <w:sz w:val="21"/>
              </w:rPr>
            </w:pPr>
          </w:p>
          <w:p w14:paraId="7978134C">
            <w:pPr>
              <w:spacing w:line="244" w:lineRule="auto"/>
              <w:rPr>
                <w:rFonts w:ascii="Arial"/>
                <w:sz w:val="21"/>
              </w:rPr>
            </w:pPr>
          </w:p>
          <w:p w14:paraId="26417CF4">
            <w:pPr>
              <w:spacing w:line="244" w:lineRule="auto"/>
              <w:rPr>
                <w:rFonts w:ascii="Arial"/>
                <w:sz w:val="21"/>
              </w:rPr>
            </w:pPr>
          </w:p>
          <w:p w14:paraId="2C527FBF">
            <w:pPr>
              <w:spacing w:line="244" w:lineRule="auto"/>
              <w:rPr>
                <w:rFonts w:ascii="Arial"/>
                <w:sz w:val="21"/>
              </w:rPr>
            </w:pPr>
          </w:p>
          <w:p w14:paraId="7DB04EA8">
            <w:pPr>
              <w:pStyle w:val="14"/>
              <w:spacing w:before="114" w:line="227" w:lineRule="auto"/>
              <w:ind w:left="749"/>
              <w:rPr>
                <w:sz w:val="35"/>
                <w:szCs w:val="35"/>
              </w:rPr>
            </w:pPr>
            <w:r>
              <w:rPr>
                <w:spacing w:val="6"/>
                <w:sz w:val="35"/>
                <w:szCs w:val="35"/>
              </w:rPr>
              <w:t>代理人身份证复印件</w:t>
            </w:r>
          </w:p>
          <w:p w14:paraId="3BF34A47">
            <w:pPr>
              <w:pStyle w:val="14"/>
              <w:spacing w:before="37" w:line="232" w:lineRule="auto"/>
              <w:ind w:left="1647"/>
              <w:rPr>
                <w:sz w:val="35"/>
                <w:szCs w:val="35"/>
              </w:rPr>
            </w:pPr>
            <w:r>
              <w:rPr>
                <w:sz w:val="35"/>
                <w:szCs w:val="35"/>
              </w:rPr>
              <w:t>（正面）</w:t>
            </w:r>
          </w:p>
        </w:tc>
      </w:tr>
    </w:tbl>
    <w:p w14:paraId="301BD5A5">
      <w:pPr>
        <w:spacing w:line="254" w:lineRule="auto"/>
        <w:rPr>
          <w:rFonts w:ascii="Arial"/>
          <w:sz w:val="21"/>
        </w:rPr>
      </w:pPr>
    </w:p>
    <w:p w14:paraId="4C80D436">
      <w:pPr>
        <w:spacing w:line="254" w:lineRule="auto"/>
        <w:rPr>
          <w:rFonts w:ascii="Arial"/>
          <w:sz w:val="21"/>
        </w:rPr>
      </w:pPr>
    </w:p>
    <w:p w14:paraId="12224D22">
      <w:pPr>
        <w:spacing w:line="254" w:lineRule="auto"/>
        <w:rPr>
          <w:rFonts w:ascii="Arial"/>
          <w:sz w:val="21"/>
        </w:rPr>
      </w:pPr>
    </w:p>
    <w:p w14:paraId="13650DB6">
      <w:pPr>
        <w:spacing w:line="254" w:lineRule="auto"/>
        <w:rPr>
          <w:rFonts w:ascii="Arial"/>
          <w:sz w:val="21"/>
        </w:rPr>
      </w:pPr>
    </w:p>
    <w:p w14:paraId="3983B97D">
      <w:pPr>
        <w:spacing w:line="254" w:lineRule="auto"/>
        <w:rPr>
          <w:rFonts w:ascii="Arial"/>
          <w:sz w:val="21"/>
        </w:rPr>
      </w:pPr>
    </w:p>
    <w:p w14:paraId="6FD8631A">
      <w:pPr>
        <w:spacing w:line="254" w:lineRule="auto"/>
        <w:rPr>
          <w:rFonts w:ascii="Arial"/>
          <w:sz w:val="21"/>
        </w:rPr>
      </w:pPr>
    </w:p>
    <w:p w14:paraId="416267F2">
      <w:pPr>
        <w:spacing w:line="255" w:lineRule="auto"/>
        <w:rPr>
          <w:rFonts w:ascii="Arial"/>
          <w:sz w:val="21"/>
        </w:rPr>
      </w:pPr>
    </w:p>
    <w:p w14:paraId="33894669">
      <w:pPr>
        <w:pStyle w:val="3"/>
        <w:spacing w:before="78" w:line="497" w:lineRule="exact"/>
        <w:ind w:left="6529"/>
      </w:pPr>
      <w:r>
        <w:rPr>
          <w:spacing w:val="-3"/>
          <w:position w:val="19"/>
        </w:rPr>
        <w:t>供应商（盖公章</w:t>
      </w:r>
      <w:r>
        <w:rPr>
          <w:spacing w:val="1"/>
          <w:position w:val="19"/>
        </w:rPr>
        <w:t>）：</w:t>
      </w:r>
    </w:p>
    <w:p w14:paraId="2BECBB6A">
      <w:pPr>
        <w:pStyle w:val="3"/>
        <w:spacing w:line="222" w:lineRule="auto"/>
        <w:ind w:left="5576"/>
      </w:pPr>
      <w:r>
        <w:rPr>
          <w:spacing w:val="-3"/>
        </w:rPr>
        <w:t>法定代表人（签字或盖章</w:t>
      </w:r>
      <w:r>
        <w:rPr>
          <w:spacing w:val="4"/>
        </w:rPr>
        <w:t>）：</w:t>
      </w:r>
    </w:p>
    <w:p w14:paraId="19CC382F">
      <w:pPr>
        <w:pStyle w:val="3"/>
        <w:spacing w:before="210" w:line="500" w:lineRule="exact"/>
        <w:ind w:left="6048"/>
      </w:pPr>
      <w:r>
        <w:rPr>
          <w:spacing w:val="-2"/>
          <w:position w:val="19"/>
        </w:rPr>
        <w:t>被授权代理人（签字</w:t>
      </w:r>
      <w:r>
        <w:rPr>
          <w:position w:val="19"/>
        </w:rPr>
        <w:t>）：</w:t>
      </w:r>
    </w:p>
    <w:p w14:paraId="7DBBAE0C">
      <w:pPr>
        <w:pStyle w:val="3"/>
        <w:spacing w:line="222" w:lineRule="auto"/>
        <w:ind w:left="6578"/>
      </w:pPr>
      <w:r>
        <w:rPr>
          <w:spacing w:val="-20"/>
        </w:rPr>
        <w:t>日期：年月日</w:t>
      </w:r>
    </w:p>
    <w:p w14:paraId="0751BB8C">
      <w:pPr>
        <w:spacing w:line="222" w:lineRule="auto"/>
        <w:sectPr>
          <w:headerReference r:id="rId64" w:type="default"/>
          <w:footerReference r:id="rId65" w:type="default"/>
          <w:pgSz w:w="11911" w:h="16839"/>
          <w:pgMar w:top="240" w:right="696" w:bottom="1300" w:left="1479" w:header="225" w:footer="1138" w:gutter="0"/>
          <w:cols w:space="720" w:num="1"/>
        </w:sectPr>
      </w:pPr>
    </w:p>
    <w:p w14:paraId="1D12D01D">
      <w:pPr>
        <w:spacing w:line="296" w:lineRule="auto"/>
        <w:rPr>
          <w:rFonts w:ascii="Arial"/>
          <w:sz w:val="21"/>
        </w:rPr>
      </w:pPr>
    </w:p>
    <w:p w14:paraId="44A3C992">
      <w:pPr>
        <w:spacing w:line="296" w:lineRule="auto"/>
        <w:rPr>
          <w:rFonts w:ascii="Arial"/>
          <w:sz w:val="21"/>
        </w:rPr>
      </w:pPr>
    </w:p>
    <w:p w14:paraId="2BB095EB">
      <w:pPr>
        <w:spacing w:line="296" w:lineRule="auto"/>
        <w:rPr>
          <w:rFonts w:ascii="Arial"/>
          <w:sz w:val="21"/>
        </w:rPr>
      </w:pPr>
    </w:p>
    <w:p w14:paraId="265982FA">
      <w:pPr>
        <w:spacing w:line="297" w:lineRule="auto"/>
        <w:rPr>
          <w:rFonts w:ascii="Arial"/>
          <w:sz w:val="21"/>
        </w:rPr>
      </w:pPr>
    </w:p>
    <w:p w14:paraId="2FD522C1">
      <w:pPr>
        <w:pStyle w:val="3"/>
        <w:spacing w:before="78" w:line="222" w:lineRule="auto"/>
        <w:ind w:left="25"/>
      </w:pPr>
      <w:r>
        <w:rPr>
          <w:spacing w:val="-8"/>
          <w14:textOutline w14:w="4358" w14:cap="sq" w14:cmpd="sng">
            <w14:solidFill>
              <w14:srgbClr w14:val="000000"/>
            </w14:solidFill>
            <w14:prstDash w14:val="solid"/>
            <w14:bevel/>
          </w14:textOutline>
        </w:rPr>
        <w:t>附件6</w:t>
      </w:r>
    </w:p>
    <w:p w14:paraId="01426F6E">
      <w:pPr>
        <w:pStyle w:val="3"/>
        <w:spacing w:before="207" w:line="222" w:lineRule="auto"/>
        <w:ind w:left="1569"/>
      </w:pPr>
      <w:r>
        <w:rPr>
          <w14:textOutline w14:w="4358" w14:cap="sq" w14:cmpd="sng">
            <w14:solidFill>
              <w14:srgbClr w14:val="000000"/>
            </w14:solidFill>
            <w14:prstDash w14:val="solid"/>
            <w14:bevel/>
          </w14:textOutline>
        </w:rPr>
        <w:t>关于《中华人民共和国政府采购法》第二十二条的</w:t>
      </w:r>
      <w:r>
        <w:rPr>
          <w:spacing w:val="-1"/>
          <w14:textOutline w14:w="4358" w14:cap="sq" w14:cmpd="sng">
            <w14:solidFill>
              <w14:srgbClr w14:val="000000"/>
            </w14:solidFill>
            <w14:prstDash w14:val="solid"/>
            <w14:bevel/>
          </w14:textOutline>
        </w:rPr>
        <w:t>承诺书</w:t>
      </w:r>
    </w:p>
    <w:p w14:paraId="5A3F55F8">
      <w:pPr>
        <w:spacing w:line="313" w:lineRule="auto"/>
        <w:rPr>
          <w:rFonts w:ascii="Arial"/>
          <w:sz w:val="21"/>
        </w:rPr>
      </w:pPr>
    </w:p>
    <w:p w14:paraId="7D423A7E">
      <w:pPr>
        <w:spacing w:line="313" w:lineRule="auto"/>
        <w:rPr>
          <w:rFonts w:ascii="Arial"/>
          <w:sz w:val="21"/>
        </w:rPr>
      </w:pPr>
    </w:p>
    <w:p w14:paraId="152C05D0">
      <w:pPr>
        <w:pStyle w:val="3"/>
        <w:spacing w:before="78" w:line="222" w:lineRule="auto"/>
        <w:ind w:left="617"/>
      </w:pPr>
      <w:r>
        <w:rPr>
          <w:spacing w:val="3"/>
        </w:rPr>
        <w:t>致</w:t>
      </w:r>
      <w:r>
        <w:rPr>
          <w:spacing w:val="-18"/>
        </w:rPr>
        <w:t>：</w:t>
      </w:r>
      <w:r>
        <w:rPr>
          <w:spacing w:val="-18"/>
          <w:u w:val="single" w:color="auto"/>
        </w:rPr>
        <w:t>（</w:t>
      </w:r>
      <w:r>
        <w:rPr>
          <w:spacing w:val="3"/>
          <w:u w:val="single" w:color="auto"/>
        </w:rPr>
        <w:t>采购人）</w:t>
      </w:r>
    </w:p>
    <w:p w14:paraId="361ABAE4">
      <w:pPr>
        <w:pStyle w:val="3"/>
        <w:spacing w:before="210" w:line="357" w:lineRule="auto"/>
        <w:ind w:left="134" w:right="126" w:firstLine="489"/>
      </w:pPr>
      <w:r>
        <w:rPr>
          <w:spacing w:val="-2"/>
        </w:rPr>
        <w:t>我公司参加贵方组织的项目名称</w:t>
      </w:r>
      <w:r>
        <w:rPr>
          <w:spacing w:val="-66"/>
          <w:w w:val="97"/>
        </w:rPr>
        <w:t>：</w:t>
      </w:r>
      <w:r>
        <w:rPr>
          <w:spacing w:val="-66"/>
          <w:w w:val="97"/>
          <w:u w:val="single" w:color="auto"/>
        </w:rPr>
        <w:t>（</w:t>
      </w:r>
      <w:r>
        <w:rPr>
          <w:spacing w:val="-2"/>
          <w:u w:val="single" w:color="auto"/>
        </w:rPr>
        <w:t>项目编号：</w:t>
      </w:r>
      <w:r>
        <w:rPr>
          <w:spacing w:val="-2"/>
        </w:rPr>
        <w:t>的</w:t>
      </w:r>
      <w:r>
        <w:rPr>
          <w:spacing w:val="-1"/>
        </w:rPr>
        <w:t>投标活动，为便于贵方公正、择优的确定中标人，我方就本次投标有关事项声明</w:t>
      </w:r>
    </w:p>
    <w:p w14:paraId="7FB5B168">
      <w:pPr>
        <w:pStyle w:val="3"/>
        <w:spacing w:line="222" w:lineRule="auto"/>
        <w:ind w:left="136"/>
      </w:pPr>
      <w:r>
        <w:rPr>
          <w:spacing w:val="-6"/>
        </w:rPr>
        <w:t>如下：</w:t>
      </w:r>
    </w:p>
    <w:p w14:paraId="183CB043">
      <w:pPr>
        <w:pStyle w:val="3"/>
        <w:spacing w:before="207" w:line="222" w:lineRule="auto"/>
        <w:ind w:left="619"/>
      </w:pPr>
      <w:r>
        <w:rPr>
          <w:spacing w:val="-2"/>
        </w:rPr>
        <w:t>（1）具有独立承担民事责任的能力；</w:t>
      </w:r>
    </w:p>
    <w:p w14:paraId="4B431DCF">
      <w:pPr>
        <w:pStyle w:val="3"/>
        <w:spacing w:before="211" w:line="500" w:lineRule="exact"/>
        <w:ind w:left="619"/>
      </w:pPr>
      <w:r>
        <w:rPr>
          <w:spacing w:val="-1"/>
          <w:position w:val="19"/>
        </w:rPr>
        <w:t>（2）具有良好的商业信誉和健全的财务会计制度；</w:t>
      </w:r>
    </w:p>
    <w:p w14:paraId="2E1EAB92">
      <w:pPr>
        <w:pStyle w:val="3"/>
        <w:spacing w:before="1" w:line="220" w:lineRule="auto"/>
        <w:ind w:left="619"/>
      </w:pPr>
      <w:r>
        <w:rPr>
          <w:spacing w:val="-1"/>
        </w:rPr>
        <w:t>（3）具有履行合同所必需的设备和专业技术能力；</w:t>
      </w:r>
    </w:p>
    <w:p w14:paraId="7611F971">
      <w:pPr>
        <w:pStyle w:val="3"/>
        <w:spacing w:before="209" w:line="221" w:lineRule="auto"/>
        <w:ind w:left="619"/>
      </w:pPr>
      <w:r>
        <w:rPr>
          <w:spacing w:val="-1"/>
        </w:rPr>
        <w:t>（4）有依法缴纳税收和社会保障资金的良好记录；</w:t>
      </w:r>
    </w:p>
    <w:p w14:paraId="5F995837">
      <w:pPr>
        <w:pStyle w:val="3"/>
        <w:spacing w:before="212" w:line="497" w:lineRule="exact"/>
        <w:ind w:left="619"/>
      </w:pPr>
      <w:r>
        <w:rPr>
          <w:spacing w:val="-1"/>
          <w:position w:val="19"/>
        </w:rPr>
        <w:t>（5）参加政府采购活动前三年内，在经营活动中没有重大违法记录；</w:t>
      </w:r>
    </w:p>
    <w:p w14:paraId="7B11DE34">
      <w:pPr>
        <w:pStyle w:val="3"/>
        <w:spacing w:before="1" w:line="220" w:lineRule="auto"/>
        <w:ind w:left="619"/>
      </w:pPr>
      <w:r>
        <w:rPr>
          <w:spacing w:val="-2"/>
        </w:rPr>
        <w:t>（6）法律、行政法规规定的其他条件。</w:t>
      </w:r>
    </w:p>
    <w:p w14:paraId="17970BD0">
      <w:pPr>
        <w:pStyle w:val="3"/>
        <w:spacing w:before="212" w:line="463" w:lineRule="exact"/>
        <w:ind w:left="623"/>
      </w:pPr>
      <w:r>
        <w:rPr>
          <w:spacing w:val="-1"/>
          <w:position w:val="16"/>
        </w:rPr>
        <w:t>我公司已完全了解本招标文件中规定的技术要求和商务条款。如违反以上承</w:t>
      </w:r>
    </w:p>
    <w:p w14:paraId="60892647">
      <w:pPr>
        <w:pStyle w:val="3"/>
        <w:spacing w:before="1" w:line="222" w:lineRule="auto"/>
        <w:ind w:left="134"/>
      </w:pPr>
      <w:r>
        <w:rPr>
          <w:spacing w:val="-2"/>
        </w:rPr>
        <w:t>诺，本公司愿承担一切法律责任。</w:t>
      </w:r>
    </w:p>
    <w:p w14:paraId="3A4D0CA8">
      <w:pPr>
        <w:pStyle w:val="3"/>
        <w:spacing w:before="210" w:line="224" w:lineRule="auto"/>
        <w:ind w:left="614"/>
      </w:pPr>
      <w:r>
        <w:rPr>
          <w:spacing w:val="-4"/>
        </w:rPr>
        <w:t>特此承诺。</w:t>
      </w:r>
    </w:p>
    <w:p w14:paraId="06C5DE6A">
      <w:pPr>
        <w:spacing w:line="311" w:lineRule="auto"/>
        <w:rPr>
          <w:rFonts w:ascii="Arial"/>
          <w:sz w:val="21"/>
        </w:rPr>
      </w:pPr>
    </w:p>
    <w:p w14:paraId="7D256A40">
      <w:pPr>
        <w:spacing w:line="312" w:lineRule="auto"/>
        <w:rPr>
          <w:rFonts w:ascii="Arial"/>
          <w:sz w:val="21"/>
        </w:rPr>
      </w:pPr>
    </w:p>
    <w:p w14:paraId="7A994D8E">
      <w:pPr>
        <w:pStyle w:val="3"/>
        <w:spacing w:before="78" w:line="499" w:lineRule="exact"/>
        <w:ind w:left="6375"/>
      </w:pPr>
      <w:r>
        <w:rPr>
          <w:spacing w:val="-3"/>
          <w:position w:val="19"/>
        </w:rPr>
        <w:t>供应商（盖公章</w:t>
      </w:r>
      <w:r>
        <w:rPr>
          <w:spacing w:val="1"/>
          <w:position w:val="19"/>
        </w:rPr>
        <w:t>）：</w:t>
      </w:r>
    </w:p>
    <w:p w14:paraId="7B0FCAFD">
      <w:pPr>
        <w:pStyle w:val="3"/>
        <w:spacing w:before="1" w:line="222" w:lineRule="auto"/>
        <w:ind w:left="6785"/>
      </w:pPr>
      <w:r>
        <w:rPr>
          <w:spacing w:val="-20"/>
        </w:rPr>
        <w:t>日期：年月日</w:t>
      </w:r>
    </w:p>
    <w:p w14:paraId="7377815A">
      <w:pPr>
        <w:spacing w:line="222" w:lineRule="auto"/>
        <w:sectPr>
          <w:headerReference r:id="rId66" w:type="default"/>
          <w:footerReference r:id="rId67" w:type="default"/>
          <w:pgSz w:w="11911" w:h="16839"/>
          <w:pgMar w:top="240" w:right="1632" w:bottom="1300" w:left="1633" w:header="225" w:footer="1138" w:gutter="0"/>
          <w:cols w:space="720" w:num="1"/>
        </w:sectPr>
      </w:pPr>
    </w:p>
    <w:p w14:paraId="2D692A02">
      <w:pPr>
        <w:spacing w:line="296" w:lineRule="auto"/>
        <w:rPr>
          <w:rFonts w:ascii="Arial"/>
          <w:sz w:val="21"/>
        </w:rPr>
      </w:pPr>
    </w:p>
    <w:p w14:paraId="217EB4C9">
      <w:pPr>
        <w:spacing w:line="296" w:lineRule="auto"/>
        <w:rPr>
          <w:rFonts w:ascii="Arial"/>
          <w:sz w:val="21"/>
        </w:rPr>
      </w:pPr>
    </w:p>
    <w:p w14:paraId="44700811">
      <w:pPr>
        <w:spacing w:line="296" w:lineRule="auto"/>
        <w:rPr>
          <w:rFonts w:ascii="Arial"/>
          <w:sz w:val="21"/>
        </w:rPr>
      </w:pPr>
    </w:p>
    <w:p w14:paraId="742F4FA1">
      <w:pPr>
        <w:spacing w:line="297" w:lineRule="auto"/>
        <w:rPr>
          <w:rFonts w:ascii="Arial"/>
          <w:sz w:val="21"/>
        </w:rPr>
      </w:pPr>
    </w:p>
    <w:p w14:paraId="09FFF12E">
      <w:pPr>
        <w:pStyle w:val="3"/>
        <w:spacing w:before="78" w:line="222" w:lineRule="auto"/>
        <w:ind w:left="25"/>
      </w:pPr>
      <w:r>
        <w:rPr>
          <w:spacing w:val="-8"/>
          <w14:textOutline w14:w="4358" w14:cap="sq" w14:cmpd="sng">
            <w14:solidFill>
              <w14:srgbClr w14:val="000000"/>
            </w14:solidFill>
            <w14:prstDash w14:val="solid"/>
            <w14:bevel/>
          </w14:textOutline>
        </w:rPr>
        <w:t>附件7</w:t>
      </w:r>
    </w:p>
    <w:p w14:paraId="3D6A8568">
      <w:pPr>
        <w:pStyle w:val="3"/>
        <w:spacing w:before="208" w:line="222" w:lineRule="auto"/>
        <w:ind w:left="3610"/>
      </w:pPr>
      <w:r>
        <w:rPr>
          <w:spacing w:val="-2"/>
          <w14:textOutline w14:w="4358" w14:cap="sq" w14:cmpd="sng">
            <w14:solidFill>
              <w14:srgbClr w14:val="000000"/>
            </w14:solidFill>
            <w14:prstDash w14:val="solid"/>
            <w14:bevel/>
          </w14:textOutline>
        </w:rPr>
        <w:t>供应商的资格声明</w:t>
      </w:r>
    </w:p>
    <w:p w14:paraId="694A8E2B">
      <w:pPr>
        <w:pStyle w:val="3"/>
        <w:spacing w:before="210" w:line="222" w:lineRule="auto"/>
        <w:ind w:left="19"/>
      </w:pPr>
      <w:r>
        <w:rPr>
          <w:spacing w:val="-6"/>
        </w:rPr>
        <w:t>（采购人</w:t>
      </w:r>
      <w:r>
        <w:rPr>
          <w:spacing w:val="1"/>
        </w:rPr>
        <w:t>）：</w:t>
      </w:r>
    </w:p>
    <w:p w14:paraId="6D831FA1">
      <w:pPr>
        <w:pStyle w:val="3"/>
        <w:spacing w:before="207" w:line="466" w:lineRule="exact"/>
        <w:ind w:left="1101"/>
      </w:pPr>
      <w:r>
        <w:rPr>
          <w:spacing w:val="-1"/>
          <w:position w:val="17"/>
        </w:rPr>
        <w:t>关于贵方发出的招标文件，本供应商愿意参加投标，并证明资格文件中</w:t>
      </w:r>
    </w:p>
    <w:p w14:paraId="75418B1F">
      <w:pPr>
        <w:pStyle w:val="3"/>
        <w:spacing w:line="222" w:lineRule="auto"/>
        <w:ind w:left="134"/>
      </w:pPr>
      <w:r>
        <w:rPr>
          <w:spacing w:val="-1"/>
        </w:rPr>
        <w:t>和所要求的说明是真实和准确无误的。</w:t>
      </w:r>
    </w:p>
    <w:p w14:paraId="58747F90">
      <w:pPr>
        <w:pStyle w:val="3"/>
        <w:spacing w:before="207" w:line="466" w:lineRule="exact"/>
        <w:ind w:left="615"/>
      </w:pPr>
      <w:r>
        <w:rPr>
          <w:spacing w:val="-1"/>
          <w:position w:val="17"/>
        </w:rPr>
        <w:t>本供应商对可能要求的进一步的资格资料表示理解和同意，并同意按贵方的</w:t>
      </w:r>
    </w:p>
    <w:p w14:paraId="57C2FDEA">
      <w:pPr>
        <w:pStyle w:val="3"/>
        <w:spacing w:line="220" w:lineRule="auto"/>
        <w:ind w:left="139"/>
      </w:pPr>
      <w:r>
        <w:rPr>
          <w:spacing w:val="-2"/>
        </w:rPr>
        <w:t>要求提供任何有关资料。</w:t>
      </w:r>
    </w:p>
    <w:p w14:paraId="43F7D209">
      <w:pPr>
        <w:spacing w:line="313" w:lineRule="auto"/>
        <w:rPr>
          <w:rFonts w:ascii="Arial"/>
          <w:sz w:val="21"/>
        </w:rPr>
      </w:pPr>
    </w:p>
    <w:p w14:paraId="012BD2E0">
      <w:pPr>
        <w:spacing w:line="314" w:lineRule="auto"/>
        <w:rPr>
          <w:rFonts w:ascii="Arial"/>
          <w:sz w:val="21"/>
        </w:rPr>
      </w:pPr>
    </w:p>
    <w:p w14:paraId="390B73F4">
      <w:pPr>
        <w:pStyle w:val="3"/>
        <w:spacing w:before="79" w:line="499" w:lineRule="exact"/>
        <w:ind w:left="6375"/>
      </w:pPr>
      <w:r>
        <w:rPr>
          <w:spacing w:val="-3"/>
          <w:position w:val="19"/>
        </w:rPr>
        <w:t>供应商（盖公章</w:t>
      </w:r>
      <w:r>
        <w:rPr>
          <w:spacing w:val="1"/>
          <w:position w:val="19"/>
        </w:rPr>
        <w:t>）：</w:t>
      </w:r>
    </w:p>
    <w:p w14:paraId="3B17676B">
      <w:pPr>
        <w:pStyle w:val="3"/>
        <w:spacing w:before="1" w:line="222" w:lineRule="auto"/>
        <w:ind w:left="5422"/>
      </w:pPr>
      <w:r>
        <w:rPr>
          <w:spacing w:val="-3"/>
        </w:rPr>
        <w:t>法定代表人（签字或盖章</w:t>
      </w:r>
      <w:r>
        <w:rPr>
          <w:spacing w:val="4"/>
        </w:rPr>
        <w:t>）：</w:t>
      </w:r>
    </w:p>
    <w:p w14:paraId="5815CC55">
      <w:pPr>
        <w:pStyle w:val="3"/>
        <w:spacing w:before="208" w:line="222" w:lineRule="auto"/>
        <w:ind w:left="6545"/>
      </w:pPr>
      <w:r>
        <w:rPr>
          <w:spacing w:val="-20"/>
        </w:rPr>
        <w:t>日期：年月日</w:t>
      </w:r>
    </w:p>
    <w:p w14:paraId="6E0335AC">
      <w:pPr>
        <w:spacing w:line="222" w:lineRule="auto"/>
        <w:sectPr>
          <w:footerReference r:id="rId68" w:type="default"/>
          <w:pgSz w:w="11911" w:h="16839"/>
          <w:pgMar w:top="240" w:right="1632" w:bottom="1300" w:left="1633" w:header="225" w:footer="1138" w:gutter="0"/>
          <w:cols w:space="720" w:num="1"/>
        </w:sectPr>
      </w:pPr>
    </w:p>
    <w:p w14:paraId="1794841C">
      <w:pPr>
        <w:spacing w:line="296" w:lineRule="auto"/>
        <w:rPr>
          <w:rFonts w:ascii="Arial"/>
          <w:sz w:val="21"/>
        </w:rPr>
      </w:pPr>
    </w:p>
    <w:p w14:paraId="000F0A4E">
      <w:pPr>
        <w:spacing w:line="296" w:lineRule="auto"/>
        <w:rPr>
          <w:rFonts w:ascii="Arial"/>
          <w:sz w:val="21"/>
        </w:rPr>
      </w:pPr>
    </w:p>
    <w:p w14:paraId="2B92AD7F">
      <w:pPr>
        <w:spacing w:line="296" w:lineRule="auto"/>
        <w:rPr>
          <w:rFonts w:ascii="Arial"/>
          <w:sz w:val="21"/>
        </w:rPr>
      </w:pPr>
    </w:p>
    <w:p w14:paraId="400FA3DD">
      <w:pPr>
        <w:spacing w:line="297" w:lineRule="auto"/>
        <w:rPr>
          <w:rFonts w:ascii="Arial"/>
          <w:sz w:val="21"/>
        </w:rPr>
      </w:pPr>
    </w:p>
    <w:p w14:paraId="0AC66D90">
      <w:pPr>
        <w:pStyle w:val="3"/>
        <w:spacing w:before="78" w:line="222" w:lineRule="auto"/>
        <w:ind w:left="25"/>
      </w:pPr>
      <w:r>
        <w:rPr>
          <w:spacing w:val="-8"/>
          <w14:textOutline w14:w="4358" w14:cap="sq" w14:cmpd="sng">
            <w14:solidFill>
              <w14:srgbClr w14:val="000000"/>
            </w14:solidFill>
            <w14:prstDash w14:val="solid"/>
            <w14:bevel/>
          </w14:textOutline>
        </w:rPr>
        <w:t>附件8</w:t>
      </w:r>
    </w:p>
    <w:p w14:paraId="0DA51652">
      <w:pPr>
        <w:pStyle w:val="3"/>
        <w:spacing w:before="208" w:line="222" w:lineRule="auto"/>
        <w:ind w:left="3733"/>
      </w:pPr>
      <w:r>
        <w:rPr>
          <w:spacing w:val="-2"/>
          <w14:textOutline w14:w="4358" w14:cap="sq" w14:cmpd="sng">
            <w14:solidFill>
              <w14:srgbClr w14:val="000000"/>
            </w14:solidFill>
            <w14:prstDash w14:val="solid"/>
            <w14:bevel/>
          </w14:textOutline>
        </w:rPr>
        <w:t>供应商资格要求</w:t>
      </w:r>
    </w:p>
    <w:p w14:paraId="5E72B86B">
      <w:pPr>
        <w:spacing w:line="312" w:lineRule="auto"/>
        <w:rPr>
          <w:rFonts w:ascii="Arial"/>
          <w:sz w:val="21"/>
        </w:rPr>
      </w:pPr>
    </w:p>
    <w:p w14:paraId="3A9300CC">
      <w:pPr>
        <w:spacing w:line="313" w:lineRule="auto"/>
        <w:rPr>
          <w:rFonts w:ascii="Arial"/>
          <w:sz w:val="21"/>
        </w:rPr>
      </w:pPr>
    </w:p>
    <w:p w14:paraId="39CECEA3">
      <w:pPr>
        <w:pStyle w:val="3"/>
        <w:spacing w:before="78" w:line="499" w:lineRule="exact"/>
        <w:ind w:left="616"/>
      </w:pPr>
      <w:r>
        <w:rPr>
          <w:spacing w:val="-2"/>
          <w:position w:val="19"/>
        </w:rPr>
        <w:t>提供以下证明资料（但不限于</w:t>
      </w:r>
      <w:r>
        <w:rPr>
          <w:spacing w:val="3"/>
          <w:position w:val="19"/>
        </w:rPr>
        <w:t>）：</w:t>
      </w:r>
    </w:p>
    <w:p w14:paraId="68BC0D7D">
      <w:pPr>
        <w:pStyle w:val="3"/>
        <w:spacing w:line="223" w:lineRule="auto"/>
        <w:ind w:left="621"/>
      </w:pPr>
      <w:r>
        <w:rPr>
          <w:spacing w:val="-6"/>
        </w:rPr>
        <w:t>营业执照</w:t>
      </w:r>
    </w:p>
    <w:p w14:paraId="62E95448">
      <w:pPr>
        <w:pStyle w:val="3"/>
        <w:spacing w:before="205" w:line="500" w:lineRule="exact"/>
        <w:ind w:left="614"/>
      </w:pPr>
      <w:r>
        <w:rPr>
          <w:spacing w:val="-2"/>
          <w:position w:val="19"/>
        </w:rPr>
        <w:t>信用信息查询截图</w:t>
      </w:r>
    </w:p>
    <w:p w14:paraId="43FA20A9">
      <w:pPr>
        <w:pStyle w:val="3"/>
        <w:spacing w:before="78" w:line="499" w:lineRule="exact"/>
        <w:ind w:left="616"/>
        <w:rPr>
          <w:rFonts w:hint="eastAsia"/>
          <w:spacing w:val="-2"/>
          <w:position w:val="19"/>
          <w:lang w:eastAsia="zh-CN"/>
        </w:rPr>
      </w:pPr>
      <w:r>
        <w:rPr>
          <w:spacing w:val="-2"/>
          <w:position w:val="19"/>
        </w:rPr>
        <w:t>保证金缴纳凭证</w:t>
      </w:r>
      <w:r>
        <w:rPr>
          <w:rFonts w:hint="eastAsia"/>
          <w:spacing w:val="-2"/>
          <w:position w:val="19"/>
          <w:lang w:eastAsia="zh-CN"/>
        </w:rPr>
        <w:t>（</w:t>
      </w:r>
      <w:r>
        <w:rPr>
          <w:rFonts w:hint="eastAsia"/>
          <w:spacing w:val="-2"/>
          <w:position w:val="19"/>
          <w:lang w:val="en-US" w:eastAsia="zh-CN"/>
        </w:rPr>
        <w:t>使用电汇缴纳的需提供电汇凭证；使用保函的需提供保单及基本户缴费凭证</w:t>
      </w:r>
      <w:r>
        <w:rPr>
          <w:rFonts w:hint="eastAsia"/>
          <w:spacing w:val="-2"/>
          <w:position w:val="19"/>
          <w:lang w:eastAsia="zh-CN"/>
        </w:rPr>
        <w:t>）</w:t>
      </w:r>
    </w:p>
    <w:p w14:paraId="0A9DD892">
      <w:pPr>
        <w:pStyle w:val="3"/>
        <w:spacing w:before="78" w:line="499" w:lineRule="exact"/>
        <w:ind w:left="616"/>
        <w:rPr>
          <w:rFonts w:hint="default"/>
          <w:spacing w:val="-6"/>
          <w:lang w:val="en-US" w:eastAsia="zh-CN"/>
        </w:rPr>
      </w:pPr>
      <w:r>
        <w:rPr>
          <w:rFonts w:hint="eastAsia"/>
          <w:spacing w:val="-2"/>
          <w:position w:val="19"/>
          <w:lang w:val="en-US" w:eastAsia="zh-CN"/>
        </w:rPr>
        <w:t>基本户的开户证明</w:t>
      </w:r>
    </w:p>
    <w:p w14:paraId="0B1ACC02">
      <w:pPr>
        <w:pStyle w:val="3"/>
        <w:spacing w:before="209" w:line="224" w:lineRule="auto"/>
        <w:ind w:left="627"/>
      </w:pPr>
      <w:r>
        <w:rPr>
          <w:spacing w:val="-8"/>
        </w:rPr>
        <w:t>资质证书</w:t>
      </w:r>
    </w:p>
    <w:p w14:paraId="2E10DE0F">
      <w:pPr>
        <w:spacing w:line="224" w:lineRule="auto"/>
        <w:sectPr>
          <w:footerReference r:id="rId69" w:type="default"/>
          <w:pgSz w:w="11911" w:h="16839"/>
          <w:pgMar w:top="240" w:right="1632" w:bottom="1300" w:left="1633" w:header="225" w:footer="1138" w:gutter="0"/>
          <w:cols w:space="720" w:num="1"/>
        </w:sectPr>
      </w:pPr>
    </w:p>
    <w:p w14:paraId="5009BCE4">
      <w:pPr>
        <w:spacing w:line="256" w:lineRule="auto"/>
        <w:rPr>
          <w:rFonts w:ascii="Arial"/>
          <w:sz w:val="21"/>
        </w:rPr>
      </w:pPr>
      <w:r>
        <w:pict>
          <v:shape id="_x0000_s1038" o:spid="_x0000_s1038" style="position:absolute;left:0pt;margin-left:81.65pt;margin-top:11.3pt;height:0.75pt;width:432.3pt;mso-position-horizontal-relative:page;mso-position-vertical-relative:page;z-index:251679744;mso-width-relative:page;mso-height-relative:page;" fillcolor="#000000" filled="t" stroked="f" coordsize="8645,15" o:allowincell="f" path="m0,0l8645,0,8645,14,0,14,0,0xe">
            <v:path/>
            <v:fill on="t" focussize="0,0"/>
            <v:stroke on="f"/>
            <v:imagedata o:title=""/>
            <o:lock v:ext="edit"/>
          </v:shape>
        </w:pict>
      </w:r>
    </w:p>
    <w:p w14:paraId="2A31C6B6">
      <w:pPr>
        <w:spacing w:line="256" w:lineRule="auto"/>
        <w:rPr>
          <w:rFonts w:ascii="Arial"/>
          <w:sz w:val="21"/>
        </w:rPr>
      </w:pPr>
    </w:p>
    <w:p w14:paraId="03B9E7D9">
      <w:pPr>
        <w:spacing w:line="257" w:lineRule="auto"/>
        <w:rPr>
          <w:rFonts w:ascii="Arial"/>
          <w:sz w:val="21"/>
        </w:rPr>
      </w:pPr>
    </w:p>
    <w:p w14:paraId="77D17CBE">
      <w:pPr>
        <w:spacing w:line="257" w:lineRule="auto"/>
        <w:rPr>
          <w:rFonts w:ascii="Arial"/>
          <w:sz w:val="21"/>
        </w:rPr>
      </w:pPr>
    </w:p>
    <w:p w14:paraId="03F7DDCA">
      <w:pPr>
        <w:pStyle w:val="3"/>
        <w:spacing w:before="78" w:line="222" w:lineRule="auto"/>
        <w:ind w:left="25"/>
      </w:pPr>
      <w:r>
        <w:rPr>
          <w:spacing w:val="-8"/>
          <w14:textOutline w14:w="4358" w14:cap="sq" w14:cmpd="sng">
            <w14:solidFill>
              <w14:srgbClr w14:val="000000"/>
            </w14:solidFill>
            <w14:prstDash w14:val="solid"/>
            <w14:bevel/>
          </w14:textOutline>
        </w:rPr>
        <w:t>附件9</w:t>
      </w:r>
    </w:p>
    <w:p w14:paraId="42D414B8">
      <w:pPr>
        <w:pStyle w:val="3"/>
        <w:spacing w:before="208" w:line="222" w:lineRule="auto"/>
        <w:ind w:left="3491"/>
      </w:pPr>
      <w:r>
        <w:rPr>
          <w:spacing w:val="-2"/>
          <w14:textOutline w14:w="4358" w14:cap="sq" w14:cmpd="sng">
            <w14:solidFill>
              <w14:srgbClr w14:val="000000"/>
            </w14:solidFill>
            <w14:prstDash w14:val="solid"/>
            <w14:bevel/>
          </w14:textOutline>
        </w:rPr>
        <w:t>采购需求响应偏离表</w:t>
      </w:r>
    </w:p>
    <w:p w14:paraId="6DE725D0">
      <w:pPr>
        <w:spacing w:line="312" w:lineRule="auto"/>
        <w:rPr>
          <w:rFonts w:ascii="Arial"/>
          <w:sz w:val="21"/>
        </w:rPr>
      </w:pPr>
    </w:p>
    <w:p w14:paraId="6D74EB15">
      <w:pPr>
        <w:spacing w:line="312" w:lineRule="auto"/>
        <w:rPr>
          <w:rFonts w:ascii="Arial"/>
          <w:sz w:val="21"/>
        </w:rPr>
      </w:pPr>
    </w:p>
    <w:p w14:paraId="71F41145">
      <w:pPr>
        <w:pStyle w:val="3"/>
        <w:spacing w:before="78" w:line="221" w:lineRule="auto"/>
        <w:ind w:left="615"/>
      </w:pPr>
      <w:r>
        <w:rPr>
          <w:spacing w:val="-4"/>
        </w:rPr>
        <w:t>项目名称：项目编号：</w:t>
      </w:r>
    </w:p>
    <w:p w14:paraId="2CCD3FE4">
      <w:pPr>
        <w:spacing w:line="142" w:lineRule="exact"/>
      </w:pPr>
    </w:p>
    <w:tbl>
      <w:tblPr>
        <w:tblStyle w:val="13"/>
        <w:tblW w:w="8412"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2486"/>
        <w:gridCol w:w="2533"/>
        <w:gridCol w:w="1616"/>
        <w:gridCol w:w="947"/>
      </w:tblGrid>
      <w:tr w14:paraId="1B756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30" w:type="dxa"/>
            <w:vAlign w:val="top"/>
          </w:tcPr>
          <w:p w14:paraId="3EB9D1CB">
            <w:pPr>
              <w:pStyle w:val="14"/>
              <w:spacing w:before="36" w:line="222" w:lineRule="auto"/>
              <w:ind w:left="187"/>
            </w:pPr>
            <w:r>
              <w:rPr>
                <w:spacing w:val="-8"/>
              </w:rPr>
              <w:t>序号</w:t>
            </w:r>
          </w:p>
        </w:tc>
        <w:tc>
          <w:tcPr>
            <w:tcW w:w="2486" w:type="dxa"/>
            <w:vAlign w:val="top"/>
          </w:tcPr>
          <w:p w14:paraId="46AF43F2">
            <w:pPr>
              <w:pStyle w:val="14"/>
              <w:spacing w:before="36" w:line="222" w:lineRule="auto"/>
              <w:ind w:left="175"/>
            </w:pPr>
            <w:r>
              <w:rPr>
                <w:spacing w:val="-2"/>
              </w:rPr>
              <w:t>招标文件中采购需求</w:t>
            </w:r>
          </w:p>
        </w:tc>
        <w:tc>
          <w:tcPr>
            <w:tcW w:w="2533" w:type="dxa"/>
            <w:vAlign w:val="top"/>
          </w:tcPr>
          <w:p w14:paraId="6D2AA7DE">
            <w:pPr>
              <w:pStyle w:val="14"/>
              <w:spacing w:before="36" w:line="222" w:lineRule="auto"/>
              <w:ind w:left="562"/>
            </w:pPr>
            <w:r>
              <w:rPr>
                <w:spacing w:val="-3"/>
              </w:rPr>
              <w:t>采购需求响应</w:t>
            </w:r>
          </w:p>
        </w:tc>
        <w:tc>
          <w:tcPr>
            <w:tcW w:w="1616" w:type="dxa"/>
            <w:vAlign w:val="top"/>
          </w:tcPr>
          <w:p w14:paraId="2EA4E637">
            <w:pPr>
              <w:pStyle w:val="14"/>
              <w:spacing w:before="36" w:line="222" w:lineRule="auto"/>
              <w:ind w:left="284"/>
            </w:pPr>
            <w:r>
              <w:rPr>
                <w:spacing w:val="-4"/>
              </w:rPr>
              <w:t>偏离/响应</w:t>
            </w:r>
          </w:p>
        </w:tc>
        <w:tc>
          <w:tcPr>
            <w:tcW w:w="947" w:type="dxa"/>
            <w:vAlign w:val="top"/>
          </w:tcPr>
          <w:p w14:paraId="23ED4065">
            <w:pPr>
              <w:pStyle w:val="14"/>
              <w:spacing w:before="35" w:line="224" w:lineRule="auto"/>
              <w:ind w:left="249"/>
            </w:pPr>
            <w:r>
              <w:rPr>
                <w:spacing w:val="-9"/>
              </w:rPr>
              <w:t>说明</w:t>
            </w:r>
          </w:p>
        </w:tc>
      </w:tr>
      <w:tr w14:paraId="08BD4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66FEE69">
            <w:pPr>
              <w:rPr>
                <w:rFonts w:hint="eastAsia" w:ascii="Arial" w:eastAsia="宋体"/>
                <w:sz w:val="21"/>
                <w:lang w:val="en-US" w:eastAsia="zh-CN"/>
              </w:rPr>
            </w:pPr>
          </w:p>
        </w:tc>
        <w:tc>
          <w:tcPr>
            <w:tcW w:w="2486" w:type="dxa"/>
            <w:vAlign w:val="top"/>
          </w:tcPr>
          <w:p w14:paraId="05418429">
            <w:pPr>
              <w:rPr>
                <w:rFonts w:hint="eastAsia" w:ascii="Arial" w:eastAsia="宋体"/>
                <w:sz w:val="21"/>
                <w:lang w:val="en-US" w:eastAsia="zh-CN"/>
              </w:rPr>
            </w:pPr>
          </w:p>
        </w:tc>
        <w:tc>
          <w:tcPr>
            <w:tcW w:w="2533" w:type="dxa"/>
            <w:vAlign w:val="top"/>
          </w:tcPr>
          <w:p w14:paraId="579E2E73">
            <w:pPr>
              <w:rPr>
                <w:rFonts w:ascii="Arial"/>
                <w:sz w:val="21"/>
              </w:rPr>
            </w:pPr>
          </w:p>
        </w:tc>
        <w:tc>
          <w:tcPr>
            <w:tcW w:w="1616" w:type="dxa"/>
            <w:vAlign w:val="top"/>
          </w:tcPr>
          <w:p w14:paraId="1B13E388">
            <w:pPr>
              <w:rPr>
                <w:rFonts w:ascii="Arial"/>
                <w:sz w:val="21"/>
              </w:rPr>
            </w:pPr>
          </w:p>
        </w:tc>
        <w:tc>
          <w:tcPr>
            <w:tcW w:w="947" w:type="dxa"/>
            <w:vAlign w:val="top"/>
          </w:tcPr>
          <w:p w14:paraId="5E011786">
            <w:pPr>
              <w:rPr>
                <w:rFonts w:ascii="Arial"/>
                <w:sz w:val="21"/>
              </w:rPr>
            </w:pPr>
          </w:p>
        </w:tc>
      </w:tr>
      <w:tr w14:paraId="6A7E8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A853467">
            <w:pPr>
              <w:rPr>
                <w:rFonts w:ascii="Arial"/>
                <w:sz w:val="21"/>
              </w:rPr>
            </w:pPr>
          </w:p>
        </w:tc>
        <w:tc>
          <w:tcPr>
            <w:tcW w:w="2486" w:type="dxa"/>
            <w:vAlign w:val="top"/>
          </w:tcPr>
          <w:p w14:paraId="73B72EF2">
            <w:pPr>
              <w:rPr>
                <w:rFonts w:ascii="Arial"/>
                <w:sz w:val="21"/>
              </w:rPr>
            </w:pPr>
          </w:p>
        </w:tc>
        <w:tc>
          <w:tcPr>
            <w:tcW w:w="2533" w:type="dxa"/>
            <w:vAlign w:val="top"/>
          </w:tcPr>
          <w:p w14:paraId="28FCD041">
            <w:pPr>
              <w:rPr>
                <w:rFonts w:ascii="Arial"/>
                <w:sz w:val="21"/>
              </w:rPr>
            </w:pPr>
          </w:p>
        </w:tc>
        <w:tc>
          <w:tcPr>
            <w:tcW w:w="1616" w:type="dxa"/>
            <w:vAlign w:val="top"/>
          </w:tcPr>
          <w:p w14:paraId="299340D7">
            <w:pPr>
              <w:rPr>
                <w:rFonts w:ascii="Arial"/>
                <w:sz w:val="21"/>
              </w:rPr>
            </w:pPr>
          </w:p>
        </w:tc>
        <w:tc>
          <w:tcPr>
            <w:tcW w:w="947" w:type="dxa"/>
            <w:vAlign w:val="top"/>
          </w:tcPr>
          <w:p w14:paraId="5D759CC6">
            <w:pPr>
              <w:rPr>
                <w:rFonts w:ascii="Arial"/>
                <w:sz w:val="21"/>
              </w:rPr>
            </w:pPr>
          </w:p>
        </w:tc>
      </w:tr>
      <w:tr w14:paraId="1E765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23AD0596">
            <w:pPr>
              <w:rPr>
                <w:rFonts w:ascii="Arial"/>
                <w:sz w:val="21"/>
              </w:rPr>
            </w:pPr>
          </w:p>
        </w:tc>
        <w:tc>
          <w:tcPr>
            <w:tcW w:w="2486" w:type="dxa"/>
            <w:vAlign w:val="top"/>
          </w:tcPr>
          <w:p w14:paraId="2CB2FADE">
            <w:pPr>
              <w:rPr>
                <w:rFonts w:ascii="Arial"/>
                <w:sz w:val="21"/>
              </w:rPr>
            </w:pPr>
          </w:p>
        </w:tc>
        <w:tc>
          <w:tcPr>
            <w:tcW w:w="2533" w:type="dxa"/>
            <w:vAlign w:val="top"/>
          </w:tcPr>
          <w:p w14:paraId="46646DA7">
            <w:pPr>
              <w:rPr>
                <w:rFonts w:ascii="Arial"/>
                <w:sz w:val="21"/>
              </w:rPr>
            </w:pPr>
          </w:p>
        </w:tc>
        <w:tc>
          <w:tcPr>
            <w:tcW w:w="1616" w:type="dxa"/>
            <w:vAlign w:val="top"/>
          </w:tcPr>
          <w:p w14:paraId="50A58D9B">
            <w:pPr>
              <w:rPr>
                <w:rFonts w:ascii="Arial"/>
                <w:sz w:val="21"/>
              </w:rPr>
            </w:pPr>
          </w:p>
        </w:tc>
        <w:tc>
          <w:tcPr>
            <w:tcW w:w="947" w:type="dxa"/>
            <w:vAlign w:val="top"/>
          </w:tcPr>
          <w:p w14:paraId="692CF276">
            <w:pPr>
              <w:rPr>
                <w:rFonts w:ascii="Arial"/>
                <w:sz w:val="21"/>
              </w:rPr>
            </w:pPr>
          </w:p>
        </w:tc>
      </w:tr>
      <w:tr w14:paraId="57B56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6343736A">
            <w:pPr>
              <w:rPr>
                <w:rFonts w:ascii="Arial"/>
                <w:sz w:val="21"/>
              </w:rPr>
            </w:pPr>
          </w:p>
        </w:tc>
        <w:tc>
          <w:tcPr>
            <w:tcW w:w="2486" w:type="dxa"/>
            <w:vAlign w:val="top"/>
          </w:tcPr>
          <w:p w14:paraId="74878FCC">
            <w:pPr>
              <w:rPr>
                <w:rFonts w:ascii="Arial"/>
                <w:sz w:val="21"/>
              </w:rPr>
            </w:pPr>
          </w:p>
        </w:tc>
        <w:tc>
          <w:tcPr>
            <w:tcW w:w="2533" w:type="dxa"/>
            <w:vAlign w:val="top"/>
          </w:tcPr>
          <w:p w14:paraId="331D3C2D">
            <w:pPr>
              <w:rPr>
                <w:rFonts w:ascii="Arial"/>
                <w:sz w:val="21"/>
              </w:rPr>
            </w:pPr>
          </w:p>
        </w:tc>
        <w:tc>
          <w:tcPr>
            <w:tcW w:w="1616" w:type="dxa"/>
            <w:vAlign w:val="top"/>
          </w:tcPr>
          <w:p w14:paraId="19A632F5">
            <w:pPr>
              <w:rPr>
                <w:rFonts w:ascii="Arial"/>
                <w:sz w:val="21"/>
              </w:rPr>
            </w:pPr>
          </w:p>
        </w:tc>
        <w:tc>
          <w:tcPr>
            <w:tcW w:w="947" w:type="dxa"/>
            <w:vAlign w:val="top"/>
          </w:tcPr>
          <w:p w14:paraId="74C39090">
            <w:pPr>
              <w:rPr>
                <w:rFonts w:ascii="Arial"/>
                <w:sz w:val="21"/>
              </w:rPr>
            </w:pPr>
          </w:p>
        </w:tc>
      </w:tr>
      <w:tr w14:paraId="0F03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0AE6A537">
            <w:pPr>
              <w:rPr>
                <w:rFonts w:ascii="Arial"/>
                <w:sz w:val="21"/>
              </w:rPr>
            </w:pPr>
          </w:p>
        </w:tc>
        <w:tc>
          <w:tcPr>
            <w:tcW w:w="2486" w:type="dxa"/>
            <w:vAlign w:val="top"/>
          </w:tcPr>
          <w:p w14:paraId="7B0132F5">
            <w:pPr>
              <w:rPr>
                <w:rFonts w:ascii="Arial"/>
                <w:sz w:val="21"/>
              </w:rPr>
            </w:pPr>
          </w:p>
        </w:tc>
        <w:tc>
          <w:tcPr>
            <w:tcW w:w="2533" w:type="dxa"/>
            <w:vAlign w:val="top"/>
          </w:tcPr>
          <w:p w14:paraId="1DB8F9C0">
            <w:pPr>
              <w:rPr>
                <w:rFonts w:ascii="Arial"/>
                <w:sz w:val="21"/>
              </w:rPr>
            </w:pPr>
          </w:p>
        </w:tc>
        <w:tc>
          <w:tcPr>
            <w:tcW w:w="1616" w:type="dxa"/>
            <w:vAlign w:val="top"/>
          </w:tcPr>
          <w:p w14:paraId="63E03BAF">
            <w:pPr>
              <w:rPr>
                <w:rFonts w:ascii="Arial"/>
                <w:sz w:val="21"/>
              </w:rPr>
            </w:pPr>
          </w:p>
        </w:tc>
        <w:tc>
          <w:tcPr>
            <w:tcW w:w="947" w:type="dxa"/>
            <w:vAlign w:val="top"/>
          </w:tcPr>
          <w:p w14:paraId="52D4F683">
            <w:pPr>
              <w:rPr>
                <w:rFonts w:ascii="Arial"/>
                <w:sz w:val="21"/>
              </w:rPr>
            </w:pPr>
          </w:p>
        </w:tc>
      </w:tr>
      <w:tr w14:paraId="3E771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36849139">
            <w:pPr>
              <w:rPr>
                <w:rFonts w:ascii="Arial"/>
                <w:sz w:val="21"/>
              </w:rPr>
            </w:pPr>
          </w:p>
        </w:tc>
        <w:tc>
          <w:tcPr>
            <w:tcW w:w="2486" w:type="dxa"/>
            <w:vAlign w:val="top"/>
          </w:tcPr>
          <w:p w14:paraId="2A97C183">
            <w:pPr>
              <w:rPr>
                <w:rFonts w:ascii="Arial"/>
                <w:sz w:val="21"/>
              </w:rPr>
            </w:pPr>
          </w:p>
        </w:tc>
        <w:tc>
          <w:tcPr>
            <w:tcW w:w="2533" w:type="dxa"/>
            <w:vAlign w:val="top"/>
          </w:tcPr>
          <w:p w14:paraId="770C8CA3">
            <w:pPr>
              <w:rPr>
                <w:rFonts w:ascii="Arial"/>
                <w:sz w:val="21"/>
              </w:rPr>
            </w:pPr>
          </w:p>
        </w:tc>
        <w:tc>
          <w:tcPr>
            <w:tcW w:w="1616" w:type="dxa"/>
            <w:vAlign w:val="top"/>
          </w:tcPr>
          <w:p w14:paraId="112DDCCC">
            <w:pPr>
              <w:rPr>
                <w:rFonts w:ascii="Arial"/>
                <w:sz w:val="21"/>
              </w:rPr>
            </w:pPr>
          </w:p>
        </w:tc>
        <w:tc>
          <w:tcPr>
            <w:tcW w:w="947" w:type="dxa"/>
            <w:vAlign w:val="top"/>
          </w:tcPr>
          <w:p w14:paraId="72D365C7">
            <w:pPr>
              <w:rPr>
                <w:rFonts w:ascii="Arial"/>
                <w:sz w:val="21"/>
              </w:rPr>
            </w:pPr>
          </w:p>
        </w:tc>
      </w:tr>
      <w:tr w14:paraId="56F90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0FDA1B2B">
            <w:pPr>
              <w:rPr>
                <w:rFonts w:ascii="Arial"/>
                <w:sz w:val="21"/>
              </w:rPr>
            </w:pPr>
          </w:p>
        </w:tc>
        <w:tc>
          <w:tcPr>
            <w:tcW w:w="2486" w:type="dxa"/>
            <w:vAlign w:val="top"/>
          </w:tcPr>
          <w:p w14:paraId="14F428BC">
            <w:pPr>
              <w:rPr>
                <w:rFonts w:ascii="Arial"/>
                <w:sz w:val="21"/>
              </w:rPr>
            </w:pPr>
          </w:p>
        </w:tc>
        <w:tc>
          <w:tcPr>
            <w:tcW w:w="2533" w:type="dxa"/>
            <w:vAlign w:val="top"/>
          </w:tcPr>
          <w:p w14:paraId="69265EF4">
            <w:pPr>
              <w:rPr>
                <w:rFonts w:ascii="Arial"/>
                <w:sz w:val="21"/>
              </w:rPr>
            </w:pPr>
          </w:p>
        </w:tc>
        <w:tc>
          <w:tcPr>
            <w:tcW w:w="1616" w:type="dxa"/>
            <w:vAlign w:val="top"/>
          </w:tcPr>
          <w:p w14:paraId="7A5A4578">
            <w:pPr>
              <w:rPr>
                <w:rFonts w:ascii="Arial"/>
                <w:sz w:val="21"/>
              </w:rPr>
            </w:pPr>
          </w:p>
        </w:tc>
        <w:tc>
          <w:tcPr>
            <w:tcW w:w="947" w:type="dxa"/>
            <w:vAlign w:val="top"/>
          </w:tcPr>
          <w:p w14:paraId="60BA2D58">
            <w:pPr>
              <w:rPr>
                <w:rFonts w:ascii="Arial"/>
                <w:sz w:val="21"/>
              </w:rPr>
            </w:pPr>
          </w:p>
        </w:tc>
      </w:tr>
      <w:tr w14:paraId="13519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A102184">
            <w:pPr>
              <w:rPr>
                <w:rFonts w:ascii="Arial"/>
                <w:sz w:val="21"/>
              </w:rPr>
            </w:pPr>
          </w:p>
        </w:tc>
        <w:tc>
          <w:tcPr>
            <w:tcW w:w="2486" w:type="dxa"/>
            <w:vAlign w:val="top"/>
          </w:tcPr>
          <w:p w14:paraId="4EAAF74B">
            <w:pPr>
              <w:rPr>
                <w:rFonts w:ascii="Arial"/>
                <w:sz w:val="21"/>
              </w:rPr>
            </w:pPr>
          </w:p>
        </w:tc>
        <w:tc>
          <w:tcPr>
            <w:tcW w:w="2533" w:type="dxa"/>
            <w:vAlign w:val="top"/>
          </w:tcPr>
          <w:p w14:paraId="7BCD19A2">
            <w:pPr>
              <w:rPr>
                <w:rFonts w:ascii="Arial"/>
                <w:sz w:val="21"/>
              </w:rPr>
            </w:pPr>
          </w:p>
        </w:tc>
        <w:tc>
          <w:tcPr>
            <w:tcW w:w="1616" w:type="dxa"/>
            <w:vAlign w:val="top"/>
          </w:tcPr>
          <w:p w14:paraId="5F64A146">
            <w:pPr>
              <w:rPr>
                <w:rFonts w:ascii="Arial"/>
                <w:sz w:val="21"/>
              </w:rPr>
            </w:pPr>
          </w:p>
        </w:tc>
        <w:tc>
          <w:tcPr>
            <w:tcW w:w="947" w:type="dxa"/>
            <w:vAlign w:val="top"/>
          </w:tcPr>
          <w:p w14:paraId="4A3FD464">
            <w:pPr>
              <w:rPr>
                <w:rFonts w:ascii="Arial"/>
                <w:sz w:val="21"/>
              </w:rPr>
            </w:pPr>
          </w:p>
        </w:tc>
      </w:tr>
      <w:tr w14:paraId="01889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0" w:type="dxa"/>
            <w:vAlign w:val="top"/>
          </w:tcPr>
          <w:p w14:paraId="129E0A0A">
            <w:pPr>
              <w:rPr>
                <w:rFonts w:ascii="Arial"/>
                <w:sz w:val="21"/>
              </w:rPr>
            </w:pPr>
          </w:p>
        </w:tc>
        <w:tc>
          <w:tcPr>
            <w:tcW w:w="2486" w:type="dxa"/>
            <w:vAlign w:val="top"/>
          </w:tcPr>
          <w:p w14:paraId="6014BAFF">
            <w:pPr>
              <w:rPr>
                <w:rFonts w:ascii="Arial"/>
                <w:sz w:val="21"/>
              </w:rPr>
            </w:pPr>
          </w:p>
        </w:tc>
        <w:tc>
          <w:tcPr>
            <w:tcW w:w="2533" w:type="dxa"/>
            <w:vAlign w:val="top"/>
          </w:tcPr>
          <w:p w14:paraId="3656EDB1">
            <w:pPr>
              <w:rPr>
                <w:rFonts w:ascii="Arial"/>
                <w:sz w:val="21"/>
              </w:rPr>
            </w:pPr>
          </w:p>
        </w:tc>
        <w:tc>
          <w:tcPr>
            <w:tcW w:w="1616" w:type="dxa"/>
            <w:vAlign w:val="top"/>
          </w:tcPr>
          <w:p w14:paraId="6AF999B8">
            <w:pPr>
              <w:rPr>
                <w:rFonts w:ascii="Arial"/>
                <w:sz w:val="21"/>
              </w:rPr>
            </w:pPr>
          </w:p>
        </w:tc>
        <w:tc>
          <w:tcPr>
            <w:tcW w:w="947" w:type="dxa"/>
            <w:vAlign w:val="top"/>
          </w:tcPr>
          <w:p w14:paraId="3A05875D">
            <w:pPr>
              <w:rPr>
                <w:rFonts w:ascii="Arial"/>
                <w:sz w:val="21"/>
              </w:rPr>
            </w:pPr>
          </w:p>
        </w:tc>
      </w:tr>
      <w:tr w14:paraId="63331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30" w:type="dxa"/>
            <w:vAlign w:val="top"/>
          </w:tcPr>
          <w:p w14:paraId="37056A28">
            <w:pPr>
              <w:rPr>
                <w:rFonts w:ascii="Arial"/>
                <w:sz w:val="21"/>
              </w:rPr>
            </w:pPr>
          </w:p>
        </w:tc>
        <w:tc>
          <w:tcPr>
            <w:tcW w:w="2486" w:type="dxa"/>
            <w:vAlign w:val="top"/>
          </w:tcPr>
          <w:p w14:paraId="09F584E2">
            <w:pPr>
              <w:rPr>
                <w:rFonts w:ascii="Arial"/>
                <w:sz w:val="21"/>
              </w:rPr>
            </w:pPr>
          </w:p>
        </w:tc>
        <w:tc>
          <w:tcPr>
            <w:tcW w:w="2533" w:type="dxa"/>
            <w:vAlign w:val="top"/>
          </w:tcPr>
          <w:p w14:paraId="59EAAD8C">
            <w:pPr>
              <w:rPr>
                <w:rFonts w:ascii="Arial"/>
                <w:sz w:val="21"/>
              </w:rPr>
            </w:pPr>
          </w:p>
        </w:tc>
        <w:tc>
          <w:tcPr>
            <w:tcW w:w="1616" w:type="dxa"/>
            <w:vAlign w:val="top"/>
          </w:tcPr>
          <w:p w14:paraId="6EBE99DA">
            <w:pPr>
              <w:rPr>
                <w:rFonts w:ascii="Arial"/>
                <w:sz w:val="21"/>
              </w:rPr>
            </w:pPr>
          </w:p>
        </w:tc>
        <w:tc>
          <w:tcPr>
            <w:tcW w:w="947" w:type="dxa"/>
            <w:vAlign w:val="top"/>
          </w:tcPr>
          <w:p w14:paraId="7A6053E8">
            <w:pPr>
              <w:rPr>
                <w:rFonts w:ascii="Arial"/>
                <w:sz w:val="21"/>
              </w:rPr>
            </w:pPr>
          </w:p>
        </w:tc>
      </w:tr>
    </w:tbl>
    <w:p w14:paraId="611D6837">
      <w:pPr>
        <w:spacing w:line="243" w:lineRule="auto"/>
        <w:rPr>
          <w:rFonts w:ascii="Arial"/>
          <w:sz w:val="21"/>
        </w:rPr>
      </w:pPr>
    </w:p>
    <w:p w14:paraId="2FD80933">
      <w:pPr>
        <w:spacing w:line="244" w:lineRule="auto"/>
        <w:rPr>
          <w:rFonts w:ascii="Arial"/>
          <w:sz w:val="21"/>
        </w:rPr>
      </w:pPr>
    </w:p>
    <w:p w14:paraId="6474D0A5">
      <w:pPr>
        <w:pStyle w:val="3"/>
        <w:spacing w:before="78" w:line="497" w:lineRule="exact"/>
        <w:ind w:left="6375"/>
      </w:pPr>
      <w:r>
        <w:rPr>
          <w:spacing w:val="-3"/>
          <w:position w:val="19"/>
        </w:rPr>
        <w:t>供应商（盖公章</w:t>
      </w:r>
      <w:r>
        <w:rPr>
          <w:spacing w:val="1"/>
          <w:position w:val="19"/>
        </w:rPr>
        <w:t>）：</w:t>
      </w:r>
    </w:p>
    <w:p w14:paraId="711CD2E9">
      <w:pPr>
        <w:pStyle w:val="3"/>
        <w:spacing w:before="1" w:line="222" w:lineRule="auto"/>
        <w:ind w:left="5422"/>
      </w:pPr>
      <w:r>
        <w:rPr>
          <w:spacing w:val="-3"/>
        </w:rPr>
        <w:t>法定代表人（签字或盖章</w:t>
      </w:r>
      <w:r>
        <w:rPr>
          <w:spacing w:val="4"/>
        </w:rPr>
        <w:t>）：</w:t>
      </w:r>
    </w:p>
    <w:p w14:paraId="212CC926">
      <w:pPr>
        <w:spacing w:line="313" w:lineRule="auto"/>
        <w:rPr>
          <w:rFonts w:ascii="Arial"/>
          <w:sz w:val="21"/>
        </w:rPr>
      </w:pPr>
    </w:p>
    <w:p w14:paraId="2C9A24CF">
      <w:pPr>
        <w:spacing w:line="314" w:lineRule="auto"/>
        <w:rPr>
          <w:rFonts w:ascii="Arial"/>
          <w:sz w:val="21"/>
        </w:rPr>
      </w:pPr>
    </w:p>
    <w:p w14:paraId="14A480E7">
      <w:pPr>
        <w:pStyle w:val="3"/>
        <w:spacing w:before="78" w:line="463" w:lineRule="exact"/>
        <w:ind w:left="616"/>
      </w:pPr>
      <w:r>
        <w:rPr>
          <w:spacing w:val="-1"/>
          <w:position w:val="16"/>
        </w:rPr>
        <w:t>备注：供应商采购需求响应有差异的，则在此表中列明实际响应的内容提要</w:t>
      </w:r>
    </w:p>
    <w:p w14:paraId="127C0354">
      <w:pPr>
        <w:pStyle w:val="3"/>
        <w:spacing w:before="1" w:line="220" w:lineRule="auto"/>
        <w:ind w:left="137"/>
      </w:pPr>
      <w:r>
        <w:rPr>
          <w:spacing w:val="-1"/>
        </w:rPr>
        <w:t>并加以说明，以便查对。无差异说明表示完全响应。</w:t>
      </w:r>
    </w:p>
    <w:p w14:paraId="18673B3A">
      <w:pPr>
        <w:spacing w:line="220" w:lineRule="auto"/>
        <w:sectPr>
          <w:headerReference r:id="rId70" w:type="default"/>
          <w:footerReference r:id="rId71" w:type="default"/>
          <w:pgSz w:w="11911" w:h="16839"/>
          <w:pgMar w:top="400" w:right="1598" w:bottom="1300" w:left="1633" w:header="0" w:footer="1138" w:gutter="0"/>
          <w:cols w:space="720" w:num="1"/>
        </w:sectPr>
      </w:pPr>
    </w:p>
    <w:p w14:paraId="11B59B35">
      <w:pPr>
        <w:spacing w:line="256" w:lineRule="auto"/>
        <w:rPr>
          <w:rFonts w:ascii="Arial"/>
          <w:sz w:val="21"/>
        </w:rPr>
      </w:pPr>
      <w:r>
        <w:pict>
          <v:shape id="_x0000_s1039" o:spid="_x0000_s1039" style="position:absolute;left:0pt;margin-left:81.65pt;margin-top:11.3pt;height:0.75pt;width:432.3pt;mso-position-horizontal-relative:page;mso-position-vertical-relative:page;z-index:251680768;mso-width-relative:page;mso-height-relative:page;" fillcolor="#000000" filled="t" stroked="f" coordsize="8645,15" o:allowincell="f" path="m0,0l8645,0,8645,14,0,14,0,0xe">
            <v:path/>
            <v:fill on="t" focussize="0,0"/>
            <v:stroke on="f"/>
            <v:imagedata o:title=""/>
            <o:lock v:ext="edit"/>
          </v:shape>
        </w:pict>
      </w:r>
    </w:p>
    <w:p w14:paraId="28AA28D7">
      <w:pPr>
        <w:spacing w:line="256" w:lineRule="auto"/>
        <w:rPr>
          <w:rFonts w:ascii="Arial"/>
          <w:sz w:val="21"/>
        </w:rPr>
      </w:pPr>
    </w:p>
    <w:p w14:paraId="7D03774A">
      <w:pPr>
        <w:spacing w:line="257" w:lineRule="auto"/>
        <w:rPr>
          <w:rFonts w:ascii="Arial"/>
          <w:sz w:val="21"/>
        </w:rPr>
      </w:pPr>
    </w:p>
    <w:p w14:paraId="51C56192">
      <w:pPr>
        <w:spacing w:line="257" w:lineRule="auto"/>
        <w:rPr>
          <w:rFonts w:ascii="Arial"/>
          <w:sz w:val="21"/>
        </w:rPr>
      </w:pPr>
    </w:p>
    <w:p w14:paraId="01C256E1">
      <w:pPr>
        <w:pStyle w:val="3"/>
        <w:spacing w:before="78" w:line="222" w:lineRule="auto"/>
        <w:ind w:left="214"/>
      </w:pPr>
      <w:r>
        <w:rPr>
          <w:spacing w:val="-6"/>
          <w14:textOutline w14:w="4358" w14:cap="sq" w14:cmpd="sng">
            <w14:solidFill>
              <w14:srgbClr w14:val="000000"/>
            </w14:solidFill>
            <w14:prstDash w14:val="solid"/>
            <w14:bevel/>
          </w14:textOutline>
        </w:rPr>
        <w:t>附件10</w:t>
      </w:r>
    </w:p>
    <w:p w14:paraId="4B0C842A">
      <w:pPr>
        <w:pStyle w:val="3"/>
        <w:spacing w:before="208" w:line="222" w:lineRule="auto"/>
        <w:ind w:left="1571"/>
      </w:pPr>
      <w:r>
        <w:rPr>
          <w14:textOutline w14:w="4358" w14:cap="sq" w14:cmpd="sng">
            <w14:solidFill>
              <w14:srgbClr w14:val="000000"/>
            </w14:solidFill>
            <w14:prstDash w14:val="solid"/>
            <w14:bevel/>
          </w14:textOutline>
        </w:rPr>
        <w:t>供应商（</w:t>
      </w:r>
      <w:r>
        <w:rPr>
          <w:rFonts w:hint="eastAsia"/>
          <w:lang w:eastAsia="zh-CN"/>
          <w14:textOutline w14:w="4358" w14:cap="sq" w14:cmpd="sng">
            <w14:solidFill>
              <w14:srgbClr w14:val="000000"/>
            </w14:solidFill>
            <w14:prstDash w14:val="solid"/>
            <w14:bevel/>
          </w14:textOutline>
        </w:rPr>
        <w:t>2022年6月-2025年6月</w:t>
      </w:r>
      <w:r>
        <w:rPr>
          <w14:textOutline w14:w="4358" w14:cap="sq" w14:cmpd="sng">
            <w14:solidFill>
              <w14:srgbClr w14:val="000000"/>
            </w14:solidFill>
            <w14:prstDash w14:val="solid"/>
            <w14:bevel/>
          </w14:textOutline>
        </w:rPr>
        <w:t>）完成类似项目实施情况一览表</w:t>
      </w:r>
    </w:p>
    <w:p w14:paraId="1510F35F">
      <w:pPr>
        <w:spacing w:line="140" w:lineRule="exact"/>
      </w:pPr>
    </w:p>
    <w:tbl>
      <w:tblPr>
        <w:tblStyle w:val="13"/>
        <w:tblW w:w="9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814"/>
        <w:gridCol w:w="2264"/>
        <w:gridCol w:w="1394"/>
        <w:gridCol w:w="1229"/>
        <w:gridCol w:w="1384"/>
      </w:tblGrid>
      <w:tr w14:paraId="55890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934" w:type="dxa"/>
            <w:vAlign w:val="top"/>
          </w:tcPr>
          <w:p w14:paraId="70BA1D64">
            <w:pPr>
              <w:pStyle w:val="14"/>
              <w:spacing w:before="304" w:line="464" w:lineRule="exact"/>
              <w:jc w:val="center"/>
              <w:rPr>
                <w:rFonts w:hint="eastAsia" w:eastAsia="仿宋"/>
                <w:lang w:eastAsia="zh-CN"/>
              </w:rPr>
            </w:pPr>
            <w:r>
              <w:rPr>
                <w:rFonts w:hint="eastAsia"/>
                <w:spacing w:val="-23"/>
                <w:position w:val="16"/>
                <w:lang w:val="en-US" w:eastAsia="zh-CN"/>
              </w:rPr>
              <w:t>序号</w:t>
            </w:r>
          </w:p>
        </w:tc>
        <w:tc>
          <w:tcPr>
            <w:tcW w:w="1814" w:type="dxa"/>
            <w:vAlign w:val="top"/>
          </w:tcPr>
          <w:p w14:paraId="71A56569">
            <w:pPr>
              <w:pStyle w:val="14"/>
              <w:spacing w:before="304" w:line="464" w:lineRule="exact"/>
              <w:rPr>
                <w:rFonts w:hint="default" w:eastAsia="仿宋"/>
                <w:lang w:val="en-US" w:eastAsia="zh-CN"/>
              </w:rPr>
            </w:pPr>
            <w:r>
              <w:rPr>
                <w:rFonts w:hint="eastAsia"/>
                <w:spacing w:val="-6"/>
                <w:position w:val="16"/>
                <w:lang w:val="en-US" w:eastAsia="zh-CN"/>
              </w:rPr>
              <w:t>采购单位</w:t>
            </w:r>
          </w:p>
        </w:tc>
        <w:tc>
          <w:tcPr>
            <w:tcW w:w="2264" w:type="dxa"/>
            <w:vAlign w:val="top"/>
          </w:tcPr>
          <w:p w14:paraId="3A3307F1">
            <w:pPr>
              <w:pStyle w:val="14"/>
              <w:spacing w:before="78" w:line="221" w:lineRule="auto"/>
              <w:rPr>
                <w:spacing w:val="-5"/>
              </w:rPr>
            </w:pPr>
          </w:p>
          <w:p w14:paraId="1D868627">
            <w:pPr>
              <w:pStyle w:val="14"/>
              <w:spacing w:before="78" w:line="221" w:lineRule="auto"/>
            </w:pPr>
            <w:r>
              <w:rPr>
                <w:spacing w:val="-5"/>
              </w:rPr>
              <w:t>项目名称</w:t>
            </w:r>
          </w:p>
        </w:tc>
        <w:tc>
          <w:tcPr>
            <w:tcW w:w="1394" w:type="dxa"/>
            <w:vAlign w:val="top"/>
          </w:tcPr>
          <w:p w14:paraId="053B2C37">
            <w:pPr>
              <w:pStyle w:val="14"/>
              <w:spacing w:before="74" w:line="463" w:lineRule="exact"/>
            </w:pPr>
            <w:r>
              <w:rPr>
                <w:rFonts w:hint="eastAsia"/>
                <w:spacing w:val="-15"/>
                <w:lang w:val="en-US" w:eastAsia="zh-CN"/>
              </w:rPr>
              <w:t>合</w:t>
            </w:r>
            <w:r>
              <w:rPr>
                <w:spacing w:val="-15"/>
              </w:rPr>
              <w:t>同签订</w:t>
            </w:r>
            <w:r>
              <w:rPr>
                <w:spacing w:val="-17"/>
              </w:rPr>
              <w:t>时间</w:t>
            </w:r>
          </w:p>
        </w:tc>
        <w:tc>
          <w:tcPr>
            <w:tcW w:w="1229" w:type="dxa"/>
            <w:vAlign w:val="top"/>
          </w:tcPr>
          <w:p w14:paraId="13B16D9B">
            <w:pPr>
              <w:pStyle w:val="14"/>
              <w:spacing w:before="304" w:line="464" w:lineRule="exact"/>
            </w:pPr>
            <w:r>
              <w:rPr>
                <w:rFonts w:hint="eastAsia"/>
                <w:spacing w:val="-15"/>
                <w:lang w:val="en-US" w:eastAsia="zh-CN"/>
              </w:rPr>
              <w:t>合</w:t>
            </w:r>
            <w:r>
              <w:rPr>
                <w:spacing w:val="-15"/>
              </w:rPr>
              <w:t>同金额</w:t>
            </w:r>
          </w:p>
        </w:tc>
        <w:tc>
          <w:tcPr>
            <w:tcW w:w="1384" w:type="dxa"/>
            <w:vAlign w:val="top"/>
          </w:tcPr>
          <w:p w14:paraId="21E4C3E4">
            <w:pPr>
              <w:pStyle w:val="14"/>
              <w:spacing w:before="304" w:line="464" w:lineRule="exact"/>
              <w:rPr>
                <w:rFonts w:hint="default" w:eastAsia="仿宋"/>
                <w:lang w:val="en-US" w:eastAsia="zh-CN"/>
              </w:rPr>
            </w:pPr>
            <w:r>
              <w:rPr>
                <w:rFonts w:hint="eastAsia"/>
                <w:position w:val="16"/>
                <w:lang w:val="en-US" w:eastAsia="zh-CN"/>
              </w:rPr>
              <w:t>履约情况</w:t>
            </w:r>
          </w:p>
        </w:tc>
      </w:tr>
      <w:tr w14:paraId="15794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4AD4B81C">
            <w:pPr>
              <w:rPr>
                <w:rFonts w:ascii="Arial"/>
                <w:sz w:val="21"/>
              </w:rPr>
            </w:pPr>
          </w:p>
        </w:tc>
        <w:tc>
          <w:tcPr>
            <w:tcW w:w="1814" w:type="dxa"/>
            <w:vAlign w:val="top"/>
          </w:tcPr>
          <w:p w14:paraId="1CBD8AF8">
            <w:pPr>
              <w:rPr>
                <w:rFonts w:ascii="Arial"/>
                <w:sz w:val="21"/>
              </w:rPr>
            </w:pPr>
          </w:p>
        </w:tc>
        <w:tc>
          <w:tcPr>
            <w:tcW w:w="2264" w:type="dxa"/>
            <w:vAlign w:val="top"/>
          </w:tcPr>
          <w:p w14:paraId="23EA9E77">
            <w:pPr>
              <w:rPr>
                <w:rFonts w:ascii="Arial"/>
                <w:sz w:val="21"/>
              </w:rPr>
            </w:pPr>
          </w:p>
        </w:tc>
        <w:tc>
          <w:tcPr>
            <w:tcW w:w="1394" w:type="dxa"/>
            <w:vAlign w:val="top"/>
          </w:tcPr>
          <w:p w14:paraId="25CED0D2">
            <w:pPr>
              <w:rPr>
                <w:rFonts w:ascii="Arial"/>
                <w:sz w:val="21"/>
              </w:rPr>
            </w:pPr>
          </w:p>
        </w:tc>
        <w:tc>
          <w:tcPr>
            <w:tcW w:w="1229" w:type="dxa"/>
            <w:vAlign w:val="top"/>
          </w:tcPr>
          <w:p w14:paraId="3169B8F7">
            <w:pPr>
              <w:rPr>
                <w:rFonts w:ascii="Arial"/>
                <w:sz w:val="21"/>
              </w:rPr>
            </w:pPr>
          </w:p>
        </w:tc>
        <w:tc>
          <w:tcPr>
            <w:tcW w:w="1384" w:type="dxa"/>
            <w:vAlign w:val="top"/>
          </w:tcPr>
          <w:p w14:paraId="3D5A8FF6">
            <w:pPr>
              <w:rPr>
                <w:rFonts w:ascii="Arial"/>
                <w:sz w:val="21"/>
              </w:rPr>
            </w:pPr>
          </w:p>
        </w:tc>
      </w:tr>
      <w:tr w14:paraId="05E8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934" w:type="dxa"/>
            <w:vAlign w:val="top"/>
          </w:tcPr>
          <w:p w14:paraId="3A521FC9">
            <w:pPr>
              <w:rPr>
                <w:rFonts w:ascii="Arial"/>
                <w:sz w:val="21"/>
              </w:rPr>
            </w:pPr>
          </w:p>
        </w:tc>
        <w:tc>
          <w:tcPr>
            <w:tcW w:w="1814" w:type="dxa"/>
            <w:vAlign w:val="top"/>
          </w:tcPr>
          <w:p w14:paraId="69DB4FEB">
            <w:pPr>
              <w:rPr>
                <w:rFonts w:ascii="Arial"/>
                <w:sz w:val="21"/>
              </w:rPr>
            </w:pPr>
          </w:p>
        </w:tc>
        <w:tc>
          <w:tcPr>
            <w:tcW w:w="2264" w:type="dxa"/>
            <w:vAlign w:val="top"/>
          </w:tcPr>
          <w:p w14:paraId="63172466">
            <w:pPr>
              <w:rPr>
                <w:rFonts w:ascii="Arial"/>
                <w:sz w:val="21"/>
              </w:rPr>
            </w:pPr>
          </w:p>
        </w:tc>
        <w:tc>
          <w:tcPr>
            <w:tcW w:w="1394" w:type="dxa"/>
            <w:vAlign w:val="top"/>
          </w:tcPr>
          <w:p w14:paraId="27415CA6">
            <w:pPr>
              <w:rPr>
                <w:rFonts w:ascii="Arial"/>
                <w:sz w:val="21"/>
              </w:rPr>
            </w:pPr>
          </w:p>
        </w:tc>
        <w:tc>
          <w:tcPr>
            <w:tcW w:w="1229" w:type="dxa"/>
            <w:vAlign w:val="top"/>
          </w:tcPr>
          <w:p w14:paraId="607A90AD">
            <w:pPr>
              <w:rPr>
                <w:rFonts w:ascii="Arial"/>
                <w:sz w:val="21"/>
              </w:rPr>
            </w:pPr>
          </w:p>
        </w:tc>
        <w:tc>
          <w:tcPr>
            <w:tcW w:w="1384" w:type="dxa"/>
            <w:vAlign w:val="top"/>
          </w:tcPr>
          <w:p w14:paraId="7C08C06A">
            <w:pPr>
              <w:rPr>
                <w:rFonts w:ascii="Arial"/>
                <w:sz w:val="21"/>
              </w:rPr>
            </w:pPr>
          </w:p>
        </w:tc>
      </w:tr>
      <w:tr w14:paraId="5AE9D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34" w:type="dxa"/>
            <w:vAlign w:val="top"/>
          </w:tcPr>
          <w:p w14:paraId="708F2FF4">
            <w:pPr>
              <w:rPr>
                <w:rFonts w:ascii="Arial"/>
                <w:sz w:val="21"/>
              </w:rPr>
            </w:pPr>
          </w:p>
        </w:tc>
        <w:tc>
          <w:tcPr>
            <w:tcW w:w="1814" w:type="dxa"/>
            <w:vAlign w:val="top"/>
          </w:tcPr>
          <w:p w14:paraId="5012C051">
            <w:pPr>
              <w:rPr>
                <w:rFonts w:ascii="Arial"/>
                <w:sz w:val="21"/>
              </w:rPr>
            </w:pPr>
          </w:p>
        </w:tc>
        <w:tc>
          <w:tcPr>
            <w:tcW w:w="2264" w:type="dxa"/>
            <w:vAlign w:val="top"/>
          </w:tcPr>
          <w:p w14:paraId="0F7780C6">
            <w:pPr>
              <w:rPr>
                <w:rFonts w:ascii="Arial"/>
                <w:sz w:val="21"/>
              </w:rPr>
            </w:pPr>
          </w:p>
        </w:tc>
        <w:tc>
          <w:tcPr>
            <w:tcW w:w="1394" w:type="dxa"/>
            <w:vAlign w:val="top"/>
          </w:tcPr>
          <w:p w14:paraId="22E15ED6">
            <w:pPr>
              <w:rPr>
                <w:rFonts w:ascii="Arial"/>
                <w:sz w:val="21"/>
              </w:rPr>
            </w:pPr>
          </w:p>
        </w:tc>
        <w:tc>
          <w:tcPr>
            <w:tcW w:w="1229" w:type="dxa"/>
            <w:vAlign w:val="top"/>
          </w:tcPr>
          <w:p w14:paraId="72BA1DDC">
            <w:pPr>
              <w:rPr>
                <w:rFonts w:ascii="Arial"/>
                <w:sz w:val="21"/>
              </w:rPr>
            </w:pPr>
          </w:p>
        </w:tc>
        <w:tc>
          <w:tcPr>
            <w:tcW w:w="1384" w:type="dxa"/>
            <w:vAlign w:val="top"/>
          </w:tcPr>
          <w:p w14:paraId="2D233F7D">
            <w:pPr>
              <w:rPr>
                <w:rFonts w:ascii="Arial"/>
                <w:sz w:val="21"/>
              </w:rPr>
            </w:pPr>
          </w:p>
        </w:tc>
      </w:tr>
      <w:tr w14:paraId="698EF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7DFFB77A">
            <w:pPr>
              <w:rPr>
                <w:rFonts w:ascii="Arial"/>
                <w:sz w:val="21"/>
              </w:rPr>
            </w:pPr>
          </w:p>
        </w:tc>
        <w:tc>
          <w:tcPr>
            <w:tcW w:w="1814" w:type="dxa"/>
            <w:vAlign w:val="top"/>
          </w:tcPr>
          <w:p w14:paraId="7D7E4C9E">
            <w:pPr>
              <w:rPr>
                <w:rFonts w:ascii="Arial"/>
                <w:sz w:val="21"/>
              </w:rPr>
            </w:pPr>
          </w:p>
        </w:tc>
        <w:tc>
          <w:tcPr>
            <w:tcW w:w="2264" w:type="dxa"/>
            <w:vAlign w:val="top"/>
          </w:tcPr>
          <w:p w14:paraId="237D6A1C">
            <w:pPr>
              <w:rPr>
                <w:rFonts w:ascii="Arial"/>
                <w:sz w:val="21"/>
              </w:rPr>
            </w:pPr>
          </w:p>
        </w:tc>
        <w:tc>
          <w:tcPr>
            <w:tcW w:w="1394" w:type="dxa"/>
            <w:vAlign w:val="top"/>
          </w:tcPr>
          <w:p w14:paraId="732581F3">
            <w:pPr>
              <w:rPr>
                <w:rFonts w:ascii="Arial"/>
                <w:sz w:val="21"/>
              </w:rPr>
            </w:pPr>
          </w:p>
        </w:tc>
        <w:tc>
          <w:tcPr>
            <w:tcW w:w="1229" w:type="dxa"/>
            <w:vAlign w:val="top"/>
          </w:tcPr>
          <w:p w14:paraId="6D13AD37">
            <w:pPr>
              <w:rPr>
                <w:rFonts w:ascii="Arial"/>
                <w:sz w:val="21"/>
              </w:rPr>
            </w:pPr>
          </w:p>
        </w:tc>
        <w:tc>
          <w:tcPr>
            <w:tcW w:w="1384" w:type="dxa"/>
            <w:vAlign w:val="top"/>
          </w:tcPr>
          <w:p w14:paraId="4E424528">
            <w:pPr>
              <w:rPr>
                <w:rFonts w:ascii="Arial"/>
                <w:sz w:val="21"/>
              </w:rPr>
            </w:pPr>
          </w:p>
        </w:tc>
      </w:tr>
      <w:tr w14:paraId="5D8D4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61081C09">
            <w:pPr>
              <w:rPr>
                <w:rFonts w:ascii="Arial"/>
                <w:sz w:val="21"/>
              </w:rPr>
            </w:pPr>
          </w:p>
        </w:tc>
        <w:tc>
          <w:tcPr>
            <w:tcW w:w="1814" w:type="dxa"/>
            <w:vAlign w:val="top"/>
          </w:tcPr>
          <w:p w14:paraId="3369207B">
            <w:pPr>
              <w:rPr>
                <w:rFonts w:ascii="Arial"/>
                <w:sz w:val="21"/>
              </w:rPr>
            </w:pPr>
          </w:p>
        </w:tc>
        <w:tc>
          <w:tcPr>
            <w:tcW w:w="2264" w:type="dxa"/>
            <w:vAlign w:val="top"/>
          </w:tcPr>
          <w:p w14:paraId="6BC44E6E">
            <w:pPr>
              <w:rPr>
                <w:rFonts w:ascii="Arial"/>
                <w:sz w:val="21"/>
              </w:rPr>
            </w:pPr>
          </w:p>
        </w:tc>
        <w:tc>
          <w:tcPr>
            <w:tcW w:w="1394" w:type="dxa"/>
            <w:vAlign w:val="top"/>
          </w:tcPr>
          <w:p w14:paraId="6F2EAF37">
            <w:pPr>
              <w:rPr>
                <w:rFonts w:ascii="Arial"/>
                <w:sz w:val="21"/>
              </w:rPr>
            </w:pPr>
          </w:p>
        </w:tc>
        <w:tc>
          <w:tcPr>
            <w:tcW w:w="1229" w:type="dxa"/>
            <w:vAlign w:val="top"/>
          </w:tcPr>
          <w:p w14:paraId="1732D0E9">
            <w:pPr>
              <w:rPr>
                <w:rFonts w:ascii="Arial"/>
                <w:sz w:val="21"/>
              </w:rPr>
            </w:pPr>
          </w:p>
        </w:tc>
        <w:tc>
          <w:tcPr>
            <w:tcW w:w="1384" w:type="dxa"/>
            <w:vAlign w:val="top"/>
          </w:tcPr>
          <w:p w14:paraId="76647D25">
            <w:pPr>
              <w:rPr>
                <w:rFonts w:ascii="Arial"/>
                <w:sz w:val="21"/>
              </w:rPr>
            </w:pPr>
          </w:p>
        </w:tc>
      </w:tr>
      <w:tr w14:paraId="3B2F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34" w:type="dxa"/>
            <w:vAlign w:val="top"/>
          </w:tcPr>
          <w:p w14:paraId="10AEE26A">
            <w:pPr>
              <w:rPr>
                <w:rFonts w:ascii="Arial"/>
                <w:sz w:val="21"/>
              </w:rPr>
            </w:pPr>
          </w:p>
        </w:tc>
        <w:tc>
          <w:tcPr>
            <w:tcW w:w="1814" w:type="dxa"/>
            <w:vAlign w:val="top"/>
          </w:tcPr>
          <w:p w14:paraId="5907BE43">
            <w:pPr>
              <w:rPr>
                <w:rFonts w:ascii="Arial"/>
                <w:sz w:val="21"/>
              </w:rPr>
            </w:pPr>
          </w:p>
        </w:tc>
        <w:tc>
          <w:tcPr>
            <w:tcW w:w="2264" w:type="dxa"/>
            <w:vAlign w:val="top"/>
          </w:tcPr>
          <w:p w14:paraId="40275AD8">
            <w:pPr>
              <w:rPr>
                <w:rFonts w:ascii="Arial"/>
                <w:sz w:val="21"/>
              </w:rPr>
            </w:pPr>
          </w:p>
        </w:tc>
        <w:tc>
          <w:tcPr>
            <w:tcW w:w="1394" w:type="dxa"/>
            <w:vAlign w:val="top"/>
          </w:tcPr>
          <w:p w14:paraId="45F8F2A6">
            <w:pPr>
              <w:rPr>
                <w:rFonts w:ascii="Arial"/>
                <w:sz w:val="21"/>
              </w:rPr>
            </w:pPr>
          </w:p>
        </w:tc>
        <w:tc>
          <w:tcPr>
            <w:tcW w:w="1229" w:type="dxa"/>
            <w:vAlign w:val="top"/>
          </w:tcPr>
          <w:p w14:paraId="64CD397F">
            <w:pPr>
              <w:rPr>
                <w:rFonts w:ascii="Arial"/>
                <w:sz w:val="21"/>
              </w:rPr>
            </w:pPr>
          </w:p>
        </w:tc>
        <w:tc>
          <w:tcPr>
            <w:tcW w:w="1384" w:type="dxa"/>
            <w:vAlign w:val="top"/>
          </w:tcPr>
          <w:p w14:paraId="60BF2B20">
            <w:pPr>
              <w:rPr>
                <w:rFonts w:ascii="Arial"/>
                <w:sz w:val="21"/>
              </w:rPr>
            </w:pPr>
          </w:p>
        </w:tc>
      </w:tr>
      <w:tr w14:paraId="17BF5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9019" w:type="dxa"/>
            <w:gridSpan w:val="6"/>
            <w:vAlign w:val="top"/>
          </w:tcPr>
          <w:p w14:paraId="1D6AA259">
            <w:pPr>
              <w:pStyle w:val="14"/>
              <w:spacing w:before="255" w:line="222" w:lineRule="auto"/>
              <w:ind w:left="1761"/>
            </w:pPr>
            <w:r>
              <w:rPr>
                <w:spacing w:val="-1"/>
              </w:rPr>
              <w:t>备注：须提供供应商类似项目中标通知书或合同复印件。</w:t>
            </w:r>
          </w:p>
        </w:tc>
      </w:tr>
    </w:tbl>
    <w:p w14:paraId="46AE00DB">
      <w:pPr>
        <w:spacing w:line="243" w:lineRule="auto"/>
        <w:rPr>
          <w:rFonts w:ascii="Arial"/>
          <w:sz w:val="21"/>
        </w:rPr>
      </w:pPr>
    </w:p>
    <w:p w14:paraId="4E971D74">
      <w:pPr>
        <w:spacing w:line="244" w:lineRule="auto"/>
        <w:rPr>
          <w:rFonts w:ascii="Arial"/>
          <w:sz w:val="21"/>
        </w:rPr>
      </w:pPr>
    </w:p>
    <w:p w14:paraId="4ED75DD6">
      <w:pPr>
        <w:pStyle w:val="3"/>
        <w:spacing w:before="78" w:line="222" w:lineRule="auto"/>
        <w:ind w:left="3685"/>
      </w:pPr>
      <w:r>
        <w:rPr>
          <w:spacing w:val="-3"/>
        </w:rPr>
        <w:t>供应商（盖公章</w:t>
      </w:r>
      <w:r>
        <w:rPr>
          <w:spacing w:val="1"/>
        </w:rPr>
        <w:t>）：</w:t>
      </w:r>
    </w:p>
    <w:p w14:paraId="2E2E2687">
      <w:pPr>
        <w:pStyle w:val="3"/>
        <w:spacing w:before="210" w:line="222" w:lineRule="auto"/>
        <w:ind w:left="3212"/>
      </w:pPr>
      <w:r>
        <w:rPr>
          <w:spacing w:val="-3"/>
        </w:rPr>
        <w:t>法定代表人（签字或盖章</w:t>
      </w:r>
      <w:r>
        <w:rPr>
          <w:spacing w:val="4"/>
        </w:rPr>
        <w:t>）：</w:t>
      </w:r>
    </w:p>
    <w:p w14:paraId="3355658D">
      <w:pPr>
        <w:pStyle w:val="3"/>
        <w:spacing w:before="210" w:line="222" w:lineRule="auto"/>
        <w:ind w:left="3735"/>
      </w:pPr>
      <w:r>
        <w:rPr>
          <w:spacing w:val="-20"/>
        </w:rPr>
        <w:t>日期：年月日</w:t>
      </w:r>
    </w:p>
    <w:p w14:paraId="5D0B2E06">
      <w:pPr>
        <w:spacing w:line="222" w:lineRule="auto"/>
        <w:sectPr>
          <w:footerReference r:id="rId72" w:type="default"/>
          <w:pgSz w:w="11911" w:h="16839"/>
          <w:pgMar w:top="400" w:right="1443" w:bottom="1300" w:left="1443" w:header="0" w:footer="1138" w:gutter="0"/>
          <w:cols w:space="720" w:num="1"/>
        </w:sectPr>
      </w:pPr>
    </w:p>
    <w:p w14:paraId="5838F99C">
      <w:pPr>
        <w:pStyle w:val="3"/>
        <w:spacing w:before="107" w:line="222" w:lineRule="auto"/>
        <w:ind w:left="26"/>
      </w:pPr>
      <w:r>
        <w:rPr>
          <w:spacing w:val="-6"/>
          <w14:textOutline w14:w="4358" w14:cap="sq" w14:cmpd="sng">
            <w14:solidFill>
              <w14:srgbClr w14:val="000000"/>
            </w14:solidFill>
            <w14:prstDash w14:val="solid"/>
            <w14:bevel/>
          </w14:textOutline>
        </w:rPr>
        <w:t>附件11</w:t>
      </w:r>
    </w:p>
    <w:p w14:paraId="1E88F236">
      <w:pPr>
        <w:pStyle w:val="3"/>
        <w:spacing w:before="207" w:line="221" w:lineRule="auto"/>
        <w:ind w:left="2962"/>
      </w:pPr>
      <w:r>
        <w:rPr>
          <w:spacing w:val="-2"/>
          <w14:textOutline w14:w="4358" w14:cap="sq" w14:cmpd="sng">
            <w14:solidFill>
              <w14:srgbClr w14:val="000000"/>
            </w14:solidFill>
            <w14:prstDash w14:val="solid"/>
            <w14:bevel/>
          </w14:textOutline>
        </w:rPr>
        <w:t>中小微企业声明函（符合本声明函填写）</w:t>
      </w:r>
    </w:p>
    <w:p w14:paraId="236CC9FB">
      <w:pPr>
        <w:pStyle w:val="3"/>
        <w:spacing w:before="212" w:line="222" w:lineRule="auto"/>
        <w:ind w:left="3805"/>
      </w:pPr>
      <w:r>
        <w:rPr>
          <w:spacing w:val="-4"/>
          <w14:textOutline w14:w="4358" w14:cap="sq" w14:cmpd="sng">
            <w14:solidFill>
              <w14:srgbClr w14:val="000000"/>
            </w14:solidFill>
            <w14:prstDash w14:val="solid"/>
            <w14:bevel/>
          </w14:textOutline>
        </w:rPr>
        <w:t>中小企业声明函（服务）</w:t>
      </w:r>
    </w:p>
    <w:p w14:paraId="16728040">
      <w:pPr>
        <w:spacing w:line="312" w:lineRule="auto"/>
        <w:rPr>
          <w:rFonts w:ascii="Arial"/>
          <w:sz w:val="21"/>
        </w:rPr>
      </w:pPr>
    </w:p>
    <w:p w14:paraId="7847CDBB">
      <w:pPr>
        <w:spacing w:line="312" w:lineRule="auto"/>
        <w:rPr>
          <w:rFonts w:ascii="Arial"/>
          <w:sz w:val="21"/>
        </w:rPr>
      </w:pPr>
    </w:p>
    <w:p w14:paraId="5F1BA1D5">
      <w:pPr>
        <w:pStyle w:val="3"/>
        <w:spacing w:before="78" w:line="357" w:lineRule="auto"/>
        <w:ind w:left="138" w:right="124" w:firstLine="478"/>
      </w:pPr>
      <w:r>
        <w:rPr>
          <w:spacing w:val="-1"/>
        </w:rPr>
        <w:t>本公司（联合体）郑重声明，根据《政府采购促进中小企业发展管理办法》（财库</w:t>
      </w:r>
      <w:r>
        <w:rPr>
          <w:spacing w:val="-2"/>
        </w:rPr>
        <w:t>﹝2020﹞46号）的规定，本公司（联合体）参加</w:t>
      </w:r>
      <w:r>
        <w:rPr>
          <w:spacing w:val="-2"/>
          <w:u w:val="single" w:color="auto"/>
        </w:rPr>
        <w:t>（单位名称）</w:t>
      </w:r>
      <w:r>
        <w:rPr>
          <w:spacing w:val="-2"/>
        </w:rPr>
        <w:t>的</w:t>
      </w:r>
      <w:r>
        <w:rPr>
          <w:spacing w:val="-3"/>
          <w:u w:val="single" w:color="auto"/>
        </w:rPr>
        <w:t>（项目名称）</w:t>
      </w:r>
      <w:r>
        <w:rPr>
          <w:spacing w:val="-3"/>
        </w:rPr>
        <w:t>采购活</w:t>
      </w:r>
      <w:r>
        <w:rPr>
          <w:spacing w:val="-1"/>
        </w:rPr>
        <w:t>动，服务全部由符合政策要求的中小企业承接。相关企业（含联合</w:t>
      </w:r>
      <w:r>
        <w:rPr>
          <w:spacing w:val="-2"/>
        </w:rPr>
        <w:t>体中的中小企业、签订</w:t>
      </w:r>
    </w:p>
    <w:p w14:paraId="3B1F500E">
      <w:pPr>
        <w:pStyle w:val="3"/>
        <w:spacing w:line="222" w:lineRule="auto"/>
        <w:ind w:left="138"/>
      </w:pPr>
      <w:r>
        <w:rPr>
          <w:spacing w:val="-1"/>
        </w:rPr>
        <w:t>分包意向协议的中小企业）的具体情况如下：</w:t>
      </w:r>
    </w:p>
    <w:p w14:paraId="44FE9ED1">
      <w:pPr>
        <w:pStyle w:val="3"/>
        <w:spacing w:before="211" w:line="357" w:lineRule="auto"/>
        <w:ind w:left="135" w:right="124" w:firstLine="490"/>
      </w:pPr>
      <w:r>
        <w:rPr>
          <w:spacing w:val="-4"/>
        </w:rPr>
        <w:t>1.</w:t>
      </w:r>
      <w:r>
        <w:rPr>
          <w:spacing w:val="-4"/>
          <w:u w:val="single" w:color="auto"/>
        </w:rPr>
        <w:t>（标的名称</w:t>
      </w:r>
      <w:r>
        <w:rPr>
          <w:spacing w:val="-13"/>
          <w:u w:val="single" w:color="auto"/>
        </w:rPr>
        <w:t>）</w:t>
      </w:r>
      <w:r>
        <w:rPr>
          <w:spacing w:val="-13"/>
        </w:rPr>
        <w:t>，</w:t>
      </w:r>
      <w:r>
        <w:rPr>
          <w:spacing w:val="-4"/>
        </w:rPr>
        <w:t>属于行业；承接企业为</w:t>
      </w:r>
      <w:r>
        <w:rPr>
          <w:spacing w:val="-4"/>
          <w:u w:val="single" w:color="auto"/>
        </w:rPr>
        <w:t>（</w:t>
      </w:r>
      <w:r>
        <w:rPr>
          <w:spacing w:val="-5"/>
          <w:u w:val="single" w:color="auto"/>
        </w:rPr>
        <w:t>企业名称</w:t>
      </w:r>
      <w:r>
        <w:rPr>
          <w:spacing w:val="-13"/>
          <w:u w:val="single" w:color="auto"/>
        </w:rPr>
        <w:t>）</w:t>
      </w:r>
      <w:r>
        <w:rPr>
          <w:spacing w:val="-13"/>
        </w:rPr>
        <w:t>，</w:t>
      </w:r>
      <w:r>
        <w:rPr>
          <w:spacing w:val="-5"/>
        </w:rPr>
        <w:t>从</w:t>
      </w:r>
      <w:r>
        <w:rPr>
          <w:spacing w:val="-4"/>
        </w:rPr>
        <w:t>业人员</w:t>
      </w:r>
      <w:r>
        <w:rPr>
          <w:rFonts w:hint="eastAsia"/>
          <w:spacing w:val="-4"/>
          <w:u w:val="single"/>
          <w:lang w:val="en-US" w:eastAsia="zh-CN"/>
        </w:rPr>
        <w:t xml:space="preserve">  </w:t>
      </w:r>
      <w:r>
        <w:rPr>
          <w:spacing w:val="-4"/>
        </w:rPr>
        <w:t>人，营业收入为</w:t>
      </w:r>
      <w:r>
        <w:rPr>
          <w:rFonts w:hint="eastAsia"/>
          <w:spacing w:val="-4"/>
          <w:u w:val="single"/>
          <w:lang w:val="en-US" w:eastAsia="zh-CN"/>
        </w:rPr>
        <w:t xml:space="preserve">  </w:t>
      </w:r>
      <w:r>
        <w:rPr>
          <w:spacing w:val="-4"/>
        </w:rPr>
        <w:t>万元</w:t>
      </w:r>
      <w:r>
        <w:rPr>
          <w:rFonts w:hint="eastAsia"/>
          <w:spacing w:val="-4"/>
          <w:lang w:eastAsia="zh-CN"/>
        </w:rPr>
        <w:t>，</w:t>
      </w:r>
      <w:r>
        <w:rPr>
          <w:spacing w:val="-5"/>
        </w:rPr>
        <w:t>资产总额为万元，属于</w:t>
      </w:r>
      <w:r>
        <w:rPr>
          <w:spacing w:val="-5"/>
          <w:u w:val="single" w:color="auto"/>
        </w:rPr>
        <w:t>（中型企业、小</w:t>
      </w:r>
      <w:r>
        <w:rPr>
          <w:spacing w:val="-4"/>
          <w:u w:val="single" w:color="auto"/>
        </w:rPr>
        <w:t>型企业、微型企业</w:t>
      </w:r>
      <w:r>
        <w:rPr>
          <w:spacing w:val="3"/>
          <w:u w:val="single" w:color="auto"/>
        </w:rPr>
        <w:t>）</w:t>
      </w:r>
      <w:r>
        <w:rPr>
          <w:spacing w:val="3"/>
        </w:rPr>
        <w:t>；</w:t>
      </w:r>
    </w:p>
    <w:p w14:paraId="74B165B2">
      <w:pPr>
        <w:pStyle w:val="3"/>
        <w:spacing w:before="1" w:line="222" w:lineRule="auto"/>
        <w:ind w:left="136"/>
        <w:rPr>
          <w:i/>
          <w:iCs/>
        </w:rPr>
      </w:pPr>
    </w:p>
    <w:p w14:paraId="66C05026">
      <w:pPr>
        <w:pStyle w:val="3"/>
        <w:spacing w:before="210" w:line="382" w:lineRule="exact"/>
        <w:ind w:left="625"/>
        <w:rPr>
          <w:i/>
          <w:iCs/>
        </w:rPr>
      </w:pPr>
      <w:r>
        <w:rPr>
          <w:i/>
          <w:iCs/>
          <w:spacing w:val="-13"/>
          <w:position w:val="3"/>
        </w:rPr>
        <w:t>……</w:t>
      </w:r>
    </w:p>
    <w:p w14:paraId="35F3997C">
      <w:pPr>
        <w:pStyle w:val="3"/>
        <w:spacing w:before="117" w:line="463" w:lineRule="exact"/>
        <w:ind w:left="640"/>
      </w:pPr>
      <w:r>
        <w:rPr>
          <w:spacing w:val="-1"/>
          <w:position w:val="16"/>
        </w:rPr>
        <w:t>以上企业，不属于大企业的分支机构，不存在控股股东为大企业的情形，</w:t>
      </w:r>
      <w:r>
        <w:rPr>
          <w:spacing w:val="-2"/>
          <w:position w:val="16"/>
        </w:rPr>
        <w:t>也不存在与</w:t>
      </w:r>
    </w:p>
    <w:p w14:paraId="50FC7000">
      <w:pPr>
        <w:pStyle w:val="3"/>
        <w:spacing w:before="1" w:line="222" w:lineRule="auto"/>
        <w:ind w:left="138"/>
      </w:pPr>
      <w:r>
        <w:rPr>
          <w:spacing w:val="-2"/>
        </w:rPr>
        <w:t>大企业的负责人为同一人的情形。</w:t>
      </w:r>
    </w:p>
    <w:p w14:paraId="762C2AA8">
      <w:pPr>
        <w:pStyle w:val="3"/>
        <w:spacing w:before="210" w:line="220" w:lineRule="auto"/>
        <w:ind w:left="616"/>
      </w:pPr>
      <w:r>
        <w:rPr>
          <w:spacing w:val="-1"/>
        </w:rPr>
        <w:t>本企业对上述声明内容的真实性负责。如有虚假，将依法承担相应责任。</w:t>
      </w:r>
    </w:p>
    <w:p w14:paraId="3A829A18">
      <w:pPr>
        <w:spacing w:line="314" w:lineRule="auto"/>
        <w:rPr>
          <w:rFonts w:ascii="Arial"/>
          <w:sz w:val="21"/>
        </w:rPr>
      </w:pPr>
    </w:p>
    <w:p w14:paraId="7254F01F">
      <w:pPr>
        <w:spacing w:line="314" w:lineRule="auto"/>
        <w:rPr>
          <w:rFonts w:ascii="Arial"/>
          <w:sz w:val="21"/>
        </w:rPr>
      </w:pPr>
    </w:p>
    <w:p w14:paraId="5CE9EAA9">
      <w:pPr>
        <w:pStyle w:val="3"/>
        <w:spacing w:before="78" w:line="222" w:lineRule="auto"/>
        <w:ind w:left="616"/>
      </w:pPr>
      <w:r>
        <w:rPr>
          <w:spacing w:val="-3"/>
        </w:rPr>
        <w:t>供应商（盖章</w:t>
      </w:r>
      <w:r>
        <w:t>）：</w:t>
      </w:r>
    </w:p>
    <w:p w14:paraId="4AEC6425">
      <w:pPr>
        <w:pStyle w:val="3"/>
        <w:spacing w:before="210" w:line="223" w:lineRule="auto"/>
        <w:ind w:left="5466"/>
      </w:pPr>
      <w:r>
        <w:rPr>
          <w:spacing w:val="17"/>
        </w:rPr>
        <w:t>日期：</w:t>
      </w:r>
    </w:p>
    <w:p w14:paraId="3453EE48">
      <w:pPr>
        <w:spacing w:line="312" w:lineRule="auto"/>
        <w:rPr>
          <w:rFonts w:ascii="Arial"/>
          <w:sz w:val="21"/>
        </w:rPr>
      </w:pPr>
    </w:p>
    <w:p w14:paraId="3A714964">
      <w:pPr>
        <w:spacing w:line="312" w:lineRule="auto"/>
        <w:rPr>
          <w:rFonts w:ascii="Arial"/>
          <w:sz w:val="21"/>
        </w:rPr>
      </w:pPr>
    </w:p>
    <w:p w14:paraId="22C0D9C3">
      <w:pPr>
        <w:pStyle w:val="3"/>
        <w:spacing w:before="79" w:line="463" w:lineRule="exact"/>
        <w:ind w:left="615"/>
      </w:pPr>
      <w:r>
        <w:rPr>
          <w:spacing w:val="-1"/>
          <w:position w:val="16"/>
        </w:rPr>
        <w:t>从业人员、营业收入、资产总额填报上一年度数据，无上一年</w:t>
      </w:r>
      <w:r>
        <w:rPr>
          <w:spacing w:val="-2"/>
          <w:position w:val="16"/>
        </w:rPr>
        <w:t>度数据的新成立企业</w:t>
      </w:r>
    </w:p>
    <w:p w14:paraId="2A6D8F80">
      <w:pPr>
        <w:pStyle w:val="3"/>
        <w:spacing w:line="222" w:lineRule="auto"/>
        <w:ind w:left="139"/>
      </w:pPr>
      <w:r>
        <w:rPr>
          <w:spacing w:val="-4"/>
        </w:rPr>
        <w:t>可不填报。</w:t>
      </w:r>
    </w:p>
    <w:p w14:paraId="1ED3A0FB">
      <w:pPr>
        <w:pStyle w:val="3"/>
        <w:spacing w:before="211" w:line="219" w:lineRule="auto"/>
        <w:ind w:left="620"/>
      </w:pPr>
      <w:r>
        <w:rPr>
          <w:spacing w:val="-1"/>
        </w:rPr>
        <w:t>（若响应文件中无上述文件，则在评审时不考虑对该小、微企业的相关优惠。）</w:t>
      </w:r>
    </w:p>
    <w:p w14:paraId="48AB3DF8">
      <w:pPr>
        <w:spacing w:line="219" w:lineRule="auto"/>
        <w:sectPr>
          <w:headerReference r:id="rId73" w:type="default"/>
          <w:footerReference r:id="rId74" w:type="default"/>
          <w:pgSz w:w="11910" w:h="16840"/>
          <w:pgMar w:top="1003" w:right="1136" w:bottom="930" w:left="1080" w:header="989" w:footer="768" w:gutter="0"/>
          <w:cols w:space="720" w:num="1"/>
        </w:sectPr>
      </w:pPr>
    </w:p>
    <w:p w14:paraId="69E91BA2">
      <w:pPr>
        <w:pStyle w:val="3"/>
        <w:spacing w:before="107" w:line="222" w:lineRule="auto"/>
        <w:ind w:left="26"/>
      </w:pPr>
      <w:r>
        <w:rPr>
          <w:spacing w:val="-6"/>
          <w14:textOutline w14:w="4358" w14:cap="sq" w14:cmpd="sng">
            <w14:solidFill>
              <w14:srgbClr w14:val="000000"/>
            </w14:solidFill>
            <w14:prstDash w14:val="solid"/>
            <w14:bevel/>
          </w14:textOutline>
        </w:rPr>
        <w:t>附件12</w:t>
      </w:r>
    </w:p>
    <w:p w14:paraId="7175030F">
      <w:pPr>
        <w:pStyle w:val="3"/>
        <w:spacing w:before="207" w:line="221" w:lineRule="auto"/>
        <w:ind w:left="3058"/>
      </w:pPr>
      <w:r>
        <w:rPr>
          <w:spacing w:val="-1"/>
          <w14:textOutline w14:w="4358" w14:cap="sq" w14:cmpd="sng">
            <w14:solidFill>
              <w14:srgbClr w14:val="000000"/>
            </w14:solidFill>
            <w14:prstDash w14:val="solid"/>
            <w14:bevel/>
          </w14:textOutline>
        </w:rPr>
        <w:t>监狱企业声明函（符合本声明函填写）</w:t>
      </w:r>
    </w:p>
    <w:p w14:paraId="2C90A304">
      <w:pPr>
        <w:pStyle w:val="3"/>
        <w:spacing w:before="212" w:line="223" w:lineRule="auto"/>
        <w:ind w:left="4139"/>
      </w:pPr>
      <w:r>
        <w:rPr>
          <w:spacing w:val="-3"/>
          <w14:textOutline w14:w="4358" w14:cap="sq" w14:cmpd="sng">
            <w14:solidFill>
              <w14:srgbClr w14:val="000000"/>
            </w14:solidFill>
            <w14:prstDash w14:val="solid"/>
            <w14:bevel/>
          </w14:textOutline>
        </w:rPr>
        <w:t>（监狱企业适用）</w:t>
      </w:r>
    </w:p>
    <w:p w14:paraId="340C63BC">
      <w:pPr>
        <w:spacing w:line="312" w:lineRule="auto"/>
        <w:rPr>
          <w:rFonts w:ascii="Arial"/>
          <w:sz w:val="21"/>
        </w:rPr>
      </w:pPr>
    </w:p>
    <w:p w14:paraId="771D293A">
      <w:pPr>
        <w:spacing w:line="312" w:lineRule="auto"/>
        <w:rPr>
          <w:rFonts w:ascii="Arial"/>
          <w:sz w:val="21"/>
        </w:rPr>
      </w:pPr>
    </w:p>
    <w:p w14:paraId="1AB911A2">
      <w:pPr>
        <w:pStyle w:val="3"/>
        <w:spacing w:before="78" w:line="465" w:lineRule="exact"/>
        <w:ind w:left="616"/>
      </w:pPr>
      <w:r>
        <w:rPr>
          <w:spacing w:val="-1"/>
          <w:position w:val="16"/>
        </w:rPr>
        <w:t>本公司郑重声明，根据《关于政府采购支持监狱企业发展有关问题的通知》（财库</w:t>
      </w:r>
    </w:p>
    <w:p w14:paraId="79354470">
      <w:pPr>
        <w:pStyle w:val="3"/>
        <w:spacing w:line="222" w:lineRule="auto"/>
        <w:ind w:left="165"/>
      </w:pPr>
      <w:r>
        <w:rPr>
          <w:spacing w:val="-2"/>
        </w:rPr>
        <w:t>[2014]68号）的规定，本公司为监狱企业。</w:t>
      </w:r>
    </w:p>
    <w:p w14:paraId="00CADA04">
      <w:pPr>
        <w:pStyle w:val="3"/>
        <w:spacing w:before="208" w:line="356" w:lineRule="auto"/>
        <w:ind w:left="616"/>
      </w:pPr>
      <w:r>
        <w:rPr>
          <w:spacing w:val="-2"/>
        </w:rPr>
        <w:t>本公司参加单位的项目采购活动，采购活动提供本企业（填写制造的</w:t>
      </w:r>
    </w:p>
    <w:p w14:paraId="389D7EC6">
      <w:pPr>
        <w:pStyle w:val="3"/>
        <w:spacing w:before="1" w:line="220" w:lineRule="auto"/>
        <w:ind w:left="140"/>
      </w:pPr>
      <w:r>
        <w:rPr>
          <w:spacing w:val="-2"/>
        </w:rPr>
        <w:t>货物，由本企业承担工程、提供服务）。</w:t>
      </w:r>
    </w:p>
    <w:p w14:paraId="3DC2DFA0">
      <w:pPr>
        <w:pStyle w:val="3"/>
        <w:spacing w:before="212" w:line="221" w:lineRule="auto"/>
        <w:ind w:left="616"/>
      </w:pPr>
      <w:r>
        <w:rPr>
          <w:spacing w:val="-1"/>
        </w:rPr>
        <w:t>本条所称货物不包括使用大型企业注册商标的货物和服务。</w:t>
      </w:r>
    </w:p>
    <w:p w14:paraId="52FFBF47">
      <w:pPr>
        <w:pStyle w:val="3"/>
        <w:spacing w:before="212" w:line="220" w:lineRule="auto"/>
        <w:ind w:left="616"/>
      </w:pPr>
      <w:r>
        <w:rPr>
          <w:spacing w:val="-1"/>
        </w:rPr>
        <w:t>本公司对上述声明的真实性负责。如有虚假，将依法承担相应责任。</w:t>
      </w:r>
    </w:p>
    <w:p w14:paraId="7376BE3A">
      <w:pPr>
        <w:spacing w:line="314" w:lineRule="auto"/>
        <w:rPr>
          <w:rFonts w:ascii="Arial"/>
          <w:sz w:val="21"/>
        </w:rPr>
      </w:pPr>
    </w:p>
    <w:p w14:paraId="323717FB">
      <w:pPr>
        <w:spacing w:line="314" w:lineRule="auto"/>
        <w:rPr>
          <w:rFonts w:ascii="Arial"/>
          <w:sz w:val="21"/>
        </w:rPr>
      </w:pPr>
    </w:p>
    <w:p w14:paraId="46783C01">
      <w:pPr>
        <w:pStyle w:val="3"/>
        <w:spacing w:before="78" w:line="222" w:lineRule="auto"/>
        <w:ind w:left="616"/>
      </w:pPr>
      <w:r>
        <w:rPr>
          <w:spacing w:val="-3"/>
        </w:rPr>
        <w:t>供应商（盖章</w:t>
      </w:r>
      <w:r>
        <w:t>）：</w:t>
      </w:r>
    </w:p>
    <w:p w14:paraId="3F799E4B">
      <w:pPr>
        <w:pStyle w:val="3"/>
        <w:spacing w:before="211" w:line="496" w:lineRule="exact"/>
        <w:ind w:left="623"/>
      </w:pPr>
      <w:r>
        <w:rPr>
          <w:spacing w:val="-2"/>
          <w:position w:val="19"/>
        </w:rPr>
        <w:t>法定代表人或其被授权人（签字或盖章</w:t>
      </w:r>
      <w:r>
        <w:rPr>
          <w:spacing w:val="4"/>
          <w:position w:val="19"/>
        </w:rPr>
        <w:t>）：</w:t>
      </w:r>
    </w:p>
    <w:p w14:paraId="669AE3BB">
      <w:pPr>
        <w:pStyle w:val="3"/>
        <w:spacing w:line="223" w:lineRule="auto"/>
        <w:ind w:left="666"/>
      </w:pPr>
      <w:r>
        <w:rPr>
          <w:spacing w:val="-23"/>
        </w:rPr>
        <w:t>日期：</w:t>
      </w:r>
    </w:p>
    <w:p w14:paraId="19C0F516">
      <w:pPr>
        <w:pStyle w:val="3"/>
        <w:spacing w:before="210" w:line="222" w:lineRule="auto"/>
        <w:ind w:left="622"/>
      </w:pPr>
      <w:r>
        <w:rPr>
          <w:spacing w:val="-2"/>
        </w:rPr>
        <w:t>注：后附监狱企业资格证明文件</w:t>
      </w:r>
    </w:p>
    <w:p w14:paraId="53AFBA87">
      <w:pPr>
        <w:pStyle w:val="3"/>
        <w:spacing w:before="210" w:line="463" w:lineRule="exact"/>
        <w:ind w:left="626"/>
      </w:pPr>
      <w:r>
        <w:rPr>
          <w:spacing w:val="-1"/>
          <w:position w:val="16"/>
        </w:rPr>
        <w:t>1.省级以上监狱管理局、戒毒管理局（</w:t>
      </w:r>
      <w:r>
        <w:rPr>
          <w:spacing w:val="-2"/>
          <w:position w:val="16"/>
        </w:rPr>
        <w:t>含新疆生产建设兵团）出具的属于监狱企业的</w:t>
      </w:r>
    </w:p>
    <w:p w14:paraId="648E1E54">
      <w:pPr>
        <w:pStyle w:val="3"/>
        <w:spacing w:before="1" w:line="222" w:lineRule="auto"/>
        <w:ind w:left="135"/>
      </w:pPr>
      <w:r>
        <w:rPr>
          <w:spacing w:val="-4"/>
        </w:rPr>
        <w:t>证明文件；</w:t>
      </w:r>
    </w:p>
    <w:p w14:paraId="30B11AAE">
      <w:pPr>
        <w:pStyle w:val="3"/>
        <w:spacing w:before="210" w:line="220" w:lineRule="auto"/>
        <w:ind w:left="611"/>
      </w:pPr>
      <w:r>
        <w:rPr>
          <w:spacing w:val="-1"/>
        </w:rPr>
        <w:t>2.证明材料加盖供应商公章。</w:t>
      </w:r>
    </w:p>
    <w:p w14:paraId="23C49DCD">
      <w:pPr>
        <w:pStyle w:val="3"/>
        <w:spacing w:before="211" w:line="219" w:lineRule="auto"/>
        <w:ind w:left="620"/>
      </w:pPr>
      <w:r>
        <w:rPr>
          <w:spacing w:val="-1"/>
        </w:rPr>
        <w:t>（若响应性文件中无上述证明文件，则在评审时不考虑对该监狱企业的相关优惠。）</w:t>
      </w:r>
    </w:p>
    <w:p w14:paraId="29A6DB8E">
      <w:pPr>
        <w:spacing w:line="219" w:lineRule="auto"/>
        <w:sectPr>
          <w:footerReference r:id="rId75" w:type="default"/>
          <w:pgSz w:w="11910" w:h="16840"/>
          <w:pgMar w:top="1003" w:right="1136" w:bottom="1189" w:left="1080" w:header="989" w:footer="1027" w:gutter="0"/>
          <w:cols w:space="720" w:num="1"/>
        </w:sectPr>
      </w:pPr>
    </w:p>
    <w:p w14:paraId="0C95D565">
      <w:pPr>
        <w:pStyle w:val="3"/>
        <w:spacing w:before="107" w:line="222" w:lineRule="auto"/>
        <w:ind w:left="26"/>
      </w:pPr>
      <w:r>
        <w:rPr>
          <w:spacing w:val="-6"/>
          <w14:textOutline w14:w="4358" w14:cap="sq" w14:cmpd="sng">
            <w14:solidFill>
              <w14:srgbClr w14:val="000000"/>
            </w14:solidFill>
            <w14:prstDash w14:val="solid"/>
            <w14:bevel/>
          </w14:textOutline>
        </w:rPr>
        <w:t>附件13</w:t>
      </w:r>
    </w:p>
    <w:p w14:paraId="05789AA9">
      <w:pPr>
        <w:pStyle w:val="3"/>
        <w:spacing w:before="208" w:line="220" w:lineRule="auto"/>
        <w:ind w:left="2570"/>
      </w:pPr>
      <w:r>
        <w:rPr>
          <w14:textOutline w14:w="4358" w14:cap="sq" w14:cmpd="sng">
            <w14:solidFill>
              <w14:srgbClr w14:val="000000"/>
            </w14:solidFill>
            <w14:prstDash w14:val="solid"/>
            <w14:bevel/>
          </w14:textOutline>
        </w:rPr>
        <w:t>残疾人福利性单位声明函（符合本声明函填</w:t>
      </w:r>
      <w:r>
        <w:rPr>
          <w:spacing w:val="-1"/>
          <w14:textOutline w14:w="4358" w14:cap="sq" w14:cmpd="sng">
            <w14:solidFill>
              <w14:srgbClr w14:val="000000"/>
            </w14:solidFill>
            <w14:prstDash w14:val="solid"/>
            <w14:bevel/>
          </w14:textOutline>
        </w:rPr>
        <w:t>写）</w:t>
      </w:r>
    </w:p>
    <w:p w14:paraId="04B9A943">
      <w:pPr>
        <w:pStyle w:val="3"/>
        <w:spacing w:before="214" w:line="357" w:lineRule="auto"/>
        <w:ind w:left="135" w:right="124" w:firstLine="480"/>
        <w:jc w:val="both"/>
      </w:pPr>
      <w:r>
        <w:rPr>
          <w:spacing w:val="-3"/>
        </w:rPr>
        <w:t>本单位郑重声明，根据《财政部民政部中国残疾人联合会</w:t>
      </w:r>
      <w:r>
        <w:rPr>
          <w:spacing w:val="-4"/>
        </w:rPr>
        <w:t>关于促进残疾人就业政府</w:t>
      </w:r>
      <w:r>
        <w:rPr>
          <w:spacing w:val="-1"/>
        </w:rPr>
        <w:t>采购政策的通知》（财库〔2017〕141号）的规定，本单位为符合条件的残疾人福利性单位，且本单位参加单位的项目采</w:t>
      </w:r>
      <w:r>
        <w:rPr>
          <w:spacing w:val="-2"/>
        </w:rPr>
        <w:t>购活动提供本单位制造的货物（由本单位</w:t>
      </w:r>
      <w:r>
        <w:rPr>
          <w:spacing w:val="-1"/>
        </w:rPr>
        <w:t>承担工程/提供服务），或者提供其他残疾人福利性单位制造的货物（</w:t>
      </w:r>
      <w:r>
        <w:rPr>
          <w:spacing w:val="-2"/>
        </w:rPr>
        <w:t>不包括使用非残疾人</w:t>
      </w:r>
    </w:p>
    <w:p w14:paraId="06F51C2A">
      <w:pPr>
        <w:pStyle w:val="3"/>
        <w:spacing w:line="220" w:lineRule="auto"/>
        <w:ind w:left="136"/>
      </w:pPr>
      <w:r>
        <w:rPr>
          <w:spacing w:val="-2"/>
        </w:rPr>
        <w:t>福利性单位注册商标的货物）。</w:t>
      </w:r>
    </w:p>
    <w:p w14:paraId="59D7D3EF">
      <w:pPr>
        <w:pStyle w:val="3"/>
        <w:spacing w:before="210" w:line="220" w:lineRule="auto"/>
        <w:ind w:left="616"/>
      </w:pPr>
      <w:r>
        <w:rPr>
          <w:spacing w:val="-1"/>
        </w:rPr>
        <w:t>本单位对上述声明的真实性负责。如有虚假，将依法承担相应责任。</w:t>
      </w:r>
    </w:p>
    <w:p w14:paraId="6E03A25E">
      <w:pPr>
        <w:spacing w:line="315" w:lineRule="auto"/>
        <w:rPr>
          <w:rFonts w:ascii="Arial"/>
          <w:sz w:val="21"/>
        </w:rPr>
      </w:pPr>
    </w:p>
    <w:p w14:paraId="338F00FC">
      <w:pPr>
        <w:spacing w:line="315" w:lineRule="auto"/>
        <w:rPr>
          <w:rFonts w:ascii="Arial"/>
          <w:sz w:val="21"/>
        </w:rPr>
      </w:pPr>
    </w:p>
    <w:p w14:paraId="4BC8396C">
      <w:pPr>
        <w:pStyle w:val="3"/>
        <w:spacing w:before="78" w:line="497" w:lineRule="exact"/>
        <w:ind w:left="5523"/>
      </w:pPr>
      <w:r>
        <w:rPr>
          <w:spacing w:val="-3"/>
          <w:position w:val="19"/>
        </w:rPr>
        <w:t>单位名称（盖章</w:t>
      </w:r>
      <w:r>
        <w:rPr>
          <w:position w:val="19"/>
        </w:rPr>
        <w:t>）：</w:t>
      </w:r>
    </w:p>
    <w:p w14:paraId="58AE992A">
      <w:pPr>
        <w:pStyle w:val="3"/>
        <w:spacing w:line="223" w:lineRule="auto"/>
        <w:ind w:left="5569"/>
      </w:pPr>
      <w:r>
        <w:rPr>
          <w:spacing w:val="-28"/>
        </w:rPr>
        <w:t>日期：</w:t>
      </w:r>
    </w:p>
    <w:p w14:paraId="2FDBE8A0">
      <w:pPr>
        <w:spacing w:line="223" w:lineRule="auto"/>
        <w:sectPr>
          <w:footerReference r:id="rId76" w:type="default"/>
          <w:pgSz w:w="11910" w:h="16840"/>
          <w:pgMar w:top="1003" w:right="1136" w:bottom="1189" w:left="1080" w:header="989" w:footer="1027" w:gutter="0"/>
          <w:cols w:space="720" w:num="1"/>
        </w:sectPr>
      </w:pPr>
    </w:p>
    <w:p w14:paraId="58D94488">
      <w:pPr>
        <w:pStyle w:val="3"/>
        <w:spacing w:before="107" w:line="222" w:lineRule="auto"/>
        <w:ind w:left="26"/>
      </w:pPr>
      <w:r>
        <w:rPr>
          <w:spacing w:val="-6"/>
          <w14:textOutline w14:w="4358" w14:cap="sq" w14:cmpd="sng">
            <w14:solidFill>
              <w14:srgbClr w14:val="000000"/>
            </w14:solidFill>
            <w14:prstDash w14:val="solid"/>
            <w14:bevel/>
          </w14:textOutline>
        </w:rPr>
        <w:t>附件14</w:t>
      </w:r>
    </w:p>
    <w:p w14:paraId="5CA2B0EC">
      <w:pPr>
        <w:pStyle w:val="3"/>
        <w:spacing w:before="208" w:line="220" w:lineRule="auto"/>
        <w:ind w:left="4257"/>
      </w:pPr>
      <w:r>
        <w:rPr>
          <w:spacing w:val="-2"/>
          <w14:textOutline w14:w="4358" w14:cap="sq" w14:cmpd="sng">
            <w14:solidFill>
              <w14:srgbClr w14:val="000000"/>
            </w14:solidFill>
            <w14:prstDash w14:val="solid"/>
            <w14:bevel/>
          </w14:textOutline>
        </w:rPr>
        <w:t>评审中所需资料</w:t>
      </w:r>
    </w:p>
    <w:p w14:paraId="0A5C8AA8">
      <w:pPr>
        <w:spacing w:line="220" w:lineRule="auto"/>
        <w:sectPr>
          <w:footerReference r:id="rId77" w:type="default"/>
          <w:pgSz w:w="11910" w:h="16840"/>
          <w:pgMar w:top="1003" w:right="1136" w:bottom="1189" w:left="1080" w:header="989" w:footer="1027" w:gutter="0"/>
          <w:cols w:space="720" w:num="1"/>
        </w:sectPr>
      </w:pPr>
    </w:p>
    <w:p w14:paraId="2323FAE8">
      <w:pPr>
        <w:pStyle w:val="3"/>
        <w:spacing w:before="107" w:line="222" w:lineRule="auto"/>
        <w:ind w:left="26"/>
      </w:pPr>
      <w:r>
        <w:rPr>
          <w:spacing w:val="-6"/>
          <w14:textOutline w14:w="4358" w14:cap="sq" w14:cmpd="sng">
            <w14:solidFill>
              <w14:srgbClr w14:val="000000"/>
            </w14:solidFill>
            <w14:prstDash w14:val="solid"/>
            <w14:bevel/>
          </w14:textOutline>
        </w:rPr>
        <w:t>附件15</w:t>
      </w:r>
    </w:p>
    <w:p w14:paraId="037777F8">
      <w:pPr>
        <w:pStyle w:val="3"/>
        <w:spacing w:before="208" w:line="220" w:lineRule="auto"/>
        <w:ind w:left="3292"/>
      </w:pPr>
      <w:r>
        <w:rPr>
          <w:spacing w:val="-1"/>
          <w14:textOutline w14:w="4358" w14:cap="sq" w14:cmpd="sng">
            <w14:solidFill>
              <w14:srgbClr w14:val="000000"/>
            </w14:solidFill>
            <w14:prstDash w14:val="solid"/>
            <w14:bevel/>
          </w14:textOutline>
        </w:rPr>
        <w:t>供应商认为有必要提供的其他资料</w:t>
      </w:r>
    </w:p>
    <w:sectPr>
      <w:footerReference r:id="rId78" w:type="default"/>
      <w:pgSz w:w="11910" w:h="16840"/>
      <w:pgMar w:top="1003" w:right="1136" w:bottom="930" w:left="1080" w:header="989" w:footer="7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F527">
    <w:pPr>
      <w:spacing w:line="176" w:lineRule="auto"/>
      <w:ind w:left="480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6D70">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AA59">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7425">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E431">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A4C7">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4C12">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CF54">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D2B">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E6E3">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6104">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F408">
    <w:pPr>
      <w:spacing w:line="173" w:lineRule="auto"/>
      <w:ind w:left="480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E26A">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B503">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F3E7">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CEF6">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FD15A">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39A7">
    <w:pPr>
      <w:spacing w:line="176"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AE44">
    <w:pPr>
      <w:spacing w:line="176"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AED3">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96F9">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D9C5">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A878">
    <w:pPr>
      <w:spacing w:line="176" w:lineRule="auto"/>
      <w:ind w:left="480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83FF">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48670">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62CB">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30CF">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15AB">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A59F">
    <w:pPr>
      <w:spacing w:line="176" w:lineRule="auto"/>
      <w:ind w:left="42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1A06">
    <w:pPr>
      <w:spacing w:line="176" w:lineRule="auto"/>
      <w:ind w:left="47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C806">
    <w:pPr>
      <w:spacing w:line="176" w:lineRule="auto"/>
      <w:ind w:left="43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47C3">
    <w:pPr>
      <w:spacing w:line="176" w:lineRule="auto"/>
      <w:ind w:left="42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947D">
    <w:pPr>
      <w:spacing w:line="176" w:lineRule="auto"/>
      <w:ind w:left="439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9BA0">
    <w:pPr>
      <w:spacing w:line="173" w:lineRule="auto"/>
      <w:ind w:left="480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C796">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A2CA">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5158">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2E21">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243A">
    <w:pPr>
      <w:spacing w:line="176" w:lineRule="auto"/>
      <w:ind w:left="44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E3F9">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84EA">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2CDD">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5192">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2BD7">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8E36">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4905">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1EAC">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F6F2">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BBB4">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F836">
    <w:pPr>
      <w:spacing w:line="46" w:lineRule="auto"/>
      <w:rPr>
        <w:rFonts w:ascii="Arial"/>
        <w:sz w:val="2"/>
      </w:rPr>
    </w:pPr>
    <w:r>
      <w:pict>
        <v:rect id="_x0000_s2049" o:spid="_x0000_s2049" o:spt="1" style="position:absolute;left:0pt;margin-left:73.7pt;margin-top:53.85pt;height:0.75pt;width:447.8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6500">
    <w:pPr>
      <w:spacing w:line="46" w:lineRule="auto"/>
      <w:rPr>
        <w:rFonts w:ascii="Arial"/>
        <w:sz w:val="2"/>
      </w:rPr>
    </w:pPr>
    <w:r>
      <w:pict>
        <v:rect id="_x0000_s2058" o:spid="_x0000_s2058"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EAB7">
    <w:pPr>
      <w:spacing w:line="46" w:lineRule="auto"/>
      <w:rPr>
        <w:rFonts w:ascii="Arial"/>
        <w:sz w:val="2"/>
      </w:rPr>
    </w:pPr>
    <w:r>
      <w:pict>
        <v:rect id="_x0000_s2059" o:spid="_x0000_s2059" o:spt="1" style="position:absolute;left:0pt;margin-left:54pt;margin-top:49.45pt;height:0.75pt;width:484.7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4D8F">
    <w:pPr>
      <w:spacing w:line="46" w:lineRule="auto"/>
      <w:rPr>
        <w:rFonts w:ascii="Arial"/>
        <w:sz w:val="2"/>
      </w:rPr>
    </w:pPr>
    <w:r>
      <w:pict>
        <v:rect id="_x0000_s2060" o:spid="_x0000_s2060" o:spt="1" style="position:absolute;left:0pt;margin-left:54pt;margin-top:49.45pt;height:0.75pt;width:484.7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F9A4">
    <w:pPr>
      <w:spacing w:line="46" w:lineRule="auto"/>
      <w:rPr>
        <w:rFonts w:ascii="Arial"/>
        <w:sz w:val="2"/>
      </w:rPr>
    </w:pPr>
    <w:r>
      <w:pict>
        <v:rect id="_x0000_s2061" o:spid="_x0000_s2061"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D2E0">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84D9">
    <w:pPr>
      <w:spacing w:line="46" w:lineRule="auto"/>
      <w:rPr>
        <w:rFonts w:ascii="Arial"/>
        <w:sz w:val="2"/>
      </w:rPr>
    </w:pPr>
    <w:r>
      <w:pict>
        <v:rect id="_x0000_s2062" o:spid="_x0000_s2062"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4E32">
    <w:pPr>
      <w:spacing w:line="46" w:lineRule="auto"/>
      <w:rPr>
        <w:rFonts w:ascii="Arial"/>
        <w:sz w:val="2"/>
      </w:rPr>
    </w:pPr>
    <w:r>
      <w:pict>
        <v:rect id="_x0000_s2063" o:spid="_x0000_s2063"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E70D">
    <w:pPr>
      <w:spacing w:line="46" w:lineRule="auto"/>
      <w:rPr>
        <w:rFonts w:ascii="Arial"/>
        <w:sz w:val="2"/>
      </w:rPr>
    </w:pPr>
    <w:r>
      <w:pict>
        <v:rect id="_x0000_s2064" o:spid="_x0000_s2064" o:spt="1" style="position:absolute;left:0pt;margin-left:54pt;margin-top:49.45pt;height:0.75pt;width:484.7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0D7F">
    <w:pPr>
      <w:spacing w:line="46" w:lineRule="auto"/>
      <w:rPr>
        <w:rFonts w:ascii="Arial"/>
        <w:sz w:val="2"/>
      </w:rPr>
    </w:pPr>
    <w:r>
      <w:pict>
        <v:rect id="_x0000_s2065" o:spid="_x0000_s2065"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B3B0">
    <w:pPr>
      <w:spacing w:line="46" w:lineRule="auto"/>
      <w:rPr>
        <w:rFonts w:ascii="Arial"/>
        <w:sz w:val="2"/>
      </w:rPr>
    </w:pPr>
    <w:r>
      <w:pict>
        <v:rect id="_x0000_s2066" o:spid="_x0000_s2066" o:spt="1" style="position:absolute;left:0pt;margin-left:81.65pt;margin-top:11.3pt;height:0.75pt;width:432.3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F003">
    <w:pPr>
      <w:spacing w:line="46" w:lineRule="auto"/>
      <w:rPr>
        <w:rFonts w:ascii="Arial"/>
        <w:sz w:val="2"/>
      </w:rPr>
    </w:pPr>
    <w:r>
      <w:pict>
        <v:rect id="_x0000_s2050" o:spid="_x0000_s2050" o:spt="1" style="position:absolute;left:0pt;margin-left:54pt;margin-top:49.45pt;height:0.75pt;width:484.7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43CD2">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0949">
    <w:pPr>
      <w:spacing w:line="46" w:lineRule="auto"/>
      <w:rPr>
        <w:rFonts w:ascii="Arial"/>
        <w:sz w:val="2"/>
      </w:rPr>
    </w:pPr>
    <w:r>
      <w:pict>
        <v:rect id="_x0000_s2067" o:spid="_x0000_s2067" o:spt="1" style="position:absolute;left:0pt;margin-left:81.65pt;margin-top:11.3pt;height:0.75pt;width:432.3pt;mso-position-horizontal-relative:page;mso-position-vertical-relative:page;z-index:251677696;mso-width-relative:page;mso-height-relative:page;" fillcolor="#000000" filled="t" stroked="f" coordsize="21600,21600" o:allowincell="f">
          <v:path/>
          <v:fill on="t" focussize="0,0"/>
          <v:stroke on="f"/>
          <v:imagedata o:title=""/>
          <o:lock v:ext="edit"/>
        </v:rect>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2627">
    <w:pPr>
      <w:spacing w:line="46" w:lineRule="auto"/>
      <w:rPr>
        <w:rFonts w:ascii="Arial"/>
        <w:sz w:val="2"/>
      </w:rPr>
    </w:pPr>
    <w:r>
      <w:pict>
        <v:rect id="_x0000_s2068" o:spid="_x0000_s2068" o:spt="1" style="position:absolute;left:0pt;margin-left:81.65pt;margin-top:11.3pt;height:0.75pt;width:432.3pt;mso-position-horizontal-relative:page;mso-position-vertical-relative:page;z-index:251678720;mso-width-relative:page;mso-height-relative:page;" fillcolor="#000000" filled="t" stroked="f" coordsize="21600,21600" o:allowincell="f">
          <v:path/>
          <v:fill on="t" focussize="0,0"/>
          <v:stroke on="f"/>
          <v:imagedata o:title=""/>
          <o:lock v:ext="edit"/>
        </v:rect>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79F89">
    <w:pPr>
      <w:spacing w:line="46" w:lineRule="auto"/>
      <w:rPr>
        <w:rFonts w:ascii="Arial"/>
        <w:sz w:val="2"/>
      </w:rPr>
    </w:pPr>
    <w:r>
      <w:pict>
        <v:rect id="_x0000_s2069" o:spid="_x0000_s2069" o:spt="1" style="position:absolute;left:0pt;margin-left:81.65pt;margin-top:11.3pt;height:0.75pt;width:432.3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A16C">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929A">
    <w:pPr>
      <w:spacing w:line="46" w:lineRule="auto"/>
      <w:rPr>
        <w:rFonts w:ascii="Arial"/>
        <w:sz w:val="2"/>
      </w:rPr>
    </w:pPr>
    <w:r>
      <w:pict>
        <v:rect id="_x0000_s2070" o:spid="_x0000_s2070"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C32F">
    <w:pPr>
      <w:spacing w:line="46" w:lineRule="auto"/>
      <w:rPr>
        <w:rFonts w:ascii="Arial"/>
        <w:sz w:val="2"/>
      </w:rPr>
    </w:pPr>
    <w:r>
      <w:pict>
        <v:rect id="_x0000_s2052" o:spid="_x0000_s2052"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E42D7">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A8D1">
    <w:pPr>
      <w:spacing w:line="46" w:lineRule="auto"/>
      <w:rPr>
        <w:rFonts w:ascii="Arial"/>
        <w:sz w:val="2"/>
      </w:rPr>
    </w:pPr>
    <w:r>
      <w:pict>
        <v:rect id="_x0000_s2053" o:spid="_x0000_s2053"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4BBA7">
    <w:pPr>
      <w:spacing w:line="46" w:lineRule="auto"/>
      <w:rPr>
        <w:rFonts w:ascii="Arial"/>
        <w:sz w:val="2"/>
      </w:rPr>
    </w:pPr>
    <w:r>
      <w:pict>
        <v:rect id="_x0000_s2054" o:spid="_x0000_s2054" o:spt="1" style="position:absolute;left:0pt;margin-left:54pt;margin-top:49.45pt;height:0.75pt;width:484.7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F0D1">
    <w:pPr>
      <w:spacing w:line="46" w:lineRule="auto"/>
      <w:rPr>
        <w:rFonts w:ascii="Arial"/>
        <w:sz w:val="2"/>
      </w:rPr>
    </w:pPr>
    <w:r>
      <w:pict>
        <v:rect id="_x0000_s2055" o:spid="_x0000_s2055" o:spt="1" style="position:absolute;left:0pt;margin-left:54pt;margin-top:49.45pt;height:0.75pt;width:484.7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25606">
    <w:pPr>
      <w:spacing w:line="46" w:lineRule="auto"/>
      <w:rPr>
        <w:rFonts w:ascii="Arial"/>
        <w:sz w:val="2"/>
      </w:rPr>
    </w:pPr>
    <w:r>
      <w:pict>
        <v:rect id="_x0000_s2056" o:spid="_x0000_s2056" o:spt="1" style="position:absolute;left:0pt;margin-left:54pt;margin-top:49.45pt;height:0.75pt;width:484.7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AF62">
    <w:pPr>
      <w:spacing w:line="46" w:lineRule="auto"/>
      <w:rPr>
        <w:rFonts w:ascii="Arial"/>
        <w:sz w:val="2"/>
      </w:rPr>
    </w:pPr>
    <w:r>
      <w:pict>
        <v:rect id="_x0000_s2057" o:spid="_x0000_s2057" o:spt="1" style="position:absolute;left:0pt;margin-left:54pt;margin-top:49.45pt;height:0.75pt;width:484.7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ZkY2Y4NWE0ZjVjYWZkOWRhMGI5Nzk0MGY5NjljYmQifQ=="/>
  </w:docVars>
  <w:rsids>
    <w:rsidRoot w:val="00000000"/>
    <w:rsid w:val="003357D8"/>
    <w:rsid w:val="005539A0"/>
    <w:rsid w:val="00B92181"/>
    <w:rsid w:val="018D7BFA"/>
    <w:rsid w:val="02641C78"/>
    <w:rsid w:val="03357A55"/>
    <w:rsid w:val="039364D3"/>
    <w:rsid w:val="04F96FF0"/>
    <w:rsid w:val="05834B0B"/>
    <w:rsid w:val="05AD1B88"/>
    <w:rsid w:val="05EF03F3"/>
    <w:rsid w:val="060914B4"/>
    <w:rsid w:val="083151E1"/>
    <w:rsid w:val="0895702F"/>
    <w:rsid w:val="089A4646"/>
    <w:rsid w:val="09ED4C49"/>
    <w:rsid w:val="0D2546FA"/>
    <w:rsid w:val="0F890F70"/>
    <w:rsid w:val="0F9242C9"/>
    <w:rsid w:val="103A04BC"/>
    <w:rsid w:val="10613C9B"/>
    <w:rsid w:val="10D5167D"/>
    <w:rsid w:val="11401B02"/>
    <w:rsid w:val="11F76665"/>
    <w:rsid w:val="127E28E2"/>
    <w:rsid w:val="12B04A66"/>
    <w:rsid w:val="132313CB"/>
    <w:rsid w:val="13F704C6"/>
    <w:rsid w:val="144813FA"/>
    <w:rsid w:val="149E726C"/>
    <w:rsid w:val="1553255E"/>
    <w:rsid w:val="15BD7BC5"/>
    <w:rsid w:val="163C6D3C"/>
    <w:rsid w:val="17041130"/>
    <w:rsid w:val="17C2508C"/>
    <w:rsid w:val="17C56CFF"/>
    <w:rsid w:val="17EA50B6"/>
    <w:rsid w:val="18640454"/>
    <w:rsid w:val="18BF5A03"/>
    <w:rsid w:val="196D545F"/>
    <w:rsid w:val="1A050CE2"/>
    <w:rsid w:val="1AA913D3"/>
    <w:rsid w:val="1BD9327F"/>
    <w:rsid w:val="1D6923E1"/>
    <w:rsid w:val="1F2E580B"/>
    <w:rsid w:val="20B322F1"/>
    <w:rsid w:val="20EE157B"/>
    <w:rsid w:val="226A2E83"/>
    <w:rsid w:val="22C24A6D"/>
    <w:rsid w:val="232C638A"/>
    <w:rsid w:val="24082954"/>
    <w:rsid w:val="24A65CC9"/>
    <w:rsid w:val="25741DA9"/>
    <w:rsid w:val="25987D07"/>
    <w:rsid w:val="25A574CB"/>
    <w:rsid w:val="27DC037F"/>
    <w:rsid w:val="28114D55"/>
    <w:rsid w:val="285C14C0"/>
    <w:rsid w:val="28967E7C"/>
    <w:rsid w:val="28CA642A"/>
    <w:rsid w:val="28DE1ED5"/>
    <w:rsid w:val="299627B0"/>
    <w:rsid w:val="29F47552"/>
    <w:rsid w:val="2AD35610"/>
    <w:rsid w:val="2C5C3A25"/>
    <w:rsid w:val="2C7548FE"/>
    <w:rsid w:val="2D3B1296"/>
    <w:rsid w:val="2DED35B1"/>
    <w:rsid w:val="2DEE33F5"/>
    <w:rsid w:val="2E2B7D01"/>
    <w:rsid w:val="2F4B7B98"/>
    <w:rsid w:val="2FA21851"/>
    <w:rsid w:val="300761B5"/>
    <w:rsid w:val="31B23EFF"/>
    <w:rsid w:val="328E04C8"/>
    <w:rsid w:val="329655CE"/>
    <w:rsid w:val="33CA3782"/>
    <w:rsid w:val="33F151B2"/>
    <w:rsid w:val="356935F9"/>
    <w:rsid w:val="37C4673A"/>
    <w:rsid w:val="3882287D"/>
    <w:rsid w:val="3A574542"/>
    <w:rsid w:val="3A6D30B9"/>
    <w:rsid w:val="3B0714B5"/>
    <w:rsid w:val="3B6E48CF"/>
    <w:rsid w:val="3C6D55F2"/>
    <w:rsid w:val="3D031AB2"/>
    <w:rsid w:val="3D0F2205"/>
    <w:rsid w:val="3D7529B0"/>
    <w:rsid w:val="3E6F5651"/>
    <w:rsid w:val="3EC937C1"/>
    <w:rsid w:val="3F4E5442"/>
    <w:rsid w:val="402406BD"/>
    <w:rsid w:val="40652BAF"/>
    <w:rsid w:val="406A5E97"/>
    <w:rsid w:val="417C1E33"/>
    <w:rsid w:val="41990C37"/>
    <w:rsid w:val="42360234"/>
    <w:rsid w:val="42613EEE"/>
    <w:rsid w:val="42DE2DA6"/>
    <w:rsid w:val="432A5FEB"/>
    <w:rsid w:val="432C2862"/>
    <w:rsid w:val="43E364F4"/>
    <w:rsid w:val="45D00B17"/>
    <w:rsid w:val="46237190"/>
    <w:rsid w:val="467B6B5D"/>
    <w:rsid w:val="46D71FE6"/>
    <w:rsid w:val="48AD7AAA"/>
    <w:rsid w:val="495A6EFE"/>
    <w:rsid w:val="49B34917"/>
    <w:rsid w:val="4A0D3F70"/>
    <w:rsid w:val="4A203CA4"/>
    <w:rsid w:val="4A7B6BF0"/>
    <w:rsid w:val="4A8C1339"/>
    <w:rsid w:val="4AA11346"/>
    <w:rsid w:val="4AC5464A"/>
    <w:rsid w:val="4AC72371"/>
    <w:rsid w:val="4B0F516D"/>
    <w:rsid w:val="4C024239"/>
    <w:rsid w:val="4C1A19C9"/>
    <w:rsid w:val="4D155616"/>
    <w:rsid w:val="4D7560B4"/>
    <w:rsid w:val="4E031912"/>
    <w:rsid w:val="4FE47521"/>
    <w:rsid w:val="4FF754A7"/>
    <w:rsid w:val="507C775A"/>
    <w:rsid w:val="50F83613"/>
    <w:rsid w:val="52E00DB0"/>
    <w:rsid w:val="53511372"/>
    <w:rsid w:val="549C4376"/>
    <w:rsid w:val="56260894"/>
    <w:rsid w:val="57596A42"/>
    <w:rsid w:val="57A65A1A"/>
    <w:rsid w:val="582B2191"/>
    <w:rsid w:val="58AB5080"/>
    <w:rsid w:val="599E2E37"/>
    <w:rsid w:val="59B60181"/>
    <w:rsid w:val="59FA172B"/>
    <w:rsid w:val="5BDC37A3"/>
    <w:rsid w:val="5C0A6562"/>
    <w:rsid w:val="5C6B34A4"/>
    <w:rsid w:val="5D1F603D"/>
    <w:rsid w:val="5D355860"/>
    <w:rsid w:val="5E4C0597"/>
    <w:rsid w:val="5F406B1E"/>
    <w:rsid w:val="5FD44EBD"/>
    <w:rsid w:val="5FFE462F"/>
    <w:rsid w:val="61291238"/>
    <w:rsid w:val="619A2136"/>
    <w:rsid w:val="627C183B"/>
    <w:rsid w:val="629A1C32"/>
    <w:rsid w:val="637D3ABD"/>
    <w:rsid w:val="64D83F13"/>
    <w:rsid w:val="65CB0AE7"/>
    <w:rsid w:val="66636F9A"/>
    <w:rsid w:val="6848469A"/>
    <w:rsid w:val="684E5A28"/>
    <w:rsid w:val="692073C4"/>
    <w:rsid w:val="69450BD9"/>
    <w:rsid w:val="698A6F34"/>
    <w:rsid w:val="6A2C1D99"/>
    <w:rsid w:val="6AAE27AE"/>
    <w:rsid w:val="6C225179"/>
    <w:rsid w:val="6CC12F67"/>
    <w:rsid w:val="6DA265FA"/>
    <w:rsid w:val="6ECD58F9"/>
    <w:rsid w:val="6FB877CA"/>
    <w:rsid w:val="70470E71"/>
    <w:rsid w:val="708B5A6B"/>
    <w:rsid w:val="70DF36C1"/>
    <w:rsid w:val="70ED2282"/>
    <w:rsid w:val="715F6C7E"/>
    <w:rsid w:val="72D83568"/>
    <w:rsid w:val="731F693F"/>
    <w:rsid w:val="7394444F"/>
    <w:rsid w:val="73BE7F06"/>
    <w:rsid w:val="73E3796C"/>
    <w:rsid w:val="74EE12BD"/>
    <w:rsid w:val="75542498"/>
    <w:rsid w:val="7645046A"/>
    <w:rsid w:val="76CE66B2"/>
    <w:rsid w:val="77387FCF"/>
    <w:rsid w:val="7866291A"/>
    <w:rsid w:val="78994A9D"/>
    <w:rsid w:val="78A43B6E"/>
    <w:rsid w:val="78F07331"/>
    <w:rsid w:val="79110AD8"/>
    <w:rsid w:val="7948457E"/>
    <w:rsid w:val="79E32474"/>
    <w:rsid w:val="7AC8166A"/>
    <w:rsid w:val="7B0C1557"/>
    <w:rsid w:val="7B0C59FB"/>
    <w:rsid w:val="7BA2010D"/>
    <w:rsid w:val="7BFF730D"/>
    <w:rsid w:val="7C095EF4"/>
    <w:rsid w:val="7D8F646F"/>
    <w:rsid w:val="7D902913"/>
    <w:rsid w:val="7DB859C6"/>
    <w:rsid w:val="7E131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spacing w:line="360" w:lineRule="auto"/>
      <w:jc w:val="left"/>
    </w:pPr>
    <w:rPr>
      <w:rFonts w:ascii="宋体" w:hAnsi="宋体"/>
      <w:bCs/>
      <w:spacing w:val="-4"/>
      <w:sz w:val="24"/>
    </w:rPr>
  </w:style>
  <w:style w:type="paragraph" w:styleId="3">
    <w:name w:val="Body Text"/>
    <w:basedOn w:val="1"/>
    <w:next w:val="1"/>
    <w:semiHidden/>
    <w:qFormat/>
    <w:uiPriority w:val="0"/>
    <w:rPr>
      <w:rFonts w:ascii="仿宋" w:hAnsi="仿宋" w:eastAsia="仿宋" w:cs="仿宋"/>
      <w:sz w:val="24"/>
      <w:szCs w:val="24"/>
      <w:lang w:val="en-US" w:eastAsia="en-US" w:bidi="ar-SA"/>
    </w:rPr>
  </w:style>
  <w:style w:type="paragraph" w:styleId="4">
    <w:name w:val="annotation text"/>
    <w:basedOn w:val="1"/>
    <w:qFormat/>
    <w:uiPriority w:val="0"/>
    <w:pPr>
      <w:jc w:val="left"/>
    </w:pPr>
  </w:style>
  <w:style w:type="paragraph" w:styleId="5">
    <w:name w:val="Body Text Indent"/>
    <w:basedOn w:val="1"/>
    <w:qFormat/>
    <w:uiPriority w:val="0"/>
    <w:pPr>
      <w:ind w:firstLine="480"/>
    </w:pPr>
    <w:rPr>
      <w:b/>
      <w:bCs/>
      <w:sz w:val="24"/>
    </w:rPr>
  </w:style>
  <w:style w:type="paragraph" w:styleId="6">
    <w:name w:val="toc 3"/>
    <w:basedOn w:val="1"/>
    <w:next w:val="1"/>
    <w:qFormat/>
    <w:uiPriority w:val="0"/>
    <w:pPr>
      <w:tabs>
        <w:tab w:val="left" w:pos="900"/>
        <w:tab w:val="right" w:leader="dot" w:pos="8494"/>
      </w:tabs>
      <w:spacing w:line="360" w:lineRule="auto"/>
      <w:ind w:left="539" w:leftChars="86" w:hanging="358" w:hangingChars="149"/>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paragraph" w:styleId="10">
    <w:name w:val="Body Text First Indent 2"/>
    <w:basedOn w:val="5"/>
    <w:next w:val="1"/>
    <w:qFormat/>
    <w:uiPriority w:val="0"/>
    <w:pPr>
      <w:ind w:firstLine="420" w:firstLineChars="200"/>
    </w:pPr>
    <w:rPr>
      <w:rFonts w:ascii="Times New Roman" w:hAnsi="Times New Roman" w:eastAsia="宋体" w:cs="Times New Roman"/>
      <w:szCs w:val="20"/>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paragraph" w:customStyle="1" w:styleId="15">
    <w:name w:val="Default"/>
    <w:basedOn w:val="9"/>
    <w:next w:val="16"/>
    <w:qFormat/>
    <w:uiPriority w:val="0"/>
    <w:pPr>
      <w:widowControl w:val="0"/>
    </w:pPr>
    <w:rPr>
      <w:rFonts w:ascii="宋体" w:hAnsi="宋体" w:eastAsia="宋体" w:cs="宋体"/>
      <w:color w:val="000000"/>
      <w:sz w:val="24"/>
      <w:szCs w:val="22"/>
      <w:lang w:val="en-US" w:eastAsia="zh-CN" w:bidi="ar-SA"/>
    </w:rPr>
  </w:style>
  <w:style w:type="paragraph" w:customStyle="1" w:styleId="16">
    <w:name w:val="大标题"/>
    <w:basedOn w:val="1"/>
    <w:next w:val="10"/>
    <w:qFormat/>
    <w:uiPriority w:val="0"/>
    <w:pPr>
      <w:jc w:val="center"/>
    </w:pPr>
    <w:rPr>
      <w:rFonts w:ascii="Arial" w:hAnsi="Arial" w:eastAsia="宋体" w:cs="Times New Roman"/>
      <w:b/>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header" Target="header3.xml"/><Relationship Id="rId79" Type="http://schemas.openxmlformats.org/officeDocument/2006/relationships/theme" Target="theme/theme1.xml"/><Relationship Id="rId78" Type="http://schemas.openxmlformats.org/officeDocument/2006/relationships/footer" Target="footer49.xml"/><Relationship Id="rId77" Type="http://schemas.openxmlformats.org/officeDocument/2006/relationships/footer" Target="footer48.xml"/><Relationship Id="rId76" Type="http://schemas.openxmlformats.org/officeDocument/2006/relationships/footer" Target="footer47.xml"/><Relationship Id="rId75" Type="http://schemas.openxmlformats.org/officeDocument/2006/relationships/footer" Target="footer46.xml"/><Relationship Id="rId74" Type="http://schemas.openxmlformats.org/officeDocument/2006/relationships/footer" Target="footer45.xml"/><Relationship Id="rId73" Type="http://schemas.openxmlformats.org/officeDocument/2006/relationships/header" Target="header25.xml"/><Relationship Id="rId72" Type="http://schemas.openxmlformats.org/officeDocument/2006/relationships/footer" Target="footer44.xml"/><Relationship Id="rId71" Type="http://schemas.openxmlformats.org/officeDocument/2006/relationships/footer" Target="footer43.xml"/><Relationship Id="rId70" Type="http://schemas.openxmlformats.org/officeDocument/2006/relationships/header" Target="header24.xml"/><Relationship Id="rId7" Type="http://schemas.openxmlformats.org/officeDocument/2006/relationships/footer" Target="footer1.xml"/><Relationship Id="rId69" Type="http://schemas.openxmlformats.org/officeDocument/2006/relationships/footer" Target="footer42.xml"/><Relationship Id="rId68" Type="http://schemas.openxmlformats.org/officeDocument/2006/relationships/footer" Target="footer41.xml"/><Relationship Id="rId67" Type="http://schemas.openxmlformats.org/officeDocument/2006/relationships/footer" Target="footer40.xml"/><Relationship Id="rId66" Type="http://schemas.openxmlformats.org/officeDocument/2006/relationships/header" Target="header23.xml"/><Relationship Id="rId65" Type="http://schemas.openxmlformats.org/officeDocument/2006/relationships/footer" Target="footer39.xml"/><Relationship Id="rId64" Type="http://schemas.openxmlformats.org/officeDocument/2006/relationships/header" Target="header22.xml"/><Relationship Id="rId63" Type="http://schemas.openxmlformats.org/officeDocument/2006/relationships/footer" Target="footer38.xml"/><Relationship Id="rId62" Type="http://schemas.openxmlformats.org/officeDocument/2006/relationships/header" Target="header21.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header" Target="header2.xml"/><Relationship Id="rId59" Type="http://schemas.openxmlformats.org/officeDocument/2006/relationships/footer" Target="footer35.xml"/><Relationship Id="rId58" Type="http://schemas.openxmlformats.org/officeDocument/2006/relationships/header" Target="header20.xml"/><Relationship Id="rId57" Type="http://schemas.openxmlformats.org/officeDocument/2006/relationships/footer" Target="footer34.xml"/><Relationship Id="rId56" Type="http://schemas.openxmlformats.org/officeDocument/2006/relationships/footer" Target="footer33.xml"/><Relationship Id="rId55" Type="http://schemas.openxmlformats.org/officeDocument/2006/relationships/footer" Target="footer32.xml"/><Relationship Id="rId54" Type="http://schemas.openxmlformats.org/officeDocument/2006/relationships/footer" Target="footer31.xml"/><Relationship Id="rId53" Type="http://schemas.openxmlformats.org/officeDocument/2006/relationships/header" Target="header19.xml"/><Relationship Id="rId52" Type="http://schemas.openxmlformats.org/officeDocument/2006/relationships/footer" Target="footer30.xml"/><Relationship Id="rId51" Type="http://schemas.openxmlformats.org/officeDocument/2006/relationships/header" Target="header18.xml"/><Relationship Id="rId50" Type="http://schemas.openxmlformats.org/officeDocument/2006/relationships/footer" Target="footer29.xml"/><Relationship Id="rId5" Type="http://schemas.openxmlformats.org/officeDocument/2006/relationships/header" Target="header1.xml"/><Relationship Id="rId49" Type="http://schemas.openxmlformats.org/officeDocument/2006/relationships/header" Target="header17.xml"/><Relationship Id="rId48" Type="http://schemas.openxmlformats.org/officeDocument/2006/relationships/footer" Target="footer28.xml"/><Relationship Id="rId47" Type="http://schemas.openxmlformats.org/officeDocument/2006/relationships/header" Target="header16.xml"/><Relationship Id="rId46" Type="http://schemas.openxmlformats.org/officeDocument/2006/relationships/footer" Target="footer27.xml"/><Relationship Id="rId45" Type="http://schemas.openxmlformats.org/officeDocument/2006/relationships/header" Target="header15.xml"/><Relationship Id="rId44" Type="http://schemas.openxmlformats.org/officeDocument/2006/relationships/footer" Target="footer26.xml"/><Relationship Id="rId43" Type="http://schemas.openxmlformats.org/officeDocument/2006/relationships/footer" Target="footer25.xml"/><Relationship Id="rId42" Type="http://schemas.openxmlformats.org/officeDocument/2006/relationships/header" Target="header14.xml"/><Relationship Id="rId41" Type="http://schemas.openxmlformats.org/officeDocument/2006/relationships/footer" Target="footer2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footer" Target="footer20.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027"/>
    <customShpInfo spid="_x0000_s1030"/>
    <customShpInfo spid="_x0000_s1031"/>
    <customShpInfo spid="_x0000_s1032"/>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30940</Words>
  <Characters>32279</Characters>
  <TotalTime>75</TotalTime>
  <ScaleCrop>false</ScaleCrop>
  <LinksUpToDate>false</LinksUpToDate>
  <CharactersWithSpaces>32414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2023-08-16T20:20:00Z</dcterms:created>
  <dc:creator>Administrator</dc:creator>
  <cp:lastModifiedBy>没头脑和不高兴。</cp:lastModifiedBy>
  <dcterms:modified xsi:type="dcterms:W3CDTF">2025-07-09T06:51:39Z</dcterms:modified>
  <dc:title>新疆维吾尔自治区疾病预防控制中心学术厅舞台LED显示屏设备采购项目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2024-07-10T12:34:22Z</vt:filetime>
  </property>
  <property fmtid="{D5CDD505-2E9C-101B-9397-08002B2CF9AE}" pid="4" name="KSOProductBuildVer">
    <vt:lpwstr>2052-12.1.0.21915</vt:lpwstr>
  </property>
  <property fmtid="{D5CDD505-2E9C-101B-9397-08002B2CF9AE}" pid="5" name="ICV">
    <vt:lpwstr>56B606A86FD14294AA05C20B6632932D_13</vt:lpwstr>
  </property>
  <property fmtid="{D5CDD505-2E9C-101B-9397-08002B2CF9AE}" pid="6" name="KSOTemplateDocerSaveRecord">
    <vt:lpwstr>eyJoZGlkIjoiNDZkY2Y4NWE0ZjVjYWZkOWRhMGI5Nzk0MGY5NjljYmQiLCJ1c2VySWQiOiI1NDUwNjA2OTIifQ==</vt:lpwstr>
  </property>
</Properties>
</file>