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84E4">
      <w:pPr>
        <w:pStyle w:val="2"/>
        <w:spacing w:line="331" w:lineRule="auto"/>
      </w:pPr>
    </w:p>
    <w:p w14:paraId="1265EC35">
      <w:pPr>
        <w:pStyle w:val="2"/>
        <w:spacing w:line="332" w:lineRule="auto"/>
      </w:pPr>
    </w:p>
    <w:p w14:paraId="7F594B36">
      <w:pPr>
        <w:spacing w:before="169" w:line="319" w:lineRule="auto"/>
        <w:ind w:left="932" w:hanging="896"/>
        <w:rPr>
          <w:rFonts w:ascii="宋体" w:hAnsi="宋体" w:eastAsia="宋体" w:cs="宋体"/>
          <w:sz w:val="52"/>
          <w:szCs w:val="52"/>
        </w:rPr>
      </w:pPr>
      <w:r>
        <w:rPr>
          <w:rFonts w:ascii="宋体" w:hAnsi="宋体" w:eastAsia="宋体" w:cs="宋体"/>
          <w:b/>
          <w:bCs/>
          <w:spacing w:val="-7"/>
          <w:sz w:val="52"/>
          <w:szCs w:val="52"/>
        </w:rPr>
        <w:t>富蕴县疾病预防控制中心标准化建设</w:t>
      </w:r>
      <w:r>
        <w:rPr>
          <w:rFonts w:ascii="宋体" w:hAnsi="宋体" w:eastAsia="宋体" w:cs="宋体"/>
          <w:b/>
          <w:bCs/>
          <w:spacing w:val="-6"/>
          <w:sz w:val="52"/>
          <w:szCs w:val="52"/>
        </w:rPr>
        <w:t>项目-配套专用设备采购项目</w:t>
      </w:r>
    </w:p>
    <w:p w14:paraId="4764BF57">
      <w:pPr>
        <w:spacing w:before="25" w:line="229" w:lineRule="auto"/>
        <w:ind w:left="2256"/>
        <w:rPr>
          <w:rFonts w:hint="eastAsia" w:ascii="仿宋" w:hAnsi="仿宋" w:eastAsia="仿宋" w:cs="仿宋"/>
          <w:sz w:val="28"/>
          <w:szCs w:val="28"/>
          <w:lang w:eastAsia="zh-CN"/>
        </w:rPr>
      </w:pPr>
      <w:r>
        <w:rPr>
          <w:rFonts w:ascii="仿宋" w:hAnsi="仿宋" w:eastAsia="仿宋" w:cs="仿宋"/>
          <w:b/>
          <w:bCs/>
          <w:spacing w:val="-1"/>
          <w:sz w:val="31"/>
          <w:szCs w:val="31"/>
        </w:rPr>
        <w:t>项目编号：</w:t>
      </w:r>
      <w:r>
        <w:rPr>
          <w:rFonts w:hint="eastAsia" w:ascii="仿宋" w:hAnsi="仿宋" w:eastAsia="仿宋" w:cs="仿宋"/>
          <w:b/>
          <w:bCs/>
          <w:spacing w:val="-1"/>
          <w:sz w:val="28"/>
          <w:szCs w:val="28"/>
          <w:lang w:eastAsia="zh-CN"/>
        </w:rPr>
        <w:t>ZFCGHZBY-2025053</w:t>
      </w:r>
    </w:p>
    <w:p w14:paraId="6C338CCA">
      <w:pPr>
        <w:pStyle w:val="2"/>
        <w:spacing w:line="241" w:lineRule="auto"/>
      </w:pPr>
    </w:p>
    <w:p w14:paraId="6740698F">
      <w:pPr>
        <w:pStyle w:val="2"/>
        <w:spacing w:line="241" w:lineRule="auto"/>
      </w:pPr>
    </w:p>
    <w:p w14:paraId="637E524C">
      <w:pPr>
        <w:pStyle w:val="2"/>
        <w:spacing w:line="241" w:lineRule="auto"/>
      </w:pPr>
    </w:p>
    <w:p w14:paraId="0DFC41A8">
      <w:pPr>
        <w:pStyle w:val="2"/>
        <w:spacing w:line="241" w:lineRule="auto"/>
      </w:pPr>
    </w:p>
    <w:p w14:paraId="766A6979">
      <w:pPr>
        <w:pStyle w:val="2"/>
        <w:spacing w:line="241" w:lineRule="auto"/>
      </w:pPr>
    </w:p>
    <w:p w14:paraId="307186CC">
      <w:pPr>
        <w:pStyle w:val="2"/>
        <w:spacing w:line="241" w:lineRule="auto"/>
      </w:pPr>
    </w:p>
    <w:p w14:paraId="2F6F5153">
      <w:pPr>
        <w:pStyle w:val="2"/>
        <w:spacing w:line="241" w:lineRule="auto"/>
      </w:pPr>
    </w:p>
    <w:p w14:paraId="28E93C2D">
      <w:pPr>
        <w:pStyle w:val="2"/>
        <w:spacing w:line="241" w:lineRule="auto"/>
      </w:pPr>
      <w:r>
        <w:pict>
          <v:shape id="_x0000_s1026" o:spid="_x0000_s1026" o:spt="202" type="#_x0000_t202" style="position:absolute;left:0pt;margin-left:187.2pt;margin-top:5.7pt;height:170.35pt;width:36pt;z-index:251660288;mso-width-relative:page;mso-height-relative:page;" filled="f" stroked="f" coordsize="21600,21600">
            <v:path/>
            <v:fill on="f" focussize="0,0"/>
            <v:stroke on="f"/>
            <v:imagedata o:title=""/>
            <o:lock v:ext="edit" aspectratio="f"/>
            <v:textbox inset="0mm,0mm,0mm,0mm" style="layout-flow:vertical-ideographic;">
              <w:txbxContent>
                <w:p w14:paraId="791B6B66">
                  <w:pPr>
                    <w:spacing w:before="20" w:line="215" w:lineRule="auto"/>
                    <w:ind w:left="20"/>
                    <w:outlineLvl w:val="0"/>
                    <w:rPr>
                      <w:rFonts w:ascii="宋体" w:hAnsi="宋体" w:eastAsia="宋体" w:cs="宋体"/>
                      <w:sz w:val="55"/>
                      <w:szCs w:val="55"/>
                    </w:rPr>
                  </w:pPr>
                  <w:r>
                    <w:rPr>
                      <w:rFonts w:ascii="宋体" w:hAnsi="宋体" w:eastAsia="宋体" w:cs="宋体"/>
                      <w:b/>
                      <w:bCs/>
                      <w:spacing w:val="2"/>
                      <w:position w:val="-2"/>
                      <w:sz w:val="55"/>
                      <w:szCs w:val="55"/>
                    </w:rPr>
                    <w:t>招</w:t>
                  </w:r>
                  <w:r>
                    <w:rPr>
                      <w:rFonts w:ascii="宋体" w:hAnsi="宋体" w:eastAsia="宋体" w:cs="宋体"/>
                      <w:b/>
                      <w:bCs/>
                      <w:spacing w:val="2"/>
                      <w:sz w:val="55"/>
                      <w:szCs w:val="55"/>
                    </w:rPr>
                    <w:t>标文件</w:t>
                  </w:r>
                </w:p>
              </w:txbxContent>
            </v:textbox>
          </v:shape>
        </w:pict>
      </w:r>
    </w:p>
    <w:p w14:paraId="4B418624">
      <w:pPr>
        <w:pStyle w:val="2"/>
        <w:spacing w:line="241" w:lineRule="auto"/>
      </w:pPr>
    </w:p>
    <w:p w14:paraId="46351368">
      <w:pPr>
        <w:pStyle w:val="2"/>
        <w:spacing w:line="241" w:lineRule="auto"/>
      </w:pPr>
    </w:p>
    <w:p w14:paraId="20E833A4">
      <w:pPr>
        <w:pStyle w:val="2"/>
        <w:spacing w:line="241" w:lineRule="auto"/>
      </w:pPr>
    </w:p>
    <w:p w14:paraId="20AEAAD3">
      <w:pPr>
        <w:pStyle w:val="2"/>
        <w:spacing w:line="241" w:lineRule="auto"/>
      </w:pPr>
    </w:p>
    <w:p w14:paraId="34B9AB26">
      <w:pPr>
        <w:pStyle w:val="2"/>
        <w:spacing w:line="241" w:lineRule="auto"/>
      </w:pPr>
    </w:p>
    <w:p w14:paraId="498F531E">
      <w:pPr>
        <w:pStyle w:val="2"/>
        <w:spacing w:line="241" w:lineRule="auto"/>
      </w:pPr>
    </w:p>
    <w:p w14:paraId="25893620">
      <w:pPr>
        <w:pStyle w:val="2"/>
        <w:spacing w:line="242" w:lineRule="auto"/>
      </w:pPr>
    </w:p>
    <w:p w14:paraId="7F906CBE">
      <w:pPr>
        <w:pStyle w:val="2"/>
        <w:spacing w:line="242" w:lineRule="auto"/>
      </w:pPr>
    </w:p>
    <w:p w14:paraId="6859E433">
      <w:pPr>
        <w:pStyle w:val="2"/>
        <w:spacing w:line="242" w:lineRule="auto"/>
      </w:pPr>
    </w:p>
    <w:p w14:paraId="684DECE0">
      <w:pPr>
        <w:pStyle w:val="2"/>
        <w:spacing w:line="242" w:lineRule="auto"/>
      </w:pPr>
    </w:p>
    <w:p w14:paraId="565973F8">
      <w:pPr>
        <w:pStyle w:val="2"/>
        <w:spacing w:line="242" w:lineRule="auto"/>
      </w:pPr>
    </w:p>
    <w:p w14:paraId="6D08896A">
      <w:pPr>
        <w:pStyle w:val="2"/>
        <w:spacing w:line="242" w:lineRule="auto"/>
      </w:pPr>
    </w:p>
    <w:p w14:paraId="588FA9D0">
      <w:pPr>
        <w:pStyle w:val="2"/>
        <w:spacing w:line="242" w:lineRule="auto"/>
      </w:pPr>
    </w:p>
    <w:p w14:paraId="7A968AC9">
      <w:pPr>
        <w:pStyle w:val="2"/>
        <w:spacing w:line="242" w:lineRule="auto"/>
      </w:pPr>
    </w:p>
    <w:p w14:paraId="194D438B">
      <w:pPr>
        <w:pStyle w:val="2"/>
        <w:spacing w:line="242" w:lineRule="auto"/>
      </w:pPr>
    </w:p>
    <w:p w14:paraId="65886580">
      <w:pPr>
        <w:pStyle w:val="2"/>
        <w:spacing w:line="242" w:lineRule="auto"/>
      </w:pPr>
    </w:p>
    <w:p w14:paraId="23C9FDD2">
      <w:pPr>
        <w:pStyle w:val="2"/>
        <w:spacing w:line="242" w:lineRule="auto"/>
      </w:pPr>
    </w:p>
    <w:p w14:paraId="4F2FED33">
      <w:pPr>
        <w:pStyle w:val="2"/>
        <w:spacing w:line="242" w:lineRule="auto"/>
      </w:pPr>
    </w:p>
    <w:p w14:paraId="0C3E2852">
      <w:pPr>
        <w:pStyle w:val="2"/>
        <w:spacing w:line="242" w:lineRule="auto"/>
      </w:pPr>
    </w:p>
    <w:p w14:paraId="78FB2626">
      <w:pPr>
        <w:pStyle w:val="2"/>
        <w:spacing w:line="242" w:lineRule="auto"/>
      </w:pPr>
    </w:p>
    <w:p w14:paraId="392A247F">
      <w:pPr>
        <w:pStyle w:val="2"/>
        <w:spacing w:line="242" w:lineRule="auto"/>
      </w:pPr>
    </w:p>
    <w:p w14:paraId="6857AED7">
      <w:pPr>
        <w:pStyle w:val="2"/>
        <w:spacing w:line="242" w:lineRule="auto"/>
      </w:pPr>
    </w:p>
    <w:p w14:paraId="73284F84">
      <w:pPr>
        <w:pStyle w:val="2"/>
        <w:spacing w:line="242" w:lineRule="auto"/>
      </w:pPr>
    </w:p>
    <w:p w14:paraId="6FD4176D">
      <w:pPr>
        <w:pStyle w:val="2"/>
        <w:spacing w:line="242" w:lineRule="auto"/>
      </w:pPr>
    </w:p>
    <w:p w14:paraId="11C96382">
      <w:pPr>
        <w:pStyle w:val="2"/>
        <w:spacing w:line="242" w:lineRule="auto"/>
      </w:pPr>
    </w:p>
    <w:p w14:paraId="1B232C44">
      <w:pPr>
        <w:pStyle w:val="2"/>
        <w:spacing w:line="242" w:lineRule="auto"/>
      </w:pPr>
    </w:p>
    <w:p w14:paraId="6A814F7B">
      <w:pPr>
        <w:spacing w:before="92" w:line="222" w:lineRule="auto"/>
        <w:ind w:left="152"/>
        <w:rPr>
          <w:rFonts w:ascii="仿宋" w:hAnsi="仿宋" w:eastAsia="仿宋" w:cs="仿宋"/>
          <w:sz w:val="28"/>
          <w:szCs w:val="28"/>
        </w:rPr>
      </w:pPr>
      <w:r>
        <w:rPr>
          <w:rFonts w:ascii="仿宋" w:hAnsi="仿宋" w:eastAsia="仿宋" w:cs="仿宋"/>
          <w:spacing w:val="-1"/>
          <w:sz w:val="28"/>
          <w:szCs w:val="28"/>
        </w:rPr>
        <w:t>采购单位：富蕴县疾病预防控制中心（卫生监督所）</w:t>
      </w:r>
    </w:p>
    <w:p w14:paraId="5C10663B">
      <w:pPr>
        <w:spacing w:before="163" w:line="223" w:lineRule="auto"/>
        <w:ind w:left="155"/>
        <w:rPr>
          <w:rFonts w:ascii="仿宋" w:hAnsi="仿宋" w:eastAsia="仿宋" w:cs="仿宋"/>
          <w:sz w:val="28"/>
          <w:szCs w:val="28"/>
        </w:rPr>
      </w:pPr>
      <w:r>
        <w:rPr>
          <w:rFonts w:ascii="仿宋" w:hAnsi="仿宋" w:eastAsia="仿宋" w:cs="仿宋"/>
          <w:spacing w:val="-2"/>
          <w:sz w:val="28"/>
          <w:szCs w:val="28"/>
        </w:rPr>
        <w:t>代理机构：新疆瀚展博源项目管理有限公司</w:t>
      </w:r>
    </w:p>
    <w:p w14:paraId="5E6E01CB">
      <w:pPr>
        <w:spacing w:line="223" w:lineRule="auto"/>
        <w:rPr>
          <w:rFonts w:ascii="仿宋" w:hAnsi="仿宋" w:eastAsia="仿宋" w:cs="仿宋"/>
          <w:sz w:val="28"/>
          <w:szCs w:val="28"/>
        </w:rPr>
        <w:sectPr>
          <w:footerReference r:id="rId5" w:type="default"/>
          <w:pgSz w:w="11906" w:h="16839"/>
          <w:pgMar w:top="1431" w:right="1777" w:bottom="2811" w:left="1785" w:header="0" w:footer="2522" w:gutter="0"/>
          <w:cols w:space="720" w:num="1"/>
        </w:sectPr>
      </w:pPr>
    </w:p>
    <w:p w14:paraId="3C0D6017">
      <w:pPr>
        <w:spacing w:line="4727" w:lineRule="exact"/>
      </w:pPr>
      <w:r>
        <w:rPr>
          <w:position w:val="-94"/>
        </w:rPr>
        <w:drawing>
          <wp:inline distT="0" distB="0" distL="0" distR="0">
            <wp:extent cx="6939280" cy="30016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2"/>
                    <a:stretch>
                      <a:fillRect/>
                    </a:stretch>
                  </pic:blipFill>
                  <pic:spPr>
                    <a:xfrm>
                      <a:off x="0" y="0"/>
                      <a:ext cx="6939405" cy="3002088"/>
                    </a:xfrm>
                    <a:prstGeom prst="rect">
                      <a:avLst/>
                    </a:prstGeom>
                  </pic:spPr>
                </pic:pic>
              </a:graphicData>
            </a:graphic>
          </wp:inline>
        </w:drawing>
      </w:r>
    </w:p>
    <w:p w14:paraId="5725F569">
      <w:pPr>
        <w:spacing w:line="4727" w:lineRule="exact"/>
        <w:sectPr>
          <w:footerReference r:id="rId6" w:type="default"/>
          <w:pgSz w:w="11906" w:h="16839"/>
          <w:pgMar w:top="739" w:right="377" w:bottom="400" w:left="600" w:header="0" w:footer="0" w:gutter="0"/>
          <w:cols w:space="720" w:num="1"/>
        </w:sectPr>
      </w:pPr>
    </w:p>
    <w:p w14:paraId="5C700D38">
      <w:pPr>
        <w:spacing w:before="73" w:line="228" w:lineRule="auto"/>
        <w:ind w:left="3513"/>
        <w:outlineLvl w:val="0"/>
        <w:rPr>
          <w:rFonts w:ascii="仿宋" w:hAnsi="仿宋" w:eastAsia="仿宋" w:cs="仿宋"/>
          <w:sz w:val="35"/>
          <w:szCs w:val="35"/>
        </w:rPr>
      </w:pPr>
      <w:r>
        <w:rPr>
          <w:rFonts w:ascii="仿宋" w:hAnsi="仿宋" w:eastAsia="仿宋" w:cs="仿宋"/>
          <w:b/>
          <w:bCs/>
          <w:spacing w:val="-2"/>
          <w:sz w:val="35"/>
          <w:szCs w:val="35"/>
        </w:rPr>
        <w:t>第一章招标公告</w:t>
      </w:r>
    </w:p>
    <w:p w14:paraId="151FD4BF">
      <w:pPr>
        <w:spacing w:before="225" w:line="213" w:lineRule="auto"/>
        <w:ind w:left="707"/>
        <w:outlineLvl w:val="0"/>
        <w:rPr>
          <w:rFonts w:ascii="仿宋" w:hAnsi="仿宋" w:eastAsia="仿宋" w:cs="仿宋"/>
          <w:sz w:val="24"/>
          <w:szCs w:val="24"/>
        </w:rPr>
      </w:pPr>
      <w:r>
        <w:rPr>
          <w:rFonts w:ascii="仿宋" w:hAnsi="仿宋" w:eastAsia="仿宋" w:cs="仿宋"/>
          <w:b/>
          <w:bCs/>
          <w:spacing w:val="-3"/>
          <w:sz w:val="24"/>
          <w:szCs w:val="24"/>
        </w:rPr>
        <w:t>富蕴县疾病预防控制中心标准化建设项目-配套专用设备采购项目公开招标公告</w:t>
      </w:r>
    </w:p>
    <w:tbl>
      <w:tblPr>
        <w:tblStyle w:val="5"/>
        <w:tblW w:w="9728" w:type="dxa"/>
        <w:tblInd w:w="7"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Layout w:type="fixed"/>
        <w:tblCellMar>
          <w:top w:w="0" w:type="dxa"/>
          <w:left w:w="0" w:type="dxa"/>
          <w:bottom w:w="0" w:type="dxa"/>
          <w:right w:w="0" w:type="dxa"/>
        </w:tblCellMar>
      </w:tblPr>
      <w:tblGrid>
        <w:gridCol w:w="9728"/>
      </w:tblGrid>
      <w:tr w14:paraId="5F01B4C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1889" w:hRule="atLeast"/>
        </w:trPr>
        <w:tc>
          <w:tcPr>
            <w:tcW w:w="9728" w:type="dxa"/>
            <w:vAlign w:val="top"/>
          </w:tcPr>
          <w:p w14:paraId="6970ADA7">
            <w:pPr>
              <w:pStyle w:val="6"/>
              <w:spacing w:before="185" w:line="231" w:lineRule="auto"/>
              <w:ind w:left="336"/>
            </w:pPr>
            <w:r>
              <w:rPr>
                <w:b/>
                <w:bCs/>
                <w:spacing w:val="4"/>
              </w:rPr>
              <w:t>项目概况</w:t>
            </w:r>
          </w:p>
          <w:p w14:paraId="31CF7E55">
            <w:pPr>
              <w:pStyle w:val="6"/>
              <w:spacing w:before="171" w:line="375" w:lineRule="auto"/>
              <w:ind w:left="128" w:right="43" w:firstLine="643"/>
              <w:jc w:val="both"/>
            </w:pPr>
            <w:r>
              <w:rPr>
                <w:spacing w:val="12"/>
                <w:u w:val="single" w:color="auto"/>
              </w:rPr>
              <w:t>富蕴县疾病预防控制中心标准化建设项目-配套专用设备采购项目</w:t>
            </w:r>
            <w:r>
              <w:rPr>
                <w:spacing w:val="12"/>
              </w:rPr>
              <w:t>的潜在投标人应在供应商登录</w:t>
            </w:r>
            <w:r>
              <w:rPr>
                <w:spacing w:val="11"/>
              </w:rPr>
              <w:t>新疆政府采购云平台</w:t>
            </w:r>
            <w:r>
              <w:fldChar w:fldCharType="begin"/>
            </w:r>
            <w:r>
              <w:instrText xml:space="preserve"> HYPERLINK "https://www.zcygov.cn/" </w:instrText>
            </w:r>
            <w:r>
              <w:fldChar w:fldCharType="separate"/>
            </w:r>
            <w:r>
              <w:t>https</w:t>
            </w:r>
            <w:r>
              <w:rPr>
                <w:spacing w:val="11"/>
              </w:rPr>
              <w:t>://</w:t>
            </w:r>
            <w:r>
              <w:t>www</w:t>
            </w:r>
            <w:r>
              <w:rPr>
                <w:spacing w:val="11"/>
              </w:rPr>
              <w:t>.</w:t>
            </w:r>
            <w:r>
              <w:t>zcygov</w:t>
            </w:r>
            <w:r>
              <w:rPr>
                <w:spacing w:val="11"/>
              </w:rPr>
              <w:t>.</w:t>
            </w:r>
            <w:r>
              <w:t>cn</w:t>
            </w:r>
            <w:r>
              <w:rPr>
                <w:spacing w:val="11"/>
              </w:rPr>
              <w:t>/</w:t>
            </w:r>
            <w:r>
              <w:rPr>
                <w:spacing w:val="11"/>
              </w:rPr>
              <w:fldChar w:fldCharType="end"/>
            </w:r>
            <w:r>
              <w:rPr>
                <w:spacing w:val="11"/>
              </w:rPr>
              <w:t>在线申请获取采购文件（进入“项目采购”应用，在获取</w:t>
            </w:r>
            <w:r>
              <w:rPr>
                <w:spacing w:val="5"/>
              </w:rPr>
              <w:t>采购文件菜单中选择项目，申请获取采购文件）并于</w:t>
            </w:r>
            <w:r>
              <w:rPr>
                <w:rFonts w:hint="eastAsia"/>
                <w:spacing w:val="5"/>
                <w:u w:val="single" w:color="auto"/>
                <w:lang w:eastAsia="zh-CN"/>
              </w:rPr>
              <w:t>2025年08月01日10:30</w:t>
            </w:r>
            <w:r>
              <w:rPr>
                <w:spacing w:val="4"/>
                <w:u w:val="single" w:color="auto"/>
              </w:rPr>
              <w:t>（北京时间）</w:t>
            </w:r>
            <w:r>
              <w:rPr>
                <w:spacing w:val="4"/>
              </w:rPr>
              <w:t>前递交投标文件。</w:t>
            </w:r>
          </w:p>
        </w:tc>
      </w:tr>
    </w:tbl>
    <w:p w14:paraId="1251EACA">
      <w:pPr>
        <w:spacing w:before="156" w:line="231" w:lineRule="auto"/>
        <w:ind w:left="224"/>
        <w:rPr>
          <w:rFonts w:ascii="仿宋" w:hAnsi="仿宋" w:eastAsia="仿宋" w:cs="仿宋"/>
          <w:sz w:val="20"/>
          <w:szCs w:val="20"/>
        </w:rPr>
      </w:pPr>
      <w:r>
        <w:rPr>
          <w:rFonts w:ascii="仿宋" w:hAnsi="仿宋" w:eastAsia="仿宋" w:cs="仿宋"/>
          <w:b/>
          <w:bCs/>
          <w:spacing w:val="6"/>
          <w:sz w:val="20"/>
          <w:szCs w:val="20"/>
        </w:rPr>
        <w:t>一、项目基本情况</w:t>
      </w:r>
    </w:p>
    <w:p w14:paraId="163CB6BB">
      <w:pPr>
        <w:spacing w:before="170" w:line="232" w:lineRule="auto"/>
        <w:ind w:left="642"/>
        <w:rPr>
          <w:rFonts w:hint="eastAsia" w:ascii="仿宋" w:hAnsi="仿宋" w:eastAsia="仿宋" w:cs="仿宋"/>
          <w:sz w:val="20"/>
          <w:szCs w:val="20"/>
          <w:lang w:eastAsia="zh-CN"/>
        </w:rPr>
      </w:pPr>
      <w:r>
        <w:rPr>
          <w:rFonts w:ascii="仿宋" w:hAnsi="仿宋" w:eastAsia="仿宋" w:cs="仿宋"/>
          <w:spacing w:val="8"/>
          <w:sz w:val="20"/>
          <w:szCs w:val="20"/>
        </w:rPr>
        <w:t>项目编号：</w:t>
      </w:r>
      <w:r>
        <w:rPr>
          <w:rFonts w:hint="eastAsia" w:ascii="仿宋" w:hAnsi="仿宋" w:eastAsia="仿宋" w:cs="仿宋"/>
          <w:sz w:val="20"/>
          <w:szCs w:val="20"/>
          <w:lang w:eastAsia="zh-CN"/>
        </w:rPr>
        <w:t>ZFCGHZBY-2025053</w:t>
      </w:r>
    </w:p>
    <w:p w14:paraId="0A24D00F">
      <w:pPr>
        <w:spacing w:before="168" w:line="229" w:lineRule="auto"/>
        <w:ind w:left="642"/>
        <w:rPr>
          <w:rFonts w:ascii="仿宋" w:hAnsi="仿宋" w:eastAsia="仿宋" w:cs="仿宋"/>
          <w:sz w:val="20"/>
          <w:szCs w:val="20"/>
        </w:rPr>
      </w:pPr>
      <w:r>
        <w:rPr>
          <w:rFonts w:ascii="仿宋" w:hAnsi="仿宋" w:eastAsia="仿宋" w:cs="仿宋"/>
          <w:spacing w:val="8"/>
          <w:sz w:val="20"/>
          <w:szCs w:val="20"/>
        </w:rPr>
        <w:t>项目名称：富蕴县疾病预防控制中心标准化建设项目-配套专用设备采购项目</w:t>
      </w:r>
    </w:p>
    <w:p w14:paraId="5272FFA4">
      <w:pPr>
        <w:spacing w:before="171" w:line="231" w:lineRule="auto"/>
        <w:ind w:left="642"/>
        <w:rPr>
          <w:rFonts w:ascii="仿宋" w:hAnsi="仿宋" w:eastAsia="仿宋" w:cs="仿宋"/>
          <w:sz w:val="20"/>
          <w:szCs w:val="20"/>
        </w:rPr>
      </w:pPr>
      <w:r>
        <w:rPr>
          <w:rFonts w:ascii="仿宋" w:hAnsi="仿宋" w:eastAsia="仿宋" w:cs="仿宋"/>
          <w:spacing w:val="7"/>
          <w:sz w:val="20"/>
          <w:szCs w:val="20"/>
        </w:rPr>
        <w:t>采购方式：公开招标</w:t>
      </w:r>
    </w:p>
    <w:p w14:paraId="5F2A5614">
      <w:pPr>
        <w:spacing w:before="169" w:line="372" w:lineRule="auto"/>
        <w:ind w:left="646" w:right="6485" w:hanging="4"/>
        <w:rPr>
          <w:rFonts w:ascii="仿宋" w:hAnsi="仿宋" w:eastAsia="仿宋" w:cs="仿宋"/>
          <w:sz w:val="20"/>
          <w:szCs w:val="20"/>
        </w:rPr>
      </w:pPr>
      <w:r>
        <w:rPr>
          <w:rFonts w:ascii="仿宋" w:hAnsi="仿宋" w:eastAsia="仿宋" w:cs="仿宋"/>
          <w:spacing w:val="5"/>
          <w:sz w:val="20"/>
          <w:szCs w:val="20"/>
        </w:rPr>
        <w:t>预算金额（元</w:t>
      </w:r>
      <w:r>
        <w:rPr>
          <w:rFonts w:ascii="仿宋" w:hAnsi="仿宋" w:eastAsia="仿宋" w:cs="仿宋"/>
          <w:spacing w:val="-4"/>
          <w:sz w:val="20"/>
          <w:szCs w:val="20"/>
        </w:rPr>
        <w:t>）：</w:t>
      </w:r>
      <w:r>
        <w:rPr>
          <w:rFonts w:ascii="仿宋" w:hAnsi="仿宋" w:eastAsia="仿宋" w:cs="仿宋"/>
          <w:spacing w:val="5"/>
          <w:sz w:val="20"/>
          <w:szCs w:val="20"/>
        </w:rPr>
        <w:t>3000000.00</w:t>
      </w:r>
      <w:r>
        <w:rPr>
          <w:rFonts w:ascii="仿宋" w:hAnsi="仿宋" w:eastAsia="仿宋" w:cs="仿宋"/>
          <w:spacing w:val="4"/>
          <w:sz w:val="20"/>
          <w:szCs w:val="20"/>
        </w:rPr>
        <w:t>最高限价（元</w:t>
      </w:r>
      <w:r>
        <w:rPr>
          <w:rFonts w:ascii="仿宋" w:hAnsi="仿宋" w:eastAsia="仿宋" w:cs="仿宋"/>
          <w:spacing w:val="2"/>
          <w:sz w:val="20"/>
          <w:szCs w:val="20"/>
        </w:rPr>
        <w:t>）：</w:t>
      </w:r>
      <w:r>
        <w:rPr>
          <w:rFonts w:ascii="仿宋" w:hAnsi="仿宋" w:eastAsia="仿宋" w:cs="仿宋"/>
          <w:spacing w:val="4"/>
          <w:sz w:val="20"/>
          <w:szCs w:val="20"/>
        </w:rPr>
        <w:t>3000000.00</w:t>
      </w:r>
    </w:p>
    <w:p w14:paraId="6F59B07C">
      <w:pPr>
        <w:spacing w:before="35" w:line="229" w:lineRule="auto"/>
        <w:ind w:left="642"/>
        <w:rPr>
          <w:rFonts w:ascii="仿宋" w:hAnsi="仿宋" w:eastAsia="仿宋" w:cs="仿宋"/>
          <w:sz w:val="20"/>
          <w:szCs w:val="20"/>
        </w:rPr>
      </w:pPr>
      <w:r>
        <w:rPr>
          <w:rFonts w:ascii="仿宋" w:hAnsi="仿宋" w:eastAsia="仿宋" w:cs="仿宋"/>
          <w:spacing w:val="8"/>
          <w:sz w:val="20"/>
          <w:szCs w:val="20"/>
        </w:rPr>
        <w:t>采购需求：采购医疗设备一批，具体详见招标文件。</w:t>
      </w:r>
    </w:p>
    <w:p w14:paraId="7075C39C">
      <w:pPr>
        <w:spacing w:before="172" w:line="229" w:lineRule="auto"/>
        <w:ind w:left="647"/>
        <w:rPr>
          <w:rFonts w:ascii="仿宋" w:hAnsi="仿宋" w:eastAsia="仿宋" w:cs="仿宋"/>
          <w:sz w:val="20"/>
          <w:szCs w:val="20"/>
        </w:rPr>
      </w:pPr>
      <w:r>
        <w:rPr>
          <w:rFonts w:ascii="仿宋" w:hAnsi="仿宋" w:eastAsia="仿宋" w:cs="仿宋"/>
          <w:spacing w:val="7"/>
          <w:sz w:val="20"/>
          <w:szCs w:val="20"/>
        </w:rPr>
        <w:t>合同履约期限：详见招标文件。</w:t>
      </w:r>
    </w:p>
    <w:p w14:paraId="4319FDAE">
      <w:pPr>
        <w:spacing w:before="171" w:line="229" w:lineRule="auto"/>
        <w:ind w:left="227"/>
        <w:rPr>
          <w:rFonts w:ascii="仿宋" w:hAnsi="仿宋" w:eastAsia="仿宋" w:cs="仿宋"/>
          <w:sz w:val="20"/>
          <w:szCs w:val="20"/>
        </w:rPr>
      </w:pPr>
      <w:r>
        <w:rPr>
          <w:rFonts w:ascii="仿宋" w:hAnsi="仿宋" w:eastAsia="仿宋" w:cs="仿宋"/>
          <w:b/>
          <w:bCs/>
          <w:spacing w:val="1"/>
          <w:sz w:val="20"/>
          <w:szCs w:val="20"/>
        </w:rPr>
        <w:t>二、申请人的资格要求：</w:t>
      </w:r>
    </w:p>
    <w:p w14:paraId="66561E6C">
      <w:pPr>
        <w:spacing w:before="172" w:line="230" w:lineRule="auto"/>
        <w:ind w:left="650"/>
        <w:rPr>
          <w:rFonts w:ascii="仿宋" w:hAnsi="仿宋" w:eastAsia="仿宋" w:cs="仿宋"/>
          <w:sz w:val="20"/>
          <w:szCs w:val="20"/>
        </w:rPr>
      </w:pPr>
      <w:r>
        <w:rPr>
          <w:rFonts w:ascii="仿宋" w:hAnsi="仿宋" w:eastAsia="仿宋" w:cs="仿宋"/>
          <w:spacing w:val="8"/>
          <w:sz w:val="20"/>
          <w:szCs w:val="20"/>
        </w:rPr>
        <w:t>1.满足《中华人民共和国政府采购法》第二十二条规定；</w:t>
      </w:r>
    </w:p>
    <w:p w14:paraId="69A776F2">
      <w:pPr>
        <w:spacing w:before="170" w:line="372" w:lineRule="auto"/>
        <w:ind w:left="638" w:right="5226" w:hanging="1"/>
        <w:rPr>
          <w:rFonts w:ascii="仿宋" w:hAnsi="仿宋" w:eastAsia="仿宋" w:cs="仿宋"/>
          <w:sz w:val="20"/>
          <w:szCs w:val="20"/>
        </w:rPr>
      </w:pPr>
      <w:r>
        <w:rPr>
          <w:rFonts w:ascii="仿宋" w:hAnsi="仿宋" w:eastAsia="仿宋" w:cs="仿宋"/>
          <w:spacing w:val="8"/>
          <w:sz w:val="20"/>
          <w:szCs w:val="20"/>
        </w:rPr>
        <w:t>2.落实政府采购政策需满足的资格要求：无</w:t>
      </w:r>
      <w:r>
        <w:rPr>
          <w:rFonts w:ascii="仿宋" w:hAnsi="仿宋" w:eastAsia="仿宋" w:cs="仿宋"/>
          <w:spacing w:val="7"/>
          <w:sz w:val="20"/>
          <w:szCs w:val="20"/>
        </w:rPr>
        <w:t>3.本项目的特定资格要求：</w:t>
      </w:r>
    </w:p>
    <w:p w14:paraId="67967522">
      <w:pPr>
        <w:spacing w:before="36" w:line="308" w:lineRule="auto"/>
        <w:ind w:left="14" w:right="102" w:firstLine="630"/>
        <w:rPr>
          <w:rFonts w:ascii="仿宋" w:hAnsi="仿宋" w:eastAsia="仿宋" w:cs="仿宋"/>
          <w:sz w:val="20"/>
          <w:szCs w:val="20"/>
        </w:rPr>
      </w:pPr>
      <w:r>
        <w:rPr>
          <w:rFonts w:ascii="仿宋" w:hAnsi="仿宋" w:eastAsia="仿宋" w:cs="仿宋"/>
          <w:spacing w:val="9"/>
          <w:sz w:val="20"/>
          <w:szCs w:val="20"/>
        </w:rPr>
        <w:t>（1）供应商需具备有效的行政主管部门颁发的</w:t>
      </w:r>
      <w:r>
        <w:rPr>
          <w:rFonts w:hint="eastAsia" w:ascii="仿宋" w:hAnsi="仿宋" w:eastAsia="仿宋" w:cs="仿宋"/>
          <w:spacing w:val="9"/>
          <w:sz w:val="20"/>
          <w:szCs w:val="20"/>
          <w:lang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rFonts w:ascii="仿宋" w:hAnsi="仿宋" w:eastAsia="仿宋" w:cs="仿宋"/>
          <w:spacing w:val="9"/>
          <w:sz w:val="20"/>
          <w:szCs w:val="20"/>
        </w:rPr>
        <w:t>。</w:t>
      </w:r>
      <w:r>
        <w:rPr>
          <w:rFonts w:ascii="仿宋" w:hAnsi="仿宋" w:eastAsia="仿宋" w:cs="仿宋"/>
          <w:spacing w:val="8"/>
          <w:sz w:val="20"/>
          <w:szCs w:val="20"/>
        </w:rPr>
        <w:t>（经营</w:t>
      </w:r>
      <w:r>
        <w:rPr>
          <w:rFonts w:ascii="仿宋" w:hAnsi="仿宋" w:eastAsia="仿宋" w:cs="仿宋"/>
          <w:spacing w:val="9"/>
          <w:sz w:val="20"/>
          <w:szCs w:val="20"/>
        </w:rPr>
        <w:t>许可须包含本次采购清单的全部内容并且与本次采购清单一致）</w:t>
      </w:r>
    </w:p>
    <w:p w14:paraId="379943C8">
      <w:pPr>
        <w:spacing w:before="170" w:line="356" w:lineRule="auto"/>
        <w:ind w:left="11" w:right="96" w:firstLine="633"/>
        <w:rPr>
          <w:rFonts w:ascii="仿宋" w:hAnsi="仿宋" w:eastAsia="仿宋" w:cs="仿宋"/>
          <w:sz w:val="20"/>
          <w:szCs w:val="20"/>
        </w:rPr>
      </w:pPr>
      <w:r>
        <w:rPr>
          <w:rFonts w:ascii="仿宋" w:hAnsi="仿宋" w:eastAsia="仿宋" w:cs="仿宋"/>
          <w:spacing w:val="6"/>
          <w:sz w:val="20"/>
          <w:szCs w:val="20"/>
        </w:rPr>
        <w:t>（2）按照《财政部关于在政府采购活动中查询及使用信用记录有关问题的通知》（财库（2016）125</w:t>
      </w:r>
      <w:r>
        <w:rPr>
          <w:rFonts w:ascii="仿宋" w:hAnsi="仿宋" w:eastAsia="仿宋" w:cs="仿宋"/>
          <w:spacing w:val="8"/>
          <w:sz w:val="20"/>
          <w:szCs w:val="20"/>
        </w:rPr>
        <w:t>号）的要求，被“信用中国”网站、“中国政府采购网”网站列入失信被执行人、政府采购严重违法失信</w:t>
      </w:r>
      <w:r>
        <w:rPr>
          <w:rFonts w:ascii="仿宋" w:hAnsi="仿宋" w:eastAsia="仿宋" w:cs="仿宋"/>
          <w:spacing w:val="12"/>
          <w:sz w:val="20"/>
          <w:szCs w:val="20"/>
        </w:rPr>
        <w:t>行为记录名单的，不得参与本项目的政府采购活动；除单一来</w:t>
      </w:r>
      <w:r>
        <w:rPr>
          <w:rFonts w:ascii="仿宋" w:hAnsi="仿宋" w:eastAsia="仿宋" w:cs="仿宋"/>
          <w:spacing w:val="11"/>
          <w:sz w:val="20"/>
          <w:szCs w:val="20"/>
        </w:rPr>
        <w:t>源采购项目外，为采购项目提供整体设计、</w:t>
      </w:r>
      <w:r>
        <w:rPr>
          <w:rFonts w:ascii="仿宋" w:hAnsi="仿宋" w:eastAsia="仿宋" w:cs="仿宋"/>
          <w:spacing w:val="12"/>
          <w:sz w:val="20"/>
          <w:szCs w:val="20"/>
        </w:rPr>
        <w:t>规范编制或者项目管理、监理、检测等服务的供应商</w:t>
      </w:r>
      <w:r>
        <w:rPr>
          <w:rFonts w:ascii="仿宋" w:hAnsi="仿宋" w:eastAsia="仿宋" w:cs="仿宋"/>
          <w:spacing w:val="11"/>
          <w:sz w:val="20"/>
          <w:szCs w:val="20"/>
        </w:rPr>
        <w:t>，不得再参加该采购项目的其他采购活动；单位负责</w:t>
      </w:r>
      <w:r>
        <w:rPr>
          <w:rFonts w:ascii="仿宋" w:hAnsi="仿宋" w:eastAsia="仿宋" w:cs="仿宋"/>
          <w:spacing w:val="9"/>
          <w:sz w:val="20"/>
          <w:szCs w:val="20"/>
        </w:rPr>
        <w:t>人为同一人或者存在直接控股、管理关系的不同投标人，不得参加同一合同项下的政府采购活动。</w:t>
      </w:r>
    </w:p>
    <w:p w14:paraId="430BADD5">
      <w:pPr>
        <w:spacing w:before="173" w:line="231" w:lineRule="auto"/>
        <w:ind w:left="227"/>
        <w:rPr>
          <w:rFonts w:ascii="仿宋" w:hAnsi="仿宋" w:eastAsia="仿宋" w:cs="仿宋"/>
          <w:sz w:val="20"/>
          <w:szCs w:val="20"/>
        </w:rPr>
      </w:pPr>
      <w:r>
        <w:rPr>
          <w:rFonts w:ascii="仿宋" w:hAnsi="仿宋" w:eastAsia="仿宋" w:cs="仿宋"/>
          <w:b/>
          <w:bCs/>
          <w:spacing w:val="6"/>
          <w:sz w:val="20"/>
          <w:szCs w:val="20"/>
        </w:rPr>
        <w:t>三、获取招标文件</w:t>
      </w:r>
    </w:p>
    <w:p w14:paraId="79A4B7A5">
      <w:pPr>
        <w:spacing w:before="170" w:line="371" w:lineRule="auto"/>
        <w:ind w:left="642" w:right="12" w:firstLine="14"/>
        <w:rPr>
          <w:rFonts w:ascii="仿宋" w:hAnsi="仿宋" w:eastAsia="仿宋" w:cs="仿宋"/>
          <w:sz w:val="20"/>
          <w:szCs w:val="20"/>
        </w:rPr>
      </w:pPr>
      <w:r>
        <w:rPr>
          <w:rFonts w:ascii="仿宋" w:hAnsi="仿宋" w:eastAsia="仿宋" w:cs="仿宋"/>
          <w:spacing w:val="4"/>
          <w:sz w:val="20"/>
          <w:szCs w:val="20"/>
        </w:rPr>
        <w:t>时间：2025年</w:t>
      </w:r>
      <w:r>
        <w:rPr>
          <w:rFonts w:hint="eastAsia" w:ascii="仿宋" w:hAnsi="仿宋" w:eastAsia="仿宋" w:cs="仿宋"/>
          <w:spacing w:val="4"/>
          <w:sz w:val="20"/>
          <w:szCs w:val="20"/>
          <w:lang w:val="en-US" w:eastAsia="zh-CN"/>
        </w:rPr>
        <w:t>07</w:t>
      </w:r>
      <w:r>
        <w:rPr>
          <w:rFonts w:ascii="仿宋" w:hAnsi="仿宋" w:eastAsia="仿宋" w:cs="仿宋"/>
          <w:spacing w:val="4"/>
          <w:sz w:val="20"/>
          <w:szCs w:val="20"/>
        </w:rPr>
        <w:t>月</w:t>
      </w:r>
      <w:r>
        <w:rPr>
          <w:rFonts w:hint="eastAsia" w:ascii="仿宋" w:hAnsi="仿宋" w:eastAsia="仿宋" w:cs="仿宋"/>
          <w:spacing w:val="4"/>
          <w:sz w:val="20"/>
          <w:szCs w:val="20"/>
          <w:lang w:val="en-US" w:eastAsia="zh-CN"/>
        </w:rPr>
        <w:t>12</w:t>
      </w:r>
      <w:r>
        <w:rPr>
          <w:rFonts w:ascii="仿宋" w:hAnsi="仿宋" w:eastAsia="仿宋" w:cs="仿宋"/>
          <w:spacing w:val="4"/>
          <w:sz w:val="20"/>
          <w:szCs w:val="20"/>
        </w:rPr>
        <w:t>日至2025年</w:t>
      </w:r>
      <w:r>
        <w:rPr>
          <w:rFonts w:hint="eastAsia" w:ascii="仿宋" w:hAnsi="仿宋" w:eastAsia="仿宋" w:cs="仿宋"/>
          <w:spacing w:val="4"/>
          <w:sz w:val="20"/>
          <w:szCs w:val="20"/>
          <w:lang w:val="en-US" w:eastAsia="zh-CN"/>
        </w:rPr>
        <w:t>07</w:t>
      </w:r>
      <w:r>
        <w:rPr>
          <w:rFonts w:ascii="仿宋" w:hAnsi="仿宋" w:eastAsia="仿宋" w:cs="仿宋"/>
          <w:spacing w:val="4"/>
          <w:sz w:val="20"/>
          <w:szCs w:val="20"/>
        </w:rPr>
        <w:t>月</w:t>
      </w:r>
      <w:r>
        <w:rPr>
          <w:rFonts w:hint="eastAsia" w:ascii="仿宋" w:hAnsi="仿宋" w:eastAsia="仿宋" w:cs="仿宋"/>
          <w:spacing w:val="4"/>
          <w:sz w:val="20"/>
          <w:szCs w:val="20"/>
          <w:lang w:val="en-US" w:eastAsia="zh-CN"/>
        </w:rPr>
        <w:t>19</w:t>
      </w:r>
      <w:r>
        <w:rPr>
          <w:rFonts w:ascii="仿宋" w:hAnsi="仿宋" w:eastAsia="仿宋" w:cs="仿宋"/>
          <w:spacing w:val="4"/>
          <w:sz w:val="20"/>
          <w:szCs w:val="20"/>
        </w:rPr>
        <w:t>日，每</w:t>
      </w:r>
      <w:r>
        <w:rPr>
          <w:rFonts w:ascii="仿宋" w:hAnsi="仿宋" w:eastAsia="仿宋" w:cs="仿宋"/>
          <w:spacing w:val="3"/>
          <w:sz w:val="20"/>
          <w:szCs w:val="20"/>
        </w:rPr>
        <w:t>天上午10:00至14:00，下午16:00至19：00（北京时间）</w:t>
      </w:r>
      <w:r>
        <w:rPr>
          <w:rFonts w:ascii="仿宋" w:hAnsi="仿宋" w:eastAsia="仿宋" w:cs="仿宋"/>
          <w:spacing w:val="8"/>
          <w:sz w:val="20"/>
          <w:szCs w:val="20"/>
        </w:rPr>
        <w:t>地点：政采云平台线上</w:t>
      </w:r>
    </w:p>
    <w:p w14:paraId="48229D2E">
      <w:pPr>
        <w:spacing w:before="37" w:line="369" w:lineRule="auto"/>
        <w:ind w:left="12" w:firstLine="633"/>
        <w:rPr>
          <w:rFonts w:ascii="仿宋" w:hAnsi="仿宋" w:eastAsia="仿宋" w:cs="仿宋"/>
          <w:sz w:val="20"/>
          <w:szCs w:val="20"/>
        </w:rPr>
      </w:pPr>
      <w:r>
        <w:rPr>
          <w:rFonts w:ascii="仿宋" w:hAnsi="仿宋" w:eastAsia="仿宋" w:cs="仿宋"/>
          <w:spacing w:val="15"/>
          <w:sz w:val="20"/>
          <w:szCs w:val="20"/>
        </w:rPr>
        <w:t>方式：供应商登录政采云平台</w:t>
      </w:r>
      <w:r>
        <w:rPr>
          <w:rFonts w:ascii="仿宋" w:hAnsi="仿宋" w:eastAsia="仿宋" w:cs="仿宋"/>
          <w:sz w:val="20"/>
          <w:szCs w:val="20"/>
        </w:rPr>
        <w:t>https</w:t>
      </w:r>
      <w:r>
        <w:rPr>
          <w:rFonts w:ascii="仿宋" w:hAnsi="仿宋" w:eastAsia="仿宋" w:cs="仿宋"/>
          <w:spacing w:val="15"/>
          <w:sz w:val="20"/>
          <w:szCs w:val="20"/>
        </w:rPr>
        <w:t>://</w:t>
      </w:r>
      <w:r>
        <w:rPr>
          <w:rFonts w:ascii="仿宋" w:hAnsi="仿宋" w:eastAsia="仿宋" w:cs="仿宋"/>
          <w:sz w:val="20"/>
          <w:szCs w:val="20"/>
        </w:rPr>
        <w:t>www</w:t>
      </w:r>
      <w:r>
        <w:rPr>
          <w:rFonts w:ascii="仿宋" w:hAnsi="仿宋" w:eastAsia="仿宋" w:cs="仿宋"/>
          <w:spacing w:val="15"/>
          <w:sz w:val="20"/>
          <w:szCs w:val="20"/>
        </w:rPr>
        <w:t>.</w:t>
      </w:r>
      <w:r>
        <w:rPr>
          <w:rFonts w:ascii="仿宋" w:hAnsi="仿宋" w:eastAsia="仿宋" w:cs="仿宋"/>
          <w:sz w:val="20"/>
          <w:szCs w:val="20"/>
        </w:rPr>
        <w:t>zcygov</w:t>
      </w:r>
      <w:r>
        <w:rPr>
          <w:rFonts w:ascii="仿宋" w:hAnsi="仿宋" w:eastAsia="仿宋" w:cs="仿宋"/>
          <w:spacing w:val="15"/>
          <w:sz w:val="20"/>
          <w:szCs w:val="20"/>
        </w:rPr>
        <w:t>.</w:t>
      </w:r>
      <w:r>
        <w:rPr>
          <w:rFonts w:ascii="仿宋" w:hAnsi="仿宋" w:eastAsia="仿宋" w:cs="仿宋"/>
          <w:sz w:val="20"/>
          <w:szCs w:val="20"/>
        </w:rPr>
        <w:t>cn</w:t>
      </w:r>
      <w:r>
        <w:rPr>
          <w:rFonts w:ascii="仿宋" w:hAnsi="仿宋" w:eastAsia="仿宋" w:cs="仿宋"/>
          <w:spacing w:val="15"/>
          <w:sz w:val="20"/>
          <w:szCs w:val="20"/>
        </w:rPr>
        <w:t>/在线申请获取采购文件（进入“</w:t>
      </w:r>
      <w:r>
        <w:rPr>
          <w:rFonts w:ascii="仿宋" w:hAnsi="仿宋" w:eastAsia="仿宋" w:cs="仿宋"/>
          <w:spacing w:val="14"/>
          <w:sz w:val="20"/>
          <w:szCs w:val="20"/>
        </w:rPr>
        <w:t>项目采购”</w:t>
      </w:r>
      <w:r>
        <w:rPr>
          <w:rFonts w:ascii="仿宋" w:hAnsi="仿宋" w:eastAsia="仿宋" w:cs="仿宋"/>
          <w:spacing w:val="7"/>
          <w:sz w:val="20"/>
          <w:szCs w:val="20"/>
        </w:rPr>
        <w:t>应用，在获取采购文件菜单中选择项目，申请获取采购文件）</w:t>
      </w:r>
    </w:p>
    <w:p w14:paraId="0BFCBA7D">
      <w:pPr>
        <w:spacing w:before="40" w:line="229" w:lineRule="auto"/>
        <w:ind w:left="652"/>
        <w:rPr>
          <w:rFonts w:ascii="仿宋" w:hAnsi="仿宋" w:eastAsia="仿宋" w:cs="仿宋"/>
          <w:sz w:val="20"/>
          <w:szCs w:val="20"/>
        </w:rPr>
      </w:pPr>
      <w:r>
        <w:rPr>
          <w:rFonts w:ascii="仿宋" w:hAnsi="仿宋" w:eastAsia="仿宋" w:cs="仿宋"/>
          <w:spacing w:val="4"/>
          <w:sz w:val="20"/>
          <w:szCs w:val="20"/>
        </w:rPr>
        <w:t>售价（元</w:t>
      </w:r>
      <w:r>
        <w:rPr>
          <w:rFonts w:ascii="仿宋" w:hAnsi="仿宋" w:eastAsia="仿宋" w:cs="仿宋"/>
          <w:spacing w:val="-5"/>
          <w:sz w:val="20"/>
          <w:szCs w:val="20"/>
        </w:rPr>
        <w:t>）：</w:t>
      </w:r>
      <w:r>
        <w:rPr>
          <w:rFonts w:ascii="仿宋" w:hAnsi="仿宋" w:eastAsia="仿宋" w:cs="仿宋"/>
          <w:spacing w:val="4"/>
          <w:sz w:val="20"/>
          <w:szCs w:val="20"/>
        </w:rPr>
        <w:t>0元/套</w:t>
      </w:r>
    </w:p>
    <w:p w14:paraId="3FFDB4C3">
      <w:pPr>
        <w:spacing w:line="229" w:lineRule="auto"/>
        <w:rPr>
          <w:rFonts w:ascii="仿宋" w:hAnsi="仿宋" w:eastAsia="仿宋" w:cs="仿宋"/>
          <w:sz w:val="20"/>
          <w:szCs w:val="20"/>
        </w:rPr>
        <w:sectPr>
          <w:footerReference r:id="rId7" w:type="default"/>
          <w:pgSz w:w="11906" w:h="16839"/>
          <w:pgMar w:top="1418" w:right="981" w:bottom="1012" w:left="1081" w:header="0" w:footer="852" w:gutter="0"/>
          <w:cols w:space="720" w:num="1"/>
        </w:sectPr>
      </w:pPr>
    </w:p>
    <w:p w14:paraId="70E35420">
      <w:pPr>
        <w:spacing w:before="166" w:line="231" w:lineRule="auto"/>
        <w:ind w:left="242"/>
        <w:rPr>
          <w:rFonts w:ascii="仿宋" w:hAnsi="仿宋" w:eastAsia="仿宋" w:cs="仿宋"/>
          <w:sz w:val="20"/>
          <w:szCs w:val="20"/>
        </w:rPr>
      </w:pPr>
      <w:r>
        <w:rPr>
          <w:rFonts w:ascii="仿宋" w:hAnsi="仿宋" w:eastAsia="仿宋" w:cs="仿宋"/>
          <w:b/>
          <w:bCs/>
          <w:spacing w:val="6"/>
          <w:sz w:val="20"/>
          <w:szCs w:val="20"/>
        </w:rPr>
        <w:t>四、提交投标文件截止时间、开标时间和地点</w:t>
      </w:r>
    </w:p>
    <w:p w14:paraId="0755495B">
      <w:pPr>
        <w:spacing w:before="169" w:line="231" w:lineRule="auto"/>
        <w:ind w:left="639"/>
        <w:rPr>
          <w:rFonts w:ascii="仿宋" w:hAnsi="仿宋" w:eastAsia="仿宋" w:cs="仿宋"/>
          <w:sz w:val="20"/>
          <w:szCs w:val="20"/>
        </w:rPr>
      </w:pPr>
      <w:r>
        <w:rPr>
          <w:rFonts w:ascii="仿宋" w:hAnsi="仿宋" w:eastAsia="仿宋" w:cs="仿宋"/>
          <w:spacing w:val="7"/>
          <w:sz w:val="20"/>
          <w:szCs w:val="20"/>
        </w:rPr>
        <w:t>提交投标文件截止时间：</w:t>
      </w:r>
      <w:r>
        <w:rPr>
          <w:rFonts w:hint="eastAsia" w:ascii="仿宋" w:hAnsi="仿宋" w:eastAsia="仿宋" w:cs="仿宋"/>
          <w:spacing w:val="7"/>
          <w:sz w:val="20"/>
          <w:szCs w:val="20"/>
          <w:lang w:eastAsia="zh-CN"/>
        </w:rPr>
        <w:t>2025年08月01日10:30</w:t>
      </w:r>
      <w:r>
        <w:rPr>
          <w:rFonts w:ascii="仿宋" w:hAnsi="仿宋" w:eastAsia="仿宋" w:cs="仿宋"/>
          <w:spacing w:val="7"/>
          <w:sz w:val="20"/>
          <w:szCs w:val="20"/>
        </w:rPr>
        <w:t>（北京时间）</w:t>
      </w:r>
    </w:p>
    <w:p w14:paraId="2E60E52B">
      <w:pPr>
        <w:spacing w:before="169" w:line="229" w:lineRule="auto"/>
        <w:ind w:left="637"/>
        <w:rPr>
          <w:rFonts w:ascii="仿宋" w:hAnsi="仿宋" w:eastAsia="仿宋" w:cs="仿宋"/>
          <w:sz w:val="20"/>
          <w:szCs w:val="20"/>
        </w:rPr>
      </w:pPr>
      <w:r>
        <w:rPr>
          <w:rFonts w:ascii="仿宋" w:hAnsi="仿宋" w:eastAsia="仿宋" w:cs="仿宋"/>
          <w:spacing w:val="9"/>
          <w:sz w:val="20"/>
          <w:szCs w:val="20"/>
        </w:rPr>
        <w:t>投标地点：请登录政采云投标客户端投标</w:t>
      </w:r>
    </w:p>
    <w:p w14:paraId="0F5A01A1">
      <w:pPr>
        <w:spacing w:before="172" w:line="231" w:lineRule="auto"/>
        <w:ind w:left="637"/>
        <w:rPr>
          <w:rFonts w:ascii="仿宋" w:hAnsi="仿宋" w:eastAsia="仿宋" w:cs="仿宋"/>
          <w:sz w:val="20"/>
          <w:szCs w:val="20"/>
        </w:rPr>
      </w:pPr>
      <w:r>
        <w:rPr>
          <w:rFonts w:ascii="仿宋" w:hAnsi="仿宋" w:eastAsia="仿宋" w:cs="仿宋"/>
          <w:spacing w:val="6"/>
          <w:sz w:val="20"/>
          <w:szCs w:val="20"/>
        </w:rPr>
        <w:t>开标时间：</w:t>
      </w:r>
      <w:r>
        <w:rPr>
          <w:rFonts w:hint="eastAsia" w:ascii="仿宋" w:hAnsi="仿宋" w:eastAsia="仿宋" w:cs="仿宋"/>
          <w:spacing w:val="6"/>
          <w:sz w:val="20"/>
          <w:szCs w:val="20"/>
          <w:lang w:eastAsia="zh-CN"/>
        </w:rPr>
        <w:t>2025年08月01日10:30</w:t>
      </w:r>
      <w:r>
        <w:rPr>
          <w:rFonts w:ascii="仿宋" w:hAnsi="仿宋" w:eastAsia="仿宋" w:cs="仿宋"/>
          <w:spacing w:val="6"/>
          <w:sz w:val="20"/>
          <w:szCs w:val="20"/>
        </w:rPr>
        <w:t>（北京时间）</w:t>
      </w:r>
    </w:p>
    <w:p w14:paraId="458CBD8D">
      <w:pPr>
        <w:spacing w:before="169" w:line="224" w:lineRule="auto"/>
        <w:ind w:left="637"/>
        <w:rPr>
          <w:rFonts w:ascii="仿宋" w:hAnsi="仿宋" w:eastAsia="仿宋" w:cs="仿宋"/>
          <w:sz w:val="20"/>
          <w:szCs w:val="20"/>
        </w:rPr>
      </w:pPr>
      <w:r>
        <w:rPr>
          <w:rFonts w:ascii="仿宋" w:hAnsi="仿宋" w:eastAsia="仿宋" w:cs="仿宋"/>
          <w:spacing w:val="11"/>
          <w:sz w:val="20"/>
          <w:szCs w:val="20"/>
        </w:rPr>
        <w:t>开标地点：新疆政府采购云平台（</w:t>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p>
    <w:p w14:paraId="55FE113D">
      <w:pPr>
        <w:spacing w:before="177" w:line="231" w:lineRule="auto"/>
        <w:ind w:left="221"/>
        <w:rPr>
          <w:rFonts w:ascii="仿宋" w:hAnsi="仿宋" w:eastAsia="仿宋" w:cs="仿宋"/>
          <w:sz w:val="20"/>
          <w:szCs w:val="20"/>
        </w:rPr>
      </w:pPr>
      <w:r>
        <w:rPr>
          <w:rFonts w:ascii="仿宋" w:hAnsi="仿宋" w:eastAsia="仿宋" w:cs="仿宋"/>
          <w:b/>
          <w:bCs/>
          <w:spacing w:val="5"/>
          <w:sz w:val="20"/>
          <w:szCs w:val="20"/>
        </w:rPr>
        <w:t>五、公告期限</w:t>
      </w:r>
    </w:p>
    <w:p w14:paraId="50D24FAF">
      <w:pPr>
        <w:spacing w:before="170" w:line="229" w:lineRule="auto"/>
        <w:ind w:left="677"/>
        <w:rPr>
          <w:rFonts w:ascii="仿宋" w:hAnsi="仿宋" w:eastAsia="仿宋" w:cs="仿宋"/>
          <w:sz w:val="20"/>
          <w:szCs w:val="20"/>
        </w:rPr>
      </w:pPr>
      <w:r>
        <w:rPr>
          <w:rFonts w:ascii="仿宋" w:hAnsi="仿宋" w:eastAsia="仿宋" w:cs="仿宋"/>
          <w:spacing w:val="5"/>
          <w:sz w:val="20"/>
          <w:szCs w:val="20"/>
        </w:rPr>
        <w:t>自本公告发布之日起5个工作日。</w:t>
      </w:r>
    </w:p>
    <w:p w14:paraId="4001DD4C">
      <w:pPr>
        <w:spacing w:before="172" w:line="230" w:lineRule="auto"/>
        <w:ind w:left="219"/>
        <w:rPr>
          <w:rFonts w:ascii="仿宋" w:hAnsi="仿宋" w:eastAsia="仿宋" w:cs="仿宋"/>
          <w:sz w:val="20"/>
          <w:szCs w:val="20"/>
        </w:rPr>
      </w:pPr>
      <w:r>
        <w:rPr>
          <w:rFonts w:ascii="仿宋" w:hAnsi="仿宋" w:eastAsia="仿宋" w:cs="仿宋"/>
          <w:b/>
          <w:bCs/>
          <w:spacing w:val="6"/>
          <w:sz w:val="20"/>
          <w:szCs w:val="20"/>
        </w:rPr>
        <w:t>六、其他补充事宜</w:t>
      </w:r>
    </w:p>
    <w:p w14:paraId="79B7FD0A">
      <w:pPr>
        <w:spacing w:before="44" w:line="357" w:lineRule="auto"/>
        <w:ind w:left="18" w:right="2" w:firstLine="558"/>
        <w:rPr>
          <w:rFonts w:ascii="仿宋" w:hAnsi="仿宋" w:eastAsia="仿宋" w:cs="仿宋"/>
          <w:sz w:val="20"/>
          <w:szCs w:val="20"/>
        </w:rPr>
      </w:pPr>
      <w:r>
        <w:rPr>
          <w:rFonts w:ascii="仿宋" w:hAnsi="仿宋" w:eastAsia="仿宋" w:cs="仿宋"/>
          <w:spacing w:val="8"/>
          <w:sz w:val="20"/>
          <w:szCs w:val="20"/>
        </w:rPr>
        <w:t>1.本项目采用全流程不见面电子开评标，投标供应商需要使用</w:t>
      </w:r>
      <w:r>
        <w:rPr>
          <w:rFonts w:ascii="仿宋" w:hAnsi="仿宋" w:eastAsia="仿宋" w:cs="仿宋"/>
          <w:sz w:val="20"/>
          <w:szCs w:val="20"/>
        </w:rPr>
        <w:t>CA</w:t>
      </w:r>
      <w:r>
        <w:rPr>
          <w:rFonts w:ascii="仿宋" w:hAnsi="仿宋" w:eastAsia="仿宋" w:cs="仿宋"/>
          <w:spacing w:val="8"/>
          <w:sz w:val="20"/>
          <w:szCs w:val="20"/>
        </w:rPr>
        <w:t>加密设备，供应商可通过新疆数字证</w:t>
      </w:r>
      <w:r>
        <w:rPr>
          <w:rFonts w:ascii="仿宋" w:hAnsi="仿宋" w:eastAsia="仿宋" w:cs="仿宋"/>
          <w:spacing w:val="10"/>
          <w:sz w:val="20"/>
          <w:szCs w:val="20"/>
        </w:rPr>
        <w:t>书认证中心官网（</w:t>
      </w:r>
      <w:r>
        <w:rPr>
          <w:rFonts w:ascii="仿宋" w:hAnsi="仿宋" w:eastAsia="仿宋" w:cs="仿宋"/>
          <w:sz w:val="20"/>
          <w:szCs w:val="20"/>
        </w:rPr>
        <w:t>https</w:t>
      </w:r>
      <w:r>
        <w:rPr>
          <w:rFonts w:ascii="仿宋" w:hAnsi="仿宋" w:eastAsia="仿宋" w:cs="仿宋"/>
          <w:spacing w:val="10"/>
          <w:sz w:val="20"/>
          <w:szCs w:val="20"/>
        </w:rPr>
        <w:t>://</w:t>
      </w:r>
      <w:r>
        <w:rPr>
          <w:rFonts w:ascii="仿宋" w:hAnsi="仿宋" w:eastAsia="仿宋" w:cs="仿宋"/>
          <w:sz w:val="20"/>
          <w:szCs w:val="20"/>
        </w:rPr>
        <w:t>www</w:t>
      </w:r>
      <w:r>
        <w:rPr>
          <w:rFonts w:ascii="仿宋" w:hAnsi="仿宋" w:eastAsia="仿宋" w:cs="仿宋"/>
          <w:spacing w:val="10"/>
          <w:sz w:val="20"/>
          <w:szCs w:val="20"/>
        </w:rPr>
        <w:t>.</w:t>
      </w:r>
      <w:r>
        <w:rPr>
          <w:rFonts w:ascii="仿宋" w:hAnsi="仿宋" w:eastAsia="仿宋" w:cs="仿宋"/>
          <w:sz w:val="20"/>
          <w:szCs w:val="20"/>
        </w:rPr>
        <w:t>xjca</w:t>
      </w:r>
      <w:r>
        <w:rPr>
          <w:rFonts w:ascii="仿宋" w:hAnsi="仿宋" w:eastAsia="仿宋" w:cs="仿宋"/>
          <w:spacing w:val="10"/>
          <w:sz w:val="20"/>
          <w:szCs w:val="20"/>
        </w:rPr>
        <w:t>.</w:t>
      </w:r>
      <w:r>
        <w:rPr>
          <w:rFonts w:ascii="仿宋" w:hAnsi="仿宋" w:eastAsia="仿宋" w:cs="仿宋"/>
          <w:sz w:val="20"/>
          <w:szCs w:val="20"/>
        </w:rPr>
        <w:t>com</w:t>
      </w:r>
      <w:r>
        <w:rPr>
          <w:rFonts w:ascii="仿宋" w:hAnsi="仿宋" w:eastAsia="仿宋" w:cs="仿宋"/>
          <w:spacing w:val="10"/>
          <w:sz w:val="20"/>
          <w:szCs w:val="20"/>
        </w:rPr>
        <w:t>.</w:t>
      </w:r>
      <w:r>
        <w:rPr>
          <w:rFonts w:ascii="仿宋" w:hAnsi="仿宋" w:eastAsia="仿宋" w:cs="仿宋"/>
          <w:sz w:val="20"/>
          <w:szCs w:val="20"/>
        </w:rPr>
        <w:t>cn</w:t>
      </w:r>
      <w:r>
        <w:rPr>
          <w:rFonts w:ascii="仿宋" w:hAnsi="仿宋" w:eastAsia="仿宋" w:cs="仿宋"/>
          <w:spacing w:val="10"/>
          <w:sz w:val="20"/>
          <w:szCs w:val="20"/>
        </w:rPr>
        <w:t>/）或下载“新疆政务通”</w:t>
      </w:r>
      <w:r>
        <w:rPr>
          <w:rFonts w:ascii="仿宋" w:hAnsi="仿宋" w:eastAsia="仿宋" w:cs="仿宋"/>
          <w:sz w:val="20"/>
          <w:szCs w:val="20"/>
        </w:rPr>
        <w:t>APP</w:t>
      </w:r>
      <w:r>
        <w:rPr>
          <w:rFonts w:ascii="仿宋" w:hAnsi="仿宋" w:eastAsia="仿宋" w:cs="仿宋"/>
          <w:spacing w:val="10"/>
          <w:sz w:val="20"/>
          <w:szCs w:val="20"/>
        </w:rPr>
        <w:t>自行进行申</w:t>
      </w:r>
      <w:r>
        <w:rPr>
          <w:rFonts w:ascii="仿宋" w:hAnsi="仿宋" w:eastAsia="仿宋" w:cs="仿宋"/>
          <w:spacing w:val="9"/>
          <w:sz w:val="20"/>
          <w:szCs w:val="20"/>
        </w:rPr>
        <w:t>领。</w:t>
      </w:r>
    </w:p>
    <w:p w14:paraId="6BDA9601">
      <w:pPr>
        <w:spacing w:before="45" w:line="359" w:lineRule="auto"/>
        <w:ind w:left="10" w:right="2" w:firstLine="553"/>
        <w:rPr>
          <w:rFonts w:ascii="仿宋" w:hAnsi="仿宋" w:eastAsia="仿宋" w:cs="仿宋"/>
          <w:sz w:val="20"/>
          <w:szCs w:val="20"/>
        </w:rPr>
      </w:pPr>
      <w:r>
        <w:rPr>
          <w:rFonts w:ascii="仿宋" w:hAnsi="仿宋" w:eastAsia="仿宋" w:cs="仿宋"/>
          <w:spacing w:val="11"/>
          <w:sz w:val="20"/>
          <w:szCs w:val="20"/>
        </w:rPr>
        <w:t>2.本项目实行网上投标，采用加密电子投标文件(供应商须使用</w:t>
      </w:r>
      <w:r>
        <w:rPr>
          <w:rFonts w:ascii="仿宋" w:hAnsi="仿宋" w:eastAsia="仿宋" w:cs="仿宋"/>
          <w:sz w:val="20"/>
          <w:szCs w:val="20"/>
        </w:rPr>
        <w:t>CA</w:t>
      </w:r>
      <w:r>
        <w:rPr>
          <w:rFonts w:ascii="仿宋" w:hAnsi="仿宋" w:eastAsia="仿宋" w:cs="仿宋"/>
          <w:spacing w:val="11"/>
          <w:sz w:val="20"/>
          <w:szCs w:val="20"/>
        </w:rPr>
        <w:t>加密设备通</w:t>
      </w:r>
      <w:r>
        <w:rPr>
          <w:rFonts w:ascii="仿宋" w:hAnsi="仿宋" w:eastAsia="仿宋" w:cs="仿宋"/>
          <w:spacing w:val="10"/>
          <w:sz w:val="20"/>
          <w:szCs w:val="20"/>
        </w:rPr>
        <w:t>过政采云电子投标客户</w:t>
      </w:r>
      <w:r>
        <w:rPr>
          <w:rFonts w:ascii="仿宋" w:hAnsi="仿宋" w:eastAsia="仿宋" w:cs="仿宋"/>
          <w:spacing w:val="7"/>
          <w:sz w:val="20"/>
          <w:szCs w:val="20"/>
        </w:rPr>
        <w:t>端制作投标文件)。若供应商参与投标，自</w:t>
      </w:r>
      <w:r>
        <w:rPr>
          <w:rFonts w:ascii="仿宋" w:hAnsi="仿宋" w:eastAsia="仿宋" w:cs="仿宋"/>
          <w:spacing w:val="6"/>
          <w:sz w:val="20"/>
          <w:szCs w:val="20"/>
        </w:rPr>
        <w:t>行承担投标一切费用。</w:t>
      </w:r>
    </w:p>
    <w:p w14:paraId="738AA5A3">
      <w:pPr>
        <w:spacing w:before="39" w:line="366" w:lineRule="auto"/>
        <w:ind w:left="10" w:right="2" w:firstLine="555"/>
        <w:rPr>
          <w:rFonts w:ascii="仿宋" w:hAnsi="仿宋" w:eastAsia="仿宋" w:cs="仿宋"/>
          <w:sz w:val="20"/>
          <w:szCs w:val="20"/>
        </w:rPr>
      </w:pPr>
      <w:r>
        <w:rPr>
          <w:rFonts w:ascii="仿宋" w:hAnsi="仿宋" w:eastAsia="仿宋" w:cs="仿宋"/>
          <w:spacing w:val="8"/>
          <w:sz w:val="20"/>
          <w:szCs w:val="20"/>
        </w:rPr>
        <w:t>3.各供应商在开标前应确保成为新疆维吾尔自治区政府采购网正式注册入库供应商（已在政采云平台</w:t>
      </w:r>
      <w:r>
        <w:rPr>
          <w:rFonts w:ascii="仿宋" w:hAnsi="仿宋" w:eastAsia="仿宋" w:cs="仿宋"/>
          <w:spacing w:val="11"/>
          <w:sz w:val="20"/>
          <w:szCs w:val="20"/>
        </w:rPr>
        <w:t>其他省份入驻的供应商无需重复注册</w:t>
      </w:r>
      <w:r>
        <w:rPr>
          <w:rFonts w:ascii="仿宋" w:hAnsi="仿宋" w:eastAsia="仿宋" w:cs="仿宋"/>
          <w:spacing w:val="-1"/>
          <w:sz w:val="20"/>
          <w:szCs w:val="20"/>
        </w:rPr>
        <w:t>），</w:t>
      </w:r>
      <w:r>
        <w:rPr>
          <w:rFonts w:ascii="仿宋" w:hAnsi="仿宋" w:eastAsia="仿宋" w:cs="仿宋"/>
          <w:spacing w:val="11"/>
          <w:sz w:val="20"/>
          <w:szCs w:val="20"/>
        </w:rPr>
        <w:t>并完成</w:t>
      </w:r>
      <w:r>
        <w:rPr>
          <w:rFonts w:ascii="仿宋" w:hAnsi="仿宋" w:eastAsia="仿宋" w:cs="仿宋"/>
          <w:sz w:val="20"/>
          <w:szCs w:val="20"/>
        </w:rPr>
        <w:t>CA</w:t>
      </w:r>
      <w:r>
        <w:rPr>
          <w:rFonts w:ascii="仿宋" w:hAnsi="仿宋" w:eastAsia="仿宋" w:cs="仿宋"/>
          <w:spacing w:val="11"/>
          <w:sz w:val="20"/>
          <w:szCs w:val="20"/>
        </w:rPr>
        <w:t>数字</w:t>
      </w:r>
      <w:r>
        <w:rPr>
          <w:rFonts w:ascii="仿宋" w:hAnsi="仿宋" w:eastAsia="仿宋" w:cs="仿宋"/>
          <w:spacing w:val="10"/>
          <w:sz w:val="20"/>
          <w:szCs w:val="20"/>
        </w:rPr>
        <w:t>证书申领。因未注册入库、未办理</w:t>
      </w:r>
      <w:r>
        <w:rPr>
          <w:rFonts w:ascii="仿宋" w:hAnsi="仿宋" w:eastAsia="仿宋" w:cs="仿宋"/>
          <w:sz w:val="20"/>
          <w:szCs w:val="20"/>
        </w:rPr>
        <w:t>CA</w:t>
      </w:r>
      <w:r>
        <w:rPr>
          <w:rFonts w:ascii="仿宋" w:hAnsi="仿宋" w:eastAsia="仿宋" w:cs="仿宋"/>
          <w:spacing w:val="10"/>
          <w:sz w:val="20"/>
          <w:szCs w:val="20"/>
        </w:rPr>
        <w:t>数字证书等原</w:t>
      </w:r>
      <w:r>
        <w:rPr>
          <w:rFonts w:ascii="仿宋" w:hAnsi="仿宋" w:eastAsia="仿宋" w:cs="仿宋"/>
          <w:spacing w:val="9"/>
          <w:sz w:val="20"/>
          <w:szCs w:val="20"/>
        </w:rPr>
        <w:t>因造成无法投标或投标失败等后果由供应商自</w:t>
      </w:r>
      <w:r>
        <w:rPr>
          <w:rFonts w:ascii="仿宋" w:hAnsi="仿宋" w:eastAsia="仿宋" w:cs="仿宋"/>
          <w:spacing w:val="8"/>
          <w:sz w:val="20"/>
          <w:szCs w:val="20"/>
        </w:rPr>
        <w:t>行承担。</w:t>
      </w:r>
    </w:p>
    <w:p w14:paraId="4F4FA118">
      <w:pPr>
        <w:spacing w:before="37" w:line="369" w:lineRule="auto"/>
        <w:ind w:left="8" w:firstLine="552"/>
        <w:rPr>
          <w:rFonts w:ascii="仿宋" w:hAnsi="仿宋" w:eastAsia="仿宋" w:cs="仿宋"/>
          <w:sz w:val="20"/>
          <w:szCs w:val="20"/>
        </w:rPr>
      </w:pPr>
      <w:r>
        <w:rPr>
          <w:rFonts w:ascii="仿宋" w:hAnsi="仿宋" w:eastAsia="仿宋" w:cs="仿宋"/>
          <w:spacing w:val="9"/>
          <w:sz w:val="20"/>
          <w:szCs w:val="20"/>
        </w:rPr>
        <w:t>4.供应商将政采云电子交易客户端下载、安装完成后，</w:t>
      </w:r>
      <w:r>
        <w:rPr>
          <w:rFonts w:ascii="仿宋" w:hAnsi="仿宋" w:eastAsia="仿宋" w:cs="仿宋"/>
          <w:spacing w:val="8"/>
          <w:sz w:val="20"/>
          <w:szCs w:val="20"/>
        </w:rPr>
        <w:t>可通过账号密码或</w:t>
      </w:r>
      <w:r>
        <w:rPr>
          <w:rFonts w:ascii="仿宋" w:hAnsi="仿宋" w:eastAsia="仿宋" w:cs="仿宋"/>
          <w:sz w:val="20"/>
          <w:szCs w:val="20"/>
        </w:rPr>
        <w:t>CA</w:t>
      </w:r>
      <w:r>
        <w:rPr>
          <w:rFonts w:ascii="仿宋" w:hAnsi="仿宋" w:eastAsia="仿宋" w:cs="仿宋"/>
          <w:spacing w:val="8"/>
          <w:sz w:val="20"/>
          <w:szCs w:val="20"/>
        </w:rPr>
        <w:t>登录客户端进行投标文件</w:t>
      </w:r>
      <w:r>
        <w:rPr>
          <w:rFonts w:ascii="仿宋" w:hAnsi="仿宋" w:eastAsia="仿宋" w:cs="仿宋"/>
          <w:spacing w:val="17"/>
          <w:sz w:val="20"/>
          <w:szCs w:val="20"/>
        </w:rPr>
        <w:t>制作。在使用政采云投标客户端时，建议使用</w:t>
      </w:r>
      <w:r>
        <w:rPr>
          <w:rFonts w:ascii="仿宋" w:hAnsi="仿宋" w:eastAsia="仿宋" w:cs="仿宋"/>
          <w:sz w:val="20"/>
          <w:szCs w:val="20"/>
        </w:rPr>
        <w:t>WIN</w:t>
      </w:r>
      <w:r>
        <w:rPr>
          <w:rFonts w:ascii="仿宋" w:hAnsi="仿宋" w:eastAsia="仿宋" w:cs="仿宋"/>
          <w:spacing w:val="17"/>
          <w:sz w:val="20"/>
          <w:szCs w:val="20"/>
        </w:rPr>
        <w:t>7+64位及以上操作</w:t>
      </w:r>
      <w:r>
        <w:rPr>
          <w:rFonts w:ascii="仿宋" w:hAnsi="仿宋" w:eastAsia="仿宋" w:cs="仿宋"/>
          <w:spacing w:val="16"/>
          <w:sz w:val="20"/>
          <w:szCs w:val="20"/>
        </w:rPr>
        <w:t>系统。客户端请至新疆政府采购网</w:t>
      </w:r>
      <w:r>
        <w:rPr>
          <w:rFonts w:ascii="仿宋" w:hAnsi="仿宋" w:eastAsia="仿宋" w:cs="仿宋"/>
          <w:spacing w:val="11"/>
          <w:sz w:val="20"/>
          <w:szCs w:val="20"/>
        </w:rPr>
        <w:t>（</w:t>
      </w:r>
      <w:r>
        <w:fldChar w:fldCharType="begin"/>
      </w:r>
      <w:r>
        <w:instrText xml:space="preserve"> HYPERLINK "http://www.ccgp-xinjiang.gov.cn/" </w:instrText>
      </w:r>
      <w:r>
        <w:fldChar w:fldCharType="separate"/>
      </w:r>
      <w:r>
        <w:rPr>
          <w:rFonts w:ascii="仿宋" w:hAnsi="仿宋" w:eastAsia="仿宋" w:cs="仿宋"/>
          <w:sz w:val="20"/>
          <w:szCs w:val="20"/>
        </w:rPr>
        <w:t>http</w:t>
      </w:r>
      <w:r>
        <w:rPr>
          <w:rFonts w:ascii="仿宋" w:hAnsi="仿宋" w:eastAsia="仿宋" w:cs="仿宋"/>
          <w:spacing w:val="11"/>
          <w:sz w:val="20"/>
          <w:szCs w:val="20"/>
        </w:rPr>
        <w:t>://</w:t>
      </w:r>
      <w:r>
        <w:rPr>
          <w:rFonts w:ascii="仿宋" w:hAnsi="仿宋" w:eastAsia="仿宋" w:cs="仿宋"/>
          <w:sz w:val="20"/>
          <w:szCs w:val="20"/>
        </w:rPr>
        <w:t>www</w:t>
      </w:r>
      <w:r>
        <w:rPr>
          <w:rFonts w:ascii="仿宋" w:hAnsi="仿宋" w:eastAsia="仿宋" w:cs="仿宋"/>
          <w:spacing w:val="11"/>
          <w:sz w:val="20"/>
          <w:szCs w:val="20"/>
        </w:rPr>
        <w:t>.</w:t>
      </w:r>
      <w:r>
        <w:rPr>
          <w:rFonts w:ascii="仿宋" w:hAnsi="仿宋" w:eastAsia="仿宋" w:cs="仿宋"/>
          <w:sz w:val="20"/>
          <w:szCs w:val="20"/>
        </w:rPr>
        <w:t>ccgp</w:t>
      </w:r>
      <w:r>
        <w:rPr>
          <w:rFonts w:ascii="仿宋" w:hAnsi="仿宋" w:eastAsia="仿宋" w:cs="仿宋"/>
          <w:spacing w:val="11"/>
          <w:sz w:val="20"/>
          <w:szCs w:val="20"/>
        </w:rPr>
        <w:t>-</w:t>
      </w:r>
      <w:r>
        <w:rPr>
          <w:rFonts w:ascii="仿宋" w:hAnsi="仿宋" w:eastAsia="仿宋" w:cs="仿宋"/>
          <w:sz w:val="20"/>
          <w:szCs w:val="20"/>
        </w:rPr>
        <w:t>xinjiang</w:t>
      </w:r>
      <w:r>
        <w:rPr>
          <w:rFonts w:ascii="仿宋" w:hAnsi="仿宋" w:eastAsia="仿宋" w:cs="仿宋"/>
          <w:spacing w:val="11"/>
          <w:sz w:val="20"/>
          <w:szCs w:val="20"/>
        </w:rPr>
        <w:t>.</w:t>
      </w:r>
      <w:r>
        <w:rPr>
          <w:rFonts w:ascii="仿宋" w:hAnsi="仿宋" w:eastAsia="仿宋" w:cs="仿宋"/>
          <w:sz w:val="20"/>
          <w:szCs w:val="20"/>
        </w:rPr>
        <w:t>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r>
        <w:rPr>
          <w:rFonts w:ascii="仿宋" w:hAnsi="仿宋" w:eastAsia="仿宋" w:cs="仿宋"/>
          <w:spacing w:val="11"/>
          <w:sz w:val="20"/>
          <w:szCs w:val="20"/>
        </w:rPr>
        <w:fldChar w:fldCharType="end"/>
      </w:r>
      <w:r>
        <w:rPr>
          <w:rFonts w:ascii="仿宋" w:hAnsi="仿宋" w:eastAsia="仿宋" w:cs="仿宋"/>
          <w:spacing w:val="11"/>
          <w:sz w:val="20"/>
          <w:szCs w:val="20"/>
        </w:rPr>
        <w:t>）下载专区查看，如有</w:t>
      </w:r>
      <w:r>
        <w:rPr>
          <w:rFonts w:ascii="仿宋" w:hAnsi="仿宋" w:eastAsia="仿宋" w:cs="仿宋"/>
          <w:spacing w:val="10"/>
          <w:sz w:val="20"/>
          <w:szCs w:val="20"/>
        </w:rPr>
        <w:t>问题可拨打政采云客户服务热线95763进行咨</w:t>
      </w:r>
      <w:r>
        <w:rPr>
          <w:rFonts w:ascii="仿宋" w:hAnsi="仿宋" w:eastAsia="仿宋" w:cs="仿宋"/>
          <w:spacing w:val="-3"/>
          <w:sz w:val="20"/>
          <w:szCs w:val="20"/>
        </w:rPr>
        <w:t>询。</w:t>
      </w:r>
    </w:p>
    <w:p w14:paraId="0C8109DA">
      <w:pPr>
        <w:spacing w:before="35" w:line="360" w:lineRule="auto"/>
        <w:ind w:left="8" w:right="2" w:firstLine="557"/>
        <w:rPr>
          <w:rFonts w:ascii="仿宋" w:hAnsi="仿宋" w:eastAsia="仿宋" w:cs="仿宋"/>
          <w:sz w:val="20"/>
          <w:szCs w:val="20"/>
        </w:rPr>
      </w:pPr>
      <w:r>
        <w:rPr>
          <w:rFonts w:ascii="仿宋" w:hAnsi="仿宋" w:eastAsia="仿宋" w:cs="仿宋"/>
          <w:spacing w:val="9"/>
          <w:sz w:val="20"/>
          <w:szCs w:val="20"/>
        </w:rPr>
        <w:t>5.供应商在开标时须使用制作加密电子投标</w:t>
      </w:r>
      <w:r>
        <w:rPr>
          <w:rFonts w:ascii="仿宋" w:hAnsi="仿宋" w:eastAsia="仿宋" w:cs="仿宋"/>
          <w:spacing w:val="8"/>
          <w:sz w:val="20"/>
          <w:szCs w:val="20"/>
        </w:rPr>
        <w:t>文件所使用的</w:t>
      </w:r>
      <w:r>
        <w:rPr>
          <w:rFonts w:ascii="仿宋" w:hAnsi="仿宋" w:eastAsia="仿宋" w:cs="仿宋"/>
          <w:sz w:val="20"/>
          <w:szCs w:val="20"/>
        </w:rPr>
        <w:t>CA</w:t>
      </w:r>
      <w:r>
        <w:rPr>
          <w:rFonts w:ascii="仿宋" w:hAnsi="仿宋" w:eastAsia="仿宋" w:cs="仿宋"/>
          <w:spacing w:val="8"/>
          <w:sz w:val="20"/>
          <w:szCs w:val="20"/>
        </w:rPr>
        <w:t>锁及电脑，电脑须提前配置好浏览器（建</w:t>
      </w:r>
      <w:r>
        <w:rPr>
          <w:rFonts w:ascii="仿宋" w:hAnsi="仿宋" w:eastAsia="仿宋" w:cs="仿宋"/>
          <w:spacing w:val="6"/>
          <w:sz w:val="20"/>
          <w:szCs w:val="20"/>
        </w:rPr>
        <w:t>议使用谷歌浏览器</w:t>
      </w:r>
      <w:r>
        <w:rPr>
          <w:rFonts w:ascii="仿宋" w:hAnsi="仿宋" w:eastAsia="仿宋" w:cs="仿宋"/>
          <w:spacing w:val="7"/>
          <w:sz w:val="20"/>
          <w:szCs w:val="20"/>
        </w:rPr>
        <w:t>），</w:t>
      </w:r>
      <w:r>
        <w:rPr>
          <w:rFonts w:ascii="仿宋" w:hAnsi="仿宋" w:eastAsia="仿宋" w:cs="仿宋"/>
          <w:spacing w:val="6"/>
          <w:sz w:val="20"/>
          <w:szCs w:val="20"/>
        </w:rPr>
        <w:t>以便开标时解锁。</w:t>
      </w:r>
    </w:p>
    <w:p w14:paraId="539F25F5">
      <w:pPr>
        <w:spacing w:before="34" w:line="369" w:lineRule="auto"/>
        <w:ind w:right="2" w:firstLine="563"/>
        <w:jc w:val="both"/>
        <w:rPr>
          <w:rFonts w:ascii="仿宋" w:hAnsi="仿宋" w:eastAsia="仿宋" w:cs="仿宋"/>
          <w:sz w:val="20"/>
          <w:szCs w:val="20"/>
        </w:rPr>
      </w:pPr>
      <w:r>
        <w:rPr>
          <w:rFonts w:ascii="仿宋" w:hAnsi="仿宋" w:eastAsia="仿宋" w:cs="仿宋"/>
          <w:spacing w:val="-5"/>
          <w:sz w:val="20"/>
          <w:szCs w:val="20"/>
        </w:rPr>
        <w:t>6.供应商对不见面开评标系统的技术操作咨询，可通过</w:t>
      </w:r>
      <w:r>
        <w:fldChar w:fldCharType="begin"/>
      </w:r>
      <w:r>
        <w:instrText xml:space="preserve"> HYPERLINK "https://edu.zcygov.cn/luban/xinjiang-e-biding" </w:instrText>
      </w:r>
      <w:r>
        <w:fldChar w:fldCharType="separate"/>
      </w:r>
      <w:r>
        <w:rPr>
          <w:rFonts w:ascii="仿宋" w:hAnsi="仿宋" w:eastAsia="仿宋" w:cs="仿宋"/>
          <w:sz w:val="20"/>
          <w:szCs w:val="20"/>
        </w:rPr>
        <w:t>https</w:t>
      </w:r>
      <w:r>
        <w:rPr>
          <w:rFonts w:ascii="仿宋" w:hAnsi="仿宋" w:eastAsia="仿宋" w:cs="仿宋"/>
          <w:spacing w:val="11"/>
          <w:sz w:val="20"/>
          <w:szCs w:val="20"/>
        </w:rPr>
        <w:t>://</w:t>
      </w:r>
      <w:r>
        <w:rPr>
          <w:rFonts w:ascii="仿宋" w:hAnsi="仿宋" w:eastAsia="仿宋" w:cs="仿宋"/>
          <w:sz w:val="20"/>
          <w:szCs w:val="20"/>
        </w:rPr>
        <w:t>edu</w:t>
      </w:r>
      <w:r>
        <w:rPr>
          <w:rFonts w:ascii="仿宋" w:hAnsi="仿宋" w:eastAsia="仿宋" w:cs="仿宋"/>
          <w:spacing w:val="11"/>
          <w:sz w:val="20"/>
          <w:szCs w:val="20"/>
        </w:rPr>
        <w:t>.</w:t>
      </w:r>
      <w:r>
        <w:rPr>
          <w:rFonts w:ascii="仿宋" w:hAnsi="仿宋" w:eastAsia="仿宋" w:cs="仿宋"/>
          <w:sz w:val="20"/>
          <w:szCs w:val="20"/>
        </w:rPr>
        <w:t>zcygov</w:t>
      </w:r>
      <w:r>
        <w:rPr>
          <w:rFonts w:ascii="仿宋" w:hAnsi="仿宋" w:eastAsia="仿宋" w:cs="仿宋"/>
          <w:spacing w:val="11"/>
          <w:sz w:val="20"/>
          <w:szCs w:val="20"/>
        </w:rPr>
        <w:t>.</w:t>
      </w:r>
      <w:r>
        <w:rPr>
          <w:rFonts w:ascii="仿宋" w:hAnsi="仿宋" w:eastAsia="仿宋" w:cs="仿宋"/>
          <w:sz w:val="20"/>
          <w:szCs w:val="20"/>
        </w:rPr>
        <w:t>cn</w:t>
      </w:r>
      <w:r>
        <w:rPr>
          <w:rFonts w:ascii="仿宋" w:hAnsi="仿宋" w:eastAsia="仿宋" w:cs="仿宋"/>
          <w:spacing w:val="11"/>
          <w:sz w:val="20"/>
          <w:szCs w:val="20"/>
        </w:rPr>
        <w:t>/</w:t>
      </w:r>
      <w:r>
        <w:rPr>
          <w:rFonts w:ascii="仿宋" w:hAnsi="仿宋" w:eastAsia="仿宋" w:cs="仿宋"/>
          <w:sz w:val="20"/>
          <w:szCs w:val="20"/>
        </w:rPr>
        <w:t>luban</w:t>
      </w:r>
      <w:r>
        <w:rPr>
          <w:rFonts w:ascii="仿宋" w:hAnsi="仿宋" w:eastAsia="仿宋" w:cs="仿宋"/>
          <w:spacing w:val="11"/>
          <w:sz w:val="20"/>
          <w:szCs w:val="20"/>
        </w:rPr>
        <w:t>/</w:t>
      </w:r>
      <w:r>
        <w:rPr>
          <w:rFonts w:ascii="仿宋" w:hAnsi="仿宋" w:eastAsia="仿宋" w:cs="仿宋"/>
          <w:sz w:val="20"/>
          <w:szCs w:val="20"/>
        </w:rPr>
        <w:t>xinjiang</w:t>
      </w:r>
      <w:r>
        <w:rPr>
          <w:rFonts w:ascii="仿宋" w:hAnsi="仿宋" w:eastAsia="仿宋" w:cs="仿宋"/>
          <w:spacing w:val="11"/>
          <w:sz w:val="20"/>
          <w:szCs w:val="20"/>
        </w:rPr>
        <w:t>-e-</w:t>
      </w:r>
      <w:r>
        <w:rPr>
          <w:rFonts w:ascii="仿宋" w:hAnsi="仿宋" w:eastAsia="仿宋" w:cs="仿宋"/>
          <w:sz w:val="20"/>
          <w:szCs w:val="20"/>
        </w:rPr>
        <w:t>biding</w:t>
      </w:r>
      <w:r>
        <w:rPr>
          <w:rFonts w:ascii="仿宋" w:hAnsi="仿宋" w:eastAsia="仿宋" w:cs="仿宋"/>
          <w:sz w:val="20"/>
          <w:szCs w:val="20"/>
        </w:rPr>
        <w:fldChar w:fldCharType="end"/>
      </w:r>
      <w:r>
        <w:rPr>
          <w:rFonts w:ascii="仿宋" w:hAnsi="仿宋" w:eastAsia="仿宋" w:cs="仿宋"/>
          <w:spacing w:val="11"/>
          <w:sz w:val="20"/>
          <w:szCs w:val="20"/>
        </w:rPr>
        <w:t>自助查询，也可在政采云帮助中心常见问题解答和操作</w:t>
      </w:r>
      <w:r>
        <w:rPr>
          <w:rFonts w:ascii="仿宋" w:hAnsi="仿宋" w:eastAsia="仿宋" w:cs="仿宋"/>
          <w:spacing w:val="8"/>
          <w:sz w:val="20"/>
          <w:szCs w:val="20"/>
        </w:rPr>
        <w:t>流程讲解视频中自助查询，网址为：</w:t>
      </w:r>
      <w:r>
        <w:rPr>
          <w:rFonts w:ascii="仿宋" w:hAnsi="仿宋" w:eastAsia="仿宋" w:cs="仿宋"/>
          <w:sz w:val="20"/>
          <w:szCs w:val="20"/>
        </w:rPr>
        <w:t>https</w:t>
      </w:r>
      <w:r>
        <w:rPr>
          <w:rFonts w:ascii="仿宋" w:hAnsi="仿宋" w:eastAsia="仿宋" w:cs="仿宋"/>
          <w:spacing w:val="8"/>
          <w:sz w:val="20"/>
          <w:szCs w:val="20"/>
        </w:rPr>
        <w:t>://</w:t>
      </w:r>
      <w:r>
        <w:rPr>
          <w:rFonts w:ascii="仿宋" w:hAnsi="仿宋" w:eastAsia="仿宋" w:cs="仿宋"/>
          <w:sz w:val="20"/>
          <w:szCs w:val="20"/>
        </w:rPr>
        <w:t>service</w:t>
      </w:r>
      <w:r>
        <w:rPr>
          <w:rFonts w:ascii="仿宋" w:hAnsi="仿宋" w:eastAsia="仿宋" w:cs="仿宋"/>
          <w:spacing w:val="8"/>
          <w:sz w:val="20"/>
          <w:szCs w:val="20"/>
        </w:rPr>
        <w:t>.</w:t>
      </w:r>
      <w:r>
        <w:rPr>
          <w:rFonts w:ascii="仿宋" w:hAnsi="仿宋" w:eastAsia="仿宋" w:cs="仿宋"/>
          <w:sz w:val="20"/>
          <w:szCs w:val="20"/>
        </w:rPr>
        <w:t>zcygov</w:t>
      </w:r>
      <w:r>
        <w:rPr>
          <w:rFonts w:ascii="仿宋" w:hAnsi="仿宋" w:eastAsia="仿宋" w:cs="仿宋"/>
          <w:spacing w:val="8"/>
          <w:sz w:val="20"/>
          <w:szCs w:val="20"/>
        </w:rPr>
        <w:t>.</w:t>
      </w:r>
      <w:r>
        <w:rPr>
          <w:rFonts w:ascii="仿宋" w:hAnsi="仿宋" w:eastAsia="仿宋" w:cs="仿宋"/>
          <w:sz w:val="20"/>
          <w:szCs w:val="20"/>
        </w:rPr>
        <w:t>cn</w:t>
      </w:r>
      <w:r>
        <w:rPr>
          <w:rFonts w:ascii="仿宋" w:hAnsi="仿宋" w:eastAsia="仿宋" w:cs="仿宋"/>
          <w:spacing w:val="8"/>
          <w:sz w:val="20"/>
          <w:szCs w:val="20"/>
        </w:rPr>
        <w:t>/#/</w:t>
      </w:r>
      <w:r>
        <w:rPr>
          <w:rFonts w:ascii="仿宋" w:hAnsi="仿宋" w:eastAsia="仿宋" w:cs="仿宋"/>
          <w:sz w:val="20"/>
          <w:szCs w:val="20"/>
        </w:rPr>
        <w:t>help</w:t>
      </w:r>
      <w:r>
        <w:rPr>
          <w:rFonts w:ascii="仿宋" w:hAnsi="仿宋" w:eastAsia="仿宋" w:cs="仿宋"/>
          <w:spacing w:val="8"/>
          <w:sz w:val="20"/>
          <w:szCs w:val="20"/>
        </w:rPr>
        <w:t>，“项目采购”—“操作流程-电子招投标”—“政府采购项目电子交易管理操作指南-供应商</w:t>
      </w:r>
      <w:r>
        <w:rPr>
          <w:rFonts w:ascii="仿宋" w:hAnsi="仿宋" w:eastAsia="仿宋" w:cs="仿宋"/>
          <w:spacing w:val="7"/>
          <w:sz w:val="20"/>
          <w:szCs w:val="20"/>
        </w:rPr>
        <w:t>”版面获取操作指南。</w:t>
      </w:r>
    </w:p>
    <w:p w14:paraId="797AF830">
      <w:pPr>
        <w:spacing w:before="36" w:line="360" w:lineRule="auto"/>
        <w:ind w:left="10" w:right="2" w:firstLine="556"/>
        <w:rPr>
          <w:rFonts w:ascii="仿宋" w:hAnsi="仿宋" w:eastAsia="仿宋" w:cs="仿宋"/>
          <w:sz w:val="20"/>
          <w:szCs w:val="20"/>
        </w:rPr>
      </w:pPr>
      <w:r>
        <w:rPr>
          <w:rFonts w:ascii="仿宋" w:hAnsi="仿宋" w:eastAsia="仿宋" w:cs="仿宋"/>
          <w:spacing w:val="8"/>
          <w:sz w:val="20"/>
          <w:szCs w:val="20"/>
        </w:rPr>
        <w:t>7.为了保证开评标顺利进行，政采云线上开标功能完全实现，供应商开标所使用的电脑设备须具有视</w:t>
      </w:r>
      <w:r>
        <w:rPr>
          <w:rFonts w:ascii="仿宋" w:hAnsi="仿宋" w:eastAsia="仿宋" w:cs="仿宋"/>
          <w:spacing w:val="6"/>
          <w:sz w:val="20"/>
          <w:szCs w:val="20"/>
        </w:rPr>
        <w:t>频及语音功能。</w:t>
      </w:r>
    </w:p>
    <w:p w14:paraId="2D8C06C0">
      <w:pPr>
        <w:spacing w:before="36" w:line="229" w:lineRule="auto"/>
        <w:ind w:left="13"/>
        <w:rPr>
          <w:rFonts w:ascii="仿宋" w:hAnsi="仿宋" w:eastAsia="仿宋" w:cs="仿宋"/>
          <w:sz w:val="20"/>
          <w:szCs w:val="20"/>
        </w:rPr>
      </w:pPr>
      <w:r>
        <w:rPr>
          <w:rFonts w:ascii="仿宋" w:hAnsi="仿宋" w:eastAsia="仿宋" w:cs="仿宋"/>
          <w:b/>
          <w:bCs/>
          <w:spacing w:val="7"/>
          <w:sz w:val="20"/>
          <w:szCs w:val="20"/>
        </w:rPr>
        <w:t>七、凡对本次招标提出询问，请按以下方式联系</w:t>
      </w:r>
    </w:p>
    <w:p w14:paraId="5AD7B4C7">
      <w:pPr>
        <w:spacing w:before="163" w:line="230" w:lineRule="auto"/>
        <w:ind w:left="577"/>
        <w:rPr>
          <w:rFonts w:ascii="仿宋" w:hAnsi="仿宋" w:eastAsia="仿宋" w:cs="仿宋"/>
          <w:sz w:val="20"/>
          <w:szCs w:val="20"/>
        </w:rPr>
      </w:pPr>
      <w:r>
        <w:rPr>
          <w:rFonts w:ascii="仿宋" w:hAnsi="仿宋" w:eastAsia="仿宋" w:cs="仿宋"/>
          <w:spacing w:val="5"/>
          <w:sz w:val="20"/>
          <w:szCs w:val="20"/>
        </w:rPr>
        <w:t>1.采购人信息</w:t>
      </w:r>
    </w:p>
    <w:p w14:paraId="42C87B1E">
      <w:pPr>
        <w:spacing w:before="159" w:line="360" w:lineRule="auto"/>
        <w:ind w:left="569" w:right="4691"/>
        <w:rPr>
          <w:rFonts w:ascii="仿宋" w:hAnsi="仿宋" w:eastAsia="仿宋" w:cs="仿宋"/>
          <w:sz w:val="20"/>
          <w:szCs w:val="20"/>
        </w:rPr>
      </w:pPr>
      <w:r>
        <w:rPr>
          <w:rFonts w:ascii="仿宋" w:hAnsi="仿宋" w:eastAsia="仿宋" w:cs="仿宋"/>
          <w:spacing w:val="8"/>
          <w:sz w:val="20"/>
          <w:szCs w:val="20"/>
        </w:rPr>
        <w:t>名称：富蕴县疾病预防控制中心（卫生监督所）</w:t>
      </w:r>
      <w:r>
        <w:rPr>
          <w:rFonts w:ascii="仿宋" w:hAnsi="仿宋" w:eastAsia="仿宋" w:cs="仿宋"/>
          <w:spacing w:val="7"/>
          <w:sz w:val="20"/>
          <w:szCs w:val="20"/>
        </w:rPr>
        <w:t>地址：富蕴县东风北路84号</w:t>
      </w:r>
    </w:p>
    <w:p w14:paraId="2F788037">
      <w:pPr>
        <w:spacing w:before="35" w:line="232" w:lineRule="auto"/>
        <w:ind w:left="565"/>
        <w:rPr>
          <w:rFonts w:ascii="仿宋" w:hAnsi="仿宋" w:eastAsia="仿宋" w:cs="仿宋"/>
          <w:sz w:val="20"/>
          <w:szCs w:val="20"/>
        </w:rPr>
      </w:pPr>
      <w:r>
        <w:rPr>
          <w:rFonts w:ascii="仿宋" w:hAnsi="仿宋" w:eastAsia="仿宋" w:cs="仿宋"/>
          <w:spacing w:val="5"/>
          <w:sz w:val="20"/>
          <w:szCs w:val="20"/>
        </w:rPr>
        <w:t>联系方式：0906-8722313</w:t>
      </w:r>
    </w:p>
    <w:p w14:paraId="76A44D3C">
      <w:pPr>
        <w:spacing w:line="232" w:lineRule="auto"/>
        <w:rPr>
          <w:rFonts w:ascii="仿宋" w:hAnsi="仿宋" w:eastAsia="仿宋" w:cs="仿宋"/>
          <w:sz w:val="20"/>
          <w:szCs w:val="20"/>
        </w:rPr>
        <w:sectPr>
          <w:footerReference r:id="rId8" w:type="default"/>
          <w:pgSz w:w="11906" w:h="16839"/>
          <w:pgMar w:top="1431" w:right="1079" w:bottom="1014" w:left="1084" w:header="0" w:footer="852" w:gutter="0"/>
          <w:cols w:space="720" w:num="1"/>
        </w:sectPr>
      </w:pPr>
    </w:p>
    <w:p w14:paraId="3F28EAF9">
      <w:pPr>
        <w:spacing w:before="42" w:line="230" w:lineRule="auto"/>
        <w:rPr>
          <w:rFonts w:ascii="仿宋" w:hAnsi="仿宋" w:eastAsia="仿宋" w:cs="仿宋"/>
          <w:sz w:val="20"/>
          <w:szCs w:val="20"/>
        </w:rPr>
      </w:pPr>
      <w:r>
        <w:rPr>
          <w:rFonts w:ascii="仿宋" w:hAnsi="仿宋" w:eastAsia="仿宋" w:cs="仿宋"/>
          <w:spacing w:val="7"/>
          <w:sz w:val="20"/>
          <w:szCs w:val="20"/>
        </w:rPr>
        <w:t>2.采购代理机构信息</w:t>
      </w:r>
    </w:p>
    <w:p w14:paraId="4574C8E8">
      <w:pPr>
        <w:spacing w:before="159" w:line="229" w:lineRule="auto"/>
        <w:ind w:left="4"/>
        <w:rPr>
          <w:rFonts w:ascii="仿宋" w:hAnsi="仿宋" w:eastAsia="仿宋" w:cs="仿宋"/>
          <w:sz w:val="20"/>
          <w:szCs w:val="20"/>
        </w:rPr>
      </w:pPr>
      <w:r>
        <w:rPr>
          <w:rFonts w:ascii="仿宋" w:hAnsi="仿宋" w:eastAsia="仿宋" w:cs="仿宋"/>
          <w:spacing w:val="8"/>
          <w:sz w:val="20"/>
          <w:szCs w:val="20"/>
        </w:rPr>
        <w:t>名称：新疆瀚展博源项目管理有限公司</w:t>
      </w:r>
    </w:p>
    <w:p w14:paraId="59205318">
      <w:pPr>
        <w:spacing w:before="161" w:line="361" w:lineRule="auto"/>
        <w:ind w:left="1" w:right="1340" w:firstLine="3"/>
        <w:rPr>
          <w:rFonts w:hint="eastAsia" w:ascii="仿宋" w:hAnsi="仿宋" w:eastAsia="仿宋" w:cs="仿宋"/>
          <w:sz w:val="20"/>
          <w:szCs w:val="20"/>
          <w:lang w:eastAsia="zh-CN"/>
        </w:rPr>
      </w:pPr>
      <w:r>
        <w:rPr>
          <w:rFonts w:ascii="仿宋" w:hAnsi="仿宋" w:eastAsia="仿宋" w:cs="仿宋"/>
          <w:spacing w:val="9"/>
          <w:sz w:val="20"/>
          <w:szCs w:val="20"/>
        </w:rPr>
        <w:t>地址：新疆阿勒泰地区阿勒泰市迎宾路克兰</w:t>
      </w:r>
      <w:r>
        <w:rPr>
          <w:rFonts w:ascii="仿宋" w:hAnsi="仿宋" w:eastAsia="仿宋" w:cs="仿宋"/>
          <w:spacing w:val="8"/>
          <w:sz w:val="20"/>
          <w:szCs w:val="20"/>
        </w:rPr>
        <w:t>区99号万驰广场1栋十四层1404号</w:t>
      </w:r>
      <w:r>
        <w:rPr>
          <w:rFonts w:ascii="仿宋" w:hAnsi="仿宋" w:eastAsia="仿宋" w:cs="仿宋"/>
          <w:spacing w:val="5"/>
          <w:sz w:val="20"/>
          <w:szCs w:val="20"/>
        </w:rPr>
        <w:t>联系方式：</w:t>
      </w:r>
      <w:r>
        <w:rPr>
          <w:rFonts w:hint="eastAsia" w:ascii="仿宋" w:hAnsi="仿宋" w:eastAsia="仿宋" w:cs="仿宋"/>
          <w:spacing w:val="5"/>
          <w:sz w:val="20"/>
          <w:szCs w:val="20"/>
          <w:lang w:eastAsia="zh-CN"/>
        </w:rPr>
        <w:t>18809068299</w:t>
      </w:r>
    </w:p>
    <w:p w14:paraId="3F2C161B">
      <w:pPr>
        <w:spacing w:before="33" w:line="232" w:lineRule="auto"/>
        <w:ind w:left="1"/>
        <w:rPr>
          <w:rFonts w:ascii="仿宋" w:hAnsi="仿宋" w:eastAsia="仿宋" w:cs="仿宋"/>
          <w:sz w:val="20"/>
          <w:szCs w:val="20"/>
        </w:rPr>
      </w:pPr>
      <w:r>
        <w:rPr>
          <w:rFonts w:ascii="仿宋" w:hAnsi="仿宋" w:eastAsia="仿宋" w:cs="仿宋"/>
          <w:spacing w:val="7"/>
          <w:sz w:val="20"/>
          <w:szCs w:val="20"/>
        </w:rPr>
        <w:t>3.项目联系方式</w:t>
      </w:r>
    </w:p>
    <w:p w14:paraId="7951042B">
      <w:pPr>
        <w:spacing w:before="156" w:line="232" w:lineRule="auto"/>
        <w:ind w:left="4"/>
        <w:rPr>
          <w:rFonts w:hint="eastAsia" w:ascii="仿宋" w:hAnsi="仿宋" w:eastAsia="仿宋" w:cs="仿宋"/>
          <w:sz w:val="20"/>
          <w:szCs w:val="20"/>
          <w:lang w:eastAsia="zh-CN"/>
        </w:rPr>
      </w:pPr>
      <w:r>
        <w:rPr>
          <w:rFonts w:ascii="仿宋" w:hAnsi="仿宋" w:eastAsia="仿宋" w:cs="仿宋"/>
          <w:spacing w:val="7"/>
          <w:sz w:val="20"/>
          <w:szCs w:val="20"/>
        </w:rPr>
        <w:t>项目联系人：</w:t>
      </w:r>
      <w:r>
        <w:rPr>
          <w:rFonts w:hint="eastAsia" w:ascii="仿宋" w:hAnsi="仿宋" w:eastAsia="仿宋" w:cs="仿宋"/>
          <w:spacing w:val="7"/>
          <w:sz w:val="20"/>
          <w:szCs w:val="20"/>
          <w:lang w:eastAsia="zh-CN"/>
        </w:rPr>
        <w:t>王曼曼</w:t>
      </w:r>
    </w:p>
    <w:p w14:paraId="505A6FF5">
      <w:pPr>
        <w:spacing w:before="159" w:line="232" w:lineRule="auto"/>
        <w:ind w:left="26"/>
        <w:outlineLvl w:val="0"/>
        <w:rPr>
          <w:rFonts w:hint="eastAsia" w:ascii="仿宋" w:hAnsi="仿宋" w:eastAsia="仿宋" w:cs="仿宋"/>
          <w:sz w:val="20"/>
          <w:szCs w:val="20"/>
          <w:lang w:eastAsia="zh-CN"/>
        </w:rPr>
      </w:pPr>
      <w:r>
        <w:rPr>
          <w:rFonts w:ascii="仿宋" w:hAnsi="仿宋" w:eastAsia="仿宋" w:cs="仿宋"/>
          <w:spacing w:val="2"/>
          <w:sz w:val="20"/>
          <w:szCs w:val="20"/>
        </w:rPr>
        <w:t>电话：</w:t>
      </w:r>
      <w:r>
        <w:rPr>
          <w:rFonts w:hint="eastAsia" w:ascii="仿宋" w:hAnsi="仿宋" w:eastAsia="仿宋" w:cs="仿宋"/>
          <w:spacing w:val="2"/>
          <w:sz w:val="20"/>
          <w:szCs w:val="20"/>
          <w:lang w:eastAsia="zh-CN"/>
        </w:rPr>
        <w:t>18809068299</w:t>
      </w:r>
    </w:p>
    <w:p w14:paraId="510234E8">
      <w:pPr>
        <w:spacing w:line="232" w:lineRule="auto"/>
        <w:rPr>
          <w:rFonts w:ascii="仿宋" w:hAnsi="仿宋" w:eastAsia="仿宋" w:cs="仿宋"/>
          <w:sz w:val="20"/>
          <w:szCs w:val="20"/>
        </w:rPr>
        <w:sectPr>
          <w:footerReference r:id="rId9" w:type="default"/>
          <w:pgSz w:w="11906" w:h="16839"/>
          <w:pgMar w:top="1427" w:right="1785" w:bottom="1012" w:left="1649" w:header="0" w:footer="852" w:gutter="0"/>
          <w:cols w:space="720" w:num="1"/>
        </w:sectPr>
      </w:pPr>
    </w:p>
    <w:p w14:paraId="608AE76A">
      <w:pPr>
        <w:spacing w:before="73" w:line="228" w:lineRule="auto"/>
        <w:ind w:left="3764"/>
        <w:rPr>
          <w:rFonts w:ascii="仿宋" w:hAnsi="仿宋" w:eastAsia="仿宋" w:cs="仿宋"/>
          <w:sz w:val="35"/>
          <w:szCs w:val="35"/>
        </w:rPr>
      </w:pPr>
      <w:r>
        <w:rPr>
          <w:rFonts w:ascii="仿宋" w:hAnsi="仿宋" w:eastAsia="仿宋" w:cs="仿宋"/>
          <w:b/>
          <w:bCs/>
          <w:spacing w:val="-2"/>
          <w:sz w:val="35"/>
          <w:szCs w:val="35"/>
        </w:rPr>
        <w:t>第二章投标须知</w:t>
      </w:r>
    </w:p>
    <w:p w14:paraId="24FB98E3">
      <w:pPr>
        <w:spacing w:before="280" w:line="204" w:lineRule="auto"/>
        <w:ind w:left="3338"/>
        <w:rPr>
          <w:rFonts w:ascii="仿宋" w:hAnsi="仿宋" w:eastAsia="仿宋" w:cs="仿宋"/>
          <w:sz w:val="28"/>
          <w:szCs w:val="28"/>
        </w:rPr>
      </w:pPr>
      <w:r>
        <w:rPr>
          <w:rFonts w:ascii="仿宋" w:hAnsi="仿宋" w:eastAsia="仿宋" w:cs="仿宋"/>
          <w:b/>
          <w:bCs/>
          <w:spacing w:val="-3"/>
          <w:sz w:val="31"/>
          <w:szCs w:val="31"/>
        </w:rPr>
        <w:t>一、</w:t>
      </w:r>
      <w:r>
        <w:rPr>
          <w:rFonts w:ascii="仿宋" w:hAnsi="仿宋" w:eastAsia="仿宋" w:cs="仿宋"/>
          <w:b/>
          <w:bCs/>
          <w:spacing w:val="-3"/>
          <w:sz w:val="28"/>
          <w:szCs w:val="28"/>
        </w:rPr>
        <w:t>投标人须知前附表</w:t>
      </w:r>
    </w:p>
    <w:tbl>
      <w:tblPr>
        <w:tblStyle w:val="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03362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466" w:type="dxa"/>
            <w:vAlign w:val="top"/>
          </w:tcPr>
          <w:p w14:paraId="2D93B2E0">
            <w:pPr>
              <w:pStyle w:val="6"/>
              <w:spacing w:before="56" w:line="241" w:lineRule="auto"/>
              <w:ind w:left="136" w:right="28" w:hanging="108"/>
            </w:pPr>
            <w:r>
              <w:rPr>
                <w:b/>
                <w:bCs/>
                <w:spacing w:val="-1"/>
              </w:rPr>
              <w:t>条款</w:t>
            </w:r>
            <w:r>
              <w:rPr>
                <w:b/>
                <w:bCs/>
                <w:spacing w:val="-3"/>
              </w:rPr>
              <w:t>号</w:t>
            </w:r>
          </w:p>
        </w:tc>
        <w:tc>
          <w:tcPr>
            <w:tcW w:w="1521" w:type="dxa"/>
            <w:vAlign w:val="top"/>
          </w:tcPr>
          <w:p w14:paraId="470F076C">
            <w:pPr>
              <w:pStyle w:val="6"/>
              <w:spacing w:before="202" w:line="231" w:lineRule="auto"/>
              <w:ind w:left="584"/>
            </w:pPr>
            <w:r>
              <w:rPr>
                <w:b/>
                <w:bCs/>
                <w:spacing w:val="-12"/>
              </w:rPr>
              <w:t>内容</w:t>
            </w:r>
          </w:p>
        </w:tc>
        <w:tc>
          <w:tcPr>
            <w:tcW w:w="7610" w:type="dxa"/>
            <w:vAlign w:val="top"/>
          </w:tcPr>
          <w:p w14:paraId="1B68B2BF">
            <w:pPr>
              <w:pStyle w:val="6"/>
              <w:spacing w:before="202" w:line="231" w:lineRule="auto"/>
              <w:ind w:left="3289"/>
            </w:pPr>
            <w:r>
              <w:rPr>
                <w:b/>
                <w:bCs/>
                <w:spacing w:val="5"/>
              </w:rPr>
              <w:t>说明与要求</w:t>
            </w:r>
          </w:p>
        </w:tc>
      </w:tr>
      <w:tr w14:paraId="0A32C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66" w:type="dxa"/>
            <w:vAlign w:val="top"/>
          </w:tcPr>
          <w:p w14:paraId="4F3E58E5">
            <w:pPr>
              <w:pStyle w:val="6"/>
              <w:spacing w:before="255" w:line="187" w:lineRule="auto"/>
              <w:ind w:left="200"/>
            </w:pPr>
            <w:r>
              <w:t>1</w:t>
            </w:r>
          </w:p>
        </w:tc>
        <w:tc>
          <w:tcPr>
            <w:tcW w:w="1521" w:type="dxa"/>
            <w:vAlign w:val="top"/>
          </w:tcPr>
          <w:p w14:paraId="0D7C1FC5">
            <w:pPr>
              <w:pStyle w:val="6"/>
              <w:spacing w:before="73" w:line="252" w:lineRule="auto"/>
              <w:ind w:left="118" w:right="574"/>
            </w:pPr>
            <w:r>
              <w:rPr>
                <w:spacing w:val="5"/>
              </w:rPr>
              <w:t>项目名称项目编号</w:t>
            </w:r>
          </w:p>
        </w:tc>
        <w:tc>
          <w:tcPr>
            <w:tcW w:w="7610" w:type="dxa"/>
            <w:vAlign w:val="top"/>
          </w:tcPr>
          <w:p w14:paraId="1DD5F0F3">
            <w:pPr>
              <w:pStyle w:val="6"/>
              <w:spacing w:before="52" w:line="229" w:lineRule="auto"/>
              <w:ind w:left="118"/>
            </w:pPr>
            <w:r>
              <w:rPr>
                <w:spacing w:val="8"/>
              </w:rPr>
              <w:t>项目名称：富蕴县疾病预防控制中心标准化建设项目-配套专用设备采购项目</w:t>
            </w:r>
          </w:p>
          <w:p w14:paraId="74BCD0EE">
            <w:pPr>
              <w:pStyle w:val="6"/>
              <w:spacing w:before="63" w:line="232" w:lineRule="auto"/>
              <w:ind w:left="118"/>
              <w:rPr>
                <w:rFonts w:hint="eastAsia" w:eastAsia="仿宋"/>
                <w:lang w:eastAsia="zh-CN"/>
              </w:rPr>
            </w:pPr>
            <w:r>
              <w:rPr>
                <w:spacing w:val="9"/>
              </w:rPr>
              <w:t>项目编号：</w:t>
            </w:r>
            <w:r>
              <w:rPr>
                <w:rFonts w:hint="eastAsia"/>
                <w:lang w:eastAsia="zh-CN"/>
              </w:rPr>
              <w:t>ZFCGHZBY-2025053</w:t>
            </w:r>
          </w:p>
        </w:tc>
      </w:tr>
      <w:tr w14:paraId="3CB46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466" w:type="dxa"/>
            <w:vAlign w:val="top"/>
          </w:tcPr>
          <w:p w14:paraId="594FF3C7">
            <w:pPr>
              <w:rPr>
                <w:rFonts w:ascii="Arial"/>
                <w:sz w:val="21"/>
              </w:rPr>
            </w:pPr>
          </w:p>
        </w:tc>
        <w:tc>
          <w:tcPr>
            <w:tcW w:w="1521" w:type="dxa"/>
            <w:vAlign w:val="top"/>
          </w:tcPr>
          <w:p w14:paraId="0159BCC4">
            <w:pPr>
              <w:pStyle w:val="6"/>
              <w:spacing w:before="118" w:line="231" w:lineRule="auto"/>
              <w:ind w:left="118"/>
            </w:pPr>
            <w:r>
              <w:rPr>
                <w:spacing w:val="5"/>
              </w:rPr>
              <w:t>采购内容</w:t>
            </w:r>
          </w:p>
        </w:tc>
        <w:tc>
          <w:tcPr>
            <w:tcW w:w="7610" w:type="dxa"/>
            <w:vAlign w:val="top"/>
          </w:tcPr>
          <w:p w14:paraId="51322802">
            <w:pPr>
              <w:pStyle w:val="6"/>
              <w:spacing w:before="107" w:line="229" w:lineRule="auto"/>
              <w:ind w:left="119"/>
            </w:pPr>
            <w:r>
              <w:rPr>
                <w:spacing w:val="8"/>
              </w:rPr>
              <w:t>采购内容：采购医疗设备一批，详见采购需求。</w:t>
            </w:r>
          </w:p>
        </w:tc>
      </w:tr>
      <w:tr w14:paraId="1C6EC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66" w:type="dxa"/>
            <w:vAlign w:val="top"/>
          </w:tcPr>
          <w:p w14:paraId="51E1067F">
            <w:pPr>
              <w:spacing w:line="343" w:lineRule="auto"/>
              <w:rPr>
                <w:rFonts w:ascii="Arial"/>
                <w:sz w:val="21"/>
              </w:rPr>
            </w:pPr>
          </w:p>
          <w:p w14:paraId="1D4BA890">
            <w:pPr>
              <w:pStyle w:val="6"/>
              <w:spacing w:before="65" w:line="186" w:lineRule="auto"/>
              <w:ind w:left="188"/>
            </w:pPr>
            <w:r>
              <w:t>2</w:t>
            </w:r>
          </w:p>
        </w:tc>
        <w:tc>
          <w:tcPr>
            <w:tcW w:w="1521" w:type="dxa"/>
            <w:vAlign w:val="top"/>
          </w:tcPr>
          <w:p w14:paraId="280AEF93">
            <w:pPr>
              <w:spacing w:line="308" w:lineRule="auto"/>
              <w:rPr>
                <w:rFonts w:ascii="Arial"/>
                <w:sz w:val="21"/>
              </w:rPr>
            </w:pPr>
          </w:p>
          <w:p w14:paraId="05E5EAE7">
            <w:pPr>
              <w:pStyle w:val="6"/>
              <w:spacing w:before="65" w:line="230" w:lineRule="auto"/>
              <w:ind w:left="118"/>
            </w:pPr>
            <w:r>
              <w:rPr>
                <w:spacing w:val="6"/>
              </w:rPr>
              <w:t>采购人信息</w:t>
            </w:r>
          </w:p>
        </w:tc>
        <w:tc>
          <w:tcPr>
            <w:tcW w:w="7610" w:type="dxa"/>
            <w:vAlign w:val="top"/>
          </w:tcPr>
          <w:p w14:paraId="49B000F7">
            <w:pPr>
              <w:pStyle w:val="6"/>
              <w:spacing w:before="50" w:line="230" w:lineRule="auto"/>
              <w:ind w:left="119"/>
            </w:pPr>
            <w:r>
              <w:rPr>
                <w:spacing w:val="7"/>
              </w:rPr>
              <w:t>采购人：富蕴县疾病预防控制中心（卫生监</w:t>
            </w:r>
            <w:r>
              <w:rPr>
                <w:spacing w:val="6"/>
              </w:rPr>
              <w:t>督所）</w:t>
            </w:r>
          </w:p>
          <w:p w14:paraId="39FFAD81">
            <w:pPr>
              <w:pStyle w:val="6"/>
              <w:spacing w:before="62" w:line="232" w:lineRule="auto"/>
              <w:ind w:left="115"/>
            </w:pPr>
            <w:r>
              <w:rPr>
                <w:spacing w:val="8"/>
              </w:rPr>
              <w:t>联系人：王主任</w:t>
            </w:r>
          </w:p>
          <w:p w14:paraId="756A3A72">
            <w:pPr>
              <w:pStyle w:val="6"/>
              <w:spacing w:before="60" w:line="232" w:lineRule="auto"/>
              <w:ind w:left="115"/>
            </w:pPr>
            <w:r>
              <w:rPr>
                <w:spacing w:val="5"/>
              </w:rPr>
              <w:t>联系电话：0906-8722313</w:t>
            </w:r>
          </w:p>
        </w:tc>
      </w:tr>
      <w:tr w14:paraId="45F6C5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66" w:type="dxa"/>
            <w:vAlign w:val="top"/>
          </w:tcPr>
          <w:p w14:paraId="611C3C99">
            <w:pPr>
              <w:spacing w:line="249" w:lineRule="auto"/>
              <w:rPr>
                <w:rFonts w:ascii="Arial"/>
                <w:sz w:val="21"/>
              </w:rPr>
            </w:pPr>
          </w:p>
          <w:p w14:paraId="7AB05C3B">
            <w:pPr>
              <w:spacing w:line="250" w:lineRule="auto"/>
              <w:rPr>
                <w:rFonts w:ascii="Arial"/>
                <w:sz w:val="21"/>
              </w:rPr>
            </w:pPr>
          </w:p>
          <w:p w14:paraId="2EAE32CC">
            <w:pPr>
              <w:pStyle w:val="6"/>
              <w:spacing w:before="65" w:line="186" w:lineRule="auto"/>
              <w:ind w:left="189"/>
            </w:pPr>
            <w:r>
              <w:t>3</w:t>
            </w:r>
          </w:p>
        </w:tc>
        <w:tc>
          <w:tcPr>
            <w:tcW w:w="1521" w:type="dxa"/>
            <w:vAlign w:val="top"/>
          </w:tcPr>
          <w:p w14:paraId="13DD400D">
            <w:pPr>
              <w:spacing w:line="463" w:lineRule="auto"/>
              <w:rPr>
                <w:rFonts w:ascii="Arial"/>
                <w:sz w:val="21"/>
              </w:rPr>
            </w:pPr>
          </w:p>
          <w:p w14:paraId="43E92D7D">
            <w:pPr>
              <w:pStyle w:val="6"/>
              <w:spacing w:before="65" w:line="231" w:lineRule="auto"/>
              <w:ind w:left="118"/>
            </w:pPr>
            <w:r>
              <w:rPr>
                <w:spacing w:val="7"/>
              </w:rPr>
              <w:t>采购代理机构</w:t>
            </w:r>
          </w:p>
        </w:tc>
        <w:tc>
          <w:tcPr>
            <w:tcW w:w="7610" w:type="dxa"/>
            <w:vAlign w:val="top"/>
          </w:tcPr>
          <w:p w14:paraId="392F114D">
            <w:pPr>
              <w:pStyle w:val="6"/>
              <w:spacing w:before="51" w:line="229" w:lineRule="auto"/>
              <w:ind w:left="118"/>
            </w:pPr>
            <w:r>
              <w:rPr>
                <w:spacing w:val="8"/>
              </w:rPr>
              <w:t>名称：新疆瀚展博源项目管理有限公司</w:t>
            </w:r>
          </w:p>
          <w:p w14:paraId="00F6CB6E">
            <w:pPr>
              <w:pStyle w:val="6"/>
              <w:spacing w:before="63" w:line="229" w:lineRule="auto"/>
              <w:ind w:left="118"/>
            </w:pPr>
            <w:r>
              <w:rPr>
                <w:spacing w:val="3"/>
              </w:rPr>
              <w:t>地址：新疆阿勒泰地区阿勒泰市迎宾路克兰区99号万驰广场1栋十四层1404</w:t>
            </w:r>
          </w:p>
          <w:p w14:paraId="28DBF644">
            <w:pPr>
              <w:pStyle w:val="6"/>
              <w:spacing w:before="63" w:line="232" w:lineRule="auto"/>
              <w:ind w:left="115"/>
              <w:rPr>
                <w:rFonts w:hint="eastAsia" w:eastAsia="仿宋"/>
                <w:lang w:eastAsia="zh-CN"/>
              </w:rPr>
            </w:pPr>
            <w:r>
              <w:t>联系人：</w:t>
            </w:r>
            <w:r>
              <w:rPr>
                <w:rFonts w:hint="eastAsia"/>
                <w:lang w:eastAsia="zh-CN"/>
              </w:rPr>
              <w:t>王曼曼</w:t>
            </w:r>
          </w:p>
          <w:p w14:paraId="66AF7CB9">
            <w:pPr>
              <w:pStyle w:val="6"/>
              <w:spacing w:before="60" w:line="232" w:lineRule="auto"/>
              <w:ind w:left="115"/>
              <w:rPr>
                <w:rFonts w:hint="eastAsia" w:eastAsia="仿宋"/>
                <w:lang w:eastAsia="zh-CN"/>
              </w:rPr>
            </w:pPr>
            <w:r>
              <w:rPr>
                <w:spacing w:val="5"/>
              </w:rPr>
              <w:t>联系电话：</w:t>
            </w:r>
            <w:r>
              <w:rPr>
                <w:rFonts w:hint="eastAsia"/>
                <w:spacing w:val="5"/>
                <w:lang w:eastAsia="zh-CN"/>
              </w:rPr>
              <w:t>18809068299</w:t>
            </w:r>
          </w:p>
        </w:tc>
      </w:tr>
      <w:tr w14:paraId="5B3213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466" w:type="dxa"/>
            <w:vAlign w:val="top"/>
          </w:tcPr>
          <w:p w14:paraId="463E881B">
            <w:pPr>
              <w:pStyle w:val="6"/>
              <w:spacing w:before="155" w:line="186" w:lineRule="auto"/>
              <w:ind w:left="184"/>
            </w:pPr>
            <w:r>
              <w:t>4</w:t>
            </w:r>
          </w:p>
        </w:tc>
        <w:tc>
          <w:tcPr>
            <w:tcW w:w="1521" w:type="dxa"/>
            <w:vAlign w:val="top"/>
          </w:tcPr>
          <w:p w14:paraId="49797F58">
            <w:pPr>
              <w:pStyle w:val="6"/>
              <w:spacing w:before="107" w:line="232" w:lineRule="auto"/>
              <w:ind w:left="122"/>
            </w:pPr>
            <w:r>
              <w:rPr>
                <w:spacing w:val="4"/>
              </w:rPr>
              <w:t>交货地点</w:t>
            </w:r>
          </w:p>
        </w:tc>
        <w:tc>
          <w:tcPr>
            <w:tcW w:w="7610" w:type="dxa"/>
            <w:vAlign w:val="top"/>
          </w:tcPr>
          <w:p w14:paraId="49484D6A">
            <w:pPr>
              <w:pStyle w:val="6"/>
              <w:spacing w:before="107" w:line="231" w:lineRule="auto"/>
              <w:ind w:left="134"/>
            </w:pPr>
            <w:r>
              <w:rPr>
                <w:spacing w:val="7"/>
              </w:rPr>
              <w:t>富蕴县甲方指定地点验收、交货。</w:t>
            </w:r>
          </w:p>
        </w:tc>
      </w:tr>
      <w:tr w14:paraId="0B1BD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66" w:type="dxa"/>
            <w:vAlign w:val="top"/>
          </w:tcPr>
          <w:p w14:paraId="4FDF5C17">
            <w:pPr>
              <w:pStyle w:val="6"/>
              <w:spacing w:before="258" w:line="184" w:lineRule="auto"/>
              <w:ind w:left="189"/>
            </w:pPr>
            <w:r>
              <w:t>5</w:t>
            </w:r>
          </w:p>
        </w:tc>
        <w:tc>
          <w:tcPr>
            <w:tcW w:w="1521" w:type="dxa"/>
            <w:vAlign w:val="top"/>
          </w:tcPr>
          <w:p w14:paraId="58DCA728">
            <w:pPr>
              <w:pStyle w:val="6"/>
              <w:spacing w:before="220" w:line="232" w:lineRule="auto"/>
              <w:ind w:left="117"/>
            </w:pPr>
            <w:r>
              <w:rPr>
                <w:spacing w:val="5"/>
              </w:rPr>
              <w:t>付款方式</w:t>
            </w:r>
          </w:p>
        </w:tc>
        <w:tc>
          <w:tcPr>
            <w:tcW w:w="7610" w:type="dxa"/>
            <w:vAlign w:val="top"/>
          </w:tcPr>
          <w:p w14:paraId="0080D066">
            <w:pPr>
              <w:pStyle w:val="6"/>
              <w:spacing w:before="53" w:line="261" w:lineRule="auto"/>
              <w:ind w:left="120" w:right="111" w:firstLine="3"/>
            </w:pPr>
            <w:r>
              <w:rPr>
                <w:spacing w:val="11"/>
              </w:rPr>
              <w:t>合同签订后甲方支付给乙方合同总价款30%的设备款，产品到货安装验收合格且</w:t>
            </w:r>
            <w:r>
              <w:rPr>
                <w:spacing w:val="7"/>
              </w:rPr>
              <w:t>正常运转之后支付70%的设备款。（具体以合同签订为准。）</w:t>
            </w:r>
          </w:p>
        </w:tc>
      </w:tr>
      <w:tr w14:paraId="71D1C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66774C35">
            <w:pPr>
              <w:pStyle w:val="6"/>
              <w:spacing w:before="234" w:line="186" w:lineRule="auto"/>
              <w:ind w:left="187"/>
            </w:pPr>
            <w:r>
              <w:t>6</w:t>
            </w:r>
          </w:p>
        </w:tc>
        <w:tc>
          <w:tcPr>
            <w:tcW w:w="1521" w:type="dxa"/>
            <w:vAlign w:val="top"/>
          </w:tcPr>
          <w:p w14:paraId="3369FEAE">
            <w:pPr>
              <w:pStyle w:val="6"/>
              <w:spacing w:before="198" w:line="232" w:lineRule="auto"/>
              <w:ind w:left="118"/>
            </w:pPr>
            <w:r>
              <w:rPr>
                <w:spacing w:val="4"/>
              </w:rPr>
              <w:t>供货期</w:t>
            </w:r>
          </w:p>
        </w:tc>
        <w:tc>
          <w:tcPr>
            <w:tcW w:w="7610" w:type="dxa"/>
            <w:vAlign w:val="top"/>
          </w:tcPr>
          <w:p w14:paraId="72EB8C2A">
            <w:pPr>
              <w:pStyle w:val="6"/>
              <w:spacing w:before="55"/>
              <w:ind w:left="117" w:right="41" w:hanging="2"/>
            </w:pPr>
            <w:r>
              <w:rPr>
                <w:spacing w:val="4"/>
              </w:rPr>
              <w:t>30个日历日内供货、安装、调试、验收完成，如未在规定时间</w:t>
            </w:r>
            <w:r>
              <w:rPr>
                <w:spacing w:val="3"/>
              </w:rPr>
              <w:t>内完成供货、安装、</w:t>
            </w:r>
            <w:r>
              <w:rPr>
                <w:spacing w:val="9"/>
              </w:rPr>
              <w:t>调试、验收等工作，则需承担相应的违约责任。（具体日期以合同签订为准）</w:t>
            </w:r>
          </w:p>
        </w:tc>
      </w:tr>
      <w:tr w14:paraId="7AE74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66" w:type="dxa"/>
            <w:vAlign w:val="top"/>
          </w:tcPr>
          <w:p w14:paraId="1B428533">
            <w:pPr>
              <w:pStyle w:val="6"/>
              <w:spacing w:before="119" w:line="184" w:lineRule="auto"/>
              <w:ind w:left="190"/>
            </w:pPr>
            <w:r>
              <w:t>7</w:t>
            </w:r>
          </w:p>
        </w:tc>
        <w:tc>
          <w:tcPr>
            <w:tcW w:w="1521" w:type="dxa"/>
            <w:vAlign w:val="top"/>
          </w:tcPr>
          <w:p w14:paraId="09EAB0D9">
            <w:pPr>
              <w:pStyle w:val="6"/>
              <w:spacing w:before="81" w:line="229" w:lineRule="auto"/>
              <w:ind w:left="122"/>
            </w:pPr>
            <w:r>
              <w:rPr>
                <w:spacing w:val="3"/>
              </w:rPr>
              <w:t>质保期</w:t>
            </w:r>
          </w:p>
        </w:tc>
        <w:tc>
          <w:tcPr>
            <w:tcW w:w="7610" w:type="dxa"/>
            <w:vAlign w:val="top"/>
          </w:tcPr>
          <w:p w14:paraId="2A4A41A0">
            <w:pPr>
              <w:pStyle w:val="6"/>
              <w:spacing w:before="81" w:line="229" w:lineRule="auto"/>
              <w:ind w:left="118"/>
            </w:pPr>
            <w:r>
              <w:rPr>
                <w:spacing w:val="8"/>
              </w:rPr>
              <w:t>保质期：所投产品整机质保≥3年</w:t>
            </w:r>
          </w:p>
        </w:tc>
      </w:tr>
      <w:tr w14:paraId="3AA0E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66" w:type="dxa"/>
            <w:vAlign w:val="top"/>
          </w:tcPr>
          <w:p w14:paraId="4E0A5658">
            <w:pPr>
              <w:pStyle w:val="6"/>
              <w:spacing w:before="90" w:line="180" w:lineRule="auto"/>
              <w:ind w:left="186"/>
            </w:pPr>
            <w:r>
              <w:t>8</w:t>
            </w:r>
          </w:p>
        </w:tc>
        <w:tc>
          <w:tcPr>
            <w:tcW w:w="1521" w:type="dxa"/>
            <w:vAlign w:val="top"/>
          </w:tcPr>
          <w:p w14:paraId="11BDD64E">
            <w:pPr>
              <w:pStyle w:val="6"/>
              <w:spacing w:before="53" w:line="214" w:lineRule="auto"/>
              <w:ind w:left="123"/>
            </w:pPr>
            <w:r>
              <w:rPr>
                <w:spacing w:val="4"/>
              </w:rPr>
              <w:t>合同期限</w:t>
            </w:r>
          </w:p>
        </w:tc>
        <w:tc>
          <w:tcPr>
            <w:tcW w:w="7610" w:type="dxa"/>
            <w:vAlign w:val="top"/>
          </w:tcPr>
          <w:p w14:paraId="081D8A92">
            <w:pPr>
              <w:pStyle w:val="6"/>
              <w:spacing w:before="53" w:line="214" w:lineRule="auto"/>
              <w:ind w:left="115"/>
            </w:pPr>
            <w:r>
              <w:rPr>
                <w:spacing w:val="1"/>
              </w:rPr>
              <w:t>30日历日（具体以合同签订为准）</w:t>
            </w:r>
          </w:p>
        </w:tc>
      </w:tr>
      <w:tr w14:paraId="5D556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466" w:type="dxa"/>
            <w:vAlign w:val="top"/>
          </w:tcPr>
          <w:p w14:paraId="333F5B93">
            <w:pPr>
              <w:pStyle w:val="6"/>
              <w:spacing w:before="125" w:line="186" w:lineRule="auto"/>
              <w:ind w:left="186"/>
            </w:pPr>
            <w:r>
              <w:t>9</w:t>
            </w:r>
          </w:p>
        </w:tc>
        <w:tc>
          <w:tcPr>
            <w:tcW w:w="1521" w:type="dxa"/>
            <w:vAlign w:val="top"/>
          </w:tcPr>
          <w:p w14:paraId="1F6C341F">
            <w:pPr>
              <w:pStyle w:val="6"/>
              <w:spacing w:before="89" w:line="231" w:lineRule="auto"/>
              <w:ind w:left="116"/>
            </w:pPr>
            <w:r>
              <w:rPr>
                <w:spacing w:val="6"/>
              </w:rPr>
              <w:t>招标方式</w:t>
            </w:r>
          </w:p>
        </w:tc>
        <w:tc>
          <w:tcPr>
            <w:tcW w:w="7610" w:type="dxa"/>
            <w:vAlign w:val="top"/>
          </w:tcPr>
          <w:p w14:paraId="0E9A8F06">
            <w:pPr>
              <w:pStyle w:val="6"/>
              <w:spacing w:before="89" w:line="231" w:lineRule="auto"/>
              <w:ind w:left="121"/>
            </w:pPr>
            <w:r>
              <w:rPr>
                <w:spacing w:val="7"/>
              </w:rPr>
              <w:t>公开招标</w:t>
            </w:r>
            <w:r>
              <w:rPr>
                <w:b/>
                <w:bCs/>
                <w:spacing w:val="7"/>
              </w:rPr>
              <w:t>(本项目采用网上电子招投标)</w:t>
            </w:r>
          </w:p>
        </w:tc>
      </w:tr>
      <w:tr w14:paraId="02179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trPr>
        <w:tc>
          <w:tcPr>
            <w:tcW w:w="466" w:type="dxa"/>
            <w:vAlign w:val="top"/>
          </w:tcPr>
          <w:p w14:paraId="5F1E0649">
            <w:pPr>
              <w:spacing w:line="268" w:lineRule="auto"/>
              <w:rPr>
                <w:rFonts w:ascii="Arial"/>
                <w:sz w:val="21"/>
              </w:rPr>
            </w:pPr>
          </w:p>
          <w:p w14:paraId="31C66500">
            <w:pPr>
              <w:spacing w:line="268" w:lineRule="auto"/>
              <w:rPr>
                <w:rFonts w:ascii="Arial"/>
                <w:sz w:val="21"/>
              </w:rPr>
            </w:pPr>
          </w:p>
          <w:p w14:paraId="0EDF411E">
            <w:pPr>
              <w:spacing w:line="268" w:lineRule="auto"/>
              <w:rPr>
                <w:rFonts w:ascii="Arial"/>
                <w:sz w:val="21"/>
              </w:rPr>
            </w:pPr>
          </w:p>
          <w:p w14:paraId="0396A537">
            <w:pPr>
              <w:spacing w:line="268" w:lineRule="auto"/>
              <w:rPr>
                <w:rFonts w:ascii="Arial"/>
                <w:sz w:val="21"/>
              </w:rPr>
            </w:pPr>
          </w:p>
          <w:p w14:paraId="4F85B0AF">
            <w:pPr>
              <w:spacing w:line="268" w:lineRule="auto"/>
              <w:rPr>
                <w:rFonts w:ascii="Arial"/>
                <w:sz w:val="21"/>
              </w:rPr>
            </w:pPr>
          </w:p>
          <w:p w14:paraId="49F621C3">
            <w:pPr>
              <w:spacing w:line="268" w:lineRule="auto"/>
              <w:rPr>
                <w:rFonts w:ascii="Arial"/>
                <w:sz w:val="21"/>
              </w:rPr>
            </w:pPr>
          </w:p>
          <w:p w14:paraId="2F24E18F">
            <w:pPr>
              <w:pStyle w:val="6"/>
              <w:spacing w:before="65" w:line="187" w:lineRule="auto"/>
              <w:ind w:left="148"/>
            </w:pPr>
            <w:r>
              <w:rPr>
                <w:spacing w:val="-7"/>
              </w:rPr>
              <w:t>10</w:t>
            </w:r>
          </w:p>
        </w:tc>
        <w:tc>
          <w:tcPr>
            <w:tcW w:w="1521" w:type="dxa"/>
            <w:vAlign w:val="top"/>
          </w:tcPr>
          <w:p w14:paraId="5CB90E71">
            <w:pPr>
              <w:spacing w:line="285" w:lineRule="auto"/>
              <w:rPr>
                <w:rFonts w:ascii="Arial"/>
                <w:sz w:val="21"/>
              </w:rPr>
            </w:pPr>
          </w:p>
          <w:p w14:paraId="50D71C76">
            <w:pPr>
              <w:spacing w:line="286" w:lineRule="auto"/>
              <w:rPr>
                <w:rFonts w:ascii="Arial"/>
                <w:sz w:val="21"/>
              </w:rPr>
            </w:pPr>
          </w:p>
          <w:p w14:paraId="72DE6F09">
            <w:pPr>
              <w:spacing w:line="286" w:lineRule="auto"/>
              <w:rPr>
                <w:rFonts w:ascii="Arial"/>
                <w:sz w:val="21"/>
              </w:rPr>
            </w:pPr>
          </w:p>
          <w:p w14:paraId="7DE63688">
            <w:pPr>
              <w:spacing w:line="286" w:lineRule="auto"/>
              <w:rPr>
                <w:rFonts w:ascii="Arial"/>
                <w:sz w:val="21"/>
              </w:rPr>
            </w:pPr>
          </w:p>
          <w:p w14:paraId="2A398BBD">
            <w:pPr>
              <w:spacing w:line="286" w:lineRule="auto"/>
              <w:rPr>
                <w:rFonts w:ascii="Arial"/>
                <w:sz w:val="21"/>
              </w:rPr>
            </w:pPr>
          </w:p>
          <w:p w14:paraId="69A50DAC">
            <w:pPr>
              <w:pStyle w:val="6"/>
              <w:spacing w:before="65" w:line="252" w:lineRule="auto"/>
              <w:ind w:left="140" w:right="130"/>
            </w:pPr>
            <w:r>
              <w:rPr>
                <w:spacing w:val="7"/>
              </w:rPr>
              <w:t>投标人资格条件及其他要求</w:t>
            </w:r>
          </w:p>
        </w:tc>
        <w:tc>
          <w:tcPr>
            <w:tcW w:w="7610" w:type="dxa"/>
            <w:vAlign w:val="top"/>
          </w:tcPr>
          <w:p w14:paraId="5379D579">
            <w:pPr>
              <w:pStyle w:val="6"/>
              <w:spacing w:before="54" w:line="252" w:lineRule="auto"/>
              <w:ind w:left="113" w:right="2302" w:firstLine="12"/>
            </w:pPr>
            <w:r>
              <w:rPr>
                <w:spacing w:val="6"/>
              </w:rPr>
              <w:t>1.满足《中华人民共和国政府采购法》第二十二条规定；</w:t>
            </w:r>
            <w:r>
              <w:rPr>
                <w:spacing w:val="9"/>
              </w:rPr>
              <w:t>2.落实政府采购政策需满足的资格要求：无</w:t>
            </w:r>
          </w:p>
          <w:p w14:paraId="683128DC">
            <w:pPr>
              <w:pStyle w:val="6"/>
              <w:spacing w:before="32" w:line="231" w:lineRule="auto"/>
              <w:ind w:left="115"/>
            </w:pPr>
            <w:r>
              <w:rPr>
                <w:spacing w:val="7"/>
              </w:rPr>
              <w:t>3.本项目的特定资格要求：</w:t>
            </w:r>
          </w:p>
          <w:p w14:paraId="390870BC">
            <w:pPr>
              <w:pStyle w:val="6"/>
              <w:spacing w:before="44" w:line="261" w:lineRule="auto"/>
              <w:ind w:left="117" w:right="21" w:firstLine="5"/>
            </w:pPr>
            <w:r>
              <w:rPr>
                <w:spacing w:val="8"/>
              </w:rPr>
              <w:t>（1）供应商需具备有效的行政主管部门颁发</w:t>
            </w:r>
            <w:r>
              <w:rPr>
                <w:spacing w:val="7"/>
              </w:rPr>
              <w:t>的医疗器械经营许可证或医疗器械生产许可证。（经营许可须包含本次采购清单的全部内容并且与本次采购清单一致）</w:t>
            </w:r>
            <w:r>
              <w:rPr>
                <w:spacing w:val="9"/>
              </w:rPr>
              <w:t>（2）按照《财政部关于在政府采购活动中查询及使用信用记录有关问题的通知》</w:t>
            </w:r>
            <w:r>
              <w:rPr>
                <w:spacing w:val="6"/>
              </w:rPr>
              <w:t>（财库（2016）125号）的要求，被“信</w:t>
            </w:r>
            <w:r>
              <w:rPr>
                <w:spacing w:val="5"/>
              </w:rPr>
              <w:t>用中国”网站、“中国政府采购网”网</w:t>
            </w:r>
            <w:r>
              <w:rPr>
                <w:spacing w:val="10"/>
              </w:rPr>
              <w:t>站列入失信被执行人、政府采购严重违法失</w:t>
            </w:r>
            <w:r>
              <w:rPr>
                <w:spacing w:val="9"/>
              </w:rPr>
              <w:t>信行为记录名单的，不得参与本项目</w:t>
            </w:r>
            <w:r>
              <w:rPr>
                <w:spacing w:val="10"/>
              </w:rPr>
              <w:t>的政府采购活动；除单一来源采购项目外，</w:t>
            </w:r>
            <w:r>
              <w:rPr>
                <w:spacing w:val="9"/>
              </w:rPr>
              <w:t>为采购项目提供整体设计、规范编制</w:t>
            </w:r>
            <w:r>
              <w:rPr>
                <w:spacing w:val="10"/>
              </w:rPr>
              <w:t>或者项目管理、监理、检测等服务的供应商</w:t>
            </w:r>
            <w:r>
              <w:rPr>
                <w:spacing w:val="9"/>
              </w:rPr>
              <w:t>，不得再参加该采购项目的其他采购</w:t>
            </w:r>
            <w:r>
              <w:rPr>
                <w:spacing w:val="10"/>
              </w:rPr>
              <w:t>活动；单位负责人为同一人或者存在直接控</w:t>
            </w:r>
            <w:r>
              <w:rPr>
                <w:spacing w:val="9"/>
              </w:rPr>
              <w:t>股、管理关系的不同投标人，不得参</w:t>
            </w:r>
            <w:r>
              <w:rPr>
                <w:spacing w:val="8"/>
              </w:rPr>
              <w:t>加同一合同项下的政府采购活动。</w:t>
            </w:r>
          </w:p>
        </w:tc>
      </w:tr>
      <w:tr w14:paraId="4C91B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466" w:type="dxa"/>
            <w:vAlign w:val="top"/>
          </w:tcPr>
          <w:p w14:paraId="28E99334">
            <w:pPr>
              <w:spacing w:line="258" w:lineRule="auto"/>
              <w:rPr>
                <w:rFonts w:ascii="Arial"/>
                <w:sz w:val="21"/>
              </w:rPr>
            </w:pPr>
          </w:p>
          <w:p w14:paraId="09CBD1E1">
            <w:pPr>
              <w:spacing w:line="259" w:lineRule="auto"/>
              <w:rPr>
                <w:rFonts w:ascii="Arial"/>
                <w:sz w:val="21"/>
              </w:rPr>
            </w:pPr>
          </w:p>
          <w:p w14:paraId="771346D1">
            <w:pPr>
              <w:spacing w:line="259" w:lineRule="auto"/>
              <w:rPr>
                <w:rFonts w:ascii="Arial"/>
                <w:sz w:val="21"/>
              </w:rPr>
            </w:pPr>
          </w:p>
          <w:p w14:paraId="7E27FB82">
            <w:pPr>
              <w:spacing w:line="259" w:lineRule="auto"/>
              <w:rPr>
                <w:rFonts w:ascii="Arial"/>
                <w:sz w:val="21"/>
              </w:rPr>
            </w:pPr>
          </w:p>
          <w:p w14:paraId="4BC53E0C">
            <w:pPr>
              <w:pStyle w:val="6"/>
              <w:spacing w:before="65" w:line="187" w:lineRule="auto"/>
              <w:ind w:left="148"/>
            </w:pPr>
            <w:r>
              <w:rPr>
                <w:spacing w:val="-7"/>
              </w:rPr>
              <w:t>11</w:t>
            </w:r>
          </w:p>
        </w:tc>
        <w:tc>
          <w:tcPr>
            <w:tcW w:w="1521" w:type="dxa"/>
            <w:vAlign w:val="top"/>
          </w:tcPr>
          <w:p w14:paraId="4F9A5EB4">
            <w:pPr>
              <w:spacing w:line="285" w:lineRule="auto"/>
              <w:rPr>
                <w:rFonts w:ascii="Arial"/>
                <w:sz w:val="21"/>
              </w:rPr>
            </w:pPr>
          </w:p>
          <w:p w14:paraId="2A62578A">
            <w:pPr>
              <w:spacing w:line="285" w:lineRule="auto"/>
              <w:rPr>
                <w:rFonts w:ascii="Arial"/>
                <w:sz w:val="21"/>
              </w:rPr>
            </w:pPr>
          </w:p>
          <w:p w14:paraId="1FB7CC74">
            <w:pPr>
              <w:spacing w:line="285" w:lineRule="auto"/>
              <w:rPr>
                <w:rFonts w:ascii="Arial"/>
                <w:sz w:val="21"/>
              </w:rPr>
            </w:pPr>
          </w:p>
          <w:p w14:paraId="046693CF">
            <w:pPr>
              <w:pStyle w:val="6"/>
              <w:spacing w:before="65" w:line="252" w:lineRule="auto"/>
              <w:ind w:left="663" w:right="130" w:hanging="521"/>
            </w:pPr>
            <w:r>
              <w:rPr>
                <w:spacing w:val="7"/>
              </w:rPr>
              <w:t>供应商信用查</w:t>
            </w:r>
            <w:r>
              <w:t>询</w:t>
            </w:r>
          </w:p>
        </w:tc>
        <w:tc>
          <w:tcPr>
            <w:tcW w:w="7610" w:type="dxa"/>
            <w:vAlign w:val="top"/>
          </w:tcPr>
          <w:p w14:paraId="6FEE2B46">
            <w:pPr>
              <w:pStyle w:val="6"/>
              <w:spacing w:before="56" w:line="246" w:lineRule="auto"/>
              <w:ind w:left="119" w:right="152" w:firstLine="7"/>
            </w:pPr>
            <w:r>
              <w:rPr>
                <w:spacing w:val="10"/>
              </w:rPr>
              <w:t>1、查询渠道：信用中国（网址：</w:t>
            </w:r>
            <w:r>
              <w:t>http</w:t>
            </w:r>
            <w:r>
              <w:rPr>
                <w:spacing w:val="10"/>
              </w:rPr>
              <w:t>://</w:t>
            </w:r>
            <w:r>
              <w:t>www</w:t>
            </w:r>
            <w:r>
              <w:rPr>
                <w:spacing w:val="10"/>
              </w:rPr>
              <w:t>.</w:t>
            </w:r>
            <w:r>
              <w:t>creditchina</w:t>
            </w:r>
            <w:r>
              <w:rPr>
                <w:spacing w:val="10"/>
              </w:rPr>
              <w:t>.</w:t>
            </w:r>
            <w:r>
              <w:t>gov</w:t>
            </w:r>
            <w:r>
              <w:rPr>
                <w:spacing w:val="10"/>
              </w:rPr>
              <w:t>.</w:t>
            </w:r>
            <w:r>
              <w:t>cn</w:t>
            </w:r>
            <w:r>
              <w:rPr>
                <w:spacing w:val="10"/>
              </w:rPr>
              <w:t>）、中国政府</w:t>
            </w:r>
            <w:r>
              <w:rPr>
                <w:spacing w:val="7"/>
              </w:rPr>
              <w:t>采购网(网址：</w:t>
            </w:r>
            <w:r>
              <w:t>http</w:t>
            </w:r>
            <w:r>
              <w:rPr>
                <w:spacing w:val="7"/>
              </w:rPr>
              <w:t>://</w:t>
            </w:r>
            <w:r>
              <w:t>www</w:t>
            </w:r>
            <w:r>
              <w:rPr>
                <w:spacing w:val="7"/>
              </w:rPr>
              <w:t>.</w:t>
            </w:r>
            <w:r>
              <w:t>ccgp</w:t>
            </w:r>
            <w:r>
              <w:rPr>
                <w:spacing w:val="7"/>
              </w:rPr>
              <w:t>.</w:t>
            </w:r>
            <w:r>
              <w:t>gov</w:t>
            </w:r>
            <w:r>
              <w:rPr>
                <w:spacing w:val="7"/>
              </w:rPr>
              <w:t>.</w:t>
            </w:r>
            <w:r>
              <w:t>cn</w:t>
            </w:r>
            <w:r>
              <w:rPr>
                <w:spacing w:val="7"/>
              </w:rPr>
              <w:t>）。</w:t>
            </w:r>
          </w:p>
          <w:p w14:paraId="35B1371E">
            <w:pPr>
              <w:pStyle w:val="6"/>
              <w:spacing w:before="48" w:line="230" w:lineRule="auto"/>
              <w:ind w:left="113"/>
            </w:pPr>
            <w:r>
              <w:rPr>
                <w:spacing w:val="8"/>
              </w:rPr>
              <w:t>2、截止时点：开标后评标前。</w:t>
            </w:r>
          </w:p>
          <w:p w14:paraId="47DAF6C3">
            <w:pPr>
              <w:pStyle w:val="6"/>
              <w:spacing w:before="39" w:line="248" w:lineRule="auto"/>
              <w:ind w:left="119" w:right="108" w:hanging="4"/>
            </w:pPr>
            <w:r>
              <w:rPr>
                <w:spacing w:val="8"/>
              </w:rPr>
              <w:t>3、信用信息查询记录和证据留存的具体方式：由采购组织机</w:t>
            </w:r>
            <w:r>
              <w:rPr>
                <w:spacing w:val="7"/>
              </w:rPr>
              <w:t>构在规定查询时间内</w:t>
            </w:r>
            <w:r>
              <w:rPr>
                <w:spacing w:val="8"/>
              </w:rPr>
              <w:t>打印信用信息查询记录并归入项目档案。</w:t>
            </w:r>
          </w:p>
          <w:p w14:paraId="52ED6069">
            <w:pPr>
              <w:pStyle w:val="6"/>
              <w:spacing w:before="41" w:line="249" w:lineRule="auto"/>
              <w:ind w:left="119" w:right="108" w:hanging="9"/>
            </w:pPr>
            <w:r>
              <w:rPr>
                <w:spacing w:val="8"/>
              </w:rPr>
              <w:t>4、使用规则：对列入失信被执行人、重大税收违法案件当事人名单、政</w:t>
            </w:r>
            <w:r>
              <w:rPr>
                <w:spacing w:val="7"/>
              </w:rPr>
              <w:t>府采购严</w:t>
            </w:r>
            <w:r>
              <w:rPr>
                <w:spacing w:val="9"/>
              </w:rPr>
              <w:t>重违法失信行为记录名单及其他不符合《中华人民共和国政府采购法》第二十二条规定条件的供应商，将被拒绝其参与政府</w:t>
            </w:r>
            <w:r>
              <w:rPr>
                <w:spacing w:val="8"/>
              </w:rPr>
              <w:t>采购活动。</w:t>
            </w:r>
          </w:p>
        </w:tc>
      </w:tr>
      <w:tr w14:paraId="76ED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466" w:type="dxa"/>
            <w:vAlign w:val="top"/>
          </w:tcPr>
          <w:p w14:paraId="349111F5">
            <w:pPr>
              <w:pStyle w:val="6"/>
              <w:spacing w:before="93" w:line="180" w:lineRule="auto"/>
              <w:ind w:left="148"/>
            </w:pPr>
            <w:r>
              <w:rPr>
                <w:spacing w:val="-7"/>
              </w:rPr>
              <w:t>12</w:t>
            </w:r>
          </w:p>
        </w:tc>
        <w:tc>
          <w:tcPr>
            <w:tcW w:w="1521" w:type="dxa"/>
            <w:vAlign w:val="top"/>
          </w:tcPr>
          <w:p w14:paraId="010C070C">
            <w:pPr>
              <w:pStyle w:val="6"/>
              <w:spacing w:before="58" w:line="212" w:lineRule="auto"/>
              <w:ind w:left="118"/>
            </w:pPr>
            <w:r>
              <w:rPr>
                <w:spacing w:val="5"/>
              </w:rPr>
              <w:t>踏勘现场</w:t>
            </w:r>
          </w:p>
        </w:tc>
        <w:tc>
          <w:tcPr>
            <w:tcW w:w="7610" w:type="dxa"/>
            <w:vAlign w:val="top"/>
          </w:tcPr>
          <w:p w14:paraId="32341913">
            <w:pPr>
              <w:pStyle w:val="6"/>
              <w:spacing w:before="58" w:line="212" w:lineRule="auto"/>
              <w:ind w:left="122"/>
            </w:pPr>
            <w:r>
              <w:rPr>
                <w:spacing w:val="7"/>
              </w:rPr>
              <w:t>不组织,投标人自行组织踏勘现场。</w:t>
            </w:r>
          </w:p>
        </w:tc>
      </w:tr>
    </w:tbl>
    <w:p w14:paraId="0241B51D">
      <w:pPr>
        <w:pStyle w:val="2"/>
      </w:pPr>
    </w:p>
    <w:p w14:paraId="4C0838F3">
      <w:pPr>
        <w:sectPr>
          <w:footerReference r:id="rId10" w:type="default"/>
          <w:pgSz w:w="11906" w:h="16839"/>
          <w:pgMar w:top="1418" w:right="1152" w:bottom="1014" w:left="1151" w:header="0" w:footer="852" w:gutter="0"/>
          <w:cols w:space="720" w:num="1"/>
        </w:sectPr>
      </w:pPr>
    </w:p>
    <w:p w14:paraId="666C0D97">
      <w:pPr>
        <w:spacing w:line="91" w:lineRule="auto"/>
        <w:rPr>
          <w:rFonts w:ascii="Arial"/>
          <w:sz w:val="2"/>
        </w:rPr>
      </w:pPr>
    </w:p>
    <w:tbl>
      <w:tblPr>
        <w:tblStyle w:val="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58D67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466" w:type="dxa"/>
            <w:vAlign w:val="top"/>
          </w:tcPr>
          <w:p w14:paraId="3326F041">
            <w:pPr>
              <w:pStyle w:val="6"/>
              <w:spacing w:before="91" w:line="183" w:lineRule="auto"/>
              <w:ind w:left="148"/>
            </w:pPr>
            <w:r>
              <w:rPr>
                <w:spacing w:val="-7"/>
              </w:rPr>
              <w:t>13</w:t>
            </w:r>
          </w:p>
        </w:tc>
        <w:tc>
          <w:tcPr>
            <w:tcW w:w="1521" w:type="dxa"/>
            <w:vAlign w:val="top"/>
          </w:tcPr>
          <w:p w14:paraId="01A32786">
            <w:pPr>
              <w:pStyle w:val="6"/>
              <w:spacing w:before="56" w:line="216" w:lineRule="auto"/>
              <w:ind w:left="116"/>
            </w:pPr>
            <w:r>
              <w:rPr>
                <w:spacing w:val="7"/>
              </w:rPr>
              <w:t>投标预备会</w:t>
            </w:r>
          </w:p>
        </w:tc>
        <w:tc>
          <w:tcPr>
            <w:tcW w:w="7610" w:type="dxa"/>
            <w:vAlign w:val="top"/>
          </w:tcPr>
          <w:p w14:paraId="76AAB81E">
            <w:pPr>
              <w:pStyle w:val="6"/>
              <w:spacing w:before="56" w:line="216" w:lineRule="auto"/>
              <w:ind w:left="122"/>
            </w:pPr>
            <w:r>
              <w:rPr>
                <w:spacing w:val="3"/>
              </w:rPr>
              <w:t>不召开</w:t>
            </w:r>
          </w:p>
        </w:tc>
      </w:tr>
      <w:tr w14:paraId="284D2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466" w:type="dxa"/>
            <w:vAlign w:val="top"/>
          </w:tcPr>
          <w:p w14:paraId="560F6779">
            <w:pPr>
              <w:pStyle w:val="6"/>
              <w:spacing w:before="139" w:line="187" w:lineRule="auto"/>
              <w:ind w:left="148"/>
            </w:pPr>
            <w:r>
              <w:rPr>
                <w:spacing w:val="-7"/>
              </w:rPr>
              <w:t>14</w:t>
            </w:r>
          </w:p>
        </w:tc>
        <w:tc>
          <w:tcPr>
            <w:tcW w:w="1521" w:type="dxa"/>
            <w:vAlign w:val="top"/>
          </w:tcPr>
          <w:p w14:paraId="57EDC7A4">
            <w:pPr>
              <w:pStyle w:val="6"/>
              <w:spacing w:before="104" w:line="231" w:lineRule="auto"/>
              <w:ind w:left="114"/>
            </w:pPr>
            <w:r>
              <w:rPr>
                <w:spacing w:val="7"/>
              </w:rPr>
              <w:t>联合体投标</w:t>
            </w:r>
          </w:p>
        </w:tc>
        <w:tc>
          <w:tcPr>
            <w:tcW w:w="7610" w:type="dxa"/>
            <w:vAlign w:val="top"/>
          </w:tcPr>
          <w:p w14:paraId="7D376A77">
            <w:pPr>
              <w:pStyle w:val="6"/>
              <w:spacing w:before="103" w:line="232" w:lineRule="auto"/>
              <w:ind w:left="122"/>
            </w:pPr>
            <w:r>
              <w:rPr>
                <w:spacing w:val="3"/>
              </w:rPr>
              <w:t>不接受</w:t>
            </w:r>
          </w:p>
        </w:tc>
      </w:tr>
      <w:tr w14:paraId="6989F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466" w:type="dxa"/>
            <w:vAlign w:val="top"/>
          </w:tcPr>
          <w:p w14:paraId="52A779EC">
            <w:pPr>
              <w:spacing w:line="454" w:lineRule="auto"/>
              <w:rPr>
                <w:rFonts w:ascii="Arial"/>
                <w:sz w:val="21"/>
              </w:rPr>
            </w:pPr>
          </w:p>
          <w:p w14:paraId="7AFB9297">
            <w:pPr>
              <w:pStyle w:val="6"/>
              <w:spacing w:before="65" w:line="187" w:lineRule="auto"/>
              <w:ind w:left="148"/>
            </w:pPr>
            <w:r>
              <w:rPr>
                <w:spacing w:val="-7"/>
              </w:rPr>
              <w:t>15</w:t>
            </w:r>
          </w:p>
        </w:tc>
        <w:tc>
          <w:tcPr>
            <w:tcW w:w="1521" w:type="dxa"/>
            <w:vAlign w:val="top"/>
          </w:tcPr>
          <w:p w14:paraId="239647A9">
            <w:pPr>
              <w:spacing w:line="419" w:lineRule="auto"/>
              <w:rPr>
                <w:rFonts w:ascii="Arial"/>
                <w:sz w:val="21"/>
              </w:rPr>
            </w:pPr>
          </w:p>
          <w:p w14:paraId="7C12221F">
            <w:pPr>
              <w:pStyle w:val="6"/>
              <w:spacing w:before="65" w:line="231" w:lineRule="auto"/>
              <w:ind w:left="116"/>
            </w:pPr>
            <w:r>
              <w:rPr>
                <w:spacing w:val="7"/>
              </w:rPr>
              <w:t>招标代理费</w:t>
            </w:r>
          </w:p>
        </w:tc>
        <w:tc>
          <w:tcPr>
            <w:tcW w:w="7610" w:type="dxa"/>
            <w:vAlign w:val="top"/>
          </w:tcPr>
          <w:p w14:paraId="7DFA2E67">
            <w:pPr>
              <w:pStyle w:val="6"/>
              <w:spacing w:before="53" w:line="254" w:lineRule="auto"/>
              <w:ind w:left="116" w:right="109" w:firstLine="28"/>
              <w:jc w:val="both"/>
            </w:pPr>
            <w:r>
              <w:rPr>
                <w:b/>
                <w:bCs/>
                <w:spacing w:val="9"/>
              </w:rPr>
              <w:t>中标服务费由中标人支付。</w:t>
            </w:r>
            <w:r>
              <w:rPr>
                <w:spacing w:val="9"/>
              </w:rPr>
              <w:t>收费标准参考关于印发《新疆维吾尔自治区招标代理</w:t>
            </w:r>
            <w:r>
              <w:rPr>
                <w:spacing w:val="10"/>
              </w:rPr>
              <w:t>服务收费指导意见》的通知按新建招协〔2024〕4号文规定</w:t>
            </w:r>
            <w:r>
              <w:rPr>
                <w:spacing w:val="9"/>
              </w:rPr>
              <w:t>标准以中标价计算收</w:t>
            </w:r>
            <w:r>
              <w:rPr>
                <w:spacing w:val="11"/>
              </w:rPr>
              <w:t>取，在领取中标通知书前交纳。敬请供应商注意！供应商在递交</w:t>
            </w:r>
            <w:r>
              <w:rPr>
                <w:spacing w:val="10"/>
              </w:rPr>
              <w:t>响应文件的同时</w:t>
            </w:r>
            <w:r>
              <w:rPr>
                <w:spacing w:val="7"/>
              </w:rPr>
              <w:t>视为同意承担上述费用。</w:t>
            </w:r>
          </w:p>
        </w:tc>
      </w:tr>
      <w:tr w14:paraId="3466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466" w:type="dxa"/>
            <w:vAlign w:val="top"/>
          </w:tcPr>
          <w:p w14:paraId="029352F7">
            <w:pPr>
              <w:spacing w:line="249" w:lineRule="auto"/>
              <w:rPr>
                <w:rFonts w:ascii="Arial"/>
                <w:sz w:val="21"/>
              </w:rPr>
            </w:pPr>
          </w:p>
          <w:p w14:paraId="3E5B85F7">
            <w:pPr>
              <w:spacing w:line="250" w:lineRule="auto"/>
              <w:rPr>
                <w:rFonts w:ascii="Arial"/>
                <w:sz w:val="21"/>
              </w:rPr>
            </w:pPr>
          </w:p>
          <w:p w14:paraId="052DAD45">
            <w:pPr>
              <w:pStyle w:val="6"/>
              <w:spacing w:before="65" w:line="187" w:lineRule="auto"/>
              <w:ind w:left="148"/>
            </w:pPr>
            <w:r>
              <w:rPr>
                <w:spacing w:val="-7"/>
              </w:rPr>
              <w:t>16</w:t>
            </w:r>
          </w:p>
        </w:tc>
        <w:tc>
          <w:tcPr>
            <w:tcW w:w="1521" w:type="dxa"/>
            <w:vAlign w:val="top"/>
          </w:tcPr>
          <w:p w14:paraId="06649E0D">
            <w:pPr>
              <w:spacing w:line="464" w:lineRule="auto"/>
              <w:rPr>
                <w:rFonts w:ascii="Arial"/>
                <w:sz w:val="21"/>
              </w:rPr>
            </w:pPr>
          </w:p>
          <w:p w14:paraId="31731ABB">
            <w:pPr>
              <w:pStyle w:val="6"/>
              <w:spacing w:before="65" w:line="231" w:lineRule="auto"/>
              <w:ind w:left="123"/>
            </w:pPr>
            <w:r>
              <w:rPr>
                <w:spacing w:val="6"/>
              </w:rPr>
              <w:t>最高投标限价</w:t>
            </w:r>
          </w:p>
        </w:tc>
        <w:tc>
          <w:tcPr>
            <w:tcW w:w="7610" w:type="dxa"/>
            <w:vAlign w:val="top"/>
          </w:tcPr>
          <w:p w14:paraId="4165C5D6">
            <w:pPr>
              <w:pStyle w:val="6"/>
              <w:spacing w:before="52" w:line="229" w:lineRule="auto"/>
              <w:ind w:left="126"/>
            </w:pPr>
            <w:r>
              <w:rPr>
                <w:spacing w:val="8"/>
              </w:rPr>
              <w:t>1、投标人报价不得超过单价最高限价（详见采购需求</w:t>
            </w:r>
            <w:r>
              <w:rPr>
                <w:spacing w:val="21"/>
              </w:rPr>
              <w:t>），</w:t>
            </w:r>
            <w:r>
              <w:rPr>
                <w:spacing w:val="8"/>
              </w:rPr>
              <w:t>否则将导致废标。</w:t>
            </w:r>
          </w:p>
          <w:p w14:paraId="494AC8C7">
            <w:pPr>
              <w:pStyle w:val="6"/>
              <w:spacing w:before="64" w:line="268" w:lineRule="auto"/>
              <w:ind w:left="123" w:right="108" w:hanging="10"/>
            </w:pPr>
            <w:r>
              <w:rPr>
                <w:spacing w:val="8"/>
              </w:rPr>
              <w:t>2、报价为最终价格需包含设备及与本项目相关的包装费、运杂费</w:t>
            </w:r>
            <w:r>
              <w:rPr>
                <w:spacing w:val="7"/>
              </w:rPr>
              <w:t>、保险费、报关</w:t>
            </w:r>
            <w:r>
              <w:rPr>
                <w:spacing w:val="11"/>
              </w:rPr>
              <w:t>费、商检费、现场验收、安装调试费、计量设</w:t>
            </w:r>
            <w:r>
              <w:rPr>
                <w:spacing w:val="10"/>
              </w:rPr>
              <w:t>备检定费、设备年检费、现场服务</w:t>
            </w:r>
            <w:r>
              <w:rPr>
                <w:spacing w:val="9"/>
              </w:rPr>
              <w:t>费、操作人员培训费、与相关系统的接口费等其他相关伴随服务各项费用。</w:t>
            </w:r>
          </w:p>
        </w:tc>
      </w:tr>
      <w:tr w14:paraId="7657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17A9096E">
            <w:pPr>
              <w:pStyle w:val="6"/>
              <w:spacing w:before="234" w:line="187" w:lineRule="auto"/>
              <w:ind w:left="148"/>
            </w:pPr>
            <w:r>
              <w:rPr>
                <w:spacing w:val="-7"/>
              </w:rPr>
              <w:t>17</w:t>
            </w:r>
          </w:p>
        </w:tc>
        <w:tc>
          <w:tcPr>
            <w:tcW w:w="1521" w:type="dxa"/>
            <w:vAlign w:val="top"/>
          </w:tcPr>
          <w:p w14:paraId="33D4B50B">
            <w:pPr>
              <w:pStyle w:val="6"/>
              <w:spacing w:before="199" w:line="231" w:lineRule="auto"/>
              <w:ind w:left="116"/>
            </w:pPr>
            <w:r>
              <w:rPr>
                <w:spacing w:val="7"/>
              </w:rPr>
              <w:t>投标有效期</w:t>
            </w:r>
          </w:p>
        </w:tc>
        <w:tc>
          <w:tcPr>
            <w:tcW w:w="7610" w:type="dxa"/>
            <w:vAlign w:val="top"/>
          </w:tcPr>
          <w:p w14:paraId="11AB9C66">
            <w:pPr>
              <w:pStyle w:val="6"/>
              <w:spacing w:before="55"/>
              <w:ind w:left="117" w:right="109"/>
            </w:pPr>
            <w:r>
              <w:rPr>
                <w:spacing w:val="7"/>
              </w:rPr>
              <w:t>投标有效期为</w:t>
            </w:r>
            <w:r>
              <w:rPr>
                <w:spacing w:val="7"/>
                <w:u w:val="single" w:color="auto"/>
              </w:rPr>
              <w:t>90</w:t>
            </w:r>
            <w:r>
              <w:rPr>
                <w:spacing w:val="7"/>
              </w:rPr>
              <w:t>日历天（从投标截止之日算起）。在此期限内，凡符合本采购</w:t>
            </w:r>
            <w:r>
              <w:rPr>
                <w:spacing w:val="8"/>
              </w:rPr>
              <w:t>文件要求的投标文件均保持有效。</w:t>
            </w:r>
          </w:p>
        </w:tc>
      </w:tr>
      <w:tr w14:paraId="74826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2" w:hRule="atLeast"/>
        </w:trPr>
        <w:tc>
          <w:tcPr>
            <w:tcW w:w="466" w:type="dxa"/>
            <w:vAlign w:val="top"/>
          </w:tcPr>
          <w:p w14:paraId="5EB8DC68">
            <w:pPr>
              <w:spacing w:line="264" w:lineRule="auto"/>
              <w:rPr>
                <w:rFonts w:ascii="Arial"/>
                <w:sz w:val="21"/>
              </w:rPr>
            </w:pPr>
          </w:p>
          <w:p w14:paraId="0CC8D459">
            <w:pPr>
              <w:spacing w:line="265" w:lineRule="auto"/>
              <w:rPr>
                <w:rFonts w:ascii="Arial"/>
                <w:sz w:val="21"/>
              </w:rPr>
            </w:pPr>
          </w:p>
          <w:p w14:paraId="47C4E005">
            <w:pPr>
              <w:spacing w:line="265" w:lineRule="auto"/>
              <w:rPr>
                <w:rFonts w:ascii="Arial"/>
                <w:sz w:val="21"/>
              </w:rPr>
            </w:pPr>
          </w:p>
          <w:p w14:paraId="67432884">
            <w:pPr>
              <w:spacing w:line="265" w:lineRule="auto"/>
              <w:rPr>
                <w:rFonts w:ascii="Arial"/>
                <w:sz w:val="21"/>
              </w:rPr>
            </w:pPr>
          </w:p>
          <w:p w14:paraId="534CE90E">
            <w:pPr>
              <w:spacing w:line="265" w:lineRule="auto"/>
              <w:rPr>
                <w:rFonts w:ascii="Arial"/>
                <w:sz w:val="21"/>
              </w:rPr>
            </w:pPr>
          </w:p>
          <w:p w14:paraId="38185C5D">
            <w:pPr>
              <w:spacing w:line="265" w:lineRule="auto"/>
              <w:rPr>
                <w:rFonts w:ascii="Arial"/>
                <w:sz w:val="21"/>
              </w:rPr>
            </w:pPr>
          </w:p>
          <w:p w14:paraId="7E501041">
            <w:pPr>
              <w:spacing w:line="265" w:lineRule="auto"/>
              <w:rPr>
                <w:rFonts w:ascii="Arial"/>
                <w:sz w:val="21"/>
              </w:rPr>
            </w:pPr>
          </w:p>
          <w:p w14:paraId="01CB396A">
            <w:pPr>
              <w:spacing w:line="265" w:lineRule="auto"/>
              <w:rPr>
                <w:rFonts w:ascii="Arial"/>
                <w:sz w:val="21"/>
              </w:rPr>
            </w:pPr>
          </w:p>
          <w:p w14:paraId="39871E8D">
            <w:pPr>
              <w:pStyle w:val="6"/>
              <w:spacing w:before="65" w:line="187" w:lineRule="auto"/>
              <w:ind w:left="148"/>
            </w:pPr>
            <w:r>
              <w:rPr>
                <w:spacing w:val="-7"/>
              </w:rPr>
              <w:t>18</w:t>
            </w:r>
          </w:p>
        </w:tc>
        <w:tc>
          <w:tcPr>
            <w:tcW w:w="1521" w:type="dxa"/>
            <w:vAlign w:val="top"/>
          </w:tcPr>
          <w:p w14:paraId="10405361">
            <w:pPr>
              <w:spacing w:line="260" w:lineRule="auto"/>
              <w:rPr>
                <w:rFonts w:ascii="Arial"/>
                <w:sz w:val="21"/>
              </w:rPr>
            </w:pPr>
          </w:p>
          <w:p w14:paraId="6D0A1F85">
            <w:pPr>
              <w:spacing w:line="260" w:lineRule="auto"/>
              <w:rPr>
                <w:rFonts w:ascii="Arial"/>
                <w:sz w:val="21"/>
              </w:rPr>
            </w:pPr>
          </w:p>
          <w:p w14:paraId="4893B9AC">
            <w:pPr>
              <w:spacing w:line="260" w:lineRule="auto"/>
              <w:rPr>
                <w:rFonts w:ascii="Arial"/>
                <w:sz w:val="21"/>
              </w:rPr>
            </w:pPr>
          </w:p>
          <w:p w14:paraId="2CD0C739">
            <w:pPr>
              <w:spacing w:line="261" w:lineRule="auto"/>
              <w:rPr>
                <w:rFonts w:ascii="Arial"/>
                <w:sz w:val="21"/>
              </w:rPr>
            </w:pPr>
          </w:p>
          <w:p w14:paraId="0FC4B970">
            <w:pPr>
              <w:spacing w:line="261" w:lineRule="auto"/>
              <w:rPr>
                <w:rFonts w:ascii="Arial"/>
                <w:sz w:val="21"/>
              </w:rPr>
            </w:pPr>
          </w:p>
          <w:p w14:paraId="5EB5851B">
            <w:pPr>
              <w:spacing w:line="261" w:lineRule="auto"/>
              <w:rPr>
                <w:rFonts w:ascii="Arial"/>
                <w:sz w:val="21"/>
              </w:rPr>
            </w:pPr>
          </w:p>
          <w:p w14:paraId="3779B322">
            <w:pPr>
              <w:spacing w:line="261" w:lineRule="auto"/>
              <w:rPr>
                <w:rFonts w:ascii="Arial"/>
                <w:sz w:val="21"/>
              </w:rPr>
            </w:pPr>
          </w:p>
          <w:p w14:paraId="7D2872AA">
            <w:pPr>
              <w:spacing w:line="261" w:lineRule="auto"/>
              <w:rPr>
                <w:rFonts w:ascii="Arial"/>
                <w:sz w:val="21"/>
              </w:rPr>
            </w:pPr>
          </w:p>
          <w:p w14:paraId="120994B9">
            <w:pPr>
              <w:pStyle w:val="6"/>
              <w:spacing w:before="65" w:line="229" w:lineRule="auto"/>
              <w:ind w:left="116"/>
            </w:pPr>
            <w:r>
              <w:rPr>
                <w:spacing w:val="7"/>
              </w:rPr>
              <w:t>投标保证金</w:t>
            </w:r>
          </w:p>
        </w:tc>
        <w:tc>
          <w:tcPr>
            <w:tcW w:w="7610" w:type="dxa"/>
            <w:vAlign w:val="top"/>
          </w:tcPr>
          <w:p w14:paraId="1E7A69D5">
            <w:pPr>
              <w:pStyle w:val="6"/>
              <w:spacing w:before="53" w:line="229" w:lineRule="auto"/>
              <w:ind w:left="117"/>
            </w:pPr>
            <w:r>
              <w:rPr>
                <w:b/>
                <w:bCs/>
                <w:spacing w:val="5"/>
              </w:rPr>
              <w:t>投标保证金的金额：50000元（伍万元整）</w:t>
            </w:r>
          </w:p>
          <w:p w14:paraId="351991F9">
            <w:pPr>
              <w:pStyle w:val="6"/>
              <w:spacing w:before="41" w:line="231" w:lineRule="auto"/>
              <w:ind w:left="124"/>
            </w:pPr>
            <w:r>
              <w:rPr>
                <w:b/>
                <w:bCs/>
                <w:spacing w:val="1"/>
              </w:rPr>
              <w:t>到账截止时间：</w:t>
            </w:r>
            <w:r>
              <w:rPr>
                <w:rFonts w:hint="eastAsia" w:ascii="仿宋" w:hAnsi="仿宋" w:eastAsia="仿宋" w:cs="仿宋"/>
                <w:spacing w:val="6"/>
                <w:sz w:val="20"/>
                <w:szCs w:val="20"/>
                <w:lang w:eastAsia="zh-CN"/>
              </w:rPr>
              <w:t>2025年08月01日10:30</w:t>
            </w:r>
            <w:r>
              <w:rPr>
                <w:spacing w:val="1"/>
              </w:rPr>
              <w:t>（北京时间）</w:t>
            </w:r>
          </w:p>
          <w:p w14:paraId="0E00C649">
            <w:pPr>
              <w:pStyle w:val="6"/>
              <w:spacing w:before="42" w:line="259" w:lineRule="auto"/>
              <w:ind w:left="117" w:right="109"/>
            </w:pPr>
            <w:r>
              <w:rPr>
                <w:b/>
                <w:bCs/>
                <w:spacing w:val="9"/>
              </w:rPr>
              <w:t>保证金的提交：</w:t>
            </w:r>
            <w:r>
              <w:rPr>
                <w:spacing w:val="9"/>
              </w:rPr>
              <w:t>投标保证金的形式：支票、汇票、本票、网上银行支付或者金融</w:t>
            </w:r>
            <w:r>
              <w:rPr>
                <w:spacing w:val="11"/>
              </w:rPr>
              <w:t>机构、银行出具的保函、保证保险等非现金形式，转账汇款需</w:t>
            </w:r>
            <w:r>
              <w:rPr>
                <w:spacing w:val="10"/>
              </w:rPr>
              <w:t>从基本账户办理缴纳。投标保证金于投标截止时间（开标时间）之前缴纳（或开具</w:t>
            </w:r>
            <w:r>
              <w:rPr>
                <w:spacing w:val="2"/>
              </w:rPr>
              <w:t>），</w:t>
            </w:r>
            <w:r>
              <w:rPr>
                <w:spacing w:val="10"/>
              </w:rPr>
              <w:t>必须从投标</w:t>
            </w:r>
            <w:r>
              <w:rPr>
                <w:spacing w:val="8"/>
              </w:rPr>
              <w:t>人基本账户支出,公示期结束后予以退还。</w:t>
            </w:r>
          </w:p>
          <w:p w14:paraId="642FC609">
            <w:pPr>
              <w:pStyle w:val="6"/>
              <w:spacing w:before="35" w:line="230" w:lineRule="auto"/>
              <w:ind w:left="115"/>
            </w:pPr>
            <w:r>
              <w:rPr>
                <w:b/>
                <w:bCs/>
                <w:spacing w:val="4"/>
              </w:rPr>
              <w:t>账户信息：</w:t>
            </w:r>
          </w:p>
          <w:p w14:paraId="5D245863">
            <w:pPr>
              <w:pStyle w:val="6"/>
              <w:spacing w:before="41" w:line="229" w:lineRule="auto"/>
              <w:ind w:left="117"/>
            </w:pPr>
            <w:r>
              <w:rPr>
                <w:spacing w:val="9"/>
              </w:rPr>
              <w:t>开户名称：新疆瀚展博源项目管理有限公司</w:t>
            </w:r>
          </w:p>
          <w:p w14:paraId="1BFD8191">
            <w:pPr>
              <w:pStyle w:val="6"/>
              <w:spacing w:before="42" w:line="229" w:lineRule="auto"/>
              <w:ind w:left="117"/>
            </w:pPr>
            <w:r>
              <w:rPr>
                <w:spacing w:val="7"/>
              </w:rPr>
              <w:t>开户银行：中国农业发展银行阿勒泰地区分行营业部</w:t>
            </w:r>
          </w:p>
          <w:p w14:paraId="484CF989">
            <w:pPr>
              <w:pStyle w:val="6"/>
              <w:spacing w:before="42" w:line="232" w:lineRule="auto"/>
              <w:ind w:left="115"/>
            </w:pPr>
            <w:r>
              <w:rPr>
                <w:spacing w:val="4"/>
              </w:rPr>
              <w:t>账号：20365439900100000876741</w:t>
            </w:r>
          </w:p>
          <w:p w14:paraId="79387CBD">
            <w:pPr>
              <w:pStyle w:val="6"/>
              <w:spacing w:before="39" w:line="229" w:lineRule="auto"/>
              <w:ind w:left="117"/>
            </w:pPr>
            <w:r>
              <w:rPr>
                <w:b/>
                <w:bCs/>
                <w:spacing w:val="5"/>
              </w:rPr>
              <w:t>投标保证金的缴纳：</w:t>
            </w:r>
          </w:p>
          <w:p w14:paraId="15AB7970">
            <w:pPr>
              <w:pStyle w:val="6"/>
              <w:spacing w:before="42" w:line="248" w:lineRule="auto"/>
              <w:ind w:left="118" w:right="108" w:firstLine="8"/>
            </w:pPr>
            <w:r>
              <w:rPr>
                <w:spacing w:val="7"/>
              </w:rPr>
              <w:t>1、投标保证金须在投标文件接收截止时间前办理完成，否则其投标文件将被拒绝</w:t>
            </w:r>
            <w:r>
              <w:rPr>
                <w:spacing w:val="8"/>
              </w:rPr>
              <w:t>评审，投标人提交投标保证金应充分考虑相关时间。</w:t>
            </w:r>
          </w:p>
          <w:p w14:paraId="6B1AE2CF">
            <w:pPr>
              <w:pStyle w:val="6"/>
              <w:spacing w:before="41" w:line="249" w:lineRule="auto"/>
              <w:ind w:left="121" w:right="94" w:hanging="8"/>
            </w:pPr>
            <w:r>
              <w:rPr>
                <w:spacing w:val="8"/>
              </w:rPr>
              <w:t>2、请投标人在汇款时务必注明所投标项目的项</w:t>
            </w:r>
            <w:r>
              <w:rPr>
                <w:spacing w:val="7"/>
              </w:rPr>
              <w:t>目编号</w:t>
            </w:r>
            <w:r>
              <w:rPr>
                <w:rFonts w:hint="eastAsia"/>
                <w:spacing w:val="7"/>
                <w:lang w:eastAsia="zh-CN"/>
              </w:rPr>
              <w:t>ZFCGHZBY-2025053</w:t>
            </w:r>
            <w:r>
              <w:rPr>
                <w:spacing w:val="7"/>
              </w:rPr>
              <w:t>及用途</w:t>
            </w:r>
            <w:r>
              <w:rPr>
                <w:rFonts w:hint="eastAsia"/>
                <w:spacing w:val="7"/>
                <w:lang w:eastAsia="zh-CN"/>
              </w:rPr>
              <w:t>，</w:t>
            </w:r>
            <w:r>
              <w:rPr>
                <w:spacing w:val="7"/>
              </w:rPr>
              <w:t>否则，因款项用途不明导致投标无效等后果由投标人自行承担。</w:t>
            </w:r>
          </w:p>
        </w:tc>
      </w:tr>
      <w:tr w14:paraId="4985E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trPr>
        <w:tc>
          <w:tcPr>
            <w:tcW w:w="466" w:type="dxa"/>
            <w:vAlign w:val="top"/>
          </w:tcPr>
          <w:p w14:paraId="5378F0C9">
            <w:pPr>
              <w:spacing w:line="297" w:lineRule="auto"/>
              <w:rPr>
                <w:rFonts w:ascii="Arial"/>
                <w:sz w:val="21"/>
              </w:rPr>
            </w:pPr>
          </w:p>
          <w:p w14:paraId="72F75950">
            <w:pPr>
              <w:spacing w:line="297" w:lineRule="auto"/>
              <w:rPr>
                <w:rFonts w:ascii="Arial"/>
                <w:sz w:val="21"/>
              </w:rPr>
            </w:pPr>
          </w:p>
          <w:p w14:paraId="68B9B7A6">
            <w:pPr>
              <w:spacing w:line="297" w:lineRule="auto"/>
              <w:rPr>
                <w:rFonts w:ascii="Arial"/>
                <w:sz w:val="21"/>
              </w:rPr>
            </w:pPr>
          </w:p>
          <w:p w14:paraId="2AD9E1F9">
            <w:pPr>
              <w:pStyle w:val="6"/>
              <w:spacing w:before="65" w:line="187" w:lineRule="auto"/>
              <w:ind w:left="148"/>
            </w:pPr>
            <w:r>
              <w:rPr>
                <w:spacing w:val="-7"/>
              </w:rPr>
              <w:t>19</w:t>
            </w:r>
          </w:p>
        </w:tc>
        <w:tc>
          <w:tcPr>
            <w:tcW w:w="1521" w:type="dxa"/>
            <w:vAlign w:val="top"/>
          </w:tcPr>
          <w:p w14:paraId="39CAA33A">
            <w:pPr>
              <w:spacing w:line="285" w:lineRule="auto"/>
              <w:rPr>
                <w:rFonts w:ascii="Arial"/>
                <w:sz w:val="21"/>
              </w:rPr>
            </w:pPr>
          </w:p>
          <w:p w14:paraId="4A147F27">
            <w:pPr>
              <w:spacing w:line="285" w:lineRule="auto"/>
              <w:rPr>
                <w:rFonts w:ascii="Arial"/>
                <w:sz w:val="21"/>
              </w:rPr>
            </w:pPr>
          </w:p>
          <w:p w14:paraId="6A1C869E">
            <w:pPr>
              <w:spacing w:line="286" w:lineRule="auto"/>
              <w:rPr>
                <w:rFonts w:ascii="Arial"/>
                <w:sz w:val="21"/>
              </w:rPr>
            </w:pPr>
          </w:p>
          <w:p w14:paraId="6586FFB5">
            <w:pPr>
              <w:pStyle w:val="6"/>
              <w:spacing w:before="65" w:line="231" w:lineRule="auto"/>
              <w:ind w:left="116"/>
            </w:pPr>
            <w:r>
              <w:rPr>
                <w:spacing w:val="7"/>
              </w:rPr>
              <w:t>投标文件形式</w:t>
            </w:r>
          </w:p>
        </w:tc>
        <w:tc>
          <w:tcPr>
            <w:tcW w:w="7610" w:type="dxa"/>
            <w:vAlign w:val="top"/>
          </w:tcPr>
          <w:p w14:paraId="7945C98A">
            <w:pPr>
              <w:pStyle w:val="6"/>
              <w:spacing w:before="56" w:line="252" w:lineRule="auto"/>
              <w:ind w:left="121" w:right="108" w:firstLine="18"/>
            </w:pPr>
            <w:r>
              <w:rPr>
                <w:spacing w:val="7"/>
              </w:rPr>
              <w:t>电子投标文件包括“电子加密投标文件”和“备份投标文件”，在投标文件编制</w:t>
            </w:r>
            <w:r>
              <w:rPr>
                <w:spacing w:val="6"/>
              </w:rPr>
              <w:t>完成后同时生成。</w:t>
            </w:r>
          </w:p>
          <w:p w14:paraId="73257FF4">
            <w:pPr>
              <w:pStyle w:val="6"/>
              <w:spacing w:before="34" w:line="248" w:lineRule="auto"/>
              <w:ind w:left="119" w:right="108" w:firstLine="7"/>
            </w:pPr>
            <w:r>
              <w:rPr>
                <w:spacing w:val="5"/>
              </w:rPr>
              <w:t>1、“电子加密投标文件”是指通过“政采云电子交易客</w:t>
            </w:r>
            <w:r>
              <w:rPr>
                <w:spacing w:val="4"/>
              </w:rPr>
              <w:t>户端”完成投标文件编制</w:t>
            </w:r>
            <w:r>
              <w:rPr>
                <w:spacing w:val="8"/>
              </w:rPr>
              <w:t>后生成并加密的数据电文形式的投标文件。</w:t>
            </w:r>
          </w:p>
          <w:p w14:paraId="29F72653">
            <w:pPr>
              <w:pStyle w:val="6"/>
              <w:spacing w:before="43" w:line="248" w:lineRule="auto"/>
              <w:ind w:left="116" w:right="108" w:hanging="3"/>
            </w:pPr>
            <w:r>
              <w:rPr>
                <w:spacing w:val="5"/>
              </w:rPr>
              <w:t>2、“备份投标文件”是指与“电子加密投标文件”同时生成的数据电文形式的电</w:t>
            </w:r>
            <w:r>
              <w:rPr>
                <w:spacing w:val="10"/>
              </w:rPr>
              <w:t>子文件（备份标书，用于供应商标书解密异常时应急使用</w:t>
            </w:r>
            <w:r>
              <w:rPr>
                <w:spacing w:val="2"/>
              </w:rPr>
              <w:t>），</w:t>
            </w:r>
            <w:r>
              <w:rPr>
                <w:spacing w:val="10"/>
              </w:rPr>
              <w:t>其他方式编制的备</w:t>
            </w:r>
            <w:r>
              <w:rPr>
                <w:spacing w:val="8"/>
              </w:rPr>
              <w:t>份投标文件视为无效备份投标文件。</w:t>
            </w:r>
          </w:p>
        </w:tc>
      </w:tr>
      <w:tr w14:paraId="7EBD19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2" w:hRule="atLeast"/>
        </w:trPr>
        <w:tc>
          <w:tcPr>
            <w:tcW w:w="466" w:type="dxa"/>
            <w:vAlign w:val="top"/>
          </w:tcPr>
          <w:p w14:paraId="54C4F955">
            <w:pPr>
              <w:rPr>
                <w:rFonts w:ascii="Arial"/>
                <w:sz w:val="21"/>
              </w:rPr>
            </w:pPr>
          </w:p>
        </w:tc>
        <w:tc>
          <w:tcPr>
            <w:tcW w:w="1521" w:type="dxa"/>
            <w:vAlign w:val="top"/>
          </w:tcPr>
          <w:p w14:paraId="4A91A176">
            <w:pPr>
              <w:spacing w:line="447" w:lineRule="auto"/>
              <w:rPr>
                <w:rFonts w:ascii="Arial"/>
                <w:sz w:val="21"/>
              </w:rPr>
            </w:pPr>
          </w:p>
          <w:p w14:paraId="565E4422">
            <w:pPr>
              <w:pStyle w:val="6"/>
              <w:spacing w:before="65" w:line="252" w:lineRule="auto"/>
              <w:ind w:left="119" w:right="106" w:hanging="3"/>
            </w:pPr>
            <w:r>
              <w:rPr>
                <w:spacing w:val="15"/>
              </w:rPr>
              <w:t>投标文件的上</w:t>
            </w:r>
            <w:r>
              <w:rPr>
                <w:spacing w:val="5"/>
              </w:rPr>
              <w:t>传和递交</w:t>
            </w:r>
          </w:p>
        </w:tc>
        <w:tc>
          <w:tcPr>
            <w:tcW w:w="7610" w:type="dxa"/>
            <w:vAlign w:val="top"/>
          </w:tcPr>
          <w:p w14:paraId="45ED263F">
            <w:pPr>
              <w:pStyle w:val="6"/>
              <w:spacing w:before="81" w:line="256" w:lineRule="auto"/>
              <w:ind w:left="117" w:right="108" w:firstLine="8"/>
            </w:pPr>
            <w:r>
              <w:rPr>
                <w:spacing w:val="10"/>
              </w:rPr>
              <w:t>1.电子加密投标文件：投标文件制作完成并生成加密标书，在投标截止时间前，</w:t>
            </w:r>
            <w:r>
              <w:rPr>
                <w:spacing w:val="11"/>
              </w:rPr>
              <w:t>供应商需将加密的投标文件上传至政采云平台，</w:t>
            </w:r>
            <w:r>
              <w:rPr>
                <w:spacing w:val="11"/>
                <w:u w:val="single" w:color="auto"/>
              </w:rPr>
              <w:t>在开标时间开</w:t>
            </w:r>
            <w:r>
              <w:rPr>
                <w:spacing w:val="10"/>
                <w:u w:val="single" w:color="auto"/>
              </w:rPr>
              <w:t>始后，待采购组织</w:t>
            </w:r>
            <w:r>
              <w:rPr>
                <w:spacing w:val="8"/>
                <w:u w:val="single" w:color="auto"/>
              </w:rPr>
              <w:t>机构发出解密通知后30分钟内解密投标文件。</w:t>
            </w:r>
          </w:p>
          <w:p w14:paraId="34F8327A">
            <w:pPr>
              <w:pStyle w:val="6"/>
              <w:spacing w:before="36" w:line="228" w:lineRule="auto"/>
              <w:ind w:left="112"/>
            </w:pPr>
            <w:r>
              <w:rPr>
                <w:spacing w:val="9"/>
              </w:rPr>
              <w:t>a.供应商未能在投标截止时间前成功上传电子加密投标文件的投标无效。</w:t>
            </w:r>
          </w:p>
          <w:p w14:paraId="0A36E79E">
            <w:pPr>
              <w:pStyle w:val="6"/>
              <w:spacing w:before="43" w:line="229" w:lineRule="auto"/>
              <w:ind w:left="108"/>
            </w:pPr>
            <w:r>
              <w:rPr>
                <w:spacing w:val="9"/>
              </w:rPr>
              <w:t>b.供应商成功上传电子加密投标文件后，可自行打印投标文件接收回执。</w:t>
            </w:r>
          </w:p>
        </w:tc>
      </w:tr>
    </w:tbl>
    <w:p w14:paraId="5470772D">
      <w:pPr>
        <w:pStyle w:val="2"/>
      </w:pPr>
    </w:p>
    <w:p w14:paraId="7191FA32">
      <w:pPr>
        <w:sectPr>
          <w:footerReference r:id="rId11" w:type="default"/>
          <w:pgSz w:w="11906" w:h="16839"/>
          <w:pgMar w:top="1431" w:right="1152" w:bottom="1014" w:left="1151" w:header="0" w:footer="852" w:gutter="0"/>
          <w:cols w:space="720" w:num="1"/>
        </w:sectPr>
      </w:pPr>
    </w:p>
    <w:p w14:paraId="59824F11">
      <w:pPr>
        <w:spacing w:line="91" w:lineRule="auto"/>
        <w:rPr>
          <w:rFonts w:ascii="Arial"/>
          <w:sz w:val="2"/>
        </w:rPr>
      </w:pPr>
    </w:p>
    <w:tbl>
      <w:tblPr>
        <w:tblStyle w:val="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27374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3" w:hRule="atLeast"/>
        </w:trPr>
        <w:tc>
          <w:tcPr>
            <w:tcW w:w="466" w:type="dxa"/>
            <w:vAlign w:val="top"/>
          </w:tcPr>
          <w:p w14:paraId="60A39AB2">
            <w:pPr>
              <w:spacing w:line="244" w:lineRule="auto"/>
              <w:rPr>
                <w:rFonts w:ascii="Arial"/>
                <w:sz w:val="21"/>
              </w:rPr>
            </w:pPr>
          </w:p>
          <w:p w14:paraId="6A29E33F">
            <w:pPr>
              <w:spacing w:line="244" w:lineRule="auto"/>
              <w:rPr>
                <w:rFonts w:ascii="Arial"/>
                <w:sz w:val="21"/>
              </w:rPr>
            </w:pPr>
          </w:p>
          <w:p w14:paraId="763D4CF0">
            <w:pPr>
              <w:spacing w:line="244" w:lineRule="auto"/>
              <w:rPr>
                <w:rFonts w:ascii="Arial"/>
                <w:sz w:val="21"/>
              </w:rPr>
            </w:pPr>
          </w:p>
          <w:p w14:paraId="129A5006">
            <w:pPr>
              <w:spacing w:line="244" w:lineRule="auto"/>
              <w:rPr>
                <w:rFonts w:ascii="Arial"/>
                <w:sz w:val="21"/>
              </w:rPr>
            </w:pPr>
          </w:p>
          <w:p w14:paraId="269ED37D">
            <w:pPr>
              <w:spacing w:line="245" w:lineRule="auto"/>
              <w:rPr>
                <w:rFonts w:ascii="Arial"/>
                <w:sz w:val="21"/>
              </w:rPr>
            </w:pPr>
          </w:p>
          <w:p w14:paraId="1B99332B">
            <w:pPr>
              <w:spacing w:line="245" w:lineRule="auto"/>
              <w:rPr>
                <w:rFonts w:ascii="Arial"/>
                <w:sz w:val="21"/>
              </w:rPr>
            </w:pPr>
          </w:p>
          <w:p w14:paraId="21C02BDC">
            <w:pPr>
              <w:spacing w:line="245" w:lineRule="auto"/>
              <w:rPr>
                <w:rFonts w:ascii="Arial"/>
                <w:sz w:val="21"/>
              </w:rPr>
            </w:pPr>
          </w:p>
          <w:p w14:paraId="01866B77">
            <w:pPr>
              <w:pStyle w:val="6"/>
              <w:spacing w:before="65" w:line="186" w:lineRule="auto"/>
              <w:ind w:left="142"/>
            </w:pPr>
            <w:r>
              <w:t>20</w:t>
            </w:r>
          </w:p>
        </w:tc>
        <w:tc>
          <w:tcPr>
            <w:tcW w:w="1521" w:type="dxa"/>
            <w:vAlign w:val="top"/>
          </w:tcPr>
          <w:p w14:paraId="34DF3A64">
            <w:pPr>
              <w:spacing w:line="255" w:lineRule="auto"/>
              <w:rPr>
                <w:rFonts w:ascii="Arial"/>
                <w:sz w:val="21"/>
              </w:rPr>
            </w:pPr>
          </w:p>
          <w:p w14:paraId="214DDE39">
            <w:pPr>
              <w:spacing w:line="255" w:lineRule="auto"/>
              <w:rPr>
                <w:rFonts w:ascii="Arial"/>
                <w:sz w:val="21"/>
              </w:rPr>
            </w:pPr>
          </w:p>
          <w:p w14:paraId="2A06DEC5">
            <w:pPr>
              <w:spacing w:line="255" w:lineRule="auto"/>
              <w:rPr>
                <w:rFonts w:ascii="Arial"/>
                <w:sz w:val="21"/>
              </w:rPr>
            </w:pPr>
          </w:p>
          <w:p w14:paraId="479D4AB8">
            <w:pPr>
              <w:spacing w:line="255" w:lineRule="auto"/>
              <w:rPr>
                <w:rFonts w:ascii="Arial"/>
                <w:sz w:val="21"/>
              </w:rPr>
            </w:pPr>
          </w:p>
          <w:p w14:paraId="33791D2B">
            <w:pPr>
              <w:spacing w:line="256" w:lineRule="auto"/>
              <w:rPr>
                <w:rFonts w:ascii="Arial"/>
                <w:sz w:val="21"/>
              </w:rPr>
            </w:pPr>
          </w:p>
          <w:p w14:paraId="413CF833">
            <w:pPr>
              <w:spacing w:line="256" w:lineRule="auto"/>
              <w:rPr>
                <w:rFonts w:ascii="Arial"/>
                <w:sz w:val="21"/>
              </w:rPr>
            </w:pPr>
          </w:p>
          <w:p w14:paraId="551DB366">
            <w:pPr>
              <w:pStyle w:val="6"/>
              <w:spacing w:before="65" w:line="252" w:lineRule="auto"/>
              <w:ind w:left="119" w:right="106" w:hanging="3"/>
            </w:pPr>
            <w:r>
              <w:rPr>
                <w:spacing w:val="15"/>
              </w:rPr>
              <w:t>投标文件份数</w:t>
            </w:r>
            <w:r>
              <w:rPr>
                <w:spacing w:val="4"/>
              </w:rPr>
              <w:t>及要求</w:t>
            </w:r>
          </w:p>
        </w:tc>
        <w:tc>
          <w:tcPr>
            <w:tcW w:w="7610" w:type="dxa"/>
            <w:vAlign w:val="top"/>
          </w:tcPr>
          <w:p w14:paraId="548D986D">
            <w:pPr>
              <w:pStyle w:val="6"/>
              <w:spacing w:before="132" w:line="416" w:lineRule="auto"/>
              <w:ind w:left="117" w:right="152" w:firstLine="1"/>
            </w:pPr>
            <w:r>
              <w:rPr>
                <w:spacing w:val="8"/>
              </w:rPr>
              <w:t>本项目采用不见面电子评标，投标文件在政采云平台线上递交，以下要求部分只针对开标后提供的纸质文件：</w:t>
            </w:r>
            <w:r>
              <w:rPr>
                <w:spacing w:val="7"/>
              </w:rPr>
              <w:t>每份电子投标文件应包括资格证明文件和商务及技术文件两部分；</w:t>
            </w:r>
            <w:r>
              <w:rPr>
                <w:spacing w:val="6"/>
              </w:rPr>
              <w:t>正本一份，并标明“正本”字样；投标文件电子版（U盘或光盘）一份；</w:t>
            </w:r>
            <w:r>
              <w:rPr>
                <w:spacing w:val="7"/>
              </w:rPr>
              <w:t>副本</w:t>
            </w:r>
            <w:r>
              <w:rPr>
                <w:rFonts w:hint="eastAsia"/>
                <w:spacing w:val="7"/>
                <w:lang w:val="en-US" w:eastAsia="zh-CN"/>
              </w:rPr>
              <w:t>一</w:t>
            </w:r>
            <w:r>
              <w:rPr>
                <w:spacing w:val="7"/>
              </w:rPr>
              <w:t>份，并标明“副本”字样（纸质版投标文件无需密封）</w:t>
            </w:r>
          </w:p>
          <w:p w14:paraId="6AD94A59">
            <w:pPr>
              <w:pStyle w:val="6"/>
              <w:spacing w:before="143" w:line="250" w:lineRule="auto"/>
              <w:ind w:left="117" w:right="50" w:firstLine="30"/>
              <w:jc w:val="both"/>
            </w:pPr>
            <w:r>
              <w:rPr>
                <w:spacing w:val="5"/>
              </w:rPr>
              <w:t>(本项目采用“电子开评标”，开标结束后提供纸制标书，送达</w:t>
            </w:r>
            <w:r>
              <w:rPr>
                <w:spacing w:val="4"/>
              </w:rPr>
              <w:t>至（或邮寄</w:t>
            </w:r>
            <w:r>
              <w:rPr>
                <w:spacing w:val="8"/>
              </w:rPr>
              <w:t>）：</w:t>
            </w:r>
            <w:r>
              <w:rPr>
                <w:spacing w:val="4"/>
              </w:rPr>
              <w:t>新</w:t>
            </w:r>
            <w:r>
              <w:rPr>
                <w:spacing w:val="3"/>
              </w:rPr>
              <w:t>疆阿勒泰地区阿勒泰市迎宾路克兰区99号万驰广场1栋十四层1404号</w:t>
            </w:r>
            <w:r>
              <w:rPr>
                <w:spacing w:val="2"/>
              </w:rPr>
              <w:t>，</w:t>
            </w:r>
            <w:r>
              <w:rPr>
                <w:rFonts w:hint="eastAsia"/>
                <w:spacing w:val="2"/>
                <w:lang w:eastAsia="zh-CN"/>
              </w:rPr>
              <w:t>王曼曼</w:t>
            </w:r>
            <w:r>
              <w:rPr>
                <w:spacing w:val="2"/>
              </w:rPr>
              <w:t>收，</w:t>
            </w:r>
            <w:r>
              <w:rPr>
                <w:rFonts w:hint="eastAsia"/>
                <w:spacing w:val="4"/>
                <w:lang w:eastAsia="zh-CN"/>
              </w:rPr>
              <w:t>18809068299</w:t>
            </w:r>
            <w:r>
              <w:rPr>
                <w:spacing w:val="4"/>
              </w:rPr>
              <w:t>)</w:t>
            </w:r>
          </w:p>
        </w:tc>
      </w:tr>
      <w:tr w14:paraId="41F04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4081B443">
            <w:pPr>
              <w:pStyle w:val="6"/>
              <w:spacing w:before="234" w:line="186" w:lineRule="auto"/>
              <w:ind w:left="142"/>
            </w:pPr>
            <w:r>
              <w:t>22</w:t>
            </w:r>
          </w:p>
        </w:tc>
        <w:tc>
          <w:tcPr>
            <w:tcW w:w="1521" w:type="dxa"/>
            <w:vAlign w:val="top"/>
          </w:tcPr>
          <w:p w14:paraId="52282754">
            <w:pPr>
              <w:pStyle w:val="6"/>
              <w:spacing w:before="55"/>
              <w:ind w:left="119" w:right="154" w:hanging="3"/>
            </w:pPr>
            <w:r>
              <w:rPr>
                <w:spacing w:val="7"/>
              </w:rPr>
              <w:t>投标截止时间</w:t>
            </w:r>
            <w:r>
              <w:rPr>
                <w:spacing w:val="4"/>
              </w:rPr>
              <w:t>及地点</w:t>
            </w:r>
          </w:p>
        </w:tc>
        <w:tc>
          <w:tcPr>
            <w:tcW w:w="7610" w:type="dxa"/>
            <w:vAlign w:val="top"/>
          </w:tcPr>
          <w:p w14:paraId="599D9B05">
            <w:pPr>
              <w:pStyle w:val="6"/>
              <w:spacing w:before="54" w:line="231" w:lineRule="auto"/>
              <w:ind w:left="136"/>
            </w:pPr>
            <w:r>
              <w:rPr>
                <w:b/>
                <w:bCs/>
                <w:spacing w:val="2"/>
              </w:rPr>
              <w:t>投标截止时间：</w:t>
            </w:r>
            <w:r>
              <w:rPr>
                <w:rFonts w:hint="eastAsia"/>
                <w:spacing w:val="2"/>
                <w:lang w:eastAsia="zh-CN"/>
              </w:rPr>
              <w:t>2025年08月01日10:30</w:t>
            </w:r>
            <w:r>
              <w:rPr>
                <w:spacing w:val="2"/>
              </w:rPr>
              <w:t>（北</w:t>
            </w:r>
            <w:r>
              <w:rPr>
                <w:spacing w:val="1"/>
              </w:rPr>
              <w:t>京时间）</w:t>
            </w:r>
          </w:p>
          <w:p w14:paraId="2242B0B7">
            <w:pPr>
              <w:pStyle w:val="6"/>
              <w:spacing w:before="39" w:line="213" w:lineRule="auto"/>
              <w:ind w:left="136"/>
            </w:pPr>
            <w:r>
              <w:rPr>
                <w:b/>
                <w:bCs/>
                <w:spacing w:val="9"/>
              </w:rPr>
              <w:t>投标地点：新疆政府采购云平台（</w:t>
            </w:r>
            <w:r>
              <w:rPr>
                <w:b/>
                <w:bCs/>
              </w:rPr>
              <w:t>www</w:t>
            </w:r>
            <w:r>
              <w:rPr>
                <w:b/>
                <w:bCs/>
                <w:spacing w:val="9"/>
              </w:rPr>
              <w:t>.</w:t>
            </w:r>
            <w:r>
              <w:rPr>
                <w:b/>
                <w:bCs/>
              </w:rPr>
              <w:t>zcygov</w:t>
            </w:r>
            <w:r>
              <w:rPr>
                <w:b/>
                <w:bCs/>
                <w:spacing w:val="9"/>
              </w:rPr>
              <w:t>.</w:t>
            </w:r>
            <w:r>
              <w:rPr>
                <w:b/>
                <w:bCs/>
              </w:rPr>
              <w:t>cn</w:t>
            </w:r>
            <w:r>
              <w:rPr>
                <w:b/>
                <w:bCs/>
                <w:spacing w:val="9"/>
              </w:rPr>
              <w:t>）</w:t>
            </w:r>
          </w:p>
        </w:tc>
      </w:tr>
      <w:tr w14:paraId="5C5F8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073A4C33">
            <w:pPr>
              <w:pStyle w:val="6"/>
              <w:spacing w:before="234" w:line="186" w:lineRule="auto"/>
              <w:ind w:left="142"/>
            </w:pPr>
            <w:r>
              <w:t>23</w:t>
            </w:r>
          </w:p>
        </w:tc>
        <w:tc>
          <w:tcPr>
            <w:tcW w:w="1521" w:type="dxa"/>
            <w:vAlign w:val="top"/>
          </w:tcPr>
          <w:p w14:paraId="32C7CE7B">
            <w:pPr>
              <w:pStyle w:val="6"/>
              <w:spacing w:before="55"/>
              <w:ind w:left="128" w:right="154" w:hanging="11"/>
            </w:pPr>
            <w:r>
              <w:rPr>
                <w:spacing w:val="7"/>
              </w:rPr>
              <w:t>开标时间及地</w:t>
            </w:r>
            <w:r>
              <w:t>点</w:t>
            </w:r>
          </w:p>
        </w:tc>
        <w:tc>
          <w:tcPr>
            <w:tcW w:w="7610" w:type="dxa"/>
            <w:vAlign w:val="top"/>
          </w:tcPr>
          <w:p w14:paraId="46DD7725">
            <w:pPr>
              <w:pStyle w:val="6"/>
              <w:spacing w:before="54" w:line="231" w:lineRule="auto"/>
              <w:ind w:left="136"/>
            </w:pPr>
            <w:r>
              <w:rPr>
                <w:b/>
                <w:bCs/>
                <w:spacing w:val="3"/>
              </w:rPr>
              <w:t>开标时间：同投标截止时间</w:t>
            </w:r>
          </w:p>
          <w:p w14:paraId="5A57D4AC">
            <w:pPr>
              <w:pStyle w:val="6"/>
              <w:spacing w:before="40" w:line="212" w:lineRule="auto"/>
              <w:ind w:left="136"/>
            </w:pPr>
            <w:r>
              <w:rPr>
                <w:b/>
                <w:bCs/>
                <w:spacing w:val="9"/>
              </w:rPr>
              <w:t>开标地点：在新疆政府采购云平台（</w:t>
            </w:r>
            <w:r>
              <w:rPr>
                <w:b/>
                <w:bCs/>
              </w:rPr>
              <w:t>www</w:t>
            </w:r>
            <w:r>
              <w:rPr>
                <w:b/>
                <w:bCs/>
                <w:spacing w:val="9"/>
              </w:rPr>
              <w:t>.</w:t>
            </w:r>
            <w:r>
              <w:rPr>
                <w:b/>
                <w:bCs/>
              </w:rPr>
              <w:t>zcygov</w:t>
            </w:r>
            <w:r>
              <w:rPr>
                <w:b/>
                <w:bCs/>
                <w:spacing w:val="9"/>
              </w:rPr>
              <w:t>.</w:t>
            </w:r>
            <w:r>
              <w:rPr>
                <w:b/>
                <w:bCs/>
              </w:rPr>
              <w:t>cn</w:t>
            </w:r>
            <w:r>
              <w:rPr>
                <w:b/>
                <w:bCs/>
                <w:spacing w:val="9"/>
              </w:rPr>
              <w:t>）上开启投标文件</w:t>
            </w:r>
          </w:p>
        </w:tc>
      </w:tr>
      <w:tr w14:paraId="2FB3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4" w:hRule="atLeast"/>
        </w:trPr>
        <w:tc>
          <w:tcPr>
            <w:tcW w:w="466" w:type="dxa"/>
            <w:vAlign w:val="top"/>
          </w:tcPr>
          <w:p w14:paraId="4D3044F5">
            <w:pPr>
              <w:spacing w:line="314" w:lineRule="auto"/>
              <w:rPr>
                <w:rFonts w:ascii="Arial"/>
                <w:sz w:val="21"/>
              </w:rPr>
            </w:pPr>
          </w:p>
          <w:p w14:paraId="72498969">
            <w:pPr>
              <w:pStyle w:val="6"/>
              <w:spacing w:before="65" w:line="186" w:lineRule="auto"/>
              <w:ind w:left="142"/>
            </w:pPr>
            <w:r>
              <w:t>24</w:t>
            </w:r>
          </w:p>
        </w:tc>
        <w:tc>
          <w:tcPr>
            <w:tcW w:w="1521" w:type="dxa"/>
            <w:vAlign w:val="top"/>
          </w:tcPr>
          <w:p w14:paraId="33FA53A2">
            <w:pPr>
              <w:pStyle w:val="6"/>
              <w:spacing w:before="199" w:line="254" w:lineRule="auto"/>
              <w:ind w:left="118" w:right="154"/>
            </w:pPr>
            <w:r>
              <w:rPr>
                <w:spacing w:val="7"/>
              </w:rPr>
              <w:t>评标委员会的</w:t>
            </w:r>
            <w:r>
              <w:rPr>
                <w:spacing w:val="1"/>
              </w:rPr>
              <w:t>组建</w:t>
            </w:r>
          </w:p>
        </w:tc>
        <w:tc>
          <w:tcPr>
            <w:tcW w:w="7610" w:type="dxa"/>
            <w:vAlign w:val="top"/>
          </w:tcPr>
          <w:p w14:paraId="74A0FAE9">
            <w:pPr>
              <w:pStyle w:val="6"/>
              <w:spacing w:before="54" w:line="231" w:lineRule="auto"/>
              <w:ind w:left="118"/>
            </w:pPr>
            <w:r>
              <w:rPr>
                <w:spacing w:val="8"/>
              </w:rPr>
              <w:t>评标委员会由招标人依法组建；</w:t>
            </w:r>
          </w:p>
          <w:p w14:paraId="27D9DD2E">
            <w:pPr>
              <w:pStyle w:val="6"/>
              <w:spacing w:before="41" w:line="239" w:lineRule="auto"/>
              <w:ind w:left="120" w:right="109" w:hanging="2"/>
            </w:pPr>
            <w:r>
              <w:rPr>
                <w:spacing w:val="11"/>
              </w:rPr>
              <w:t>评标专家确定方式：专家评委由采购代理机构在开标前从阿</w:t>
            </w:r>
            <w:r>
              <w:rPr>
                <w:spacing w:val="10"/>
              </w:rPr>
              <w:t>勒泰地区政采云专家</w:t>
            </w:r>
            <w:r>
              <w:rPr>
                <w:spacing w:val="5"/>
              </w:rPr>
              <w:t>库中随机抽取。</w:t>
            </w:r>
          </w:p>
        </w:tc>
      </w:tr>
      <w:tr w14:paraId="07739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466" w:type="dxa"/>
            <w:vAlign w:val="top"/>
          </w:tcPr>
          <w:p w14:paraId="1004AB8A">
            <w:pPr>
              <w:spacing w:line="313" w:lineRule="auto"/>
              <w:rPr>
                <w:rFonts w:ascii="Arial"/>
                <w:sz w:val="21"/>
              </w:rPr>
            </w:pPr>
          </w:p>
          <w:p w14:paraId="36C92C82">
            <w:pPr>
              <w:pStyle w:val="6"/>
              <w:spacing w:before="65" w:line="186" w:lineRule="auto"/>
              <w:ind w:left="142"/>
            </w:pPr>
            <w:r>
              <w:t>25</w:t>
            </w:r>
          </w:p>
        </w:tc>
        <w:tc>
          <w:tcPr>
            <w:tcW w:w="1521" w:type="dxa"/>
            <w:vAlign w:val="top"/>
          </w:tcPr>
          <w:p w14:paraId="6239C53D">
            <w:pPr>
              <w:pStyle w:val="6"/>
              <w:spacing w:before="55" w:line="249" w:lineRule="auto"/>
              <w:ind w:left="116" w:right="154" w:firstLine="1"/>
              <w:jc w:val="both"/>
            </w:pPr>
            <w:r>
              <w:rPr>
                <w:spacing w:val="7"/>
              </w:rPr>
              <w:t>是否授权评标委员会确定中</w:t>
            </w:r>
            <w:r>
              <w:rPr>
                <w:spacing w:val="6"/>
              </w:rPr>
              <w:t>标候选人</w:t>
            </w:r>
          </w:p>
        </w:tc>
        <w:tc>
          <w:tcPr>
            <w:tcW w:w="7610" w:type="dxa"/>
            <w:vAlign w:val="top"/>
          </w:tcPr>
          <w:p w14:paraId="15BA37E0">
            <w:pPr>
              <w:spacing w:line="278" w:lineRule="auto"/>
              <w:rPr>
                <w:rFonts w:ascii="Arial"/>
                <w:sz w:val="21"/>
              </w:rPr>
            </w:pPr>
          </w:p>
          <w:p w14:paraId="1620A1BB">
            <w:pPr>
              <w:pStyle w:val="6"/>
              <w:spacing w:before="65" w:line="230" w:lineRule="auto"/>
              <w:ind w:left="118"/>
            </w:pPr>
            <w:r>
              <w:rPr>
                <w:spacing w:val="5"/>
              </w:rPr>
              <w:t>是，评标委员会推荐1名中标候选人。</w:t>
            </w:r>
          </w:p>
        </w:tc>
      </w:tr>
      <w:tr w14:paraId="13192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466" w:type="dxa"/>
            <w:vAlign w:val="top"/>
          </w:tcPr>
          <w:p w14:paraId="1804E5DF">
            <w:pPr>
              <w:pStyle w:val="6"/>
              <w:spacing w:before="235" w:line="186" w:lineRule="auto"/>
              <w:ind w:left="142"/>
            </w:pPr>
            <w:r>
              <w:t>26</w:t>
            </w:r>
          </w:p>
        </w:tc>
        <w:tc>
          <w:tcPr>
            <w:tcW w:w="1521" w:type="dxa"/>
            <w:vAlign w:val="top"/>
          </w:tcPr>
          <w:p w14:paraId="78074B4E">
            <w:pPr>
              <w:pStyle w:val="6"/>
              <w:spacing w:before="55"/>
              <w:ind w:left="116" w:right="154" w:firstLine="27"/>
            </w:pPr>
            <w:r>
              <w:rPr>
                <w:spacing w:val="2"/>
              </w:rPr>
              <w:t>中标人公示媒</w:t>
            </w:r>
            <w:r>
              <w:t>介</w:t>
            </w:r>
          </w:p>
        </w:tc>
        <w:tc>
          <w:tcPr>
            <w:tcW w:w="7610" w:type="dxa"/>
            <w:vAlign w:val="top"/>
          </w:tcPr>
          <w:p w14:paraId="59751469">
            <w:pPr>
              <w:pStyle w:val="6"/>
              <w:spacing w:before="198" w:line="229" w:lineRule="auto"/>
              <w:ind w:left="117"/>
            </w:pPr>
            <w:r>
              <w:rPr>
                <w:spacing w:val="8"/>
              </w:rPr>
              <w:t>新疆政府采购网，公示期为一个工作日。</w:t>
            </w:r>
          </w:p>
        </w:tc>
      </w:tr>
      <w:tr w14:paraId="0AF8A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4" w:hRule="atLeast"/>
        </w:trPr>
        <w:tc>
          <w:tcPr>
            <w:tcW w:w="466" w:type="dxa"/>
            <w:vAlign w:val="top"/>
          </w:tcPr>
          <w:p w14:paraId="4FFA6F41">
            <w:pPr>
              <w:spacing w:line="258" w:lineRule="auto"/>
              <w:rPr>
                <w:rFonts w:ascii="Arial"/>
                <w:sz w:val="21"/>
              </w:rPr>
            </w:pPr>
          </w:p>
          <w:p w14:paraId="1AEEFABE">
            <w:pPr>
              <w:spacing w:line="259" w:lineRule="auto"/>
              <w:rPr>
                <w:rFonts w:ascii="Arial"/>
                <w:sz w:val="21"/>
              </w:rPr>
            </w:pPr>
          </w:p>
          <w:p w14:paraId="39836E31">
            <w:pPr>
              <w:spacing w:line="259" w:lineRule="auto"/>
              <w:rPr>
                <w:rFonts w:ascii="Arial"/>
                <w:sz w:val="21"/>
              </w:rPr>
            </w:pPr>
          </w:p>
          <w:p w14:paraId="4451910C">
            <w:pPr>
              <w:spacing w:line="259" w:lineRule="auto"/>
              <w:rPr>
                <w:rFonts w:ascii="Arial"/>
                <w:sz w:val="21"/>
              </w:rPr>
            </w:pPr>
          </w:p>
          <w:p w14:paraId="3EBFED99">
            <w:pPr>
              <w:pStyle w:val="6"/>
              <w:spacing w:before="65" w:line="186" w:lineRule="auto"/>
              <w:ind w:left="135"/>
            </w:pPr>
            <w:r>
              <w:t>27</w:t>
            </w:r>
          </w:p>
        </w:tc>
        <w:tc>
          <w:tcPr>
            <w:tcW w:w="1521" w:type="dxa"/>
            <w:vAlign w:val="top"/>
          </w:tcPr>
          <w:p w14:paraId="58CDF89B">
            <w:pPr>
              <w:spacing w:line="249" w:lineRule="auto"/>
              <w:rPr>
                <w:rFonts w:ascii="Arial"/>
                <w:sz w:val="21"/>
              </w:rPr>
            </w:pPr>
          </w:p>
          <w:p w14:paraId="62915FA0">
            <w:pPr>
              <w:spacing w:line="250" w:lineRule="auto"/>
              <w:rPr>
                <w:rFonts w:ascii="Arial"/>
                <w:sz w:val="21"/>
              </w:rPr>
            </w:pPr>
          </w:p>
          <w:p w14:paraId="421EE473">
            <w:pPr>
              <w:spacing w:line="250" w:lineRule="auto"/>
              <w:rPr>
                <w:rFonts w:ascii="Arial"/>
                <w:sz w:val="21"/>
              </w:rPr>
            </w:pPr>
          </w:p>
          <w:p w14:paraId="07125F04">
            <w:pPr>
              <w:spacing w:line="250" w:lineRule="auto"/>
              <w:rPr>
                <w:rFonts w:ascii="Arial"/>
                <w:sz w:val="21"/>
              </w:rPr>
            </w:pPr>
          </w:p>
          <w:p w14:paraId="5462D38F">
            <w:pPr>
              <w:pStyle w:val="6"/>
              <w:spacing w:before="65" w:line="231" w:lineRule="auto"/>
              <w:ind w:left="116"/>
            </w:pPr>
            <w:r>
              <w:rPr>
                <w:spacing w:val="7"/>
              </w:rPr>
              <w:t>招标文件领取</w:t>
            </w:r>
          </w:p>
        </w:tc>
        <w:tc>
          <w:tcPr>
            <w:tcW w:w="7610" w:type="dxa"/>
            <w:vAlign w:val="top"/>
          </w:tcPr>
          <w:p w14:paraId="4A1FA06C">
            <w:pPr>
              <w:pStyle w:val="6"/>
              <w:spacing w:before="55" w:line="231" w:lineRule="auto"/>
              <w:ind w:left="132"/>
            </w:pPr>
            <w:r>
              <w:rPr>
                <w:spacing w:val="-2"/>
              </w:rPr>
              <w:t>时间：2025年</w:t>
            </w:r>
            <w:r>
              <w:rPr>
                <w:rFonts w:hint="eastAsia"/>
                <w:spacing w:val="-2"/>
                <w:lang w:val="en-US" w:eastAsia="zh-CN"/>
              </w:rPr>
              <w:t>07</w:t>
            </w:r>
            <w:r>
              <w:rPr>
                <w:spacing w:val="-2"/>
              </w:rPr>
              <w:t>月</w:t>
            </w:r>
            <w:r>
              <w:rPr>
                <w:rFonts w:hint="eastAsia"/>
                <w:spacing w:val="-2"/>
                <w:lang w:val="en-US" w:eastAsia="zh-CN"/>
              </w:rPr>
              <w:t>12</w:t>
            </w:r>
            <w:r>
              <w:rPr>
                <w:spacing w:val="-2"/>
              </w:rPr>
              <w:t>日至2025年</w:t>
            </w:r>
            <w:r>
              <w:rPr>
                <w:rFonts w:hint="eastAsia"/>
                <w:spacing w:val="-2"/>
                <w:lang w:val="en-US" w:eastAsia="zh-CN"/>
              </w:rPr>
              <w:t>07</w:t>
            </w:r>
            <w:r>
              <w:rPr>
                <w:spacing w:val="-2"/>
              </w:rPr>
              <w:t>月</w:t>
            </w:r>
            <w:r>
              <w:rPr>
                <w:rFonts w:hint="eastAsia"/>
                <w:spacing w:val="-2"/>
                <w:lang w:val="en-US" w:eastAsia="zh-CN"/>
              </w:rPr>
              <w:t>19</w:t>
            </w:r>
            <w:r>
              <w:rPr>
                <w:spacing w:val="-2"/>
              </w:rPr>
              <w:t>日，每天上午10:00至14:00，下午</w:t>
            </w:r>
            <w:r>
              <w:rPr>
                <w:spacing w:val="2"/>
              </w:rPr>
              <w:t>16:00至19：00（北京时间）</w:t>
            </w:r>
          </w:p>
          <w:p w14:paraId="59973A19">
            <w:pPr>
              <w:pStyle w:val="6"/>
              <w:spacing w:before="41" w:line="255" w:lineRule="auto"/>
              <w:ind w:left="117" w:right="35"/>
            </w:pPr>
            <w:r>
              <w:rPr>
                <w:spacing w:val="14"/>
              </w:rPr>
              <w:t>地点：供应商登陆政采云平台</w:t>
            </w:r>
            <w:r>
              <w:t>http</w:t>
            </w:r>
            <w:r>
              <w:rPr>
                <w:spacing w:val="14"/>
              </w:rPr>
              <w:t>://</w:t>
            </w:r>
            <w:r>
              <w:t>www</w:t>
            </w:r>
            <w:r>
              <w:rPr>
                <w:spacing w:val="14"/>
              </w:rPr>
              <w:t>.</w:t>
            </w:r>
            <w:r>
              <w:t>zcygov</w:t>
            </w:r>
            <w:r>
              <w:rPr>
                <w:spacing w:val="14"/>
              </w:rPr>
              <w:t>.</w:t>
            </w:r>
            <w:r>
              <w:t>cn</w:t>
            </w:r>
            <w:r>
              <w:rPr>
                <w:spacing w:val="14"/>
              </w:rPr>
              <w:t>/，在</w:t>
            </w:r>
            <w:r>
              <w:rPr>
                <w:spacing w:val="13"/>
              </w:rPr>
              <w:t>线申请获取招标文件</w:t>
            </w:r>
            <w:r>
              <w:rPr>
                <w:spacing w:val="8"/>
              </w:rPr>
              <w:t>（登录政府采购云平台→项目采购→获取招标文件→申请，审核通过后可下</w:t>
            </w:r>
            <w:r>
              <w:rPr>
                <w:spacing w:val="-1"/>
              </w:rPr>
              <w:t>载招标文件，如有操作性问题，可与政采云在线客服进行咨询，咨询</w:t>
            </w:r>
            <w:r>
              <w:rPr>
                <w:spacing w:val="-2"/>
              </w:rPr>
              <w:t>电话：95763）。</w:t>
            </w:r>
          </w:p>
          <w:p w14:paraId="4790F2A2">
            <w:pPr>
              <w:pStyle w:val="6"/>
              <w:spacing w:before="38" w:line="251" w:lineRule="auto"/>
              <w:ind w:left="117" w:right="108" w:firstLine="5"/>
            </w:pPr>
            <w:r>
              <w:rPr>
                <w:spacing w:val="5"/>
              </w:rPr>
              <w:t>方式</w:t>
            </w:r>
            <w:r>
              <w:rPr>
                <w:spacing w:val="-46"/>
              </w:rPr>
              <w:t>：</w:t>
            </w:r>
            <w:r>
              <w:rPr>
                <w:rFonts w:hint="eastAsia"/>
                <w:spacing w:val="-46"/>
                <w:lang w:eastAsia="zh-CN"/>
              </w:rPr>
              <w:t>（</w:t>
            </w:r>
            <w:r>
              <w:rPr>
                <w:rFonts w:hint="eastAsia"/>
                <w:spacing w:val="-46"/>
                <w:lang w:val="en-US" w:eastAsia="zh-CN"/>
              </w:rPr>
              <w:t>1</w:t>
            </w:r>
            <w:r>
              <w:rPr>
                <w:rFonts w:hint="eastAsia"/>
                <w:spacing w:val="-46"/>
                <w:lang w:eastAsia="zh-CN"/>
              </w:rPr>
              <w:t>）</w:t>
            </w:r>
            <w:r>
              <w:rPr>
                <w:spacing w:val="5"/>
              </w:rPr>
              <w:t>线上获取（登录政府采购云平台→项目采购→获取招标文件</w:t>
            </w:r>
            <w:r>
              <w:rPr>
                <w:spacing w:val="4"/>
              </w:rPr>
              <w:t>→申</w:t>
            </w:r>
            <w:r>
              <w:rPr>
                <w:spacing w:val="8"/>
              </w:rPr>
              <w:t>请，审核通过后可下载招标文件）。本次招标不提供纸质</w:t>
            </w:r>
            <w:r>
              <w:rPr>
                <w:spacing w:val="7"/>
              </w:rPr>
              <w:t>版招标文件。</w:t>
            </w:r>
          </w:p>
          <w:p w14:paraId="76ADF4ED">
            <w:pPr>
              <w:pStyle w:val="6"/>
              <w:spacing w:before="37" w:line="210" w:lineRule="auto"/>
              <w:ind w:left="122"/>
            </w:pPr>
            <w:r>
              <w:rPr>
                <w:spacing w:val="9"/>
              </w:rPr>
              <w:t>（2）供应商获取招标文件前应注册成为政府采购云平台正式</w:t>
            </w:r>
            <w:r>
              <w:rPr>
                <w:spacing w:val="8"/>
              </w:rPr>
              <w:t>供应商。</w:t>
            </w:r>
          </w:p>
        </w:tc>
      </w:tr>
      <w:tr w14:paraId="57878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6" w:hRule="atLeast"/>
        </w:trPr>
        <w:tc>
          <w:tcPr>
            <w:tcW w:w="466" w:type="dxa"/>
            <w:vAlign w:val="top"/>
          </w:tcPr>
          <w:p w14:paraId="201D52CE">
            <w:pPr>
              <w:spacing w:line="255" w:lineRule="auto"/>
              <w:rPr>
                <w:rFonts w:ascii="Arial"/>
                <w:sz w:val="21"/>
              </w:rPr>
            </w:pPr>
          </w:p>
          <w:p w14:paraId="05500839">
            <w:pPr>
              <w:spacing w:line="255" w:lineRule="auto"/>
              <w:rPr>
                <w:rFonts w:ascii="Arial"/>
                <w:sz w:val="21"/>
              </w:rPr>
            </w:pPr>
          </w:p>
          <w:p w14:paraId="4A2A0E7B">
            <w:pPr>
              <w:spacing w:line="255" w:lineRule="auto"/>
              <w:rPr>
                <w:rFonts w:ascii="Arial"/>
                <w:sz w:val="21"/>
              </w:rPr>
            </w:pPr>
          </w:p>
          <w:p w14:paraId="5C969874">
            <w:pPr>
              <w:spacing w:line="256" w:lineRule="auto"/>
              <w:rPr>
                <w:rFonts w:ascii="Arial"/>
                <w:sz w:val="21"/>
              </w:rPr>
            </w:pPr>
          </w:p>
          <w:p w14:paraId="08FFFFC9">
            <w:pPr>
              <w:spacing w:line="256" w:lineRule="auto"/>
              <w:rPr>
                <w:rFonts w:ascii="Arial"/>
                <w:sz w:val="21"/>
              </w:rPr>
            </w:pPr>
          </w:p>
          <w:p w14:paraId="00DAD1A7">
            <w:pPr>
              <w:spacing w:line="256" w:lineRule="auto"/>
              <w:rPr>
                <w:rFonts w:ascii="Arial"/>
                <w:sz w:val="21"/>
              </w:rPr>
            </w:pPr>
          </w:p>
          <w:p w14:paraId="7AD14F83">
            <w:pPr>
              <w:spacing w:line="256" w:lineRule="auto"/>
              <w:rPr>
                <w:rFonts w:ascii="Arial"/>
                <w:sz w:val="21"/>
              </w:rPr>
            </w:pPr>
          </w:p>
          <w:p w14:paraId="750B6423">
            <w:pPr>
              <w:spacing w:line="256" w:lineRule="auto"/>
              <w:rPr>
                <w:rFonts w:ascii="Arial"/>
                <w:sz w:val="21"/>
              </w:rPr>
            </w:pPr>
          </w:p>
          <w:p w14:paraId="0AB415EE">
            <w:pPr>
              <w:pStyle w:val="6"/>
              <w:spacing w:before="65" w:line="186" w:lineRule="auto"/>
              <w:ind w:left="135"/>
            </w:pPr>
            <w:r>
              <w:t>28</w:t>
            </w:r>
          </w:p>
        </w:tc>
        <w:tc>
          <w:tcPr>
            <w:tcW w:w="1521" w:type="dxa"/>
            <w:vAlign w:val="top"/>
          </w:tcPr>
          <w:p w14:paraId="223131B1">
            <w:pPr>
              <w:spacing w:line="251" w:lineRule="auto"/>
              <w:rPr>
                <w:rFonts w:ascii="Arial"/>
                <w:sz w:val="21"/>
              </w:rPr>
            </w:pPr>
          </w:p>
          <w:p w14:paraId="3344869C">
            <w:pPr>
              <w:spacing w:line="251" w:lineRule="auto"/>
              <w:rPr>
                <w:rFonts w:ascii="Arial"/>
                <w:sz w:val="21"/>
              </w:rPr>
            </w:pPr>
          </w:p>
          <w:p w14:paraId="6AD799F0">
            <w:pPr>
              <w:spacing w:line="251" w:lineRule="auto"/>
              <w:rPr>
                <w:rFonts w:ascii="Arial"/>
                <w:sz w:val="21"/>
              </w:rPr>
            </w:pPr>
          </w:p>
          <w:p w14:paraId="6E50C69B">
            <w:pPr>
              <w:spacing w:line="251" w:lineRule="auto"/>
              <w:rPr>
                <w:rFonts w:ascii="Arial"/>
                <w:sz w:val="21"/>
              </w:rPr>
            </w:pPr>
          </w:p>
          <w:p w14:paraId="2D06FC69">
            <w:pPr>
              <w:spacing w:line="251" w:lineRule="auto"/>
              <w:rPr>
                <w:rFonts w:ascii="Arial"/>
                <w:sz w:val="21"/>
              </w:rPr>
            </w:pPr>
          </w:p>
          <w:p w14:paraId="7918273D">
            <w:pPr>
              <w:spacing w:line="251" w:lineRule="auto"/>
              <w:rPr>
                <w:rFonts w:ascii="Arial"/>
                <w:sz w:val="21"/>
              </w:rPr>
            </w:pPr>
          </w:p>
          <w:p w14:paraId="105A221C">
            <w:pPr>
              <w:spacing w:line="252" w:lineRule="auto"/>
              <w:rPr>
                <w:rFonts w:ascii="Arial"/>
                <w:sz w:val="21"/>
              </w:rPr>
            </w:pPr>
          </w:p>
          <w:p w14:paraId="39662A70">
            <w:pPr>
              <w:spacing w:line="252" w:lineRule="auto"/>
              <w:rPr>
                <w:rFonts w:ascii="Arial"/>
                <w:sz w:val="21"/>
              </w:rPr>
            </w:pPr>
          </w:p>
          <w:p w14:paraId="0009C0A2">
            <w:pPr>
              <w:pStyle w:val="6"/>
              <w:spacing w:before="65" w:line="232" w:lineRule="auto"/>
              <w:ind w:left="354"/>
            </w:pPr>
            <w:r>
              <w:rPr>
                <w:b/>
                <w:bCs/>
                <w:spacing w:val="3"/>
              </w:rPr>
              <w:t>重要说明</w:t>
            </w:r>
          </w:p>
        </w:tc>
        <w:tc>
          <w:tcPr>
            <w:tcW w:w="7610" w:type="dxa"/>
            <w:vAlign w:val="top"/>
          </w:tcPr>
          <w:p w14:paraId="22BEB924">
            <w:pPr>
              <w:pStyle w:val="6"/>
              <w:spacing w:before="56" w:line="256" w:lineRule="auto"/>
              <w:ind w:left="117" w:right="108" w:firstLine="9"/>
              <w:jc w:val="both"/>
            </w:pPr>
            <w:r>
              <w:rPr>
                <w:spacing w:val="9"/>
              </w:rPr>
              <w:t>1.本项目采用全流程不见面电子开评标，投标供应</w:t>
            </w:r>
            <w:r>
              <w:rPr>
                <w:spacing w:val="8"/>
              </w:rPr>
              <w:t>商需要使用</w:t>
            </w:r>
            <w:r>
              <w:t>CA</w:t>
            </w:r>
            <w:r>
              <w:rPr>
                <w:spacing w:val="8"/>
              </w:rPr>
              <w:t>加密设备，供应</w:t>
            </w:r>
            <w:r>
              <w:rPr>
                <w:spacing w:val="11"/>
              </w:rPr>
              <w:t>商可通过新疆数字证书认证中心官网（</w:t>
            </w:r>
            <w:r>
              <w:t>https</w:t>
            </w:r>
            <w:r>
              <w:rPr>
                <w:spacing w:val="11"/>
              </w:rPr>
              <w:t>://</w:t>
            </w:r>
            <w:r>
              <w:t>www</w:t>
            </w:r>
            <w:r>
              <w:rPr>
                <w:spacing w:val="11"/>
              </w:rPr>
              <w:t>.</w:t>
            </w:r>
            <w:r>
              <w:t>xjca</w:t>
            </w:r>
            <w:r>
              <w:rPr>
                <w:spacing w:val="11"/>
              </w:rPr>
              <w:t>.</w:t>
            </w:r>
            <w:r>
              <w:t>com</w:t>
            </w:r>
            <w:r>
              <w:rPr>
                <w:spacing w:val="11"/>
              </w:rPr>
              <w:t>.</w:t>
            </w:r>
            <w:r>
              <w:t>cn</w:t>
            </w:r>
            <w:r>
              <w:rPr>
                <w:spacing w:val="11"/>
              </w:rPr>
              <w:t>/）或下载“新</w:t>
            </w:r>
            <w:r>
              <w:rPr>
                <w:spacing w:val="2"/>
              </w:rPr>
              <w:t>疆政务通”</w:t>
            </w:r>
            <w:r>
              <w:t>APP</w:t>
            </w:r>
            <w:r>
              <w:rPr>
                <w:spacing w:val="2"/>
              </w:rPr>
              <w:t>自行进行申领。</w:t>
            </w:r>
          </w:p>
          <w:p w14:paraId="30F2EFB7">
            <w:pPr>
              <w:pStyle w:val="6"/>
              <w:spacing w:before="37" w:line="258" w:lineRule="auto"/>
              <w:ind w:left="116" w:right="108" w:hanging="3"/>
              <w:jc w:val="both"/>
            </w:pPr>
            <w:r>
              <w:rPr>
                <w:spacing w:val="11"/>
              </w:rPr>
              <w:t>2.本项目实行网上投标，采用加密电子投标文</w:t>
            </w:r>
            <w:r>
              <w:rPr>
                <w:spacing w:val="10"/>
              </w:rPr>
              <w:t>件(供应商须使用</w:t>
            </w:r>
            <w:r>
              <w:t>CA</w:t>
            </w:r>
            <w:r>
              <w:rPr>
                <w:spacing w:val="10"/>
              </w:rPr>
              <w:t>加密设备通过</w:t>
            </w:r>
            <w:r>
              <w:rPr>
                <w:spacing w:val="8"/>
              </w:rPr>
              <w:t>政采云电子投标客户端制作投标文件)。若供应商参与投</w:t>
            </w:r>
            <w:r>
              <w:rPr>
                <w:spacing w:val="7"/>
              </w:rPr>
              <w:t>标，自行承担投标一切费</w:t>
            </w:r>
            <w:r>
              <w:rPr>
                <w:spacing w:val="-3"/>
              </w:rPr>
              <w:t>用。</w:t>
            </w:r>
          </w:p>
          <w:p w14:paraId="6C83F001">
            <w:pPr>
              <w:pStyle w:val="6"/>
              <w:spacing w:before="32" w:line="259" w:lineRule="auto"/>
              <w:ind w:left="124" w:right="108" w:hanging="9"/>
              <w:jc w:val="both"/>
            </w:pPr>
            <w:r>
              <w:rPr>
                <w:spacing w:val="9"/>
              </w:rPr>
              <w:t>3.各供应商在开标前应确保成为新疆维吾尔自治区政府采购网正式注册入库供应</w:t>
            </w:r>
            <w:r>
              <w:rPr>
                <w:spacing w:val="10"/>
              </w:rPr>
              <w:t>商（已在政采云平台其他省份入驻的供应商</w:t>
            </w:r>
            <w:r>
              <w:rPr>
                <w:spacing w:val="9"/>
              </w:rPr>
              <w:t>无需重复注册</w:t>
            </w:r>
            <w:r>
              <w:rPr>
                <w:spacing w:val="-3"/>
              </w:rPr>
              <w:t>），</w:t>
            </w:r>
            <w:r>
              <w:rPr>
                <w:spacing w:val="9"/>
              </w:rPr>
              <w:t>并完成</w:t>
            </w:r>
            <w:r>
              <w:t>CA</w:t>
            </w:r>
            <w:r>
              <w:rPr>
                <w:spacing w:val="9"/>
              </w:rPr>
              <w:t>数字证书</w:t>
            </w:r>
            <w:r>
              <w:rPr>
                <w:spacing w:val="7"/>
              </w:rPr>
              <w:t>申领。因未注册入库、未办理</w:t>
            </w:r>
            <w:r>
              <w:t>CA</w:t>
            </w:r>
            <w:r>
              <w:rPr>
                <w:spacing w:val="7"/>
              </w:rPr>
              <w:t>数字证书等原因造成无法投标或投标失败等后果</w:t>
            </w:r>
            <w:r>
              <w:rPr>
                <w:spacing w:val="6"/>
              </w:rPr>
              <w:t>由供应商自行承担。</w:t>
            </w:r>
          </w:p>
          <w:p w14:paraId="13CBB340">
            <w:pPr>
              <w:pStyle w:val="6"/>
              <w:spacing w:before="35" w:line="257" w:lineRule="auto"/>
              <w:ind w:left="120" w:right="108" w:hanging="10"/>
              <w:jc w:val="both"/>
            </w:pPr>
            <w:r>
              <w:rPr>
                <w:spacing w:val="7"/>
              </w:rPr>
              <w:t>4.供应商将政采云电子交易客户端下载、安装完成后，可通过账号密码或</w:t>
            </w:r>
            <w:r>
              <w:t>CA</w:t>
            </w:r>
            <w:r>
              <w:rPr>
                <w:spacing w:val="7"/>
              </w:rPr>
              <w:t>登录</w:t>
            </w:r>
            <w:r>
              <w:rPr>
                <w:spacing w:val="10"/>
              </w:rPr>
              <w:t>客户端进行投标文件制作。在使用政采云投标客户端时，建议使用</w:t>
            </w:r>
            <w:r>
              <w:t>WIN</w:t>
            </w:r>
            <w:r>
              <w:rPr>
                <w:spacing w:val="10"/>
              </w:rPr>
              <w:t>7+64位及</w:t>
            </w:r>
            <w:r>
              <w:rPr>
                <w:spacing w:val="9"/>
              </w:rPr>
              <w:t>以上操作系统。客户端请至新疆政府采购网</w:t>
            </w:r>
          </w:p>
          <w:p w14:paraId="67ED157C">
            <w:pPr>
              <w:pStyle w:val="6"/>
              <w:spacing w:before="38" w:line="239" w:lineRule="auto"/>
              <w:ind w:left="121" w:right="152" w:firstLine="1"/>
              <w:jc w:val="both"/>
            </w:pPr>
            <w:r>
              <w:rPr>
                <w:spacing w:val="12"/>
              </w:rPr>
              <w:t>（</w:t>
            </w:r>
            <w:r>
              <w:fldChar w:fldCharType="begin"/>
            </w:r>
            <w:r>
              <w:instrText xml:space="preserve"> HYPERLINK "http://www.ccgp-xinjiang.gov.cn/" </w:instrText>
            </w:r>
            <w:r>
              <w:fldChar w:fldCharType="separate"/>
            </w:r>
            <w:r>
              <w:t>http</w:t>
            </w:r>
            <w:r>
              <w:rPr>
                <w:spacing w:val="12"/>
              </w:rPr>
              <w:t>://</w:t>
            </w:r>
            <w:r>
              <w:t>www</w:t>
            </w:r>
            <w:r>
              <w:rPr>
                <w:spacing w:val="12"/>
              </w:rPr>
              <w:t>.</w:t>
            </w:r>
            <w:r>
              <w:t>ccgp</w:t>
            </w:r>
            <w:r>
              <w:rPr>
                <w:spacing w:val="12"/>
              </w:rPr>
              <w:t>-</w:t>
            </w:r>
            <w:r>
              <w:t>xinjiang</w:t>
            </w:r>
            <w:r>
              <w:rPr>
                <w:spacing w:val="12"/>
              </w:rPr>
              <w:t>.</w:t>
            </w:r>
            <w:r>
              <w:t>gov</w:t>
            </w:r>
            <w:r>
              <w:rPr>
                <w:spacing w:val="12"/>
              </w:rPr>
              <w:t>.</w:t>
            </w:r>
            <w:r>
              <w:t>cn</w:t>
            </w:r>
            <w:r>
              <w:rPr>
                <w:spacing w:val="12"/>
              </w:rPr>
              <w:t>/</w:t>
            </w:r>
            <w:r>
              <w:rPr>
                <w:spacing w:val="12"/>
              </w:rPr>
              <w:fldChar w:fldCharType="end"/>
            </w:r>
            <w:r>
              <w:rPr>
                <w:spacing w:val="12"/>
              </w:rPr>
              <w:t>）下载专区查看，如有问题可拨打政采云</w:t>
            </w:r>
            <w:r>
              <w:rPr>
                <w:spacing w:val="4"/>
              </w:rPr>
              <w:t>客户服务热线95763进行咨询。</w:t>
            </w:r>
          </w:p>
        </w:tc>
      </w:tr>
    </w:tbl>
    <w:p w14:paraId="039B826D">
      <w:pPr>
        <w:pStyle w:val="2"/>
      </w:pPr>
    </w:p>
    <w:p w14:paraId="68B7CFF7">
      <w:pPr>
        <w:sectPr>
          <w:footerReference r:id="rId12" w:type="default"/>
          <w:pgSz w:w="11906" w:h="16839"/>
          <w:pgMar w:top="1431" w:right="1152" w:bottom="1014" w:left="1151" w:header="0" w:footer="852" w:gutter="0"/>
          <w:cols w:space="720" w:num="1"/>
        </w:sectPr>
      </w:pPr>
    </w:p>
    <w:p w14:paraId="6BBBAFB3">
      <w:pPr>
        <w:spacing w:line="91" w:lineRule="auto"/>
        <w:rPr>
          <w:rFonts w:ascii="Arial"/>
          <w:sz w:val="2"/>
        </w:rPr>
      </w:pPr>
    </w:p>
    <w:tbl>
      <w:tblPr>
        <w:tblStyle w:val="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092B5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8" w:hRule="atLeast"/>
        </w:trPr>
        <w:tc>
          <w:tcPr>
            <w:tcW w:w="466" w:type="dxa"/>
            <w:vMerge w:val="restart"/>
            <w:tcBorders>
              <w:bottom w:val="nil"/>
            </w:tcBorders>
            <w:vAlign w:val="top"/>
          </w:tcPr>
          <w:p w14:paraId="17E2DF5D">
            <w:pPr>
              <w:rPr>
                <w:rFonts w:ascii="Arial"/>
                <w:sz w:val="21"/>
              </w:rPr>
            </w:pPr>
          </w:p>
        </w:tc>
        <w:tc>
          <w:tcPr>
            <w:tcW w:w="1521" w:type="dxa"/>
            <w:vMerge w:val="restart"/>
            <w:tcBorders>
              <w:bottom w:val="nil"/>
            </w:tcBorders>
            <w:vAlign w:val="top"/>
          </w:tcPr>
          <w:p w14:paraId="039A3DC2">
            <w:pPr>
              <w:rPr>
                <w:rFonts w:ascii="Arial"/>
                <w:sz w:val="21"/>
              </w:rPr>
            </w:pPr>
          </w:p>
        </w:tc>
        <w:tc>
          <w:tcPr>
            <w:tcW w:w="7610" w:type="dxa"/>
            <w:vAlign w:val="top"/>
          </w:tcPr>
          <w:p w14:paraId="55335148">
            <w:pPr>
              <w:pStyle w:val="6"/>
              <w:spacing w:before="55" w:line="252" w:lineRule="auto"/>
              <w:ind w:left="119" w:right="108" w:hanging="4"/>
            </w:pPr>
            <w:r>
              <w:rPr>
                <w:spacing w:val="9"/>
              </w:rPr>
              <w:t>5.供应商在开标时须使用制作加密电子投标文件所使用的</w:t>
            </w:r>
            <w:r>
              <w:t>CA</w:t>
            </w:r>
            <w:r>
              <w:rPr>
                <w:spacing w:val="9"/>
              </w:rPr>
              <w:t>锁及电脑，</w:t>
            </w:r>
            <w:r>
              <w:rPr>
                <w:spacing w:val="8"/>
              </w:rPr>
              <w:t>电脑须提</w:t>
            </w:r>
            <w:r>
              <w:rPr>
                <w:spacing w:val="7"/>
              </w:rPr>
              <w:t>前配置好浏览器（建议使用谷歌浏览器</w:t>
            </w:r>
            <w:r>
              <w:rPr>
                <w:spacing w:val="12"/>
              </w:rPr>
              <w:t>），</w:t>
            </w:r>
            <w:r>
              <w:rPr>
                <w:spacing w:val="7"/>
              </w:rPr>
              <w:t>以便开标时解锁。</w:t>
            </w:r>
          </w:p>
          <w:p w14:paraId="5214B2FC">
            <w:pPr>
              <w:pStyle w:val="6"/>
              <w:spacing w:before="35" w:line="229" w:lineRule="auto"/>
              <w:ind w:left="112"/>
            </w:pPr>
            <w:r>
              <w:rPr>
                <w:spacing w:val="9"/>
              </w:rPr>
              <w:t>6.供应商对不见面开评标系统的技术操作咨询，可通过</w:t>
            </w:r>
          </w:p>
          <w:p w14:paraId="4870C1D0">
            <w:pPr>
              <w:pStyle w:val="6"/>
              <w:spacing w:before="42" w:line="251" w:lineRule="auto"/>
              <w:ind w:left="116" w:right="204" w:hanging="8"/>
            </w:pPr>
            <w:r>
              <w:fldChar w:fldCharType="begin"/>
            </w:r>
            <w:r>
              <w:instrText xml:space="preserve"> HYPERLINK "https://edu.zcygov.cn/luban/xinjiang-e-biding" </w:instrText>
            </w:r>
            <w:r>
              <w:fldChar w:fldCharType="separate"/>
            </w:r>
            <w:r>
              <w:t>https</w:t>
            </w:r>
            <w:r>
              <w:rPr>
                <w:spacing w:val="12"/>
              </w:rPr>
              <w:t>://</w:t>
            </w:r>
            <w:r>
              <w:t>edu</w:t>
            </w:r>
            <w:r>
              <w:rPr>
                <w:spacing w:val="12"/>
              </w:rPr>
              <w:t>.</w:t>
            </w:r>
            <w:r>
              <w:t>zcygov</w:t>
            </w:r>
            <w:r>
              <w:rPr>
                <w:spacing w:val="12"/>
              </w:rPr>
              <w:t>.</w:t>
            </w:r>
            <w:r>
              <w:t>cn</w:t>
            </w:r>
            <w:r>
              <w:rPr>
                <w:spacing w:val="12"/>
              </w:rPr>
              <w:t>/</w:t>
            </w:r>
            <w:r>
              <w:t>luban</w:t>
            </w:r>
            <w:r>
              <w:rPr>
                <w:spacing w:val="12"/>
              </w:rPr>
              <w:t>/</w:t>
            </w:r>
            <w:r>
              <w:t>xinjiang</w:t>
            </w:r>
            <w:r>
              <w:rPr>
                <w:spacing w:val="12"/>
              </w:rPr>
              <w:t>-e-</w:t>
            </w:r>
            <w:r>
              <w:t>biding</w:t>
            </w:r>
            <w:r>
              <w:fldChar w:fldCharType="end"/>
            </w:r>
            <w:r>
              <w:rPr>
                <w:spacing w:val="12"/>
              </w:rPr>
              <w:t>自助查询，也可在政采云帮</w:t>
            </w:r>
            <w:r>
              <w:rPr>
                <w:spacing w:val="7"/>
              </w:rPr>
              <w:t>助中心常见问题解答和操作流程讲解视频中自助查询，网址为：</w:t>
            </w:r>
          </w:p>
          <w:p w14:paraId="05237933">
            <w:pPr>
              <w:pStyle w:val="6"/>
              <w:spacing w:before="35" w:line="262" w:lineRule="auto"/>
              <w:ind w:left="109" w:hanging="1"/>
            </w:pPr>
            <w:r>
              <w:fldChar w:fldCharType="begin"/>
            </w:r>
            <w:r>
              <w:instrText xml:space="preserve"> HYPERLINK "https://service.zcygov.cn/#/help" </w:instrText>
            </w:r>
            <w:r>
              <w:fldChar w:fldCharType="separate"/>
            </w:r>
            <w:r>
              <w:t>https</w:t>
            </w:r>
            <w:r>
              <w:rPr>
                <w:spacing w:val="12"/>
              </w:rPr>
              <w:t>://</w:t>
            </w:r>
            <w:r>
              <w:t>service</w:t>
            </w:r>
            <w:r>
              <w:rPr>
                <w:spacing w:val="12"/>
              </w:rPr>
              <w:t>.</w:t>
            </w:r>
            <w:r>
              <w:t>zcygov</w:t>
            </w:r>
            <w:r>
              <w:rPr>
                <w:spacing w:val="12"/>
              </w:rPr>
              <w:t>.</w:t>
            </w:r>
            <w:r>
              <w:t>cn</w:t>
            </w:r>
            <w:r>
              <w:rPr>
                <w:spacing w:val="12"/>
              </w:rPr>
              <w:t>/#/</w:t>
            </w:r>
            <w:r>
              <w:t>help</w:t>
            </w:r>
            <w:r>
              <w:fldChar w:fldCharType="end"/>
            </w:r>
            <w:r>
              <w:rPr>
                <w:spacing w:val="12"/>
              </w:rPr>
              <w:t>，“项目采购”—“操作流程-电子招投标”</w:t>
            </w:r>
            <w:r>
              <w:rPr>
                <w:spacing w:val="6"/>
              </w:rPr>
              <w:t>—“政府采购项目电子交易管理操作指南-供</w:t>
            </w:r>
            <w:r>
              <w:rPr>
                <w:spacing w:val="5"/>
              </w:rPr>
              <w:t>应商”版面获取操作指南，同时对自</w:t>
            </w:r>
            <w:r>
              <w:rPr>
                <w:spacing w:val="8"/>
              </w:rPr>
              <w:t>助查询无法解决的问题可通过钉钉群及政采云在线客服获取服务支持。供应商钉</w:t>
            </w:r>
            <w:r>
              <w:rPr>
                <w:spacing w:val="5"/>
              </w:rPr>
              <w:t>钉群号：供应商钉钉群号：政采云新疆网超供应商服务二十一群”群的钉钉群号：44303812（如已加入1-20群，无需重复加入，二</w:t>
            </w:r>
            <w:r>
              <w:rPr>
                <w:spacing w:val="4"/>
              </w:rPr>
              <w:t>十一个群联动直播</w:t>
            </w:r>
            <w:r>
              <w:rPr>
                <w:spacing w:val="3"/>
              </w:rPr>
              <w:t>），</w:t>
            </w:r>
            <w:r>
              <w:rPr>
                <w:spacing w:val="4"/>
              </w:rPr>
              <w:t>钉钉工具</w:t>
            </w:r>
            <w:r>
              <w:rPr>
                <w:spacing w:val="8"/>
              </w:rPr>
              <w:t>软件具有回放功能，直播培训结束后可在钉钉群中回放观</w:t>
            </w:r>
            <w:r>
              <w:rPr>
                <w:spacing w:val="7"/>
              </w:rPr>
              <w:t>看学习。</w:t>
            </w:r>
          </w:p>
          <w:p w14:paraId="6466D2F0">
            <w:pPr>
              <w:pStyle w:val="6"/>
              <w:spacing w:before="38"/>
              <w:ind w:left="129" w:right="152" w:hanging="13"/>
            </w:pPr>
            <w:r>
              <w:rPr>
                <w:spacing w:val="9"/>
              </w:rPr>
              <w:t>7.为了保证开评标顺利进行，政采云线上开标功能完全实现，供应商开标所使用</w:t>
            </w:r>
            <w:r>
              <w:rPr>
                <w:spacing w:val="7"/>
              </w:rPr>
              <w:t>的电脑设备须具有视频及语音功能。</w:t>
            </w:r>
          </w:p>
        </w:tc>
      </w:tr>
      <w:tr w14:paraId="5E261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54" w:hRule="atLeast"/>
        </w:trPr>
        <w:tc>
          <w:tcPr>
            <w:tcW w:w="466" w:type="dxa"/>
            <w:vMerge w:val="continue"/>
            <w:tcBorders>
              <w:top w:val="nil"/>
            </w:tcBorders>
            <w:vAlign w:val="top"/>
          </w:tcPr>
          <w:p w14:paraId="6FF5B2F7">
            <w:pPr>
              <w:rPr>
                <w:rFonts w:ascii="Arial"/>
                <w:sz w:val="21"/>
              </w:rPr>
            </w:pPr>
          </w:p>
        </w:tc>
        <w:tc>
          <w:tcPr>
            <w:tcW w:w="1521" w:type="dxa"/>
            <w:vMerge w:val="continue"/>
            <w:tcBorders>
              <w:top w:val="nil"/>
            </w:tcBorders>
            <w:vAlign w:val="top"/>
          </w:tcPr>
          <w:p w14:paraId="1E1DA2FA">
            <w:pPr>
              <w:rPr>
                <w:rFonts w:ascii="Arial"/>
                <w:sz w:val="21"/>
              </w:rPr>
            </w:pPr>
          </w:p>
        </w:tc>
        <w:tc>
          <w:tcPr>
            <w:tcW w:w="7610" w:type="dxa"/>
            <w:vAlign w:val="top"/>
          </w:tcPr>
          <w:p w14:paraId="5EF8329E">
            <w:pPr>
              <w:pStyle w:val="6"/>
              <w:spacing w:before="53" w:line="231" w:lineRule="auto"/>
              <w:ind w:left="126"/>
            </w:pPr>
            <w:r>
              <w:rPr>
                <w:b/>
                <w:bCs/>
                <w:spacing w:val="1"/>
              </w:rPr>
              <w:t>1、电子招投标情况说明：</w:t>
            </w:r>
          </w:p>
          <w:p w14:paraId="39C9EF7E">
            <w:pPr>
              <w:pStyle w:val="6"/>
              <w:spacing w:before="39" w:line="246" w:lineRule="auto"/>
              <w:ind w:left="122" w:right="1301"/>
            </w:pPr>
            <w:r>
              <w:rPr>
                <w:spacing w:val="7"/>
              </w:rPr>
              <w:t>（1）</w:t>
            </w:r>
            <w:r>
              <w:rPr>
                <w:b/>
                <w:bCs/>
                <w:spacing w:val="7"/>
              </w:rPr>
              <w:t>电子招投标</w:t>
            </w:r>
            <w:r>
              <w:rPr>
                <w:spacing w:val="7"/>
              </w:rPr>
              <w:t>：本项目以数据电文形式，依托“政府采购云平台</w:t>
            </w:r>
            <w:r>
              <w:rPr>
                <w:spacing w:val="8"/>
              </w:rPr>
              <w:t>（</w:t>
            </w:r>
            <w:r>
              <w:t>www</w:t>
            </w:r>
            <w:r>
              <w:rPr>
                <w:spacing w:val="8"/>
              </w:rPr>
              <w:t>.</w:t>
            </w:r>
            <w:r>
              <w:t>zcygov</w:t>
            </w:r>
            <w:r>
              <w:rPr>
                <w:spacing w:val="8"/>
              </w:rPr>
              <w:t>.</w:t>
            </w:r>
            <w:r>
              <w:t>cn</w:t>
            </w:r>
            <w:r>
              <w:rPr>
                <w:spacing w:val="8"/>
              </w:rPr>
              <w:t>）”进行招投标活动</w:t>
            </w:r>
            <w:r>
              <w:rPr>
                <w:b/>
                <w:bCs/>
                <w:spacing w:val="8"/>
              </w:rPr>
              <w:t>。</w:t>
            </w:r>
          </w:p>
          <w:p w14:paraId="04C2656C">
            <w:pPr>
              <w:pStyle w:val="6"/>
              <w:spacing w:before="46" w:line="258" w:lineRule="auto"/>
              <w:ind w:left="109" w:right="94" w:firstLine="12"/>
            </w:pPr>
            <w:r>
              <w:rPr>
                <w:spacing w:val="6"/>
              </w:rPr>
              <w:t>（2）</w:t>
            </w:r>
            <w:r>
              <w:rPr>
                <w:b/>
                <w:bCs/>
                <w:spacing w:val="6"/>
              </w:rPr>
              <w:t>投标准备</w:t>
            </w:r>
            <w:r>
              <w:rPr>
                <w:spacing w:val="6"/>
              </w:rPr>
              <w:t>：注册账号--点击“商家入驻”，进行政府采购供应商资料填写；</w:t>
            </w:r>
            <w:r>
              <w:rPr>
                <w:spacing w:val="10"/>
              </w:rPr>
              <w:t>申领</w:t>
            </w:r>
            <w:r>
              <w:t>CA</w:t>
            </w:r>
            <w:r>
              <w:rPr>
                <w:spacing w:val="10"/>
              </w:rPr>
              <w:t>数字证书---申领流程详见“新疆政府采购网-下载专区-电子交易</w:t>
            </w:r>
            <w:r>
              <w:rPr>
                <w:spacing w:val="9"/>
              </w:rPr>
              <w:t>客户端</w:t>
            </w:r>
            <w:r>
              <w:rPr>
                <w:spacing w:val="10"/>
              </w:rPr>
              <w:t>-</w:t>
            </w:r>
            <w:r>
              <w:t>CA</w:t>
            </w:r>
            <w:r>
              <w:rPr>
                <w:spacing w:val="10"/>
              </w:rPr>
              <w:t>驱动和申领流程”；安装“政采云电子交易客户端”</w:t>
            </w:r>
            <w:r>
              <w:rPr>
                <w:spacing w:val="9"/>
              </w:rPr>
              <w:t>----前往“新疆政府采</w:t>
            </w:r>
            <w:r>
              <w:rPr>
                <w:spacing w:val="7"/>
              </w:rPr>
              <w:t>购网-下载专区-电子交易客户端”进行下载并安装。</w:t>
            </w:r>
          </w:p>
          <w:p w14:paraId="034A748F">
            <w:pPr>
              <w:pStyle w:val="6"/>
              <w:spacing w:before="43" w:line="247" w:lineRule="auto"/>
              <w:ind w:left="137" w:right="108" w:hanging="15"/>
            </w:pPr>
            <w:r>
              <w:rPr>
                <w:spacing w:val="10"/>
              </w:rPr>
              <w:t>（3）</w:t>
            </w:r>
            <w:r>
              <w:rPr>
                <w:b/>
                <w:bCs/>
                <w:spacing w:val="10"/>
              </w:rPr>
              <w:t>采购文件的获取</w:t>
            </w:r>
            <w:r>
              <w:rPr>
                <w:spacing w:val="10"/>
              </w:rPr>
              <w:t>：使用账号登录或者</w:t>
            </w:r>
            <w:r>
              <w:rPr>
                <w:spacing w:val="9"/>
              </w:rPr>
              <w:t>短信验证码或者使用</w:t>
            </w:r>
            <w:r>
              <w:t>CA</w:t>
            </w:r>
            <w:r>
              <w:rPr>
                <w:spacing w:val="9"/>
              </w:rPr>
              <w:t>登录政采云平</w:t>
            </w:r>
            <w:r>
              <w:rPr>
                <w:spacing w:val="8"/>
              </w:rPr>
              <w:t>台；进入“项目采购”应用，在获取采购文件菜单中选择项目，</w:t>
            </w:r>
            <w:r>
              <w:rPr>
                <w:spacing w:val="7"/>
              </w:rPr>
              <w:t>获取采购文件。</w:t>
            </w:r>
          </w:p>
          <w:p w14:paraId="361CB83C">
            <w:pPr>
              <w:pStyle w:val="6"/>
              <w:spacing w:before="45" w:line="255" w:lineRule="auto"/>
              <w:ind w:left="100" w:right="79" w:firstLine="21"/>
            </w:pPr>
            <w:r>
              <w:rPr>
                <w:spacing w:val="6"/>
              </w:rPr>
              <w:t>（4）</w:t>
            </w:r>
            <w:r>
              <w:rPr>
                <w:b/>
                <w:bCs/>
                <w:spacing w:val="6"/>
              </w:rPr>
              <w:t>投标文件的制作</w:t>
            </w:r>
            <w:r>
              <w:rPr>
                <w:spacing w:val="6"/>
              </w:rPr>
              <w:t>：在“政采云电子交易客户端</w:t>
            </w:r>
            <w:r>
              <w:rPr>
                <w:spacing w:val="5"/>
              </w:rPr>
              <w:t>”中完成“填写基本信息”、</w:t>
            </w:r>
            <w:r>
              <w:rPr>
                <w:spacing w:val="6"/>
              </w:rPr>
              <w:t>“导入投标文件”、“标书关联”、“标书检查”、“电子签名”、“生</w:t>
            </w:r>
            <w:r>
              <w:rPr>
                <w:spacing w:val="5"/>
              </w:rPr>
              <w:t>成电子</w:t>
            </w:r>
            <w:r>
              <w:rPr>
                <w:spacing w:val="4"/>
              </w:rPr>
              <w:t>标书”等操作。</w:t>
            </w:r>
          </w:p>
          <w:p w14:paraId="7BAC7EAD">
            <w:pPr>
              <w:pStyle w:val="6"/>
              <w:spacing w:before="39" w:line="249" w:lineRule="auto"/>
              <w:ind w:left="118" w:right="108" w:firstLine="3"/>
            </w:pPr>
            <w:r>
              <w:rPr>
                <w:spacing w:val="7"/>
              </w:rPr>
              <w:t>（5）</w:t>
            </w:r>
            <w:r>
              <w:rPr>
                <w:b/>
                <w:bCs/>
                <w:spacing w:val="7"/>
              </w:rPr>
              <w:t>投标文件的传输递交</w:t>
            </w:r>
            <w:r>
              <w:rPr>
                <w:spacing w:val="7"/>
              </w:rPr>
              <w:t>：供应商在投标截止时间前将加密的投标文件上传至政</w:t>
            </w:r>
            <w:r>
              <w:rPr>
                <w:spacing w:val="6"/>
              </w:rPr>
              <w:t>府采购云平台。</w:t>
            </w:r>
          </w:p>
          <w:p w14:paraId="2668A5E4">
            <w:pPr>
              <w:pStyle w:val="6"/>
              <w:spacing w:before="45" w:line="261" w:lineRule="auto"/>
              <w:ind w:left="117" w:right="108" w:firstLine="5"/>
            </w:pPr>
            <w:r>
              <w:rPr>
                <w:spacing w:val="7"/>
              </w:rPr>
              <w:t>（6）</w:t>
            </w:r>
            <w:r>
              <w:rPr>
                <w:b/>
                <w:bCs/>
                <w:spacing w:val="7"/>
              </w:rPr>
              <w:t>投标文件的解密</w:t>
            </w:r>
            <w:r>
              <w:rPr>
                <w:spacing w:val="7"/>
              </w:rPr>
              <w:t>：供应商按照平台提示和采购文件的规定在半小时内完成在</w:t>
            </w:r>
            <w:r>
              <w:rPr>
                <w:spacing w:val="10"/>
              </w:rPr>
              <w:t>线解密。通过“政府采购云平台”上传递交的投标文件无法按时解密，投</w:t>
            </w:r>
            <w:r>
              <w:rPr>
                <w:spacing w:val="9"/>
              </w:rPr>
              <w:t>标供应商提供了备份投标文件的，以备份投标文件为依据，否则视为投标文件撤回。通</w:t>
            </w:r>
            <w:r>
              <w:rPr>
                <w:spacing w:val="10"/>
              </w:rPr>
              <w:t>过“政府采购云平台”上传递交的投标文件已按时解密的，备份投标文件</w:t>
            </w:r>
            <w:r>
              <w:rPr>
                <w:spacing w:val="9"/>
              </w:rPr>
              <w:t>自动失</w:t>
            </w:r>
            <w:r>
              <w:rPr>
                <w:spacing w:val="11"/>
              </w:rPr>
              <w:t>效。供应商仅提供备份投标文件，没有在电子交易平台传输递</w:t>
            </w:r>
            <w:r>
              <w:rPr>
                <w:spacing w:val="10"/>
              </w:rPr>
              <w:t>交投标文件的，投</w:t>
            </w:r>
            <w:r>
              <w:rPr>
                <w:spacing w:val="3"/>
              </w:rPr>
              <w:t>标无效。</w:t>
            </w:r>
          </w:p>
          <w:p w14:paraId="57FE0D01">
            <w:pPr>
              <w:pStyle w:val="6"/>
              <w:spacing w:before="41" w:line="248" w:lineRule="auto"/>
              <w:ind w:left="140" w:right="107" w:hanging="18"/>
            </w:pPr>
            <w:r>
              <w:rPr>
                <w:spacing w:val="7"/>
              </w:rPr>
              <w:t>（7）</w:t>
            </w:r>
            <w:r>
              <w:rPr>
                <w:b/>
                <w:bCs/>
                <w:spacing w:val="7"/>
              </w:rPr>
              <w:t>具体操作指南</w:t>
            </w:r>
            <w:r>
              <w:rPr>
                <w:spacing w:val="7"/>
              </w:rPr>
              <w:t>：详见政采云平台“服务中心-帮助文档-项目采购-</w:t>
            </w:r>
            <w:r>
              <w:rPr>
                <w:spacing w:val="6"/>
              </w:rPr>
              <w:t>操作流程-</w:t>
            </w:r>
            <w:r>
              <w:rPr>
                <w:spacing w:val="8"/>
              </w:rPr>
              <w:t>电子招投标-政府采购项目电子交易管理操作指南-供应</w:t>
            </w:r>
            <w:r>
              <w:rPr>
                <w:spacing w:val="7"/>
              </w:rPr>
              <w:t>商”。</w:t>
            </w:r>
          </w:p>
          <w:p w14:paraId="71CAC8C7">
            <w:pPr>
              <w:pStyle w:val="6"/>
              <w:spacing w:before="43" w:line="228" w:lineRule="auto"/>
              <w:ind w:left="122"/>
            </w:pPr>
            <w:r>
              <w:rPr>
                <w:spacing w:val="9"/>
              </w:rPr>
              <w:t>（8）供应商在进行上述操作时，如遇技术问题可登录政采云</w:t>
            </w:r>
          </w:p>
          <w:p w14:paraId="50BA6978">
            <w:pPr>
              <w:pStyle w:val="6"/>
              <w:spacing w:before="44" w:line="249" w:lineRule="auto"/>
              <w:ind w:left="117" w:right="152" w:firstLine="5"/>
            </w:pPr>
            <w:r>
              <w:rPr>
                <w:spacing w:val="10"/>
              </w:rPr>
              <w:t>（</w:t>
            </w:r>
            <w:r>
              <w:t>http</w:t>
            </w:r>
            <w:r>
              <w:fldChar w:fldCharType="begin"/>
            </w:r>
            <w:r>
              <w:instrText xml:space="preserve"> HYPERLINK "http://www.zcygov.cn/" </w:instrText>
            </w:r>
            <w:r>
              <w:fldChar w:fldCharType="separate"/>
            </w:r>
            <w:r>
              <w:t>s</w:t>
            </w:r>
            <w:r>
              <w:rPr>
                <w:spacing w:val="10"/>
              </w:rPr>
              <w:t>://</w:t>
            </w:r>
            <w:r>
              <w:t>www</w:t>
            </w:r>
            <w:r>
              <w:rPr>
                <w:spacing w:val="10"/>
              </w:rPr>
              <w:t>.</w:t>
            </w:r>
            <w:r>
              <w:t>zcygov</w:t>
            </w:r>
            <w:r>
              <w:rPr>
                <w:spacing w:val="10"/>
              </w:rPr>
              <w:t>.</w:t>
            </w:r>
            <w:r>
              <w:t>cn</w:t>
            </w:r>
            <w:r>
              <w:rPr>
                <w:spacing w:val="10"/>
              </w:rPr>
              <w:t>/</w:t>
            </w:r>
            <w:r>
              <w:rPr>
                <w:spacing w:val="10"/>
              </w:rPr>
              <w:fldChar w:fldCharType="end"/>
            </w:r>
            <w:r>
              <w:rPr>
                <w:spacing w:val="24"/>
              </w:rPr>
              <w:t>），</w:t>
            </w:r>
            <w:r>
              <w:rPr>
                <w:spacing w:val="10"/>
              </w:rPr>
              <w:t>点击右侧咨询小采，获取采小蜜智能服务管家帮</w:t>
            </w:r>
            <w:r>
              <w:rPr>
                <w:spacing w:val="8"/>
              </w:rPr>
              <w:t>助，或拨打政采云服务热线95763获取热线服</w:t>
            </w:r>
            <w:r>
              <w:rPr>
                <w:spacing w:val="7"/>
              </w:rPr>
              <w:t>务帮助。</w:t>
            </w:r>
          </w:p>
          <w:p w14:paraId="215DA9F6">
            <w:pPr>
              <w:pStyle w:val="6"/>
              <w:spacing w:before="39" w:line="251" w:lineRule="auto"/>
              <w:ind w:left="117" w:right="109" w:firstLine="2"/>
            </w:pPr>
            <w:r>
              <w:rPr>
                <w:spacing w:val="9"/>
              </w:rPr>
              <w:t>温馨提醒：供应商应提前上传，以便在上传时遇到技术问题，有充足的时间请教</w:t>
            </w:r>
            <w:r>
              <w:rPr>
                <w:spacing w:val="6"/>
              </w:rPr>
              <w:t>平台的技术人员。</w:t>
            </w:r>
          </w:p>
          <w:p w14:paraId="1F022596">
            <w:pPr>
              <w:pStyle w:val="6"/>
              <w:spacing w:before="34" w:line="261" w:lineRule="auto"/>
              <w:ind w:left="116" w:right="21" w:hanging="3"/>
              <w:jc w:val="both"/>
            </w:pPr>
            <w:r>
              <w:rPr>
                <w:spacing w:val="8"/>
              </w:rPr>
              <w:t>2、供应商认为采购文件使自己的权益受到损害的，可以自收到采</w:t>
            </w:r>
            <w:r>
              <w:rPr>
                <w:spacing w:val="7"/>
              </w:rPr>
              <w:t>购文件之日（采</w:t>
            </w:r>
            <w:r>
              <w:rPr>
                <w:spacing w:val="9"/>
              </w:rPr>
              <w:t>购文件公告期限届满之前收到采购文件的，以完成获取采购文件申请后下载采购</w:t>
            </w:r>
            <w:r>
              <w:rPr>
                <w:spacing w:val="7"/>
              </w:rPr>
              <w:t>文件的时间为准）或者采购文件公告期限届</w:t>
            </w:r>
            <w:r>
              <w:rPr>
                <w:spacing w:val="6"/>
              </w:rPr>
              <w:t>满之日（公告发布后的第6个工作日）</w:t>
            </w:r>
            <w:r>
              <w:rPr>
                <w:spacing w:val="7"/>
              </w:rPr>
              <w:t>起7个工作日内且应当在采购响应截止时间之前，以书面形式一次性向采购人和</w:t>
            </w:r>
            <w:r>
              <w:rPr>
                <w:spacing w:val="11"/>
              </w:rPr>
              <w:t>采购代理机构提出同一环节的质疑。否则，被质疑人可不予接</w:t>
            </w:r>
            <w:r>
              <w:rPr>
                <w:spacing w:val="10"/>
              </w:rPr>
              <w:t>受。质疑供应商对</w:t>
            </w:r>
            <w:r>
              <w:rPr>
                <w:spacing w:val="11"/>
              </w:rPr>
              <w:t>采购人、采购代理机构的答复不满意或者采购人、采购代理机</w:t>
            </w:r>
            <w:r>
              <w:rPr>
                <w:spacing w:val="10"/>
              </w:rPr>
              <w:t>构未在规定的时间内作出答复的，可以在答复期满后十五个工作日</w:t>
            </w:r>
            <w:r>
              <w:rPr>
                <w:spacing w:val="9"/>
              </w:rPr>
              <w:t>内向同级政府采购监督管理部门</w:t>
            </w:r>
            <w:r>
              <w:rPr>
                <w:spacing w:val="11"/>
              </w:rPr>
              <w:t>投诉。质疑函范本、投诉书范本请到中国政府采购网下载专区下</w:t>
            </w:r>
            <w:r>
              <w:rPr>
                <w:spacing w:val="10"/>
              </w:rPr>
              <w:t>载。未按规定获</w:t>
            </w:r>
          </w:p>
        </w:tc>
      </w:tr>
    </w:tbl>
    <w:p w14:paraId="5A52B84F">
      <w:pPr>
        <w:pStyle w:val="2"/>
      </w:pPr>
    </w:p>
    <w:p w14:paraId="44561BD6">
      <w:pPr>
        <w:sectPr>
          <w:footerReference r:id="rId13" w:type="default"/>
          <w:pgSz w:w="11906" w:h="16839"/>
          <w:pgMar w:top="1431" w:right="1152" w:bottom="1014" w:left="1151" w:header="0" w:footer="852" w:gutter="0"/>
          <w:cols w:space="720" w:num="1"/>
        </w:sectPr>
      </w:pPr>
    </w:p>
    <w:p w14:paraId="0B463231">
      <w:pPr>
        <w:spacing w:line="91" w:lineRule="auto"/>
        <w:rPr>
          <w:rFonts w:ascii="Arial"/>
          <w:sz w:val="2"/>
        </w:rPr>
      </w:pPr>
    </w:p>
    <w:tbl>
      <w:tblPr>
        <w:tblStyle w:val="5"/>
        <w:tblW w:w="959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6"/>
        <w:gridCol w:w="1521"/>
        <w:gridCol w:w="7610"/>
      </w:tblGrid>
      <w:tr w14:paraId="3324E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466" w:type="dxa"/>
            <w:vMerge w:val="restart"/>
            <w:tcBorders>
              <w:bottom w:val="nil"/>
            </w:tcBorders>
            <w:vAlign w:val="top"/>
          </w:tcPr>
          <w:p w14:paraId="53B16FCD">
            <w:pPr>
              <w:rPr>
                <w:rFonts w:ascii="Arial"/>
                <w:sz w:val="21"/>
              </w:rPr>
            </w:pPr>
          </w:p>
        </w:tc>
        <w:tc>
          <w:tcPr>
            <w:tcW w:w="1521" w:type="dxa"/>
            <w:vMerge w:val="restart"/>
            <w:tcBorders>
              <w:bottom w:val="nil"/>
            </w:tcBorders>
            <w:vAlign w:val="top"/>
          </w:tcPr>
          <w:p w14:paraId="34232521">
            <w:pPr>
              <w:rPr>
                <w:rFonts w:ascii="Arial"/>
                <w:sz w:val="21"/>
              </w:rPr>
            </w:pPr>
          </w:p>
        </w:tc>
        <w:tc>
          <w:tcPr>
            <w:tcW w:w="7610" w:type="dxa"/>
            <w:vAlign w:val="top"/>
          </w:tcPr>
          <w:p w14:paraId="3231741F">
            <w:pPr>
              <w:pStyle w:val="6"/>
              <w:spacing w:before="56" w:line="215" w:lineRule="auto"/>
              <w:ind w:left="118"/>
            </w:pPr>
            <w:r>
              <w:rPr>
                <w:spacing w:val="8"/>
              </w:rPr>
              <w:t>取采购文件或逾期提出的不予受理、答复。</w:t>
            </w:r>
          </w:p>
        </w:tc>
      </w:tr>
      <w:tr w14:paraId="3A21D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trPr>
        <w:tc>
          <w:tcPr>
            <w:tcW w:w="466" w:type="dxa"/>
            <w:vMerge w:val="continue"/>
            <w:tcBorders>
              <w:top w:val="nil"/>
              <w:bottom w:val="nil"/>
            </w:tcBorders>
            <w:vAlign w:val="top"/>
          </w:tcPr>
          <w:p w14:paraId="510289EC">
            <w:pPr>
              <w:rPr>
                <w:rFonts w:ascii="Arial"/>
                <w:sz w:val="21"/>
              </w:rPr>
            </w:pPr>
          </w:p>
        </w:tc>
        <w:tc>
          <w:tcPr>
            <w:tcW w:w="1521" w:type="dxa"/>
            <w:vMerge w:val="continue"/>
            <w:tcBorders>
              <w:top w:val="nil"/>
              <w:bottom w:val="nil"/>
            </w:tcBorders>
            <w:vAlign w:val="top"/>
          </w:tcPr>
          <w:p w14:paraId="1CB550C3">
            <w:pPr>
              <w:rPr>
                <w:rFonts w:ascii="Arial"/>
                <w:sz w:val="21"/>
              </w:rPr>
            </w:pPr>
          </w:p>
        </w:tc>
        <w:tc>
          <w:tcPr>
            <w:tcW w:w="7610" w:type="dxa"/>
            <w:vAlign w:val="top"/>
          </w:tcPr>
          <w:p w14:paraId="79EC638F">
            <w:pPr>
              <w:pStyle w:val="6"/>
              <w:spacing w:before="50" w:line="261" w:lineRule="auto"/>
              <w:ind w:left="118" w:right="108" w:firstLine="3"/>
            </w:pPr>
            <w:r>
              <w:rPr>
                <w:spacing w:val="8"/>
              </w:rPr>
              <w:t>（1）根据财政部、工业和信息化部关于印发</w:t>
            </w:r>
            <w:r>
              <w:rPr>
                <w:spacing w:val="7"/>
              </w:rPr>
              <w:t>《政府采购促进中小企业发展管理办</w:t>
            </w:r>
            <w:r>
              <w:rPr>
                <w:spacing w:val="5"/>
              </w:rPr>
              <w:t>法》的通知（财库[2020]46号）和（财库[2020]19号</w:t>
            </w:r>
            <w:r>
              <w:rPr>
                <w:spacing w:val="15"/>
              </w:rPr>
              <w:t>），</w:t>
            </w:r>
            <w:r>
              <w:rPr>
                <w:spacing w:val="5"/>
              </w:rPr>
              <w:t>投标人及其所投产品的</w:t>
            </w:r>
            <w:r>
              <w:rPr>
                <w:spacing w:val="7"/>
              </w:rPr>
              <w:t>制造商均属于《工业和信息化部、国家统计局、国家发展和改革委员会、财政部关于印发中小企业划型标准规定的通知》（工信部联企</w:t>
            </w:r>
            <w:r>
              <w:rPr>
                <w:spacing w:val="6"/>
              </w:rPr>
              <w:t>业[2011]300号）中规定</w:t>
            </w:r>
            <w:r>
              <w:rPr>
                <w:spacing w:val="9"/>
              </w:rPr>
              <w:t>的小型、微型企业标准的，按招标文件格式提供《中小企</w:t>
            </w:r>
            <w:r>
              <w:rPr>
                <w:spacing w:val="8"/>
              </w:rPr>
              <w:t>业声明函》。</w:t>
            </w:r>
          </w:p>
          <w:p w14:paraId="7FC0EEF2">
            <w:pPr>
              <w:pStyle w:val="6"/>
              <w:spacing w:before="38" w:line="259" w:lineRule="auto"/>
              <w:ind w:left="121" w:right="108" w:firstLine="1"/>
            </w:pPr>
            <w:r>
              <w:rPr>
                <w:spacing w:val="8"/>
              </w:rPr>
              <w:t>（2）根据财政部、司令部《关于政府采购支</w:t>
            </w:r>
            <w:r>
              <w:rPr>
                <w:spacing w:val="7"/>
              </w:rPr>
              <w:t>持监狱企业发展有关问题》的通知财</w:t>
            </w:r>
            <w:r>
              <w:rPr>
                <w:spacing w:val="8"/>
              </w:rPr>
              <w:t>库[2014]68号，监狱企业参加本项目投标时，应当提供由省级以上</w:t>
            </w:r>
            <w:r>
              <w:rPr>
                <w:spacing w:val="7"/>
              </w:rPr>
              <w:t>监狱管理局、</w:t>
            </w:r>
            <w:r>
              <w:rPr>
                <w:spacing w:val="8"/>
              </w:rPr>
              <w:t>戒毒管理局（新疆生产建设兵团）出具的属于监狱企业的证明文件。监狱企业视</w:t>
            </w:r>
            <w:r>
              <w:rPr>
                <w:spacing w:val="6"/>
              </w:rPr>
              <w:t>同小型、微型企业。</w:t>
            </w:r>
          </w:p>
          <w:p w14:paraId="6CBB071B">
            <w:pPr>
              <w:pStyle w:val="6"/>
              <w:spacing w:before="37" w:line="258" w:lineRule="auto"/>
              <w:ind w:left="117" w:right="108" w:firstLine="4"/>
            </w:pPr>
            <w:r>
              <w:rPr>
                <w:spacing w:val="8"/>
              </w:rPr>
              <w:t>（3）根据财政部、民政部、中国残疾人联合</w:t>
            </w:r>
            <w:r>
              <w:rPr>
                <w:spacing w:val="7"/>
              </w:rPr>
              <w:t>会《关于促进残疾人就业政府采购政策的通知》（财库[2017]141号</w:t>
            </w:r>
            <w:r>
              <w:rPr>
                <w:spacing w:val="24"/>
              </w:rPr>
              <w:t>），</w:t>
            </w:r>
            <w:r>
              <w:rPr>
                <w:spacing w:val="7"/>
              </w:rPr>
              <w:t>在政府采购活动中，残疾人福利性单位视同</w:t>
            </w:r>
            <w:r>
              <w:rPr>
                <w:spacing w:val="10"/>
              </w:rPr>
              <w:t>小型、微型企业。投标人属于残疾人福利性</w:t>
            </w:r>
            <w:r>
              <w:rPr>
                <w:spacing w:val="9"/>
              </w:rPr>
              <w:t>单位的，按照招标文件格式提供残疾</w:t>
            </w:r>
            <w:r>
              <w:rPr>
                <w:spacing w:val="7"/>
              </w:rPr>
              <w:t>人福利性单位声明函。</w:t>
            </w:r>
          </w:p>
          <w:p w14:paraId="392323DB">
            <w:pPr>
              <w:pStyle w:val="6"/>
              <w:spacing w:before="43" w:line="249" w:lineRule="auto"/>
              <w:ind w:left="119" w:right="204"/>
              <w:jc w:val="both"/>
            </w:pPr>
            <w:r>
              <w:rPr>
                <w:spacing w:val="9"/>
              </w:rPr>
              <w:t>对于未预留份额专门面向中小企业的采购项目,以及预留份额项目中的非预留部</w:t>
            </w:r>
            <w:r>
              <w:rPr>
                <w:spacing w:val="8"/>
              </w:rPr>
              <w:t>分采购包，采购人、采购代理机构应当对符合规定的小微企业报价给子10%的扣</w:t>
            </w:r>
            <w:r>
              <w:rPr>
                <w:spacing w:val="-4"/>
              </w:rPr>
              <w:t>除。</w:t>
            </w:r>
          </w:p>
        </w:tc>
      </w:tr>
      <w:tr w14:paraId="10192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466" w:type="dxa"/>
            <w:vMerge w:val="continue"/>
            <w:tcBorders>
              <w:top w:val="nil"/>
            </w:tcBorders>
            <w:vAlign w:val="top"/>
          </w:tcPr>
          <w:p w14:paraId="562CE783">
            <w:pPr>
              <w:rPr>
                <w:rFonts w:ascii="Arial"/>
                <w:sz w:val="21"/>
              </w:rPr>
            </w:pPr>
          </w:p>
        </w:tc>
        <w:tc>
          <w:tcPr>
            <w:tcW w:w="1521" w:type="dxa"/>
            <w:vMerge w:val="continue"/>
            <w:tcBorders>
              <w:top w:val="nil"/>
            </w:tcBorders>
            <w:vAlign w:val="top"/>
          </w:tcPr>
          <w:p w14:paraId="6C7E14FF">
            <w:pPr>
              <w:rPr>
                <w:rFonts w:ascii="Arial"/>
                <w:sz w:val="21"/>
              </w:rPr>
            </w:pPr>
          </w:p>
        </w:tc>
        <w:tc>
          <w:tcPr>
            <w:tcW w:w="7610" w:type="dxa"/>
            <w:vAlign w:val="top"/>
          </w:tcPr>
          <w:p w14:paraId="6F1D9C12">
            <w:pPr>
              <w:pStyle w:val="6"/>
              <w:spacing w:before="116" w:line="229" w:lineRule="auto"/>
              <w:ind w:left="122"/>
            </w:pPr>
            <w:r>
              <w:rPr>
                <w:spacing w:val="8"/>
              </w:rPr>
              <w:t>不符合上述适用情形的投标人无需提供上述声明函件。</w:t>
            </w:r>
          </w:p>
        </w:tc>
      </w:tr>
      <w:tr w14:paraId="6B39E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0" w:hRule="atLeast"/>
        </w:trPr>
        <w:tc>
          <w:tcPr>
            <w:tcW w:w="466" w:type="dxa"/>
            <w:vAlign w:val="top"/>
          </w:tcPr>
          <w:p w14:paraId="1381D790">
            <w:pPr>
              <w:spacing w:line="255" w:lineRule="auto"/>
              <w:rPr>
                <w:rFonts w:ascii="Arial"/>
                <w:sz w:val="21"/>
              </w:rPr>
            </w:pPr>
          </w:p>
          <w:p w14:paraId="3CC13FF0">
            <w:pPr>
              <w:spacing w:line="255" w:lineRule="auto"/>
              <w:rPr>
                <w:rFonts w:ascii="Arial"/>
                <w:sz w:val="21"/>
              </w:rPr>
            </w:pPr>
          </w:p>
          <w:p w14:paraId="62432720">
            <w:pPr>
              <w:spacing w:line="255" w:lineRule="auto"/>
              <w:rPr>
                <w:rFonts w:ascii="Arial"/>
                <w:sz w:val="21"/>
              </w:rPr>
            </w:pPr>
          </w:p>
          <w:p w14:paraId="56918FA2">
            <w:pPr>
              <w:spacing w:line="255" w:lineRule="auto"/>
              <w:rPr>
                <w:rFonts w:ascii="Arial"/>
                <w:sz w:val="21"/>
              </w:rPr>
            </w:pPr>
          </w:p>
          <w:p w14:paraId="00CE6385">
            <w:pPr>
              <w:spacing w:line="255" w:lineRule="auto"/>
              <w:rPr>
                <w:rFonts w:ascii="Arial"/>
                <w:sz w:val="21"/>
              </w:rPr>
            </w:pPr>
          </w:p>
          <w:p w14:paraId="14C6D323">
            <w:pPr>
              <w:spacing w:line="255" w:lineRule="auto"/>
              <w:rPr>
                <w:rFonts w:ascii="Arial"/>
                <w:sz w:val="21"/>
              </w:rPr>
            </w:pPr>
          </w:p>
          <w:p w14:paraId="1AC97E11">
            <w:pPr>
              <w:spacing w:line="255" w:lineRule="auto"/>
              <w:rPr>
                <w:rFonts w:ascii="Arial"/>
                <w:sz w:val="21"/>
              </w:rPr>
            </w:pPr>
          </w:p>
          <w:p w14:paraId="1A1E581A">
            <w:pPr>
              <w:spacing w:line="255" w:lineRule="auto"/>
              <w:rPr>
                <w:rFonts w:ascii="Arial"/>
                <w:sz w:val="21"/>
              </w:rPr>
            </w:pPr>
          </w:p>
          <w:p w14:paraId="0B51DA36">
            <w:pPr>
              <w:spacing w:line="255" w:lineRule="auto"/>
              <w:rPr>
                <w:rFonts w:ascii="Arial"/>
                <w:sz w:val="21"/>
              </w:rPr>
            </w:pPr>
          </w:p>
          <w:p w14:paraId="695EDB61">
            <w:pPr>
              <w:spacing w:line="255" w:lineRule="auto"/>
              <w:rPr>
                <w:rFonts w:ascii="Arial"/>
                <w:sz w:val="21"/>
              </w:rPr>
            </w:pPr>
          </w:p>
          <w:p w14:paraId="3F5FECBA">
            <w:pPr>
              <w:spacing w:line="255" w:lineRule="auto"/>
              <w:rPr>
                <w:rFonts w:ascii="Arial"/>
                <w:sz w:val="21"/>
              </w:rPr>
            </w:pPr>
          </w:p>
          <w:p w14:paraId="1E385798">
            <w:pPr>
              <w:spacing w:line="255" w:lineRule="auto"/>
              <w:rPr>
                <w:rFonts w:ascii="Arial"/>
                <w:sz w:val="21"/>
              </w:rPr>
            </w:pPr>
          </w:p>
          <w:p w14:paraId="77F82E90">
            <w:pPr>
              <w:spacing w:line="256" w:lineRule="auto"/>
              <w:rPr>
                <w:rFonts w:ascii="Arial"/>
                <w:sz w:val="21"/>
              </w:rPr>
            </w:pPr>
          </w:p>
          <w:p w14:paraId="2ABC612C">
            <w:pPr>
              <w:spacing w:line="256" w:lineRule="auto"/>
              <w:rPr>
                <w:rFonts w:ascii="Arial"/>
                <w:sz w:val="21"/>
              </w:rPr>
            </w:pPr>
          </w:p>
          <w:p w14:paraId="331734C9">
            <w:pPr>
              <w:spacing w:line="256" w:lineRule="auto"/>
              <w:rPr>
                <w:rFonts w:ascii="Arial"/>
                <w:sz w:val="21"/>
              </w:rPr>
            </w:pPr>
          </w:p>
          <w:p w14:paraId="545687E2">
            <w:pPr>
              <w:pStyle w:val="6"/>
              <w:spacing w:before="65" w:line="186" w:lineRule="auto"/>
              <w:ind w:left="118"/>
            </w:pPr>
            <w:r>
              <w:rPr>
                <w:b/>
                <w:bCs/>
                <w:spacing w:val="-2"/>
              </w:rPr>
              <w:t>29</w:t>
            </w:r>
          </w:p>
        </w:tc>
        <w:tc>
          <w:tcPr>
            <w:tcW w:w="9131" w:type="dxa"/>
            <w:gridSpan w:val="2"/>
            <w:vAlign w:val="top"/>
          </w:tcPr>
          <w:p w14:paraId="6CF32562">
            <w:pPr>
              <w:pStyle w:val="6"/>
              <w:spacing w:before="53" w:line="239" w:lineRule="auto"/>
              <w:ind w:left="123"/>
            </w:pPr>
            <w:r>
              <w:rPr>
                <w:spacing w:val="-6"/>
              </w:rPr>
              <w:t>注：</w:t>
            </w:r>
          </w:p>
          <w:p w14:paraId="0B21C81B">
            <w:pPr>
              <w:pStyle w:val="6"/>
              <w:spacing w:before="54" w:line="268" w:lineRule="auto"/>
              <w:ind w:left="119" w:right="108" w:firstLine="6"/>
            </w:pPr>
            <w:r>
              <w:rPr>
                <w:spacing w:val="6"/>
              </w:rPr>
              <w:t>1、除法律、法规和规章规定外，招标文件中用“拒绝”、“不接受”、“无效”、“不得”等文</w:t>
            </w:r>
            <w:r>
              <w:rPr>
                <w:spacing w:val="12"/>
              </w:rPr>
              <w:t>字规定，对其中任何一条的偏离，在评审时将其视为无效文件。未用上述文字</w:t>
            </w:r>
            <w:r>
              <w:rPr>
                <w:spacing w:val="11"/>
              </w:rPr>
              <w:t>规定或符号标注的</w:t>
            </w:r>
            <w:r>
              <w:rPr>
                <w:spacing w:val="8"/>
              </w:rPr>
              <w:t>条款为非实质性要求条款(即一般条款)。</w:t>
            </w:r>
          </w:p>
          <w:p w14:paraId="1892C5CD">
            <w:pPr>
              <w:pStyle w:val="6"/>
              <w:spacing w:before="64" w:line="274" w:lineRule="auto"/>
              <w:ind w:left="120" w:right="108" w:hanging="7"/>
            </w:pPr>
            <w:r>
              <w:rPr>
                <w:spacing w:val="9"/>
              </w:rPr>
              <w:t>2、除非另有特殊说明，若本竞争性招标文件中引用了某一品牌、型号或生产供应商名称，均是指</w:t>
            </w:r>
            <w:r>
              <w:rPr>
                <w:spacing w:val="12"/>
              </w:rPr>
              <w:t>参照该品牌、型号或生产供应商的产品或服务，所引用的品牌、型号或生产</w:t>
            </w:r>
            <w:r>
              <w:rPr>
                <w:spacing w:val="11"/>
              </w:rPr>
              <w:t>供应商不构成对投标</w:t>
            </w:r>
            <w:r>
              <w:rPr>
                <w:spacing w:val="12"/>
              </w:rPr>
              <w:t>的限制。若采用的外文术语与某一供应商或某一产品使用的术语相同，并非</w:t>
            </w:r>
            <w:r>
              <w:rPr>
                <w:spacing w:val="11"/>
              </w:rPr>
              <w:t>表示指定了该供应商</w:t>
            </w:r>
            <w:r>
              <w:rPr>
                <w:spacing w:val="4"/>
              </w:rPr>
              <w:t>或该产品。</w:t>
            </w:r>
          </w:p>
          <w:p w14:paraId="5BB4E39B">
            <w:pPr>
              <w:pStyle w:val="6"/>
              <w:spacing w:before="40" w:line="231" w:lineRule="auto"/>
              <w:ind w:left="114"/>
            </w:pPr>
            <w:r>
              <w:rPr>
                <w:spacing w:val="8"/>
              </w:rPr>
              <w:t>3、招标投标文件中的报价为一次报价。</w:t>
            </w:r>
          </w:p>
          <w:p w14:paraId="2226DB3E">
            <w:pPr>
              <w:pStyle w:val="6"/>
              <w:spacing w:before="20" w:line="242" w:lineRule="auto"/>
              <w:ind w:left="128" w:right="108" w:hanging="19"/>
            </w:pPr>
            <w:r>
              <w:rPr>
                <w:spacing w:val="9"/>
              </w:rPr>
              <w:t>4、着重提醒各投标人注意，并认真查看招标</w:t>
            </w:r>
            <w:r>
              <w:rPr>
                <w:spacing w:val="8"/>
              </w:rPr>
              <w:t>文件中的每一个条款及要求，因误读招标文件而造成</w:t>
            </w:r>
            <w:r>
              <w:rPr>
                <w:spacing w:val="6"/>
              </w:rPr>
              <w:t>的后果，招标人概不负责。</w:t>
            </w:r>
          </w:p>
          <w:p w14:paraId="69102323">
            <w:pPr>
              <w:pStyle w:val="6"/>
              <w:spacing w:before="23" w:line="228" w:lineRule="auto"/>
              <w:ind w:left="114"/>
            </w:pPr>
            <w:r>
              <w:rPr>
                <w:spacing w:val="9"/>
              </w:rPr>
              <w:t>5、投标人使用相同</w:t>
            </w:r>
            <w:r>
              <w:t>IP</w:t>
            </w:r>
            <w:r>
              <w:rPr>
                <w:spacing w:val="9"/>
              </w:rPr>
              <w:t>地址的，一经发现，相关部门将进一</w:t>
            </w:r>
            <w:r>
              <w:rPr>
                <w:spacing w:val="8"/>
              </w:rPr>
              <w:t>步核实，查实后按串通投标处理。</w:t>
            </w:r>
          </w:p>
          <w:p w14:paraId="7DE97B26">
            <w:pPr>
              <w:pStyle w:val="6"/>
              <w:spacing w:before="24" w:line="229" w:lineRule="auto"/>
              <w:ind w:left="112"/>
            </w:pPr>
            <w:r>
              <w:rPr>
                <w:spacing w:val="8"/>
              </w:rPr>
              <w:t>6、为保证本项目质量，良好的售后服务，最低</w:t>
            </w:r>
            <w:r>
              <w:rPr>
                <w:spacing w:val="7"/>
              </w:rPr>
              <w:t>报价不作为中标的唯一依据。</w:t>
            </w:r>
          </w:p>
          <w:p w14:paraId="70CB6987">
            <w:pPr>
              <w:pStyle w:val="6"/>
              <w:spacing w:before="24" w:line="244" w:lineRule="auto"/>
              <w:ind w:left="116" w:right="108" w:hanging="1"/>
            </w:pPr>
            <w:r>
              <w:rPr>
                <w:spacing w:val="9"/>
              </w:rPr>
              <w:t>7、采购人若发现成交候选供应商在投标过程中提供虚假证明文件，故意隐瞒公司不良信誉和财务</w:t>
            </w:r>
            <w:r>
              <w:rPr>
                <w:spacing w:val="11"/>
              </w:rPr>
              <w:t>状况，以及其他可能对合同圆满履行造成风险的因素等，则按规定取消其成交</w:t>
            </w:r>
            <w:r>
              <w:rPr>
                <w:spacing w:val="10"/>
              </w:rPr>
              <w:t>资格，监管部门依</w:t>
            </w:r>
            <w:r>
              <w:rPr>
                <w:spacing w:val="5"/>
              </w:rPr>
              <w:t>法进行处理。</w:t>
            </w:r>
          </w:p>
          <w:p w14:paraId="508F4031">
            <w:pPr>
              <w:pStyle w:val="6"/>
              <w:spacing w:before="25" w:line="233" w:lineRule="auto"/>
              <w:ind w:left="111"/>
            </w:pPr>
            <w:r>
              <w:rPr>
                <w:spacing w:val="5"/>
              </w:rPr>
              <w:t>8、其它：</w:t>
            </w:r>
          </w:p>
          <w:p w14:paraId="4CF62141">
            <w:pPr>
              <w:pStyle w:val="6"/>
              <w:spacing w:before="19" w:line="229" w:lineRule="auto"/>
              <w:ind w:left="121"/>
            </w:pPr>
            <w:r>
              <w:rPr>
                <w:spacing w:val="9"/>
              </w:rPr>
              <w:t>（1）投标企业严格遵守国家法律法规及招标纪律，无违法违纪及商业贿赂行为。</w:t>
            </w:r>
          </w:p>
          <w:p w14:paraId="566D7B66">
            <w:pPr>
              <w:pStyle w:val="6"/>
              <w:spacing w:before="26" w:line="229" w:lineRule="auto"/>
              <w:ind w:left="121"/>
            </w:pPr>
            <w:r>
              <w:rPr>
                <w:spacing w:val="9"/>
              </w:rPr>
              <w:t>（2）不管投标结果如何，供应商均应自行承担投标</w:t>
            </w:r>
            <w:r>
              <w:rPr>
                <w:spacing w:val="8"/>
              </w:rPr>
              <w:t>所需一切费用。</w:t>
            </w:r>
          </w:p>
          <w:p w14:paraId="3B0BE620">
            <w:pPr>
              <w:pStyle w:val="6"/>
              <w:spacing w:before="23" w:line="227" w:lineRule="auto"/>
              <w:ind w:right="14"/>
              <w:jc w:val="right"/>
            </w:pPr>
            <w:r>
              <w:rPr>
                <w:spacing w:val="7"/>
              </w:rPr>
              <w:t>（3）供应商应以书面形式保证中标后由本公司组织实</w:t>
            </w:r>
            <w:r>
              <w:rPr>
                <w:spacing w:val="6"/>
              </w:rPr>
              <w:t>施，不得以任何理由将项目转包给其他机构。</w:t>
            </w:r>
          </w:p>
          <w:p w14:paraId="50EA2963">
            <w:pPr>
              <w:pStyle w:val="6"/>
              <w:spacing w:before="27" w:line="230" w:lineRule="auto"/>
              <w:ind w:left="121"/>
            </w:pPr>
            <w:r>
              <w:rPr>
                <w:spacing w:val="9"/>
              </w:rPr>
              <w:t>（4）招标文件中如出现前后不一致情况，均</w:t>
            </w:r>
            <w:r>
              <w:rPr>
                <w:spacing w:val="8"/>
              </w:rPr>
              <w:t>以前附表内容为准。</w:t>
            </w:r>
          </w:p>
          <w:p w14:paraId="7B23A43B">
            <w:pPr>
              <w:pStyle w:val="6"/>
              <w:spacing w:before="22" w:line="248" w:lineRule="auto"/>
              <w:ind w:left="116" w:right="109" w:hanging="5"/>
            </w:pPr>
            <w:r>
              <w:rPr>
                <w:spacing w:val="11"/>
              </w:rPr>
              <w:t>9、特别提示：财政部令第87号《政府采购货物和服务招标投标管理办法》第三十一</w:t>
            </w:r>
            <w:r>
              <w:rPr>
                <w:spacing w:val="10"/>
              </w:rPr>
              <w:t>条规定：使</w:t>
            </w:r>
            <w:r>
              <w:rPr>
                <w:spacing w:val="12"/>
              </w:rPr>
              <w:t>用综合评分法的采购项目，提供相同品牌产品且通过资格审查、符合性审查的不同供</w:t>
            </w:r>
            <w:r>
              <w:rPr>
                <w:spacing w:val="11"/>
              </w:rPr>
              <w:t>应商参加同</w:t>
            </w:r>
            <w:r>
              <w:rPr>
                <w:spacing w:val="12"/>
              </w:rPr>
              <w:t>一合同项下投标的，按一家供应商计算，评审后得分最高的同品牌供应商获得中标人</w:t>
            </w:r>
            <w:r>
              <w:rPr>
                <w:spacing w:val="11"/>
              </w:rPr>
              <w:t>推荐资格；评审得分相同的，由采购人或者采购人委托评标委员会按照采</w:t>
            </w:r>
            <w:r>
              <w:rPr>
                <w:spacing w:val="10"/>
              </w:rPr>
              <w:t>购文件规定的方式确定一个供应商</w:t>
            </w:r>
            <w:r>
              <w:rPr>
                <w:spacing w:val="12"/>
              </w:rPr>
              <w:t>获得中标人推荐资格，采购文件未规定的采取随机抽取方式确定，其他同品牌供应商</w:t>
            </w:r>
            <w:r>
              <w:rPr>
                <w:spacing w:val="11"/>
              </w:rPr>
              <w:t>不作为中标</w:t>
            </w:r>
            <w:r>
              <w:rPr>
                <w:spacing w:val="3"/>
              </w:rPr>
              <w:t>候选人。</w:t>
            </w:r>
          </w:p>
          <w:p w14:paraId="37583726">
            <w:pPr>
              <w:pStyle w:val="6"/>
              <w:spacing w:before="23" w:line="217" w:lineRule="auto"/>
              <w:ind w:left="126"/>
            </w:pPr>
            <w:r>
              <w:rPr>
                <w:spacing w:val="7"/>
              </w:rPr>
              <w:t>10、本项目所属行业为：其他未列明行业。</w:t>
            </w:r>
          </w:p>
        </w:tc>
      </w:tr>
    </w:tbl>
    <w:p w14:paraId="08E48C3D">
      <w:pPr>
        <w:pStyle w:val="2"/>
      </w:pPr>
    </w:p>
    <w:p w14:paraId="335EBE97">
      <w:pPr>
        <w:sectPr>
          <w:footerReference r:id="rId14" w:type="default"/>
          <w:pgSz w:w="11906" w:h="16839"/>
          <w:pgMar w:top="1431" w:right="1152" w:bottom="1014" w:left="1151" w:header="0" w:footer="852" w:gutter="0"/>
          <w:cols w:space="720" w:num="1"/>
        </w:sectPr>
      </w:pPr>
    </w:p>
    <w:p w14:paraId="6D36EDCA">
      <w:pPr>
        <w:pStyle w:val="2"/>
        <w:spacing w:line="340" w:lineRule="auto"/>
      </w:pPr>
    </w:p>
    <w:p w14:paraId="182EF66F">
      <w:pPr>
        <w:spacing w:before="91" w:line="223" w:lineRule="auto"/>
        <w:ind w:left="3855"/>
        <w:rPr>
          <w:rFonts w:ascii="仿宋" w:hAnsi="仿宋" w:eastAsia="仿宋" w:cs="仿宋"/>
          <w:sz w:val="28"/>
          <w:szCs w:val="28"/>
        </w:rPr>
      </w:pPr>
      <w:r>
        <w:rPr>
          <w:rFonts w:ascii="仿宋" w:hAnsi="仿宋" w:eastAsia="仿宋" w:cs="仿宋"/>
          <w:b/>
          <w:bCs/>
          <w:spacing w:val="-6"/>
          <w:sz w:val="28"/>
          <w:szCs w:val="28"/>
        </w:rPr>
        <w:t>二、投标人须知</w:t>
      </w:r>
    </w:p>
    <w:p w14:paraId="257ACAB0">
      <w:pPr>
        <w:pStyle w:val="2"/>
        <w:spacing w:line="320" w:lineRule="auto"/>
      </w:pPr>
    </w:p>
    <w:p w14:paraId="715E5595">
      <w:pPr>
        <w:spacing w:before="91" w:line="224" w:lineRule="auto"/>
        <w:ind w:left="3988"/>
        <w:rPr>
          <w:rFonts w:ascii="仿宋" w:hAnsi="仿宋" w:eastAsia="仿宋" w:cs="仿宋"/>
          <w:sz w:val="28"/>
          <w:szCs w:val="28"/>
        </w:rPr>
      </w:pPr>
      <w:r>
        <w:rPr>
          <w:rFonts w:ascii="仿宋" w:hAnsi="仿宋" w:eastAsia="仿宋" w:cs="仿宋"/>
          <w:b/>
          <w:bCs/>
          <w:spacing w:val="-13"/>
          <w:sz w:val="28"/>
          <w:szCs w:val="28"/>
        </w:rPr>
        <w:t>（一）总则</w:t>
      </w:r>
    </w:p>
    <w:p w14:paraId="31C9424B">
      <w:pPr>
        <w:spacing w:before="160" w:line="231" w:lineRule="auto"/>
        <w:ind w:left="425"/>
        <w:rPr>
          <w:rFonts w:ascii="仿宋" w:hAnsi="仿宋" w:eastAsia="仿宋" w:cs="仿宋"/>
          <w:sz w:val="20"/>
          <w:szCs w:val="20"/>
        </w:rPr>
      </w:pPr>
      <w:r>
        <w:rPr>
          <w:rFonts w:ascii="仿宋" w:hAnsi="仿宋" w:eastAsia="仿宋" w:cs="仿宋"/>
          <w:b/>
          <w:bCs/>
          <w:spacing w:val="3"/>
          <w:sz w:val="20"/>
          <w:szCs w:val="20"/>
        </w:rPr>
        <w:t>1.项目概况</w:t>
      </w:r>
    </w:p>
    <w:p w14:paraId="051A45C4">
      <w:pPr>
        <w:spacing w:before="188" w:line="348" w:lineRule="auto"/>
        <w:ind w:left="1989" w:right="4493" w:hanging="1564"/>
        <w:rPr>
          <w:rFonts w:ascii="仿宋" w:hAnsi="仿宋" w:eastAsia="仿宋" w:cs="仿宋"/>
          <w:sz w:val="20"/>
          <w:szCs w:val="20"/>
        </w:rPr>
      </w:pPr>
      <w:r>
        <w:rPr>
          <w:rFonts w:ascii="仿宋" w:hAnsi="仿宋" w:eastAsia="仿宋" w:cs="仿宋"/>
          <w:spacing w:val="6"/>
          <w:sz w:val="20"/>
          <w:szCs w:val="20"/>
        </w:rPr>
        <w:t>1.1本次招标采购项目名称：见投标人须知前附表。</w:t>
      </w:r>
      <w:r>
        <w:rPr>
          <w:rFonts w:ascii="仿宋" w:hAnsi="仿宋" w:eastAsia="仿宋" w:cs="仿宋"/>
          <w:spacing w:val="10"/>
          <w:sz w:val="20"/>
          <w:szCs w:val="20"/>
        </w:rPr>
        <w:t>项目编号：见投标人须知前附表。</w:t>
      </w:r>
      <w:r>
        <w:rPr>
          <w:rFonts w:ascii="仿宋" w:hAnsi="仿宋" w:eastAsia="仿宋" w:cs="仿宋"/>
          <w:spacing w:val="8"/>
          <w:sz w:val="20"/>
          <w:szCs w:val="20"/>
        </w:rPr>
        <w:t>招标人：见投标人须知前附表。</w:t>
      </w:r>
    </w:p>
    <w:p w14:paraId="2C23F918">
      <w:pPr>
        <w:spacing w:before="190" w:line="230" w:lineRule="auto"/>
        <w:ind w:left="1991"/>
        <w:rPr>
          <w:rFonts w:ascii="仿宋" w:hAnsi="仿宋" w:eastAsia="仿宋" w:cs="仿宋"/>
          <w:sz w:val="20"/>
          <w:szCs w:val="20"/>
        </w:rPr>
      </w:pPr>
      <w:r>
        <w:rPr>
          <w:rFonts w:ascii="仿宋" w:hAnsi="仿宋" w:eastAsia="仿宋" w:cs="仿宋"/>
          <w:spacing w:val="8"/>
          <w:sz w:val="20"/>
          <w:szCs w:val="20"/>
        </w:rPr>
        <w:t>供货期：见投标人须知前附表。</w:t>
      </w:r>
    </w:p>
    <w:p w14:paraId="371DBCC9">
      <w:pPr>
        <w:spacing w:before="192" w:line="230" w:lineRule="auto"/>
        <w:ind w:left="1991"/>
        <w:rPr>
          <w:rFonts w:ascii="仿宋" w:hAnsi="仿宋" w:eastAsia="仿宋" w:cs="仿宋"/>
          <w:sz w:val="20"/>
          <w:szCs w:val="20"/>
        </w:rPr>
      </w:pPr>
      <w:r>
        <w:rPr>
          <w:rFonts w:ascii="仿宋" w:hAnsi="仿宋" w:eastAsia="仿宋" w:cs="仿宋"/>
          <w:spacing w:val="8"/>
          <w:sz w:val="20"/>
          <w:szCs w:val="20"/>
        </w:rPr>
        <w:t>供货地点：见投标人须知前附表。</w:t>
      </w:r>
    </w:p>
    <w:p w14:paraId="6EE995CE">
      <w:pPr>
        <w:spacing w:before="189" w:line="318" w:lineRule="auto"/>
        <w:ind w:left="628" w:right="5071" w:hanging="203"/>
        <w:rPr>
          <w:rFonts w:ascii="仿宋" w:hAnsi="仿宋" w:eastAsia="仿宋" w:cs="仿宋"/>
          <w:sz w:val="20"/>
          <w:szCs w:val="20"/>
        </w:rPr>
      </w:pPr>
      <w:r>
        <w:rPr>
          <w:rFonts w:ascii="仿宋" w:hAnsi="仿宋" w:eastAsia="仿宋" w:cs="仿宋"/>
          <w:spacing w:val="8"/>
          <w:sz w:val="20"/>
          <w:szCs w:val="20"/>
        </w:rPr>
        <w:t>1.2招标人及联系人:见投标人须知前附表。</w:t>
      </w:r>
      <w:r>
        <w:rPr>
          <w:rFonts w:ascii="仿宋" w:hAnsi="仿宋" w:eastAsia="仿宋" w:cs="仿宋"/>
          <w:spacing w:val="6"/>
          <w:sz w:val="20"/>
          <w:szCs w:val="20"/>
        </w:rPr>
        <w:t>代理机构及联系人:见投标人须知前附表。</w:t>
      </w:r>
    </w:p>
    <w:p w14:paraId="5BB45605">
      <w:pPr>
        <w:spacing w:before="192" w:line="230" w:lineRule="auto"/>
        <w:ind w:left="425"/>
        <w:rPr>
          <w:rFonts w:ascii="仿宋" w:hAnsi="仿宋" w:eastAsia="仿宋" w:cs="仿宋"/>
          <w:sz w:val="20"/>
          <w:szCs w:val="20"/>
        </w:rPr>
      </w:pPr>
      <w:r>
        <w:rPr>
          <w:rFonts w:ascii="仿宋" w:hAnsi="仿宋" w:eastAsia="仿宋" w:cs="仿宋"/>
          <w:spacing w:val="5"/>
          <w:sz w:val="20"/>
          <w:szCs w:val="20"/>
        </w:rPr>
        <w:t>1.3资金来源：见投标人须知前附表。</w:t>
      </w:r>
    </w:p>
    <w:p w14:paraId="1725DFA5">
      <w:pPr>
        <w:spacing w:before="190" w:line="230" w:lineRule="auto"/>
        <w:ind w:left="425"/>
        <w:rPr>
          <w:rFonts w:ascii="仿宋" w:hAnsi="仿宋" w:eastAsia="仿宋" w:cs="仿宋"/>
          <w:sz w:val="20"/>
          <w:szCs w:val="20"/>
        </w:rPr>
      </w:pPr>
      <w:r>
        <w:rPr>
          <w:rFonts w:ascii="仿宋" w:hAnsi="仿宋" w:eastAsia="仿宋" w:cs="仿宋"/>
          <w:spacing w:val="6"/>
          <w:sz w:val="20"/>
          <w:szCs w:val="20"/>
        </w:rPr>
        <w:t>1.4本项目预算：见投标人须知前附表。</w:t>
      </w:r>
    </w:p>
    <w:p w14:paraId="353753B5">
      <w:pPr>
        <w:spacing w:before="190" w:line="230" w:lineRule="auto"/>
        <w:ind w:left="425"/>
        <w:rPr>
          <w:rFonts w:ascii="仿宋" w:hAnsi="仿宋" w:eastAsia="仿宋" w:cs="仿宋"/>
          <w:sz w:val="20"/>
          <w:szCs w:val="20"/>
        </w:rPr>
      </w:pPr>
      <w:r>
        <w:rPr>
          <w:rFonts w:ascii="仿宋" w:hAnsi="仿宋" w:eastAsia="仿宋" w:cs="仿宋"/>
          <w:spacing w:val="6"/>
          <w:sz w:val="20"/>
          <w:szCs w:val="20"/>
        </w:rPr>
        <w:t>1.5本项目控制价：见投标人须知前附表。</w:t>
      </w:r>
    </w:p>
    <w:p w14:paraId="75F71B6E">
      <w:pPr>
        <w:spacing w:before="192" w:line="231" w:lineRule="auto"/>
        <w:ind w:left="412"/>
        <w:rPr>
          <w:rFonts w:ascii="仿宋" w:hAnsi="仿宋" w:eastAsia="仿宋" w:cs="仿宋"/>
          <w:sz w:val="20"/>
          <w:szCs w:val="20"/>
        </w:rPr>
      </w:pPr>
      <w:r>
        <w:rPr>
          <w:rFonts w:ascii="仿宋" w:hAnsi="仿宋" w:eastAsia="仿宋" w:cs="仿宋"/>
          <w:b/>
          <w:bCs/>
          <w:spacing w:val="4"/>
          <w:sz w:val="20"/>
          <w:szCs w:val="20"/>
        </w:rPr>
        <w:t>2.招标范围：</w:t>
      </w:r>
    </w:p>
    <w:p w14:paraId="49ED828B">
      <w:pPr>
        <w:spacing w:before="190" w:line="230" w:lineRule="auto"/>
        <w:ind w:left="412"/>
        <w:rPr>
          <w:rFonts w:ascii="仿宋" w:hAnsi="仿宋" w:eastAsia="仿宋" w:cs="仿宋"/>
          <w:sz w:val="20"/>
          <w:szCs w:val="20"/>
        </w:rPr>
      </w:pPr>
      <w:r>
        <w:rPr>
          <w:rFonts w:ascii="仿宋" w:hAnsi="仿宋" w:eastAsia="仿宋" w:cs="仿宋"/>
          <w:spacing w:val="7"/>
          <w:sz w:val="20"/>
          <w:szCs w:val="20"/>
        </w:rPr>
        <w:t>2.1采购内容：见投标人须知前附表。</w:t>
      </w:r>
    </w:p>
    <w:p w14:paraId="163F629A">
      <w:pPr>
        <w:spacing w:before="190" w:line="229" w:lineRule="auto"/>
        <w:ind w:left="412"/>
        <w:rPr>
          <w:rFonts w:ascii="仿宋" w:hAnsi="仿宋" w:eastAsia="仿宋" w:cs="仿宋"/>
          <w:sz w:val="20"/>
          <w:szCs w:val="20"/>
        </w:rPr>
      </w:pPr>
      <w:r>
        <w:rPr>
          <w:rFonts w:ascii="仿宋" w:hAnsi="仿宋" w:eastAsia="仿宋" w:cs="仿宋"/>
          <w:spacing w:val="8"/>
          <w:sz w:val="20"/>
          <w:szCs w:val="20"/>
        </w:rPr>
        <w:t>2.2技术要求：详见招标文件第四章采购需求。</w:t>
      </w:r>
    </w:p>
    <w:p w14:paraId="73590563">
      <w:pPr>
        <w:spacing w:before="193" w:line="231" w:lineRule="auto"/>
        <w:ind w:left="414"/>
        <w:rPr>
          <w:rFonts w:ascii="仿宋" w:hAnsi="仿宋" w:eastAsia="仿宋" w:cs="仿宋"/>
          <w:sz w:val="20"/>
          <w:szCs w:val="20"/>
        </w:rPr>
      </w:pPr>
      <w:r>
        <w:rPr>
          <w:rFonts w:ascii="仿宋" w:hAnsi="仿宋" w:eastAsia="仿宋" w:cs="仿宋"/>
          <w:b/>
          <w:bCs/>
          <w:spacing w:val="3"/>
          <w:sz w:val="20"/>
          <w:szCs w:val="20"/>
        </w:rPr>
        <w:t>3.标包划分：</w:t>
      </w:r>
    </w:p>
    <w:p w14:paraId="2C62CD90">
      <w:pPr>
        <w:spacing w:before="189" w:line="231" w:lineRule="auto"/>
        <w:ind w:left="414"/>
        <w:rPr>
          <w:rFonts w:ascii="仿宋" w:hAnsi="仿宋" w:eastAsia="仿宋" w:cs="仿宋"/>
          <w:sz w:val="20"/>
          <w:szCs w:val="20"/>
        </w:rPr>
      </w:pPr>
      <w:r>
        <w:rPr>
          <w:rFonts w:ascii="仿宋" w:hAnsi="仿宋" w:eastAsia="仿宋" w:cs="仿宋"/>
          <w:spacing w:val="4"/>
          <w:sz w:val="20"/>
          <w:szCs w:val="20"/>
        </w:rPr>
        <w:t>3.1本项目划分：</w:t>
      </w:r>
      <w:r>
        <w:rPr>
          <w:rFonts w:ascii="仿宋" w:hAnsi="仿宋" w:eastAsia="仿宋" w:cs="仿宋"/>
          <w:spacing w:val="4"/>
          <w:sz w:val="20"/>
          <w:szCs w:val="20"/>
          <w:u w:val="single" w:color="auto"/>
        </w:rPr>
        <w:t>1</w:t>
      </w:r>
      <w:r>
        <w:rPr>
          <w:rFonts w:ascii="仿宋" w:hAnsi="仿宋" w:eastAsia="仿宋" w:cs="仿宋"/>
          <w:spacing w:val="4"/>
          <w:sz w:val="20"/>
          <w:szCs w:val="20"/>
        </w:rPr>
        <w:t>个标项。</w:t>
      </w:r>
    </w:p>
    <w:p w14:paraId="12590462">
      <w:pPr>
        <w:spacing w:before="189" w:line="231" w:lineRule="auto"/>
        <w:ind w:left="409"/>
        <w:rPr>
          <w:rFonts w:ascii="仿宋" w:hAnsi="仿宋" w:eastAsia="仿宋" w:cs="仿宋"/>
          <w:sz w:val="20"/>
          <w:szCs w:val="20"/>
        </w:rPr>
      </w:pPr>
      <w:r>
        <w:rPr>
          <w:rFonts w:ascii="仿宋" w:hAnsi="仿宋" w:eastAsia="仿宋" w:cs="仿宋"/>
          <w:b/>
          <w:bCs/>
          <w:spacing w:val="4"/>
          <w:sz w:val="20"/>
          <w:szCs w:val="20"/>
        </w:rPr>
        <w:t>4.招标方式：</w:t>
      </w:r>
    </w:p>
    <w:p w14:paraId="5578916A">
      <w:pPr>
        <w:spacing w:before="191" w:line="230" w:lineRule="auto"/>
        <w:ind w:left="409"/>
        <w:rPr>
          <w:rFonts w:ascii="仿宋" w:hAnsi="仿宋" w:eastAsia="仿宋" w:cs="仿宋"/>
          <w:sz w:val="20"/>
          <w:szCs w:val="20"/>
        </w:rPr>
      </w:pPr>
      <w:r>
        <w:rPr>
          <w:rFonts w:ascii="仿宋" w:hAnsi="仿宋" w:eastAsia="仿宋" w:cs="仿宋"/>
          <w:spacing w:val="7"/>
          <w:sz w:val="20"/>
          <w:szCs w:val="20"/>
        </w:rPr>
        <w:t>4.1本项目招标方式：见投标人须知前附表。</w:t>
      </w:r>
    </w:p>
    <w:p w14:paraId="5E140B0A">
      <w:pPr>
        <w:spacing w:before="190" w:line="231" w:lineRule="auto"/>
        <w:ind w:left="414"/>
        <w:rPr>
          <w:rFonts w:ascii="仿宋" w:hAnsi="仿宋" w:eastAsia="仿宋" w:cs="仿宋"/>
          <w:sz w:val="20"/>
          <w:szCs w:val="20"/>
        </w:rPr>
      </w:pPr>
      <w:r>
        <w:rPr>
          <w:rFonts w:ascii="仿宋" w:hAnsi="仿宋" w:eastAsia="仿宋" w:cs="仿宋"/>
          <w:b/>
          <w:bCs/>
          <w:spacing w:val="3"/>
          <w:sz w:val="20"/>
          <w:szCs w:val="20"/>
        </w:rPr>
        <w:t>5.计价方式：</w:t>
      </w:r>
    </w:p>
    <w:p w14:paraId="3E8AAAF0">
      <w:pPr>
        <w:spacing w:before="190" w:line="229" w:lineRule="auto"/>
        <w:ind w:left="414"/>
        <w:rPr>
          <w:rFonts w:ascii="仿宋" w:hAnsi="仿宋" w:eastAsia="仿宋" w:cs="仿宋"/>
          <w:sz w:val="20"/>
          <w:szCs w:val="20"/>
        </w:rPr>
      </w:pPr>
      <w:r>
        <w:rPr>
          <w:rFonts w:ascii="仿宋" w:hAnsi="仿宋" w:eastAsia="仿宋" w:cs="仿宋"/>
          <w:spacing w:val="4"/>
          <w:sz w:val="20"/>
          <w:szCs w:val="20"/>
        </w:rPr>
        <w:t>5.1本次招标项目合同采用</w:t>
      </w:r>
      <w:r>
        <w:rPr>
          <w:rFonts w:ascii="仿宋" w:hAnsi="仿宋" w:eastAsia="仿宋" w:cs="仿宋"/>
          <w:spacing w:val="4"/>
          <w:sz w:val="20"/>
          <w:szCs w:val="20"/>
          <w:u w:val="single" w:color="auto"/>
        </w:rPr>
        <w:t>固定单价。</w:t>
      </w:r>
    </w:p>
    <w:p w14:paraId="0C415E27">
      <w:pPr>
        <w:spacing w:before="193" w:line="231" w:lineRule="auto"/>
        <w:ind w:left="411"/>
        <w:rPr>
          <w:rFonts w:ascii="仿宋" w:hAnsi="仿宋" w:eastAsia="仿宋" w:cs="仿宋"/>
          <w:sz w:val="20"/>
          <w:szCs w:val="20"/>
        </w:rPr>
      </w:pPr>
      <w:r>
        <w:rPr>
          <w:rFonts w:ascii="仿宋" w:hAnsi="仿宋" w:eastAsia="仿宋" w:cs="仿宋"/>
          <w:b/>
          <w:bCs/>
          <w:spacing w:val="4"/>
          <w:sz w:val="20"/>
          <w:szCs w:val="20"/>
        </w:rPr>
        <w:t>6.评标办法：</w:t>
      </w:r>
    </w:p>
    <w:p w14:paraId="1A22112C">
      <w:pPr>
        <w:spacing w:before="189" w:line="229" w:lineRule="auto"/>
        <w:ind w:left="411"/>
        <w:rPr>
          <w:rFonts w:ascii="仿宋" w:hAnsi="仿宋" w:eastAsia="仿宋" w:cs="仿宋"/>
          <w:sz w:val="20"/>
          <w:szCs w:val="20"/>
        </w:rPr>
      </w:pPr>
      <w:r>
        <w:rPr>
          <w:rFonts w:ascii="仿宋" w:hAnsi="仿宋" w:eastAsia="仿宋" w:cs="仿宋"/>
          <w:spacing w:val="8"/>
          <w:sz w:val="20"/>
          <w:szCs w:val="20"/>
        </w:rPr>
        <w:t>6.1本次招标评标采用</w:t>
      </w:r>
      <w:r>
        <w:rPr>
          <w:rFonts w:ascii="仿宋" w:hAnsi="仿宋" w:eastAsia="仿宋" w:cs="仿宋"/>
          <w:spacing w:val="8"/>
          <w:sz w:val="20"/>
          <w:szCs w:val="20"/>
          <w:u w:val="single" w:color="auto"/>
        </w:rPr>
        <w:t>符合招标文件的综合评分法</w:t>
      </w:r>
      <w:r>
        <w:rPr>
          <w:rFonts w:ascii="仿宋" w:hAnsi="仿宋" w:eastAsia="仿宋" w:cs="仿宋"/>
          <w:spacing w:val="8"/>
          <w:sz w:val="20"/>
          <w:szCs w:val="20"/>
        </w:rPr>
        <w:t>（详见第三章评标办法）</w:t>
      </w:r>
    </w:p>
    <w:p w14:paraId="745C7AB2">
      <w:pPr>
        <w:spacing w:before="191" w:line="231" w:lineRule="auto"/>
        <w:ind w:left="415"/>
        <w:rPr>
          <w:rFonts w:ascii="仿宋" w:hAnsi="仿宋" w:eastAsia="仿宋" w:cs="仿宋"/>
          <w:sz w:val="20"/>
          <w:szCs w:val="20"/>
        </w:rPr>
      </w:pPr>
      <w:r>
        <w:rPr>
          <w:rFonts w:ascii="仿宋" w:hAnsi="仿宋" w:eastAsia="仿宋" w:cs="仿宋"/>
          <w:b/>
          <w:bCs/>
          <w:spacing w:val="4"/>
          <w:sz w:val="20"/>
          <w:szCs w:val="20"/>
        </w:rPr>
        <w:t>7.投标人资格：</w:t>
      </w:r>
    </w:p>
    <w:p w14:paraId="361321E8">
      <w:pPr>
        <w:spacing w:before="192" w:line="318" w:lineRule="auto"/>
        <w:ind w:firstLine="415"/>
        <w:rPr>
          <w:rFonts w:ascii="仿宋" w:hAnsi="仿宋" w:eastAsia="仿宋" w:cs="仿宋"/>
          <w:sz w:val="20"/>
          <w:szCs w:val="20"/>
        </w:rPr>
      </w:pPr>
      <w:r>
        <w:rPr>
          <w:rFonts w:ascii="仿宋" w:hAnsi="仿宋" w:eastAsia="仿宋" w:cs="仿宋"/>
          <w:spacing w:val="10"/>
          <w:sz w:val="20"/>
          <w:szCs w:val="20"/>
        </w:rPr>
        <w:t>7.1参与采购活动的投标人必须是满足《中华人民共和国政府采购法》规定条件的法人、其他组织或</w:t>
      </w:r>
      <w:r>
        <w:rPr>
          <w:rFonts w:ascii="仿宋" w:hAnsi="仿宋" w:eastAsia="仿宋" w:cs="仿宋"/>
          <w:spacing w:val="4"/>
          <w:sz w:val="20"/>
          <w:szCs w:val="20"/>
        </w:rPr>
        <w:t>者自然人：</w:t>
      </w:r>
    </w:p>
    <w:p w14:paraId="44992B51">
      <w:pPr>
        <w:spacing w:before="188" w:line="319" w:lineRule="auto"/>
        <w:ind w:firstLine="414"/>
        <w:rPr>
          <w:rFonts w:ascii="仿宋" w:hAnsi="仿宋" w:eastAsia="仿宋" w:cs="仿宋"/>
          <w:sz w:val="20"/>
          <w:szCs w:val="20"/>
        </w:rPr>
      </w:pPr>
      <w:r>
        <w:rPr>
          <w:rFonts w:ascii="仿宋" w:hAnsi="仿宋" w:eastAsia="仿宋" w:cs="仿宋"/>
          <w:spacing w:val="9"/>
          <w:sz w:val="20"/>
          <w:szCs w:val="20"/>
        </w:rPr>
        <w:t>7.2由于政府采购项目的差异性，投标人在参与具体政府采购项目活动时，应仔细阅读该项目的资质</w:t>
      </w:r>
      <w:r>
        <w:rPr>
          <w:rFonts w:ascii="仿宋" w:hAnsi="仿宋" w:eastAsia="仿宋" w:cs="仿宋"/>
          <w:spacing w:val="7"/>
          <w:sz w:val="20"/>
          <w:szCs w:val="20"/>
        </w:rPr>
        <w:t>要求,具体见投标人须知前附表。</w:t>
      </w:r>
    </w:p>
    <w:p w14:paraId="276D0B03">
      <w:pPr>
        <w:spacing w:before="190" w:line="228" w:lineRule="auto"/>
        <w:jc w:val="right"/>
        <w:rPr>
          <w:rFonts w:ascii="仿宋" w:hAnsi="仿宋" w:eastAsia="仿宋" w:cs="仿宋"/>
          <w:sz w:val="20"/>
          <w:szCs w:val="20"/>
        </w:rPr>
      </w:pPr>
      <w:r>
        <w:rPr>
          <w:rFonts w:ascii="仿宋" w:hAnsi="仿宋" w:eastAsia="仿宋" w:cs="仿宋"/>
          <w:spacing w:val="10"/>
          <w:sz w:val="20"/>
          <w:szCs w:val="20"/>
        </w:rPr>
        <w:t>7.3各供应商在开标前应确保成为新疆维吾尔自治区政府采购网正式注册入库供应商（已在政采云平</w:t>
      </w:r>
    </w:p>
    <w:p w14:paraId="538881FF">
      <w:pPr>
        <w:spacing w:line="228" w:lineRule="auto"/>
        <w:rPr>
          <w:rFonts w:ascii="仿宋" w:hAnsi="仿宋" w:eastAsia="仿宋" w:cs="仿宋"/>
          <w:sz w:val="20"/>
          <w:szCs w:val="20"/>
        </w:rPr>
        <w:sectPr>
          <w:footerReference r:id="rId15" w:type="default"/>
          <w:pgSz w:w="11906" w:h="16839"/>
          <w:pgMar w:top="1431" w:right="1168" w:bottom="1014" w:left="1097" w:header="0" w:footer="852" w:gutter="0"/>
          <w:cols w:space="720" w:num="1"/>
        </w:sectPr>
      </w:pPr>
    </w:p>
    <w:p w14:paraId="76DED15D">
      <w:pPr>
        <w:spacing w:before="180" w:line="391" w:lineRule="auto"/>
        <w:ind w:left="9" w:right="57" w:firstLine="12"/>
        <w:rPr>
          <w:rFonts w:ascii="仿宋" w:hAnsi="仿宋" w:eastAsia="仿宋" w:cs="仿宋"/>
          <w:sz w:val="20"/>
          <w:szCs w:val="20"/>
        </w:rPr>
      </w:pPr>
      <w:r>
        <w:rPr>
          <w:rFonts w:ascii="仿宋" w:hAnsi="仿宋" w:eastAsia="仿宋" w:cs="仿宋"/>
          <w:spacing w:val="9"/>
          <w:sz w:val="20"/>
          <w:szCs w:val="20"/>
        </w:rPr>
        <w:t>台其他省份入驻的供应商无需重复注册</w:t>
      </w:r>
      <w:r>
        <w:rPr>
          <w:rFonts w:ascii="仿宋" w:hAnsi="仿宋" w:eastAsia="仿宋" w:cs="仿宋"/>
          <w:spacing w:val="19"/>
          <w:sz w:val="20"/>
          <w:szCs w:val="20"/>
        </w:rPr>
        <w:t>），</w:t>
      </w:r>
      <w:r>
        <w:rPr>
          <w:rFonts w:ascii="仿宋" w:hAnsi="仿宋" w:eastAsia="仿宋" w:cs="仿宋"/>
          <w:spacing w:val="9"/>
          <w:sz w:val="20"/>
          <w:szCs w:val="20"/>
        </w:rPr>
        <w:t>并完成</w:t>
      </w:r>
      <w:r>
        <w:rPr>
          <w:rFonts w:ascii="仿宋" w:hAnsi="仿宋" w:eastAsia="仿宋" w:cs="仿宋"/>
          <w:sz w:val="20"/>
          <w:szCs w:val="20"/>
        </w:rPr>
        <w:t>CA</w:t>
      </w:r>
      <w:r>
        <w:rPr>
          <w:rFonts w:ascii="仿宋" w:hAnsi="仿宋" w:eastAsia="仿宋" w:cs="仿宋"/>
          <w:spacing w:val="9"/>
          <w:sz w:val="20"/>
          <w:szCs w:val="20"/>
        </w:rPr>
        <w:t>数字证书申领</w:t>
      </w:r>
      <w:r>
        <w:rPr>
          <w:rFonts w:ascii="仿宋" w:hAnsi="仿宋" w:eastAsia="仿宋" w:cs="仿宋"/>
          <w:spacing w:val="8"/>
          <w:sz w:val="20"/>
          <w:szCs w:val="20"/>
        </w:rPr>
        <w:t>。因未注册入库、未办理</w:t>
      </w:r>
      <w:r>
        <w:rPr>
          <w:rFonts w:ascii="仿宋" w:hAnsi="仿宋" w:eastAsia="仿宋" w:cs="仿宋"/>
          <w:sz w:val="20"/>
          <w:szCs w:val="20"/>
        </w:rPr>
        <w:t>CA</w:t>
      </w:r>
      <w:r>
        <w:rPr>
          <w:rFonts w:ascii="仿宋" w:hAnsi="仿宋" w:eastAsia="仿宋" w:cs="仿宋"/>
          <w:spacing w:val="8"/>
          <w:sz w:val="20"/>
          <w:szCs w:val="20"/>
        </w:rPr>
        <w:t>数字证书等原因造成无法投标或投标失败等后果由供应商自行承担。</w:t>
      </w:r>
    </w:p>
    <w:p w14:paraId="4730C090">
      <w:pPr>
        <w:spacing w:before="33" w:line="389" w:lineRule="auto"/>
        <w:ind w:left="2" w:right="60" w:firstLine="418"/>
        <w:rPr>
          <w:rFonts w:ascii="仿宋" w:hAnsi="仿宋" w:eastAsia="仿宋" w:cs="仿宋"/>
          <w:sz w:val="20"/>
          <w:szCs w:val="20"/>
        </w:rPr>
      </w:pPr>
      <w:r>
        <w:rPr>
          <w:rFonts w:ascii="仿宋" w:hAnsi="仿宋" w:eastAsia="仿宋" w:cs="仿宋"/>
          <w:spacing w:val="10"/>
          <w:sz w:val="20"/>
          <w:szCs w:val="20"/>
        </w:rPr>
        <w:t>7.4投标人必须确保自己在信息库中注册的信息真实、准确，并保证投标文件中的有关信息与库中的</w:t>
      </w:r>
      <w:r>
        <w:rPr>
          <w:rFonts w:ascii="仿宋" w:hAnsi="仿宋" w:eastAsia="仿宋" w:cs="仿宋"/>
          <w:spacing w:val="9"/>
          <w:sz w:val="20"/>
          <w:szCs w:val="20"/>
        </w:rPr>
        <w:t>信息相一致。否则，投标人因此蒙受损失，招标人概不负责。</w:t>
      </w:r>
    </w:p>
    <w:p w14:paraId="1EE69494">
      <w:pPr>
        <w:spacing w:before="37" w:line="231" w:lineRule="auto"/>
        <w:ind w:left="416"/>
        <w:rPr>
          <w:rFonts w:ascii="仿宋" w:hAnsi="仿宋" w:eastAsia="仿宋" w:cs="仿宋"/>
          <w:sz w:val="20"/>
          <w:szCs w:val="20"/>
        </w:rPr>
      </w:pPr>
      <w:r>
        <w:rPr>
          <w:rFonts w:ascii="仿宋" w:hAnsi="仿宋" w:eastAsia="仿宋" w:cs="仿宋"/>
          <w:b/>
          <w:bCs/>
          <w:spacing w:val="3"/>
          <w:sz w:val="20"/>
          <w:szCs w:val="20"/>
        </w:rPr>
        <w:t>8.投标费用</w:t>
      </w:r>
    </w:p>
    <w:p w14:paraId="2F86386C">
      <w:pPr>
        <w:spacing w:before="188" w:line="231" w:lineRule="auto"/>
        <w:ind w:left="416"/>
        <w:rPr>
          <w:rFonts w:ascii="仿宋" w:hAnsi="仿宋" w:eastAsia="仿宋" w:cs="仿宋"/>
          <w:sz w:val="20"/>
          <w:szCs w:val="20"/>
        </w:rPr>
      </w:pPr>
      <w:r>
        <w:rPr>
          <w:rFonts w:ascii="仿宋" w:hAnsi="仿宋" w:eastAsia="仿宋" w:cs="仿宋"/>
          <w:spacing w:val="8"/>
          <w:sz w:val="20"/>
          <w:szCs w:val="20"/>
        </w:rPr>
        <w:t>8.1投标人准备和参加投标活动发生的费用自</w:t>
      </w:r>
      <w:r>
        <w:rPr>
          <w:rFonts w:ascii="仿宋" w:hAnsi="仿宋" w:eastAsia="仿宋" w:cs="仿宋"/>
          <w:spacing w:val="7"/>
          <w:sz w:val="20"/>
          <w:szCs w:val="20"/>
        </w:rPr>
        <w:t>理。</w:t>
      </w:r>
    </w:p>
    <w:p w14:paraId="4A22F14F">
      <w:pPr>
        <w:spacing w:before="189" w:line="232" w:lineRule="auto"/>
        <w:ind w:left="416"/>
        <w:rPr>
          <w:rFonts w:ascii="仿宋" w:hAnsi="仿宋" w:eastAsia="仿宋" w:cs="仿宋"/>
          <w:sz w:val="20"/>
          <w:szCs w:val="20"/>
        </w:rPr>
      </w:pPr>
      <w:r>
        <w:rPr>
          <w:rFonts w:ascii="仿宋" w:hAnsi="仿宋" w:eastAsia="仿宋" w:cs="仿宋"/>
          <w:b/>
          <w:bCs/>
          <w:spacing w:val="3"/>
          <w:sz w:val="20"/>
          <w:szCs w:val="20"/>
        </w:rPr>
        <w:t>9.踏勘现场</w:t>
      </w:r>
    </w:p>
    <w:p w14:paraId="4C3EE9E3">
      <w:pPr>
        <w:spacing w:before="190" w:line="389" w:lineRule="auto"/>
        <w:ind w:left="5" w:right="58" w:firstLine="401"/>
        <w:rPr>
          <w:rFonts w:ascii="仿宋" w:hAnsi="仿宋" w:eastAsia="仿宋" w:cs="仿宋"/>
          <w:sz w:val="20"/>
          <w:szCs w:val="20"/>
        </w:rPr>
      </w:pPr>
      <w:r>
        <w:rPr>
          <w:rFonts w:ascii="仿宋" w:hAnsi="仿宋" w:eastAsia="仿宋" w:cs="仿宋"/>
          <w:spacing w:val="10"/>
          <w:sz w:val="20"/>
          <w:szCs w:val="20"/>
        </w:rPr>
        <w:t>9.1投标人须知前附表规定组织踏勘现场的，招标人按</w:t>
      </w:r>
      <w:r>
        <w:rPr>
          <w:rFonts w:ascii="仿宋" w:hAnsi="仿宋" w:eastAsia="仿宋" w:cs="仿宋"/>
          <w:spacing w:val="9"/>
          <w:sz w:val="20"/>
          <w:szCs w:val="20"/>
        </w:rPr>
        <w:t>投标人须知前附表规定的时间、地点组织投标人踏勘项目现场。如需踏勘现场，投标人自行踏勘现场的，可咨询本项目采购人或采购代理机构联系人。</w:t>
      </w:r>
    </w:p>
    <w:p w14:paraId="53C4E862">
      <w:pPr>
        <w:spacing w:before="37" w:line="229" w:lineRule="auto"/>
        <w:ind w:left="1"/>
        <w:rPr>
          <w:rFonts w:ascii="仿宋" w:hAnsi="仿宋" w:eastAsia="仿宋" w:cs="仿宋"/>
          <w:sz w:val="20"/>
          <w:szCs w:val="20"/>
        </w:rPr>
      </w:pPr>
      <w:r>
        <w:rPr>
          <w:rFonts w:ascii="仿宋" w:hAnsi="仿宋" w:eastAsia="仿宋" w:cs="仿宋"/>
          <w:b/>
          <w:bCs/>
          <w:spacing w:val="8"/>
          <w:sz w:val="20"/>
          <w:szCs w:val="20"/>
        </w:rPr>
        <w:t>投标人自行踏勘现场的，可咨询本项目采购人或采购代理</w:t>
      </w:r>
      <w:r>
        <w:rPr>
          <w:rFonts w:ascii="仿宋" w:hAnsi="仿宋" w:eastAsia="仿宋" w:cs="仿宋"/>
          <w:b/>
          <w:bCs/>
          <w:spacing w:val="7"/>
          <w:sz w:val="20"/>
          <w:szCs w:val="20"/>
        </w:rPr>
        <w:t>机构联系人。</w:t>
      </w:r>
    </w:p>
    <w:p w14:paraId="767F025B">
      <w:pPr>
        <w:spacing w:before="193" w:line="231" w:lineRule="auto"/>
        <w:ind w:left="407"/>
        <w:rPr>
          <w:rFonts w:ascii="仿宋" w:hAnsi="仿宋" w:eastAsia="仿宋" w:cs="仿宋"/>
          <w:sz w:val="20"/>
          <w:szCs w:val="20"/>
        </w:rPr>
      </w:pPr>
      <w:r>
        <w:rPr>
          <w:rFonts w:ascii="仿宋" w:hAnsi="仿宋" w:eastAsia="仿宋" w:cs="仿宋"/>
          <w:spacing w:val="7"/>
          <w:sz w:val="20"/>
          <w:szCs w:val="20"/>
        </w:rPr>
        <w:t>9.2投标人踏勘现场发生的费用自理。</w:t>
      </w:r>
    </w:p>
    <w:p w14:paraId="2AE5F992">
      <w:pPr>
        <w:spacing w:before="189" w:line="228" w:lineRule="auto"/>
        <w:ind w:left="407"/>
        <w:rPr>
          <w:rFonts w:ascii="仿宋" w:hAnsi="仿宋" w:eastAsia="仿宋" w:cs="仿宋"/>
          <w:sz w:val="20"/>
          <w:szCs w:val="20"/>
        </w:rPr>
      </w:pPr>
      <w:r>
        <w:rPr>
          <w:rFonts w:ascii="仿宋" w:hAnsi="仿宋" w:eastAsia="仿宋" w:cs="仿宋"/>
          <w:spacing w:val="9"/>
          <w:sz w:val="20"/>
          <w:szCs w:val="20"/>
        </w:rPr>
        <w:t>9.3除招标人的原因外，投标人自行负责在踏勘现场中所发生的人员伤亡和财产损失。</w:t>
      </w:r>
    </w:p>
    <w:p w14:paraId="2E395C0D">
      <w:pPr>
        <w:spacing w:before="192" w:line="318" w:lineRule="auto"/>
        <w:ind w:left="5" w:right="58" w:firstLine="401"/>
        <w:rPr>
          <w:rFonts w:ascii="仿宋" w:hAnsi="仿宋" w:eastAsia="仿宋" w:cs="仿宋"/>
          <w:sz w:val="20"/>
          <w:szCs w:val="20"/>
        </w:rPr>
      </w:pPr>
      <w:r>
        <w:rPr>
          <w:rFonts w:ascii="仿宋" w:hAnsi="仿宋" w:eastAsia="仿宋" w:cs="仿宋"/>
          <w:spacing w:val="10"/>
          <w:sz w:val="20"/>
          <w:szCs w:val="20"/>
        </w:rPr>
        <w:t>9.4招标人在踏勘现场中介绍的场地和相关的周边环境</w:t>
      </w:r>
      <w:r>
        <w:rPr>
          <w:rFonts w:ascii="仿宋" w:hAnsi="仿宋" w:eastAsia="仿宋" w:cs="仿宋"/>
          <w:spacing w:val="9"/>
          <w:sz w:val="20"/>
          <w:szCs w:val="20"/>
        </w:rPr>
        <w:t>情况，供投标人在编制投标文件时参考，招标</w:t>
      </w:r>
      <w:r>
        <w:rPr>
          <w:rFonts w:ascii="仿宋" w:hAnsi="仿宋" w:eastAsia="仿宋" w:cs="仿宋"/>
          <w:spacing w:val="8"/>
          <w:sz w:val="20"/>
          <w:szCs w:val="20"/>
        </w:rPr>
        <w:t>人不对投标人据此作出的判断和决策负责。</w:t>
      </w:r>
    </w:p>
    <w:p w14:paraId="3AF3E200">
      <w:pPr>
        <w:spacing w:before="192" w:line="231" w:lineRule="auto"/>
        <w:ind w:left="431"/>
        <w:rPr>
          <w:rFonts w:ascii="仿宋" w:hAnsi="仿宋" w:eastAsia="仿宋" w:cs="仿宋"/>
          <w:sz w:val="20"/>
          <w:szCs w:val="20"/>
        </w:rPr>
      </w:pPr>
      <w:r>
        <w:rPr>
          <w:rFonts w:ascii="仿宋" w:hAnsi="仿宋" w:eastAsia="仿宋" w:cs="仿宋"/>
          <w:b/>
          <w:bCs/>
          <w:spacing w:val="2"/>
          <w:sz w:val="20"/>
          <w:szCs w:val="20"/>
        </w:rPr>
        <w:t>10.投标预备会</w:t>
      </w:r>
    </w:p>
    <w:p w14:paraId="50230AA5">
      <w:pPr>
        <w:spacing w:before="189" w:line="319" w:lineRule="auto"/>
        <w:ind w:left="1" w:right="58" w:firstLine="420"/>
        <w:rPr>
          <w:rFonts w:ascii="仿宋" w:hAnsi="仿宋" w:eastAsia="仿宋" w:cs="仿宋"/>
          <w:sz w:val="20"/>
          <w:szCs w:val="20"/>
        </w:rPr>
      </w:pPr>
      <w:r>
        <w:rPr>
          <w:rFonts w:ascii="仿宋" w:hAnsi="仿宋" w:eastAsia="仿宋" w:cs="仿宋"/>
          <w:spacing w:val="8"/>
          <w:sz w:val="20"/>
          <w:szCs w:val="20"/>
        </w:rPr>
        <w:t>10.1投标人须知前附表规定召开投标预备会的，招标人按投标人须知前附表规定的时间和</w:t>
      </w:r>
      <w:r>
        <w:rPr>
          <w:rFonts w:ascii="仿宋" w:hAnsi="仿宋" w:eastAsia="仿宋" w:cs="仿宋"/>
          <w:spacing w:val="7"/>
          <w:sz w:val="20"/>
          <w:szCs w:val="20"/>
        </w:rPr>
        <w:t>地点召开投</w:t>
      </w:r>
      <w:r>
        <w:rPr>
          <w:rFonts w:ascii="仿宋" w:hAnsi="仿宋" w:eastAsia="仿宋" w:cs="仿宋"/>
          <w:spacing w:val="8"/>
          <w:sz w:val="20"/>
          <w:szCs w:val="20"/>
        </w:rPr>
        <w:t>标预备会，澄清投标人提出的问题。</w:t>
      </w:r>
    </w:p>
    <w:p w14:paraId="08F8A373">
      <w:pPr>
        <w:spacing w:before="189" w:line="228" w:lineRule="auto"/>
        <w:ind w:left="421"/>
        <w:rPr>
          <w:rFonts w:ascii="仿宋" w:hAnsi="仿宋" w:eastAsia="仿宋" w:cs="仿宋"/>
          <w:sz w:val="20"/>
          <w:szCs w:val="20"/>
        </w:rPr>
      </w:pPr>
      <w:r>
        <w:rPr>
          <w:rFonts w:ascii="仿宋" w:hAnsi="仿宋" w:eastAsia="仿宋" w:cs="仿宋"/>
          <w:spacing w:val="8"/>
          <w:sz w:val="20"/>
          <w:szCs w:val="20"/>
        </w:rPr>
        <w:t>10.2投标人应在投标人须知前附表规定的时</w:t>
      </w:r>
      <w:r>
        <w:rPr>
          <w:rFonts w:ascii="仿宋" w:hAnsi="仿宋" w:eastAsia="仿宋" w:cs="仿宋"/>
          <w:spacing w:val="7"/>
          <w:sz w:val="20"/>
          <w:szCs w:val="20"/>
        </w:rPr>
        <w:t>间前，将提出的问题送达招标人，以便招标人澄清。</w:t>
      </w:r>
    </w:p>
    <w:p w14:paraId="397EE798">
      <w:pPr>
        <w:spacing w:before="193" w:line="319" w:lineRule="auto"/>
        <w:ind w:left="2" w:right="57" w:firstLine="419"/>
        <w:rPr>
          <w:rFonts w:ascii="仿宋" w:hAnsi="仿宋" w:eastAsia="仿宋" w:cs="仿宋"/>
          <w:sz w:val="20"/>
          <w:szCs w:val="20"/>
        </w:rPr>
      </w:pPr>
      <w:r>
        <w:rPr>
          <w:rFonts w:ascii="仿宋" w:hAnsi="仿宋" w:eastAsia="仿宋" w:cs="仿宋"/>
          <w:spacing w:val="8"/>
          <w:sz w:val="20"/>
          <w:szCs w:val="20"/>
        </w:rPr>
        <w:t>10.3招标人在投标人须知前附表规定的时间，将对投标人所提的问题进行澄清。该澄清内</w:t>
      </w:r>
      <w:r>
        <w:rPr>
          <w:rFonts w:ascii="仿宋" w:hAnsi="仿宋" w:eastAsia="仿宋" w:cs="仿宋"/>
          <w:spacing w:val="7"/>
          <w:sz w:val="20"/>
          <w:szCs w:val="20"/>
        </w:rPr>
        <w:t>容为采购文</w:t>
      </w:r>
      <w:r>
        <w:rPr>
          <w:rFonts w:ascii="仿宋" w:hAnsi="仿宋" w:eastAsia="仿宋" w:cs="仿宋"/>
          <w:spacing w:val="6"/>
          <w:sz w:val="20"/>
          <w:szCs w:val="20"/>
        </w:rPr>
        <w:t>件的组成部分。</w:t>
      </w:r>
    </w:p>
    <w:p w14:paraId="6139D99F">
      <w:pPr>
        <w:spacing w:before="189" w:line="231" w:lineRule="auto"/>
        <w:ind w:left="431"/>
        <w:rPr>
          <w:rFonts w:ascii="仿宋" w:hAnsi="仿宋" w:eastAsia="仿宋" w:cs="仿宋"/>
          <w:sz w:val="20"/>
          <w:szCs w:val="20"/>
        </w:rPr>
      </w:pPr>
      <w:r>
        <w:rPr>
          <w:rFonts w:ascii="仿宋" w:hAnsi="仿宋" w:eastAsia="仿宋" w:cs="仿宋"/>
          <w:b/>
          <w:bCs/>
          <w:spacing w:val="1"/>
          <w:sz w:val="20"/>
          <w:szCs w:val="20"/>
        </w:rPr>
        <w:t>11.联合投标</w:t>
      </w:r>
    </w:p>
    <w:p w14:paraId="42AC2FEC">
      <w:pPr>
        <w:spacing w:before="191" w:line="347" w:lineRule="auto"/>
        <w:ind w:firstLine="421"/>
        <w:rPr>
          <w:rFonts w:ascii="仿宋" w:hAnsi="仿宋" w:eastAsia="仿宋" w:cs="仿宋"/>
          <w:sz w:val="20"/>
          <w:szCs w:val="20"/>
        </w:rPr>
      </w:pPr>
      <w:r>
        <w:rPr>
          <w:rFonts w:ascii="仿宋" w:hAnsi="仿宋" w:eastAsia="仿宋" w:cs="仿宋"/>
          <w:spacing w:val="3"/>
          <w:sz w:val="20"/>
          <w:szCs w:val="20"/>
        </w:rPr>
        <w:t>11.1两个以上投标人可以组成一个投标联合体，以一个投标人的身份投标。以联合体形式参加投标的，</w:t>
      </w:r>
      <w:r>
        <w:rPr>
          <w:rFonts w:ascii="仿宋" w:hAnsi="仿宋" w:eastAsia="仿宋" w:cs="仿宋"/>
          <w:spacing w:val="10"/>
          <w:sz w:val="20"/>
          <w:szCs w:val="20"/>
        </w:rPr>
        <w:t>联合体各方均应当符合《政府采购法》第二十二条规定的条件。招标人根据</w:t>
      </w:r>
      <w:r>
        <w:rPr>
          <w:rFonts w:ascii="仿宋" w:hAnsi="仿宋" w:eastAsia="仿宋" w:cs="仿宋"/>
          <w:spacing w:val="9"/>
          <w:sz w:val="20"/>
          <w:szCs w:val="20"/>
        </w:rPr>
        <w:t>采购项目的特殊要求规定投标人特定条件的，联合体各方中至少应当有一方符合招标人规定的特定条件。</w:t>
      </w:r>
    </w:p>
    <w:p w14:paraId="110638FB">
      <w:pPr>
        <w:spacing w:before="159" w:line="323" w:lineRule="auto"/>
        <w:ind w:left="5" w:right="57" w:firstLine="416"/>
        <w:rPr>
          <w:rFonts w:ascii="仿宋" w:hAnsi="仿宋" w:eastAsia="仿宋" w:cs="仿宋"/>
          <w:sz w:val="20"/>
          <w:szCs w:val="20"/>
        </w:rPr>
      </w:pPr>
      <w:r>
        <w:rPr>
          <w:rFonts w:ascii="仿宋" w:hAnsi="仿宋" w:eastAsia="仿宋" w:cs="仿宋"/>
          <w:spacing w:val="8"/>
          <w:sz w:val="20"/>
          <w:szCs w:val="20"/>
        </w:rPr>
        <w:t>11.2联合体各方之间应当签订共同投标协议，明确约定联合体各方承担的工作和相应的责任，</w:t>
      </w:r>
      <w:r>
        <w:rPr>
          <w:rFonts w:ascii="仿宋" w:hAnsi="仿宋" w:eastAsia="仿宋" w:cs="仿宋"/>
          <w:spacing w:val="7"/>
          <w:sz w:val="20"/>
          <w:szCs w:val="20"/>
        </w:rPr>
        <w:t>并将共</w:t>
      </w:r>
      <w:r>
        <w:rPr>
          <w:rFonts w:ascii="仿宋" w:hAnsi="仿宋" w:eastAsia="仿宋" w:cs="仿宋"/>
          <w:spacing w:val="9"/>
          <w:sz w:val="20"/>
          <w:szCs w:val="20"/>
        </w:rPr>
        <w:t>同投标协议连同投标文件一并提交招标人。联合体各方签订共同投</w:t>
      </w:r>
      <w:r>
        <w:rPr>
          <w:rFonts w:ascii="仿宋" w:hAnsi="仿宋" w:eastAsia="仿宋" w:cs="仿宋"/>
          <w:spacing w:val="8"/>
          <w:sz w:val="20"/>
          <w:szCs w:val="20"/>
        </w:rPr>
        <w:t>标协议后，不得再以自己名义单独在同</w:t>
      </w:r>
      <w:r>
        <w:rPr>
          <w:rFonts w:ascii="仿宋" w:hAnsi="仿宋" w:eastAsia="仿宋" w:cs="仿宋"/>
          <w:spacing w:val="9"/>
          <w:sz w:val="20"/>
          <w:szCs w:val="20"/>
        </w:rPr>
        <w:t>一项目中投标，也不得组成新的联合体参加同一项</w:t>
      </w:r>
      <w:r>
        <w:rPr>
          <w:rFonts w:ascii="仿宋" w:hAnsi="仿宋" w:eastAsia="仿宋" w:cs="仿宋"/>
          <w:spacing w:val="8"/>
          <w:sz w:val="20"/>
          <w:szCs w:val="20"/>
        </w:rPr>
        <w:t>目投标。</w:t>
      </w:r>
    </w:p>
    <w:p w14:paraId="45A1040B">
      <w:pPr>
        <w:spacing w:before="151" w:line="300" w:lineRule="auto"/>
        <w:ind w:left="29" w:right="60" w:firstLine="394"/>
        <w:rPr>
          <w:rFonts w:ascii="仿宋" w:hAnsi="仿宋" w:eastAsia="仿宋" w:cs="仿宋"/>
          <w:sz w:val="20"/>
          <w:szCs w:val="20"/>
        </w:rPr>
      </w:pPr>
      <w:r>
        <w:rPr>
          <w:rFonts w:ascii="仿宋" w:hAnsi="仿宋" w:eastAsia="仿宋" w:cs="仿宋"/>
          <w:spacing w:val="7"/>
          <w:sz w:val="20"/>
          <w:szCs w:val="20"/>
        </w:rPr>
        <w:t>11.3联合体应当确定其中一个单位为投标的全权代表，负责参加投标的一切事务，</w:t>
      </w:r>
      <w:r>
        <w:rPr>
          <w:rFonts w:ascii="仿宋" w:hAnsi="仿宋" w:eastAsia="仿宋" w:cs="仿宋"/>
          <w:spacing w:val="6"/>
          <w:sz w:val="20"/>
          <w:szCs w:val="20"/>
        </w:rPr>
        <w:t>并承担投标及履约</w:t>
      </w:r>
      <w:r>
        <w:rPr>
          <w:rFonts w:ascii="仿宋" w:hAnsi="仿宋" w:eastAsia="仿宋" w:cs="仿宋"/>
          <w:spacing w:val="5"/>
          <w:sz w:val="20"/>
          <w:szCs w:val="20"/>
        </w:rPr>
        <w:t>中应承担的全部责任与义务。</w:t>
      </w:r>
    </w:p>
    <w:p w14:paraId="34C94D42">
      <w:pPr>
        <w:spacing w:before="148" w:line="229" w:lineRule="auto"/>
        <w:ind w:left="436"/>
        <w:rPr>
          <w:rFonts w:ascii="仿宋" w:hAnsi="仿宋" w:eastAsia="仿宋" w:cs="仿宋"/>
          <w:sz w:val="20"/>
          <w:szCs w:val="20"/>
        </w:rPr>
      </w:pPr>
      <w:r>
        <w:rPr>
          <w:rFonts w:ascii="仿宋" w:hAnsi="仿宋" w:eastAsia="仿宋" w:cs="仿宋"/>
          <w:spacing w:val="9"/>
          <w:sz w:val="20"/>
          <w:szCs w:val="20"/>
        </w:rPr>
        <w:t>11.4联合体各方应当共同与招标人签订采购合同，就采购</w:t>
      </w:r>
      <w:r>
        <w:rPr>
          <w:rFonts w:ascii="仿宋" w:hAnsi="仿宋" w:eastAsia="仿宋" w:cs="仿宋"/>
          <w:spacing w:val="8"/>
          <w:sz w:val="20"/>
          <w:szCs w:val="20"/>
        </w:rPr>
        <w:t>合同约定的事项对招标人承担连带责任。</w:t>
      </w:r>
    </w:p>
    <w:p w14:paraId="139C33E9">
      <w:pPr>
        <w:spacing w:before="185" w:line="231" w:lineRule="auto"/>
        <w:ind w:left="424"/>
        <w:rPr>
          <w:rFonts w:ascii="仿宋" w:hAnsi="仿宋" w:eastAsia="仿宋" w:cs="仿宋"/>
          <w:sz w:val="20"/>
          <w:szCs w:val="20"/>
        </w:rPr>
      </w:pPr>
      <w:r>
        <w:rPr>
          <w:rFonts w:ascii="仿宋" w:hAnsi="仿宋" w:eastAsia="仿宋" w:cs="仿宋"/>
          <w:b/>
          <w:bCs/>
          <w:spacing w:val="3"/>
          <w:sz w:val="20"/>
          <w:szCs w:val="20"/>
        </w:rPr>
        <w:t>12.招标代理费</w:t>
      </w:r>
    </w:p>
    <w:p w14:paraId="164C44DF">
      <w:pPr>
        <w:spacing w:before="148" w:line="228" w:lineRule="auto"/>
        <w:ind w:left="431"/>
        <w:rPr>
          <w:rFonts w:ascii="仿宋" w:hAnsi="仿宋" w:eastAsia="仿宋" w:cs="仿宋"/>
          <w:sz w:val="20"/>
          <w:szCs w:val="20"/>
        </w:rPr>
      </w:pPr>
      <w:r>
        <w:rPr>
          <w:rFonts w:ascii="仿宋" w:hAnsi="仿宋" w:eastAsia="仿宋" w:cs="仿宋"/>
          <w:spacing w:val="7"/>
          <w:sz w:val="20"/>
          <w:szCs w:val="20"/>
        </w:rPr>
        <w:t>12.1中标单位在领取本项目中标通知书时，收费标准参考关于印</w:t>
      </w:r>
      <w:r>
        <w:rPr>
          <w:rFonts w:ascii="仿宋" w:hAnsi="仿宋" w:eastAsia="仿宋" w:cs="仿宋"/>
          <w:spacing w:val="6"/>
          <w:sz w:val="20"/>
          <w:szCs w:val="20"/>
        </w:rPr>
        <w:t>发《新疆维吾尔自治区招标代理服务</w:t>
      </w:r>
    </w:p>
    <w:p w14:paraId="4EDF26FF">
      <w:pPr>
        <w:spacing w:line="228" w:lineRule="auto"/>
        <w:rPr>
          <w:rFonts w:ascii="仿宋" w:hAnsi="仿宋" w:eastAsia="仿宋" w:cs="仿宋"/>
          <w:sz w:val="20"/>
          <w:szCs w:val="20"/>
        </w:rPr>
        <w:sectPr>
          <w:footerReference r:id="rId16" w:type="default"/>
          <w:pgSz w:w="11906" w:h="16839"/>
          <w:pgMar w:top="1431" w:right="1107" w:bottom="1014" w:left="1091" w:header="0" w:footer="852" w:gutter="0"/>
          <w:cols w:space="720" w:num="1"/>
        </w:sectPr>
      </w:pPr>
    </w:p>
    <w:p w14:paraId="3B94B8BC">
      <w:pPr>
        <w:spacing w:before="137" w:line="416" w:lineRule="auto"/>
        <w:ind w:right="60" w:firstLine="11"/>
        <w:rPr>
          <w:rFonts w:ascii="仿宋" w:hAnsi="仿宋" w:eastAsia="仿宋" w:cs="仿宋"/>
          <w:sz w:val="20"/>
          <w:szCs w:val="20"/>
        </w:rPr>
      </w:pPr>
      <w:r>
        <w:rPr>
          <w:rFonts w:ascii="仿宋" w:hAnsi="仿宋" w:eastAsia="仿宋" w:cs="仿宋"/>
          <w:spacing w:val="7"/>
          <w:sz w:val="20"/>
          <w:szCs w:val="20"/>
        </w:rPr>
        <w:t>收费指导意见》的通知新建招协〔2024〕4号文规定标准以中标价计算收取，由中标单位向招标代理机构</w:t>
      </w:r>
      <w:r>
        <w:rPr>
          <w:rFonts w:ascii="仿宋" w:hAnsi="仿宋" w:eastAsia="仿宋" w:cs="仿宋"/>
          <w:spacing w:val="8"/>
          <w:sz w:val="20"/>
          <w:szCs w:val="20"/>
        </w:rPr>
        <w:t>支付本项目代理费。收费标准如下：</w:t>
      </w:r>
    </w:p>
    <w:p w14:paraId="5ECDD3E8">
      <w:pPr>
        <w:spacing w:before="34" w:line="231" w:lineRule="auto"/>
        <w:ind w:left="3985"/>
        <w:rPr>
          <w:rFonts w:ascii="仿宋" w:hAnsi="仿宋" w:eastAsia="仿宋" w:cs="仿宋"/>
          <w:sz w:val="20"/>
          <w:szCs w:val="20"/>
        </w:rPr>
      </w:pPr>
      <w:r>
        <w:rPr>
          <w:rFonts w:ascii="仿宋" w:hAnsi="仿宋" w:eastAsia="仿宋" w:cs="仿宋"/>
          <w:b/>
          <w:bCs/>
          <w:spacing w:val="7"/>
          <w:sz w:val="20"/>
          <w:szCs w:val="20"/>
        </w:rPr>
        <w:t>招标代理服务收费标准</w:t>
      </w:r>
    </w:p>
    <w:p w14:paraId="4D80663D">
      <w:pPr>
        <w:spacing w:line="89" w:lineRule="exact"/>
      </w:pPr>
    </w:p>
    <w:tbl>
      <w:tblPr>
        <w:tblStyle w:val="5"/>
        <w:tblW w:w="8530" w:type="dxa"/>
        <w:tblInd w:w="5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96"/>
        <w:gridCol w:w="2145"/>
        <w:gridCol w:w="2145"/>
        <w:gridCol w:w="1844"/>
      </w:tblGrid>
      <w:tr w14:paraId="3701A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2396" w:type="dxa"/>
            <w:vAlign w:val="top"/>
          </w:tcPr>
          <w:p w14:paraId="479EA19A">
            <w:pPr>
              <w:pStyle w:val="6"/>
              <w:spacing w:before="66" w:line="215" w:lineRule="auto"/>
              <w:ind w:left="395"/>
            </w:pPr>
            <w:r>
              <w:rPr>
                <w:spacing w:val="3"/>
              </w:rPr>
              <w:t>中标金额（万元）</w:t>
            </w:r>
          </w:p>
        </w:tc>
        <w:tc>
          <w:tcPr>
            <w:tcW w:w="2145" w:type="dxa"/>
            <w:vAlign w:val="top"/>
          </w:tcPr>
          <w:p w14:paraId="36257D8C">
            <w:pPr>
              <w:pStyle w:val="6"/>
              <w:spacing w:before="66" w:line="215" w:lineRule="auto"/>
              <w:ind w:left="666"/>
            </w:pPr>
            <w:r>
              <w:rPr>
                <w:spacing w:val="4"/>
              </w:rPr>
              <w:t>货物招标</w:t>
            </w:r>
          </w:p>
        </w:tc>
        <w:tc>
          <w:tcPr>
            <w:tcW w:w="2145" w:type="dxa"/>
            <w:vAlign w:val="top"/>
          </w:tcPr>
          <w:p w14:paraId="66E0182D">
            <w:pPr>
              <w:pStyle w:val="6"/>
              <w:spacing w:before="66" w:line="215" w:lineRule="auto"/>
              <w:ind w:left="662"/>
            </w:pPr>
            <w:r>
              <w:rPr>
                <w:spacing w:val="6"/>
              </w:rPr>
              <w:t>服务招标</w:t>
            </w:r>
          </w:p>
        </w:tc>
        <w:tc>
          <w:tcPr>
            <w:tcW w:w="1844" w:type="dxa"/>
            <w:vAlign w:val="top"/>
          </w:tcPr>
          <w:p w14:paraId="15448A20">
            <w:pPr>
              <w:pStyle w:val="6"/>
              <w:spacing w:before="66" w:line="215" w:lineRule="auto"/>
              <w:ind w:left="723"/>
            </w:pPr>
            <w:r>
              <w:rPr>
                <w:spacing w:val="1"/>
              </w:rPr>
              <w:t>备注</w:t>
            </w:r>
          </w:p>
        </w:tc>
      </w:tr>
      <w:tr w14:paraId="06C01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557EB329">
            <w:pPr>
              <w:pStyle w:val="6"/>
              <w:spacing w:before="62" w:line="214" w:lineRule="auto"/>
              <w:ind w:left="823"/>
            </w:pPr>
            <w:r>
              <w:rPr>
                <w:spacing w:val="-5"/>
              </w:rPr>
              <w:t>100以下</w:t>
            </w:r>
          </w:p>
        </w:tc>
        <w:tc>
          <w:tcPr>
            <w:tcW w:w="2145" w:type="dxa"/>
            <w:vAlign w:val="top"/>
          </w:tcPr>
          <w:p w14:paraId="1FBCC443">
            <w:pPr>
              <w:pStyle w:val="6"/>
              <w:spacing w:before="62" w:line="214" w:lineRule="auto"/>
              <w:ind w:left="830"/>
            </w:pPr>
            <w:r>
              <w:t>1.58%</w:t>
            </w:r>
          </w:p>
        </w:tc>
        <w:tc>
          <w:tcPr>
            <w:tcW w:w="2145" w:type="dxa"/>
            <w:vAlign w:val="top"/>
          </w:tcPr>
          <w:p w14:paraId="7361D49D">
            <w:pPr>
              <w:pStyle w:val="6"/>
              <w:spacing w:before="62" w:line="214" w:lineRule="auto"/>
              <w:ind w:left="830"/>
            </w:pPr>
            <w:r>
              <w:t>1.58%</w:t>
            </w:r>
          </w:p>
        </w:tc>
        <w:tc>
          <w:tcPr>
            <w:tcW w:w="1844" w:type="dxa"/>
            <w:vAlign w:val="top"/>
          </w:tcPr>
          <w:p w14:paraId="65663F49">
            <w:pPr>
              <w:rPr>
                <w:rFonts w:ascii="Arial"/>
                <w:sz w:val="21"/>
              </w:rPr>
            </w:pPr>
          </w:p>
        </w:tc>
      </w:tr>
      <w:tr w14:paraId="7767FD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2396" w:type="dxa"/>
            <w:vAlign w:val="top"/>
          </w:tcPr>
          <w:p w14:paraId="76BD5804">
            <w:pPr>
              <w:pStyle w:val="6"/>
              <w:spacing w:before="102" w:line="187" w:lineRule="auto"/>
              <w:ind w:left="852"/>
            </w:pPr>
            <w:r>
              <w:rPr>
                <w:spacing w:val="1"/>
              </w:rPr>
              <w:t>100-500</w:t>
            </w:r>
          </w:p>
        </w:tc>
        <w:tc>
          <w:tcPr>
            <w:tcW w:w="2145" w:type="dxa"/>
            <w:vAlign w:val="top"/>
          </w:tcPr>
          <w:p w14:paraId="2A7B6109">
            <w:pPr>
              <w:pStyle w:val="6"/>
              <w:spacing w:before="66" w:line="220" w:lineRule="auto"/>
              <w:ind w:left="830"/>
            </w:pPr>
            <w:r>
              <w:t>1.16%</w:t>
            </w:r>
          </w:p>
        </w:tc>
        <w:tc>
          <w:tcPr>
            <w:tcW w:w="2145" w:type="dxa"/>
            <w:vAlign w:val="top"/>
          </w:tcPr>
          <w:p w14:paraId="66A4CC83">
            <w:pPr>
              <w:pStyle w:val="6"/>
              <w:spacing w:before="66" w:line="220" w:lineRule="auto"/>
              <w:ind w:left="816"/>
            </w:pPr>
            <w:r>
              <w:rPr>
                <w:spacing w:val="3"/>
              </w:rPr>
              <w:t>0.84%</w:t>
            </w:r>
          </w:p>
        </w:tc>
        <w:tc>
          <w:tcPr>
            <w:tcW w:w="1844" w:type="dxa"/>
            <w:vAlign w:val="top"/>
          </w:tcPr>
          <w:p w14:paraId="0E6048FB">
            <w:pPr>
              <w:rPr>
                <w:rFonts w:ascii="Arial"/>
                <w:sz w:val="21"/>
              </w:rPr>
            </w:pPr>
          </w:p>
        </w:tc>
      </w:tr>
      <w:tr w14:paraId="67B90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96" w:type="dxa"/>
            <w:vAlign w:val="top"/>
          </w:tcPr>
          <w:p w14:paraId="3D1EB748">
            <w:pPr>
              <w:pStyle w:val="6"/>
              <w:spacing w:before="99" w:line="180" w:lineRule="auto"/>
              <w:ind w:left="786"/>
            </w:pPr>
            <w:r>
              <w:rPr>
                <w:spacing w:val="3"/>
              </w:rPr>
              <w:t>500-1000</w:t>
            </w:r>
          </w:p>
        </w:tc>
        <w:tc>
          <w:tcPr>
            <w:tcW w:w="2145" w:type="dxa"/>
            <w:vAlign w:val="top"/>
          </w:tcPr>
          <w:p w14:paraId="0BAACDE0">
            <w:pPr>
              <w:pStyle w:val="6"/>
              <w:spacing w:before="64" w:line="212" w:lineRule="auto"/>
              <w:ind w:left="816"/>
            </w:pPr>
            <w:r>
              <w:rPr>
                <w:spacing w:val="3"/>
              </w:rPr>
              <w:t>0.93%</w:t>
            </w:r>
          </w:p>
        </w:tc>
        <w:tc>
          <w:tcPr>
            <w:tcW w:w="2145" w:type="dxa"/>
            <w:vAlign w:val="top"/>
          </w:tcPr>
          <w:p w14:paraId="28E3D0C0">
            <w:pPr>
              <w:pStyle w:val="6"/>
              <w:spacing w:before="64" w:line="212" w:lineRule="auto"/>
              <w:ind w:left="816"/>
            </w:pPr>
            <w:r>
              <w:rPr>
                <w:spacing w:val="3"/>
              </w:rPr>
              <w:t>0.62%</w:t>
            </w:r>
          </w:p>
        </w:tc>
        <w:tc>
          <w:tcPr>
            <w:tcW w:w="1844" w:type="dxa"/>
            <w:vAlign w:val="top"/>
          </w:tcPr>
          <w:p w14:paraId="2CFBE9A8">
            <w:pPr>
              <w:rPr>
                <w:rFonts w:ascii="Arial"/>
                <w:sz w:val="21"/>
              </w:rPr>
            </w:pPr>
          </w:p>
        </w:tc>
      </w:tr>
      <w:tr w14:paraId="398FA6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396" w:type="dxa"/>
            <w:vAlign w:val="top"/>
          </w:tcPr>
          <w:p w14:paraId="5F5E5126">
            <w:pPr>
              <w:pStyle w:val="6"/>
              <w:spacing w:before="106" w:line="187" w:lineRule="auto"/>
              <w:ind w:left="746"/>
            </w:pPr>
            <w:r>
              <w:rPr>
                <w:spacing w:val="2"/>
              </w:rPr>
              <w:t>1000-5000</w:t>
            </w:r>
          </w:p>
        </w:tc>
        <w:tc>
          <w:tcPr>
            <w:tcW w:w="2145" w:type="dxa"/>
            <w:vAlign w:val="top"/>
          </w:tcPr>
          <w:p w14:paraId="52C5F1E2">
            <w:pPr>
              <w:pStyle w:val="6"/>
              <w:spacing w:before="71" w:line="224" w:lineRule="auto"/>
              <w:ind w:left="816"/>
            </w:pPr>
            <w:r>
              <w:rPr>
                <w:spacing w:val="3"/>
              </w:rPr>
              <w:t>0.61%</w:t>
            </w:r>
          </w:p>
        </w:tc>
        <w:tc>
          <w:tcPr>
            <w:tcW w:w="2145" w:type="dxa"/>
            <w:vAlign w:val="top"/>
          </w:tcPr>
          <w:p w14:paraId="15A91761">
            <w:pPr>
              <w:pStyle w:val="6"/>
              <w:spacing w:before="71" w:line="224" w:lineRule="auto"/>
              <w:ind w:left="816"/>
            </w:pPr>
            <w:r>
              <w:rPr>
                <w:spacing w:val="3"/>
              </w:rPr>
              <w:t>0.35%</w:t>
            </w:r>
          </w:p>
        </w:tc>
        <w:tc>
          <w:tcPr>
            <w:tcW w:w="1844" w:type="dxa"/>
            <w:vAlign w:val="top"/>
          </w:tcPr>
          <w:p w14:paraId="0C7F216F">
            <w:pPr>
              <w:rPr>
                <w:rFonts w:ascii="Arial"/>
                <w:sz w:val="21"/>
              </w:rPr>
            </w:pPr>
          </w:p>
        </w:tc>
      </w:tr>
    </w:tbl>
    <w:p w14:paraId="164221A4">
      <w:pPr>
        <w:spacing w:before="171" w:line="230" w:lineRule="auto"/>
        <w:ind w:left="524"/>
        <w:rPr>
          <w:rFonts w:ascii="仿宋" w:hAnsi="仿宋" w:eastAsia="仿宋" w:cs="仿宋"/>
          <w:sz w:val="20"/>
          <w:szCs w:val="20"/>
        </w:rPr>
      </w:pPr>
      <w:r>
        <w:rPr>
          <w:rFonts w:ascii="仿宋" w:hAnsi="仿宋" w:eastAsia="仿宋" w:cs="仿宋"/>
          <w:spacing w:val="8"/>
          <w:sz w:val="20"/>
          <w:szCs w:val="20"/>
        </w:rPr>
        <w:t>招标代理服务收费按差额定率累进法计算。</w:t>
      </w:r>
    </w:p>
    <w:p w14:paraId="5F1C1DFF">
      <w:pPr>
        <w:spacing w:before="192" w:line="231" w:lineRule="auto"/>
        <w:ind w:left="428"/>
        <w:rPr>
          <w:rFonts w:ascii="仿宋" w:hAnsi="仿宋" w:eastAsia="仿宋" w:cs="仿宋"/>
          <w:sz w:val="20"/>
          <w:szCs w:val="20"/>
        </w:rPr>
      </w:pPr>
      <w:r>
        <w:rPr>
          <w:rFonts w:ascii="仿宋" w:hAnsi="仿宋" w:eastAsia="仿宋" w:cs="仿宋"/>
          <w:b/>
          <w:bCs/>
          <w:spacing w:val="5"/>
          <w:sz w:val="20"/>
          <w:szCs w:val="20"/>
        </w:rPr>
        <w:t>13.投标人应注意的事项</w:t>
      </w:r>
    </w:p>
    <w:p w14:paraId="4130F81C">
      <w:pPr>
        <w:spacing w:before="189" w:line="348" w:lineRule="auto"/>
        <w:ind w:left="4" w:firstLine="424"/>
        <w:rPr>
          <w:rFonts w:ascii="仿宋" w:hAnsi="仿宋" w:eastAsia="仿宋" w:cs="仿宋"/>
          <w:sz w:val="20"/>
          <w:szCs w:val="20"/>
        </w:rPr>
      </w:pPr>
      <w:r>
        <w:rPr>
          <w:rFonts w:ascii="仿宋" w:hAnsi="仿宋" w:eastAsia="仿宋" w:cs="仿宋"/>
          <w:spacing w:val="8"/>
          <w:sz w:val="20"/>
          <w:szCs w:val="20"/>
        </w:rPr>
        <w:t>13.1投标人一旦按规定缴纳了投标保证金并参加投标，即</w:t>
      </w:r>
      <w:r>
        <w:rPr>
          <w:rFonts w:ascii="仿宋" w:hAnsi="仿宋" w:eastAsia="仿宋" w:cs="仿宋"/>
          <w:spacing w:val="7"/>
          <w:sz w:val="20"/>
          <w:szCs w:val="20"/>
        </w:rPr>
        <w:t>被认为接受了本采购文件中的所有条件和规</w:t>
      </w:r>
      <w:r>
        <w:rPr>
          <w:rFonts w:ascii="仿宋" w:hAnsi="仿宋" w:eastAsia="仿宋" w:cs="仿宋"/>
          <w:spacing w:val="6"/>
          <w:sz w:val="20"/>
          <w:szCs w:val="20"/>
        </w:rPr>
        <w:t>定。投标人必须严格按采购文件的要求编制投标文件，投标文件宜编制页码和目录，以便评委审核。否则，</w:t>
      </w:r>
      <w:r>
        <w:rPr>
          <w:rFonts w:ascii="仿宋" w:hAnsi="仿宋" w:eastAsia="仿宋" w:cs="仿宋"/>
          <w:spacing w:val="8"/>
          <w:sz w:val="20"/>
          <w:szCs w:val="20"/>
        </w:rPr>
        <w:t>由此产生的一切后果由投标人承担。</w:t>
      </w:r>
    </w:p>
    <w:p w14:paraId="3F1D4A9B">
      <w:pPr>
        <w:spacing w:before="189" w:line="231" w:lineRule="auto"/>
        <w:ind w:left="428"/>
        <w:rPr>
          <w:rFonts w:ascii="仿宋" w:hAnsi="仿宋" w:eastAsia="仿宋" w:cs="仿宋"/>
          <w:sz w:val="20"/>
          <w:szCs w:val="20"/>
        </w:rPr>
      </w:pPr>
      <w:r>
        <w:rPr>
          <w:rFonts w:ascii="仿宋" w:hAnsi="仿宋" w:eastAsia="仿宋" w:cs="仿宋"/>
          <w:spacing w:val="9"/>
          <w:sz w:val="20"/>
          <w:szCs w:val="20"/>
        </w:rPr>
        <w:t>13.2投标人对采购内容中规定的技术参数、规格等要求必</w:t>
      </w:r>
      <w:r>
        <w:rPr>
          <w:rFonts w:ascii="仿宋" w:hAnsi="仿宋" w:eastAsia="仿宋" w:cs="仿宋"/>
          <w:spacing w:val="8"/>
          <w:sz w:val="20"/>
          <w:szCs w:val="20"/>
        </w:rPr>
        <w:t>须完全响应或优于采购文件中的要求。</w:t>
      </w:r>
    </w:p>
    <w:p w14:paraId="6BBD1C08">
      <w:pPr>
        <w:spacing w:before="189" w:line="228" w:lineRule="auto"/>
        <w:ind w:left="421"/>
        <w:rPr>
          <w:rFonts w:ascii="仿宋" w:hAnsi="仿宋" w:eastAsia="仿宋" w:cs="仿宋"/>
          <w:sz w:val="20"/>
          <w:szCs w:val="20"/>
        </w:rPr>
      </w:pPr>
      <w:r>
        <w:rPr>
          <w:rFonts w:ascii="仿宋" w:hAnsi="仿宋" w:eastAsia="仿宋" w:cs="仿宋"/>
          <w:spacing w:val="8"/>
          <w:sz w:val="20"/>
          <w:szCs w:val="20"/>
        </w:rPr>
        <w:t>13.3所有投标人的投标保证金都应在采购文件规定的投标保证金缴纳截止日期前缴纳。</w:t>
      </w:r>
    </w:p>
    <w:p w14:paraId="2491E35E">
      <w:pPr>
        <w:spacing w:before="194" w:line="347" w:lineRule="auto"/>
        <w:ind w:right="57" w:firstLine="421"/>
        <w:rPr>
          <w:rFonts w:ascii="仿宋" w:hAnsi="仿宋" w:eastAsia="仿宋" w:cs="仿宋"/>
          <w:sz w:val="20"/>
          <w:szCs w:val="20"/>
        </w:rPr>
      </w:pPr>
      <w:r>
        <w:rPr>
          <w:rFonts w:ascii="仿宋" w:hAnsi="仿宋" w:eastAsia="仿宋" w:cs="仿宋"/>
          <w:spacing w:val="8"/>
          <w:sz w:val="20"/>
          <w:szCs w:val="20"/>
        </w:rPr>
        <w:t>13.4单位负责人为同一人或者存在直接控股、管理关系的不同供应商</w:t>
      </w:r>
      <w:r>
        <w:rPr>
          <w:rFonts w:ascii="仿宋" w:hAnsi="仿宋" w:eastAsia="仿宋" w:cs="仿宋"/>
          <w:spacing w:val="7"/>
          <w:sz w:val="20"/>
          <w:szCs w:val="20"/>
        </w:rPr>
        <w:t>，不得参加同一合同项下的政府</w:t>
      </w:r>
      <w:r>
        <w:rPr>
          <w:rFonts w:ascii="仿宋" w:hAnsi="仿宋" w:eastAsia="仿宋" w:cs="仿宋"/>
          <w:spacing w:val="10"/>
          <w:sz w:val="20"/>
          <w:szCs w:val="20"/>
        </w:rPr>
        <w:t>采购活动。为采购项目提供整体设计、规范编制或者项目管理、</w:t>
      </w:r>
      <w:r>
        <w:rPr>
          <w:rFonts w:ascii="仿宋" w:hAnsi="仿宋" w:eastAsia="仿宋" w:cs="仿宋"/>
          <w:spacing w:val="9"/>
          <w:sz w:val="20"/>
          <w:szCs w:val="20"/>
        </w:rPr>
        <w:t>监理、检测等服务的供应商，不得再参加</w:t>
      </w:r>
      <w:r>
        <w:rPr>
          <w:rFonts w:ascii="仿宋" w:hAnsi="仿宋" w:eastAsia="仿宋" w:cs="仿宋"/>
          <w:spacing w:val="7"/>
          <w:sz w:val="20"/>
          <w:szCs w:val="20"/>
        </w:rPr>
        <w:t>该采购项目的其他采购活动。</w:t>
      </w:r>
    </w:p>
    <w:p w14:paraId="1431A7D1">
      <w:pPr>
        <w:spacing w:before="193" w:line="317" w:lineRule="auto"/>
        <w:ind w:left="8" w:right="60" w:firstLine="420"/>
        <w:rPr>
          <w:rFonts w:ascii="仿宋" w:hAnsi="仿宋" w:eastAsia="仿宋" w:cs="仿宋"/>
          <w:sz w:val="20"/>
          <w:szCs w:val="20"/>
        </w:rPr>
      </w:pPr>
      <w:r>
        <w:rPr>
          <w:rFonts w:ascii="仿宋" w:hAnsi="仿宋" w:eastAsia="仿宋" w:cs="仿宋"/>
          <w:spacing w:val="11"/>
          <w:sz w:val="20"/>
          <w:szCs w:val="20"/>
        </w:rPr>
        <w:t>13.5本项目只接受成为新疆维吾尔自治区政府采购网正式注册入库并完成</w:t>
      </w:r>
      <w:r>
        <w:rPr>
          <w:rFonts w:ascii="仿宋" w:hAnsi="仿宋" w:eastAsia="仿宋" w:cs="仿宋"/>
          <w:sz w:val="20"/>
          <w:szCs w:val="20"/>
        </w:rPr>
        <w:t>CA</w:t>
      </w:r>
      <w:r>
        <w:rPr>
          <w:rFonts w:ascii="仿宋" w:hAnsi="仿宋" w:eastAsia="仿宋" w:cs="仿宋"/>
          <w:spacing w:val="11"/>
          <w:sz w:val="20"/>
          <w:szCs w:val="20"/>
        </w:rPr>
        <w:t>数字证书</w:t>
      </w:r>
      <w:r>
        <w:rPr>
          <w:rFonts w:ascii="仿宋" w:hAnsi="仿宋" w:eastAsia="仿宋" w:cs="仿宋"/>
          <w:spacing w:val="10"/>
          <w:sz w:val="20"/>
          <w:szCs w:val="20"/>
        </w:rPr>
        <w:t>申领供应商参</w:t>
      </w:r>
      <w:r>
        <w:rPr>
          <w:rFonts w:ascii="仿宋" w:hAnsi="仿宋" w:eastAsia="仿宋" w:cs="仿宋"/>
          <w:spacing w:val="8"/>
          <w:sz w:val="20"/>
          <w:szCs w:val="20"/>
        </w:rPr>
        <w:t>与投标。因未注册入库、未办理</w:t>
      </w:r>
      <w:r>
        <w:rPr>
          <w:rFonts w:ascii="仿宋" w:hAnsi="仿宋" w:eastAsia="仿宋" w:cs="仿宋"/>
          <w:sz w:val="20"/>
          <w:szCs w:val="20"/>
        </w:rPr>
        <w:t>CA</w:t>
      </w:r>
      <w:r>
        <w:rPr>
          <w:rFonts w:ascii="仿宋" w:hAnsi="仿宋" w:eastAsia="仿宋" w:cs="仿宋"/>
          <w:spacing w:val="8"/>
          <w:sz w:val="20"/>
          <w:szCs w:val="20"/>
        </w:rPr>
        <w:t>数字证书等原因造成无法投标或投标失败等后果由供应商自行承担。</w:t>
      </w:r>
    </w:p>
    <w:p w14:paraId="79D27321">
      <w:pPr>
        <w:spacing w:before="191" w:line="228" w:lineRule="auto"/>
        <w:ind w:left="428"/>
        <w:rPr>
          <w:rFonts w:ascii="仿宋" w:hAnsi="仿宋" w:eastAsia="仿宋" w:cs="仿宋"/>
          <w:sz w:val="20"/>
          <w:szCs w:val="20"/>
        </w:rPr>
      </w:pPr>
      <w:r>
        <w:rPr>
          <w:rFonts w:ascii="仿宋" w:hAnsi="仿宋" w:eastAsia="仿宋" w:cs="仿宋"/>
          <w:spacing w:val="9"/>
          <w:sz w:val="20"/>
          <w:szCs w:val="20"/>
        </w:rPr>
        <w:t>13.6投标人被视为充分熟悉本招标项目所</w:t>
      </w:r>
      <w:r>
        <w:rPr>
          <w:rFonts w:ascii="仿宋" w:hAnsi="仿宋" w:eastAsia="仿宋" w:cs="仿宋"/>
          <w:spacing w:val="8"/>
          <w:sz w:val="20"/>
          <w:szCs w:val="20"/>
        </w:rPr>
        <w:t>在地的与履行合同有关的各种情况，包括但不限于：</w:t>
      </w:r>
    </w:p>
    <w:p w14:paraId="1E3B85E9">
      <w:pPr>
        <w:spacing w:before="162" w:line="229" w:lineRule="auto"/>
        <w:ind w:left="318"/>
        <w:rPr>
          <w:rFonts w:ascii="仿宋" w:hAnsi="仿宋" w:eastAsia="仿宋" w:cs="仿宋"/>
          <w:sz w:val="20"/>
          <w:szCs w:val="20"/>
        </w:rPr>
      </w:pPr>
      <w:r>
        <w:rPr>
          <w:rFonts w:ascii="仿宋" w:hAnsi="仿宋" w:eastAsia="仿宋" w:cs="仿宋"/>
          <w:spacing w:val="8"/>
          <w:sz w:val="20"/>
          <w:szCs w:val="20"/>
        </w:rPr>
        <w:t>（1）国家对本次投标货物和服务的生产、安装调试、验收、维修等有关法律、法规及行业管理标准；</w:t>
      </w:r>
    </w:p>
    <w:p w14:paraId="2DC1993B">
      <w:pPr>
        <w:spacing w:before="152" w:line="230" w:lineRule="auto"/>
        <w:ind w:left="318"/>
        <w:rPr>
          <w:rFonts w:ascii="仿宋" w:hAnsi="仿宋" w:eastAsia="仿宋" w:cs="仿宋"/>
          <w:sz w:val="20"/>
          <w:szCs w:val="20"/>
        </w:rPr>
      </w:pPr>
      <w:r>
        <w:rPr>
          <w:rFonts w:ascii="仿宋" w:hAnsi="仿宋" w:eastAsia="仿宋" w:cs="仿宋"/>
          <w:spacing w:val="8"/>
          <w:sz w:val="20"/>
          <w:szCs w:val="20"/>
        </w:rPr>
        <w:t>（2）本地区有关管理部门的相关规定；</w:t>
      </w:r>
    </w:p>
    <w:p w14:paraId="3ADDAE31">
      <w:pPr>
        <w:spacing w:before="151" w:line="299" w:lineRule="auto"/>
        <w:ind w:left="315" w:right="2612" w:firstLine="3"/>
        <w:rPr>
          <w:rFonts w:ascii="仿宋" w:hAnsi="仿宋" w:eastAsia="仿宋" w:cs="仿宋"/>
          <w:sz w:val="20"/>
          <w:szCs w:val="20"/>
        </w:rPr>
      </w:pPr>
      <w:r>
        <w:rPr>
          <w:rFonts w:ascii="仿宋" w:hAnsi="仿宋" w:eastAsia="仿宋" w:cs="仿宋"/>
          <w:spacing w:val="7"/>
          <w:sz w:val="20"/>
          <w:szCs w:val="20"/>
        </w:rPr>
        <w:t>（3）招标人的相关场地情况、基础建设、电力供应情况及相关设计标</w:t>
      </w:r>
      <w:r>
        <w:rPr>
          <w:rFonts w:ascii="仿宋" w:hAnsi="仿宋" w:eastAsia="仿宋" w:cs="仿宋"/>
          <w:spacing w:val="6"/>
          <w:sz w:val="20"/>
          <w:szCs w:val="20"/>
        </w:rPr>
        <w:t>准。</w:t>
      </w:r>
      <w:r>
        <w:rPr>
          <w:rFonts w:ascii="仿宋" w:hAnsi="仿宋" w:eastAsia="仿宋" w:cs="仿宋"/>
          <w:spacing w:val="8"/>
          <w:sz w:val="20"/>
          <w:szCs w:val="20"/>
        </w:rPr>
        <w:t>本采购文件不再对上述情况进行描述。</w:t>
      </w:r>
    </w:p>
    <w:p w14:paraId="648F0281">
      <w:pPr>
        <w:spacing w:line="299" w:lineRule="auto"/>
        <w:rPr>
          <w:rFonts w:ascii="仿宋" w:hAnsi="仿宋" w:eastAsia="仿宋" w:cs="仿宋"/>
          <w:sz w:val="20"/>
          <w:szCs w:val="20"/>
        </w:rPr>
        <w:sectPr>
          <w:footerReference r:id="rId17" w:type="default"/>
          <w:pgSz w:w="11906" w:h="16839"/>
          <w:pgMar w:top="1431" w:right="1107" w:bottom="1014" w:left="1093" w:header="0" w:footer="852" w:gutter="0"/>
          <w:cols w:space="720" w:num="1"/>
        </w:sectPr>
      </w:pPr>
    </w:p>
    <w:p w14:paraId="56CF2EBF">
      <w:pPr>
        <w:pStyle w:val="2"/>
        <w:spacing w:line="340" w:lineRule="auto"/>
      </w:pPr>
    </w:p>
    <w:p w14:paraId="5B964415">
      <w:pPr>
        <w:spacing w:before="91" w:line="223" w:lineRule="auto"/>
        <w:ind w:left="3850"/>
        <w:rPr>
          <w:rFonts w:ascii="仿宋" w:hAnsi="仿宋" w:eastAsia="仿宋" w:cs="仿宋"/>
          <w:sz w:val="28"/>
          <w:szCs w:val="28"/>
        </w:rPr>
      </w:pPr>
      <w:r>
        <w:rPr>
          <w:rFonts w:ascii="仿宋" w:hAnsi="仿宋" w:eastAsia="仿宋" w:cs="仿宋"/>
          <w:b/>
          <w:bCs/>
          <w:spacing w:val="-5"/>
          <w:sz w:val="28"/>
          <w:szCs w:val="28"/>
        </w:rPr>
        <w:t>（二）招标文件</w:t>
      </w:r>
    </w:p>
    <w:p w14:paraId="37B5BBBC">
      <w:pPr>
        <w:pStyle w:val="2"/>
        <w:spacing w:line="407" w:lineRule="auto"/>
      </w:pPr>
    </w:p>
    <w:p w14:paraId="5D6F7124">
      <w:pPr>
        <w:spacing w:before="65" w:line="230" w:lineRule="auto"/>
        <w:ind w:left="428"/>
        <w:rPr>
          <w:rFonts w:ascii="仿宋" w:hAnsi="仿宋" w:eastAsia="仿宋" w:cs="仿宋"/>
          <w:sz w:val="20"/>
          <w:szCs w:val="20"/>
        </w:rPr>
      </w:pPr>
      <w:r>
        <w:rPr>
          <w:rFonts w:ascii="仿宋" w:hAnsi="仿宋" w:eastAsia="仿宋" w:cs="仿宋"/>
          <w:b/>
          <w:bCs/>
          <w:spacing w:val="5"/>
          <w:sz w:val="20"/>
          <w:szCs w:val="20"/>
        </w:rPr>
        <w:t>15.招标文件的编制依据</w:t>
      </w:r>
    </w:p>
    <w:p w14:paraId="66261D1D">
      <w:pPr>
        <w:spacing w:before="190" w:line="388" w:lineRule="auto"/>
        <w:ind w:left="23" w:right="73" w:firstLine="397"/>
        <w:rPr>
          <w:rFonts w:ascii="仿宋" w:hAnsi="仿宋" w:eastAsia="仿宋" w:cs="仿宋"/>
          <w:sz w:val="20"/>
          <w:szCs w:val="20"/>
        </w:rPr>
      </w:pPr>
      <w:r>
        <w:rPr>
          <w:rFonts w:ascii="仿宋" w:hAnsi="仿宋" w:eastAsia="仿宋" w:cs="仿宋"/>
          <w:spacing w:val="9"/>
          <w:sz w:val="20"/>
          <w:szCs w:val="20"/>
        </w:rPr>
        <w:t>根据《中华人民共和国政府采购法》、《政府采购货物和服务招标投标</w:t>
      </w:r>
      <w:r>
        <w:rPr>
          <w:rFonts w:ascii="仿宋" w:hAnsi="仿宋" w:eastAsia="仿宋" w:cs="仿宋"/>
          <w:spacing w:val="8"/>
          <w:sz w:val="20"/>
          <w:szCs w:val="20"/>
        </w:rPr>
        <w:t>管理办法》和《中华人民共和</w:t>
      </w:r>
      <w:r>
        <w:rPr>
          <w:rFonts w:ascii="仿宋" w:hAnsi="仿宋" w:eastAsia="仿宋" w:cs="仿宋"/>
          <w:spacing w:val="5"/>
          <w:sz w:val="20"/>
          <w:szCs w:val="20"/>
        </w:rPr>
        <w:t>国民法典》等相关法律法规和规章及部、省、市级规范性文件的规定，编制本采购文件。</w:t>
      </w:r>
    </w:p>
    <w:p w14:paraId="338DE4BF">
      <w:pPr>
        <w:spacing w:before="39" w:line="231" w:lineRule="auto"/>
        <w:ind w:left="428"/>
        <w:rPr>
          <w:rFonts w:ascii="仿宋" w:hAnsi="仿宋" w:eastAsia="仿宋" w:cs="仿宋"/>
          <w:sz w:val="20"/>
          <w:szCs w:val="20"/>
        </w:rPr>
      </w:pPr>
      <w:r>
        <w:rPr>
          <w:rFonts w:ascii="仿宋" w:hAnsi="仿宋" w:eastAsia="仿宋" w:cs="仿宋"/>
          <w:b/>
          <w:bCs/>
          <w:spacing w:val="4"/>
          <w:sz w:val="20"/>
          <w:szCs w:val="20"/>
        </w:rPr>
        <w:t>16.招标文件的组成</w:t>
      </w:r>
    </w:p>
    <w:p w14:paraId="7B233B78">
      <w:pPr>
        <w:spacing w:before="188" w:line="231" w:lineRule="auto"/>
        <w:ind w:left="428"/>
        <w:rPr>
          <w:rFonts w:ascii="仿宋" w:hAnsi="仿宋" w:eastAsia="仿宋" w:cs="仿宋"/>
          <w:sz w:val="20"/>
          <w:szCs w:val="20"/>
        </w:rPr>
      </w:pPr>
      <w:r>
        <w:rPr>
          <w:rFonts w:ascii="仿宋" w:hAnsi="仿宋" w:eastAsia="仿宋" w:cs="仿宋"/>
          <w:spacing w:val="5"/>
          <w:sz w:val="20"/>
          <w:szCs w:val="20"/>
        </w:rPr>
        <w:t>16.1招标文件包括内容：</w:t>
      </w:r>
    </w:p>
    <w:p w14:paraId="39D99B7F">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第一章招标公告</w:t>
      </w:r>
    </w:p>
    <w:p w14:paraId="083C133D">
      <w:pPr>
        <w:spacing w:before="191" w:line="231" w:lineRule="auto"/>
        <w:ind w:left="1477"/>
        <w:rPr>
          <w:rFonts w:ascii="仿宋" w:hAnsi="仿宋" w:eastAsia="仿宋" w:cs="仿宋"/>
          <w:sz w:val="20"/>
          <w:szCs w:val="20"/>
        </w:rPr>
      </w:pPr>
      <w:r>
        <w:rPr>
          <w:rFonts w:ascii="仿宋" w:hAnsi="仿宋" w:eastAsia="仿宋" w:cs="仿宋"/>
          <w:spacing w:val="4"/>
          <w:sz w:val="20"/>
          <w:szCs w:val="20"/>
        </w:rPr>
        <w:t>第二章投标须知</w:t>
      </w:r>
    </w:p>
    <w:p w14:paraId="6E42F5B1">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第三章评标办法</w:t>
      </w:r>
    </w:p>
    <w:p w14:paraId="64647333">
      <w:pPr>
        <w:spacing w:before="189" w:line="231" w:lineRule="auto"/>
        <w:ind w:left="1477"/>
        <w:rPr>
          <w:rFonts w:ascii="仿宋" w:hAnsi="仿宋" w:eastAsia="仿宋" w:cs="仿宋"/>
          <w:sz w:val="20"/>
          <w:szCs w:val="20"/>
        </w:rPr>
      </w:pPr>
      <w:r>
        <w:rPr>
          <w:rFonts w:ascii="仿宋" w:hAnsi="仿宋" w:eastAsia="仿宋" w:cs="仿宋"/>
          <w:spacing w:val="4"/>
          <w:sz w:val="20"/>
          <w:szCs w:val="20"/>
        </w:rPr>
        <w:t>第四章采购需求</w:t>
      </w:r>
    </w:p>
    <w:p w14:paraId="228D6C5F">
      <w:pPr>
        <w:spacing w:before="192" w:line="389" w:lineRule="auto"/>
        <w:ind w:left="1477" w:right="5955"/>
        <w:rPr>
          <w:rFonts w:ascii="仿宋" w:hAnsi="仿宋" w:eastAsia="仿宋" w:cs="仿宋"/>
          <w:sz w:val="20"/>
          <w:szCs w:val="20"/>
        </w:rPr>
      </w:pPr>
      <w:r>
        <w:rPr>
          <w:rFonts w:ascii="仿宋" w:hAnsi="仿宋" w:eastAsia="仿宋" w:cs="仿宋"/>
          <w:spacing w:val="5"/>
          <w:sz w:val="20"/>
          <w:szCs w:val="20"/>
        </w:rPr>
        <w:t>第五章合同条款及格式</w:t>
      </w:r>
      <w:r>
        <w:rPr>
          <w:rFonts w:ascii="仿宋" w:hAnsi="仿宋" w:eastAsia="仿宋" w:cs="仿宋"/>
          <w:spacing w:val="7"/>
          <w:sz w:val="20"/>
          <w:szCs w:val="20"/>
        </w:rPr>
        <w:t>第六章：投标文件格式</w:t>
      </w:r>
    </w:p>
    <w:p w14:paraId="6D32C39C">
      <w:pPr>
        <w:spacing w:before="35" w:line="229" w:lineRule="auto"/>
        <w:ind w:left="323"/>
        <w:rPr>
          <w:rFonts w:ascii="仿宋" w:hAnsi="仿宋" w:eastAsia="仿宋" w:cs="仿宋"/>
          <w:sz w:val="20"/>
          <w:szCs w:val="20"/>
        </w:rPr>
      </w:pPr>
      <w:r>
        <w:rPr>
          <w:rFonts w:ascii="仿宋" w:hAnsi="仿宋" w:eastAsia="仿宋" w:cs="仿宋"/>
          <w:spacing w:val="7"/>
          <w:sz w:val="20"/>
          <w:szCs w:val="20"/>
        </w:rPr>
        <w:t>16.2除16.1内容外，招标答疑</w:t>
      </w:r>
      <w:r>
        <w:rPr>
          <w:rFonts w:ascii="仿宋" w:hAnsi="仿宋" w:eastAsia="仿宋" w:cs="仿宋"/>
          <w:spacing w:val="6"/>
          <w:sz w:val="20"/>
          <w:szCs w:val="20"/>
        </w:rPr>
        <w:t>亦为采购文件的组成部分，对招标人和投标人起约束作用。</w:t>
      </w:r>
    </w:p>
    <w:p w14:paraId="3768DF33">
      <w:pPr>
        <w:spacing w:before="160" w:line="299" w:lineRule="auto"/>
        <w:ind w:left="21" w:right="121" w:firstLine="251"/>
        <w:rPr>
          <w:rFonts w:ascii="仿宋" w:hAnsi="仿宋" w:eastAsia="仿宋" w:cs="仿宋"/>
          <w:sz w:val="20"/>
          <w:szCs w:val="20"/>
        </w:rPr>
      </w:pPr>
      <w:r>
        <w:rPr>
          <w:rFonts w:ascii="仿宋" w:hAnsi="仿宋" w:eastAsia="仿宋" w:cs="仿宋"/>
          <w:spacing w:val="10"/>
          <w:sz w:val="20"/>
          <w:szCs w:val="20"/>
        </w:rPr>
        <w:t>16.3投标人应仔细阅读和检查采购文件的全部内容。如发现缺页或附件不全，应及时向</w:t>
      </w:r>
      <w:r>
        <w:rPr>
          <w:rFonts w:ascii="仿宋" w:hAnsi="仿宋" w:eastAsia="仿宋" w:cs="仿宋"/>
          <w:spacing w:val="9"/>
          <w:sz w:val="20"/>
          <w:szCs w:val="20"/>
        </w:rPr>
        <w:t>招标人提出，以便补齐。如有疑问，投标人应在以书面形式一次性向采购人和采购代理机构提出同一环节</w:t>
      </w:r>
      <w:r>
        <w:rPr>
          <w:rFonts w:ascii="仿宋" w:hAnsi="仿宋" w:eastAsia="仿宋" w:cs="仿宋"/>
          <w:spacing w:val="8"/>
          <w:sz w:val="20"/>
          <w:szCs w:val="20"/>
        </w:rPr>
        <w:t>的质疑。</w:t>
      </w:r>
    </w:p>
    <w:p w14:paraId="0C95D08A">
      <w:pPr>
        <w:spacing w:before="185" w:line="384" w:lineRule="auto"/>
        <w:ind w:right="73" w:firstLine="323"/>
        <w:rPr>
          <w:rFonts w:ascii="仿宋" w:hAnsi="仿宋" w:eastAsia="仿宋" w:cs="仿宋"/>
          <w:sz w:val="20"/>
          <w:szCs w:val="20"/>
        </w:rPr>
      </w:pPr>
      <w:r>
        <w:rPr>
          <w:rFonts w:ascii="仿宋" w:hAnsi="仿宋" w:eastAsia="仿宋" w:cs="仿宋"/>
          <w:spacing w:val="10"/>
          <w:sz w:val="20"/>
          <w:szCs w:val="20"/>
        </w:rPr>
        <w:t>16.4供应商认为采购文件使自己的权益受到损害的，可以自收到采购文件之日</w:t>
      </w:r>
      <w:r>
        <w:rPr>
          <w:rFonts w:ascii="仿宋" w:hAnsi="仿宋" w:eastAsia="仿宋" w:cs="仿宋"/>
          <w:spacing w:val="9"/>
          <w:sz w:val="20"/>
          <w:szCs w:val="20"/>
        </w:rPr>
        <w:t>（采购文件公告期限届满之前收到采购文件的，以完成获取采购文件申请后下载采购文件的时间为</w:t>
      </w:r>
      <w:r>
        <w:rPr>
          <w:rFonts w:ascii="仿宋" w:hAnsi="仿宋" w:eastAsia="仿宋" w:cs="仿宋"/>
          <w:spacing w:val="8"/>
          <w:sz w:val="20"/>
          <w:szCs w:val="20"/>
        </w:rPr>
        <w:t>准）或者采购文件公告期限届</w:t>
      </w:r>
      <w:r>
        <w:rPr>
          <w:rFonts w:ascii="仿宋" w:hAnsi="仿宋" w:eastAsia="仿宋" w:cs="仿宋"/>
          <w:spacing w:val="7"/>
          <w:sz w:val="20"/>
          <w:szCs w:val="20"/>
        </w:rPr>
        <w:t>满之日（公告发布后的第6个工作日）起7个工作日内且应当在采购响应截止时间之前，以书面形式一次</w:t>
      </w:r>
      <w:r>
        <w:rPr>
          <w:rFonts w:ascii="仿宋" w:hAnsi="仿宋" w:eastAsia="仿宋" w:cs="仿宋"/>
          <w:spacing w:val="10"/>
          <w:sz w:val="20"/>
          <w:szCs w:val="20"/>
        </w:rPr>
        <w:t>性向采购人和采购代理机构提出同一环节的质疑。否则，被质疑人可不</w:t>
      </w:r>
      <w:r>
        <w:rPr>
          <w:rFonts w:ascii="仿宋" w:hAnsi="仿宋" w:eastAsia="仿宋" w:cs="仿宋"/>
          <w:spacing w:val="9"/>
          <w:sz w:val="20"/>
          <w:szCs w:val="20"/>
        </w:rPr>
        <w:t>予接受。质疑供应商对采购人、采</w:t>
      </w:r>
      <w:r>
        <w:rPr>
          <w:rFonts w:ascii="仿宋" w:hAnsi="仿宋" w:eastAsia="仿宋" w:cs="仿宋"/>
          <w:spacing w:val="10"/>
          <w:sz w:val="20"/>
          <w:szCs w:val="20"/>
        </w:rPr>
        <w:t>购代理机构的答复不满意或者采购人、采购代理机构未在规定的时间内</w:t>
      </w:r>
      <w:r>
        <w:rPr>
          <w:rFonts w:ascii="仿宋" w:hAnsi="仿宋" w:eastAsia="仿宋" w:cs="仿宋"/>
          <w:spacing w:val="9"/>
          <w:sz w:val="20"/>
          <w:szCs w:val="20"/>
        </w:rPr>
        <w:t>作出答复的，可以在答复期满后十五个工作日内向同级政府采购监督管理部门投诉。质疑函范本、投诉书范本</w:t>
      </w:r>
      <w:r>
        <w:rPr>
          <w:rFonts w:ascii="仿宋" w:hAnsi="仿宋" w:eastAsia="仿宋" w:cs="仿宋"/>
          <w:spacing w:val="8"/>
          <w:sz w:val="20"/>
          <w:szCs w:val="20"/>
        </w:rPr>
        <w:t>请到新疆政府采购网下载专区</w:t>
      </w:r>
      <w:r>
        <w:rPr>
          <w:rFonts w:ascii="仿宋" w:hAnsi="仿宋" w:eastAsia="仿宋" w:cs="仿宋"/>
          <w:spacing w:val="9"/>
          <w:sz w:val="20"/>
          <w:szCs w:val="20"/>
        </w:rPr>
        <w:t>下载。采购文件的澄清将在政采云平台“更正公告”栏目予以公告，但不指明澄清问题的来源。如果澄清内容影响投标文件编制的，将相应延长投标截止时</w:t>
      </w:r>
      <w:r>
        <w:rPr>
          <w:rFonts w:ascii="仿宋" w:hAnsi="仿宋" w:eastAsia="仿宋" w:cs="仿宋"/>
          <w:spacing w:val="8"/>
          <w:sz w:val="20"/>
          <w:szCs w:val="20"/>
        </w:rPr>
        <w:t>间。</w:t>
      </w:r>
    </w:p>
    <w:p w14:paraId="6E09A389">
      <w:pPr>
        <w:spacing w:before="193" w:line="230" w:lineRule="auto"/>
        <w:ind w:left="428"/>
        <w:rPr>
          <w:rFonts w:ascii="仿宋" w:hAnsi="仿宋" w:eastAsia="仿宋" w:cs="仿宋"/>
          <w:sz w:val="20"/>
          <w:szCs w:val="20"/>
        </w:rPr>
      </w:pPr>
      <w:r>
        <w:rPr>
          <w:rFonts w:ascii="仿宋" w:hAnsi="仿宋" w:eastAsia="仿宋" w:cs="仿宋"/>
          <w:b/>
          <w:bCs/>
          <w:spacing w:val="6"/>
          <w:sz w:val="20"/>
          <w:szCs w:val="20"/>
        </w:rPr>
        <w:t>17.招标文件的修改、补充、解释</w:t>
      </w:r>
    </w:p>
    <w:p w14:paraId="0D7C3DBD">
      <w:pPr>
        <w:spacing w:before="159" w:line="322" w:lineRule="auto"/>
        <w:ind w:right="73" w:firstLine="322"/>
        <w:rPr>
          <w:rFonts w:ascii="仿宋" w:hAnsi="仿宋" w:eastAsia="仿宋" w:cs="仿宋"/>
          <w:sz w:val="20"/>
          <w:szCs w:val="20"/>
        </w:rPr>
      </w:pPr>
      <w:r>
        <w:rPr>
          <w:rFonts w:ascii="仿宋" w:hAnsi="仿宋" w:eastAsia="仿宋" w:cs="仿宋"/>
          <w:spacing w:val="10"/>
          <w:sz w:val="20"/>
          <w:szCs w:val="20"/>
        </w:rPr>
        <w:t>17.1招标文件发出后，招标人在规定的投标截止时间前可对采购文件进行必要</w:t>
      </w:r>
      <w:r>
        <w:rPr>
          <w:rFonts w:ascii="仿宋" w:hAnsi="仿宋" w:eastAsia="仿宋" w:cs="仿宋"/>
          <w:spacing w:val="9"/>
          <w:sz w:val="20"/>
          <w:szCs w:val="20"/>
        </w:rPr>
        <w:t>的修改和补充，并以更</w:t>
      </w:r>
      <w:r>
        <w:rPr>
          <w:rFonts w:ascii="仿宋" w:hAnsi="仿宋" w:eastAsia="仿宋" w:cs="仿宋"/>
          <w:spacing w:val="7"/>
          <w:sz w:val="20"/>
          <w:szCs w:val="20"/>
        </w:rPr>
        <w:t>正公告形式在政采云平台“更正公告”栏目予以公告，请各位投标人注</w:t>
      </w:r>
      <w:r>
        <w:rPr>
          <w:rFonts w:ascii="仿宋" w:hAnsi="仿宋" w:eastAsia="仿宋" w:cs="仿宋"/>
          <w:spacing w:val="6"/>
          <w:sz w:val="20"/>
          <w:szCs w:val="20"/>
        </w:rPr>
        <w:t>意查看有关澄清内容，如不及时查</w:t>
      </w:r>
      <w:r>
        <w:rPr>
          <w:rFonts w:ascii="仿宋" w:hAnsi="仿宋" w:eastAsia="仿宋" w:cs="仿宋"/>
          <w:spacing w:val="9"/>
          <w:sz w:val="20"/>
          <w:szCs w:val="20"/>
        </w:rPr>
        <w:t>看造成后果由投标人自负。采购文件的修改、补充等内容作为采购文件的组成部分，具有约束作用。</w:t>
      </w:r>
    </w:p>
    <w:p w14:paraId="056BBBB9">
      <w:pPr>
        <w:spacing w:before="153" w:line="323" w:lineRule="auto"/>
        <w:ind w:firstLine="322"/>
        <w:rPr>
          <w:rFonts w:ascii="仿宋" w:hAnsi="仿宋" w:eastAsia="仿宋" w:cs="仿宋"/>
          <w:sz w:val="20"/>
          <w:szCs w:val="20"/>
        </w:rPr>
      </w:pPr>
      <w:r>
        <w:rPr>
          <w:rFonts w:ascii="仿宋" w:hAnsi="仿宋" w:eastAsia="仿宋" w:cs="仿宋"/>
          <w:spacing w:val="9"/>
          <w:sz w:val="20"/>
          <w:szCs w:val="20"/>
        </w:rPr>
        <w:t>17.2采购代理机构可视采购具体情况对已发出的采购文件进行必要的澄清、修改或者补充。澄清</w:t>
      </w:r>
      <w:r>
        <w:rPr>
          <w:rFonts w:ascii="仿宋" w:hAnsi="仿宋" w:eastAsia="仿宋" w:cs="仿宋"/>
          <w:spacing w:val="8"/>
          <w:sz w:val="20"/>
          <w:szCs w:val="20"/>
        </w:rPr>
        <w:t>、修改或者补充的内容可能影响投标文件编制的，应当在投标截止时间至少</w:t>
      </w:r>
      <w:r>
        <w:rPr>
          <w:rFonts w:hint="eastAsia" w:ascii="仿宋" w:hAnsi="仿宋" w:eastAsia="仿宋" w:cs="仿宋"/>
          <w:spacing w:val="-32"/>
          <w:sz w:val="20"/>
          <w:szCs w:val="20"/>
          <w:lang w:val="en-US" w:eastAsia="zh-CN"/>
        </w:rPr>
        <w:t>15</w:t>
      </w:r>
      <w:r>
        <w:rPr>
          <w:rFonts w:ascii="仿宋" w:hAnsi="仿宋" w:eastAsia="仿宋" w:cs="仿宋"/>
          <w:spacing w:val="8"/>
          <w:sz w:val="20"/>
          <w:szCs w:val="20"/>
        </w:rPr>
        <w:t>日前，在原公告发布媒体上发布</w:t>
      </w:r>
      <w:r>
        <w:rPr>
          <w:rFonts w:ascii="仿宋" w:hAnsi="仿宋" w:eastAsia="仿宋" w:cs="仿宋"/>
          <w:spacing w:val="5"/>
          <w:sz w:val="20"/>
          <w:szCs w:val="20"/>
        </w:rPr>
        <w:t>澄清公告，澄清或者修改的内容为采购文件的组成部分；不足</w:t>
      </w:r>
      <w:r>
        <w:rPr>
          <w:rFonts w:hint="eastAsia" w:ascii="仿宋" w:hAnsi="仿宋" w:eastAsia="仿宋" w:cs="仿宋"/>
          <w:spacing w:val="-23"/>
          <w:sz w:val="20"/>
          <w:szCs w:val="20"/>
          <w:lang w:val="en-US" w:eastAsia="zh-CN"/>
        </w:rPr>
        <w:t>15</w:t>
      </w:r>
      <w:r>
        <w:rPr>
          <w:rFonts w:ascii="仿宋" w:hAnsi="仿宋" w:eastAsia="仿宋" w:cs="仿宋"/>
          <w:spacing w:val="5"/>
          <w:sz w:val="20"/>
          <w:szCs w:val="20"/>
        </w:rPr>
        <w:t>日的，应当顺延提交投标文件的截止时间。</w:t>
      </w:r>
    </w:p>
    <w:p w14:paraId="35EB9520">
      <w:pPr>
        <w:spacing w:before="150" w:line="228" w:lineRule="auto"/>
        <w:ind w:left="114"/>
        <w:rPr>
          <w:rFonts w:ascii="仿宋" w:hAnsi="仿宋" w:eastAsia="仿宋" w:cs="仿宋"/>
          <w:sz w:val="20"/>
          <w:szCs w:val="20"/>
        </w:rPr>
      </w:pPr>
      <w:r>
        <w:rPr>
          <w:rFonts w:ascii="仿宋" w:hAnsi="仿宋" w:eastAsia="仿宋" w:cs="仿宋"/>
          <w:spacing w:val="9"/>
          <w:sz w:val="20"/>
          <w:szCs w:val="20"/>
        </w:rPr>
        <w:t>17.3供应商在规定的时间内未对采购文件提出疑</w:t>
      </w:r>
      <w:r>
        <w:rPr>
          <w:rFonts w:ascii="仿宋" w:hAnsi="仿宋" w:eastAsia="仿宋" w:cs="仿宋"/>
          <w:spacing w:val="8"/>
          <w:sz w:val="20"/>
          <w:szCs w:val="20"/>
        </w:rPr>
        <w:t>问、质疑或要求澄清的，将视其为无异议。</w:t>
      </w:r>
    </w:p>
    <w:p w14:paraId="4150283C">
      <w:pPr>
        <w:spacing w:line="228" w:lineRule="auto"/>
        <w:rPr>
          <w:rFonts w:ascii="仿宋" w:hAnsi="仿宋" w:eastAsia="仿宋" w:cs="仿宋"/>
          <w:sz w:val="20"/>
          <w:szCs w:val="20"/>
        </w:rPr>
        <w:sectPr>
          <w:footerReference r:id="rId18" w:type="default"/>
          <w:pgSz w:w="11906" w:h="16839"/>
          <w:pgMar w:top="1431" w:right="1092" w:bottom="1014" w:left="1093" w:header="0" w:footer="852" w:gutter="0"/>
          <w:cols w:space="720" w:num="1"/>
        </w:sectPr>
      </w:pPr>
    </w:p>
    <w:p w14:paraId="3A7B6A29">
      <w:pPr>
        <w:spacing w:before="149" w:line="231" w:lineRule="auto"/>
        <w:ind w:left="428"/>
        <w:rPr>
          <w:rFonts w:ascii="仿宋" w:hAnsi="仿宋" w:eastAsia="仿宋" w:cs="仿宋"/>
          <w:sz w:val="20"/>
          <w:szCs w:val="20"/>
        </w:rPr>
      </w:pPr>
      <w:r>
        <w:rPr>
          <w:rFonts w:ascii="仿宋" w:hAnsi="仿宋" w:eastAsia="仿宋" w:cs="仿宋"/>
          <w:spacing w:val="5"/>
          <w:sz w:val="20"/>
          <w:szCs w:val="20"/>
        </w:rPr>
        <w:t>17.4招标文件的解释</w:t>
      </w:r>
    </w:p>
    <w:p w14:paraId="132D1901">
      <w:pPr>
        <w:spacing w:before="150" w:line="231" w:lineRule="auto"/>
        <w:ind w:left="420"/>
        <w:rPr>
          <w:rFonts w:ascii="仿宋" w:hAnsi="仿宋" w:eastAsia="仿宋" w:cs="仿宋"/>
          <w:sz w:val="20"/>
          <w:szCs w:val="20"/>
        </w:rPr>
      </w:pPr>
      <w:r>
        <w:rPr>
          <w:rFonts w:ascii="仿宋" w:hAnsi="仿宋" w:eastAsia="仿宋" w:cs="仿宋"/>
          <w:spacing w:val="9"/>
          <w:sz w:val="20"/>
          <w:szCs w:val="20"/>
        </w:rPr>
        <w:t>本招标文件由招标人（或其委托的招标代理机构）负责解释。</w:t>
      </w:r>
    </w:p>
    <w:p w14:paraId="394EFA0E">
      <w:pPr>
        <w:spacing w:before="148" w:line="231" w:lineRule="auto"/>
        <w:ind w:left="325"/>
        <w:rPr>
          <w:rFonts w:ascii="仿宋" w:hAnsi="仿宋" w:eastAsia="仿宋" w:cs="仿宋"/>
          <w:sz w:val="20"/>
          <w:szCs w:val="20"/>
        </w:rPr>
      </w:pPr>
      <w:r>
        <w:rPr>
          <w:rFonts w:ascii="仿宋" w:hAnsi="仿宋" w:eastAsia="仿宋" w:cs="仿宋"/>
          <w:b/>
          <w:bCs/>
          <w:spacing w:val="3"/>
          <w:sz w:val="20"/>
          <w:szCs w:val="20"/>
        </w:rPr>
        <w:t>18.招标文件的发出</w:t>
      </w:r>
    </w:p>
    <w:p w14:paraId="19AFD947">
      <w:pPr>
        <w:spacing w:before="150" w:line="230" w:lineRule="auto"/>
        <w:ind w:left="323"/>
        <w:rPr>
          <w:rFonts w:ascii="仿宋" w:hAnsi="仿宋" w:eastAsia="仿宋" w:cs="仿宋"/>
          <w:sz w:val="20"/>
          <w:szCs w:val="20"/>
        </w:rPr>
      </w:pPr>
      <w:r>
        <w:rPr>
          <w:rFonts w:ascii="仿宋" w:hAnsi="仿宋" w:eastAsia="仿宋" w:cs="仿宋"/>
          <w:spacing w:val="9"/>
          <w:sz w:val="20"/>
          <w:szCs w:val="20"/>
        </w:rPr>
        <w:t>18.1招标文件、招标文件的澄清、修改、补充及</w:t>
      </w:r>
      <w:r>
        <w:rPr>
          <w:rFonts w:ascii="仿宋" w:hAnsi="仿宋" w:eastAsia="仿宋" w:cs="仿宋"/>
          <w:spacing w:val="8"/>
          <w:sz w:val="20"/>
          <w:szCs w:val="20"/>
        </w:rPr>
        <w:t>招标答疑等均应报相关部门备案后</w:t>
      </w:r>
      <w:r>
        <w:rPr>
          <w:rFonts w:hint="eastAsia" w:ascii="仿宋" w:hAnsi="仿宋" w:eastAsia="仿宋" w:cs="仿宋"/>
          <w:spacing w:val="8"/>
          <w:sz w:val="20"/>
          <w:szCs w:val="20"/>
          <w:lang w:eastAsia="zh-CN"/>
        </w:rPr>
        <w:t>，</w:t>
      </w:r>
      <w:r>
        <w:rPr>
          <w:rFonts w:ascii="仿宋" w:hAnsi="仿宋" w:eastAsia="仿宋" w:cs="仿宋"/>
          <w:spacing w:val="8"/>
          <w:sz w:val="20"/>
          <w:szCs w:val="20"/>
        </w:rPr>
        <w:t>方可发出。</w:t>
      </w:r>
    </w:p>
    <w:p w14:paraId="5A0EFF6F">
      <w:pPr>
        <w:spacing w:before="181" w:line="362" w:lineRule="auto"/>
        <w:ind w:firstLine="287"/>
        <w:rPr>
          <w:rFonts w:ascii="仿宋" w:hAnsi="仿宋" w:eastAsia="仿宋" w:cs="仿宋"/>
          <w:sz w:val="20"/>
          <w:szCs w:val="20"/>
        </w:rPr>
      </w:pPr>
      <w:r>
        <w:rPr>
          <w:rFonts w:ascii="仿宋" w:hAnsi="仿宋" w:eastAsia="仿宋" w:cs="仿宋"/>
          <w:b/>
          <w:bCs/>
          <w:spacing w:val="8"/>
          <w:sz w:val="20"/>
          <w:szCs w:val="20"/>
        </w:rPr>
        <w:t>19.</w:t>
      </w:r>
      <w:r>
        <w:rPr>
          <w:rFonts w:ascii="仿宋" w:hAnsi="仿宋" w:eastAsia="仿宋" w:cs="仿宋"/>
          <w:spacing w:val="8"/>
          <w:sz w:val="20"/>
          <w:szCs w:val="20"/>
        </w:rPr>
        <w:t>凡需要设置样品情形时，必须明确是</w:t>
      </w:r>
      <w:r>
        <w:rPr>
          <w:rFonts w:ascii="仿宋" w:hAnsi="仿宋" w:eastAsia="仿宋" w:cs="仿宋"/>
          <w:spacing w:val="7"/>
          <w:sz w:val="20"/>
          <w:szCs w:val="20"/>
        </w:rPr>
        <w:t>否需要随样品提交检测报告，并明确检测机构的要求、检测内</w:t>
      </w:r>
      <w:r>
        <w:rPr>
          <w:rFonts w:ascii="仿宋" w:hAnsi="仿宋" w:eastAsia="仿宋" w:cs="仿宋"/>
          <w:spacing w:val="9"/>
          <w:sz w:val="20"/>
          <w:szCs w:val="20"/>
        </w:rPr>
        <w:t>容、中标样品封存等事项。（评标委员会无法判断样品是否合格且样</w:t>
      </w:r>
      <w:r>
        <w:rPr>
          <w:rFonts w:ascii="仿宋" w:hAnsi="仿宋" w:eastAsia="仿宋" w:cs="仿宋"/>
          <w:spacing w:val="8"/>
          <w:sz w:val="20"/>
          <w:szCs w:val="20"/>
        </w:rPr>
        <w:t>品需要提供给第三方权威检测机构检</w:t>
      </w:r>
      <w:r>
        <w:rPr>
          <w:rFonts w:ascii="仿宋" w:hAnsi="仿宋" w:eastAsia="仿宋" w:cs="仿宋"/>
          <w:spacing w:val="12"/>
          <w:sz w:val="20"/>
          <w:szCs w:val="20"/>
        </w:rPr>
        <w:t>测的,在投标人提供招标人认可的第三方权威检测机构检测报告后，评标委员会推荐的中</w:t>
      </w:r>
      <w:r>
        <w:rPr>
          <w:rFonts w:ascii="仿宋" w:hAnsi="仿宋" w:eastAsia="仿宋" w:cs="仿宋"/>
          <w:spacing w:val="11"/>
          <w:sz w:val="20"/>
          <w:szCs w:val="20"/>
        </w:rPr>
        <w:t>标候选人方可生</w:t>
      </w:r>
      <w:r>
        <w:rPr>
          <w:rFonts w:ascii="仿宋" w:hAnsi="仿宋" w:eastAsia="仿宋" w:cs="仿宋"/>
          <w:spacing w:val="8"/>
          <w:sz w:val="20"/>
          <w:szCs w:val="20"/>
        </w:rPr>
        <w:t>效，采购人或代理机构发布中标（成交）结果公告。</w:t>
      </w:r>
    </w:p>
    <w:p w14:paraId="0B124592">
      <w:pPr>
        <w:spacing w:before="160" w:line="353" w:lineRule="auto"/>
        <w:ind w:firstLine="421"/>
        <w:rPr>
          <w:rFonts w:ascii="仿宋" w:hAnsi="仿宋" w:eastAsia="仿宋" w:cs="仿宋"/>
          <w:sz w:val="20"/>
          <w:szCs w:val="20"/>
        </w:rPr>
      </w:pPr>
      <w:r>
        <w:rPr>
          <w:rFonts w:ascii="仿宋" w:hAnsi="仿宋" w:eastAsia="仿宋" w:cs="仿宋"/>
          <w:spacing w:val="10"/>
          <w:sz w:val="20"/>
          <w:szCs w:val="20"/>
        </w:rPr>
        <w:t>采购文件中应明确样品送检方式、检测费用支付方法、投标人</w:t>
      </w:r>
      <w:r>
        <w:rPr>
          <w:rFonts w:ascii="仿宋" w:hAnsi="仿宋" w:eastAsia="仿宋" w:cs="仿宋"/>
          <w:spacing w:val="9"/>
          <w:sz w:val="20"/>
          <w:szCs w:val="20"/>
        </w:rPr>
        <w:t>在规定时间内无法提供第三方权威检测机构检测报告的处理方式。（采购人根据项目需求按上述要求自行描述）</w:t>
      </w:r>
    </w:p>
    <w:p w14:paraId="016D2020">
      <w:pPr>
        <w:spacing w:before="319" w:line="222" w:lineRule="auto"/>
        <w:ind w:left="3430"/>
        <w:rPr>
          <w:rFonts w:ascii="仿宋" w:hAnsi="仿宋" w:eastAsia="仿宋" w:cs="仿宋"/>
          <w:sz w:val="28"/>
          <w:szCs w:val="28"/>
        </w:rPr>
      </w:pPr>
      <w:r>
        <w:rPr>
          <w:rFonts w:ascii="仿宋" w:hAnsi="仿宋" w:eastAsia="仿宋" w:cs="仿宋"/>
          <w:b/>
          <w:bCs/>
          <w:spacing w:val="-4"/>
          <w:sz w:val="28"/>
          <w:szCs w:val="28"/>
        </w:rPr>
        <w:t>（三）投标文件的编制</w:t>
      </w:r>
    </w:p>
    <w:p w14:paraId="7375B699">
      <w:pPr>
        <w:pStyle w:val="2"/>
        <w:spacing w:line="408" w:lineRule="auto"/>
      </w:pPr>
    </w:p>
    <w:p w14:paraId="50221508">
      <w:pPr>
        <w:spacing w:before="66" w:line="229" w:lineRule="auto"/>
        <w:ind w:left="300"/>
        <w:rPr>
          <w:rFonts w:ascii="仿宋" w:hAnsi="仿宋" w:eastAsia="仿宋" w:cs="仿宋"/>
          <w:sz w:val="20"/>
          <w:szCs w:val="20"/>
        </w:rPr>
      </w:pPr>
      <w:r>
        <w:rPr>
          <w:rFonts w:ascii="仿宋" w:hAnsi="仿宋" w:eastAsia="仿宋" w:cs="仿宋"/>
          <w:b/>
          <w:bCs/>
          <w:spacing w:val="6"/>
          <w:sz w:val="20"/>
          <w:szCs w:val="20"/>
        </w:rPr>
        <w:t>20.投标的语言及度量衡单位</w:t>
      </w:r>
    </w:p>
    <w:p w14:paraId="69F48374">
      <w:pPr>
        <w:spacing w:before="190" w:line="348" w:lineRule="auto"/>
        <w:ind w:firstLine="279"/>
        <w:rPr>
          <w:rFonts w:ascii="仿宋" w:hAnsi="仿宋" w:eastAsia="仿宋" w:cs="仿宋"/>
          <w:sz w:val="20"/>
          <w:szCs w:val="20"/>
        </w:rPr>
      </w:pPr>
      <w:r>
        <w:rPr>
          <w:rFonts w:ascii="仿宋" w:hAnsi="仿宋" w:eastAsia="仿宋" w:cs="仿宋"/>
          <w:spacing w:val="10"/>
          <w:sz w:val="20"/>
          <w:szCs w:val="20"/>
        </w:rPr>
        <w:t>20.1投标人提交的投标文件、技术文件和资料，以及投标人与招标人就有关投标的所有来</w:t>
      </w:r>
      <w:r>
        <w:rPr>
          <w:rFonts w:ascii="仿宋" w:hAnsi="仿宋" w:eastAsia="仿宋" w:cs="仿宋"/>
          <w:spacing w:val="9"/>
          <w:sz w:val="20"/>
          <w:szCs w:val="20"/>
        </w:rPr>
        <w:t>往函电均应</w:t>
      </w:r>
      <w:r>
        <w:rPr>
          <w:rFonts w:ascii="仿宋" w:hAnsi="仿宋" w:eastAsia="仿宋" w:cs="仿宋"/>
          <w:spacing w:val="10"/>
          <w:sz w:val="20"/>
          <w:szCs w:val="20"/>
        </w:rPr>
        <w:t>使用中文。投标文件中若有英文或其他语言文字的资料，应提供相应的</w:t>
      </w:r>
      <w:r>
        <w:rPr>
          <w:rFonts w:ascii="仿宋" w:hAnsi="仿宋" w:eastAsia="仿宋" w:cs="仿宋"/>
          <w:spacing w:val="9"/>
          <w:sz w:val="20"/>
          <w:szCs w:val="20"/>
        </w:rPr>
        <w:t>中文翻译资料。对不同文本投标文</w:t>
      </w:r>
      <w:r>
        <w:rPr>
          <w:rFonts w:ascii="仿宋" w:hAnsi="仿宋" w:eastAsia="仿宋" w:cs="仿宋"/>
          <w:spacing w:val="6"/>
          <w:sz w:val="20"/>
          <w:szCs w:val="20"/>
        </w:rPr>
        <w:t>件的解释发生异议的，以中文文本为准。</w:t>
      </w:r>
    </w:p>
    <w:p w14:paraId="63C3EF10">
      <w:pPr>
        <w:spacing w:before="190" w:line="229" w:lineRule="auto"/>
        <w:ind w:left="279"/>
        <w:rPr>
          <w:rFonts w:ascii="仿宋" w:hAnsi="仿宋" w:eastAsia="仿宋" w:cs="仿宋"/>
          <w:sz w:val="20"/>
          <w:szCs w:val="20"/>
        </w:rPr>
      </w:pPr>
      <w:r>
        <w:rPr>
          <w:rFonts w:ascii="仿宋" w:hAnsi="仿宋" w:eastAsia="仿宋" w:cs="仿宋"/>
          <w:spacing w:val="8"/>
          <w:sz w:val="20"/>
          <w:szCs w:val="20"/>
        </w:rPr>
        <w:t>20.2除采购文件中另有规定外，投标书所使用的度量衡均须采用法定计量单位。</w:t>
      </w:r>
    </w:p>
    <w:p w14:paraId="774563E9">
      <w:pPr>
        <w:spacing w:before="159" w:line="231" w:lineRule="auto"/>
        <w:ind w:left="202"/>
        <w:rPr>
          <w:rFonts w:ascii="仿宋" w:hAnsi="仿宋" w:eastAsia="仿宋" w:cs="仿宋"/>
          <w:sz w:val="20"/>
          <w:szCs w:val="20"/>
        </w:rPr>
      </w:pPr>
      <w:r>
        <w:rPr>
          <w:rFonts w:ascii="仿宋" w:hAnsi="仿宋" w:eastAsia="仿宋" w:cs="仿宋"/>
          <w:b/>
          <w:bCs/>
          <w:spacing w:val="5"/>
          <w:sz w:val="20"/>
          <w:szCs w:val="20"/>
        </w:rPr>
        <w:t>21.投标文件的组成</w:t>
      </w:r>
    </w:p>
    <w:p w14:paraId="68D1D209">
      <w:pPr>
        <w:spacing w:before="182" w:line="231" w:lineRule="auto"/>
        <w:ind w:left="738"/>
        <w:rPr>
          <w:rFonts w:ascii="仿宋" w:hAnsi="仿宋" w:eastAsia="仿宋" w:cs="仿宋"/>
          <w:sz w:val="20"/>
          <w:szCs w:val="20"/>
        </w:rPr>
      </w:pPr>
      <w:r>
        <w:rPr>
          <w:rFonts w:ascii="仿宋" w:hAnsi="仿宋" w:eastAsia="仿宋" w:cs="仿宋"/>
          <w:spacing w:val="6"/>
          <w:sz w:val="20"/>
          <w:szCs w:val="20"/>
        </w:rPr>
        <w:t>附件一、投标书</w:t>
      </w:r>
    </w:p>
    <w:p w14:paraId="42158E95">
      <w:pPr>
        <w:spacing w:before="191" w:line="398" w:lineRule="auto"/>
        <w:ind w:left="738" w:right="5992"/>
        <w:rPr>
          <w:rFonts w:ascii="仿宋" w:hAnsi="仿宋" w:eastAsia="仿宋" w:cs="仿宋"/>
          <w:sz w:val="20"/>
          <w:szCs w:val="20"/>
        </w:rPr>
      </w:pPr>
      <w:r>
        <w:rPr>
          <w:rFonts w:ascii="仿宋" w:hAnsi="仿宋" w:eastAsia="仿宋" w:cs="仿宋"/>
          <w:spacing w:val="8"/>
          <w:sz w:val="20"/>
          <w:szCs w:val="20"/>
        </w:rPr>
        <w:t>附件二、法定代表人资格证明书附件三、法定代表人授权委托书附件四、关于招标文件的声明函</w:t>
      </w:r>
      <w:r>
        <w:rPr>
          <w:rFonts w:ascii="仿宋" w:hAnsi="仿宋" w:eastAsia="仿宋" w:cs="仿宋"/>
          <w:spacing w:val="7"/>
          <w:sz w:val="20"/>
          <w:szCs w:val="20"/>
        </w:rPr>
        <w:t>附件五、诚信投标承诺书</w:t>
      </w:r>
    </w:p>
    <w:p w14:paraId="354F22B7">
      <w:pPr>
        <w:spacing w:before="35" w:line="231" w:lineRule="auto"/>
        <w:ind w:left="738"/>
        <w:rPr>
          <w:rFonts w:ascii="仿宋" w:hAnsi="仿宋" w:eastAsia="仿宋" w:cs="仿宋"/>
          <w:sz w:val="20"/>
          <w:szCs w:val="20"/>
        </w:rPr>
      </w:pPr>
      <w:r>
        <w:rPr>
          <w:rFonts w:ascii="仿宋" w:hAnsi="仿宋" w:eastAsia="仿宋" w:cs="仿宋"/>
          <w:spacing w:val="8"/>
          <w:sz w:val="20"/>
          <w:szCs w:val="20"/>
        </w:rPr>
        <w:t>附件六、供应商反商业贿赂承诺书</w:t>
      </w:r>
    </w:p>
    <w:p w14:paraId="7A8D4E48">
      <w:pPr>
        <w:spacing w:before="190" w:line="391" w:lineRule="auto"/>
        <w:ind w:left="738" w:right="5361"/>
        <w:rPr>
          <w:rFonts w:ascii="仿宋" w:hAnsi="仿宋" w:eastAsia="仿宋" w:cs="仿宋"/>
          <w:sz w:val="20"/>
          <w:szCs w:val="20"/>
        </w:rPr>
      </w:pPr>
      <w:r>
        <w:rPr>
          <w:rFonts w:ascii="仿宋" w:hAnsi="仿宋" w:eastAsia="仿宋" w:cs="仿宋"/>
          <w:spacing w:val="5"/>
          <w:sz w:val="20"/>
          <w:szCs w:val="20"/>
        </w:rPr>
        <w:t>附件七、中小企业声明函（货物）附件</w:t>
      </w:r>
      <w:r>
        <w:rPr>
          <w:rFonts w:ascii="仿宋" w:hAnsi="仿宋" w:eastAsia="仿宋" w:cs="仿宋"/>
          <w:spacing w:val="7"/>
          <w:sz w:val="20"/>
          <w:szCs w:val="20"/>
        </w:rPr>
        <w:t>附件八、开标一览表附件</w:t>
      </w:r>
    </w:p>
    <w:p w14:paraId="28D550FC">
      <w:pPr>
        <w:spacing w:before="33" w:line="389" w:lineRule="auto"/>
        <w:ind w:left="738" w:right="4523"/>
        <w:rPr>
          <w:rFonts w:ascii="仿宋" w:hAnsi="仿宋" w:eastAsia="仿宋" w:cs="仿宋"/>
          <w:sz w:val="20"/>
          <w:szCs w:val="20"/>
        </w:rPr>
      </w:pPr>
      <w:r>
        <w:rPr>
          <w:rFonts w:ascii="仿宋" w:hAnsi="仿宋" w:eastAsia="仿宋" w:cs="仿宋"/>
          <w:spacing w:val="8"/>
          <w:sz w:val="20"/>
          <w:szCs w:val="20"/>
        </w:rPr>
        <w:t>附件九、投标产品名称、数量、规格分项报价表</w:t>
      </w:r>
      <w:r>
        <w:rPr>
          <w:rFonts w:ascii="仿宋" w:hAnsi="仿宋" w:eastAsia="仿宋" w:cs="仿宋"/>
          <w:spacing w:val="7"/>
          <w:sz w:val="20"/>
          <w:szCs w:val="20"/>
        </w:rPr>
        <w:t>附件十、技术规格偏离表</w:t>
      </w:r>
    </w:p>
    <w:p w14:paraId="02BFA02A">
      <w:pPr>
        <w:spacing w:before="37" w:line="231" w:lineRule="auto"/>
        <w:ind w:left="738"/>
        <w:rPr>
          <w:rFonts w:ascii="仿宋" w:hAnsi="仿宋" w:eastAsia="仿宋" w:cs="仿宋"/>
          <w:sz w:val="20"/>
          <w:szCs w:val="20"/>
        </w:rPr>
      </w:pPr>
      <w:r>
        <w:rPr>
          <w:rFonts w:ascii="仿宋" w:hAnsi="仿宋" w:eastAsia="仿宋" w:cs="仿宋"/>
          <w:spacing w:val="7"/>
          <w:sz w:val="20"/>
          <w:szCs w:val="20"/>
        </w:rPr>
        <w:t>附件十一、商务条款偏离表</w:t>
      </w:r>
    </w:p>
    <w:p w14:paraId="2FC98BA0">
      <w:pPr>
        <w:spacing w:before="190" w:line="229" w:lineRule="auto"/>
        <w:ind w:left="738"/>
        <w:rPr>
          <w:rFonts w:ascii="仿宋" w:hAnsi="仿宋" w:eastAsia="仿宋" w:cs="仿宋"/>
          <w:sz w:val="20"/>
          <w:szCs w:val="20"/>
        </w:rPr>
      </w:pPr>
      <w:r>
        <w:rPr>
          <w:rFonts w:ascii="仿宋" w:hAnsi="仿宋" w:eastAsia="仿宋" w:cs="仿宋"/>
          <w:spacing w:val="8"/>
          <w:sz w:val="20"/>
          <w:szCs w:val="20"/>
        </w:rPr>
        <w:t>附件十二、投标产品近三年（从投标截至时间往前推算）同</w:t>
      </w:r>
      <w:r>
        <w:rPr>
          <w:rFonts w:ascii="仿宋" w:hAnsi="仿宋" w:eastAsia="仿宋" w:cs="仿宋"/>
          <w:spacing w:val="7"/>
          <w:sz w:val="20"/>
          <w:szCs w:val="20"/>
        </w:rPr>
        <w:t>类产品销售业绩表</w:t>
      </w:r>
    </w:p>
    <w:p w14:paraId="07120CCD">
      <w:pPr>
        <w:spacing w:before="159" w:line="229" w:lineRule="auto"/>
        <w:ind w:left="423"/>
        <w:rPr>
          <w:rFonts w:ascii="仿宋" w:hAnsi="仿宋" w:eastAsia="仿宋" w:cs="仿宋"/>
          <w:sz w:val="20"/>
          <w:szCs w:val="20"/>
        </w:rPr>
      </w:pPr>
      <w:r>
        <w:rPr>
          <w:rFonts w:ascii="仿宋" w:hAnsi="仿宋" w:eastAsia="仿宋" w:cs="仿宋"/>
          <w:b/>
          <w:bCs/>
          <w:spacing w:val="5"/>
          <w:sz w:val="20"/>
          <w:szCs w:val="20"/>
          <w:u w:val="single" w:color="auto"/>
        </w:rPr>
        <w:t>注：以上材料须逐页加盖单位公章。</w:t>
      </w:r>
    </w:p>
    <w:p w14:paraId="61AAA806">
      <w:pPr>
        <w:spacing w:before="154" w:line="229" w:lineRule="auto"/>
        <w:ind w:right="2"/>
        <w:jc w:val="right"/>
        <w:rPr>
          <w:rFonts w:ascii="仿宋" w:hAnsi="仿宋" w:eastAsia="仿宋" w:cs="仿宋"/>
          <w:sz w:val="20"/>
          <w:szCs w:val="20"/>
        </w:rPr>
      </w:pPr>
      <w:r>
        <w:rPr>
          <w:rFonts w:ascii="仿宋" w:hAnsi="仿宋" w:eastAsia="仿宋" w:cs="仿宋"/>
          <w:spacing w:val="7"/>
          <w:sz w:val="20"/>
          <w:szCs w:val="20"/>
        </w:rPr>
        <w:t>（1）供应商应仔细阅读招标文件的所有内容，按照招标文件的要求详细编制投标文件，所提交的全部</w:t>
      </w:r>
    </w:p>
    <w:p w14:paraId="13993A5E">
      <w:pPr>
        <w:spacing w:line="229" w:lineRule="auto"/>
        <w:rPr>
          <w:rFonts w:ascii="仿宋" w:hAnsi="仿宋" w:eastAsia="仿宋" w:cs="仿宋"/>
          <w:sz w:val="20"/>
          <w:szCs w:val="20"/>
        </w:rPr>
        <w:sectPr>
          <w:footerReference r:id="rId19" w:type="default"/>
          <w:pgSz w:w="11906" w:h="16839"/>
          <w:pgMar w:top="1431" w:right="1166" w:bottom="1014" w:left="1093" w:header="0" w:footer="852" w:gutter="0"/>
          <w:cols w:space="720" w:num="1"/>
        </w:sectPr>
      </w:pPr>
    </w:p>
    <w:p w14:paraId="5A56606E">
      <w:pPr>
        <w:spacing w:before="149" w:line="354" w:lineRule="auto"/>
        <w:ind w:left="4" w:right="60" w:firstLine="8"/>
        <w:rPr>
          <w:rFonts w:ascii="仿宋" w:hAnsi="仿宋" w:eastAsia="仿宋" w:cs="仿宋"/>
          <w:sz w:val="20"/>
          <w:szCs w:val="20"/>
        </w:rPr>
      </w:pPr>
      <w:r>
        <w:rPr>
          <w:rFonts w:ascii="仿宋" w:hAnsi="仿宋" w:eastAsia="仿宋" w:cs="仿宋"/>
          <w:spacing w:val="9"/>
          <w:sz w:val="20"/>
          <w:szCs w:val="20"/>
        </w:rPr>
        <w:t>资料必须真实有效，并且要保证字迹清晰易于辨认。投标文件应对招标文件实质性内容作出响应，否则按</w:t>
      </w:r>
      <w:r>
        <w:rPr>
          <w:rFonts w:ascii="仿宋" w:hAnsi="仿宋" w:eastAsia="仿宋" w:cs="仿宋"/>
          <w:spacing w:val="5"/>
          <w:sz w:val="20"/>
          <w:szCs w:val="20"/>
        </w:rPr>
        <w:t>无效标处理。</w:t>
      </w:r>
    </w:p>
    <w:p w14:paraId="6E9FA9FA">
      <w:pPr>
        <w:spacing w:before="33" w:line="300" w:lineRule="auto"/>
        <w:ind w:left="7" w:firstLine="417"/>
        <w:rPr>
          <w:rFonts w:ascii="仿宋" w:hAnsi="仿宋" w:eastAsia="仿宋" w:cs="仿宋"/>
          <w:sz w:val="20"/>
          <w:szCs w:val="20"/>
        </w:rPr>
      </w:pPr>
      <w:r>
        <w:rPr>
          <w:rFonts w:ascii="仿宋" w:hAnsi="仿宋" w:eastAsia="仿宋" w:cs="仿宋"/>
          <w:spacing w:val="4"/>
          <w:sz w:val="20"/>
          <w:szCs w:val="20"/>
        </w:rPr>
        <w:t>（2）投标文件格式应按本招标文件附件：投标文件格式要求编制，不得对招标文件格式进行增删</w:t>
      </w:r>
      <w:r>
        <w:rPr>
          <w:rFonts w:ascii="仿宋" w:hAnsi="仿宋" w:eastAsia="仿宋" w:cs="仿宋"/>
          <w:spacing w:val="3"/>
          <w:sz w:val="20"/>
          <w:szCs w:val="20"/>
        </w:rPr>
        <w:t>更改，</w:t>
      </w:r>
      <w:r>
        <w:rPr>
          <w:rFonts w:ascii="仿宋" w:hAnsi="仿宋" w:eastAsia="仿宋" w:cs="仿宋"/>
          <w:spacing w:val="6"/>
          <w:sz w:val="20"/>
          <w:szCs w:val="20"/>
        </w:rPr>
        <w:t>否则按无效标处理。</w:t>
      </w:r>
    </w:p>
    <w:p w14:paraId="52601657">
      <w:pPr>
        <w:spacing w:before="149" w:line="299" w:lineRule="auto"/>
        <w:ind w:left="2" w:right="57" w:firstLine="422"/>
        <w:rPr>
          <w:rFonts w:ascii="仿宋" w:hAnsi="仿宋" w:eastAsia="仿宋" w:cs="仿宋"/>
          <w:sz w:val="20"/>
          <w:szCs w:val="20"/>
        </w:rPr>
      </w:pPr>
      <w:r>
        <w:rPr>
          <w:rFonts w:ascii="仿宋" w:hAnsi="仿宋" w:eastAsia="仿宋" w:cs="仿宋"/>
          <w:spacing w:val="7"/>
          <w:sz w:val="20"/>
          <w:szCs w:val="20"/>
        </w:rPr>
        <w:t>（3）对招标文件格式可更改的例外情况：招标文件附件：投标文件格式要求中明确规定表格中行数不</w:t>
      </w:r>
      <w:r>
        <w:rPr>
          <w:rFonts w:ascii="仿宋" w:hAnsi="仿宋" w:eastAsia="仿宋" w:cs="仿宋"/>
          <w:spacing w:val="9"/>
          <w:sz w:val="20"/>
          <w:szCs w:val="20"/>
        </w:rPr>
        <w:t>够用时可按相同格式增加行数，其他一切内容和格式不得更改。</w:t>
      </w:r>
    </w:p>
    <w:p w14:paraId="1F063CD0">
      <w:pPr>
        <w:spacing w:before="152" w:line="299" w:lineRule="auto"/>
        <w:ind w:left="3" w:right="57" w:firstLine="421"/>
        <w:rPr>
          <w:rFonts w:ascii="仿宋" w:hAnsi="仿宋" w:eastAsia="仿宋" w:cs="仿宋"/>
          <w:sz w:val="20"/>
          <w:szCs w:val="20"/>
        </w:rPr>
      </w:pPr>
      <w:r>
        <w:rPr>
          <w:rFonts w:ascii="仿宋" w:hAnsi="仿宋" w:eastAsia="仿宋" w:cs="仿宋"/>
          <w:spacing w:val="8"/>
          <w:sz w:val="20"/>
          <w:szCs w:val="20"/>
        </w:rPr>
        <w:t>（4）投标文件为电子投标文件，电子投标文件按“政采云供应商项目采</w:t>
      </w:r>
      <w:r>
        <w:rPr>
          <w:rFonts w:ascii="仿宋" w:hAnsi="仿宋" w:eastAsia="仿宋" w:cs="仿宋"/>
          <w:spacing w:val="7"/>
          <w:sz w:val="20"/>
          <w:szCs w:val="20"/>
        </w:rPr>
        <w:t>购-电子招投标操作指南”及</w:t>
      </w:r>
      <w:r>
        <w:rPr>
          <w:rFonts w:ascii="仿宋" w:hAnsi="仿宋" w:eastAsia="仿宋" w:cs="仿宋"/>
          <w:spacing w:val="8"/>
          <w:sz w:val="20"/>
          <w:szCs w:val="20"/>
        </w:rPr>
        <w:t>本采购文件要求制作、加密传输。</w:t>
      </w:r>
    </w:p>
    <w:p w14:paraId="0D57B2F0">
      <w:pPr>
        <w:spacing w:before="151" w:line="300" w:lineRule="auto"/>
        <w:ind w:left="2" w:right="60" w:firstLine="422"/>
        <w:rPr>
          <w:rFonts w:ascii="仿宋" w:hAnsi="仿宋" w:eastAsia="仿宋" w:cs="仿宋"/>
          <w:sz w:val="20"/>
          <w:szCs w:val="20"/>
        </w:rPr>
      </w:pPr>
      <w:r>
        <w:rPr>
          <w:rFonts w:ascii="仿宋" w:hAnsi="仿宋" w:eastAsia="仿宋" w:cs="仿宋"/>
          <w:spacing w:val="7"/>
          <w:sz w:val="20"/>
          <w:szCs w:val="20"/>
        </w:rPr>
        <w:t>（5）投标文件未在投标截止时间前完成传输的，视为投标文件撤回；投标文件未按时解密也未提供备</w:t>
      </w:r>
      <w:r>
        <w:rPr>
          <w:rFonts w:ascii="仿宋" w:hAnsi="仿宋" w:eastAsia="仿宋" w:cs="仿宋"/>
          <w:spacing w:val="8"/>
          <w:sz w:val="20"/>
          <w:szCs w:val="20"/>
        </w:rPr>
        <w:t>份投标文件的，亦视为投标文件撤回。</w:t>
      </w:r>
    </w:p>
    <w:p w14:paraId="747DAF83">
      <w:pPr>
        <w:spacing w:before="182" w:line="231" w:lineRule="auto"/>
        <w:ind w:left="418"/>
        <w:rPr>
          <w:rFonts w:ascii="仿宋" w:hAnsi="仿宋" w:eastAsia="仿宋" w:cs="仿宋"/>
          <w:sz w:val="20"/>
          <w:szCs w:val="20"/>
        </w:rPr>
      </w:pPr>
      <w:r>
        <w:rPr>
          <w:rFonts w:ascii="仿宋" w:hAnsi="仿宋" w:eastAsia="仿宋" w:cs="仿宋"/>
          <w:b/>
          <w:bCs/>
          <w:spacing w:val="4"/>
          <w:sz w:val="20"/>
          <w:szCs w:val="20"/>
        </w:rPr>
        <w:t>22</w:t>
      </w:r>
      <w:r>
        <w:rPr>
          <w:rFonts w:ascii="仿宋" w:hAnsi="仿宋" w:eastAsia="仿宋" w:cs="仿宋"/>
          <w:spacing w:val="4"/>
          <w:sz w:val="20"/>
          <w:szCs w:val="20"/>
        </w:rPr>
        <w:t>.</w:t>
      </w:r>
      <w:r>
        <w:rPr>
          <w:rFonts w:ascii="仿宋" w:hAnsi="仿宋" w:eastAsia="仿宋" w:cs="仿宋"/>
          <w:b/>
          <w:bCs/>
          <w:spacing w:val="4"/>
          <w:sz w:val="20"/>
          <w:szCs w:val="20"/>
        </w:rPr>
        <w:t>投标报价</w:t>
      </w:r>
    </w:p>
    <w:p w14:paraId="3B4BBFD9">
      <w:pPr>
        <w:spacing w:before="190" w:line="229" w:lineRule="auto"/>
        <w:ind w:left="418"/>
        <w:rPr>
          <w:rFonts w:ascii="仿宋" w:hAnsi="仿宋" w:eastAsia="仿宋" w:cs="仿宋"/>
          <w:sz w:val="20"/>
          <w:szCs w:val="20"/>
        </w:rPr>
      </w:pPr>
      <w:r>
        <w:rPr>
          <w:rFonts w:ascii="仿宋" w:hAnsi="仿宋" w:eastAsia="仿宋" w:cs="仿宋"/>
          <w:spacing w:val="8"/>
          <w:sz w:val="20"/>
          <w:szCs w:val="20"/>
        </w:rPr>
        <w:t>22.1投标报价文件中的单价和总价全部采用人民币表</w:t>
      </w:r>
      <w:r>
        <w:rPr>
          <w:rFonts w:ascii="仿宋" w:hAnsi="仿宋" w:eastAsia="仿宋" w:cs="仿宋"/>
          <w:spacing w:val="7"/>
          <w:sz w:val="20"/>
          <w:szCs w:val="20"/>
        </w:rPr>
        <w:t>示。</w:t>
      </w:r>
    </w:p>
    <w:p w14:paraId="7FDCA3D2">
      <w:pPr>
        <w:spacing w:before="193" w:line="229" w:lineRule="auto"/>
        <w:ind w:left="418"/>
        <w:rPr>
          <w:rFonts w:ascii="仿宋" w:hAnsi="仿宋" w:eastAsia="仿宋" w:cs="仿宋"/>
          <w:sz w:val="20"/>
          <w:szCs w:val="20"/>
        </w:rPr>
      </w:pPr>
      <w:r>
        <w:rPr>
          <w:rFonts w:ascii="仿宋" w:hAnsi="仿宋" w:eastAsia="仿宋" w:cs="仿宋"/>
          <w:spacing w:val="9"/>
          <w:sz w:val="20"/>
          <w:szCs w:val="20"/>
        </w:rPr>
        <w:t>22.2投标报价表上应清楚地标明投标人拟提供货物的名称、型号、生产厂</w:t>
      </w:r>
      <w:r>
        <w:rPr>
          <w:rFonts w:ascii="仿宋" w:hAnsi="仿宋" w:eastAsia="仿宋" w:cs="仿宋"/>
          <w:spacing w:val="8"/>
          <w:sz w:val="20"/>
          <w:szCs w:val="20"/>
        </w:rPr>
        <w:t>家、数量、单价和总价。</w:t>
      </w:r>
    </w:p>
    <w:p w14:paraId="102E721E">
      <w:pPr>
        <w:spacing w:before="192" w:line="347" w:lineRule="auto"/>
        <w:ind w:right="57" w:firstLine="418"/>
        <w:rPr>
          <w:rFonts w:ascii="仿宋" w:hAnsi="仿宋" w:eastAsia="仿宋" w:cs="仿宋"/>
          <w:sz w:val="20"/>
          <w:szCs w:val="20"/>
        </w:rPr>
      </w:pPr>
      <w:r>
        <w:rPr>
          <w:rFonts w:ascii="仿宋" w:hAnsi="仿宋" w:eastAsia="仿宋" w:cs="仿宋"/>
          <w:spacing w:val="8"/>
          <w:sz w:val="20"/>
          <w:szCs w:val="20"/>
        </w:rPr>
        <w:t>22.3投标报价应包括：本项目相关的包装费、运杂费、保险费、报关费、商检费、现场</w:t>
      </w:r>
      <w:r>
        <w:rPr>
          <w:rFonts w:ascii="仿宋" w:hAnsi="仿宋" w:eastAsia="仿宋" w:cs="仿宋"/>
          <w:spacing w:val="7"/>
          <w:sz w:val="20"/>
          <w:szCs w:val="20"/>
        </w:rPr>
        <w:t>验收、安装调</w:t>
      </w:r>
      <w:r>
        <w:rPr>
          <w:rFonts w:ascii="仿宋" w:hAnsi="仿宋" w:eastAsia="仿宋" w:cs="仿宋"/>
          <w:spacing w:val="10"/>
          <w:sz w:val="20"/>
          <w:szCs w:val="20"/>
        </w:rPr>
        <w:t>试费、计量设备检定费、设备年检费、现场服务费、操作人员培训费、与相</w:t>
      </w:r>
      <w:r>
        <w:rPr>
          <w:rFonts w:ascii="仿宋" w:hAnsi="仿宋" w:eastAsia="仿宋" w:cs="仿宋"/>
          <w:spacing w:val="9"/>
          <w:sz w:val="20"/>
          <w:szCs w:val="20"/>
        </w:rPr>
        <w:t>关系统的接口费等，一级验收合格前和质保期内发生的一切费用、应当提供的伴随服务/售后服务费用。</w:t>
      </w:r>
    </w:p>
    <w:p w14:paraId="51726F96">
      <w:pPr>
        <w:spacing w:before="191" w:line="229" w:lineRule="auto"/>
        <w:ind w:left="418"/>
        <w:rPr>
          <w:rFonts w:ascii="仿宋" w:hAnsi="仿宋" w:eastAsia="仿宋" w:cs="仿宋"/>
          <w:sz w:val="20"/>
          <w:szCs w:val="20"/>
        </w:rPr>
      </w:pPr>
      <w:r>
        <w:rPr>
          <w:rFonts w:ascii="仿宋" w:hAnsi="仿宋" w:eastAsia="仿宋" w:cs="仿宋"/>
          <w:spacing w:val="8"/>
          <w:sz w:val="20"/>
          <w:szCs w:val="20"/>
        </w:rPr>
        <w:t>22.4投标报价的价格是货物交货地验收价格，其总价即为履行合同的固定总价。</w:t>
      </w:r>
    </w:p>
    <w:p w14:paraId="3CE5AC1B">
      <w:pPr>
        <w:spacing w:before="192" w:line="319" w:lineRule="auto"/>
        <w:ind w:left="7" w:right="57" w:firstLine="411"/>
        <w:rPr>
          <w:rFonts w:ascii="仿宋" w:hAnsi="仿宋" w:eastAsia="仿宋" w:cs="仿宋"/>
          <w:sz w:val="20"/>
          <w:szCs w:val="20"/>
        </w:rPr>
      </w:pPr>
      <w:r>
        <w:rPr>
          <w:rFonts w:ascii="仿宋" w:hAnsi="仿宋" w:eastAsia="仿宋" w:cs="仿宋"/>
          <w:spacing w:val="8"/>
          <w:sz w:val="20"/>
          <w:szCs w:val="20"/>
        </w:rPr>
        <w:t>22.5技术要求中规定的安装、调试和培训费用应包括在投标价格中。投标文件报价</w:t>
      </w:r>
      <w:r>
        <w:rPr>
          <w:rFonts w:ascii="仿宋" w:hAnsi="仿宋" w:eastAsia="仿宋" w:cs="仿宋"/>
          <w:spacing w:val="7"/>
          <w:sz w:val="20"/>
          <w:szCs w:val="20"/>
        </w:rPr>
        <w:t>为含税价，招标人不再为此次招标支付任何费用。</w:t>
      </w:r>
    </w:p>
    <w:p w14:paraId="30E9551B">
      <w:pPr>
        <w:spacing w:before="189" w:line="231" w:lineRule="auto"/>
        <w:ind w:left="418"/>
        <w:rPr>
          <w:rFonts w:ascii="仿宋" w:hAnsi="仿宋" w:eastAsia="仿宋" w:cs="仿宋"/>
          <w:sz w:val="20"/>
          <w:szCs w:val="20"/>
        </w:rPr>
      </w:pPr>
      <w:r>
        <w:rPr>
          <w:rFonts w:ascii="仿宋" w:hAnsi="仿宋" w:eastAsia="仿宋" w:cs="仿宋"/>
          <w:spacing w:val="7"/>
          <w:sz w:val="20"/>
          <w:szCs w:val="20"/>
        </w:rPr>
        <w:t>22.6投标报价应由法定代表人或被授权人签署。</w:t>
      </w:r>
    </w:p>
    <w:p w14:paraId="0AD84274">
      <w:pPr>
        <w:spacing w:before="188" w:line="229" w:lineRule="auto"/>
        <w:ind w:left="418"/>
        <w:rPr>
          <w:rFonts w:ascii="仿宋" w:hAnsi="仿宋" w:eastAsia="仿宋" w:cs="仿宋"/>
          <w:sz w:val="20"/>
          <w:szCs w:val="20"/>
        </w:rPr>
      </w:pPr>
      <w:r>
        <w:rPr>
          <w:rFonts w:ascii="仿宋" w:hAnsi="仿宋" w:eastAsia="仿宋" w:cs="仿宋"/>
          <w:spacing w:val="8"/>
          <w:sz w:val="20"/>
          <w:szCs w:val="20"/>
        </w:rPr>
        <w:t>22.8</w:t>
      </w:r>
      <w:r>
        <w:rPr>
          <w:rFonts w:ascii="仿宋" w:hAnsi="仿宋" w:eastAsia="仿宋" w:cs="仿宋"/>
          <w:b/>
          <w:bCs/>
          <w:spacing w:val="8"/>
          <w:sz w:val="20"/>
          <w:szCs w:val="20"/>
        </w:rPr>
        <w:t>投标人投标总报价，不得高于本次</w:t>
      </w:r>
      <w:r>
        <w:rPr>
          <w:rFonts w:ascii="仿宋" w:hAnsi="仿宋" w:eastAsia="仿宋" w:cs="仿宋"/>
          <w:b/>
          <w:bCs/>
          <w:spacing w:val="7"/>
          <w:sz w:val="20"/>
          <w:szCs w:val="20"/>
        </w:rPr>
        <w:t>招标设置的最高限价，否则将作为无效投标处理。</w:t>
      </w:r>
    </w:p>
    <w:p w14:paraId="65FE9578">
      <w:pPr>
        <w:spacing w:before="194" w:line="317" w:lineRule="auto"/>
        <w:ind w:left="2" w:right="60" w:firstLine="416"/>
        <w:rPr>
          <w:rFonts w:ascii="仿宋" w:hAnsi="仿宋" w:eastAsia="仿宋" w:cs="仿宋"/>
          <w:sz w:val="20"/>
          <w:szCs w:val="20"/>
        </w:rPr>
      </w:pPr>
      <w:r>
        <w:rPr>
          <w:rFonts w:ascii="仿宋" w:hAnsi="仿宋" w:eastAsia="仿宋" w:cs="仿宋"/>
          <w:spacing w:val="12"/>
          <w:sz w:val="20"/>
          <w:szCs w:val="20"/>
        </w:rPr>
        <w:t>22.9如投标文件中未列明全面实现投标货物功能而必须配置的配套或辅助设施及相应技术措施的费</w:t>
      </w:r>
      <w:r>
        <w:rPr>
          <w:rFonts w:ascii="仿宋" w:hAnsi="仿宋" w:eastAsia="仿宋" w:cs="仿宋"/>
          <w:spacing w:val="8"/>
          <w:sz w:val="20"/>
          <w:szCs w:val="20"/>
        </w:rPr>
        <w:t>用，这些费用将被视为已包含在总投标价中。</w:t>
      </w:r>
    </w:p>
    <w:p w14:paraId="56B9B9C8">
      <w:pPr>
        <w:spacing w:before="192" w:line="319" w:lineRule="auto"/>
        <w:ind w:left="1" w:right="108" w:firstLine="416"/>
        <w:rPr>
          <w:rFonts w:ascii="仿宋" w:hAnsi="仿宋" w:eastAsia="仿宋" w:cs="仿宋"/>
          <w:sz w:val="20"/>
          <w:szCs w:val="20"/>
        </w:rPr>
      </w:pPr>
      <w:r>
        <w:rPr>
          <w:rFonts w:ascii="仿宋" w:hAnsi="仿宋" w:eastAsia="仿宋" w:cs="仿宋"/>
          <w:spacing w:val="9"/>
          <w:sz w:val="20"/>
          <w:szCs w:val="20"/>
        </w:rPr>
        <w:t>22.10总投标价中不得包含采购文件要求以外的内容，否则，在评标时不</w:t>
      </w:r>
      <w:r>
        <w:rPr>
          <w:rFonts w:ascii="仿宋" w:hAnsi="仿宋" w:eastAsia="仿宋" w:cs="仿宋"/>
          <w:spacing w:val="8"/>
          <w:sz w:val="20"/>
          <w:szCs w:val="20"/>
        </w:rPr>
        <w:t>予核减，但在授予合同时，招标人有权将这部分价格从其中标价格中扣除。</w:t>
      </w:r>
    </w:p>
    <w:p w14:paraId="6EB8F248">
      <w:pPr>
        <w:spacing w:before="190" w:line="347" w:lineRule="auto"/>
        <w:ind w:left="2" w:right="58" w:firstLine="399"/>
        <w:rPr>
          <w:rFonts w:ascii="仿宋" w:hAnsi="仿宋" w:eastAsia="仿宋" w:cs="仿宋"/>
          <w:sz w:val="20"/>
          <w:szCs w:val="20"/>
        </w:rPr>
      </w:pPr>
      <w:r>
        <w:rPr>
          <w:rFonts w:ascii="仿宋" w:hAnsi="仿宋" w:eastAsia="仿宋" w:cs="仿宋"/>
          <w:spacing w:val="10"/>
          <w:sz w:val="20"/>
          <w:szCs w:val="20"/>
        </w:rPr>
        <w:t>22.11总投标价中不得缺漏采购文件所要求的内容，否则，评标时将有效投标中该项内容的最高价计入其评标总价，但在授予合同时，缺漏项目的报价视作已含在其他项目</w:t>
      </w:r>
      <w:r>
        <w:rPr>
          <w:rFonts w:ascii="仿宋" w:hAnsi="仿宋" w:eastAsia="仿宋" w:cs="仿宋"/>
          <w:spacing w:val="9"/>
          <w:sz w:val="20"/>
          <w:szCs w:val="20"/>
        </w:rPr>
        <w:t>的报价中，这些项目将作为免费赠</w:t>
      </w:r>
      <w:r>
        <w:rPr>
          <w:rFonts w:ascii="仿宋" w:hAnsi="仿宋" w:eastAsia="仿宋" w:cs="仿宋"/>
          <w:spacing w:val="7"/>
          <w:sz w:val="20"/>
          <w:szCs w:val="20"/>
        </w:rPr>
        <w:t>送而包含在合同内。</w:t>
      </w:r>
    </w:p>
    <w:p w14:paraId="7C81D79D">
      <w:pPr>
        <w:spacing w:before="191" w:line="317" w:lineRule="auto"/>
        <w:ind w:left="3" w:right="60" w:firstLine="398"/>
        <w:rPr>
          <w:rFonts w:ascii="仿宋" w:hAnsi="仿宋" w:eastAsia="仿宋" w:cs="仿宋"/>
          <w:sz w:val="20"/>
          <w:szCs w:val="20"/>
        </w:rPr>
      </w:pPr>
      <w:r>
        <w:rPr>
          <w:rFonts w:ascii="仿宋" w:hAnsi="仿宋" w:eastAsia="仿宋" w:cs="仿宋"/>
          <w:spacing w:val="10"/>
          <w:sz w:val="20"/>
          <w:szCs w:val="20"/>
        </w:rPr>
        <w:t>22.12投标人不得对从第三方采购货物的随机备品、备件另行收费，否则在计算评标价时这部分费用</w:t>
      </w:r>
      <w:r>
        <w:rPr>
          <w:rFonts w:ascii="仿宋" w:hAnsi="仿宋" w:eastAsia="仿宋" w:cs="仿宋"/>
          <w:spacing w:val="9"/>
          <w:sz w:val="20"/>
          <w:szCs w:val="20"/>
        </w:rPr>
        <w:t>将不予扣除，在授予合同时将从中标价格中扣除该部分费</w:t>
      </w:r>
      <w:r>
        <w:rPr>
          <w:rFonts w:ascii="仿宋" w:hAnsi="仿宋" w:eastAsia="仿宋" w:cs="仿宋"/>
          <w:spacing w:val="8"/>
          <w:sz w:val="20"/>
          <w:szCs w:val="20"/>
        </w:rPr>
        <w:t>用。</w:t>
      </w:r>
    </w:p>
    <w:p w14:paraId="0FE17260">
      <w:pPr>
        <w:spacing w:before="194" w:line="317" w:lineRule="auto"/>
        <w:ind w:left="1" w:right="58" w:firstLine="399"/>
        <w:rPr>
          <w:rFonts w:ascii="仿宋" w:hAnsi="仿宋" w:eastAsia="仿宋" w:cs="仿宋"/>
          <w:sz w:val="20"/>
          <w:szCs w:val="20"/>
        </w:rPr>
      </w:pPr>
      <w:r>
        <w:rPr>
          <w:rFonts w:ascii="仿宋" w:hAnsi="仿宋" w:eastAsia="仿宋" w:cs="仿宋"/>
          <w:spacing w:val="10"/>
          <w:sz w:val="20"/>
          <w:szCs w:val="20"/>
        </w:rPr>
        <w:t>22.13投标人应根据货物的技术状况列出随机备品备件的清单和数量，并将该备品备件价格计入总投标价，若所提供的产品无需备件，则应在投标文件中说明；无论投标人</w:t>
      </w:r>
      <w:r>
        <w:rPr>
          <w:rFonts w:ascii="仿宋" w:hAnsi="仿宋" w:eastAsia="仿宋" w:cs="仿宋"/>
          <w:spacing w:val="9"/>
          <w:sz w:val="20"/>
          <w:szCs w:val="20"/>
        </w:rPr>
        <w:t>在报价中列明随机备品备件的数量</w:t>
      </w:r>
    </w:p>
    <w:p w14:paraId="00B8B5A9">
      <w:pPr>
        <w:spacing w:line="317" w:lineRule="auto"/>
        <w:rPr>
          <w:rFonts w:ascii="仿宋" w:hAnsi="仿宋" w:eastAsia="仿宋" w:cs="仿宋"/>
          <w:sz w:val="20"/>
          <w:szCs w:val="20"/>
        </w:rPr>
        <w:sectPr>
          <w:footerReference r:id="rId20" w:type="default"/>
          <w:pgSz w:w="11906" w:h="16839"/>
          <w:pgMar w:top="1431" w:right="1107" w:bottom="1014" w:left="1091" w:header="0" w:footer="852" w:gutter="0"/>
          <w:cols w:space="720" w:num="1"/>
        </w:sectPr>
      </w:pPr>
    </w:p>
    <w:p w14:paraId="7DF62B7F">
      <w:pPr>
        <w:spacing w:before="180" w:line="228" w:lineRule="auto"/>
        <w:ind w:left="3"/>
        <w:rPr>
          <w:rFonts w:ascii="仿宋" w:hAnsi="仿宋" w:eastAsia="仿宋" w:cs="仿宋"/>
          <w:sz w:val="20"/>
          <w:szCs w:val="20"/>
        </w:rPr>
      </w:pPr>
      <w:r>
        <w:rPr>
          <w:rFonts w:ascii="仿宋" w:hAnsi="仿宋" w:eastAsia="仿宋" w:cs="仿宋"/>
          <w:spacing w:val="9"/>
          <w:sz w:val="20"/>
          <w:szCs w:val="20"/>
        </w:rPr>
        <w:t>及价格多少，在质保期内招标人均无需为维护维修保养所需的专用工具和备品备件另行支付费用。</w:t>
      </w:r>
    </w:p>
    <w:p w14:paraId="55C1C991">
      <w:pPr>
        <w:spacing w:before="194" w:line="231" w:lineRule="auto"/>
        <w:ind w:left="416"/>
        <w:rPr>
          <w:rFonts w:ascii="仿宋" w:hAnsi="仿宋" w:eastAsia="仿宋" w:cs="仿宋"/>
          <w:sz w:val="20"/>
          <w:szCs w:val="20"/>
        </w:rPr>
      </w:pPr>
      <w:r>
        <w:rPr>
          <w:rFonts w:ascii="仿宋" w:hAnsi="仿宋" w:eastAsia="仿宋" w:cs="仿宋"/>
          <w:b/>
          <w:bCs/>
          <w:spacing w:val="3"/>
          <w:sz w:val="20"/>
          <w:szCs w:val="20"/>
        </w:rPr>
        <w:t>23.投标有效期</w:t>
      </w:r>
    </w:p>
    <w:p w14:paraId="5C06464D">
      <w:pPr>
        <w:spacing w:before="189" w:line="230" w:lineRule="auto"/>
        <w:ind w:left="416"/>
        <w:rPr>
          <w:rFonts w:ascii="仿宋" w:hAnsi="仿宋" w:eastAsia="仿宋" w:cs="仿宋"/>
          <w:sz w:val="20"/>
          <w:szCs w:val="20"/>
        </w:rPr>
      </w:pPr>
      <w:r>
        <w:rPr>
          <w:rFonts w:ascii="仿宋" w:hAnsi="仿宋" w:eastAsia="仿宋" w:cs="仿宋"/>
          <w:spacing w:val="7"/>
          <w:sz w:val="20"/>
          <w:szCs w:val="20"/>
        </w:rPr>
        <w:t>23.1除投标人须知前附表另有规定外，投标有效期为90天。</w:t>
      </w:r>
    </w:p>
    <w:p w14:paraId="17D2814D">
      <w:pPr>
        <w:spacing w:before="189" w:line="228" w:lineRule="auto"/>
        <w:ind w:left="416"/>
        <w:rPr>
          <w:rFonts w:ascii="仿宋" w:hAnsi="仿宋" w:eastAsia="仿宋" w:cs="仿宋"/>
          <w:sz w:val="20"/>
          <w:szCs w:val="20"/>
        </w:rPr>
      </w:pPr>
      <w:r>
        <w:rPr>
          <w:rFonts w:ascii="仿宋" w:hAnsi="仿宋" w:eastAsia="仿宋" w:cs="仿宋"/>
          <w:spacing w:val="9"/>
          <w:sz w:val="20"/>
          <w:szCs w:val="20"/>
        </w:rPr>
        <w:t>23.2在投标有效期内，投标人撤销或修改其投标文件的，应</w:t>
      </w:r>
      <w:r>
        <w:rPr>
          <w:rFonts w:ascii="仿宋" w:hAnsi="仿宋" w:eastAsia="仿宋" w:cs="仿宋"/>
          <w:spacing w:val="8"/>
          <w:sz w:val="20"/>
          <w:szCs w:val="20"/>
        </w:rPr>
        <w:t>承担采购文件和法律规定的责任。</w:t>
      </w:r>
    </w:p>
    <w:p w14:paraId="0E228D7B">
      <w:pPr>
        <w:spacing w:before="193" w:line="347" w:lineRule="auto"/>
        <w:ind w:firstLine="416"/>
        <w:rPr>
          <w:rFonts w:ascii="仿宋" w:hAnsi="仿宋" w:eastAsia="仿宋" w:cs="仿宋"/>
          <w:sz w:val="20"/>
          <w:szCs w:val="20"/>
        </w:rPr>
      </w:pPr>
      <w:r>
        <w:rPr>
          <w:rFonts w:ascii="仿宋" w:hAnsi="仿宋" w:eastAsia="仿宋" w:cs="仿宋"/>
          <w:spacing w:val="7"/>
          <w:sz w:val="20"/>
          <w:szCs w:val="20"/>
        </w:rPr>
        <w:t>23.3出现特殊情况需要延长投标有效期的，招标人以书面形式通知所有投标人延长投标有效期</w:t>
      </w:r>
      <w:r>
        <w:rPr>
          <w:rFonts w:ascii="仿宋" w:hAnsi="仿宋" w:eastAsia="仿宋" w:cs="仿宋"/>
          <w:spacing w:val="6"/>
          <w:sz w:val="20"/>
          <w:szCs w:val="20"/>
        </w:rPr>
        <w:t>。投标</w:t>
      </w:r>
      <w:r>
        <w:rPr>
          <w:rFonts w:ascii="仿宋" w:hAnsi="仿宋" w:eastAsia="仿宋" w:cs="仿宋"/>
          <w:spacing w:val="10"/>
          <w:sz w:val="20"/>
          <w:szCs w:val="20"/>
        </w:rPr>
        <w:t>人同意延长的，应相应延长其投标保证金的有效期，但不得要求或被允</w:t>
      </w:r>
      <w:r>
        <w:rPr>
          <w:rFonts w:ascii="仿宋" w:hAnsi="仿宋" w:eastAsia="仿宋" w:cs="仿宋"/>
          <w:spacing w:val="9"/>
          <w:sz w:val="20"/>
          <w:szCs w:val="20"/>
        </w:rPr>
        <w:t>许修改或撤销其投标文件；投标人拒绝延长的，其投标失效，但投标人有权收回其投标保证金。</w:t>
      </w:r>
    </w:p>
    <w:p w14:paraId="710293AF">
      <w:pPr>
        <w:spacing w:before="194" w:line="229" w:lineRule="auto"/>
        <w:ind w:left="399"/>
        <w:rPr>
          <w:rFonts w:ascii="仿宋" w:hAnsi="仿宋" w:eastAsia="仿宋" w:cs="仿宋"/>
          <w:sz w:val="20"/>
          <w:szCs w:val="20"/>
        </w:rPr>
      </w:pPr>
      <w:r>
        <w:rPr>
          <w:rFonts w:ascii="仿宋" w:hAnsi="仿宋" w:eastAsia="仿宋" w:cs="仿宋"/>
          <w:b/>
          <w:bCs/>
          <w:spacing w:val="3"/>
          <w:sz w:val="20"/>
          <w:szCs w:val="20"/>
        </w:rPr>
        <w:t>24.投标保证金</w:t>
      </w:r>
    </w:p>
    <w:p w14:paraId="0AA81C0F">
      <w:pPr>
        <w:spacing w:before="161" w:line="322" w:lineRule="auto"/>
        <w:ind w:firstLine="416"/>
        <w:rPr>
          <w:rFonts w:ascii="仿宋" w:hAnsi="仿宋" w:eastAsia="仿宋" w:cs="仿宋"/>
          <w:sz w:val="20"/>
          <w:szCs w:val="20"/>
        </w:rPr>
      </w:pPr>
      <w:r>
        <w:rPr>
          <w:rFonts w:ascii="仿宋" w:hAnsi="仿宋" w:eastAsia="仿宋" w:cs="仿宋"/>
          <w:spacing w:val="8"/>
          <w:sz w:val="20"/>
          <w:szCs w:val="20"/>
        </w:rPr>
        <w:t>24.1投标人须知前附表规定递交投标保证金的，投标人在递交投标文件的同时，应按投标人</w:t>
      </w:r>
      <w:r>
        <w:rPr>
          <w:rFonts w:ascii="仿宋" w:hAnsi="仿宋" w:eastAsia="仿宋" w:cs="仿宋"/>
          <w:spacing w:val="7"/>
          <w:sz w:val="20"/>
          <w:szCs w:val="20"/>
        </w:rPr>
        <w:t>须知前附</w:t>
      </w:r>
      <w:r>
        <w:rPr>
          <w:rFonts w:ascii="仿宋" w:hAnsi="仿宋" w:eastAsia="仿宋" w:cs="仿宋"/>
          <w:spacing w:val="9"/>
          <w:sz w:val="20"/>
          <w:szCs w:val="20"/>
        </w:rPr>
        <w:t>表规定的金额、担保形式和附件：“投标文件格式”规定的投标保证金格式递交投标保证金，并作为其投标文件的组成部分。投标人不按要求提交投标保证金的，评标委员会将否决其投标。</w:t>
      </w:r>
    </w:p>
    <w:p w14:paraId="2B1CA0B4">
      <w:pPr>
        <w:spacing w:before="152" w:line="298" w:lineRule="auto"/>
        <w:ind w:left="44" w:right="2" w:firstLine="371"/>
        <w:rPr>
          <w:rFonts w:ascii="仿宋" w:hAnsi="仿宋" w:eastAsia="仿宋" w:cs="仿宋"/>
          <w:sz w:val="20"/>
          <w:szCs w:val="20"/>
        </w:rPr>
      </w:pPr>
      <w:r>
        <w:rPr>
          <w:rFonts w:ascii="仿宋" w:hAnsi="仿宋" w:eastAsia="仿宋" w:cs="仿宋"/>
          <w:spacing w:val="5"/>
          <w:sz w:val="20"/>
          <w:szCs w:val="20"/>
        </w:rPr>
        <w:t>24.2自中标通知书发出之日起5个工作日内退还</w:t>
      </w:r>
      <w:r>
        <w:rPr>
          <w:rFonts w:ascii="仿宋" w:hAnsi="仿宋" w:eastAsia="仿宋" w:cs="仿宋"/>
          <w:spacing w:val="4"/>
          <w:sz w:val="20"/>
          <w:szCs w:val="20"/>
        </w:rPr>
        <w:t>未中标投标人的投标保证金，自政府采购合同签订之</w:t>
      </w:r>
      <w:r>
        <w:rPr>
          <w:rFonts w:ascii="仿宋" w:hAnsi="仿宋" w:eastAsia="仿宋" w:cs="仿宋"/>
          <w:spacing w:val="2"/>
          <w:sz w:val="20"/>
          <w:szCs w:val="20"/>
        </w:rPr>
        <w:t>日起5个工作日内退还中标人的投标保证金。</w:t>
      </w:r>
    </w:p>
    <w:p w14:paraId="40C3CDA0">
      <w:pPr>
        <w:spacing w:before="154" w:line="229" w:lineRule="auto"/>
        <w:ind w:left="416"/>
        <w:rPr>
          <w:rFonts w:ascii="仿宋" w:hAnsi="仿宋" w:eastAsia="仿宋" w:cs="仿宋"/>
          <w:sz w:val="20"/>
          <w:szCs w:val="20"/>
        </w:rPr>
      </w:pPr>
      <w:r>
        <w:rPr>
          <w:rFonts w:ascii="仿宋" w:hAnsi="仿宋" w:eastAsia="仿宋" w:cs="仿宋"/>
          <w:spacing w:val="8"/>
          <w:sz w:val="20"/>
          <w:szCs w:val="20"/>
        </w:rPr>
        <w:t>24.3有下列情形之一的，投标保证金将</w:t>
      </w:r>
      <w:r>
        <w:rPr>
          <w:rFonts w:ascii="仿宋" w:hAnsi="仿宋" w:eastAsia="仿宋" w:cs="仿宋"/>
          <w:spacing w:val="7"/>
          <w:sz w:val="20"/>
          <w:szCs w:val="20"/>
        </w:rPr>
        <w:t>不予退还：</w:t>
      </w:r>
    </w:p>
    <w:p w14:paraId="6808200F">
      <w:pPr>
        <w:spacing w:before="152" w:line="228" w:lineRule="auto"/>
        <w:ind w:left="425"/>
        <w:rPr>
          <w:rFonts w:ascii="仿宋" w:hAnsi="仿宋" w:eastAsia="仿宋" w:cs="仿宋"/>
          <w:sz w:val="20"/>
          <w:szCs w:val="20"/>
        </w:rPr>
      </w:pPr>
      <w:r>
        <w:rPr>
          <w:rFonts w:ascii="仿宋" w:hAnsi="仿宋" w:eastAsia="仿宋" w:cs="仿宋"/>
          <w:spacing w:val="8"/>
          <w:sz w:val="20"/>
          <w:szCs w:val="20"/>
        </w:rPr>
        <w:t>（1）投标人在规定的投标有效期内撤回或修改其投标文件；</w:t>
      </w:r>
    </w:p>
    <w:p w14:paraId="118CD24A">
      <w:pPr>
        <w:spacing w:before="151" w:line="300" w:lineRule="auto"/>
        <w:ind w:left="1" w:firstLine="423"/>
        <w:rPr>
          <w:rFonts w:ascii="仿宋" w:hAnsi="仿宋" w:eastAsia="仿宋" w:cs="仿宋"/>
          <w:sz w:val="20"/>
          <w:szCs w:val="20"/>
        </w:rPr>
      </w:pPr>
      <w:r>
        <w:rPr>
          <w:rFonts w:ascii="仿宋" w:hAnsi="仿宋" w:eastAsia="仿宋" w:cs="仿宋"/>
          <w:spacing w:val="7"/>
          <w:sz w:val="20"/>
          <w:szCs w:val="20"/>
        </w:rPr>
        <w:t>（2）中标通知书发出后三十天内，中标人无正当理由拒签合同协议书或未按采购文件规定提交履约担</w:t>
      </w:r>
      <w:r>
        <w:rPr>
          <w:rFonts w:ascii="仿宋" w:hAnsi="仿宋" w:eastAsia="仿宋" w:cs="仿宋"/>
          <w:spacing w:val="-3"/>
          <w:sz w:val="20"/>
          <w:szCs w:val="20"/>
        </w:rPr>
        <w:t>保。</w:t>
      </w:r>
    </w:p>
    <w:p w14:paraId="3E5D0700">
      <w:pPr>
        <w:spacing w:before="152" w:line="229" w:lineRule="auto"/>
        <w:ind w:left="425"/>
        <w:rPr>
          <w:rFonts w:ascii="仿宋" w:hAnsi="仿宋" w:eastAsia="仿宋" w:cs="仿宋"/>
          <w:sz w:val="20"/>
          <w:szCs w:val="20"/>
        </w:rPr>
      </w:pPr>
      <w:r>
        <w:rPr>
          <w:rFonts w:ascii="仿宋" w:hAnsi="仿宋" w:eastAsia="仿宋" w:cs="仿宋"/>
          <w:spacing w:val="7"/>
          <w:sz w:val="20"/>
          <w:szCs w:val="20"/>
        </w:rPr>
        <w:t>（3）提供虚假材料谋取中标的；</w:t>
      </w:r>
    </w:p>
    <w:p w14:paraId="109EDBF6">
      <w:pPr>
        <w:spacing w:before="150" w:line="228" w:lineRule="auto"/>
        <w:ind w:left="425"/>
        <w:rPr>
          <w:rFonts w:ascii="仿宋" w:hAnsi="仿宋" w:eastAsia="仿宋" w:cs="仿宋"/>
          <w:sz w:val="20"/>
          <w:szCs w:val="20"/>
        </w:rPr>
      </w:pPr>
      <w:r>
        <w:rPr>
          <w:rFonts w:ascii="仿宋" w:hAnsi="仿宋" w:eastAsia="仿宋" w:cs="仿宋"/>
          <w:spacing w:val="5"/>
          <w:sz w:val="20"/>
          <w:szCs w:val="20"/>
        </w:rPr>
        <w:t>（4）经查实属于陪标、串通投标的等。</w:t>
      </w:r>
    </w:p>
    <w:p w14:paraId="44C21401">
      <w:pPr>
        <w:spacing w:before="155" w:line="229" w:lineRule="auto"/>
        <w:ind w:left="416"/>
        <w:rPr>
          <w:rFonts w:ascii="仿宋" w:hAnsi="仿宋" w:eastAsia="仿宋" w:cs="仿宋"/>
          <w:sz w:val="20"/>
          <w:szCs w:val="20"/>
        </w:rPr>
      </w:pPr>
      <w:r>
        <w:rPr>
          <w:rFonts w:ascii="仿宋" w:hAnsi="仿宋" w:eastAsia="仿宋" w:cs="仿宋"/>
          <w:spacing w:val="9"/>
          <w:sz w:val="20"/>
          <w:szCs w:val="20"/>
        </w:rPr>
        <w:t>24.4投标保证金按投标人须知前附表第24条规定执</w:t>
      </w:r>
      <w:r>
        <w:rPr>
          <w:rFonts w:ascii="仿宋" w:hAnsi="仿宋" w:eastAsia="仿宋" w:cs="仿宋"/>
          <w:spacing w:val="8"/>
          <w:sz w:val="20"/>
          <w:szCs w:val="20"/>
        </w:rPr>
        <w:t>行。</w:t>
      </w:r>
    </w:p>
    <w:p w14:paraId="18199400">
      <w:pPr>
        <w:pStyle w:val="2"/>
        <w:spacing w:line="340" w:lineRule="auto"/>
      </w:pPr>
    </w:p>
    <w:p w14:paraId="24A58A4D">
      <w:pPr>
        <w:spacing w:before="91" w:line="221" w:lineRule="auto"/>
        <w:ind w:left="2305"/>
        <w:rPr>
          <w:rFonts w:ascii="仿宋" w:hAnsi="仿宋" w:eastAsia="仿宋" w:cs="仿宋"/>
          <w:sz w:val="28"/>
          <w:szCs w:val="28"/>
        </w:rPr>
      </w:pPr>
      <w:r>
        <w:rPr>
          <w:rFonts w:ascii="仿宋" w:hAnsi="仿宋" w:eastAsia="仿宋" w:cs="仿宋"/>
          <w:b/>
          <w:bCs/>
          <w:spacing w:val="-3"/>
          <w:sz w:val="28"/>
          <w:szCs w:val="28"/>
        </w:rPr>
        <w:t>（四）投标文件的制作、上传及递交要求</w:t>
      </w:r>
    </w:p>
    <w:p w14:paraId="372BB4D3">
      <w:pPr>
        <w:pStyle w:val="2"/>
        <w:spacing w:line="269" w:lineRule="auto"/>
      </w:pPr>
    </w:p>
    <w:p w14:paraId="42D64196">
      <w:pPr>
        <w:spacing w:before="66" w:line="229" w:lineRule="auto"/>
        <w:ind w:left="416"/>
        <w:rPr>
          <w:rFonts w:ascii="仿宋" w:hAnsi="仿宋" w:eastAsia="仿宋" w:cs="仿宋"/>
          <w:sz w:val="20"/>
          <w:szCs w:val="20"/>
        </w:rPr>
      </w:pPr>
      <w:r>
        <w:rPr>
          <w:rFonts w:ascii="仿宋" w:hAnsi="仿宋" w:eastAsia="仿宋" w:cs="仿宋"/>
          <w:b/>
          <w:bCs/>
          <w:spacing w:val="6"/>
          <w:sz w:val="20"/>
          <w:szCs w:val="20"/>
        </w:rPr>
        <w:t>25.投标文件的制作要求</w:t>
      </w:r>
    </w:p>
    <w:p w14:paraId="6BE0D0EE">
      <w:pPr>
        <w:spacing w:before="161" w:line="366" w:lineRule="auto"/>
        <w:ind w:left="2" w:right="2" w:firstLine="422"/>
        <w:jc w:val="both"/>
        <w:rPr>
          <w:rFonts w:ascii="仿宋" w:hAnsi="仿宋" w:eastAsia="仿宋" w:cs="仿宋"/>
          <w:sz w:val="20"/>
          <w:szCs w:val="20"/>
        </w:rPr>
      </w:pPr>
      <w:r>
        <w:rPr>
          <w:rFonts w:ascii="仿宋" w:hAnsi="仿宋" w:eastAsia="仿宋" w:cs="仿宋"/>
          <w:spacing w:val="7"/>
          <w:sz w:val="20"/>
          <w:szCs w:val="20"/>
        </w:rPr>
        <w:t>（1）供应商应按照投标文件组成内容及项目招标需求和新疆政府采购云平台要求制作投标文件，不按</w:t>
      </w:r>
      <w:r>
        <w:rPr>
          <w:rFonts w:ascii="仿宋" w:hAnsi="仿宋" w:eastAsia="仿宋" w:cs="仿宋"/>
          <w:spacing w:val="9"/>
          <w:sz w:val="20"/>
          <w:szCs w:val="20"/>
        </w:rPr>
        <w:t>采购文件和新疆政府采购云平台要求制作投标文件的将视情况处</w:t>
      </w:r>
      <w:r>
        <w:rPr>
          <w:rFonts w:ascii="仿宋" w:hAnsi="仿宋" w:eastAsia="仿宋" w:cs="仿宋"/>
          <w:spacing w:val="8"/>
          <w:sz w:val="20"/>
          <w:szCs w:val="20"/>
        </w:rPr>
        <w:t>理（拒收等</w:t>
      </w:r>
      <w:r>
        <w:rPr>
          <w:rFonts w:ascii="仿宋" w:hAnsi="仿宋" w:eastAsia="仿宋" w:cs="仿宋"/>
          <w:spacing w:val="7"/>
          <w:sz w:val="20"/>
          <w:szCs w:val="20"/>
        </w:rPr>
        <w:t>），</w:t>
      </w:r>
      <w:r>
        <w:rPr>
          <w:rFonts w:ascii="仿宋" w:hAnsi="仿宋" w:eastAsia="仿宋" w:cs="仿宋"/>
          <w:spacing w:val="8"/>
          <w:sz w:val="20"/>
          <w:szCs w:val="20"/>
        </w:rPr>
        <w:t>由此产生的责任由供应商</w:t>
      </w:r>
      <w:r>
        <w:rPr>
          <w:rFonts w:ascii="仿宋" w:hAnsi="仿宋" w:eastAsia="仿宋" w:cs="仿宋"/>
          <w:spacing w:val="4"/>
          <w:sz w:val="20"/>
          <w:szCs w:val="20"/>
        </w:rPr>
        <w:t>自行承担。</w:t>
      </w:r>
    </w:p>
    <w:p w14:paraId="3813A844">
      <w:pPr>
        <w:spacing w:before="37" w:line="370" w:lineRule="auto"/>
        <w:ind w:firstLine="442"/>
        <w:jc w:val="both"/>
        <w:rPr>
          <w:rFonts w:ascii="仿宋" w:hAnsi="仿宋" w:eastAsia="仿宋" w:cs="仿宋"/>
          <w:sz w:val="20"/>
          <w:szCs w:val="20"/>
        </w:rPr>
      </w:pPr>
      <w:r>
        <w:rPr>
          <w:rFonts w:ascii="仿宋" w:hAnsi="仿宋" w:eastAsia="仿宋" w:cs="仿宋"/>
          <w:spacing w:val="6"/>
          <w:sz w:val="20"/>
          <w:szCs w:val="20"/>
        </w:rPr>
        <w:t>电子投标文件部分：供应商应根据“政采云供应商项目采购-电子招投标操作指南”及本采购文件规定</w:t>
      </w:r>
      <w:r>
        <w:rPr>
          <w:rFonts w:ascii="仿宋" w:hAnsi="仿宋" w:eastAsia="仿宋" w:cs="仿宋"/>
          <w:spacing w:val="7"/>
          <w:sz w:val="20"/>
          <w:szCs w:val="20"/>
        </w:rPr>
        <w:t>的格式和顺序编制电子投标文件并进行关联定位。本文件《第六章投标文件格式》中有提供格式的，供应</w:t>
      </w:r>
      <w:r>
        <w:rPr>
          <w:rFonts w:ascii="仿宋" w:hAnsi="仿宋" w:eastAsia="仿宋" w:cs="仿宋"/>
          <w:spacing w:val="9"/>
          <w:sz w:val="20"/>
          <w:szCs w:val="20"/>
        </w:rPr>
        <w:t>商应按照格式进行编制（格式中要求提供相关证明材料的还需后附相关证明材料</w:t>
      </w:r>
      <w:r>
        <w:rPr>
          <w:rFonts w:ascii="仿宋" w:hAnsi="仿宋" w:eastAsia="仿宋" w:cs="仿宋"/>
          <w:spacing w:val="24"/>
          <w:sz w:val="20"/>
          <w:szCs w:val="20"/>
        </w:rPr>
        <w:t>），</w:t>
      </w:r>
      <w:r>
        <w:rPr>
          <w:rFonts w:ascii="仿宋" w:hAnsi="仿宋" w:eastAsia="仿宋" w:cs="仿宋"/>
          <w:spacing w:val="9"/>
          <w:sz w:val="20"/>
          <w:szCs w:val="20"/>
        </w:rPr>
        <w:t>并按格式要求在指定</w:t>
      </w:r>
      <w:r>
        <w:rPr>
          <w:rFonts w:ascii="仿宋" w:hAnsi="仿宋" w:eastAsia="仿宋" w:cs="仿宋"/>
          <w:spacing w:val="10"/>
          <w:sz w:val="20"/>
          <w:szCs w:val="20"/>
        </w:rPr>
        <w:t>位置根据要求进行签章，否则视为未提供；本文件《第六章投标文件格</w:t>
      </w:r>
      <w:r>
        <w:rPr>
          <w:rFonts w:ascii="仿宋" w:hAnsi="仿宋" w:eastAsia="仿宋" w:cs="仿宋"/>
          <w:spacing w:val="9"/>
          <w:sz w:val="20"/>
          <w:szCs w:val="20"/>
        </w:rPr>
        <w:t>式》未提供格式的，请供应商自行</w:t>
      </w:r>
      <w:r>
        <w:rPr>
          <w:rFonts w:ascii="仿宋" w:hAnsi="仿宋" w:eastAsia="仿宋" w:cs="仿宋"/>
          <w:spacing w:val="8"/>
          <w:sz w:val="20"/>
          <w:szCs w:val="20"/>
        </w:rPr>
        <w:t>拟定格式，并加盖单位公章，否则视为未提供。</w:t>
      </w:r>
    </w:p>
    <w:p w14:paraId="16920A15">
      <w:pPr>
        <w:spacing w:before="37" w:line="229" w:lineRule="auto"/>
        <w:ind w:left="422"/>
        <w:rPr>
          <w:rFonts w:ascii="仿宋" w:hAnsi="仿宋" w:eastAsia="仿宋" w:cs="仿宋"/>
          <w:sz w:val="20"/>
          <w:szCs w:val="20"/>
        </w:rPr>
      </w:pPr>
      <w:r>
        <w:rPr>
          <w:rFonts w:ascii="仿宋" w:hAnsi="仿宋" w:eastAsia="仿宋" w:cs="仿宋"/>
          <w:spacing w:val="9"/>
          <w:sz w:val="20"/>
          <w:szCs w:val="20"/>
        </w:rPr>
        <w:t>备份电子投标文件：通过“政采云”平台电子投</w:t>
      </w:r>
      <w:r>
        <w:rPr>
          <w:rFonts w:ascii="仿宋" w:hAnsi="仿宋" w:eastAsia="仿宋" w:cs="仿宋"/>
          <w:spacing w:val="8"/>
          <w:sz w:val="20"/>
          <w:szCs w:val="20"/>
        </w:rPr>
        <w:t>标工具制作投标文件所产生的备份文件。</w:t>
      </w:r>
    </w:p>
    <w:p w14:paraId="44B68C3E">
      <w:pPr>
        <w:spacing w:before="162" w:line="229" w:lineRule="auto"/>
        <w:ind w:right="2"/>
        <w:jc w:val="right"/>
        <w:rPr>
          <w:rFonts w:ascii="仿宋" w:hAnsi="仿宋" w:eastAsia="仿宋" w:cs="仿宋"/>
          <w:sz w:val="20"/>
          <w:szCs w:val="20"/>
        </w:rPr>
      </w:pPr>
      <w:r>
        <w:rPr>
          <w:rFonts w:ascii="仿宋" w:hAnsi="仿宋" w:eastAsia="仿宋" w:cs="仿宋"/>
          <w:spacing w:val="7"/>
          <w:sz w:val="20"/>
          <w:szCs w:val="20"/>
        </w:rPr>
        <w:t>（2）供应商应对所提供的全部资料的真实性、有效性承担法律责任，电子投标文件中所须加盖公章部</w:t>
      </w:r>
    </w:p>
    <w:p w14:paraId="783348A0">
      <w:pPr>
        <w:spacing w:line="229" w:lineRule="auto"/>
        <w:rPr>
          <w:rFonts w:ascii="仿宋" w:hAnsi="仿宋" w:eastAsia="仿宋" w:cs="仿宋"/>
          <w:sz w:val="20"/>
          <w:szCs w:val="20"/>
        </w:rPr>
        <w:sectPr>
          <w:footerReference r:id="rId21" w:type="default"/>
          <w:pgSz w:w="11906" w:h="16839"/>
          <w:pgMar w:top="1431" w:right="1165" w:bottom="1014" w:left="1093" w:header="0" w:footer="852" w:gutter="0"/>
          <w:cols w:space="720" w:num="1"/>
        </w:sectPr>
      </w:pPr>
    </w:p>
    <w:p w14:paraId="6842A685">
      <w:pPr>
        <w:spacing w:before="42" w:line="231" w:lineRule="auto"/>
        <w:ind w:left="3"/>
        <w:rPr>
          <w:rFonts w:ascii="仿宋" w:hAnsi="仿宋" w:eastAsia="仿宋" w:cs="仿宋"/>
          <w:sz w:val="20"/>
          <w:szCs w:val="20"/>
        </w:rPr>
      </w:pPr>
      <w:r>
        <w:rPr>
          <w:rFonts w:ascii="仿宋" w:hAnsi="仿宋" w:eastAsia="仿宋" w:cs="仿宋"/>
          <w:spacing w:val="12"/>
          <w:sz w:val="20"/>
          <w:szCs w:val="20"/>
        </w:rPr>
        <w:t>分均采用</w:t>
      </w:r>
      <w:r>
        <w:rPr>
          <w:rFonts w:ascii="仿宋" w:hAnsi="仿宋" w:eastAsia="仿宋" w:cs="仿宋"/>
          <w:sz w:val="20"/>
          <w:szCs w:val="20"/>
        </w:rPr>
        <w:t>CA</w:t>
      </w:r>
      <w:r>
        <w:rPr>
          <w:rFonts w:ascii="仿宋" w:hAnsi="仿宋" w:eastAsia="仿宋" w:cs="仿宋"/>
          <w:spacing w:val="12"/>
          <w:sz w:val="20"/>
          <w:szCs w:val="20"/>
        </w:rPr>
        <w:t>签章。</w:t>
      </w:r>
    </w:p>
    <w:p w14:paraId="0349CD76">
      <w:pPr>
        <w:spacing w:before="158" w:line="304" w:lineRule="auto"/>
        <w:ind w:left="5" w:right="83" w:firstLine="419"/>
        <w:rPr>
          <w:rFonts w:ascii="仿宋" w:hAnsi="仿宋" w:eastAsia="仿宋" w:cs="仿宋"/>
          <w:sz w:val="20"/>
          <w:szCs w:val="20"/>
        </w:rPr>
      </w:pPr>
      <w:r>
        <w:rPr>
          <w:rFonts w:ascii="仿宋" w:hAnsi="仿宋" w:eastAsia="仿宋" w:cs="仿宋"/>
          <w:spacing w:val="7"/>
          <w:sz w:val="20"/>
          <w:szCs w:val="20"/>
        </w:rPr>
        <w:t>（3）投标文件以及供应商与采购组织机构就有关投标事宜的所有来往函电，均应以中文汉语书写。除</w:t>
      </w:r>
      <w:r>
        <w:rPr>
          <w:rFonts w:ascii="仿宋" w:hAnsi="仿宋" w:eastAsia="仿宋" w:cs="仿宋"/>
          <w:spacing w:val="8"/>
          <w:sz w:val="20"/>
          <w:szCs w:val="20"/>
        </w:rPr>
        <w:t>签字、盖章、专用名称等特殊情形外，以中文汉语以外的文字表述的投标文件视同未提供。</w:t>
      </w:r>
    </w:p>
    <w:p w14:paraId="2D448610">
      <w:pPr>
        <w:spacing w:before="159" w:line="303" w:lineRule="auto"/>
        <w:ind w:right="26" w:firstLine="424"/>
        <w:rPr>
          <w:rFonts w:ascii="仿宋" w:hAnsi="仿宋" w:eastAsia="仿宋" w:cs="仿宋"/>
          <w:sz w:val="20"/>
          <w:szCs w:val="20"/>
        </w:rPr>
      </w:pPr>
      <w:r>
        <w:rPr>
          <w:rFonts w:ascii="仿宋" w:hAnsi="仿宋" w:eastAsia="仿宋" w:cs="仿宋"/>
          <w:spacing w:val="4"/>
          <w:sz w:val="20"/>
          <w:szCs w:val="20"/>
        </w:rPr>
        <w:t>（4）投标计量单位，采购文件已有明确规定的，使用采购文件规定的计量单位；采购文件</w:t>
      </w:r>
      <w:r>
        <w:rPr>
          <w:rFonts w:ascii="仿宋" w:hAnsi="仿宋" w:eastAsia="仿宋" w:cs="仿宋"/>
          <w:spacing w:val="3"/>
          <w:sz w:val="20"/>
          <w:szCs w:val="20"/>
        </w:rPr>
        <w:t>没有规定的，</w:t>
      </w:r>
      <w:r>
        <w:rPr>
          <w:rFonts w:ascii="仿宋" w:hAnsi="仿宋" w:eastAsia="仿宋" w:cs="仿宋"/>
          <w:spacing w:val="8"/>
          <w:sz w:val="20"/>
          <w:szCs w:val="20"/>
        </w:rPr>
        <w:t>应采用中华人民共和国法定计量单位（货币单位：人民币元）。</w:t>
      </w:r>
    </w:p>
    <w:p w14:paraId="0C1B1FFD">
      <w:pPr>
        <w:spacing w:before="159" w:line="229" w:lineRule="auto"/>
        <w:ind w:left="425"/>
        <w:rPr>
          <w:rFonts w:ascii="仿宋" w:hAnsi="仿宋" w:eastAsia="仿宋" w:cs="仿宋"/>
          <w:sz w:val="20"/>
          <w:szCs w:val="20"/>
        </w:rPr>
      </w:pPr>
      <w:r>
        <w:rPr>
          <w:rFonts w:ascii="仿宋" w:hAnsi="仿宋" w:eastAsia="仿宋" w:cs="仿宋"/>
          <w:spacing w:val="9"/>
          <w:sz w:val="20"/>
          <w:szCs w:val="20"/>
        </w:rPr>
        <w:t>（5）若供应商不按采购文件的要求提供资格审查材料，其风险由供应商自行承担。</w:t>
      </w:r>
    </w:p>
    <w:p w14:paraId="0A3C8465">
      <w:pPr>
        <w:spacing w:before="162" w:line="228" w:lineRule="auto"/>
        <w:ind w:left="425"/>
        <w:rPr>
          <w:rFonts w:ascii="仿宋" w:hAnsi="仿宋" w:eastAsia="仿宋" w:cs="仿宋"/>
          <w:sz w:val="20"/>
          <w:szCs w:val="20"/>
        </w:rPr>
      </w:pPr>
      <w:r>
        <w:rPr>
          <w:rFonts w:ascii="仿宋" w:hAnsi="仿宋" w:eastAsia="仿宋" w:cs="仿宋"/>
          <w:spacing w:val="9"/>
          <w:sz w:val="20"/>
          <w:szCs w:val="20"/>
        </w:rPr>
        <w:t>（6）与本次投标无关的内容请不要制作在内，确保投标文件有针对性、简洁明了。</w:t>
      </w:r>
    </w:p>
    <w:p w14:paraId="62040C67">
      <w:pPr>
        <w:spacing w:before="160" w:line="231" w:lineRule="auto"/>
        <w:ind w:left="416"/>
        <w:rPr>
          <w:rFonts w:ascii="仿宋" w:hAnsi="仿宋" w:eastAsia="仿宋" w:cs="仿宋"/>
          <w:sz w:val="20"/>
          <w:szCs w:val="20"/>
        </w:rPr>
      </w:pPr>
      <w:r>
        <w:rPr>
          <w:rFonts w:ascii="仿宋" w:hAnsi="仿宋" w:eastAsia="仿宋" w:cs="仿宋"/>
          <w:b/>
          <w:bCs/>
          <w:spacing w:val="5"/>
          <w:sz w:val="20"/>
          <w:szCs w:val="20"/>
        </w:rPr>
        <w:t>26.投标文件的上传</w:t>
      </w:r>
    </w:p>
    <w:p w14:paraId="169FDE67">
      <w:pPr>
        <w:spacing w:before="159" w:line="224" w:lineRule="auto"/>
        <w:ind w:left="425"/>
        <w:rPr>
          <w:rFonts w:ascii="仿宋" w:hAnsi="仿宋" w:eastAsia="仿宋" w:cs="仿宋"/>
          <w:sz w:val="20"/>
          <w:szCs w:val="20"/>
        </w:rPr>
      </w:pPr>
      <w:r>
        <w:rPr>
          <w:rFonts w:ascii="仿宋" w:hAnsi="仿宋" w:eastAsia="仿宋" w:cs="仿宋"/>
          <w:b/>
          <w:bCs/>
          <w:sz w:val="20"/>
          <w:szCs w:val="20"/>
        </w:rPr>
        <w:t>（1）电子加密投标文件（“.jmbs”格式</w:t>
      </w:r>
      <w:r>
        <w:rPr>
          <w:rFonts w:ascii="仿宋" w:hAnsi="仿宋" w:eastAsia="仿宋" w:cs="仿宋"/>
          <w:b/>
          <w:bCs/>
          <w:spacing w:val="4"/>
          <w:sz w:val="20"/>
          <w:szCs w:val="20"/>
        </w:rPr>
        <w:t>）：</w:t>
      </w:r>
    </w:p>
    <w:p w14:paraId="61107844">
      <w:pPr>
        <w:spacing w:before="164" w:line="363" w:lineRule="auto"/>
        <w:ind w:left="3" w:right="84" w:firstLine="517"/>
        <w:rPr>
          <w:rFonts w:ascii="仿宋" w:hAnsi="仿宋" w:eastAsia="仿宋" w:cs="仿宋"/>
          <w:sz w:val="20"/>
          <w:szCs w:val="20"/>
        </w:rPr>
      </w:pPr>
      <w:r>
        <w:rPr>
          <w:rFonts w:ascii="仿宋" w:hAnsi="仿宋" w:eastAsia="仿宋" w:cs="仿宋"/>
          <w:spacing w:val="10"/>
          <w:sz w:val="20"/>
          <w:szCs w:val="20"/>
        </w:rPr>
        <w:t>a.供应商应在投标截止时间前将电子加密</w:t>
      </w:r>
      <w:r>
        <w:rPr>
          <w:rFonts w:ascii="仿宋" w:hAnsi="仿宋" w:eastAsia="仿宋" w:cs="仿宋"/>
          <w:spacing w:val="9"/>
          <w:sz w:val="20"/>
          <w:szCs w:val="20"/>
        </w:rPr>
        <w:t>投标文件成功上传递交至新疆政府采购云平台，否则投标</w:t>
      </w:r>
      <w:r>
        <w:rPr>
          <w:rFonts w:ascii="仿宋" w:hAnsi="仿宋" w:eastAsia="仿宋" w:cs="仿宋"/>
          <w:sz w:val="20"/>
          <w:szCs w:val="20"/>
        </w:rPr>
        <w:t>无效；</w:t>
      </w:r>
    </w:p>
    <w:p w14:paraId="30C674D4">
      <w:pPr>
        <w:spacing w:before="33" w:line="229" w:lineRule="auto"/>
        <w:ind w:left="516"/>
        <w:rPr>
          <w:rFonts w:ascii="仿宋" w:hAnsi="仿宋" w:eastAsia="仿宋" w:cs="仿宋"/>
          <w:sz w:val="20"/>
          <w:szCs w:val="20"/>
        </w:rPr>
      </w:pPr>
      <w:r>
        <w:rPr>
          <w:rFonts w:ascii="仿宋" w:hAnsi="仿宋" w:eastAsia="仿宋" w:cs="仿宋"/>
          <w:spacing w:val="9"/>
          <w:sz w:val="20"/>
          <w:szCs w:val="20"/>
        </w:rPr>
        <w:t>b.供应商成功上传电子加密投标文件后，可自行打印投标文件接收回执。</w:t>
      </w:r>
    </w:p>
    <w:p w14:paraId="01AEF8EA">
      <w:pPr>
        <w:spacing w:before="159" w:line="231" w:lineRule="auto"/>
        <w:ind w:left="425"/>
        <w:rPr>
          <w:rFonts w:ascii="仿宋" w:hAnsi="仿宋" w:eastAsia="仿宋" w:cs="仿宋"/>
          <w:sz w:val="20"/>
          <w:szCs w:val="20"/>
        </w:rPr>
      </w:pPr>
      <w:r>
        <w:rPr>
          <w:rFonts w:ascii="仿宋" w:hAnsi="仿宋" w:eastAsia="仿宋" w:cs="仿宋"/>
          <w:b/>
          <w:bCs/>
          <w:spacing w:val="2"/>
          <w:sz w:val="20"/>
          <w:szCs w:val="20"/>
        </w:rPr>
        <w:t>（2）备份投标文件（“.</w:t>
      </w:r>
      <w:r>
        <w:rPr>
          <w:rFonts w:ascii="仿宋" w:hAnsi="仿宋" w:eastAsia="仿宋" w:cs="仿宋"/>
          <w:b/>
          <w:bCs/>
          <w:sz w:val="20"/>
          <w:szCs w:val="20"/>
        </w:rPr>
        <w:t>bfbs</w:t>
      </w:r>
      <w:r>
        <w:rPr>
          <w:rFonts w:ascii="仿宋" w:hAnsi="仿宋" w:eastAsia="仿宋" w:cs="仿宋"/>
          <w:b/>
          <w:bCs/>
          <w:spacing w:val="2"/>
          <w:sz w:val="20"/>
          <w:szCs w:val="20"/>
        </w:rPr>
        <w:t>”格式</w:t>
      </w:r>
      <w:r>
        <w:rPr>
          <w:rFonts w:ascii="仿宋" w:hAnsi="仿宋" w:eastAsia="仿宋" w:cs="仿宋"/>
          <w:b/>
          <w:bCs/>
          <w:spacing w:val="4"/>
          <w:sz w:val="20"/>
          <w:szCs w:val="20"/>
        </w:rPr>
        <w:t>）：</w:t>
      </w:r>
    </w:p>
    <w:p w14:paraId="10416483">
      <w:pPr>
        <w:spacing w:before="158" w:line="360" w:lineRule="auto"/>
        <w:ind w:left="27" w:right="86" w:firstLine="492"/>
        <w:rPr>
          <w:rFonts w:ascii="仿宋" w:hAnsi="仿宋" w:eastAsia="仿宋" w:cs="仿宋"/>
          <w:sz w:val="20"/>
          <w:szCs w:val="20"/>
        </w:rPr>
      </w:pPr>
      <w:r>
        <w:rPr>
          <w:rFonts w:ascii="仿宋" w:hAnsi="仿宋" w:eastAsia="仿宋" w:cs="仿宋"/>
          <w:spacing w:val="10"/>
          <w:sz w:val="20"/>
          <w:szCs w:val="20"/>
        </w:rPr>
        <w:t>a.供应商可以将备份投标文件打包压缩并加密，压缩包命名为“</w:t>
      </w:r>
      <w:r>
        <w:rPr>
          <w:rFonts w:ascii="仿宋" w:hAnsi="仿宋" w:eastAsia="仿宋" w:cs="仿宋"/>
          <w:sz w:val="20"/>
          <w:szCs w:val="20"/>
        </w:rPr>
        <w:t>XX</w:t>
      </w:r>
      <w:r>
        <w:rPr>
          <w:rFonts w:ascii="仿宋" w:hAnsi="仿宋" w:eastAsia="仿宋" w:cs="仿宋"/>
          <w:spacing w:val="10"/>
          <w:sz w:val="20"/>
          <w:szCs w:val="20"/>
        </w:rPr>
        <w:t>单位备份投</w:t>
      </w:r>
      <w:r>
        <w:rPr>
          <w:rFonts w:ascii="仿宋" w:hAnsi="仿宋" w:eastAsia="仿宋" w:cs="仿宋"/>
          <w:spacing w:val="9"/>
          <w:sz w:val="20"/>
          <w:szCs w:val="20"/>
        </w:rPr>
        <w:t>标文件”，加密密码</w:t>
      </w:r>
      <w:r>
        <w:rPr>
          <w:rFonts w:ascii="仿宋" w:hAnsi="仿宋" w:eastAsia="仿宋" w:cs="仿宋"/>
          <w:spacing w:val="4"/>
          <w:sz w:val="20"/>
          <w:szCs w:val="20"/>
        </w:rPr>
        <w:t>由供应商自行保管。</w:t>
      </w:r>
    </w:p>
    <w:p w14:paraId="58DA1F6B">
      <w:pPr>
        <w:spacing w:before="36" w:line="231" w:lineRule="auto"/>
        <w:ind w:left="416"/>
        <w:rPr>
          <w:rFonts w:ascii="仿宋" w:hAnsi="仿宋" w:eastAsia="仿宋" w:cs="仿宋"/>
          <w:sz w:val="20"/>
          <w:szCs w:val="20"/>
        </w:rPr>
      </w:pPr>
      <w:r>
        <w:rPr>
          <w:rFonts w:ascii="仿宋" w:hAnsi="仿宋" w:eastAsia="仿宋" w:cs="仿宋"/>
          <w:b/>
          <w:bCs/>
          <w:spacing w:val="6"/>
          <w:sz w:val="20"/>
          <w:szCs w:val="20"/>
        </w:rPr>
        <w:t>27.投标文件的递交要求</w:t>
      </w:r>
    </w:p>
    <w:p w14:paraId="64E869D2">
      <w:pPr>
        <w:spacing w:before="161" w:line="303" w:lineRule="auto"/>
        <w:ind w:left="4" w:right="84" w:firstLine="420"/>
        <w:rPr>
          <w:rFonts w:ascii="仿宋" w:hAnsi="仿宋" w:eastAsia="仿宋" w:cs="仿宋"/>
          <w:sz w:val="20"/>
          <w:szCs w:val="20"/>
        </w:rPr>
      </w:pPr>
      <w:r>
        <w:rPr>
          <w:rFonts w:ascii="仿宋" w:hAnsi="仿宋" w:eastAsia="仿宋" w:cs="仿宋"/>
          <w:spacing w:val="7"/>
          <w:sz w:val="20"/>
          <w:szCs w:val="20"/>
        </w:rPr>
        <w:t>（1）供应商须按照采购文件和政采云平台的要求编制并加密投标文件。在投标文件递交截止时间以前</w:t>
      </w:r>
      <w:r>
        <w:rPr>
          <w:rFonts w:ascii="仿宋" w:hAnsi="仿宋" w:eastAsia="仿宋" w:cs="仿宋"/>
          <w:spacing w:val="9"/>
          <w:sz w:val="20"/>
          <w:szCs w:val="20"/>
        </w:rPr>
        <w:t>完成投标文件的传输递交，截止时间后递交的投标文件，将被拒收。</w:t>
      </w:r>
    </w:p>
    <w:p w14:paraId="2961C3CA">
      <w:pPr>
        <w:spacing w:before="160" w:line="303" w:lineRule="auto"/>
        <w:ind w:left="2" w:firstLine="422"/>
        <w:rPr>
          <w:rFonts w:ascii="仿宋" w:hAnsi="仿宋" w:eastAsia="仿宋" w:cs="仿宋"/>
          <w:sz w:val="20"/>
          <w:szCs w:val="20"/>
        </w:rPr>
      </w:pPr>
      <w:r>
        <w:rPr>
          <w:rFonts w:ascii="仿宋" w:hAnsi="仿宋" w:eastAsia="仿宋" w:cs="仿宋"/>
          <w:spacing w:val="9"/>
          <w:sz w:val="20"/>
          <w:szCs w:val="20"/>
        </w:rPr>
        <w:t>（2）备份电子投标文件必须在投标截止时间前送达指定的投标地点。备份电子投标文件在截止时间后</w:t>
      </w:r>
      <w:r>
        <w:rPr>
          <w:rFonts w:ascii="仿宋" w:hAnsi="仿宋" w:eastAsia="仿宋" w:cs="仿宋"/>
          <w:spacing w:val="8"/>
          <w:sz w:val="20"/>
          <w:szCs w:val="20"/>
        </w:rPr>
        <w:t>提交，采购组织机构将拒绝接收。</w:t>
      </w:r>
    </w:p>
    <w:p w14:paraId="2D3AE923">
      <w:pPr>
        <w:spacing w:before="160" w:line="303" w:lineRule="auto"/>
        <w:ind w:left="10" w:firstLine="414"/>
        <w:rPr>
          <w:rFonts w:ascii="仿宋" w:hAnsi="仿宋" w:eastAsia="仿宋" w:cs="仿宋"/>
          <w:sz w:val="20"/>
          <w:szCs w:val="20"/>
        </w:rPr>
      </w:pPr>
      <w:r>
        <w:rPr>
          <w:rFonts w:ascii="仿宋" w:hAnsi="仿宋" w:eastAsia="仿宋" w:cs="仿宋"/>
          <w:spacing w:val="9"/>
          <w:sz w:val="20"/>
          <w:szCs w:val="20"/>
        </w:rPr>
        <w:t>（3）如有特殊情况，采购组织机构延长截止时间和开标时间，采购组织机构和供应商的权利和义务将</w:t>
      </w:r>
      <w:r>
        <w:rPr>
          <w:rFonts w:ascii="仿宋" w:hAnsi="仿宋" w:eastAsia="仿宋" w:cs="仿宋"/>
          <w:spacing w:val="7"/>
          <w:sz w:val="20"/>
          <w:szCs w:val="20"/>
        </w:rPr>
        <w:t>受到新的截止时间和开标时间的约束。</w:t>
      </w:r>
    </w:p>
    <w:p w14:paraId="73804865">
      <w:pPr>
        <w:spacing w:before="160" w:line="230" w:lineRule="auto"/>
        <w:ind w:left="416"/>
        <w:rPr>
          <w:rFonts w:ascii="仿宋" w:hAnsi="仿宋" w:eastAsia="仿宋" w:cs="仿宋"/>
          <w:sz w:val="20"/>
          <w:szCs w:val="20"/>
        </w:rPr>
      </w:pPr>
      <w:r>
        <w:rPr>
          <w:rFonts w:ascii="仿宋" w:hAnsi="仿宋" w:eastAsia="仿宋" w:cs="仿宋"/>
          <w:b/>
          <w:bCs/>
          <w:spacing w:val="7"/>
          <w:sz w:val="20"/>
          <w:szCs w:val="20"/>
        </w:rPr>
        <w:t>28．投标文件的补充、修改与撤回</w:t>
      </w:r>
    </w:p>
    <w:p w14:paraId="005AE79E">
      <w:pPr>
        <w:spacing w:before="159" w:line="369" w:lineRule="auto"/>
        <w:ind w:firstLine="421"/>
        <w:jc w:val="both"/>
        <w:rPr>
          <w:rFonts w:ascii="仿宋" w:hAnsi="仿宋" w:eastAsia="仿宋" w:cs="仿宋"/>
          <w:sz w:val="20"/>
          <w:szCs w:val="20"/>
        </w:rPr>
      </w:pPr>
      <w:r>
        <w:rPr>
          <w:rFonts w:ascii="仿宋" w:hAnsi="仿宋" w:eastAsia="仿宋" w:cs="仿宋"/>
          <w:spacing w:val="12"/>
          <w:sz w:val="20"/>
          <w:szCs w:val="20"/>
        </w:rPr>
        <w:t>供应商应当在投标截止时间前完成电子交易文件的传输</w:t>
      </w:r>
      <w:r>
        <w:rPr>
          <w:rFonts w:ascii="仿宋" w:hAnsi="仿宋" w:eastAsia="仿宋" w:cs="仿宋"/>
          <w:spacing w:val="11"/>
          <w:sz w:val="20"/>
          <w:szCs w:val="20"/>
        </w:rPr>
        <w:t>递交，投标截止时间前可以补充、修改或者撤</w:t>
      </w:r>
      <w:r>
        <w:rPr>
          <w:rFonts w:ascii="仿宋" w:hAnsi="仿宋" w:eastAsia="仿宋" w:cs="仿宋"/>
          <w:spacing w:val="12"/>
          <w:sz w:val="20"/>
          <w:szCs w:val="20"/>
        </w:rPr>
        <w:t>回电子交易文件。补充或者修改电子交易文件的，应</w:t>
      </w:r>
      <w:r>
        <w:rPr>
          <w:rFonts w:ascii="仿宋" w:hAnsi="仿宋" w:eastAsia="仿宋" w:cs="仿宋"/>
          <w:spacing w:val="11"/>
          <w:sz w:val="20"/>
          <w:szCs w:val="20"/>
        </w:rPr>
        <w:t>当先行撤回原文件，补充、修改后重新传输递交。投</w:t>
      </w:r>
      <w:r>
        <w:rPr>
          <w:rFonts w:ascii="仿宋" w:hAnsi="仿宋" w:eastAsia="仿宋" w:cs="仿宋"/>
          <w:spacing w:val="12"/>
          <w:sz w:val="20"/>
          <w:szCs w:val="20"/>
        </w:rPr>
        <w:t>标截止时间前未完成传输的，视为投标文件撤回。投</w:t>
      </w:r>
      <w:r>
        <w:rPr>
          <w:rFonts w:ascii="仿宋" w:hAnsi="仿宋" w:eastAsia="仿宋" w:cs="仿宋"/>
          <w:spacing w:val="11"/>
          <w:sz w:val="20"/>
          <w:szCs w:val="20"/>
        </w:rPr>
        <w:t>标截止时间后传输递交的投标文件，“政府采购云平</w:t>
      </w:r>
      <w:r>
        <w:rPr>
          <w:rFonts w:ascii="仿宋" w:hAnsi="仿宋" w:eastAsia="仿宋" w:cs="仿宋"/>
          <w:spacing w:val="8"/>
          <w:sz w:val="20"/>
          <w:szCs w:val="20"/>
        </w:rPr>
        <w:t>台”将予以拒收。投标截止时间后，供应商不得修改（补充）或撤回其投标文件。</w:t>
      </w:r>
    </w:p>
    <w:p w14:paraId="35B1839A">
      <w:pPr>
        <w:pStyle w:val="2"/>
        <w:spacing w:line="334" w:lineRule="auto"/>
      </w:pPr>
    </w:p>
    <w:p w14:paraId="636FF4FE">
      <w:pPr>
        <w:spacing w:before="91" w:line="223" w:lineRule="auto"/>
        <w:ind w:left="3289"/>
        <w:rPr>
          <w:rFonts w:ascii="仿宋" w:hAnsi="仿宋" w:eastAsia="仿宋" w:cs="仿宋"/>
          <w:sz w:val="28"/>
          <w:szCs w:val="28"/>
        </w:rPr>
      </w:pPr>
      <w:r>
        <w:rPr>
          <w:rFonts w:ascii="仿宋" w:hAnsi="仿宋" w:eastAsia="仿宋" w:cs="仿宋"/>
          <w:b/>
          <w:bCs/>
          <w:spacing w:val="-4"/>
          <w:sz w:val="28"/>
          <w:szCs w:val="28"/>
        </w:rPr>
        <w:t>（五）开标、评标和定标</w:t>
      </w:r>
    </w:p>
    <w:p w14:paraId="5587A6C5">
      <w:pPr>
        <w:pStyle w:val="2"/>
        <w:spacing w:line="266" w:lineRule="auto"/>
      </w:pPr>
    </w:p>
    <w:p w14:paraId="54D30358">
      <w:pPr>
        <w:spacing w:before="66" w:line="231" w:lineRule="auto"/>
        <w:ind w:left="416"/>
        <w:rPr>
          <w:rFonts w:ascii="仿宋" w:hAnsi="仿宋" w:eastAsia="仿宋" w:cs="仿宋"/>
          <w:sz w:val="20"/>
          <w:szCs w:val="20"/>
        </w:rPr>
      </w:pPr>
      <w:r>
        <w:rPr>
          <w:rFonts w:ascii="仿宋" w:hAnsi="仿宋" w:eastAsia="仿宋" w:cs="仿宋"/>
          <w:b/>
          <w:bCs/>
          <w:sz w:val="20"/>
          <w:szCs w:val="20"/>
        </w:rPr>
        <w:t>29.开标</w:t>
      </w:r>
    </w:p>
    <w:p w14:paraId="16709C4B">
      <w:pPr>
        <w:spacing w:before="160" w:line="229" w:lineRule="auto"/>
        <w:ind w:left="416"/>
        <w:rPr>
          <w:rFonts w:ascii="仿宋" w:hAnsi="仿宋" w:eastAsia="仿宋" w:cs="仿宋"/>
          <w:sz w:val="20"/>
          <w:szCs w:val="20"/>
        </w:rPr>
      </w:pPr>
      <w:r>
        <w:rPr>
          <w:rFonts w:ascii="仿宋" w:hAnsi="仿宋" w:eastAsia="仿宋" w:cs="仿宋"/>
          <w:b/>
          <w:bCs/>
          <w:spacing w:val="3"/>
          <w:sz w:val="20"/>
          <w:szCs w:val="20"/>
        </w:rPr>
        <w:t>29.1开标邀请</w:t>
      </w:r>
    </w:p>
    <w:p w14:paraId="653B51E7">
      <w:pPr>
        <w:spacing w:before="159" w:line="229" w:lineRule="auto"/>
        <w:jc w:val="right"/>
        <w:rPr>
          <w:rFonts w:ascii="仿宋" w:hAnsi="仿宋" w:eastAsia="仿宋" w:cs="仿宋"/>
          <w:sz w:val="20"/>
          <w:szCs w:val="20"/>
        </w:rPr>
      </w:pPr>
      <w:r>
        <w:rPr>
          <w:rFonts w:ascii="仿宋" w:hAnsi="仿宋" w:eastAsia="仿宋" w:cs="仿宋"/>
          <w:spacing w:val="4"/>
          <w:sz w:val="20"/>
          <w:szCs w:val="20"/>
        </w:rPr>
        <w:t>（1）开标准备：本项目开标的准备工作由采购组织机构负责落实，开标过程由采购组</w:t>
      </w:r>
      <w:r>
        <w:rPr>
          <w:rFonts w:ascii="仿宋" w:hAnsi="仿宋" w:eastAsia="仿宋" w:cs="仿宋"/>
          <w:spacing w:val="3"/>
          <w:sz w:val="20"/>
          <w:szCs w:val="20"/>
        </w:rPr>
        <w:t>织机构负责记录；</w:t>
      </w:r>
    </w:p>
    <w:p w14:paraId="0AFC92B5">
      <w:pPr>
        <w:spacing w:before="161" w:line="231" w:lineRule="auto"/>
        <w:ind w:left="425"/>
        <w:rPr>
          <w:rFonts w:ascii="仿宋" w:hAnsi="仿宋" w:eastAsia="仿宋" w:cs="仿宋"/>
          <w:sz w:val="20"/>
          <w:szCs w:val="20"/>
        </w:rPr>
      </w:pPr>
      <w:r>
        <w:rPr>
          <w:rFonts w:ascii="仿宋" w:hAnsi="仿宋" w:eastAsia="仿宋" w:cs="仿宋"/>
          <w:spacing w:val="9"/>
          <w:sz w:val="20"/>
          <w:szCs w:val="20"/>
        </w:rPr>
        <w:t>（2）开标主持：本项目开标由采购人或者</w:t>
      </w:r>
      <w:r>
        <w:rPr>
          <w:rFonts w:ascii="仿宋" w:hAnsi="仿宋" w:eastAsia="仿宋" w:cs="仿宋"/>
          <w:spacing w:val="8"/>
          <w:sz w:val="20"/>
          <w:szCs w:val="20"/>
        </w:rPr>
        <w:t>采购代理机构主持；</w:t>
      </w:r>
    </w:p>
    <w:p w14:paraId="65AE96B6">
      <w:pPr>
        <w:spacing w:line="231" w:lineRule="auto"/>
        <w:rPr>
          <w:rFonts w:ascii="仿宋" w:hAnsi="仿宋" w:eastAsia="仿宋" w:cs="仿宋"/>
          <w:sz w:val="20"/>
          <w:szCs w:val="20"/>
        </w:rPr>
        <w:sectPr>
          <w:footerReference r:id="rId22" w:type="default"/>
          <w:pgSz w:w="11906" w:h="16839"/>
          <w:pgMar w:top="1427" w:right="1081" w:bottom="1014" w:left="1093" w:header="0" w:footer="852" w:gutter="0"/>
          <w:cols w:space="720" w:num="1"/>
        </w:sectPr>
      </w:pPr>
    </w:p>
    <w:p w14:paraId="6A1DACD8">
      <w:pPr>
        <w:spacing w:before="42" w:line="376" w:lineRule="auto"/>
        <w:ind w:left="1" w:right="2" w:firstLine="423"/>
        <w:rPr>
          <w:rFonts w:ascii="仿宋" w:hAnsi="仿宋" w:eastAsia="仿宋" w:cs="仿宋"/>
          <w:sz w:val="20"/>
          <w:szCs w:val="20"/>
        </w:rPr>
      </w:pPr>
      <w:r>
        <w:rPr>
          <w:rFonts w:ascii="仿宋" w:hAnsi="仿宋" w:eastAsia="仿宋" w:cs="仿宋"/>
          <w:spacing w:val="7"/>
          <w:sz w:val="20"/>
          <w:szCs w:val="20"/>
        </w:rPr>
        <w:t>（3）开标邀请：本项目采用电子交易，采购组织机构将按照采购文件规定的时间通过“新疆政府采购</w:t>
      </w:r>
      <w:r>
        <w:rPr>
          <w:rFonts w:ascii="仿宋" w:hAnsi="仿宋" w:eastAsia="仿宋" w:cs="仿宋"/>
          <w:spacing w:val="9"/>
          <w:sz w:val="20"/>
          <w:szCs w:val="20"/>
        </w:rPr>
        <w:t>云平台，网址：</w:t>
      </w:r>
      <w:r>
        <w:fldChar w:fldCharType="begin"/>
      </w:r>
      <w:r>
        <w:instrText xml:space="preserve"> HYPERLINK "http://www.zcygov.cn" </w:instrText>
      </w:r>
      <w:r>
        <w:fldChar w:fldCharType="separate"/>
      </w:r>
      <w:r>
        <w:rPr>
          <w:rFonts w:ascii="仿宋" w:hAnsi="仿宋" w:eastAsia="仿宋" w:cs="仿宋"/>
          <w:sz w:val="20"/>
          <w:szCs w:val="20"/>
        </w:rPr>
        <w:t>www</w:t>
      </w:r>
      <w:r>
        <w:rPr>
          <w:rFonts w:ascii="仿宋" w:hAnsi="仿宋" w:eastAsia="仿宋" w:cs="仿宋"/>
          <w:spacing w:val="9"/>
          <w:sz w:val="20"/>
          <w:szCs w:val="20"/>
        </w:rPr>
        <w:t>.</w:t>
      </w:r>
      <w:r>
        <w:rPr>
          <w:rFonts w:ascii="仿宋" w:hAnsi="仿宋" w:eastAsia="仿宋" w:cs="仿宋"/>
          <w:sz w:val="20"/>
          <w:szCs w:val="20"/>
        </w:rPr>
        <w:t>zcygov</w:t>
      </w:r>
      <w:r>
        <w:rPr>
          <w:rFonts w:ascii="仿宋" w:hAnsi="仿宋" w:eastAsia="仿宋" w:cs="仿宋"/>
          <w:spacing w:val="9"/>
          <w:sz w:val="20"/>
          <w:szCs w:val="20"/>
        </w:rPr>
        <w:t>.</w:t>
      </w:r>
      <w:r>
        <w:rPr>
          <w:rFonts w:ascii="仿宋" w:hAnsi="仿宋" w:eastAsia="仿宋" w:cs="仿宋"/>
          <w:sz w:val="20"/>
          <w:szCs w:val="20"/>
        </w:rPr>
        <w:t>cn</w:t>
      </w:r>
      <w:r>
        <w:rPr>
          <w:rFonts w:ascii="仿宋" w:hAnsi="仿宋" w:eastAsia="仿宋" w:cs="仿宋"/>
          <w:sz w:val="20"/>
          <w:szCs w:val="20"/>
        </w:rPr>
        <w:fldChar w:fldCharType="end"/>
      </w:r>
      <w:r>
        <w:rPr>
          <w:rFonts w:ascii="仿宋" w:hAnsi="仿宋" w:eastAsia="仿宋" w:cs="仿宋"/>
          <w:spacing w:val="9"/>
          <w:sz w:val="20"/>
          <w:szCs w:val="20"/>
        </w:rPr>
        <w:t>”组织开标、开启投标投标</w:t>
      </w:r>
      <w:r>
        <w:rPr>
          <w:rFonts w:ascii="仿宋" w:hAnsi="仿宋" w:eastAsia="仿宋" w:cs="仿宋"/>
          <w:spacing w:val="8"/>
          <w:sz w:val="20"/>
          <w:szCs w:val="20"/>
        </w:rPr>
        <w:t>文件，所有供应商均应当准时在线参加。</w:t>
      </w:r>
    </w:p>
    <w:p w14:paraId="1EB713F4">
      <w:pPr>
        <w:spacing w:before="3" w:line="340" w:lineRule="auto"/>
        <w:ind w:firstLine="425"/>
        <w:rPr>
          <w:rFonts w:ascii="仿宋" w:hAnsi="仿宋" w:eastAsia="仿宋" w:cs="仿宋"/>
          <w:sz w:val="20"/>
          <w:szCs w:val="20"/>
        </w:rPr>
      </w:pPr>
      <w:r>
        <w:rPr>
          <w:rFonts w:ascii="仿宋" w:hAnsi="仿宋" w:eastAsia="仿宋" w:cs="仿宋"/>
          <w:spacing w:val="7"/>
          <w:sz w:val="20"/>
          <w:szCs w:val="20"/>
        </w:rPr>
        <w:t>（4）供应商对开标过程和开标记录有疑义，以及认为采购人、采购代理机构相关工作人员有需要回避</w:t>
      </w:r>
      <w:r>
        <w:rPr>
          <w:rFonts w:ascii="仿宋" w:hAnsi="仿宋" w:eastAsia="仿宋" w:cs="仿宋"/>
          <w:spacing w:val="10"/>
          <w:sz w:val="20"/>
          <w:szCs w:val="20"/>
        </w:rPr>
        <w:t>的情形的，应当场提出询问或回避申请。供应商未参加开标的视同认可</w:t>
      </w:r>
      <w:r>
        <w:rPr>
          <w:rFonts w:ascii="仿宋" w:hAnsi="仿宋" w:eastAsia="仿宋" w:cs="仿宋"/>
          <w:spacing w:val="9"/>
          <w:sz w:val="20"/>
          <w:szCs w:val="20"/>
        </w:rPr>
        <w:t>开标结果，事后不得对采购相关人员、开标过程和开标结果提出异议，同时投标供应商因未在线参加开标而导</w:t>
      </w:r>
      <w:r>
        <w:rPr>
          <w:rFonts w:ascii="仿宋" w:hAnsi="仿宋" w:eastAsia="仿宋" w:cs="仿宋"/>
          <w:spacing w:val="8"/>
          <w:sz w:val="20"/>
          <w:szCs w:val="20"/>
        </w:rPr>
        <w:t>致投标文件无法按时解密等一</w:t>
      </w:r>
      <w:r>
        <w:rPr>
          <w:rFonts w:ascii="仿宋" w:hAnsi="仿宋" w:eastAsia="仿宋" w:cs="仿宋"/>
          <w:spacing w:val="7"/>
          <w:sz w:val="20"/>
          <w:szCs w:val="20"/>
        </w:rPr>
        <w:t>切后果由供应商自行承担。</w:t>
      </w:r>
    </w:p>
    <w:p w14:paraId="4F4A78DC">
      <w:pPr>
        <w:spacing w:before="161" w:line="231" w:lineRule="auto"/>
        <w:ind w:left="416"/>
        <w:rPr>
          <w:rFonts w:ascii="仿宋" w:hAnsi="仿宋" w:eastAsia="仿宋" w:cs="仿宋"/>
          <w:sz w:val="20"/>
          <w:szCs w:val="20"/>
        </w:rPr>
      </w:pPr>
      <w:r>
        <w:rPr>
          <w:rFonts w:ascii="仿宋" w:hAnsi="仿宋" w:eastAsia="仿宋" w:cs="仿宋"/>
          <w:b/>
          <w:bCs/>
          <w:spacing w:val="3"/>
          <w:sz w:val="20"/>
          <w:szCs w:val="20"/>
        </w:rPr>
        <w:t>29.2开标程序</w:t>
      </w:r>
    </w:p>
    <w:p w14:paraId="68BCCF6A">
      <w:pPr>
        <w:spacing w:before="157" w:line="229" w:lineRule="auto"/>
        <w:ind w:left="425"/>
        <w:rPr>
          <w:rFonts w:ascii="仿宋" w:hAnsi="仿宋" w:eastAsia="仿宋" w:cs="仿宋"/>
          <w:sz w:val="20"/>
          <w:szCs w:val="20"/>
        </w:rPr>
      </w:pPr>
      <w:r>
        <w:rPr>
          <w:rFonts w:ascii="仿宋" w:hAnsi="仿宋" w:eastAsia="仿宋" w:cs="仿宋"/>
          <w:spacing w:val="8"/>
          <w:sz w:val="20"/>
          <w:szCs w:val="20"/>
        </w:rPr>
        <w:t>（1）开标时间到后，主持人宣布开标会议开始。</w:t>
      </w:r>
    </w:p>
    <w:p w14:paraId="08B51DED">
      <w:pPr>
        <w:spacing w:before="160" w:line="230" w:lineRule="auto"/>
        <w:ind w:left="425"/>
        <w:rPr>
          <w:rFonts w:ascii="仿宋" w:hAnsi="仿宋" w:eastAsia="仿宋" w:cs="仿宋"/>
          <w:sz w:val="20"/>
          <w:szCs w:val="20"/>
        </w:rPr>
      </w:pPr>
      <w:r>
        <w:rPr>
          <w:rFonts w:ascii="仿宋" w:hAnsi="仿宋" w:eastAsia="仿宋" w:cs="仿宋"/>
          <w:spacing w:val="6"/>
          <w:sz w:val="20"/>
          <w:szCs w:val="20"/>
        </w:rPr>
        <w:t>（2）投标文件解密（</w:t>
      </w:r>
      <w:r>
        <w:rPr>
          <w:rFonts w:ascii="仿宋" w:hAnsi="仿宋" w:eastAsia="仿宋" w:cs="仿宋"/>
          <w:b/>
          <w:bCs/>
          <w:spacing w:val="6"/>
          <w:sz w:val="20"/>
          <w:szCs w:val="20"/>
        </w:rPr>
        <w:t>解密规定见《投标人须知前附表》</w:t>
      </w:r>
      <w:r>
        <w:rPr>
          <w:rFonts w:ascii="仿宋" w:hAnsi="仿宋" w:eastAsia="仿宋" w:cs="仿宋"/>
          <w:spacing w:val="6"/>
          <w:sz w:val="20"/>
          <w:szCs w:val="20"/>
        </w:rPr>
        <w:t>）。</w:t>
      </w:r>
    </w:p>
    <w:p w14:paraId="111158F8">
      <w:pPr>
        <w:spacing w:before="159" w:line="230" w:lineRule="auto"/>
        <w:ind w:left="425"/>
        <w:rPr>
          <w:rFonts w:ascii="仿宋" w:hAnsi="仿宋" w:eastAsia="仿宋" w:cs="仿宋"/>
          <w:sz w:val="20"/>
          <w:szCs w:val="20"/>
        </w:rPr>
      </w:pPr>
      <w:r>
        <w:rPr>
          <w:rFonts w:ascii="仿宋" w:hAnsi="仿宋" w:eastAsia="仿宋" w:cs="仿宋"/>
          <w:spacing w:val="7"/>
          <w:sz w:val="20"/>
          <w:szCs w:val="20"/>
        </w:rPr>
        <w:t>（3）投标文件解密异常情况处理（</w:t>
      </w:r>
      <w:r>
        <w:rPr>
          <w:rFonts w:ascii="仿宋" w:hAnsi="仿宋" w:eastAsia="仿宋" w:cs="仿宋"/>
          <w:b/>
          <w:bCs/>
          <w:spacing w:val="7"/>
          <w:sz w:val="20"/>
          <w:szCs w:val="20"/>
        </w:rPr>
        <w:t>处理办法见《投标人须知前附</w:t>
      </w:r>
      <w:r>
        <w:rPr>
          <w:rFonts w:ascii="仿宋" w:hAnsi="仿宋" w:eastAsia="仿宋" w:cs="仿宋"/>
          <w:b/>
          <w:bCs/>
          <w:spacing w:val="6"/>
          <w:sz w:val="20"/>
          <w:szCs w:val="20"/>
        </w:rPr>
        <w:t>表》</w:t>
      </w:r>
      <w:r>
        <w:rPr>
          <w:rFonts w:ascii="仿宋" w:hAnsi="仿宋" w:eastAsia="仿宋" w:cs="仿宋"/>
          <w:spacing w:val="6"/>
          <w:sz w:val="20"/>
          <w:szCs w:val="20"/>
        </w:rPr>
        <w:t>）。</w:t>
      </w:r>
    </w:p>
    <w:p w14:paraId="38F905D5">
      <w:pPr>
        <w:spacing w:before="160" w:line="229" w:lineRule="auto"/>
        <w:ind w:left="425"/>
        <w:rPr>
          <w:rFonts w:ascii="仿宋" w:hAnsi="仿宋" w:eastAsia="仿宋" w:cs="仿宋"/>
          <w:sz w:val="20"/>
          <w:szCs w:val="20"/>
        </w:rPr>
      </w:pPr>
      <w:r>
        <w:rPr>
          <w:rFonts w:ascii="仿宋" w:hAnsi="仿宋" w:eastAsia="仿宋" w:cs="仿宋"/>
          <w:spacing w:val="9"/>
          <w:sz w:val="20"/>
          <w:szCs w:val="20"/>
        </w:rPr>
        <w:t>（4）公布投标文件解密情况（投标文件成</w:t>
      </w:r>
      <w:r>
        <w:rPr>
          <w:rFonts w:ascii="仿宋" w:hAnsi="仿宋" w:eastAsia="仿宋" w:cs="仿宋"/>
          <w:spacing w:val="8"/>
          <w:sz w:val="20"/>
          <w:szCs w:val="20"/>
        </w:rPr>
        <w:t>功解密的供应商名单等信息）。</w:t>
      </w:r>
    </w:p>
    <w:p w14:paraId="7A25CF37">
      <w:pPr>
        <w:spacing w:before="162" w:line="327" w:lineRule="auto"/>
        <w:ind w:left="6" w:firstLine="418"/>
        <w:rPr>
          <w:rFonts w:ascii="仿宋" w:hAnsi="仿宋" w:eastAsia="仿宋" w:cs="仿宋"/>
          <w:sz w:val="20"/>
          <w:szCs w:val="20"/>
        </w:rPr>
      </w:pPr>
      <w:r>
        <w:rPr>
          <w:rFonts w:ascii="仿宋" w:hAnsi="仿宋" w:eastAsia="仿宋" w:cs="仿宋"/>
          <w:spacing w:val="7"/>
          <w:sz w:val="20"/>
          <w:szCs w:val="20"/>
        </w:rPr>
        <w:t>（5）开启有效投标供应商的报价，公布开标一览表有关内容，并【开启签字时段】，供应商对开标纪</w:t>
      </w:r>
      <w:r>
        <w:rPr>
          <w:rFonts w:ascii="仿宋" w:hAnsi="仿宋" w:eastAsia="仿宋" w:cs="仿宋"/>
          <w:spacing w:val="8"/>
          <w:sz w:val="20"/>
          <w:szCs w:val="20"/>
        </w:rPr>
        <w:t>录进行在线签字确认（不予确认的应说明理由，否则视为无异议）</w:t>
      </w:r>
      <w:r>
        <w:rPr>
          <w:rFonts w:ascii="仿宋" w:hAnsi="仿宋" w:eastAsia="仿宋" w:cs="仿宋"/>
          <w:spacing w:val="7"/>
          <w:sz w:val="20"/>
          <w:szCs w:val="20"/>
        </w:rPr>
        <w:t>。开标结束后，由评标委员会对报价的</w:t>
      </w:r>
      <w:r>
        <w:rPr>
          <w:rFonts w:ascii="仿宋" w:hAnsi="仿宋" w:eastAsia="仿宋" w:cs="仿宋"/>
          <w:spacing w:val="8"/>
          <w:sz w:val="20"/>
          <w:szCs w:val="20"/>
        </w:rPr>
        <w:t>合理性、准确性等进行审查核实。【结束签字时段】</w:t>
      </w:r>
    </w:p>
    <w:p w14:paraId="419E9E63">
      <w:pPr>
        <w:spacing w:before="159" w:line="329" w:lineRule="auto"/>
        <w:ind w:left="2" w:right="2" w:firstLine="422"/>
        <w:rPr>
          <w:rFonts w:ascii="仿宋" w:hAnsi="仿宋" w:eastAsia="仿宋" w:cs="仿宋"/>
          <w:sz w:val="20"/>
          <w:szCs w:val="20"/>
        </w:rPr>
      </w:pPr>
      <w:r>
        <w:rPr>
          <w:rFonts w:ascii="仿宋" w:hAnsi="仿宋" w:eastAsia="仿宋" w:cs="仿宋"/>
          <w:spacing w:val="7"/>
          <w:sz w:val="20"/>
          <w:szCs w:val="20"/>
        </w:rPr>
        <w:t>（6）【进入开评标流程】首先由采购人或采购代理机构或评审小组依法对投标供应商的资格证明文件</w:t>
      </w:r>
      <w:r>
        <w:rPr>
          <w:rFonts w:ascii="仿宋" w:hAnsi="仿宋" w:eastAsia="仿宋" w:cs="仿宋"/>
          <w:spacing w:val="8"/>
          <w:sz w:val="20"/>
          <w:szCs w:val="20"/>
        </w:rPr>
        <w:t>进行审查（具体见本章“29.3投标供应商资</w:t>
      </w:r>
      <w:r>
        <w:rPr>
          <w:rFonts w:ascii="仿宋" w:hAnsi="仿宋" w:eastAsia="仿宋" w:cs="仿宋"/>
          <w:spacing w:val="7"/>
          <w:sz w:val="20"/>
          <w:szCs w:val="20"/>
        </w:rPr>
        <w:t>格审查”</w:t>
      </w:r>
      <w:r>
        <w:rPr>
          <w:rFonts w:ascii="仿宋" w:hAnsi="仿宋" w:eastAsia="仿宋" w:cs="仿宋"/>
          <w:spacing w:val="1"/>
          <w:sz w:val="20"/>
          <w:szCs w:val="20"/>
        </w:rPr>
        <w:t>），</w:t>
      </w:r>
      <w:r>
        <w:rPr>
          <w:rFonts w:ascii="仿宋" w:hAnsi="仿宋" w:eastAsia="仿宋" w:cs="仿宋"/>
          <w:spacing w:val="7"/>
          <w:sz w:val="20"/>
          <w:szCs w:val="20"/>
        </w:rPr>
        <w:t>审查结束公布投标供应商的资格符合情况。资格</w:t>
      </w:r>
      <w:r>
        <w:rPr>
          <w:rFonts w:ascii="仿宋" w:hAnsi="仿宋" w:eastAsia="仿宋" w:cs="仿宋"/>
          <w:spacing w:val="9"/>
          <w:sz w:val="20"/>
          <w:szCs w:val="20"/>
        </w:rPr>
        <w:t>审查未获通过的供应商，其商务技术文件及报价文件不再进入评审。</w:t>
      </w:r>
    </w:p>
    <w:p w14:paraId="2C979016">
      <w:pPr>
        <w:spacing w:before="158" w:line="303" w:lineRule="auto"/>
        <w:ind w:right="2" w:firstLine="424"/>
        <w:rPr>
          <w:rFonts w:ascii="仿宋" w:hAnsi="仿宋" w:eastAsia="仿宋" w:cs="仿宋"/>
          <w:sz w:val="20"/>
          <w:szCs w:val="20"/>
        </w:rPr>
      </w:pPr>
      <w:r>
        <w:rPr>
          <w:rFonts w:ascii="仿宋" w:hAnsi="仿宋" w:eastAsia="仿宋" w:cs="仿宋"/>
          <w:spacing w:val="7"/>
          <w:sz w:val="20"/>
          <w:szCs w:val="20"/>
        </w:rPr>
        <w:t>（7）商务技术评审结束后，主持人公布商务技术评审无效投标供应商名单和商务技术评审有效投标供</w:t>
      </w:r>
      <w:r>
        <w:rPr>
          <w:rFonts w:ascii="仿宋" w:hAnsi="仿宋" w:eastAsia="仿宋" w:cs="仿宋"/>
          <w:spacing w:val="9"/>
          <w:sz w:val="20"/>
          <w:szCs w:val="20"/>
        </w:rPr>
        <w:t>应商名单及其商务技术得分情况。商务技术评审无效的供应商，其报价不再进入评审。</w:t>
      </w:r>
    </w:p>
    <w:p w14:paraId="1A3B3507">
      <w:pPr>
        <w:spacing w:before="160" w:line="228" w:lineRule="auto"/>
        <w:ind w:left="425"/>
        <w:rPr>
          <w:rFonts w:ascii="仿宋" w:hAnsi="仿宋" w:eastAsia="仿宋" w:cs="仿宋"/>
          <w:sz w:val="20"/>
          <w:szCs w:val="20"/>
        </w:rPr>
      </w:pPr>
      <w:r>
        <w:rPr>
          <w:rFonts w:ascii="仿宋" w:hAnsi="仿宋" w:eastAsia="仿宋" w:cs="仿宋"/>
          <w:spacing w:val="8"/>
          <w:sz w:val="20"/>
          <w:szCs w:val="20"/>
        </w:rPr>
        <w:t>（8）评审结束后，采购代理机构在系统上公布评审结果。</w:t>
      </w:r>
    </w:p>
    <w:p w14:paraId="5E2B0890">
      <w:pPr>
        <w:spacing w:before="163" w:line="231" w:lineRule="auto"/>
        <w:ind w:left="479"/>
        <w:rPr>
          <w:rFonts w:ascii="仿宋" w:hAnsi="仿宋" w:eastAsia="仿宋" w:cs="仿宋"/>
          <w:sz w:val="20"/>
          <w:szCs w:val="20"/>
        </w:rPr>
      </w:pPr>
      <w:r>
        <w:rPr>
          <w:rFonts w:ascii="仿宋" w:hAnsi="仿宋" w:eastAsia="仿宋" w:cs="仿宋"/>
          <w:b/>
          <w:bCs/>
          <w:spacing w:val="4"/>
          <w:sz w:val="20"/>
          <w:szCs w:val="20"/>
        </w:rPr>
        <w:t>特别情况说明：</w:t>
      </w:r>
    </w:p>
    <w:p w14:paraId="508ECF15">
      <w:pPr>
        <w:spacing w:before="157" w:line="360" w:lineRule="auto"/>
        <w:ind w:right="2" w:firstLine="376"/>
        <w:rPr>
          <w:rFonts w:ascii="仿宋" w:hAnsi="仿宋" w:eastAsia="仿宋" w:cs="仿宋"/>
          <w:sz w:val="20"/>
          <w:szCs w:val="20"/>
        </w:rPr>
      </w:pPr>
      <w:r>
        <w:rPr>
          <w:rFonts w:ascii="仿宋" w:hAnsi="仿宋" w:eastAsia="仿宋" w:cs="仿宋"/>
          <w:b/>
          <w:bCs/>
          <w:spacing w:val="5"/>
          <w:sz w:val="20"/>
          <w:szCs w:val="20"/>
        </w:rPr>
        <w:t>（1）本项目采用电子交易，如遇“新疆政府采购云平台”电子化开标或评审程序调整的，按调整后程</w:t>
      </w:r>
      <w:r>
        <w:rPr>
          <w:rFonts w:ascii="仿宋" w:hAnsi="仿宋" w:eastAsia="仿宋" w:cs="仿宋"/>
          <w:b/>
          <w:bCs/>
          <w:spacing w:val="2"/>
          <w:sz w:val="20"/>
          <w:szCs w:val="20"/>
        </w:rPr>
        <w:t>序执行。</w:t>
      </w:r>
    </w:p>
    <w:p w14:paraId="5E83CF70">
      <w:pPr>
        <w:spacing w:before="38" w:line="369" w:lineRule="auto"/>
        <w:ind w:left="1" w:right="2" w:firstLine="375"/>
        <w:jc w:val="both"/>
        <w:rPr>
          <w:rFonts w:ascii="仿宋" w:hAnsi="仿宋" w:eastAsia="仿宋" w:cs="仿宋"/>
          <w:sz w:val="20"/>
          <w:szCs w:val="20"/>
        </w:rPr>
      </w:pPr>
      <w:r>
        <w:rPr>
          <w:rFonts w:ascii="仿宋" w:hAnsi="仿宋" w:eastAsia="仿宋" w:cs="仿宋"/>
          <w:b/>
          <w:bCs/>
          <w:spacing w:val="1"/>
          <w:sz w:val="20"/>
          <w:szCs w:val="20"/>
        </w:rPr>
        <w:t>（2）开标过程中需要相关当事人进行签字或盖章确认的材料将通过“政府采购云平台”进行，</w:t>
      </w:r>
      <w:r>
        <w:rPr>
          <w:rFonts w:ascii="仿宋" w:hAnsi="仿宋" w:eastAsia="仿宋" w:cs="仿宋"/>
          <w:b/>
          <w:bCs/>
          <w:sz w:val="20"/>
          <w:szCs w:val="20"/>
        </w:rPr>
        <w:t>若因“政</w:t>
      </w:r>
      <w:r>
        <w:rPr>
          <w:rFonts w:ascii="仿宋" w:hAnsi="仿宋" w:eastAsia="仿宋" w:cs="仿宋"/>
          <w:b/>
          <w:bCs/>
          <w:spacing w:val="7"/>
          <w:sz w:val="20"/>
          <w:szCs w:val="20"/>
        </w:rPr>
        <w:t>府采购云平台”技术问题无法进行签字或盖章确认的，采购组织机构将通过电子邮件等形</w:t>
      </w:r>
      <w:r>
        <w:rPr>
          <w:rFonts w:ascii="仿宋" w:hAnsi="仿宋" w:eastAsia="仿宋" w:cs="仿宋"/>
          <w:b/>
          <w:bCs/>
          <w:spacing w:val="6"/>
          <w:sz w:val="20"/>
          <w:szCs w:val="20"/>
        </w:rPr>
        <w:t>式予以确认，</w:t>
      </w:r>
      <w:r>
        <w:rPr>
          <w:rFonts w:ascii="仿宋" w:hAnsi="仿宋" w:eastAsia="仿宋" w:cs="仿宋"/>
          <w:b/>
          <w:bCs/>
          <w:spacing w:val="6"/>
          <w:sz w:val="20"/>
          <w:szCs w:val="20"/>
          <w:u w:val="single" w:color="auto"/>
        </w:rPr>
        <w:t>请</w:t>
      </w:r>
      <w:r>
        <w:rPr>
          <w:rFonts w:ascii="仿宋" w:hAnsi="仿宋" w:eastAsia="仿宋" w:cs="仿宋"/>
          <w:b/>
          <w:bCs/>
          <w:spacing w:val="7"/>
          <w:sz w:val="20"/>
          <w:szCs w:val="20"/>
          <w:u w:val="single" w:color="auto"/>
        </w:rPr>
        <w:t>供应商保证办理投标事宜人员电话畅通、网络在线，签字或</w:t>
      </w:r>
      <w:r>
        <w:rPr>
          <w:rFonts w:ascii="仿宋" w:hAnsi="仿宋" w:eastAsia="仿宋" w:cs="仿宋"/>
          <w:b/>
          <w:bCs/>
          <w:spacing w:val="6"/>
          <w:sz w:val="20"/>
          <w:szCs w:val="20"/>
          <w:u w:val="single" w:color="auto"/>
        </w:rPr>
        <w:t>盖章确认的时间为20分钟。如未及时签字或盖章确认的，视为无异议</w:t>
      </w:r>
      <w:r>
        <w:rPr>
          <w:rFonts w:ascii="仿宋" w:hAnsi="仿宋" w:eastAsia="仿宋" w:cs="仿宋"/>
          <w:b/>
          <w:bCs/>
          <w:spacing w:val="6"/>
          <w:sz w:val="20"/>
          <w:szCs w:val="20"/>
        </w:rPr>
        <w:t>。</w:t>
      </w:r>
    </w:p>
    <w:p w14:paraId="0882E729">
      <w:pPr>
        <w:spacing w:before="34" w:line="231" w:lineRule="auto"/>
        <w:ind w:left="416"/>
        <w:rPr>
          <w:rFonts w:ascii="仿宋" w:hAnsi="仿宋" w:eastAsia="仿宋" w:cs="仿宋"/>
          <w:sz w:val="20"/>
          <w:szCs w:val="20"/>
        </w:rPr>
      </w:pPr>
      <w:r>
        <w:rPr>
          <w:rFonts w:ascii="仿宋" w:hAnsi="仿宋" w:eastAsia="仿宋" w:cs="仿宋"/>
          <w:b/>
          <w:bCs/>
          <w:spacing w:val="5"/>
          <w:sz w:val="20"/>
          <w:szCs w:val="20"/>
        </w:rPr>
        <w:t>29.3投标供应商资格审查：</w:t>
      </w:r>
    </w:p>
    <w:p w14:paraId="441156CF">
      <w:pPr>
        <w:spacing w:before="159" w:line="340" w:lineRule="auto"/>
        <w:ind w:left="1" w:firstLine="423"/>
        <w:rPr>
          <w:rFonts w:ascii="仿宋" w:hAnsi="仿宋" w:eastAsia="仿宋" w:cs="仿宋"/>
          <w:sz w:val="20"/>
          <w:szCs w:val="20"/>
        </w:rPr>
      </w:pPr>
      <w:r>
        <w:rPr>
          <w:rFonts w:ascii="仿宋" w:hAnsi="仿宋" w:eastAsia="仿宋" w:cs="仿宋"/>
          <w:spacing w:val="7"/>
          <w:sz w:val="20"/>
          <w:szCs w:val="20"/>
        </w:rPr>
        <w:t>（1）开标（标书信息开启）后，采购人或采购代理机构或评审小组首先依法对投标供应商的资格文件</w:t>
      </w:r>
      <w:r>
        <w:rPr>
          <w:rFonts w:ascii="仿宋" w:hAnsi="仿宋" w:eastAsia="仿宋" w:cs="仿宋"/>
          <w:spacing w:val="10"/>
          <w:sz w:val="20"/>
          <w:szCs w:val="20"/>
        </w:rPr>
        <w:t>进行审查，审查各投标供应商的资格符合情况。采购人或采购代理机</w:t>
      </w:r>
      <w:r>
        <w:rPr>
          <w:rFonts w:ascii="仿宋" w:hAnsi="仿宋" w:eastAsia="仿宋" w:cs="仿宋"/>
          <w:spacing w:val="9"/>
          <w:sz w:val="20"/>
          <w:szCs w:val="20"/>
        </w:rPr>
        <w:t>构或评审小组对投标供应商所提交的</w:t>
      </w:r>
      <w:r>
        <w:rPr>
          <w:rFonts w:ascii="仿宋" w:hAnsi="仿宋" w:eastAsia="仿宋" w:cs="仿宋"/>
          <w:spacing w:val="10"/>
          <w:sz w:val="20"/>
          <w:szCs w:val="20"/>
        </w:rPr>
        <w:t>资格证明材料仅负审核的责任。如发现投标供应商所提交的资格证明</w:t>
      </w:r>
      <w:r>
        <w:rPr>
          <w:rFonts w:ascii="仿宋" w:hAnsi="仿宋" w:eastAsia="仿宋" w:cs="仿宋"/>
          <w:spacing w:val="9"/>
          <w:sz w:val="20"/>
          <w:szCs w:val="20"/>
        </w:rPr>
        <w:t>材料不合法或与事实不符，采购人可</w:t>
      </w:r>
      <w:r>
        <w:rPr>
          <w:rFonts w:ascii="仿宋" w:hAnsi="仿宋" w:eastAsia="仿宋" w:cs="仿宋"/>
          <w:spacing w:val="8"/>
          <w:sz w:val="20"/>
          <w:szCs w:val="20"/>
        </w:rPr>
        <w:t>取消其中标资格并追究投标供应商的法律责任。</w:t>
      </w:r>
    </w:p>
    <w:p w14:paraId="446F5A50">
      <w:pPr>
        <w:spacing w:before="159" w:line="304" w:lineRule="auto"/>
        <w:ind w:firstLine="424"/>
        <w:rPr>
          <w:rFonts w:ascii="仿宋" w:hAnsi="仿宋" w:eastAsia="仿宋" w:cs="仿宋"/>
          <w:sz w:val="20"/>
          <w:szCs w:val="20"/>
        </w:rPr>
      </w:pPr>
      <w:r>
        <w:rPr>
          <w:rFonts w:ascii="仿宋" w:hAnsi="仿宋" w:eastAsia="仿宋" w:cs="仿宋"/>
          <w:spacing w:val="7"/>
          <w:sz w:val="20"/>
          <w:szCs w:val="20"/>
        </w:rPr>
        <w:t>（2）投标供应商提交的资格证明材料无法证明其符</w:t>
      </w:r>
      <w:r>
        <w:rPr>
          <w:rFonts w:ascii="仿宋" w:hAnsi="仿宋" w:eastAsia="仿宋" w:cs="仿宋"/>
          <w:spacing w:val="6"/>
          <w:sz w:val="20"/>
          <w:szCs w:val="20"/>
        </w:rPr>
        <w:t>合采购文件规定的“投标供应商资格要求”的，采</w:t>
      </w:r>
      <w:r>
        <w:rPr>
          <w:rFonts w:ascii="仿宋" w:hAnsi="仿宋" w:eastAsia="仿宋" w:cs="仿宋"/>
          <w:spacing w:val="8"/>
          <w:sz w:val="20"/>
          <w:szCs w:val="20"/>
        </w:rPr>
        <w:t>购人或采购代理机构将对其作“资格审查不合格”处理（无效投标</w:t>
      </w:r>
      <w:r>
        <w:rPr>
          <w:rFonts w:ascii="仿宋" w:hAnsi="仿宋" w:eastAsia="仿宋" w:cs="仿宋"/>
          <w:spacing w:val="19"/>
          <w:sz w:val="20"/>
          <w:szCs w:val="20"/>
        </w:rPr>
        <w:t>），</w:t>
      </w:r>
      <w:r>
        <w:rPr>
          <w:rFonts w:ascii="仿宋" w:hAnsi="仿宋" w:eastAsia="仿宋" w:cs="仿宋"/>
          <w:spacing w:val="8"/>
          <w:sz w:val="20"/>
          <w:szCs w:val="20"/>
        </w:rPr>
        <w:t>并不再将其投标提交评标委员会进</w:t>
      </w:r>
    </w:p>
    <w:p w14:paraId="4BFE5CAE">
      <w:pPr>
        <w:spacing w:line="304" w:lineRule="auto"/>
        <w:rPr>
          <w:rFonts w:ascii="仿宋" w:hAnsi="仿宋" w:eastAsia="仿宋" w:cs="仿宋"/>
          <w:sz w:val="20"/>
          <w:szCs w:val="20"/>
        </w:rPr>
        <w:sectPr>
          <w:footerReference r:id="rId23" w:type="default"/>
          <w:pgSz w:w="11906" w:h="16839"/>
          <w:pgMar w:top="1427" w:right="1165" w:bottom="1014" w:left="1093" w:header="0" w:footer="852" w:gutter="0"/>
          <w:cols w:space="720" w:num="1"/>
        </w:sectPr>
      </w:pPr>
    </w:p>
    <w:p w14:paraId="474E9026">
      <w:pPr>
        <w:spacing w:before="43" w:line="229" w:lineRule="auto"/>
        <w:ind w:left="1"/>
        <w:rPr>
          <w:rFonts w:ascii="仿宋" w:hAnsi="仿宋" w:eastAsia="仿宋" w:cs="仿宋"/>
          <w:sz w:val="20"/>
          <w:szCs w:val="20"/>
        </w:rPr>
      </w:pPr>
      <w:r>
        <w:rPr>
          <w:rFonts w:ascii="仿宋" w:hAnsi="仿宋" w:eastAsia="仿宋" w:cs="仿宋"/>
          <w:spacing w:val="5"/>
          <w:sz w:val="20"/>
          <w:szCs w:val="20"/>
        </w:rPr>
        <w:t>行后续评审。</w:t>
      </w:r>
    </w:p>
    <w:p w14:paraId="7544A46A">
      <w:pPr>
        <w:spacing w:before="159" w:line="230" w:lineRule="auto"/>
        <w:ind w:left="424"/>
        <w:rPr>
          <w:rFonts w:ascii="仿宋" w:hAnsi="仿宋" w:eastAsia="仿宋" w:cs="仿宋"/>
          <w:sz w:val="20"/>
          <w:szCs w:val="20"/>
        </w:rPr>
      </w:pPr>
      <w:r>
        <w:rPr>
          <w:rFonts w:ascii="仿宋" w:hAnsi="仿宋" w:eastAsia="仿宋" w:cs="仿宋"/>
          <w:spacing w:val="8"/>
          <w:sz w:val="20"/>
          <w:szCs w:val="20"/>
        </w:rPr>
        <w:t>（3）供应商信用记录查询与使用：见《投标人须知前附表》。</w:t>
      </w:r>
    </w:p>
    <w:p w14:paraId="792815C6">
      <w:pPr>
        <w:spacing w:before="302" w:line="229" w:lineRule="auto"/>
        <w:ind w:left="206"/>
        <w:rPr>
          <w:rFonts w:ascii="仿宋" w:hAnsi="仿宋" w:eastAsia="仿宋" w:cs="仿宋"/>
          <w:sz w:val="20"/>
          <w:szCs w:val="20"/>
        </w:rPr>
      </w:pPr>
      <w:r>
        <w:rPr>
          <w:rFonts w:ascii="仿宋" w:hAnsi="仿宋" w:eastAsia="仿宋" w:cs="仿宋"/>
          <w:spacing w:val="7"/>
          <w:sz w:val="20"/>
          <w:szCs w:val="20"/>
        </w:rPr>
        <w:t>30.评审工作的组织</w:t>
      </w:r>
    </w:p>
    <w:p w14:paraId="7E0130DD">
      <w:pPr>
        <w:spacing w:before="190" w:line="389" w:lineRule="auto"/>
        <w:ind w:firstLine="209"/>
        <w:rPr>
          <w:rFonts w:ascii="仿宋" w:hAnsi="仿宋" w:eastAsia="仿宋" w:cs="仿宋"/>
          <w:sz w:val="20"/>
          <w:szCs w:val="20"/>
        </w:rPr>
      </w:pPr>
      <w:r>
        <w:rPr>
          <w:rFonts w:ascii="仿宋" w:hAnsi="仿宋" w:eastAsia="仿宋" w:cs="仿宋"/>
          <w:spacing w:val="5"/>
          <w:sz w:val="20"/>
          <w:szCs w:val="20"/>
        </w:rPr>
        <w:t>采购人或采购代理机构负责组织本项目的评审工作，并依据《政府采购货物和服务招标投标管理办法（财</w:t>
      </w:r>
      <w:r>
        <w:rPr>
          <w:rFonts w:ascii="仿宋" w:hAnsi="仿宋" w:eastAsia="仿宋" w:cs="仿宋"/>
          <w:spacing w:val="7"/>
          <w:sz w:val="20"/>
          <w:szCs w:val="20"/>
        </w:rPr>
        <w:t>政部第87号令）》第四十五条的相关规定履行职责。</w:t>
      </w:r>
    </w:p>
    <w:p w14:paraId="4BCBA93D">
      <w:pPr>
        <w:spacing w:before="38" w:line="231" w:lineRule="auto"/>
        <w:ind w:left="206"/>
        <w:rPr>
          <w:rFonts w:ascii="仿宋" w:hAnsi="仿宋" w:eastAsia="仿宋" w:cs="仿宋"/>
          <w:sz w:val="20"/>
          <w:szCs w:val="20"/>
        </w:rPr>
      </w:pPr>
      <w:r>
        <w:rPr>
          <w:rFonts w:ascii="仿宋" w:hAnsi="仿宋" w:eastAsia="仿宋" w:cs="仿宋"/>
          <w:spacing w:val="7"/>
          <w:sz w:val="20"/>
          <w:szCs w:val="20"/>
        </w:rPr>
        <w:t>31.评标委员会的组建</w:t>
      </w:r>
    </w:p>
    <w:p w14:paraId="394F2BB3">
      <w:pPr>
        <w:spacing w:before="190" w:line="317" w:lineRule="auto"/>
        <w:ind w:left="3" w:right="1" w:firstLine="203"/>
        <w:rPr>
          <w:rFonts w:ascii="仿宋" w:hAnsi="仿宋" w:eastAsia="仿宋" w:cs="仿宋"/>
          <w:sz w:val="20"/>
          <w:szCs w:val="20"/>
        </w:rPr>
      </w:pPr>
      <w:r>
        <w:rPr>
          <w:rFonts w:ascii="仿宋" w:hAnsi="仿宋" w:eastAsia="仿宋" w:cs="仿宋"/>
          <w:spacing w:val="9"/>
          <w:sz w:val="20"/>
          <w:szCs w:val="20"/>
        </w:rPr>
        <w:t>31.1评标委员会由采购人或采购代理机构依法组建，成员由</w:t>
      </w:r>
      <w:r>
        <w:rPr>
          <w:rFonts w:ascii="仿宋" w:hAnsi="仿宋" w:eastAsia="仿宋" w:cs="仿宋"/>
          <w:spacing w:val="8"/>
          <w:sz w:val="20"/>
          <w:szCs w:val="20"/>
        </w:rPr>
        <w:t>采购人代表和评审专家组成，成员人数为5</w:t>
      </w:r>
      <w:r>
        <w:rPr>
          <w:rFonts w:ascii="仿宋" w:hAnsi="仿宋" w:eastAsia="仿宋" w:cs="仿宋"/>
          <w:spacing w:val="9"/>
          <w:sz w:val="20"/>
          <w:szCs w:val="20"/>
        </w:rPr>
        <w:t>人或以上单数，其中评审专家不少于成员总数的三</w:t>
      </w:r>
      <w:r>
        <w:rPr>
          <w:rFonts w:ascii="仿宋" w:hAnsi="仿宋" w:eastAsia="仿宋" w:cs="仿宋"/>
          <w:spacing w:val="8"/>
          <w:sz w:val="20"/>
          <w:szCs w:val="20"/>
        </w:rPr>
        <w:t>分之二。</w:t>
      </w:r>
    </w:p>
    <w:p w14:paraId="69EE2DFC">
      <w:pPr>
        <w:spacing w:before="194" w:line="317" w:lineRule="auto"/>
        <w:ind w:left="4" w:right="2" w:firstLine="202"/>
        <w:rPr>
          <w:rFonts w:ascii="仿宋" w:hAnsi="仿宋" w:eastAsia="仿宋" w:cs="仿宋"/>
          <w:sz w:val="20"/>
          <w:szCs w:val="20"/>
        </w:rPr>
      </w:pPr>
      <w:r>
        <w:rPr>
          <w:rFonts w:ascii="仿宋" w:hAnsi="仿宋" w:eastAsia="仿宋" w:cs="仿宋"/>
          <w:spacing w:val="8"/>
          <w:sz w:val="20"/>
          <w:szCs w:val="20"/>
        </w:rPr>
        <w:t>31.2评审专家从新疆政府采购云平台专家库中通过随机方式抽取产生。评标委员会成员名</w:t>
      </w:r>
      <w:r>
        <w:rPr>
          <w:rFonts w:ascii="仿宋" w:hAnsi="仿宋" w:eastAsia="仿宋" w:cs="仿宋"/>
          <w:spacing w:val="7"/>
          <w:sz w:val="20"/>
          <w:szCs w:val="20"/>
        </w:rPr>
        <w:t>单在采购结果</w:t>
      </w:r>
      <w:r>
        <w:rPr>
          <w:rFonts w:ascii="仿宋" w:hAnsi="仿宋" w:eastAsia="仿宋" w:cs="仿宋"/>
          <w:spacing w:val="5"/>
          <w:sz w:val="20"/>
          <w:szCs w:val="20"/>
        </w:rPr>
        <w:t>公告前保密。</w:t>
      </w:r>
    </w:p>
    <w:p w14:paraId="1CCBAE52">
      <w:pPr>
        <w:spacing w:before="190" w:line="231" w:lineRule="auto"/>
        <w:ind w:left="206"/>
        <w:rPr>
          <w:rFonts w:ascii="仿宋" w:hAnsi="仿宋" w:eastAsia="仿宋" w:cs="仿宋"/>
          <w:sz w:val="20"/>
          <w:szCs w:val="20"/>
        </w:rPr>
      </w:pPr>
      <w:r>
        <w:rPr>
          <w:rFonts w:ascii="仿宋" w:hAnsi="仿宋" w:eastAsia="仿宋" w:cs="仿宋"/>
          <w:spacing w:val="7"/>
          <w:sz w:val="20"/>
          <w:szCs w:val="20"/>
        </w:rPr>
        <w:t>32.评标委员会的职责</w:t>
      </w:r>
    </w:p>
    <w:p w14:paraId="0C78FC54">
      <w:pPr>
        <w:spacing w:before="192" w:line="229" w:lineRule="auto"/>
        <w:ind w:left="206"/>
        <w:rPr>
          <w:rFonts w:ascii="仿宋" w:hAnsi="仿宋" w:eastAsia="仿宋" w:cs="仿宋"/>
          <w:sz w:val="20"/>
          <w:szCs w:val="20"/>
        </w:rPr>
      </w:pPr>
      <w:r>
        <w:rPr>
          <w:rFonts w:ascii="仿宋" w:hAnsi="仿宋" w:eastAsia="仿宋" w:cs="仿宋"/>
          <w:spacing w:val="8"/>
          <w:sz w:val="20"/>
          <w:szCs w:val="20"/>
        </w:rPr>
        <w:t>32.1审查、评价投标文件是否符合采购文件的商务、技术等实</w:t>
      </w:r>
      <w:r>
        <w:rPr>
          <w:rFonts w:ascii="仿宋" w:hAnsi="仿宋" w:eastAsia="仿宋" w:cs="仿宋"/>
          <w:spacing w:val="7"/>
          <w:sz w:val="20"/>
          <w:szCs w:val="20"/>
        </w:rPr>
        <w:t>质性要求。</w:t>
      </w:r>
    </w:p>
    <w:p w14:paraId="7027BF97">
      <w:pPr>
        <w:spacing w:before="191" w:line="229" w:lineRule="auto"/>
        <w:ind w:left="206"/>
        <w:rPr>
          <w:rFonts w:ascii="仿宋" w:hAnsi="仿宋" w:eastAsia="仿宋" w:cs="仿宋"/>
          <w:sz w:val="20"/>
          <w:szCs w:val="20"/>
        </w:rPr>
      </w:pPr>
      <w:r>
        <w:rPr>
          <w:rFonts w:ascii="仿宋" w:hAnsi="仿宋" w:eastAsia="仿宋" w:cs="仿宋"/>
          <w:spacing w:val="8"/>
          <w:sz w:val="20"/>
          <w:szCs w:val="20"/>
        </w:rPr>
        <w:t>32.2要求供应商对投标文件有关事项作</w:t>
      </w:r>
      <w:r>
        <w:rPr>
          <w:rFonts w:ascii="仿宋" w:hAnsi="仿宋" w:eastAsia="仿宋" w:cs="仿宋"/>
          <w:spacing w:val="7"/>
          <w:sz w:val="20"/>
          <w:szCs w:val="20"/>
        </w:rPr>
        <w:t>出澄清或者说明。</w:t>
      </w:r>
    </w:p>
    <w:p w14:paraId="7CCEC740">
      <w:pPr>
        <w:spacing w:before="192" w:line="229" w:lineRule="auto"/>
        <w:ind w:left="206"/>
        <w:rPr>
          <w:rFonts w:ascii="仿宋" w:hAnsi="仿宋" w:eastAsia="仿宋" w:cs="仿宋"/>
          <w:sz w:val="20"/>
          <w:szCs w:val="20"/>
        </w:rPr>
      </w:pPr>
      <w:r>
        <w:rPr>
          <w:rFonts w:ascii="仿宋" w:hAnsi="仿宋" w:eastAsia="仿宋" w:cs="仿宋"/>
          <w:spacing w:val="6"/>
          <w:sz w:val="20"/>
          <w:szCs w:val="20"/>
        </w:rPr>
        <w:t>32.3对投标文件进行比较和评价。</w:t>
      </w:r>
    </w:p>
    <w:p w14:paraId="20F4C08E">
      <w:pPr>
        <w:spacing w:before="193" w:line="229" w:lineRule="auto"/>
        <w:ind w:left="206"/>
        <w:rPr>
          <w:rFonts w:ascii="仿宋" w:hAnsi="仿宋" w:eastAsia="仿宋" w:cs="仿宋"/>
          <w:sz w:val="20"/>
          <w:szCs w:val="20"/>
        </w:rPr>
      </w:pPr>
      <w:r>
        <w:rPr>
          <w:rFonts w:ascii="仿宋" w:hAnsi="仿宋" w:eastAsia="仿宋" w:cs="仿宋"/>
          <w:spacing w:val="7"/>
          <w:sz w:val="20"/>
          <w:szCs w:val="20"/>
        </w:rPr>
        <w:t>32.4确定中标候选人名单，以及根据采购人委</w:t>
      </w:r>
      <w:r>
        <w:rPr>
          <w:rFonts w:ascii="仿宋" w:hAnsi="仿宋" w:eastAsia="仿宋" w:cs="仿宋"/>
          <w:spacing w:val="6"/>
          <w:sz w:val="20"/>
          <w:szCs w:val="20"/>
        </w:rPr>
        <w:t>托直接确定中标人。</w:t>
      </w:r>
    </w:p>
    <w:p w14:paraId="1BAD6F27">
      <w:pPr>
        <w:spacing w:before="191" w:line="229" w:lineRule="auto"/>
        <w:ind w:left="206"/>
        <w:rPr>
          <w:rFonts w:ascii="仿宋" w:hAnsi="仿宋" w:eastAsia="仿宋" w:cs="仿宋"/>
          <w:sz w:val="20"/>
          <w:szCs w:val="20"/>
        </w:rPr>
      </w:pPr>
      <w:r>
        <w:rPr>
          <w:rFonts w:ascii="仿宋" w:hAnsi="仿宋" w:eastAsia="仿宋" w:cs="仿宋"/>
          <w:spacing w:val="7"/>
          <w:sz w:val="20"/>
          <w:szCs w:val="20"/>
        </w:rPr>
        <w:t>32.5向采购人、采购代理机构或者有关部门报告评审中发现的违法行为。</w:t>
      </w:r>
    </w:p>
    <w:p w14:paraId="2ADCF606">
      <w:pPr>
        <w:spacing w:before="191" w:line="231" w:lineRule="auto"/>
        <w:ind w:left="206"/>
        <w:rPr>
          <w:rFonts w:ascii="仿宋" w:hAnsi="仿宋" w:eastAsia="仿宋" w:cs="仿宋"/>
          <w:sz w:val="20"/>
          <w:szCs w:val="20"/>
        </w:rPr>
      </w:pPr>
      <w:r>
        <w:rPr>
          <w:rFonts w:ascii="仿宋" w:hAnsi="仿宋" w:eastAsia="仿宋" w:cs="仿宋"/>
          <w:spacing w:val="3"/>
          <w:sz w:val="20"/>
          <w:szCs w:val="20"/>
        </w:rPr>
        <w:t>33.评标原则</w:t>
      </w:r>
    </w:p>
    <w:p w14:paraId="1839032B">
      <w:pPr>
        <w:spacing w:before="192" w:line="317" w:lineRule="auto"/>
        <w:ind w:firstLine="206"/>
        <w:rPr>
          <w:rFonts w:ascii="仿宋" w:hAnsi="仿宋" w:eastAsia="仿宋" w:cs="仿宋"/>
          <w:sz w:val="20"/>
          <w:szCs w:val="20"/>
        </w:rPr>
      </w:pPr>
      <w:r>
        <w:rPr>
          <w:rFonts w:ascii="仿宋" w:hAnsi="仿宋" w:eastAsia="仿宋" w:cs="仿宋"/>
          <w:spacing w:val="8"/>
          <w:sz w:val="20"/>
          <w:szCs w:val="20"/>
        </w:rPr>
        <w:t>33.1评标委员会将遵循公平、公正、科学的原则，对供应商提交的投标文件进行综合评审，评</w:t>
      </w:r>
      <w:r>
        <w:rPr>
          <w:rFonts w:ascii="仿宋" w:hAnsi="仿宋" w:eastAsia="仿宋" w:cs="仿宋"/>
          <w:spacing w:val="7"/>
          <w:sz w:val="20"/>
          <w:szCs w:val="20"/>
        </w:rPr>
        <w:t>标委员会</w:t>
      </w:r>
      <w:r>
        <w:rPr>
          <w:rFonts w:ascii="仿宋" w:hAnsi="仿宋" w:eastAsia="仿宋" w:cs="仿宋"/>
          <w:spacing w:val="8"/>
          <w:sz w:val="20"/>
          <w:szCs w:val="20"/>
        </w:rPr>
        <w:t>按照采购文件规定的评标细则进行评分。</w:t>
      </w:r>
    </w:p>
    <w:p w14:paraId="3D8CAA8E">
      <w:pPr>
        <w:spacing w:before="191" w:line="230" w:lineRule="auto"/>
        <w:ind w:left="206"/>
        <w:rPr>
          <w:rFonts w:ascii="仿宋" w:hAnsi="仿宋" w:eastAsia="仿宋" w:cs="仿宋"/>
          <w:sz w:val="20"/>
          <w:szCs w:val="20"/>
        </w:rPr>
      </w:pPr>
      <w:r>
        <w:rPr>
          <w:rFonts w:ascii="仿宋" w:hAnsi="仿宋" w:eastAsia="仿宋" w:cs="仿宋"/>
          <w:spacing w:val="8"/>
          <w:sz w:val="20"/>
          <w:szCs w:val="20"/>
        </w:rPr>
        <w:t>33.2客观公正对待所有供应商，对所有投标评价均采用相同的程序和标准。</w:t>
      </w:r>
    </w:p>
    <w:p w14:paraId="5FDF404B">
      <w:pPr>
        <w:spacing w:before="192" w:line="317" w:lineRule="auto"/>
        <w:ind w:left="1" w:right="2" w:firstLine="204"/>
        <w:rPr>
          <w:rFonts w:ascii="仿宋" w:hAnsi="仿宋" w:eastAsia="仿宋" w:cs="仿宋"/>
          <w:sz w:val="20"/>
          <w:szCs w:val="20"/>
        </w:rPr>
      </w:pPr>
      <w:r>
        <w:rPr>
          <w:rFonts w:ascii="仿宋" w:hAnsi="仿宋" w:eastAsia="仿宋" w:cs="仿宋"/>
          <w:spacing w:val="8"/>
          <w:sz w:val="20"/>
          <w:szCs w:val="20"/>
        </w:rPr>
        <w:t>33.3评标委员会成员对需要共同认定的事项存在争议的，按照少数服从多数的原则作出结</w:t>
      </w:r>
      <w:r>
        <w:rPr>
          <w:rFonts w:ascii="仿宋" w:hAnsi="仿宋" w:eastAsia="仿宋" w:cs="仿宋"/>
          <w:spacing w:val="7"/>
          <w:sz w:val="20"/>
          <w:szCs w:val="20"/>
        </w:rPr>
        <w:t>论。持不同意</w:t>
      </w:r>
      <w:r>
        <w:rPr>
          <w:rFonts w:ascii="仿宋" w:hAnsi="仿宋" w:eastAsia="仿宋" w:cs="仿宋"/>
          <w:spacing w:val="9"/>
          <w:sz w:val="20"/>
          <w:szCs w:val="20"/>
        </w:rPr>
        <w:t>见的评标委员会成员应当在评审报告上签署不同意见及理由，否则视为同意评审报告。</w:t>
      </w:r>
    </w:p>
    <w:p w14:paraId="478F805B">
      <w:pPr>
        <w:spacing w:before="192" w:line="371" w:lineRule="auto"/>
        <w:ind w:firstLine="206"/>
        <w:rPr>
          <w:rFonts w:ascii="仿宋" w:hAnsi="仿宋" w:eastAsia="仿宋" w:cs="仿宋"/>
          <w:sz w:val="20"/>
          <w:szCs w:val="20"/>
        </w:rPr>
      </w:pPr>
      <w:r>
        <w:rPr>
          <w:rFonts w:ascii="仿宋" w:hAnsi="仿宋" w:eastAsia="仿宋" w:cs="仿宋"/>
          <w:spacing w:val="9"/>
          <w:sz w:val="20"/>
          <w:szCs w:val="20"/>
        </w:rPr>
        <w:t>33.4财政部令第87号《政府采购货物和</w:t>
      </w:r>
      <w:r>
        <w:rPr>
          <w:rFonts w:ascii="仿宋" w:hAnsi="仿宋" w:eastAsia="仿宋" w:cs="仿宋"/>
          <w:spacing w:val="8"/>
          <w:sz w:val="20"/>
          <w:szCs w:val="20"/>
        </w:rPr>
        <w:t>服务招标投标管理办法》第三十一条规定：使用综合评分法的</w:t>
      </w:r>
      <w:r>
        <w:rPr>
          <w:rFonts w:ascii="仿宋" w:hAnsi="仿宋" w:eastAsia="仿宋" w:cs="仿宋"/>
          <w:spacing w:val="10"/>
          <w:sz w:val="20"/>
          <w:szCs w:val="20"/>
        </w:rPr>
        <w:t>采购项目，提供相同品牌产品且通过资格审查、符合性审查的不同供应</w:t>
      </w:r>
      <w:r>
        <w:rPr>
          <w:rFonts w:ascii="仿宋" w:hAnsi="仿宋" w:eastAsia="仿宋" w:cs="仿宋"/>
          <w:spacing w:val="9"/>
          <w:sz w:val="20"/>
          <w:szCs w:val="20"/>
        </w:rPr>
        <w:t>商参加同一合同项下投标的，按一家供应商计算，评审后得分最高的同品牌供应商获得中标人推</w:t>
      </w:r>
      <w:r>
        <w:rPr>
          <w:rFonts w:ascii="仿宋" w:hAnsi="仿宋" w:eastAsia="仿宋" w:cs="仿宋"/>
          <w:spacing w:val="8"/>
          <w:sz w:val="20"/>
          <w:szCs w:val="20"/>
        </w:rPr>
        <w:t>荐资格；评审得分相同的，由采购人或者采</w:t>
      </w:r>
      <w:r>
        <w:rPr>
          <w:rFonts w:ascii="仿宋" w:hAnsi="仿宋" w:eastAsia="仿宋" w:cs="仿宋"/>
          <w:spacing w:val="10"/>
          <w:sz w:val="20"/>
          <w:szCs w:val="20"/>
        </w:rPr>
        <w:t>购人委托评标委员会按照采购文件规定的方式确定一个供应商获得中标</w:t>
      </w:r>
      <w:r>
        <w:rPr>
          <w:rFonts w:ascii="仿宋" w:hAnsi="仿宋" w:eastAsia="仿宋" w:cs="仿宋"/>
          <w:spacing w:val="9"/>
          <w:sz w:val="20"/>
          <w:szCs w:val="20"/>
        </w:rPr>
        <w:t>人推荐资格，采购文件未规定的采取随机抽取方式确定，其他同品牌供应商不作为中标候选人。</w:t>
      </w:r>
    </w:p>
    <w:p w14:paraId="78427F80">
      <w:pPr>
        <w:spacing w:before="191" w:line="389" w:lineRule="auto"/>
        <w:ind w:right="2" w:firstLine="215"/>
        <w:rPr>
          <w:rFonts w:ascii="仿宋" w:hAnsi="仿宋" w:eastAsia="仿宋" w:cs="仿宋"/>
          <w:sz w:val="20"/>
          <w:szCs w:val="20"/>
        </w:rPr>
      </w:pPr>
      <w:r>
        <w:rPr>
          <w:rFonts w:ascii="仿宋" w:hAnsi="仿宋" w:eastAsia="仿宋" w:cs="仿宋"/>
          <w:spacing w:val="10"/>
          <w:sz w:val="20"/>
          <w:szCs w:val="20"/>
        </w:rPr>
        <w:t>非单一产品采购项目，采购人应当根据采购项目技</w:t>
      </w:r>
      <w:r>
        <w:rPr>
          <w:rFonts w:ascii="仿宋" w:hAnsi="仿宋" w:eastAsia="仿宋" w:cs="仿宋"/>
          <w:spacing w:val="9"/>
          <w:sz w:val="20"/>
          <w:szCs w:val="20"/>
        </w:rPr>
        <w:t>术构成、产品价格比重等合理确定核心产品，并在采购文件中载明。多家供应商提供的核心产品品牌相同的，按前款规定处理。</w:t>
      </w:r>
    </w:p>
    <w:p w14:paraId="7A62F02F">
      <w:pPr>
        <w:spacing w:before="38" w:line="231" w:lineRule="auto"/>
        <w:ind w:left="206"/>
        <w:rPr>
          <w:rFonts w:ascii="仿宋" w:hAnsi="仿宋" w:eastAsia="仿宋" w:cs="仿宋"/>
          <w:sz w:val="20"/>
          <w:szCs w:val="20"/>
        </w:rPr>
      </w:pPr>
      <w:r>
        <w:rPr>
          <w:rFonts w:ascii="仿宋" w:hAnsi="仿宋" w:eastAsia="仿宋" w:cs="仿宋"/>
          <w:spacing w:val="3"/>
          <w:sz w:val="20"/>
          <w:szCs w:val="20"/>
        </w:rPr>
        <w:t>34.评委纪律</w:t>
      </w:r>
    </w:p>
    <w:p w14:paraId="3C064183">
      <w:pPr>
        <w:spacing w:line="231" w:lineRule="auto"/>
        <w:rPr>
          <w:rFonts w:ascii="仿宋" w:hAnsi="仿宋" w:eastAsia="仿宋" w:cs="仿宋"/>
          <w:sz w:val="20"/>
          <w:szCs w:val="20"/>
        </w:rPr>
        <w:sectPr>
          <w:footerReference r:id="rId24" w:type="default"/>
          <w:pgSz w:w="11906" w:h="16839"/>
          <w:pgMar w:top="1427" w:right="1165" w:bottom="1014" w:left="1093" w:header="0" w:footer="852" w:gutter="0"/>
          <w:cols w:space="720" w:num="1"/>
        </w:sectPr>
      </w:pPr>
    </w:p>
    <w:p w14:paraId="15CE7CA0">
      <w:pPr>
        <w:spacing w:before="180" w:line="391" w:lineRule="auto"/>
        <w:ind w:right="60" w:firstLine="210"/>
        <w:rPr>
          <w:rFonts w:ascii="仿宋" w:hAnsi="仿宋" w:eastAsia="仿宋" w:cs="仿宋"/>
          <w:sz w:val="20"/>
          <w:szCs w:val="20"/>
        </w:rPr>
      </w:pPr>
      <w:r>
        <w:rPr>
          <w:rFonts w:ascii="仿宋" w:hAnsi="仿宋" w:eastAsia="仿宋" w:cs="仿宋"/>
          <w:spacing w:val="10"/>
          <w:sz w:val="20"/>
          <w:szCs w:val="20"/>
        </w:rPr>
        <w:t>评标委员会成员必须严格遵守保密规定，不得泄露评审的有关情</w:t>
      </w:r>
      <w:r>
        <w:rPr>
          <w:rFonts w:ascii="仿宋" w:hAnsi="仿宋" w:eastAsia="仿宋" w:cs="仿宋"/>
          <w:spacing w:val="9"/>
          <w:sz w:val="20"/>
          <w:szCs w:val="20"/>
        </w:rPr>
        <w:t>况，任何单位和个人不得干扰、影响评标的正常进行，评标委员会成员不得私下与投标供应商接触。</w:t>
      </w:r>
    </w:p>
    <w:p w14:paraId="11FB43AF">
      <w:pPr>
        <w:spacing w:before="33" w:line="231" w:lineRule="auto"/>
        <w:ind w:left="207"/>
        <w:rPr>
          <w:rFonts w:ascii="仿宋" w:hAnsi="仿宋" w:eastAsia="仿宋" w:cs="仿宋"/>
          <w:sz w:val="20"/>
          <w:szCs w:val="20"/>
        </w:rPr>
      </w:pPr>
      <w:r>
        <w:rPr>
          <w:rFonts w:ascii="仿宋" w:hAnsi="仿宋" w:eastAsia="仿宋" w:cs="仿宋"/>
          <w:spacing w:val="6"/>
          <w:sz w:val="20"/>
          <w:szCs w:val="20"/>
        </w:rPr>
        <w:t>35.评标程序</w:t>
      </w:r>
    </w:p>
    <w:p w14:paraId="3D48778C">
      <w:pPr>
        <w:spacing w:before="189" w:line="228" w:lineRule="auto"/>
        <w:ind w:left="207"/>
        <w:rPr>
          <w:rFonts w:ascii="仿宋" w:hAnsi="仿宋" w:eastAsia="仿宋" w:cs="仿宋"/>
          <w:sz w:val="20"/>
          <w:szCs w:val="20"/>
        </w:rPr>
      </w:pPr>
      <w:r>
        <w:rPr>
          <w:rFonts w:ascii="仿宋" w:hAnsi="仿宋" w:eastAsia="仿宋" w:cs="仿宋"/>
          <w:spacing w:val="9"/>
          <w:sz w:val="20"/>
          <w:szCs w:val="20"/>
        </w:rPr>
        <w:t>35.1在评审专家中推选评标委员会组长，采购人代表</w:t>
      </w:r>
      <w:r>
        <w:rPr>
          <w:rFonts w:ascii="仿宋" w:hAnsi="仿宋" w:eastAsia="仿宋" w:cs="仿宋"/>
          <w:spacing w:val="8"/>
          <w:sz w:val="20"/>
          <w:szCs w:val="20"/>
        </w:rPr>
        <w:t>不得担任评标委员会组长。</w:t>
      </w:r>
    </w:p>
    <w:p w14:paraId="3A65FF5E">
      <w:pPr>
        <w:spacing w:before="195" w:line="347" w:lineRule="auto"/>
        <w:ind w:firstLine="207"/>
        <w:rPr>
          <w:rFonts w:ascii="仿宋" w:hAnsi="仿宋" w:eastAsia="仿宋" w:cs="仿宋"/>
          <w:sz w:val="20"/>
          <w:szCs w:val="20"/>
        </w:rPr>
      </w:pPr>
      <w:r>
        <w:rPr>
          <w:rFonts w:ascii="仿宋" w:hAnsi="仿宋" w:eastAsia="仿宋" w:cs="仿宋"/>
          <w:spacing w:val="4"/>
          <w:sz w:val="20"/>
          <w:szCs w:val="20"/>
        </w:rPr>
        <w:t>35.2评标委员会组长召集成员认真阅读采购文件以及相关补充、质疑、答复文件、项目书面说明等材料，</w:t>
      </w:r>
      <w:r>
        <w:rPr>
          <w:rFonts w:ascii="仿宋" w:hAnsi="仿宋" w:eastAsia="仿宋" w:cs="仿宋"/>
          <w:spacing w:val="10"/>
          <w:sz w:val="20"/>
          <w:szCs w:val="20"/>
        </w:rPr>
        <w:t>熟悉采购项目的基本概况，采购项目的质量要求、数量、主要技术标准或服务需求，采购合同主要条款，</w:t>
      </w:r>
      <w:r>
        <w:rPr>
          <w:rFonts w:ascii="仿宋" w:hAnsi="仿宋" w:eastAsia="仿宋" w:cs="仿宋"/>
          <w:spacing w:val="9"/>
          <w:sz w:val="20"/>
          <w:szCs w:val="20"/>
        </w:rPr>
        <w:t>投标文件无效情形，评审方法、评审依据、评审标准</w:t>
      </w:r>
      <w:r>
        <w:rPr>
          <w:rFonts w:ascii="仿宋" w:hAnsi="仿宋" w:eastAsia="仿宋" w:cs="仿宋"/>
          <w:spacing w:val="8"/>
          <w:sz w:val="20"/>
          <w:szCs w:val="20"/>
        </w:rPr>
        <w:t>等。</w:t>
      </w:r>
    </w:p>
    <w:p w14:paraId="0F9DA46D">
      <w:pPr>
        <w:spacing w:before="191" w:line="317" w:lineRule="auto"/>
        <w:ind w:left="5" w:right="57" w:firstLine="201"/>
        <w:rPr>
          <w:rFonts w:ascii="仿宋" w:hAnsi="仿宋" w:eastAsia="仿宋" w:cs="仿宋"/>
          <w:sz w:val="20"/>
          <w:szCs w:val="20"/>
        </w:rPr>
      </w:pPr>
      <w:r>
        <w:rPr>
          <w:rFonts w:ascii="仿宋" w:hAnsi="仿宋" w:eastAsia="仿宋" w:cs="仿宋"/>
          <w:spacing w:val="7"/>
          <w:sz w:val="20"/>
          <w:szCs w:val="20"/>
        </w:rPr>
        <w:t>35.3评审人员对符合资格的供应商的投标文件的有效性、符合性、完整性和响应程度进行审查，确定是否对采购文件作出实质性响应。</w:t>
      </w:r>
    </w:p>
    <w:p w14:paraId="07A63EC6">
      <w:pPr>
        <w:spacing w:before="190" w:line="319" w:lineRule="auto"/>
        <w:ind w:left="2" w:right="57" w:firstLine="204"/>
        <w:rPr>
          <w:rFonts w:ascii="仿宋" w:hAnsi="仿宋" w:eastAsia="仿宋" w:cs="仿宋"/>
          <w:sz w:val="20"/>
          <w:szCs w:val="20"/>
        </w:rPr>
      </w:pPr>
      <w:r>
        <w:rPr>
          <w:rFonts w:ascii="仿宋" w:hAnsi="仿宋" w:eastAsia="仿宋" w:cs="仿宋"/>
          <w:spacing w:val="7"/>
          <w:sz w:val="20"/>
          <w:szCs w:val="20"/>
        </w:rPr>
        <w:t>35.4评审人员按采购文件规定的评审方法和评审标准，依法独立对供应商投标文件进行评估、比较，并</w:t>
      </w:r>
      <w:r>
        <w:rPr>
          <w:rFonts w:ascii="仿宋" w:hAnsi="仿宋" w:eastAsia="仿宋" w:cs="仿宋"/>
          <w:spacing w:val="8"/>
          <w:sz w:val="20"/>
          <w:szCs w:val="20"/>
        </w:rPr>
        <w:t>给予评价或打分，不受任何单位和个人的干预。</w:t>
      </w:r>
    </w:p>
    <w:p w14:paraId="17452DC0">
      <w:pPr>
        <w:spacing w:before="190" w:line="396" w:lineRule="auto"/>
        <w:ind w:left="21" w:right="57" w:firstLine="401"/>
        <w:jc w:val="both"/>
        <w:rPr>
          <w:rFonts w:ascii="仿宋" w:hAnsi="仿宋" w:eastAsia="仿宋" w:cs="仿宋"/>
          <w:sz w:val="20"/>
          <w:szCs w:val="20"/>
        </w:rPr>
      </w:pPr>
      <w:r>
        <w:rPr>
          <w:rFonts w:ascii="仿宋" w:hAnsi="仿宋" w:eastAsia="仿宋" w:cs="仿宋"/>
          <w:spacing w:val="8"/>
          <w:sz w:val="20"/>
          <w:szCs w:val="20"/>
        </w:rPr>
        <w:t>综合评分法货物项目的价格分值占总分值的比重(即权值)为30</w:t>
      </w:r>
      <w:r>
        <w:rPr>
          <w:rFonts w:ascii="仿宋" w:hAnsi="仿宋" w:eastAsia="仿宋" w:cs="仿宋"/>
          <w:spacing w:val="4"/>
          <w:sz w:val="20"/>
          <w:szCs w:val="20"/>
        </w:rPr>
        <w:t>％，</w:t>
      </w:r>
      <w:r>
        <w:rPr>
          <w:rFonts w:ascii="仿宋" w:hAnsi="仿宋" w:eastAsia="仿宋" w:cs="仿宋"/>
          <w:spacing w:val="8"/>
          <w:sz w:val="20"/>
          <w:szCs w:val="20"/>
        </w:rPr>
        <w:t>采购项目中含不同采购对</w:t>
      </w:r>
      <w:r>
        <w:rPr>
          <w:rFonts w:ascii="仿宋" w:hAnsi="仿宋" w:eastAsia="仿宋" w:cs="仿宋"/>
          <w:spacing w:val="7"/>
          <w:sz w:val="20"/>
          <w:szCs w:val="20"/>
        </w:rPr>
        <w:t>象的，以</w:t>
      </w:r>
      <w:r>
        <w:rPr>
          <w:rFonts w:ascii="仿宋" w:hAnsi="仿宋" w:eastAsia="仿宋" w:cs="仿宋"/>
          <w:spacing w:val="9"/>
          <w:sz w:val="20"/>
          <w:szCs w:val="20"/>
        </w:rPr>
        <w:t>占项目资金比例最高的采购对象确定其项目属性。其价格不列为评分因素，有特殊情况需要在上述规定范</w:t>
      </w:r>
      <w:r>
        <w:rPr>
          <w:rFonts w:ascii="仿宋" w:hAnsi="仿宋" w:eastAsia="仿宋" w:cs="仿宋"/>
          <w:spacing w:val="5"/>
          <w:sz w:val="20"/>
          <w:szCs w:val="20"/>
        </w:rPr>
        <w:t>围外设定价格分权重的。</w:t>
      </w:r>
    </w:p>
    <w:p w14:paraId="7D9CC753">
      <w:pPr>
        <w:spacing w:before="34" w:line="389" w:lineRule="auto"/>
        <w:ind w:right="57" w:firstLine="483"/>
        <w:rPr>
          <w:rFonts w:ascii="仿宋" w:hAnsi="仿宋" w:eastAsia="仿宋" w:cs="仿宋"/>
          <w:sz w:val="20"/>
          <w:szCs w:val="20"/>
        </w:rPr>
      </w:pPr>
      <w:r>
        <w:rPr>
          <w:rFonts w:ascii="仿宋" w:hAnsi="仿宋" w:eastAsia="仿宋" w:cs="仿宋"/>
          <w:spacing w:val="8"/>
          <w:sz w:val="20"/>
          <w:szCs w:val="20"/>
        </w:rPr>
        <w:t>综合评分法中的价格分统一采用低价优先法计算，即满足招标文件要求且最后报价最低的供应商的价</w:t>
      </w:r>
      <w:r>
        <w:rPr>
          <w:rFonts w:ascii="仿宋" w:hAnsi="仿宋" w:eastAsia="仿宋" w:cs="仿宋"/>
          <w:spacing w:val="9"/>
          <w:sz w:val="20"/>
          <w:szCs w:val="20"/>
        </w:rPr>
        <w:t>格为招标基准价，其价格分为满分。其他供应商的价格分统一按照下列公式计算：</w:t>
      </w:r>
    </w:p>
    <w:p w14:paraId="0A1B3E76">
      <w:pPr>
        <w:spacing w:before="38" w:line="231" w:lineRule="auto"/>
        <w:ind w:left="479"/>
        <w:rPr>
          <w:rFonts w:ascii="仿宋" w:hAnsi="仿宋" w:eastAsia="仿宋" w:cs="仿宋"/>
          <w:sz w:val="20"/>
          <w:szCs w:val="20"/>
        </w:rPr>
      </w:pPr>
      <w:r>
        <w:rPr>
          <w:rFonts w:ascii="仿宋" w:hAnsi="仿宋" w:eastAsia="仿宋" w:cs="仿宋"/>
          <w:spacing w:val="5"/>
          <w:sz w:val="20"/>
          <w:szCs w:val="20"/>
        </w:rPr>
        <w:t>投标报价得分=（基准价/投标报价）×价格权值×100</w:t>
      </w:r>
    </w:p>
    <w:p w14:paraId="382D8512">
      <w:pPr>
        <w:spacing w:before="188" w:line="231" w:lineRule="auto"/>
        <w:ind w:left="481"/>
        <w:rPr>
          <w:rFonts w:ascii="仿宋" w:hAnsi="仿宋" w:eastAsia="仿宋" w:cs="仿宋"/>
          <w:sz w:val="20"/>
          <w:szCs w:val="20"/>
        </w:rPr>
      </w:pPr>
      <w:r>
        <w:rPr>
          <w:rFonts w:ascii="仿宋" w:hAnsi="仿宋" w:eastAsia="仿宋" w:cs="仿宋"/>
          <w:spacing w:val="9"/>
          <w:sz w:val="20"/>
          <w:szCs w:val="20"/>
        </w:rPr>
        <w:t>项目评审过程中，不得去掉最后报价中的最高报价和最低报价。</w:t>
      </w:r>
    </w:p>
    <w:p w14:paraId="540EC172">
      <w:pPr>
        <w:spacing w:before="188" w:line="362" w:lineRule="auto"/>
        <w:ind w:right="58" w:firstLine="206"/>
        <w:rPr>
          <w:rFonts w:ascii="仿宋" w:hAnsi="仿宋" w:eastAsia="仿宋" w:cs="仿宋"/>
          <w:sz w:val="20"/>
          <w:szCs w:val="20"/>
        </w:rPr>
      </w:pPr>
      <w:r>
        <w:rPr>
          <w:rFonts w:ascii="仿宋" w:hAnsi="仿宋" w:eastAsia="仿宋" w:cs="仿宋"/>
          <w:spacing w:val="12"/>
          <w:sz w:val="20"/>
          <w:szCs w:val="20"/>
        </w:rPr>
        <w:t>35.5评审人员对各供应商投标文件非实质</w:t>
      </w:r>
      <w:r>
        <w:rPr>
          <w:rFonts w:ascii="仿宋" w:hAnsi="仿宋" w:eastAsia="仿宋" w:cs="仿宋"/>
          <w:spacing w:val="11"/>
          <w:sz w:val="20"/>
          <w:szCs w:val="20"/>
        </w:rPr>
        <w:t>性内容有疑议或异议，或者审查发现明显的文字或计算错误</w:t>
      </w:r>
      <w:r>
        <w:rPr>
          <w:rFonts w:ascii="仿宋" w:hAnsi="仿宋" w:eastAsia="仿宋" w:cs="仿宋"/>
          <w:spacing w:val="10"/>
          <w:sz w:val="20"/>
          <w:szCs w:val="20"/>
        </w:rPr>
        <w:t>等，及时向评标委员会组长提出。经评标委员会商议认为需要供应商作</w:t>
      </w:r>
      <w:r>
        <w:rPr>
          <w:rFonts w:ascii="仿宋" w:hAnsi="仿宋" w:eastAsia="仿宋" w:cs="仿宋"/>
          <w:spacing w:val="9"/>
          <w:sz w:val="20"/>
          <w:szCs w:val="20"/>
        </w:rPr>
        <w:t>出必要澄清、说明或者补正的，应</w:t>
      </w:r>
      <w:r>
        <w:rPr>
          <w:rFonts w:ascii="仿宋" w:hAnsi="仿宋" w:eastAsia="仿宋" w:cs="仿宋"/>
          <w:spacing w:val="10"/>
          <w:sz w:val="20"/>
          <w:szCs w:val="20"/>
        </w:rPr>
        <w:t>当以在线询标形式要求供应商作出必要的澄清、说明或者补正。澄清、</w:t>
      </w:r>
      <w:r>
        <w:rPr>
          <w:rFonts w:ascii="仿宋" w:hAnsi="仿宋" w:eastAsia="仿宋" w:cs="仿宋"/>
          <w:spacing w:val="9"/>
          <w:sz w:val="20"/>
          <w:szCs w:val="20"/>
        </w:rPr>
        <w:t>说明或者补正的内容应作为政府采</w:t>
      </w:r>
      <w:r>
        <w:rPr>
          <w:rFonts w:ascii="仿宋" w:hAnsi="仿宋" w:eastAsia="仿宋" w:cs="仿宋"/>
          <w:spacing w:val="7"/>
          <w:sz w:val="20"/>
          <w:szCs w:val="20"/>
        </w:rPr>
        <w:t>购项目档案归档留存。</w:t>
      </w:r>
    </w:p>
    <w:p w14:paraId="76C9CDA4">
      <w:pPr>
        <w:spacing w:before="193" w:line="362" w:lineRule="auto"/>
        <w:ind w:left="4" w:right="57" w:firstLine="202"/>
        <w:rPr>
          <w:rFonts w:ascii="仿宋" w:hAnsi="仿宋" w:eastAsia="仿宋" w:cs="仿宋"/>
          <w:sz w:val="20"/>
          <w:szCs w:val="20"/>
        </w:rPr>
      </w:pPr>
      <w:r>
        <w:rPr>
          <w:rFonts w:ascii="仿宋" w:hAnsi="仿宋" w:eastAsia="仿宋" w:cs="仿宋"/>
          <w:spacing w:val="7"/>
          <w:sz w:val="20"/>
          <w:szCs w:val="20"/>
        </w:rPr>
        <w:t>35.6评审人员需对采购方工作人员唱票或统计的评审结果进行确认，现场监督员应对评审结果签署监督</w:t>
      </w:r>
      <w:r>
        <w:rPr>
          <w:rFonts w:ascii="仿宋" w:hAnsi="仿宋" w:eastAsia="仿宋" w:cs="仿宋"/>
          <w:spacing w:val="10"/>
          <w:sz w:val="20"/>
          <w:szCs w:val="20"/>
        </w:rPr>
        <w:t>意见。如发现分值汇总计算错误、分项评分超出评分标准范</w:t>
      </w:r>
      <w:r>
        <w:rPr>
          <w:rFonts w:ascii="仿宋" w:hAnsi="仿宋" w:eastAsia="仿宋" w:cs="仿宋"/>
          <w:spacing w:val="9"/>
          <w:sz w:val="20"/>
          <w:szCs w:val="20"/>
        </w:rPr>
        <w:t>围、客观评分不一致以及存在评分畸高、畸低</w:t>
      </w:r>
      <w:r>
        <w:rPr>
          <w:rFonts w:ascii="仿宋" w:hAnsi="仿宋" w:eastAsia="仿宋" w:cs="仿宋"/>
          <w:spacing w:val="10"/>
          <w:sz w:val="20"/>
          <w:szCs w:val="20"/>
        </w:rPr>
        <w:t>（其总评分偏离平均分30%以上的）情形的，应由相关人员当场改正或作出书面说明；拒不改正又不作书</w:t>
      </w:r>
      <w:r>
        <w:rPr>
          <w:rFonts w:ascii="仿宋" w:hAnsi="仿宋" w:eastAsia="仿宋" w:cs="仿宋"/>
          <w:spacing w:val="7"/>
          <w:sz w:val="20"/>
          <w:szCs w:val="20"/>
        </w:rPr>
        <w:t>面说明的，由现场监督员如实记载后存入项目档</w:t>
      </w:r>
      <w:r>
        <w:rPr>
          <w:rFonts w:ascii="仿宋" w:hAnsi="仿宋" w:eastAsia="仿宋" w:cs="仿宋"/>
          <w:spacing w:val="6"/>
          <w:sz w:val="20"/>
          <w:szCs w:val="20"/>
        </w:rPr>
        <w:t>案资料。</w:t>
      </w:r>
    </w:p>
    <w:p w14:paraId="6D622BFD">
      <w:pPr>
        <w:spacing w:before="192" w:line="229" w:lineRule="auto"/>
        <w:ind w:left="207"/>
        <w:rPr>
          <w:rFonts w:ascii="仿宋" w:hAnsi="仿宋" w:eastAsia="仿宋" w:cs="仿宋"/>
          <w:sz w:val="20"/>
          <w:szCs w:val="20"/>
        </w:rPr>
      </w:pPr>
      <w:r>
        <w:rPr>
          <w:rFonts w:ascii="仿宋" w:hAnsi="仿宋" w:eastAsia="仿宋" w:cs="仿宋"/>
          <w:spacing w:val="9"/>
          <w:sz w:val="20"/>
          <w:szCs w:val="20"/>
        </w:rPr>
        <w:t>35.7评标委员会根据评审汇总情况和采购文件规定确定中标</w:t>
      </w:r>
      <w:r>
        <w:rPr>
          <w:rFonts w:ascii="仿宋" w:hAnsi="仿宋" w:eastAsia="仿宋" w:cs="仿宋"/>
          <w:spacing w:val="8"/>
          <w:sz w:val="20"/>
          <w:szCs w:val="20"/>
        </w:rPr>
        <w:t>候选供应商排序名单。</w:t>
      </w:r>
    </w:p>
    <w:p w14:paraId="39A6D0EB">
      <w:pPr>
        <w:spacing w:before="191" w:line="228" w:lineRule="auto"/>
        <w:ind w:left="207"/>
        <w:rPr>
          <w:rFonts w:ascii="仿宋" w:hAnsi="仿宋" w:eastAsia="仿宋" w:cs="仿宋"/>
          <w:sz w:val="20"/>
          <w:szCs w:val="20"/>
        </w:rPr>
      </w:pPr>
      <w:r>
        <w:rPr>
          <w:rFonts w:ascii="仿宋" w:hAnsi="仿宋" w:eastAsia="仿宋" w:cs="仿宋"/>
          <w:spacing w:val="9"/>
          <w:sz w:val="20"/>
          <w:szCs w:val="20"/>
        </w:rPr>
        <w:t>35.8起草评审报告，所有评审人员须在评审报告上签字确认，对自己的评审意见承担法</w:t>
      </w:r>
      <w:r>
        <w:rPr>
          <w:rFonts w:ascii="仿宋" w:hAnsi="仿宋" w:eastAsia="仿宋" w:cs="仿宋"/>
          <w:spacing w:val="8"/>
          <w:sz w:val="20"/>
          <w:szCs w:val="20"/>
        </w:rPr>
        <w:t>律责任。</w:t>
      </w:r>
    </w:p>
    <w:p w14:paraId="696C53D2">
      <w:pPr>
        <w:spacing w:before="195" w:line="229" w:lineRule="auto"/>
        <w:ind w:left="207"/>
        <w:rPr>
          <w:rFonts w:ascii="仿宋" w:hAnsi="仿宋" w:eastAsia="仿宋" w:cs="仿宋"/>
          <w:sz w:val="20"/>
          <w:szCs w:val="20"/>
        </w:rPr>
      </w:pPr>
      <w:r>
        <w:rPr>
          <w:rFonts w:ascii="仿宋" w:hAnsi="仿宋" w:eastAsia="仿宋" w:cs="仿宋"/>
          <w:spacing w:val="8"/>
          <w:sz w:val="20"/>
          <w:szCs w:val="20"/>
        </w:rPr>
        <w:t>35.9采购组织机构对评标委员会评审专家进行评价。</w:t>
      </w:r>
    </w:p>
    <w:p w14:paraId="308A1A62">
      <w:pPr>
        <w:spacing w:before="191" w:line="231" w:lineRule="auto"/>
        <w:ind w:left="207"/>
        <w:rPr>
          <w:rFonts w:ascii="仿宋" w:hAnsi="仿宋" w:eastAsia="仿宋" w:cs="仿宋"/>
          <w:sz w:val="20"/>
          <w:szCs w:val="20"/>
        </w:rPr>
      </w:pPr>
      <w:r>
        <w:rPr>
          <w:rFonts w:ascii="仿宋" w:hAnsi="仿宋" w:eastAsia="仿宋" w:cs="仿宋"/>
          <w:spacing w:val="6"/>
          <w:sz w:val="20"/>
          <w:szCs w:val="20"/>
        </w:rPr>
        <w:t>35.10修改评审结果</w:t>
      </w:r>
    </w:p>
    <w:p w14:paraId="5055D03B">
      <w:pPr>
        <w:spacing w:before="189" w:line="231" w:lineRule="auto"/>
        <w:ind w:left="210"/>
        <w:rPr>
          <w:rFonts w:ascii="仿宋" w:hAnsi="仿宋" w:eastAsia="仿宋" w:cs="仿宋"/>
          <w:sz w:val="20"/>
          <w:szCs w:val="20"/>
        </w:rPr>
      </w:pPr>
      <w:r>
        <w:rPr>
          <w:rFonts w:ascii="仿宋" w:hAnsi="仿宋" w:eastAsia="仿宋" w:cs="仿宋"/>
          <w:spacing w:val="9"/>
          <w:sz w:val="20"/>
          <w:szCs w:val="20"/>
        </w:rPr>
        <w:t>评标结果汇总完成后，除下列情形外，任何人不得修改评标结果：</w:t>
      </w:r>
    </w:p>
    <w:p w14:paraId="6F5D34C9">
      <w:pPr>
        <w:spacing w:line="231" w:lineRule="auto"/>
        <w:rPr>
          <w:rFonts w:ascii="仿宋" w:hAnsi="仿宋" w:eastAsia="仿宋" w:cs="仿宋"/>
          <w:sz w:val="20"/>
          <w:szCs w:val="20"/>
        </w:rPr>
        <w:sectPr>
          <w:footerReference r:id="rId25" w:type="default"/>
          <w:pgSz w:w="11906" w:h="16839"/>
          <w:pgMar w:top="1431" w:right="1107" w:bottom="1014" w:left="1093" w:header="0" w:footer="852" w:gutter="0"/>
          <w:cols w:space="720" w:num="1"/>
        </w:sectPr>
      </w:pPr>
    </w:p>
    <w:p w14:paraId="547069F8">
      <w:pPr>
        <w:spacing w:before="180" w:line="230" w:lineRule="auto"/>
        <w:ind w:left="213"/>
        <w:rPr>
          <w:rFonts w:ascii="仿宋" w:hAnsi="仿宋" w:eastAsia="仿宋" w:cs="仿宋"/>
          <w:sz w:val="20"/>
          <w:szCs w:val="20"/>
        </w:rPr>
      </w:pPr>
      <w:r>
        <w:rPr>
          <w:rFonts w:ascii="仿宋" w:hAnsi="仿宋" w:eastAsia="仿宋" w:cs="仿宋"/>
          <w:spacing w:val="7"/>
          <w:sz w:val="20"/>
          <w:szCs w:val="20"/>
        </w:rPr>
        <w:t>（1）分值汇总计算错误的；</w:t>
      </w:r>
    </w:p>
    <w:p w14:paraId="0615F24C">
      <w:pPr>
        <w:spacing w:before="192" w:line="231" w:lineRule="auto"/>
        <w:ind w:left="213"/>
        <w:rPr>
          <w:rFonts w:ascii="仿宋" w:hAnsi="仿宋" w:eastAsia="仿宋" w:cs="仿宋"/>
          <w:sz w:val="20"/>
          <w:szCs w:val="20"/>
        </w:rPr>
      </w:pPr>
      <w:r>
        <w:rPr>
          <w:rFonts w:ascii="仿宋" w:hAnsi="仿宋" w:eastAsia="仿宋" w:cs="仿宋"/>
          <w:spacing w:val="8"/>
          <w:sz w:val="20"/>
          <w:szCs w:val="20"/>
        </w:rPr>
        <w:t>（2）分项评分超出评分标准范围的；</w:t>
      </w:r>
    </w:p>
    <w:p w14:paraId="114E7045">
      <w:pPr>
        <w:spacing w:before="188" w:line="231" w:lineRule="auto"/>
        <w:ind w:left="213"/>
        <w:rPr>
          <w:rFonts w:ascii="仿宋" w:hAnsi="仿宋" w:eastAsia="仿宋" w:cs="仿宋"/>
          <w:sz w:val="20"/>
          <w:szCs w:val="20"/>
        </w:rPr>
      </w:pPr>
      <w:r>
        <w:rPr>
          <w:rFonts w:ascii="仿宋" w:hAnsi="仿宋" w:eastAsia="仿宋" w:cs="仿宋"/>
          <w:spacing w:val="8"/>
          <w:sz w:val="20"/>
          <w:szCs w:val="20"/>
        </w:rPr>
        <w:t>（3）评标委员会成员对客观评审因素评分不一致的；</w:t>
      </w:r>
    </w:p>
    <w:p w14:paraId="068105F8">
      <w:pPr>
        <w:spacing w:before="188" w:line="231" w:lineRule="auto"/>
        <w:ind w:left="213"/>
        <w:rPr>
          <w:rFonts w:ascii="仿宋" w:hAnsi="仿宋" w:eastAsia="仿宋" w:cs="仿宋"/>
          <w:sz w:val="20"/>
          <w:szCs w:val="20"/>
        </w:rPr>
      </w:pPr>
      <w:r>
        <w:rPr>
          <w:rFonts w:ascii="仿宋" w:hAnsi="仿宋" w:eastAsia="仿宋" w:cs="仿宋"/>
          <w:spacing w:val="8"/>
          <w:sz w:val="20"/>
          <w:szCs w:val="20"/>
        </w:rPr>
        <w:t>（4）经评标委员会认定评分畸高、畸低的。</w:t>
      </w:r>
    </w:p>
    <w:p w14:paraId="12279F69">
      <w:pPr>
        <w:spacing w:before="192" w:line="394" w:lineRule="auto"/>
        <w:ind w:left="1" w:right="58" w:firstLine="207"/>
        <w:jc w:val="both"/>
        <w:rPr>
          <w:rFonts w:ascii="仿宋" w:hAnsi="仿宋" w:eastAsia="仿宋" w:cs="仿宋"/>
          <w:sz w:val="20"/>
          <w:szCs w:val="20"/>
        </w:rPr>
      </w:pPr>
      <w:r>
        <w:rPr>
          <w:rFonts w:ascii="仿宋" w:hAnsi="仿宋" w:eastAsia="仿宋" w:cs="仿宋"/>
          <w:spacing w:val="10"/>
          <w:sz w:val="20"/>
          <w:szCs w:val="20"/>
        </w:rPr>
        <w:t>评标报告签署前，经复核发现存在以上情形之一的，评标委员会</w:t>
      </w:r>
      <w:r>
        <w:rPr>
          <w:rFonts w:ascii="仿宋" w:hAnsi="仿宋" w:eastAsia="仿宋" w:cs="仿宋"/>
          <w:spacing w:val="9"/>
          <w:sz w:val="20"/>
          <w:szCs w:val="20"/>
        </w:rPr>
        <w:t>应当当场修改评标结果，并在评标报告</w:t>
      </w:r>
      <w:r>
        <w:rPr>
          <w:rFonts w:ascii="仿宋" w:hAnsi="仿宋" w:eastAsia="仿宋" w:cs="仿宋"/>
          <w:spacing w:val="10"/>
          <w:sz w:val="20"/>
          <w:szCs w:val="20"/>
        </w:rPr>
        <w:t>中记载；评标报告签署后，采购人或者采购代理机构发现存在以上</w:t>
      </w:r>
      <w:r>
        <w:rPr>
          <w:rFonts w:ascii="仿宋" w:hAnsi="仿宋" w:eastAsia="仿宋" w:cs="仿宋"/>
          <w:spacing w:val="9"/>
          <w:sz w:val="20"/>
          <w:szCs w:val="20"/>
        </w:rPr>
        <w:t>情形之一的，应当组织原评标委员会进行重新评审，重新评审改变评标结果的，书面报告本级财政部门。</w:t>
      </w:r>
    </w:p>
    <w:p w14:paraId="1B548249">
      <w:pPr>
        <w:spacing w:before="39" w:line="230" w:lineRule="auto"/>
        <w:ind w:left="206"/>
        <w:rPr>
          <w:rFonts w:ascii="仿宋" w:hAnsi="仿宋" w:eastAsia="仿宋" w:cs="仿宋"/>
          <w:sz w:val="20"/>
          <w:szCs w:val="20"/>
        </w:rPr>
      </w:pPr>
      <w:r>
        <w:rPr>
          <w:rFonts w:ascii="仿宋" w:hAnsi="仿宋" w:eastAsia="仿宋" w:cs="仿宋"/>
          <w:spacing w:val="8"/>
          <w:sz w:val="20"/>
          <w:szCs w:val="20"/>
        </w:rPr>
        <w:t>36．澄清、说明或补正的形式</w:t>
      </w:r>
    </w:p>
    <w:p w14:paraId="7B486F8A">
      <w:pPr>
        <w:spacing w:before="189" w:line="348" w:lineRule="auto"/>
        <w:ind w:right="57" w:firstLine="205"/>
        <w:rPr>
          <w:rFonts w:ascii="仿宋" w:hAnsi="仿宋" w:eastAsia="仿宋" w:cs="仿宋"/>
          <w:sz w:val="20"/>
          <w:szCs w:val="20"/>
        </w:rPr>
      </w:pPr>
      <w:r>
        <w:rPr>
          <w:rFonts w:ascii="仿宋" w:hAnsi="仿宋" w:eastAsia="仿宋" w:cs="仿宋"/>
          <w:spacing w:val="8"/>
          <w:sz w:val="20"/>
          <w:szCs w:val="20"/>
        </w:rPr>
        <w:t>36.1对于投标文件中含义不明确、同类问题表述不一致或者有明显文字和计算错误的内容，</w:t>
      </w:r>
      <w:r>
        <w:rPr>
          <w:rFonts w:ascii="仿宋" w:hAnsi="仿宋" w:eastAsia="仿宋" w:cs="仿宋"/>
          <w:spacing w:val="7"/>
          <w:sz w:val="20"/>
          <w:szCs w:val="20"/>
        </w:rPr>
        <w:t>评标委员会</w:t>
      </w:r>
      <w:r>
        <w:rPr>
          <w:rFonts w:ascii="仿宋" w:hAnsi="仿宋" w:eastAsia="仿宋" w:cs="仿宋"/>
          <w:spacing w:val="9"/>
          <w:sz w:val="20"/>
          <w:szCs w:val="20"/>
        </w:rPr>
        <w:t>将通过“政府采购云平台”在线询标的方式要求投标供应商在规定的时间内作出必要的澄清、说明或者补</w:t>
      </w:r>
      <w:r>
        <w:rPr>
          <w:rFonts w:ascii="仿宋" w:hAnsi="仿宋" w:eastAsia="仿宋" w:cs="仿宋"/>
          <w:spacing w:val="6"/>
          <w:sz w:val="20"/>
          <w:szCs w:val="20"/>
        </w:rPr>
        <w:t>正，</w:t>
      </w:r>
      <w:r>
        <w:rPr>
          <w:rFonts w:ascii="仿宋" w:hAnsi="仿宋" w:eastAsia="仿宋" w:cs="仿宋"/>
          <w:b/>
          <w:bCs/>
          <w:spacing w:val="6"/>
          <w:sz w:val="20"/>
          <w:szCs w:val="20"/>
        </w:rPr>
        <w:t>投标供应商澄清、说明或补正时间为20分钟</w:t>
      </w:r>
      <w:r>
        <w:rPr>
          <w:rFonts w:ascii="仿宋" w:hAnsi="仿宋" w:eastAsia="仿宋" w:cs="仿宋"/>
          <w:spacing w:val="6"/>
          <w:sz w:val="20"/>
          <w:szCs w:val="20"/>
        </w:rPr>
        <w:t>。</w:t>
      </w:r>
    </w:p>
    <w:p w14:paraId="056057E8">
      <w:pPr>
        <w:spacing w:before="191" w:line="362" w:lineRule="auto"/>
        <w:ind w:right="57" w:firstLine="205"/>
        <w:rPr>
          <w:rFonts w:ascii="仿宋" w:hAnsi="仿宋" w:eastAsia="仿宋" w:cs="仿宋"/>
          <w:sz w:val="20"/>
          <w:szCs w:val="20"/>
        </w:rPr>
      </w:pPr>
      <w:r>
        <w:rPr>
          <w:rFonts w:ascii="仿宋" w:hAnsi="仿宋" w:eastAsia="仿宋" w:cs="仿宋"/>
          <w:spacing w:val="7"/>
          <w:sz w:val="20"/>
          <w:szCs w:val="20"/>
        </w:rPr>
        <w:t>36.2投标供应商的澄清、说明或者补正应当通过“政府采购云平台”在线答复的方式提交，并加盖公章</w:t>
      </w:r>
      <w:r>
        <w:rPr>
          <w:rFonts w:ascii="仿宋" w:hAnsi="仿宋" w:eastAsia="仿宋" w:cs="仿宋"/>
          <w:spacing w:val="9"/>
          <w:sz w:val="20"/>
          <w:szCs w:val="20"/>
        </w:rPr>
        <w:t>（电子印章</w:t>
      </w:r>
      <w:r>
        <w:rPr>
          <w:rFonts w:ascii="仿宋" w:hAnsi="仿宋" w:eastAsia="仿宋" w:cs="仿宋"/>
          <w:spacing w:val="22"/>
          <w:sz w:val="20"/>
          <w:szCs w:val="20"/>
        </w:rPr>
        <w:t>），</w:t>
      </w:r>
      <w:r>
        <w:rPr>
          <w:rFonts w:ascii="仿宋" w:hAnsi="仿宋" w:eastAsia="仿宋" w:cs="仿宋"/>
          <w:spacing w:val="9"/>
          <w:sz w:val="20"/>
          <w:szCs w:val="20"/>
        </w:rPr>
        <w:t>或者由法定代表人（负责人）或其授权的代表签字。投标供应商的澄清、说明或者补正不</w:t>
      </w:r>
      <w:r>
        <w:rPr>
          <w:rFonts w:ascii="仿宋" w:hAnsi="仿宋" w:eastAsia="仿宋" w:cs="仿宋"/>
          <w:spacing w:val="10"/>
          <w:sz w:val="20"/>
          <w:szCs w:val="20"/>
        </w:rPr>
        <w:t>得超出投标文件的范围或者改变投标文件的实质性内容，不接</w:t>
      </w:r>
      <w:r>
        <w:rPr>
          <w:rFonts w:ascii="仿宋" w:hAnsi="仿宋" w:eastAsia="仿宋" w:cs="仿宋"/>
          <w:spacing w:val="9"/>
          <w:sz w:val="20"/>
          <w:szCs w:val="20"/>
        </w:rPr>
        <w:t>受投标供应商主动对投标文件的澄清、说明</w:t>
      </w:r>
      <w:r>
        <w:rPr>
          <w:rFonts w:ascii="仿宋" w:hAnsi="仿宋" w:eastAsia="仿宋" w:cs="仿宋"/>
          <w:spacing w:val="4"/>
          <w:sz w:val="20"/>
          <w:szCs w:val="20"/>
        </w:rPr>
        <w:t>或者补正。</w:t>
      </w:r>
    </w:p>
    <w:p w14:paraId="36446EAE">
      <w:pPr>
        <w:spacing w:before="189" w:line="348" w:lineRule="auto"/>
        <w:ind w:left="3" w:right="57" w:firstLine="203"/>
        <w:rPr>
          <w:rFonts w:ascii="仿宋" w:hAnsi="仿宋" w:eastAsia="仿宋" w:cs="仿宋"/>
          <w:sz w:val="20"/>
          <w:szCs w:val="20"/>
        </w:rPr>
      </w:pPr>
      <w:r>
        <w:rPr>
          <w:rFonts w:ascii="仿宋" w:hAnsi="仿宋" w:eastAsia="仿宋" w:cs="仿宋"/>
          <w:spacing w:val="7"/>
          <w:sz w:val="20"/>
          <w:szCs w:val="20"/>
        </w:rPr>
        <w:t>36.3上述询标、澄清、说明和补正工作如因客观原因无法通过“政府采购云平台”在线进行的，将采用</w:t>
      </w:r>
      <w:r>
        <w:rPr>
          <w:rFonts w:ascii="仿宋" w:hAnsi="仿宋" w:eastAsia="仿宋" w:cs="仿宋"/>
          <w:spacing w:val="9"/>
          <w:sz w:val="20"/>
          <w:szCs w:val="20"/>
        </w:rPr>
        <w:t>电子邮件等形式进行，请供应商保证办理投标事宜人员电话畅通</w:t>
      </w:r>
      <w:r>
        <w:rPr>
          <w:rFonts w:ascii="仿宋" w:hAnsi="仿宋" w:eastAsia="仿宋" w:cs="仿宋"/>
          <w:spacing w:val="8"/>
          <w:sz w:val="20"/>
          <w:szCs w:val="20"/>
        </w:rPr>
        <w:t>、网络在线。如未及时进行澄清、说明或者补正的，视为放弃澄清、说明或者补正的权利。</w:t>
      </w:r>
    </w:p>
    <w:p w14:paraId="2891BF31">
      <w:pPr>
        <w:spacing w:before="190" w:line="231" w:lineRule="auto"/>
        <w:ind w:left="206"/>
        <w:rPr>
          <w:rFonts w:ascii="仿宋" w:hAnsi="仿宋" w:eastAsia="仿宋" w:cs="仿宋"/>
          <w:sz w:val="20"/>
          <w:szCs w:val="20"/>
        </w:rPr>
      </w:pPr>
      <w:r>
        <w:rPr>
          <w:rFonts w:ascii="仿宋" w:hAnsi="仿宋" w:eastAsia="仿宋" w:cs="仿宋"/>
          <w:spacing w:val="7"/>
          <w:sz w:val="20"/>
          <w:szCs w:val="20"/>
        </w:rPr>
        <w:t>37．错误修正的原则</w:t>
      </w:r>
    </w:p>
    <w:p w14:paraId="135A269B">
      <w:pPr>
        <w:spacing w:before="190" w:line="389" w:lineRule="auto"/>
        <w:ind w:right="60" w:firstLine="231"/>
        <w:rPr>
          <w:rFonts w:ascii="仿宋" w:hAnsi="仿宋" w:eastAsia="仿宋" w:cs="仿宋"/>
          <w:sz w:val="20"/>
          <w:szCs w:val="20"/>
        </w:rPr>
      </w:pPr>
      <w:r>
        <w:rPr>
          <w:rFonts w:ascii="仿宋" w:hAnsi="仿宋" w:eastAsia="仿宋" w:cs="仿宋"/>
          <w:spacing w:val="8"/>
          <w:sz w:val="20"/>
          <w:szCs w:val="20"/>
        </w:rPr>
        <w:t>电子交易平台客户端里开标一览表录入的投标报价或优惠率与扫描上传的报价文件信息不一致的，以扫描上传的报价文件信息为准进行修正。</w:t>
      </w:r>
    </w:p>
    <w:p w14:paraId="179397CD">
      <w:pPr>
        <w:spacing w:before="37" w:line="230" w:lineRule="auto"/>
        <w:ind w:left="208"/>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514DB6D2">
      <w:pPr>
        <w:spacing w:before="192" w:line="318" w:lineRule="auto"/>
        <w:ind w:left="21" w:firstLine="185"/>
        <w:rPr>
          <w:rFonts w:ascii="仿宋" w:hAnsi="仿宋" w:eastAsia="仿宋" w:cs="仿宋"/>
          <w:sz w:val="20"/>
          <w:szCs w:val="20"/>
        </w:rPr>
      </w:pPr>
      <w:r>
        <w:rPr>
          <w:rFonts w:ascii="仿宋" w:hAnsi="仿宋" w:eastAsia="仿宋" w:cs="仿宋"/>
          <w:spacing w:val="4"/>
          <w:sz w:val="20"/>
          <w:szCs w:val="20"/>
        </w:rPr>
        <w:t>37.1投标函中表述的内容与报价表中不一致的，以报价表为准；报价表中的内容与报价明细表不一致的，</w:t>
      </w:r>
      <w:r>
        <w:rPr>
          <w:rFonts w:ascii="仿宋" w:hAnsi="仿宋" w:eastAsia="仿宋" w:cs="仿宋"/>
          <w:spacing w:val="3"/>
          <w:sz w:val="20"/>
          <w:szCs w:val="20"/>
        </w:rPr>
        <w:t>以报价表为准；</w:t>
      </w:r>
    </w:p>
    <w:p w14:paraId="7E992B59">
      <w:pPr>
        <w:spacing w:before="189" w:line="231" w:lineRule="auto"/>
        <w:ind w:left="206"/>
        <w:rPr>
          <w:rFonts w:ascii="仿宋" w:hAnsi="仿宋" w:eastAsia="仿宋" w:cs="仿宋"/>
          <w:sz w:val="20"/>
          <w:szCs w:val="20"/>
        </w:rPr>
      </w:pPr>
      <w:r>
        <w:rPr>
          <w:rFonts w:ascii="仿宋" w:hAnsi="仿宋" w:eastAsia="仿宋" w:cs="仿宋"/>
          <w:spacing w:val="7"/>
          <w:sz w:val="20"/>
          <w:szCs w:val="20"/>
        </w:rPr>
        <w:t>37.2投标文件中的大写金额和小写金额不一致的，以大写金额为准；</w:t>
      </w:r>
    </w:p>
    <w:p w14:paraId="2EA139FC">
      <w:pPr>
        <w:spacing w:before="192" w:line="229" w:lineRule="auto"/>
        <w:ind w:left="206"/>
        <w:rPr>
          <w:rFonts w:ascii="仿宋" w:hAnsi="仿宋" w:eastAsia="仿宋" w:cs="仿宋"/>
          <w:sz w:val="20"/>
          <w:szCs w:val="20"/>
        </w:rPr>
      </w:pPr>
      <w:r>
        <w:rPr>
          <w:rFonts w:ascii="仿宋" w:hAnsi="仿宋" w:eastAsia="仿宋" w:cs="仿宋"/>
          <w:spacing w:val="8"/>
          <w:sz w:val="20"/>
          <w:szCs w:val="20"/>
        </w:rPr>
        <w:t>37.3单价金额小数点或者百分比有明显错位的，以开标一览表的总价为准</w:t>
      </w:r>
      <w:r>
        <w:rPr>
          <w:rFonts w:ascii="仿宋" w:hAnsi="仿宋" w:eastAsia="仿宋" w:cs="仿宋"/>
          <w:spacing w:val="7"/>
          <w:sz w:val="20"/>
          <w:szCs w:val="20"/>
        </w:rPr>
        <w:t>，并修改单价；</w:t>
      </w:r>
    </w:p>
    <w:p w14:paraId="6A7E481D">
      <w:pPr>
        <w:spacing w:before="191" w:line="229" w:lineRule="auto"/>
        <w:ind w:left="206"/>
        <w:rPr>
          <w:rFonts w:ascii="仿宋" w:hAnsi="仿宋" w:eastAsia="仿宋" w:cs="仿宋"/>
          <w:sz w:val="20"/>
          <w:szCs w:val="20"/>
        </w:rPr>
      </w:pPr>
      <w:r>
        <w:rPr>
          <w:rFonts w:ascii="仿宋" w:hAnsi="仿宋" w:eastAsia="仿宋" w:cs="仿宋"/>
          <w:spacing w:val="7"/>
          <w:sz w:val="20"/>
          <w:szCs w:val="20"/>
        </w:rPr>
        <w:t>37.4总价金额与按单价汇总金额不一致的，以单价金额计算结果为准；</w:t>
      </w:r>
    </w:p>
    <w:p w14:paraId="7BA3DB07">
      <w:pPr>
        <w:spacing w:before="191" w:line="231" w:lineRule="auto"/>
        <w:ind w:left="206"/>
        <w:rPr>
          <w:rFonts w:ascii="仿宋" w:hAnsi="仿宋" w:eastAsia="仿宋" w:cs="仿宋"/>
          <w:sz w:val="20"/>
          <w:szCs w:val="20"/>
        </w:rPr>
      </w:pPr>
      <w:r>
        <w:rPr>
          <w:rFonts w:ascii="仿宋" w:hAnsi="仿宋" w:eastAsia="仿宋" w:cs="仿宋"/>
          <w:spacing w:val="8"/>
          <w:sz w:val="20"/>
          <w:szCs w:val="20"/>
        </w:rPr>
        <w:t>37.5若用文字表示的数值与用数字表示的</w:t>
      </w:r>
      <w:r>
        <w:rPr>
          <w:rFonts w:ascii="仿宋" w:hAnsi="仿宋" w:eastAsia="仿宋" w:cs="仿宋"/>
          <w:spacing w:val="7"/>
          <w:sz w:val="20"/>
          <w:szCs w:val="20"/>
        </w:rPr>
        <w:t>数值不一致，以文字表示的数值为准；</w:t>
      </w:r>
    </w:p>
    <w:p w14:paraId="0617F6CE">
      <w:pPr>
        <w:spacing w:before="192" w:line="317" w:lineRule="auto"/>
        <w:ind w:left="5" w:right="57" w:firstLine="201"/>
        <w:rPr>
          <w:rFonts w:ascii="仿宋" w:hAnsi="仿宋" w:eastAsia="仿宋" w:cs="仿宋"/>
          <w:sz w:val="20"/>
          <w:szCs w:val="20"/>
        </w:rPr>
      </w:pPr>
      <w:r>
        <w:rPr>
          <w:rFonts w:ascii="仿宋" w:hAnsi="仿宋" w:eastAsia="仿宋" w:cs="仿宋"/>
          <w:spacing w:val="7"/>
          <w:sz w:val="20"/>
          <w:szCs w:val="20"/>
        </w:rPr>
        <w:t>37.6如有多报（指数量超出采购文件需求）、重报（指同一货物重复报价</w:t>
      </w:r>
      <w:r>
        <w:rPr>
          <w:rFonts w:ascii="仿宋" w:hAnsi="仿宋" w:eastAsia="仿宋" w:cs="仿宋"/>
          <w:spacing w:val="8"/>
          <w:sz w:val="20"/>
          <w:szCs w:val="20"/>
        </w:rPr>
        <w:t>），</w:t>
      </w:r>
      <w:r>
        <w:rPr>
          <w:rFonts w:ascii="仿宋" w:hAnsi="仿宋" w:eastAsia="仿宋" w:cs="仿宋"/>
          <w:spacing w:val="7"/>
          <w:sz w:val="20"/>
          <w:szCs w:val="20"/>
        </w:rPr>
        <w:t>其投标总价在评标过程中</w:t>
      </w:r>
      <w:r>
        <w:rPr>
          <w:rFonts w:ascii="仿宋" w:hAnsi="仿宋" w:eastAsia="仿宋" w:cs="仿宋"/>
          <w:spacing w:val="8"/>
          <w:sz w:val="20"/>
          <w:szCs w:val="20"/>
        </w:rPr>
        <w:t>不予调整，如其中标，其合同价按其投标单价予以调整；</w:t>
      </w:r>
    </w:p>
    <w:p w14:paraId="125A33CB">
      <w:pPr>
        <w:spacing w:before="191" w:line="231" w:lineRule="auto"/>
        <w:ind w:left="206"/>
        <w:rPr>
          <w:rFonts w:ascii="仿宋" w:hAnsi="仿宋" w:eastAsia="仿宋" w:cs="仿宋"/>
          <w:sz w:val="20"/>
          <w:szCs w:val="20"/>
        </w:rPr>
      </w:pPr>
      <w:r>
        <w:rPr>
          <w:rFonts w:ascii="仿宋" w:hAnsi="仿宋" w:eastAsia="仿宋" w:cs="仿宋"/>
          <w:spacing w:val="7"/>
          <w:sz w:val="20"/>
          <w:szCs w:val="20"/>
        </w:rPr>
        <w:t>37.7对不同文字文本投标文件的解释发生异议的，以中文文本为准；</w:t>
      </w:r>
    </w:p>
    <w:p w14:paraId="3E33053C">
      <w:pPr>
        <w:spacing w:line="231" w:lineRule="auto"/>
        <w:rPr>
          <w:rFonts w:ascii="仿宋" w:hAnsi="仿宋" w:eastAsia="仿宋" w:cs="仿宋"/>
          <w:sz w:val="20"/>
          <w:szCs w:val="20"/>
        </w:rPr>
        <w:sectPr>
          <w:footerReference r:id="rId26" w:type="default"/>
          <w:pgSz w:w="11906" w:h="16839"/>
          <w:pgMar w:top="1431" w:right="1107" w:bottom="1014" w:left="1093" w:header="0" w:footer="852" w:gutter="0"/>
          <w:cols w:space="720" w:num="1"/>
        </w:sectPr>
      </w:pPr>
    </w:p>
    <w:p w14:paraId="7E14DBD1">
      <w:pPr>
        <w:spacing w:before="180" w:line="395" w:lineRule="auto"/>
        <w:ind w:right="55" w:firstLine="233"/>
        <w:jc w:val="both"/>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同时出现两种以上不一致的，按照前款规定的顺序修正。按上述修正错误的原则及方法调整或修正投标文件的投标报价，供应商确认后，以调整或修正后的投标报价为准。如供应</w:t>
      </w:r>
      <w:r>
        <w:rPr>
          <w:rFonts w:ascii="仿宋" w:hAnsi="仿宋" w:eastAsia="仿宋" w:cs="仿宋"/>
          <w:spacing w:val="8"/>
          <w:sz w:val="20"/>
          <w:szCs w:val="20"/>
        </w:rPr>
        <w:t>商拒绝调整或修正的，其投标文件按无效标处理。</w:t>
      </w:r>
      <w:r>
        <w:rPr>
          <w:rFonts w:ascii="仿宋" w:hAnsi="仿宋" w:eastAsia="仿宋" w:cs="仿宋"/>
          <w:b/>
          <w:bCs/>
          <w:spacing w:val="8"/>
          <w:sz w:val="20"/>
          <w:szCs w:val="20"/>
        </w:rPr>
        <w:t>修正应当采用电子询标的形式，并加盖公章（电子</w:t>
      </w:r>
      <w:r>
        <w:rPr>
          <w:rFonts w:ascii="仿宋" w:hAnsi="仿宋" w:eastAsia="仿宋" w:cs="仿宋"/>
          <w:b/>
          <w:bCs/>
          <w:spacing w:val="7"/>
          <w:sz w:val="20"/>
          <w:szCs w:val="20"/>
        </w:rPr>
        <w:t>印章）。</w:t>
      </w:r>
    </w:p>
    <w:p w14:paraId="58A1207E">
      <w:pPr>
        <w:spacing w:before="36" w:line="231" w:lineRule="auto"/>
        <w:ind w:left="206"/>
        <w:rPr>
          <w:rFonts w:ascii="仿宋" w:hAnsi="仿宋" w:eastAsia="仿宋" w:cs="仿宋"/>
          <w:sz w:val="20"/>
          <w:szCs w:val="20"/>
        </w:rPr>
      </w:pPr>
      <w:r>
        <w:rPr>
          <w:rFonts w:ascii="仿宋" w:hAnsi="仿宋" w:eastAsia="仿宋" w:cs="仿宋"/>
          <w:spacing w:val="7"/>
          <w:sz w:val="20"/>
          <w:szCs w:val="20"/>
        </w:rPr>
        <w:t>38．无效投标文件</w:t>
      </w:r>
    </w:p>
    <w:p w14:paraId="56DCB2B8">
      <w:pPr>
        <w:spacing w:before="191" w:line="231" w:lineRule="auto"/>
        <w:ind w:left="206"/>
        <w:rPr>
          <w:rFonts w:ascii="仿宋" w:hAnsi="仿宋" w:eastAsia="仿宋" w:cs="仿宋"/>
          <w:sz w:val="20"/>
          <w:szCs w:val="20"/>
        </w:rPr>
      </w:pPr>
      <w:r>
        <w:rPr>
          <w:rFonts w:ascii="仿宋" w:hAnsi="仿宋" w:eastAsia="仿宋" w:cs="仿宋"/>
          <w:spacing w:val="8"/>
          <w:sz w:val="20"/>
          <w:szCs w:val="20"/>
        </w:rPr>
        <w:t>有下列情形之一的，投标文件按无效标处理：</w:t>
      </w:r>
    </w:p>
    <w:p w14:paraId="12980E3F">
      <w:pPr>
        <w:spacing w:before="188" w:line="229" w:lineRule="auto"/>
        <w:ind w:left="206"/>
        <w:rPr>
          <w:rFonts w:ascii="仿宋" w:hAnsi="仿宋" w:eastAsia="仿宋" w:cs="仿宋"/>
          <w:sz w:val="20"/>
          <w:szCs w:val="20"/>
        </w:rPr>
      </w:pPr>
      <w:r>
        <w:rPr>
          <w:rFonts w:ascii="仿宋" w:hAnsi="仿宋" w:eastAsia="仿宋" w:cs="仿宋"/>
          <w:spacing w:val="9"/>
          <w:sz w:val="20"/>
          <w:szCs w:val="20"/>
        </w:rPr>
        <w:t>38.1报名的投标人与参加投标的投标人发生实质性变</w:t>
      </w:r>
      <w:r>
        <w:rPr>
          <w:rFonts w:ascii="仿宋" w:hAnsi="仿宋" w:eastAsia="仿宋" w:cs="仿宋"/>
          <w:spacing w:val="8"/>
          <w:sz w:val="20"/>
          <w:szCs w:val="20"/>
        </w:rPr>
        <w:t>更的且未提供有效证明的；</w:t>
      </w:r>
    </w:p>
    <w:p w14:paraId="28B4DDE5">
      <w:pPr>
        <w:spacing w:before="191" w:line="231" w:lineRule="auto"/>
        <w:ind w:left="206"/>
        <w:rPr>
          <w:rFonts w:ascii="仿宋" w:hAnsi="仿宋" w:eastAsia="仿宋" w:cs="仿宋"/>
          <w:sz w:val="20"/>
          <w:szCs w:val="20"/>
        </w:rPr>
      </w:pPr>
      <w:r>
        <w:rPr>
          <w:rFonts w:ascii="仿宋" w:hAnsi="仿宋" w:eastAsia="仿宋" w:cs="仿宋"/>
          <w:spacing w:val="8"/>
          <w:sz w:val="20"/>
          <w:szCs w:val="20"/>
        </w:rPr>
        <w:t>38.2投标人提交两份或两份以上内容不同的投标文件，未声明哪一份有效的；</w:t>
      </w:r>
    </w:p>
    <w:p w14:paraId="0350D915">
      <w:pPr>
        <w:spacing w:before="191" w:line="231" w:lineRule="auto"/>
        <w:ind w:left="206"/>
        <w:rPr>
          <w:rFonts w:ascii="仿宋" w:hAnsi="仿宋" w:eastAsia="仿宋" w:cs="仿宋"/>
          <w:sz w:val="20"/>
          <w:szCs w:val="20"/>
        </w:rPr>
      </w:pPr>
      <w:r>
        <w:rPr>
          <w:rFonts w:ascii="仿宋" w:hAnsi="仿宋" w:eastAsia="仿宋" w:cs="仿宋"/>
          <w:spacing w:val="9"/>
          <w:sz w:val="20"/>
          <w:szCs w:val="20"/>
        </w:rPr>
        <w:t>38.3投标文件非投标人法定代表人签署的，未提供或提供无效</w:t>
      </w:r>
      <w:r>
        <w:rPr>
          <w:rFonts w:ascii="仿宋" w:hAnsi="仿宋" w:eastAsia="仿宋" w:cs="仿宋"/>
          <w:spacing w:val="8"/>
          <w:sz w:val="20"/>
          <w:szCs w:val="20"/>
        </w:rPr>
        <w:t>的法定代表人授权书；</w:t>
      </w:r>
    </w:p>
    <w:p w14:paraId="7B675A76">
      <w:pPr>
        <w:spacing w:before="189" w:line="229" w:lineRule="auto"/>
        <w:ind w:left="206"/>
        <w:rPr>
          <w:rFonts w:ascii="仿宋" w:hAnsi="仿宋" w:eastAsia="仿宋" w:cs="仿宋"/>
          <w:sz w:val="20"/>
          <w:szCs w:val="20"/>
        </w:rPr>
      </w:pPr>
      <w:r>
        <w:rPr>
          <w:rFonts w:ascii="仿宋" w:hAnsi="仿宋" w:eastAsia="仿宋" w:cs="仿宋"/>
          <w:spacing w:val="7"/>
          <w:sz w:val="20"/>
          <w:szCs w:val="20"/>
        </w:rPr>
        <w:t>38.4未按招标文件规定制作的；</w:t>
      </w:r>
    </w:p>
    <w:p w14:paraId="67E0C6AF">
      <w:pPr>
        <w:spacing w:before="191" w:line="231" w:lineRule="auto"/>
        <w:ind w:left="206"/>
        <w:rPr>
          <w:rFonts w:ascii="仿宋" w:hAnsi="仿宋" w:eastAsia="仿宋" w:cs="仿宋"/>
          <w:sz w:val="20"/>
          <w:szCs w:val="20"/>
        </w:rPr>
      </w:pPr>
      <w:r>
        <w:rPr>
          <w:rFonts w:ascii="仿宋" w:hAnsi="仿宋" w:eastAsia="仿宋" w:cs="仿宋"/>
          <w:spacing w:val="8"/>
          <w:sz w:val="20"/>
          <w:szCs w:val="20"/>
        </w:rPr>
        <w:t>38.5投标文件内容未按招标文件规定签字或盖章的；</w:t>
      </w:r>
    </w:p>
    <w:p w14:paraId="0EECC015">
      <w:pPr>
        <w:spacing w:before="192" w:line="317" w:lineRule="auto"/>
        <w:ind w:left="2" w:right="55" w:firstLine="203"/>
        <w:rPr>
          <w:rFonts w:ascii="仿宋" w:hAnsi="仿宋" w:eastAsia="仿宋" w:cs="仿宋"/>
          <w:sz w:val="20"/>
          <w:szCs w:val="20"/>
        </w:rPr>
      </w:pPr>
      <w:r>
        <w:rPr>
          <w:rFonts w:ascii="仿宋" w:hAnsi="仿宋" w:eastAsia="仿宋" w:cs="仿宋"/>
          <w:spacing w:val="7"/>
          <w:sz w:val="20"/>
          <w:szCs w:val="20"/>
        </w:rPr>
        <w:t>38.6投标文件组成漏项或未按规定的格式编制、内容不全或内容字迹模糊辨认不清的等而导致评标活动</w:t>
      </w:r>
      <w:r>
        <w:rPr>
          <w:rFonts w:ascii="仿宋" w:hAnsi="仿宋" w:eastAsia="仿宋" w:cs="仿宋"/>
          <w:spacing w:val="5"/>
          <w:sz w:val="20"/>
          <w:szCs w:val="20"/>
        </w:rPr>
        <w:t>无法正常进行；</w:t>
      </w:r>
    </w:p>
    <w:p w14:paraId="6F8E1897">
      <w:pPr>
        <w:spacing w:before="191" w:line="231" w:lineRule="auto"/>
        <w:ind w:left="206"/>
        <w:rPr>
          <w:rFonts w:ascii="仿宋" w:hAnsi="仿宋" w:eastAsia="仿宋" w:cs="仿宋"/>
          <w:sz w:val="20"/>
          <w:szCs w:val="20"/>
        </w:rPr>
      </w:pPr>
      <w:r>
        <w:rPr>
          <w:rFonts w:ascii="仿宋" w:hAnsi="仿宋" w:eastAsia="仿宋" w:cs="仿宋"/>
          <w:spacing w:val="8"/>
          <w:sz w:val="20"/>
          <w:szCs w:val="20"/>
        </w:rPr>
        <w:t>38.7投标人未按招标文件变更通知更改投标文件的；</w:t>
      </w:r>
    </w:p>
    <w:p w14:paraId="23DD80D4">
      <w:pPr>
        <w:spacing w:before="192" w:line="230" w:lineRule="auto"/>
        <w:jc w:val="right"/>
        <w:rPr>
          <w:rFonts w:ascii="仿宋" w:hAnsi="仿宋" w:eastAsia="仿宋" w:cs="仿宋"/>
          <w:sz w:val="20"/>
          <w:szCs w:val="20"/>
        </w:rPr>
      </w:pPr>
      <w:r>
        <w:rPr>
          <w:rFonts w:ascii="仿宋" w:hAnsi="仿宋" w:eastAsia="仿宋" w:cs="仿宋"/>
          <w:spacing w:val="7"/>
          <w:sz w:val="20"/>
          <w:szCs w:val="20"/>
        </w:rPr>
        <w:t>38.8《开标一览表》和《投标分项报价表》内容不完整且不接受修正意见或字迹不能辨认的或未提供；</w:t>
      </w:r>
    </w:p>
    <w:p w14:paraId="0702141F">
      <w:pPr>
        <w:spacing w:before="190" w:line="230" w:lineRule="auto"/>
        <w:ind w:left="206"/>
        <w:rPr>
          <w:rFonts w:ascii="仿宋" w:hAnsi="仿宋" w:eastAsia="仿宋" w:cs="仿宋"/>
          <w:sz w:val="20"/>
          <w:szCs w:val="20"/>
        </w:rPr>
      </w:pPr>
      <w:r>
        <w:rPr>
          <w:rFonts w:ascii="仿宋" w:hAnsi="仿宋" w:eastAsia="仿宋" w:cs="仿宋"/>
          <w:spacing w:val="8"/>
          <w:sz w:val="20"/>
          <w:szCs w:val="20"/>
        </w:rPr>
        <w:t>38.9标项投标报价超过招标文件规定的预算金额或最高限价</w:t>
      </w:r>
    </w:p>
    <w:p w14:paraId="3DC7BCD8">
      <w:pPr>
        <w:spacing w:before="190" w:line="230" w:lineRule="auto"/>
        <w:ind w:left="206"/>
        <w:rPr>
          <w:rFonts w:ascii="仿宋" w:hAnsi="仿宋" w:eastAsia="仿宋" w:cs="仿宋"/>
          <w:sz w:val="20"/>
          <w:szCs w:val="20"/>
        </w:rPr>
      </w:pPr>
      <w:r>
        <w:rPr>
          <w:rFonts w:ascii="仿宋" w:hAnsi="仿宋" w:eastAsia="仿宋" w:cs="仿宋"/>
          <w:spacing w:val="7"/>
          <w:sz w:val="20"/>
          <w:szCs w:val="20"/>
        </w:rPr>
        <w:t>38.10因投标人原因编制错误造成经评标委员会修正后的报价达到或超过投标报价的0.5%；</w:t>
      </w:r>
    </w:p>
    <w:p w14:paraId="1D18FD5E">
      <w:pPr>
        <w:spacing w:before="191" w:line="317" w:lineRule="auto"/>
        <w:ind w:left="1" w:right="55" w:firstLine="204"/>
        <w:rPr>
          <w:rFonts w:ascii="仿宋" w:hAnsi="仿宋" w:eastAsia="仿宋" w:cs="仿宋"/>
          <w:sz w:val="20"/>
          <w:szCs w:val="20"/>
        </w:rPr>
      </w:pPr>
      <w:r>
        <w:rPr>
          <w:rFonts w:ascii="仿宋" w:hAnsi="仿宋" w:eastAsia="仿宋" w:cs="仿宋"/>
          <w:spacing w:val="9"/>
          <w:sz w:val="20"/>
          <w:szCs w:val="20"/>
        </w:rPr>
        <w:t>38.11投标人的报价明显低于其他通过符合性审查投标人的报价，有可能影响产品质量或者不能诚信履约的，且在规定时间内不能合理说明原因并提供证明材料</w:t>
      </w:r>
      <w:r>
        <w:rPr>
          <w:rFonts w:ascii="仿宋" w:hAnsi="仿宋" w:eastAsia="仿宋" w:cs="仿宋"/>
          <w:spacing w:val="8"/>
          <w:sz w:val="20"/>
          <w:szCs w:val="20"/>
        </w:rPr>
        <w:t>的；</w:t>
      </w:r>
    </w:p>
    <w:p w14:paraId="1FFBC920">
      <w:pPr>
        <w:spacing w:before="192" w:line="229" w:lineRule="auto"/>
        <w:ind w:left="206"/>
        <w:rPr>
          <w:rFonts w:ascii="仿宋" w:hAnsi="仿宋" w:eastAsia="仿宋" w:cs="仿宋"/>
          <w:sz w:val="20"/>
          <w:szCs w:val="20"/>
        </w:rPr>
      </w:pPr>
      <w:r>
        <w:rPr>
          <w:rFonts w:ascii="仿宋" w:hAnsi="仿宋" w:eastAsia="仿宋" w:cs="仿宋"/>
          <w:spacing w:val="8"/>
          <w:sz w:val="20"/>
          <w:szCs w:val="20"/>
        </w:rPr>
        <w:t>38.12未实质性响应招标文件中条款要求的投标文件；</w:t>
      </w:r>
    </w:p>
    <w:p w14:paraId="7288520D">
      <w:pPr>
        <w:spacing w:before="194" w:line="229" w:lineRule="auto"/>
        <w:ind w:left="206"/>
        <w:rPr>
          <w:rFonts w:ascii="仿宋" w:hAnsi="仿宋" w:eastAsia="仿宋" w:cs="仿宋"/>
          <w:sz w:val="20"/>
          <w:szCs w:val="20"/>
        </w:rPr>
      </w:pPr>
      <w:r>
        <w:rPr>
          <w:rFonts w:ascii="仿宋" w:hAnsi="仿宋" w:eastAsia="仿宋" w:cs="仿宋"/>
          <w:spacing w:val="9"/>
          <w:sz w:val="20"/>
          <w:szCs w:val="20"/>
        </w:rPr>
        <w:t>38.13不符合招标范围、技术规格、技术标准</w:t>
      </w:r>
      <w:r>
        <w:rPr>
          <w:rFonts w:ascii="仿宋" w:hAnsi="仿宋" w:eastAsia="仿宋" w:cs="仿宋"/>
          <w:spacing w:val="8"/>
          <w:sz w:val="20"/>
          <w:szCs w:val="20"/>
        </w:rPr>
        <w:t>的要求无法满足采购人使用要求；</w:t>
      </w:r>
    </w:p>
    <w:p w14:paraId="47B889C6">
      <w:pPr>
        <w:spacing w:before="191" w:line="230" w:lineRule="auto"/>
        <w:ind w:left="206"/>
        <w:rPr>
          <w:rFonts w:ascii="仿宋" w:hAnsi="仿宋" w:eastAsia="仿宋" w:cs="仿宋"/>
          <w:sz w:val="20"/>
          <w:szCs w:val="20"/>
        </w:rPr>
      </w:pPr>
      <w:r>
        <w:rPr>
          <w:rFonts w:ascii="仿宋" w:hAnsi="仿宋" w:eastAsia="仿宋" w:cs="仿宋"/>
          <w:spacing w:val="7"/>
          <w:sz w:val="20"/>
          <w:szCs w:val="20"/>
        </w:rPr>
        <w:t>38.14投标文件附有采购人不能接受的条款；</w:t>
      </w:r>
    </w:p>
    <w:p w14:paraId="53A062AF">
      <w:pPr>
        <w:spacing w:before="190" w:line="230" w:lineRule="auto"/>
        <w:ind w:left="206"/>
        <w:rPr>
          <w:rFonts w:ascii="仿宋" w:hAnsi="仿宋" w:eastAsia="仿宋" w:cs="仿宋"/>
          <w:sz w:val="20"/>
          <w:szCs w:val="20"/>
        </w:rPr>
      </w:pPr>
      <w:r>
        <w:rPr>
          <w:rFonts w:ascii="仿宋" w:hAnsi="仿宋" w:eastAsia="仿宋" w:cs="仿宋"/>
          <w:spacing w:val="8"/>
          <w:sz w:val="20"/>
          <w:szCs w:val="20"/>
        </w:rPr>
        <w:t>38.15投标文件中提供了赠品或者与本项目采购无关的其他商品、服务；</w:t>
      </w:r>
    </w:p>
    <w:p w14:paraId="5680C395">
      <w:pPr>
        <w:spacing w:before="192" w:line="231" w:lineRule="auto"/>
        <w:ind w:left="206"/>
        <w:rPr>
          <w:rFonts w:ascii="仿宋" w:hAnsi="仿宋" w:eastAsia="仿宋" w:cs="仿宋"/>
          <w:sz w:val="20"/>
          <w:szCs w:val="20"/>
        </w:rPr>
      </w:pPr>
      <w:r>
        <w:rPr>
          <w:rFonts w:ascii="仿宋" w:hAnsi="仿宋" w:eastAsia="仿宋" w:cs="仿宋"/>
          <w:spacing w:val="8"/>
          <w:sz w:val="20"/>
          <w:szCs w:val="20"/>
        </w:rPr>
        <w:t>38.16投标文件中承诺的投标有效期少于招标文件中载明的投标有效期；</w:t>
      </w:r>
    </w:p>
    <w:p w14:paraId="51DBA867">
      <w:pPr>
        <w:spacing w:before="190" w:line="228" w:lineRule="auto"/>
        <w:ind w:left="206"/>
        <w:rPr>
          <w:rFonts w:ascii="仿宋" w:hAnsi="仿宋" w:eastAsia="仿宋" w:cs="仿宋"/>
          <w:sz w:val="20"/>
          <w:szCs w:val="20"/>
        </w:rPr>
      </w:pPr>
      <w:r>
        <w:rPr>
          <w:rFonts w:ascii="仿宋" w:hAnsi="仿宋" w:eastAsia="仿宋" w:cs="仿宋"/>
          <w:spacing w:val="9"/>
          <w:sz w:val="20"/>
          <w:szCs w:val="20"/>
        </w:rPr>
        <w:t>38.17投标人串通投标，妨碍其他投标人的竞争行</w:t>
      </w:r>
      <w:r>
        <w:rPr>
          <w:rFonts w:ascii="仿宋" w:hAnsi="仿宋" w:eastAsia="仿宋" w:cs="仿宋"/>
          <w:spacing w:val="8"/>
          <w:sz w:val="20"/>
          <w:szCs w:val="20"/>
        </w:rPr>
        <w:t>为，损害采购人或者其他投标人的合法权益；</w:t>
      </w:r>
    </w:p>
    <w:p w14:paraId="5E5EBA5A">
      <w:pPr>
        <w:spacing w:before="192" w:line="230" w:lineRule="auto"/>
        <w:ind w:left="206"/>
        <w:rPr>
          <w:rFonts w:ascii="仿宋" w:hAnsi="仿宋" w:eastAsia="仿宋" w:cs="仿宋"/>
          <w:sz w:val="20"/>
          <w:szCs w:val="20"/>
        </w:rPr>
      </w:pPr>
      <w:r>
        <w:rPr>
          <w:rFonts w:ascii="仿宋" w:hAnsi="仿宋" w:eastAsia="仿宋" w:cs="仿宋"/>
          <w:spacing w:val="9"/>
          <w:sz w:val="20"/>
          <w:szCs w:val="20"/>
        </w:rPr>
        <w:t>38.18违反国家及政府部门相关法律、法规、文件规</w:t>
      </w:r>
      <w:r>
        <w:rPr>
          <w:rFonts w:ascii="仿宋" w:hAnsi="仿宋" w:eastAsia="仿宋" w:cs="仿宋"/>
          <w:spacing w:val="8"/>
          <w:sz w:val="20"/>
          <w:szCs w:val="20"/>
        </w:rPr>
        <w:t>定或经评标委员会认定的其他属于重大偏离；</w:t>
      </w:r>
    </w:p>
    <w:p w14:paraId="1DE25C7A">
      <w:pPr>
        <w:spacing w:before="192" w:line="231" w:lineRule="auto"/>
        <w:ind w:left="206"/>
        <w:rPr>
          <w:rFonts w:ascii="仿宋" w:hAnsi="仿宋" w:eastAsia="仿宋" w:cs="仿宋"/>
          <w:sz w:val="20"/>
          <w:szCs w:val="20"/>
        </w:rPr>
      </w:pPr>
      <w:r>
        <w:rPr>
          <w:rFonts w:ascii="仿宋" w:hAnsi="仿宋" w:eastAsia="仿宋" w:cs="仿宋"/>
          <w:spacing w:val="5"/>
          <w:sz w:val="20"/>
          <w:szCs w:val="20"/>
        </w:rPr>
        <w:t>39．废标</w:t>
      </w:r>
    </w:p>
    <w:p w14:paraId="203254AD">
      <w:pPr>
        <w:spacing w:before="190" w:line="229" w:lineRule="auto"/>
        <w:ind w:left="206"/>
        <w:rPr>
          <w:rFonts w:ascii="仿宋" w:hAnsi="仿宋" w:eastAsia="仿宋" w:cs="仿宋"/>
          <w:sz w:val="20"/>
          <w:szCs w:val="20"/>
        </w:rPr>
      </w:pPr>
      <w:r>
        <w:rPr>
          <w:rFonts w:ascii="仿宋" w:hAnsi="仿宋" w:eastAsia="仿宋" w:cs="仿宋"/>
          <w:spacing w:val="7"/>
          <w:sz w:val="20"/>
          <w:szCs w:val="20"/>
        </w:rPr>
        <w:t>39.1符合招标文件规定废标情形的；</w:t>
      </w:r>
    </w:p>
    <w:p w14:paraId="12CE7D07">
      <w:pPr>
        <w:spacing w:before="191" w:line="229" w:lineRule="auto"/>
        <w:ind w:left="206"/>
        <w:rPr>
          <w:rFonts w:ascii="仿宋" w:hAnsi="仿宋" w:eastAsia="仿宋" w:cs="仿宋"/>
          <w:sz w:val="20"/>
          <w:szCs w:val="20"/>
        </w:rPr>
      </w:pPr>
      <w:r>
        <w:rPr>
          <w:rFonts w:ascii="仿宋" w:hAnsi="仿宋" w:eastAsia="仿宋" w:cs="仿宋"/>
          <w:spacing w:val="6"/>
          <w:sz w:val="20"/>
          <w:szCs w:val="20"/>
        </w:rPr>
        <w:t>39.2出现影响采购公正的违法、违规行为的；</w:t>
      </w:r>
    </w:p>
    <w:p w14:paraId="5341FD92">
      <w:pPr>
        <w:spacing w:before="193" w:line="230" w:lineRule="auto"/>
        <w:ind w:left="206"/>
        <w:rPr>
          <w:rFonts w:ascii="仿宋" w:hAnsi="仿宋" w:eastAsia="仿宋" w:cs="仿宋"/>
          <w:sz w:val="20"/>
          <w:szCs w:val="20"/>
        </w:rPr>
      </w:pPr>
      <w:r>
        <w:rPr>
          <w:rFonts w:ascii="仿宋" w:hAnsi="仿宋" w:eastAsia="仿宋" w:cs="仿宋"/>
          <w:spacing w:val="8"/>
          <w:sz w:val="20"/>
          <w:szCs w:val="20"/>
        </w:rPr>
        <w:t>39.3供应商的报价均超过了采购预算（或最高限价</w:t>
      </w:r>
      <w:r>
        <w:rPr>
          <w:rFonts w:ascii="仿宋" w:hAnsi="仿宋" w:eastAsia="仿宋" w:cs="仿宋"/>
          <w:spacing w:val="22"/>
          <w:sz w:val="20"/>
          <w:szCs w:val="20"/>
        </w:rPr>
        <w:t>），</w:t>
      </w:r>
      <w:r>
        <w:rPr>
          <w:rFonts w:ascii="仿宋" w:hAnsi="仿宋" w:eastAsia="仿宋" w:cs="仿宋"/>
          <w:spacing w:val="8"/>
          <w:sz w:val="20"/>
          <w:szCs w:val="20"/>
        </w:rPr>
        <w:t>采购人不能支付的;</w:t>
      </w:r>
    </w:p>
    <w:p w14:paraId="6B916850">
      <w:pPr>
        <w:spacing w:before="190" w:line="230" w:lineRule="auto"/>
        <w:ind w:left="206"/>
        <w:rPr>
          <w:rFonts w:ascii="仿宋" w:hAnsi="仿宋" w:eastAsia="仿宋" w:cs="仿宋"/>
          <w:sz w:val="20"/>
          <w:szCs w:val="20"/>
        </w:rPr>
      </w:pPr>
      <w:r>
        <w:rPr>
          <w:rFonts w:ascii="仿宋" w:hAnsi="仿宋" w:eastAsia="仿宋" w:cs="仿宋"/>
          <w:spacing w:val="5"/>
          <w:sz w:val="20"/>
          <w:szCs w:val="20"/>
        </w:rPr>
        <w:t>39.4因重大变故，采购任务取消的。</w:t>
      </w:r>
    </w:p>
    <w:p w14:paraId="4AF942E4">
      <w:pPr>
        <w:spacing w:before="190" w:line="231" w:lineRule="auto"/>
        <w:ind w:left="201"/>
        <w:rPr>
          <w:rFonts w:ascii="仿宋" w:hAnsi="仿宋" w:eastAsia="仿宋" w:cs="仿宋"/>
          <w:sz w:val="20"/>
          <w:szCs w:val="20"/>
        </w:rPr>
      </w:pPr>
      <w:r>
        <w:rPr>
          <w:rFonts w:ascii="仿宋" w:hAnsi="仿宋" w:eastAsia="仿宋" w:cs="仿宋"/>
          <w:spacing w:val="8"/>
          <w:sz w:val="20"/>
          <w:szCs w:val="20"/>
        </w:rPr>
        <w:t>40．突发情况处理</w:t>
      </w:r>
    </w:p>
    <w:p w14:paraId="1B464953">
      <w:pPr>
        <w:spacing w:line="231" w:lineRule="auto"/>
        <w:rPr>
          <w:rFonts w:ascii="仿宋" w:hAnsi="仿宋" w:eastAsia="仿宋" w:cs="仿宋"/>
          <w:sz w:val="20"/>
          <w:szCs w:val="20"/>
        </w:rPr>
        <w:sectPr>
          <w:footerReference r:id="rId27" w:type="default"/>
          <w:pgSz w:w="11906" w:h="16839"/>
          <w:pgMar w:top="1431" w:right="1112" w:bottom="1014" w:left="1093" w:header="0" w:footer="852" w:gutter="0"/>
          <w:cols w:space="720" w:num="1"/>
        </w:sectPr>
      </w:pPr>
    </w:p>
    <w:p w14:paraId="32E6EFBE">
      <w:pPr>
        <w:spacing w:before="181" w:line="319" w:lineRule="auto"/>
        <w:ind w:right="87" w:firstLine="201"/>
        <w:rPr>
          <w:rFonts w:ascii="仿宋" w:hAnsi="仿宋" w:eastAsia="仿宋" w:cs="仿宋"/>
          <w:sz w:val="20"/>
          <w:szCs w:val="20"/>
        </w:rPr>
      </w:pPr>
      <w:r>
        <w:rPr>
          <w:rFonts w:ascii="仿宋" w:hAnsi="仿宋" w:eastAsia="仿宋" w:cs="仿宋"/>
          <w:spacing w:val="7"/>
          <w:sz w:val="20"/>
          <w:szCs w:val="20"/>
        </w:rPr>
        <w:t>40.1采购过程中出现以下情形，导致电子交易平台无法正常运行，或者无法保证电子交易的公平、公正</w:t>
      </w:r>
      <w:r>
        <w:rPr>
          <w:rFonts w:ascii="仿宋" w:hAnsi="仿宋" w:eastAsia="仿宋" w:cs="仿宋"/>
          <w:spacing w:val="8"/>
          <w:sz w:val="20"/>
          <w:szCs w:val="20"/>
        </w:rPr>
        <w:t>和安全时，采购组织机构可中止电子交易活动：</w:t>
      </w:r>
    </w:p>
    <w:p w14:paraId="2DC0B570">
      <w:pPr>
        <w:spacing w:before="189" w:line="229" w:lineRule="auto"/>
        <w:ind w:left="213"/>
        <w:rPr>
          <w:rFonts w:ascii="仿宋" w:hAnsi="仿宋" w:eastAsia="仿宋" w:cs="仿宋"/>
          <w:sz w:val="20"/>
          <w:szCs w:val="20"/>
        </w:rPr>
      </w:pPr>
      <w:r>
        <w:rPr>
          <w:rFonts w:ascii="仿宋" w:hAnsi="仿宋" w:eastAsia="仿宋" w:cs="仿宋"/>
          <w:spacing w:val="6"/>
          <w:sz w:val="20"/>
          <w:szCs w:val="20"/>
        </w:rPr>
        <w:t>（1）电子交易平台发生故障而无法登录访问的；</w:t>
      </w:r>
    </w:p>
    <w:p w14:paraId="5BD1D127">
      <w:pPr>
        <w:spacing w:before="190" w:line="229" w:lineRule="auto"/>
        <w:ind w:left="213"/>
        <w:rPr>
          <w:rFonts w:ascii="仿宋" w:hAnsi="仿宋" w:eastAsia="仿宋" w:cs="仿宋"/>
          <w:sz w:val="20"/>
          <w:szCs w:val="20"/>
        </w:rPr>
      </w:pPr>
      <w:r>
        <w:rPr>
          <w:rFonts w:ascii="仿宋" w:hAnsi="仿宋" w:eastAsia="仿宋" w:cs="仿宋"/>
          <w:spacing w:val="7"/>
          <w:sz w:val="20"/>
          <w:szCs w:val="20"/>
        </w:rPr>
        <w:t>（2）电子交易平台应用或数据库出现错误，不能进行正常操作的；</w:t>
      </w:r>
    </w:p>
    <w:p w14:paraId="2068594C">
      <w:pPr>
        <w:spacing w:before="193" w:line="228" w:lineRule="auto"/>
        <w:ind w:left="213"/>
        <w:rPr>
          <w:rFonts w:ascii="仿宋" w:hAnsi="仿宋" w:eastAsia="仿宋" w:cs="仿宋"/>
          <w:sz w:val="20"/>
          <w:szCs w:val="20"/>
        </w:rPr>
      </w:pPr>
      <w:r>
        <w:rPr>
          <w:rFonts w:ascii="仿宋" w:hAnsi="仿宋" w:eastAsia="仿宋" w:cs="仿宋"/>
          <w:spacing w:val="7"/>
          <w:sz w:val="20"/>
          <w:szCs w:val="20"/>
        </w:rPr>
        <w:t>（3）电子交易平台发现严重安全漏洞，有潜在泄密危险的；</w:t>
      </w:r>
    </w:p>
    <w:p w14:paraId="4E0DE454">
      <w:pPr>
        <w:spacing w:before="191" w:line="229" w:lineRule="auto"/>
        <w:ind w:left="213"/>
        <w:rPr>
          <w:rFonts w:ascii="仿宋" w:hAnsi="仿宋" w:eastAsia="仿宋" w:cs="仿宋"/>
          <w:sz w:val="20"/>
          <w:szCs w:val="20"/>
        </w:rPr>
      </w:pPr>
      <w:r>
        <w:rPr>
          <w:rFonts w:ascii="仿宋" w:hAnsi="仿宋" w:eastAsia="仿宋" w:cs="仿宋"/>
          <w:spacing w:val="8"/>
          <w:sz w:val="20"/>
          <w:szCs w:val="20"/>
        </w:rPr>
        <w:t>（4）病毒发作导致不能进行正常操作的；</w:t>
      </w:r>
    </w:p>
    <w:p w14:paraId="1A4F1A61">
      <w:pPr>
        <w:spacing w:before="192" w:line="229" w:lineRule="auto"/>
        <w:ind w:left="213"/>
        <w:rPr>
          <w:rFonts w:ascii="仿宋" w:hAnsi="仿宋" w:eastAsia="仿宋" w:cs="仿宋"/>
          <w:sz w:val="20"/>
          <w:szCs w:val="20"/>
        </w:rPr>
      </w:pPr>
      <w:r>
        <w:rPr>
          <w:rFonts w:ascii="仿宋" w:hAnsi="仿宋" w:eastAsia="仿宋" w:cs="仿宋"/>
          <w:spacing w:val="8"/>
          <w:sz w:val="20"/>
          <w:szCs w:val="20"/>
        </w:rPr>
        <w:t>（5）其他无法保证电子交易的公平、公正和安全的情况。</w:t>
      </w:r>
    </w:p>
    <w:p w14:paraId="57683CFF">
      <w:pPr>
        <w:spacing w:before="194" w:line="388" w:lineRule="auto"/>
        <w:ind w:left="7" w:right="87" w:firstLine="223"/>
        <w:rPr>
          <w:rFonts w:ascii="仿宋" w:hAnsi="仿宋" w:eastAsia="仿宋" w:cs="仿宋"/>
          <w:sz w:val="20"/>
          <w:szCs w:val="20"/>
        </w:rPr>
      </w:pPr>
      <w:r>
        <w:rPr>
          <w:rFonts w:ascii="仿宋" w:hAnsi="仿宋" w:eastAsia="仿宋" w:cs="仿宋"/>
          <w:spacing w:val="9"/>
          <w:sz w:val="20"/>
          <w:szCs w:val="20"/>
        </w:rPr>
        <w:t>出现前款规定情形，不影响采购公平、公正性的，采购组织机构可以待上述情形消除后继续组织电子交易活动，也可以决定某些环节以纸质形式进行；影响或可能影响采购公平、公正性的，应当重新采购。</w:t>
      </w:r>
    </w:p>
    <w:p w14:paraId="081E7F4D">
      <w:pPr>
        <w:spacing w:before="36" w:line="319" w:lineRule="auto"/>
        <w:ind w:right="87" w:firstLine="202"/>
        <w:rPr>
          <w:rFonts w:ascii="仿宋" w:hAnsi="仿宋" w:eastAsia="仿宋" w:cs="仿宋"/>
          <w:sz w:val="20"/>
          <w:szCs w:val="20"/>
        </w:rPr>
      </w:pPr>
      <w:r>
        <w:rPr>
          <w:rFonts w:ascii="仿宋" w:hAnsi="仿宋" w:eastAsia="仿宋" w:cs="仿宋"/>
          <w:spacing w:val="7"/>
          <w:sz w:val="20"/>
          <w:szCs w:val="20"/>
        </w:rPr>
        <w:t>40.2采购代理机构或评审小组因不可抗力（不可抗力包括但不限于自然灾害、断电、传播疫病等）原因</w:t>
      </w:r>
      <w:r>
        <w:rPr>
          <w:rFonts w:ascii="仿宋" w:hAnsi="仿宋" w:eastAsia="仿宋" w:cs="仿宋"/>
          <w:spacing w:val="9"/>
          <w:sz w:val="20"/>
          <w:szCs w:val="20"/>
        </w:rPr>
        <w:t>造成电子交易活动无法正常运行的，将采取以下措</w:t>
      </w:r>
      <w:r>
        <w:rPr>
          <w:rFonts w:ascii="仿宋" w:hAnsi="仿宋" w:eastAsia="仿宋" w:cs="仿宋"/>
          <w:spacing w:val="8"/>
          <w:sz w:val="20"/>
          <w:szCs w:val="20"/>
        </w:rPr>
        <w:t>施：</w:t>
      </w:r>
    </w:p>
    <w:p w14:paraId="67B49995">
      <w:pPr>
        <w:spacing w:before="191" w:line="318" w:lineRule="auto"/>
        <w:ind w:left="7" w:right="87" w:firstLine="206"/>
        <w:rPr>
          <w:rFonts w:ascii="仿宋" w:hAnsi="仿宋" w:eastAsia="仿宋" w:cs="仿宋"/>
          <w:sz w:val="20"/>
          <w:szCs w:val="20"/>
        </w:rPr>
      </w:pPr>
      <w:r>
        <w:rPr>
          <w:rFonts w:ascii="仿宋" w:hAnsi="仿宋" w:eastAsia="仿宋" w:cs="仿宋"/>
          <w:spacing w:val="7"/>
          <w:sz w:val="20"/>
          <w:szCs w:val="20"/>
        </w:rPr>
        <w:t>（1）短时间内能消除不可抗力因素的，采购代理机构或评审小组在消除不可抗力因素后继续组织电子交</w:t>
      </w:r>
      <w:r>
        <w:rPr>
          <w:rFonts w:ascii="仿宋" w:hAnsi="仿宋" w:eastAsia="仿宋" w:cs="仿宋"/>
          <w:spacing w:val="2"/>
          <w:sz w:val="20"/>
          <w:szCs w:val="20"/>
        </w:rPr>
        <w:t>易活动；</w:t>
      </w:r>
    </w:p>
    <w:p w14:paraId="1E2771BF">
      <w:pPr>
        <w:spacing w:before="191" w:line="377" w:lineRule="auto"/>
        <w:ind w:left="6" w:right="87" w:firstLine="207"/>
        <w:rPr>
          <w:rFonts w:ascii="仿宋" w:hAnsi="仿宋" w:eastAsia="仿宋" w:cs="仿宋"/>
          <w:sz w:val="20"/>
          <w:szCs w:val="20"/>
        </w:rPr>
      </w:pPr>
      <w:r>
        <w:rPr>
          <w:rFonts w:ascii="仿宋" w:hAnsi="仿宋" w:eastAsia="仿宋" w:cs="仿宋"/>
          <w:spacing w:val="7"/>
          <w:sz w:val="20"/>
          <w:szCs w:val="20"/>
        </w:rPr>
        <w:t>（2）长时间内无法消除不可抗力因素的，采购代理机构或评审小组将中止电子交易活动。中止电子交易</w:t>
      </w:r>
      <w:r>
        <w:rPr>
          <w:rFonts w:ascii="仿宋" w:hAnsi="仿宋" w:eastAsia="仿宋" w:cs="仿宋"/>
          <w:spacing w:val="8"/>
          <w:sz w:val="20"/>
          <w:szCs w:val="20"/>
        </w:rPr>
        <w:t>活动的，采购人应当重新组织政府采购活动。</w:t>
      </w:r>
    </w:p>
    <w:p w14:paraId="5FE839CD">
      <w:pPr>
        <w:spacing w:line="230" w:lineRule="auto"/>
        <w:ind w:left="413"/>
        <w:rPr>
          <w:rFonts w:ascii="仿宋" w:hAnsi="仿宋" w:eastAsia="仿宋" w:cs="仿宋"/>
          <w:sz w:val="20"/>
          <w:szCs w:val="20"/>
        </w:rPr>
      </w:pPr>
      <w:r>
        <w:rPr>
          <w:rFonts w:ascii="仿宋" w:hAnsi="仿宋" w:eastAsia="仿宋" w:cs="仿宋"/>
          <w:b/>
          <w:bCs/>
          <w:sz w:val="20"/>
          <w:szCs w:val="20"/>
        </w:rPr>
        <w:t>41.定标</w:t>
      </w:r>
    </w:p>
    <w:p w14:paraId="763BE1D2">
      <w:pPr>
        <w:spacing w:before="173" w:line="231" w:lineRule="auto"/>
        <w:ind w:left="413"/>
        <w:rPr>
          <w:rFonts w:ascii="仿宋" w:hAnsi="仿宋" w:eastAsia="仿宋" w:cs="仿宋"/>
          <w:sz w:val="20"/>
          <w:szCs w:val="20"/>
        </w:rPr>
      </w:pPr>
      <w:r>
        <w:rPr>
          <w:rFonts w:ascii="仿宋" w:hAnsi="仿宋" w:eastAsia="仿宋" w:cs="仿宋"/>
          <w:spacing w:val="7"/>
          <w:sz w:val="20"/>
          <w:szCs w:val="20"/>
        </w:rPr>
        <w:t>41.1采购结果确认（确定中标供应商）</w:t>
      </w:r>
    </w:p>
    <w:p w14:paraId="2ECE48CD">
      <w:pPr>
        <w:spacing w:before="190" w:line="389" w:lineRule="auto"/>
        <w:ind w:left="2" w:right="87" w:firstLine="208"/>
        <w:rPr>
          <w:rFonts w:ascii="仿宋" w:hAnsi="仿宋" w:eastAsia="仿宋" w:cs="仿宋"/>
          <w:sz w:val="20"/>
          <w:szCs w:val="20"/>
        </w:rPr>
      </w:pPr>
      <w:r>
        <w:rPr>
          <w:rFonts w:ascii="仿宋" w:hAnsi="仿宋" w:eastAsia="仿宋" w:cs="仿宋"/>
          <w:spacing w:val="9"/>
          <w:sz w:val="20"/>
          <w:szCs w:val="20"/>
        </w:rPr>
        <w:t>采购结果确认（确定中标供应商</w:t>
      </w:r>
      <w:r>
        <w:rPr>
          <w:rFonts w:ascii="仿宋" w:hAnsi="仿宋" w:eastAsia="仿宋" w:cs="仿宋"/>
          <w:spacing w:val="2"/>
          <w:sz w:val="20"/>
          <w:szCs w:val="20"/>
        </w:rPr>
        <w:t>）：</w:t>
      </w:r>
      <w:r>
        <w:rPr>
          <w:rFonts w:ascii="仿宋" w:hAnsi="仿宋" w:eastAsia="仿宋" w:cs="仿宋"/>
          <w:spacing w:val="9"/>
          <w:sz w:val="20"/>
          <w:szCs w:val="20"/>
        </w:rPr>
        <w:t>本项目由采购人根据评标委员会提交的《评审报告》，通过“政府</w:t>
      </w:r>
      <w:r>
        <w:rPr>
          <w:rFonts w:ascii="仿宋" w:hAnsi="仿宋" w:eastAsia="仿宋" w:cs="仿宋"/>
          <w:spacing w:val="8"/>
          <w:sz w:val="20"/>
          <w:szCs w:val="20"/>
        </w:rPr>
        <w:t>采购云平台”依法确认采购结果、确定中标供应商。具体流程如下：</w:t>
      </w:r>
    </w:p>
    <w:p w14:paraId="2D1DF34E">
      <w:pPr>
        <w:spacing w:before="37" w:line="228" w:lineRule="auto"/>
        <w:ind w:left="213"/>
        <w:rPr>
          <w:rFonts w:ascii="仿宋" w:hAnsi="仿宋" w:eastAsia="仿宋" w:cs="仿宋"/>
          <w:sz w:val="20"/>
          <w:szCs w:val="20"/>
        </w:rPr>
      </w:pPr>
      <w:r>
        <w:rPr>
          <w:rFonts w:ascii="仿宋" w:hAnsi="仿宋" w:eastAsia="仿宋" w:cs="仿宋"/>
          <w:spacing w:val="7"/>
          <w:sz w:val="20"/>
          <w:szCs w:val="20"/>
        </w:rPr>
        <w:t>（1）采购代理机构将在评审结束后2个工</w:t>
      </w:r>
      <w:r>
        <w:rPr>
          <w:rFonts w:ascii="仿宋" w:hAnsi="仿宋" w:eastAsia="仿宋" w:cs="仿宋"/>
          <w:spacing w:val="6"/>
          <w:sz w:val="20"/>
          <w:szCs w:val="20"/>
        </w:rPr>
        <w:t>作日内将评审报告送采购人。</w:t>
      </w:r>
    </w:p>
    <w:p w14:paraId="7A3F87E0">
      <w:pPr>
        <w:spacing w:before="194" w:line="317" w:lineRule="auto"/>
        <w:ind w:left="4" w:right="87" w:firstLine="209"/>
        <w:rPr>
          <w:rFonts w:ascii="仿宋" w:hAnsi="仿宋" w:eastAsia="仿宋" w:cs="仿宋"/>
          <w:sz w:val="20"/>
          <w:szCs w:val="20"/>
        </w:rPr>
      </w:pPr>
      <w:r>
        <w:rPr>
          <w:rFonts w:ascii="仿宋" w:hAnsi="仿宋" w:eastAsia="仿宋" w:cs="仿宋"/>
          <w:spacing w:val="6"/>
          <w:sz w:val="20"/>
          <w:szCs w:val="20"/>
        </w:rPr>
        <w:t>（2）采购人将在收到评审报告之日起5个工作日内，在</w:t>
      </w:r>
      <w:r>
        <w:rPr>
          <w:rFonts w:ascii="仿宋" w:hAnsi="仿宋" w:eastAsia="仿宋" w:cs="仿宋"/>
          <w:spacing w:val="5"/>
          <w:sz w:val="20"/>
          <w:szCs w:val="20"/>
        </w:rPr>
        <w:t>评审报告推荐的中标候选供应商名单中按顺序确</w:t>
      </w:r>
      <w:r>
        <w:rPr>
          <w:rFonts w:ascii="仿宋" w:hAnsi="仿宋" w:eastAsia="仿宋" w:cs="仿宋"/>
          <w:spacing w:val="9"/>
          <w:sz w:val="20"/>
          <w:szCs w:val="20"/>
        </w:rPr>
        <w:t>定中标供应商，并将确认意见以书面形式回复采购</w:t>
      </w:r>
      <w:r>
        <w:rPr>
          <w:rFonts w:ascii="仿宋" w:hAnsi="仿宋" w:eastAsia="仿宋" w:cs="仿宋"/>
          <w:spacing w:val="8"/>
          <w:sz w:val="20"/>
          <w:szCs w:val="20"/>
        </w:rPr>
        <w:t>代理机构。</w:t>
      </w:r>
    </w:p>
    <w:p w14:paraId="48D230DE">
      <w:pPr>
        <w:spacing w:before="192" w:line="318" w:lineRule="auto"/>
        <w:ind w:left="2" w:firstLine="199"/>
        <w:rPr>
          <w:rFonts w:ascii="仿宋" w:hAnsi="仿宋" w:eastAsia="仿宋" w:cs="仿宋"/>
          <w:sz w:val="20"/>
          <w:szCs w:val="20"/>
        </w:rPr>
      </w:pPr>
      <w:r>
        <w:rPr>
          <w:rFonts w:ascii="仿宋" w:hAnsi="仿宋" w:eastAsia="仿宋" w:cs="仿宋"/>
          <w:spacing w:val="6"/>
          <w:sz w:val="20"/>
          <w:szCs w:val="20"/>
        </w:rPr>
        <w:t>41.2采购结果经采购人确认后2个工作日内，采购</w:t>
      </w:r>
      <w:r>
        <w:rPr>
          <w:rFonts w:ascii="仿宋" w:hAnsi="仿宋" w:eastAsia="仿宋" w:cs="仿宋"/>
          <w:spacing w:val="5"/>
          <w:sz w:val="20"/>
          <w:szCs w:val="20"/>
        </w:rPr>
        <w:t>代理机构将在</w:t>
      </w:r>
      <w:r>
        <w:rPr>
          <w:rFonts w:ascii="仿宋" w:hAnsi="仿宋" w:eastAsia="仿宋" w:cs="仿宋"/>
          <w:b/>
          <w:bCs/>
          <w:spacing w:val="5"/>
          <w:sz w:val="20"/>
          <w:szCs w:val="20"/>
        </w:rPr>
        <w:t>新疆政府采购网（</w:t>
      </w:r>
      <w:r>
        <w:rPr>
          <w:rFonts w:ascii="仿宋" w:hAnsi="仿宋" w:eastAsia="仿宋" w:cs="仿宋"/>
          <w:b/>
          <w:bCs/>
          <w:sz w:val="20"/>
          <w:szCs w:val="20"/>
        </w:rPr>
        <w:t>www</w:t>
      </w:r>
      <w:r>
        <w:rPr>
          <w:rFonts w:ascii="仿宋" w:hAnsi="仿宋" w:eastAsia="仿宋" w:cs="仿宋"/>
          <w:b/>
          <w:bCs/>
          <w:spacing w:val="5"/>
          <w:sz w:val="20"/>
          <w:szCs w:val="20"/>
        </w:rPr>
        <w:t>.</w:t>
      </w:r>
      <w:r>
        <w:rPr>
          <w:rFonts w:ascii="仿宋" w:hAnsi="仿宋" w:eastAsia="仿宋" w:cs="仿宋"/>
          <w:b/>
          <w:bCs/>
          <w:sz w:val="20"/>
          <w:szCs w:val="20"/>
        </w:rPr>
        <w:t>zjzfcg</w:t>
      </w:r>
      <w:r>
        <w:rPr>
          <w:rFonts w:ascii="仿宋" w:hAnsi="仿宋" w:eastAsia="仿宋" w:cs="仿宋"/>
          <w:b/>
          <w:bCs/>
          <w:spacing w:val="5"/>
          <w:sz w:val="20"/>
          <w:szCs w:val="20"/>
        </w:rPr>
        <w:t>.</w:t>
      </w:r>
      <w:r>
        <w:rPr>
          <w:rFonts w:ascii="仿宋" w:hAnsi="仿宋" w:eastAsia="仿宋" w:cs="仿宋"/>
          <w:b/>
          <w:bCs/>
          <w:sz w:val="20"/>
          <w:szCs w:val="20"/>
        </w:rPr>
        <w:t>gov</w:t>
      </w:r>
      <w:r>
        <w:rPr>
          <w:rFonts w:ascii="仿宋" w:hAnsi="仿宋" w:eastAsia="仿宋" w:cs="仿宋"/>
          <w:b/>
          <w:bCs/>
          <w:spacing w:val="5"/>
          <w:sz w:val="20"/>
          <w:szCs w:val="20"/>
        </w:rPr>
        <w:t>.</w:t>
      </w:r>
      <w:r>
        <w:rPr>
          <w:rFonts w:ascii="仿宋" w:hAnsi="仿宋" w:eastAsia="仿宋" w:cs="仿宋"/>
          <w:b/>
          <w:bCs/>
          <w:sz w:val="20"/>
          <w:szCs w:val="20"/>
        </w:rPr>
        <w:t>cn</w:t>
      </w:r>
      <w:r>
        <w:rPr>
          <w:rFonts w:ascii="仿宋" w:hAnsi="仿宋" w:eastAsia="仿宋" w:cs="仿宋"/>
          <w:b/>
          <w:bCs/>
          <w:spacing w:val="5"/>
          <w:sz w:val="20"/>
          <w:szCs w:val="20"/>
        </w:rPr>
        <w:t>）</w:t>
      </w:r>
      <w:r>
        <w:rPr>
          <w:rFonts w:ascii="仿宋" w:hAnsi="仿宋" w:eastAsia="仿宋" w:cs="仿宋"/>
          <w:b/>
          <w:bCs/>
          <w:spacing w:val="2"/>
          <w:sz w:val="20"/>
          <w:szCs w:val="20"/>
        </w:rPr>
        <w:t>上公告采购结果，中标公告期限为1个工作日。</w:t>
      </w:r>
    </w:p>
    <w:p w14:paraId="4D7D90B4">
      <w:pPr>
        <w:spacing w:before="191" w:line="231" w:lineRule="auto"/>
        <w:ind w:left="202"/>
        <w:rPr>
          <w:rFonts w:ascii="仿宋" w:hAnsi="仿宋" w:eastAsia="仿宋" w:cs="仿宋"/>
          <w:sz w:val="20"/>
          <w:szCs w:val="20"/>
        </w:rPr>
      </w:pPr>
      <w:r>
        <w:rPr>
          <w:rFonts w:ascii="仿宋" w:hAnsi="仿宋" w:eastAsia="仿宋" w:cs="仿宋"/>
          <w:spacing w:val="2"/>
          <w:sz w:val="20"/>
          <w:szCs w:val="20"/>
        </w:rPr>
        <w:t>42.中标通知书</w:t>
      </w:r>
    </w:p>
    <w:p w14:paraId="06BD97C0">
      <w:pPr>
        <w:spacing w:before="190" w:line="318" w:lineRule="auto"/>
        <w:ind w:left="44" w:right="84" w:firstLine="157"/>
        <w:rPr>
          <w:rFonts w:ascii="仿宋" w:hAnsi="仿宋" w:eastAsia="仿宋" w:cs="仿宋"/>
          <w:sz w:val="20"/>
          <w:szCs w:val="20"/>
        </w:rPr>
      </w:pPr>
      <w:r>
        <w:rPr>
          <w:rFonts w:ascii="仿宋" w:hAnsi="仿宋" w:eastAsia="仿宋" w:cs="仿宋"/>
          <w:spacing w:val="8"/>
          <w:sz w:val="20"/>
          <w:szCs w:val="20"/>
        </w:rPr>
        <w:t>42.1在中标通知书发出前，招标人将中标侯选人的情况在新疆政府</w:t>
      </w:r>
      <w:r>
        <w:rPr>
          <w:rFonts w:ascii="仿宋" w:hAnsi="仿宋" w:eastAsia="仿宋" w:cs="仿宋"/>
          <w:spacing w:val="7"/>
          <w:sz w:val="20"/>
          <w:szCs w:val="20"/>
        </w:rPr>
        <w:t>采购网予以公示，</w:t>
      </w:r>
      <w:r>
        <w:rPr>
          <w:rFonts w:ascii="仿宋" w:hAnsi="仿宋" w:eastAsia="仿宋" w:cs="仿宋"/>
          <w:b/>
          <w:bCs/>
          <w:spacing w:val="7"/>
          <w:sz w:val="20"/>
          <w:szCs w:val="20"/>
        </w:rPr>
        <w:t>公示期为一个工作日。待公示期结束后，</w:t>
      </w:r>
      <w:r>
        <w:rPr>
          <w:rFonts w:ascii="仿宋" w:hAnsi="仿宋" w:eastAsia="仿宋" w:cs="仿宋"/>
          <w:spacing w:val="7"/>
          <w:sz w:val="20"/>
          <w:szCs w:val="20"/>
        </w:rPr>
        <w:t>采购组织机构向中标人发出中标通知书。</w:t>
      </w:r>
    </w:p>
    <w:p w14:paraId="3BFB5DAE">
      <w:pPr>
        <w:spacing w:before="191" w:line="347" w:lineRule="auto"/>
        <w:ind w:right="87" w:firstLine="202"/>
        <w:rPr>
          <w:rFonts w:ascii="仿宋" w:hAnsi="仿宋" w:eastAsia="仿宋" w:cs="仿宋"/>
          <w:sz w:val="20"/>
          <w:szCs w:val="20"/>
        </w:rPr>
      </w:pPr>
      <w:r>
        <w:rPr>
          <w:rFonts w:ascii="仿宋" w:hAnsi="仿宋" w:eastAsia="仿宋" w:cs="仿宋"/>
          <w:spacing w:val="7"/>
          <w:sz w:val="20"/>
          <w:szCs w:val="20"/>
        </w:rPr>
        <w:t>42.2中标通知书作为签订合同的重要依据，对采购人和中标供应商均具有法律效力。采购人改变中标结</w:t>
      </w:r>
      <w:r>
        <w:rPr>
          <w:rFonts w:ascii="仿宋" w:hAnsi="仿宋" w:eastAsia="仿宋" w:cs="仿宋"/>
          <w:spacing w:val="10"/>
          <w:sz w:val="20"/>
          <w:szCs w:val="20"/>
        </w:rPr>
        <w:t>果或者中标供应商放弃中标项目的都应承担法律责任。成交供应商</w:t>
      </w:r>
      <w:r>
        <w:rPr>
          <w:rFonts w:ascii="仿宋" w:hAnsi="仿宋" w:eastAsia="仿宋" w:cs="仿宋"/>
          <w:spacing w:val="9"/>
          <w:sz w:val="20"/>
          <w:szCs w:val="20"/>
        </w:rPr>
        <w:t>不得向他人转让中标项目，也不得将中</w:t>
      </w:r>
      <w:r>
        <w:rPr>
          <w:rFonts w:ascii="仿宋" w:hAnsi="仿宋" w:eastAsia="仿宋" w:cs="仿宋"/>
          <w:spacing w:val="8"/>
          <w:sz w:val="20"/>
          <w:szCs w:val="20"/>
        </w:rPr>
        <w:t>标项目肢解后分别向他人转让。</w:t>
      </w:r>
    </w:p>
    <w:p w14:paraId="6B239579">
      <w:pPr>
        <w:spacing w:line="347" w:lineRule="auto"/>
        <w:rPr>
          <w:rFonts w:ascii="仿宋" w:hAnsi="仿宋" w:eastAsia="仿宋" w:cs="仿宋"/>
          <w:sz w:val="20"/>
          <w:szCs w:val="20"/>
        </w:rPr>
        <w:sectPr>
          <w:footerReference r:id="rId28" w:type="default"/>
          <w:pgSz w:w="11906" w:h="16839"/>
          <w:pgMar w:top="1431" w:right="1080" w:bottom="1014" w:left="1093" w:header="0" w:footer="852" w:gutter="0"/>
          <w:cols w:space="720" w:num="1"/>
        </w:sectPr>
      </w:pPr>
    </w:p>
    <w:p w14:paraId="174BA21B">
      <w:pPr>
        <w:spacing w:before="120" w:line="224" w:lineRule="auto"/>
        <w:ind w:left="3711"/>
        <w:rPr>
          <w:rFonts w:ascii="仿宋" w:hAnsi="仿宋" w:eastAsia="仿宋" w:cs="仿宋"/>
          <w:sz w:val="28"/>
          <w:szCs w:val="28"/>
        </w:rPr>
      </w:pPr>
      <w:r>
        <w:rPr>
          <w:rFonts w:ascii="仿宋" w:hAnsi="仿宋" w:eastAsia="仿宋" w:cs="仿宋"/>
          <w:b/>
          <w:bCs/>
          <w:spacing w:val="-5"/>
          <w:sz w:val="28"/>
          <w:szCs w:val="28"/>
        </w:rPr>
        <w:t>（六）合同的授予</w:t>
      </w:r>
    </w:p>
    <w:p w14:paraId="707FA280">
      <w:pPr>
        <w:pStyle w:val="2"/>
        <w:spacing w:line="406" w:lineRule="auto"/>
      </w:pPr>
    </w:p>
    <w:p w14:paraId="1BCDB2D0">
      <w:pPr>
        <w:spacing w:before="65" w:line="229" w:lineRule="auto"/>
        <w:ind w:left="202"/>
        <w:rPr>
          <w:rFonts w:ascii="仿宋" w:hAnsi="仿宋" w:eastAsia="仿宋" w:cs="仿宋"/>
          <w:sz w:val="20"/>
          <w:szCs w:val="20"/>
        </w:rPr>
      </w:pPr>
      <w:r>
        <w:rPr>
          <w:rFonts w:ascii="仿宋" w:hAnsi="仿宋" w:eastAsia="仿宋" w:cs="仿宋"/>
          <w:spacing w:val="6"/>
          <w:sz w:val="20"/>
          <w:szCs w:val="20"/>
        </w:rPr>
        <w:t>43．履约保证金,甲乙双方签订合同时约定。</w:t>
      </w:r>
    </w:p>
    <w:p w14:paraId="10722521">
      <w:pPr>
        <w:spacing w:before="190" w:line="232" w:lineRule="auto"/>
        <w:ind w:left="202"/>
        <w:rPr>
          <w:rFonts w:ascii="仿宋" w:hAnsi="仿宋" w:eastAsia="仿宋" w:cs="仿宋"/>
          <w:sz w:val="20"/>
          <w:szCs w:val="20"/>
        </w:rPr>
      </w:pPr>
      <w:r>
        <w:rPr>
          <w:rFonts w:ascii="仿宋" w:hAnsi="仿宋" w:eastAsia="仿宋" w:cs="仿宋"/>
          <w:spacing w:val="8"/>
          <w:sz w:val="20"/>
          <w:szCs w:val="20"/>
        </w:rPr>
        <w:t>44．签订合同及公告</w:t>
      </w:r>
    </w:p>
    <w:p w14:paraId="34DE939A">
      <w:pPr>
        <w:spacing w:before="188" w:line="228" w:lineRule="auto"/>
        <w:ind w:left="202"/>
        <w:rPr>
          <w:rFonts w:ascii="仿宋" w:hAnsi="仿宋" w:eastAsia="仿宋" w:cs="仿宋"/>
          <w:sz w:val="20"/>
          <w:szCs w:val="20"/>
        </w:rPr>
      </w:pPr>
      <w:r>
        <w:rPr>
          <w:rFonts w:ascii="仿宋" w:hAnsi="仿宋" w:eastAsia="仿宋" w:cs="仿宋"/>
          <w:spacing w:val="6"/>
          <w:sz w:val="20"/>
          <w:szCs w:val="20"/>
        </w:rPr>
        <w:t>44.1采购人在中标通知书发出之日起30日内与中标供应商签订合同。</w:t>
      </w:r>
    </w:p>
    <w:p w14:paraId="28C6908A">
      <w:pPr>
        <w:spacing w:before="194" w:line="230" w:lineRule="auto"/>
        <w:ind w:left="202"/>
        <w:rPr>
          <w:rFonts w:ascii="仿宋" w:hAnsi="仿宋" w:eastAsia="仿宋" w:cs="仿宋"/>
          <w:sz w:val="20"/>
          <w:szCs w:val="20"/>
        </w:rPr>
      </w:pPr>
      <w:r>
        <w:rPr>
          <w:rFonts w:ascii="仿宋" w:hAnsi="仿宋" w:eastAsia="仿宋" w:cs="仿宋"/>
          <w:spacing w:val="6"/>
          <w:sz w:val="20"/>
          <w:szCs w:val="20"/>
        </w:rPr>
        <w:t>44.2中标供应商拖延、拒签合同的,取消中标资格。</w:t>
      </w:r>
    </w:p>
    <w:p w14:paraId="68E1309A">
      <w:pPr>
        <w:spacing w:before="190" w:line="317" w:lineRule="auto"/>
        <w:ind w:left="6" w:right="159" w:firstLine="195"/>
        <w:rPr>
          <w:rFonts w:ascii="仿宋" w:hAnsi="仿宋" w:eastAsia="仿宋" w:cs="仿宋"/>
          <w:sz w:val="20"/>
          <w:szCs w:val="20"/>
        </w:rPr>
      </w:pPr>
      <w:r>
        <w:rPr>
          <w:rFonts w:ascii="仿宋" w:hAnsi="仿宋" w:eastAsia="仿宋" w:cs="仿宋"/>
          <w:spacing w:val="7"/>
          <w:sz w:val="20"/>
          <w:szCs w:val="20"/>
        </w:rPr>
        <w:t>44.3采购文件、中标供应商的投标文件及评标过程中有关澄清文件等均作为签订合同的依据。所签订的</w:t>
      </w:r>
      <w:r>
        <w:rPr>
          <w:rFonts w:ascii="仿宋" w:hAnsi="仿宋" w:eastAsia="仿宋" w:cs="仿宋"/>
          <w:spacing w:val="9"/>
          <w:sz w:val="20"/>
          <w:szCs w:val="20"/>
        </w:rPr>
        <w:t>合同不得对采购文件和中标供应商的投标文件的内容作实质性修</w:t>
      </w:r>
      <w:r>
        <w:rPr>
          <w:rFonts w:ascii="仿宋" w:hAnsi="仿宋" w:eastAsia="仿宋" w:cs="仿宋"/>
          <w:spacing w:val="8"/>
          <w:sz w:val="20"/>
          <w:szCs w:val="20"/>
        </w:rPr>
        <w:t>改。</w:t>
      </w:r>
    </w:p>
    <w:p w14:paraId="020856CE">
      <w:pPr>
        <w:spacing w:before="194" w:line="317" w:lineRule="auto"/>
        <w:ind w:left="2" w:right="157" w:firstLine="199"/>
        <w:rPr>
          <w:rFonts w:ascii="仿宋" w:hAnsi="仿宋" w:eastAsia="仿宋" w:cs="仿宋"/>
          <w:sz w:val="20"/>
          <w:szCs w:val="20"/>
        </w:rPr>
      </w:pPr>
      <w:r>
        <w:rPr>
          <w:rFonts w:ascii="仿宋" w:hAnsi="仿宋" w:eastAsia="仿宋" w:cs="仿宋"/>
          <w:spacing w:val="7"/>
          <w:sz w:val="20"/>
          <w:szCs w:val="20"/>
        </w:rPr>
        <w:t>44.4采购人应当自政府采购合同签订之日起2</w:t>
      </w:r>
      <w:r>
        <w:rPr>
          <w:rFonts w:ascii="仿宋" w:hAnsi="仿宋" w:eastAsia="仿宋" w:cs="仿宋"/>
          <w:spacing w:val="6"/>
          <w:sz w:val="20"/>
          <w:szCs w:val="20"/>
        </w:rPr>
        <w:t>个工作日内，在省级以上财政部门指定的政府采购信息发</w:t>
      </w:r>
      <w:r>
        <w:rPr>
          <w:rFonts w:ascii="仿宋" w:hAnsi="仿宋" w:eastAsia="仿宋" w:cs="仿宋"/>
          <w:spacing w:val="7"/>
          <w:sz w:val="20"/>
          <w:szCs w:val="20"/>
        </w:rPr>
        <w:t>布媒体及相关网站上公告。</w:t>
      </w:r>
    </w:p>
    <w:p w14:paraId="26626C8A">
      <w:pPr>
        <w:spacing w:before="191" w:line="318" w:lineRule="auto"/>
        <w:ind w:left="21" w:right="157" w:firstLine="181"/>
        <w:rPr>
          <w:rFonts w:ascii="仿宋" w:hAnsi="仿宋" w:eastAsia="仿宋" w:cs="仿宋"/>
          <w:sz w:val="20"/>
          <w:szCs w:val="20"/>
        </w:rPr>
      </w:pPr>
      <w:r>
        <w:rPr>
          <w:rFonts w:ascii="仿宋" w:hAnsi="仿宋" w:eastAsia="仿宋" w:cs="仿宋"/>
          <w:spacing w:val="7"/>
          <w:sz w:val="20"/>
          <w:szCs w:val="20"/>
        </w:rPr>
        <w:t>44.5采购人应当自政府采购合同签订之</w:t>
      </w:r>
      <w:r>
        <w:rPr>
          <w:rFonts w:ascii="仿宋" w:hAnsi="仿宋" w:eastAsia="仿宋" w:cs="仿宋"/>
          <w:spacing w:val="6"/>
          <w:sz w:val="20"/>
          <w:szCs w:val="20"/>
        </w:rPr>
        <w:t>日起7个工作日内，将政府采购合同副本报同级人民政府财政部门备案以及采购代理机构存档。</w:t>
      </w:r>
    </w:p>
    <w:p w14:paraId="17BFB19B">
      <w:pPr>
        <w:pStyle w:val="2"/>
        <w:spacing w:line="349" w:lineRule="auto"/>
      </w:pPr>
    </w:p>
    <w:p w14:paraId="434241C8">
      <w:pPr>
        <w:spacing w:before="91" w:line="223" w:lineRule="auto"/>
        <w:ind w:left="3711"/>
        <w:rPr>
          <w:rFonts w:ascii="仿宋" w:hAnsi="仿宋" w:eastAsia="仿宋" w:cs="仿宋"/>
          <w:sz w:val="28"/>
          <w:szCs w:val="28"/>
        </w:rPr>
      </w:pPr>
      <w:r>
        <w:rPr>
          <w:rFonts w:ascii="仿宋" w:hAnsi="仿宋" w:eastAsia="仿宋" w:cs="仿宋"/>
          <w:b/>
          <w:bCs/>
          <w:spacing w:val="-5"/>
          <w:sz w:val="28"/>
          <w:szCs w:val="28"/>
        </w:rPr>
        <w:t>（七）纪律和监督</w:t>
      </w:r>
    </w:p>
    <w:p w14:paraId="4EBBAB44">
      <w:pPr>
        <w:pStyle w:val="2"/>
        <w:spacing w:line="407" w:lineRule="auto"/>
      </w:pPr>
    </w:p>
    <w:p w14:paraId="19A42FB2">
      <w:pPr>
        <w:spacing w:before="66" w:line="231" w:lineRule="auto"/>
        <w:ind w:left="302"/>
        <w:rPr>
          <w:rFonts w:ascii="仿宋" w:hAnsi="仿宋" w:eastAsia="仿宋" w:cs="仿宋"/>
          <w:sz w:val="20"/>
          <w:szCs w:val="20"/>
        </w:rPr>
      </w:pPr>
      <w:r>
        <w:rPr>
          <w:rFonts w:ascii="仿宋" w:hAnsi="仿宋" w:eastAsia="仿宋" w:cs="仿宋"/>
          <w:b/>
          <w:bCs/>
          <w:spacing w:val="6"/>
          <w:sz w:val="20"/>
          <w:szCs w:val="20"/>
        </w:rPr>
        <w:t>45.对招标人的纪律要求</w:t>
      </w:r>
    </w:p>
    <w:p w14:paraId="7F82D104">
      <w:pPr>
        <w:spacing w:before="191" w:line="389" w:lineRule="auto"/>
        <w:ind w:left="6" w:right="73" w:firstLine="301"/>
        <w:rPr>
          <w:rFonts w:ascii="仿宋" w:hAnsi="仿宋" w:eastAsia="仿宋" w:cs="仿宋"/>
          <w:sz w:val="20"/>
          <w:szCs w:val="20"/>
        </w:rPr>
      </w:pPr>
      <w:r>
        <w:rPr>
          <w:rFonts w:ascii="仿宋" w:hAnsi="仿宋" w:eastAsia="仿宋" w:cs="仿宋"/>
          <w:spacing w:val="8"/>
          <w:sz w:val="20"/>
          <w:szCs w:val="20"/>
        </w:rPr>
        <w:t>45.1招标人不得泄漏招标投标活动中应当保密的情况和资料</w:t>
      </w:r>
      <w:r>
        <w:rPr>
          <w:rFonts w:ascii="仿宋" w:hAnsi="仿宋" w:eastAsia="仿宋" w:cs="仿宋"/>
          <w:spacing w:val="7"/>
          <w:sz w:val="20"/>
          <w:szCs w:val="20"/>
        </w:rPr>
        <w:t>，不得与投标人串通损害国家利益，社会公共利益或者他人合法权益。</w:t>
      </w:r>
    </w:p>
    <w:p w14:paraId="26B0752E">
      <w:pPr>
        <w:spacing w:before="35" w:line="231" w:lineRule="auto"/>
        <w:ind w:left="302"/>
        <w:rPr>
          <w:rFonts w:ascii="仿宋" w:hAnsi="仿宋" w:eastAsia="仿宋" w:cs="仿宋"/>
          <w:sz w:val="20"/>
          <w:szCs w:val="20"/>
        </w:rPr>
      </w:pPr>
      <w:r>
        <w:rPr>
          <w:rFonts w:ascii="仿宋" w:hAnsi="仿宋" w:eastAsia="仿宋" w:cs="仿宋"/>
          <w:b/>
          <w:bCs/>
          <w:spacing w:val="6"/>
          <w:sz w:val="20"/>
          <w:szCs w:val="20"/>
        </w:rPr>
        <w:t>46.对投标人的纪律要求</w:t>
      </w:r>
    </w:p>
    <w:p w14:paraId="0F0653A5">
      <w:pPr>
        <w:spacing w:before="192" w:line="388" w:lineRule="auto"/>
        <w:ind w:firstLine="307"/>
        <w:rPr>
          <w:rFonts w:ascii="仿宋" w:hAnsi="仿宋" w:eastAsia="仿宋" w:cs="仿宋"/>
          <w:sz w:val="20"/>
          <w:szCs w:val="20"/>
        </w:rPr>
      </w:pPr>
      <w:r>
        <w:rPr>
          <w:rFonts w:ascii="仿宋" w:hAnsi="仿宋" w:eastAsia="仿宋" w:cs="仿宋"/>
          <w:spacing w:val="12"/>
          <w:sz w:val="20"/>
          <w:szCs w:val="20"/>
        </w:rPr>
        <w:t>46.1投标人不得相互串通投标或者与招标人串通投标，不得向招标人或者评标委员会成员行贿谋取中</w:t>
      </w:r>
      <w:r>
        <w:rPr>
          <w:rFonts w:ascii="仿宋" w:hAnsi="仿宋" w:eastAsia="仿宋" w:cs="仿宋"/>
          <w:spacing w:val="9"/>
          <w:sz w:val="20"/>
          <w:szCs w:val="20"/>
        </w:rPr>
        <w:t>标，不得以他人名义投标或者以其他方式弄虚作假骗取中标；</w:t>
      </w:r>
      <w:r>
        <w:rPr>
          <w:rFonts w:ascii="仿宋" w:hAnsi="仿宋" w:eastAsia="仿宋" w:cs="仿宋"/>
          <w:spacing w:val="8"/>
          <w:sz w:val="20"/>
          <w:szCs w:val="20"/>
        </w:rPr>
        <w:t>投标人不得以任何方式干扰、影响评标工作。</w:t>
      </w:r>
    </w:p>
    <w:p w14:paraId="7B551D1F">
      <w:pPr>
        <w:spacing w:before="38" w:line="231" w:lineRule="auto"/>
        <w:ind w:left="302"/>
        <w:rPr>
          <w:rFonts w:ascii="仿宋" w:hAnsi="仿宋" w:eastAsia="仿宋" w:cs="仿宋"/>
          <w:sz w:val="20"/>
          <w:szCs w:val="20"/>
        </w:rPr>
      </w:pPr>
      <w:r>
        <w:rPr>
          <w:rFonts w:ascii="仿宋" w:hAnsi="仿宋" w:eastAsia="仿宋" w:cs="仿宋"/>
          <w:b/>
          <w:bCs/>
          <w:spacing w:val="7"/>
          <w:sz w:val="20"/>
          <w:szCs w:val="20"/>
        </w:rPr>
        <w:t>47.对评标委员会成员的纪律要求</w:t>
      </w:r>
    </w:p>
    <w:p w14:paraId="7629D14C">
      <w:pPr>
        <w:spacing w:before="191" w:line="318" w:lineRule="auto"/>
        <w:ind w:right="73" w:firstLine="307"/>
        <w:rPr>
          <w:rFonts w:ascii="仿宋" w:hAnsi="仿宋" w:eastAsia="仿宋" w:cs="仿宋"/>
          <w:sz w:val="20"/>
          <w:szCs w:val="20"/>
        </w:rPr>
      </w:pPr>
      <w:r>
        <w:rPr>
          <w:rFonts w:ascii="仿宋" w:hAnsi="仿宋" w:eastAsia="仿宋" w:cs="仿宋"/>
          <w:spacing w:val="8"/>
          <w:sz w:val="20"/>
          <w:szCs w:val="20"/>
        </w:rPr>
        <w:t>47.1评标委员会成员不得收受他人的财物或者其他好处，</w:t>
      </w:r>
      <w:r>
        <w:rPr>
          <w:rFonts w:ascii="仿宋" w:hAnsi="仿宋" w:eastAsia="仿宋" w:cs="仿宋"/>
          <w:spacing w:val="7"/>
          <w:sz w:val="20"/>
          <w:szCs w:val="20"/>
        </w:rPr>
        <w:t>不得向他人透漏对投标文件的评审和比较、中</w:t>
      </w:r>
      <w:r>
        <w:rPr>
          <w:rFonts w:ascii="仿宋" w:hAnsi="仿宋" w:eastAsia="仿宋" w:cs="仿宋"/>
          <w:spacing w:val="8"/>
          <w:sz w:val="20"/>
          <w:szCs w:val="20"/>
        </w:rPr>
        <w:t>标候选人的推荐情况以及评标有关的其他情况。</w:t>
      </w:r>
    </w:p>
    <w:p w14:paraId="790CB593">
      <w:pPr>
        <w:spacing w:before="188" w:line="319" w:lineRule="auto"/>
        <w:ind w:left="7" w:right="73" w:firstLine="300"/>
        <w:rPr>
          <w:rFonts w:ascii="仿宋" w:hAnsi="仿宋" w:eastAsia="仿宋" w:cs="仿宋"/>
          <w:sz w:val="20"/>
          <w:szCs w:val="20"/>
        </w:rPr>
      </w:pPr>
      <w:r>
        <w:rPr>
          <w:rFonts w:ascii="仿宋" w:hAnsi="仿宋" w:eastAsia="仿宋" w:cs="仿宋"/>
          <w:spacing w:val="8"/>
          <w:sz w:val="20"/>
          <w:szCs w:val="20"/>
        </w:rPr>
        <w:t>47.2在评标活动中，评标委员会成员不得擅离职守，影</w:t>
      </w:r>
      <w:r>
        <w:rPr>
          <w:rFonts w:ascii="仿宋" w:hAnsi="仿宋" w:eastAsia="仿宋" w:cs="仿宋"/>
          <w:spacing w:val="7"/>
          <w:sz w:val="20"/>
          <w:szCs w:val="20"/>
        </w:rPr>
        <w:t>响评标程序正常进行，不得使用第三章“评标办</w:t>
      </w:r>
      <w:r>
        <w:rPr>
          <w:rFonts w:ascii="仿宋" w:hAnsi="仿宋" w:eastAsia="仿宋" w:cs="仿宋"/>
          <w:spacing w:val="6"/>
          <w:sz w:val="20"/>
          <w:szCs w:val="20"/>
        </w:rPr>
        <w:t>法”没有规定的评审因素和标准进行评标。</w:t>
      </w:r>
    </w:p>
    <w:p w14:paraId="3BE5E4FE">
      <w:pPr>
        <w:spacing w:before="191" w:line="229" w:lineRule="auto"/>
        <w:ind w:left="302"/>
        <w:rPr>
          <w:rFonts w:ascii="仿宋" w:hAnsi="仿宋" w:eastAsia="仿宋" w:cs="仿宋"/>
          <w:sz w:val="20"/>
          <w:szCs w:val="20"/>
        </w:rPr>
      </w:pPr>
      <w:r>
        <w:rPr>
          <w:rFonts w:ascii="仿宋" w:hAnsi="仿宋" w:eastAsia="仿宋" w:cs="仿宋"/>
          <w:b/>
          <w:bCs/>
          <w:spacing w:val="7"/>
          <w:sz w:val="20"/>
          <w:szCs w:val="20"/>
        </w:rPr>
        <w:t>48.对与评标活动有关的工作人员的纪律要求</w:t>
      </w:r>
    </w:p>
    <w:p w14:paraId="6737DBCC">
      <w:pPr>
        <w:spacing w:before="192" w:line="395" w:lineRule="auto"/>
        <w:ind w:right="73" w:firstLine="307"/>
        <w:jc w:val="both"/>
        <w:rPr>
          <w:rFonts w:ascii="仿宋" w:hAnsi="仿宋" w:eastAsia="仿宋" w:cs="仿宋"/>
          <w:sz w:val="20"/>
          <w:szCs w:val="20"/>
        </w:rPr>
      </w:pPr>
      <w:r>
        <w:rPr>
          <w:rFonts w:ascii="仿宋" w:hAnsi="仿宋" w:eastAsia="仿宋" w:cs="仿宋"/>
          <w:spacing w:val="8"/>
          <w:sz w:val="20"/>
          <w:szCs w:val="20"/>
        </w:rPr>
        <w:t>48.1与评标活动有关的工作人员不得收</w:t>
      </w:r>
      <w:r>
        <w:rPr>
          <w:rFonts w:ascii="仿宋" w:hAnsi="仿宋" w:eastAsia="仿宋" w:cs="仿宋"/>
          <w:spacing w:val="7"/>
          <w:sz w:val="20"/>
          <w:szCs w:val="20"/>
        </w:rPr>
        <w:t>受他人的财物或者其他好处，不得向他人透漏对投标文件的评审</w:t>
      </w:r>
      <w:r>
        <w:rPr>
          <w:rFonts w:ascii="仿宋" w:hAnsi="仿宋" w:eastAsia="仿宋" w:cs="仿宋"/>
          <w:spacing w:val="11"/>
          <w:sz w:val="20"/>
          <w:szCs w:val="20"/>
        </w:rPr>
        <w:t>和比较、中标候选人的推荐情况以及评标有关</w:t>
      </w:r>
      <w:r>
        <w:rPr>
          <w:rFonts w:ascii="仿宋" w:hAnsi="仿宋" w:eastAsia="仿宋" w:cs="仿宋"/>
          <w:spacing w:val="10"/>
          <w:sz w:val="20"/>
          <w:szCs w:val="20"/>
        </w:rPr>
        <w:t>的其他情况。在评标活动中，与评标活动有关的工作人员不</w:t>
      </w:r>
      <w:r>
        <w:rPr>
          <w:rFonts w:ascii="仿宋" w:hAnsi="仿宋" w:eastAsia="仿宋" w:cs="仿宋"/>
          <w:spacing w:val="8"/>
          <w:sz w:val="20"/>
          <w:szCs w:val="20"/>
        </w:rPr>
        <w:t>得擅离职守，影响评标程序正常进行。</w:t>
      </w:r>
    </w:p>
    <w:p w14:paraId="23DB7732">
      <w:pPr>
        <w:spacing w:line="395" w:lineRule="auto"/>
        <w:rPr>
          <w:rFonts w:ascii="仿宋" w:hAnsi="仿宋" w:eastAsia="仿宋" w:cs="仿宋"/>
          <w:sz w:val="20"/>
          <w:szCs w:val="20"/>
        </w:rPr>
        <w:sectPr>
          <w:footerReference r:id="rId29" w:type="default"/>
          <w:pgSz w:w="11906" w:h="16839"/>
          <w:pgMar w:top="1431" w:right="1008" w:bottom="1014" w:left="1093" w:header="0" w:footer="852" w:gutter="0"/>
          <w:cols w:space="720" w:num="1"/>
        </w:sectPr>
      </w:pPr>
    </w:p>
    <w:p w14:paraId="6582F6FD">
      <w:pPr>
        <w:spacing w:before="121" w:line="223" w:lineRule="auto"/>
        <w:ind w:left="3712"/>
        <w:rPr>
          <w:rFonts w:ascii="仿宋" w:hAnsi="仿宋" w:eastAsia="仿宋" w:cs="仿宋"/>
          <w:sz w:val="28"/>
          <w:szCs w:val="28"/>
        </w:rPr>
      </w:pPr>
      <w:r>
        <w:rPr>
          <w:rFonts w:ascii="仿宋" w:hAnsi="仿宋" w:eastAsia="仿宋" w:cs="仿宋"/>
          <w:b/>
          <w:bCs/>
          <w:spacing w:val="-5"/>
          <w:sz w:val="28"/>
          <w:szCs w:val="28"/>
        </w:rPr>
        <w:t>（八）质疑与投诉</w:t>
      </w:r>
    </w:p>
    <w:p w14:paraId="441D5603">
      <w:pPr>
        <w:pStyle w:val="2"/>
        <w:spacing w:line="407" w:lineRule="auto"/>
      </w:pPr>
    </w:p>
    <w:p w14:paraId="3FB81BED">
      <w:pPr>
        <w:spacing w:before="65" w:line="231" w:lineRule="auto"/>
        <w:ind w:left="202"/>
        <w:rPr>
          <w:rFonts w:ascii="仿宋" w:hAnsi="仿宋" w:eastAsia="仿宋" w:cs="仿宋"/>
          <w:sz w:val="20"/>
          <w:szCs w:val="20"/>
        </w:rPr>
      </w:pPr>
      <w:r>
        <w:rPr>
          <w:rFonts w:ascii="仿宋" w:hAnsi="仿宋" w:eastAsia="仿宋" w:cs="仿宋"/>
          <w:spacing w:val="7"/>
          <w:sz w:val="20"/>
          <w:szCs w:val="20"/>
        </w:rPr>
        <w:t>49．质疑和投诉</w:t>
      </w:r>
    </w:p>
    <w:p w14:paraId="2B153E2A">
      <w:pPr>
        <w:spacing w:before="187" w:line="396" w:lineRule="auto"/>
        <w:ind w:left="3" w:right="60" w:firstLine="199"/>
        <w:rPr>
          <w:rFonts w:ascii="仿宋" w:hAnsi="仿宋" w:eastAsia="仿宋" w:cs="仿宋"/>
          <w:sz w:val="20"/>
          <w:szCs w:val="20"/>
        </w:rPr>
      </w:pPr>
      <w:r>
        <w:rPr>
          <w:rFonts w:ascii="仿宋" w:hAnsi="仿宋" w:eastAsia="仿宋" w:cs="仿宋"/>
          <w:spacing w:val="7"/>
          <w:sz w:val="20"/>
          <w:szCs w:val="20"/>
        </w:rPr>
        <w:t>49.1.供应商认为采购文件、采购过程和中标、成交结果使自己的权益受到损害的，可以在知道或者应知</w:t>
      </w:r>
      <w:r>
        <w:rPr>
          <w:rFonts w:ascii="仿宋" w:hAnsi="仿宋" w:eastAsia="仿宋" w:cs="仿宋"/>
          <w:spacing w:val="9"/>
          <w:sz w:val="20"/>
          <w:szCs w:val="20"/>
        </w:rPr>
        <w:t>其权益受到损害之日起七个工作日内，以书面形式向采购人提出质疑。</w:t>
      </w:r>
      <w:r>
        <w:rPr>
          <w:rFonts w:ascii="仿宋" w:hAnsi="仿宋" w:eastAsia="仿宋" w:cs="仿宋"/>
          <w:spacing w:val="8"/>
          <w:sz w:val="20"/>
          <w:szCs w:val="20"/>
        </w:rPr>
        <w:t>供应商应当在法定质疑期内一次性</w:t>
      </w:r>
      <w:r>
        <w:rPr>
          <w:rFonts w:ascii="仿宋" w:hAnsi="仿宋" w:eastAsia="仿宋" w:cs="仿宋"/>
          <w:spacing w:val="9"/>
          <w:sz w:val="20"/>
          <w:szCs w:val="20"/>
        </w:rPr>
        <w:t>提出针对同一采购程序环节的质疑。供应商应知其权益受到损害之日，是指：</w:t>
      </w:r>
    </w:p>
    <w:p w14:paraId="6376FA68">
      <w:pPr>
        <w:spacing w:before="34" w:line="231" w:lineRule="auto"/>
        <w:ind w:left="214"/>
        <w:rPr>
          <w:rFonts w:ascii="仿宋" w:hAnsi="仿宋" w:eastAsia="仿宋" w:cs="仿宋"/>
          <w:sz w:val="20"/>
          <w:szCs w:val="20"/>
        </w:rPr>
      </w:pPr>
      <w:r>
        <w:rPr>
          <w:rFonts w:ascii="仿宋" w:hAnsi="仿宋" w:eastAsia="仿宋" w:cs="仿宋"/>
          <w:spacing w:val="9"/>
          <w:sz w:val="20"/>
          <w:szCs w:val="20"/>
        </w:rPr>
        <w:t>（一）对可以质疑的采购文件提出质疑的，为收到采购文件之日或者采购文件公告期限届满之日；</w:t>
      </w:r>
    </w:p>
    <w:p w14:paraId="7E60346B">
      <w:pPr>
        <w:spacing w:before="188" w:line="229" w:lineRule="auto"/>
        <w:ind w:left="214"/>
        <w:rPr>
          <w:rFonts w:ascii="仿宋" w:hAnsi="仿宋" w:eastAsia="仿宋" w:cs="仿宋"/>
          <w:sz w:val="20"/>
          <w:szCs w:val="20"/>
        </w:rPr>
      </w:pPr>
      <w:r>
        <w:rPr>
          <w:rFonts w:ascii="仿宋" w:hAnsi="仿宋" w:eastAsia="仿宋" w:cs="仿宋"/>
          <w:spacing w:val="9"/>
          <w:sz w:val="20"/>
          <w:szCs w:val="20"/>
        </w:rPr>
        <w:t>（二）对采购过程提出质疑的，为各采购程序环节</w:t>
      </w:r>
      <w:r>
        <w:rPr>
          <w:rFonts w:ascii="仿宋" w:hAnsi="仿宋" w:eastAsia="仿宋" w:cs="仿宋"/>
          <w:spacing w:val="8"/>
          <w:sz w:val="20"/>
          <w:szCs w:val="20"/>
        </w:rPr>
        <w:t>结束之日；</w:t>
      </w:r>
    </w:p>
    <w:p w14:paraId="782503F0">
      <w:pPr>
        <w:spacing w:before="193" w:line="231" w:lineRule="auto"/>
        <w:ind w:left="214"/>
        <w:rPr>
          <w:rFonts w:ascii="仿宋" w:hAnsi="仿宋" w:eastAsia="仿宋" w:cs="仿宋"/>
          <w:sz w:val="20"/>
          <w:szCs w:val="20"/>
        </w:rPr>
      </w:pPr>
      <w:r>
        <w:rPr>
          <w:rFonts w:ascii="仿宋" w:hAnsi="仿宋" w:eastAsia="仿宋" w:cs="仿宋"/>
          <w:spacing w:val="9"/>
          <w:sz w:val="20"/>
          <w:szCs w:val="20"/>
        </w:rPr>
        <w:t>（三）对中标或者成交结果提出质疑的，为中标或者成交结果公告期限届满之日。</w:t>
      </w:r>
    </w:p>
    <w:p w14:paraId="1EF622AA">
      <w:pPr>
        <w:spacing w:before="190" w:line="347" w:lineRule="auto"/>
        <w:ind w:left="2" w:right="60" w:firstLine="200"/>
        <w:rPr>
          <w:rFonts w:ascii="仿宋" w:hAnsi="仿宋" w:eastAsia="仿宋" w:cs="仿宋"/>
          <w:sz w:val="20"/>
          <w:szCs w:val="20"/>
        </w:rPr>
      </w:pPr>
      <w:r>
        <w:rPr>
          <w:rFonts w:ascii="仿宋" w:hAnsi="仿宋" w:eastAsia="仿宋" w:cs="仿宋"/>
          <w:spacing w:val="8"/>
          <w:sz w:val="20"/>
          <w:szCs w:val="20"/>
        </w:rPr>
        <w:t>49.2供应商提出质疑应当提交质疑函和必要的证明材料。质疑函应当包括下列内容：供应商的姓名或者</w:t>
      </w:r>
      <w:r>
        <w:rPr>
          <w:rFonts w:ascii="仿宋" w:hAnsi="仿宋" w:eastAsia="仿宋" w:cs="仿宋"/>
          <w:spacing w:val="10"/>
          <w:sz w:val="20"/>
          <w:szCs w:val="20"/>
        </w:rPr>
        <w:t>名称、地址、邮编、联系人及联系电话；质疑项目的名称、编</w:t>
      </w:r>
      <w:r>
        <w:rPr>
          <w:rFonts w:ascii="仿宋" w:hAnsi="仿宋" w:eastAsia="仿宋" w:cs="仿宋"/>
          <w:spacing w:val="9"/>
          <w:sz w:val="20"/>
          <w:szCs w:val="20"/>
        </w:rPr>
        <w:t>号；具体、明确的质疑事项和与质疑事项相关的请求；事实依据；必要的法律依据；提出质疑的日期。（具体格式详见附件）</w:t>
      </w:r>
    </w:p>
    <w:p w14:paraId="71E16DA2">
      <w:pPr>
        <w:spacing w:before="192" w:line="388" w:lineRule="auto"/>
        <w:ind w:left="4" w:firstLine="206"/>
        <w:rPr>
          <w:rFonts w:ascii="仿宋" w:hAnsi="仿宋" w:eastAsia="仿宋" w:cs="仿宋"/>
          <w:sz w:val="20"/>
          <w:szCs w:val="20"/>
        </w:rPr>
      </w:pPr>
      <w:r>
        <w:rPr>
          <w:rFonts w:ascii="仿宋" w:hAnsi="仿宋" w:eastAsia="仿宋" w:cs="仿宋"/>
          <w:spacing w:val="6"/>
          <w:sz w:val="20"/>
          <w:szCs w:val="20"/>
        </w:rPr>
        <w:t>供应商为自然人的，应当由本人签字；供应商为法人或者其他组织的，应当由法定代表人、主要负责人，</w:t>
      </w:r>
      <w:r>
        <w:rPr>
          <w:rFonts w:ascii="仿宋" w:hAnsi="仿宋" w:eastAsia="仿宋" w:cs="仿宋"/>
          <w:spacing w:val="8"/>
          <w:sz w:val="20"/>
          <w:szCs w:val="20"/>
        </w:rPr>
        <w:t>或者其授权代表签字或者盖章，并加盖公章。</w:t>
      </w:r>
    </w:p>
    <w:p w14:paraId="22EF3073">
      <w:pPr>
        <w:spacing w:before="41" w:line="317" w:lineRule="auto"/>
        <w:ind w:left="12" w:right="60" w:firstLine="189"/>
        <w:rPr>
          <w:rFonts w:ascii="仿宋" w:hAnsi="仿宋" w:eastAsia="仿宋" w:cs="仿宋"/>
          <w:sz w:val="20"/>
          <w:szCs w:val="20"/>
        </w:rPr>
      </w:pPr>
      <w:r>
        <w:rPr>
          <w:rFonts w:ascii="仿宋" w:hAnsi="仿宋" w:eastAsia="仿宋" w:cs="仿宋"/>
          <w:spacing w:val="8"/>
          <w:sz w:val="20"/>
          <w:szCs w:val="20"/>
        </w:rPr>
        <w:t>49.3供应商质疑、投诉应当有明确的请求和必要的证明材料。供应商投诉的事项不得超出已质疑事项的</w:t>
      </w:r>
      <w:r>
        <w:rPr>
          <w:rFonts w:ascii="仿宋" w:hAnsi="仿宋" w:eastAsia="仿宋" w:cs="仿宋"/>
          <w:spacing w:val="9"/>
          <w:sz w:val="20"/>
          <w:szCs w:val="20"/>
        </w:rPr>
        <w:t>范围。采购人及采购代理机构按《政府采购质疑和投诉办法》进行处理供应商质疑事项。</w:t>
      </w:r>
    </w:p>
    <w:p w14:paraId="2312AECA">
      <w:pPr>
        <w:spacing w:before="190" w:line="318" w:lineRule="auto"/>
        <w:ind w:left="26" w:right="60" w:firstLine="175"/>
        <w:rPr>
          <w:rFonts w:ascii="仿宋" w:hAnsi="仿宋" w:eastAsia="仿宋" w:cs="仿宋"/>
          <w:sz w:val="20"/>
          <w:szCs w:val="20"/>
        </w:rPr>
      </w:pPr>
      <w:r>
        <w:rPr>
          <w:rFonts w:ascii="仿宋" w:hAnsi="仿宋" w:eastAsia="仿宋" w:cs="仿宋"/>
          <w:spacing w:val="8"/>
          <w:sz w:val="20"/>
          <w:szCs w:val="20"/>
        </w:rPr>
        <w:t>49.4质疑供应商对采购人、采购代理机构的质疑答复不满意，或者采购人、采购代理机构未</w:t>
      </w:r>
      <w:r>
        <w:rPr>
          <w:rFonts w:ascii="仿宋" w:hAnsi="仿宋" w:eastAsia="仿宋" w:cs="仿宋"/>
          <w:spacing w:val="7"/>
          <w:sz w:val="20"/>
          <w:szCs w:val="20"/>
        </w:rPr>
        <w:t>在规定期限</w:t>
      </w:r>
      <w:r>
        <w:rPr>
          <w:rFonts w:ascii="仿宋" w:hAnsi="仿宋" w:eastAsia="仿宋" w:cs="仿宋"/>
          <w:spacing w:val="6"/>
          <w:sz w:val="20"/>
          <w:szCs w:val="20"/>
        </w:rPr>
        <w:t>内作出答复的，供应商可以在答复期满后15个工作日内向同级财政部门提起投诉。</w:t>
      </w:r>
    </w:p>
    <w:p w14:paraId="4EA61D66">
      <w:pPr>
        <w:spacing w:before="193" w:line="229" w:lineRule="auto"/>
        <w:ind w:left="202"/>
        <w:rPr>
          <w:rFonts w:ascii="仿宋" w:hAnsi="仿宋" w:eastAsia="仿宋" w:cs="仿宋"/>
          <w:sz w:val="20"/>
          <w:szCs w:val="20"/>
        </w:rPr>
      </w:pPr>
      <w:r>
        <w:rPr>
          <w:rFonts w:ascii="仿宋" w:hAnsi="仿宋" w:eastAsia="仿宋" w:cs="仿宋"/>
          <w:spacing w:val="8"/>
          <w:sz w:val="20"/>
          <w:szCs w:val="20"/>
        </w:rPr>
        <w:t>49.5供应商有下列情形之一的，将其列入不良行为记录名单：</w:t>
      </w:r>
    </w:p>
    <w:p w14:paraId="7F387BDD">
      <w:pPr>
        <w:spacing w:before="190" w:line="231" w:lineRule="auto"/>
        <w:ind w:left="214"/>
        <w:rPr>
          <w:rFonts w:ascii="仿宋" w:hAnsi="仿宋" w:eastAsia="仿宋" w:cs="仿宋"/>
          <w:sz w:val="20"/>
          <w:szCs w:val="20"/>
        </w:rPr>
      </w:pPr>
      <w:r>
        <w:rPr>
          <w:rFonts w:ascii="仿宋" w:hAnsi="仿宋" w:eastAsia="仿宋" w:cs="仿宋"/>
          <w:spacing w:val="8"/>
          <w:sz w:val="20"/>
          <w:szCs w:val="20"/>
        </w:rPr>
        <w:t>（一）一年内三次以上质疑均查无实据的；</w:t>
      </w:r>
    </w:p>
    <w:p w14:paraId="3E81B107">
      <w:pPr>
        <w:spacing w:before="191" w:line="229" w:lineRule="auto"/>
        <w:ind w:left="214"/>
        <w:rPr>
          <w:rFonts w:ascii="仿宋" w:hAnsi="仿宋" w:eastAsia="仿宋" w:cs="仿宋"/>
          <w:sz w:val="20"/>
          <w:szCs w:val="20"/>
        </w:rPr>
      </w:pPr>
      <w:r>
        <w:rPr>
          <w:rFonts w:ascii="仿宋" w:hAnsi="仿宋" w:eastAsia="仿宋" w:cs="仿宋"/>
          <w:spacing w:val="8"/>
          <w:sz w:val="20"/>
          <w:szCs w:val="20"/>
        </w:rPr>
        <w:t>（二）捏造事实或者提供虚假质疑材料的。</w:t>
      </w:r>
    </w:p>
    <w:p w14:paraId="1EFDD667">
      <w:pPr>
        <w:spacing w:before="192" w:line="317" w:lineRule="auto"/>
        <w:ind w:firstLine="214"/>
        <w:rPr>
          <w:rFonts w:ascii="仿宋" w:hAnsi="仿宋" w:eastAsia="仿宋" w:cs="仿宋"/>
          <w:sz w:val="20"/>
          <w:szCs w:val="20"/>
        </w:rPr>
      </w:pPr>
      <w:r>
        <w:rPr>
          <w:rFonts w:ascii="仿宋" w:hAnsi="仿宋" w:eastAsia="仿宋" w:cs="仿宋"/>
          <w:spacing w:val="6"/>
          <w:sz w:val="20"/>
          <w:szCs w:val="20"/>
        </w:rPr>
        <w:t>（三）以非法手段取得证明材料。证据来源的合法性存在明显疑问，质疑人无法证明其取得方式合法的，</w:t>
      </w:r>
      <w:r>
        <w:rPr>
          <w:rFonts w:ascii="仿宋" w:hAnsi="仿宋" w:eastAsia="仿宋" w:cs="仿宋"/>
          <w:spacing w:val="8"/>
          <w:sz w:val="20"/>
          <w:szCs w:val="20"/>
        </w:rPr>
        <w:t>视为以非法手段取得证明材料。</w:t>
      </w:r>
    </w:p>
    <w:p w14:paraId="5E74DA48">
      <w:pPr>
        <w:spacing w:line="317" w:lineRule="auto"/>
        <w:rPr>
          <w:rFonts w:ascii="仿宋" w:hAnsi="仿宋" w:eastAsia="仿宋" w:cs="仿宋"/>
          <w:sz w:val="20"/>
          <w:szCs w:val="20"/>
        </w:rPr>
        <w:sectPr>
          <w:footerReference r:id="rId30" w:type="default"/>
          <w:pgSz w:w="11906" w:h="16839"/>
          <w:pgMar w:top="1431" w:right="1107" w:bottom="1014" w:left="1092" w:header="0" w:footer="852" w:gutter="0"/>
          <w:cols w:space="720" w:num="1"/>
        </w:sectPr>
      </w:pPr>
    </w:p>
    <w:p w14:paraId="3D2A9980">
      <w:pPr>
        <w:spacing w:before="60" w:line="231" w:lineRule="auto"/>
        <w:ind w:left="16"/>
        <w:rPr>
          <w:rFonts w:ascii="仿宋" w:hAnsi="仿宋" w:eastAsia="仿宋" w:cs="仿宋"/>
          <w:sz w:val="20"/>
          <w:szCs w:val="20"/>
        </w:rPr>
      </w:pPr>
      <w:r>
        <w:rPr>
          <w:rFonts w:ascii="仿宋" w:hAnsi="仿宋" w:eastAsia="仿宋" w:cs="仿宋"/>
          <w:b/>
          <w:bCs/>
          <w:spacing w:val="-3"/>
          <w:sz w:val="20"/>
          <w:szCs w:val="20"/>
        </w:rPr>
        <w:t>附件：</w:t>
      </w:r>
    </w:p>
    <w:p w14:paraId="69FCC1CA">
      <w:pPr>
        <w:pStyle w:val="2"/>
        <w:spacing w:line="340" w:lineRule="auto"/>
      </w:pPr>
    </w:p>
    <w:p w14:paraId="7F9C3262">
      <w:pPr>
        <w:pStyle w:val="2"/>
        <w:spacing w:line="341" w:lineRule="auto"/>
      </w:pPr>
    </w:p>
    <w:p w14:paraId="242CC846">
      <w:pPr>
        <w:spacing w:before="101" w:line="311" w:lineRule="auto"/>
        <w:ind w:left="3295" w:right="2158" w:hanging="1180"/>
        <w:rPr>
          <w:rFonts w:ascii="仿宋" w:hAnsi="仿宋" w:eastAsia="仿宋" w:cs="仿宋"/>
          <w:sz w:val="28"/>
          <w:szCs w:val="28"/>
        </w:rPr>
      </w:pPr>
      <w:r>
        <w:rPr>
          <w:rFonts w:ascii="仿宋" w:hAnsi="仿宋" w:eastAsia="仿宋" w:cs="仿宋"/>
          <w:b/>
          <w:bCs/>
          <w:spacing w:val="6"/>
          <w:sz w:val="31"/>
          <w:szCs w:val="31"/>
        </w:rPr>
        <w:t>政府采购投诉书（范本）、质疑函范本</w:t>
      </w:r>
      <w:r>
        <w:rPr>
          <w:rFonts w:ascii="仿宋" w:hAnsi="仿宋" w:eastAsia="仿宋" w:cs="仿宋"/>
          <w:b/>
          <w:bCs/>
          <w:spacing w:val="-4"/>
          <w:sz w:val="28"/>
          <w:szCs w:val="28"/>
        </w:rPr>
        <w:t>政府采购投诉书（范本）</w:t>
      </w:r>
    </w:p>
    <w:p w14:paraId="381CA349">
      <w:pPr>
        <w:spacing w:before="18" w:line="231" w:lineRule="auto"/>
        <w:ind w:left="6"/>
        <w:rPr>
          <w:rFonts w:hint="eastAsia" w:ascii="仿宋" w:hAnsi="仿宋" w:eastAsia="仿宋" w:cs="仿宋"/>
          <w:sz w:val="20"/>
          <w:szCs w:val="20"/>
          <w:lang w:eastAsia="zh-CN"/>
        </w:rPr>
      </w:pPr>
      <w:r>
        <w:rPr>
          <w:rFonts w:ascii="仿宋" w:hAnsi="仿宋" w:eastAsia="仿宋" w:cs="仿宋"/>
          <w:spacing w:val="5"/>
          <w:sz w:val="20"/>
          <w:szCs w:val="20"/>
        </w:rPr>
        <w:t>投诉人：法定代表人：</w:t>
      </w:r>
    </w:p>
    <w:p w14:paraId="74676ABA">
      <w:pPr>
        <w:spacing w:before="147" w:line="232" w:lineRule="auto"/>
        <w:ind w:left="8"/>
        <w:rPr>
          <w:rFonts w:ascii="仿宋" w:hAnsi="仿宋" w:eastAsia="仿宋" w:cs="仿宋"/>
          <w:sz w:val="20"/>
          <w:szCs w:val="20"/>
        </w:rPr>
      </w:pPr>
      <w:r>
        <w:rPr>
          <w:rFonts w:ascii="仿宋" w:hAnsi="仿宋" w:eastAsia="仿宋" w:cs="仿宋"/>
          <w:spacing w:val="-1"/>
          <w:sz w:val="20"/>
          <w:szCs w:val="20"/>
        </w:rPr>
        <w:t>地址：电话：</w:t>
      </w:r>
    </w:p>
    <w:p w14:paraId="0DDB309A">
      <w:pPr>
        <w:spacing w:before="149" w:line="232" w:lineRule="auto"/>
        <w:ind w:left="15"/>
        <w:rPr>
          <w:rFonts w:ascii="仿宋" w:hAnsi="仿宋" w:eastAsia="仿宋" w:cs="仿宋"/>
          <w:sz w:val="20"/>
          <w:szCs w:val="20"/>
        </w:rPr>
      </w:pPr>
      <w:r>
        <w:rPr>
          <w:rFonts w:ascii="仿宋" w:hAnsi="仿宋" w:eastAsia="仿宋" w:cs="仿宋"/>
          <w:spacing w:val="5"/>
          <w:sz w:val="20"/>
          <w:szCs w:val="20"/>
        </w:rPr>
        <w:t>委托代理人姓名：职务：</w:t>
      </w:r>
    </w:p>
    <w:p w14:paraId="5CDCD723">
      <w:pPr>
        <w:spacing w:before="151" w:line="230" w:lineRule="auto"/>
        <w:ind w:left="7"/>
        <w:rPr>
          <w:rFonts w:ascii="仿宋" w:hAnsi="仿宋" w:eastAsia="仿宋" w:cs="仿宋"/>
          <w:sz w:val="20"/>
          <w:szCs w:val="20"/>
        </w:rPr>
      </w:pPr>
      <w:r>
        <w:rPr>
          <w:rFonts w:ascii="仿宋" w:hAnsi="仿宋" w:eastAsia="仿宋" w:cs="仿宋"/>
          <w:spacing w:val="5"/>
          <w:sz w:val="20"/>
          <w:szCs w:val="20"/>
        </w:rPr>
        <w:t>住址：联系电话：</w:t>
      </w:r>
    </w:p>
    <w:p w14:paraId="58CE7FBE">
      <w:pPr>
        <w:spacing w:before="149" w:line="231" w:lineRule="auto"/>
        <w:ind w:left="7"/>
        <w:rPr>
          <w:rFonts w:ascii="仿宋" w:hAnsi="仿宋" w:eastAsia="仿宋" w:cs="仿宋"/>
          <w:sz w:val="20"/>
          <w:szCs w:val="20"/>
        </w:rPr>
      </w:pPr>
      <w:r>
        <w:rPr>
          <w:rFonts w:ascii="仿宋" w:hAnsi="仿宋" w:eastAsia="仿宋" w:cs="仿宋"/>
          <w:spacing w:val="5"/>
          <w:sz w:val="20"/>
          <w:szCs w:val="20"/>
        </w:rPr>
        <w:t>被投诉人：法定代表人：</w:t>
      </w:r>
    </w:p>
    <w:p w14:paraId="6AFD5978">
      <w:pPr>
        <w:spacing w:before="150" w:line="232" w:lineRule="auto"/>
        <w:ind w:left="8"/>
        <w:rPr>
          <w:rFonts w:hint="eastAsia" w:ascii="仿宋" w:hAnsi="仿宋" w:eastAsia="仿宋" w:cs="仿宋"/>
          <w:sz w:val="20"/>
          <w:szCs w:val="20"/>
          <w:lang w:eastAsia="zh-CN"/>
        </w:rPr>
      </w:pPr>
      <w:r>
        <w:rPr>
          <w:rFonts w:ascii="仿宋" w:hAnsi="仿宋" w:eastAsia="仿宋" w:cs="仿宋"/>
          <w:spacing w:val="1"/>
          <w:sz w:val="20"/>
          <w:szCs w:val="20"/>
        </w:rPr>
        <w:t>地址：电话：</w:t>
      </w:r>
    </w:p>
    <w:p w14:paraId="42FDFC23">
      <w:pPr>
        <w:pStyle w:val="2"/>
        <w:spacing w:line="241" w:lineRule="auto"/>
      </w:pPr>
    </w:p>
    <w:p w14:paraId="27DF6623">
      <w:pPr>
        <w:pStyle w:val="2"/>
        <w:spacing w:line="241" w:lineRule="auto"/>
      </w:pPr>
    </w:p>
    <w:p w14:paraId="6B7912E5">
      <w:pPr>
        <w:spacing w:before="65" w:line="360" w:lineRule="auto"/>
        <w:ind w:left="10" w:firstLine="424"/>
        <w:jc w:val="both"/>
        <w:rPr>
          <w:rFonts w:ascii="仿宋" w:hAnsi="仿宋" w:eastAsia="仿宋" w:cs="仿宋"/>
          <w:sz w:val="20"/>
          <w:szCs w:val="20"/>
        </w:rPr>
      </w:pPr>
      <w:r>
        <w:rPr>
          <w:rFonts w:ascii="仿宋" w:hAnsi="仿宋" w:eastAsia="仿宋" w:cs="仿宋"/>
          <w:spacing w:val="5"/>
          <w:sz w:val="20"/>
          <w:szCs w:val="20"/>
        </w:rPr>
        <w:t>我公司参加了年月日被投诉人组织的</w:t>
      </w:r>
      <w:r>
        <w:rPr>
          <w:rFonts w:ascii="仿宋" w:hAnsi="仿宋" w:eastAsia="仿宋" w:cs="仿宋"/>
          <w:spacing w:val="5"/>
          <w:sz w:val="20"/>
          <w:szCs w:val="20"/>
          <w:u w:val="single" w:color="auto"/>
        </w:rPr>
        <w:t>（采购人</w:t>
      </w:r>
      <w:r>
        <w:rPr>
          <w:rFonts w:ascii="仿宋" w:hAnsi="仿宋" w:eastAsia="仿宋" w:cs="仿宋"/>
          <w:spacing w:val="-40"/>
          <w:sz w:val="20"/>
          <w:szCs w:val="20"/>
          <w:u w:val="single" w:color="auto"/>
        </w:rPr>
        <w:t>）（</w:t>
      </w:r>
      <w:r>
        <w:rPr>
          <w:rFonts w:ascii="仿宋" w:hAnsi="仿宋" w:eastAsia="仿宋" w:cs="仿宋"/>
          <w:spacing w:val="5"/>
          <w:sz w:val="20"/>
          <w:szCs w:val="20"/>
          <w:u w:val="single" w:color="auto"/>
        </w:rPr>
        <w:t>项目名</w:t>
      </w:r>
      <w:r>
        <w:rPr>
          <w:rFonts w:ascii="仿宋" w:hAnsi="仿宋" w:eastAsia="仿宋" w:cs="仿宋"/>
          <w:spacing w:val="4"/>
          <w:sz w:val="20"/>
          <w:szCs w:val="20"/>
          <w:u w:val="single" w:color="auto"/>
        </w:rPr>
        <w:t>称</w:t>
      </w:r>
      <w:r>
        <w:rPr>
          <w:rFonts w:ascii="仿宋" w:hAnsi="仿宋" w:eastAsia="仿宋" w:cs="仿宋"/>
          <w:spacing w:val="-40"/>
          <w:sz w:val="20"/>
          <w:szCs w:val="20"/>
          <w:u w:val="single" w:color="auto"/>
        </w:rPr>
        <w:t>）（</w:t>
      </w:r>
      <w:r>
        <w:rPr>
          <w:rFonts w:ascii="仿宋" w:hAnsi="仿宋" w:eastAsia="仿宋" w:cs="仿宋"/>
          <w:spacing w:val="4"/>
          <w:sz w:val="20"/>
          <w:szCs w:val="20"/>
          <w:u w:val="single" w:color="auto"/>
        </w:rPr>
        <w:t>项目编号）</w:t>
      </w:r>
      <w:r>
        <w:rPr>
          <w:rFonts w:ascii="仿宋" w:hAnsi="仿宋" w:eastAsia="仿宋" w:cs="仿宋"/>
          <w:spacing w:val="4"/>
          <w:sz w:val="20"/>
          <w:szCs w:val="20"/>
        </w:rPr>
        <w:t>的采购活动，</w:t>
      </w:r>
      <w:r>
        <w:rPr>
          <w:rFonts w:ascii="仿宋" w:hAnsi="仿宋" w:eastAsia="仿宋" w:cs="仿宋"/>
          <w:spacing w:val="2"/>
          <w:sz w:val="20"/>
          <w:szCs w:val="20"/>
        </w:rPr>
        <w:t>我公司认为该项目的</w:t>
      </w:r>
      <w:r>
        <w:rPr>
          <w:rFonts w:ascii="仿宋" w:hAnsi="仿宋" w:eastAsia="仿宋" w:cs="仿宋"/>
          <w:spacing w:val="2"/>
          <w:sz w:val="20"/>
          <w:szCs w:val="20"/>
          <w:u w:val="single" w:color="auto"/>
        </w:rPr>
        <w:t>（采购文件/采购过程/中标（中标）结果）</w:t>
      </w:r>
      <w:r>
        <w:rPr>
          <w:rFonts w:ascii="仿宋" w:hAnsi="仿宋" w:eastAsia="仿宋" w:cs="仿宋"/>
          <w:spacing w:val="2"/>
          <w:sz w:val="20"/>
          <w:szCs w:val="20"/>
        </w:rPr>
        <w:t>损害了我公司权益，对此，我公司于年</w:t>
      </w:r>
      <w:r>
        <w:rPr>
          <w:rFonts w:ascii="仿宋" w:hAnsi="仿宋" w:eastAsia="仿宋" w:cs="仿宋"/>
          <w:spacing w:val="5"/>
          <w:sz w:val="20"/>
          <w:szCs w:val="20"/>
        </w:rPr>
        <w:t>月日向</w:t>
      </w:r>
      <w:r>
        <w:rPr>
          <w:rFonts w:ascii="仿宋" w:hAnsi="仿宋" w:eastAsia="仿宋" w:cs="仿宋"/>
          <w:spacing w:val="5"/>
          <w:sz w:val="20"/>
          <w:szCs w:val="20"/>
          <w:u w:val="single" w:color="auto"/>
        </w:rPr>
        <w:t>（采购人或者政府采购代理机构）</w:t>
      </w:r>
      <w:r>
        <w:rPr>
          <w:rFonts w:ascii="仿宋" w:hAnsi="仿宋" w:eastAsia="仿宋" w:cs="仿宋"/>
          <w:spacing w:val="5"/>
          <w:sz w:val="20"/>
          <w:szCs w:val="20"/>
        </w:rPr>
        <w:t>提出了质疑</w:t>
      </w:r>
      <w:r>
        <w:rPr>
          <w:rFonts w:ascii="仿宋" w:hAnsi="仿宋" w:eastAsia="仿宋" w:cs="仿宋"/>
          <w:spacing w:val="-21"/>
          <w:sz w:val="20"/>
          <w:szCs w:val="20"/>
        </w:rPr>
        <w:t>，</w:t>
      </w:r>
      <w:r>
        <w:rPr>
          <w:rFonts w:ascii="仿宋" w:hAnsi="仿宋" w:eastAsia="仿宋" w:cs="仿宋"/>
          <w:spacing w:val="-21"/>
          <w:sz w:val="20"/>
          <w:szCs w:val="20"/>
          <w:u w:val="single" w:color="auto"/>
        </w:rPr>
        <w:t>（</w:t>
      </w:r>
      <w:r>
        <w:rPr>
          <w:rFonts w:ascii="仿宋" w:hAnsi="仿宋" w:eastAsia="仿宋" w:cs="仿宋"/>
          <w:spacing w:val="5"/>
          <w:sz w:val="20"/>
          <w:szCs w:val="20"/>
          <w:u w:val="single" w:color="auto"/>
        </w:rPr>
        <w:t>其于</w:t>
      </w:r>
      <w:r>
        <w:rPr>
          <w:rFonts w:ascii="仿宋" w:hAnsi="仿宋" w:eastAsia="仿宋" w:cs="仿宋"/>
          <w:spacing w:val="4"/>
          <w:sz w:val="20"/>
          <w:szCs w:val="20"/>
          <w:u w:val="single" w:color="auto"/>
        </w:rPr>
        <w:t>年月日作出书面答复，因对其</w:t>
      </w:r>
      <w:r>
        <w:rPr>
          <w:rFonts w:ascii="仿宋" w:hAnsi="仿宋" w:eastAsia="仿宋" w:cs="仿宋"/>
          <w:spacing w:val="5"/>
          <w:sz w:val="20"/>
          <w:szCs w:val="20"/>
          <w:u w:val="single" w:color="auto"/>
        </w:rPr>
        <w:t>作出的答复不满意）/（被质疑人未在法定期内予以答复，按照政府采购有关规定</w:t>
      </w:r>
      <w:r>
        <w:rPr>
          <w:rFonts w:ascii="仿宋" w:hAnsi="仿宋" w:eastAsia="仿宋" w:cs="仿宋"/>
          <w:spacing w:val="-17"/>
          <w:sz w:val="20"/>
          <w:szCs w:val="20"/>
          <w:u w:val="single" w:color="auto"/>
        </w:rPr>
        <w:t>）</w:t>
      </w:r>
      <w:r>
        <w:rPr>
          <w:rFonts w:ascii="仿宋" w:hAnsi="仿宋" w:eastAsia="仿宋" w:cs="仿宋"/>
          <w:spacing w:val="-17"/>
          <w:sz w:val="20"/>
          <w:szCs w:val="20"/>
        </w:rPr>
        <w:t>，</w:t>
      </w:r>
      <w:r>
        <w:rPr>
          <w:rFonts w:ascii="仿宋" w:hAnsi="仿宋" w:eastAsia="仿宋" w:cs="仿宋"/>
          <w:spacing w:val="5"/>
          <w:sz w:val="20"/>
          <w:szCs w:val="20"/>
        </w:rPr>
        <w:t>现向贵机关提起投诉：</w:t>
      </w:r>
    </w:p>
    <w:p w14:paraId="145B2C19">
      <w:pPr>
        <w:spacing w:before="39" w:line="231" w:lineRule="auto"/>
        <w:ind w:left="436"/>
        <w:rPr>
          <w:rFonts w:ascii="仿宋" w:hAnsi="仿宋" w:eastAsia="仿宋" w:cs="仿宋"/>
          <w:sz w:val="20"/>
          <w:szCs w:val="20"/>
        </w:rPr>
      </w:pPr>
      <w:r>
        <w:rPr>
          <w:rFonts w:ascii="仿宋" w:hAnsi="仿宋" w:eastAsia="仿宋" w:cs="仿宋"/>
          <w:spacing w:val="8"/>
          <w:sz w:val="20"/>
          <w:szCs w:val="20"/>
        </w:rPr>
        <w:t>1.</w:t>
      </w:r>
      <w:r>
        <w:rPr>
          <w:rFonts w:ascii="仿宋" w:hAnsi="仿宋" w:eastAsia="仿宋" w:cs="仿宋"/>
          <w:spacing w:val="8"/>
          <w:sz w:val="20"/>
          <w:szCs w:val="20"/>
          <w:u w:val="single" w:color="auto"/>
        </w:rPr>
        <w:t>具体的投诉事项及事实依据；</w:t>
      </w:r>
    </w:p>
    <w:p w14:paraId="17D2CCB2">
      <w:pPr>
        <w:spacing w:before="151" w:line="229" w:lineRule="auto"/>
        <w:ind w:left="423"/>
        <w:rPr>
          <w:rFonts w:ascii="仿宋" w:hAnsi="仿宋" w:eastAsia="仿宋" w:cs="仿宋"/>
          <w:sz w:val="20"/>
          <w:szCs w:val="20"/>
        </w:rPr>
      </w:pPr>
      <w:r>
        <w:rPr>
          <w:rFonts w:ascii="仿宋" w:hAnsi="仿宋" w:eastAsia="仿宋" w:cs="仿宋"/>
          <w:spacing w:val="8"/>
          <w:sz w:val="20"/>
          <w:szCs w:val="20"/>
        </w:rPr>
        <w:t>2.</w:t>
      </w:r>
      <w:r>
        <w:rPr>
          <w:rFonts w:ascii="仿宋" w:hAnsi="仿宋" w:eastAsia="仿宋" w:cs="仿宋"/>
          <w:spacing w:val="8"/>
          <w:sz w:val="20"/>
          <w:szCs w:val="20"/>
          <w:u w:val="single" w:color="auto"/>
        </w:rPr>
        <w:t>质疑和质疑答复情况简要描述；</w:t>
      </w:r>
    </w:p>
    <w:p w14:paraId="0B64D451">
      <w:pPr>
        <w:spacing w:before="149" w:line="354" w:lineRule="auto"/>
        <w:ind w:left="16" w:right="8038" w:firstLine="408"/>
        <w:rPr>
          <w:rFonts w:ascii="仿宋" w:hAnsi="仿宋" w:eastAsia="仿宋" w:cs="仿宋"/>
          <w:sz w:val="20"/>
          <w:szCs w:val="20"/>
        </w:rPr>
      </w:pPr>
      <w:r>
        <w:rPr>
          <w:rFonts w:ascii="仿宋" w:hAnsi="仿宋" w:eastAsia="仿宋" w:cs="仿宋"/>
          <w:spacing w:val="6"/>
          <w:sz w:val="20"/>
          <w:szCs w:val="20"/>
        </w:rPr>
        <w:t>3.</w:t>
      </w:r>
      <w:r>
        <w:rPr>
          <w:rFonts w:ascii="仿宋" w:hAnsi="仿宋" w:eastAsia="仿宋" w:cs="仿宋"/>
          <w:spacing w:val="6"/>
          <w:sz w:val="20"/>
          <w:szCs w:val="20"/>
          <w:u w:val="single" w:color="auto"/>
        </w:rPr>
        <w:t>投诉请求。</w:t>
      </w:r>
      <w:r>
        <w:rPr>
          <w:rFonts w:ascii="仿宋" w:hAnsi="仿宋" w:eastAsia="仿宋" w:cs="仿宋"/>
          <w:spacing w:val="-2"/>
          <w:sz w:val="20"/>
          <w:szCs w:val="20"/>
        </w:rPr>
        <w:t>附件：</w:t>
      </w:r>
    </w:p>
    <w:p w14:paraId="4D151329">
      <w:pPr>
        <w:spacing w:before="35" w:line="231" w:lineRule="auto"/>
        <w:ind w:left="16"/>
        <w:rPr>
          <w:rFonts w:ascii="仿宋" w:hAnsi="仿宋" w:eastAsia="仿宋" w:cs="仿宋"/>
          <w:sz w:val="20"/>
          <w:szCs w:val="20"/>
        </w:rPr>
      </w:pPr>
      <w:r>
        <w:rPr>
          <w:rFonts w:ascii="仿宋" w:hAnsi="仿宋" w:eastAsia="仿宋" w:cs="仿宋"/>
          <w:spacing w:val="6"/>
          <w:sz w:val="20"/>
          <w:szCs w:val="20"/>
        </w:rPr>
        <w:t>1.质疑书和质疑答复书；</w:t>
      </w:r>
    </w:p>
    <w:p w14:paraId="7FE60F7D">
      <w:pPr>
        <w:spacing w:before="148" w:line="354" w:lineRule="auto"/>
        <w:ind w:left="4" w:right="3470" w:hanging="1"/>
        <w:rPr>
          <w:rFonts w:ascii="仿宋" w:hAnsi="仿宋" w:eastAsia="仿宋" w:cs="仿宋"/>
          <w:sz w:val="20"/>
          <w:szCs w:val="20"/>
        </w:rPr>
      </w:pPr>
      <w:r>
        <w:rPr>
          <w:rFonts w:ascii="仿宋" w:hAnsi="仿宋" w:eastAsia="仿宋" w:cs="仿宋"/>
          <w:spacing w:val="7"/>
          <w:sz w:val="20"/>
          <w:szCs w:val="20"/>
        </w:rPr>
        <w:t>2.证据材料（需注明证据来源</w:t>
      </w:r>
      <w:r>
        <w:rPr>
          <w:rFonts w:ascii="仿宋" w:hAnsi="仿宋" w:eastAsia="仿宋" w:cs="仿宋"/>
          <w:spacing w:val="17"/>
          <w:sz w:val="20"/>
          <w:szCs w:val="20"/>
        </w:rPr>
        <w:t>），</w:t>
      </w:r>
      <w:r>
        <w:rPr>
          <w:rFonts w:ascii="仿宋" w:hAnsi="仿宋" w:eastAsia="仿宋" w:cs="仿宋"/>
          <w:spacing w:val="7"/>
          <w:sz w:val="20"/>
          <w:szCs w:val="20"/>
        </w:rPr>
        <w:t>证人的姓名、住址和联系方式</w:t>
      </w:r>
      <w:r>
        <w:rPr>
          <w:rFonts w:ascii="仿宋" w:hAnsi="仿宋" w:eastAsia="仿宋" w:cs="仿宋"/>
          <w:spacing w:val="6"/>
          <w:sz w:val="20"/>
          <w:szCs w:val="20"/>
        </w:rPr>
        <w:t>等；</w:t>
      </w:r>
      <w:r>
        <w:rPr>
          <w:rFonts w:ascii="仿宋" w:hAnsi="仿宋" w:eastAsia="仿宋" w:cs="仿宋"/>
          <w:spacing w:val="5"/>
          <w:sz w:val="20"/>
          <w:szCs w:val="20"/>
        </w:rPr>
        <w:t>3.营业执照；</w:t>
      </w:r>
    </w:p>
    <w:p w14:paraId="2E408D6E">
      <w:pPr>
        <w:spacing w:before="35" w:line="231" w:lineRule="auto"/>
        <w:rPr>
          <w:rFonts w:ascii="仿宋" w:hAnsi="仿宋" w:eastAsia="仿宋" w:cs="仿宋"/>
          <w:sz w:val="20"/>
          <w:szCs w:val="20"/>
        </w:rPr>
      </w:pPr>
      <w:r>
        <w:rPr>
          <w:rFonts w:ascii="仿宋" w:hAnsi="仿宋" w:eastAsia="仿宋" w:cs="仿宋"/>
          <w:spacing w:val="8"/>
          <w:sz w:val="20"/>
          <w:szCs w:val="20"/>
        </w:rPr>
        <w:t>4.法定代表人身份证明函</w:t>
      </w:r>
    </w:p>
    <w:p w14:paraId="590CFE88">
      <w:pPr>
        <w:spacing w:before="148" w:line="353" w:lineRule="auto"/>
        <w:ind w:left="2" w:right="2630" w:firstLine="2"/>
        <w:rPr>
          <w:rFonts w:ascii="仿宋" w:hAnsi="仿宋" w:eastAsia="仿宋" w:cs="仿宋"/>
          <w:sz w:val="20"/>
          <w:szCs w:val="20"/>
        </w:rPr>
      </w:pPr>
      <w:r>
        <w:rPr>
          <w:rFonts w:ascii="仿宋" w:hAnsi="仿宋" w:eastAsia="仿宋" w:cs="仿宋"/>
          <w:spacing w:val="9"/>
          <w:sz w:val="20"/>
          <w:szCs w:val="20"/>
        </w:rPr>
        <w:t>5.法定代表人授权委托书（包含法定代表人和委托代理人的身份证复印件</w:t>
      </w:r>
      <w:r>
        <w:rPr>
          <w:rFonts w:ascii="仿宋" w:hAnsi="仿宋" w:eastAsia="仿宋" w:cs="仿宋"/>
          <w:spacing w:val="-12"/>
          <w:sz w:val="20"/>
          <w:szCs w:val="20"/>
        </w:rPr>
        <w:t>）；</w:t>
      </w:r>
      <w:r>
        <w:rPr>
          <w:rFonts w:ascii="仿宋" w:hAnsi="仿宋" w:eastAsia="仿宋" w:cs="仿宋"/>
          <w:spacing w:val="8"/>
          <w:sz w:val="20"/>
          <w:szCs w:val="20"/>
        </w:rPr>
        <w:t>6.政府采购监管部门认为应当提供的其它材料。</w:t>
      </w:r>
    </w:p>
    <w:p w14:paraId="7B234F17">
      <w:pPr>
        <w:spacing w:before="37" w:line="231" w:lineRule="auto"/>
        <w:ind w:left="3155"/>
        <w:rPr>
          <w:rFonts w:ascii="仿宋" w:hAnsi="仿宋" w:eastAsia="仿宋" w:cs="仿宋"/>
          <w:sz w:val="20"/>
          <w:szCs w:val="20"/>
        </w:rPr>
      </w:pPr>
      <w:r>
        <w:rPr>
          <w:rFonts w:ascii="仿宋" w:hAnsi="仿宋" w:eastAsia="仿宋" w:cs="仿宋"/>
          <w:spacing w:val="10"/>
          <w:sz w:val="20"/>
          <w:szCs w:val="20"/>
        </w:rPr>
        <w:t>投诉供应商</w:t>
      </w:r>
      <w:r>
        <w:rPr>
          <w:rFonts w:ascii="仿宋" w:hAnsi="仿宋" w:eastAsia="仿宋" w:cs="仿宋"/>
          <w:spacing w:val="-3"/>
          <w:sz w:val="20"/>
          <w:szCs w:val="20"/>
        </w:rPr>
        <w:t>：（</w:t>
      </w:r>
      <w:r>
        <w:rPr>
          <w:rFonts w:ascii="仿宋" w:hAnsi="仿宋" w:eastAsia="仿宋" w:cs="仿宋"/>
          <w:spacing w:val="10"/>
          <w:sz w:val="20"/>
          <w:szCs w:val="20"/>
        </w:rPr>
        <w:t>盖章）</w:t>
      </w:r>
    </w:p>
    <w:p w14:paraId="3961657A">
      <w:pPr>
        <w:spacing w:before="148" w:line="232" w:lineRule="auto"/>
        <w:ind w:left="3162"/>
        <w:rPr>
          <w:rFonts w:ascii="仿宋" w:hAnsi="仿宋" w:eastAsia="仿宋" w:cs="仿宋"/>
          <w:sz w:val="20"/>
          <w:szCs w:val="20"/>
        </w:rPr>
      </w:pPr>
      <w:r>
        <w:rPr>
          <w:rFonts w:ascii="仿宋" w:hAnsi="仿宋" w:eastAsia="仿宋" w:cs="仿宋"/>
          <w:spacing w:val="9"/>
          <w:sz w:val="20"/>
          <w:szCs w:val="20"/>
        </w:rPr>
        <w:t>法定代表人（或主要负责人</w:t>
      </w:r>
      <w:r>
        <w:rPr>
          <w:rFonts w:ascii="仿宋" w:hAnsi="仿宋" w:eastAsia="仿宋" w:cs="仿宋"/>
          <w:spacing w:val="-10"/>
          <w:sz w:val="20"/>
          <w:szCs w:val="20"/>
        </w:rPr>
        <w:t>）：（</w:t>
      </w:r>
      <w:r>
        <w:rPr>
          <w:rFonts w:ascii="仿宋" w:hAnsi="仿宋" w:eastAsia="仿宋" w:cs="仿宋"/>
          <w:spacing w:val="9"/>
          <w:sz w:val="20"/>
          <w:szCs w:val="20"/>
        </w:rPr>
        <w:t>签字）</w:t>
      </w:r>
    </w:p>
    <w:p w14:paraId="0C1361D4">
      <w:pPr>
        <w:tabs>
          <w:tab w:val="left" w:pos="3981"/>
        </w:tabs>
        <w:spacing w:before="149" w:line="231" w:lineRule="auto"/>
        <w:ind w:left="3353"/>
        <w:rPr>
          <w:rFonts w:ascii="仿宋" w:hAnsi="仿宋" w:eastAsia="仿宋" w:cs="仿宋"/>
          <w:sz w:val="20"/>
          <w:szCs w:val="20"/>
        </w:rPr>
      </w:pPr>
      <w:r>
        <w:rPr>
          <w:rFonts w:ascii="仿宋" w:hAnsi="仿宋" w:eastAsia="仿宋" w:cs="仿宋"/>
          <w:sz w:val="20"/>
          <w:szCs w:val="20"/>
          <w:u w:val="single" w:color="auto"/>
        </w:rPr>
        <w:tab/>
      </w:r>
      <w:r>
        <w:rPr>
          <w:rFonts w:ascii="仿宋" w:hAnsi="仿宋" w:eastAsia="仿宋" w:cs="仿宋"/>
          <w:spacing w:val="-8"/>
          <w:sz w:val="20"/>
          <w:szCs w:val="20"/>
        </w:rPr>
        <w:t>年月日</w:t>
      </w:r>
    </w:p>
    <w:p w14:paraId="4A1062CE">
      <w:pPr>
        <w:spacing w:before="151" w:line="229" w:lineRule="auto"/>
        <w:ind w:left="5259"/>
        <w:rPr>
          <w:rFonts w:ascii="仿宋" w:hAnsi="仿宋" w:eastAsia="仿宋" w:cs="仿宋"/>
          <w:sz w:val="20"/>
          <w:szCs w:val="20"/>
        </w:rPr>
      </w:pPr>
      <w:r>
        <w:rPr>
          <w:rFonts w:ascii="仿宋" w:hAnsi="仿宋" w:eastAsia="仿宋" w:cs="仿宋"/>
          <w:spacing w:val="6"/>
          <w:sz w:val="20"/>
          <w:szCs w:val="20"/>
        </w:rPr>
        <w:t>本投诉书正本份，副本份并附电子文档。</w:t>
      </w:r>
    </w:p>
    <w:p w14:paraId="1F25E0EE">
      <w:pPr>
        <w:spacing w:line="229" w:lineRule="auto"/>
        <w:rPr>
          <w:rFonts w:ascii="仿宋" w:hAnsi="仿宋" w:eastAsia="仿宋" w:cs="仿宋"/>
          <w:sz w:val="20"/>
          <w:szCs w:val="20"/>
        </w:rPr>
        <w:sectPr>
          <w:footerReference r:id="rId31" w:type="default"/>
          <w:pgSz w:w="11906" w:h="16839"/>
          <w:pgMar w:top="1431" w:right="1107" w:bottom="1014" w:left="1086" w:header="0" w:footer="852" w:gutter="0"/>
          <w:cols w:space="720" w:num="1"/>
        </w:sectPr>
      </w:pPr>
    </w:p>
    <w:p w14:paraId="319BAC8B">
      <w:pPr>
        <w:spacing w:before="163" w:line="227" w:lineRule="auto"/>
        <w:ind w:left="3873"/>
        <w:rPr>
          <w:rFonts w:ascii="仿宋" w:hAnsi="仿宋" w:eastAsia="仿宋" w:cs="仿宋"/>
          <w:sz w:val="31"/>
          <w:szCs w:val="31"/>
        </w:rPr>
      </w:pPr>
      <w:r>
        <w:rPr>
          <w:rFonts w:ascii="仿宋" w:hAnsi="仿宋" w:eastAsia="仿宋" w:cs="仿宋"/>
          <w:b/>
          <w:bCs/>
          <w:spacing w:val="4"/>
          <w:sz w:val="31"/>
          <w:szCs w:val="31"/>
        </w:rPr>
        <w:t>投诉相关说明</w:t>
      </w:r>
    </w:p>
    <w:p w14:paraId="11536190">
      <w:pPr>
        <w:spacing w:before="229" w:line="230" w:lineRule="auto"/>
        <w:ind w:right="2"/>
        <w:jc w:val="right"/>
        <w:rPr>
          <w:rFonts w:ascii="仿宋" w:hAnsi="仿宋" w:eastAsia="仿宋" w:cs="仿宋"/>
          <w:sz w:val="20"/>
          <w:szCs w:val="20"/>
        </w:rPr>
      </w:pPr>
      <w:r>
        <w:rPr>
          <w:rFonts w:ascii="仿宋" w:hAnsi="仿宋" w:eastAsia="仿宋" w:cs="仿宋"/>
          <w:spacing w:val="9"/>
          <w:sz w:val="20"/>
          <w:szCs w:val="20"/>
        </w:rPr>
        <w:t>投诉人应当满足《政府采购法》、《政府采购法实施条例》和《政府</w:t>
      </w:r>
      <w:r>
        <w:rPr>
          <w:rFonts w:ascii="仿宋" w:hAnsi="仿宋" w:eastAsia="仿宋" w:cs="仿宋"/>
          <w:spacing w:val="8"/>
          <w:sz w:val="20"/>
          <w:szCs w:val="20"/>
        </w:rPr>
        <w:t>采购供应商投诉处理办法》的相</w:t>
      </w:r>
    </w:p>
    <w:p w14:paraId="54E5E171">
      <w:pPr>
        <w:spacing w:before="151" w:line="233" w:lineRule="auto"/>
        <w:ind w:left="6"/>
        <w:rPr>
          <w:rFonts w:ascii="仿宋" w:hAnsi="仿宋" w:eastAsia="仿宋" w:cs="仿宋"/>
          <w:sz w:val="20"/>
          <w:szCs w:val="20"/>
        </w:rPr>
      </w:pPr>
      <w:r>
        <w:rPr>
          <w:rFonts w:ascii="仿宋" w:hAnsi="仿宋" w:eastAsia="仿宋" w:cs="仿宋"/>
          <w:spacing w:val="2"/>
          <w:sz w:val="20"/>
          <w:szCs w:val="20"/>
        </w:rPr>
        <w:t>关规定。</w:t>
      </w:r>
    </w:p>
    <w:p w14:paraId="6DAAC397">
      <w:pPr>
        <w:spacing w:before="146" w:line="230" w:lineRule="auto"/>
        <w:ind w:left="3"/>
        <w:rPr>
          <w:rFonts w:ascii="仿宋" w:hAnsi="仿宋" w:eastAsia="仿宋" w:cs="仿宋"/>
          <w:sz w:val="20"/>
          <w:szCs w:val="20"/>
        </w:rPr>
      </w:pPr>
      <w:r>
        <w:rPr>
          <w:rFonts w:ascii="仿宋" w:hAnsi="仿宋" w:eastAsia="仿宋" w:cs="仿宋"/>
          <w:b/>
          <w:bCs/>
          <w:spacing w:val="6"/>
          <w:sz w:val="20"/>
          <w:szCs w:val="20"/>
        </w:rPr>
        <w:t>一、质疑前置及时间要求</w:t>
      </w:r>
    </w:p>
    <w:p w14:paraId="3F987E30">
      <w:pPr>
        <w:spacing w:before="150" w:line="353" w:lineRule="auto"/>
        <w:ind w:left="21" w:right="2" w:firstLine="398"/>
        <w:rPr>
          <w:rFonts w:ascii="仿宋" w:hAnsi="仿宋" w:eastAsia="仿宋" w:cs="仿宋"/>
          <w:sz w:val="20"/>
          <w:szCs w:val="20"/>
        </w:rPr>
      </w:pPr>
      <w:r>
        <w:rPr>
          <w:rFonts w:ascii="仿宋" w:hAnsi="仿宋" w:eastAsia="仿宋" w:cs="仿宋"/>
          <w:spacing w:val="10"/>
          <w:sz w:val="20"/>
          <w:szCs w:val="20"/>
        </w:rPr>
        <w:t>《中华人民共和国政府采购法》第五十一条：供应商对政府采</w:t>
      </w:r>
      <w:r>
        <w:rPr>
          <w:rFonts w:ascii="仿宋" w:hAnsi="仿宋" w:eastAsia="仿宋" w:cs="仿宋"/>
          <w:spacing w:val="9"/>
          <w:sz w:val="20"/>
          <w:szCs w:val="20"/>
        </w:rPr>
        <w:t>购活动事项有疑问的，可以向采购人提</w:t>
      </w:r>
      <w:r>
        <w:rPr>
          <w:rFonts w:ascii="仿宋" w:hAnsi="仿宋" w:eastAsia="仿宋" w:cs="仿宋"/>
          <w:spacing w:val="8"/>
          <w:sz w:val="20"/>
          <w:szCs w:val="20"/>
        </w:rPr>
        <w:t>出询问，采购人应当及时作出答复，但答复的内容不得涉及商业秘密。</w:t>
      </w:r>
    </w:p>
    <w:p w14:paraId="39F65AF1">
      <w:pPr>
        <w:spacing w:before="34" w:line="353" w:lineRule="auto"/>
        <w:ind w:left="1" w:right="2" w:firstLine="533"/>
        <w:rPr>
          <w:rFonts w:ascii="仿宋" w:hAnsi="仿宋" w:eastAsia="仿宋" w:cs="仿宋"/>
          <w:sz w:val="20"/>
          <w:szCs w:val="20"/>
        </w:rPr>
      </w:pPr>
      <w:r>
        <w:rPr>
          <w:rFonts w:ascii="仿宋" w:hAnsi="仿宋" w:eastAsia="仿宋" w:cs="仿宋"/>
          <w:spacing w:val="7"/>
          <w:sz w:val="20"/>
          <w:szCs w:val="20"/>
        </w:rPr>
        <w:t>第五十二条：供应商认为采购文件、采购过程和中标、中标结果使自己的权益受到损害的，可以在知道或者应知其权益受到损害之日起七个工作日内，以书面形式向采购人</w:t>
      </w:r>
      <w:r>
        <w:rPr>
          <w:rFonts w:ascii="仿宋" w:hAnsi="仿宋" w:eastAsia="仿宋" w:cs="仿宋"/>
          <w:spacing w:val="6"/>
          <w:sz w:val="20"/>
          <w:szCs w:val="20"/>
        </w:rPr>
        <w:t>提出质疑。</w:t>
      </w:r>
    </w:p>
    <w:p w14:paraId="4313CF1C">
      <w:pPr>
        <w:spacing w:before="38" w:line="351" w:lineRule="auto"/>
        <w:ind w:left="1" w:right="2" w:firstLine="533"/>
        <w:rPr>
          <w:rFonts w:ascii="仿宋" w:hAnsi="仿宋" w:eastAsia="仿宋" w:cs="仿宋"/>
          <w:sz w:val="20"/>
          <w:szCs w:val="20"/>
        </w:rPr>
      </w:pPr>
      <w:r>
        <w:rPr>
          <w:rFonts w:ascii="仿宋" w:hAnsi="仿宋" w:eastAsia="仿宋" w:cs="仿宋"/>
          <w:spacing w:val="6"/>
          <w:sz w:val="20"/>
          <w:szCs w:val="20"/>
        </w:rPr>
        <w:t>第五十三条：采购人应当在收到供应商的书面质疑后七个工作日内作出答复，并以书面形式通知质疑</w:t>
      </w:r>
      <w:r>
        <w:rPr>
          <w:rFonts w:ascii="仿宋" w:hAnsi="仿宋" w:eastAsia="仿宋" w:cs="仿宋"/>
          <w:spacing w:val="9"/>
          <w:sz w:val="20"/>
          <w:szCs w:val="20"/>
        </w:rPr>
        <w:t>供应商和其他有关供应商，但答复的内容不得涉及商业秘</w:t>
      </w:r>
      <w:r>
        <w:rPr>
          <w:rFonts w:ascii="仿宋" w:hAnsi="仿宋" w:eastAsia="仿宋" w:cs="仿宋"/>
          <w:spacing w:val="8"/>
          <w:sz w:val="20"/>
          <w:szCs w:val="20"/>
        </w:rPr>
        <w:t>密。</w:t>
      </w:r>
    </w:p>
    <w:p w14:paraId="74BF4102">
      <w:pPr>
        <w:spacing w:before="39" w:line="352" w:lineRule="auto"/>
        <w:ind w:left="12" w:right="2" w:firstLine="522"/>
        <w:rPr>
          <w:rFonts w:ascii="仿宋" w:hAnsi="仿宋" w:eastAsia="仿宋" w:cs="仿宋"/>
          <w:sz w:val="20"/>
          <w:szCs w:val="20"/>
        </w:rPr>
      </w:pPr>
      <w:r>
        <w:rPr>
          <w:rFonts w:ascii="仿宋" w:hAnsi="仿宋" w:eastAsia="仿宋" w:cs="仿宋"/>
          <w:spacing w:val="9"/>
          <w:sz w:val="20"/>
          <w:szCs w:val="20"/>
        </w:rPr>
        <w:t>第五十五条:质疑供应商对采购人、采购代理机构的答复不满意或者采购人、采购代理机构未在规定</w:t>
      </w:r>
      <w:r>
        <w:rPr>
          <w:rFonts w:ascii="仿宋" w:hAnsi="仿宋" w:eastAsia="仿宋" w:cs="仿宋"/>
          <w:spacing w:val="8"/>
          <w:sz w:val="20"/>
          <w:szCs w:val="20"/>
        </w:rPr>
        <w:t>的时间内作出答复的，可以在答复期满后十五个工作日内向同级政府采购监督管理部门投诉。</w:t>
      </w:r>
    </w:p>
    <w:p w14:paraId="67B7D323">
      <w:pPr>
        <w:spacing w:before="35" w:line="354" w:lineRule="auto"/>
        <w:ind w:right="2" w:firstLine="420"/>
        <w:rPr>
          <w:rFonts w:ascii="仿宋" w:hAnsi="仿宋" w:eastAsia="仿宋" w:cs="仿宋"/>
          <w:sz w:val="20"/>
          <w:szCs w:val="20"/>
        </w:rPr>
      </w:pPr>
      <w:r>
        <w:rPr>
          <w:rFonts w:ascii="仿宋" w:hAnsi="仿宋" w:eastAsia="仿宋" w:cs="仿宋"/>
          <w:spacing w:val="10"/>
          <w:sz w:val="20"/>
          <w:szCs w:val="20"/>
        </w:rPr>
        <w:t>《政府采购实施条例》第五十五条：供应商质疑、投诉应当</w:t>
      </w:r>
      <w:r>
        <w:rPr>
          <w:rFonts w:ascii="仿宋" w:hAnsi="仿宋" w:eastAsia="仿宋" w:cs="仿宋"/>
          <w:spacing w:val="9"/>
          <w:sz w:val="20"/>
          <w:szCs w:val="20"/>
        </w:rPr>
        <w:t>有明确的请求和必要的证明材料。供应商</w:t>
      </w:r>
      <w:r>
        <w:rPr>
          <w:rFonts w:ascii="仿宋" w:hAnsi="仿宋" w:eastAsia="仿宋" w:cs="仿宋"/>
          <w:spacing w:val="8"/>
          <w:sz w:val="20"/>
          <w:szCs w:val="20"/>
        </w:rPr>
        <w:t>投诉的事项不得超出质疑事项的范围。</w:t>
      </w:r>
    </w:p>
    <w:p w14:paraId="0F53E654">
      <w:pPr>
        <w:spacing w:before="34" w:line="232" w:lineRule="auto"/>
        <w:ind w:left="7"/>
        <w:rPr>
          <w:rFonts w:ascii="仿宋" w:hAnsi="仿宋" w:eastAsia="仿宋" w:cs="仿宋"/>
          <w:sz w:val="20"/>
          <w:szCs w:val="20"/>
        </w:rPr>
      </w:pPr>
      <w:r>
        <w:rPr>
          <w:rFonts w:ascii="仿宋" w:hAnsi="仿宋" w:eastAsia="仿宋" w:cs="仿宋"/>
          <w:b/>
          <w:bCs/>
          <w:spacing w:val="4"/>
          <w:sz w:val="20"/>
          <w:szCs w:val="20"/>
        </w:rPr>
        <w:t>二、书面方式</w:t>
      </w:r>
    </w:p>
    <w:p w14:paraId="5D522456">
      <w:pPr>
        <w:spacing w:before="148" w:line="229" w:lineRule="auto"/>
        <w:rPr>
          <w:rFonts w:ascii="仿宋" w:hAnsi="仿宋" w:eastAsia="仿宋" w:cs="仿宋"/>
          <w:sz w:val="20"/>
          <w:szCs w:val="20"/>
        </w:rPr>
      </w:pPr>
      <w:r>
        <w:rPr>
          <w:rFonts w:ascii="仿宋" w:hAnsi="仿宋" w:eastAsia="仿宋" w:cs="仿宋"/>
          <w:spacing w:val="10"/>
          <w:sz w:val="20"/>
          <w:szCs w:val="20"/>
        </w:rPr>
        <w:t>《政府采购供应商投诉处理办法》第八条：投诉人投诉时，应当</w:t>
      </w:r>
      <w:r>
        <w:rPr>
          <w:rFonts w:ascii="仿宋" w:hAnsi="仿宋" w:eastAsia="仿宋" w:cs="仿宋"/>
          <w:spacing w:val="9"/>
          <w:sz w:val="20"/>
          <w:szCs w:val="20"/>
        </w:rPr>
        <w:t>提交投诉书，并按照被投诉人以及与投诉</w:t>
      </w:r>
    </w:p>
    <w:p w14:paraId="5CD721DC">
      <w:pPr>
        <w:spacing w:before="152" w:line="354" w:lineRule="auto"/>
        <w:ind w:right="5703"/>
        <w:rPr>
          <w:rFonts w:ascii="仿宋" w:hAnsi="仿宋" w:eastAsia="仿宋" w:cs="仿宋"/>
          <w:sz w:val="20"/>
          <w:szCs w:val="20"/>
        </w:rPr>
      </w:pPr>
      <w:r>
        <w:rPr>
          <w:rFonts w:ascii="仿宋" w:hAnsi="仿宋" w:eastAsia="仿宋" w:cs="仿宋"/>
          <w:spacing w:val="7"/>
          <w:sz w:val="20"/>
          <w:szCs w:val="20"/>
        </w:rPr>
        <w:t>事项有关的供应商数量提供投诉书的副本。</w:t>
      </w:r>
      <w:r>
        <w:rPr>
          <w:rFonts w:ascii="仿宋" w:hAnsi="仿宋" w:eastAsia="仿宋" w:cs="仿宋"/>
          <w:spacing w:val="8"/>
          <w:sz w:val="20"/>
          <w:szCs w:val="20"/>
        </w:rPr>
        <w:t>投诉书应当包括下列主要内容：</w:t>
      </w:r>
    </w:p>
    <w:p w14:paraId="2B6CFE47">
      <w:pPr>
        <w:spacing w:before="33" w:line="229" w:lineRule="auto"/>
        <w:ind w:left="650"/>
        <w:rPr>
          <w:rFonts w:ascii="仿宋" w:hAnsi="仿宋" w:eastAsia="仿宋" w:cs="仿宋"/>
          <w:sz w:val="20"/>
          <w:szCs w:val="20"/>
        </w:rPr>
      </w:pPr>
      <w:r>
        <w:rPr>
          <w:rFonts w:ascii="仿宋" w:hAnsi="仿宋" w:eastAsia="仿宋" w:cs="仿宋"/>
          <w:spacing w:val="5"/>
          <w:sz w:val="20"/>
          <w:szCs w:val="20"/>
        </w:rPr>
        <w:t>（一）投诉人和被投诉人的名称、地址、电话等；</w:t>
      </w:r>
    </w:p>
    <w:p w14:paraId="76944BBC">
      <w:pPr>
        <w:spacing w:before="152" w:line="231" w:lineRule="auto"/>
        <w:ind w:left="650"/>
        <w:rPr>
          <w:rFonts w:ascii="仿宋" w:hAnsi="仿宋" w:eastAsia="仿宋" w:cs="仿宋"/>
          <w:sz w:val="20"/>
          <w:szCs w:val="20"/>
        </w:rPr>
      </w:pPr>
      <w:r>
        <w:rPr>
          <w:rFonts w:ascii="仿宋" w:hAnsi="仿宋" w:eastAsia="仿宋" w:cs="仿宋"/>
          <w:spacing w:val="6"/>
          <w:sz w:val="20"/>
          <w:szCs w:val="20"/>
        </w:rPr>
        <w:t>（二）具体的投诉事项及事实依据；</w:t>
      </w:r>
    </w:p>
    <w:p w14:paraId="529916D1">
      <w:pPr>
        <w:spacing w:before="151" w:line="229" w:lineRule="auto"/>
        <w:ind w:left="650"/>
        <w:rPr>
          <w:rFonts w:ascii="仿宋" w:hAnsi="仿宋" w:eastAsia="仿宋" w:cs="仿宋"/>
          <w:sz w:val="20"/>
          <w:szCs w:val="20"/>
        </w:rPr>
      </w:pPr>
      <w:r>
        <w:rPr>
          <w:rFonts w:ascii="仿宋" w:hAnsi="仿宋" w:eastAsia="仿宋" w:cs="仿宋"/>
          <w:spacing w:val="6"/>
          <w:sz w:val="20"/>
          <w:szCs w:val="20"/>
        </w:rPr>
        <w:t>（三）质疑和质疑答复情况及相关证明材料；</w:t>
      </w:r>
    </w:p>
    <w:p w14:paraId="7A487FCA">
      <w:pPr>
        <w:spacing w:before="150" w:line="231" w:lineRule="auto"/>
        <w:ind w:left="650"/>
        <w:rPr>
          <w:rFonts w:ascii="仿宋" w:hAnsi="仿宋" w:eastAsia="仿宋" w:cs="仿宋"/>
          <w:sz w:val="20"/>
          <w:szCs w:val="20"/>
        </w:rPr>
      </w:pPr>
      <w:r>
        <w:rPr>
          <w:rFonts w:ascii="仿宋" w:hAnsi="仿宋" w:eastAsia="仿宋" w:cs="仿宋"/>
          <w:spacing w:val="4"/>
          <w:sz w:val="20"/>
          <w:szCs w:val="20"/>
        </w:rPr>
        <w:t>（四）提起投诉的日期。</w:t>
      </w:r>
    </w:p>
    <w:p w14:paraId="0C5506BC">
      <w:pPr>
        <w:spacing w:before="151" w:line="353" w:lineRule="auto"/>
        <w:ind w:left="4" w:firstLine="640"/>
        <w:rPr>
          <w:rFonts w:ascii="仿宋" w:hAnsi="仿宋" w:eastAsia="仿宋" w:cs="仿宋"/>
          <w:sz w:val="20"/>
          <w:szCs w:val="20"/>
        </w:rPr>
      </w:pPr>
      <w:r>
        <w:rPr>
          <w:rFonts w:ascii="仿宋" w:hAnsi="仿宋" w:eastAsia="仿宋" w:cs="仿宋"/>
          <w:spacing w:val="9"/>
          <w:sz w:val="20"/>
          <w:szCs w:val="20"/>
        </w:rPr>
        <w:t>投诉书应当署名。投诉人为自然人，应当由本人签字；投诉人为法人或者其他组织的，应当由法定</w:t>
      </w:r>
      <w:r>
        <w:rPr>
          <w:rFonts w:ascii="仿宋" w:hAnsi="仿宋" w:eastAsia="仿宋" w:cs="仿宋"/>
          <w:spacing w:val="8"/>
          <w:sz w:val="20"/>
          <w:szCs w:val="20"/>
        </w:rPr>
        <w:t>代表人或者主要负责人签字并加盖公章。</w:t>
      </w:r>
    </w:p>
    <w:p w14:paraId="17FD844C">
      <w:pPr>
        <w:spacing w:before="35" w:line="359" w:lineRule="auto"/>
        <w:ind w:firstLine="645"/>
        <w:jc w:val="both"/>
        <w:rPr>
          <w:rFonts w:ascii="仿宋" w:hAnsi="仿宋" w:eastAsia="仿宋" w:cs="仿宋"/>
          <w:sz w:val="20"/>
          <w:szCs w:val="20"/>
        </w:rPr>
      </w:pPr>
      <w:r>
        <w:rPr>
          <w:rFonts w:ascii="仿宋" w:hAnsi="仿宋" w:eastAsia="仿宋" w:cs="仿宋"/>
          <w:spacing w:val="9"/>
          <w:sz w:val="20"/>
          <w:szCs w:val="20"/>
        </w:rPr>
        <w:t>《政府采购供应商投诉处理办法》第九条：投诉人可以委托代理人办理投诉事务。代理人办理投书</w:t>
      </w:r>
      <w:r>
        <w:rPr>
          <w:rFonts w:ascii="仿宋" w:hAnsi="仿宋" w:eastAsia="仿宋" w:cs="仿宋"/>
          <w:spacing w:val="10"/>
          <w:sz w:val="20"/>
          <w:szCs w:val="20"/>
        </w:rPr>
        <w:t>事务时，除提交投诉书外，还应当向同级财政部门提交投诉人的授权委</w:t>
      </w:r>
      <w:r>
        <w:rPr>
          <w:rFonts w:ascii="仿宋" w:hAnsi="仿宋" w:eastAsia="仿宋" w:cs="仿宋"/>
          <w:spacing w:val="9"/>
          <w:sz w:val="20"/>
          <w:szCs w:val="20"/>
        </w:rPr>
        <w:t>托书，授权委托书应当载明委托代</w:t>
      </w:r>
      <w:r>
        <w:rPr>
          <w:rFonts w:ascii="仿宋" w:hAnsi="仿宋" w:eastAsia="仿宋" w:cs="仿宋"/>
          <w:spacing w:val="7"/>
          <w:sz w:val="20"/>
          <w:szCs w:val="20"/>
        </w:rPr>
        <w:t>理的具体权限和事项。</w:t>
      </w:r>
    </w:p>
    <w:p w14:paraId="65BF9CE1">
      <w:pPr>
        <w:spacing w:before="33" w:line="229" w:lineRule="auto"/>
        <w:ind w:left="645"/>
        <w:rPr>
          <w:rFonts w:ascii="仿宋" w:hAnsi="仿宋" w:eastAsia="仿宋" w:cs="仿宋"/>
          <w:sz w:val="20"/>
          <w:szCs w:val="20"/>
        </w:rPr>
      </w:pPr>
      <w:r>
        <w:rPr>
          <w:rFonts w:ascii="仿宋" w:hAnsi="仿宋" w:eastAsia="仿宋" w:cs="仿宋"/>
          <w:spacing w:val="9"/>
          <w:sz w:val="20"/>
          <w:szCs w:val="20"/>
        </w:rPr>
        <w:t>《政府采购供应商投诉处理办法》第十条：投诉人提起投诉应当符合下列条件：</w:t>
      </w:r>
    </w:p>
    <w:p w14:paraId="05E001D5">
      <w:pPr>
        <w:spacing w:before="152" w:line="231" w:lineRule="auto"/>
        <w:ind w:left="650"/>
        <w:rPr>
          <w:rFonts w:ascii="仿宋" w:hAnsi="仿宋" w:eastAsia="仿宋" w:cs="仿宋"/>
          <w:sz w:val="20"/>
          <w:szCs w:val="20"/>
        </w:rPr>
      </w:pPr>
      <w:r>
        <w:rPr>
          <w:rFonts w:ascii="仿宋" w:hAnsi="仿宋" w:eastAsia="仿宋" w:cs="仿宋"/>
          <w:spacing w:val="7"/>
          <w:sz w:val="20"/>
          <w:szCs w:val="20"/>
        </w:rPr>
        <w:t>（一）投诉人是参与所投诉政府采购活动的供应商；</w:t>
      </w:r>
    </w:p>
    <w:p w14:paraId="09085A2B">
      <w:pPr>
        <w:spacing w:before="151" w:line="229" w:lineRule="auto"/>
        <w:ind w:left="650"/>
        <w:rPr>
          <w:rFonts w:ascii="仿宋" w:hAnsi="仿宋" w:eastAsia="仿宋" w:cs="仿宋"/>
          <w:sz w:val="20"/>
          <w:szCs w:val="20"/>
        </w:rPr>
      </w:pPr>
      <w:r>
        <w:rPr>
          <w:rFonts w:ascii="仿宋" w:hAnsi="仿宋" w:eastAsia="仿宋" w:cs="仿宋"/>
          <w:spacing w:val="7"/>
          <w:sz w:val="20"/>
          <w:szCs w:val="20"/>
        </w:rPr>
        <w:t>（二）提起投诉诉前已依法进行质疑；</w:t>
      </w:r>
    </w:p>
    <w:p w14:paraId="53C2600D">
      <w:pPr>
        <w:spacing w:before="151" w:line="229" w:lineRule="auto"/>
        <w:ind w:left="650"/>
        <w:rPr>
          <w:rFonts w:ascii="仿宋" w:hAnsi="仿宋" w:eastAsia="仿宋" w:cs="仿宋"/>
          <w:sz w:val="20"/>
          <w:szCs w:val="20"/>
        </w:rPr>
      </w:pPr>
      <w:r>
        <w:rPr>
          <w:rFonts w:ascii="仿宋" w:hAnsi="仿宋" w:eastAsia="仿宋" w:cs="仿宋"/>
          <w:spacing w:val="6"/>
          <w:sz w:val="20"/>
          <w:szCs w:val="20"/>
        </w:rPr>
        <w:t>（三）投诉书内容符合本办法的规定；</w:t>
      </w:r>
    </w:p>
    <w:p w14:paraId="4D13E9EB">
      <w:pPr>
        <w:spacing w:before="152" w:line="228" w:lineRule="auto"/>
        <w:ind w:left="650"/>
        <w:rPr>
          <w:rFonts w:ascii="仿宋" w:hAnsi="仿宋" w:eastAsia="仿宋" w:cs="仿宋"/>
          <w:sz w:val="20"/>
          <w:szCs w:val="20"/>
        </w:rPr>
      </w:pPr>
      <w:r>
        <w:rPr>
          <w:rFonts w:ascii="仿宋" w:hAnsi="仿宋" w:eastAsia="仿宋" w:cs="仿宋"/>
          <w:spacing w:val="6"/>
          <w:sz w:val="20"/>
          <w:szCs w:val="20"/>
        </w:rPr>
        <w:t>（四）在投诉有效期内提起投诉；</w:t>
      </w:r>
    </w:p>
    <w:p w14:paraId="25B631C6">
      <w:pPr>
        <w:spacing w:before="154" w:line="229" w:lineRule="auto"/>
        <w:ind w:left="650"/>
        <w:rPr>
          <w:rFonts w:ascii="仿宋" w:hAnsi="仿宋" w:eastAsia="仿宋" w:cs="仿宋"/>
          <w:sz w:val="20"/>
          <w:szCs w:val="20"/>
        </w:rPr>
      </w:pPr>
      <w:r>
        <w:rPr>
          <w:rFonts w:ascii="仿宋" w:hAnsi="仿宋" w:eastAsia="仿宋" w:cs="仿宋"/>
          <w:spacing w:val="5"/>
          <w:sz w:val="20"/>
          <w:szCs w:val="20"/>
        </w:rPr>
        <w:t>（五）属于本级财政部门管辖；</w:t>
      </w:r>
    </w:p>
    <w:p w14:paraId="41696122">
      <w:pPr>
        <w:spacing w:before="150" w:line="230" w:lineRule="auto"/>
        <w:ind w:left="650"/>
        <w:rPr>
          <w:rFonts w:ascii="仿宋" w:hAnsi="仿宋" w:eastAsia="仿宋" w:cs="仿宋"/>
          <w:sz w:val="20"/>
          <w:szCs w:val="20"/>
        </w:rPr>
      </w:pPr>
      <w:r>
        <w:rPr>
          <w:rFonts w:ascii="仿宋" w:hAnsi="仿宋" w:eastAsia="仿宋" w:cs="仿宋"/>
          <w:spacing w:val="5"/>
          <w:sz w:val="20"/>
          <w:szCs w:val="20"/>
        </w:rPr>
        <w:t>（六）同一投诉事项未经财政部门投诉处理；</w:t>
      </w:r>
    </w:p>
    <w:p w14:paraId="040CC8F0">
      <w:pPr>
        <w:spacing w:line="230" w:lineRule="auto"/>
        <w:rPr>
          <w:rFonts w:ascii="仿宋" w:hAnsi="仿宋" w:eastAsia="仿宋" w:cs="仿宋"/>
          <w:sz w:val="20"/>
          <w:szCs w:val="20"/>
        </w:rPr>
        <w:sectPr>
          <w:footerReference r:id="rId32" w:type="default"/>
          <w:pgSz w:w="11906" w:h="16839"/>
          <w:pgMar w:top="1431" w:right="1165" w:bottom="1014" w:left="1093" w:header="0" w:footer="852" w:gutter="0"/>
          <w:cols w:space="720" w:num="1"/>
        </w:sectPr>
      </w:pPr>
    </w:p>
    <w:p w14:paraId="554E246F">
      <w:pPr>
        <w:spacing w:before="149" w:line="230" w:lineRule="auto"/>
        <w:ind w:left="649"/>
        <w:rPr>
          <w:rFonts w:ascii="仿宋" w:hAnsi="仿宋" w:eastAsia="仿宋" w:cs="仿宋"/>
          <w:sz w:val="20"/>
          <w:szCs w:val="20"/>
        </w:rPr>
      </w:pPr>
      <w:r>
        <w:rPr>
          <w:rFonts w:ascii="仿宋" w:hAnsi="仿宋" w:eastAsia="仿宋" w:cs="仿宋"/>
          <w:spacing w:val="5"/>
          <w:sz w:val="20"/>
          <w:szCs w:val="20"/>
        </w:rPr>
        <w:t>（七）国务院财政部门规定的其他条件。</w:t>
      </w:r>
    </w:p>
    <w:p w14:paraId="4A1720F8">
      <w:pPr>
        <w:spacing w:before="59" w:line="229" w:lineRule="auto"/>
        <w:ind w:left="5"/>
        <w:rPr>
          <w:rFonts w:ascii="仿宋" w:hAnsi="仿宋" w:eastAsia="仿宋" w:cs="仿宋"/>
          <w:sz w:val="20"/>
          <w:szCs w:val="20"/>
        </w:rPr>
      </w:pPr>
      <w:r>
        <w:rPr>
          <w:rFonts w:ascii="仿宋" w:hAnsi="仿宋" w:eastAsia="仿宋" w:cs="仿宋"/>
          <w:b/>
          <w:bCs/>
          <w:spacing w:val="7"/>
          <w:sz w:val="20"/>
          <w:szCs w:val="20"/>
        </w:rPr>
        <w:t>三、虚假、恶意投诉法律责任</w:t>
      </w:r>
    </w:p>
    <w:p w14:paraId="37B67825">
      <w:pPr>
        <w:spacing w:before="155" w:line="351" w:lineRule="auto"/>
        <w:ind w:left="5" w:firstLine="423"/>
        <w:rPr>
          <w:rFonts w:ascii="仿宋" w:hAnsi="仿宋" w:eastAsia="仿宋" w:cs="仿宋"/>
          <w:sz w:val="20"/>
          <w:szCs w:val="20"/>
        </w:rPr>
      </w:pPr>
      <w:r>
        <w:rPr>
          <w:rFonts w:ascii="仿宋" w:hAnsi="仿宋" w:eastAsia="仿宋" w:cs="仿宋"/>
          <w:spacing w:val="8"/>
          <w:sz w:val="20"/>
          <w:szCs w:val="20"/>
        </w:rPr>
        <w:t>第七十三条：供应商捏造实施、提供虚假材料或者以非法手段取得证明材料进行投诉的，由财政部门</w:t>
      </w:r>
      <w:r>
        <w:rPr>
          <w:rFonts w:ascii="仿宋" w:hAnsi="仿宋" w:eastAsia="仿宋" w:cs="仿宋"/>
          <w:spacing w:val="6"/>
          <w:sz w:val="20"/>
          <w:szCs w:val="20"/>
        </w:rPr>
        <w:t>列入不良行为记录名单，禁止其1至3年内参</w:t>
      </w:r>
      <w:r>
        <w:rPr>
          <w:rFonts w:ascii="仿宋" w:hAnsi="仿宋" w:eastAsia="仿宋" w:cs="仿宋"/>
          <w:spacing w:val="5"/>
          <w:sz w:val="20"/>
          <w:szCs w:val="20"/>
        </w:rPr>
        <w:t>加政府采购活动。</w:t>
      </w:r>
    </w:p>
    <w:p w14:paraId="6E48A1AB">
      <w:pPr>
        <w:spacing w:before="38" w:line="353" w:lineRule="auto"/>
        <w:ind w:firstLine="418"/>
        <w:rPr>
          <w:rFonts w:ascii="仿宋" w:hAnsi="仿宋" w:eastAsia="仿宋" w:cs="仿宋"/>
          <w:sz w:val="20"/>
          <w:szCs w:val="20"/>
        </w:rPr>
      </w:pPr>
      <w:r>
        <w:rPr>
          <w:rFonts w:ascii="仿宋" w:hAnsi="仿宋" w:eastAsia="仿宋" w:cs="仿宋"/>
          <w:spacing w:val="10"/>
          <w:sz w:val="20"/>
          <w:szCs w:val="20"/>
        </w:rPr>
        <w:t>《政府采购供应商投诉处理办法》第二十六条：投诉人有下列情形</w:t>
      </w:r>
      <w:r>
        <w:rPr>
          <w:rFonts w:ascii="仿宋" w:hAnsi="仿宋" w:eastAsia="仿宋" w:cs="仿宋"/>
          <w:spacing w:val="9"/>
          <w:sz w:val="20"/>
          <w:szCs w:val="20"/>
        </w:rPr>
        <w:t>之一的，属于虚假、恶意投诉，财政部门应当驳回投诉，将其列入不良行为记录名单，并依法予以处罚：</w:t>
      </w:r>
    </w:p>
    <w:p w14:paraId="030F40FC">
      <w:pPr>
        <w:spacing w:before="34" w:line="231" w:lineRule="auto"/>
        <w:ind w:left="423"/>
        <w:rPr>
          <w:rFonts w:ascii="仿宋" w:hAnsi="仿宋" w:eastAsia="仿宋" w:cs="仿宋"/>
          <w:sz w:val="20"/>
          <w:szCs w:val="20"/>
        </w:rPr>
      </w:pPr>
      <w:r>
        <w:rPr>
          <w:rFonts w:ascii="仿宋" w:hAnsi="仿宋" w:eastAsia="仿宋" w:cs="仿宋"/>
          <w:spacing w:val="5"/>
          <w:sz w:val="20"/>
          <w:szCs w:val="20"/>
        </w:rPr>
        <w:t>（一）1年内3次以上投诉均查无实据的；</w:t>
      </w:r>
    </w:p>
    <w:p w14:paraId="118C71B8">
      <w:pPr>
        <w:spacing w:before="151" w:line="229" w:lineRule="auto"/>
        <w:ind w:left="423"/>
        <w:rPr>
          <w:rFonts w:ascii="仿宋" w:hAnsi="仿宋" w:eastAsia="仿宋" w:cs="仿宋"/>
          <w:sz w:val="20"/>
          <w:szCs w:val="20"/>
        </w:rPr>
      </w:pPr>
      <w:r>
        <w:rPr>
          <w:rFonts w:ascii="仿宋" w:hAnsi="仿宋" w:eastAsia="仿宋" w:cs="仿宋"/>
          <w:spacing w:val="8"/>
          <w:sz w:val="20"/>
          <w:szCs w:val="20"/>
        </w:rPr>
        <w:t>（二）捏造事实或者提供虚假投诉材料的。</w:t>
      </w:r>
    </w:p>
    <w:p w14:paraId="070DF9E6">
      <w:pPr>
        <w:pStyle w:val="2"/>
        <w:spacing w:line="395" w:lineRule="auto"/>
      </w:pPr>
    </w:p>
    <w:p w14:paraId="0A7563C1">
      <w:pPr>
        <w:spacing w:line="231" w:lineRule="auto"/>
        <w:rPr>
          <w:rFonts w:ascii="仿宋" w:hAnsi="仿宋" w:eastAsia="仿宋" w:cs="仿宋"/>
          <w:sz w:val="20"/>
          <w:szCs w:val="20"/>
        </w:rPr>
        <w:sectPr>
          <w:footerReference r:id="rId33" w:type="default"/>
          <w:pgSz w:w="11906" w:h="16839"/>
          <w:pgMar w:top="1431" w:right="1166" w:bottom="1014" w:left="1094" w:header="0" w:footer="852" w:gutter="0"/>
          <w:cols w:space="720" w:num="1"/>
        </w:sectPr>
      </w:pPr>
    </w:p>
    <w:p w14:paraId="56047FF7">
      <w:pPr>
        <w:spacing w:before="167" w:line="228" w:lineRule="auto"/>
        <w:ind w:left="3624"/>
        <w:rPr>
          <w:rFonts w:ascii="仿宋" w:hAnsi="仿宋" w:eastAsia="仿宋" w:cs="仿宋"/>
          <w:sz w:val="31"/>
          <w:szCs w:val="31"/>
        </w:rPr>
      </w:pPr>
      <w:r>
        <w:rPr>
          <w:rFonts w:ascii="仿宋" w:hAnsi="仿宋" w:eastAsia="仿宋" w:cs="仿宋"/>
          <w:b/>
          <w:bCs/>
          <w:spacing w:val="1"/>
          <w:sz w:val="31"/>
          <w:szCs w:val="31"/>
        </w:rPr>
        <w:t>质疑函范本</w:t>
      </w:r>
    </w:p>
    <w:p w14:paraId="7497E218">
      <w:pPr>
        <w:pStyle w:val="2"/>
        <w:spacing w:line="247" w:lineRule="auto"/>
      </w:pPr>
    </w:p>
    <w:p w14:paraId="18923624">
      <w:pPr>
        <w:pStyle w:val="2"/>
        <w:spacing w:line="248" w:lineRule="auto"/>
      </w:pPr>
    </w:p>
    <w:p w14:paraId="58147D49">
      <w:pPr>
        <w:spacing w:before="65" w:line="483" w:lineRule="auto"/>
        <w:ind w:left="6" w:right="6311" w:hanging="1"/>
        <w:rPr>
          <w:rFonts w:ascii="仿宋" w:hAnsi="仿宋" w:eastAsia="仿宋" w:cs="仿宋"/>
          <w:sz w:val="20"/>
          <w:szCs w:val="20"/>
        </w:rPr>
      </w:pPr>
      <w:r>
        <w:rPr>
          <w:rFonts w:ascii="仿宋" w:hAnsi="仿宋" w:eastAsia="仿宋" w:cs="仿宋"/>
          <w:spacing w:val="8"/>
          <w:sz w:val="20"/>
          <w:szCs w:val="20"/>
        </w:rPr>
        <w:t>一、质疑供应商基本信息</w:t>
      </w:r>
      <w:r>
        <w:rPr>
          <w:rFonts w:ascii="仿宋" w:hAnsi="仿宋" w:eastAsia="仿宋" w:cs="仿宋"/>
          <w:spacing w:val="5"/>
          <w:sz w:val="20"/>
          <w:szCs w:val="20"/>
        </w:rPr>
        <w:t>质疑供应商：</w:t>
      </w:r>
    </w:p>
    <w:p w14:paraId="55D04544">
      <w:pPr>
        <w:spacing w:before="34" w:line="230" w:lineRule="auto"/>
        <w:ind w:left="3"/>
        <w:rPr>
          <w:rFonts w:ascii="仿宋" w:hAnsi="仿宋" w:eastAsia="仿宋" w:cs="仿宋"/>
          <w:sz w:val="20"/>
          <w:szCs w:val="20"/>
        </w:rPr>
      </w:pPr>
      <w:r>
        <w:rPr>
          <w:rFonts w:ascii="仿宋" w:hAnsi="仿宋" w:eastAsia="仿宋" w:cs="仿宋"/>
          <w:sz w:val="20"/>
          <w:szCs w:val="20"/>
        </w:rPr>
        <w:t>地址：</w:t>
      </w:r>
      <w:r>
        <w:rPr>
          <w:position w:val="-2"/>
          <w:sz w:val="20"/>
          <w:szCs w:val="20"/>
        </w:rPr>
        <w:drawing>
          <wp:inline distT="0" distB="0" distL="0" distR="0">
            <wp:extent cx="1734820" cy="571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3"/>
                    <a:stretch>
                      <a:fillRect/>
                    </a:stretch>
                  </pic:blipFill>
                  <pic:spPr>
                    <a:xfrm>
                      <a:off x="0" y="0"/>
                      <a:ext cx="1734820" cy="6096"/>
                    </a:xfrm>
                    <a:prstGeom prst="rect">
                      <a:avLst/>
                    </a:prstGeom>
                  </pic:spPr>
                </pic:pic>
              </a:graphicData>
            </a:graphic>
          </wp:inline>
        </w:drawing>
      </w:r>
      <w:r>
        <w:rPr>
          <w:rFonts w:ascii="仿宋" w:hAnsi="仿宋" w:eastAsia="仿宋" w:cs="仿宋"/>
          <w:sz w:val="20"/>
          <w:szCs w:val="20"/>
        </w:rPr>
        <w:t>邮编：</w:t>
      </w:r>
    </w:p>
    <w:p w14:paraId="59B103BA">
      <w:pPr>
        <w:spacing w:before="290" w:line="232" w:lineRule="auto"/>
        <w:rPr>
          <w:rFonts w:ascii="仿宋" w:hAnsi="仿宋" w:eastAsia="仿宋" w:cs="仿宋"/>
          <w:sz w:val="20"/>
          <w:szCs w:val="20"/>
        </w:rPr>
      </w:pPr>
      <w:r>
        <w:rPr>
          <w:rFonts w:ascii="仿宋" w:hAnsi="仿宋" w:eastAsia="仿宋" w:cs="仿宋"/>
          <w:spacing w:val="6"/>
          <w:sz w:val="20"/>
          <w:szCs w:val="20"/>
        </w:rPr>
        <w:t>联系人：</w:t>
      </w:r>
      <w:r>
        <w:rPr>
          <w:position w:val="-2"/>
          <w:sz w:val="20"/>
          <w:szCs w:val="20"/>
        </w:rPr>
        <w:drawing>
          <wp:inline distT="0" distB="0" distL="0" distR="0">
            <wp:extent cx="1464945" cy="571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4"/>
                    <a:stretch>
                      <a:fillRect/>
                    </a:stretch>
                  </pic:blipFill>
                  <pic:spPr>
                    <a:xfrm>
                      <a:off x="0" y="0"/>
                      <a:ext cx="1465579" cy="6096"/>
                    </a:xfrm>
                    <a:prstGeom prst="rect">
                      <a:avLst/>
                    </a:prstGeom>
                  </pic:spPr>
                </pic:pic>
              </a:graphicData>
            </a:graphic>
          </wp:inline>
        </w:drawing>
      </w:r>
      <w:r>
        <w:rPr>
          <w:rFonts w:ascii="仿宋" w:hAnsi="仿宋" w:eastAsia="仿宋" w:cs="仿宋"/>
          <w:spacing w:val="6"/>
          <w:sz w:val="20"/>
          <w:szCs w:val="20"/>
        </w:rPr>
        <w:t>联系电话：</w:t>
      </w:r>
    </w:p>
    <w:p w14:paraId="63BF918D">
      <w:pPr>
        <w:spacing w:before="288" w:line="483" w:lineRule="auto"/>
        <w:ind w:right="7622" w:firstLine="2"/>
        <w:rPr>
          <w:rFonts w:ascii="仿宋" w:hAnsi="仿宋" w:eastAsia="仿宋" w:cs="仿宋"/>
          <w:sz w:val="20"/>
          <w:szCs w:val="20"/>
        </w:rPr>
      </w:pPr>
      <w:r>
        <w:rPr>
          <w:rFonts w:ascii="仿宋" w:hAnsi="仿宋" w:eastAsia="仿宋" w:cs="仿宋"/>
          <w:spacing w:val="-4"/>
          <w:sz w:val="20"/>
          <w:szCs w:val="20"/>
        </w:rPr>
        <w:t>授权代表：</w:t>
      </w:r>
      <w:r>
        <w:rPr>
          <w:rFonts w:ascii="仿宋" w:hAnsi="仿宋" w:eastAsia="仿宋" w:cs="仿宋"/>
          <w:spacing w:val="-3"/>
          <w:sz w:val="20"/>
          <w:szCs w:val="20"/>
        </w:rPr>
        <w:t>联系电话：</w:t>
      </w:r>
    </w:p>
    <w:p w14:paraId="7AF701A4">
      <w:pPr>
        <w:spacing w:before="34" w:line="230" w:lineRule="auto"/>
        <w:ind w:left="3"/>
        <w:rPr>
          <w:rFonts w:ascii="仿宋" w:hAnsi="仿宋" w:eastAsia="仿宋" w:cs="仿宋"/>
          <w:sz w:val="20"/>
          <w:szCs w:val="20"/>
        </w:rPr>
      </w:pPr>
      <w:r>
        <w:rPr>
          <w:rFonts w:ascii="仿宋" w:hAnsi="仿宋" w:eastAsia="仿宋" w:cs="仿宋"/>
          <w:spacing w:val="-2"/>
          <w:sz w:val="20"/>
          <w:szCs w:val="20"/>
        </w:rPr>
        <w:t>地址：</w:t>
      </w:r>
      <w:r>
        <w:rPr>
          <w:position w:val="-2"/>
          <w:sz w:val="20"/>
          <w:szCs w:val="20"/>
        </w:rPr>
        <w:drawing>
          <wp:inline distT="0" distB="0" distL="0" distR="0">
            <wp:extent cx="1600200" cy="571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5"/>
                    <a:stretch>
                      <a:fillRect/>
                    </a:stretch>
                  </pic:blipFill>
                  <pic:spPr>
                    <a:xfrm>
                      <a:off x="0" y="0"/>
                      <a:ext cx="1600200" cy="6095"/>
                    </a:xfrm>
                    <a:prstGeom prst="rect">
                      <a:avLst/>
                    </a:prstGeom>
                  </pic:spPr>
                </pic:pic>
              </a:graphicData>
            </a:graphic>
          </wp:inline>
        </w:drawing>
      </w:r>
      <w:r>
        <w:rPr>
          <w:rFonts w:ascii="仿宋" w:hAnsi="仿宋" w:eastAsia="仿宋" w:cs="仿宋"/>
          <w:spacing w:val="-2"/>
          <w:sz w:val="20"/>
          <w:szCs w:val="20"/>
        </w:rPr>
        <w:t>邮编：</w:t>
      </w:r>
    </w:p>
    <w:p w14:paraId="09535219">
      <w:pPr>
        <w:spacing w:before="289" w:line="482" w:lineRule="auto"/>
        <w:ind w:left="7" w:right="6522" w:firstLine="1"/>
        <w:rPr>
          <w:rFonts w:ascii="仿宋" w:hAnsi="仿宋" w:eastAsia="仿宋" w:cs="仿宋"/>
          <w:sz w:val="20"/>
          <w:szCs w:val="20"/>
        </w:rPr>
      </w:pPr>
      <w:r>
        <w:rPr>
          <w:rFonts w:ascii="仿宋" w:hAnsi="仿宋" w:eastAsia="仿宋" w:cs="仿宋"/>
          <w:spacing w:val="7"/>
          <w:sz w:val="20"/>
          <w:szCs w:val="20"/>
        </w:rPr>
        <w:t>二、质疑项目基本情况</w:t>
      </w:r>
      <w:r>
        <w:rPr>
          <w:rFonts w:ascii="仿宋" w:hAnsi="仿宋" w:eastAsia="仿宋" w:cs="仿宋"/>
          <w:spacing w:val="6"/>
          <w:sz w:val="20"/>
          <w:szCs w:val="20"/>
        </w:rPr>
        <w:t>质疑项目的名称：</w:t>
      </w:r>
    </w:p>
    <w:p w14:paraId="35FB38C4">
      <w:pPr>
        <w:spacing w:before="37" w:line="232" w:lineRule="auto"/>
        <w:ind w:left="7"/>
        <w:rPr>
          <w:rFonts w:ascii="仿宋" w:hAnsi="仿宋" w:eastAsia="仿宋" w:cs="仿宋"/>
          <w:sz w:val="20"/>
          <w:szCs w:val="20"/>
        </w:rPr>
      </w:pPr>
      <w:r>
        <w:rPr>
          <w:rFonts w:ascii="仿宋" w:hAnsi="仿宋" w:eastAsia="仿宋" w:cs="仿宋"/>
          <w:spacing w:val="5"/>
          <w:sz w:val="20"/>
          <w:szCs w:val="20"/>
        </w:rPr>
        <w:t>质疑项目的编号：</w:t>
      </w:r>
      <w:r>
        <w:rPr>
          <w:position w:val="-2"/>
          <w:sz w:val="20"/>
          <w:szCs w:val="20"/>
        </w:rPr>
        <w:drawing>
          <wp:inline distT="0" distB="0" distL="0" distR="0">
            <wp:extent cx="998855" cy="571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6"/>
                    <a:stretch>
                      <a:fillRect/>
                    </a:stretch>
                  </pic:blipFill>
                  <pic:spPr>
                    <a:xfrm>
                      <a:off x="0" y="0"/>
                      <a:ext cx="999489" cy="6095"/>
                    </a:xfrm>
                    <a:prstGeom prst="rect">
                      <a:avLst/>
                    </a:prstGeom>
                  </pic:spPr>
                </pic:pic>
              </a:graphicData>
            </a:graphic>
          </wp:inline>
        </w:drawing>
      </w:r>
      <w:r>
        <w:rPr>
          <w:rFonts w:ascii="仿宋" w:hAnsi="仿宋" w:eastAsia="仿宋" w:cs="仿宋"/>
          <w:spacing w:val="5"/>
          <w:sz w:val="20"/>
          <w:szCs w:val="20"/>
        </w:rPr>
        <w:t>包号：</w:t>
      </w:r>
    </w:p>
    <w:p w14:paraId="7A3114AC">
      <w:pPr>
        <w:spacing w:before="289" w:line="229" w:lineRule="auto"/>
        <w:ind w:left="3"/>
        <w:rPr>
          <w:rFonts w:ascii="仿宋" w:hAnsi="仿宋" w:eastAsia="仿宋" w:cs="仿宋"/>
          <w:sz w:val="20"/>
          <w:szCs w:val="20"/>
        </w:rPr>
      </w:pPr>
      <w:r>
        <w:rPr>
          <w:rFonts w:ascii="仿宋" w:hAnsi="仿宋" w:eastAsia="仿宋" w:cs="仿宋"/>
          <w:spacing w:val="5"/>
          <w:sz w:val="20"/>
          <w:szCs w:val="20"/>
        </w:rPr>
        <w:t>采购人名称：</w:t>
      </w:r>
    </w:p>
    <w:p w14:paraId="6E6ACCC6">
      <w:pPr>
        <w:spacing w:before="291" w:line="231" w:lineRule="auto"/>
        <w:ind w:left="3"/>
        <w:rPr>
          <w:rFonts w:ascii="仿宋" w:hAnsi="仿宋" w:eastAsia="仿宋" w:cs="仿宋"/>
          <w:sz w:val="20"/>
          <w:szCs w:val="20"/>
        </w:rPr>
      </w:pPr>
      <w:r>
        <w:rPr>
          <w:rFonts w:ascii="仿宋" w:hAnsi="仿宋" w:eastAsia="仿宋" w:cs="仿宋"/>
          <w:spacing w:val="6"/>
          <w:sz w:val="20"/>
          <w:szCs w:val="20"/>
        </w:rPr>
        <w:t>采购文件获取日期：</w:t>
      </w:r>
    </w:p>
    <w:p w14:paraId="550854B9">
      <w:pPr>
        <w:spacing w:before="289" w:line="483" w:lineRule="auto"/>
        <w:ind w:left="7" w:right="6522"/>
        <w:rPr>
          <w:rFonts w:ascii="仿宋" w:hAnsi="仿宋" w:eastAsia="仿宋" w:cs="仿宋"/>
          <w:sz w:val="20"/>
          <w:szCs w:val="20"/>
        </w:rPr>
      </w:pPr>
      <w:r>
        <w:rPr>
          <w:rFonts w:ascii="仿宋" w:hAnsi="仿宋" w:eastAsia="仿宋" w:cs="仿宋"/>
          <w:spacing w:val="7"/>
          <w:sz w:val="20"/>
          <w:szCs w:val="20"/>
        </w:rPr>
        <w:t>三、质疑事项具体内容</w:t>
      </w:r>
      <w:r>
        <w:rPr>
          <w:rFonts w:ascii="仿宋" w:hAnsi="仿宋" w:eastAsia="仿宋" w:cs="仿宋"/>
          <w:sz w:val="20"/>
          <w:szCs w:val="20"/>
        </w:rPr>
        <w:t>质疑事项1：</w:t>
      </w:r>
    </w:p>
    <w:p w14:paraId="632993A6">
      <w:pPr>
        <w:spacing w:before="37" w:line="498" w:lineRule="auto"/>
        <w:ind w:left="7" w:right="7622" w:hanging="5"/>
        <w:jc w:val="both"/>
        <w:rPr>
          <w:rFonts w:ascii="仿宋" w:hAnsi="仿宋" w:eastAsia="仿宋" w:cs="仿宋"/>
          <w:sz w:val="20"/>
          <w:szCs w:val="20"/>
        </w:rPr>
      </w:pPr>
      <w:r>
        <w:rPr>
          <w:rFonts w:ascii="仿宋" w:hAnsi="仿宋" w:eastAsia="仿宋" w:cs="仿宋"/>
          <w:spacing w:val="-4"/>
          <w:sz w:val="20"/>
          <w:szCs w:val="20"/>
        </w:rPr>
        <w:t>事实依据：</w:t>
      </w:r>
      <w:r>
        <w:rPr>
          <w:rFonts w:ascii="仿宋" w:hAnsi="仿宋" w:eastAsia="仿宋" w:cs="仿宋"/>
          <w:spacing w:val="-5"/>
          <w:sz w:val="20"/>
          <w:szCs w:val="20"/>
        </w:rPr>
        <w:t>法律依据：</w:t>
      </w:r>
      <w:r>
        <w:rPr>
          <w:rFonts w:ascii="仿宋" w:hAnsi="仿宋" w:eastAsia="仿宋" w:cs="仿宋"/>
          <w:spacing w:val="2"/>
          <w:sz w:val="20"/>
          <w:szCs w:val="20"/>
        </w:rPr>
        <w:t>质疑事项2</w:t>
      </w:r>
      <w:r>
        <w:rPr>
          <w:rFonts w:ascii="仿宋" w:hAnsi="仿宋" w:eastAsia="仿宋" w:cs="仿宋"/>
          <w:spacing w:val="-1"/>
          <w:sz w:val="20"/>
          <w:szCs w:val="20"/>
        </w:rPr>
        <w:t>……</w:t>
      </w:r>
    </w:p>
    <w:p w14:paraId="79F590B0">
      <w:pPr>
        <w:spacing w:line="481" w:lineRule="auto"/>
        <w:ind w:left="2" w:right="5682" w:firstLine="24"/>
        <w:rPr>
          <w:rFonts w:ascii="仿宋" w:hAnsi="仿宋" w:eastAsia="仿宋" w:cs="仿宋"/>
          <w:sz w:val="20"/>
          <w:szCs w:val="20"/>
        </w:rPr>
      </w:pPr>
      <w:r>
        <w:rPr>
          <w:rFonts w:ascii="仿宋" w:hAnsi="仿宋" w:eastAsia="仿宋" w:cs="仿宋"/>
          <w:spacing w:val="7"/>
          <w:sz w:val="20"/>
          <w:szCs w:val="20"/>
        </w:rPr>
        <w:t>四、与质疑事项相关的质疑请求</w:t>
      </w:r>
      <w:r>
        <w:rPr>
          <w:rFonts w:ascii="仿宋" w:hAnsi="仿宋" w:eastAsia="仿宋" w:cs="仿宋"/>
          <w:spacing w:val="1"/>
          <w:sz w:val="20"/>
          <w:szCs w:val="20"/>
        </w:rPr>
        <w:t>请求：</w:t>
      </w:r>
    </w:p>
    <w:p w14:paraId="2DFBD7D5">
      <w:pPr>
        <w:spacing w:before="37" w:line="231" w:lineRule="auto"/>
        <w:ind w:left="7"/>
        <w:rPr>
          <w:rFonts w:ascii="仿宋" w:hAnsi="仿宋" w:eastAsia="仿宋" w:cs="仿宋"/>
          <w:sz w:val="20"/>
          <w:szCs w:val="20"/>
        </w:rPr>
      </w:pPr>
      <w:r>
        <w:rPr>
          <w:rFonts w:ascii="仿宋" w:hAnsi="仿宋" w:eastAsia="仿宋" w:cs="仿宋"/>
          <w:spacing w:val="3"/>
          <w:sz w:val="20"/>
          <w:szCs w:val="20"/>
        </w:rPr>
        <w:t>签字(签章)：公章：</w:t>
      </w:r>
    </w:p>
    <w:p w14:paraId="03F216AC">
      <w:pPr>
        <w:spacing w:before="290" w:line="232" w:lineRule="auto"/>
        <w:ind w:left="46"/>
        <w:rPr>
          <w:rFonts w:ascii="仿宋" w:hAnsi="仿宋" w:eastAsia="仿宋" w:cs="仿宋"/>
          <w:sz w:val="20"/>
          <w:szCs w:val="20"/>
        </w:rPr>
      </w:pPr>
      <w:r>
        <w:rPr>
          <w:rFonts w:ascii="仿宋" w:hAnsi="仿宋" w:eastAsia="仿宋" w:cs="仿宋"/>
          <w:spacing w:val="-14"/>
          <w:sz w:val="20"/>
          <w:szCs w:val="20"/>
        </w:rPr>
        <w:t>日期：</w:t>
      </w:r>
    </w:p>
    <w:p w14:paraId="6CE584D4">
      <w:pPr>
        <w:spacing w:line="232" w:lineRule="auto"/>
        <w:rPr>
          <w:rFonts w:ascii="仿宋" w:hAnsi="仿宋" w:eastAsia="仿宋" w:cs="仿宋"/>
          <w:sz w:val="20"/>
          <w:szCs w:val="20"/>
        </w:rPr>
        <w:sectPr>
          <w:footerReference r:id="rId34" w:type="default"/>
          <w:pgSz w:w="11906" w:h="16839"/>
          <w:pgMar w:top="1431" w:right="1785" w:bottom="1014" w:left="1511" w:header="0" w:footer="852" w:gutter="0"/>
          <w:cols w:space="720" w:num="1"/>
        </w:sectPr>
      </w:pPr>
    </w:p>
    <w:p w14:paraId="4A1D3728">
      <w:pPr>
        <w:spacing w:before="139" w:line="228" w:lineRule="auto"/>
        <w:ind w:left="3500"/>
        <w:outlineLvl w:val="0"/>
        <w:rPr>
          <w:rFonts w:ascii="仿宋" w:hAnsi="仿宋" w:eastAsia="仿宋" w:cs="仿宋"/>
          <w:sz w:val="35"/>
          <w:szCs w:val="35"/>
        </w:rPr>
      </w:pPr>
      <w:r>
        <w:rPr>
          <w:rFonts w:ascii="仿宋" w:hAnsi="仿宋" w:eastAsia="仿宋" w:cs="仿宋"/>
          <w:b/>
          <w:bCs/>
          <w:spacing w:val="-2"/>
          <w:sz w:val="35"/>
          <w:szCs w:val="35"/>
        </w:rPr>
        <w:t>第三章评标办法</w:t>
      </w:r>
    </w:p>
    <w:p w14:paraId="0764DBB1">
      <w:pPr>
        <w:spacing w:before="294" w:line="224" w:lineRule="auto"/>
        <w:ind w:left="4137"/>
        <w:outlineLvl w:val="1"/>
        <w:rPr>
          <w:rFonts w:ascii="仿宋" w:hAnsi="仿宋" w:eastAsia="仿宋" w:cs="仿宋"/>
          <w:sz w:val="28"/>
          <w:szCs w:val="28"/>
        </w:rPr>
      </w:pPr>
      <w:r>
        <w:rPr>
          <w:rFonts w:ascii="仿宋" w:hAnsi="仿宋" w:eastAsia="仿宋" w:cs="仿宋"/>
          <w:b/>
          <w:bCs/>
          <w:spacing w:val="-21"/>
          <w:sz w:val="28"/>
          <w:szCs w:val="28"/>
        </w:rPr>
        <w:t>一总则</w:t>
      </w:r>
    </w:p>
    <w:p w14:paraId="61362964">
      <w:pPr>
        <w:spacing w:before="283" w:line="233" w:lineRule="auto"/>
        <w:ind w:left="544"/>
        <w:rPr>
          <w:rFonts w:ascii="仿宋" w:hAnsi="仿宋" w:eastAsia="仿宋" w:cs="仿宋"/>
          <w:sz w:val="20"/>
          <w:szCs w:val="20"/>
        </w:rPr>
      </w:pPr>
      <w:r>
        <w:rPr>
          <w:rFonts w:ascii="仿宋" w:hAnsi="仿宋" w:eastAsia="仿宋" w:cs="仿宋"/>
          <w:spacing w:val="5"/>
          <w:sz w:val="20"/>
          <w:szCs w:val="20"/>
        </w:rPr>
        <w:t>1、一般规定</w:t>
      </w:r>
    </w:p>
    <w:p w14:paraId="66B82905">
      <w:pPr>
        <w:spacing w:before="190" w:line="317" w:lineRule="auto"/>
        <w:ind w:firstLine="544"/>
        <w:rPr>
          <w:rFonts w:ascii="仿宋" w:hAnsi="仿宋" w:eastAsia="仿宋" w:cs="仿宋"/>
          <w:sz w:val="20"/>
          <w:szCs w:val="20"/>
        </w:rPr>
      </w:pPr>
      <w:r>
        <w:rPr>
          <w:rFonts w:ascii="仿宋" w:hAnsi="仿宋" w:eastAsia="仿宋" w:cs="仿宋"/>
          <w:spacing w:val="4"/>
          <w:sz w:val="20"/>
          <w:szCs w:val="20"/>
        </w:rPr>
        <w:t>1.1本项目的招标按照《中华人民共和国政府采购法》、《政府采购货物和服务招标投标管理办法》、</w:t>
      </w:r>
      <w:r>
        <w:rPr>
          <w:rFonts w:ascii="仿宋" w:hAnsi="仿宋" w:eastAsia="仿宋" w:cs="仿宋"/>
          <w:spacing w:val="9"/>
          <w:sz w:val="20"/>
          <w:szCs w:val="20"/>
        </w:rPr>
        <w:t>《政府采购招标采购方式管理暂行办法》及政府采购的有关规定进行。</w:t>
      </w:r>
    </w:p>
    <w:p w14:paraId="5D2904F6">
      <w:pPr>
        <w:spacing w:before="190" w:line="230" w:lineRule="auto"/>
        <w:ind w:left="544"/>
        <w:rPr>
          <w:rFonts w:ascii="仿宋" w:hAnsi="仿宋" w:eastAsia="仿宋" w:cs="仿宋"/>
          <w:sz w:val="20"/>
          <w:szCs w:val="20"/>
        </w:rPr>
      </w:pPr>
      <w:r>
        <w:rPr>
          <w:rFonts w:ascii="仿宋" w:hAnsi="仿宋" w:eastAsia="仿宋" w:cs="仿宋"/>
          <w:spacing w:val="7"/>
          <w:sz w:val="20"/>
          <w:szCs w:val="20"/>
        </w:rPr>
        <w:t>1.2评标必须遵循公开、公平、公正、诚实信用的原则。</w:t>
      </w:r>
    </w:p>
    <w:p w14:paraId="28288D19">
      <w:pPr>
        <w:spacing w:before="191" w:line="229" w:lineRule="auto"/>
        <w:ind w:right="16"/>
        <w:jc w:val="right"/>
        <w:rPr>
          <w:rFonts w:ascii="仿宋" w:hAnsi="仿宋" w:eastAsia="仿宋" w:cs="仿宋"/>
          <w:sz w:val="20"/>
          <w:szCs w:val="20"/>
        </w:rPr>
      </w:pPr>
      <w:r>
        <w:rPr>
          <w:rFonts w:ascii="仿宋" w:hAnsi="仿宋" w:eastAsia="仿宋" w:cs="仿宋"/>
          <w:spacing w:val="9"/>
          <w:sz w:val="20"/>
          <w:szCs w:val="20"/>
        </w:rPr>
        <w:t>1.3招标代理机构组织招标、开标、评标工作，全过程接受</w:t>
      </w:r>
      <w:r>
        <w:rPr>
          <w:rFonts w:ascii="仿宋" w:hAnsi="仿宋" w:eastAsia="仿宋" w:cs="仿宋"/>
          <w:spacing w:val="8"/>
          <w:sz w:val="20"/>
          <w:szCs w:val="20"/>
        </w:rPr>
        <w:t>政府采购有关部门的监督、管理和指导。</w:t>
      </w:r>
    </w:p>
    <w:p w14:paraId="51E10B26">
      <w:pPr>
        <w:spacing w:before="192" w:line="317" w:lineRule="auto"/>
        <w:ind w:right="9" w:firstLine="544"/>
        <w:rPr>
          <w:rFonts w:ascii="仿宋" w:hAnsi="仿宋" w:eastAsia="仿宋" w:cs="仿宋"/>
          <w:sz w:val="20"/>
          <w:szCs w:val="20"/>
        </w:rPr>
      </w:pPr>
      <w:r>
        <w:rPr>
          <w:rFonts w:ascii="仿宋" w:hAnsi="仿宋" w:eastAsia="仿宋" w:cs="仿宋"/>
          <w:spacing w:val="7"/>
          <w:sz w:val="20"/>
          <w:szCs w:val="20"/>
        </w:rPr>
        <w:t>1.4评标按照招标文件规定的内容进行，采取综合比较和分项打分相结合的评</w:t>
      </w:r>
      <w:r>
        <w:rPr>
          <w:rFonts w:ascii="仿宋" w:hAnsi="仿宋" w:eastAsia="仿宋" w:cs="仿宋"/>
          <w:spacing w:val="6"/>
          <w:sz w:val="20"/>
          <w:szCs w:val="20"/>
        </w:rPr>
        <w:t>标方法（综合评分法</w:t>
      </w:r>
      <w:r>
        <w:rPr>
          <w:rFonts w:ascii="仿宋" w:hAnsi="仿宋" w:eastAsia="仿宋" w:cs="仿宋"/>
          <w:spacing w:val="-54"/>
          <w:sz w:val="20"/>
          <w:szCs w:val="20"/>
        </w:rPr>
        <w:t>），</w:t>
      </w:r>
      <w:r>
        <w:rPr>
          <w:rFonts w:ascii="仿宋" w:hAnsi="仿宋" w:eastAsia="仿宋" w:cs="仿宋"/>
          <w:spacing w:val="7"/>
          <w:sz w:val="20"/>
          <w:szCs w:val="20"/>
        </w:rPr>
        <w:t>避免纯技术或纯经济的倾向。</w:t>
      </w:r>
    </w:p>
    <w:p w14:paraId="639433DA">
      <w:pPr>
        <w:spacing w:before="193" w:line="317" w:lineRule="auto"/>
        <w:ind w:left="6" w:right="67" w:firstLine="538"/>
        <w:rPr>
          <w:rFonts w:ascii="仿宋" w:hAnsi="仿宋" w:eastAsia="仿宋" w:cs="仿宋"/>
          <w:sz w:val="20"/>
          <w:szCs w:val="20"/>
        </w:rPr>
      </w:pPr>
      <w:r>
        <w:rPr>
          <w:rFonts w:ascii="仿宋" w:hAnsi="仿宋" w:eastAsia="仿宋" w:cs="仿宋"/>
          <w:spacing w:val="8"/>
          <w:sz w:val="20"/>
          <w:szCs w:val="20"/>
        </w:rPr>
        <w:t>1.5本办法的评标对象是指供应商按照招标</w:t>
      </w:r>
      <w:r>
        <w:rPr>
          <w:rFonts w:ascii="仿宋" w:hAnsi="仿宋" w:eastAsia="仿宋" w:cs="仿宋"/>
          <w:spacing w:val="7"/>
          <w:sz w:val="20"/>
          <w:szCs w:val="20"/>
        </w:rPr>
        <w:t>文件要求提供的有效投标文件，包括供应商应招标小组要</w:t>
      </w:r>
      <w:r>
        <w:rPr>
          <w:rFonts w:ascii="仿宋" w:hAnsi="仿宋" w:eastAsia="仿宋" w:cs="仿宋"/>
          <w:spacing w:val="8"/>
          <w:sz w:val="20"/>
          <w:szCs w:val="20"/>
        </w:rPr>
        <w:t>求对原投标文件作出的正式书面澄清文件。</w:t>
      </w:r>
    </w:p>
    <w:p w14:paraId="7A100D05">
      <w:pPr>
        <w:spacing w:before="192" w:line="231" w:lineRule="auto"/>
        <w:ind w:left="531"/>
        <w:rPr>
          <w:rFonts w:ascii="仿宋" w:hAnsi="仿宋" w:eastAsia="仿宋" w:cs="仿宋"/>
          <w:sz w:val="20"/>
          <w:szCs w:val="20"/>
        </w:rPr>
      </w:pPr>
      <w:r>
        <w:rPr>
          <w:rFonts w:ascii="仿宋" w:hAnsi="仿宋" w:eastAsia="仿宋" w:cs="仿宋"/>
          <w:spacing w:val="8"/>
          <w:sz w:val="20"/>
          <w:szCs w:val="20"/>
        </w:rPr>
        <w:t>2、招标组织机构的组成</w:t>
      </w:r>
    </w:p>
    <w:p w14:paraId="0E9A3B13">
      <w:pPr>
        <w:spacing w:before="192" w:line="318" w:lineRule="auto"/>
        <w:ind w:left="3" w:right="67" w:firstLine="527"/>
        <w:rPr>
          <w:rFonts w:ascii="仿宋" w:hAnsi="仿宋" w:eastAsia="仿宋" w:cs="仿宋"/>
          <w:sz w:val="20"/>
          <w:szCs w:val="20"/>
        </w:rPr>
      </w:pPr>
      <w:r>
        <w:rPr>
          <w:rFonts w:ascii="仿宋" w:hAnsi="仿宋" w:eastAsia="仿宋" w:cs="仿宋"/>
          <w:spacing w:val="8"/>
          <w:sz w:val="20"/>
          <w:szCs w:val="20"/>
        </w:rPr>
        <w:t>2.1招标小组成员由招标人的代表和随机抽取的有关方面的专家组成，招标</w:t>
      </w:r>
      <w:r>
        <w:rPr>
          <w:rFonts w:ascii="仿宋" w:hAnsi="仿宋" w:eastAsia="仿宋" w:cs="仿宋"/>
          <w:spacing w:val="7"/>
          <w:sz w:val="20"/>
          <w:szCs w:val="20"/>
        </w:rPr>
        <w:t>小组的成员在评标过程中</w:t>
      </w:r>
      <w:r>
        <w:rPr>
          <w:rFonts w:ascii="仿宋" w:hAnsi="仿宋" w:eastAsia="仿宋" w:cs="仿宋"/>
          <w:spacing w:val="9"/>
          <w:sz w:val="20"/>
          <w:szCs w:val="20"/>
        </w:rPr>
        <w:t>必须严格遵守政府采购的有关规定。专家从当地专家库中随机抽取产生。</w:t>
      </w:r>
    </w:p>
    <w:p w14:paraId="08861C83">
      <w:pPr>
        <w:spacing w:before="188" w:line="229" w:lineRule="auto"/>
        <w:ind w:left="531"/>
        <w:rPr>
          <w:rFonts w:ascii="仿宋" w:hAnsi="仿宋" w:eastAsia="仿宋" w:cs="仿宋"/>
          <w:sz w:val="20"/>
          <w:szCs w:val="20"/>
        </w:rPr>
      </w:pPr>
      <w:r>
        <w:rPr>
          <w:rFonts w:ascii="仿宋" w:hAnsi="仿宋" w:eastAsia="仿宋" w:cs="仿宋"/>
          <w:spacing w:val="7"/>
          <w:sz w:val="20"/>
          <w:szCs w:val="20"/>
        </w:rPr>
        <w:t>2.2评标工作组由招标人及有关专家组成</w:t>
      </w:r>
      <w:r>
        <w:rPr>
          <w:rFonts w:hint="eastAsia" w:ascii="仿宋" w:hAnsi="仿宋" w:eastAsia="仿宋" w:cs="仿宋"/>
          <w:spacing w:val="7"/>
          <w:sz w:val="20"/>
          <w:szCs w:val="20"/>
          <w:lang w:eastAsia="zh-CN"/>
        </w:rPr>
        <w:t>，</w:t>
      </w:r>
      <w:r>
        <w:rPr>
          <w:rFonts w:ascii="仿宋" w:hAnsi="仿宋" w:eastAsia="仿宋" w:cs="仿宋"/>
          <w:spacing w:val="7"/>
          <w:sz w:val="20"/>
          <w:szCs w:val="20"/>
        </w:rPr>
        <w:t>由招标小组确认，并接受其领导。</w:t>
      </w:r>
    </w:p>
    <w:p w14:paraId="62123932">
      <w:pPr>
        <w:spacing w:before="194" w:line="317" w:lineRule="auto"/>
        <w:ind w:left="10" w:right="67" w:firstLine="520"/>
        <w:rPr>
          <w:rFonts w:ascii="仿宋" w:hAnsi="仿宋" w:eastAsia="仿宋" w:cs="仿宋"/>
          <w:sz w:val="20"/>
          <w:szCs w:val="20"/>
        </w:rPr>
      </w:pPr>
      <w:r>
        <w:rPr>
          <w:rFonts w:ascii="仿宋" w:hAnsi="仿宋" w:eastAsia="仿宋" w:cs="仿宋"/>
          <w:spacing w:val="8"/>
          <w:sz w:val="20"/>
          <w:szCs w:val="20"/>
        </w:rPr>
        <w:t>2.3招标小组应相对独立工作，负责评标、撰写技术、商务评标报告。采购</w:t>
      </w:r>
      <w:r>
        <w:rPr>
          <w:rFonts w:ascii="仿宋" w:hAnsi="仿宋" w:eastAsia="仿宋" w:cs="仿宋"/>
          <w:spacing w:val="7"/>
          <w:sz w:val="20"/>
          <w:szCs w:val="20"/>
        </w:rPr>
        <w:t>代理机构负责评标过程中</w:t>
      </w:r>
      <w:r>
        <w:rPr>
          <w:rFonts w:ascii="仿宋" w:hAnsi="仿宋" w:eastAsia="仿宋" w:cs="仿宋"/>
          <w:spacing w:val="6"/>
          <w:sz w:val="20"/>
          <w:szCs w:val="20"/>
        </w:rPr>
        <w:t>资料的保管、发放、回收，整理、汇总评标资料。</w:t>
      </w:r>
    </w:p>
    <w:p w14:paraId="54858FDC">
      <w:pPr>
        <w:spacing w:before="192" w:line="231" w:lineRule="auto"/>
        <w:ind w:left="533"/>
        <w:rPr>
          <w:rFonts w:ascii="仿宋" w:hAnsi="仿宋" w:eastAsia="仿宋" w:cs="仿宋"/>
          <w:sz w:val="20"/>
          <w:szCs w:val="20"/>
        </w:rPr>
      </w:pPr>
      <w:r>
        <w:rPr>
          <w:rFonts w:ascii="仿宋" w:hAnsi="仿宋" w:eastAsia="仿宋" w:cs="仿宋"/>
          <w:spacing w:val="7"/>
          <w:sz w:val="20"/>
          <w:szCs w:val="20"/>
        </w:rPr>
        <w:t>3、招标小组职责</w:t>
      </w:r>
    </w:p>
    <w:p w14:paraId="6CC2C537">
      <w:pPr>
        <w:spacing w:before="191" w:line="229" w:lineRule="auto"/>
        <w:ind w:left="533"/>
        <w:rPr>
          <w:rFonts w:ascii="仿宋" w:hAnsi="仿宋" w:eastAsia="仿宋" w:cs="仿宋"/>
          <w:sz w:val="20"/>
          <w:szCs w:val="20"/>
        </w:rPr>
      </w:pPr>
      <w:r>
        <w:rPr>
          <w:rFonts w:ascii="仿宋" w:hAnsi="仿宋" w:eastAsia="仿宋" w:cs="仿宋"/>
          <w:spacing w:val="7"/>
          <w:sz w:val="20"/>
          <w:szCs w:val="20"/>
        </w:rPr>
        <w:t>3.1审查招标文件是否符合招标文件要求，并作出评价；</w:t>
      </w:r>
    </w:p>
    <w:p w14:paraId="25A1EED5">
      <w:pPr>
        <w:spacing w:before="191" w:line="229" w:lineRule="auto"/>
        <w:ind w:left="533"/>
        <w:rPr>
          <w:rFonts w:ascii="仿宋" w:hAnsi="仿宋" w:eastAsia="仿宋" w:cs="仿宋"/>
          <w:sz w:val="20"/>
          <w:szCs w:val="20"/>
        </w:rPr>
      </w:pPr>
      <w:r>
        <w:rPr>
          <w:rFonts w:ascii="仿宋" w:hAnsi="仿宋" w:eastAsia="仿宋" w:cs="仿宋"/>
          <w:spacing w:val="8"/>
          <w:sz w:val="20"/>
          <w:szCs w:val="20"/>
        </w:rPr>
        <w:t>3.2要求供应商对招标文件有关事项作出解</w:t>
      </w:r>
      <w:r>
        <w:rPr>
          <w:rFonts w:ascii="仿宋" w:hAnsi="仿宋" w:eastAsia="仿宋" w:cs="仿宋"/>
          <w:spacing w:val="7"/>
          <w:sz w:val="20"/>
          <w:szCs w:val="20"/>
        </w:rPr>
        <w:t>释或者澄清；</w:t>
      </w:r>
    </w:p>
    <w:p w14:paraId="6625DD80">
      <w:pPr>
        <w:spacing w:before="192" w:line="229" w:lineRule="auto"/>
        <w:ind w:left="533"/>
        <w:rPr>
          <w:rFonts w:ascii="仿宋" w:hAnsi="仿宋" w:eastAsia="仿宋" w:cs="仿宋"/>
          <w:sz w:val="20"/>
          <w:szCs w:val="20"/>
        </w:rPr>
      </w:pPr>
      <w:r>
        <w:rPr>
          <w:rFonts w:ascii="仿宋" w:hAnsi="仿宋" w:eastAsia="仿宋" w:cs="仿宋"/>
          <w:spacing w:val="5"/>
          <w:sz w:val="20"/>
          <w:szCs w:val="20"/>
        </w:rPr>
        <w:t>3.3推荐成交候选人名单；</w:t>
      </w:r>
    </w:p>
    <w:p w14:paraId="609F8376">
      <w:pPr>
        <w:spacing w:before="193" w:line="229" w:lineRule="auto"/>
        <w:ind w:left="533"/>
        <w:rPr>
          <w:rFonts w:ascii="仿宋" w:hAnsi="仿宋" w:eastAsia="仿宋" w:cs="仿宋"/>
          <w:sz w:val="20"/>
          <w:szCs w:val="20"/>
        </w:rPr>
      </w:pPr>
      <w:r>
        <w:rPr>
          <w:rFonts w:ascii="仿宋" w:hAnsi="仿宋" w:eastAsia="仿宋" w:cs="仿宋"/>
          <w:spacing w:val="7"/>
          <w:sz w:val="20"/>
          <w:szCs w:val="20"/>
        </w:rPr>
        <w:t>3.4向招标人、招标代理机构或者有关部门报告非法干预评标工作的行为。</w:t>
      </w:r>
    </w:p>
    <w:p w14:paraId="2B8D605A">
      <w:pPr>
        <w:spacing w:before="191" w:line="231" w:lineRule="auto"/>
        <w:ind w:left="528"/>
        <w:rPr>
          <w:rFonts w:ascii="仿宋" w:hAnsi="仿宋" w:eastAsia="仿宋" w:cs="仿宋"/>
          <w:sz w:val="20"/>
          <w:szCs w:val="20"/>
        </w:rPr>
      </w:pPr>
      <w:r>
        <w:rPr>
          <w:rFonts w:ascii="仿宋" w:hAnsi="仿宋" w:eastAsia="仿宋" w:cs="仿宋"/>
          <w:spacing w:val="8"/>
          <w:sz w:val="20"/>
          <w:szCs w:val="20"/>
        </w:rPr>
        <w:t>4、招标小组义务</w:t>
      </w:r>
    </w:p>
    <w:p w14:paraId="22E9315E">
      <w:pPr>
        <w:spacing w:before="189" w:line="229" w:lineRule="auto"/>
        <w:ind w:left="528"/>
        <w:rPr>
          <w:rFonts w:ascii="仿宋" w:hAnsi="仿宋" w:eastAsia="仿宋" w:cs="仿宋"/>
          <w:sz w:val="20"/>
          <w:szCs w:val="20"/>
        </w:rPr>
      </w:pPr>
      <w:r>
        <w:rPr>
          <w:rFonts w:ascii="仿宋" w:hAnsi="仿宋" w:eastAsia="仿宋" w:cs="仿宋"/>
          <w:spacing w:val="8"/>
          <w:sz w:val="20"/>
          <w:szCs w:val="20"/>
        </w:rPr>
        <w:t>4.1遵纪守法，客观、公正、廉洁地履行</w:t>
      </w:r>
      <w:r>
        <w:rPr>
          <w:rFonts w:ascii="仿宋" w:hAnsi="仿宋" w:eastAsia="仿宋" w:cs="仿宋"/>
          <w:spacing w:val="7"/>
          <w:sz w:val="20"/>
          <w:szCs w:val="20"/>
        </w:rPr>
        <w:t>职责；</w:t>
      </w:r>
    </w:p>
    <w:p w14:paraId="24BD5D94">
      <w:pPr>
        <w:spacing w:before="194" w:line="229" w:lineRule="auto"/>
        <w:ind w:left="528"/>
        <w:rPr>
          <w:rFonts w:ascii="仿宋" w:hAnsi="仿宋" w:eastAsia="仿宋" w:cs="仿宋"/>
          <w:sz w:val="20"/>
          <w:szCs w:val="20"/>
        </w:rPr>
      </w:pPr>
      <w:r>
        <w:rPr>
          <w:rFonts w:ascii="仿宋" w:hAnsi="仿宋" w:eastAsia="仿宋" w:cs="仿宋"/>
          <w:spacing w:val="9"/>
          <w:sz w:val="20"/>
          <w:szCs w:val="20"/>
        </w:rPr>
        <w:t>4.2按照招标文件规定的评标方法和评标标准进行评标，对评</w:t>
      </w:r>
      <w:r>
        <w:rPr>
          <w:rFonts w:ascii="仿宋" w:hAnsi="仿宋" w:eastAsia="仿宋" w:cs="仿宋"/>
          <w:spacing w:val="8"/>
          <w:sz w:val="20"/>
          <w:szCs w:val="20"/>
        </w:rPr>
        <w:t>审意见承担个人责任；</w:t>
      </w:r>
    </w:p>
    <w:p w14:paraId="243421DA">
      <w:pPr>
        <w:spacing w:before="191" w:line="229" w:lineRule="auto"/>
        <w:ind w:left="528"/>
        <w:rPr>
          <w:rFonts w:ascii="仿宋" w:hAnsi="仿宋" w:eastAsia="仿宋" w:cs="仿宋"/>
          <w:sz w:val="20"/>
          <w:szCs w:val="20"/>
        </w:rPr>
      </w:pPr>
      <w:r>
        <w:rPr>
          <w:rFonts w:ascii="仿宋" w:hAnsi="仿宋" w:eastAsia="仿宋" w:cs="仿宋"/>
          <w:spacing w:val="6"/>
          <w:sz w:val="20"/>
          <w:szCs w:val="20"/>
        </w:rPr>
        <w:t>4.3对评标过程和结果，以及供应商的商业秘密保密；</w:t>
      </w:r>
    </w:p>
    <w:p w14:paraId="2991C22F">
      <w:pPr>
        <w:spacing w:before="191" w:line="231" w:lineRule="auto"/>
        <w:ind w:left="528"/>
        <w:rPr>
          <w:rFonts w:ascii="仿宋" w:hAnsi="仿宋" w:eastAsia="仿宋" w:cs="仿宋"/>
          <w:sz w:val="20"/>
          <w:szCs w:val="20"/>
        </w:rPr>
      </w:pPr>
      <w:r>
        <w:rPr>
          <w:rFonts w:ascii="仿宋" w:hAnsi="仿宋" w:eastAsia="仿宋" w:cs="仿宋"/>
          <w:spacing w:val="6"/>
          <w:sz w:val="20"/>
          <w:szCs w:val="20"/>
        </w:rPr>
        <w:t>4.4参与评标报告的起草；</w:t>
      </w:r>
    </w:p>
    <w:p w14:paraId="278412FE">
      <w:pPr>
        <w:spacing w:before="191" w:line="229" w:lineRule="auto"/>
        <w:ind w:left="528"/>
        <w:rPr>
          <w:rFonts w:ascii="仿宋" w:hAnsi="仿宋" w:eastAsia="仿宋" w:cs="仿宋"/>
          <w:sz w:val="20"/>
          <w:szCs w:val="20"/>
        </w:rPr>
      </w:pPr>
      <w:r>
        <w:rPr>
          <w:rFonts w:ascii="仿宋" w:hAnsi="仿宋" w:eastAsia="仿宋" w:cs="仿宋"/>
          <w:spacing w:val="7"/>
          <w:sz w:val="20"/>
          <w:szCs w:val="20"/>
        </w:rPr>
        <w:t>4.5配合有关部门的投诉处理工作；</w:t>
      </w:r>
    </w:p>
    <w:p w14:paraId="18270FF6">
      <w:pPr>
        <w:spacing w:before="191" w:line="231" w:lineRule="auto"/>
        <w:ind w:left="528"/>
        <w:rPr>
          <w:rFonts w:ascii="仿宋" w:hAnsi="仿宋" w:eastAsia="仿宋" w:cs="仿宋"/>
          <w:sz w:val="20"/>
          <w:szCs w:val="20"/>
        </w:rPr>
      </w:pPr>
      <w:r>
        <w:rPr>
          <w:rFonts w:ascii="仿宋" w:hAnsi="仿宋" w:eastAsia="仿宋" w:cs="仿宋"/>
          <w:spacing w:val="8"/>
          <w:sz w:val="20"/>
          <w:szCs w:val="20"/>
        </w:rPr>
        <w:t>4.6配合招标人、招标代理机构答复招标供应商提出的质疑。</w:t>
      </w:r>
    </w:p>
    <w:p w14:paraId="60BE15A8">
      <w:pPr>
        <w:spacing w:before="189" w:line="231" w:lineRule="auto"/>
        <w:ind w:left="533"/>
        <w:rPr>
          <w:rFonts w:ascii="仿宋" w:hAnsi="仿宋" w:eastAsia="仿宋" w:cs="仿宋"/>
          <w:sz w:val="20"/>
          <w:szCs w:val="20"/>
        </w:rPr>
      </w:pPr>
      <w:r>
        <w:rPr>
          <w:rFonts w:ascii="仿宋" w:hAnsi="仿宋" w:eastAsia="仿宋" w:cs="仿宋"/>
          <w:spacing w:val="3"/>
          <w:sz w:val="20"/>
          <w:szCs w:val="20"/>
        </w:rPr>
        <w:t>5、评标程序</w:t>
      </w:r>
    </w:p>
    <w:p w14:paraId="49874CD3">
      <w:pPr>
        <w:spacing w:line="231" w:lineRule="auto"/>
        <w:rPr>
          <w:rFonts w:ascii="仿宋" w:hAnsi="仿宋" w:eastAsia="仿宋" w:cs="仿宋"/>
          <w:sz w:val="20"/>
          <w:szCs w:val="20"/>
        </w:rPr>
        <w:sectPr>
          <w:footerReference r:id="rId35" w:type="default"/>
          <w:pgSz w:w="11906" w:h="16839"/>
          <w:pgMar w:top="1431" w:right="1098" w:bottom="1014" w:left="1093" w:header="0" w:footer="852" w:gutter="0"/>
          <w:cols w:space="720" w:num="1"/>
        </w:sectPr>
      </w:pPr>
    </w:p>
    <w:p w14:paraId="2266CAFD">
      <w:pPr>
        <w:spacing w:before="181" w:line="319" w:lineRule="auto"/>
        <w:ind w:left="1" w:right="148" w:firstLine="531"/>
        <w:rPr>
          <w:rFonts w:ascii="仿宋" w:hAnsi="仿宋" w:eastAsia="仿宋" w:cs="仿宋"/>
          <w:sz w:val="20"/>
          <w:szCs w:val="20"/>
        </w:rPr>
      </w:pPr>
      <w:r>
        <w:rPr>
          <w:rFonts w:ascii="仿宋" w:hAnsi="仿宋" w:eastAsia="仿宋" w:cs="仿宋"/>
          <w:spacing w:val="9"/>
          <w:sz w:val="20"/>
          <w:szCs w:val="20"/>
        </w:rPr>
        <w:t>5.1本次评标首先由招标小组对供应商的投标文件进行初审，对未能通过初审的投标文件作废标处</w:t>
      </w:r>
      <w:r>
        <w:rPr>
          <w:rFonts w:ascii="仿宋" w:hAnsi="仿宋" w:eastAsia="仿宋" w:cs="仿宋"/>
          <w:spacing w:val="-4"/>
          <w:sz w:val="20"/>
          <w:szCs w:val="20"/>
        </w:rPr>
        <w:t>理；</w:t>
      </w:r>
    </w:p>
    <w:p w14:paraId="225B42EB">
      <w:pPr>
        <w:spacing w:before="188" w:line="229" w:lineRule="auto"/>
        <w:ind w:left="532"/>
        <w:rPr>
          <w:rFonts w:ascii="仿宋" w:hAnsi="仿宋" w:eastAsia="仿宋" w:cs="仿宋"/>
          <w:sz w:val="20"/>
          <w:szCs w:val="20"/>
        </w:rPr>
      </w:pPr>
      <w:r>
        <w:rPr>
          <w:rFonts w:ascii="仿宋" w:hAnsi="仿宋" w:eastAsia="仿宋" w:cs="仿宋"/>
          <w:spacing w:val="9"/>
          <w:sz w:val="20"/>
          <w:szCs w:val="20"/>
        </w:rPr>
        <w:t>5.2对通过初审的供应商的投标文件进行详细的比较和评价。如</w:t>
      </w:r>
      <w:r>
        <w:rPr>
          <w:rFonts w:ascii="仿宋" w:hAnsi="仿宋" w:eastAsia="仿宋" w:cs="仿宋"/>
          <w:spacing w:val="8"/>
          <w:sz w:val="20"/>
          <w:szCs w:val="20"/>
        </w:rPr>
        <w:t>需要，进行必要的澄清工作；</w:t>
      </w:r>
    </w:p>
    <w:p w14:paraId="6B501AAF">
      <w:pPr>
        <w:spacing w:before="191" w:line="230" w:lineRule="auto"/>
        <w:ind w:left="532"/>
        <w:rPr>
          <w:rFonts w:ascii="仿宋" w:hAnsi="仿宋" w:eastAsia="仿宋" w:cs="仿宋"/>
          <w:sz w:val="20"/>
          <w:szCs w:val="20"/>
        </w:rPr>
      </w:pPr>
      <w:r>
        <w:rPr>
          <w:rFonts w:ascii="仿宋" w:hAnsi="仿宋" w:eastAsia="仿宋" w:cs="仿宋"/>
          <w:spacing w:val="7"/>
          <w:sz w:val="20"/>
          <w:szCs w:val="20"/>
        </w:rPr>
        <w:t>5.3评标报告与推荐成交候选人</w:t>
      </w:r>
    </w:p>
    <w:p w14:paraId="4F14F818">
      <w:pPr>
        <w:spacing w:before="192" w:line="318" w:lineRule="auto"/>
        <w:ind w:left="21" w:firstLine="511"/>
        <w:rPr>
          <w:rFonts w:ascii="仿宋" w:hAnsi="仿宋" w:eastAsia="仿宋" w:cs="仿宋"/>
          <w:sz w:val="20"/>
          <w:szCs w:val="20"/>
        </w:rPr>
      </w:pPr>
      <w:r>
        <w:rPr>
          <w:rFonts w:ascii="仿宋" w:hAnsi="仿宋" w:eastAsia="仿宋" w:cs="仿宋"/>
          <w:spacing w:val="8"/>
          <w:sz w:val="20"/>
          <w:szCs w:val="20"/>
        </w:rPr>
        <w:t>5.4招标小组各成员应当独立对每个有效响应的文件进行评价、打分，</w:t>
      </w:r>
      <w:r>
        <w:rPr>
          <w:rFonts w:ascii="仿宋" w:hAnsi="仿宋" w:eastAsia="仿宋" w:cs="仿宋"/>
          <w:spacing w:val="7"/>
          <w:sz w:val="20"/>
          <w:szCs w:val="20"/>
        </w:rPr>
        <w:t>然后汇总每个供应商每项评分</w:t>
      </w:r>
      <w:r>
        <w:rPr>
          <w:rFonts w:ascii="仿宋" w:hAnsi="仿宋" w:eastAsia="仿宋" w:cs="仿宋"/>
          <w:spacing w:val="2"/>
          <w:sz w:val="20"/>
          <w:szCs w:val="20"/>
        </w:rPr>
        <w:t>因素的得分。</w:t>
      </w:r>
    </w:p>
    <w:p w14:paraId="647CE4E9">
      <w:pPr>
        <w:spacing w:before="188" w:line="396" w:lineRule="auto"/>
        <w:ind w:left="11" w:right="2" w:firstLine="526"/>
        <w:rPr>
          <w:rFonts w:ascii="仿宋" w:hAnsi="仿宋" w:eastAsia="仿宋" w:cs="仿宋"/>
          <w:sz w:val="20"/>
          <w:szCs w:val="20"/>
        </w:rPr>
      </w:pPr>
      <w:r>
        <w:rPr>
          <w:rFonts w:ascii="仿宋" w:hAnsi="仿宋" w:eastAsia="仿宋" w:cs="仿宋"/>
          <w:spacing w:val="10"/>
          <w:sz w:val="20"/>
          <w:szCs w:val="20"/>
        </w:rPr>
        <w:t>综合评分法货物项目的价格分值占总分值的比重(即权值)为30</w:t>
      </w:r>
      <w:r>
        <w:rPr>
          <w:rFonts w:ascii="仿宋" w:hAnsi="仿宋" w:eastAsia="仿宋" w:cs="仿宋"/>
          <w:spacing w:val="-2"/>
          <w:sz w:val="20"/>
          <w:szCs w:val="20"/>
        </w:rPr>
        <w:t>％，</w:t>
      </w:r>
      <w:r>
        <w:rPr>
          <w:rFonts w:ascii="仿宋" w:hAnsi="仿宋" w:eastAsia="仿宋" w:cs="仿宋"/>
          <w:spacing w:val="10"/>
          <w:sz w:val="20"/>
          <w:szCs w:val="20"/>
        </w:rPr>
        <w:t>采购项目中含不同采购对象的，</w:t>
      </w:r>
      <w:r>
        <w:rPr>
          <w:rFonts w:ascii="仿宋" w:hAnsi="仿宋" w:eastAsia="仿宋" w:cs="仿宋"/>
          <w:spacing w:val="9"/>
          <w:sz w:val="20"/>
          <w:szCs w:val="20"/>
        </w:rPr>
        <w:t>以占项目资金比例最高的采购对象确定其项目属性。其价格不列为评分因素，有特殊情况需要在上述规定</w:t>
      </w:r>
      <w:r>
        <w:rPr>
          <w:rFonts w:ascii="仿宋" w:hAnsi="仿宋" w:eastAsia="仿宋" w:cs="仿宋"/>
          <w:spacing w:val="6"/>
          <w:sz w:val="20"/>
          <w:szCs w:val="20"/>
        </w:rPr>
        <w:t>范围外设定价格分权重的。</w:t>
      </w:r>
    </w:p>
    <w:p w14:paraId="0131D41C">
      <w:pPr>
        <w:spacing w:before="34" w:line="391" w:lineRule="auto"/>
        <w:ind w:right="96" w:firstLine="536"/>
        <w:rPr>
          <w:rFonts w:ascii="仿宋" w:hAnsi="仿宋" w:eastAsia="仿宋" w:cs="仿宋"/>
          <w:sz w:val="20"/>
          <w:szCs w:val="20"/>
        </w:rPr>
      </w:pPr>
      <w:r>
        <w:rPr>
          <w:rFonts w:ascii="仿宋" w:hAnsi="仿宋" w:eastAsia="仿宋" w:cs="仿宋"/>
          <w:spacing w:val="10"/>
          <w:sz w:val="20"/>
          <w:szCs w:val="20"/>
        </w:rPr>
        <w:t>综合评分法中的价格分统一采用低价优先法计算，即满</w:t>
      </w:r>
      <w:r>
        <w:rPr>
          <w:rFonts w:ascii="仿宋" w:hAnsi="仿宋" w:eastAsia="仿宋" w:cs="仿宋"/>
          <w:spacing w:val="9"/>
          <w:sz w:val="20"/>
          <w:szCs w:val="20"/>
        </w:rPr>
        <w:t>足招标文件要求且最后报价最低的供应商的价格为招标基准价，其价格分为满分。其他供应商的价格分统一按照下列公式计算：</w:t>
      </w:r>
    </w:p>
    <w:p w14:paraId="37A658CF">
      <w:pPr>
        <w:spacing w:before="34" w:line="389" w:lineRule="auto"/>
        <w:ind w:right="2" w:firstLine="534"/>
        <w:rPr>
          <w:rFonts w:ascii="仿宋" w:hAnsi="仿宋" w:eastAsia="仿宋" w:cs="仿宋"/>
          <w:sz w:val="20"/>
          <w:szCs w:val="20"/>
        </w:rPr>
      </w:pPr>
      <w:r>
        <w:rPr>
          <w:rFonts w:ascii="仿宋" w:hAnsi="仿宋" w:eastAsia="仿宋" w:cs="仿宋"/>
          <w:spacing w:val="9"/>
          <w:sz w:val="20"/>
          <w:szCs w:val="20"/>
        </w:rPr>
        <w:t>投标报价得分=(评标基准价／投标报价)×30%×</w:t>
      </w:r>
      <w:r>
        <w:rPr>
          <w:rFonts w:ascii="仿宋" w:hAnsi="仿宋" w:eastAsia="仿宋" w:cs="仿宋"/>
          <w:spacing w:val="8"/>
          <w:sz w:val="20"/>
          <w:szCs w:val="20"/>
        </w:rPr>
        <w:t>100，项目评审过程中，不得去掉最后报价中的最高</w:t>
      </w:r>
      <w:r>
        <w:rPr>
          <w:rFonts w:ascii="仿宋" w:hAnsi="仿宋" w:eastAsia="仿宋" w:cs="仿宋"/>
          <w:spacing w:val="6"/>
          <w:sz w:val="20"/>
          <w:szCs w:val="20"/>
        </w:rPr>
        <w:t>报价和最低报价。</w:t>
      </w:r>
    </w:p>
    <w:p w14:paraId="69C4FF1B">
      <w:pPr>
        <w:spacing w:before="37" w:line="230" w:lineRule="auto"/>
        <w:ind w:left="536"/>
        <w:rPr>
          <w:rFonts w:ascii="仿宋" w:hAnsi="仿宋" w:eastAsia="仿宋" w:cs="仿宋"/>
          <w:sz w:val="20"/>
          <w:szCs w:val="20"/>
        </w:rPr>
      </w:pPr>
      <w:r>
        <w:rPr>
          <w:rFonts w:ascii="仿宋" w:hAnsi="仿宋" w:eastAsia="仿宋" w:cs="仿宋"/>
          <w:spacing w:val="9"/>
          <w:sz w:val="20"/>
          <w:szCs w:val="20"/>
        </w:rPr>
        <w:t>评标委员会按照招标文件的评标办法负责向采购人推荐一家或一至三家供应商为中标候选人。</w:t>
      </w:r>
    </w:p>
    <w:p w14:paraId="6E633B41">
      <w:pPr>
        <w:spacing w:line="230" w:lineRule="auto"/>
        <w:rPr>
          <w:rFonts w:ascii="仿宋" w:hAnsi="仿宋" w:eastAsia="仿宋" w:cs="仿宋"/>
          <w:sz w:val="20"/>
          <w:szCs w:val="20"/>
        </w:rPr>
        <w:sectPr>
          <w:footerReference r:id="rId36" w:type="default"/>
          <w:pgSz w:w="11906" w:h="16839"/>
          <w:pgMar w:top="1431" w:right="1165" w:bottom="1014" w:left="1093" w:header="0" w:footer="852" w:gutter="0"/>
          <w:cols w:space="720" w:num="1"/>
        </w:sectPr>
      </w:pPr>
    </w:p>
    <w:p w14:paraId="75DD72E1">
      <w:pPr>
        <w:spacing w:before="181" w:line="223" w:lineRule="auto"/>
        <w:ind w:left="3719"/>
        <w:outlineLvl w:val="1"/>
        <w:rPr>
          <w:rFonts w:ascii="仿宋" w:hAnsi="仿宋" w:eastAsia="仿宋" w:cs="仿宋"/>
          <w:sz w:val="28"/>
          <w:szCs w:val="28"/>
        </w:rPr>
      </w:pPr>
      <w:r>
        <w:rPr>
          <w:rFonts w:ascii="仿宋" w:hAnsi="仿宋" w:eastAsia="仿宋" w:cs="仿宋"/>
          <w:b/>
          <w:bCs/>
          <w:spacing w:val="-9"/>
          <w:sz w:val="28"/>
          <w:szCs w:val="28"/>
        </w:rPr>
        <w:t>二投标文件初审</w:t>
      </w:r>
    </w:p>
    <w:p w14:paraId="5CA11CD5">
      <w:pPr>
        <w:spacing w:before="253" w:line="229" w:lineRule="auto"/>
        <w:ind w:left="305"/>
        <w:rPr>
          <w:rFonts w:ascii="仿宋" w:hAnsi="仿宋" w:eastAsia="仿宋" w:cs="仿宋"/>
          <w:sz w:val="20"/>
          <w:szCs w:val="20"/>
        </w:rPr>
      </w:pPr>
      <w:r>
        <w:rPr>
          <w:rFonts w:ascii="仿宋" w:hAnsi="仿宋" w:eastAsia="仿宋" w:cs="仿宋"/>
          <w:b/>
          <w:bCs/>
          <w:spacing w:val="5"/>
          <w:sz w:val="20"/>
          <w:szCs w:val="20"/>
        </w:rPr>
        <w:t>6.资格性审查:</w:t>
      </w:r>
    </w:p>
    <w:p w14:paraId="6F289BE9">
      <w:pPr>
        <w:spacing w:before="152" w:line="231" w:lineRule="auto"/>
        <w:ind w:left="305"/>
        <w:rPr>
          <w:rFonts w:ascii="仿宋" w:hAnsi="仿宋" w:eastAsia="仿宋" w:cs="仿宋"/>
          <w:sz w:val="20"/>
          <w:szCs w:val="20"/>
        </w:rPr>
      </w:pPr>
      <w:r>
        <w:rPr>
          <w:rFonts w:ascii="仿宋" w:hAnsi="仿宋" w:eastAsia="仿宋" w:cs="仿宋"/>
          <w:spacing w:val="3"/>
          <w:sz w:val="20"/>
          <w:szCs w:val="20"/>
        </w:rPr>
        <w:t>6.1评审细则</w:t>
      </w:r>
    </w:p>
    <w:p w14:paraId="2EA906C5">
      <w:pPr>
        <w:spacing w:line="88" w:lineRule="auto"/>
        <w:rPr>
          <w:rFonts w:ascii="Arial"/>
          <w:sz w:val="2"/>
        </w:rPr>
      </w:pPr>
    </w:p>
    <w:tbl>
      <w:tblPr>
        <w:tblStyle w:val="5"/>
        <w:tblW w:w="9323" w:type="dxa"/>
        <w:tblInd w:w="1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0"/>
        <w:gridCol w:w="629"/>
        <w:gridCol w:w="7674"/>
      </w:tblGrid>
      <w:tr w14:paraId="4B36A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20" w:type="dxa"/>
            <w:vAlign w:val="top"/>
          </w:tcPr>
          <w:p w14:paraId="1B2342FE">
            <w:pPr>
              <w:pStyle w:val="6"/>
              <w:spacing w:before="216" w:line="232" w:lineRule="auto"/>
              <w:ind w:left="310"/>
            </w:pPr>
            <w:r>
              <w:rPr>
                <w:b/>
                <w:bCs/>
              </w:rPr>
              <w:t>项目</w:t>
            </w:r>
          </w:p>
        </w:tc>
        <w:tc>
          <w:tcPr>
            <w:tcW w:w="8303" w:type="dxa"/>
            <w:gridSpan w:val="2"/>
            <w:vAlign w:val="top"/>
          </w:tcPr>
          <w:p w14:paraId="35FB7BD3">
            <w:pPr>
              <w:pStyle w:val="6"/>
              <w:spacing w:before="216" w:line="231" w:lineRule="auto"/>
              <w:ind w:left="3739"/>
            </w:pPr>
            <w:r>
              <w:rPr>
                <w:b/>
                <w:bCs/>
                <w:spacing w:val="4"/>
              </w:rPr>
              <w:t>评审内容</w:t>
            </w:r>
          </w:p>
        </w:tc>
      </w:tr>
      <w:tr w14:paraId="28998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restart"/>
            <w:tcBorders>
              <w:bottom w:val="nil"/>
            </w:tcBorders>
            <w:vAlign w:val="top"/>
          </w:tcPr>
          <w:p w14:paraId="730EF903">
            <w:pPr>
              <w:spacing w:line="257" w:lineRule="auto"/>
              <w:rPr>
                <w:rFonts w:ascii="Arial"/>
                <w:sz w:val="21"/>
              </w:rPr>
            </w:pPr>
          </w:p>
          <w:p w14:paraId="0E03FB50">
            <w:pPr>
              <w:spacing w:line="257" w:lineRule="auto"/>
              <w:rPr>
                <w:rFonts w:ascii="Arial"/>
                <w:sz w:val="21"/>
              </w:rPr>
            </w:pPr>
          </w:p>
          <w:p w14:paraId="48938548">
            <w:pPr>
              <w:spacing w:line="258" w:lineRule="auto"/>
              <w:rPr>
                <w:rFonts w:ascii="Arial"/>
                <w:sz w:val="21"/>
              </w:rPr>
            </w:pPr>
          </w:p>
          <w:p w14:paraId="03F73777">
            <w:pPr>
              <w:spacing w:line="258" w:lineRule="auto"/>
              <w:rPr>
                <w:rFonts w:ascii="Arial"/>
                <w:sz w:val="21"/>
              </w:rPr>
            </w:pPr>
          </w:p>
          <w:p w14:paraId="1B8CE8F3">
            <w:pPr>
              <w:spacing w:line="258" w:lineRule="auto"/>
              <w:rPr>
                <w:rFonts w:ascii="Arial"/>
                <w:sz w:val="21"/>
              </w:rPr>
            </w:pPr>
          </w:p>
          <w:p w14:paraId="46399C92">
            <w:pPr>
              <w:spacing w:line="258" w:lineRule="auto"/>
              <w:rPr>
                <w:rFonts w:ascii="Arial"/>
                <w:sz w:val="21"/>
              </w:rPr>
            </w:pPr>
          </w:p>
          <w:p w14:paraId="145CB925">
            <w:pPr>
              <w:spacing w:line="258" w:lineRule="auto"/>
              <w:rPr>
                <w:rFonts w:ascii="Arial"/>
                <w:sz w:val="21"/>
              </w:rPr>
            </w:pPr>
          </w:p>
          <w:p w14:paraId="42D87A5C">
            <w:pPr>
              <w:pStyle w:val="6"/>
              <w:spacing w:before="65" w:line="285" w:lineRule="auto"/>
              <w:ind w:left="381" w:right="350" w:firstLine="52"/>
              <w:jc w:val="both"/>
            </w:pPr>
            <w:r>
              <w:rPr>
                <w:spacing w:val="-22"/>
              </w:rPr>
              <w:t>审</w:t>
            </w:r>
            <w:r>
              <w:rPr>
                <w:spacing w:val="31"/>
              </w:rPr>
              <w:t>查标准</w:t>
            </w:r>
            <w:r>
              <w:rPr>
                <w:spacing w:val="-10"/>
              </w:rPr>
              <w:t>(适</w:t>
            </w:r>
            <w:r>
              <w:rPr>
                <w:spacing w:val="31"/>
              </w:rPr>
              <w:t>用于资格后</w:t>
            </w:r>
            <w:r>
              <w:rPr>
                <w:spacing w:val="-9"/>
              </w:rPr>
              <w:t>审)</w:t>
            </w:r>
          </w:p>
        </w:tc>
        <w:tc>
          <w:tcPr>
            <w:tcW w:w="629" w:type="dxa"/>
            <w:vAlign w:val="top"/>
          </w:tcPr>
          <w:p w14:paraId="4F617305">
            <w:pPr>
              <w:pStyle w:val="6"/>
              <w:spacing w:before="153" w:line="187" w:lineRule="auto"/>
              <w:ind w:left="279"/>
            </w:pPr>
            <w:r>
              <w:t>1</w:t>
            </w:r>
          </w:p>
        </w:tc>
        <w:tc>
          <w:tcPr>
            <w:tcW w:w="7674" w:type="dxa"/>
            <w:vAlign w:val="top"/>
          </w:tcPr>
          <w:p w14:paraId="3FA06D8C">
            <w:pPr>
              <w:pStyle w:val="6"/>
              <w:spacing w:before="117" w:line="231" w:lineRule="auto"/>
              <w:ind w:left="117"/>
            </w:pPr>
            <w:r>
              <w:rPr>
                <w:spacing w:val="6"/>
              </w:rPr>
              <w:t>有效的营业执照；</w:t>
            </w:r>
          </w:p>
        </w:tc>
      </w:tr>
      <w:tr w14:paraId="5CB15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trPr>
        <w:tc>
          <w:tcPr>
            <w:tcW w:w="1020" w:type="dxa"/>
            <w:vMerge w:val="continue"/>
            <w:tcBorders>
              <w:top w:val="nil"/>
              <w:bottom w:val="nil"/>
            </w:tcBorders>
            <w:vAlign w:val="top"/>
          </w:tcPr>
          <w:p w14:paraId="0E769ED9">
            <w:pPr>
              <w:rPr>
                <w:rFonts w:ascii="Arial"/>
                <w:sz w:val="21"/>
              </w:rPr>
            </w:pPr>
          </w:p>
        </w:tc>
        <w:tc>
          <w:tcPr>
            <w:tcW w:w="629" w:type="dxa"/>
            <w:vAlign w:val="top"/>
          </w:tcPr>
          <w:p w14:paraId="2BA72EEF">
            <w:pPr>
              <w:spacing w:line="379" w:lineRule="auto"/>
              <w:rPr>
                <w:rFonts w:ascii="Arial"/>
                <w:sz w:val="21"/>
              </w:rPr>
            </w:pPr>
          </w:p>
          <w:p w14:paraId="37272398">
            <w:pPr>
              <w:pStyle w:val="6"/>
              <w:spacing w:before="65" w:line="186" w:lineRule="auto"/>
              <w:ind w:left="267"/>
            </w:pPr>
            <w:r>
              <w:t>2</w:t>
            </w:r>
          </w:p>
        </w:tc>
        <w:tc>
          <w:tcPr>
            <w:tcW w:w="7674" w:type="dxa"/>
            <w:vAlign w:val="top"/>
          </w:tcPr>
          <w:p w14:paraId="35CDB762">
            <w:pPr>
              <w:pStyle w:val="6"/>
              <w:spacing w:before="53" w:line="277" w:lineRule="auto"/>
              <w:ind w:left="122" w:right="55"/>
              <w:jc w:val="both"/>
            </w:pPr>
            <w:r>
              <w:rPr>
                <w:spacing w:val="6"/>
              </w:rPr>
              <w:t>具有良好的商业信誉和健全的财务会计制度（</w:t>
            </w:r>
            <w:r>
              <w:rPr>
                <w:rFonts w:hint="eastAsia"/>
                <w:spacing w:val="6"/>
                <w:lang w:eastAsia="zh-CN"/>
              </w:rPr>
              <w:t>由具备资质的中介机构出具的2024年</w:t>
            </w:r>
            <w:r>
              <w:rPr>
                <w:spacing w:val="8"/>
              </w:rPr>
              <w:t>）的财务审计报告或其他体现财务能</w:t>
            </w:r>
            <w:r>
              <w:rPr>
                <w:spacing w:val="7"/>
              </w:rPr>
              <w:t>力的材料原件或复印件加盖公章；</w:t>
            </w:r>
            <w:r>
              <w:rPr>
                <w:spacing w:val="8"/>
              </w:rPr>
              <w:t>成立不满一年企业或者小微企业提供财务报表；</w:t>
            </w:r>
          </w:p>
        </w:tc>
      </w:tr>
      <w:tr w14:paraId="33797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1020" w:type="dxa"/>
            <w:vMerge w:val="continue"/>
            <w:tcBorders>
              <w:top w:val="nil"/>
              <w:bottom w:val="nil"/>
            </w:tcBorders>
            <w:vAlign w:val="top"/>
          </w:tcPr>
          <w:p w14:paraId="72737B98">
            <w:pPr>
              <w:rPr>
                <w:rFonts w:ascii="Arial"/>
                <w:sz w:val="21"/>
              </w:rPr>
            </w:pPr>
          </w:p>
        </w:tc>
        <w:tc>
          <w:tcPr>
            <w:tcW w:w="629" w:type="dxa"/>
            <w:vAlign w:val="top"/>
          </w:tcPr>
          <w:p w14:paraId="0941B46A">
            <w:pPr>
              <w:pStyle w:val="6"/>
              <w:spacing w:before="283" w:line="186" w:lineRule="auto"/>
              <w:ind w:left="268"/>
            </w:pPr>
            <w:r>
              <w:t>3</w:t>
            </w:r>
          </w:p>
        </w:tc>
        <w:tc>
          <w:tcPr>
            <w:tcW w:w="7674" w:type="dxa"/>
            <w:vAlign w:val="top"/>
          </w:tcPr>
          <w:p w14:paraId="2FDF5599">
            <w:pPr>
              <w:pStyle w:val="6"/>
              <w:spacing w:before="52" w:line="271" w:lineRule="auto"/>
              <w:ind w:left="120" w:right="108" w:hanging="3"/>
            </w:pPr>
            <w:r>
              <w:rPr>
                <w:spacing w:val="7"/>
              </w:rPr>
              <w:t>有依法缴纳税收和社会保障资金的良好记录（近一年内任意</w:t>
            </w:r>
            <w:r>
              <w:rPr>
                <w:spacing w:val="6"/>
              </w:rPr>
              <w:t>月的缴纳税收和社保的</w:t>
            </w:r>
            <w:r>
              <w:rPr>
                <w:spacing w:val="7"/>
              </w:rPr>
              <w:t>相关证明材料</w:t>
            </w:r>
            <w:r>
              <w:t>）；</w:t>
            </w:r>
          </w:p>
        </w:tc>
      </w:tr>
      <w:tr w14:paraId="7F192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2890D949">
            <w:pPr>
              <w:rPr>
                <w:rFonts w:ascii="Arial"/>
                <w:sz w:val="21"/>
              </w:rPr>
            </w:pPr>
          </w:p>
        </w:tc>
        <w:tc>
          <w:tcPr>
            <w:tcW w:w="629" w:type="dxa"/>
            <w:vAlign w:val="top"/>
          </w:tcPr>
          <w:p w14:paraId="5F865F9D">
            <w:pPr>
              <w:pStyle w:val="6"/>
              <w:spacing w:before="157" w:line="186" w:lineRule="auto"/>
              <w:ind w:left="263"/>
            </w:pPr>
            <w:r>
              <w:t>4</w:t>
            </w:r>
          </w:p>
        </w:tc>
        <w:tc>
          <w:tcPr>
            <w:tcW w:w="7674" w:type="dxa"/>
            <w:vAlign w:val="top"/>
          </w:tcPr>
          <w:p w14:paraId="4F18DCD6">
            <w:pPr>
              <w:pStyle w:val="6"/>
              <w:spacing w:before="120" w:line="228" w:lineRule="auto"/>
              <w:ind w:left="122"/>
            </w:pPr>
            <w:r>
              <w:rPr>
                <w:spacing w:val="9"/>
              </w:rPr>
              <w:t>参加政府采购活动前三年内，在经营活动中没有重大违法记录（提供承诺函</w:t>
            </w:r>
            <w:r>
              <w:rPr>
                <w:spacing w:val="6"/>
              </w:rPr>
              <w:t>）；</w:t>
            </w:r>
          </w:p>
        </w:tc>
      </w:tr>
      <w:tr w14:paraId="59FB92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332756E0">
            <w:pPr>
              <w:rPr>
                <w:rFonts w:ascii="Arial"/>
                <w:sz w:val="21"/>
              </w:rPr>
            </w:pPr>
          </w:p>
        </w:tc>
        <w:tc>
          <w:tcPr>
            <w:tcW w:w="629" w:type="dxa"/>
            <w:vAlign w:val="top"/>
          </w:tcPr>
          <w:p w14:paraId="0356E92F">
            <w:pPr>
              <w:pStyle w:val="6"/>
              <w:spacing w:before="158" w:line="184" w:lineRule="auto"/>
              <w:ind w:left="268"/>
            </w:pPr>
            <w:r>
              <w:t>5</w:t>
            </w:r>
          </w:p>
        </w:tc>
        <w:tc>
          <w:tcPr>
            <w:tcW w:w="7674" w:type="dxa"/>
            <w:vAlign w:val="top"/>
          </w:tcPr>
          <w:p w14:paraId="7811FA7C">
            <w:pPr>
              <w:pStyle w:val="6"/>
              <w:spacing w:before="120" w:line="231" w:lineRule="auto"/>
              <w:ind w:left="126"/>
            </w:pPr>
            <w:r>
              <w:rPr>
                <w:spacing w:val="8"/>
              </w:rPr>
              <w:t>法人授权委托书或法定代表人证明文件；</w:t>
            </w:r>
          </w:p>
        </w:tc>
      </w:tr>
      <w:tr w14:paraId="53B91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20" w:type="dxa"/>
            <w:vMerge w:val="continue"/>
            <w:tcBorders>
              <w:top w:val="nil"/>
              <w:bottom w:val="nil"/>
            </w:tcBorders>
            <w:vAlign w:val="top"/>
          </w:tcPr>
          <w:p w14:paraId="48859AD7">
            <w:pPr>
              <w:rPr>
                <w:rFonts w:ascii="Arial"/>
                <w:sz w:val="21"/>
              </w:rPr>
            </w:pPr>
          </w:p>
        </w:tc>
        <w:tc>
          <w:tcPr>
            <w:tcW w:w="629" w:type="dxa"/>
            <w:vAlign w:val="top"/>
          </w:tcPr>
          <w:p w14:paraId="11186FB1">
            <w:pPr>
              <w:pStyle w:val="6"/>
              <w:spacing w:before="156" w:line="186" w:lineRule="auto"/>
              <w:ind w:left="266"/>
            </w:pPr>
            <w:r>
              <w:t>6</w:t>
            </w:r>
          </w:p>
        </w:tc>
        <w:tc>
          <w:tcPr>
            <w:tcW w:w="7674" w:type="dxa"/>
            <w:vAlign w:val="top"/>
          </w:tcPr>
          <w:p w14:paraId="18535B85">
            <w:pPr>
              <w:pStyle w:val="6"/>
              <w:spacing w:before="120" w:line="229" w:lineRule="auto"/>
              <w:ind w:left="118"/>
            </w:pPr>
            <w:r>
              <w:rPr>
                <w:spacing w:val="8"/>
              </w:rPr>
              <w:t>投标保证金交纳凭证或银行电子回单；</w:t>
            </w:r>
          </w:p>
        </w:tc>
      </w:tr>
      <w:tr w14:paraId="0B37D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1" w:hRule="atLeast"/>
        </w:trPr>
        <w:tc>
          <w:tcPr>
            <w:tcW w:w="1020" w:type="dxa"/>
            <w:vMerge w:val="continue"/>
            <w:tcBorders>
              <w:top w:val="nil"/>
              <w:bottom w:val="nil"/>
            </w:tcBorders>
            <w:vAlign w:val="top"/>
          </w:tcPr>
          <w:p w14:paraId="5B2F00B6">
            <w:pPr>
              <w:rPr>
                <w:rFonts w:ascii="Arial"/>
                <w:sz w:val="21"/>
              </w:rPr>
            </w:pPr>
          </w:p>
        </w:tc>
        <w:tc>
          <w:tcPr>
            <w:tcW w:w="629" w:type="dxa"/>
            <w:vAlign w:val="top"/>
          </w:tcPr>
          <w:p w14:paraId="1337ACBE">
            <w:pPr>
              <w:spacing w:line="302" w:lineRule="auto"/>
              <w:rPr>
                <w:rFonts w:ascii="Arial"/>
                <w:sz w:val="21"/>
              </w:rPr>
            </w:pPr>
          </w:p>
          <w:p w14:paraId="1E362E69">
            <w:pPr>
              <w:pStyle w:val="6"/>
              <w:spacing w:before="65" w:line="184" w:lineRule="auto"/>
              <w:ind w:left="269"/>
            </w:pPr>
            <w:r>
              <w:t>7</w:t>
            </w:r>
          </w:p>
        </w:tc>
        <w:tc>
          <w:tcPr>
            <w:tcW w:w="7674" w:type="dxa"/>
            <w:vAlign w:val="top"/>
          </w:tcPr>
          <w:p w14:paraId="4F33C463">
            <w:pPr>
              <w:pStyle w:val="6"/>
              <w:spacing w:before="174" w:line="271" w:lineRule="auto"/>
              <w:ind w:left="122" w:right="108" w:hanging="5"/>
            </w:pPr>
            <w:r>
              <w:rPr>
                <w:spacing w:val="7"/>
              </w:rPr>
              <w:t>有效的行政主管部门颁发的</w:t>
            </w:r>
            <w:r>
              <w:rPr>
                <w:rFonts w:hint="eastAsia"/>
                <w:spacing w:val="7"/>
                <w:lang w:eastAsia="zh-CN"/>
              </w:rPr>
              <w:t>所投产品属于第二类医疗器械的，需提供有效的行政主管部门颁发的医疗器械经营备案凭证（或医疗器械生产许可证或医疗器械经营许可证）；所投产品属于第三类医疗器械的，需提供有效的行政主管部门颁发的医疗器械生产许可证（或医疗器械经营许可证）</w:t>
            </w:r>
            <w:r>
              <w:rPr>
                <w:spacing w:val="6"/>
              </w:rPr>
              <w:t>。（经营许</w:t>
            </w:r>
            <w:r>
              <w:rPr>
                <w:spacing w:val="9"/>
              </w:rPr>
              <w:t>可须包含本次采购清单的全部内容并且与本次采购清</w:t>
            </w:r>
            <w:r>
              <w:rPr>
                <w:spacing w:val="8"/>
              </w:rPr>
              <w:t>单一致）</w:t>
            </w:r>
          </w:p>
        </w:tc>
      </w:tr>
      <w:tr w14:paraId="62E5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8" w:hRule="atLeast"/>
        </w:trPr>
        <w:tc>
          <w:tcPr>
            <w:tcW w:w="1020" w:type="dxa"/>
            <w:vMerge w:val="continue"/>
            <w:tcBorders>
              <w:top w:val="nil"/>
              <w:bottom w:val="nil"/>
            </w:tcBorders>
            <w:vAlign w:val="top"/>
          </w:tcPr>
          <w:p w14:paraId="045253F7">
            <w:pPr>
              <w:rPr>
                <w:rFonts w:ascii="Arial"/>
                <w:sz w:val="21"/>
              </w:rPr>
            </w:pPr>
          </w:p>
        </w:tc>
        <w:tc>
          <w:tcPr>
            <w:tcW w:w="629" w:type="dxa"/>
            <w:vAlign w:val="top"/>
          </w:tcPr>
          <w:p w14:paraId="4299CC90">
            <w:pPr>
              <w:spacing w:line="282" w:lineRule="auto"/>
              <w:rPr>
                <w:rFonts w:ascii="Arial"/>
                <w:sz w:val="21"/>
              </w:rPr>
            </w:pPr>
          </w:p>
          <w:p w14:paraId="0AADD347">
            <w:pPr>
              <w:spacing w:line="282" w:lineRule="auto"/>
              <w:rPr>
                <w:rFonts w:ascii="Arial"/>
                <w:sz w:val="21"/>
              </w:rPr>
            </w:pPr>
          </w:p>
          <w:p w14:paraId="6394D84F">
            <w:pPr>
              <w:spacing w:line="282" w:lineRule="auto"/>
              <w:rPr>
                <w:rFonts w:ascii="Arial"/>
                <w:sz w:val="21"/>
              </w:rPr>
            </w:pPr>
          </w:p>
          <w:p w14:paraId="0115FC9D">
            <w:pPr>
              <w:pStyle w:val="6"/>
              <w:spacing w:before="65" w:line="186" w:lineRule="auto"/>
              <w:ind w:left="265"/>
            </w:pPr>
            <w:r>
              <w:t>8</w:t>
            </w:r>
          </w:p>
        </w:tc>
        <w:tc>
          <w:tcPr>
            <w:tcW w:w="7674" w:type="dxa"/>
            <w:vAlign w:val="top"/>
          </w:tcPr>
          <w:p w14:paraId="6A1DE072">
            <w:pPr>
              <w:pStyle w:val="6"/>
              <w:spacing w:before="100" w:line="271" w:lineRule="auto"/>
              <w:ind w:left="121" w:right="111" w:hanging="3"/>
            </w:pPr>
            <w:r>
              <w:rPr>
                <w:spacing w:val="8"/>
              </w:rPr>
              <w:t>投标人不得为“信用中国”网站（</w:t>
            </w:r>
            <w:r>
              <w:t>www</w:t>
            </w:r>
            <w:r>
              <w:rPr>
                <w:spacing w:val="8"/>
              </w:rPr>
              <w:t>.</w:t>
            </w:r>
            <w:r>
              <w:t>creditchina</w:t>
            </w:r>
            <w:r>
              <w:rPr>
                <w:spacing w:val="8"/>
              </w:rPr>
              <w:t>.</w:t>
            </w:r>
            <w:r>
              <w:t>gov</w:t>
            </w:r>
            <w:r>
              <w:rPr>
                <w:spacing w:val="8"/>
              </w:rPr>
              <w:t>.</w:t>
            </w:r>
            <w:r>
              <w:t>cn</w:t>
            </w:r>
            <w:r>
              <w:rPr>
                <w:spacing w:val="8"/>
              </w:rPr>
              <w:t>）中列入失信被执行</w:t>
            </w:r>
            <w:r>
              <w:rPr>
                <w:spacing w:val="9"/>
              </w:rPr>
              <w:t>人和重大税收违法案件当事人名单的供应商，不得为中国政府采购网</w:t>
            </w:r>
          </w:p>
          <w:p w14:paraId="13F13E4C">
            <w:pPr>
              <w:pStyle w:val="6"/>
              <w:spacing w:before="36" w:line="280" w:lineRule="auto"/>
              <w:ind w:left="120" w:right="108" w:firstLine="3"/>
              <w:jc w:val="both"/>
            </w:pPr>
            <w:r>
              <w:rPr>
                <w:spacing w:val="7"/>
              </w:rPr>
              <w:t>（</w:t>
            </w:r>
            <w:r>
              <w:t>www</w:t>
            </w:r>
            <w:r>
              <w:rPr>
                <w:spacing w:val="7"/>
              </w:rPr>
              <w:t>.</w:t>
            </w:r>
            <w:r>
              <w:t>ccgp</w:t>
            </w:r>
            <w:r>
              <w:rPr>
                <w:spacing w:val="7"/>
              </w:rPr>
              <w:t>.</w:t>
            </w:r>
            <w:r>
              <w:t>gov</w:t>
            </w:r>
            <w:r>
              <w:rPr>
                <w:spacing w:val="7"/>
              </w:rPr>
              <w:t>.</w:t>
            </w:r>
            <w:r>
              <w:t>cn</w:t>
            </w:r>
            <w:r>
              <w:rPr>
                <w:spacing w:val="7"/>
              </w:rPr>
              <w:t>）政府采购严重违法失信行为记录名单中被财政部门禁止参加政府采购活动的供应商（处罚决定规定的时间和地</w:t>
            </w:r>
            <w:r>
              <w:rPr>
                <w:spacing w:val="6"/>
              </w:rPr>
              <w:t>域范围内）。信用信息截止时点</w:t>
            </w:r>
            <w:r>
              <w:rPr>
                <w:spacing w:val="7"/>
              </w:rPr>
              <w:t>为获取招标文件之日起投标截止时间止。（提供查</w:t>
            </w:r>
            <w:r>
              <w:rPr>
                <w:spacing w:val="6"/>
              </w:rPr>
              <w:t>询结果网页截图并加盖供应商公</w:t>
            </w:r>
            <w:r>
              <w:rPr>
                <w:spacing w:val="-6"/>
              </w:rPr>
              <w:t>章</w:t>
            </w:r>
            <w:r>
              <w:t>）；</w:t>
            </w:r>
          </w:p>
        </w:tc>
      </w:tr>
      <w:tr w14:paraId="2B4EDE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1020" w:type="dxa"/>
            <w:vMerge w:val="continue"/>
            <w:tcBorders>
              <w:top w:val="nil"/>
            </w:tcBorders>
            <w:vAlign w:val="top"/>
          </w:tcPr>
          <w:p w14:paraId="161D13BA">
            <w:pPr>
              <w:rPr>
                <w:rFonts w:ascii="Arial"/>
                <w:sz w:val="21"/>
              </w:rPr>
            </w:pPr>
          </w:p>
        </w:tc>
        <w:tc>
          <w:tcPr>
            <w:tcW w:w="8303" w:type="dxa"/>
            <w:gridSpan w:val="2"/>
            <w:vAlign w:val="top"/>
          </w:tcPr>
          <w:p w14:paraId="195F7525">
            <w:pPr>
              <w:pStyle w:val="6"/>
              <w:spacing w:before="85" w:line="231" w:lineRule="auto"/>
              <w:ind w:left="120"/>
              <w:rPr>
                <w:sz w:val="19"/>
                <w:szCs w:val="19"/>
              </w:rPr>
            </w:pPr>
            <w:r>
              <w:rPr>
                <w:spacing w:val="8"/>
                <w:sz w:val="19"/>
                <w:szCs w:val="19"/>
              </w:rPr>
              <w:t>结论：是否通过评审（须填写通过或不通过）</w:t>
            </w:r>
          </w:p>
          <w:p w14:paraId="26493951">
            <w:pPr>
              <w:pStyle w:val="6"/>
              <w:spacing w:before="74" w:line="229" w:lineRule="auto"/>
              <w:ind w:left="122"/>
              <w:rPr>
                <w:sz w:val="19"/>
                <w:szCs w:val="19"/>
              </w:rPr>
            </w:pPr>
            <w:r>
              <w:rPr>
                <w:spacing w:val="8"/>
                <w:sz w:val="19"/>
                <w:szCs w:val="19"/>
              </w:rPr>
              <w:t>注：如有一项不合格，作废标处理。</w:t>
            </w:r>
          </w:p>
        </w:tc>
      </w:tr>
    </w:tbl>
    <w:p w14:paraId="6EB42CD5">
      <w:pPr>
        <w:spacing w:before="140" w:line="352" w:lineRule="auto"/>
        <w:ind w:firstLine="502"/>
        <w:rPr>
          <w:rFonts w:ascii="仿宋" w:hAnsi="仿宋" w:eastAsia="仿宋" w:cs="仿宋"/>
          <w:sz w:val="20"/>
          <w:szCs w:val="20"/>
        </w:rPr>
      </w:pPr>
      <w:r>
        <w:rPr>
          <w:rFonts w:ascii="仿宋" w:hAnsi="仿宋" w:eastAsia="仿宋" w:cs="仿宋"/>
          <w:b/>
          <w:bCs/>
          <w:spacing w:val="6"/>
          <w:sz w:val="20"/>
          <w:szCs w:val="20"/>
        </w:rPr>
        <w:t>6.2如评标专家在检验电子标书过程中，如果由于投标人自身原因导致评标专家无法查看并检验电子</w:t>
      </w:r>
      <w:r>
        <w:rPr>
          <w:rFonts w:ascii="仿宋" w:hAnsi="仿宋" w:eastAsia="仿宋" w:cs="仿宋"/>
          <w:b/>
          <w:bCs/>
          <w:spacing w:val="7"/>
          <w:sz w:val="20"/>
          <w:szCs w:val="20"/>
        </w:rPr>
        <w:t>标书中以上相关资料的，否决其投标。即使投标单位将原件携带至现场的</w:t>
      </w:r>
      <w:r>
        <w:rPr>
          <w:rFonts w:hint="eastAsia" w:ascii="仿宋" w:hAnsi="仿宋" w:eastAsia="仿宋" w:cs="仿宋"/>
          <w:b/>
          <w:bCs/>
          <w:spacing w:val="7"/>
          <w:sz w:val="20"/>
          <w:szCs w:val="20"/>
          <w:lang w:eastAsia="zh-CN"/>
        </w:rPr>
        <w:t>，</w:t>
      </w:r>
      <w:r>
        <w:rPr>
          <w:rFonts w:ascii="仿宋" w:hAnsi="仿宋" w:eastAsia="仿宋" w:cs="仿宋"/>
          <w:b/>
          <w:bCs/>
          <w:spacing w:val="7"/>
          <w:sz w:val="20"/>
          <w:szCs w:val="20"/>
        </w:rPr>
        <w:t>同样按无效投标处理。</w:t>
      </w:r>
    </w:p>
    <w:p w14:paraId="7C10305C">
      <w:pPr>
        <w:spacing w:line="352" w:lineRule="auto"/>
        <w:rPr>
          <w:rFonts w:ascii="仿宋" w:hAnsi="仿宋" w:eastAsia="仿宋" w:cs="仿宋"/>
          <w:sz w:val="20"/>
          <w:szCs w:val="20"/>
        </w:rPr>
        <w:sectPr>
          <w:footerReference r:id="rId37" w:type="default"/>
          <w:pgSz w:w="11906" w:h="16839"/>
          <w:pgMar w:top="1431" w:right="1168" w:bottom="1014" w:left="1093" w:header="0" w:footer="852" w:gutter="0"/>
          <w:cols w:space="720" w:num="1"/>
        </w:sectPr>
      </w:pPr>
    </w:p>
    <w:p w14:paraId="11F3CC01">
      <w:pPr>
        <w:spacing w:before="180" w:line="229" w:lineRule="auto"/>
        <w:ind w:left="363"/>
        <w:rPr>
          <w:rFonts w:ascii="仿宋" w:hAnsi="仿宋" w:eastAsia="仿宋" w:cs="仿宋"/>
          <w:sz w:val="20"/>
          <w:szCs w:val="20"/>
        </w:rPr>
      </w:pPr>
      <w:r>
        <w:rPr>
          <w:rFonts w:ascii="仿宋" w:hAnsi="仿宋" w:eastAsia="仿宋" w:cs="仿宋"/>
          <w:b/>
          <w:bCs/>
          <w:spacing w:val="5"/>
          <w:sz w:val="20"/>
          <w:szCs w:val="20"/>
        </w:rPr>
        <w:t>7.符合性审查</w:t>
      </w:r>
    </w:p>
    <w:p w14:paraId="5A48E433">
      <w:pPr>
        <w:spacing w:before="193" w:line="231" w:lineRule="auto"/>
        <w:ind w:left="368"/>
        <w:rPr>
          <w:rFonts w:ascii="仿宋" w:hAnsi="仿宋" w:eastAsia="仿宋" w:cs="仿宋"/>
          <w:sz w:val="20"/>
          <w:szCs w:val="20"/>
        </w:rPr>
      </w:pPr>
      <w:r>
        <w:rPr>
          <w:rFonts w:ascii="仿宋" w:hAnsi="仿宋" w:eastAsia="仿宋" w:cs="仿宋"/>
          <w:spacing w:val="4"/>
          <w:sz w:val="20"/>
          <w:szCs w:val="20"/>
        </w:rPr>
        <w:t>7．1评审细则</w:t>
      </w:r>
    </w:p>
    <w:p w14:paraId="17C080D3">
      <w:pPr>
        <w:spacing w:line="16" w:lineRule="exact"/>
      </w:pPr>
    </w:p>
    <w:tbl>
      <w:tblPr>
        <w:tblStyle w:val="5"/>
        <w:tblW w:w="98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07"/>
        <w:gridCol w:w="551"/>
        <w:gridCol w:w="7765"/>
      </w:tblGrid>
      <w:tr w14:paraId="2756F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trPr>
        <w:tc>
          <w:tcPr>
            <w:tcW w:w="1507" w:type="dxa"/>
            <w:tcBorders>
              <w:bottom w:val="single" w:color="000000" w:sz="4" w:space="0"/>
              <w:right w:val="single" w:color="000000" w:sz="4" w:space="0"/>
            </w:tcBorders>
            <w:vAlign w:val="top"/>
          </w:tcPr>
          <w:p w14:paraId="5A7392B2">
            <w:pPr>
              <w:pStyle w:val="6"/>
              <w:spacing w:before="150" w:line="224" w:lineRule="auto"/>
              <w:ind w:left="440"/>
              <w:rPr>
                <w:sz w:val="24"/>
                <w:szCs w:val="24"/>
              </w:rPr>
            </w:pPr>
            <w:r>
              <w:rPr>
                <w:spacing w:val="-9"/>
                <w:sz w:val="24"/>
                <w:szCs w:val="24"/>
              </w:rPr>
              <w:t>项目</w:t>
            </w:r>
          </w:p>
        </w:tc>
        <w:tc>
          <w:tcPr>
            <w:tcW w:w="8316" w:type="dxa"/>
            <w:gridSpan w:val="2"/>
            <w:tcBorders>
              <w:left w:val="single" w:color="000000" w:sz="4" w:space="0"/>
              <w:bottom w:val="single" w:color="000000" w:sz="4" w:space="0"/>
              <w:right w:val="single" w:color="000000" w:sz="10" w:space="0"/>
            </w:tcBorders>
            <w:vAlign w:val="top"/>
          </w:tcPr>
          <w:p w14:paraId="75BE1EC0">
            <w:pPr>
              <w:pStyle w:val="6"/>
              <w:spacing w:before="105" w:line="222" w:lineRule="auto"/>
              <w:ind w:left="3689"/>
              <w:rPr>
                <w:sz w:val="24"/>
                <w:szCs w:val="24"/>
              </w:rPr>
            </w:pPr>
            <w:r>
              <w:rPr>
                <w:spacing w:val="-5"/>
                <w:sz w:val="24"/>
                <w:szCs w:val="24"/>
              </w:rPr>
              <w:t>评审内容</w:t>
            </w:r>
          </w:p>
        </w:tc>
      </w:tr>
      <w:tr w14:paraId="0BC2F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507" w:type="dxa"/>
            <w:vMerge w:val="restart"/>
            <w:tcBorders>
              <w:top w:val="single" w:color="000000" w:sz="4" w:space="0"/>
              <w:bottom w:val="nil"/>
            </w:tcBorders>
            <w:textDirection w:val="tbRlV"/>
            <w:vAlign w:val="top"/>
          </w:tcPr>
          <w:p w14:paraId="00541171">
            <w:pPr>
              <w:spacing w:line="280" w:lineRule="auto"/>
              <w:rPr>
                <w:rFonts w:ascii="Arial"/>
                <w:sz w:val="21"/>
              </w:rPr>
            </w:pPr>
          </w:p>
          <w:p w14:paraId="12A85765">
            <w:pPr>
              <w:spacing w:line="281" w:lineRule="auto"/>
              <w:rPr>
                <w:rFonts w:ascii="Arial"/>
                <w:sz w:val="21"/>
              </w:rPr>
            </w:pPr>
          </w:p>
          <w:p w14:paraId="2C89720B">
            <w:pPr>
              <w:pStyle w:val="6"/>
              <w:spacing w:before="67" w:line="210" w:lineRule="auto"/>
              <w:ind w:left="1208"/>
            </w:pPr>
            <w:r>
              <w:rPr>
                <w:spacing w:val="13"/>
              </w:rPr>
              <w:t>审查标准</w:t>
            </w:r>
          </w:p>
        </w:tc>
        <w:tc>
          <w:tcPr>
            <w:tcW w:w="551" w:type="dxa"/>
            <w:tcBorders>
              <w:top w:val="single" w:color="000000" w:sz="4" w:space="0"/>
              <w:bottom w:val="single" w:color="000000" w:sz="4" w:space="0"/>
            </w:tcBorders>
            <w:vAlign w:val="top"/>
          </w:tcPr>
          <w:p w14:paraId="4BD21C77">
            <w:pPr>
              <w:pStyle w:val="6"/>
              <w:spacing w:before="88" w:line="187" w:lineRule="auto"/>
              <w:ind w:left="245"/>
              <w:rPr>
                <w:sz w:val="19"/>
                <w:szCs w:val="19"/>
              </w:rPr>
            </w:pPr>
            <w:r>
              <w:rPr>
                <w:sz w:val="19"/>
                <w:szCs w:val="19"/>
              </w:rPr>
              <w:t>1</w:t>
            </w:r>
          </w:p>
        </w:tc>
        <w:tc>
          <w:tcPr>
            <w:tcW w:w="7765" w:type="dxa"/>
            <w:tcBorders>
              <w:top w:val="single" w:color="000000" w:sz="4" w:space="0"/>
              <w:bottom w:val="single" w:color="000000" w:sz="4" w:space="0"/>
            </w:tcBorders>
            <w:vAlign w:val="top"/>
          </w:tcPr>
          <w:p w14:paraId="4CD3142F">
            <w:pPr>
              <w:pStyle w:val="6"/>
              <w:spacing w:before="54" w:line="231" w:lineRule="auto"/>
              <w:ind w:left="120"/>
              <w:rPr>
                <w:sz w:val="19"/>
                <w:szCs w:val="19"/>
              </w:rPr>
            </w:pPr>
            <w:r>
              <w:rPr>
                <w:spacing w:val="9"/>
                <w:sz w:val="19"/>
                <w:szCs w:val="19"/>
              </w:rPr>
              <w:t>投标文件组成不完整，主要内容未能按招标文件规定的内容、格式填写；</w:t>
            </w:r>
          </w:p>
        </w:tc>
      </w:tr>
      <w:tr w14:paraId="7AAC2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507" w:type="dxa"/>
            <w:vMerge w:val="continue"/>
            <w:tcBorders>
              <w:top w:val="nil"/>
              <w:bottom w:val="nil"/>
            </w:tcBorders>
            <w:textDirection w:val="tbRlV"/>
            <w:vAlign w:val="top"/>
          </w:tcPr>
          <w:p w14:paraId="21807BE0">
            <w:pPr>
              <w:rPr>
                <w:rFonts w:ascii="Arial"/>
                <w:sz w:val="21"/>
              </w:rPr>
            </w:pPr>
          </w:p>
        </w:tc>
        <w:tc>
          <w:tcPr>
            <w:tcW w:w="551" w:type="dxa"/>
            <w:tcBorders>
              <w:top w:val="single" w:color="000000" w:sz="4" w:space="0"/>
            </w:tcBorders>
            <w:vAlign w:val="top"/>
          </w:tcPr>
          <w:p w14:paraId="45029415">
            <w:pPr>
              <w:pStyle w:val="6"/>
              <w:spacing w:before="90" w:line="186" w:lineRule="auto"/>
              <w:ind w:left="233"/>
              <w:rPr>
                <w:sz w:val="19"/>
                <w:szCs w:val="19"/>
              </w:rPr>
            </w:pPr>
            <w:r>
              <w:rPr>
                <w:sz w:val="19"/>
                <w:szCs w:val="19"/>
              </w:rPr>
              <w:t>2</w:t>
            </w:r>
          </w:p>
        </w:tc>
        <w:tc>
          <w:tcPr>
            <w:tcW w:w="7765" w:type="dxa"/>
            <w:tcBorders>
              <w:top w:val="single" w:color="000000" w:sz="4" w:space="0"/>
            </w:tcBorders>
            <w:vAlign w:val="top"/>
          </w:tcPr>
          <w:p w14:paraId="682E9BDA">
            <w:pPr>
              <w:pStyle w:val="6"/>
              <w:spacing w:before="58" w:line="231" w:lineRule="auto"/>
              <w:ind w:left="120"/>
              <w:rPr>
                <w:sz w:val="19"/>
                <w:szCs w:val="19"/>
              </w:rPr>
            </w:pPr>
            <w:r>
              <w:rPr>
                <w:spacing w:val="8"/>
                <w:sz w:val="19"/>
                <w:szCs w:val="19"/>
              </w:rPr>
              <w:t>投标文件的有效期不满足招标文件的规定；</w:t>
            </w:r>
          </w:p>
        </w:tc>
      </w:tr>
      <w:tr w14:paraId="5A27D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07" w:type="dxa"/>
            <w:vMerge w:val="continue"/>
            <w:tcBorders>
              <w:top w:val="nil"/>
              <w:bottom w:val="nil"/>
            </w:tcBorders>
            <w:textDirection w:val="tbRlV"/>
            <w:vAlign w:val="top"/>
          </w:tcPr>
          <w:p w14:paraId="4A09C53C">
            <w:pPr>
              <w:rPr>
                <w:rFonts w:ascii="Arial"/>
                <w:sz w:val="21"/>
              </w:rPr>
            </w:pPr>
          </w:p>
        </w:tc>
        <w:tc>
          <w:tcPr>
            <w:tcW w:w="551" w:type="dxa"/>
            <w:tcBorders>
              <w:bottom w:val="single" w:color="000000" w:sz="4" w:space="0"/>
            </w:tcBorders>
            <w:vAlign w:val="top"/>
          </w:tcPr>
          <w:p w14:paraId="5293A8C1">
            <w:pPr>
              <w:pStyle w:val="6"/>
              <w:spacing w:before="97" w:line="186" w:lineRule="auto"/>
              <w:ind w:left="235"/>
              <w:rPr>
                <w:sz w:val="19"/>
                <w:szCs w:val="19"/>
              </w:rPr>
            </w:pPr>
            <w:r>
              <w:rPr>
                <w:sz w:val="19"/>
                <w:szCs w:val="19"/>
              </w:rPr>
              <w:t>3</w:t>
            </w:r>
          </w:p>
        </w:tc>
        <w:tc>
          <w:tcPr>
            <w:tcW w:w="7765" w:type="dxa"/>
            <w:tcBorders>
              <w:bottom w:val="single" w:color="000000" w:sz="4" w:space="0"/>
            </w:tcBorders>
            <w:vAlign w:val="top"/>
          </w:tcPr>
          <w:p w14:paraId="3264F16D">
            <w:pPr>
              <w:pStyle w:val="6"/>
              <w:spacing w:before="65" w:line="229" w:lineRule="auto"/>
              <w:ind w:left="120"/>
              <w:rPr>
                <w:sz w:val="19"/>
                <w:szCs w:val="19"/>
              </w:rPr>
            </w:pPr>
            <w:r>
              <w:rPr>
                <w:spacing w:val="9"/>
                <w:sz w:val="19"/>
                <w:szCs w:val="19"/>
              </w:rPr>
              <w:t>投标代表授权书未能由法定代表人签署并加</w:t>
            </w:r>
            <w:r>
              <w:rPr>
                <w:spacing w:val="8"/>
                <w:sz w:val="19"/>
                <w:szCs w:val="19"/>
              </w:rPr>
              <w:t>盖公章；</w:t>
            </w:r>
          </w:p>
        </w:tc>
      </w:tr>
      <w:tr w14:paraId="613DF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07" w:type="dxa"/>
            <w:vMerge w:val="continue"/>
            <w:tcBorders>
              <w:top w:val="nil"/>
              <w:bottom w:val="nil"/>
            </w:tcBorders>
            <w:textDirection w:val="tbRlV"/>
            <w:vAlign w:val="top"/>
          </w:tcPr>
          <w:p w14:paraId="1344D7CC">
            <w:pPr>
              <w:rPr>
                <w:rFonts w:ascii="Arial"/>
                <w:sz w:val="21"/>
              </w:rPr>
            </w:pPr>
          </w:p>
        </w:tc>
        <w:tc>
          <w:tcPr>
            <w:tcW w:w="551" w:type="dxa"/>
            <w:tcBorders>
              <w:top w:val="single" w:color="000000" w:sz="4" w:space="0"/>
              <w:bottom w:val="single" w:color="000000" w:sz="4" w:space="0"/>
              <w:right w:val="single" w:color="000000" w:sz="4" w:space="0"/>
            </w:tcBorders>
            <w:vAlign w:val="top"/>
          </w:tcPr>
          <w:p w14:paraId="33F6CB08">
            <w:pPr>
              <w:pStyle w:val="6"/>
              <w:spacing w:before="248" w:line="186" w:lineRule="auto"/>
              <w:ind w:left="230"/>
              <w:rPr>
                <w:sz w:val="19"/>
                <w:szCs w:val="19"/>
              </w:rPr>
            </w:pPr>
            <w:r>
              <w:rPr>
                <w:sz w:val="19"/>
                <w:szCs w:val="19"/>
              </w:rPr>
              <w:t>4</w:t>
            </w:r>
          </w:p>
        </w:tc>
        <w:tc>
          <w:tcPr>
            <w:tcW w:w="7765" w:type="dxa"/>
            <w:tcBorders>
              <w:top w:val="single" w:color="000000" w:sz="4" w:space="0"/>
              <w:left w:val="single" w:color="000000" w:sz="4" w:space="0"/>
              <w:bottom w:val="single" w:color="000000" w:sz="4" w:space="0"/>
            </w:tcBorders>
            <w:vAlign w:val="top"/>
          </w:tcPr>
          <w:p w14:paraId="365AB554">
            <w:pPr>
              <w:pStyle w:val="6"/>
              <w:spacing w:before="58" w:line="272" w:lineRule="auto"/>
              <w:ind w:left="117" w:right="253"/>
              <w:rPr>
                <w:sz w:val="19"/>
                <w:szCs w:val="19"/>
              </w:rPr>
            </w:pPr>
            <w:r>
              <w:rPr>
                <w:spacing w:val="10"/>
                <w:sz w:val="19"/>
                <w:szCs w:val="19"/>
              </w:rPr>
              <w:t>投标文件没有按照规定在应由企业法人或法人授权</w:t>
            </w:r>
            <w:r>
              <w:rPr>
                <w:spacing w:val="9"/>
                <w:sz w:val="19"/>
                <w:szCs w:val="19"/>
              </w:rPr>
              <w:t>代表在所有规定签章处逐一签署及</w:t>
            </w:r>
            <w:r>
              <w:rPr>
                <w:spacing w:val="7"/>
                <w:sz w:val="19"/>
                <w:szCs w:val="19"/>
              </w:rPr>
              <w:t>加盖单位公章的；</w:t>
            </w:r>
          </w:p>
        </w:tc>
      </w:tr>
      <w:tr w14:paraId="21A2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1507" w:type="dxa"/>
            <w:vMerge w:val="continue"/>
            <w:tcBorders>
              <w:top w:val="nil"/>
              <w:bottom w:val="nil"/>
            </w:tcBorders>
            <w:textDirection w:val="tbRlV"/>
            <w:vAlign w:val="top"/>
          </w:tcPr>
          <w:p w14:paraId="14506D59">
            <w:pPr>
              <w:rPr>
                <w:rFonts w:ascii="Arial"/>
                <w:sz w:val="21"/>
              </w:rPr>
            </w:pPr>
          </w:p>
        </w:tc>
        <w:tc>
          <w:tcPr>
            <w:tcW w:w="551" w:type="dxa"/>
            <w:tcBorders>
              <w:top w:val="single" w:color="000000" w:sz="4" w:space="0"/>
              <w:right w:val="single" w:color="000000" w:sz="4" w:space="0"/>
            </w:tcBorders>
            <w:vAlign w:val="top"/>
          </w:tcPr>
          <w:p w14:paraId="71CAA0F9">
            <w:pPr>
              <w:pStyle w:val="6"/>
              <w:spacing w:before="93" w:line="185" w:lineRule="auto"/>
              <w:ind w:left="235"/>
              <w:rPr>
                <w:sz w:val="19"/>
                <w:szCs w:val="19"/>
              </w:rPr>
            </w:pPr>
            <w:r>
              <w:rPr>
                <w:sz w:val="19"/>
                <w:szCs w:val="19"/>
              </w:rPr>
              <w:t>5</w:t>
            </w:r>
          </w:p>
        </w:tc>
        <w:tc>
          <w:tcPr>
            <w:tcW w:w="7765" w:type="dxa"/>
            <w:tcBorders>
              <w:top w:val="single" w:color="000000" w:sz="4" w:space="0"/>
              <w:left w:val="single" w:color="000000" w:sz="4" w:space="0"/>
            </w:tcBorders>
            <w:vAlign w:val="top"/>
          </w:tcPr>
          <w:p w14:paraId="41BBF582">
            <w:pPr>
              <w:pStyle w:val="6"/>
              <w:spacing w:before="57" w:line="230" w:lineRule="auto"/>
              <w:ind w:left="117"/>
              <w:rPr>
                <w:sz w:val="19"/>
                <w:szCs w:val="19"/>
              </w:rPr>
            </w:pPr>
            <w:r>
              <w:rPr>
                <w:spacing w:val="9"/>
                <w:sz w:val="19"/>
                <w:szCs w:val="19"/>
              </w:rPr>
              <w:t>投标文件针对同一种货物出现了两个或两个以上的报价；</w:t>
            </w:r>
          </w:p>
        </w:tc>
      </w:tr>
      <w:tr w14:paraId="11828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507" w:type="dxa"/>
            <w:vMerge w:val="continue"/>
            <w:tcBorders>
              <w:top w:val="nil"/>
              <w:bottom w:val="nil"/>
            </w:tcBorders>
            <w:textDirection w:val="tbRlV"/>
            <w:vAlign w:val="top"/>
          </w:tcPr>
          <w:p w14:paraId="4AEA8C91">
            <w:pPr>
              <w:rPr>
                <w:rFonts w:ascii="Arial"/>
                <w:sz w:val="21"/>
              </w:rPr>
            </w:pPr>
          </w:p>
        </w:tc>
        <w:tc>
          <w:tcPr>
            <w:tcW w:w="551" w:type="dxa"/>
            <w:vAlign w:val="top"/>
          </w:tcPr>
          <w:p w14:paraId="7180F3F0">
            <w:pPr>
              <w:pStyle w:val="6"/>
              <w:spacing w:before="100" w:line="186" w:lineRule="auto"/>
              <w:ind w:left="232"/>
              <w:rPr>
                <w:sz w:val="19"/>
                <w:szCs w:val="19"/>
              </w:rPr>
            </w:pPr>
            <w:r>
              <w:rPr>
                <w:sz w:val="19"/>
                <w:szCs w:val="19"/>
              </w:rPr>
              <w:t>6</w:t>
            </w:r>
          </w:p>
        </w:tc>
        <w:tc>
          <w:tcPr>
            <w:tcW w:w="7765" w:type="dxa"/>
            <w:vAlign w:val="top"/>
          </w:tcPr>
          <w:p w14:paraId="1BFD184C">
            <w:pPr>
              <w:pStyle w:val="6"/>
              <w:spacing w:before="67" w:line="230" w:lineRule="auto"/>
              <w:ind w:left="120"/>
              <w:rPr>
                <w:sz w:val="19"/>
                <w:szCs w:val="19"/>
              </w:rPr>
            </w:pPr>
            <w:r>
              <w:rPr>
                <w:spacing w:val="9"/>
                <w:sz w:val="19"/>
                <w:szCs w:val="19"/>
              </w:rPr>
              <w:t>投标文件载明的招标项目质保期限超过招标文件规定的期限；</w:t>
            </w:r>
          </w:p>
        </w:tc>
      </w:tr>
      <w:tr w14:paraId="5A3EE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1507" w:type="dxa"/>
            <w:vMerge w:val="continue"/>
            <w:tcBorders>
              <w:top w:val="nil"/>
              <w:bottom w:val="nil"/>
            </w:tcBorders>
            <w:textDirection w:val="tbRlV"/>
            <w:vAlign w:val="top"/>
          </w:tcPr>
          <w:p w14:paraId="33C2753C">
            <w:pPr>
              <w:rPr>
                <w:rFonts w:ascii="Arial"/>
                <w:sz w:val="21"/>
              </w:rPr>
            </w:pPr>
          </w:p>
        </w:tc>
        <w:tc>
          <w:tcPr>
            <w:tcW w:w="551" w:type="dxa"/>
            <w:tcBorders>
              <w:bottom w:val="single" w:color="000000" w:sz="4" w:space="0"/>
              <w:right w:val="single" w:color="000000" w:sz="4" w:space="0"/>
            </w:tcBorders>
            <w:vAlign w:val="top"/>
          </w:tcPr>
          <w:p w14:paraId="006858B4">
            <w:pPr>
              <w:pStyle w:val="6"/>
              <w:spacing w:before="101" w:line="185" w:lineRule="auto"/>
              <w:ind w:left="235"/>
              <w:rPr>
                <w:sz w:val="19"/>
                <w:szCs w:val="19"/>
              </w:rPr>
            </w:pPr>
            <w:r>
              <w:rPr>
                <w:sz w:val="19"/>
                <w:szCs w:val="19"/>
              </w:rPr>
              <w:t>7</w:t>
            </w:r>
          </w:p>
        </w:tc>
        <w:tc>
          <w:tcPr>
            <w:tcW w:w="7765" w:type="dxa"/>
            <w:tcBorders>
              <w:left w:val="single" w:color="000000" w:sz="4" w:space="0"/>
              <w:bottom w:val="single" w:color="000000" w:sz="4" w:space="0"/>
            </w:tcBorders>
            <w:vAlign w:val="top"/>
          </w:tcPr>
          <w:p w14:paraId="210D1E75">
            <w:pPr>
              <w:pStyle w:val="6"/>
              <w:spacing w:before="68" w:line="230" w:lineRule="auto"/>
              <w:ind w:left="117"/>
              <w:rPr>
                <w:sz w:val="19"/>
                <w:szCs w:val="19"/>
              </w:rPr>
            </w:pPr>
            <w:r>
              <w:rPr>
                <w:spacing w:val="9"/>
                <w:sz w:val="19"/>
                <w:szCs w:val="19"/>
              </w:rPr>
              <w:t>投标文件载明的功能需求、验收标准和方法等不符合招标文件的要求；</w:t>
            </w:r>
          </w:p>
        </w:tc>
      </w:tr>
      <w:tr w14:paraId="02061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nil"/>
            </w:tcBorders>
            <w:textDirection w:val="tbRlV"/>
            <w:vAlign w:val="top"/>
          </w:tcPr>
          <w:p w14:paraId="79614089">
            <w:pPr>
              <w:rPr>
                <w:rFonts w:ascii="Arial"/>
                <w:sz w:val="21"/>
              </w:rPr>
            </w:pPr>
          </w:p>
        </w:tc>
        <w:tc>
          <w:tcPr>
            <w:tcW w:w="551" w:type="dxa"/>
            <w:tcBorders>
              <w:top w:val="single" w:color="000000" w:sz="4" w:space="0"/>
              <w:bottom w:val="single" w:color="000000" w:sz="4" w:space="0"/>
              <w:right w:val="single" w:color="000000" w:sz="4" w:space="0"/>
            </w:tcBorders>
            <w:vAlign w:val="top"/>
          </w:tcPr>
          <w:p w14:paraId="04440BA1">
            <w:pPr>
              <w:pStyle w:val="6"/>
              <w:spacing w:before="95" w:line="186" w:lineRule="auto"/>
              <w:ind w:left="231"/>
              <w:rPr>
                <w:sz w:val="19"/>
                <w:szCs w:val="19"/>
              </w:rPr>
            </w:pPr>
            <w:r>
              <w:rPr>
                <w:sz w:val="19"/>
                <w:szCs w:val="19"/>
              </w:rPr>
              <w:t>8</w:t>
            </w:r>
          </w:p>
        </w:tc>
        <w:tc>
          <w:tcPr>
            <w:tcW w:w="7765" w:type="dxa"/>
            <w:tcBorders>
              <w:top w:val="single" w:color="000000" w:sz="4" w:space="0"/>
              <w:left w:val="single" w:color="000000" w:sz="4" w:space="0"/>
              <w:bottom w:val="single" w:color="000000" w:sz="4" w:space="0"/>
            </w:tcBorders>
            <w:vAlign w:val="top"/>
          </w:tcPr>
          <w:p w14:paraId="2CD29FA5">
            <w:pPr>
              <w:pStyle w:val="6"/>
              <w:spacing w:before="60" w:line="230" w:lineRule="auto"/>
              <w:ind w:left="117"/>
              <w:rPr>
                <w:sz w:val="19"/>
                <w:szCs w:val="19"/>
              </w:rPr>
            </w:pPr>
            <w:r>
              <w:rPr>
                <w:spacing w:val="8"/>
                <w:sz w:val="19"/>
                <w:szCs w:val="19"/>
              </w:rPr>
              <w:t>投标文件的报价超过预算价或最高单价限价；</w:t>
            </w:r>
          </w:p>
        </w:tc>
      </w:tr>
      <w:tr w14:paraId="0AF02F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nil"/>
            </w:tcBorders>
            <w:textDirection w:val="tbRlV"/>
            <w:vAlign w:val="top"/>
          </w:tcPr>
          <w:p w14:paraId="702AC790">
            <w:pPr>
              <w:rPr>
                <w:rFonts w:ascii="Arial"/>
                <w:sz w:val="21"/>
              </w:rPr>
            </w:pPr>
          </w:p>
        </w:tc>
        <w:tc>
          <w:tcPr>
            <w:tcW w:w="551" w:type="dxa"/>
            <w:tcBorders>
              <w:top w:val="single" w:color="000000" w:sz="4" w:space="0"/>
              <w:bottom w:val="single" w:color="000000" w:sz="4" w:space="0"/>
              <w:right w:val="single" w:color="000000" w:sz="4" w:space="0"/>
            </w:tcBorders>
            <w:vAlign w:val="top"/>
          </w:tcPr>
          <w:p w14:paraId="248FCA4E">
            <w:pPr>
              <w:pStyle w:val="6"/>
              <w:spacing w:before="94" w:line="186" w:lineRule="auto"/>
              <w:ind w:left="231"/>
              <w:rPr>
                <w:sz w:val="19"/>
                <w:szCs w:val="19"/>
              </w:rPr>
            </w:pPr>
            <w:r>
              <w:rPr>
                <w:sz w:val="19"/>
                <w:szCs w:val="19"/>
              </w:rPr>
              <w:t>9</w:t>
            </w:r>
          </w:p>
        </w:tc>
        <w:tc>
          <w:tcPr>
            <w:tcW w:w="7765" w:type="dxa"/>
            <w:tcBorders>
              <w:top w:val="single" w:color="000000" w:sz="4" w:space="0"/>
              <w:left w:val="single" w:color="000000" w:sz="4" w:space="0"/>
              <w:bottom w:val="single" w:color="000000" w:sz="4" w:space="0"/>
            </w:tcBorders>
            <w:vAlign w:val="top"/>
          </w:tcPr>
          <w:p w14:paraId="14B1052F">
            <w:pPr>
              <w:pStyle w:val="6"/>
              <w:spacing w:before="59" w:line="231" w:lineRule="auto"/>
              <w:ind w:left="117"/>
              <w:rPr>
                <w:sz w:val="19"/>
                <w:szCs w:val="19"/>
              </w:rPr>
            </w:pPr>
            <w:r>
              <w:rPr>
                <w:spacing w:val="8"/>
                <w:sz w:val="19"/>
                <w:szCs w:val="19"/>
              </w:rPr>
              <w:t>投标文件含有采购人不能接受的附加条件；</w:t>
            </w:r>
          </w:p>
        </w:tc>
      </w:tr>
      <w:tr w14:paraId="5330F0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507" w:type="dxa"/>
            <w:vMerge w:val="continue"/>
            <w:tcBorders>
              <w:top w:val="nil"/>
              <w:bottom w:val="single" w:color="000000" w:sz="4" w:space="0"/>
            </w:tcBorders>
            <w:textDirection w:val="tbRlV"/>
            <w:vAlign w:val="top"/>
          </w:tcPr>
          <w:p w14:paraId="01CE2C88">
            <w:pPr>
              <w:rPr>
                <w:rFonts w:ascii="Arial"/>
                <w:sz w:val="21"/>
              </w:rPr>
            </w:pPr>
          </w:p>
        </w:tc>
        <w:tc>
          <w:tcPr>
            <w:tcW w:w="551" w:type="dxa"/>
            <w:tcBorders>
              <w:top w:val="single" w:color="000000" w:sz="4" w:space="0"/>
              <w:bottom w:val="single" w:color="000000" w:sz="4" w:space="0"/>
              <w:right w:val="single" w:color="000000" w:sz="4" w:space="0"/>
            </w:tcBorders>
            <w:vAlign w:val="top"/>
          </w:tcPr>
          <w:p w14:paraId="2110ADBE">
            <w:pPr>
              <w:pStyle w:val="6"/>
              <w:spacing w:before="93" w:line="187" w:lineRule="auto"/>
              <w:ind w:left="195"/>
              <w:rPr>
                <w:sz w:val="19"/>
                <w:szCs w:val="19"/>
              </w:rPr>
            </w:pPr>
            <w:r>
              <w:rPr>
                <w:spacing w:val="-6"/>
                <w:sz w:val="19"/>
                <w:szCs w:val="19"/>
              </w:rPr>
              <w:t>10</w:t>
            </w:r>
          </w:p>
        </w:tc>
        <w:tc>
          <w:tcPr>
            <w:tcW w:w="7765" w:type="dxa"/>
            <w:tcBorders>
              <w:top w:val="single" w:color="000000" w:sz="4" w:space="0"/>
              <w:left w:val="single" w:color="000000" w:sz="4" w:space="0"/>
              <w:bottom w:val="single" w:color="000000" w:sz="4" w:space="0"/>
            </w:tcBorders>
            <w:vAlign w:val="top"/>
          </w:tcPr>
          <w:p w14:paraId="62151607">
            <w:pPr>
              <w:pStyle w:val="6"/>
              <w:spacing w:before="61" w:line="229" w:lineRule="auto"/>
              <w:ind w:left="123"/>
              <w:rPr>
                <w:sz w:val="19"/>
                <w:szCs w:val="19"/>
              </w:rPr>
            </w:pPr>
            <w:r>
              <w:rPr>
                <w:spacing w:val="8"/>
                <w:sz w:val="19"/>
                <w:szCs w:val="19"/>
              </w:rPr>
              <w:t>不符合法律、法规和招标文件中规定的其他实质性要求。</w:t>
            </w:r>
          </w:p>
        </w:tc>
      </w:tr>
      <w:tr w14:paraId="75541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1507" w:type="dxa"/>
            <w:tcBorders>
              <w:top w:val="single" w:color="000000" w:sz="4" w:space="0"/>
            </w:tcBorders>
            <w:vAlign w:val="top"/>
          </w:tcPr>
          <w:p w14:paraId="2614B714">
            <w:pPr>
              <w:rPr>
                <w:rFonts w:ascii="Arial"/>
                <w:sz w:val="21"/>
              </w:rPr>
            </w:pPr>
          </w:p>
        </w:tc>
        <w:tc>
          <w:tcPr>
            <w:tcW w:w="8316" w:type="dxa"/>
            <w:gridSpan w:val="2"/>
            <w:tcBorders>
              <w:top w:val="single" w:color="000000" w:sz="4" w:space="0"/>
            </w:tcBorders>
            <w:vAlign w:val="top"/>
          </w:tcPr>
          <w:p w14:paraId="6710B861">
            <w:pPr>
              <w:pStyle w:val="6"/>
              <w:spacing w:before="59" w:line="231" w:lineRule="auto"/>
              <w:ind w:left="123"/>
              <w:rPr>
                <w:sz w:val="19"/>
                <w:szCs w:val="19"/>
              </w:rPr>
            </w:pPr>
            <w:r>
              <w:rPr>
                <w:spacing w:val="8"/>
                <w:sz w:val="19"/>
                <w:szCs w:val="19"/>
              </w:rPr>
              <w:t>结论：是否通过评审（须填写通过或不通过）</w:t>
            </w:r>
          </w:p>
          <w:p w14:paraId="2D0AD371">
            <w:pPr>
              <w:pStyle w:val="6"/>
              <w:spacing w:before="74" w:line="229" w:lineRule="auto"/>
              <w:ind w:left="125"/>
              <w:rPr>
                <w:sz w:val="19"/>
                <w:szCs w:val="19"/>
              </w:rPr>
            </w:pPr>
            <w:r>
              <w:rPr>
                <w:spacing w:val="8"/>
                <w:sz w:val="19"/>
                <w:szCs w:val="19"/>
              </w:rPr>
              <w:t>注：如有一项不合格，作废标处理。</w:t>
            </w:r>
          </w:p>
        </w:tc>
      </w:tr>
    </w:tbl>
    <w:p w14:paraId="26CCD2AA">
      <w:pPr>
        <w:spacing w:before="141" w:line="300" w:lineRule="auto"/>
        <w:ind w:left="59" w:right="138" w:firstLine="500"/>
        <w:rPr>
          <w:rFonts w:ascii="仿宋" w:hAnsi="仿宋" w:eastAsia="仿宋" w:cs="仿宋"/>
          <w:sz w:val="20"/>
          <w:szCs w:val="20"/>
        </w:rPr>
      </w:pPr>
      <w:r>
        <w:rPr>
          <w:rFonts w:ascii="仿宋" w:hAnsi="仿宋" w:eastAsia="仿宋" w:cs="仿宋"/>
          <w:spacing w:val="8"/>
          <w:sz w:val="20"/>
          <w:szCs w:val="20"/>
        </w:rPr>
        <w:t>7.2评委会判定投标文件的响应性只根据投标文件本身的内容，而不寻求外部的证据，但投标有不真</w:t>
      </w:r>
      <w:r>
        <w:rPr>
          <w:rFonts w:ascii="仿宋" w:hAnsi="仿宋" w:eastAsia="仿宋" w:cs="仿宋"/>
          <w:spacing w:val="7"/>
          <w:sz w:val="20"/>
          <w:szCs w:val="20"/>
        </w:rPr>
        <w:t>实不正确的内容时除外。</w:t>
      </w:r>
    </w:p>
    <w:p w14:paraId="450D5DC3">
      <w:pPr>
        <w:spacing w:before="147" w:line="300" w:lineRule="auto"/>
        <w:ind w:left="60" w:right="138" w:firstLine="499"/>
        <w:rPr>
          <w:rFonts w:ascii="仿宋" w:hAnsi="仿宋" w:eastAsia="仿宋" w:cs="仿宋"/>
          <w:sz w:val="20"/>
          <w:szCs w:val="20"/>
        </w:rPr>
      </w:pPr>
      <w:r>
        <w:rPr>
          <w:rFonts w:ascii="仿宋" w:hAnsi="仿宋" w:eastAsia="仿宋" w:cs="仿宋"/>
          <w:spacing w:val="8"/>
          <w:sz w:val="20"/>
          <w:szCs w:val="20"/>
        </w:rPr>
        <w:t>7.3如果投标文件实质上没有响应采购文件的要求，评委会将予以拒绝，投标人不得通过修正或撤销</w:t>
      </w:r>
      <w:r>
        <w:rPr>
          <w:rFonts w:ascii="仿宋" w:hAnsi="仿宋" w:eastAsia="仿宋" w:cs="仿宋"/>
          <w:spacing w:val="9"/>
          <w:sz w:val="20"/>
          <w:szCs w:val="20"/>
        </w:rPr>
        <w:t>不符合要求的偏离或保留，而使其投标成为实质上响应</w:t>
      </w:r>
      <w:r>
        <w:rPr>
          <w:rFonts w:ascii="仿宋" w:hAnsi="仿宋" w:eastAsia="仿宋" w:cs="仿宋"/>
          <w:spacing w:val="8"/>
          <w:sz w:val="20"/>
          <w:szCs w:val="20"/>
        </w:rPr>
        <w:t>的投标。</w:t>
      </w:r>
    </w:p>
    <w:p w14:paraId="0932661B">
      <w:pPr>
        <w:spacing w:before="152" w:line="299" w:lineRule="auto"/>
        <w:ind w:left="54" w:right="138" w:firstLine="524"/>
        <w:rPr>
          <w:rFonts w:ascii="仿宋" w:hAnsi="仿宋" w:eastAsia="仿宋" w:cs="仿宋"/>
          <w:sz w:val="20"/>
          <w:szCs w:val="20"/>
        </w:rPr>
      </w:pPr>
      <w:r>
        <w:rPr>
          <w:rFonts w:ascii="仿宋" w:hAnsi="仿宋" w:eastAsia="仿宋" w:cs="仿宋"/>
          <w:spacing w:val="9"/>
          <w:sz w:val="20"/>
          <w:szCs w:val="20"/>
        </w:rPr>
        <w:t>7.4投标人可在现场</w:t>
      </w:r>
      <w:r>
        <w:rPr>
          <w:rFonts w:hint="eastAsia" w:ascii="仿宋" w:hAnsi="仿宋" w:eastAsia="仿宋" w:cs="仿宋"/>
          <w:spacing w:val="-35"/>
          <w:sz w:val="20"/>
          <w:szCs w:val="20"/>
          <w:lang w:val="en-US" w:eastAsia="zh-CN"/>
        </w:rPr>
        <w:t>20</w:t>
      </w:r>
      <w:r>
        <w:rPr>
          <w:rFonts w:ascii="仿宋" w:hAnsi="仿宋" w:eastAsia="仿宋" w:cs="仿宋"/>
          <w:spacing w:val="9"/>
          <w:sz w:val="20"/>
          <w:szCs w:val="20"/>
        </w:rPr>
        <w:t>分钟内对评标委员会的评审结论提出异议，评标委员会根据采购文件及有关</w:t>
      </w:r>
      <w:r>
        <w:rPr>
          <w:rFonts w:ascii="仿宋" w:hAnsi="仿宋" w:eastAsia="仿宋" w:cs="仿宋"/>
          <w:spacing w:val="8"/>
          <w:sz w:val="20"/>
          <w:szCs w:val="20"/>
        </w:rPr>
        <w:t>规定对投标人的异议进行复议</w:t>
      </w:r>
    </w:p>
    <w:p w14:paraId="6860F116">
      <w:pPr>
        <w:spacing w:before="152" w:line="230" w:lineRule="auto"/>
        <w:ind w:left="579"/>
        <w:rPr>
          <w:rFonts w:ascii="仿宋" w:hAnsi="仿宋" w:eastAsia="仿宋" w:cs="仿宋"/>
          <w:sz w:val="20"/>
          <w:szCs w:val="20"/>
        </w:rPr>
      </w:pPr>
      <w:r>
        <w:rPr>
          <w:rFonts w:ascii="仿宋" w:hAnsi="仿宋" w:eastAsia="仿宋" w:cs="仿宋"/>
          <w:spacing w:val="7"/>
          <w:sz w:val="20"/>
          <w:szCs w:val="20"/>
        </w:rPr>
        <w:t>7.5只有通过初审的投标人才能进入下一步评标程序。</w:t>
      </w:r>
    </w:p>
    <w:p w14:paraId="0A8EB0D1">
      <w:pPr>
        <w:spacing w:before="152" w:line="357" w:lineRule="auto"/>
        <w:ind w:left="55" w:right="138" w:firstLine="422"/>
        <w:jc w:val="both"/>
        <w:rPr>
          <w:rFonts w:ascii="仿宋" w:hAnsi="仿宋" w:eastAsia="仿宋" w:cs="仿宋"/>
          <w:sz w:val="20"/>
          <w:szCs w:val="20"/>
        </w:rPr>
      </w:pPr>
      <w:r>
        <w:rPr>
          <w:rFonts w:ascii="仿宋" w:hAnsi="仿宋" w:eastAsia="仿宋" w:cs="仿宋"/>
          <w:b/>
          <w:bCs/>
          <w:spacing w:val="10"/>
          <w:sz w:val="20"/>
          <w:szCs w:val="20"/>
        </w:rPr>
        <w:t>温馨提示：投标文件资格审查资料请精心准备,如评标专家在检验电子</w:t>
      </w:r>
      <w:r>
        <w:rPr>
          <w:rFonts w:ascii="仿宋" w:hAnsi="仿宋" w:eastAsia="仿宋" w:cs="仿宋"/>
          <w:b/>
          <w:bCs/>
          <w:spacing w:val="9"/>
          <w:sz w:val="20"/>
          <w:szCs w:val="20"/>
        </w:rPr>
        <w:t>标书过程中，如果由于投标人</w:t>
      </w:r>
      <w:r>
        <w:rPr>
          <w:rFonts w:ascii="仿宋" w:hAnsi="仿宋" w:eastAsia="仿宋" w:cs="仿宋"/>
          <w:b/>
          <w:bCs/>
          <w:spacing w:val="8"/>
          <w:sz w:val="20"/>
          <w:szCs w:val="20"/>
        </w:rPr>
        <w:t>自身原因导致评标专家无法查看并检验电子标书中以上</w:t>
      </w:r>
      <w:r>
        <w:rPr>
          <w:rFonts w:ascii="仿宋" w:hAnsi="仿宋" w:eastAsia="仿宋" w:cs="仿宋"/>
          <w:b/>
          <w:bCs/>
          <w:spacing w:val="7"/>
          <w:sz w:val="20"/>
          <w:szCs w:val="20"/>
        </w:rPr>
        <w:t>相关资料的，按无效投标处理。即使投标单位将原</w:t>
      </w:r>
      <w:r>
        <w:rPr>
          <w:rFonts w:ascii="仿宋" w:hAnsi="仿宋" w:eastAsia="仿宋" w:cs="仿宋"/>
          <w:b/>
          <w:bCs/>
          <w:spacing w:val="4"/>
          <w:sz w:val="20"/>
          <w:szCs w:val="20"/>
        </w:rPr>
        <w:t>件携带至现场的，同样按无效投标处理。</w:t>
      </w:r>
    </w:p>
    <w:p w14:paraId="5BF4BDA2">
      <w:pPr>
        <w:spacing w:line="357" w:lineRule="auto"/>
        <w:rPr>
          <w:rFonts w:ascii="仿宋" w:hAnsi="仿宋" w:eastAsia="仿宋" w:cs="仿宋"/>
          <w:sz w:val="20"/>
          <w:szCs w:val="20"/>
        </w:rPr>
        <w:sectPr>
          <w:footerReference r:id="rId38" w:type="default"/>
          <w:pgSz w:w="11906" w:h="16839"/>
          <w:pgMar w:top="1431" w:right="1029" w:bottom="1014" w:left="1038" w:header="0" w:footer="852" w:gutter="0"/>
          <w:cols w:space="720" w:num="1"/>
        </w:sectPr>
      </w:pPr>
    </w:p>
    <w:p w14:paraId="70B140AB">
      <w:pPr>
        <w:spacing w:before="122" w:line="198" w:lineRule="auto"/>
        <w:ind w:left="3355"/>
        <w:outlineLvl w:val="1"/>
        <w:rPr>
          <w:rFonts w:ascii="仿宋" w:hAnsi="仿宋" w:eastAsia="仿宋" w:cs="仿宋"/>
          <w:sz w:val="24"/>
          <w:szCs w:val="24"/>
        </w:rPr>
      </w:pPr>
      <w:r>
        <w:rPr>
          <w:rFonts w:ascii="仿宋" w:hAnsi="仿宋" w:eastAsia="仿宋" w:cs="仿宋"/>
          <w:b/>
          <w:bCs/>
          <w:spacing w:val="-4"/>
          <w:sz w:val="28"/>
          <w:szCs w:val="28"/>
        </w:rPr>
        <w:t>三</w:t>
      </w:r>
      <w:r>
        <w:rPr>
          <w:rFonts w:ascii="仿宋" w:hAnsi="仿宋" w:eastAsia="仿宋" w:cs="仿宋"/>
          <w:b/>
          <w:bCs/>
          <w:spacing w:val="-4"/>
          <w:sz w:val="24"/>
          <w:szCs w:val="24"/>
        </w:rPr>
        <w:t>投标文件的澄清和补正</w:t>
      </w:r>
    </w:p>
    <w:p w14:paraId="23778A63">
      <w:pPr>
        <w:spacing w:before="159" w:line="230" w:lineRule="auto"/>
        <w:ind w:left="203"/>
        <w:rPr>
          <w:rFonts w:ascii="仿宋" w:hAnsi="仿宋" w:eastAsia="仿宋" w:cs="仿宋"/>
          <w:sz w:val="20"/>
          <w:szCs w:val="20"/>
        </w:rPr>
      </w:pPr>
      <w:r>
        <w:rPr>
          <w:rFonts w:ascii="仿宋" w:hAnsi="仿宋" w:eastAsia="仿宋" w:cs="仿宋"/>
          <w:spacing w:val="8"/>
          <w:sz w:val="20"/>
          <w:szCs w:val="20"/>
        </w:rPr>
        <w:t>8．澄清、说明或补正的形式</w:t>
      </w:r>
    </w:p>
    <w:p w14:paraId="68DBDA4E">
      <w:pPr>
        <w:spacing w:before="188" w:line="348" w:lineRule="auto"/>
        <w:ind w:right="60" w:firstLine="202"/>
        <w:rPr>
          <w:rFonts w:ascii="仿宋" w:hAnsi="仿宋" w:eastAsia="仿宋" w:cs="仿宋"/>
          <w:sz w:val="20"/>
          <w:szCs w:val="20"/>
        </w:rPr>
      </w:pPr>
      <w:r>
        <w:rPr>
          <w:rFonts w:ascii="仿宋" w:hAnsi="仿宋" w:eastAsia="仿宋" w:cs="仿宋"/>
          <w:spacing w:val="8"/>
          <w:sz w:val="20"/>
          <w:szCs w:val="20"/>
        </w:rPr>
        <w:t>8.1对于投标文件中含义不明确、同类问题表述不一致或者有明显文字和计算错误的内容，评标委员会</w:t>
      </w:r>
      <w:r>
        <w:rPr>
          <w:rFonts w:ascii="仿宋" w:hAnsi="仿宋" w:eastAsia="仿宋" w:cs="仿宋"/>
          <w:spacing w:val="9"/>
          <w:sz w:val="20"/>
          <w:szCs w:val="20"/>
        </w:rPr>
        <w:t>将通过“政府采购云平台”在线询标的方式要求投标供应商在规定的时间内作出必要的澄清、说明或者补</w:t>
      </w:r>
      <w:r>
        <w:rPr>
          <w:rFonts w:ascii="仿宋" w:hAnsi="仿宋" w:eastAsia="仿宋" w:cs="仿宋"/>
          <w:spacing w:val="7"/>
          <w:sz w:val="20"/>
          <w:szCs w:val="20"/>
        </w:rPr>
        <w:t>正，投标供应商澄清、说明或补正时间为</w:t>
      </w:r>
      <w:r>
        <w:rPr>
          <w:rFonts w:hint="eastAsia" w:ascii="仿宋" w:hAnsi="仿宋" w:eastAsia="仿宋" w:cs="仿宋"/>
          <w:spacing w:val="-33"/>
          <w:sz w:val="20"/>
          <w:szCs w:val="20"/>
          <w:lang w:val="en-US" w:eastAsia="zh-CN"/>
        </w:rPr>
        <w:t>20</w:t>
      </w:r>
      <w:r>
        <w:rPr>
          <w:rFonts w:ascii="仿宋" w:hAnsi="仿宋" w:eastAsia="仿宋" w:cs="仿宋"/>
          <w:spacing w:val="7"/>
          <w:sz w:val="20"/>
          <w:szCs w:val="20"/>
        </w:rPr>
        <w:t>分钟。</w:t>
      </w:r>
    </w:p>
    <w:p w14:paraId="588350EE">
      <w:pPr>
        <w:spacing w:before="189" w:line="319" w:lineRule="auto"/>
        <w:ind w:left="4" w:right="60" w:firstLine="198"/>
        <w:rPr>
          <w:rFonts w:ascii="仿宋" w:hAnsi="仿宋" w:eastAsia="仿宋" w:cs="仿宋"/>
          <w:sz w:val="20"/>
          <w:szCs w:val="20"/>
        </w:rPr>
      </w:pPr>
      <w:r>
        <w:rPr>
          <w:rFonts w:ascii="仿宋" w:hAnsi="仿宋" w:eastAsia="仿宋" w:cs="仿宋"/>
          <w:spacing w:val="9"/>
          <w:sz w:val="20"/>
          <w:szCs w:val="20"/>
        </w:rPr>
        <w:t>8.2投标供应商的澄清、说明或者补正应当通过“政</w:t>
      </w:r>
      <w:r>
        <w:rPr>
          <w:rFonts w:ascii="仿宋" w:hAnsi="仿宋" w:eastAsia="仿宋" w:cs="仿宋"/>
          <w:spacing w:val="8"/>
          <w:sz w:val="20"/>
          <w:szCs w:val="20"/>
        </w:rPr>
        <w:t>府采购云平台”在线答复的方式提交，并加盖公章</w:t>
      </w:r>
      <w:r>
        <w:rPr>
          <w:rFonts w:ascii="仿宋" w:hAnsi="仿宋" w:eastAsia="仿宋" w:cs="仿宋"/>
          <w:spacing w:val="9"/>
          <w:sz w:val="20"/>
          <w:szCs w:val="20"/>
        </w:rPr>
        <w:t>（电子印章</w:t>
      </w:r>
      <w:r>
        <w:rPr>
          <w:rFonts w:ascii="仿宋" w:hAnsi="仿宋" w:eastAsia="仿宋" w:cs="仿宋"/>
          <w:spacing w:val="21"/>
          <w:sz w:val="20"/>
          <w:szCs w:val="20"/>
        </w:rPr>
        <w:t>），</w:t>
      </w:r>
      <w:r>
        <w:rPr>
          <w:rFonts w:ascii="仿宋" w:hAnsi="仿宋" w:eastAsia="仿宋" w:cs="仿宋"/>
          <w:spacing w:val="9"/>
          <w:sz w:val="20"/>
          <w:szCs w:val="20"/>
        </w:rPr>
        <w:t>或者由法定代表人（负责人）或其授权的代表签字。投标供应商的澄清、说明或者补正不</w:t>
      </w:r>
    </w:p>
    <w:p w14:paraId="7454F6B9">
      <w:pPr>
        <w:spacing w:before="189" w:line="389" w:lineRule="auto"/>
        <w:ind w:left="2" w:right="60" w:hanging="2"/>
        <w:rPr>
          <w:rFonts w:ascii="仿宋" w:hAnsi="仿宋" w:eastAsia="仿宋" w:cs="仿宋"/>
          <w:sz w:val="20"/>
          <w:szCs w:val="20"/>
        </w:rPr>
      </w:pPr>
      <w:r>
        <w:rPr>
          <w:rFonts w:ascii="仿宋" w:hAnsi="仿宋" w:eastAsia="仿宋" w:cs="仿宋"/>
          <w:spacing w:val="10"/>
          <w:sz w:val="20"/>
          <w:szCs w:val="20"/>
        </w:rPr>
        <w:t>得超出投标文件的范围或者改变投标文件的实质性内容，不接</w:t>
      </w:r>
      <w:r>
        <w:rPr>
          <w:rFonts w:ascii="仿宋" w:hAnsi="仿宋" w:eastAsia="仿宋" w:cs="仿宋"/>
          <w:spacing w:val="9"/>
          <w:sz w:val="20"/>
          <w:szCs w:val="20"/>
        </w:rPr>
        <w:t>受投标供应商主动对投标文件的澄清、说明</w:t>
      </w:r>
      <w:r>
        <w:rPr>
          <w:rFonts w:ascii="仿宋" w:hAnsi="仿宋" w:eastAsia="仿宋" w:cs="仿宋"/>
          <w:spacing w:val="4"/>
          <w:sz w:val="20"/>
          <w:szCs w:val="20"/>
        </w:rPr>
        <w:t>或者补正。</w:t>
      </w:r>
    </w:p>
    <w:p w14:paraId="04DB78A5">
      <w:pPr>
        <w:spacing w:before="38" w:line="347" w:lineRule="auto"/>
        <w:ind w:left="3" w:right="60" w:firstLine="199"/>
        <w:rPr>
          <w:rFonts w:ascii="仿宋" w:hAnsi="仿宋" w:eastAsia="仿宋" w:cs="仿宋"/>
          <w:sz w:val="20"/>
          <w:szCs w:val="20"/>
        </w:rPr>
      </w:pPr>
      <w:r>
        <w:rPr>
          <w:rFonts w:ascii="仿宋" w:hAnsi="仿宋" w:eastAsia="仿宋" w:cs="仿宋"/>
          <w:spacing w:val="9"/>
          <w:sz w:val="20"/>
          <w:szCs w:val="20"/>
        </w:rPr>
        <w:t>8.3上述询标、澄清、说明和补正工作如因客</w:t>
      </w:r>
      <w:r>
        <w:rPr>
          <w:rFonts w:ascii="仿宋" w:hAnsi="仿宋" w:eastAsia="仿宋" w:cs="仿宋"/>
          <w:spacing w:val="8"/>
          <w:sz w:val="20"/>
          <w:szCs w:val="20"/>
        </w:rPr>
        <w:t>观原因无法通过“政府采购云平台”在线进行的，将采用</w:t>
      </w:r>
      <w:r>
        <w:rPr>
          <w:rFonts w:ascii="仿宋" w:hAnsi="仿宋" w:eastAsia="仿宋" w:cs="仿宋"/>
          <w:spacing w:val="9"/>
          <w:sz w:val="20"/>
          <w:szCs w:val="20"/>
        </w:rPr>
        <w:t>电子邮件等形式进行，请供应商保证办理投标事宜人员电话畅通</w:t>
      </w:r>
      <w:r>
        <w:rPr>
          <w:rFonts w:ascii="仿宋" w:hAnsi="仿宋" w:eastAsia="仿宋" w:cs="仿宋"/>
          <w:spacing w:val="8"/>
          <w:sz w:val="20"/>
          <w:szCs w:val="20"/>
        </w:rPr>
        <w:t>、网络在线。如未及时进行澄清、说明或者补正的，视为放弃澄清、说明或者补正的权利。</w:t>
      </w:r>
    </w:p>
    <w:p w14:paraId="19C75840">
      <w:pPr>
        <w:spacing w:before="192" w:line="231" w:lineRule="auto"/>
        <w:ind w:left="203"/>
        <w:rPr>
          <w:rFonts w:ascii="仿宋" w:hAnsi="仿宋" w:eastAsia="仿宋" w:cs="仿宋"/>
          <w:sz w:val="20"/>
          <w:szCs w:val="20"/>
        </w:rPr>
      </w:pPr>
      <w:r>
        <w:rPr>
          <w:rFonts w:ascii="仿宋" w:hAnsi="仿宋" w:eastAsia="仿宋" w:cs="仿宋"/>
          <w:spacing w:val="8"/>
          <w:sz w:val="20"/>
          <w:szCs w:val="20"/>
        </w:rPr>
        <w:t>9．错误修正的原则</w:t>
      </w:r>
    </w:p>
    <w:p w14:paraId="69725224">
      <w:pPr>
        <w:spacing w:before="188" w:line="389" w:lineRule="auto"/>
        <w:ind w:right="60" w:firstLine="231"/>
        <w:rPr>
          <w:rFonts w:ascii="仿宋" w:hAnsi="仿宋" w:eastAsia="仿宋" w:cs="仿宋"/>
          <w:sz w:val="20"/>
          <w:szCs w:val="20"/>
        </w:rPr>
      </w:pPr>
      <w:r>
        <w:rPr>
          <w:rFonts w:ascii="仿宋" w:hAnsi="仿宋" w:eastAsia="仿宋" w:cs="仿宋"/>
          <w:spacing w:val="8"/>
          <w:sz w:val="20"/>
          <w:szCs w:val="20"/>
        </w:rPr>
        <w:t>电子交易平台客户端里开标一览表录入的投标报价或优惠率与扫描上传的报价文件信息不一致的，以扫描上传的报价文件信息为准进行修正。</w:t>
      </w:r>
    </w:p>
    <w:p w14:paraId="42234DAC">
      <w:pPr>
        <w:spacing w:before="40" w:line="230" w:lineRule="auto"/>
        <w:ind w:left="208"/>
        <w:rPr>
          <w:rFonts w:ascii="仿宋" w:hAnsi="仿宋" w:eastAsia="仿宋" w:cs="仿宋"/>
          <w:sz w:val="20"/>
          <w:szCs w:val="20"/>
        </w:rPr>
      </w:pPr>
      <w:r>
        <w:rPr>
          <w:rFonts w:ascii="仿宋" w:hAnsi="仿宋" w:eastAsia="仿宋" w:cs="仿宋"/>
          <w:spacing w:val="9"/>
          <w:sz w:val="20"/>
          <w:szCs w:val="20"/>
        </w:rPr>
        <w:t>投标文件报价出现前后不一致的，除采购文件另有规定外，按照下列规定修正：</w:t>
      </w:r>
    </w:p>
    <w:p w14:paraId="137E1BE3">
      <w:pPr>
        <w:spacing w:before="190" w:line="318" w:lineRule="auto"/>
        <w:ind w:left="21" w:firstLine="181"/>
        <w:rPr>
          <w:rFonts w:ascii="仿宋" w:hAnsi="仿宋" w:eastAsia="仿宋" w:cs="仿宋"/>
          <w:sz w:val="20"/>
          <w:szCs w:val="20"/>
        </w:rPr>
      </w:pPr>
      <w:r>
        <w:rPr>
          <w:rFonts w:ascii="仿宋" w:hAnsi="仿宋" w:eastAsia="仿宋" w:cs="仿宋"/>
          <w:spacing w:val="6"/>
          <w:sz w:val="20"/>
          <w:szCs w:val="20"/>
        </w:rPr>
        <w:t>9.1投标函中表述的内容与报价表中不一致的，以报价表为准；报价表中的内容与报价明细表不一致的，</w:t>
      </w:r>
      <w:r>
        <w:rPr>
          <w:rFonts w:ascii="仿宋" w:hAnsi="仿宋" w:eastAsia="仿宋" w:cs="仿宋"/>
          <w:spacing w:val="3"/>
          <w:sz w:val="20"/>
          <w:szCs w:val="20"/>
        </w:rPr>
        <w:t>以报价表为准；</w:t>
      </w:r>
    </w:p>
    <w:p w14:paraId="1AA95D06">
      <w:pPr>
        <w:spacing w:before="191" w:line="231" w:lineRule="auto"/>
        <w:ind w:left="203"/>
        <w:rPr>
          <w:rFonts w:ascii="仿宋" w:hAnsi="仿宋" w:eastAsia="仿宋" w:cs="仿宋"/>
          <w:sz w:val="20"/>
          <w:szCs w:val="20"/>
        </w:rPr>
      </w:pPr>
      <w:r>
        <w:rPr>
          <w:rFonts w:ascii="仿宋" w:hAnsi="仿宋" w:eastAsia="仿宋" w:cs="仿宋"/>
          <w:spacing w:val="7"/>
          <w:sz w:val="20"/>
          <w:szCs w:val="20"/>
        </w:rPr>
        <w:t>9.2投标文件中的大写金额和小写金额不一致的，以大写金额为准；</w:t>
      </w:r>
    </w:p>
    <w:p w14:paraId="7B49B804">
      <w:pPr>
        <w:spacing w:before="189" w:line="229" w:lineRule="auto"/>
        <w:ind w:left="203"/>
        <w:rPr>
          <w:rFonts w:ascii="仿宋" w:hAnsi="仿宋" w:eastAsia="仿宋" w:cs="仿宋"/>
          <w:sz w:val="20"/>
          <w:szCs w:val="20"/>
        </w:rPr>
      </w:pPr>
      <w:r>
        <w:rPr>
          <w:rFonts w:ascii="仿宋" w:hAnsi="仿宋" w:eastAsia="仿宋" w:cs="仿宋"/>
          <w:spacing w:val="8"/>
          <w:sz w:val="20"/>
          <w:szCs w:val="20"/>
        </w:rPr>
        <w:t>9.3单价金额小数点或者百分比有明显错位的，以开标一览表的总价为准，并修改单价；</w:t>
      </w:r>
    </w:p>
    <w:p w14:paraId="7C723325">
      <w:pPr>
        <w:spacing w:before="192" w:line="229" w:lineRule="auto"/>
        <w:ind w:left="203"/>
        <w:rPr>
          <w:rFonts w:ascii="仿宋" w:hAnsi="仿宋" w:eastAsia="仿宋" w:cs="仿宋"/>
          <w:sz w:val="20"/>
          <w:szCs w:val="20"/>
        </w:rPr>
      </w:pPr>
      <w:r>
        <w:rPr>
          <w:rFonts w:ascii="仿宋" w:hAnsi="仿宋" w:eastAsia="仿宋" w:cs="仿宋"/>
          <w:spacing w:val="7"/>
          <w:sz w:val="20"/>
          <w:szCs w:val="20"/>
        </w:rPr>
        <w:t>9.4总价金额与按单价汇总金额不一致的，以单价金额计算结果为准；</w:t>
      </w:r>
    </w:p>
    <w:p w14:paraId="6D4B8E8C">
      <w:pPr>
        <w:spacing w:before="193" w:line="231" w:lineRule="auto"/>
        <w:ind w:left="203"/>
        <w:rPr>
          <w:rFonts w:ascii="仿宋" w:hAnsi="仿宋" w:eastAsia="仿宋" w:cs="仿宋"/>
          <w:sz w:val="20"/>
          <w:szCs w:val="20"/>
        </w:rPr>
      </w:pPr>
      <w:r>
        <w:rPr>
          <w:rFonts w:ascii="仿宋" w:hAnsi="仿宋" w:eastAsia="仿宋" w:cs="仿宋"/>
          <w:spacing w:val="8"/>
          <w:sz w:val="20"/>
          <w:szCs w:val="20"/>
        </w:rPr>
        <w:t>9.5若用文字表示的数值与用数字表示的数值不一致</w:t>
      </w:r>
      <w:r>
        <w:rPr>
          <w:rFonts w:ascii="仿宋" w:hAnsi="仿宋" w:eastAsia="仿宋" w:cs="仿宋"/>
          <w:spacing w:val="7"/>
          <w:sz w:val="20"/>
          <w:szCs w:val="20"/>
        </w:rPr>
        <w:t>，以文字表示的数值为准；</w:t>
      </w:r>
    </w:p>
    <w:p w14:paraId="27CAF458">
      <w:pPr>
        <w:spacing w:before="190" w:line="317" w:lineRule="auto"/>
        <w:ind w:left="5" w:right="60" w:firstLine="198"/>
        <w:rPr>
          <w:rFonts w:ascii="仿宋" w:hAnsi="仿宋" w:eastAsia="仿宋" w:cs="仿宋"/>
          <w:sz w:val="20"/>
          <w:szCs w:val="20"/>
        </w:rPr>
      </w:pPr>
      <w:r>
        <w:rPr>
          <w:rFonts w:ascii="仿宋" w:hAnsi="仿宋" w:eastAsia="仿宋" w:cs="仿宋"/>
          <w:spacing w:val="8"/>
          <w:sz w:val="20"/>
          <w:szCs w:val="20"/>
        </w:rPr>
        <w:t>9.6如有多报（指数量超出采购文件需求）、重报（指同一货物重复报价</w:t>
      </w:r>
      <w:r>
        <w:rPr>
          <w:rFonts w:ascii="仿宋" w:hAnsi="仿宋" w:eastAsia="仿宋" w:cs="仿宋"/>
          <w:spacing w:val="19"/>
          <w:sz w:val="20"/>
          <w:szCs w:val="20"/>
        </w:rPr>
        <w:t>），</w:t>
      </w:r>
      <w:r>
        <w:rPr>
          <w:rFonts w:ascii="仿宋" w:hAnsi="仿宋" w:eastAsia="仿宋" w:cs="仿宋"/>
          <w:spacing w:val="8"/>
          <w:sz w:val="20"/>
          <w:szCs w:val="20"/>
        </w:rPr>
        <w:t>其投标总价在评标过程中不予调整，如其中标，其合同价按其投标单价予以调整；</w:t>
      </w:r>
    </w:p>
    <w:p w14:paraId="181BD331">
      <w:pPr>
        <w:spacing w:before="193" w:line="231" w:lineRule="auto"/>
        <w:ind w:left="203"/>
        <w:rPr>
          <w:rFonts w:ascii="仿宋" w:hAnsi="仿宋" w:eastAsia="仿宋" w:cs="仿宋"/>
          <w:sz w:val="20"/>
          <w:szCs w:val="20"/>
        </w:rPr>
      </w:pPr>
      <w:r>
        <w:rPr>
          <w:rFonts w:ascii="仿宋" w:hAnsi="仿宋" w:eastAsia="仿宋" w:cs="仿宋"/>
          <w:spacing w:val="7"/>
          <w:sz w:val="20"/>
          <w:szCs w:val="20"/>
        </w:rPr>
        <w:t>9.7对不同文字文本投标文件的解释发生异议的，以中文文本为准；</w:t>
      </w:r>
    </w:p>
    <w:p w14:paraId="1E890965">
      <w:pPr>
        <w:spacing w:before="189" w:line="395" w:lineRule="auto"/>
        <w:ind w:right="60" w:firstLine="233"/>
        <w:jc w:val="both"/>
        <w:rPr>
          <w:rFonts w:ascii="仿宋" w:hAnsi="仿宋" w:eastAsia="仿宋" w:cs="仿宋"/>
          <w:sz w:val="20"/>
          <w:szCs w:val="20"/>
        </w:rPr>
      </w:pPr>
      <w:r>
        <w:rPr>
          <w:rFonts w:ascii="仿宋" w:hAnsi="仿宋" w:eastAsia="仿宋" w:cs="仿宋"/>
          <w:spacing w:val="9"/>
          <w:sz w:val="20"/>
          <w:szCs w:val="20"/>
        </w:rPr>
        <w:t>同时出现两种以上不一致的，按照前款规定的顺序修正。按上述修正错误的原则及方法调整或修正投标文件的投标报价，供应商确认后，以调整或修正后的投标报价为准。如供应</w:t>
      </w:r>
      <w:r>
        <w:rPr>
          <w:rFonts w:ascii="仿宋" w:hAnsi="仿宋" w:eastAsia="仿宋" w:cs="仿宋"/>
          <w:spacing w:val="8"/>
          <w:sz w:val="20"/>
          <w:szCs w:val="20"/>
        </w:rPr>
        <w:t>商拒绝调整或修正的，其投标</w:t>
      </w:r>
      <w:r>
        <w:rPr>
          <w:rFonts w:ascii="仿宋" w:hAnsi="仿宋" w:eastAsia="仿宋" w:cs="仿宋"/>
          <w:spacing w:val="9"/>
          <w:sz w:val="20"/>
          <w:szCs w:val="20"/>
        </w:rPr>
        <w:t>文件按无效标处理。修正应当采用电子询标的形式，并加盖公章（电子印章</w:t>
      </w:r>
      <w:r>
        <w:rPr>
          <w:rFonts w:ascii="仿宋" w:hAnsi="仿宋" w:eastAsia="仿宋" w:cs="仿宋"/>
          <w:spacing w:val="8"/>
          <w:sz w:val="20"/>
          <w:szCs w:val="20"/>
        </w:rPr>
        <w:t>）。</w:t>
      </w:r>
    </w:p>
    <w:p w14:paraId="5838350C">
      <w:pPr>
        <w:spacing w:line="395" w:lineRule="auto"/>
        <w:rPr>
          <w:rFonts w:ascii="仿宋" w:hAnsi="仿宋" w:eastAsia="仿宋" w:cs="仿宋"/>
          <w:sz w:val="20"/>
          <w:szCs w:val="20"/>
        </w:rPr>
        <w:sectPr>
          <w:footerReference r:id="rId39" w:type="default"/>
          <w:pgSz w:w="11906" w:h="16839"/>
          <w:pgMar w:top="1431" w:right="1107" w:bottom="1014" w:left="1093" w:header="0" w:footer="852" w:gutter="0"/>
          <w:cols w:space="720" w:num="1"/>
        </w:sectPr>
      </w:pPr>
    </w:p>
    <w:p w14:paraId="0A996A50">
      <w:pPr>
        <w:spacing w:before="122" w:line="222" w:lineRule="auto"/>
        <w:ind w:left="4077"/>
        <w:outlineLvl w:val="1"/>
        <w:rPr>
          <w:rFonts w:ascii="仿宋" w:hAnsi="仿宋" w:eastAsia="仿宋" w:cs="仿宋"/>
          <w:sz w:val="24"/>
          <w:szCs w:val="24"/>
        </w:rPr>
      </w:pPr>
      <w:r>
        <w:rPr>
          <w:rFonts w:ascii="仿宋" w:hAnsi="仿宋" w:eastAsia="仿宋" w:cs="仿宋"/>
          <w:b/>
          <w:bCs/>
          <w:spacing w:val="-17"/>
          <w:sz w:val="24"/>
          <w:szCs w:val="24"/>
        </w:rPr>
        <w:t>四比较与评价</w:t>
      </w:r>
    </w:p>
    <w:p w14:paraId="420ACCD4">
      <w:pPr>
        <w:spacing w:before="170" w:line="317" w:lineRule="auto"/>
        <w:ind w:left="2" w:right="58" w:firstLine="542"/>
        <w:rPr>
          <w:rFonts w:ascii="仿宋" w:hAnsi="仿宋" w:eastAsia="仿宋" w:cs="仿宋"/>
          <w:sz w:val="20"/>
          <w:szCs w:val="20"/>
        </w:rPr>
      </w:pPr>
      <w:r>
        <w:rPr>
          <w:rFonts w:ascii="仿宋" w:hAnsi="仿宋" w:eastAsia="仿宋" w:cs="仿宋"/>
          <w:spacing w:val="10"/>
          <w:sz w:val="20"/>
          <w:szCs w:val="20"/>
        </w:rPr>
        <w:t>10.1评标委员会按招标文件中规定的评标方法和标准，对资格</w:t>
      </w:r>
      <w:r>
        <w:rPr>
          <w:rFonts w:ascii="仿宋" w:hAnsi="仿宋" w:eastAsia="仿宋" w:cs="仿宋"/>
          <w:spacing w:val="9"/>
          <w:sz w:val="20"/>
          <w:szCs w:val="20"/>
        </w:rPr>
        <w:t>性检查和符合性检查合格的投标文件</w:t>
      </w:r>
      <w:r>
        <w:rPr>
          <w:rFonts w:ascii="仿宋" w:hAnsi="仿宋" w:eastAsia="仿宋" w:cs="仿宋"/>
          <w:spacing w:val="8"/>
          <w:sz w:val="20"/>
          <w:szCs w:val="20"/>
        </w:rPr>
        <w:t>进行商务和技术评估、综合比较与评价。</w:t>
      </w:r>
    </w:p>
    <w:p w14:paraId="02CD3F53">
      <w:pPr>
        <w:spacing w:before="193" w:line="317" w:lineRule="auto"/>
        <w:ind w:right="60" w:firstLine="549"/>
        <w:rPr>
          <w:rFonts w:ascii="仿宋" w:hAnsi="仿宋" w:eastAsia="仿宋" w:cs="仿宋"/>
          <w:sz w:val="20"/>
          <w:szCs w:val="20"/>
        </w:rPr>
      </w:pPr>
      <w:r>
        <w:rPr>
          <w:rFonts w:ascii="仿宋" w:hAnsi="仿宋" w:eastAsia="仿宋" w:cs="仿宋"/>
          <w:spacing w:val="10"/>
          <w:sz w:val="20"/>
          <w:szCs w:val="20"/>
        </w:rPr>
        <w:t>10.2评标委员会根据商务和技术评估的结果，</w:t>
      </w:r>
      <w:r>
        <w:rPr>
          <w:rFonts w:ascii="仿宋" w:hAnsi="仿宋" w:eastAsia="仿宋" w:cs="仿宋"/>
          <w:spacing w:val="9"/>
          <w:sz w:val="20"/>
          <w:szCs w:val="20"/>
        </w:rPr>
        <w:t>采用综合评分法，分别对投标文件的商务、技术、价</w:t>
      </w:r>
      <w:r>
        <w:rPr>
          <w:rFonts w:ascii="仿宋" w:hAnsi="仿宋" w:eastAsia="仿宋" w:cs="仿宋"/>
          <w:spacing w:val="8"/>
          <w:sz w:val="20"/>
          <w:szCs w:val="20"/>
        </w:rPr>
        <w:t>格等内容进行打分。其中，商务评估、技术评估、价格评估的评分权值（详见附件1）。</w:t>
      </w:r>
    </w:p>
    <w:p w14:paraId="23D666BD">
      <w:pPr>
        <w:spacing w:before="191" w:line="231" w:lineRule="auto"/>
        <w:ind w:left="549"/>
        <w:rPr>
          <w:rFonts w:ascii="仿宋" w:hAnsi="仿宋" w:eastAsia="仿宋" w:cs="仿宋"/>
          <w:sz w:val="20"/>
          <w:szCs w:val="20"/>
        </w:rPr>
      </w:pPr>
      <w:r>
        <w:rPr>
          <w:rFonts w:ascii="仿宋" w:hAnsi="仿宋" w:eastAsia="仿宋" w:cs="仿宋"/>
          <w:spacing w:val="4"/>
          <w:sz w:val="20"/>
          <w:szCs w:val="20"/>
        </w:rPr>
        <w:t>10.2.1评委打分办法</w:t>
      </w:r>
    </w:p>
    <w:p w14:paraId="6EB411F7">
      <w:pPr>
        <w:spacing w:before="191" w:line="231" w:lineRule="auto"/>
        <w:ind w:left="545"/>
        <w:rPr>
          <w:rFonts w:ascii="仿宋" w:hAnsi="仿宋" w:eastAsia="仿宋" w:cs="仿宋"/>
          <w:sz w:val="20"/>
          <w:szCs w:val="20"/>
        </w:rPr>
      </w:pPr>
      <w:r>
        <w:rPr>
          <w:rFonts w:ascii="仿宋" w:hAnsi="仿宋" w:eastAsia="仿宋" w:cs="仿宋"/>
          <w:spacing w:val="9"/>
          <w:sz w:val="20"/>
          <w:szCs w:val="20"/>
        </w:rPr>
        <w:t>（1）参加评分的评委应尽力体现客观、实事求是，避免学派偏见和个人偏好。</w:t>
      </w:r>
    </w:p>
    <w:p w14:paraId="267CF3D4">
      <w:pPr>
        <w:spacing w:before="189" w:line="317" w:lineRule="auto"/>
        <w:ind w:left="38" w:firstLine="506"/>
        <w:rPr>
          <w:rFonts w:ascii="仿宋" w:hAnsi="仿宋" w:eastAsia="仿宋" w:cs="仿宋"/>
          <w:sz w:val="20"/>
          <w:szCs w:val="20"/>
        </w:rPr>
      </w:pPr>
      <w:r>
        <w:rPr>
          <w:rFonts w:ascii="仿宋" w:hAnsi="仿宋" w:eastAsia="仿宋" w:cs="仿宋"/>
          <w:spacing w:val="6"/>
          <w:sz w:val="20"/>
          <w:szCs w:val="20"/>
        </w:rPr>
        <w:t>（2）衡量、对比的依据，应以招标文件、投标文件、提供的正式试验数据</w:t>
      </w:r>
      <w:r>
        <w:rPr>
          <w:rFonts w:ascii="仿宋" w:hAnsi="仿宋" w:eastAsia="仿宋" w:cs="仿宋"/>
          <w:spacing w:val="5"/>
          <w:sz w:val="20"/>
          <w:szCs w:val="20"/>
        </w:rPr>
        <w:t>、质询澄清中的文字为准，</w:t>
      </w:r>
      <w:r>
        <w:rPr>
          <w:rFonts w:ascii="仿宋" w:hAnsi="仿宋" w:eastAsia="仿宋" w:cs="仿宋"/>
          <w:spacing w:val="6"/>
          <w:sz w:val="20"/>
          <w:szCs w:val="20"/>
        </w:rPr>
        <w:t>口头回答和收集的资料只作为参考。</w:t>
      </w:r>
    </w:p>
    <w:p w14:paraId="522C8923">
      <w:pPr>
        <w:spacing w:before="194" w:line="230" w:lineRule="auto"/>
        <w:ind w:left="545"/>
        <w:rPr>
          <w:rFonts w:ascii="仿宋" w:hAnsi="仿宋" w:eastAsia="仿宋" w:cs="仿宋"/>
          <w:sz w:val="20"/>
          <w:szCs w:val="20"/>
        </w:rPr>
      </w:pPr>
      <w:r>
        <w:rPr>
          <w:rFonts w:ascii="仿宋" w:hAnsi="仿宋" w:eastAsia="仿宋" w:cs="仿宋"/>
          <w:spacing w:val="9"/>
          <w:sz w:val="20"/>
          <w:szCs w:val="20"/>
        </w:rPr>
        <w:t>（3）评分主要是为比较各投标人的价格、商</w:t>
      </w:r>
      <w:r>
        <w:rPr>
          <w:rFonts w:ascii="仿宋" w:hAnsi="仿宋" w:eastAsia="仿宋" w:cs="仿宋"/>
          <w:spacing w:val="8"/>
          <w:sz w:val="20"/>
          <w:szCs w:val="20"/>
        </w:rPr>
        <w:t>务和技术综合排序。</w:t>
      </w:r>
    </w:p>
    <w:p w14:paraId="28AD5BD3">
      <w:pPr>
        <w:spacing w:before="190" w:line="231" w:lineRule="auto"/>
        <w:ind w:left="545"/>
        <w:rPr>
          <w:rFonts w:ascii="仿宋" w:hAnsi="仿宋" w:eastAsia="仿宋" w:cs="仿宋"/>
          <w:sz w:val="20"/>
          <w:szCs w:val="20"/>
        </w:rPr>
      </w:pPr>
      <w:r>
        <w:rPr>
          <w:rFonts w:ascii="仿宋" w:hAnsi="仿宋" w:eastAsia="仿宋" w:cs="仿宋"/>
          <w:spacing w:val="7"/>
          <w:sz w:val="20"/>
          <w:szCs w:val="20"/>
        </w:rPr>
        <w:t>（4）评委打分采取记名形式。</w:t>
      </w:r>
    </w:p>
    <w:p w14:paraId="6F3C66A9">
      <w:pPr>
        <w:spacing w:before="190" w:line="319" w:lineRule="auto"/>
        <w:ind w:right="58" w:firstLine="544"/>
        <w:rPr>
          <w:rFonts w:ascii="仿宋" w:hAnsi="仿宋" w:eastAsia="仿宋" w:cs="仿宋"/>
          <w:sz w:val="20"/>
          <w:szCs w:val="20"/>
        </w:rPr>
      </w:pPr>
      <w:r>
        <w:rPr>
          <w:rFonts w:ascii="仿宋" w:hAnsi="仿宋" w:eastAsia="仿宋" w:cs="仿宋"/>
          <w:spacing w:val="9"/>
          <w:sz w:val="20"/>
          <w:szCs w:val="20"/>
        </w:rPr>
        <w:t>（5）各评委根据提供的技术打分表独立自主打分，任何人不得要求评委统一打分或统一确定等次顺</w:t>
      </w:r>
      <w:r>
        <w:rPr>
          <w:rFonts w:ascii="仿宋" w:hAnsi="仿宋" w:eastAsia="仿宋" w:cs="仿宋"/>
          <w:spacing w:val="-3"/>
          <w:sz w:val="20"/>
          <w:szCs w:val="20"/>
        </w:rPr>
        <w:t>序。</w:t>
      </w:r>
    </w:p>
    <w:p w14:paraId="133210EE">
      <w:pPr>
        <w:spacing w:before="189" w:line="318" w:lineRule="auto"/>
        <w:ind w:right="57" w:firstLine="545"/>
        <w:rPr>
          <w:rFonts w:ascii="仿宋" w:hAnsi="仿宋" w:eastAsia="仿宋" w:cs="仿宋"/>
          <w:sz w:val="20"/>
          <w:szCs w:val="20"/>
        </w:rPr>
      </w:pPr>
      <w:r>
        <w:rPr>
          <w:rFonts w:ascii="仿宋" w:hAnsi="仿宋" w:eastAsia="仿宋" w:cs="仿宋"/>
          <w:spacing w:val="9"/>
          <w:sz w:val="20"/>
          <w:szCs w:val="20"/>
        </w:rPr>
        <w:t>（6）对打分表中的每项条款，各评委应根据投标文件、澄清材料、招标文件要求，按满足的程度给</w:t>
      </w:r>
      <w:r>
        <w:rPr>
          <w:rFonts w:ascii="仿宋" w:hAnsi="仿宋" w:eastAsia="仿宋" w:cs="仿宋"/>
          <w:spacing w:val="5"/>
          <w:sz w:val="20"/>
          <w:szCs w:val="20"/>
        </w:rPr>
        <w:t>投标人打分。</w:t>
      </w:r>
    </w:p>
    <w:p w14:paraId="62A82D0E">
      <w:pPr>
        <w:spacing w:before="191" w:line="231" w:lineRule="auto"/>
        <w:ind w:left="545"/>
        <w:rPr>
          <w:rFonts w:ascii="仿宋" w:hAnsi="仿宋" w:eastAsia="仿宋" w:cs="仿宋"/>
          <w:sz w:val="20"/>
          <w:szCs w:val="20"/>
        </w:rPr>
      </w:pPr>
      <w:r>
        <w:rPr>
          <w:rFonts w:ascii="仿宋" w:hAnsi="仿宋" w:eastAsia="仿宋" w:cs="仿宋"/>
          <w:spacing w:val="6"/>
          <w:sz w:val="20"/>
          <w:szCs w:val="20"/>
        </w:rPr>
        <w:t>（7）评分程序</w:t>
      </w:r>
    </w:p>
    <w:p w14:paraId="7923E0D0">
      <w:pPr>
        <w:spacing w:before="191" w:line="318" w:lineRule="auto"/>
        <w:ind w:left="1" w:right="58" w:firstLine="548"/>
        <w:rPr>
          <w:rFonts w:ascii="仿宋" w:hAnsi="仿宋" w:eastAsia="仿宋" w:cs="仿宋"/>
          <w:sz w:val="20"/>
          <w:szCs w:val="20"/>
        </w:rPr>
      </w:pPr>
      <w:r>
        <w:rPr>
          <w:rFonts w:ascii="仿宋" w:hAnsi="仿宋" w:eastAsia="仿宋" w:cs="仿宋"/>
          <w:spacing w:val="11"/>
          <w:sz w:val="20"/>
          <w:szCs w:val="20"/>
        </w:rPr>
        <w:t>1)就投标人的投标文件对照整理出商务、技术评标因素对比表、偏差表，并在经过校核的基础上逐</w:t>
      </w:r>
      <w:r>
        <w:rPr>
          <w:rFonts w:ascii="仿宋" w:hAnsi="仿宋" w:eastAsia="仿宋" w:cs="仿宋"/>
          <w:spacing w:val="3"/>
          <w:sz w:val="20"/>
          <w:szCs w:val="20"/>
        </w:rPr>
        <w:t>项打分。</w:t>
      </w:r>
    </w:p>
    <w:p w14:paraId="68A38D93">
      <w:pPr>
        <w:spacing w:before="191" w:line="229" w:lineRule="auto"/>
        <w:ind w:left="536"/>
        <w:rPr>
          <w:rFonts w:ascii="仿宋" w:hAnsi="仿宋" w:eastAsia="仿宋" w:cs="仿宋"/>
          <w:sz w:val="20"/>
          <w:szCs w:val="20"/>
        </w:rPr>
      </w:pPr>
      <w:r>
        <w:rPr>
          <w:rFonts w:ascii="仿宋" w:hAnsi="仿宋" w:eastAsia="仿宋" w:cs="仿宋"/>
          <w:spacing w:val="8"/>
          <w:sz w:val="20"/>
          <w:szCs w:val="20"/>
        </w:rPr>
        <w:t>2)各评委独立完成打分后，将评分表交给代理机构，由代理机构组织</w:t>
      </w:r>
      <w:r>
        <w:rPr>
          <w:rFonts w:ascii="仿宋" w:hAnsi="仿宋" w:eastAsia="仿宋" w:cs="仿宋"/>
          <w:spacing w:val="7"/>
          <w:sz w:val="20"/>
          <w:szCs w:val="20"/>
        </w:rPr>
        <w:t>进行分数统计。</w:t>
      </w:r>
    </w:p>
    <w:p w14:paraId="3EFD733C">
      <w:pPr>
        <w:spacing w:before="191" w:line="230" w:lineRule="auto"/>
        <w:ind w:left="538"/>
        <w:rPr>
          <w:rFonts w:ascii="仿宋" w:hAnsi="仿宋" w:eastAsia="仿宋" w:cs="仿宋"/>
          <w:sz w:val="20"/>
          <w:szCs w:val="20"/>
        </w:rPr>
      </w:pPr>
      <w:r>
        <w:rPr>
          <w:rFonts w:ascii="仿宋" w:hAnsi="仿宋" w:eastAsia="仿宋" w:cs="仿宋"/>
          <w:spacing w:val="8"/>
          <w:sz w:val="20"/>
          <w:szCs w:val="20"/>
        </w:rPr>
        <w:t>3)最终汇总表中各投标人得分应为评委打分的算术平均值。</w:t>
      </w:r>
    </w:p>
    <w:p w14:paraId="1AFEB05A">
      <w:pPr>
        <w:spacing w:before="158" w:line="231" w:lineRule="auto"/>
        <w:ind w:left="425"/>
        <w:rPr>
          <w:rFonts w:ascii="仿宋" w:hAnsi="仿宋" w:eastAsia="仿宋" w:cs="仿宋"/>
          <w:sz w:val="20"/>
          <w:szCs w:val="20"/>
        </w:rPr>
      </w:pPr>
      <w:r>
        <w:rPr>
          <w:rFonts w:ascii="仿宋" w:hAnsi="仿宋" w:eastAsia="仿宋" w:cs="仿宋"/>
          <w:spacing w:val="8"/>
          <w:sz w:val="20"/>
          <w:szCs w:val="20"/>
        </w:rPr>
        <w:t>（8）评分标准和细则（综合评分法评分标准）</w:t>
      </w:r>
    </w:p>
    <w:p w14:paraId="67F15D27">
      <w:pPr>
        <w:spacing w:line="231" w:lineRule="auto"/>
        <w:rPr>
          <w:rFonts w:ascii="仿宋" w:hAnsi="仿宋" w:eastAsia="仿宋" w:cs="仿宋"/>
          <w:sz w:val="20"/>
          <w:szCs w:val="20"/>
        </w:rPr>
        <w:sectPr>
          <w:footerReference r:id="rId40" w:type="default"/>
          <w:pgSz w:w="11906" w:h="16839"/>
          <w:pgMar w:top="1431" w:right="1107" w:bottom="1014" w:left="1093" w:header="0" w:footer="852" w:gutter="0"/>
          <w:cols w:space="720" w:num="1"/>
        </w:sectPr>
      </w:pPr>
    </w:p>
    <w:p w14:paraId="24032CBB">
      <w:pPr>
        <w:spacing w:before="200" w:line="223" w:lineRule="auto"/>
        <w:ind w:left="708"/>
        <w:outlineLvl w:val="2"/>
        <w:rPr>
          <w:rFonts w:ascii="仿宋" w:hAnsi="仿宋" w:eastAsia="仿宋" w:cs="仿宋"/>
          <w:sz w:val="28"/>
          <w:szCs w:val="28"/>
        </w:rPr>
      </w:pPr>
      <w:r>
        <w:rPr>
          <w:rFonts w:ascii="仿宋" w:hAnsi="仿宋" w:eastAsia="仿宋" w:cs="仿宋"/>
          <w:spacing w:val="-2"/>
          <w:sz w:val="28"/>
          <w:szCs w:val="28"/>
        </w:rPr>
        <w:t>A、商务部分（</w:t>
      </w:r>
      <w:r>
        <w:rPr>
          <w:rFonts w:hint="eastAsia" w:ascii="仿宋" w:hAnsi="仿宋" w:eastAsia="仿宋" w:cs="仿宋"/>
          <w:spacing w:val="-2"/>
          <w:sz w:val="24"/>
          <w:szCs w:val="24"/>
          <w:lang w:val="en-US" w:eastAsia="zh-CN"/>
        </w:rPr>
        <w:t>43</w:t>
      </w:r>
      <w:r>
        <w:rPr>
          <w:rFonts w:ascii="仿宋" w:hAnsi="仿宋" w:eastAsia="仿宋" w:cs="仿宋"/>
          <w:spacing w:val="-2"/>
          <w:sz w:val="24"/>
          <w:szCs w:val="24"/>
        </w:rPr>
        <w:t>分</w:t>
      </w:r>
      <w:r>
        <w:rPr>
          <w:rFonts w:ascii="仿宋" w:hAnsi="仿宋" w:eastAsia="仿宋" w:cs="仿宋"/>
          <w:spacing w:val="-2"/>
          <w:sz w:val="28"/>
          <w:szCs w:val="28"/>
        </w:rPr>
        <w:t>）</w:t>
      </w:r>
    </w:p>
    <w:p w14:paraId="6F921FEB">
      <w:pPr>
        <w:spacing w:line="166" w:lineRule="exact"/>
      </w:pPr>
    </w:p>
    <w:tbl>
      <w:tblPr>
        <w:tblStyle w:val="5"/>
        <w:tblW w:w="100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1"/>
        <w:gridCol w:w="916"/>
        <w:gridCol w:w="837"/>
        <w:gridCol w:w="7481"/>
      </w:tblGrid>
      <w:tr w14:paraId="51AE0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17" w:type="dxa"/>
            <w:gridSpan w:val="2"/>
            <w:vAlign w:val="top"/>
          </w:tcPr>
          <w:p w14:paraId="21780B34">
            <w:pPr>
              <w:pStyle w:val="6"/>
              <w:spacing w:before="131" w:line="222" w:lineRule="auto"/>
              <w:jc w:val="center"/>
              <w:rPr>
                <w:sz w:val="24"/>
                <w:szCs w:val="24"/>
              </w:rPr>
            </w:pPr>
            <w:r>
              <w:rPr>
                <w:spacing w:val="-5"/>
                <w:sz w:val="24"/>
                <w:szCs w:val="24"/>
              </w:rPr>
              <w:t>评审项目</w:t>
            </w:r>
          </w:p>
        </w:tc>
        <w:tc>
          <w:tcPr>
            <w:tcW w:w="837" w:type="dxa"/>
            <w:vAlign w:val="top"/>
          </w:tcPr>
          <w:p w14:paraId="17BF6BE8">
            <w:pPr>
              <w:pStyle w:val="6"/>
              <w:spacing w:before="130" w:line="223" w:lineRule="auto"/>
              <w:ind w:left="309"/>
              <w:jc w:val="center"/>
              <w:rPr>
                <w:sz w:val="24"/>
                <w:szCs w:val="24"/>
              </w:rPr>
            </w:pPr>
            <w:r>
              <w:rPr>
                <w:spacing w:val="-10"/>
                <w:sz w:val="24"/>
                <w:szCs w:val="24"/>
              </w:rPr>
              <w:t>分值</w:t>
            </w:r>
          </w:p>
        </w:tc>
        <w:tc>
          <w:tcPr>
            <w:tcW w:w="7481" w:type="dxa"/>
            <w:vAlign w:val="top"/>
          </w:tcPr>
          <w:p w14:paraId="6591ACCF">
            <w:pPr>
              <w:pStyle w:val="6"/>
              <w:spacing w:before="131" w:line="222" w:lineRule="auto"/>
              <w:ind w:left="2839"/>
              <w:rPr>
                <w:sz w:val="24"/>
                <w:szCs w:val="24"/>
              </w:rPr>
            </w:pPr>
            <w:r>
              <w:rPr>
                <w:spacing w:val="-23"/>
                <w:sz w:val="24"/>
                <w:szCs w:val="24"/>
              </w:rPr>
              <w:t>内容</w:t>
            </w:r>
          </w:p>
        </w:tc>
      </w:tr>
      <w:tr w14:paraId="20C0A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717" w:type="dxa"/>
            <w:gridSpan w:val="2"/>
            <w:tcBorders>
              <w:bottom w:val="single" w:color="auto" w:sz="4" w:space="0"/>
            </w:tcBorders>
            <w:vAlign w:val="top"/>
          </w:tcPr>
          <w:p w14:paraId="59084E8F">
            <w:pPr>
              <w:pStyle w:val="6"/>
              <w:spacing w:before="172" w:line="222" w:lineRule="auto"/>
              <w:jc w:val="center"/>
              <w:rPr>
                <w:sz w:val="24"/>
                <w:szCs w:val="24"/>
              </w:rPr>
            </w:pPr>
            <w:r>
              <w:rPr>
                <w:spacing w:val="-9"/>
                <w:sz w:val="24"/>
                <w:szCs w:val="24"/>
              </w:rPr>
              <w:t>价格</w:t>
            </w:r>
          </w:p>
        </w:tc>
        <w:tc>
          <w:tcPr>
            <w:tcW w:w="837" w:type="dxa"/>
            <w:tcBorders>
              <w:bottom w:val="single" w:color="auto" w:sz="4" w:space="0"/>
            </w:tcBorders>
            <w:vAlign w:val="top"/>
          </w:tcPr>
          <w:p w14:paraId="7D754CE8">
            <w:pPr>
              <w:pStyle w:val="6"/>
              <w:spacing w:before="171" w:line="224" w:lineRule="auto"/>
              <w:jc w:val="center"/>
              <w:rPr>
                <w:sz w:val="24"/>
                <w:szCs w:val="24"/>
              </w:rPr>
            </w:pPr>
            <w:r>
              <w:rPr>
                <w:spacing w:val="-5"/>
                <w:sz w:val="24"/>
                <w:szCs w:val="24"/>
              </w:rPr>
              <w:t>30分</w:t>
            </w:r>
          </w:p>
        </w:tc>
        <w:tc>
          <w:tcPr>
            <w:tcW w:w="7481" w:type="dxa"/>
            <w:vAlign w:val="top"/>
          </w:tcPr>
          <w:p w14:paraId="0CE15D24">
            <w:pPr>
              <w:pStyle w:val="6"/>
              <w:spacing w:before="172" w:line="222" w:lineRule="auto"/>
              <w:ind w:left="121"/>
              <w:rPr>
                <w:rFonts w:hint="eastAsia"/>
                <w:spacing w:val="-1"/>
                <w:sz w:val="24"/>
                <w:szCs w:val="24"/>
                <w:lang w:eastAsia="zh-CN"/>
              </w:rPr>
            </w:pPr>
            <w:r>
              <w:rPr>
                <w:spacing w:val="-1"/>
                <w:sz w:val="24"/>
                <w:szCs w:val="24"/>
              </w:rPr>
              <w:t>投标报价得分=(评标基准价／投标报价)×30%×100</w:t>
            </w:r>
            <w:r>
              <w:rPr>
                <w:rFonts w:hint="eastAsia"/>
                <w:spacing w:val="-1"/>
                <w:sz w:val="24"/>
                <w:szCs w:val="24"/>
                <w:lang w:eastAsia="zh-CN"/>
              </w:rPr>
              <w:t>，在评标过程中，投标人报价低于采购预算50%或者低于其他有效投标人报价算术平均价30%，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14:paraId="5F9C2D80">
            <w:pPr>
              <w:pStyle w:val="6"/>
              <w:spacing w:before="172" w:line="222" w:lineRule="auto"/>
              <w:ind w:left="121"/>
              <w:rPr>
                <w:rFonts w:hint="eastAsia" w:eastAsia="仿宋"/>
                <w:sz w:val="24"/>
                <w:szCs w:val="24"/>
                <w:lang w:eastAsia="zh-CN"/>
              </w:rPr>
            </w:pPr>
            <w:r>
              <w:rPr>
                <w:rFonts w:hint="eastAsia"/>
                <w:spacing w:val="-1"/>
                <w:sz w:val="24"/>
                <w:szCs w:val="24"/>
                <w:lang w:eastAsia="zh-CN"/>
              </w:rPr>
              <w:t>投标人书面说明应当签字确认或者加盖公章，否则无效。书面说明的签字确认，投标人为法定代表人的，由其法定代表人或者代理人签字确认；投标人为其他组织的，由其主要负责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14:paraId="29396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4" w:hRule="atLeast"/>
        </w:trPr>
        <w:tc>
          <w:tcPr>
            <w:tcW w:w="801" w:type="dxa"/>
            <w:vMerge w:val="restart"/>
            <w:tcBorders>
              <w:top w:val="single" w:color="auto" w:sz="4" w:space="0"/>
              <w:left w:val="single" w:color="auto" w:sz="4" w:space="0"/>
              <w:bottom w:val="nil"/>
            </w:tcBorders>
            <w:vAlign w:val="top"/>
          </w:tcPr>
          <w:p w14:paraId="620E57C2">
            <w:pPr>
              <w:spacing w:line="259" w:lineRule="auto"/>
              <w:jc w:val="center"/>
              <w:rPr>
                <w:rFonts w:ascii="Arial"/>
                <w:sz w:val="21"/>
              </w:rPr>
            </w:pPr>
          </w:p>
          <w:p w14:paraId="08FFC07D">
            <w:pPr>
              <w:pStyle w:val="6"/>
              <w:spacing w:before="78" w:line="270" w:lineRule="auto"/>
              <w:ind w:left="175" w:right="158" w:firstLine="5"/>
              <w:jc w:val="center"/>
              <w:rPr>
                <w:sz w:val="24"/>
                <w:szCs w:val="24"/>
              </w:rPr>
            </w:pPr>
            <w:r>
              <w:rPr>
                <w:spacing w:val="-13"/>
                <w:sz w:val="24"/>
                <w:szCs w:val="24"/>
              </w:rPr>
              <w:t>商务</w:t>
            </w:r>
            <w:r>
              <w:rPr>
                <w:spacing w:val="-10"/>
                <w:sz w:val="24"/>
                <w:szCs w:val="24"/>
              </w:rPr>
              <w:t>条件</w:t>
            </w:r>
            <w:r>
              <w:rPr>
                <w:spacing w:val="-7"/>
                <w:sz w:val="24"/>
                <w:szCs w:val="24"/>
              </w:rPr>
              <w:t>（</w:t>
            </w:r>
            <w:r>
              <w:rPr>
                <w:rFonts w:hint="eastAsia"/>
                <w:spacing w:val="-7"/>
                <w:sz w:val="24"/>
                <w:szCs w:val="24"/>
                <w:lang w:val="en-US" w:eastAsia="zh-CN"/>
              </w:rPr>
              <w:t>13</w:t>
            </w:r>
            <w:r>
              <w:rPr>
                <w:spacing w:val="-10"/>
                <w:sz w:val="24"/>
                <w:szCs w:val="24"/>
              </w:rPr>
              <w:t>分）</w:t>
            </w:r>
          </w:p>
        </w:tc>
        <w:tc>
          <w:tcPr>
            <w:tcW w:w="916" w:type="dxa"/>
            <w:tcBorders>
              <w:top w:val="single" w:color="auto" w:sz="4" w:space="0"/>
            </w:tcBorders>
            <w:vAlign w:val="top"/>
          </w:tcPr>
          <w:p w14:paraId="4138E2E6">
            <w:pPr>
              <w:pStyle w:val="6"/>
              <w:spacing w:before="78" w:line="323" w:lineRule="auto"/>
              <w:ind w:right="443"/>
              <w:jc w:val="center"/>
              <w:rPr>
                <w:rFonts w:hint="default" w:eastAsia="仿宋"/>
                <w:sz w:val="24"/>
                <w:szCs w:val="24"/>
                <w:lang w:val="en-US" w:eastAsia="zh-CN"/>
              </w:rPr>
            </w:pPr>
            <w:r>
              <w:rPr>
                <w:spacing w:val="-6"/>
                <w:sz w:val="24"/>
                <w:szCs w:val="24"/>
              </w:rPr>
              <w:t>文件</w:t>
            </w:r>
            <w:r>
              <w:rPr>
                <w:rFonts w:hint="eastAsia"/>
                <w:spacing w:val="-6"/>
                <w:sz w:val="24"/>
                <w:szCs w:val="24"/>
                <w:lang w:val="en-US" w:eastAsia="zh-CN"/>
              </w:rPr>
              <w:t>的编制</w:t>
            </w:r>
          </w:p>
        </w:tc>
        <w:tc>
          <w:tcPr>
            <w:tcW w:w="837" w:type="dxa"/>
            <w:tcBorders>
              <w:top w:val="single" w:color="auto" w:sz="4" w:space="0"/>
              <w:right w:val="single" w:color="auto" w:sz="4" w:space="0"/>
            </w:tcBorders>
            <w:vAlign w:val="top"/>
          </w:tcPr>
          <w:p w14:paraId="1E540386">
            <w:pPr>
              <w:pStyle w:val="6"/>
              <w:spacing w:before="78" w:line="224" w:lineRule="auto"/>
              <w:jc w:val="center"/>
              <w:rPr>
                <w:sz w:val="24"/>
                <w:szCs w:val="24"/>
              </w:rPr>
            </w:pPr>
            <w:r>
              <w:rPr>
                <w:spacing w:val="-7"/>
                <w:sz w:val="24"/>
                <w:szCs w:val="24"/>
              </w:rPr>
              <w:t>3分</w:t>
            </w:r>
          </w:p>
        </w:tc>
        <w:tc>
          <w:tcPr>
            <w:tcW w:w="7481" w:type="dxa"/>
            <w:tcBorders>
              <w:left w:val="single" w:color="auto" w:sz="4" w:space="0"/>
            </w:tcBorders>
            <w:vAlign w:val="top"/>
          </w:tcPr>
          <w:p w14:paraId="1AD460E2">
            <w:pPr>
              <w:pStyle w:val="6"/>
              <w:spacing w:before="168" w:line="262" w:lineRule="auto"/>
              <w:ind w:right="30"/>
              <w:rPr>
                <w:sz w:val="24"/>
                <w:szCs w:val="24"/>
              </w:rPr>
            </w:pPr>
            <w:r>
              <w:rPr>
                <w:spacing w:val="-3"/>
                <w:sz w:val="24"/>
                <w:szCs w:val="24"/>
              </w:rPr>
              <w:t>1.文件制作规范，内容完整、齐全，叙述</w:t>
            </w:r>
            <w:r>
              <w:rPr>
                <w:spacing w:val="-4"/>
                <w:sz w:val="24"/>
                <w:szCs w:val="24"/>
              </w:rPr>
              <w:t>严谨，标书无涂改、</w:t>
            </w:r>
            <w:r>
              <w:rPr>
                <w:spacing w:val="-3"/>
                <w:sz w:val="24"/>
                <w:szCs w:val="24"/>
              </w:rPr>
              <w:t>错页、漏页现象，没有细微偏差情形的得3分；</w:t>
            </w:r>
          </w:p>
          <w:p w14:paraId="48112DB2">
            <w:pPr>
              <w:pStyle w:val="6"/>
              <w:spacing w:before="38" w:line="221" w:lineRule="auto"/>
              <w:rPr>
                <w:sz w:val="24"/>
                <w:szCs w:val="24"/>
              </w:rPr>
            </w:pPr>
            <w:r>
              <w:rPr>
                <w:spacing w:val="-3"/>
                <w:sz w:val="24"/>
                <w:szCs w:val="24"/>
              </w:rPr>
              <w:t>2.编制内容不完整，叙述简单的得1分；</w:t>
            </w:r>
          </w:p>
          <w:p w14:paraId="037E4DAD">
            <w:pPr>
              <w:pStyle w:val="6"/>
              <w:spacing w:before="73" w:line="222" w:lineRule="auto"/>
              <w:jc w:val="both"/>
              <w:rPr>
                <w:sz w:val="24"/>
                <w:szCs w:val="24"/>
              </w:rPr>
            </w:pPr>
            <w:r>
              <w:rPr>
                <w:spacing w:val="-3"/>
                <w:sz w:val="24"/>
                <w:szCs w:val="24"/>
              </w:rPr>
              <w:t>3.标书有涂改、错页、漏页现象，有细微偏差情形的不得分。</w:t>
            </w:r>
          </w:p>
        </w:tc>
      </w:tr>
      <w:tr w14:paraId="141C3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6" w:hRule="atLeast"/>
        </w:trPr>
        <w:tc>
          <w:tcPr>
            <w:tcW w:w="801" w:type="dxa"/>
            <w:vMerge w:val="continue"/>
            <w:tcBorders>
              <w:top w:val="nil"/>
              <w:left w:val="single" w:color="auto" w:sz="4" w:space="0"/>
              <w:bottom w:val="single" w:color="auto" w:sz="4" w:space="0"/>
            </w:tcBorders>
            <w:vAlign w:val="top"/>
          </w:tcPr>
          <w:p w14:paraId="4D1A23B4">
            <w:pPr>
              <w:jc w:val="center"/>
              <w:rPr>
                <w:rFonts w:ascii="Arial"/>
                <w:sz w:val="21"/>
              </w:rPr>
            </w:pPr>
          </w:p>
        </w:tc>
        <w:tc>
          <w:tcPr>
            <w:tcW w:w="916" w:type="dxa"/>
            <w:tcBorders>
              <w:bottom w:val="single" w:color="auto" w:sz="4" w:space="0"/>
            </w:tcBorders>
            <w:shd w:val="clear"/>
            <w:vAlign w:val="top"/>
          </w:tcPr>
          <w:p w14:paraId="6163DD77">
            <w:pPr>
              <w:pStyle w:val="6"/>
              <w:spacing w:before="78" w:line="223" w:lineRule="auto"/>
              <w:jc w:val="center"/>
              <w:rPr>
                <w:rFonts w:ascii="仿宋" w:hAnsi="仿宋" w:eastAsia="仿宋" w:cs="仿宋"/>
                <w:snapToGrid w:val="0"/>
                <w:color w:val="000000"/>
                <w:kern w:val="0"/>
                <w:sz w:val="24"/>
                <w:szCs w:val="24"/>
                <w:lang w:val="en-US" w:eastAsia="en-US" w:bidi="ar-SA"/>
              </w:rPr>
            </w:pPr>
            <w:r>
              <w:rPr>
                <w:spacing w:val="-8"/>
                <w:sz w:val="24"/>
                <w:szCs w:val="24"/>
              </w:rPr>
              <w:t>业绩</w:t>
            </w:r>
          </w:p>
        </w:tc>
        <w:tc>
          <w:tcPr>
            <w:tcW w:w="837" w:type="dxa"/>
            <w:tcBorders>
              <w:bottom w:val="single" w:color="auto" w:sz="4" w:space="0"/>
              <w:right w:val="single" w:color="auto" w:sz="4" w:space="0"/>
            </w:tcBorders>
            <w:shd w:val="clear"/>
            <w:vAlign w:val="top"/>
          </w:tcPr>
          <w:p w14:paraId="3548F73B">
            <w:pPr>
              <w:pStyle w:val="6"/>
              <w:spacing w:before="78" w:line="224" w:lineRule="auto"/>
              <w:jc w:val="center"/>
              <w:rPr>
                <w:rFonts w:ascii="仿宋" w:hAnsi="仿宋" w:eastAsia="仿宋" w:cs="仿宋"/>
                <w:snapToGrid w:val="0"/>
                <w:color w:val="000000"/>
                <w:kern w:val="0"/>
                <w:sz w:val="24"/>
                <w:szCs w:val="24"/>
                <w:lang w:val="en-US" w:eastAsia="en-US" w:bidi="ar-SA"/>
              </w:rPr>
            </w:pPr>
            <w:r>
              <w:rPr>
                <w:rFonts w:hint="eastAsia"/>
                <w:spacing w:val="-7"/>
                <w:sz w:val="24"/>
                <w:szCs w:val="24"/>
                <w:lang w:val="en-US" w:eastAsia="zh-CN"/>
              </w:rPr>
              <w:t>10</w:t>
            </w:r>
            <w:r>
              <w:rPr>
                <w:spacing w:val="-7"/>
                <w:sz w:val="24"/>
                <w:szCs w:val="24"/>
              </w:rPr>
              <w:t>分</w:t>
            </w:r>
          </w:p>
        </w:tc>
        <w:tc>
          <w:tcPr>
            <w:tcW w:w="7481" w:type="dxa"/>
            <w:tcBorders>
              <w:left w:val="single" w:color="auto" w:sz="4" w:space="0"/>
            </w:tcBorders>
            <w:shd w:val="clear"/>
            <w:vAlign w:val="top"/>
          </w:tcPr>
          <w:p w14:paraId="677800D9">
            <w:pPr>
              <w:pStyle w:val="6"/>
              <w:spacing w:before="170" w:line="269" w:lineRule="auto"/>
              <w:ind w:right="41" w:rightChars="0"/>
              <w:jc w:val="both"/>
              <w:rPr>
                <w:rFonts w:ascii="仿宋" w:hAnsi="仿宋" w:eastAsia="仿宋" w:cs="仿宋"/>
                <w:snapToGrid w:val="0"/>
                <w:color w:val="000000"/>
                <w:kern w:val="0"/>
                <w:sz w:val="24"/>
                <w:szCs w:val="24"/>
                <w:lang w:val="en-US" w:eastAsia="en-US" w:bidi="ar-SA"/>
              </w:rPr>
            </w:pPr>
            <w:r>
              <w:rPr>
                <w:spacing w:val="-4"/>
                <w:sz w:val="24"/>
                <w:szCs w:val="24"/>
              </w:rPr>
              <w:t>提供近三年（从投标截至时间往前推算）同类产品销售业绩，</w:t>
            </w:r>
            <w:r>
              <w:rPr>
                <w:spacing w:val="-3"/>
                <w:sz w:val="24"/>
                <w:szCs w:val="24"/>
              </w:rPr>
              <w:t>每提供1份业绩得1分，满分</w:t>
            </w:r>
            <w:r>
              <w:rPr>
                <w:rFonts w:hint="eastAsia"/>
                <w:spacing w:val="-3"/>
                <w:sz w:val="24"/>
                <w:szCs w:val="24"/>
                <w:lang w:val="en-US" w:eastAsia="zh-CN"/>
              </w:rPr>
              <w:t>10</w:t>
            </w:r>
            <w:r>
              <w:rPr>
                <w:spacing w:val="-3"/>
                <w:sz w:val="24"/>
                <w:szCs w:val="24"/>
              </w:rPr>
              <w:t>分。以生产厂家或供应商提</w:t>
            </w:r>
            <w:r>
              <w:rPr>
                <w:spacing w:val="3"/>
                <w:sz w:val="24"/>
                <w:szCs w:val="24"/>
              </w:rPr>
              <w:t>供的同类产品销售业绩证明资料合同或成交通知书为准，未</w:t>
            </w:r>
            <w:r>
              <w:rPr>
                <w:spacing w:val="-2"/>
                <w:sz w:val="24"/>
                <w:szCs w:val="24"/>
              </w:rPr>
              <w:t>提供证明资料或无效的，不得分。</w:t>
            </w:r>
          </w:p>
        </w:tc>
      </w:tr>
    </w:tbl>
    <w:p w14:paraId="2B2E1E48"/>
    <w:p w14:paraId="659C82FB">
      <w:pPr>
        <w:spacing w:before="135" w:line="223" w:lineRule="auto"/>
        <w:ind w:left="200"/>
        <w:outlineLvl w:val="2"/>
        <w:rPr>
          <w:rFonts w:ascii="仿宋" w:hAnsi="仿宋" w:eastAsia="仿宋" w:cs="仿宋"/>
          <w:sz w:val="28"/>
          <w:szCs w:val="28"/>
        </w:rPr>
      </w:pPr>
      <w:r>
        <w:rPr>
          <w:rFonts w:ascii="仿宋" w:hAnsi="仿宋" w:eastAsia="仿宋" w:cs="仿宋"/>
          <w:spacing w:val="-2"/>
          <w:sz w:val="28"/>
          <w:szCs w:val="28"/>
        </w:rPr>
        <w:t>B、技术部分（</w:t>
      </w:r>
      <w:r>
        <w:rPr>
          <w:rFonts w:hint="eastAsia" w:ascii="仿宋" w:hAnsi="仿宋" w:eastAsia="仿宋" w:cs="仿宋"/>
          <w:spacing w:val="-2"/>
          <w:sz w:val="28"/>
          <w:szCs w:val="28"/>
          <w:lang w:val="en-US" w:eastAsia="zh-CN"/>
        </w:rPr>
        <w:t>57</w:t>
      </w:r>
      <w:r>
        <w:rPr>
          <w:rFonts w:ascii="仿宋" w:hAnsi="仿宋" w:eastAsia="仿宋" w:cs="仿宋"/>
          <w:spacing w:val="-2"/>
          <w:sz w:val="24"/>
          <w:szCs w:val="24"/>
        </w:rPr>
        <w:t>分</w:t>
      </w:r>
      <w:r>
        <w:rPr>
          <w:rFonts w:ascii="仿宋" w:hAnsi="仿宋" w:eastAsia="仿宋" w:cs="仿宋"/>
          <w:spacing w:val="-2"/>
          <w:sz w:val="28"/>
          <w:szCs w:val="28"/>
        </w:rPr>
        <w:t>）</w:t>
      </w:r>
    </w:p>
    <w:p w14:paraId="257C42CD">
      <w:pPr>
        <w:spacing w:line="150" w:lineRule="exact"/>
      </w:pPr>
    </w:p>
    <w:tbl>
      <w:tblPr>
        <w:tblStyle w:val="5"/>
        <w:tblW w:w="1013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8"/>
        <w:gridCol w:w="679"/>
        <w:gridCol w:w="7326"/>
      </w:tblGrid>
      <w:tr w14:paraId="6504D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128" w:type="dxa"/>
            <w:vAlign w:val="top"/>
          </w:tcPr>
          <w:p w14:paraId="1450FF0A">
            <w:pPr>
              <w:pStyle w:val="6"/>
              <w:spacing w:before="165" w:line="222" w:lineRule="auto"/>
              <w:jc w:val="center"/>
              <w:rPr>
                <w:sz w:val="24"/>
                <w:szCs w:val="24"/>
              </w:rPr>
            </w:pPr>
            <w:r>
              <w:rPr>
                <w:spacing w:val="-5"/>
                <w:sz w:val="24"/>
                <w:szCs w:val="24"/>
              </w:rPr>
              <w:t>评审项目</w:t>
            </w:r>
          </w:p>
        </w:tc>
        <w:tc>
          <w:tcPr>
            <w:tcW w:w="679" w:type="dxa"/>
            <w:vAlign w:val="top"/>
          </w:tcPr>
          <w:p w14:paraId="13C214C0">
            <w:pPr>
              <w:pStyle w:val="6"/>
              <w:spacing w:before="165" w:line="223" w:lineRule="auto"/>
              <w:jc w:val="center"/>
              <w:rPr>
                <w:sz w:val="24"/>
                <w:szCs w:val="24"/>
              </w:rPr>
            </w:pPr>
            <w:r>
              <w:rPr>
                <w:spacing w:val="-10"/>
                <w:sz w:val="24"/>
                <w:szCs w:val="24"/>
              </w:rPr>
              <w:t>分值</w:t>
            </w:r>
          </w:p>
        </w:tc>
        <w:tc>
          <w:tcPr>
            <w:tcW w:w="7326" w:type="dxa"/>
            <w:vAlign w:val="top"/>
          </w:tcPr>
          <w:p w14:paraId="77F2B954">
            <w:pPr>
              <w:pStyle w:val="6"/>
              <w:spacing w:before="165" w:line="222" w:lineRule="auto"/>
              <w:ind w:left="2682"/>
              <w:rPr>
                <w:sz w:val="24"/>
                <w:szCs w:val="24"/>
              </w:rPr>
            </w:pPr>
            <w:r>
              <w:rPr>
                <w:spacing w:val="-23"/>
                <w:sz w:val="24"/>
                <w:szCs w:val="24"/>
              </w:rPr>
              <w:t>内容</w:t>
            </w:r>
          </w:p>
        </w:tc>
      </w:tr>
      <w:tr w14:paraId="5FED0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1" w:hRule="atLeast"/>
        </w:trPr>
        <w:tc>
          <w:tcPr>
            <w:tcW w:w="2128" w:type="dxa"/>
            <w:vAlign w:val="top"/>
          </w:tcPr>
          <w:p w14:paraId="7D5BC563">
            <w:pPr>
              <w:spacing w:line="264" w:lineRule="auto"/>
              <w:jc w:val="center"/>
              <w:rPr>
                <w:rFonts w:ascii="Arial"/>
                <w:sz w:val="21"/>
              </w:rPr>
            </w:pPr>
          </w:p>
          <w:p w14:paraId="0CAA2E74">
            <w:pPr>
              <w:spacing w:line="264" w:lineRule="auto"/>
              <w:jc w:val="center"/>
              <w:rPr>
                <w:rFonts w:ascii="Arial"/>
                <w:sz w:val="21"/>
              </w:rPr>
            </w:pPr>
          </w:p>
          <w:p w14:paraId="23566BFE">
            <w:pPr>
              <w:spacing w:line="264" w:lineRule="auto"/>
              <w:jc w:val="center"/>
              <w:rPr>
                <w:rFonts w:ascii="Arial"/>
                <w:sz w:val="21"/>
              </w:rPr>
            </w:pPr>
          </w:p>
          <w:p w14:paraId="6278388F">
            <w:pPr>
              <w:spacing w:line="264" w:lineRule="auto"/>
              <w:jc w:val="center"/>
              <w:rPr>
                <w:rFonts w:ascii="Arial"/>
                <w:sz w:val="21"/>
              </w:rPr>
            </w:pPr>
          </w:p>
          <w:p w14:paraId="4BB52FFC">
            <w:pPr>
              <w:pStyle w:val="6"/>
              <w:spacing w:before="78" w:line="220" w:lineRule="auto"/>
              <w:jc w:val="center"/>
              <w:rPr>
                <w:sz w:val="24"/>
                <w:szCs w:val="24"/>
              </w:rPr>
            </w:pPr>
            <w:r>
              <w:rPr>
                <w:spacing w:val="-4"/>
                <w:sz w:val="24"/>
                <w:szCs w:val="24"/>
              </w:rPr>
              <w:t>产品符合性</w:t>
            </w:r>
          </w:p>
        </w:tc>
        <w:tc>
          <w:tcPr>
            <w:tcW w:w="679" w:type="dxa"/>
            <w:vAlign w:val="top"/>
          </w:tcPr>
          <w:p w14:paraId="17CF7145">
            <w:pPr>
              <w:spacing w:line="264" w:lineRule="auto"/>
              <w:jc w:val="center"/>
              <w:rPr>
                <w:rFonts w:ascii="Arial"/>
                <w:sz w:val="21"/>
              </w:rPr>
            </w:pPr>
          </w:p>
          <w:p w14:paraId="0C68BFAB">
            <w:pPr>
              <w:spacing w:line="264" w:lineRule="auto"/>
              <w:jc w:val="center"/>
              <w:rPr>
                <w:rFonts w:ascii="Arial"/>
                <w:sz w:val="21"/>
              </w:rPr>
            </w:pPr>
          </w:p>
          <w:p w14:paraId="4D2B2EB3">
            <w:pPr>
              <w:spacing w:line="264" w:lineRule="auto"/>
              <w:jc w:val="center"/>
              <w:rPr>
                <w:rFonts w:ascii="Arial"/>
                <w:sz w:val="21"/>
              </w:rPr>
            </w:pPr>
          </w:p>
          <w:p w14:paraId="4EC28642">
            <w:pPr>
              <w:spacing w:line="264" w:lineRule="auto"/>
              <w:jc w:val="center"/>
              <w:rPr>
                <w:rFonts w:ascii="Arial"/>
                <w:sz w:val="21"/>
              </w:rPr>
            </w:pPr>
          </w:p>
          <w:p w14:paraId="08BF1856">
            <w:pPr>
              <w:pStyle w:val="6"/>
              <w:spacing w:before="78" w:line="224" w:lineRule="auto"/>
              <w:jc w:val="center"/>
              <w:rPr>
                <w:sz w:val="24"/>
                <w:szCs w:val="24"/>
              </w:rPr>
            </w:pPr>
            <w:r>
              <w:rPr>
                <w:rFonts w:hint="eastAsia"/>
                <w:spacing w:val="-4"/>
                <w:sz w:val="24"/>
                <w:szCs w:val="24"/>
                <w:lang w:val="en-US" w:eastAsia="zh-CN"/>
              </w:rPr>
              <w:t>20</w:t>
            </w:r>
            <w:r>
              <w:rPr>
                <w:spacing w:val="-4"/>
                <w:sz w:val="24"/>
                <w:szCs w:val="24"/>
              </w:rPr>
              <w:t>分</w:t>
            </w:r>
          </w:p>
        </w:tc>
        <w:tc>
          <w:tcPr>
            <w:tcW w:w="7326" w:type="dxa"/>
            <w:vAlign w:val="top"/>
          </w:tcPr>
          <w:p w14:paraId="54FBE584">
            <w:pPr>
              <w:pStyle w:val="6"/>
              <w:spacing w:before="85" w:line="267" w:lineRule="auto"/>
              <w:ind w:left="122" w:right="108"/>
              <w:rPr>
                <w:sz w:val="24"/>
                <w:szCs w:val="24"/>
              </w:rPr>
            </w:pPr>
            <w:r>
              <w:rPr>
                <w:spacing w:val="-5"/>
                <w:sz w:val="24"/>
                <w:szCs w:val="24"/>
              </w:rPr>
              <w:t>根据投标人的产品技术规格、参数响应程度打分，所投产品</w:t>
            </w:r>
            <w:r>
              <w:rPr>
                <w:spacing w:val="-1"/>
                <w:sz w:val="24"/>
                <w:szCs w:val="24"/>
              </w:rPr>
              <w:t>所有技术参数全部满足的招标文件要求的得基本分</w:t>
            </w:r>
            <w:r>
              <w:rPr>
                <w:rFonts w:hint="eastAsia"/>
                <w:spacing w:val="-1"/>
                <w:sz w:val="24"/>
                <w:szCs w:val="24"/>
                <w:lang w:val="en-US" w:eastAsia="zh-CN"/>
              </w:rPr>
              <w:t>20</w:t>
            </w:r>
            <w:r>
              <w:rPr>
                <w:spacing w:val="-2"/>
                <w:sz w:val="24"/>
                <w:szCs w:val="24"/>
              </w:rPr>
              <w:t>分，</w:t>
            </w:r>
            <w:r>
              <w:rPr>
                <w:spacing w:val="-3"/>
                <w:sz w:val="24"/>
                <w:szCs w:val="24"/>
              </w:rPr>
              <w:t>每有一项指标低于要求的扣2.5分，扣完最低得0</w:t>
            </w:r>
            <w:r>
              <w:rPr>
                <w:spacing w:val="-4"/>
                <w:sz w:val="24"/>
                <w:szCs w:val="24"/>
              </w:rPr>
              <w:t>分。</w:t>
            </w:r>
          </w:p>
          <w:p w14:paraId="01EBEC5C">
            <w:pPr>
              <w:pStyle w:val="6"/>
              <w:spacing w:before="39" w:line="259" w:lineRule="auto"/>
              <w:ind w:left="120" w:right="53" w:firstLine="25"/>
              <w:jc w:val="both"/>
              <w:rPr>
                <w:sz w:val="24"/>
                <w:szCs w:val="24"/>
              </w:rPr>
            </w:pPr>
            <w:r>
              <w:rPr>
                <w:spacing w:val="4"/>
                <w:sz w:val="24"/>
                <w:szCs w:val="24"/>
              </w:rPr>
              <w:t>以投标人提供响应招标文件的的检测机构出具的关于本次</w:t>
            </w:r>
            <w:r>
              <w:rPr>
                <w:spacing w:val="-3"/>
                <w:sz w:val="24"/>
                <w:szCs w:val="24"/>
              </w:rPr>
              <w:t>招标产品的检测报告中的检测结果数据、产品注册证内容、</w:t>
            </w:r>
            <w:r>
              <w:rPr>
                <w:spacing w:val="-5"/>
                <w:sz w:val="24"/>
                <w:szCs w:val="24"/>
              </w:rPr>
              <w:t>产品彩页及说明书为依据进行评分，要求投标人对参数逐条</w:t>
            </w:r>
            <w:r>
              <w:rPr>
                <w:spacing w:val="-4"/>
                <w:sz w:val="24"/>
                <w:szCs w:val="24"/>
              </w:rPr>
              <w:t>对应出处。</w:t>
            </w:r>
          </w:p>
        </w:tc>
      </w:tr>
      <w:tr w14:paraId="61B5F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2128" w:type="dxa"/>
            <w:vAlign w:val="top"/>
          </w:tcPr>
          <w:p w14:paraId="25833351">
            <w:pPr>
              <w:spacing w:line="269" w:lineRule="auto"/>
              <w:jc w:val="center"/>
              <w:rPr>
                <w:rFonts w:ascii="Arial"/>
                <w:sz w:val="21"/>
              </w:rPr>
            </w:pPr>
          </w:p>
          <w:p w14:paraId="57691788">
            <w:pPr>
              <w:pStyle w:val="6"/>
              <w:spacing w:before="78" w:line="222" w:lineRule="auto"/>
              <w:jc w:val="center"/>
              <w:rPr>
                <w:sz w:val="24"/>
                <w:szCs w:val="24"/>
              </w:rPr>
            </w:pPr>
            <w:r>
              <w:rPr>
                <w:spacing w:val="-5"/>
                <w:sz w:val="24"/>
                <w:szCs w:val="24"/>
              </w:rPr>
              <w:t>配置情况</w:t>
            </w:r>
          </w:p>
        </w:tc>
        <w:tc>
          <w:tcPr>
            <w:tcW w:w="679" w:type="dxa"/>
            <w:vAlign w:val="top"/>
          </w:tcPr>
          <w:p w14:paraId="77000AF4">
            <w:pPr>
              <w:spacing w:line="269" w:lineRule="auto"/>
              <w:jc w:val="center"/>
              <w:rPr>
                <w:rFonts w:ascii="Arial"/>
                <w:sz w:val="21"/>
              </w:rPr>
            </w:pPr>
          </w:p>
          <w:p w14:paraId="4DA7BD2C">
            <w:pPr>
              <w:pStyle w:val="6"/>
              <w:spacing w:before="78" w:line="224" w:lineRule="auto"/>
              <w:jc w:val="center"/>
              <w:rPr>
                <w:sz w:val="24"/>
                <w:szCs w:val="24"/>
              </w:rPr>
            </w:pPr>
            <w:r>
              <w:rPr>
                <w:spacing w:val="-4"/>
                <w:sz w:val="24"/>
                <w:szCs w:val="24"/>
              </w:rPr>
              <w:t>25分</w:t>
            </w:r>
          </w:p>
        </w:tc>
        <w:tc>
          <w:tcPr>
            <w:tcW w:w="7326" w:type="dxa"/>
            <w:vAlign w:val="top"/>
          </w:tcPr>
          <w:p w14:paraId="0193694E">
            <w:pPr>
              <w:pStyle w:val="6"/>
              <w:spacing w:before="106" w:line="269" w:lineRule="auto"/>
              <w:ind w:left="122" w:right="108"/>
              <w:jc w:val="both"/>
              <w:rPr>
                <w:sz w:val="24"/>
                <w:szCs w:val="24"/>
              </w:rPr>
            </w:pPr>
            <w:r>
              <w:rPr>
                <w:sz w:val="24"/>
                <w:szCs w:val="24"/>
              </w:rPr>
              <w:t>根据设备配置符合程度综合评判：所投产品①配置齐全，②便于用户使用，操作简便</w:t>
            </w:r>
            <w:r>
              <w:rPr>
                <w:rFonts w:hint="eastAsia"/>
                <w:sz w:val="24"/>
                <w:szCs w:val="24"/>
                <w:lang w:eastAsia="zh-CN"/>
              </w:rPr>
              <w:t>、</w:t>
            </w:r>
            <w:r>
              <w:rPr>
                <w:sz w:val="24"/>
                <w:szCs w:val="24"/>
              </w:rPr>
              <w:t>便于维护，③投标人提供的仪器</w:t>
            </w:r>
            <w:r>
              <w:rPr>
                <w:rFonts w:hint="eastAsia"/>
                <w:sz w:val="24"/>
                <w:szCs w:val="24"/>
                <w:lang w:val="en-US" w:eastAsia="zh-CN"/>
              </w:rPr>
              <w:t>参数优于所要求参数的每条加1分，满分为止。</w:t>
            </w:r>
            <w:r>
              <w:rPr>
                <w:sz w:val="24"/>
                <w:szCs w:val="24"/>
              </w:rPr>
              <w:t>以上①②</w:t>
            </w:r>
            <w:r>
              <w:rPr>
                <w:rFonts w:hint="eastAsia"/>
                <w:sz w:val="24"/>
                <w:szCs w:val="24"/>
                <w:lang w:val="en-US" w:eastAsia="zh-CN"/>
              </w:rPr>
              <w:t>条</w:t>
            </w:r>
            <w:r>
              <w:rPr>
                <w:sz w:val="24"/>
                <w:szCs w:val="24"/>
              </w:rPr>
              <w:t>符合一项得5分，不符合不得分</w:t>
            </w:r>
            <w:r>
              <w:rPr>
                <w:rFonts w:hint="eastAsia"/>
                <w:sz w:val="24"/>
                <w:szCs w:val="24"/>
                <w:lang w:val="en-US" w:eastAsia="zh-CN"/>
              </w:rPr>
              <w:t>；</w:t>
            </w:r>
            <w:r>
              <w:rPr>
                <w:sz w:val="24"/>
                <w:szCs w:val="24"/>
              </w:rPr>
              <w:t>③</w:t>
            </w:r>
            <w:r>
              <w:rPr>
                <w:rFonts w:hint="eastAsia"/>
                <w:sz w:val="24"/>
                <w:szCs w:val="24"/>
                <w:lang w:val="en-US" w:eastAsia="zh-CN"/>
              </w:rPr>
              <w:t>项满分15分</w:t>
            </w:r>
            <w:r>
              <w:rPr>
                <w:sz w:val="24"/>
                <w:szCs w:val="24"/>
              </w:rPr>
              <w:t>。</w:t>
            </w:r>
          </w:p>
        </w:tc>
      </w:tr>
      <w:tr w14:paraId="4BC26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2128" w:type="dxa"/>
            <w:shd w:val="clear"/>
            <w:vAlign w:val="top"/>
          </w:tcPr>
          <w:p w14:paraId="52FA4471">
            <w:pPr>
              <w:spacing w:line="276" w:lineRule="auto"/>
              <w:jc w:val="center"/>
              <w:rPr>
                <w:rFonts w:ascii="Arial"/>
                <w:sz w:val="21"/>
              </w:rPr>
            </w:pPr>
          </w:p>
          <w:p w14:paraId="39EBCECC">
            <w:pPr>
              <w:spacing w:line="276" w:lineRule="auto"/>
              <w:jc w:val="center"/>
              <w:rPr>
                <w:rFonts w:ascii="Arial"/>
                <w:sz w:val="21"/>
              </w:rPr>
            </w:pPr>
          </w:p>
          <w:p w14:paraId="1F01CC18">
            <w:pPr>
              <w:spacing w:line="276" w:lineRule="auto"/>
              <w:jc w:val="center"/>
              <w:rPr>
                <w:rFonts w:ascii="Arial"/>
                <w:sz w:val="21"/>
              </w:rPr>
            </w:pPr>
          </w:p>
          <w:p w14:paraId="73F9FE59">
            <w:pPr>
              <w:pStyle w:val="6"/>
              <w:spacing w:before="78" w:line="261" w:lineRule="auto"/>
              <w:ind w:right="203" w:rightChars="0"/>
              <w:jc w:val="center"/>
              <w:rPr>
                <w:rFonts w:ascii="仿宋" w:hAnsi="仿宋" w:eastAsia="仿宋" w:cs="仿宋"/>
                <w:snapToGrid w:val="0"/>
                <w:color w:val="000000"/>
                <w:kern w:val="0"/>
                <w:sz w:val="24"/>
                <w:szCs w:val="24"/>
                <w:lang w:val="en-US" w:eastAsia="en-US" w:bidi="ar-SA"/>
              </w:rPr>
            </w:pPr>
            <w:r>
              <w:rPr>
                <w:spacing w:val="-4"/>
                <w:sz w:val="24"/>
                <w:szCs w:val="24"/>
              </w:rPr>
              <w:t>备品备件及应急保障</w:t>
            </w:r>
          </w:p>
        </w:tc>
        <w:tc>
          <w:tcPr>
            <w:tcW w:w="679" w:type="dxa"/>
            <w:shd w:val="clear"/>
            <w:vAlign w:val="top"/>
          </w:tcPr>
          <w:p w14:paraId="65E3D23C">
            <w:pPr>
              <w:spacing w:line="251" w:lineRule="auto"/>
              <w:jc w:val="center"/>
              <w:rPr>
                <w:rFonts w:ascii="Arial"/>
                <w:sz w:val="21"/>
              </w:rPr>
            </w:pPr>
          </w:p>
          <w:p w14:paraId="185ACBE5">
            <w:pPr>
              <w:spacing w:line="251" w:lineRule="auto"/>
              <w:jc w:val="center"/>
              <w:rPr>
                <w:rFonts w:ascii="Arial"/>
                <w:sz w:val="21"/>
              </w:rPr>
            </w:pPr>
          </w:p>
          <w:p w14:paraId="17D6020B">
            <w:pPr>
              <w:spacing w:line="252" w:lineRule="auto"/>
              <w:jc w:val="center"/>
              <w:rPr>
                <w:rFonts w:ascii="Arial"/>
                <w:sz w:val="21"/>
              </w:rPr>
            </w:pPr>
          </w:p>
          <w:p w14:paraId="0F6A1234">
            <w:pPr>
              <w:spacing w:line="252" w:lineRule="auto"/>
              <w:jc w:val="center"/>
              <w:rPr>
                <w:rFonts w:ascii="Arial"/>
                <w:sz w:val="21"/>
              </w:rPr>
            </w:pPr>
          </w:p>
          <w:p w14:paraId="5F174E6D">
            <w:pPr>
              <w:pStyle w:val="6"/>
              <w:spacing w:before="78" w:line="224" w:lineRule="auto"/>
              <w:jc w:val="center"/>
              <w:rPr>
                <w:rFonts w:ascii="仿宋" w:hAnsi="仿宋" w:eastAsia="仿宋" w:cs="仿宋"/>
                <w:snapToGrid w:val="0"/>
                <w:color w:val="000000"/>
                <w:kern w:val="0"/>
                <w:sz w:val="24"/>
                <w:szCs w:val="24"/>
                <w:lang w:val="en-US" w:eastAsia="en-US" w:bidi="ar-SA"/>
              </w:rPr>
            </w:pPr>
            <w:r>
              <w:rPr>
                <w:spacing w:val="-8"/>
                <w:sz w:val="24"/>
                <w:szCs w:val="24"/>
              </w:rPr>
              <w:t>7分</w:t>
            </w:r>
          </w:p>
        </w:tc>
        <w:tc>
          <w:tcPr>
            <w:tcW w:w="7326" w:type="dxa"/>
            <w:shd w:val="clear"/>
            <w:vAlign w:val="top"/>
          </w:tcPr>
          <w:p w14:paraId="1C07293F">
            <w:pPr>
              <w:pStyle w:val="6"/>
              <w:spacing w:before="189" w:line="263" w:lineRule="auto"/>
              <w:ind w:left="122" w:right="41" w:firstLine="10"/>
              <w:rPr>
                <w:sz w:val="24"/>
                <w:szCs w:val="24"/>
              </w:rPr>
            </w:pPr>
            <w:r>
              <w:rPr>
                <w:spacing w:val="-3"/>
                <w:sz w:val="24"/>
                <w:szCs w:val="24"/>
              </w:rPr>
              <w:t>1、有详细完善的备品备件库（提供清单</w:t>
            </w:r>
            <w:r>
              <w:rPr>
                <w:spacing w:val="16"/>
                <w:sz w:val="24"/>
                <w:szCs w:val="24"/>
              </w:rPr>
              <w:t>），</w:t>
            </w:r>
            <w:r>
              <w:rPr>
                <w:spacing w:val="-3"/>
                <w:sz w:val="24"/>
                <w:szCs w:val="24"/>
              </w:rPr>
              <w:t>当</w:t>
            </w:r>
            <w:r>
              <w:rPr>
                <w:spacing w:val="-4"/>
                <w:sz w:val="24"/>
                <w:szCs w:val="24"/>
              </w:rPr>
              <w:t>有紧急情况发</w:t>
            </w:r>
            <w:r>
              <w:rPr>
                <w:spacing w:val="-1"/>
                <w:sz w:val="24"/>
                <w:szCs w:val="24"/>
              </w:rPr>
              <w:t>生时，可保障采购人设备的使用，有应急保障能力，并提供</w:t>
            </w:r>
            <w:r>
              <w:rPr>
                <w:spacing w:val="-5"/>
                <w:sz w:val="24"/>
                <w:szCs w:val="24"/>
              </w:rPr>
              <w:t>应急保障方案，应急保障措施完善、可行、针对性强得5分，</w:t>
            </w:r>
            <w:r>
              <w:rPr>
                <w:spacing w:val="-2"/>
                <w:sz w:val="24"/>
                <w:szCs w:val="24"/>
              </w:rPr>
              <w:t>措施完善、可行、针对性较差得2分，未提供不得分。</w:t>
            </w:r>
            <w:bookmarkStart w:id="0" w:name="_GoBack"/>
            <w:bookmarkEnd w:id="0"/>
          </w:p>
          <w:p w14:paraId="7828F14F">
            <w:pPr>
              <w:pStyle w:val="6"/>
              <w:spacing w:before="73" w:line="249" w:lineRule="auto"/>
              <w:ind w:left="122" w:leftChars="0" w:right="107" w:rightChars="0" w:hanging="5" w:firstLineChars="0"/>
              <w:rPr>
                <w:rFonts w:ascii="仿宋" w:hAnsi="仿宋" w:eastAsia="仿宋" w:cs="仿宋"/>
                <w:snapToGrid w:val="0"/>
                <w:color w:val="000000"/>
                <w:kern w:val="0"/>
                <w:sz w:val="24"/>
                <w:szCs w:val="24"/>
                <w:lang w:val="en-US" w:eastAsia="en-US" w:bidi="ar-SA"/>
              </w:rPr>
            </w:pPr>
            <w:r>
              <w:rPr>
                <w:spacing w:val="-1"/>
                <w:sz w:val="24"/>
                <w:szCs w:val="24"/>
              </w:rPr>
              <w:t>2、有完善的售后维保服务体系，提供为疆内</w:t>
            </w:r>
            <w:r>
              <w:rPr>
                <w:spacing w:val="-2"/>
                <w:sz w:val="24"/>
                <w:szCs w:val="24"/>
              </w:rPr>
              <w:t>销售设备专业维保服务人员缴纳社保证明的，得2分，未提供不得分。</w:t>
            </w:r>
          </w:p>
        </w:tc>
      </w:tr>
      <w:tr w14:paraId="7E05B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2128" w:type="dxa"/>
            <w:shd w:val="clear"/>
            <w:vAlign w:val="top"/>
          </w:tcPr>
          <w:p w14:paraId="6B94F3F7">
            <w:pPr>
              <w:spacing w:line="290" w:lineRule="auto"/>
              <w:jc w:val="center"/>
              <w:rPr>
                <w:rFonts w:ascii="Arial"/>
                <w:sz w:val="21"/>
              </w:rPr>
            </w:pPr>
          </w:p>
          <w:p w14:paraId="0CA7F0DF">
            <w:pPr>
              <w:spacing w:line="291" w:lineRule="auto"/>
              <w:jc w:val="center"/>
              <w:rPr>
                <w:rFonts w:ascii="Arial"/>
                <w:sz w:val="21"/>
              </w:rPr>
            </w:pPr>
          </w:p>
          <w:p w14:paraId="10EAC459">
            <w:pPr>
              <w:spacing w:line="291" w:lineRule="auto"/>
              <w:jc w:val="center"/>
              <w:rPr>
                <w:rFonts w:ascii="Arial"/>
                <w:sz w:val="21"/>
              </w:rPr>
            </w:pPr>
          </w:p>
          <w:p w14:paraId="0FCDA2E7">
            <w:pPr>
              <w:pStyle w:val="6"/>
              <w:spacing w:before="78" w:line="222" w:lineRule="auto"/>
              <w:jc w:val="center"/>
              <w:rPr>
                <w:rFonts w:ascii="仿宋" w:hAnsi="仿宋" w:eastAsia="仿宋" w:cs="仿宋"/>
                <w:snapToGrid w:val="0"/>
                <w:color w:val="000000"/>
                <w:kern w:val="0"/>
                <w:sz w:val="24"/>
                <w:szCs w:val="24"/>
                <w:lang w:val="en-US" w:eastAsia="en-US" w:bidi="ar-SA"/>
              </w:rPr>
            </w:pPr>
            <w:r>
              <w:rPr>
                <w:spacing w:val="-4"/>
                <w:sz w:val="24"/>
                <w:szCs w:val="24"/>
              </w:rPr>
              <w:t>服务体系</w:t>
            </w:r>
          </w:p>
        </w:tc>
        <w:tc>
          <w:tcPr>
            <w:tcW w:w="679" w:type="dxa"/>
            <w:shd w:val="clear"/>
            <w:vAlign w:val="top"/>
          </w:tcPr>
          <w:p w14:paraId="3A36616D">
            <w:pPr>
              <w:spacing w:line="294" w:lineRule="auto"/>
              <w:jc w:val="center"/>
              <w:rPr>
                <w:rFonts w:ascii="Arial"/>
                <w:sz w:val="21"/>
              </w:rPr>
            </w:pPr>
          </w:p>
          <w:p w14:paraId="3D28532B">
            <w:pPr>
              <w:spacing w:line="295" w:lineRule="auto"/>
              <w:jc w:val="center"/>
              <w:rPr>
                <w:rFonts w:ascii="Arial"/>
                <w:sz w:val="21"/>
              </w:rPr>
            </w:pPr>
          </w:p>
          <w:p w14:paraId="31D34B0E">
            <w:pPr>
              <w:spacing w:line="295" w:lineRule="auto"/>
              <w:jc w:val="center"/>
              <w:rPr>
                <w:rFonts w:ascii="Arial"/>
                <w:sz w:val="21"/>
              </w:rPr>
            </w:pPr>
          </w:p>
          <w:p w14:paraId="6A0C76B5">
            <w:pPr>
              <w:pStyle w:val="6"/>
              <w:spacing w:before="78" w:line="224" w:lineRule="auto"/>
              <w:jc w:val="center"/>
              <w:rPr>
                <w:rFonts w:ascii="仿宋" w:hAnsi="仿宋" w:eastAsia="仿宋" w:cs="仿宋"/>
                <w:snapToGrid w:val="0"/>
                <w:color w:val="000000"/>
                <w:kern w:val="0"/>
                <w:sz w:val="24"/>
                <w:szCs w:val="24"/>
                <w:lang w:val="en-US" w:eastAsia="en-US" w:bidi="ar-SA"/>
              </w:rPr>
            </w:pPr>
            <w:r>
              <w:rPr>
                <w:spacing w:val="-7"/>
                <w:sz w:val="24"/>
                <w:szCs w:val="24"/>
              </w:rPr>
              <w:t>5分</w:t>
            </w:r>
          </w:p>
        </w:tc>
        <w:tc>
          <w:tcPr>
            <w:tcW w:w="7326" w:type="dxa"/>
            <w:shd w:val="clear"/>
            <w:vAlign w:val="top"/>
          </w:tcPr>
          <w:p w14:paraId="0AD79657">
            <w:pPr>
              <w:pStyle w:val="6"/>
              <w:spacing w:before="216" w:line="222" w:lineRule="auto"/>
              <w:ind w:left="132"/>
              <w:rPr>
                <w:sz w:val="24"/>
                <w:szCs w:val="24"/>
              </w:rPr>
            </w:pPr>
            <w:r>
              <w:rPr>
                <w:spacing w:val="-3"/>
                <w:sz w:val="24"/>
                <w:szCs w:val="24"/>
              </w:rPr>
              <w:t>1、服务体系健全，能提供完善的技术支持和服务得5分；</w:t>
            </w:r>
          </w:p>
          <w:p w14:paraId="1E09648D">
            <w:pPr>
              <w:pStyle w:val="6"/>
              <w:spacing w:before="71" w:line="222" w:lineRule="auto"/>
              <w:ind w:left="117"/>
              <w:rPr>
                <w:sz w:val="24"/>
                <w:szCs w:val="24"/>
              </w:rPr>
            </w:pPr>
            <w:r>
              <w:rPr>
                <w:spacing w:val="-1"/>
                <w:sz w:val="24"/>
                <w:szCs w:val="24"/>
              </w:rPr>
              <w:t>2、服务体系基本健全，能提供较为完整的技</w:t>
            </w:r>
            <w:r>
              <w:rPr>
                <w:spacing w:val="-2"/>
                <w:sz w:val="24"/>
                <w:szCs w:val="24"/>
              </w:rPr>
              <w:t>术支持和服务得</w:t>
            </w:r>
            <w:r>
              <w:rPr>
                <w:spacing w:val="-11"/>
                <w:sz w:val="24"/>
                <w:szCs w:val="24"/>
              </w:rPr>
              <w:t>3分；</w:t>
            </w:r>
          </w:p>
          <w:p w14:paraId="389CE487">
            <w:pPr>
              <w:pStyle w:val="6"/>
              <w:spacing w:before="70" w:line="222" w:lineRule="auto"/>
              <w:ind w:left="119"/>
              <w:rPr>
                <w:sz w:val="24"/>
                <w:szCs w:val="24"/>
              </w:rPr>
            </w:pPr>
            <w:r>
              <w:rPr>
                <w:spacing w:val="-3"/>
                <w:sz w:val="24"/>
                <w:szCs w:val="24"/>
              </w:rPr>
              <w:t>3、具备服务体系，提供技术支持和服务较弱，得1分；</w:t>
            </w:r>
          </w:p>
          <w:p w14:paraId="27AE5762">
            <w:pPr>
              <w:pStyle w:val="6"/>
              <w:spacing w:before="72" w:line="222" w:lineRule="auto"/>
              <w:ind w:left="113" w:leftChars="0"/>
              <w:rPr>
                <w:rFonts w:ascii="仿宋" w:hAnsi="仿宋" w:eastAsia="仿宋" w:cs="仿宋"/>
                <w:snapToGrid w:val="0"/>
                <w:color w:val="000000"/>
                <w:kern w:val="0"/>
                <w:sz w:val="24"/>
                <w:szCs w:val="24"/>
                <w:lang w:val="en-US" w:eastAsia="en-US" w:bidi="ar-SA"/>
              </w:rPr>
            </w:pPr>
            <w:r>
              <w:rPr>
                <w:spacing w:val="-1"/>
                <w:sz w:val="24"/>
                <w:szCs w:val="24"/>
              </w:rPr>
              <w:t>4、没有不得分。</w:t>
            </w:r>
          </w:p>
        </w:tc>
      </w:tr>
    </w:tbl>
    <w:p w14:paraId="3E2209CF">
      <w:pPr>
        <w:pStyle w:val="2"/>
        <w:spacing w:line="383" w:lineRule="auto"/>
      </w:pPr>
    </w:p>
    <w:p w14:paraId="2C87C052">
      <w:pPr>
        <w:spacing w:before="65" w:line="361" w:lineRule="auto"/>
        <w:ind w:left="209" w:right="281" w:firstLine="422"/>
        <w:jc w:val="both"/>
        <w:rPr>
          <w:rFonts w:ascii="仿宋" w:hAnsi="仿宋" w:eastAsia="仿宋" w:cs="仿宋"/>
          <w:sz w:val="20"/>
          <w:szCs w:val="20"/>
        </w:rPr>
      </w:pPr>
      <w:r>
        <w:rPr>
          <w:rFonts w:ascii="仿宋" w:hAnsi="仿宋" w:eastAsia="仿宋" w:cs="仿宋"/>
          <w:spacing w:val="6"/>
          <w:sz w:val="20"/>
          <w:szCs w:val="20"/>
        </w:rPr>
        <w:t>备注:1、根据《政府采购货物和服务招投标管理办法》第87号令第六十条：评标委员会认为投标人的</w:t>
      </w:r>
      <w:r>
        <w:rPr>
          <w:rFonts w:ascii="仿宋" w:hAnsi="仿宋" w:eastAsia="仿宋" w:cs="仿宋"/>
          <w:spacing w:val="10"/>
          <w:sz w:val="20"/>
          <w:szCs w:val="20"/>
        </w:rPr>
        <w:t>报价明显低于其他通过符合性审查投标人的报价，有可能影响产品质量</w:t>
      </w:r>
      <w:r>
        <w:rPr>
          <w:rFonts w:ascii="仿宋" w:hAnsi="仿宋" w:eastAsia="仿宋" w:cs="仿宋"/>
          <w:spacing w:val="9"/>
          <w:sz w:val="20"/>
          <w:szCs w:val="20"/>
        </w:rPr>
        <w:t>或者不能诚信履约的，应当要求其</w:t>
      </w:r>
      <w:r>
        <w:rPr>
          <w:rFonts w:ascii="仿宋" w:hAnsi="仿宋" w:eastAsia="仿宋" w:cs="仿宋"/>
          <w:spacing w:val="10"/>
          <w:sz w:val="20"/>
          <w:szCs w:val="20"/>
        </w:rPr>
        <w:t>在评标现场合理的时间内提供书面说明，必要时提交相关证明材料；投</w:t>
      </w:r>
      <w:r>
        <w:rPr>
          <w:rFonts w:ascii="仿宋" w:hAnsi="仿宋" w:eastAsia="仿宋" w:cs="仿宋"/>
          <w:spacing w:val="9"/>
          <w:sz w:val="20"/>
          <w:szCs w:val="20"/>
        </w:rPr>
        <w:t>标人不能证明其报价合理性的，评</w:t>
      </w:r>
      <w:r>
        <w:rPr>
          <w:rFonts w:ascii="仿宋" w:hAnsi="仿宋" w:eastAsia="仿宋" w:cs="仿宋"/>
          <w:spacing w:val="8"/>
          <w:sz w:val="20"/>
          <w:szCs w:val="20"/>
        </w:rPr>
        <w:t>标委员会应当将其作为无效投标处理。</w:t>
      </w:r>
    </w:p>
    <w:p w14:paraId="2F77FE7F">
      <w:pPr>
        <w:spacing w:before="39" w:line="300" w:lineRule="auto"/>
        <w:ind w:left="209" w:right="281" w:firstLine="416"/>
        <w:rPr>
          <w:rFonts w:ascii="仿宋" w:hAnsi="仿宋" w:eastAsia="仿宋" w:cs="仿宋"/>
          <w:sz w:val="20"/>
          <w:szCs w:val="20"/>
        </w:rPr>
      </w:pPr>
      <w:r>
        <w:rPr>
          <w:rFonts w:ascii="仿宋" w:hAnsi="仿宋" w:eastAsia="仿宋" w:cs="仿宋"/>
          <w:spacing w:val="7"/>
          <w:sz w:val="20"/>
          <w:szCs w:val="20"/>
        </w:rPr>
        <w:t>2、供应商在评标过程中，所进行的力图影响评标结果的不符合招标规则的活动，可能导致其被取消中</w:t>
      </w:r>
      <w:r>
        <w:rPr>
          <w:rFonts w:ascii="仿宋" w:hAnsi="仿宋" w:eastAsia="仿宋" w:cs="仿宋"/>
          <w:spacing w:val="3"/>
          <w:sz w:val="20"/>
          <w:szCs w:val="20"/>
        </w:rPr>
        <w:t>标资格。</w:t>
      </w:r>
    </w:p>
    <w:p w14:paraId="7737DF86">
      <w:pPr>
        <w:spacing w:before="148" w:line="230" w:lineRule="auto"/>
        <w:ind w:left="628"/>
        <w:rPr>
          <w:rFonts w:ascii="仿宋" w:hAnsi="仿宋" w:eastAsia="仿宋" w:cs="仿宋"/>
          <w:sz w:val="20"/>
          <w:szCs w:val="20"/>
        </w:rPr>
      </w:pPr>
      <w:r>
        <w:rPr>
          <w:rFonts w:ascii="仿宋" w:hAnsi="仿宋" w:eastAsia="仿宋" w:cs="仿宋"/>
          <w:spacing w:val="8"/>
          <w:sz w:val="20"/>
          <w:szCs w:val="20"/>
        </w:rPr>
        <w:t>3、与招标文件有重大偏离的投标文件将被拒绝。</w:t>
      </w:r>
    </w:p>
    <w:p w14:paraId="2994B350">
      <w:pPr>
        <w:spacing w:before="151" w:line="358" w:lineRule="auto"/>
        <w:ind w:left="209" w:right="281" w:firstLine="429"/>
        <w:jc w:val="both"/>
        <w:rPr>
          <w:rFonts w:ascii="仿宋" w:hAnsi="仿宋" w:eastAsia="仿宋" w:cs="仿宋"/>
          <w:sz w:val="20"/>
          <w:szCs w:val="20"/>
        </w:rPr>
      </w:pPr>
      <w:r>
        <w:rPr>
          <w:rFonts w:ascii="仿宋" w:hAnsi="仿宋" w:eastAsia="仿宋" w:cs="仿宋"/>
          <w:spacing w:val="10"/>
          <w:sz w:val="20"/>
          <w:szCs w:val="20"/>
        </w:rPr>
        <w:t>附：对于商务部分（投标报价）的评分，按以</w:t>
      </w:r>
      <w:r>
        <w:rPr>
          <w:rFonts w:ascii="仿宋" w:hAnsi="仿宋" w:eastAsia="仿宋" w:cs="仿宋"/>
          <w:spacing w:val="9"/>
          <w:sz w:val="20"/>
          <w:szCs w:val="20"/>
        </w:rPr>
        <w:t>下方法进行：价格分统一采用低价优先法计算，即满足</w:t>
      </w:r>
      <w:r>
        <w:rPr>
          <w:rFonts w:ascii="仿宋" w:hAnsi="仿宋" w:eastAsia="仿宋" w:cs="仿宋"/>
          <w:spacing w:val="10"/>
          <w:sz w:val="20"/>
          <w:szCs w:val="20"/>
        </w:rPr>
        <w:t>招标文件要求且评标价格最低的报价为评标基准价，其价格分为满分。</w:t>
      </w:r>
      <w:r>
        <w:rPr>
          <w:rFonts w:ascii="仿宋" w:hAnsi="仿宋" w:eastAsia="仿宋" w:cs="仿宋"/>
          <w:spacing w:val="9"/>
          <w:sz w:val="20"/>
          <w:szCs w:val="20"/>
        </w:rPr>
        <w:t>其他投标人的价格分统一按照下列</w:t>
      </w:r>
      <w:r>
        <w:rPr>
          <w:rFonts w:ascii="仿宋" w:hAnsi="仿宋" w:eastAsia="仿宋" w:cs="仿宋"/>
          <w:spacing w:val="8"/>
          <w:sz w:val="20"/>
          <w:szCs w:val="20"/>
        </w:rPr>
        <w:t>公式计算：报价得分=(评标基准价／评标价格)×3</w:t>
      </w:r>
      <w:r>
        <w:rPr>
          <w:rFonts w:ascii="仿宋" w:hAnsi="仿宋" w:eastAsia="仿宋" w:cs="仿宋"/>
          <w:spacing w:val="7"/>
          <w:sz w:val="20"/>
          <w:szCs w:val="20"/>
        </w:rPr>
        <w:t>0%×100。</w:t>
      </w:r>
    </w:p>
    <w:p w14:paraId="3181E786">
      <w:pPr>
        <w:spacing w:before="39" w:line="334" w:lineRule="auto"/>
        <w:ind w:left="210" w:right="223" w:firstLine="412"/>
        <w:rPr>
          <w:rFonts w:ascii="仿宋" w:hAnsi="仿宋" w:eastAsia="仿宋" w:cs="仿宋"/>
          <w:sz w:val="20"/>
          <w:szCs w:val="20"/>
        </w:rPr>
      </w:pPr>
      <w:r>
        <w:rPr>
          <w:rFonts w:ascii="仿宋" w:hAnsi="仿宋" w:eastAsia="仿宋" w:cs="仿宋"/>
          <w:spacing w:val="7"/>
          <w:sz w:val="20"/>
          <w:szCs w:val="20"/>
        </w:rPr>
        <w:t>4、各评标委员会成员对每个投标人的上述指标的打分（除报价外）的算术平均分，加上经计算的报价得分，即为该投标人的最终综合评估分。评标委</w:t>
      </w:r>
      <w:r>
        <w:rPr>
          <w:rFonts w:ascii="仿宋" w:hAnsi="仿宋" w:eastAsia="仿宋" w:cs="仿宋"/>
          <w:spacing w:val="6"/>
          <w:sz w:val="20"/>
          <w:szCs w:val="20"/>
        </w:rPr>
        <w:t>员会将按投标人得分顺序由高到低依次排名，得分相同的，</w:t>
      </w:r>
      <w:r>
        <w:rPr>
          <w:rFonts w:ascii="仿宋" w:hAnsi="仿宋" w:eastAsia="仿宋" w:cs="仿宋"/>
          <w:spacing w:val="10"/>
          <w:sz w:val="20"/>
          <w:szCs w:val="20"/>
        </w:rPr>
        <w:t>按投标报价由低到高顺序排列。得分及报价相同的，按技术指标优劣顺</w:t>
      </w:r>
      <w:r>
        <w:rPr>
          <w:rFonts w:ascii="仿宋" w:hAnsi="仿宋" w:eastAsia="仿宋" w:cs="仿宋"/>
          <w:spacing w:val="9"/>
          <w:sz w:val="20"/>
          <w:szCs w:val="20"/>
        </w:rPr>
        <w:t>序排列。得分最高的前一名至前三</w:t>
      </w:r>
      <w:r>
        <w:rPr>
          <w:rFonts w:ascii="仿宋" w:hAnsi="仿宋" w:eastAsia="仿宋" w:cs="仿宋"/>
          <w:spacing w:val="7"/>
          <w:sz w:val="20"/>
          <w:szCs w:val="20"/>
        </w:rPr>
        <w:t>名投标人将成为中标候选人。</w:t>
      </w:r>
    </w:p>
    <w:p w14:paraId="43DCC97D">
      <w:pPr>
        <w:spacing w:before="151" w:line="229" w:lineRule="auto"/>
        <w:ind w:left="628"/>
        <w:rPr>
          <w:rFonts w:ascii="仿宋" w:hAnsi="仿宋" w:eastAsia="仿宋" w:cs="仿宋"/>
          <w:sz w:val="20"/>
          <w:szCs w:val="20"/>
        </w:rPr>
      </w:pPr>
      <w:r>
        <w:rPr>
          <w:rFonts w:ascii="仿宋" w:hAnsi="仿宋" w:eastAsia="仿宋" w:cs="仿宋"/>
          <w:spacing w:val="9"/>
          <w:sz w:val="20"/>
          <w:szCs w:val="20"/>
        </w:rPr>
        <w:t>5、最低报价不作为评标的唯一依据。采购人不承诺将合同授予报价最低的投标人。</w:t>
      </w:r>
    </w:p>
    <w:p w14:paraId="4E7FC61E">
      <w:pPr>
        <w:spacing w:before="150" w:line="306" w:lineRule="auto"/>
        <w:ind w:left="212" w:right="281" w:firstLine="413"/>
        <w:rPr>
          <w:rFonts w:ascii="仿宋" w:hAnsi="仿宋" w:eastAsia="仿宋" w:cs="仿宋"/>
          <w:sz w:val="20"/>
          <w:szCs w:val="20"/>
        </w:rPr>
      </w:pPr>
      <w:r>
        <w:rPr>
          <w:rFonts w:ascii="仿宋" w:hAnsi="仿宋" w:eastAsia="仿宋" w:cs="仿宋"/>
          <w:spacing w:val="7"/>
          <w:sz w:val="20"/>
          <w:szCs w:val="20"/>
        </w:rPr>
        <w:t>6、经评标委员会评议，认为投标报价过高、超出采购人预算的项目，可以不确立中标人，做为废标处</w:t>
      </w:r>
      <w:r>
        <w:rPr>
          <w:rFonts w:ascii="仿宋" w:hAnsi="仿宋" w:eastAsia="仿宋" w:cs="仿宋"/>
          <w:spacing w:val="-4"/>
          <w:sz w:val="20"/>
          <w:szCs w:val="20"/>
        </w:rPr>
        <w:t>理。</w:t>
      </w:r>
    </w:p>
    <w:p w14:paraId="67E09405">
      <w:pPr>
        <w:spacing w:before="149" w:line="231" w:lineRule="auto"/>
        <w:ind w:left="429"/>
        <w:rPr>
          <w:rFonts w:ascii="仿宋" w:hAnsi="仿宋" w:eastAsia="仿宋" w:cs="仿宋"/>
          <w:sz w:val="20"/>
          <w:szCs w:val="20"/>
        </w:rPr>
      </w:pPr>
      <w:r>
        <w:rPr>
          <w:rFonts w:ascii="仿宋" w:hAnsi="仿宋" w:eastAsia="仿宋" w:cs="仿宋"/>
          <w:b/>
          <w:bCs/>
          <w:spacing w:val="4"/>
          <w:sz w:val="20"/>
          <w:szCs w:val="20"/>
        </w:rPr>
        <w:t>12.无效投标条款</w:t>
      </w:r>
    </w:p>
    <w:p w14:paraId="10EF2DBC">
      <w:pPr>
        <w:spacing w:before="150" w:line="231" w:lineRule="auto"/>
        <w:ind w:left="429"/>
        <w:rPr>
          <w:rFonts w:ascii="仿宋" w:hAnsi="仿宋" w:eastAsia="仿宋" w:cs="仿宋"/>
          <w:sz w:val="20"/>
          <w:szCs w:val="20"/>
        </w:rPr>
      </w:pPr>
      <w:r>
        <w:rPr>
          <w:rFonts w:ascii="仿宋" w:hAnsi="仿宋" w:eastAsia="仿宋" w:cs="仿宋"/>
          <w:spacing w:val="7"/>
          <w:sz w:val="20"/>
          <w:szCs w:val="20"/>
        </w:rPr>
        <w:t>12.1投标文件有下列情形之一的,其投标文件拒收:</w:t>
      </w:r>
    </w:p>
    <w:p w14:paraId="38E59E6E">
      <w:pPr>
        <w:spacing w:before="148" w:line="228" w:lineRule="auto"/>
        <w:ind w:left="425"/>
        <w:rPr>
          <w:rFonts w:ascii="仿宋" w:hAnsi="仿宋" w:eastAsia="仿宋" w:cs="仿宋"/>
          <w:sz w:val="20"/>
          <w:szCs w:val="20"/>
        </w:rPr>
      </w:pPr>
      <w:r>
        <w:rPr>
          <w:rFonts w:ascii="仿宋" w:hAnsi="仿宋" w:eastAsia="仿宋" w:cs="仿宋"/>
          <w:b/>
          <w:bCs/>
          <w:spacing w:val="8"/>
          <w:sz w:val="20"/>
          <w:szCs w:val="20"/>
        </w:rPr>
        <w:t>（1）未在开标截止时间前通过网上招标投标系统递交有效电子投标文件的，开标系</w:t>
      </w:r>
      <w:r>
        <w:rPr>
          <w:rFonts w:ascii="仿宋" w:hAnsi="仿宋" w:eastAsia="仿宋" w:cs="仿宋"/>
          <w:b/>
          <w:bCs/>
          <w:spacing w:val="7"/>
          <w:sz w:val="20"/>
          <w:szCs w:val="20"/>
        </w:rPr>
        <w:t>统不予接收。</w:t>
      </w:r>
    </w:p>
    <w:p w14:paraId="2B4C5CA6">
      <w:pPr>
        <w:spacing w:before="154" w:line="361" w:lineRule="auto"/>
        <w:ind w:right="55" w:firstLine="425"/>
        <w:rPr>
          <w:rFonts w:ascii="仿宋" w:hAnsi="仿宋" w:eastAsia="仿宋" w:cs="仿宋"/>
          <w:sz w:val="20"/>
          <w:szCs w:val="20"/>
        </w:rPr>
      </w:pPr>
      <w:r>
        <w:rPr>
          <w:rFonts w:ascii="仿宋" w:hAnsi="仿宋" w:eastAsia="仿宋" w:cs="仿宋"/>
          <w:b/>
          <w:bCs/>
          <w:spacing w:val="8"/>
          <w:sz w:val="20"/>
          <w:szCs w:val="20"/>
        </w:rPr>
        <w:t>（2）所有投标人应在规定时间里完成投标文件的解密工作【投标人使用其有效加密</w:t>
      </w:r>
      <w:r>
        <w:rPr>
          <w:rFonts w:ascii="仿宋" w:hAnsi="仿宋" w:eastAsia="仿宋" w:cs="仿宋"/>
          <w:b/>
          <w:bCs/>
          <w:spacing w:val="7"/>
          <w:sz w:val="20"/>
          <w:szCs w:val="20"/>
        </w:rPr>
        <w:t>锁（</w:t>
      </w:r>
      <w:r>
        <w:rPr>
          <w:rFonts w:ascii="仿宋" w:hAnsi="仿宋" w:eastAsia="仿宋" w:cs="仿宋"/>
          <w:b/>
          <w:bCs/>
          <w:sz w:val="20"/>
          <w:szCs w:val="20"/>
        </w:rPr>
        <w:t>CA</w:t>
      </w:r>
      <w:r>
        <w:rPr>
          <w:rFonts w:ascii="仿宋" w:hAnsi="仿宋" w:eastAsia="仿宋" w:cs="仿宋"/>
          <w:b/>
          <w:bCs/>
          <w:spacing w:val="7"/>
          <w:sz w:val="20"/>
          <w:szCs w:val="20"/>
        </w:rPr>
        <w:t>锁）进行解密（因投标人原因未能提供有效</w:t>
      </w:r>
      <w:r>
        <w:rPr>
          <w:rFonts w:ascii="仿宋" w:hAnsi="仿宋" w:eastAsia="仿宋" w:cs="仿宋"/>
          <w:b/>
          <w:bCs/>
          <w:sz w:val="20"/>
          <w:szCs w:val="20"/>
        </w:rPr>
        <w:t>CA</w:t>
      </w:r>
      <w:r>
        <w:rPr>
          <w:rFonts w:ascii="仿宋" w:hAnsi="仿宋" w:eastAsia="仿宋" w:cs="仿宋"/>
          <w:b/>
          <w:bCs/>
          <w:spacing w:val="7"/>
          <w:sz w:val="20"/>
          <w:szCs w:val="20"/>
        </w:rPr>
        <w:t>锁对其投标文件进行解密的，其投标文件按无效标处理</w:t>
      </w:r>
      <w:r>
        <w:rPr>
          <w:rFonts w:ascii="仿宋" w:hAnsi="仿宋" w:eastAsia="仿宋" w:cs="仿宋"/>
          <w:b/>
          <w:bCs/>
          <w:spacing w:val="-13"/>
          <w:sz w:val="20"/>
          <w:szCs w:val="20"/>
        </w:rPr>
        <w:t>），</w:t>
      </w:r>
      <w:r>
        <w:rPr>
          <w:rFonts w:ascii="仿宋" w:hAnsi="仿宋" w:eastAsia="仿宋" w:cs="仿宋"/>
          <w:b/>
          <w:bCs/>
          <w:spacing w:val="7"/>
          <w:sz w:val="20"/>
          <w:szCs w:val="20"/>
        </w:rPr>
        <w:t>以网上</w:t>
      </w:r>
      <w:r>
        <w:rPr>
          <w:rFonts w:ascii="仿宋" w:hAnsi="仿宋" w:eastAsia="仿宋" w:cs="仿宋"/>
          <w:b/>
          <w:bCs/>
          <w:spacing w:val="8"/>
          <w:sz w:val="20"/>
          <w:szCs w:val="20"/>
        </w:rPr>
        <w:t>招投标系统解密倒计时为准】，因系统原因未能成功解</w:t>
      </w:r>
      <w:r>
        <w:rPr>
          <w:rFonts w:ascii="仿宋" w:hAnsi="仿宋" w:eastAsia="仿宋" w:cs="仿宋"/>
          <w:b/>
          <w:bCs/>
          <w:spacing w:val="7"/>
          <w:sz w:val="20"/>
          <w:szCs w:val="20"/>
        </w:rPr>
        <w:t>密的投标文件，可导入备份投标文件。备份投标文件也无法导入的，则投标文件被否决。</w:t>
      </w:r>
    </w:p>
    <w:p w14:paraId="66F790A1">
      <w:pPr>
        <w:spacing w:before="35" w:line="229" w:lineRule="auto"/>
        <w:ind w:left="218"/>
        <w:rPr>
          <w:rFonts w:ascii="仿宋" w:hAnsi="仿宋" w:eastAsia="仿宋" w:cs="仿宋"/>
          <w:sz w:val="20"/>
          <w:szCs w:val="20"/>
        </w:rPr>
      </w:pPr>
      <w:r>
        <w:rPr>
          <w:rFonts w:ascii="仿宋" w:hAnsi="仿宋" w:eastAsia="仿宋" w:cs="仿宋"/>
          <w:spacing w:val="8"/>
          <w:sz w:val="20"/>
          <w:szCs w:val="20"/>
        </w:rPr>
        <w:t>12.2投标人有下列情形之一的,资格审查后其投</w:t>
      </w:r>
      <w:r>
        <w:rPr>
          <w:rFonts w:ascii="仿宋" w:hAnsi="仿宋" w:eastAsia="仿宋" w:cs="仿宋"/>
          <w:spacing w:val="7"/>
          <w:sz w:val="20"/>
          <w:szCs w:val="20"/>
        </w:rPr>
        <w:t>标作无效投标处理：</w:t>
      </w:r>
    </w:p>
    <w:p w14:paraId="73ED6A3F">
      <w:pPr>
        <w:spacing w:before="150" w:line="231" w:lineRule="auto"/>
        <w:ind w:left="450"/>
        <w:rPr>
          <w:rFonts w:ascii="仿宋" w:hAnsi="仿宋" w:eastAsia="仿宋" w:cs="仿宋"/>
          <w:sz w:val="20"/>
          <w:szCs w:val="20"/>
        </w:rPr>
      </w:pPr>
      <w:r>
        <w:rPr>
          <w:rFonts w:ascii="仿宋" w:hAnsi="仿宋" w:eastAsia="仿宋" w:cs="仿宋"/>
          <w:spacing w:val="6"/>
          <w:sz w:val="20"/>
          <w:szCs w:val="20"/>
        </w:rPr>
        <w:t>(1)投标人为本项目提供招标代理服务的；</w:t>
      </w:r>
    </w:p>
    <w:p w14:paraId="351ADEE8">
      <w:pPr>
        <w:spacing w:before="151" w:line="228" w:lineRule="auto"/>
        <w:ind w:left="450"/>
        <w:rPr>
          <w:rFonts w:ascii="仿宋" w:hAnsi="仿宋" w:eastAsia="仿宋" w:cs="仿宋"/>
          <w:sz w:val="20"/>
          <w:szCs w:val="20"/>
        </w:rPr>
      </w:pPr>
      <w:r>
        <w:rPr>
          <w:rFonts w:ascii="仿宋" w:hAnsi="仿宋" w:eastAsia="仿宋" w:cs="仿宋"/>
          <w:spacing w:val="7"/>
          <w:sz w:val="20"/>
          <w:szCs w:val="20"/>
        </w:rPr>
        <w:t>(2)投标人与在本项目代理机构存在相互任职或工作的；</w:t>
      </w:r>
    </w:p>
    <w:p w14:paraId="6C394ED8">
      <w:pPr>
        <w:spacing w:before="154" w:line="229" w:lineRule="auto"/>
        <w:ind w:left="450"/>
        <w:rPr>
          <w:rFonts w:ascii="仿宋" w:hAnsi="仿宋" w:eastAsia="仿宋" w:cs="仿宋"/>
          <w:sz w:val="20"/>
          <w:szCs w:val="20"/>
        </w:rPr>
      </w:pPr>
      <w:r>
        <w:rPr>
          <w:rFonts w:ascii="仿宋" w:hAnsi="仿宋" w:eastAsia="仿宋" w:cs="仿宋"/>
          <w:spacing w:val="6"/>
          <w:sz w:val="20"/>
          <w:szCs w:val="20"/>
        </w:rPr>
        <w:t>(3)投标保证金未按规定要求缴纳的；</w:t>
      </w:r>
    </w:p>
    <w:p w14:paraId="012456D7">
      <w:pPr>
        <w:spacing w:before="150" w:line="229" w:lineRule="auto"/>
        <w:ind w:left="450"/>
        <w:rPr>
          <w:rFonts w:ascii="仿宋" w:hAnsi="仿宋" w:eastAsia="仿宋" w:cs="仿宋"/>
          <w:sz w:val="20"/>
          <w:szCs w:val="20"/>
        </w:rPr>
      </w:pPr>
      <w:r>
        <w:rPr>
          <w:rFonts w:ascii="仿宋" w:hAnsi="仿宋" w:eastAsia="仿宋" w:cs="仿宋"/>
          <w:spacing w:val="6"/>
          <w:sz w:val="20"/>
          <w:szCs w:val="20"/>
        </w:rPr>
        <w:t>(4)</w:t>
      </w:r>
      <w:r>
        <w:rPr>
          <w:rFonts w:ascii="仿宋" w:hAnsi="仿宋" w:eastAsia="仿宋" w:cs="仿宋"/>
          <w:b/>
          <w:bCs/>
          <w:spacing w:val="6"/>
          <w:sz w:val="20"/>
          <w:szCs w:val="20"/>
        </w:rPr>
        <w:t>评标专家无法查看并检验电子标书中相关资料</w:t>
      </w:r>
      <w:r>
        <w:rPr>
          <w:rFonts w:ascii="仿宋" w:hAnsi="仿宋" w:eastAsia="仿宋" w:cs="仿宋"/>
          <w:b/>
          <w:bCs/>
          <w:spacing w:val="5"/>
          <w:sz w:val="20"/>
          <w:szCs w:val="20"/>
        </w:rPr>
        <w:t>的；</w:t>
      </w:r>
    </w:p>
    <w:p w14:paraId="02F52AE3">
      <w:pPr>
        <w:spacing w:before="152" w:line="231" w:lineRule="auto"/>
        <w:ind w:left="450"/>
        <w:rPr>
          <w:rFonts w:ascii="仿宋" w:hAnsi="仿宋" w:eastAsia="仿宋" w:cs="仿宋"/>
          <w:sz w:val="20"/>
          <w:szCs w:val="20"/>
        </w:rPr>
      </w:pPr>
      <w:r>
        <w:rPr>
          <w:rFonts w:ascii="仿宋" w:hAnsi="仿宋" w:eastAsia="仿宋" w:cs="仿宋"/>
          <w:spacing w:val="5"/>
          <w:sz w:val="20"/>
          <w:szCs w:val="20"/>
        </w:rPr>
        <w:t>(5)投标人超出营业范围投标的；</w:t>
      </w:r>
    </w:p>
    <w:p w14:paraId="7F5F3657">
      <w:pPr>
        <w:spacing w:before="151" w:line="231" w:lineRule="auto"/>
        <w:ind w:left="450"/>
        <w:rPr>
          <w:rFonts w:ascii="仿宋" w:hAnsi="仿宋" w:eastAsia="仿宋" w:cs="仿宋"/>
          <w:sz w:val="20"/>
          <w:szCs w:val="20"/>
        </w:rPr>
      </w:pPr>
      <w:r>
        <w:rPr>
          <w:rFonts w:ascii="仿宋" w:hAnsi="仿宋" w:eastAsia="仿宋" w:cs="仿宋"/>
          <w:spacing w:val="6"/>
          <w:sz w:val="20"/>
          <w:szCs w:val="20"/>
        </w:rPr>
        <w:t>(6)联合体投标未提交联合体协议的；</w:t>
      </w:r>
    </w:p>
    <w:p w14:paraId="164BB9B4">
      <w:pPr>
        <w:spacing w:before="148" w:line="231" w:lineRule="auto"/>
        <w:ind w:left="450"/>
        <w:rPr>
          <w:rFonts w:ascii="仿宋" w:hAnsi="仿宋" w:eastAsia="仿宋" w:cs="仿宋"/>
          <w:sz w:val="20"/>
          <w:szCs w:val="20"/>
        </w:rPr>
      </w:pPr>
      <w:r>
        <w:rPr>
          <w:rFonts w:ascii="仿宋" w:hAnsi="仿宋" w:eastAsia="仿宋" w:cs="仿宋"/>
          <w:spacing w:val="2"/>
          <w:sz w:val="20"/>
          <w:szCs w:val="20"/>
        </w:rPr>
        <w:t>(7)被暂停营业的；</w:t>
      </w:r>
    </w:p>
    <w:p w14:paraId="10E5E126">
      <w:pPr>
        <w:spacing w:before="151" w:line="230" w:lineRule="auto"/>
        <w:ind w:left="450"/>
        <w:rPr>
          <w:rFonts w:ascii="仿宋" w:hAnsi="仿宋" w:eastAsia="仿宋" w:cs="仿宋"/>
          <w:sz w:val="20"/>
          <w:szCs w:val="20"/>
        </w:rPr>
      </w:pPr>
      <w:r>
        <w:rPr>
          <w:rFonts w:ascii="仿宋" w:hAnsi="仿宋" w:eastAsia="仿宋" w:cs="仿宋"/>
          <w:spacing w:val="5"/>
          <w:sz w:val="20"/>
          <w:szCs w:val="20"/>
        </w:rPr>
        <w:t>(8)被暂停或取消投标资格的；</w:t>
      </w:r>
    </w:p>
    <w:p w14:paraId="578CB25C">
      <w:pPr>
        <w:spacing w:before="151" w:line="231" w:lineRule="auto"/>
        <w:ind w:left="450"/>
        <w:rPr>
          <w:rFonts w:ascii="仿宋" w:hAnsi="仿宋" w:eastAsia="仿宋" w:cs="仿宋"/>
          <w:sz w:val="20"/>
          <w:szCs w:val="20"/>
        </w:rPr>
      </w:pPr>
      <w:r>
        <w:rPr>
          <w:rFonts w:ascii="仿宋" w:hAnsi="仿宋" w:eastAsia="仿宋" w:cs="仿宋"/>
          <w:spacing w:val="4"/>
          <w:sz w:val="20"/>
          <w:szCs w:val="20"/>
        </w:rPr>
        <w:t>(9)财产被接管或冻结的；</w:t>
      </w:r>
    </w:p>
    <w:p w14:paraId="5B9CFCE1">
      <w:pPr>
        <w:spacing w:before="149" w:line="228" w:lineRule="auto"/>
        <w:ind w:left="450"/>
        <w:rPr>
          <w:rFonts w:ascii="仿宋" w:hAnsi="仿宋" w:eastAsia="仿宋" w:cs="仿宋"/>
          <w:sz w:val="20"/>
          <w:szCs w:val="20"/>
        </w:rPr>
      </w:pPr>
      <w:r>
        <w:rPr>
          <w:rFonts w:ascii="仿宋" w:hAnsi="仿宋" w:eastAsia="仿宋" w:cs="仿宋"/>
          <w:spacing w:val="8"/>
          <w:sz w:val="20"/>
          <w:szCs w:val="20"/>
        </w:rPr>
        <w:t>(10)投标人单位负责人为同一人或者存在控股、管理</w:t>
      </w:r>
      <w:r>
        <w:rPr>
          <w:rFonts w:ascii="仿宋" w:hAnsi="仿宋" w:eastAsia="仿宋" w:cs="仿宋"/>
          <w:spacing w:val="7"/>
          <w:sz w:val="20"/>
          <w:szCs w:val="20"/>
        </w:rPr>
        <w:t>关系的不同单位的；</w:t>
      </w:r>
    </w:p>
    <w:p w14:paraId="5C49236C">
      <w:pPr>
        <w:spacing w:before="154" w:line="229" w:lineRule="auto"/>
        <w:ind w:left="319"/>
        <w:rPr>
          <w:rFonts w:ascii="仿宋" w:hAnsi="仿宋" w:eastAsia="仿宋" w:cs="仿宋"/>
          <w:sz w:val="20"/>
          <w:szCs w:val="20"/>
        </w:rPr>
      </w:pPr>
      <w:r>
        <w:rPr>
          <w:rFonts w:ascii="仿宋" w:hAnsi="仿宋" w:eastAsia="仿宋" w:cs="仿宋"/>
          <w:spacing w:val="9"/>
          <w:sz w:val="20"/>
          <w:szCs w:val="20"/>
        </w:rPr>
        <w:t>（11）投标人基本资格条件和特定资格条件中有一项及以上不</w:t>
      </w:r>
      <w:r>
        <w:rPr>
          <w:rFonts w:ascii="仿宋" w:hAnsi="仿宋" w:eastAsia="仿宋" w:cs="仿宋"/>
          <w:spacing w:val="8"/>
          <w:sz w:val="20"/>
          <w:szCs w:val="20"/>
        </w:rPr>
        <w:t>符合要求的；</w:t>
      </w:r>
    </w:p>
    <w:p w14:paraId="703EF5B9">
      <w:pPr>
        <w:spacing w:before="153" w:line="229" w:lineRule="auto"/>
        <w:ind w:left="425"/>
        <w:rPr>
          <w:rFonts w:ascii="仿宋" w:hAnsi="仿宋" w:eastAsia="仿宋" w:cs="仿宋"/>
          <w:sz w:val="20"/>
          <w:szCs w:val="20"/>
        </w:rPr>
      </w:pPr>
      <w:r>
        <w:rPr>
          <w:rFonts w:ascii="仿宋" w:hAnsi="仿宋" w:eastAsia="仿宋" w:cs="仿宋"/>
          <w:spacing w:val="7"/>
          <w:sz w:val="20"/>
          <w:szCs w:val="20"/>
        </w:rPr>
        <w:t>（12）投标人使用相同的</w:t>
      </w:r>
      <w:r>
        <w:rPr>
          <w:rFonts w:ascii="仿宋" w:hAnsi="仿宋" w:eastAsia="仿宋" w:cs="仿宋"/>
          <w:sz w:val="20"/>
          <w:szCs w:val="20"/>
        </w:rPr>
        <w:t>MAC</w:t>
      </w:r>
      <w:r>
        <w:rPr>
          <w:rFonts w:ascii="仿宋" w:hAnsi="仿宋" w:eastAsia="仿宋" w:cs="仿宋"/>
          <w:spacing w:val="7"/>
          <w:sz w:val="20"/>
          <w:szCs w:val="20"/>
        </w:rPr>
        <w:t>地址进行报名的；</w:t>
      </w:r>
    </w:p>
    <w:p w14:paraId="21ABB616">
      <w:pPr>
        <w:spacing w:before="149" w:line="229" w:lineRule="auto"/>
        <w:ind w:left="425"/>
        <w:rPr>
          <w:rFonts w:ascii="仿宋" w:hAnsi="仿宋" w:eastAsia="仿宋" w:cs="仿宋"/>
          <w:sz w:val="20"/>
          <w:szCs w:val="20"/>
        </w:rPr>
      </w:pPr>
      <w:r>
        <w:rPr>
          <w:rFonts w:ascii="仿宋" w:hAnsi="仿宋" w:eastAsia="仿宋" w:cs="仿宋"/>
          <w:spacing w:val="9"/>
          <w:sz w:val="20"/>
          <w:szCs w:val="20"/>
        </w:rPr>
        <w:t>（13）其它情形，经评标委员会委提出按无效投标处理，并经监督部门核准的；</w:t>
      </w:r>
    </w:p>
    <w:p w14:paraId="253D8D34">
      <w:pPr>
        <w:spacing w:before="153" w:line="228" w:lineRule="auto"/>
        <w:jc w:val="right"/>
        <w:rPr>
          <w:rFonts w:ascii="仿宋" w:hAnsi="仿宋" w:eastAsia="仿宋" w:cs="仿宋"/>
          <w:sz w:val="20"/>
          <w:szCs w:val="20"/>
        </w:rPr>
      </w:pPr>
      <w:r>
        <w:rPr>
          <w:rFonts w:ascii="仿宋" w:hAnsi="仿宋" w:eastAsia="仿宋" w:cs="仿宋"/>
          <w:spacing w:val="8"/>
          <w:sz w:val="20"/>
          <w:szCs w:val="20"/>
        </w:rPr>
        <w:t>（14）投标人使用相同</w:t>
      </w:r>
      <w:r>
        <w:rPr>
          <w:rFonts w:ascii="仿宋" w:hAnsi="仿宋" w:eastAsia="仿宋" w:cs="仿宋"/>
          <w:sz w:val="20"/>
          <w:szCs w:val="20"/>
        </w:rPr>
        <w:t>IP</w:t>
      </w:r>
      <w:r>
        <w:rPr>
          <w:rFonts w:ascii="仿宋" w:hAnsi="仿宋" w:eastAsia="仿宋" w:cs="仿宋"/>
          <w:spacing w:val="8"/>
          <w:sz w:val="20"/>
          <w:szCs w:val="20"/>
        </w:rPr>
        <w:t>地址报名的，一经发现，监管部</w:t>
      </w:r>
      <w:r>
        <w:rPr>
          <w:rFonts w:ascii="仿宋" w:hAnsi="仿宋" w:eastAsia="仿宋" w:cs="仿宋"/>
          <w:spacing w:val="7"/>
          <w:sz w:val="20"/>
          <w:szCs w:val="20"/>
        </w:rPr>
        <w:t>门将进一步核实，查实后按串通投标处理；</w:t>
      </w:r>
    </w:p>
    <w:p w14:paraId="2366633E">
      <w:pPr>
        <w:spacing w:before="154" w:line="231" w:lineRule="auto"/>
        <w:ind w:left="425"/>
        <w:rPr>
          <w:rFonts w:ascii="仿宋" w:hAnsi="仿宋" w:eastAsia="仿宋" w:cs="仿宋"/>
          <w:sz w:val="20"/>
          <w:szCs w:val="20"/>
        </w:rPr>
      </w:pPr>
      <w:r>
        <w:rPr>
          <w:rFonts w:ascii="仿宋" w:hAnsi="仿宋" w:eastAsia="仿宋" w:cs="仿宋"/>
          <w:spacing w:val="7"/>
          <w:sz w:val="20"/>
          <w:szCs w:val="20"/>
        </w:rPr>
        <w:t>（15）采购文件规定的其它无效投标情形。</w:t>
      </w:r>
    </w:p>
    <w:p w14:paraId="5E675BB8">
      <w:pPr>
        <w:spacing w:before="148" w:line="229" w:lineRule="auto"/>
        <w:ind w:left="429"/>
        <w:rPr>
          <w:rFonts w:ascii="仿宋" w:hAnsi="仿宋" w:eastAsia="仿宋" w:cs="仿宋"/>
          <w:sz w:val="20"/>
          <w:szCs w:val="20"/>
        </w:rPr>
      </w:pPr>
      <w:r>
        <w:rPr>
          <w:rFonts w:ascii="仿宋" w:hAnsi="仿宋" w:eastAsia="仿宋" w:cs="仿宋"/>
          <w:b/>
          <w:bCs/>
          <w:spacing w:val="7"/>
          <w:sz w:val="20"/>
          <w:szCs w:val="20"/>
        </w:rPr>
        <w:t>12.3投标人有下列情形之一的,符合性审查后其投标</w:t>
      </w:r>
      <w:r>
        <w:rPr>
          <w:rFonts w:ascii="仿宋" w:hAnsi="仿宋" w:eastAsia="仿宋" w:cs="仿宋"/>
          <w:b/>
          <w:bCs/>
          <w:spacing w:val="6"/>
          <w:sz w:val="20"/>
          <w:szCs w:val="20"/>
        </w:rPr>
        <w:t>按无效投标处理：</w:t>
      </w:r>
    </w:p>
    <w:p w14:paraId="4D27E822">
      <w:pPr>
        <w:spacing w:before="152" w:line="354" w:lineRule="auto"/>
        <w:ind w:left="12" w:right="53" w:firstLine="437"/>
        <w:rPr>
          <w:rFonts w:ascii="仿宋" w:hAnsi="仿宋" w:eastAsia="仿宋" w:cs="仿宋"/>
          <w:sz w:val="20"/>
          <w:szCs w:val="20"/>
        </w:rPr>
      </w:pPr>
      <w:r>
        <w:rPr>
          <w:rFonts w:ascii="仿宋" w:hAnsi="仿宋" w:eastAsia="仿宋" w:cs="仿宋"/>
          <w:b/>
          <w:bCs/>
          <w:spacing w:val="9"/>
          <w:sz w:val="20"/>
          <w:szCs w:val="20"/>
        </w:rPr>
        <w:t>(1)投标文件签字、盖章不全，经评标委员会一致认定对开评标内容有实质性影响并经监</w:t>
      </w:r>
      <w:r>
        <w:rPr>
          <w:rFonts w:ascii="仿宋" w:hAnsi="仿宋" w:eastAsia="仿宋" w:cs="仿宋"/>
          <w:b/>
          <w:bCs/>
          <w:spacing w:val="8"/>
          <w:sz w:val="20"/>
          <w:szCs w:val="20"/>
        </w:rPr>
        <w:t>督部门核准</w:t>
      </w:r>
      <w:r>
        <w:rPr>
          <w:rFonts w:ascii="仿宋" w:hAnsi="仿宋" w:eastAsia="仿宋" w:cs="仿宋"/>
          <w:b/>
          <w:bCs/>
          <w:spacing w:val="-11"/>
          <w:sz w:val="20"/>
          <w:szCs w:val="20"/>
        </w:rPr>
        <w:t>的；</w:t>
      </w:r>
    </w:p>
    <w:p w14:paraId="6DBE0856">
      <w:pPr>
        <w:spacing w:before="33" w:line="229" w:lineRule="auto"/>
        <w:ind w:left="450"/>
        <w:rPr>
          <w:rFonts w:ascii="仿宋" w:hAnsi="仿宋" w:eastAsia="仿宋" w:cs="仿宋"/>
          <w:sz w:val="20"/>
          <w:szCs w:val="20"/>
        </w:rPr>
      </w:pPr>
      <w:r>
        <w:rPr>
          <w:rFonts w:ascii="仿宋" w:hAnsi="仿宋" w:eastAsia="仿宋" w:cs="仿宋"/>
          <w:b/>
          <w:bCs/>
          <w:spacing w:val="7"/>
          <w:sz w:val="20"/>
          <w:szCs w:val="20"/>
        </w:rPr>
        <w:t>(2)未按规定的格式填写，实质性内容不全或关键字迹模糊、无法辨认;</w:t>
      </w:r>
      <w:r>
        <w:rPr>
          <w:rFonts w:ascii="仿宋" w:hAnsi="仿宋" w:eastAsia="仿宋" w:cs="仿宋"/>
          <w:b/>
          <w:bCs/>
          <w:spacing w:val="6"/>
          <w:sz w:val="20"/>
          <w:szCs w:val="20"/>
        </w:rPr>
        <w:t>经监督部门核准的；</w:t>
      </w:r>
    </w:p>
    <w:p w14:paraId="5759816E">
      <w:pPr>
        <w:spacing w:before="153" w:line="230" w:lineRule="auto"/>
        <w:ind w:left="450"/>
        <w:rPr>
          <w:rFonts w:ascii="仿宋" w:hAnsi="仿宋" w:eastAsia="仿宋" w:cs="仿宋"/>
          <w:sz w:val="20"/>
          <w:szCs w:val="20"/>
        </w:rPr>
      </w:pPr>
      <w:r>
        <w:rPr>
          <w:rFonts w:ascii="仿宋" w:hAnsi="仿宋" w:eastAsia="仿宋" w:cs="仿宋"/>
          <w:b/>
          <w:bCs/>
          <w:spacing w:val="7"/>
          <w:sz w:val="20"/>
          <w:szCs w:val="20"/>
        </w:rPr>
        <w:t>(3)同一投标人提交两个以上不同的投标文件或者投标报价，但采购文件规定提交备选方案的除外；</w:t>
      </w:r>
    </w:p>
    <w:p w14:paraId="41F60DBF">
      <w:pPr>
        <w:spacing w:before="151" w:line="229" w:lineRule="auto"/>
        <w:ind w:left="450"/>
        <w:rPr>
          <w:rFonts w:ascii="仿宋" w:hAnsi="仿宋" w:eastAsia="仿宋" w:cs="仿宋"/>
          <w:sz w:val="20"/>
          <w:szCs w:val="20"/>
        </w:rPr>
      </w:pPr>
      <w:r>
        <w:rPr>
          <w:rFonts w:ascii="仿宋" w:hAnsi="仿宋" w:eastAsia="仿宋" w:cs="仿宋"/>
          <w:b/>
          <w:bCs/>
          <w:spacing w:val="6"/>
          <w:sz w:val="20"/>
          <w:szCs w:val="20"/>
        </w:rPr>
        <w:t>(4)投标文件没有对采购文件的实质性要求和条件作出响应;</w:t>
      </w:r>
    </w:p>
    <w:p w14:paraId="0C4C3040">
      <w:pPr>
        <w:spacing w:before="151" w:line="353" w:lineRule="auto"/>
        <w:ind w:right="53" w:firstLine="450"/>
        <w:rPr>
          <w:rFonts w:ascii="仿宋" w:hAnsi="仿宋" w:eastAsia="仿宋" w:cs="仿宋"/>
          <w:sz w:val="20"/>
          <w:szCs w:val="20"/>
        </w:rPr>
      </w:pPr>
      <w:r>
        <w:rPr>
          <w:rFonts w:ascii="仿宋" w:hAnsi="仿宋" w:eastAsia="仿宋" w:cs="仿宋"/>
          <w:b/>
          <w:bCs/>
          <w:spacing w:val="9"/>
          <w:sz w:val="20"/>
          <w:szCs w:val="20"/>
        </w:rPr>
        <w:t>(5)投标报价超出规定的投标限价或公布的采购预算的；注：投标人的投标报价各项单价</w:t>
      </w:r>
      <w:r>
        <w:rPr>
          <w:rFonts w:ascii="仿宋" w:hAnsi="仿宋" w:eastAsia="仿宋" w:cs="仿宋"/>
          <w:b/>
          <w:bCs/>
          <w:spacing w:val="8"/>
          <w:sz w:val="20"/>
          <w:szCs w:val="20"/>
        </w:rPr>
        <w:t>均不得高于招标文件给定的单价最高限价，否则，其投标文件将按无</w:t>
      </w:r>
      <w:r>
        <w:rPr>
          <w:rFonts w:ascii="仿宋" w:hAnsi="仿宋" w:eastAsia="仿宋" w:cs="仿宋"/>
          <w:b/>
          <w:bCs/>
          <w:spacing w:val="7"/>
          <w:sz w:val="20"/>
          <w:szCs w:val="20"/>
        </w:rPr>
        <w:t>效投标处理。</w:t>
      </w:r>
    </w:p>
    <w:p w14:paraId="0C117569">
      <w:pPr>
        <w:spacing w:before="36" w:line="351" w:lineRule="auto"/>
        <w:ind w:right="52" w:firstLine="450"/>
        <w:rPr>
          <w:rFonts w:ascii="仿宋" w:hAnsi="仿宋" w:eastAsia="仿宋" w:cs="仿宋"/>
          <w:sz w:val="20"/>
          <w:szCs w:val="20"/>
        </w:rPr>
      </w:pPr>
      <w:r>
        <w:rPr>
          <w:rFonts w:ascii="仿宋" w:hAnsi="仿宋" w:eastAsia="仿宋" w:cs="仿宋"/>
          <w:b/>
          <w:bCs/>
          <w:spacing w:val="9"/>
          <w:sz w:val="20"/>
          <w:szCs w:val="20"/>
        </w:rPr>
        <w:t>(6)不按评标委员会要求澄清、说明或补正的，或者评标委员会根据采购文件的规定对采</w:t>
      </w:r>
      <w:r>
        <w:rPr>
          <w:rFonts w:ascii="仿宋" w:hAnsi="仿宋" w:eastAsia="仿宋" w:cs="仿宋"/>
          <w:b/>
          <w:bCs/>
          <w:spacing w:val="8"/>
          <w:sz w:val="20"/>
          <w:szCs w:val="20"/>
        </w:rPr>
        <w:t>购文件的计</w:t>
      </w:r>
      <w:r>
        <w:rPr>
          <w:rFonts w:ascii="仿宋" w:hAnsi="仿宋" w:eastAsia="仿宋" w:cs="仿宋"/>
          <w:b/>
          <w:bCs/>
          <w:spacing w:val="7"/>
          <w:sz w:val="20"/>
          <w:szCs w:val="20"/>
        </w:rPr>
        <w:t>算错误进行修正后，投标人不接受修正的投标报价的。</w:t>
      </w:r>
    </w:p>
    <w:p w14:paraId="504EEB14">
      <w:pPr>
        <w:spacing w:before="39" w:line="229" w:lineRule="auto"/>
        <w:ind w:left="425"/>
        <w:rPr>
          <w:rFonts w:ascii="仿宋" w:hAnsi="仿宋" w:eastAsia="仿宋" w:cs="仿宋"/>
          <w:sz w:val="20"/>
          <w:szCs w:val="20"/>
        </w:rPr>
      </w:pPr>
      <w:r>
        <w:rPr>
          <w:rFonts w:ascii="仿宋" w:hAnsi="仿宋" w:eastAsia="仿宋" w:cs="仿宋"/>
          <w:b/>
          <w:bCs/>
          <w:spacing w:val="8"/>
          <w:sz w:val="20"/>
          <w:szCs w:val="20"/>
        </w:rPr>
        <w:t>（7）其它情形，经评标委员会委提出按无效投标处理，并经</w:t>
      </w:r>
      <w:r>
        <w:rPr>
          <w:rFonts w:ascii="仿宋" w:hAnsi="仿宋" w:eastAsia="仿宋" w:cs="仿宋"/>
          <w:b/>
          <w:bCs/>
          <w:spacing w:val="7"/>
          <w:sz w:val="20"/>
          <w:szCs w:val="20"/>
        </w:rPr>
        <w:t>监督部门核准的；</w:t>
      </w:r>
    </w:p>
    <w:p w14:paraId="3595DC0B">
      <w:pPr>
        <w:spacing w:before="149" w:line="229" w:lineRule="auto"/>
        <w:ind w:left="403"/>
        <w:rPr>
          <w:rFonts w:ascii="仿宋" w:hAnsi="仿宋" w:eastAsia="仿宋" w:cs="仿宋"/>
          <w:sz w:val="20"/>
          <w:szCs w:val="20"/>
        </w:rPr>
      </w:pPr>
      <w:r>
        <w:rPr>
          <w:rFonts w:ascii="仿宋" w:hAnsi="仿宋" w:eastAsia="仿宋" w:cs="仿宋"/>
          <w:b/>
          <w:bCs/>
          <w:spacing w:val="7"/>
          <w:sz w:val="20"/>
          <w:szCs w:val="20"/>
        </w:rPr>
        <w:t>（8）未按照招标文件的规定提交投标保证金的；</w:t>
      </w:r>
    </w:p>
    <w:p w14:paraId="32825005">
      <w:pPr>
        <w:spacing w:before="152" w:line="230" w:lineRule="auto"/>
        <w:ind w:left="403"/>
        <w:rPr>
          <w:rFonts w:ascii="仿宋" w:hAnsi="仿宋" w:eastAsia="仿宋" w:cs="仿宋"/>
          <w:sz w:val="20"/>
          <w:szCs w:val="20"/>
        </w:rPr>
      </w:pPr>
      <w:r>
        <w:rPr>
          <w:rFonts w:ascii="仿宋" w:hAnsi="仿宋" w:eastAsia="仿宋" w:cs="仿宋"/>
          <w:b/>
          <w:bCs/>
          <w:spacing w:val="7"/>
          <w:sz w:val="20"/>
          <w:szCs w:val="20"/>
        </w:rPr>
        <w:t>（9）投标文件含有采购人不能接受的附加条件的;</w:t>
      </w:r>
    </w:p>
    <w:p w14:paraId="5601332C">
      <w:pPr>
        <w:spacing w:before="148" w:line="231" w:lineRule="auto"/>
        <w:ind w:left="403"/>
        <w:rPr>
          <w:rFonts w:ascii="仿宋" w:hAnsi="仿宋" w:eastAsia="仿宋" w:cs="仿宋"/>
          <w:sz w:val="20"/>
          <w:szCs w:val="20"/>
        </w:rPr>
      </w:pPr>
      <w:r>
        <w:rPr>
          <w:rFonts w:ascii="仿宋" w:hAnsi="仿宋" w:eastAsia="仿宋" w:cs="仿宋"/>
          <w:b/>
          <w:bCs/>
          <w:spacing w:val="6"/>
          <w:sz w:val="20"/>
          <w:szCs w:val="20"/>
        </w:rPr>
        <w:t>（10）采购文件规定的其它无效投标情形。</w:t>
      </w:r>
    </w:p>
    <w:p w14:paraId="70E5885F">
      <w:pPr>
        <w:spacing w:before="151" w:line="229" w:lineRule="auto"/>
        <w:ind w:left="407"/>
        <w:rPr>
          <w:rFonts w:ascii="仿宋" w:hAnsi="仿宋" w:eastAsia="仿宋" w:cs="仿宋"/>
          <w:sz w:val="20"/>
          <w:szCs w:val="20"/>
        </w:rPr>
      </w:pPr>
      <w:r>
        <w:rPr>
          <w:rFonts w:ascii="仿宋" w:hAnsi="仿宋" w:eastAsia="仿宋" w:cs="仿宋"/>
          <w:spacing w:val="8"/>
          <w:sz w:val="20"/>
          <w:szCs w:val="20"/>
        </w:rPr>
        <w:t>12.4投标人有下列情形之一的,详细评审后其投标按无效投标处</w:t>
      </w:r>
      <w:r>
        <w:rPr>
          <w:rFonts w:ascii="仿宋" w:hAnsi="仿宋" w:eastAsia="仿宋" w:cs="仿宋"/>
          <w:spacing w:val="7"/>
          <w:sz w:val="20"/>
          <w:szCs w:val="20"/>
        </w:rPr>
        <w:t>理：</w:t>
      </w:r>
    </w:p>
    <w:p w14:paraId="3A7A83A3">
      <w:pPr>
        <w:spacing w:before="153" w:line="229" w:lineRule="auto"/>
        <w:ind w:left="403"/>
        <w:rPr>
          <w:rFonts w:ascii="仿宋" w:hAnsi="仿宋" w:eastAsia="仿宋" w:cs="仿宋"/>
          <w:sz w:val="20"/>
          <w:szCs w:val="20"/>
        </w:rPr>
      </w:pPr>
      <w:r>
        <w:rPr>
          <w:rFonts w:ascii="仿宋" w:hAnsi="仿宋" w:eastAsia="仿宋" w:cs="仿宋"/>
          <w:spacing w:val="8"/>
          <w:sz w:val="20"/>
          <w:szCs w:val="20"/>
        </w:rPr>
        <w:t>（1）投标产品不符合必须强制执行的国家标准的；</w:t>
      </w:r>
    </w:p>
    <w:p w14:paraId="4B5FA6EB">
      <w:pPr>
        <w:spacing w:before="149" w:line="228" w:lineRule="auto"/>
        <w:ind w:left="403"/>
        <w:rPr>
          <w:rFonts w:ascii="仿宋" w:hAnsi="仿宋" w:eastAsia="仿宋" w:cs="仿宋"/>
          <w:sz w:val="20"/>
          <w:szCs w:val="20"/>
        </w:rPr>
      </w:pPr>
      <w:r>
        <w:rPr>
          <w:rFonts w:ascii="仿宋" w:hAnsi="仿宋" w:eastAsia="仿宋" w:cs="仿宋"/>
          <w:spacing w:val="8"/>
          <w:sz w:val="20"/>
          <w:szCs w:val="20"/>
        </w:rPr>
        <w:t>（2）投标人有串通投标、弄虚作假、行贿等违法行为；</w:t>
      </w:r>
    </w:p>
    <w:p w14:paraId="40404CA6">
      <w:pPr>
        <w:spacing w:before="154" w:line="230" w:lineRule="auto"/>
        <w:ind w:left="403"/>
        <w:rPr>
          <w:rFonts w:ascii="仿宋" w:hAnsi="仿宋" w:eastAsia="仿宋" w:cs="仿宋"/>
          <w:sz w:val="20"/>
          <w:szCs w:val="20"/>
        </w:rPr>
      </w:pPr>
      <w:r>
        <w:rPr>
          <w:rFonts w:ascii="仿宋" w:hAnsi="仿宋" w:eastAsia="仿宋" w:cs="仿宋"/>
          <w:spacing w:val="9"/>
          <w:sz w:val="20"/>
          <w:szCs w:val="20"/>
        </w:rPr>
        <w:t>（3）投标文件含有违反国家法律、法规的内容，或附有招标人不能接受的条件的；</w:t>
      </w:r>
    </w:p>
    <w:p w14:paraId="3FFB3F0A">
      <w:pPr>
        <w:spacing w:before="152" w:line="298" w:lineRule="auto"/>
        <w:ind w:firstLine="403"/>
        <w:rPr>
          <w:rFonts w:ascii="仿宋" w:hAnsi="仿宋" w:eastAsia="仿宋" w:cs="仿宋"/>
          <w:sz w:val="20"/>
          <w:szCs w:val="20"/>
        </w:rPr>
      </w:pPr>
      <w:r>
        <w:rPr>
          <w:rFonts w:ascii="仿宋" w:hAnsi="仿宋" w:eastAsia="仿宋" w:cs="仿宋"/>
          <w:spacing w:val="7"/>
          <w:sz w:val="20"/>
          <w:szCs w:val="20"/>
        </w:rPr>
        <w:t>（4）在同一项目（或同一标段）中有多个投标人有效投标报价接近最高限价，且评标委员会认为报价出现异常的，可以宣布其投标无效；</w:t>
      </w:r>
    </w:p>
    <w:p w14:paraId="1463209F">
      <w:pPr>
        <w:spacing w:before="153" w:line="229" w:lineRule="auto"/>
        <w:ind w:left="403"/>
        <w:rPr>
          <w:rFonts w:ascii="仿宋" w:hAnsi="仿宋" w:eastAsia="仿宋" w:cs="仿宋"/>
          <w:sz w:val="20"/>
          <w:szCs w:val="20"/>
        </w:rPr>
      </w:pPr>
      <w:r>
        <w:rPr>
          <w:rFonts w:ascii="仿宋" w:hAnsi="仿宋" w:eastAsia="仿宋" w:cs="仿宋"/>
          <w:spacing w:val="9"/>
          <w:sz w:val="20"/>
          <w:szCs w:val="20"/>
        </w:rPr>
        <w:t>（5）报价明显低于其他投标人，且不能证明报价合理</w:t>
      </w:r>
      <w:r>
        <w:rPr>
          <w:rFonts w:ascii="仿宋" w:hAnsi="仿宋" w:eastAsia="仿宋" w:cs="仿宋"/>
          <w:spacing w:val="8"/>
          <w:sz w:val="20"/>
          <w:szCs w:val="20"/>
        </w:rPr>
        <w:t>性的投标无效；</w:t>
      </w:r>
    </w:p>
    <w:p w14:paraId="341B0D99">
      <w:pPr>
        <w:spacing w:before="153" w:line="231" w:lineRule="auto"/>
        <w:ind w:left="403"/>
        <w:rPr>
          <w:rFonts w:ascii="仿宋" w:hAnsi="仿宋" w:eastAsia="仿宋" w:cs="仿宋"/>
          <w:sz w:val="20"/>
          <w:szCs w:val="20"/>
        </w:rPr>
      </w:pPr>
      <w:r>
        <w:rPr>
          <w:rFonts w:ascii="仿宋" w:hAnsi="仿宋" w:eastAsia="仿宋" w:cs="仿宋"/>
          <w:spacing w:val="8"/>
          <w:sz w:val="20"/>
          <w:szCs w:val="20"/>
        </w:rPr>
        <w:t>（6）拒不确认评标委员会评审修正的投标无效；</w:t>
      </w:r>
    </w:p>
    <w:p w14:paraId="13FCBBF5">
      <w:pPr>
        <w:spacing w:before="148" w:line="229" w:lineRule="auto"/>
        <w:ind w:left="403"/>
        <w:rPr>
          <w:rFonts w:ascii="仿宋" w:hAnsi="仿宋" w:eastAsia="仿宋" w:cs="仿宋"/>
          <w:sz w:val="20"/>
          <w:szCs w:val="20"/>
        </w:rPr>
      </w:pPr>
      <w:r>
        <w:rPr>
          <w:rFonts w:ascii="仿宋" w:hAnsi="仿宋" w:eastAsia="仿宋" w:cs="仿宋"/>
          <w:spacing w:val="9"/>
          <w:sz w:val="20"/>
          <w:szCs w:val="20"/>
        </w:rPr>
        <w:t>（7）其它情形，经评标委员会委提出按无效投标处理，并经监督部门核准的；</w:t>
      </w:r>
    </w:p>
    <w:p w14:paraId="40C47917">
      <w:pPr>
        <w:spacing w:before="153" w:line="231" w:lineRule="auto"/>
        <w:ind w:left="403"/>
        <w:rPr>
          <w:rFonts w:ascii="仿宋" w:hAnsi="仿宋" w:eastAsia="仿宋" w:cs="仿宋"/>
          <w:sz w:val="20"/>
          <w:szCs w:val="20"/>
        </w:rPr>
      </w:pPr>
      <w:r>
        <w:rPr>
          <w:rFonts w:ascii="仿宋" w:hAnsi="仿宋" w:eastAsia="仿宋" w:cs="仿宋"/>
          <w:spacing w:val="8"/>
          <w:sz w:val="20"/>
          <w:szCs w:val="20"/>
        </w:rPr>
        <w:t>（8）采购文件规定的其它无效投标情形。</w:t>
      </w:r>
    </w:p>
    <w:p w14:paraId="2B2D06D2">
      <w:pPr>
        <w:spacing w:line="231" w:lineRule="auto"/>
        <w:rPr>
          <w:rFonts w:ascii="仿宋" w:hAnsi="仿宋" w:eastAsia="仿宋" w:cs="仿宋"/>
          <w:sz w:val="20"/>
          <w:szCs w:val="20"/>
        </w:rPr>
        <w:sectPr>
          <w:footerReference r:id="rId41" w:type="default"/>
          <w:pgSz w:w="11906" w:h="16839"/>
          <w:pgMar w:top="1431" w:right="1168" w:bottom="1014" w:left="1115" w:header="0" w:footer="852" w:gutter="0"/>
          <w:cols w:space="720" w:num="1"/>
        </w:sectPr>
      </w:pPr>
    </w:p>
    <w:p w14:paraId="46FB812C">
      <w:pPr>
        <w:spacing w:before="73" w:line="228" w:lineRule="auto"/>
        <w:ind w:left="3605"/>
        <w:rPr>
          <w:rFonts w:ascii="仿宋" w:hAnsi="仿宋" w:eastAsia="仿宋" w:cs="仿宋"/>
          <w:sz w:val="35"/>
          <w:szCs w:val="35"/>
        </w:rPr>
      </w:pPr>
      <w:r>
        <w:rPr>
          <w:rFonts w:ascii="仿宋" w:hAnsi="仿宋" w:eastAsia="仿宋" w:cs="仿宋"/>
          <w:b/>
          <w:bCs/>
          <w:spacing w:val="-1"/>
          <w:sz w:val="35"/>
          <w:szCs w:val="35"/>
        </w:rPr>
        <w:t>第四章采购需求</w:t>
      </w:r>
    </w:p>
    <w:p w14:paraId="333E5C77">
      <w:pPr>
        <w:pStyle w:val="2"/>
        <w:spacing w:line="300" w:lineRule="auto"/>
      </w:pPr>
    </w:p>
    <w:tbl>
      <w:tblPr>
        <w:tblStyle w:val="3"/>
        <w:tblW w:w="9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6"/>
        <w:gridCol w:w="756"/>
        <w:gridCol w:w="341"/>
        <w:gridCol w:w="584"/>
        <w:gridCol w:w="1421"/>
        <w:gridCol w:w="6442"/>
      </w:tblGrid>
      <w:tr w14:paraId="0325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9940" w:type="dxa"/>
            <w:gridSpan w:val="6"/>
            <w:tcBorders>
              <w:top w:val="nil"/>
              <w:left w:val="nil"/>
              <w:bottom w:val="nil"/>
              <w:right w:val="nil"/>
            </w:tcBorders>
            <w:shd w:val="clear" w:color="auto" w:fill="auto"/>
            <w:noWrap/>
            <w:vAlign w:val="center"/>
          </w:tcPr>
          <w:p w14:paraId="0F4587A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富蕴县疾病预防控制中心标准化建设项目-配套专用设备采购项目</w:t>
            </w:r>
          </w:p>
        </w:tc>
      </w:tr>
      <w:tr w14:paraId="3A7C5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DEE97">
            <w:pPr>
              <w:keepNext w:val="0"/>
              <w:keepLines w:val="0"/>
              <w:widowControl/>
              <w:suppressLineNumbers w:val="0"/>
              <w:jc w:val="center"/>
              <w:textAlignment w:val="center"/>
              <w:rPr>
                <w:rFonts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序号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F66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拟购仪器设备名称</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D522">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类别</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5DD8">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数量</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460E">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宋体" w:eastAsia="仿宋_GB2312" w:cs="仿宋_GB2312"/>
                <w:i w:val="0"/>
                <w:iCs w:val="0"/>
                <w:snapToGrid w:val="0"/>
                <w:color w:val="000000"/>
                <w:kern w:val="0"/>
                <w:sz w:val="18"/>
                <w:szCs w:val="18"/>
                <w:u w:val="none"/>
                <w:lang w:val="en-US" w:eastAsia="zh-CN" w:bidi="ar"/>
              </w:rPr>
              <w:t>用途</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8DE8">
            <w:pPr>
              <w:keepNext w:val="0"/>
              <w:keepLines w:val="0"/>
              <w:widowControl/>
              <w:suppressLineNumbers w:val="0"/>
              <w:jc w:val="left"/>
              <w:textAlignment w:val="center"/>
              <w:rPr>
                <w:rFonts w:hint="default" w:ascii="仿宋_GB2312" w:hAnsi="宋体" w:eastAsia="仿宋_GB2312" w:cs="仿宋_GB2312"/>
                <w:i w:val="0"/>
                <w:iCs w:val="0"/>
                <w:snapToGrid w:val="0"/>
                <w:color w:val="000000"/>
                <w:kern w:val="0"/>
                <w:sz w:val="18"/>
                <w:szCs w:val="18"/>
                <w:u w:val="none"/>
                <w:lang w:val="en-US" w:eastAsia="zh-CN" w:bidi="ar"/>
              </w:rPr>
            </w:pPr>
            <w:r>
              <w:rPr>
                <w:rFonts w:hint="default" w:ascii="仿宋_GB2312" w:hAnsi="宋体" w:eastAsia="仿宋_GB2312" w:cs="仿宋_GB2312"/>
                <w:i w:val="0"/>
                <w:iCs w:val="0"/>
                <w:snapToGrid w:val="0"/>
                <w:color w:val="000000"/>
                <w:kern w:val="0"/>
                <w:sz w:val="18"/>
                <w:szCs w:val="18"/>
                <w:u w:val="none"/>
                <w:lang w:val="en-US" w:eastAsia="zh-CN" w:bidi="ar"/>
              </w:rPr>
              <w:t>参数要求</w:t>
            </w:r>
          </w:p>
        </w:tc>
      </w:tr>
      <w:tr w14:paraId="3EF45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0"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9AA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DD4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吹扫捕集装置</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D44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DCA7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96A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用于分离和富集水样、土壤等样品中的挥发性有机物；做生活饮用水有机指标、消毒副产物</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9894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1.除水阱温度控制范围：</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室温—240℃温度可调加热功率≥400W；</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2.阀进样系统温度控制范围：</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室温—220℃温度可调加热功率≥60W；</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3.样品传送管线温度控制范围：</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室温—220℃温度可调加热功率≥40W；</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4.捕集管脱附温度控制范围：</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室温—400℃温度可调；</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5.冷阱温度：制冷温度可达零下30度，采用电子制冷装置；</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6.样品温度控制范围：</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室温—240℃温度可调加热功率≥200W；</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7.温度控制精度：&lt;±0.5℃；</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8.温度控制梯度：&lt;±1℃；</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9.样品瓶工位：≥30位；</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10.样品瓶规格：≥40ml；</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11.吹扫流量：0～100ml/min可调；</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12.反吹流量：0～200ml/min可调；</w:t>
            </w:r>
          </w:p>
        </w:tc>
      </w:tr>
      <w:tr w14:paraId="3181E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1FF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B74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气相色谱一质谱联用仪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1053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629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7E91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分离复杂混合物成分并鉴定化合物分子结构，用于环境检测、食品安全等领域。做生活饮用水有机指标、消毒副产物</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6E4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1、气相色谱四极杆质谱联用仪:气相和质谱必须是同一品牌；保留时间重复性&lt;0.008%或&lt;0.0008分钟；峰面积重现性&lt;0.5%RSD；</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2、柱温箱：柱温箱温度：室温上4</w:t>
            </w:r>
            <w:r>
              <w:rPr>
                <w:rStyle w:val="9"/>
                <w:rFonts w:eastAsia="仿宋_GB2312"/>
                <w:snapToGrid w:val="0"/>
                <w:color w:val="000000"/>
                <w:lang w:val="en-US" w:eastAsia="zh-CN" w:bidi="ar"/>
              </w:rPr>
              <w:t>˚</w:t>
            </w:r>
            <w:r>
              <w:rPr>
                <w:rStyle w:val="10"/>
                <w:rFonts w:hAnsi="宋体"/>
                <w:snapToGrid w:val="0"/>
                <w:color w:val="000000"/>
                <w:lang w:val="en-US" w:eastAsia="zh-CN" w:bidi="ar"/>
              </w:rPr>
              <w:t>C-450</w:t>
            </w:r>
            <w:r>
              <w:rPr>
                <w:rStyle w:val="9"/>
                <w:rFonts w:eastAsia="仿宋_GB2312"/>
                <w:snapToGrid w:val="0"/>
                <w:color w:val="000000"/>
                <w:lang w:val="en-US" w:eastAsia="zh-CN" w:bidi="ar"/>
              </w:rPr>
              <w:t>˚</w:t>
            </w:r>
            <w:r>
              <w:rPr>
                <w:rStyle w:val="10"/>
                <w:rFonts w:hAnsi="宋体"/>
                <w:snapToGrid w:val="0"/>
                <w:color w:val="000000"/>
                <w:lang w:val="en-US" w:eastAsia="zh-CN" w:bidi="ar"/>
              </w:rPr>
              <w:t>C，20梯度/21平台程序升温；升温速率：最大升温速度120</w:t>
            </w:r>
            <w:r>
              <w:rPr>
                <w:rStyle w:val="9"/>
                <w:rFonts w:eastAsia="仿宋_GB2312"/>
                <w:snapToGrid w:val="0"/>
                <w:color w:val="000000"/>
                <w:lang w:val="en-US" w:eastAsia="zh-CN" w:bidi="ar"/>
              </w:rPr>
              <w:t>˚</w:t>
            </w:r>
            <w:r>
              <w:rPr>
                <w:rStyle w:val="10"/>
                <w:rFonts w:hAnsi="宋体"/>
                <w:snapToGrid w:val="0"/>
                <w:color w:val="000000"/>
                <w:lang w:val="en-US" w:eastAsia="zh-CN" w:bidi="ar"/>
              </w:rPr>
              <w:t>C/min，以0.01</w:t>
            </w:r>
            <w:r>
              <w:rPr>
                <w:rStyle w:val="9"/>
                <w:rFonts w:eastAsia="仿宋_GB2312"/>
                <w:snapToGrid w:val="0"/>
                <w:color w:val="000000"/>
                <w:lang w:val="en-US" w:eastAsia="zh-CN" w:bidi="ar"/>
              </w:rPr>
              <w:t>˚</w:t>
            </w:r>
            <w:r>
              <w:rPr>
                <w:rStyle w:val="10"/>
                <w:rFonts w:hAnsi="宋体"/>
                <w:snapToGrid w:val="0"/>
                <w:color w:val="000000"/>
                <w:lang w:val="en-US" w:eastAsia="zh-CN" w:bidi="ar"/>
              </w:rPr>
              <w:t>C/min增加；降温速率：从450</w:t>
            </w:r>
            <w:r>
              <w:rPr>
                <w:rStyle w:val="9"/>
                <w:rFonts w:eastAsia="仿宋_GB2312"/>
                <w:snapToGrid w:val="0"/>
                <w:color w:val="000000"/>
                <w:lang w:val="en-US" w:eastAsia="zh-CN" w:bidi="ar"/>
              </w:rPr>
              <w:t>˚</w:t>
            </w:r>
            <w:r>
              <w:rPr>
                <w:rStyle w:val="10"/>
                <w:rFonts w:hAnsi="宋体"/>
                <w:snapToGrid w:val="0"/>
                <w:color w:val="000000"/>
                <w:lang w:val="en-US" w:eastAsia="zh-CN" w:bidi="ar"/>
              </w:rPr>
              <w:t>C降至50</w:t>
            </w:r>
            <w:r>
              <w:rPr>
                <w:rStyle w:val="9"/>
                <w:rFonts w:eastAsia="仿宋_GB2312"/>
                <w:snapToGrid w:val="0"/>
                <w:color w:val="000000"/>
                <w:lang w:val="en-US" w:eastAsia="zh-CN" w:bidi="ar"/>
              </w:rPr>
              <w:t>˚</w:t>
            </w:r>
            <w:r>
              <w:rPr>
                <w:rStyle w:val="10"/>
                <w:rFonts w:hAnsi="宋体"/>
                <w:snapToGrid w:val="0"/>
                <w:color w:val="000000"/>
                <w:lang w:val="en-US" w:eastAsia="zh-CN" w:bidi="ar"/>
              </w:rPr>
              <w:t>C≤3.5min；控温准确性：0.01℃；温度稳定性:＜0.01</w:t>
            </w:r>
            <w:r>
              <w:rPr>
                <w:rStyle w:val="9"/>
                <w:rFonts w:eastAsia="仿宋_GB2312"/>
                <w:snapToGrid w:val="0"/>
                <w:color w:val="000000"/>
                <w:lang w:val="en-US" w:eastAsia="zh-CN" w:bidi="ar"/>
              </w:rPr>
              <w:t>˚</w:t>
            </w:r>
            <w:r>
              <w:rPr>
                <w:rStyle w:val="10"/>
                <w:rFonts w:hAnsi="宋体"/>
                <w:snapToGrid w:val="0"/>
                <w:color w:val="000000"/>
                <w:lang w:val="en-US" w:eastAsia="zh-CN" w:bidi="ar"/>
              </w:rPr>
              <w:t>C/1</w:t>
            </w:r>
            <w:r>
              <w:rPr>
                <w:rStyle w:val="9"/>
                <w:rFonts w:eastAsia="仿宋_GB2312"/>
                <w:snapToGrid w:val="0"/>
                <w:color w:val="000000"/>
                <w:lang w:val="en-US" w:eastAsia="zh-CN" w:bidi="ar"/>
              </w:rPr>
              <w:t>˚</w:t>
            </w:r>
            <w:r>
              <w:rPr>
                <w:rStyle w:val="10"/>
                <w:rFonts w:hAnsi="宋体"/>
                <w:snapToGrid w:val="0"/>
                <w:color w:val="000000"/>
                <w:lang w:val="en-US" w:eastAsia="zh-CN" w:bidi="ar"/>
              </w:rPr>
              <w:t>C环境变化；分流比：12500：1；</w:t>
            </w:r>
            <w:r>
              <w:rPr>
                <w:rStyle w:val="10"/>
                <w:rFonts w:hAnsi="宋体"/>
                <w:snapToGrid w:val="0"/>
                <w:color w:val="000000"/>
                <w:lang w:val="en-US" w:eastAsia="zh-CN" w:bidi="ar"/>
              </w:rPr>
              <w:br w:type="textWrapping"/>
            </w:r>
            <w:r>
              <w:rPr>
                <w:rStyle w:val="10"/>
                <w:rFonts w:hAnsi="宋体"/>
                <w:snapToGrid w:val="0"/>
                <w:color w:val="000000"/>
                <w:lang w:val="en-US" w:eastAsia="zh-CN" w:bidi="ar"/>
              </w:rPr>
              <w:t>3、液体自动进样器：液体进样量范围：通常介于0.1-50μL之间；样品瓶位数：不少于150位；交叉污染：＜十万分之一。</w:t>
            </w:r>
            <w:r>
              <w:rPr>
                <w:rStyle w:val="10"/>
                <w:rFonts w:hAnsi="宋体"/>
                <w:snapToGrid w:val="0"/>
                <w:color w:val="000000"/>
                <w:lang w:val="en-US" w:eastAsia="zh-CN" w:bidi="ar"/>
              </w:rPr>
              <w:br w:type="textWrapping"/>
            </w:r>
            <w:r>
              <w:rPr>
                <w:rStyle w:val="10"/>
                <w:rFonts w:hAnsi="宋体"/>
                <w:snapToGrid w:val="0"/>
                <w:color w:val="000000"/>
                <w:lang w:val="en-US" w:eastAsia="zh-CN" w:bidi="ar"/>
              </w:rPr>
              <w:t>4、质谱部分：仪器检测限指标及灵敏度：IDL:≤10fg，100fgOFN连续8次进样，99%置信水平下分析计算而得。所有测试中使用的色谱柱规格必须为30m×0.25mm,0.25μm；EI信噪比：1μL1pg/μL八氟萘针对标称质量数为272.0u的离子在50-300u范围内扫描，信噪比大于3000:1；离子源：EI源；最大离子化能量：≥241.5eV；气质接口温度:独立控温，最高温度可到350</w:t>
            </w:r>
            <w:r>
              <w:rPr>
                <w:rStyle w:val="9"/>
                <w:rFonts w:eastAsia="仿宋_GB2312"/>
                <w:snapToGrid w:val="0"/>
                <w:color w:val="000000"/>
                <w:lang w:val="en-US" w:eastAsia="zh-CN" w:bidi="ar"/>
              </w:rPr>
              <w:t>˚</w:t>
            </w:r>
            <w:r>
              <w:rPr>
                <w:rStyle w:val="10"/>
                <w:rFonts w:hAnsi="宋体"/>
                <w:snapToGrid w:val="0"/>
                <w:color w:val="000000"/>
                <w:lang w:val="en-US" w:eastAsia="zh-CN" w:bidi="ar"/>
              </w:rPr>
              <w:t>C；四极杆质量分析器：带预杆高精度钼镀金四极杆，长度≥200mm，分辨率好，抗污染能力强；质量数范围：0.5-1250u；扫描速率：最高20000u/s；扫描功能:全扫描、选择离子扫描模式、全扫描和选择离子同时扫描、轮廓图扫描。</w:t>
            </w:r>
          </w:p>
        </w:tc>
      </w:tr>
      <w:tr w14:paraId="08B7D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450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910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散射式浊度仪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F3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0949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D2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测量液体悬浮颗粒浓度，评估水质透明度</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14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最低测量值：0.5NTU,测量范围≥200NTU</w:t>
            </w:r>
          </w:p>
        </w:tc>
      </w:tr>
      <w:tr w14:paraId="534FE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57"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77E2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072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氨氮蒸馏装置</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177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30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3E8F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通过蒸馏将样品中的氨氮转化为氨气，从而与其他杂质分离，用于测定水样中的氨氮含量。用于污水检测</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BC2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参照HJ537-2009标准</w:t>
            </w:r>
          </w:p>
        </w:tc>
      </w:tr>
      <w:tr w14:paraId="5DB5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F8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52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低本底a、β放射性测定仪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D74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9D4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DD4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检测样品中微量α、β射线放射性核素</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E0A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可同时测量的样品数量大于等于四个，并可分别给出每个被测样品中的总α、总β的活度浓度，即一个送样抽屉可同时独立测量各组样品，每个通道水样品由控制器和软件独立控制分析检测，提高测量的灵活性和仪器的使用效率。</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2、探测器：主探测器不怕污染，表面可擦洗，经久耐用；反符合探测器闪烁体反符合效率大于99%,采用高频通信级别SMB同轴接口，高频通过性强，屏蔽效果好，可以保留原始信号信息。</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3、可升级为一体式自动进样系统。</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4、控制软件：中文显示界面，全面的仪器控制和监测，包括高压控制，阈值控制，采样控制，通信控制，通信中断监测，高压信息监测；产品软件能够自动计算总α、总β核素的平均值，活度浓度，标准误差，探测限和相对误差，扩展不确定度等；为了方便用户打印报告须GB/T5750.13-2023不确定度（需自带软件自动计算）、探测限、相对误差、水样信息；根据新国标，放射性指标超过指导值（总β放射性扣除K40后仍大1Bq／L），应进行核素分析和评价，所投产品必须具备总β放射性活度浓度扣除K40功能；根据新国标，需具备加标回收率测量功能，以保证所测样品的准确度；仪器自带显示屏，可实时显示高压，阈值，故障报警等信息，方便实时掌握仪器状态。</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5、本底计数率（cm-2min-1）：对于239Puα源（活性区φ30mm）2π探测效率比≥85%，探测效率≥80%，平均本底计数率α≤0.005；对于90Sr-90Yβ源（活性区φ20mm）2π探测效率比≥58%，探测效率≥55%，</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平均本底计数率β≤0.13。</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6、α／β交叉性能：</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7、α进入β道的计数比≤1.5％（对239Pu）；</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8、β进入α道的计数比≤0.2％（对于90Sr-90Y）</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9、仪器连续通电24小时，探测效率变化α≤3％，β≤5％；</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10、在24小时的测量时间内，本底计数变化在(Nb±3σ)的范围内,其中Nb为本底计数的平均值，σ为本底计数的标准误差；仪器本底和效率控制：以本底计数率或仪器效率为纵坐标，测量次序为横坐标，位置质量控制图，在平均值Nb的上下各标出控制线(Nb±3σ)和警告线(Nb±2σ)。若本底计数率或仪器效率两次连续警告线或超过控制线，视为设备不合格。</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11、精密度及准确度:由安装调试工程师自带标样(总α放射性活度浓度0.046Bq/L左右和25.6Bq/L)并连续分析六次，分析结果的标准偏差≤25%和3.5%；对总α放射性活度浓度在0.046Bq/L左右和25.6Bq/L样品统一加入241Am标准溶液测量方法的加标回收率范围90%—120%和97%-110%，加标回收率最终值分别为89%-122%和91%-115%。若不能满足该条件，视为设备不合格。</w:t>
            </w:r>
          </w:p>
        </w:tc>
      </w:tr>
      <w:tr w14:paraId="41F2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66"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13B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7B7F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水样蒸发仪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510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0F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FEB4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低本底a、β放射性测定仪的前处理装置</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6D0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四通道；水样蒸发仪与低本底a、β放射性测定仪必须是同一品牌；</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用于α、β放射性检测的前处理，采用自动滴定进样方式，通过超声波探测水位高度、热电偶测量加热模块温度，经系统控制滴定速率、加热功率、水位高度，从而实现对样品的蒸发、灰化等处理，最终得到所需样品。</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2、可完成四个样品同时处理，保证各蒸发皿中的样品之间独立运行，互不干扰。</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3、采用滴水蒸发方式，过程一键启动，无人值守。</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4、具有定量蒸发、高温灰化、管道清洗等处理功能。蒸发温度(0-100)℃±2.0%，灰化温度(0-500)℃±5.0%.蒸发速度2L/4-6h。</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5、上机处理后的总α、β放射性活度检测回收率≧75%，以现场验收为准。</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6、采用大功率涡轮排风系统，加快蒸发速度，减少对工作环境的影响。双重过流保护，总开关和加热模块都有过流保护措施，有过热断电保护功能。</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7、具备蒸发温度、进样体积、灰化温度、灰化时长、滴水速度调节功能。</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8、具备操作步骤、水样不足、运行出错等声光提示及检查提示功能。</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9、采用大功率涡轮排风系统，加快蒸发速度，减少对工作环境的影响。双重过流保护，总开关和加热模块都有过流保护措施，有过热断电保护功能。</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10、每个蒸发口独立排风系统，自带通风管道。</w:t>
            </w:r>
          </w:p>
        </w:tc>
      </w:tr>
      <w:tr w14:paraId="65E94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4A7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5E4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离子色谱仪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BA4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CA5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A363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做水质中的常规阴离子和消毒副产物</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439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1、离子色谱仪用途与功能：仪器可用于各种常规阴阳离子、有机酸类等样品分析。</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仪器配置：一体化离子色谱系统包括高压泵1套，内置柱温箱1套，保护柱1套，阴离子色谱柱1套，阴离子自再生微膜抑制器1套，电导检测器1套，内置六通阀1套，自动进样器1套，软件操作系统1套，报警传感器1套，淋洗液发生器1套。</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3、泵:泵头及管路均为化学惰性非金属PEEK材质，适合pH为0～14的淋洗液及反相有机溶剂；最大耐压：42MPa（peek材质）；压力显示精度：≤0.01MPa；流量设定值允许误差：≤0.2%；流量稳定性：≤0.2%；（提供相关证明材料）压力脉动：≤0.08%；</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4、电导检测器:自动量程电导检测器，μg/L~g/L浓度范围信号直接拓展，无需调整量程；电导池独立控温，可通过工作软件单独设定电导池温度;温度补偿系数：0-3.1%（提供相关证明材料）;2.温度补偿系数：0～3.1%；分辨率：≤0.002nS/cm；温度稳定性：≤0.04℃/h；控温精度：≤0.01℃；控温范围；电导池体积：≤0.5uL；电导检测器量程：0-100000uS（提供检测报告证明）；检测器耐受最大压力：≥8Mpa；信号采集频率：信号采集频率可调，并且最大采集频率不低于100Hz。</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5、抑制器。</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6、色谱柱（碳酸根体系）。</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7、柱温箱:温度控制范围：环境温度+5-85℃；柱温箱控温精度：≤0.01℃；温度稳定性：≤0.04℃/h（提供检测报告证明）。</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8、淋洗液发生器。</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9、低压脱气装置：内置低压脱气装置，可实现淋洗液在线脱气，有效避免可见气泡进入泵内造成基线漂移或淋洗液不足时泵空转损坏；在线低压脱气无需真空泵或超声等离线手工脱气，提高工作效率；脱气效率：1.0mL/min时脱气效率≥90%。</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10、气液分离器：标配气液分离器用于拦截进入流路的气泡。</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11、自动进样器：三轴式自动进样器，无需人工值守，可连续完成进样，进样批次一致性高；</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具有自动稀释功能，可以实现样品的自动稀释和标准曲线的自动配置；最大进样量：1000μL；进样方式：全定量环/部分定量环/微量进样；进样精密度：满环进样：RSD≤0.3%；智能感应功能，纯水瓶内水量不足会发生报警，系统漏液会发生漏液报警；</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12、安全报警装置：对仪器进行多位点、实时监测，仪器发生低压、超压、漏液、纯水余量不足等情况时，仪器会自动报警，自动关停仪器处理。</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13、自动进样器:进样器无需人工值守可连续完成进样，进样批次一致性高；具有自动稀释功能，可以实现样品的自动稀释和标准曲线的自动配置；进样方式：全定量环/部分定量环/微量进样；进样精密度：满环进样：RSD≤0.3%；</w:t>
            </w:r>
          </w:p>
        </w:tc>
      </w:tr>
      <w:tr w14:paraId="3C613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A7C8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C5B6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索式抽提器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EE1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9B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0E5A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利用溶剂回流和虹吸原理，从固体物质中萃取化合物。用于污水检测</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974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大于等于6联</w:t>
            </w:r>
          </w:p>
        </w:tc>
      </w:tr>
      <w:tr w14:paraId="1C50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6C9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1BB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双开门冷藏柜</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D09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DF4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3BD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用于样本保存</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A60A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温度控制范围：2℃-8℃。</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容积：300L-500L。</w:t>
            </w:r>
          </w:p>
        </w:tc>
      </w:tr>
      <w:tr w14:paraId="10E5F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C74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C111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冷藏柜（小）</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1F83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B7D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769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用于标准物质保存</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7B86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温度控制范围：2℃-8℃。</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容积：100L-200L。</w:t>
            </w:r>
          </w:p>
        </w:tc>
      </w:tr>
      <w:tr w14:paraId="263C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ABA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F88E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全自动高锰酸盐指数分析仪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F5E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A4C2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556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检测高锰酸盐指数，水质总硬度，盐碘三项</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165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全自动高锰酸盐指数分析仪</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可以检测高锰酸盐指数，水质总硬度，盐碘三项</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样品位≥54位，消解位≥6位</w:t>
            </w:r>
          </w:p>
        </w:tc>
      </w:tr>
      <w:tr w14:paraId="464BA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23E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3B89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抽滤设备（配备滤器和抽滤装置）</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D87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6A9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F59A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用于过滤液体样品，分离固体和液体</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7F8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过滤精度：根据需求选择。</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抽滤速度：能满足快速过滤要求；材质：耐腐蚀</w:t>
            </w:r>
          </w:p>
        </w:tc>
      </w:tr>
      <w:tr w14:paraId="5A378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D04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87E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酸度计</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197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F92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F11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精确测量溶液pH值</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850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pH须准确到0.01、测量范围：0~14、配备温度计（0~50℃）、指示电极和参比电极（饱和甘汞电极）</w:t>
            </w:r>
          </w:p>
        </w:tc>
      </w:tr>
      <w:tr w14:paraId="042E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32B3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C7B3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涡旋混合器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B90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BC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3BA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快速混匀微量液体样品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549A5">
            <w:pPr>
              <w:jc w:val="left"/>
              <w:rPr>
                <w:rFonts w:hint="default" w:ascii="仿宋_GB2312" w:hAnsi="宋体" w:eastAsia="仿宋_GB2312" w:cs="仿宋_GB2312"/>
                <w:i w:val="0"/>
                <w:iCs w:val="0"/>
                <w:color w:val="000000"/>
                <w:sz w:val="18"/>
                <w:szCs w:val="18"/>
                <w:u w:val="none"/>
              </w:rPr>
            </w:pPr>
          </w:p>
        </w:tc>
      </w:tr>
      <w:tr w14:paraId="408A7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A9E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E69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溶解氧测定仪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6AC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A736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32AE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用于检测水中溶解氧含量</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1E5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能够准确测量低至0.02mg/L以内的溶解氧浓度（符合标准HJ505-2009测定水质五日生化需氧量（BOD5）的测定稀释与接种法（需注意电极类型）</w:t>
            </w:r>
          </w:p>
        </w:tc>
      </w:tr>
      <w:tr w14:paraId="1E3EE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D1C6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623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红外测油仪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5DEA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理化</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F1D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4A66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利用红外分光光度法测定样品中的油类物质含量</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F91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符合标准HJ637-2018水质石油类和动植物油类的测定红外分光光度法</w:t>
            </w:r>
          </w:p>
        </w:tc>
      </w:tr>
      <w:tr w14:paraId="5B007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D12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5C8B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恒温培养箱</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2E3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AA20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5</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7B9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为微生物、细胞等的培养提供稳定的温度环境。</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E5C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控温范围:室温+5℃-65℃温度;波动度:土0.2℃;定时范围:可调节0-999分钟</w:t>
            </w:r>
          </w:p>
        </w:tc>
      </w:tr>
      <w:tr w14:paraId="5BE0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34BC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CCD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天平</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F64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9D8F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22FD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精确称量样品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F9E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最大量程:500g、200g;可读性精度:0.1mg（1台）；0.0mg1（1台）</w:t>
            </w:r>
          </w:p>
        </w:tc>
      </w:tr>
      <w:tr w14:paraId="1254B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89C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EDE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微生物均质器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398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B3B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C80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使微生物细胞均匀分散在样品中，保证样品的均一性</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BE4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拍击时间:0.1-99分钟。</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拍击速度:3-12次/秒实际拍击次数显示，可自动调节拍击速度。</w:t>
            </w:r>
          </w:p>
        </w:tc>
      </w:tr>
      <w:tr w14:paraId="16C0B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7CB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853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高压灭菌器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B84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337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C27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高温高压灭菌培养基/医疗废物</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AA90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≥30L(2台（内排气)、≥50L（2台、内排气）</w:t>
            </w:r>
          </w:p>
        </w:tc>
      </w:tr>
      <w:tr w14:paraId="5BDA4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F77A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7E7B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菌落计数器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934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844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1F03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统计培养基菌落数量</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BBA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全自动菌落计数器</w:t>
            </w:r>
          </w:p>
        </w:tc>
      </w:tr>
      <w:tr w14:paraId="38D62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19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0EB1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电炉</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0F63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D20B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3A9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用于加热样品或进行一些需要高温的实验操作</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8864">
            <w:pPr>
              <w:jc w:val="left"/>
              <w:rPr>
                <w:rFonts w:hint="default" w:ascii="仿宋_GB2312" w:hAnsi="宋体" w:eastAsia="仿宋_GB2312" w:cs="仿宋_GB2312"/>
                <w:i w:val="0"/>
                <w:iCs w:val="0"/>
                <w:color w:val="000000"/>
                <w:sz w:val="18"/>
                <w:szCs w:val="18"/>
                <w:u w:val="none"/>
              </w:rPr>
            </w:pPr>
          </w:p>
        </w:tc>
      </w:tr>
      <w:tr w14:paraId="3F7C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B83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3E43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低温冰箱</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08BD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6DB8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170B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保存样本</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5E2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2-8℃，容积≥180L(2个）</w:t>
            </w:r>
          </w:p>
        </w:tc>
      </w:tr>
      <w:tr w14:paraId="055C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675A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4A9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恒温水浴锅</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541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C1D0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48A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提供恒定温度的水浴环境，用于样品的加热、反应等</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5E9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RT+5-99℃恒温波动度士0.5℃</w:t>
            </w:r>
          </w:p>
        </w:tc>
      </w:tr>
      <w:tr w14:paraId="55926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CFEB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4C4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酸度计</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475A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6A75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15A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精确测量溶液pH值</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F5298">
            <w:pPr>
              <w:jc w:val="left"/>
              <w:rPr>
                <w:rFonts w:hint="default" w:ascii="仿宋_GB2312" w:hAnsi="宋体" w:eastAsia="仿宋_GB2312" w:cs="仿宋_GB2312"/>
                <w:i w:val="0"/>
                <w:iCs w:val="0"/>
                <w:color w:val="000000"/>
                <w:sz w:val="18"/>
                <w:szCs w:val="18"/>
                <w:u w:val="none"/>
              </w:rPr>
            </w:pPr>
          </w:p>
        </w:tc>
      </w:tr>
      <w:tr w14:paraId="4B314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6972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21E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移液器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DBD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22D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6</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F71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用于准确移取一定体积的液体</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0DF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1mL(2个）、10mL（2个）、25mL（2个）</w:t>
            </w:r>
          </w:p>
        </w:tc>
      </w:tr>
      <w:tr w14:paraId="7E0B4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2860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516F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瓶口分液器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957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52F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2397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精确分配液体试剂</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727F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500</w:t>
            </w:r>
          </w:p>
        </w:tc>
      </w:tr>
      <w:tr w14:paraId="6851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2"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DAB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28</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F6DB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生物安全柜</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EEC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D81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4</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00E7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为实验操作提供一个安全的环境，防止实验过程中产生的有害气溶胶对操作人员和环境造成危害。</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52CF">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二级A2型</w:t>
            </w:r>
          </w:p>
        </w:tc>
      </w:tr>
      <w:tr w14:paraId="7E03C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CECF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29</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999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细菌浊度仪</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AD5A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238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E8A4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通过测量细菌悬液的浊度来估计细菌的数量</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0A5B">
            <w:pPr>
              <w:jc w:val="left"/>
              <w:rPr>
                <w:rFonts w:hint="default" w:ascii="仿宋_GB2312" w:hAnsi="宋体" w:eastAsia="仿宋_GB2312" w:cs="仿宋_GB2312"/>
                <w:i w:val="0"/>
                <w:iCs w:val="0"/>
                <w:color w:val="000000"/>
                <w:sz w:val="18"/>
                <w:szCs w:val="18"/>
                <w:u w:val="none"/>
              </w:rPr>
            </w:pPr>
          </w:p>
        </w:tc>
      </w:tr>
      <w:tr w14:paraId="28195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9061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30</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8B5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紫外分析仪或紫外线灯</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C4B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B1E2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9D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观察荧光物质或检测核酸/蛋白条带</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C7A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6W、波长为≥366nm</w:t>
            </w:r>
          </w:p>
        </w:tc>
      </w:tr>
      <w:tr w14:paraId="0A800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478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31</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3A8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封口机、定量盘</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CF36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6095">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封口机1台、定量盘（50个）</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FA6A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密封样品袋/培养袋；微生物检测定量接种</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1FF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大于等于51孔</w:t>
            </w:r>
          </w:p>
        </w:tc>
      </w:tr>
      <w:tr w14:paraId="4AB07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D57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32</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D4D1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过滤设备</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14C9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61FE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8F39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配合滤膜进行液体样品过滤分离</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1BF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不锈钢过滤器(4联、配置滤器和抽滤装置)</w:t>
            </w:r>
          </w:p>
        </w:tc>
      </w:tr>
      <w:tr w14:paraId="21D6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416D">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33</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B3FA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红外线接种环灭菌器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373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5F1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131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通过红外高温快速灭菌接种工具</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DBB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中心区最高≥850℃；升温≤10min</w:t>
            </w:r>
          </w:p>
        </w:tc>
      </w:tr>
      <w:tr w14:paraId="3C40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8E9B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34</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AEE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离心机</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CD99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E5FB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3019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用于样本分离</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2A5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≥12孔</w:t>
            </w:r>
          </w:p>
        </w:tc>
      </w:tr>
      <w:tr w14:paraId="7B16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7CA8">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35</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0B134">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涡旋混匀器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6B1E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94FA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C3CC">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快速混匀微量液体样品</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DF32">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转速0-3000rpm</w:t>
            </w:r>
          </w:p>
        </w:tc>
      </w:tr>
      <w:tr w14:paraId="460C1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637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36</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473A">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温湿度计</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A836">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BA19">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8</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D025E">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监控实验室环境参数</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73D2">
            <w:pPr>
              <w:jc w:val="left"/>
              <w:rPr>
                <w:rFonts w:hint="default" w:ascii="仿宋_GB2312" w:hAnsi="宋体" w:eastAsia="仿宋_GB2312" w:cs="仿宋_GB2312"/>
                <w:i w:val="0"/>
                <w:iCs w:val="0"/>
                <w:color w:val="000000"/>
                <w:sz w:val="18"/>
                <w:szCs w:val="18"/>
                <w:u w:val="none"/>
              </w:rPr>
            </w:pPr>
          </w:p>
        </w:tc>
      </w:tr>
      <w:tr w14:paraId="23F8F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7" w:hRule="atLeast"/>
        </w:trPr>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AF9B">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37</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2D61">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全自动核酸提取仪器</w:t>
            </w:r>
          </w:p>
        </w:tc>
        <w:tc>
          <w:tcPr>
            <w:tcW w:w="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0218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微生物</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A473">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w:t>
            </w:r>
          </w:p>
        </w:tc>
        <w:tc>
          <w:tcPr>
            <w:tcW w:w="1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7FD7">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自动化提取DNA/RNA</w:t>
            </w:r>
          </w:p>
        </w:tc>
        <w:tc>
          <w:tcPr>
            <w:tcW w:w="6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B430">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snapToGrid w:val="0"/>
                <w:color w:val="000000"/>
                <w:kern w:val="0"/>
                <w:sz w:val="18"/>
                <w:szCs w:val="18"/>
                <w:u w:val="none"/>
                <w:lang w:val="en-US" w:eastAsia="zh-CN" w:bidi="ar"/>
              </w:rPr>
              <w:t>1.样品通量：可根据样本数自行设置，</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2.工作体积：30-2000ul，可最多处理1000ul的样本体积</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3.工作原理：磁珠法，磁棒磁套方式</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4.磁棒数量：48根，支持自动调节磁棒磁吸高度，磁珠吸附更充分</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5.提纯孔间差：CV≤5%</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6.加热温度：室温-125℃</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7.温控精度：±2%</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8.磁珠回收率：＞98%</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9.提取时间：15分钟/批</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10.污染防控：内置紫外线消毒，空气过滤系统</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11.操作界面：大于等于7寸彩色触摸屏，</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12.通讯控制：2个USB2.0接口、1个USB3.0接口、一个音频输出接口、一个WAN接口、内置WIFI,蓝牙</w:t>
            </w:r>
            <w:r>
              <w:rPr>
                <w:rFonts w:hint="default" w:ascii="仿宋_GB2312" w:hAnsi="宋体" w:eastAsia="仿宋_GB2312" w:cs="仿宋_GB2312"/>
                <w:i w:val="0"/>
                <w:iCs w:val="0"/>
                <w:snapToGrid w:val="0"/>
                <w:color w:val="000000"/>
                <w:kern w:val="0"/>
                <w:sz w:val="18"/>
                <w:szCs w:val="18"/>
                <w:u w:val="none"/>
                <w:lang w:val="en-US" w:eastAsia="zh-CN" w:bidi="ar"/>
              </w:rPr>
              <w:br w:type="textWrapping"/>
            </w:r>
            <w:r>
              <w:rPr>
                <w:rFonts w:hint="default" w:ascii="仿宋_GB2312" w:hAnsi="宋体" w:eastAsia="仿宋_GB2312" w:cs="仿宋_GB2312"/>
                <w:i w:val="0"/>
                <w:iCs w:val="0"/>
                <w:snapToGrid w:val="0"/>
                <w:color w:val="000000"/>
                <w:kern w:val="0"/>
                <w:sz w:val="18"/>
                <w:szCs w:val="18"/>
                <w:u w:val="none"/>
                <w:lang w:val="en-US" w:eastAsia="zh-CN" w:bidi="ar"/>
              </w:rPr>
              <w:t>13.程序管理：具备导入、导出、新建、重命名、另存为、删除和编辑功能。</w:t>
            </w:r>
          </w:p>
        </w:tc>
      </w:tr>
    </w:tbl>
    <w:p w14:paraId="15DED055">
      <w:pPr>
        <w:spacing w:before="101" w:line="228" w:lineRule="auto"/>
        <w:ind w:left="4211"/>
        <w:outlineLvl w:val="0"/>
        <w:rPr>
          <w:rFonts w:ascii="仿宋" w:hAnsi="仿宋" w:eastAsia="仿宋" w:cs="仿宋"/>
          <w:sz w:val="31"/>
          <w:szCs w:val="31"/>
        </w:rPr>
      </w:pPr>
      <w:r>
        <w:rPr>
          <w:rFonts w:ascii="仿宋" w:hAnsi="仿宋" w:eastAsia="仿宋" w:cs="仿宋"/>
          <w:b/>
          <w:bCs/>
          <w:spacing w:val="-1"/>
          <w:sz w:val="31"/>
          <w:szCs w:val="31"/>
        </w:rPr>
        <w:t>商务要求</w:t>
      </w:r>
    </w:p>
    <w:p w14:paraId="6763AF30">
      <w:pPr>
        <w:spacing w:before="130" w:line="223" w:lineRule="auto"/>
        <w:ind w:left="10"/>
        <w:outlineLvl w:val="0"/>
        <w:rPr>
          <w:rFonts w:ascii="仿宋" w:hAnsi="仿宋" w:eastAsia="仿宋" w:cs="仿宋"/>
          <w:sz w:val="28"/>
          <w:szCs w:val="28"/>
        </w:rPr>
      </w:pPr>
      <w:r>
        <w:rPr>
          <w:rFonts w:ascii="仿宋" w:hAnsi="仿宋" w:eastAsia="仿宋" w:cs="仿宋"/>
          <w:spacing w:val="-2"/>
          <w:sz w:val="28"/>
          <w:szCs w:val="28"/>
        </w:rPr>
        <w:t>（一）投标产品质量要求:</w:t>
      </w:r>
    </w:p>
    <w:p w14:paraId="2F397477">
      <w:pPr>
        <w:spacing w:before="141" w:line="223" w:lineRule="auto"/>
        <w:ind w:left="21"/>
        <w:outlineLvl w:val="0"/>
        <w:rPr>
          <w:rFonts w:ascii="仿宋" w:hAnsi="仿宋" w:eastAsia="仿宋" w:cs="仿宋"/>
          <w:sz w:val="28"/>
          <w:szCs w:val="28"/>
        </w:rPr>
      </w:pPr>
      <w:r>
        <w:rPr>
          <w:rFonts w:ascii="仿宋" w:hAnsi="仿宋" w:eastAsia="仿宋" w:cs="仿宋"/>
          <w:spacing w:val="-3"/>
          <w:sz w:val="28"/>
          <w:szCs w:val="28"/>
        </w:rPr>
        <w:t>1、资质证照合法、手续齐全；</w:t>
      </w:r>
    </w:p>
    <w:p w14:paraId="2B2D01A2">
      <w:pPr>
        <w:spacing w:before="141" w:line="223" w:lineRule="auto"/>
        <w:ind w:left="4"/>
        <w:outlineLvl w:val="0"/>
        <w:rPr>
          <w:rFonts w:ascii="仿宋" w:hAnsi="仿宋" w:eastAsia="仿宋" w:cs="仿宋"/>
          <w:sz w:val="28"/>
          <w:szCs w:val="28"/>
        </w:rPr>
      </w:pPr>
      <w:r>
        <w:rPr>
          <w:rFonts w:ascii="仿宋" w:hAnsi="仿宋" w:eastAsia="仿宋" w:cs="仿宋"/>
          <w:sz w:val="28"/>
          <w:szCs w:val="28"/>
        </w:rPr>
        <w:t>2、投标产品实际品牌、规格型号、生产厂家、质</w:t>
      </w:r>
      <w:r>
        <w:rPr>
          <w:rFonts w:ascii="仿宋" w:hAnsi="仿宋" w:eastAsia="仿宋" w:cs="仿宋"/>
          <w:spacing w:val="-1"/>
          <w:sz w:val="28"/>
          <w:szCs w:val="28"/>
        </w:rPr>
        <w:t>量必须与投标书内所投产品描</w:t>
      </w:r>
    </w:p>
    <w:p w14:paraId="74A84B91">
      <w:pPr>
        <w:spacing w:before="141" w:line="223" w:lineRule="auto"/>
        <w:ind w:left="9"/>
        <w:rPr>
          <w:rFonts w:ascii="仿宋" w:hAnsi="仿宋" w:eastAsia="仿宋" w:cs="仿宋"/>
          <w:sz w:val="28"/>
          <w:szCs w:val="28"/>
        </w:rPr>
      </w:pPr>
      <w:r>
        <w:rPr>
          <w:rFonts w:ascii="仿宋" w:hAnsi="仿宋" w:eastAsia="仿宋" w:cs="仿宋"/>
          <w:spacing w:val="-5"/>
          <w:sz w:val="28"/>
          <w:szCs w:val="28"/>
        </w:rPr>
        <w:t>述一致；</w:t>
      </w:r>
    </w:p>
    <w:p w14:paraId="1250EFA0">
      <w:pPr>
        <w:spacing w:before="142" w:line="220" w:lineRule="auto"/>
        <w:jc w:val="right"/>
        <w:outlineLvl w:val="0"/>
        <w:rPr>
          <w:rFonts w:ascii="仿宋" w:hAnsi="仿宋" w:eastAsia="仿宋" w:cs="仿宋"/>
          <w:sz w:val="28"/>
          <w:szCs w:val="28"/>
        </w:rPr>
      </w:pPr>
      <w:r>
        <w:rPr>
          <w:rFonts w:ascii="仿宋" w:hAnsi="仿宋" w:eastAsia="仿宋" w:cs="仿宋"/>
          <w:spacing w:val="-1"/>
          <w:sz w:val="28"/>
          <w:szCs w:val="28"/>
        </w:rPr>
        <w:t>3、保质期（有效期）不足半年的禁止入库（特殊情况除外</w:t>
      </w:r>
      <w:r>
        <w:rPr>
          <w:rFonts w:ascii="仿宋" w:hAnsi="仿宋" w:eastAsia="仿宋" w:cs="仿宋"/>
          <w:spacing w:val="10"/>
          <w:sz w:val="28"/>
          <w:szCs w:val="28"/>
        </w:rPr>
        <w:t>），</w:t>
      </w:r>
      <w:r>
        <w:rPr>
          <w:rFonts w:ascii="仿宋" w:hAnsi="仿宋" w:eastAsia="仿宋" w:cs="仿宋"/>
          <w:spacing w:val="-1"/>
          <w:sz w:val="28"/>
          <w:szCs w:val="28"/>
        </w:rPr>
        <w:t>在院方使用</w:t>
      </w:r>
      <w:r>
        <w:rPr>
          <w:rFonts w:ascii="仿宋" w:hAnsi="仿宋" w:eastAsia="仿宋" w:cs="仿宋"/>
          <w:spacing w:val="-2"/>
          <w:sz w:val="28"/>
          <w:szCs w:val="28"/>
        </w:rPr>
        <w:t>期间</w:t>
      </w:r>
    </w:p>
    <w:p w14:paraId="31B95E29">
      <w:pPr>
        <w:spacing w:before="147" w:line="309" w:lineRule="auto"/>
        <w:ind w:left="12" w:firstLine="32"/>
        <w:jc w:val="both"/>
        <w:rPr>
          <w:rFonts w:ascii="仿宋" w:hAnsi="仿宋" w:eastAsia="仿宋" w:cs="仿宋"/>
          <w:sz w:val="28"/>
          <w:szCs w:val="28"/>
        </w:rPr>
      </w:pPr>
      <w:r>
        <w:rPr>
          <w:rFonts w:ascii="仿宋" w:hAnsi="仿宋" w:eastAsia="仿宋" w:cs="仿宋"/>
          <w:spacing w:val="-6"/>
          <w:sz w:val="28"/>
          <w:szCs w:val="28"/>
        </w:rPr>
        <w:t>内，投标人应对所提供医疗耗材的质量和由于医疗耗材质量原因而造成的后果负</w:t>
      </w:r>
      <w:r>
        <w:rPr>
          <w:rFonts w:ascii="仿宋" w:hAnsi="仿宋" w:eastAsia="仿宋" w:cs="仿宋"/>
          <w:spacing w:val="-5"/>
          <w:sz w:val="28"/>
          <w:szCs w:val="28"/>
        </w:rPr>
        <w:t>责。若出现质量问题的，投标人应及时予以退、换等处理。经退换后仍存有质量问题的，院方可向有关部门报告，经查实无误后，院方有权终止合同并视情况提</w:t>
      </w:r>
      <w:r>
        <w:rPr>
          <w:rFonts w:ascii="仿宋" w:hAnsi="仿宋" w:eastAsia="仿宋" w:cs="仿宋"/>
          <w:spacing w:val="-6"/>
          <w:sz w:val="28"/>
          <w:szCs w:val="28"/>
        </w:rPr>
        <w:t>出索赔；</w:t>
      </w:r>
    </w:p>
    <w:p w14:paraId="4B226A1D">
      <w:pPr>
        <w:spacing w:before="45" w:line="221" w:lineRule="auto"/>
        <w:outlineLvl w:val="0"/>
        <w:rPr>
          <w:rFonts w:ascii="仿宋" w:hAnsi="仿宋" w:eastAsia="仿宋" w:cs="仿宋"/>
          <w:sz w:val="28"/>
          <w:szCs w:val="28"/>
        </w:rPr>
      </w:pPr>
      <w:r>
        <w:rPr>
          <w:rFonts w:ascii="仿宋" w:hAnsi="仿宋" w:eastAsia="仿宋" w:cs="仿宋"/>
          <w:sz w:val="28"/>
          <w:szCs w:val="28"/>
        </w:rPr>
        <w:t>4、有足够的物资供应配送能力、较好的售后服务保障能力</w:t>
      </w:r>
      <w:r>
        <w:rPr>
          <w:rFonts w:ascii="仿宋" w:hAnsi="仿宋" w:eastAsia="仿宋" w:cs="仿宋"/>
          <w:spacing w:val="-1"/>
          <w:sz w:val="28"/>
          <w:szCs w:val="28"/>
        </w:rPr>
        <w:t>和支持仪器性能校准</w:t>
      </w:r>
    </w:p>
    <w:p w14:paraId="264FCFDD">
      <w:pPr>
        <w:spacing w:before="145" w:line="222" w:lineRule="auto"/>
        <w:ind w:left="8"/>
        <w:rPr>
          <w:rFonts w:ascii="仿宋" w:hAnsi="仿宋" w:eastAsia="仿宋" w:cs="仿宋"/>
          <w:sz w:val="28"/>
          <w:szCs w:val="28"/>
        </w:rPr>
      </w:pPr>
      <w:r>
        <w:rPr>
          <w:rFonts w:ascii="仿宋" w:hAnsi="仿宋" w:eastAsia="仿宋" w:cs="仿宋"/>
          <w:spacing w:val="-4"/>
          <w:sz w:val="28"/>
          <w:szCs w:val="28"/>
        </w:rPr>
        <w:t>验证能力；</w:t>
      </w:r>
    </w:p>
    <w:p w14:paraId="67474E19">
      <w:pPr>
        <w:spacing w:before="143" w:line="220" w:lineRule="auto"/>
        <w:jc w:val="right"/>
        <w:outlineLvl w:val="0"/>
        <w:rPr>
          <w:rFonts w:ascii="仿宋" w:hAnsi="仿宋" w:eastAsia="仿宋" w:cs="仿宋"/>
          <w:sz w:val="28"/>
          <w:szCs w:val="28"/>
        </w:rPr>
      </w:pPr>
      <w:r>
        <w:rPr>
          <w:rFonts w:ascii="仿宋" w:hAnsi="仿宋" w:eastAsia="仿宋" w:cs="仿宋"/>
          <w:sz w:val="28"/>
          <w:szCs w:val="28"/>
        </w:rPr>
        <w:t>5、商业信誉良好，在经营活动中无违法记录</w:t>
      </w:r>
      <w:r>
        <w:rPr>
          <w:rFonts w:ascii="仿宋" w:hAnsi="仿宋" w:eastAsia="仿宋" w:cs="仿宋"/>
          <w:spacing w:val="-1"/>
          <w:sz w:val="28"/>
          <w:szCs w:val="28"/>
        </w:rPr>
        <w:t>、无不良销售记录和不规范销售行</w:t>
      </w:r>
    </w:p>
    <w:p w14:paraId="65F1EC80">
      <w:pPr>
        <w:spacing w:before="146" w:line="223" w:lineRule="auto"/>
        <w:ind w:left="19"/>
        <w:rPr>
          <w:rFonts w:ascii="仿宋" w:hAnsi="仿宋" w:eastAsia="仿宋" w:cs="仿宋"/>
          <w:sz w:val="28"/>
          <w:szCs w:val="28"/>
        </w:rPr>
      </w:pPr>
      <w:r>
        <w:rPr>
          <w:rFonts w:ascii="仿宋" w:hAnsi="仿宋" w:eastAsia="仿宋" w:cs="仿宋"/>
          <w:spacing w:val="-8"/>
          <w:sz w:val="28"/>
          <w:szCs w:val="28"/>
        </w:rPr>
        <w:t>为记录；</w:t>
      </w:r>
    </w:p>
    <w:p w14:paraId="326D71A1">
      <w:pPr>
        <w:spacing w:before="141" w:line="222" w:lineRule="auto"/>
        <w:ind w:left="3"/>
        <w:outlineLvl w:val="0"/>
        <w:rPr>
          <w:rFonts w:ascii="仿宋" w:hAnsi="仿宋" w:eastAsia="仿宋" w:cs="仿宋"/>
          <w:sz w:val="28"/>
          <w:szCs w:val="28"/>
        </w:rPr>
      </w:pPr>
      <w:r>
        <w:rPr>
          <w:rFonts w:ascii="仿宋" w:hAnsi="仿宋" w:eastAsia="仿宋" w:cs="仿宋"/>
          <w:spacing w:val="-1"/>
          <w:sz w:val="28"/>
          <w:szCs w:val="28"/>
        </w:rPr>
        <w:t>6、具有合法的产品来源，符合法律法规规定的其它条件。</w:t>
      </w:r>
    </w:p>
    <w:p w14:paraId="2136821C">
      <w:pPr>
        <w:spacing w:before="144" w:line="222" w:lineRule="auto"/>
        <w:jc w:val="right"/>
        <w:outlineLvl w:val="0"/>
        <w:rPr>
          <w:rFonts w:ascii="仿宋" w:hAnsi="仿宋" w:eastAsia="仿宋" w:cs="仿宋"/>
          <w:sz w:val="28"/>
          <w:szCs w:val="28"/>
        </w:rPr>
      </w:pPr>
      <w:r>
        <w:rPr>
          <w:rFonts w:ascii="仿宋" w:hAnsi="仿宋" w:eastAsia="仿宋" w:cs="仿宋"/>
          <w:sz w:val="28"/>
          <w:szCs w:val="28"/>
        </w:rPr>
        <w:t>7、投标人必须提供企业及产品的有效资质</w:t>
      </w:r>
      <w:r>
        <w:rPr>
          <w:rFonts w:ascii="仿宋" w:hAnsi="仿宋" w:eastAsia="仿宋" w:cs="仿宋"/>
          <w:spacing w:val="-1"/>
          <w:sz w:val="28"/>
          <w:szCs w:val="28"/>
        </w:rPr>
        <w:t>证明文件，具备该行业国家规定必备</w:t>
      </w:r>
    </w:p>
    <w:p w14:paraId="777A18ED">
      <w:pPr>
        <w:spacing w:before="143" w:line="222" w:lineRule="auto"/>
        <w:ind w:left="26"/>
        <w:rPr>
          <w:rFonts w:ascii="仿宋" w:hAnsi="仿宋" w:eastAsia="仿宋" w:cs="仿宋"/>
          <w:sz w:val="28"/>
          <w:szCs w:val="28"/>
        </w:rPr>
      </w:pPr>
      <w:r>
        <w:rPr>
          <w:rFonts w:ascii="仿宋" w:hAnsi="仿宋" w:eastAsia="仿宋" w:cs="仿宋"/>
          <w:spacing w:val="-2"/>
          <w:sz w:val="28"/>
          <w:szCs w:val="28"/>
        </w:rPr>
        <w:t>的资质、资格，且符合参投品种的经营范围；</w:t>
      </w:r>
    </w:p>
    <w:p w14:paraId="7675525F">
      <w:pPr>
        <w:spacing w:before="144" w:line="221" w:lineRule="auto"/>
        <w:ind w:left="2"/>
        <w:outlineLvl w:val="0"/>
        <w:rPr>
          <w:rFonts w:ascii="仿宋" w:hAnsi="仿宋" w:eastAsia="仿宋" w:cs="仿宋"/>
          <w:sz w:val="28"/>
          <w:szCs w:val="28"/>
        </w:rPr>
      </w:pPr>
      <w:r>
        <w:rPr>
          <w:rFonts w:ascii="仿宋" w:hAnsi="仿宋" w:eastAsia="仿宋" w:cs="仿宋"/>
          <w:spacing w:val="-1"/>
          <w:sz w:val="28"/>
          <w:szCs w:val="28"/>
        </w:rPr>
        <w:t>8、提供所投产品的检测报告；提供产品图片资料及产品说明书；</w:t>
      </w:r>
    </w:p>
    <w:p w14:paraId="6FD168AF">
      <w:pPr>
        <w:spacing w:before="145" w:line="221" w:lineRule="auto"/>
        <w:ind w:left="2"/>
        <w:outlineLvl w:val="0"/>
        <w:rPr>
          <w:rFonts w:ascii="仿宋" w:hAnsi="仿宋" w:eastAsia="仿宋" w:cs="仿宋"/>
          <w:sz w:val="28"/>
          <w:szCs w:val="28"/>
        </w:rPr>
      </w:pPr>
      <w:r>
        <w:rPr>
          <w:rFonts w:ascii="仿宋" w:hAnsi="仿宋" w:eastAsia="仿宋" w:cs="仿宋"/>
          <w:sz w:val="28"/>
          <w:szCs w:val="28"/>
        </w:rPr>
        <w:t>9、供货期间若国家及自治区集中带量采购目录中如包</w:t>
      </w:r>
      <w:r>
        <w:rPr>
          <w:rFonts w:ascii="仿宋" w:hAnsi="仿宋" w:eastAsia="仿宋" w:cs="仿宋"/>
          <w:spacing w:val="-1"/>
          <w:sz w:val="28"/>
          <w:szCs w:val="28"/>
        </w:rPr>
        <w:t>含本次项目产品，医院将</w:t>
      </w:r>
    </w:p>
    <w:p w14:paraId="4CC6B374">
      <w:pPr>
        <w:spacing w:before="144" w:line="221" w:lineRule="auto"/>
        <w:ind w:left="9"/>
        <w:rPr>
          <w:rFonts w:ascii="仿宋" w:hAnsi="仿宋" w:eastAsia="仿宋" w:cs="仿宋"/>
          <w:sz w:val="28"/>
          <w:szCs w:val="28"/>
        </w:rPr>
      </w:pPr>
      <w:r>
        <w:rPr>
          <w:rFonts w:ascii="仿宋" w:hAnsi="仿宋" w:eastAsia="仿宋" w:cs="仿宋"/>
          <w:spacing w:val="-1"/>
          <w:sz w:val="28"/>
          <w:szCs w:val="28"/>
        </w:rPr>
        <w:t>按国家和自治区集中带量采购要求执行，同时停止本合同产品的供货。</w:t>
      </w:r>
    </w:p>
    <w:p w14:paraId="7AEA7B39">
      <w:pPr>
        <w:numPr>
          <w:ilvl w:val="0"/>
          <w:numId w:val="1"/>
        </w:numPr>
        <w:spacing w:before="146" w:line="220" w:lineRule="auto"/>
        <w:jc w:val="right"/>
        <w:outlineLvl w:val="0"/>
        <w:rPr>
          <w:rFonts w:ascii="仿宋" w:hAnsi="仿宋" w:eastAsia="仿宋" w:cs="仿宋"/>
          <w:spacing w:val="-7"/>
          <w:sz w:val="28"/>
          <w:szCs w:val="28"/>
        </w:rPr>
      </w:pPr>
      <w:r>
        <w:rPr>
          <w:rFonts w:ascii="仿宋" w:hAnsi="仿宋" w:eastAsia="仿宋" w:cs="仿宋"/>
          <w:spacing w:val="-6"/>
          <w:sz w:val="28"/>
          <w:szCs w:val="28"/>
        </w:rPr>
        <w:t>该项目供货期为</w:t>
      </w:r>
      <w:r>
        <w:rPr>
          <w:rFonts w:ascii="仿宋" w:hAnsi="仿宋" w:eastAsia="仿宋" w:cs="仿宋"/>
          <w:spacing w:val="-5"/>
          <w:sz w:val="28"/>
          <w:szCs w:val="28"/>
        </w:rPr>
        <w:t>30个</w:t>
      </w:r>
      <w:r>
        <w:rPr>
          <w:rFonts w:ascii="仿宋" w:hAnsi="仿宋" w:eastAsia="仿宋" w:cs="仿宋"/>
          <w:spacing w:val="-6"/>
          <w:sz w:val="28"/>
          <w:szCs w:val="28"/>
        </w:rPr>
        <w:t>日历天，在供货期内，由医院对中标方进行综</w:t>
      </w:r>
      <w:r>
        <w:rPr>
          <w:rFonts w:ascii="仿宋" w:hAnsi="仿宋" w:eastAsia="仿宋" w:cs="仿宋"/>
          <w:spacing w:val="-7"/>
          <w:sz w:val="28"/>
          <w:szCs w:val="28"/>
        </w:rPr>
        <w:t>合考核</w:t>
      </w:r>
      <w:r>
        <w:rPr>
          <w:rFonts w:hint="eastAsia" w:ascii="仿宋" w:hAnsi="仿宋" w:eastAsia="仿宋" w:cs="仿宋"/>
          <w:spacing w:val="-7"/>
          <w:sz w:val="28"/>
          <w:szCs w:val="28"/>
          <w:lang w:eastAsia="zh-CN"/>
        </w:rPr>
        <w:t>，</w:t>
      </w:r>
    </w:p>
    <w:p w14:paraId="1615AA6B">
      <w:pPr>
        <w:numPr>
          <w:ilvl w:val="0"/>
          <w:numId w:val="0"/>
        </w:numPr>
        <w:spacing w:before="146" w:line="220" w:lineRule="auto"/>
        <w:jc w:val="both"/>
        <w:outlineLvl w:val="0"/>
        <w:rPr>
          <w:rFonts w:ascii="仿宋" w:hAnsi="仿宋" w:eastAsia="仿宋" w:cs="仿宋"/>
          <w:sz w:val="28"/>
          <w:szCs w:val="28"/>
        </w:rPr>
      </w:pPr>
      <w:r>
        <w:rPr>
          <w:rFonts w:ascii="仿宋" w:hAnsi="仿宋" w:eastAsia="仿宋" w:cs="仿宋"/>
          <w:spacing w:val="-7"/>
          <w:sz w:val="28"/>
          <w:szCs w:val="28"/>
        </w:rPr>
        <w:t>如考核不合格，甲方有权终止合同。</w:t>
      </w:r>
    </w:p>
    <w:p w14:paraId="77949635">
      <w:pPr>
        <w:spacing w:before="141" w:line="224" w:lineRule="auto"/>
        <w:ind w:left="10"/>
        <w:outlineLvl w:val="0"/>
        <w:rPr>
          <w:rFonts w:ascii="仿宋" w:hAnsi="仿宋" w:eastAsia="仿宋" w:cs="仿宋"/>
          <w:sz w:val="28"/>
          <w:szCs w:val="28"/>
        </w:rPr>
      </w:pPr>
      <w:r>
        <w:rPr>
          <w:rFonts w:ascii="仿宋" w:hAnsi="仿宋" w:eastAsia="仿宋" w:cs="仿宋"/>
          <w:spacing w:val="-2"/>
          <w:sz w:val="28"/>
          <w:szCs w:val="28"/>
        </w:rPr>
        <w:t>（二）供货周期及供货量</w:t>
      </w:r>
    </w:p>
    <w:p w14:paraId="674CAF44">
      <w:pPr>
        <w:spacing w:before="141" w:line="221" w:lineRule="auto"/>
        <w:ind w:left="21"/>
        <w:outlineLvl w:val="0"/>
        <w:rPr>
          <w:rFonts w:ascii="仿宋" w:hAnsi="仿宋" w:eastAsia="仿宋" w:cs="仿宋"/>
          <w:sz w:val="28"/>
          <w:szCs w:val="28"/>
        </w:rPr>
      </w:pPr>
      <w:r>
        <w:rPr>
          <w:rFonts w:ascii="仿宋" w:hAnsi="仿宋" w:eastAsia="仿宋" w:cs="仿宋"/>
          <w:spacing w:val="-1"/>
          <w:sz w:val="28"/>
          <w:szCs w:val="28"/>
        </w:rPr>
        <w:t>1、中标人自公布中标结果之日起成为院方</w:t>
      </w:r>
      <w:r>
        <w:rPr>
          <w:rFonts w:ascii="仿宋" w:hAnsi="仿宋" w:eastAsia="仿宋" w:cs="仿宋"/>
          <w:spacing w:val="-2"/>
          <w:sz w:val="28"/>
          <w:szCs w:val="28"/>
        </w:rPr>
        <w:t>中标供货商；</w:t>
      </w:r>
    </w:p>
    <w:p w14:paraId="09415946">
      <w:pPr>
        <w:spacing w:before="144" w:line="221" w:lineRule="auto"/>
        <w:jc w:val="both"/>
        <w:outlineLvl w:val="0"/>
        <w:rPr>
          <w:rFonts w:ascii="仿宋" w:hAnsi="仿宋" w:eastAsia="仿宋" w:cs="仿宋"/>
          <w:sz w:val="28"/>
          <w:szCs w:val="28"/>
        </w:rPr>
      </w:pPr>
      <w:r>
        <w:rPr>
          <w:rFonts w:ascii="仿宋" w:hAnsi="仿宋" w:eastAsia="仿宋" w:cs="仿宋"/>
          <w:spacing w:val="-5"/>
          <w:sz w:val="28"/>
          <w:szCs w:val="28"/>
        </w:rPr>
        <w:t>2、中标供货商自签订中标合同五个工作日后，按院方要求供货30个</w:t>
      </w:r>
      <w:r>
        <w:rPr>
          <w:rFonts w:ascii="仿宋" w:hAnsi="仿宋" w:eastAsia="仿宋" w:cs="仿宋"/>
          <w:spacing w:val="-6"/>
          <w:sz w:val="28"/>
          <w:szCs w:val="28"/>
        </w:rPr>
        <w:t>日历天（具</w:t>
      </w:r>
    </w:p>
    <w:p w14:paraId="20BB1CCD">
      <w:pPr>
        <w:spacing w:before="91" w:line="223" w:lineRule="auto"/>
        <w:ind w:left="6"/>
        <w:outlineLvl w:val="0"/>
        <w:rPr>
          <w:rFonts w:ascii="仿宋" w:hAnsi="仿宋" w:eastAsia="仿宋" w:cs="仿宋"/>
          <w:spacing w:val="-1"/>
          <w:sz w:val="28"/>
          <w:szCs w:val="28"/>
        </w:rPr>
      </w:pPr>
      <w:r>
        <w:rPr>
          <w:rFonts w:ascii="仿宋" w:hAnsi="仿宋" w:eastAsia="仿宋" w:cs="仿宋"/>
          <w:spacing w:val="-5"/>
          <w:sz w:val="28"/>
          <w:szCs w:val="28"/>
        </w:rPr>
        <w:t>体以合同签订为准）内供货、安装、调试、验收完成，如未在规定时间内完成供</w:t>
      </w:r>
      <w:r>
        <w:rPr>
          <w:rFonts w:ascii="仿宋" w:hAnsi="仿宋" w:eastAsia="仿宋" w:cs="仿宋"/>
          <w:spacing w:val="-1"/>
          <w:sz w:val="28"/>
          <w:szCs w:val="28"/>
        </w:rPr>
        <w:t>货、安装、调试、验收等工作，则需承担相应的违约责任。</w:t>
      </w:r>
    </w:p>
    <w:p w14:paraId="6844B95B">
      <w:pPr>
        <w:spacing w:before="91" w:line="223" w:lineRule="auto"/>
        <w:ind w:left="6"/>
        <w:outlineLvl w:val="0"/>
        <w:rPr>
          <w:rFonts w:ascii="仿宋" w:hAnsi="仿宋" w:eastAsia="仿宋" w:cs="仿宋"/>
          <w:sz w:val="28"/>
          <w:szCs w:val="28"/>
        </w:rPr>
      </w:pPr>
      <w:r>
        <w:rPr>
          <w:rFonts w:ascii="仿宋" w:hAnsi="仿宋" w:eastAsia="仿宋" w:cs="仿宋"/>
          <w:spacing w:val="-2"/>
          <w:sz w:val="28"/>
          <w:szCs w:val="28"/>
        </w:rPr>
        <w:t>3、供货量按需供应；</w:t>
      </w:r>
    </w:p>
    <w:p w14:paraId="2AA40A0D">
      <w:pPr>
        <w:spacing w:before="141" w:line="223" w:lineRule="auto"/>
        <w:outlineLvl w:val="0"/>
        <w:rPr>
          <w:rFonts w:ascii="仿宋" w:hAnsi="仿宋" w:eastAsia="仿宋" w:cs="仿宋"/>
          <w:sz w:val="28"/>
          <w:szCs w:val="28"/>
        </w:rPr>
      </w:pPr>
      <w:r>
        <w:rPr>
          <w:rFonts w:ascii="仿宋" w:hAnsi="仿宋" w:eastAsia="仿宋" w:cs="仿宋"/>
          <w:sz w:val="28"/>
          <w:szCs w:val="28"/>
        </w:rPr>
        <w:t>4、供货商接到我院供货通知时，必须第一时间安排送货，</w:t>
      </w:r>
      <w:r>
        <w:rPr>
          <w:rFonts w:ascii="仿宋" w:hAnsi="仿宋" w:eastAsia="仿宋" w:cs="仿宋"/>
          <w:spacing w:val="-1"/>
          <w:sz w:val="28"/>
          <w:szCs w:val="28"/>
        </w:rPr>
        <w:t>急救或紧急情况下使</w:t>
      </w:r>
    </w:p>
    <w:p w14:paraId="5E3ADB16">
      <w:pPr>
        <w:spacing w:before="140" w:line="301" w:lineRule="auto"/>
        <w:ind w:left="13" w:right="130" w:hanging="4"/>
        <w:rPr>
          <w:rFonts w:ascii="仿宋" w:hAnsi="仿宋" w:eastAsia="仿宋" w:cs="仿宋"/>
          <w:sz w:val="28"/>
          <w:szCs w:val="28"/>
        </w:rPr>
      </w:pPr>
      <w:r>
        <w:rPr>
          <w:rFonts w:ascii="仿宋" w:hAnsi="仿宋" w:eastAsia="仿宋" w:cs="仿宋"/>
          <w:sz w:val="28"/>
          <w:szCs w:val="28"/>
        </w:rPr>
        <w:t>用的配送不应超过4小时，一般品种的配送不应超过24小时。因供货不及时造</w:t>
      </w:r>
      <w:r>
        <w:rPr>
          <w:rFonts w:ascii="仿宋" w:hAnsi="仿宋" w:eastAsia="仿宋" w:cs="仿宋"/>
          <w:spacing w:val="-1"/>
          <w:sz w:val="28"/>
          <w:szCs w:val="28"/>
        </w:rPr>
        <w:t>成工作影响，院方有权单方取消供货商供货资格及以后投标资格；</w:t>
      </w:r>
    </w:p>
    <w:p w14:paraId="23966E55">
      <w:pPr>
        <w:spacing w:before="47" w:line="222" w:lineRule="auto"/>
        <w:jc w:val="both"/>
        <w:outlineLvl w:val="0"/>
        <w:rPr>
          <w:rFonts w:ascii="仿宋" w:hAnsi="仿宋" w:eastAsia="仿宋" w:cs="仿宋"/>
          <w:sz w:val="28"/>
          <w:szCs w:val="28"/>
        </w:rPr>
      </w:pPr>
      <w:r>
        <w:rPr>
          <w:rFonts w:ascii="仿宋" w:hAnsi="仿宋" w:eastAsia="仿宋" w:cs="仿宋"/>
          <w:spacing w:val="-4"/>
          <w:sz w:val="28"/>
          <w:szCs w:val="28"/>
        </w:rPr>
        <w:t>5、若中标商品有断货或停货等特殊情况时，供货商必须提</w:t>
      </w:r>
      <w:r>
        <w:rPr>
          <w:rFonts w:ascii="仿宋" w:hAnsi="仿宋" w:eastAsia="仿宋" w:cs="仿宋"/>
          <w:spacing w:val="-5"/>
          <w:sz w:val="28"/>
          <w:szCs w:val="28"/>
        </w:rPr>
        <w:t>前30日通知采购方，</w:t>
      </w:r>
    </w:p>
    <w:p w14:paraId="16A82B18">
      <w:pPr>
        <w:spacing w:before="144" w:line="301" w:lineRule="auto"/>
        <w:ind w:left="40" w:right="130" w:hanging="27"/>
        <w:rPr>
          <w:rFonts w:ascii="仿宋" w:hAnsi="仿宋" w:eastAsia="仿宋" w:cs="仿宋"/>
          <w:sz w:val="28"/>
          <w:szCs w:val="28"/>
        </w:rPr>
      </w:pPr>
      <w:r>
        <w:rPr>
          <w:rFonts w:ascii="仿宋" w:hAnsi="仿宋" w:eastAsia="仿宋" w:cs="仿宋"/>
          <w:spacing w:val="-5"/>
          <w:sz w:val="28"/>
          <w:szCs w:val="28"/>
        </w:rPr>
        <w:t>并出示加盖公章的停货书面说明。断货期间，医院有权向其他供货商购买同类产</w:t>
      </w:r>
      <w:r>
        <w:rPr>
          <w:rFonts w:ascii="仿宋" w:hAnsi="仿宋" w:eastAsia="仿宋" w:cs="仿宋"/>
          <w:spacing w:val="-4"/>
          <w:sz w:val="28"/>
          <w:szCs w:val="28"/>
        </w:rPr>
        <w:t>品，直到原供货方能继续供货为止。</w:t>
      </w:r>
    </w:p>
    <w:p w14:paraId="20354A92">
      <w:pPr>
        <w:spacing w:before="46" w:line="223" w:lineRule="auto"/>
        <w:ind w:left="10"/>
        <w:outlineLvl w:val="0"/>
        <w:rPr>
          <w:rFonts w:ascii="仿宋" w:hAnsi="仿宋" w:eastAsia="仿宋" w:cs="仿宋"/>
          <w:sz w:val="28"/>
          <w:szCs w:val="28"/>
        </w:rPr>
      </w:pPr>
      <w:r>
        <w:rPr>
          <w:rFonts w:ascii="仿宋" w:hAnsi="仿宋" w:eastAsia="仿宋" w:cs="仿宋"/>
          <w:spacing w:val="-2"/>
          <w:sz w:val="28"/>
          <w:szCs w:val="28"/>
        </w:rPr>
        <w:t>（三）供货周期：30个日历天（具体以合同签订为准）内供货、安装、调试、</w:t>
      </w:r>
    </w:p>
    <w:p w14:paraId="49953389">
      <w:pPr>
        <w:spacing w:before="142" w:line="302" w:lineRule="auto"/>
        <w:ind w:left="8" w:right="127"/>
        <w:rPr>
          <w:rFonts w:ascii="仿宋" w:hAnsi="仿宋" w:eastAsia="仿宋" w:cs="仿宋"/>
          <w:sz w:val="28"/>
          <w:szCs w:val="28"/>
        </w:rPr>
      </w:pPr>
      <w:r>
        <w:rPr>
          <w:rFonts w:ascii="仿宋" w:hAnsi="仿宋" w:eastAsia="仿宋" w:cs="仿宋"/>
          <w:spacing w:val="-5"/>
          <w:sz w:val="28"/>
          <w:szCs w:val="28"/>
        </w:rPr>
        <w:t>验收完成，如未在规定时间内完成供货、安装、调试、验收等工作，则需承担相</w:t>
      </w:r>
      <w:r>
        <w:rPr>
          <w:rFonts w:ascii="仿宋" w:hAnsi="仿宋" w:eastAsia="仿宋" w:cs="仿宋"/>
          <w:spacing w:val="-3"/>
          <w:sz w:val="28"/>
          <w:szCs w:val="28"/>
        </w:rPr>
        <w:t>应的违约责任。</w:t>
      </w:r>
    </w:p>
    <w:p w14:paraId="6F52DCD0">
      <w:pPr>
        <w:spacing w:before="44" w:line="221" w:lineRule="auto"/>
        <w:jc w:val="right"/>
        <w:outlineLvl w:val="0"/>
        <w:rPr>
          <w:rFonts w:ascii="仿宋" w:hAnsi="仿宋" w:eastAsia="仿宋" w:cs="仿宋"/>
          <w:sz w:val="28"/>
          <w:szCs w:val="28"/>
        </w:rPr>
      </w:pPr>
      <w:r>
        <w:rPr>
          <w:rFonts w:ascii="仿宋" w:hAnsi="仿宋" w:eastAsia="仿宋" w:cs="仿宋"/>
          <w:spacing w:val="-5"/>
          <w:sz w:val="28"/>
          <w:szCs w:val="28"/>
        </w:rPr>
        <w:t>（四）付款方式：签合同后先支付货款的30%，货物验</w:t>
      </w:r>
      <w:r>
        <w:rPr>
          <w:rFonts w:ascii="仿宋" w:hAnsi="仿宋" w:eastAsia="仿宋" w:cs="仿宋"/>
          <w:spacing w:val="-6"/>
          <w:sz w:val="28"/>
          <w:szCs w:val="28"/>
        </w:rPr>
        <w:t>收合格后一次性付清尾款。</w:t>
      </w:r>
    </w:p>
    <w:p w14:paraId="4DE4DC20">
      <w:pPr>
        <w:spacing w:before="145" w:line="223" w:lineRule="auto"/>
        <w:ind w:left="10"/>
        <w:outlineLvl w:val="0"/>
        <w:rPr>
          <w:rFonts w:ascii="仿宋" w:hAnsi="仿宋" w:eastAsia="仿宋" w:cs="仿宋"/>
          <w:sz w:val="28"/>
          <w:szCs w:val="28"/>
        </w:rPr>
      </w:pPr>
      <w:r>
        <w:rPr>
          <w:rFonts w:ascii="仿宋" w:hAnsi="仿宋" w:eastAsia="仿宋" w:cs="仿宋"/>
          <w:spacing w:val="-2"/>
          <w:sz w:val="28"/>
          <w:szCs w:val="28"/>
        </w:rPr>
        <w:t>（具体以合同签订为准。）</w:t>
      </w:r>
    </w:p>
    <w:p w14:paraId="4ECDF832">
      <w:pPr>
        <w:spacing w:before="141" w:line="222" w:lineRule="auto"/>
        <w:jc w:val="both"/>
        <w:outlineLvl w:val="0"/>
        <w:rPr>
          <w:rFonts w:hint="eastAsia" w:ascii="仿宋" w:hAnsi="仿宋" w:eastAsia="仿宋" w:cs="仿宋"/>
          <w:sz w:val="28"/>
          <w:szCs w:val="28"/>
          <w:lang w:eastAsia="zh-CN"/>
        </w:rPr>
      </w:pPr>
      <w:r>
        <w:rPr>
          <w:rFonts w:ascii="仿宋" w:hAnsi="仿宋" w:eastAsia="仿宋" w:cs="仿宋"/>
          <w:spacing w:val="-1"/>
          <w:sz w:val="28"/>
          <w:szCs w:val="28"/>
        </w:rPr>
        <w:t>（五）售后服务要求：供方必须严格遵守《通用合同条款》、《专用合同条款》和投标文件中的承诺的有关规定为用户提供售后服务及其他类似服务，包括</w:t>
      </w:r>
      <w:r>
        <w:rPr>
          <w:rFonts w:hint="eastAsia" w:ascii="仿宋" w:hAnsi="仿宋" w:eastAsia="仿宋" w:cs="仿宋"/>
          <w:spacing w:val="-1"/>
          <w:sz w:val="28"/>
          <w:szCs w:val="28"/>
          <w:lang w:eastAsia="zh-CN"/>
        </w:rPr>
        <w:t>：</w:t>
      </w:r>
    </w:p>
    <w:p w14:paraId="11659CDB">
      <w:pPr>
        <w:spacing w:before="144" w:line="222" w:lineRule="auto"/>
        <w:ind w:left="10"/>
        <w:outlineLvl w:val="0"/>
        <w:rPr>
          <w:rFonts w:ascii="仿宋" w:hAnsi="仿宋" w:eastAsia="仿宋" w:cs="仿宋"/>
          <w:sz w:val="28"/>
          <w:szCs w:val="28"/>
        </w:rPr>
      </w:pPr>
      <w:r>
        <w:rPr>
          <w:rFonts w:ascii="仿宋" w:hAnsi="仿宋" w:eastAsia="仿宋" w:cs="仿宋"/>
          <w:spacing w:val="-1"/>
          <w:sz w:val="28"/>
          <w:szCs w:val="28"/>
        </w:rPr>
        <w:t>（1）保证为购方提供优质、快捷的技术服务。</w:t>
      </w:r>
    </w:p>
    <w:p w14:paraId="761C1E72">
      <w:pPr>
        <w:spacing w:before="143" w:line="222" w:lineRule="auto"/>
        <w:ind w:left="10"/>
        <w:outlineLvl w:val="0"/>
        <w:rPr>
          <w:rFonts w:ascii="仿宋" w:hAnsi="仿宋" w:eastAsia="仿宋" w:cs="仿宋"/>
          <w:sz w:val="28"/>
          <w:szCs w:val="28"/>
        </w:rPr>
      </w:pPr>
      <w:r>
        <w:rPr>
          <w:rFonts w:ascii="仿宋" w:hAnsi="仿宋" w:eastAsia="仿宋" w:cs="仿宋"/>
          <w:sz w:val="28"/>
          <w:szCs w:val="28"/>
        </w:rPr>
        <w:t>（2）为了确保系统的正常使用及时解答采购方提出的疑问，帮助解决问题，负</w:t>
      </w:r>
    </w:p>
    <w:p w14:paraId="6D2B3D61">
      <w:pPr>
        <w:spacing w:before="143" w:line="301" w:lineRule="auto"/>
        <w:ind w:left="12" w:right="130"/>
        <w:rPr>
          <w:rFonts w:ascii="仿宋" w:hAnsi="仿宋" w:eastAsia="仿宋" w:cs="仿宋"/>
          <w:sz w:val="28"/>
          <w:szCs w:val="28"/>
        </w:rPr>
      </w:pPr>
      <w:r>
        <w:rPr>
          <w:rFonts w:ascii="仿宋" w:hAnsi="仿宋" w:eastAsia="仿宋" w:cs="仿宋"/>
          <w:spacing w:val="-5"/>
          <w:sz w:val="28"/>
          <w:szCs w:val="28"/>
        </w:rPr>
        <w:t>责对系统的使用提供技术咨询服务及质保期内的系统免费升级</w:t>
      </w:r>
      <w:r>
        <w:rPr>
          <w:rFonts w:ascii="仿宋" w:hAnsi="仿宋" w:eastAsia="仿宋" w:cs="仿宋"/>
          <w:spacing w:val="-6"/>
          <w:sz w:val="28"/>
          <w:szCs w:val="28"/>
        </w:rPr>
        <w:t>，每年2-4次来院</w:t>
      </w:r>
      <w:r>
        <w:rPr>
          <w:rFonts w:ascii="仿宋" w:hAnsi="仿宋" w:eastAsia="仿宋" w:cs="仿宋"/>
          <w:spacing w:val="-3"/>
          <w:sz w:val="28"/>
          <w:szCs w:val="28"/>
        </w:rPr>
        <w:t>对设备运行进行检测。</w:t>
      </w:r>
    </w:p>
    <w:p w14:paraId="0833AFA8">
      <w:pPr>
        <w:spacing w:before="48" w:line="220" w:lineRule="auto"/>
        <w:jc w:val="right"/>
        <w:outlineLvl w:val="0"/>
        <w:rPr>
          <w:rFonts w:ascii="仿宋" w:hAnsi="仿宋" w:eastAsia="仿宋" w:cs="仿宋"/>
          <w:sz w:val="28"/>
          <w:szCs w:val="28"/>
        </w:rPr>
      </w:pPr>
      <w:r>
        <w:rPr>
          <w:rFonts w:ascii="仿宋" w:hAnsi="仿宋" w:eastAsia="仿宋" w:cs="仿宋"/>
          <w:spacing w:val="-6"/>
          <w:sz w:val="28"/>
          <w:szCs w:val="28"/>
        </w:rPr>
        <w:t>（3）供应商应有专业的售后服务机构及技术人员，在满足紧急服务要求范围内，</w:t>
      </w:r>
    </w:p>
    <w:p w14:paraId="6C0B845F">
      <w:pPr>
        <w:spacing w:before="147" w:line="301" w:lineRule="auto"/>
        <w:ind w:left="28" w:right="127" w:hanging="15"/>
        <w:rPr>
          <w:rFonts w:ascii="仿宋" w:hAnsi="仿宋" w:eastAsia="仿宋" w:cs="仿宋"/>
          <w:sz w:val="28"/>
          <w:szCs w:val="28"/>
        </w:rPr>
      </w:pPr>
      <w:r>
        <w:rPr>
          <w:rFonts w:ascii="仿宋" w:hAnsi="仿宋" w:eastAsia="仿宋" w:cs="仿宋"/>
          <w:spacing w:val="-5"/>
          <w:sz w:val="28"/>
          <w:szCs w:val="28"/>
        </w:rPr>
        <w:t>并注明售后服务机构办公地点及技术维修支持工程师名录和联系方式，提供工程</w:t>
      </w:r>
      <w:r>
        <w:rPr>
          <w:rFonts w:ascii="仿宋" w:hAnsi="仿宋" w:eastAsia="仿宋" w:cs="仿宋"/>
          <w:spacing w:val="-2"/>
          <w:sz w:val="28"/>
          <w:szCs w:val="28"/>
        </w:rPr>
        <w:t>师通过原厂或有关部门维修培训所获证书。</w:t>
      </w:r>
    </w:p>
    <w:p w14:paraId="473FDC52">
      <w:pPr>
        <w:spacing w:before="46" w:line="220" w:lineRule="auto"/>
        <w:ind w:left="10"/>
        <w:outlineLvl w:val="0"/>
        <w:rPr>
          <w:rFonts w:ascii="仿宋" w:hAnsi="仿宋" w:eastAsia="仿宋" w:cs="仿宋"/>
          <w:sz w:val="28"/>
          <w:szCs w:val="28"/>
        </w:rPr>
      </w:pPr>
      <w:r>
        <w:rPr>
          <w:rFonts w:ascii="仿宋" w:hAnsi="仿宋" w:eastAsia="仿宋" w:cs="仿宋"/>
          <w:spacing w:val="-4"/>
          <w:sz w:val="28"/>
          <w:szCs w:val="28"/>
        </w:rPr>
        <w:t>（4）保证在接到请求技术服务2小时内予以响应，在24小时内（如遇不</w:t>
      </w:r>
      <w:r>
        <w:rPr>
          <w:rFonts w:ascii="仿宋" w:hAnsi="仿宋" w:eastAsia="仿宋" w:cs="仿宋"/>
          <w:spacing w:val="-5"/>
          <w:sz w:val="28"/>
          <w:szCs w:val="28"/>
        </w:rPr>
        <w:t>可抗</w:t>
      </w:r>
      <w:r>
        <w:rPr>
          <w:rFonts w:ascii="仿宋" w:hAnsi="仿宋" w:eastAsia="仿宋" w:cs="仿宋"/>
          <w:spacing w:val="-1"/>
          <w:sz w:val="28"/>
          <w:szCs w:val="28"/>
        </w:rPr>
        <w:t>力因素除外）派出技术人员到达现场解决问</w:t>
      </w:r>
      <w:r>
        <w:rPr>
          <w:rFonts w:ascii="仿宋" w:hAnsi="仿宋" w:eastAsia="仿宋" w:cs="仿宋"/>
          <w:spacing w:val="-2"/>
          <w:sz w:val="28"/>
          <w:szCs w:val="28"/>
        </w:rPr>
        <w:t>题。</w:t>
      </w:r>
    </w:p>
    <w:p w14:paraId="60E32E12">
      <w:pPr>
        <w:spacing w:before="142" w:line="220" w:lineRule="auto"/>
        <w:ind w:left="10"/>
        <w:outlineLvl w:val="0"/>
        <w:rPr>
          <w:rFonts w:ascii="仿宋" w:hAnsi="仿宋" w:eastAsia="仿宋" w:cs="仿宋"/>
          <w:sz w:val="28"/>
          <w:szCs w:val="28"/>
        </w:rPr>
      </w:pPr>
      <w:r>
        <w:rPr>
          <w:rFonts w:ascii="仿宋" w:hAnsi="仿宋" w:eastAsia="仿宋" w:cs="仿宋"/>
          <w:spacing w:val="-1"/>
          <w:sz w:val="28"/>
          <w:szCs w:val="28"/>
        </w:rPr>
        <w:t>（5）设备维修所需常规零备件在三个工作日内到达最终用户，非常规零备件在</w:t>
      </w:r>
    </w:p>
    <w:p w14:paraId="066F339F">
      <w:pPr>
        <w:spacing w:before="145" w:line="302" w:lineRule="auto"/>
        <w:ind w:left="15" w:right="127" w:firstLine="2"/>
        <w:rPr>
          <w:rFonts w:ascii="仿宋" w:hAnsi="仿宋" w:eastAsia="仿宋" w:cs="仿宋"/>
          <w:sz w:val="28"/>
          <w:szCs w:val="28"/>
        </w:rPr>
      </w:pPr>
      <w:r>
        <w:rPr>
          <w:rFonts w:ascii="仿宋" w:hAnsi="仿宋" w:eastAsia="仿宋" w:cs="仿宋"/>
          <w:spacing w:val="-5"/>
          <w:sz w:val="28"/>
          <w:szCs w:val="28"/>
        </w:rPr>
        <w:t>最长不超过七个工作日内到达最终用户，零配件供应周期为该型号设备停产后五</w:t>
      </w:r>
      <w:r>
        <w:rPr>
          <w:rFonts w:ascii="仿宋" w:hAnsi="仿宋" w:eastAsia="仿宋" w:cs="仿宋"/>
          <w:spacing w:val="-8"/>
          <w:sz w:val="28"/>
          <w:szCs w:val="28"/>
        </w:rPr>
        <w:t>年内。</w:t>
      </w:r>
    </w:p>
    <w:p w14:paraId="45A09094">
      <w:pPr>
        <w:spacing w:before="45" w:line="222" w:lineRule="auto"/>
        <w:ind w:left="10"/>
        <w:outlineLvl w:val="0"/>
        <w:rPr>
          <w:rFonts w:ascii="仿宋" w:hAnsi="仿宋" w:eastAsia="仿宋" w:cs="仿宋"/>
          <w:sz w:val="28"/>
          <w:szCs w:val="28"/>
        </w:rPr>
      </w:pPr>
      <w:r>
        <w:rPr>
          <w:rFonts w:ascii="仿宋" w:hAnsi="仿宋" w:eastAsia="仿宋" w:cs="仿宋"/>
          <w:spacing w:val="-5"/>
          <w:sz w:val="28"/>
          <w:szCs w:val="28"/>
        </w:rPr>
        <w:t>（6）保证维修中所更换的备件为原厂生产或原装进口（如原件为原装进口）。</w:t>
      </w:r>
    </w:p>
    <w:p w14:paraId="3E7093D1">
      <w:pPr>
        <w:spacing w:before="153" w:line="302" w:lineRule="auto"/>
        <w:ind w:left="6" w:right="103" w:hanging="1"/>
        <w:rPr>
          <w:rFonts w:ascii="仿宋" w:hAnsi="仿宋" w:eastAsia="仿宋" w:cs="仿宋"/>
          <w:sz w:val="28"/>
          <w:szCs w:val="28"/>
        </w:rPr>
      </w:pPr>
      <w:r>
        <w:rPr>
          <w:rFonts w:ascii="仿宋" w:hAnsi="仿宋" w:eastAsia="仿宋" w:cs="仿宋"/>
          <w:spacing w:val="-1"/>
          <w:sz w:val="28"/>
          <w:szCs w:val="28"/>
        </w:rPr>
        <w:t>（7）及时准确地予以满足采购人对设备进行长期维护（维修）的需要，在保修期内对出现任何质量问题，随时由我公司免费进行处理，包括配件的维修、-更</w:t>
      </w:r>
      <w:r>
        <w:rPr>
          <w:rFonts w:ascii="仿宋" w:hAnsi="仿宋" w:eastAsia="仿宋" w:cs="仿宋"/>
          <w:spacing w:val="-6"/>
          <w:sz w:val="28"/>
          <w:szCs w:val="28"/>
        </w:rPr>
        <w:t>换等。</w:t>
      </w:r>
    </w:p>
    <w:p w14:paraId="594B9091">
      <w:pPr>
        <w:spacing w:before="42" w:line="222" w:lineRule="auto"/>
        <w:ind w:left="5"/>
        <w:outlineLvl w:val="0"/>
        <w:rPr>
          <w:rFonts w:ascii="仿宋" w:hAnsi="仿宋" w:eastAsia="仿宋" w:cs="仿宋"/>
          <w:sz w:val="28"/>
          <w:szCs w:val="28"/>
        </w:rPr>
      </w:pPr>
      <w:r>
        <w:rPr>
          <w:rFonts w:ascii="仿宋" w:hAnsi="仿宋" w:eastAsia="仿宋" w:cs="仿宋"/>
          <w:spacing w:val="-5"/>
          <w:sz w:val="28"/>
          <w:szCs w:val="28"/>
        </w:rPr>
        <w:t>（8）售后服务期为3年。</w:t>
      </w:r>
    </w:p>
    <w:p w14:paraId="175F86A8">
      <w:pPr>
        <w:spacing w:before="143" w:line="222" w:lineRule="auto"/>
        <w:ind w:left="5"/>
        <w:outlineLvl w:val="0"/>
        <w:rPr>
          <w:rFonts w:ascii="仿宋" w:hAnsi="仿宋" w:eastAsia="仿宋" w:cs="仿宋"/>
          <w:sz w:val="28"/>
          <w:szCs w:val="28"/>
        </w:rPr>
      </w:pPr>
      <w:r>
        <w:rPr>
          <w:rFonts w:ascii="仿宋" w:hAnsi="仿宋" w:eastAsia="仿宋" w:cs="仿宋"/>
          <w:spacing w:val="-5"/>
          <w:sz w:val="28"/>
          <w:szCs w:val="28"/>
        </w:rPr>
        <w:t>（六）培训服务要求：供应商负责对采购方维修人员和使用人员进行培训。（提</w:t>
      </w:r>
    </w:p>
    <w:p w14:paraId="3B535356">
      <w:pPr>
        <w:spacing w:before="143" w:line="223" w:lineRule="auto"/>
        <w:ind w:left="6"/>
        <w:rPr>
          <w:rFonts w:ascii="仿宋" w:hAnsi="仿宋" w:eastAsia="仿宋" w:cs="仿宋"/>
          <w:sz w:val="28"/>
          <w:szCs w:val="28"/>
        </w:rPr>
      </w:pPr>
      <w:r>
        <w:rPr>
          <w:rFonts w:ascii="仿宋" w:hAnsi="仿宋" w:eastAsia="仿宋" w:cs="仿宋"/>
          <w:spacing w:val="-1"/>
          <w:sz w:val="28"/>
          <w:szCs w:val="28"/>
        </w:rPr>
        <w:t>供承诺函响应该条款，格式由供应商自拟。）</w:t>
      </w:r>
    </w:p>
    <w:p w14:paraId="0E0B5AFB">
      <w:pPr>
        <w:spacing w:before="141" w:line="221" w:lineRule="auto"/>
        <w:ind w:left="15"/>
        <w:outlineLvl w:val="0"/>
        <w:rPr>
          <w:rFonts w:ascii="仿宋" w:hAnsi="仿宋" w:eastAsia="仿宋" w:cs="仿宋"/>
          <w:sz w:val="28"/>
          <w:szCs w:val="28"/>
        </w:rPr>
      </w:pPr>
      <w:r>
        <w:rPr>
          <w:rFonts w:ascii="仿宋" w:hAnsi="仿宋" w:eastAsia="仿宋" w:cs="仿宋"/>
          <w:spacing w:val="-6"/>
          <w:sz w:val="28"/>
          <w:szCs w:val="28"/>
        </w:rPr>
        <w:t>每套设备所需相关人员：操作人员2名，维修工程师2名。培训地点：院内。培</w:t>
      </w:r>
    </w:p>
    <w:p w14:paraId="791FEC8D">
      <w:pPr>
        <w:spacing w:before="144" w:line="301" w:lineRule="auto"/>
        <w:ind w:left="20" w:right="101" w:hanging="13"/>
        <w:rPr>
          <w:rFonts w:ascii="仿宋" w:hAnsi="仿宋" w:eastAsia="仿宋" w:cs="仿宋"/>
          <w:sz w:val="28"/>
          <w:szCs w:val="28"/>
        </w:rPr>
      </w:pPr>
      <w:r>
        <w:rPr>
          <w:rFonts w:ascii="仿宋" w:hAnsi="仿宋" w:eastAsia="仿宋" w:cs="仿宋"/>
          <w:spacing w:val="-3"/>
          <w:sz w:val="28"/>
          <w:szCs w:val="28"/>
        </w:rPr>
        <w:t>训次数：5次。使采购方维修人员能对设备的日常维护和一般性故障的</w:t>
      </w:r>
      <w:r>
        <w:rPr>
          <w:rFonts w:ascii="仿宋" w:hAnsi="仿宋" w:eastAsia="仿宋" w:cs="仿宋"/>
          <w:spacing w:val="-4"/>
          <w:sz w:val="28"/>
          <w:szCs w:val="28"/>
        </w:rPr>
        <w:t>查找及故</w:t>
      </w:r>
      <w:r>
        <w:rPr>
          <w:rFonts w:ascii="仿宋" w:hAnsi="仿宋" w:eastAsia="仿宋" w:cs="仿宋"/>
          <w:spacing w:val="-2"/>
          <w:sz w:val="28"/>
          <w:szCs w:val="28"/>
        </w:rPr>
        <w:t>障的排除，使用人员能熟练掌握设备的各项操作。</w:t>
      </w:r>
    </w:p>
    <w:p w14:paraId="7EA4A689">
      <w:pPr>
        <w:spacing w:before="48" w:line="222" w:lineRule="auto"/>
        <w:ind w:left="5"/>
        <w:outlineLvl w:val="0"/>
        <w:rPr>
          <w:rFonts w:ascii="仿宋" w:hAnsi="仿宋" w:eastAsia="仿宋" w:cs="仿宋"/>
          <w:sz w:val="28"/>
          <w:szCs w:val="28"/>
        </w:rPr>
      </w:pPr>
      <w:r>
        <w:rPr>
          <w:rFonts w:ascii="仿宋" w:hAnsi="仿宋" w:eastAsia="仿宋" w:cs="仿宋"/>
          <w:spacing w:val="-3"/>
          <w:sz w:val="28"/>
          <w:szCs w:val="28"/>
        </w:rPr>
        <w:t>（七）其他要求：</w:t>
      </w:r>
    </w:p>
    <w:p w14:paraId="6DA949AB">
      <w:pPr>
        <w:spacing w:before="143" w:line="221" w:lineRule="auto"/>
        <w:jc w:val="right"/>
        <w:outlineLvl w:val="0"/>
        <w:rPr>
          <w:rFonts w:ascii="仿宋" w:hAnsi="仿宋" w:eastAsia="仿宋" w:cs="仿宋"/>
          <w:sz w:val="28"/>
          <w:szCs w:val="28"/>
        </w:rPr>
      </w:pPr>
      <w:r>
        <w:rPr>
          <w:rFonts w:ascii="仿宋" w:hAnsi="仿宋" w:eastAsia="仿宋" w:cs="仿宋"/>
          <w:spacing w:val="-6"/>
          <w:sz w:val="28"/>
          <w:szCs w:val="28"/>
        </w:rPr>
        <w:t>1、投标文件应标明参投的医疗用品的名称、品牌、规格、生产厂家等详细资料。</w:t>
      </w:r>
    </w:p>
    <w:p w14:paraId="0E9944D3">
      <w:pPr>
        <w:spacing w:before="146" w:line="222" w:lineRule="auto"/>
        <w:outlineLvl w:val="0"/>
        <w:rPr>
          <w:rFonts w:ascii="仿宋" w:hAnsi="仿宋" w:eastAsia="仿宋" w:cs="仿宋"/>
          <w:sz w:val="28"/>
          <w:szCs w:val="28"/>
        </w:rPr>
      </w:pPr>
      <w:r>
        <w:rPr>
          <w:rFonts w:ascii="仿宋" w:hAnsi="仿宋" w:eastAsia="仿宋" w:cs="仿宋"/>
          <w:spacing w:val="-2"/>
          <w:sz w:val="28"/>
          <w:szCs w:val="28"/>
        </w:rPr>
        <w:t>2、价格补充说明</w:t>
      </w:r>
    </w:p>
    <w:p w14:paraId="38D6B560">
      <w:pPr>
        <w:spacing w:before="142" w:line="222" w:lineRule="auto"/>
        <w:ind w:left="572"/>
        <w:outlineLvl w:val="0"/>
        <w:rPr>
          <w:rFonts w:ascii="仿宋" w:hAnsi="仿宋" w:eastAsia="仿宋" w:cs="仿宋"/>
          <w:sz w:val="28"/>
          <w:szCs w:val="28"/>
        </w:rPr>
      </w:pPr>
      <w:r>
        <w:rPr>
          <w:rFonts w:ascii="仿宋" w:hAnsi="仿宋" w:eastAsia="仿宋" w:cs="仿宋"/>
          <w:spacing w:val="-5"/>
          <w:sz w:val="28"/>
          <w:szCs w:val="28"/>
        </w:rPr>
        <w:t>合同期限内，国家对医用耗材有相关法律法规有另行规定的，双方按法律法</w:t>
      </w:r>
    </w:p>
    <w:p w14:paraId="1220FB3D">
      <w:pPr>
        <w:spacing w:before="143" w:line="222" w:lineRule="auto"/>
        <w:ind w:left="4"/>
        <w:rPr>
          <w:rFonts w:ascii="仿宋" w:hAnsi="仿宋" w:eastAsia="仿宋" w:cs="仿宋"/>
          <w:sz w:val="28"/>
          <w:szCs w:val="28"/>
        </w:rPr>
      </w:pPr>
      <w:r>
        <w:rPr>
          <w:rFonts w:ascii="仿宋" w:hAnsi="仿宋" w:eastAsia="仿宋" w:cs="仿宋"/>
          <w:spacing w:val="-3"/>
          <w:sz w:val="28"/>
          <w:szCs w:val="28"/>
        </w:rPr>
        <w:t>规协商执行。</w:t>
      </w:r>
    </w:p>
    <w:p w14:paraId="020705AA">
      <w:pPr>
        <w:spacing w:line="222" w:lineRule="auto"/>
        <w:rPr>
          <w:rFonts w:ascii="仿宋" w:hAnsi="仿宋" w:eastAsia="仿宋" w:cs="仿宋"/>
          <w:sz w:val="28"/>
          <w:szCs w:val="28"/>
        </w:rPr>
        <w:sectPr>
          <w:footerReference r:id="rId42" w:type="default"/>
          <w:pgSz w:w="11906" w:h="16839"/>
          <w:pgMar w:top="1431" w:right="1062" w:bottom="1014" w:left="1093" w:header="0" w:footer="852" w:gutter="0"/>
          <w:cols w:space="720" w:num="1"/>
        </w:sectPr>
      </w:pPr>
    </w:p>
    <w:p w14:paraId="678ABD89">
      <w:pPr>
        <w:spacing w:before="83" w:line="228" w:lineRule="auto"/>
        <w:ind w:left="2546"/>
        <w:rPr>
          <w:rFonts w:ascii="仿宋" w:hAnsi="仿宋" w:eastAsia="仿宋" w:cs="仿宋"/>
          <w:sz w:val="35"/>
          <w:szCs w:val="35"/>
        </w:rPr>
      </w:pPr>
      <w:r>
        <w:rPr>
          <w:rFonts w:ascii="仿宋" w:hAnsi="仿宋" w:eastAsia="仿宋" w:cs="仿宋"/>
          <w:b/>
          <w:bCs/>
          <w:sz w:val="35"/>
          <w:szCs w:val="35"/>
        </w:rPr>
        <w:t>第五章合同条款及格式</w:t>
      </w:r>
    </w:p>
    <w:p w14:paraId="2B47BF79">
      <w:pPr>
        <w:spacing w:before="144" w:line="223" w:lineRule="auto"/>
        <w:ind w:left="2392"/>
        <w:rPr>
          <w:rFonts w:ascii="仿宋" w:hAnsi="仿宋" w:eastAsia="仿宋" w:cs="仿宋"/>
          <w:sz w:val="28"/>
          <w:szCs w:val="28"/>
        </w:rPr>
      </w:pPr>
      <w:r>
        <w:rPr>
          <w:rFonts w:ascii="仿宋" w:hAnsi="仿宋" w:eastAsia="仿宋" w:cs="仿宋"/>
          <w:spacing w:val="-2"/>
          <w:sz w:val="28"/>
          <w:szCs w:val="28"/>
        </w:rPr>
        <w:t>（具体以实际签订合同为主）</w:t>
      </w:r>
    </w:p>
    <w:p w14:paraId="391883CE">
      <w:pPr>
        <w:pStyle w:val="2"/>
        <w:spacing w:line="248" w:lineRule="auto"/>
      </w:pPr>
    </w:p>
    <w:p w14:paraId="584DC87E">
      <w:pPr>
        <w:pStyle w:val="2"/>
        <w:spacing w:line="248" w:lineRule="auto"/>
      </w:pPr>
    </w:p>
    <w:p w14:paraId="505935DC">
      <w:pPr>
        <w:pStyle w:val="2"/>
        <w:spacing w:line="248" w:lineRule="auto"/>
      </w:pPr>
    </w:p>
    <w:p w14:paraId="5CDF2AD9">
      <w:pPr>
        <w:pStyle w:val="2"/>
        <w:spacing w:line="249" w:lineRule="auto"/>
      </w:pPr>
    </w:p>
    <w:p w14:paraId="2A331DF2">
      <w:pPr>
        <w:pStyle w:val="2"/>
        <w:spacing w:line="249" w:lineRule="auto"/>
      </w:pPr>
    </w:p>
    <w:p w14:paraId="60175417">
      <w:pPr>
        <w:spacing w:before="202" w:line="473" w:lineRule="exact"/>
        <w:ind w:left="242"/>
        <w:outlineLvl w:val="0"/>
        <w:rPr>
          <w:rFonts w:ascii="微软雅黑" w:hAnsi="微软雅黑" w:eastAsia="微软雅黑" w:cs="微软雅黑"/>
          <w:sz w:val="47"/>
          <w:szCs w:val="47"/>
        </w:rPr>
      </w:pPr>
      <w:r>
        <w:rPr>
          <w:rFonts w:ascii="微软雅黑" w:hAnsi="微软雅黑" w:eastAsia="微软雅黑" w:cs="微软雅黑"/>
          <w:spacing w:val="-17"/>
          <w:w w:val="98"/>
          <w:position w:val="-2"/>
          <w:sz w:val="47"/>
          <w:szCs w:val="47"/>
        </w:rPr>
        <w:t>富蕴县疾病预防控制中心(卫生监督所)</w:t>
      </w:r>
    </w:p>
    <w:p w14:paraId="086CA0AD">
      <w:pPr>
        <w:pStyle w:val="2"/>
        <w:spacing w:line="399" w:lineRule="auto"/>
      </w:pPr>
    </w:p>
    <w:p w14:paraId="125B7AA3">
      <w:pPr>
        <w:spacing w:before="215" w:line="168" w:lineRule="auto"/>
        <w:ind w:left="2284"/>
        <w:outlineLvl w:val="0"/>
        <w:rPr>
          <w:rFonts w:ascii="Times New Roman" w:hAnsi="Times New Roman" w:eastAsia="Times New Roman" w:cs="Times New Roman"/>
          <w:sz w:val="47"/>
          <w:szCs w:val="47"/>
        </w:rPr>
      </w:pPr>
      <w:r>
        <w:rPr>
          <w:rFonts w:ascii="微软雅黑" w:hAnsi="微软雅黑" w:eastAsia="微软雅黑" w:cs="微软雅黑"/>
          <w:spacing w:val="-15"/>
          <w:position w:val="2"/>
          <w:sz w:val="50"/>
          <w:szCs w:val="50"/>
        </w:rPr>
        <w:t>采购合同</w:t>
      </w:r>
      <w:r>
        <w:rPr>
          <w:rFonts w:ascii="Times New Roman" w:hAnsi="Times New Roman" w:eastAsia="Times New Roman" w:cs="Times New Roman"/>
          <w:spacing w:val="-15"/>
          <w:position w:val="-3"/>
          <w:sz w:val="47"/>
          <w:szCs w:val="47"/>
        </w:rPr>
        <w:t>(</w:t>
      </w:r>
      <w:r>
        <w:rPr>
          <w:rFonts w:ascii="微软雅黑" w:hAnsi="微软雅黑" w:eastAsia="微软雅黑" w:cs="微软雅黑"/>
          <w:spacing w:val="-15"/>
          <w:position w:val="2"/>
          <w:sz w:val="50"/>
          <w:szCs w:val="50"/>
        </w:rPr>
        <w:t>货物类</w:t>
      </w:r>
      <w:r>
        <w:rPr>
          <w:rFonts w:ascii="Times New Roman" w:hAnsi="Times New Roman" w:eastAsia="Times New Roman" w:cs="Times New Roman"/>
          <w:spacing w:val="-15"/>
          <w:position w:val="-3"/>
          <w:sz w:val="47"/>
          <w:szCs w:val="47"/>
        </w:rPr>
        <w:t>)</w:t>
      </w:r>
    </w:p>
    <w:p w14:paraId="7B66B0A8">
      <w:pPr>
        <w:pStyle w:val="2"/>
        <w:spacing w:line="313" w:lineRule="auto"/>
      </w:pPr>
    </w:p>
    <w:p w14:paraId="27FF0910">
      <w:pPr>
        <w:pStyle w:val="2"/>
        <w:spacing w:line="314" w:lineRule="auto"/>
      </w:pPr>
    </w:p>
    <w:p w14:paraId="6CEE689E">
      <w:pPr>
        <w:pStyle w:val="2"/>
        <w:spacing w:line="314" w:lineRule="auto"/>
      </w:pPr>
    </w:p>
    <w:p w14:paraId="05326F0A">
      <w:pPr>
        <w:spacing w:before="101" w:line="224" w:lineRule="auto"/>
        <w:ind w:left="1201"/>
        <w:rPr>
          <w:rFonts w:hint="eastAsia" w:ascii="仿宋" w:hAnsi="仿宋" w:eastAsia="仿宋" w:cs="仿宋"/>
          <w:sz w:val="31"/>
          <w:szCs w:val="31"/>
          <w:lang w:eastAsia="zh-CN"/>
        </w:rPr>
      </w:pPr>
      <w:r>
        <w:rPr>
          <w:rFonts w:ascii="仿宋" w:hAnsi="仿宋" w:eastAsia="仿宋" w:cs="仿宋"/>
          <w:spacing w:val="2"/>
          <w:sz w:val="31"/>
          <w:szCs w:val="31"/>
        </w:rPr>
        <w:t>项目编号：</w:t>
      </w:r>
    </w:p>
    <w:p w14:paraId="3677C9E5">
      <w:pPr>
        <w:pStyle w:val="2"/>
        <w:spacing w:line="246" w:lineRule="auto"/>
      </w:pPr>
    </w:p>
    <w:p w14:paraId="0A0639E3">
      <w:pPr>
        <w:pStyle w:val="2"/>
        <w:spacing w:line="247" w:lineRule="auto"/>
      </w:pPr>
    </w:p>
    <w:p w14:paraId="6354B0A7">
      <w:pPr>
        <w:pStyle w:val="2"/>
        <w:spacing w:line="247" w:lineRule="auto"/>
      </w:pPr>
    </w:p>
    <w:p w14:paraId="6754D6DD">
      <w:pPr>
        <w:spacing w:before="101" w:line="217" w:lineRule="auto"/>
        <w:ind w:left="3310"/>
        <w:rPr>
          <w:rFonts w:ascii="Times New Roman" w:hAnsi="Times New Roman" w:eastAsia="Times New Roman" w:cs="Times New Roman"/>
          <w:sz w:val="31"/>
          <w:szCs w:val="31"/>
        </w:rPr>
      </w:pPr>
      <w:r>
        <w:rPr>
          <w:rFonts w:ascii="Times New Roman" w:hAnsi="Times New Roman" w:eastAsia="Times New Roman" w:cs="Times New Roman"/>
          <w:spacing w:val="-2"/>
          <w:sz w:val="31"/>
          <w:szCs w:val="31"/>
        </w:rPr>
        <w:t>(</w:t>
      </w:r>
      <w:r>
        <w:rPr>
          <w:rFonts w:ascii="仿宋" w:hAnsi="仿宋" w:eastAsia="仿宋" w:cs="仿宋"/>
          <w:spacing w:val="-2"/>
          <w:sz w:val="31"/>
          <w:szCs w:val="31"/>
        </w:rPr>
        <w:t>年度</w:t>
      </w:r>
      <w:r>
        <w:rPr>
          <w:rFonts w:ascii="Times New Roman" w:hAnsi="Times New Roman" w:eastAsia="Times New Roman" w:cs="Times New Roman"/>
          <w:spacing w:val="-2"/>
          <w:sz w:val="31"/>
          <w:szCs w:val="31"/>
        </w:rPr>
        <w:t>)</w:t>
      </w:r>
    </w:p>
    <w:p w14:paraId="11563285">
      <w:pPr>
        <w:pStyle w:val="2"/>
        <w:spacing w:line="244" w:lineRule="auto"/>
      </w:pPr>
    </w:p>
    <w:p w14:paraId="1B8C4BB7">
      <w:pPr>
        <w:pStyle w:val="2"/>
        <w:spacing w:line="245" w:lineRule="auto"/>
      </w:pPr>
    </w:p>
    <w:p w14:paraId="75BCB332">
      <w:pPr>
        <w:pStyle w:val="2"/>
        <w:spacing w:line="245" w:lineRule="auto"/>
      </w:pPr>
    </w:p>
    <w:p w14:paraId="02079EF6">
      <w:pPr>
        <w:pStyle w:val="2"/>
        <w:spacing w:line="245" w:lineRule="auto"/>
      </w:pPr>
    </w:p>
    <w:p w14:paraId="2C7EC2BB">
      <w:pPr>
        <w:pStyle w:val="2"/>
        <w:spacing w:line="245" w:lineRule="auto"/>
      </w:pPr>
    </w:p>
    <w:p w14:paraId="60298F65">
      <w:pPr>
        <w:pStyle w:val="2"/>
        <w:spacing w:line="245" w:lineRule="auto"/>
      </w:pPr>
    </w:p>
    <w:p w14:paraId="10E78087">
      <w:pPr>
        <w:pStyle w:val="2"/>
        <w:spacing w:line="245" w:lineRule="auto"/>
      </w:pPr>
    </w:p>
    <w:p w14:paraId="59D9B069">
      <w:pPr>
        <w:pStyle w:val="2"/>
        <w:spacing w:line="245" w:lineRule="auto"/>
      </w:pPr>
    </w:p>
    <w:p w14:paraId="4158F198">
      <w:pPr>
        <w:pStyle w:val="2"/>
        <w:spacing w:line="245" w:lineRule="auto"/>
      </w:pPr>
    </w:p>
    <w:p w14:paraId="19269B0D">
      <w:pPr>
        <w:pStyle w:val="2"/>
        <w:spacing w:line="245" w:lineRule="auto"/>
      </w:pPr>
    </w:p>
    <w:p w14:paraId="1628ABD9">
      <w:pPr>
        <w:pStyle w:val="2"/>
        <w:spacing w:line="245" w:lineRule="auto"/>
      </w:pPr>
    </w:p>
    <w:p w14:paraId="368123E3">
      <w:pPr>
        <w:pStyle w:val="2"/>
        <w:spacing w:line="245" w:lineRule="auto"/>
      </w:pPr>
    </w:p>
    <w:p w14:paraId="0182BB00">
      <w:pPr>
        <w:tabs>
          <w:tab w:val="left" w:pos="7819"/>
        </w:tabs>
        <w:spacing w:before="102" w:line="677" w:lineRule="auto"/>
        <w:ind w:left="637" w:right="515" w:firstLine="42"/>
        <w:jc w:val="both"/>
        <w:rPr>
          <w:rFonts w:ascii="仿宋" w:hAnsi="仿宋" w:eastAsia="仿宋" w:cs="仿宋"/>
          <w:spacing w:val="-3"/>
          <w:sz w:val="31"/>
          <w:szCs w:val="31"/>
          <w:u w:val="single" w:color="auto"/>
        </w:rPr>
      </w:pPr>
      <w:r>
        <w:rPr>
          <w:rFonts w:ascii="仿宋" w:hAnsi="仿宋" w:eastAsia="仿宋" w:cs="仿宋"/>
          <w:spacing w:val="-3"/>
          <w:sz w:val="31"/>
          <w:szCs w:val="31"/>
        </w:rPr>
        <w:t>甲方</w:t>
      </w:r>
      <w:r>
        <w:rPr>
          <w:rFonts w:ascii="Times New Roman" w:hAnsi="Times New Roman" w:eastAsia="Times New Roman" w:cs="Times New Roman"/>
          <w:spacing w:val="-3"/>
          <w:sz w:val="31"/>
          <w:szCs w:val="31"/>
        </w:rPr>
        <w:t>:</w:t>
      </w:r>
      <w:r>
        <w:rPr>
          <w:rFonts w:ascii="仿宋" w:hAnsi="仿宋" w:eastAsia="仿宋" w:cs="仿宋"/>
          <w:spacing w:val="-3"/>
          <w:sz w:val="31"/>
          <w:szCs w:val="31"/>
          <w:u w:val="single" w:color="auto"/>
        </w:rPr>
        <w:t>富蕴县疾病预防控制中心（卫生监督所）</w:t>
      </w:r>
    </w:p>
    <w:p w14:paraId="3E2884E0">
      <w:pPr>
        <w:tabs>
          <w:tab w:val="left" w:pos="7819"/>
        </w:tabs>
        <w:spacing w:before="102" w:line="677" w:lineRule="auto"/>
        <w:ind w:left="637" w:right="515" w:firstLine="42"/>
        <w:jc w:val="both"/>
        <w:rPr>
          <w:rFonts w:ascii="Times New Roman" w:hAnsi="Times New Roman" w:eastAsia="Times New Roman" w:cs="Times New Roman"/>
          <w:spacing w:val="2"/>
          <w:sz w:val="31"/>
          <w:szCs w:val="31"/>
        </w:rPr>
      </w:pPr>
      <w:r>
        <w:rPr>
          <w:rFonts w:ascii="仿宋" w:hAnsi="仿宋" w:eastAsia="仿宋" w:cs="仿宋"/>
          <w:spacing w:val="2"/>
          <w:sz w:val="31"/>
          <w:szCs w:val="31"/>
        </w:rPr>
        <w:t>乙方</w:t>
      </w:r>
      <w:r>
        <w:rPr>
          <w:rFonts w:ascii="Times New Roman" w:hAnsi="Times New Roman" w:eastAsia="Times New Roman" w:cs="Times New Roman"/>
          <w:spacing w:val="2"/>
          <w:sz w:val="31"/>
          <w:szCs w:val="31"/>
        </w:rPr>
        <w:t>:</w:t>
      </w:r>
    </w:p>
    <w:p w14:paraId="08DC2BB9">
      <w:pPr>
        <w:tabs>
          <w:tab w:val="left" w:pos="7819"/>
        </w:tabs>
        <w:spacing w:before="102" w:line="677" w:lineRule="auto"/>
        <w:ind w:right="515"/>
        <w:jc w:val="both"/>
        <w:rPr>
          <w:rFonts w:ascii="仿宋" w:hAnsi="仿宋" w:eastAsia="仿宋" w:cs="仿宋"/>
          <w:spacing w:val="4"/>
          <w:sz w:val="31"/>
          <w:szCs w:val="31"/>
          <w:u w:val="single" w:color="auto"/>
        </w:rPr>
      </w:pPr>
      <w:r>
        <w:rPr>
          <w:rFonts w:ascii="仿宋" w:hAnsi="仿宋" w:eastAsia="仿宋" w:cs="仿宋"/>
          <w:spacing w:val="4"/>
          <w:sz w:val="31"/>
          <w:szCs w:val="31"/>
        </w:rPr>
        <w:t>合同签订地点</w:t>
      </w:r>
      <w:r>
        <w:rPr>
          <w:rFonts w:ascii="Times New Roman" w:hAnsi="Times New Roman" w:eastAsia="Times New Roman" w:cs="Times New Roman"/>
          <w:spacing w:val="4"/>
          <w:sz w:val="31"/>
          <w:szCs w:val="31"/>
        </w:rPr>
        <w:t>:</w:t>
      </w:r>
      <w:r>
        <w:rPr>
          <w:rFonts w:ascii="仿宋" w:hAnsi="仿宋" w:eastAsia="仿宋" w:cs="仿宋"/>
          <w:spacing w:val="4"/>
          <w:sz w:val="31"/>
          <w:szCs w:val="31"/>
          <w:u w:val="single" w:color="auto"/>
        </w:rPr>
        <w:t>富蕴县</w:t>
      </w:r>
    </w:p>
    <w:p w14:paraId="41C382FF">
      <w:pPr>
        <w:tabs>
          <w:tab w:val="left" w:pos="7819"/>
        </w:tabs>
        <w:spacing w:before="102" w:line="677" w:lineRule="auto"/>
        <w:ind w:right="515"/>
        <w:jc w:val="both"/>
        <w:rPr>
          <w:rFonts w:hint="eastAsia" w:ascii="仿宋" w:hAnsi="仿宋" w:eastAsia="仿宋" w:cs="仿宋"/>
          <w:sz w:val="31"/>
          <w:szCs w:val="31"/>
          <w:lang w:eastAsia="zh-CN"/>
        </w:rPr>
      </w:pPr>
      <w:r>
        <w:rPr>
          <w:rFonts w:ascii="仿宋" w:hAnsi="仿宋" w:eastAsia="仿宋" w:cs="仿宋"/>
          <w:spacing w:val="-4"/>
          <w:sz w:val="31"/>
          <w:szCs w:val="31"/>
        </w:rPr>
        <w:t>合同签订日期：</w:t>
      </w:r>
      <w:r>
        <w:rPr>
          <w:rFonts w:ascii="仿宋" w:hAnsi="仿宋" w:eastAsia="仿宋" w:cs="仿宋"/>
          <w:spacing w:val="-4"/>
          <w:sz w:val="31"/>
          <w:szCs w:val="31"/>
          <w:u w:val="single" w:color="auto"/>
        </w:rPr>
        <w:t>年月日</w:t>
      </w:r>
    </w:p>
    <w:p w14:paraId="64980E84">
      <w:pPr>
        <w:spacing w:line="677" w:lineRule="auto"/>
        <w:rPr>
          <w:rFonts w:ascii="仿宋" w:hAnsi="仿宋" w:eastAsia="仿宋" w:cs="仿宋"/>
          <w:sz w:val="31"/>
          <w:szCs w:val="31"/>
        </w:rPr>
        <w:sectPr>
          <w:footerReference r:id="rId43" w:type="default"/>
          <w:pgSz w:w="11906" w:h="16839"/>
          <w:pgMar w:top="1431" w:right="1785" w:bottom="1014" w:left="1785" w:header="0" w:footer="852" w:gutter="0"/>
          <w:cols w:space="720" w:num="1"/>
        </w:sectPr>
      </w:pPr>
    </w:p>
    <w:p w14:paraId="545B6C39">
      <w:pPr>
        <w:spacing w:before="233" w:line="168" w:lineRule="auto"/>
        <w:ind w:left="3364"/>
        <w:rPr>
          <w:rFonts w:ascii="微软雅黑" w:hAnsi="微软雅黑" w:eastAsia="微软雅黑" w:cs="微软雅黑"/>
          <w:sz w:val="37"/>
          <w:szCs w:val="37"/>
        </w:rPr>
      </w:pPr>
      <w:r>
        <w:rPr>
          <w:rFonts w:ascii="微软雅黑" w:hAnsi="微软雅黑" w:eastAsia="微软雅黑" w:cs="微软雅黑"/>
          <w:spacing w:val="-14"/>
          <w:w w:val="98"/>
          <w:sz w:val="37"/>
          <w:szCs w:val="37"/>
        </w:rPr>
        <w:t>采购(专专用)合合同</w:t>
      </w:r>
    </w:p>
    <w:p w14:paraId="0B39AF70">
      <w:pPr>
        <w:pStyle w:val="2"/>
        <w:spacing w:line="252" w:lineRule="auto"/>
      </w:pPr>
    </w:p>
    <w:p w14:paraId="70578824">
      <w:pPr>
        <w:pStyle w:val="2"/>
        <w:spacing w:line="252" w:lineRule="auto"/>
      </w:pPr>
    </w:p>
    <w:p w14:paraId="11490155">
      <w:pPr>
        <w:spacing w:before="100" w:line="332" w:lineRule="auto"/>
        <w:ind w:left="56" w:right="1453" w:firstLine="2"/>
        <w:rPr>
          <w:rFonts w:hint="eastAsia" w:ascii="Times New Roman" w:hAnsi="Times New Roman" w:eastAsia="宋体" w:cs="Times New Roman"/>
          <w:sz w:val="31"/>
          <w:szCs w:val="31"/>
          <w:lang w:eastAsia="zh-CN"/>
        </w:rPr>
      </w:pPr>
      <w:r>
        <w:rPr>
          <w:rFonts w:ascii="仿宋" w:hAnsi="仿宋" w:eastAsia="仿宋" w:cs="仿宋"/>
          <w:spacing w:val="3"/>
          <w:sz w:val="31"/>
          <w:szCs w:val="31"/>
        </w:rPr>
        <w:t>甲方</w:t>
      </w:r>
      <w:r>
        <w:rPr>
          <w:rFonts w:ascii="Times New Roman" w:hAnsi="Times New Roman" w:eastAsia="Times New Roman" w:cs="Times New Roman"/>
          <w:spacing w:val="3"/>
          <w:sz w:val="31"/>
          <w:szCs w:val="31"/>
        </w:rPr>
        <w:t>:</w:t>
      </w:r>
      <w:r>
        <w:rPr>
          <w:rFonts w:ascii="仿宋" w:hAnsi="仿宋" w:eastAsia="仿宋" w:cs="仿宋"/>
          <w:spacing w:val="3"/>
          <w:sz w:val="31"/>
          <w:szCs w:val="31"/>
          <w:u w:val="single" w:color="auto"/>
        </w:rPr>
        <w:t>富蕴县疾病预防控制中心（卫生监督所）</w:t>
      </w:r>
      <w:r>
        <w:rPr>
          <w:rFonts w:ascii="仿宋" w:hAnsi="仿宋" w:eastAsia="仿宋" w:cs="仿宋"/>
          <w:spacing w:val="-8"/>
          <w:sz w:val="31"/>
          <w:szCs w:val="31"/>
        </w:rPr>
        <w:t>乙方</w:t>
      </w:r>
      <w:r>
        <w:rPr>
          <w:rFonts w:ascii="Times New Roman" w:hAnsi="Times New Roman" w:eastAsia="Times New Roman" w:cs="Times New Roman"/>
          <w:spacing w:val="-8"/>
          <w:sz w:val="31"/>
          <w:szCs w:val="31"/>
        </w:rPr>
        <w:t>:</w:t>
      </w:r>
    </w:p>
    <w:p w14:paraId="57C8CE87">
      <w:pPr>
        <w:spacing w:before="43" w:line="217" w:lineRule="auto"/>
        <w:ind w:left="687"/>
        <w:rPr>
          <w:rFonts w:ascii="仿宋" w:hAnsi="仿宋" w:eastAsia="仿宋" w:cs="仿宋"/>
          <w:sz w:val="31"/>
          <w:szCs w:val="31"/>
        </w:rPr>
      </w:pPr>
      <w:r>
        <w:rPr>
          <w:rFonts w:ascii="仿宋" w:hAnsi="仿宋" w:eastAsia="仿宋" w:cs="仿宋"/>
          <w:spacing w:val="2"/>
          <w:sz w:val="31"/>
          <w:szCs w:val="31"/>
          <w:u w:val="single" w:color="auto"/>
        </w:rPr>
        <w:t>富蕴县疾病预防控制中心（卫生监督所）</w:t>
      </w:r>
      <w:r>
        <w:rPr>
          <w:rFonts w:ascii="Times New Roman" w:hAnsi="Times New Roman" w:eastAsia="Times New Roman" w:cs="Times New Roman"/>
          <w:spacing w:val="2"/>
          <w:sz w:val="31"/>
          <w:szCs w:val="31"/>
        </w:rPr>
        <w:t>(</w:t>
      </w:r>
      <w:r>
        <w:rPr>
          <w:rFonts w:ascii="仿宋" w:hAnsi="仿宋" w:eastAsia="仿宋" w:cs="仿宋"/>
          <w:spacing w:val="2"/>
          <w:sz w:val="31"/>
          <w:szCs w:val="31"/>
        </w:rPr>
        <w:t>以下简称甲方</w:t>
      </w:r>
      <w:r>
        <w:rPr>
          <w:rFonts w:ascii="Times New Roman" w:hAnsi="Times New Roman" w:eastAsia="Times New Roman" w:cs="Times New Roman"/>
          <w:spacing w:val="2"/>
          <w:sz w:val="31"/>
          <w:szCs w:val="31"/>
        </w:rPr>
        <w:t>)</w:t>
      </w:r>
      <w:r>
        <w:rPr>
          <w:rFonts w:ascii="仿宋" w:hAnsi="仿宋" w:eastAsia="仿宋" w:cs="仿宋"/>
          <w:spacing w:val="2"/>
          <w:sz w:val="31"/>
          <w:szCs w:val="31"/>
        </w:rPr>
        <w:t>经</w:t>
      </w:r>
    </w:p>
    <w:p w14:paraId="473D0551">
      <w:pPr>
        <w:tabs>
          <w:tab w:val="left" w:pos="1920"/>
        </w:tabs>
        <w:spacing w:before="207" w:line="330" w:lineRule="auto"/>
        <w:ind w:left="22" w:hanging="22"/>
        <w:rPr>
          <w:rFonts w:ascii="仿宋" w:hAnsi="仿宋" w:eastAsia="仿宋" w:cs="仿宋"/>
          <w:sz w:val="31"/>
          <w:szCs w:val="31"/>
        </w:rPr>
      </w:pPr>
      <w:r>
        <w:rPr>
          <w:rFonts w:ascii="仿宋" w:hAnsi="仿宋" w:eastAsia="仿宋" w:cs="仿宋"/>
          <w:sz w:val="31"/>
          <w:szCs w:val="31"/>
          <w:u w:val="single" w:color="auto"/>
        </w:rPr>
        <w:tab/>
      </w:r>
      <w:r>
        <w:rPr>
          <w:rFonts w:ascii="仿宋" w:hAnsi="仿宋" w:eastAsia="仿宋" w:cs="仿宋"/>
          <w:sz w:val="31"/>
          <w:szCs w:val="31"/>
          <w:u w:val="single" w:color="auto"/>
        </w:rPr>
        <w:tab/>
      </w:r>
      <w:r>
        <w:rPr>
          <w:rFonts w:ascii="仿宋" w:hAnsi="仿宋" w:eastAsia="仿宋" w:cs="仿宋"/>
          <w:spacing w:val="-1"/>
          <w:sz w:val="31"/>
          <w:szCs w:val="31"/>
        </w:rPr>
        <w:t>组织的招标采购，选定</w:t>
      </w:r>
      <w:r>
        <w:rPr>
          <w:rFonts w:ascii="Times New Roman" w:hAnsi="Times New Roman" w:eastAsia="Times New Roman" w:cs="Times New Roman"/>
          <w:spacing w:val="-1"/>
          <w:sz w:val="31"/>
          <w:szCs w:val="31"/>
        </w:rPr>
        <w:t>(</w:t>
      </w:r>
      <w:r>
        <w:rPr>
          <w:rFonts w:ascii="仿宋" w:hAnsi="仿宋" w:eastAsia="仿宋" w:cs="仿宋"/>
          <w:spacing w:val="-1"/>
          <w:sz w:val="31"/>
          <w:szCs w:val="31"/>
        </w:rPr>
        <w:t>以下简称乙方</w:t>
      </w:r>
      <w:r>
        <w:rPr>
          <w:rFonts w:ascii="Times New Roman" w:hAnsi="Times New Roman" w:eastAsia="Times New Roman" w:cs="Times New Roman"/>
          <w:spacing w:val="-1"/>
          <w:sz w:val="31"/>
          <w:szCs w:val="31"/>
        </w:rPr>
        <w:t>):</w:t>
      </w:r>
      <w:r>
        <w:rPr>
          <w:rFonts w:ascii="仿宋" w:hAnsi="仿宋" w:eastAsia="仿宋" w:cs="仿宋"/>
          <w:spacing w:val="8"/>
          <w:sz w:val="31"/>
          <w:szCs w:val="31"/>
        </w:rPr>
        <w:t>为提供</w:t>
      </w:r>
      <w:r>
        <w:rPr>
          <w:rFonts w:ascii="仿宋" w:hAnsi="仿宋" w:eastAsia="仿宋" w:cs="仿宋"/>
          <w:spacing w:val="7"/>
          <w:sz w:val="31"/>
          <w:szCs w:val="31"/>
          <w:u w:val="single" w:color="auto"/>
        </w:rPr>
        <w:t>项目</w:t>
      </w:r>
      <w:r>
        <w:rPr>
          <w:rFonts w:ascii="仿宋" w:hAnsi="仿宋" w:eastAsia="仿宋" w:cs="仿宋"/>
          <w:spacing w:val="7"/>
          <w:sz w:val="31"/>
          <w:szCs w:val="31"/>
        </w:rPr>
        <w:t>的中标单位。依据《中</w:t>
      </w:r>
      <w:r>
        <w:rPr>
          <w:rFonts w:ascii="仿宋" w:hAnsi="仿宋" w:eastAsia="仿宋" w:cs="仿宋"/>
          <w:spacing w:val="4"/>
          <w:sz w:val="31"/>
          <w:szCs w:val="31"/>
        </w:rPr>
        <w:t>华人民共和国民法典》、《中华人民共和国政府采购法》及相关法律、</w:t>
      </w:r>
      <w:r>
        <w:rPr>
          <w:rFonts w:ascii="仿宋" w:hAnsi="仿宋" w:eastAsia="仿宋" w:cs="仿宋"/>
          <w:spacing w:val="6"/>
          <w:sz w:val="31"/>
          <w:szCs w:val="31"/>
        </w:rPr>
        <w:t>法规，经甲、乙双方共同协商，按下述条款签署</w:t>
      </w:r>
      <w:r>
        <w:rPr>
          <w:rFonts w:ascii="仿宋" w:hAnsi="仿宋" w:eastAsia="仿宋" w:cs="仿宋"/>
          <w:spacing w:val="5"/>
          <w:sz w:val="31"/>
          <w:szCs w:val="31"/>
        </w:rPr>
        <w:t>本合同。</w:t>
      </w:r>
    </w:p>
    <w:p w14:paraId="3B76B903">
      <w:pPr>
        <w:spacing w:before="61" w:line="227" w:lineRule="auto"/>
        <w:ind w:left="658"/>
        <w:rPr>
          <w:rFonts w:ascii="黑体" w:hAnsi="黑体" w:eastAsia="黑体" w:cs="黑体"/>
          <w:sz w:val="31"/>
          <w:szCs w:val="31"/>
        </w:rPr>
      </w:pPr>
      <w:r>
        <w:rPr>
          <w:rFonts w:ascii="黑体" w:hAnsi="黑体" w:eastAsia="黑体" w:cs="黑体"/>
          <w:spacing w:val="8"/>
          <w:sz w:val="31"/>
          <w:szCs w:val="31"/>
        </w:rPr>
        <w:t>一、合同标的、规格、数量、单价</w:t>
      </w:r>
    </w:p>
    <w:p w14:paraId="2C06E253">
      <w:pPr>
        <w:spacing w:line="75" w:lineRule="auto"/>
        <w:rPr>
          <w:rFonts w:ascii="Arial"/>
          <w:sz w:val="2"/>
        </w:rPr>
      </w:pPr>
    </w:p>
    <w:tbl>
      <w:tblPr>
        <w:tblStyle w:val="5"/>
        <w:tblW w:w="9301" w:type="dxa"/>
        <w:tblInd w:w="2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6"/>
        <w:gridCol w:w="1661"/>
        <w:gridCol w:w="1819"/>
        <w:gridCol w:w="622"/>
        <w:gridCol w:w="722"/>
        <w:gridCol w:w="1032"/>
        <w:gridCol w:w="1343"/>
        <w:gridCol w:w="1286"/>
      </w:tblGrid>
      <w:tr w14:paraId="4DEB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16" w:type="dxa"/>
            <w:vAlign w:val="top"/>
          </w:tcPr>
          <w:p w14:paraId="21B2369F">
            <w:pPr>
              <w:spacing w:before="198" w:line="221" w:lineRule="auto"/>
              <w:ind w:left="173"/>
              <w:rPr>
                <w:rFonts w:ascii="宋体" w:hAnsi="宋体" w:eastAsia="宋体" w:cs="宋体"/>
                <w:sz w:val="24"/>
                <w:szCs w:val="24"/>
              </w:rPr>
            </w:pPr>
            <w:r>
              <w:rPr>
                <w:rFonts w:ascii="宋体" w:hAnsi="宋体" w:eastAsia="宋体" w:cs="宋体"/>
                <w:b/>
                <w:bCs/>
                <w:spacing w:val="-7"/>
                <w:sz w:val="24"/>
                <w:szCs w:val="24"/>
              </w:rPr>
              <w:t>序号</w:t>
            </w:r>
          </w:p>
        </w:tc>
        <w:tc>
          <w:tcPr>
            <w:tcW w:w="1661" w:type="dxa"/>
            <w:vAlign w:val="top"/>
          </w:tcPr>
          <w:p w14:paraId="5E506B15">
            <w:pPr>
              <w:spacing w:before="198" w:line="219" w:lineRule="auto"/>
              <w:ind w:left="353"/>
              <w:rPr>
                <w:rFonts w:ascii="宋体" w:hAnsi="宋体" w:eastAsia="宋体" w:cs="宋体"/>
                <w:sz w:val="24"/>
                <w:szCs w:val="24"/>
              </w:rPr>
            </w:pPr>
            <w:r>
              <w:rPr>
                <w:rFonts w:ascii="宋体" w:hAnsi="宋体" w:eastAsia="宋体" w:cs="宋体"/>
                <w:b/>
                <w:bCs/>
                <w:spacing w:val="-5"/>
                <w:sz w:val="24"/>
                <w:szCs w:val="24"/>
              </w:rPr>
              <w:t>产品名称</w:t>
            </w:r>
          </w:p>
        </w:tc>
        <w:tc>
          <w:tcPr>
            <w:tcW w:w="1819" w:type="dxa"/>
            <w:vAlign w:val="top"/>
          </w:tcPr>
          <w:p w14:paraId="703CB01E">
            <w:pPr>
              <w:spacing w:before="43" w:line="223" w:lineRule="auto"/>
              <w:ind w:left="553" w:right="185" w:hanging="360"/>
              <w:rPr>
                <w:rFonts w:ascii="宋体" w:hAnsi="宋体" w:eastAsia="宋体" w:cs="宋体"/>
                <w:sz w:val="24"/>
                <w:szCs w:val="24"/>
              </w:rPr>
            </w:pPr>
            <w:r>
              <w:rPr>
                <w:rFonts w:ascii="宋体" w:hAnsi="宋体" w:eastAsia="宋体" w:cs="宋体"/>
                <w:b/>
                <w:bCs/>
                <w:spacing w:val="-4"/>
                <w:sz w:val="24"/>
                <w:szCs w:val="24"/>
              </w:rPr>
              <w:t>规格型号及配</w:t>
            </w:r>
            <w:r>
              <w:rPr>
                <w:rFonts w:ascii="宋体" w:hAnsi="宋体" w:eastAsia="宋体" w:cs="宋体"/>
                <w:b/>
                <w:bCs/>
                <w:spacing w:val="-6"/>
                <w:sz w:val="24"/>
                <w:szCs w:val="24"/>
              </w:rPr>
              <w:t>套设备</w:t>
            </w:r>
          </w:p>
        </w:tc>
        <w:tc>
          <w:tcPr>
            <w:tcW w:w="622" w:type="dxa"/>
            <w:textDirection w:val="tbRlV"/>
            <w:vAlign w:val="top"/>
          </w:tcPr>
          <w:p w14:paraId="3A50F9EB">
            <w:pPr>
              <w:spacing w:before="188" w:line="208" w:lineRule="auto"/>
              <w:ind w:left="42"/>
              <w:rPr>
                <w:rFonts w:ascii="宋体" w:hAnsi="宋体" w:eastAsia="宋体" w:cs="宋体"/>
                <w:sz w:val="24"/>
                <w:szCs w:val="24"/>
              </w:rPr>
            </w:pPr>
            <w:r>
              <w:rPr>
                <w:rFonts w:ascii="宋体" w:hAnsi="宋体" w:eastAsia="宋体" w:cs="宋体"/>
                <w:b/>
                <w:bCs/>
                <w:spacing w:val="-3"/>
                <w:sz w:val="24"/>
                <w:szCs w:val="24"/>
              </w:rPr>
              <w:t>数量</w:t>
            </w:r>
          </w:p>
        </w:tc>
        <w:tc>
          <w:tcPr>
            <w:tcW w:w="722" w:type="dxa"/>
            <w:vAlign w:val="top"/>
          </w:tcPr>
          <w:p w14:paraId="153B58BD">
            <w:pPr>
              <w:spacing w:before="43" w:line="223" w:lineRule="auto"/>
              <w:ind w:left="128" w:right="118" w:hanging="1"/>
              <w:rPr>
                <w:rFonts w:ascii="宋体" w:hAnsi="宋体" w:eastAsia="宋体" w:cs="宋体"/>
                <w:sz w:val="24"/>
                <w:szCs w:val="24"/>
              </w:rPr>
            </w:pPr>
            <w:r>
              <w:rPr>
                <w:rFonts w:ascii="宋体" w:hAnsi="宋体" w:eastAsia="宋体" w:cs="宋体"/>
                <w:b/>
                <w:bCs/>
                <w:spacing w:val="-8"/>
                <w:sz w:val="24"/>
                <w:szCs w:val="24"/>
              </w:rPr>
              <w:t>计量</w:t>
            </w:r>
            <w:r>
              <w:rPr>
                <w:rFonts w:ascii="宋体" w:hAnsi="宋体" w:eastAsia="宋体" w:cs="宋体"/>
                <w:b/>
                <w:bCs/>
                <w:spacing w:val="-9"/>
                <w:sz w:val="24"/>
                <w:szCs w:val="24"/>
              </w:rPr>
              <w:t>单位</w:t>
            </w:r>
          </w:p>
        </w:tc>
        <w:tc>
          <w:tcPr>
            <w:tcW w:w="1032" w:type="dxa"/>
            <w:vAlign w:val="top"/>
          </w:tcPr>
          <w:p w14:paraId="7906BDF1">
            <w:pPr>
              <w:spacing w:before="43" w:line="223" w:lineRule="auto"/>
              <w:ind w:left="173" w:right="172" w:firstLine="110"/>
              <w:rPr>
                <w:rFonts w:ascii="宋体" w:hAnsi="宋体" w:eastAsia="宋体" w:cs="宋体"/>
                <w:sz w:val="24"/>
                <w:szCs w:val="24"/>
              </w:rPr>
            </w:pPr>
            <w:r>
              <w:rPr>
                <w:rFonts w:ascii="宋体" w:hAnsi="宋体" w:eastAsia="宋体" w:cs="宋体"/>
                <w:b/>
                <w:bCs/>
                <w:spacing w:val="-9"/>
                <w:sz w:val="24"/>
                <w:szCs w:val="24"/>
              </w:rPr>
              <w:t>单价</w:t>
            </w:r>
            <w:r>
              <w:rPr>
                <w:rFonts w:ascii="宋体" w:hAnsi="宋体" w:eastAsia="宋体" w:cs="宋体"/>
                <w:b/>
                <w:bCs/>
                <w:spacing w:val="-16"/>
                <w:sz w:val="24"/>
                <w:szCs w:val="24"/>
              </w:rPr>
              <w:t>（元）</w:t>
            </w:r>
          </w:p>
        </w:tc>
        <w:tc>
          <w:tcPr>
            <w:tcW w:w="1343" w:type="dxa"/>
            <w:vAlign w:val="top"/>
          </w:tcPr>
          <w:p w14:paraId="1DFD64C1">
            <w:pPr>
              <w:spacing w:before="198" w:line="219" w:lineRule="auto"/>
              <w:ind w:left="118"/>
              <w:rPr>
                <w:rFonts w:ascii="宋体" w:hAnsi="宋体" w:eastAsia="宋体" w:cs="宋体"/>
                <w:sz w:val="24"/>
                <w:szCs w:val="24"/>
              </w:rPr>
            </w:pPr>
            <w:r>
              <w:rPr>
                <w:rFonts w:ascii="宋体" w:hAnsi="宋体" w:eastAsia="宋体" w:cs="宋体"/>
                <w:b/>
                <w:bCs/>
                <w:spacing w:val="-5"/>
                <w:sz w:val="24"/>
                <w:szCs w:val="24"/>
              </w:rPr>
              <w:t>金额（元）</w:t>
            </w:r>
          </w:p>
        </w:tc>
        <w:tc>
          <w:tcPr>
            <w:tcW w:w="1286" w:type="dxa"/>
            <w:vAlign w:val="top"/>
          </w:tcPr>
          <w:p w14:paraId="132DA1DC">
            <w:pPr>
              <w:spacing w:before="198" w:line="221" w:lineRule="auto"/>
              <w:ind w:left="413"/>
              <w:rPr>
                <w:rFonts w:ascii="宋体" w:hAnsi="宋体" w:eastAsia="宋体" w:cs="宋体"/>
                <w:sz w:val="24"/>
                <w:szCs w:val="24"/>
              </w:rPr>
            </w:pPr>
            <w:r>
              <w:rPr>
                <w:rFonts w:ascii="宋体" w:hAnsi="宋体" w:eastAsia="宋体" w:cs="宋体"/>
                <w:b/>
                <w:bCs/>
                <w:spacing w:val="-9"/>
                <w:sz w:val="24"/>
                <w:szCs w:val="24"/>
              </w:rPr>
              <w:t>备注</w:t>
            </w:r>
          </w:p>
        </w:tc>
      </w:tr>
      <w:tr w14:paraId="0EC3E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8AAB4A1">
            <w:pPr>
              <w:spacing w:before="74" w:line="178" w:lineRule="auto"/>
              <w:ind w:left="371"/>
              <w:rPr>
                <w:rFonts w:ascii="宋体" w:hAnsi="宋体" w:eastAsia="宋体" w:cs="宋体"/>
                <w:sz w:val="24"/>
                <w:szCs w:val="24"/>
              </w:rPr>
            </w:pPr>
            <w:r>
              <w:rPr>
                <w:rFonts w:ascii="宋体" w:hAnsi="宋体" w:eastAsia="宋体" w:cs="宋体"/>
                <w:sz w:val="24"/>
                <w:szCs w:val="24"/>
              </w:rPr>
              <w:t>1</w:t>
            </w:r>
          </w:p>
        </w:tc>
        <w:tc>
          <w:tcPr>
            <w:tcW w:w="1661" w:type="dxa"/>
            <w:vAlign w:val="top"/>
          </w:tcPr>
          <w:p w14:paraId="22AF6592">
            <w:pPr>
              <w:rPr>
                <w:rFonts w:ascii="Arial"/>
                <w:sz w:val="21"/>
              </w:rPr>
            </w:pPr>
          </w:p>
        </w:tc>
        <w:tc>
          <w:tcPr>
            <w:tcW w:w="1819" w:type="dxa"/>
            <w:vAlign w:val="top"/>
          </w:tcPr>
          <w:p w14:paraId="2E7342CD">
            <w:pPr>
              <w:rPr>
                <w:rFonts w:ascii="Arial"/>
                <w:sz w:val="21"/>
              </w:rPr>
            </w:pPr>
          </w:p>
        </w:tc>
        <w:tc>
          <w:tcPr>
            <w:tcW w:w="622" w:type="dxa"/>
            <w:vAlign w:val="top"/>
          </w:tcPr>
          <w:p w14:paraId="06C95593">
            <w:pPr>
              <w:rPr>
                <w:rFonts w:ascii="Arial"/>
                <w:sz w:val="21"/>
              </w:rPr>
            </w:pPr>
          </w:p>
        </w:tc>
        <w:tc>
          <w:tcPr>
            <w:tcW w:w="722" w:type="dxa"/>
            <w:vAlign w:val="top"/>
          </w:tcPr>
          <w:p w14:paraId="72CF52A5">
            <w:pPr>
              <w:rPr>
                <w:rFonts w:ascii="Arial"/>
                <w:sz w:val="21"/>
              </w:rPr>
            </w:pPr>
          </w:p>
        </w:tc>
        <w:tc>
          <w:tcPr>
            <w:tcW w:w="1032" w:type="dxa"/>
            <w:vAlign w:val="top"/>
          </w:tcPr>
          <w:p w14:paraId="2D0D0CB9">
            <w:pPr>
              <w:rPr>
                <w:rFonts w:ascii="Arial"/>
                <w:sz w:val="21"/>
              </w:rPr>
            </w:pPr>
          </w:p>
        </w:tc>
        <w:tc>
          <w:tcPr>
            <w:tcW w:w="1343" w:type="dxa"/>
            <w:vAlign w:val="top"/>
          </w:tcPr>
          <w:p w14:paraId="41CEB468">
            <w:pPr>
              <w:rPr>
                <w:rFonts w:ascii="Arial"/>
                <w:sz w:val="21"/>
              </w:rPr>
            </w:pPr>
          </w:p>
        </w:tc>
        <w:tc>
          <w:tcPr>
            <w:tcW w:w="1286" w:type="dxa"/>
            <w:vAlign w:val="top"/>
          </w:tcPr>
          <w:p w14:paraId="509E6136">
            <w:pPr>
              <w:rPr>
                <w:rFonts w:ascii="Arial"/>
                <w:sz w:val="21"/>
              </w:rPr>
            </w:pPr>
          </w:p>
        </w:tc>
      </w:tr>
      <w:tr w14:paraId="05B3F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278940D">
            <w:pPr>
              <w:spacing w:before="77" w:line="176" w:lineRule="auto"/>
              <w:ind w:left="356"/>
              <w:rPr>
                <w:rFonts w:ascii="宋体" w:hAnsi="宋体" w:eastAsia="宋体" w:cs="宋体"/>
                <w:sz w:val="24"/>
                <w:szCs w:val="24"/>
              </w:rPr>
            </w:pPr>
            <w:r>
              <w:rPr>
                <w:rFonts w:ascii="宋体" w:hAnsi="宋体" w:eastAsia="宋体" w:cs="宋体"/>
                <w:sz w:val="24"/>
                <w:szCs w:val="24"/>
              </w:rPr>
              <w:t>2</w:t>
            </w:r>
          </w:p>
        </w:tc>
        <w:tc>
          <w:tcPr>
            <w:tcW w:w="1661" w:type="dxa"/>
            <w:vAlign w:val="top"/>
          </w:tcPr>
          <w:p w14:paraId="5E1D649D">
            <w:pPr>
              <w:rPr>
                <w:rFonts w:ascii="Arial"/>
                <w:sz w:val="21"/>
              </w:rPr>
            </w:pPr>
          </w:p>
        </w:tc>
        <w:tc>
          <w:tcPr>
            <w:tcW w:w="1819" w:type="dxa"/>
            <w:vAlign w:val="top"/>
          </w:tcPr>
          <w:p w14:paraId="1758565B">
            <w:pPr>
              <w:rPr>
                <w:rFonts w:ascii="Arial"/>
                <w:sz w:val="21"/>
              </w:rPr>
            </w:pPr>
          </w:p>
        </w:tc>
        <w:tc>
          <w:tcPr>
            <w:tcW w:w="622" w:type="dxa"/>
            <w:vAlign w:val="top"/>
          </w:tcPr>
          <w:p w14:paraId="67E51C1F">
            <w:pPr>
              <w:rPr>
                <w:rFonts w:ascii="Arial"/>
                <w:sz w:val="21"/>
              </w:rPr>
            </w:pPr>
          </w:p>
        </w:tc>
        <w:tc>
          <w:tcPr>
            <w:tcW w:w="722" w:type="dxa"/>
            <w:vAlign w:val="top"/>
          </w:tcPr>
          <w:p w14:paraId="79605EBE">
            <w:pPr>
              <w:rPr>
                <w:rFonts w:ascii="Arial"/>
                <w:sz w:val="21"/>
              </w:rPr>
            </w:pPr>
          </w:p>
        </w:tc>
        <w:tc>
          <w:tcPr>
            <w:tcW w:w="1032" w:type="dxa"/>
            <w:vAlign w:val="top"/>
          </w:tcPr>
          <w:p w14:paraId="212E6DC5">
            <w:pPr>
              <w:rPr>
                <w:rFonts w:ascii="Arial"/>
                <w:sz w:val="21"/>
              </w:rPr>
            </w:pPr>
          </w:p>
        </w:tc>
        <w:tc>
          <w:tcPr>
            <w:tcW w:w="1343" w:type="dxa"/>
            <w:vAlign w:val="top"/>
          </w:tcPr>
          <w:p w14:paraId="6F63698A">
            <w:pPr>
              <w:rPr>
                <w:rFonts w:ascii="Arial"/>
                <w:sz w:val="21"/>
              </w:rPr>
            </w:pPr>
          </w:p>
        </w:tc>
        <w:tc>
          <w:tcPr>
            <w:tcW w:w="1286" w:type="dxa"/>
            <w:vAlign w:val="top"/>
          </w:tcPr>
          <w:p w14:paraId="4DBE6903">
            <w:pPr>
              <w:rPr>
                <w:rFonts w:ascii="Arial"/>
                <w:sz w:val="21"/>
              </w:rPr>
            </w:pPr>
          </w:p>
        </w:tc>
      </w:tr>
      <w:tr w14:paraId="1E165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64C5061E">
            <w:pPr>
              <w:spacing w:before="77" w:line="176" w:lineRule="auto"/>
              <w:ind w:left="358"/>
              <w:rPr>
                <w:rFonts w:ascii="宋体" w:hAnsi="宋体" w:eastAsia="宋体" w:cs="宋体"/>
                <w:sz w:val="24"/>
                <w:szCs w:val="24"/>
              </w:rPr>
            </w:pPr>
            <w:r>
              <w:rPr>
                <w:rFonts w:ascii="宋体" w:hAnsi="宋体" w:eastAsia="宋体" w:cs="宋体"/>
                <w:sz w:val="24"/>
                <w:szCs w:val="24"/>
              </w:rPr>
              <w:t>3</w:t>
            </w:r>
          </w:p>
        </w:tc>
        <w:tc>
          <w:tcPr>
            <w:tcW w:w="1661" w:type="dxa"/>
            <w:vAlign w:val="top"/>
          </w:tcPr>
          <w:p w14:paraId="05EF3D2D">
            <w:pPr>
              <w:rPr>
                <w:rFonts w:ascii="Arial"/>
                <w:sz w:val="21"/>
              </w:rPr>
            </w:pPr>
          </w:p>
        </w:tc>
        <w:tc>
          <w:tcPr>
            <w:tcW w:w="1819" w:type="dxa"/>
            <w:vAlign w:val="top"/>
          </w:tcPr>
          <w:p w14:paraId="3D402020">
            <w:pPr>
              <w:rPr>
                <w:rFonts w:ascii="Arial"/>
                <w:sz w:val="21"/>
              </w:rPr>
            </w:pPr>
          </w:p>
        </w:tc>
        <w:tc>
          <w:tcPr>
            <w:tcW w:w="622" w:type="dxa"/>
            <w:vAlign w:val="top"/>
          </w:tcPr>
          <w:p w14:paraId="156C4CD4">
            <w:pPr>
              <w:rPr>
                <w:rFonts w:ascii="Arial"/>
                <w:sz w:val="21"/>
              </w:rPr>
            </w:pPr>
          </w:p>
        </w:tc>
        <w:tc>
          <w:tcPr>
            <w:tcW w:w="722" w:type="dxa"/>
            <w:vAlign w:val="top"/>
          </w:tcPr>
          <w:p w14:paraId="7CE81FE7">
            <w:pPr>
              <w:rPr>
                <w:rFonts w:ascii="Arial"/>
                <w:sz w:val="21"/>
              </w:rPr>
            </w:pPr>
          </w:p>
        </w:tc>
        <w:tc>
          <w:tcPr>
            <w:tcW w:w="1032" w:type="dxa"/>
            <w:vAlign w:val="top"/>
          </w:tcPr>
          <w:p w14:paraId="7747FF6E">
            <w:pPr>
              <w:rPr>
                <w:rFonts w:ascii="Arial"/>
                <w:sz w:val="21"/>
              </w:rPr>
            </w:pPr>
          </w:p>
        </w:tc>
        <w:tc>
          <w:tcPr>
            <w:tcW w:w="1343" w:type="dxa"/>
            <w:vAlign w:val="top"/>
          </w:tcPr>
          <w:p w14:paraId="792FE68B">
            <w:pPr>
              <w:rPr>
                <w:rFonts w:ascii="Arial"/>
                <w:sz w:val="21"/>
              </w:rPr>
            </w:pPr>
          </w:p>
        </w:tc>
        <w:tc>
          <w:tcPr>
            <w:tcW w:w="1286" w:type="dxa"/>
            <w:vAlign w:val="top"/>
          </w:tcPr>
          <w:p w14:paraId="2C4D115C">
            <w:pPr>
              <w:rPr>
                <w:rFonts w:ascii="Arial"/>
                <w:sz w:val="21"/>
              </w:rPr>
            </w:pPr>
          </w:p>
        </w:tc>
      </w:tr>
      <w:tr w14:paraId="267C9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16" w:type="dxa"/>
            <w:vAlign w:val="top"/>
          </w:tcPr>
          <w:p w14:paraId="1D953308">
            <w:pPr>
              <w:spacing w:before="77" w:line="169" w:lineRule="auto"/>
              <w:ind w:left="353"/>
              <w:rPr>
                <w:rFonts w:ascii="宋体" w:hAnsi="宋体" w:eastAsia="宋体" w:cs="宋体"/>
                <w:sz w:val="24"/>
                <w:szCs w:val="24"/>
              </w:rPr>
            </w:pPr>
            <w:r>
              <w:rPr>
                <w:rFonts w:ascii="宋体" w:hAnsi="宋体" w:eastAsia="宋体" w:cs="宋体"/>
                <w:sz w:val="24"/>
                <w:szCs w:val="24"/>
              </w:rPr>
              <w:t>4</w:t>
            </w:r>
          </w:p>
        </w:tc>
        <w:tc>
          <w:tcPr>
            <w:tcW w:w="1661" w:type="dxa"/>
            <w:vAlign w:val="top"/>
          </w:tcPr>
          <w:p w14:paraId="725FCC7E">
            <w:pPr>
              <w:rPr>
                <w:rFonts w:ascii="Arial"/>
                <w:sz w:val="21"/>
              </w:rPr>
            </w:pPr>
          </w:p>
        </w:tc>
        <w:tc>
          <w:tcPr>
            <w:tcW w:w="1819" w:type="dxa"/>
            <w:vAlign w:val="top"/>
          </w:tcPr>
          <w:p w14:paraId="36DCF2A5">
            <w:pPr>
              <w:rPr>
                <w:rFonts w:ascii="Arial"/>
                <w:sz w:val="21"/>
              </w:rPr>
            </w:pPr>
          </w:p>
        </w:tc>
        <w:tc>
          <w:tcPr>
            <w:tcW w:w="622" w:type="dxa"/>
            <w:vAlign w:val="top"/>
          </w:tcPr>
          <w:p w14:paraId="30477734">
            <w:pPr>
              <w:rPr>
                <w:rFonts w:ascii="Arial"/>
                <w:sz w:val="21"/>
              </w:rPr>
            </w:pPr>
          </w:p>
        </w:tc>
        <w:tc>
          <w:tcPr>
            <w:tcW w:w="722" w:type="dxa"/>
            <w:vAlign w:val="top"/>
          </w:tcPr>
          <w:p w14:paraId="00711572">
            <w:pPr>
              <w:rPr>
                <w:rFonts w:ascii="Arial"/>
                <w:sz w:val="21"/>
              </w:rPr>
            </w:pPr>
          </w:p>
        </w:tc>
        <w:tc>
          <w:tcPr>
            <w:tcW w:w="1032" w:type="dxa"/>
            <w:vAlign w:val="top"/>
          </w:tcPr>
          <w:p w14:paraId="21743168">
            <w:pPr>
              <w:rPr>
                <w:rFonts w:ascii="Arial"/>
                <w:sz w:val="21"/>
              </w:rPr>
            </w:pPr>
          </w:p>
        </w:tc>
        <w:tc>
          <w:tcPr>
            <w:tcW w:w="1343" w:type="dxa"/>
            <w:vAlign w:val="top"/>
          </w:tcPr>
          <w:p w14:paraId="7431F621">
            <w:pPr>
              <w:rPr>
                <w:rFonts w:ascii="Arial"/>
                <w:sz w:val="21"/>
              </w:rPr>
            </w:pPr>
          </w:p>
        </w:tc>
        <w:tc>
          <w:tcPr>
            <w:tcW w:w="1286" w:type="dxa"/>
            <w:vAlign w:val="top"/>
          </w:tcPr>
          <w:p w14:paraId="37F4ADB1">
            <w:pPr>
              <w:rPr>
                <w:rFonts w:ascii="Arial"/>
                <w:sz w:val="21"/>
              </w:rPr>
            </w:pPr>
          </w:p>
        </w:tc>
      </w:tr>
      <w:tr w14:paraId="78FE9E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16" w:type="dxa"/>
            <w:vAlign w:val="top"/>
          </w:tcPr>
          <w:p w14:paraId="1EE4EC2A">
            <w:pPr>
              <w:spacing w:before="79" w:line="174" w:lineRule="auto"/>
              <w:ind w:left="358"/>
              <w:rPr>
                <w:rFonts w:ascii="宋体" w:hAnsi="宋体" w:eastAsia="宋体" w:cs="宋体"/>
                <w:sz w:val="24"/>
                <w:szCs w:val="24"/>
              </w:rPr>
            </w:pPr>
            <w:r>
              <w:rPr>
                <w:rFonts w:ascii="宋体" w:hAnsi="宋体" w:eastAsia="宋体" w:cs="宋体"/>
                <w:sz w:val="24"/>
                <w:szCs w:val="24"/>
              </w:rPr>
              <w:t>5</w:t>
            </w:r>
          </w:p>
        </w:tc>
        <w:tc>
          <w:tcPr>
            <w:tcW w:w="1661" w:type="dxa"/>
            <w:vAlign w:val="top"/>
          </w:tcPr>
          <w:p w14:paraId="3BE15B89">
            <w:pPr>
              <w:rPr>
                <w:rFonts w:ascii="Arial"/>
                <w:sz w:val="21"/>
              </w:rPr>
            </w:pPr>
          </w:p>
        </w:tc>
        <w:tc>
          <w:tcPr>
            <w:tcW w:w="1819" w:type="dxa"/>
            <w:vAlign w:val="top"/>
          </w:tcPr>
          <w:p w14:paraId="491049EF">
            <w:pPr>
              <w:rPr>
                <w:rFonts w:ascii="Arial"/>
                <w:sz w:val="21"/>
              </w:rPr>
            </w:pPr>
          </w:p>
        </w:tc>
        <w:tc>
          <w:tcPr>
            <w:tcW w:w="622" w:type="dxa"/>
            <w:vAlign w:val="top"/>
          </w:tcPr>
          <w:p w14:paraId="7A1534D2">
            <w:pPr>
              <w:rPr>
                <w:rFonts w:ascii="Arial"/>
                <w:sz w:val="21"/>
              </w:rPr>
            </w:pPr>
          </w:p>
        </w:tc>
        <w:tc>
          <w:tcPr>
            <w:tcW w:w="722" w:type="dxa"/>
            <w:vAlign w:val="top"/>
          </w:tcPr>
          <w:p w14:paraId="36B352E1">
            <w:pPr>
              <w:rPr>
                <w:rFonts w:ascii="Arial"/>
                <w:sz w:val="21"/>
              </w:rPr>
            </w:pPr>
          </w:p>
        </w:tc>
        <w:tc>
          <w:tcPr>
            <w:tcW w:w="1032" w:type="dxa"/>
            <w:vAlign w:val="top"/>
          </w:tcPr>
          <w:p w14:paraId="71AE2E56">
            <w:pPr>
              <w:rPr>
                <w:rFonts w:ascii="Arial"/>
                <w:sz w:val="21"/>
              </w:rPr>
            </w:pPr>
          </w:p>
        </w:tc>
        <w:tc>
          <w:tcPr>
            <w:tcW w:w="1343" w:type="dxa"/>
            <w:vAlign w:val="top"/>
          </w:tcPr>
          <w:p w14:paraId="3ED802EC">
            <w:pPr>
              <w:rPr>
                <w:rFonts w:ascii="Arial"/>
                <w:sz w:val="21"/>
              </w:rPr>
            </w:pPr>
          </w:p>
        </w:tc>
        <w:tc>
          <w:tcPr>
            <w:tcW w:w="1286" w:type="dxa"/>
            <w:vAlign w:val="top"/>
          </w:tcPr>
          <w:p w14:paraId="2A1FDBA9">
            <w:pPr>
              <w:rPr>
                <w:rFonts w:ascii="Arial"/>
                <w:sz w:val="21"/>
              </w:rPr>
            </w:pPr>
          </w:p>
        </w:tc>
      </w:tr>
      <w:tr w14:paraId="01C28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6" w:type="dxa"/>
            <w:vAlign w:val="top"/>
          </w:tcPr>
          <w:p w14:paraId="3FF264E6">
            <w:pPr>
              <w:spacing w:before="80" w:line="174" w:lineRule="auto"/>
              <w:ind w:left="355"/>
              <w:rPr>
                <w:rFonts w:ascii="宋体" w:hAnsi="宋体" w:eastAsia="宋体" w:cs="宋体"/>
                <w:sz w:val="24"/>
                <w:szCs w:val="24"/>
              </w:rPr>
            </w:pPr>
            <w:r>
              <w:rPr>
                <w:rFonts w:ascii="宋体" w:hAnsi="宋体" w:eastAsia="宋体" w:cs="宋体"/>
                <w:sz w:val="24"/>
                <w:szCs w:val="24"/>
              </w:rPr>
              <w:t>6</w:t>
            </w:r>
          </w:p>
        </w:tc>
        <w:tc>
          <w:tcPr>
            <w:tcW w:w="1661" w:type="dxa"/>
            <w:vAlign w:val="top"/>
          </w:tcPr>
          <w:p w14:paraId="54207D4E">
            <w:pPr>
              <w:rPr>
                <w:rFonts w:ascii="Arial"/>
                <w:sz w:val="21"/>
              </w:rPr>
            </w:pPr>
          </w:p>
        </w:tc>
        <w:tc>
          <w:tcPr>
            <w:tcW w:w="1819" w:type="dxa"/>
            <w:vAlign w:val="top"/>
          </w:tcPr>
          <w:p w14:paraId="103AE81D">
            <w:pPr>
              <w:rPr>
                <w:rFonts w:ascii="Arial"/>
                <w:sz w:val="21"/>
              </w:rPr>
            </w:pPr>
          </w:p>
        </w:tc>
        <w:tc>
          <w:tcPr>
            <w:tcW w:w="622" w:type="dxa"/>
            <w:vAlign w:val="top"/>
          </w:tcPr>
          <w:p w14:paraId="3D3B760B">
            <w:pPr>
              <w:rPr>
                <w:rFonts w:ascii="Arial"/>
                <w:sz w:val="21"/>
              </w:rPr>
            </w:pPr>
          </w:p>
        </w:tc>
        <w:tc>
          <w:tcPr>
            <w:tcW w:w="722" w:type="dxa"/>
            <w:vAlign w:val="top"/>
          </w:tcPr>
          <w:p w14:paraId="7694997E">
            <w:pPr>
              <w:rPr>
                <w:rFonts w:ascii="Arial"/>
                <w:sz w:val="21"/>
              </w:rPr>
            </w:pPr>
          </w:p>
        </w:tc>
        <w:tc>
          <w:tcPr>
            <w:tcW w:w="1032" w:type="dxa"/>
            <w:vAlign w:val="top"/>
          </w:tcPr>
          <w:p w14:paraId="582496D7">
            <w:pPr>
              <w:rPr>
                <w:rFonts w:ascii="Arial"/>
                <w:sz w:val="21"/>
              </w:rPr>
            </w:pPr>
          </w:p>
        </w:tc>
        <w:tc>
          <w:tcPr>
            <w:tcW w:w="1343" w:type="dxa"/>
            <w:vAlign w:val="top"/>
          </w:tcPr>
          <w:p w14:paraId="7A24EDE5">
            <w:pPr>
              <w:rPr>
                <w:rFonts w:ascii="Arial"/>
                <w:sz w:val="21"/>
              </w:rPr>
            </w:pPr>
          </w:p>
        </w:tc>
        <w:tc>
          <w:tcPr>
            <w:tcW w:w="1286" w:type="dxa"/>
            <w:vAlign w:val="top"/>
          </w:tcPr>
          <w:p w14:paraId="1474C765">
            <w:pPr>
              <w:rPr>
                <w:rFonts w:ascii="Arial"/>
                <w:sz w:val="21"/>
              </w:rPr>
            </w:pPr>
          </w:p>
        </w:tc>
      </w:tr>
      <w:tr w14:paraId="10CB4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16" w:type="dxa"/>
            <w:vAlign w:val="top"/>
          </w:tcPr>
          <w:p w14:paraId="58349873">
            <w:pPr>
              <w:spacing w:before="82" w:line="173" w:lineRule="auto"/>
              <w:ind w:left="359"/>
              <w:rPr>
                <w:rFonts w:ascii="宋体" w:hAnsi="宋体" w:eastAsia="宋体" w:cs="宋体"/>
                <w:sz w:val="24"/>
                <w:szCs w:val="24"/>
              </w:rPr>
            </w:pPr>
            <w:r>
              <w:rPr>
                <w:rFonts w:ascii="宋体" w:hAnsi="宋体" w:eastAsia="宋体" w:cs="宋体"/>
                <w:sz w:val="24"/>
                <w:szCs w:val="24"/>
              </w:rPr>
              <w:t>7</w:t>
            </w:r>
          </w:p>
        </w:tc>
        <w:tc>
          <w:tcPr>
            <w:tcW w:w="1661" w:type="dxa"/>
            <w:vAlign w:val="top"/>
          </w:tcPr>
          <w:p w14:paraId="63877E01">
            <w:pPr>
              <w:rPr>
                <w:rFonts w:ascii="Arial"/>
                <w:sz w:val="21"/>
              </w:rPr>
            </w:pPr>
          </w:p>
        </w:tc>
        <w:tc>
          <w:tcPr>
            <w:tcW w:w="1819" w:type="dxa"/>
            <w:vAlign w:val="top"/>
          </w:tcPr>
          <w:p w14:paraId="48E79F88">
            <w:pPr>
              <w:rPr>
                <w:rFonts w:ascii="Arial"/>
                <w:sz w:val="21"/>
              </w:rPr>
            </w:pPr>
          </w:p>
        </w:tc>
        <w:tc>
          <w:tcPr>
            <w:tcW w:w="622" w:type="dxa"/>
            <w:vAlign w:val="top"/>
          </w:tcPr>
          <w:p w14:paraId="39632593">
            <w:pPr>
              <w:rPr>
                <w:rFonts w:ascii="Arial"/>
                <w:sz w:val="21"/>
              </w:rPr>
            </w:pPr>
          </w:p>
        </w:tc>
        <w:tc>
          <w:tcPr>
            <w:tcW w:w="722" w:type="dxa"/>
            <w:vAlign w:val="top"/>
          </w:tcPr>
          <w:p w14:paraId="7E41F797">
            <w:pPr>
              <w:rPr>
                <w:rFonts w:ascii="Arial"/>
                <w:sz w:val="21"/>
              </w:rPr>
            </w:pPr>
          </w:p>
        </w:tc>
        <w:tc>
          <w:tcPr>
            <w:tcW w:w="1032" w:type="dxa"/>
            <w:vAlign w:val="top"/>
          </w:tcPr>
          <w:p w14:paraId="28FB1551">
            <w:pPr>
              <w:rPr>
                <w:rFonts w:ascii="Arial"/>
                <w:sz w:val="21"/>
              </w:rPr>
            </w:pPr>
          </w:p>
        </w:tc>
        <w:tc>
          <w:tcPr>
            <w:tcW w:w="1343" w:type="dxa"/>
            <w:vAlign w:val="top"/>
          </w:tcPr>
          <w:p w14:paraId="50DED057">
            <w:pPr>
              <w:rPr>
                <w:rFonts w:ascii="Arial"/>
                <w:sz w:val="21"/>
              </w:rPr>
            </w:pPr>
          </w:p>
        </w:tc>
        <w:tc>
          <w:tcPr>
            <w:tcW w:w="1286" w:type="dxa"/>
            <w:vAlign w:val="top"/>
          </w:tcPr>
          <w:p w14:paraId="7CDC4F01">
            <w:pPr>
              <w:rPr>
                <w:rFonts w:ascii="Arial"/>
                <w:sz w:val="21"/>
              </w:rPr>
            </w:pPr>
          </w:p>
        </w:tc>
      </w:tr>
      <w:tr w14:paraId="4F4EC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296" w:type="dxa"/>
            <w:gridSpan w:val="3"/>
            <w:vAlign w:val="top"/>
          </w:tcPr>
          <w:p w14:paraId="426E6B34">
            <w:pPr>
              <w:spacing w:before="41" w:line="207" w:lineRule="auto"/>
              <w:ind w:left="117"/>
              <w:rPr>
                <w:rFonts w:ascii="宋体" w:hAnsi="宋体" w:eastAsia="宋体" w:cs="宋体"/>
                <w:sz w:val="24"/>
                <w:szCs w:val="24"/>
              </w:rPr>
            </w:pPr>
            <w:r>
              <w:rPr>
                <w:rFonts w:ascii="宋体" w:hAnsi="宋体" w:eastAsia="宋体" w:cs="宋体"/>
                <w:spacing w:val="-2"/>
                <w:sz w:val="24"/>
                <w:szCs w:val="24"/>
              </w:rPr>
              <w:t>合计金额（小写</w:t>
            </w:r>
            <w:r>
              <w:rPr>
                <w:rFonts w:ascii="宋体" w:hAnsi="宋体" w:eastAsia="宋体" w:cs="宋体"/>
                <w:spacing w:val="1"/>
                <w:sz w:val="24"/>
                <w:szCs w:val="24"/>
              </w:rPr>
              <w:t>）：</w:t>
            </w:r>
          </w:p>
        </w:tc>
        <w:tc>
          <w:tcPr>
            <w:tcW w:w="5005" w:type="dxa"/>
            <w:gridSpan w:val="5"/>
            <w:vAlign w:val="top"/>
          </w:tcPr>
          <w:p w14:paraId="719C3B4B">
            <w:pPr>
              <w:spacing w:before="41" w:line="207" w:lineRule="auto"/>
              <w:ind w:left="114"/>
              <w:rPr>
                <w:rFonts w:ascii="宋体" w:hAnsi="宋体" w:eastAsia="宋体" w:cs="宋体"/>
                <w:sz w:val="24"/>
                <w:szCs w:val="24"/>
              </w:rPr>
            </w:pPr>
            <w:r>
              <w:rPr>
                <w:rFonts w:ascii="宋体" w:hAnsi="宋体" w:eastAsia="宋体" w:cs="宋体"/>
                <w:spacing w:val="-2"/>
                <w:sz w:val="24"/>
                <w:szCs w:val="24"/>
              </w:rPr>
              <w:t>合计金额（大写</w:t>
            </w:r>
            <w:r>
              <w:rPr>
                <w:rFonts w:ascii="宋体" w:hAnsi="宋体" w:eastAsia="宋体" w:cs="宋体"/>
                <w:spacing w:val="1"/>
                <w:sz w:val="24"/>
                <w:szCs w:val="24"/>
              </w:rPr>
              <w:t>）：</w:t>
            </w:r>
          </w:p>
        </w:tc>
      </w:tr>
    </w:tbl>
    <w:p w14:paraId="1E2F0F03">
      <w:pPr>
        <w:spacing w:before="185" w:line="325" w:lineRule="auto"/>
        <w:ind w:left="652" w:right="3762" w:hanging="7"/>
        <w:rPr>
          <w:rFonts w:ascii="Times New Roman" w:hAnsi="Times New Roman" w:eastAsia="Times New Roman" w:cs="Times New Roman"/>
          <w:sz w:val="31"/>
          <w:szCs w:val="31"/>
        </w:rPr>
      </w:pPr>
      <w:r>
        <w:rPr>
          <w:rFonts w:ascii="仿宋" w:hAnsi="仿宋" w:eastAsia="仿宋" w:cs="仿宋"/>
          <w:spacing w:val="13"/>
          <w:sz w:val="31"/>
          <w:szCs w:val="31"/>
        </w:rPr>
        <w:t>（详细技术参数和售后服务见附件</w:t>
      </w:r>
      <w:r>
        <w:rPr>
          <w:rFonts w:ascii="Times New Roman" w:hAnsi="Times New Roman" w:eastAsia="Times New Roman" w:cs="Times New Roman"/>
          <w:spacing w:val="13"/>
          <w:sz w:val="31"/>
          <w:szCs w:val="31"/>
        </w:rPr>
        <w:t>2</w:t>
      </w:r>
      <w:r>
        <w:rPr>
          <w:rFonts w:ascii="仿宋" w:hAnsi="仿宋" w:eastAsia="仿宋" w:cs="仿宋"/>
          <w:spacing w:val="13"/>
          <w:sz w:val="31"/>
          <w:szCs w:val="31"/>
        </w:rPr>
        <w:t>）</w:t>
      </w:r>
      <w:r>
        <w:rPr>
          <w:rFonts w:ascii="仿宋" w:hAnsi="仿宋" w:eastAsia="仿宋" w:cs="仿宋"/>
          <w:spacing w:val="2"/>
          <w:sz w:val="31"/>
          <w:szCs w:val="31"/>
        </w:rPr>
        <w:t>说明</w:t>
      </w:r>
      <w:r>
        <w:rPr>
          <w:rFonts w:ascii="Times New Roman" w:hAnsi="Times New Roman" w:eastAsia="Times New Roman" w:cs="Times New Roman"/>
          <w:spacing w:val="2"/>
          <w:sz w:val="31"/>
          <w:szCs w:val="31"/>
        </w:rPr>
        <w:t>:</w:t>
      </w:r>
    </w:p>
    <w:p w14:paraId="6D5386D7">
      <w:pPr>
        <w:spacing w:before="49" w:line="301" w:lineRule="auto"/>
        <w:ind w:left="12" w:right="97" w:firstLine="641"/>
        <w:rPr>
          <w:rFonts w:ascii="仿宋" w:hAnsi="仿宋" w:eastAsia="仿宋" w:cs="仿宋"/>
          <w:sz w:val="31"/>
          <w:szCs w:val="31"/>
        </w:rPr>
      </w:pPr>
      <w:r>
        <w:rPr>
          <w:rFonts w:ascii="Times New Roman" w:hAnsi="Times New Roman" w:eastAsia="Times New Roman" w:cs="Times New Roman"/>
          <w:spacing w:val="11"/>
          <w:sz w:val="31"/>
          <w:szCs w:val="31"/>
        </w:rPr>
        <w:t>(</w:t>
      </w:r>
      <w:r>
        <w:rPr>
          <w:rFonts w:ascii="仿宋" w:hAnsi="仿宋" w:eastAsia="仿宋" w:cs="仿宋"/>
          <w:spacing w:val="11"/>
          <w:sz w:val="31"/>
          <w:szCs w:val="31"/>
        </w:rPr>
        <w:t>一</w:t>
      </w:r>
      <w:r>
        <w:rPr>
          <w:rFonts w:ascii="Times New Roman" w:hAnsi="Times New Roman" w:eastAsia="Times New Roman" w:cs="Times New Roman"/>
          <w:spacing w:val="11"/>
          <w:sz w:val="31"/>
          <w:szCs w:val="31"/>
        </w:rPr>
        <w:t>)</w:t>
      </w:r>
      <w:r>
        <w:rPr>
          <w:rFonts w:ascii="仿宋" w:hAnsi="仿宋" w:eastAsia="仿宋" w:cs="仿宋"/>
          <w:spacing w:val="11"/>
          <w:sz w:val="31"/>
          <w:szCs w:val="31"/>
        </w:rPr>
        <w:t>合同总价包含到达交货地点的运杂费、技术服务</w:t>
      </w:r>
      <w:r>
        <w:rPr>
          <w:rFonts w:ascii="Times New Roman" w:hAnsi="Times New Roman" w:eastAsia="Times New Roman" w:cs="Times New Roman"/>
          <w:spacing w:val="11"/>
          <w:sz w:val="31"/>
          <w:szCs w:val="31"/>
        </w:rPr>
        <w:t>(</w:t>
      </w:r>
      <w:r>
        <w:rPr>
          <w:rFonts w:ascii="仿宋" w:hAnsi="仿宋" w:eastAsia="仿宋" w:cs="仿宋"/>
          <w:spacing w:val="10"/>
          <w:sz w:val="31"/>
          <w:szCs w:val="31"/>
        </w:rPr>
        <w:t>相关技术指</w:t>
      </w:r>
      <w:r>
        <w:rPr>
          <w:rFonts w:ascii="仿宋" w:hAnsi="仿宋" w:eastAsia="仿宋" w:cs="仿宋"/>
          <w:spacing w:val="7"/>
          <w:sz w:val="31"/>
          <w:szCs w:val="31"/>
        </w:rPr>
        <w:t>导</w:t>
      </w:r>
      <w:r>
        <w:rPr>
          <w:rFonts w:ascii="Times New Roman" w:hAnsi="Times New Roman" w:eastAsia="Times New Roman" w:cs="Times New Roman"/>
          <w:spacing w:val="7"/>
          <w:sz w:val="31"/>
          <w:szCs w:val="31"/>
        </w:rPr>
        <w:t>)</w:t>
      </w:r>
      <w:r>
        <w:rPr>
          <w:rFonts w:ascii="仿宋" w:hAnsi="仿宋" w:eastAsia="仿宋" w:cs="仿宋"/>
          <w:spacing w:val="7"/>
          <w:sz w:val="31"/>
          <w:szCs w:val="31"/>
        </w:rPr>
        <w:t>、安装费、运输费、保险费、培训、质</w:t>
      </w:r>
      <w:r>
        <w:rPr>
          <w:rFonts w:ascii="仿宋" w:hAnsi="仿宋" w:eastAsia="仿宋" w:cs="仿宋"/>
          <w:spacing w:val="6"/>
          <w:sz w:val="31"/>
          <w:szCs w:val="31"/>
        </w:rPr>
        <w:t>保产生的相关费用等各项费</w:t>
      </w:r>
      <w:r>
        <w:rPr>
          <w:rFonts w:ascii="仿宋" w:hAnsi="仿宋" w:eastAsia="仿宋" w:cs="仿宋"/>
          <w:spacing w:val="-2"/>
          <w:sz w:val="31"/>
          <w:szCs w:val="31"/>
        </w:rPr>
        <w:t>用。</w:t>
      </w:r>
    </w:p>
    <w:p w14:paraId="3458AEDC">
      <w:pPr>
        <w:spacing w:before="192" w:line="281" w:lineRule="auto"/>
        <w:ind w:left="5" w:right="97" w:firstLine="64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合同总价包括乙方销售本合同产品，国家根据现行税法向</w:t>
      </w:r>
      <w:r>
        <w:rPr>
          <w:rFonts w:ascii="仿宋" w:hAnsi="仿宋" w:eastAsia="仿宋" w:cs="仿宋"/>
          <w:spacing w:val="3"/>
          <w:sz w:val="31"/>
          <w:szCs w:val="31"/>
        </w:rPr>
        <w:t>乙方</w:t>
      </w:r>
      <w:r>
        <w:rPr>
          <w:rFonts w:ascii="仿宋" w:hAnsi="仿宋" w:eastAsia="仿宋" w:cs="仿宋"/>
          <w:spacing w:val="9"/>
          <w:sz w:val="31"/>
          <w:szCs w:val="31"/>
        </w:rPr>
        <w:t>征收的与履行合同有关的一切税费。</w:t>
      </w:r>
    </w:p>
    <w:p w14:paraId="093D7869">
      <w:pPr>
        <w:spacing w:before="197" w:line="217" w:lineRule="auto"/>
        <w:ind w:left="653"/>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合同总价一次包死，不受市场价格变化的影响，并作为结</w:t>
      </w:r>
      <w:r>
        <w:rPr>
          <w:rFonts w:ascii="仿宋" w:hAnsi="仿宋" w:eastAsia="仿宋" w:cs="仿宋"/>
          <w:spacing w:val="3"/>
          <w:sz w:val="31"/>
          <w:szCs w:val="31"/>
        </w:rPr>
        <w:t>算的</w:t>
      </w:r>
    </w:p>
    <w:p w14:paraId="50A8F6EC">
      <w:pPr>
        <w:spacing w:line="217" w:lineRule="auto"/>
        <w:rPr>
          <w:rFonts w:ascii="仿宋" w:hAnsi="仿宋" w:eastAsia="仿宋" w:cs="仿宋"/>
          <w:sz w:val="31"/>
          <w:szCs w:val="31"/>
        </w:rPr>
        <w:sectPr>
          <w:footerReference r:id="rId44" w:type="default"/>
          <w:pgSz w:w="11906" w:h="16839"/>
          <w:pgMar w:top="1431" w:right="1068" w:bottom="1014" w:left="1080" w:header="0" w:footer="852" w:gutter="0"/>
          <w:cols w:space="720" w:num="1"/>
        </w:sectPr>
      </w:pPr>
    </w:p>
    <w:p w14:paraId="1216A590">
      <w:pPr>
        <w:spacing w:before="193" w:line="223" w:lineRule="auto"/>
        <w:ind w:left="17"/>
        <w:rPr>
          <w:rFonts w:ascii="仿宋" w:hAnsi="仿宋" w:eastAsia="仿宋" w:cs="仿宋"/>
          <w:sz w:val="31"/>
          <w:szCs w:val="31"/>
        </w:rPr>
      </w:pPr>
      <w:r>
        <w:rPr>
          <w:rFonts w:ascii="仿宋" w:hAnsi="仿宋" w:eastAsia="仿宋" w:cs="仿宋"/>
          <w:spacing w:val="2"/>
          <w:sz w:val="31"/>
          <w:szCs w:val="31"/>
        </w:rPr>
        <w:t>唯一依据。</w:t>
      </w:r>
    </w:p>
    <w:p w14:paraId="48D99857">
      <w:pPr>
        <w:spacing w:before="192" w:line="228" w:lineRule="auto"/>
        <w:ind w:left="649"/>
        <w:rPr>
          <w:rFonts w:ascii="黑体" w:hAnsi="黑体" w:eastAsia="黑体" w:cs="黑体"/>
          <w:sz w:val="31"/>
          <w:szCs w:val="31"/>
        </w:rPr>
      </w:pPr>
      <w:r>
        <w:rPr>
          <w:rFonts w:ascii="黑体" w:hAnsi="黑体" w:eastAsia="黑体" w:cs="黑体"/>
          <w:spacing w:val="7"/>
          <w:sz w:val="31"/>
          <w:szCs w:val="31"/>
        </w:rPr>
        <w:t>二、产品质量要求</w:t>
      </w:r>
    </w:p>
    <w:p w14:paraId="2B682D83">
      <w:pPr>
        <w:spacing w:before="190"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一</w:t>
      </w:r>
      <w:r>
        <w:rPr>
          <w:rFonts w:ascii="Times New Roman" w:hAnsi="Times New Roman" w:eastAsia="Times New Roman" w:cs="Times New Roman"/>
          <w:spacing w:val="7"/>
          <w:sz w:val="31"/>
          <w:szCs w:val="31"/>
        </w:rPr>
        <w:t>)</w:t>
      </w:r>
      <w:r>
        <w:rPr>
          <w:rFonts w:ascii="仿宋" w:hAnsi="仿宋" w:eastAsia="仿宋" w:cs="仿宋"/>
          <w:spacing w:val="7"/>
          <w:sz w:val="31"/>
          <w:szCs w:val="31"/>
        </w:rPr>
        <w:t>国家标准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符合国家标准</w:t>
      </w:r>
    </w:p>
    <w:p w14:paraId="6EA27262">
      <w:pPr>
        <w:spacing w:before="204"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二</w:t>
      </w:r>
      <w:r>
        <w:rPr>
          <w:rFonts w:ascii="Times New Roman" w:hAnsi="Times New Roman" w:eastAsia="Times New Roman" w:cs="Times New Roman"/>
          <w:spacing w:val="7"/>
          <w:sz w:val="31"/>
          <w:szCs w:val="31"/>
        </w:rPr>
        <w:t>)</w:t>
      </w:r>
      <w:r>
        <w:rPr>
          <w:rFonts w:ascii="仿宋" w:hAnsi="仿宋" w:eastAsia="仿宋" w:cs="仿宋"/>
          <w:spacing w:val="7"/>
          <w:sz w:val="31"/>
          <w:szCs w:val="31"/>
        </w:rPr>
        <w:t>行业标准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符合行业标准</w:t>
      </w:r>
    </w:p>
    <w:p w14:paraId="4E2EADA1">
      <w:pPr>
        <w:spacing w:before="206" w:line="217" w:lineRule="auto"/>
        <w:ind w:left="645"/>
        <w:rPr>
          <w:rFonts w:hint="eastAsia" w:ascii="Times New Roman" w:hAnsi="Times New Roman" w:eastAsia="宋体" w:cs="Times New Roman"/>
          <w:sz w:val="31"/>
          <w:szCs w:val="31"/>
          <w:lang w:eastAsia="zh-CN"/>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三</w:t>
      </w:r>
      <w:r>
        <w:rPr>
          <w:rFonts w:ascii="Times New Roman" w:hAnsi="Times New Roman" w:eastAsia="Times New Roman" w:cs="Times New Roman"/>
          <w:spacing w:val="3"/>
          <w:sz w:val="31"/>
          <w:szCs w:val="31"/>
        </w:rPr>
        <w:t>)</w:t>
      </w:r>
      <w:r>
        <w:rPr>
          <w:rFonts w:ascii="仿宋" w:hAnsi="仿宋" w:eastAsia="仿宋" w:cs="仿宋"/>
          <w:spacing w:val="3"/>
          <w:sz w:val="31"/>
          <w:szCs w:val="31"/>
        </w:rPr>
        <w:t>样品标准</w:t>
      </w:r>
      <w:r>
        <w:rPr>
          <w:rFonts w:ascii="Times New Roman" w:hAnsi="Times New Roman" w:eastAsia="Times New Roman" w:cs="Times New Roman"/>
          <w:spacing w:val="3"/>
          <w:sz w:val="31"/>
          <w:szCs w:val="31"/>
        </w:rPr>
        <w:t>:</w:t>
      </w:r>
      <w:r>
        <w:rPr>
          <w:rFonts w:ascii="Times New Roman" w:hAnsi="Times New Roman" w:eastAsia="Times New Roman" w:cs="Times New Roman"/>
          <w:spacing w:val="3"/>
          <w:sz w:val="31"/>
          <w:szCs w:val="31"/>
          <w:u w:val="single" w:color="auto"/>
        </w:rPr>
        <w:t>/</w:t>
      </w:r>
    </w:p>
    <w:p w14:paraId="0463A018">
      <w:pPr>
        <w:spacing w:before="205" w:line="320" w:lineRule="auto"/>
        <w:ind w:right="83" w:firstLine="645"/>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四</w:t>
      </w:r>
      <w:r>
        <w:rPr>
          <w:rFonts w:ascii="Times New Roman" w:hAnsi="Times New Roman" w:eastAsia="Times New Roman" w:cs="Times New Roman"/>
          <w:spacing w:val="4"/>
          <w:sz w:val="31"/>
          <w:szCs w:val="31"/>
        </w:rPr>
        <w:t>)</w:t>
      </w:r>
      <w:r>
        <w:rPr>
          <w:rFonts w:ascii="仿宋" w:hAnsi="仿宋" w:eastAsia="仿宋" w:cs="仿宋"/>
          <w:spacing w:val="4"/>
          <w:sz w:val="31"/>
          <w:szCs w:val="31"/>
        </w:rPr>
        <w:t>乙方应保证其提供的产品是全新的、未使用过的，采用的</w:t>
      </w:r>
      <w:r>
        <w:rPr>
          <w:rFonts w:ascii="仿宋" w:hAnsi="仿宋" w:eastAsia="仿宋" w:cs="仿宋"/>
          <w:spacing w:val="3"/>
          <w:sz w:val="31"/>
          <w:szCs w:val="31"/>
        </w:rPr>
        <w:t>是最</w:t>
      </w:r>
      <w:r>
        <w:rPr>
          <w:rFonts w:ascii="仿宋" w:hAnsi="仿宋" w:eastAsia="仿宋" w:cs="仿宋"/>
          <w:spacing w:val="12"/>
          <w:sz w:val="31"/>
          <w:szCs w:val="31"/>
        </w:rPr>
        <w:t>佳材料和一流工艺，并在各个方面符合合同规</w:t>
      </w:r>
      <w:r>
        <w:rPr>
          <w:rFonts w:ascii="仿宋" w:hAnsi="仿宋" w:eastAsia="仿宋" w:cs="仿宋"/>
          <w:spacing w:val="11"/>
          <w:sz w:val="31"/>
          <w:szCs w:val="31"/>
        </w:rPr>
        <w:t>定的质量、规格和性能</w:t>
      </w:r>
      <w:r>
        <w:rPr>
          <w:rFonts w:ascii="仿宋" w:hAnsi="仿宋" w:eastAsia="仿宋" w:cs="仿宋"/>
          <w:spacing w:val="9"/>
          <w:sz w:val="31"/>
          <w:szCs w:val="31"/>
        </w:rPr>
        <w:t>要求。提供的产品和投标文件一致。在规定的质量保证期内，乙方应</w:t>
      </w:r>
      <w:r>
        <w:rPr>
          <w:rFonts w:ascii="仿宋" w:hAnsi="仿宋" w:eastAsia="仿宋" w:cs="仿宋"/>
          <w:spacing w:val="7"/>
          <w:sz w:val="31"/>
          <w:szCs w:val="31"/>
        </w:rPr>
        <w:t>对任何缺陷负责。除合同中另有规定外，出现上述情况乙方应在收到</w:t>
      </w:r>
      <w:r>
        <w:rPr>
          <w:rFonts w:ascii="仿宋" w:hAnsi="仿宋" w:eastAsia="仿宋" w:cs="仿宋"/>
          <w:spacing w:val="13"/>
          <w:sz w:val="31"/>
          <w:szCs w:val="31"/>
        </w:rPr>
        <w:t>甲方通知后</w:t>
      </w:r>
      <w:r>
        <w:rPr>
          <w:rFonts w:ascii="Times New Roman" w:hAnsi="Times New Roman" w:eastAsia="Times New Roman" w:cs="Times New Roman"/>
          <w:spacing w:val="13"/>
          <w:sz w:val="31"/>
          <w:szCs w:val="31"/>
        </w:rPr>
        <w:t>7</w:t>
      </w:r>
      <w:r>
        <w:rPr>
          <w:rFonts w:ascii="仿宋" w:hAnsi="仿宋" w:eastAsia="仿宋" w:cs="仿宋"/>
          <w:spacing w:val="13"/>
          <w:sz w:val="31"/>
          <w:szCs w:val="31"/>
        </w:rPr>
        <w:t>天内，免费负责更换新的产品。对造成的损失甲方保留</w:t>
      </w:r>
      <w:r>
        <w:rPr>
          <w:rFonts w:ascii="仿宋" w:hAnsi="仿宋" w:eastAsia="仿宋" w:cs="仿宋"/>
          <w:spacing w:val="6"/>
          <w:sz w:val="31"/>
          <w:szCs w:val="31"/>
        </w:rPr>
        <w:t>索赔的权利。</w:t>
      </w:r>
    </w:p>
    <w:p w14:paraId="14820439">
      <w:pPr>
        <w:spacing w:before="196" w:line="300" w:lineRule="auto"/>
        <w:ind w:left="11" w:right="84" w:firstLine="633"/>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五</w:t>
      </w:r>
      <w:r>
        <w:rPr>
          <w:rFonts w:ascii="Times New Roman" w:hAnsi="Times New Roman" w:eastAsia="Times New Roman" w:cs="Times New Roman"/>
          <w:spacing w:val="4"/>
          <w:sz w:val="31"/>
          <w:szCs w:val="31"/>
        </w:rPr>
        <w:t>)</w:t>
      </w:r>
      <w:r>
        <w:rPr>
          <w:rFonts w:ascii="仿宋" w:hAnsi="仿宋" w:eastAsia="仿宋" w:cs="仿宋"/>
          <w:spacing w:val="4"/>
          <w:sz w:val="31"/>
          <w:szCs w:val="31"/>
        </w:rPr>
        <w:t>因乙方产品发生知识产权纠纷、质量问题导致的产品被监</w:t>
      </w:r>
      <w:r>
        <w:rPr>
          <w:rFonts w:ascii="仿宋" w:hAnsi="仿宋" w:eastAsia="仿宋" w:cs="仿宋"/>
          <w:spacing w:val="3"/>
          <w:sz w:val="31"/>
          <w:szCs w:val="31"/>
        </w:rPr>
        <w:t>管部</w:t>
      </w:r>
      <w:r>
        <w:rPr>
          <w:rFonts w:ascii="仿宋" w:hAnsi="仿宋" w:eastAsia="仿宋" w:cs="仿宋"/>
          <w:spacing w:val="11"/>
          <w:sz w:val="31"/>
          <w:szCs w:val="31"/>
        </w:rPr>
        <w:t>门没收、罚款或召回及因第三方主张民事权利等造成的甲方经济损失</w:t>
      </w:r>
      <w:r>
        <w:rPr>
          <w:rFonts w:ascii="仿宋" w:hAnsi="仿宋" w:eastAsia="仿宋" w:cs="仿宋"/>
          <w:spacing w:val="7"/>
          <w:sz w:val="31"/>
          <w:szCs w:val="31"/>
        </w:rPr>
        <w:t>和相关费用均由乙方承担。</w:t>
      </w:r>
    </w:p>
    <w:p w14:paraId="046E0144">
      <w:pPr>
        <w:spacing w:before="198" w:line="226" w:lineRule="auto"/>
        <w:ind w:left="651"/>
        <w:rPr>
          <w:rFonts w:ascii="黑体" w:hAnsi="黑体" w:eastAsia="黑体" w:cs="黑体"/>
          <w:sz w:val="31"/>
          <w:szCs w:val="31"/>
        </w:rPr>
      </w:pPr>
      <w:r>
        <w:rPr>
          <w:rFonts w:ascii="黑体" w:hAnsi="黑体" w:eastAsia="黑体" w:cs="黑体"/>
          <w:spacing w:val="8"/>
          <w:sz w:val="31"/>
          <w:szCs w:val="31"/>
        </w:rPr>
        <w:t>三、包装方式及包装品处理</w:t>
      </w:r>
    </w:p>
    <w:p w14:paraId="6832B9D7">
      <w:pPr>
        <w:spacing w:before="190" w:line="217" w:lineRule="auto"/>
        <w:ind w:left="645"/>
        <w:rPr>
          <w:rFonts w:ascii="仿宋" w:hAnsi="仿宋" w:eastAsia="仿宋" w:cs="仿宋"/>
          <w:sz w:val="31"/>
          <w:szCs w:val="31"/>
        </w:rPr>
      </w:pPr>
      <w:r>
        <w:rPr>
          <w:rFonts w:ascii="Times New Roman" w:hAnsi="Times New Roman" w:eastAsia="Times New Roman" w:cs="Times New Roman"/>
          <w:spacing w:val="6"/>
          <w:sz w:val="31"/>
          <w:szCs w:val="31"/>
        </w:rPr>
        <w:t>(</w:t>
      </w:r>
      <w:r>
        <w:rPr>
          <w:rFonts w:ascii="仿宋" w:hAnsi="仿宋" w:eastAsia="仿宋" w:cs="仿宋"/>
          <w:spacing w:val="6"/>
          <w:sz w:val="31"/>
          <w:szCs w:val="31"/>
        </w:rPr>
        <w:t>一</w:t>
      </w:r>
      <w:r>
        <w:rPr>
          <w:rFonts w:ascii="Times New Roman" w:hAnsi="Times New Roman" w:eastAsia="Times New Roman" w:cs="Times New Roman"/>
          <w:spacing w:val="6"/>
          <w:sz w:val="31"/>
          <w:szCs w:val="31"/>
        </w:rPr>
        <w:t>)</w:t>
      </w:r>
      <w:r>
        <w:rPr>
          <w:rFonts w:ascii="仿宋" w:hAnsi="仿宋" w:eastAsia="仿宋" w:cs="仿宋"/>
          <w:spacing w:val="6"/>
          <w:sz w:val="31"/>
          <w:szCs w:val="31"/>
        </w:rPr>
        <w:t>包装方式</w:t>
      </w:r>
      <w:r>
        <w:rPr>
          <w:rFonts w:ascii="Times New Roman" w:hAnsi="Times New Roman" w:eastAsia="Times New Roman" w:cs="Times New Roman"/>
          <w:spacing w:val="6"/>
          <w:sz w:val="31"/>
          <w:szCs w:val="31"/>
        </w:rPr>
        <w:t>:</w:t>
      </w:r>
      <w:r>
        <w:rPr>
          <w:rFonts w:ascii="仿宋" w:hAnsi="仿宋" w:eastAsia="仿宋" w:cs="仿宋"/>
          <w:spacing w:val="6"/>
          <w:sz w:val="31"/>
          <w:szCs w:val="31"/>
          <w:u w:val="single" w:color="auto"/>
        </w:rPr>
        <w:t>纸箱</w:t>
      </w:r>
      <w:r>
        <w:rPr>
          <w:rFonts w:ascii="Times New Roman" w:hAnsi="Times New Roman" w:eastAsia="Times New Roman" w:cs="Times New Roman"/>
          <w:spacing w:val="6"/>
          <w:sz w:val="31"/>
          <w:szCs w:val="31"/>
          <w:u w:val="single" w:color="auto"/>
        </w:rPr>
        <w:t>/</w:t>
      </w:r>
      <w:r>
        <w:rPr>
          <w:rFonts w:ascii="仿宋" w:hAnsi="仿宋" w:eastAsia="仿宋" w:cs="仿宋"/>
          <w:spacing w:val="6"/>
          <w:sz w:val="31"/>
          <w:szCs w:val="31"/>
          <w:u w:val="single" w:color="auto"/>
        </w:rPr>
        <w:t>木箱</w:t>
      </w:r>
      <w:r>
        <w:rPr>
          <w:rFonts w:ascii="Times New Roman" w:hAnsi="Times New Roman" w:eastAsia="Times New Roman" w:cs="Times New Roman"/>
          <w:spacing w:val="6"/>
          <w:sz w:val="31"/>
          <w:szCs w:val="31"/>
          <w:u w:val="single" w:color="auto"/>
        </w:rPr>
        <w:t>/</w:t>
      </w:r>
      <w:r>
        <w:rPr>
          <w:rFonts w:ascii="仿宋" w:hAnsi="仿宋" w:eastAsia="仿宋" w:cs="仿宋"/>
          <w:spacing w:val="6"/>
          <w:sz w:val="31"/>
          <w:szCs w:val="31"/>
          <w:u w:val="single" w:color="auto"/>
        </w:rPr>
        <w:t>泡沫</w:t>
      </w:r>
    </w:p>
    <w:p w14:paraId="5D4C7CA5">
      <w:pPr>
        <w:spacing w:before="207" w:line="217" w:lineRule="auto"/>
        <w:ind w:left="645"/>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二</w:t>
      </w:r>
      <w:r>
        <w:rPr>
          <w:rFonts w:ascii="Times New Roman" w:hAnsi="Times New Roman" w:eastAsia="Times New Roman" w:cs="Times New Roman"/>
          <w:spacing w:val="7"/>
          <w:sz w:val="31"/>
          <w:szCs w:val="31"/>
        </w:rPr>
        <w:t>)</w:t>
      </w:r>
      <w:r>
        <w:rPr>
          <w:rFonts w:ascii="仿宋" w:hAnsi="仿宋" w:eastAsia="仿宋" w:cs="仿宋"/>
          <w:spacing w:val="7"/>
          <w:sz w:val="31"/>
          <w:szCs w:val="31"/>
        </w:rPr>
        <w:t>包装品处理</w:t>
      </w:r>
      <w:r>
        <w:rPr>
          <w:rFonts w:ascii="Times New Roman" w:hAnsi="Times New Roman" w:eastAsia="Times New Roman" w:cs="Times New Roman"/>
          <w:spacing w:val="7"/>
          <w:sz w:val="31"/>
          <w:szCs w:val="31"/>
        </w:rPr>
        <w:t>:</w:t>
      </w:r>
      <w:r>
        <w:rPr>
          <w:rFonts w:ascii="仿宋" w:hAnsi="仿宋" w:eastAsia="仿宋" w:cs="仿宋"/>
          <w:spacing w:val="7"/>
          <w:sz w:val="31"/>
          <w:szCs w:val="31"/>
          <w:u w:val="single" w:color="auto"/>
        </w:rPr>
        <w:t>由甲方指定处理</w:t>
      </w:r>
    </w:p>
    <w:p w14:paraId="50A05271">
      <w:pPr>
        <w:pStyle w:val="2"/>
        <w:spacing w:line="335" w:lineRule="auto"/>
      </w:pPr>
    </w:p>
    <w:p w14:paraId="044916C9">
      <w:pPr>
        <w:spacing w:before="102" w:line="226" w:lineRule="auto"/>
        <w:ind w:left="663"/>
        <w:rPr>
          <w:rFonts w:ascii="黑体" w:hAnsi="黑体" w:eastAsia="黑体" w:cs="黑体"/>
          <w:sz w:val="31"/>
          <w:szCs w:val="31"/>
        </w:rPr>
      </w:pPr>
      <w:r>
        <w:rPr>
          <w:rFonts w:ascii="黑体" w:hAnsi="黑体" w:eastAsia="黑体" w:cs="黑体"/>
          <w:spacing w:val="4"/>
          <w:sz w:val="31"/>
          <w:szCs w:val="31"/>
        </w:rPr>
        <w:t>四、交货方式</w:t>
      </w:r>
    </w:p>
    <w:p w14:paraId="79B30271">
      <w:pPr>
        <w:spacing w:before="190" w:line="217" w:lineRule="auto"/>
        <w:ind w:left="645"/>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一</w:t>
      </w:r>
      <w:r>
        <w:rPr>
          <w:rFonts w:ascii="Times New Roman" w:hAnsi="Times New Roman" w:eastAsia="Times New Roman" w:cs="Times New Roman"/>
          <w:spacing w:val="8"/>
          <w:sz w:val="31"/>
          <w:szCs w:val="31"/>
        </w:rPr>
        <w:t>)</w:t>
      </w:r>
      <w:r>
        <w:rPr>
          <w:rFonts w:ascii="仿宋" w:hAnsi="仿宋" w:eastAsia="仿宋" w:cs="仿宋"/>
          <w:spacing w:val="8"/>
          <w:sz w:val="31"/>
          <w:szCs w:val="31"/>
        </w:rPr>
        <w:t>交货期限</w:t>
      </w:r>
      <w:r>
        <w:rPr>
          <w:rFonts w:ascii="Times New Roman" w:hAnsi="Times New Roman" w:eastAsia="Times New Roman" w:cs="Times New Roman"/>
          <w:spacing w:val="8"/>
          <w:sz w:val="31"/>
          <w:szCs w:val="31"/>
        </w:rPr>
        <w:t>:</w:t>
      </w:r>
      <w:r>
        <w:rPr>
          <w:rFonts w:ascii="仿宋" w:hAnsi="仿宋" w:eastAsia="仿宋" w:cs="仿宋"/>
          <w:spacing w:val="8"/>
          <w:sz w:val="31"/>
          <w:szCs w:val="31"/>
          <w:u w:val="single" w:color="auto"/>
        </w:rPr>
        <w:t>接到甲方供货通知后，</w:t>
      </w:r>
      <w:r>
        <w:rPr>
          <w:rFonts w:ascii="Times New Roman" w:hAnsi="Times New Roman" w:eastAsia="Times New Roman" w:cs="Times New Roman"/>
          <w:spacing w:val="8"/>
          <w:sz w:val="31"/>
          <w:szCs w:val="31"/>
          <w:u w:val="single" w:color="auto"/>
        </w:rPr>
        <w:t>30</w:t>
      </w:r>
      <w:r>
        <w:rPr>
          <w:rFonts w:ascii="仿宋" w:hAnsi="仿宋" w:eastAsia="仿宋" w:cs="仿宋"/>
          <w:spacing w:val="8"/>
          <w:sz w:val="31"/>
          <w:szCs w:val="31"/>
          <w:u w:val="single" w:color="auto"/>
        </w:rPr>
        <w:t>个日历日内完成供</w:t>
      </w:r>
      <w:r>
        <w:rPr>
          <w:rFonts w:ascii="仿宋" w:hAnsi="仿宋" w:eastAsia="仿宋" w:cs="仿宋"/>
          <w:spacing w:val="7"/>
          <w:sz w:val="31"/>
          <w:szCs w:val="31"/>
          <w:u w:val="single" w:color="auto"/>
        </w:rPr>
        <w:t>货</w:t>
      </w:r>
      <w:r>
        <w:rPr>
          <w:rFonts w:ascii="仿宋" w:hAnsi="仿宋" w:eastAsia="仿宋" w:cs="仿宋"/>
          <w:spacing w:val="7"/>
          <w:sz w:val="31"/>
          <w:szCs w:val="31"/>
        </w:rPr>
        <w:t>。</w:t>
      </w:r>
    </w:p>
    <w:p w14:paraId="5051AE21">
      <w:pPr>
        <w:spacing w:before="207" w:line="217" w:lineRule="auto"/>
        <w:ind w:left="645"/>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二</w:t>
      </w:r>
      <w:r>
        <w:rPr>
          <w:rFonts w:ascii="Times New Roman" w:hAnsi="Times New Roman" w:eastAsia="Times New Roman" w:cs="Times New Roman"/>
          <w:spacing w:val="3"/>
          <w:sz w:val="31"/>
          <w:szCs w:val="31"/>
        </w:rPr>
        <w:t>)</w:t>
      </w:r>
      <w:r>
        <w:rPr>
          <w:rFonts w:ascii="仿宋" w:hAnsi="仿宋" w:eastAsia="仿宋" w:cs="仿宋"/>
          <w:spacing w:val="3"/>
          <w:sz w:val="31"/>
          <w:szCs w:val="31"/>
        </w:rPr>
        <w:t>交货地点</w:t>
      </w:r>
      <w:r>
        <w:rPr>
          <w:rFonts w:ascii="Times New Roman" w:hAnsi="Times New Roman" w:eastAsia="Times New Roman" w:cs="Times New Roman"/>
          <w:spacing w:val="3"/>
          <w:sz w:val="31"/>
          <w:szCs w:val="31"/>
        </w:rPr>
        <w:t>:</w:t>
      </w:r>
      <w:r>
        <w:rPr>
          <w:rFonts w:ascii="仿宋" w:hAnsi="仿宋" w:eastAsia="仿宋" w:cs="仿宋"/>
          <w:spacing w:val="3"/>
          <w:sz w:val="31"/>
          <w:szCs w:val="31"/>
          <w:u w:val="single" w:color="auto"/>
        </w:rPr>
        <w:t>甲方指定地点</w:t>
      </w:r>
      <w:r>
        <w:rPr>
          <w:rFonts w:ascii="仿宋" w:hAnsi="仿宋" w:eastAsia="仿宋" w:cs="仿宋"/>
          <w:spacing w:val="3"/>
          <w:sz w:val="31"/>
          <w:szCs w:val="31"/>
        </w:rPr>
        <w:t>。</w:t>
      </w:r>
    </w:p>
    <w:p w14:paraId="1D6964F4">
      <w:pPr>
        <w:spacing w:before="204" w:line="217" w:lineRule="auto"/>
        <w:ind w:left="645"/>
        <w:rPr>
          <w:rFonts w:ascii="仿宋" w:hAnsi="仿宋" w:eastAsia="仿宋" w:cs="仿宋"/>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三</w:t>
      </w:r>
      <w:r>
        <w:rPr>
          <w:rFonts w:ascii="Times New Roman" w:hAnsi="Times New Roman" w:eastAsia="Times New Roman" w:cs="Times New Roman"/>
          <w:spacing w:val="5"/>
          <w:sz w:val="31"/>
          <w:szCs w:val="31"/>
        </w:rPr>
        <w:t>)</w:t>
      </w:r>
      <w:r>
        <w:rPr>
          <w:rFonts w:ascii="仿宋" w:hAnsi="仿宋" w:eastAsia="仿宋" w:cs="仿宋"/>
          <w:spacing w:val="5"/>
          <w:sz w:val="31"/>
          <w:szCs w:val="31"/>
        </w:rPr>
        <w:t>运输方式</w:t>
      </w:r>
      <w:r>
        <w:rPr>
          <w:rFonts w:ascii="Times New Roman" w:hAnsi="Times New Roman" w:eastAsia="Times New Roman" w:cs="Times New Roman"/>
          <w:spacing w:val="5"/>
          <w:sz w:val="31"/>
          <w:szCs w:val="31"/>
        </w:rPr>
        <w:t>:</w:t>
      </w:r>
      <w:r>
        <w:rPr>
          <w:rFonts w:ascii="仿宋" w:hAnsi="仿宋" w:eastAsia="仿宋" w:cs="仿宋"/>
          <w:spacing w:val="5"/>
          <w:sz w:val="31"/>
          <w:szCs w:val="31"/>
          <w:u w:val="single" w:color="auto"/>
        </w:rPr>
        <w:t>乙方负责运输到甲方指定地点</w:t>
      </w:r>
    </w:p>
    <w:p w14:paraId="7FE06EEC">
      <w:pPr>
        <w:spacing w:before="205" w:line="323" w:lineRule="auto"/>
        <w:ind w:left="17" w:firstLine="623"/>
        <w:rPr>
          <w:rFonts w:ascii="仿宋" w:hAnsi="仿宋" w:eastAsia="仿宋" w:cs="仿宋"/>
          <w:sz w:val="31"/>
          <w:szCs w:val="31"/>
        </w:rPr>
      </w:pPr>
      <w:r>
        <w:rPr>
          <w:rFonts w:ascii="仿宋" w:hAnsi="仿宋" w:eastAsia="仿宋" w:cs="仿宋"/>
          <w:spacing w:val="3"/>
          <w:sz w:val="31"/>
          <w:szCs w:val="31"/>
        </w:rPr>
        <w:t>根据国家相关部门规定，产品需特殊方式运输的，如冷链运输的，</w:t>
      </w:r>
      <w:r>
        <w:rPr>
          <w:rFonts w:ascii="仿宋" w:hAnsi="仿宋" w:eastAsia="仿宋" w:cs="仿宋"/>
          <w:spacing w:val="11"/>
          <w:sz w:val="31"/>
          <w:szCs w:val="31"/>
        </w:rPr>
        <w:t>配送由具备冷链储存、运输条件乙方或乙方委托具备冷链储存、运输</w:t>
      </w:r>
    </w:p>
    <w:p w14:paraId="20A1B47A">
      <w:pPr>
        <w:spacing w:line="323" w:lineRule="auto"/>
        <w:rPr>
          <w:rFonts w:ascii="仿宋" w:hAnsi="仿宋" w:eastAsia="仿宋" w:cs="仿宋"/>
          <w:sz w:val="31"/>
          <w:szCs w:val="31"/>
        </w:rPr>
        <w:sectPr>
          <w:footerReference r:id="rId45" w:type="default"/>
          <w:pgSz w:w="11906" w:h="16839"/>
          <w:pgMar w:top="1431" w:right="1082" w:bottom="1014" w:left="1088" w:header="0" w:footer="852" w:gutter="0"/>
          <w:cols w:space="720" w:num="1"/>
        </w:sectPr>
      </w:pPr>
    </w:p>
    <w:p w14:paraId="10B1F90C">
      <w:pPr>
        <w:spacing w:before="193" w:line="333" w:lineRule="auto"/>
        <w:ind w:left="1" w:firstLine="5"/>
        <w:rPr>
          <w:rFonts w:ascii="仿宋" w:hAnsi="仿宋" w:eastAsia="仿宋" w:cs="仿宋"/>
          <w:sz w:val="31"/>
          <w:szCs w:val="31"/>
        </w:rPr>
      </w:pPr>
      <w:r>
        <w:rPr>
          <w:rFonts w:ascii="仿宋" w:hAnsi="仿宋" w:eastAsia="仿宋" w:cs="仿宋"/>
          <w:spacing w:val="11"/>
          <w:sz w:val="31"/>
          <w:szCs w:val="31"/>
        </w:rPr>
        <w:t>条件的企业负责配送。配送要符合新修改条例及各级卫生主管部门和食品药品监督管理部门的相关规定，遵守储存、运输管理规范，保证产品质量。产品储存、运输的全过程应当始终处于规定的温度环境，不得脱离冷链，每批货物需配备自动温度记录器，按要求做好全程温</w:t>
      </w:r>
      <w:r>
        <w:rPr>
          <w:rFonts w:ascii="仿宋" w:hAnsi="仿宋" w:eastAsia="仿宋" w:cs="仿宋"/>
          <w:spacing w:val="8"/>
          <w:sz w:val="31"/>
          <w:szCs w:val="31"/>
        </w:rPr>
        <w:t>度记录，并能够现场读取。</w:t>
      </w:r>
    </w:p>
    <w:p w14:paraId="2A95D33F">
      <w:pPr>
        <w:spacing w:before="50" w:line="326" w:lineRule="auto"/>
        <w:ind w:left="42" w:firstLine="601"/>
        <w:jc w:val="both"/>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四</w:t>
      </w:r>
      <w:r>
        <w:rPr>
          <w:rFonts w:ascii="Times New Roman" w:hAnsi="Times New Roman" w:eastAsia="Times New Roman" w:cs="Times New Roman"/>
          <w:spacing w:val="8"/>
          <w:sz w:val="31"/>
          <w:szCs w:val="31"/>
        </w:rPr>
        <w:t>)</w:t>
      </w:r>
      <w:r>
        <w:rPr>
          <w:rFonts w:ascii="仿宋" w:hAnsi="仿宋" w:eastAsia="仿宋" w:cs="仿宋"/>
          <w:spacing w:val="8"/>
          <w:sz w:val="31"/>
          <w:szCs w:val="31"/>
        </w:rPr>
        <w:t>风险承担</w:t>
      </w:r>
      <w:r>
        <w:rPr>
          <w:rFonts w:ascii="Times New Roman" w:hAnsi="Times New Roman" w:eastAsia="Times New Roman" w:cs="Times New Roman"/>
          <w:spacing w:val="8"/>
          <w:sz w:val="31"/>
          <w:szCs w:val="31"/>
        </w:rPr>
        <w:t>:</w:t>
      </w:r>
      <w:r>
        <w:rPr>
          <w:rFonts w:ascii="仿宋" w:hAnsi="仿宋" w:eastAsia="仿宋" w:cs="仿宋"/>
          <w:spacing w:val="8"/>
          <w:sz w:val="31"/>
          <w:szCs w:val="31"/>
        </w:rPr>
        <w:t>在乙方将产品交付甲方前标的物的毁损、灭失风险</w:t>
      </w:r>
      <w:r>
        <w:rPr>
          <w:rFonts w:ascii="仿宋" w:hAnsi="仿宋" w:eastAsia="仿宋" w:cs="仿宋"/>
          <w:spacing w:val="5"/>
          <w:sz w:val="31"/>
          <w:szCs w:val="31"/>
        </w:rPr>
        <w:t>由乙方承担。甲方已付乙方的费用中已包含货物的保</w:t>
      </w:r>
      <w:r>
        <w:rPr>
          <w:rFonts w:ascii="仿宋" w:hAnsi="仿宋" w:eastAsia="仿宋" w:cs="仿宋"/>
          <w:spacing w:val="4"/>
          <w:sz w:val="31"/>
          <w:szCs w:val="31"/>
        </w:rPr>
        <w:t>险费用，乙方应</w:t>
      </w:r>
      <w:r>
        <w:rPr>
          <w:rFonts w:ascii="仿宋" w:hAnsi="仿宋" w:eastAsia="仿宋" w:cs="仿宋"/>
          <w:spacing w:val="2"/>
          <w:sz w:val="31"/>
          <w:szCs w:val="31"/>
        </w:rPr>
        <w:t>当按规定购买保险。</w:t>
      </w:r>
    </w:p>
    <w:p w14:paraId="4163857B">
      <w:pPr>
        <w:spacing w:before="69" w:line="227" w:lineRule="auto"/>
        <w:ind w:left="651"/>
        <w:rPr>
          <w:rFonts w:ascii="黑体" w:hAnsi="黑体" w:eastAsia="黑体" w:cs="黑体"/>
          <w:sz w:val="31"/>
          <w:szCs w:val="31"/>
        </w:rPr>
      </w:pPr>
      <w:r>
        <w:rPr>
          <w:rFonts w:ascii="黑体" w:hAnsi="黑体" w:eastAsia="黑体" w:cs="黑体"/>
          <w:spacing w:val="4"/>
          <w:sz w:val="31"/>
          <w:szCs w:val="31"/>
        </w:rPr>
        <w:t>五、验收</w:t>
      </w:r>
    </w:p>
    <w:p w14:paraId="2D55AA01">
      <w:pPr>
        <w:spacing w:before="189" w:line="217" w:lineRule="auto"/>
        <w:ind w:left="643"/>
        <w:rPr>
          <w:rFonts w:hint="eastAsia" w:ascii="仿宋" w:hAnsi="仿宋" w:eastAsia="仿宋" w:cs="仿宋"/>
          <w:sz w:val="31"/>
          <w:szCs w:val="31"/>
          <w:lang w:eastAsia="zh-CN"/>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一</w:t>
      </w:r>
      <w:r>
        <w:rPr>
          <w:rFonts w:ascii="Times New Roman" w:hAnsi="Times New Roman" w:eastAsia="Times New Roman" w:cs="Times New Roman"/>
          <w:spacing w:val="5"/>
          <w:sz w:val="31"/>
          <w:szCs w:val="31"/>
        </w:rPr>
        <w:t>)</w:t>
      </w:r>
      <w:r>
        <w:rPr>
          <w:rFonts w:ascii="仿宋" w:hAnsi="仿宋" w:eastAsia="仿宋" w:cs="仿宋"/>
          <w:spacing w:val="5"/>
          <w:sz w:val="31"/>
          <w:szCs w:val="31"/>
        </w:rPr>
        <w:t>验收时间</w:t>
      </w:r>
      <w:r>
        <w:rPr>
          <w:rFonts w:ascii="Times New Roman" w:hAnsi="Times New Roman" w:eastAsia="Times New Roman" w:cs="Times New Roman"/>
          <w:spacing w:val="5"/>
          <w:sz w:val="31"/>
          <w:szCs w:val="31"/>
        </w:rPr>
        <w:t>:</w:t>
      </w:r>
      <w:r>
        <w:rPr>
          <w:rFonts w:ascii="仿宋" w:hAnsi="仿宋" w:eastAsia="仿宋" w:cs="仿宋"/>
          <w:spacing w:val="5"/>
          <w:sz w:val="31"/>
          <w:szCs w:val="31"/>
          <w:u w:val="single" w:color="auto"/>
        </w:rPr>
        <w:t>货到现场验收。</w:t>
      </w:r>
    </w:p>
    <w:p w14:paraId="0EC178EF">
      <w:pPr>
        <w:spacing w:before="206" w:line="217" w:lineRule="auto"/>
        <w:ind w:left="643"/>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二</w:t>
      </w:r>
      <w:r>
        <w:rPr>
          <w:rFonts w:ascii="Times New Roman" w:hAnsi="Times New Roman" w:eastAsia="Times New Roman" w:cs="Times New Roman"/>
          <w:spacing w:val="5"/>
          <w:sz w:val="31"/>
          <w:szCs w:val="31"/>
        </w:rPr>
        <w:t>)</w:t>
      </w:r>
      <w:r>
        <w:rPr>
          <w:rFonts w:ascii="仿宋" w:hAnsi="仿宋" w:eastAsia="仿宋" w:cs="仿宋"/>
          <w:spacing w:val="5"/>
          <w:sz w:val="31"/>
          <w:szCs w:val="31"/>
        </w:rPr>
        <w:t>验收方式</w:t>
      </w:r>
      <w:r>
        <w:rPr>
          <w:rFonts w:ascii="Times New Roman" w:hAnsi="Times New Roman" w:eastAsia="Times New Roman" w:cs="Times New Roman"/>
          <w:spacing w:val="5"/>
          <w:sz w:val="31"/>
          <w:szCs w:val="31"/>
        </w:rPr>
        <w:t>:</w:t>
      </w:r>
    </w:p>
    <w:p w14:paraId="3A4FAF52">
      <w:pPr>
        <w:spacing w:before="205" w:line="222" w:lineRule="auto"/>
        <w:ind w:left="644"/>
        <w:rPr>
          <w:rFonts w:ascii="Times New Roman" w:hAnsi="Times New Roman" w:eastAsia="Times New Roman" w:cs="Times New Roman"/>
          <w:sz w:val="31"/>
          <w:szCs w:val="31"/>
        </w:rPr>
      </w:pPr>
      <w:r>
        <w:rPr>
          <w:rFonts w:ascii="仿宋" w:hAnsi="仿宋" w:eastAsia="仿宋" w:cs="仿宋"/>
          <w:spacing w:val="9"/>
          <w:sz w:val="31"/>
          <w:szCs w:val="31"/>
        </w:rPr>
        <w:t>验收按照下列要求验收，如一项不合格，视同产品不合格</w:t>
      </w:r>
      <w:r>
        <w:rPr>
          <w:rFonts w:ascii="Times New Roman" w:hAnsi="Times New Roman" w:eastAsia="Times New Roman" w:cs="Times New Roman"/>
          <w:spacing w:val="9"/>
          <w:sz w:val="31"/>
          <w:szCs w:val="31"/>
        </w:rPr>
        <w:t>:</w:t>
      </w:r>
    </w:p>
    <w:p w14:paraId="19156E96">
      <w:pPr>
        <w:spacing w:before="196" w:line="280" w:lineRule="auto"/>
        <w:ind w:left="7" w:firstLine="636"/>
        <w:rPr>
          <w:rFonts w:ascii="仿宋" w:hAnsi="仿宋" w:eastAsia="仿宋" w:cs="仿宋"/>
          <w:sz w:val="31"/>
          <w:szCs w:val="31"/>
        </w:rPr>
      </w:pPr>
      <w:r>
        <w:rPr>
          <w:rFonts w:ascii="Times New Roman" w:hAnsi="Times New Roman" w:eastAsia="Times New Roman" w:cs="Times New Roman"/>
          <w:spacing w:val="6"/>
          <w:sz w:val="31"/>
          <w:szCs w:val="31"/>
        </w:rPr>
        <w:t>(1)</w:t>
      </w:r>
      <w:r>
        <w:rPr>
          <w:rFonts w:ascii="仿宋" w:hAnsi="仿宋" w:eastAsia="仿宋" w:cs="仿宋"/>
          <w:spacing w:val="6"/>
          <w:sz w:val="31"/>
          <w:szCs w:val="31"/>
        </w:rPr>
        <w:t>资料验收</w:t>
      </w:r>
      <w:r>
        <w:rPr>
          <w:rFonts w:ascii="Times New Roman" w:hAnsi="Times New Roman" w:eastAsia="Times New Roman" w:cs="Times New Roman"/>
          <w:spacing w:val="6"/>
          <w:sz w:val="31"/>
          <w:szCs w:val="31"/>
        </w:rPr>
        <w:t>:</w:t>
      </w:r>
      <w:r>
        <w:rPr>
          <w:rFonts w:ascii="仿宋" w:hAnsi="仿宋" w:eastAsia="仿宋" w:cs="仿宋"/>
          <w:spacing w:val="6"/>
          <w:sz w:val="31"/>
          <w:szCs w:val="31"/>
        </w:rPr>
        <w:t>供方交货时应按合同规定的要求，提供相关的技术资</w:t>
      </w:r>
      <w:r>
        <w:rPr>
          <w:rFonts w:ascii="仿宋" w:hAnsi="仿宋" w:eastAsia="仿宋" w:cs="仿宋"/>
          <w:spacing w:val="-5"/>
          <w:sz w:val="31"/>
          <w:szCs w:val="31"/>
        </w:rPr>
        <w:t>料。</w:t>
      </w:r>
    </w:p>
    <w:p w14:paraId="1967682E">
      <w:pPr>
        <w:spacing w:before="201" w:line="280" w:lineRule="auto"/>
        <w:ind w:left="7" w:firstLine="636"/>
        <w:rPr>
          <w:rFonts w:ascii="仿宋" w:hAnsi="仿宋" w:eastAsia="仿宋" w:cs="仿宋"/>
          <w:sz w:val="31"/>
          <w:szCs w:val="31"/>
        </w:rPr>
      </w:pPr>
      <w:r>
        <w:rPr>
          <w:rFonts w:ascii="Times New Roman" w:hAnsi="Times New Roman" w:eastAsia="Times New Roman" w:cs="Times New Roman"/>
          <w:spacing w:val="6"/>
          <w:sz w:val="31"/>
          <w:szCs w:val="31"/>
        </w:rPr>
        <w:t>(2)</w:t>
      </w:r>
      <w:r>
        <w:rPr>
          <w:rFonts w:ascii="仿宋" w:hAnsi="仿宋" w:eastAsia="仿宋" w:cs="仿宋"/>
          <w:spacing w:val="6"/>
          <w:sz w:val="31"/>
          <w:szCs w:val="31"/>
        </w:rPr>
        <w:t>实物验收</w:t>
      </w:r>
      <w:r>
        <w:rPr>
          <w:rFonts w:ascii="Times New Roman" w:hAnsi="Times New Roman" w:eastAsia="Times New Roman" w:cs="Times New Roman"/>
          <w:spacing w:val="6"/>
          <w:sz w:val="31"/>
          <w:szCs w:val="31"/>
        </w:rPr>
        <w:t>:</w:t>
      </w:r>
      <w:r>
        <w:rPr>
          <w:rFonts w:ascii="仿宋" w:hAnsi="仿宋" w:eastAsia="仿宋" w:cs="仿宋"/>
          <w:spacing w:val="6"/>
          <w:sz w:val="31"/>
          <w:szCs w:val="31"/>
        </w:rPr>
        <w:t>包括产品名称、数量、规格和包装等外观形态。质保</w:t>
      </w:r>
      <w:r>
        <w:rPr>
          <w:rFonts w:ascii="仿宋" w:hAnsi="仿宋" w:eastAsia="仿宋" w:cs="仿宋"/>
          <w:spacing w:val="7"/>
          <w:sz w:val="31"/>
          <w:szCs w:val="31"/>
        </w:rPr>
        <w:t>期剩余期限不得低于该产品限定质保期的</w:t>
      </w:r>
      <w:r>
        <w:rPr>
          <w:rFonts w:ascii="Times New Roman" w:hAnsi="Times New Roman" w:eastAsia="Times New Roman" w:cs="Times New Roman"/>
          <w:spacing w:val="7"/>
          <w:sz w:val="31"/>
          <w:szCs w:val="31"/>
          <w:u w:val="single" w:color="auto"/>
        </w:rPr>
        <w:t>/</w:t>
      </w:r>
      <w:r>
        <w:rPr>
          <w:rFonts w:ascii="仿宋" w:hAnsi="仿宋" w:eastAsia="仿宋" w:cs="仿宋"/>
          <w:spacing w:val="7"/>
          <w:sz w:val="31"/>
          <w:szCs w:val="31"/>
        </w:rPr>
        <w:t>。</w:t>
      </w:r>
    </w:p>
    <w:p w14:paraId="6D16D0BD">
      <w:pPr>
        <w:spacing w:before="200" w:line="217" w:lineRule="auto"/>
        <w:ind w:left="643"/>
        <w:rPr>
          <w:rFonts w:ascii="仿宋" w:hAnsi="仿宋" w:eastAsia="仿宋" w:cs="仿宋"/>
          <w:sz w:val="31"/>
          <w:szCs w:val="31"/>
        </w:rPr>
      </w:pPr>
      <w:r>
        <w:rPr>
          <w:rFonts w:ascii="Times New Roman" w:hAnsi="Times New Roman" w:eastAsia="Times New Roman" w:cs="Times New Roman"/>
          <w:spacing w:val="6"/>
          <w:sz w:val="31"/>
          <w:szCs w:val="31"/>
        </w:rPr>
        <w:t>(3)</w:t>
      </w:r>
      <w:r>
        <w:rPr>
          <w:rFonts w:ascii="仿宋" w:hAnsi="仿宋" w:eastAsia="仿宋" w:cs="仿宋"/>
          <w:spacing w:val="6"/>
          <w:sz w:val="31"/>
          <w:szCs w:val="31"/>
        </w:rPr>
        <w:t>产品质量抽检复核。</w:t>
      </w:r>
    </w:p>
    <w:p w14:paraId="674E0C9A">
      <w:pPr>
        <w:spacing w:before="206" w:line="281" w:lineRule="auto"/>
        <w:ind w:right="63" w:firstLine="643"/>
        <w:rPr>
          <w:rFonts w:ascii="仿宋" w:hAnsi="仿宋" w:eastAsia="仿宋" w:cs="仿宋"/>
          <w:sz w:val="31"/>
          <w:szCs w:val="31"/>
        </w:rPr>
      </w:pPr>
      <w:r>
        <w:rPr>
          <w:rFonts w:ascii="Times New Roman" w:hAnsi="Times New Roman" w:eastAsia="Times New Roman" w:cs="Times New Roman"/>
          <w:spacing w:val="4"/>
          <w:sz w:val="31"/>
          <w:szCs w:val="31"/>
        </w:rPr>
        <w:t>(4)</w:t>
      </w:r>
      <w:r>
        <w:rPr>
          <w:rFonts w:ascii="仿宋" w:hAnsi="仿宋" w:eastAsia="仿宋" w:cs="仿宋"/>
          <w:spacing w:val="4"/>
          <w:sz w:val="31"/>
          <w:szCs w:val="31"/>
        </w:rPr>
        <w:t>验收人员可以包括使用部门人员、财务部门人员、乙方人员、</w:t>
      </w:r>
      <w:r>
        <w:rPr>
          <w:rFonts w:ascii="仿宋" w:hAnsi="仿宋" w:eastAsia="仿宋" w:cs="仿宋"/>
          <w:spacing w:val="5"/>
          <w:sz w:val="31"/>
          <w:szCs w:val="31"/>
        </w:rPr>
        <w:t>代理机构。</w:t>
      </w:r>
    </w:p>
    <w:p w14:paraId="15F0DCB4">
      <w:pPr>
        <w:spacing w:before="199" w:line="315" w:lineRule="auto"/>
        <w:ind w:left="1" w:firstLine="642"/>
        <w:rPr>
          <w:rFonts w:ascii="仿宋" w:hAnsi="仿宋" w:eastAsia="仿宋" w:cs="仿宋"/>
          <w:sz w:val="31"/>
          <w:szCs w:val="31"/>
        </w:rPr>
      </w:pPr>
      <w:r>
        <w:rPr>
          <w:rFonts w:ascii="Times New Roman" w:hAnsi="Times New Roman" w:eastAsia="Times New Roman" w:cs="Times New Roman"/>
          <w:spacing w:val="9"/>
          <w:sz w:val="31"/>
          <w:szCs w:val="31"/>
        </w:rPr>
        <w:t>(5)</w:t>
      </w:r>
      <w:r>
        <w:rPr>
          <w:rFonts w:ascii="仿宋" w:hAnsi="仿宋" w:eastAsia="仿宋" w:cs="仿宋"/>
          <w:spacing w:val="9"/>
          <w:sz w:val="31"/>
          <w:szCs w:val="31"/>
        </w:rPr>
        <w:t>对于收货时不便于开箱验收的产品或不能当场全面验收以及可能存在隐患而不能立即发现的产品，甲方验收人员有权仅点收箱数或</w:t>
      </w:r>
      <w:r>
        <w:rPr>
          <w:rFonts w:ascii="仿宋" w:hAnsi="仿宋" w:eastAsia="仿宋" w:cs="仿宋"/>
          <w:spacing w:val="11"/>
          <w:sz w:val="31"/>
          <w:szCs w:val="31"/>
        </w:rPr>
        <w:t>实际数量后暂依此数据开具收货凭证，而实际收货数量按甲方验收合</w:t>
      </w:r>
      <w:r>
        <w:rPr>
          <w:rFonts w:ascii="仿宋" w:hAnsi="仿宋" w:eastAsia="仿宋" w:cs="仿宋"/>
          <w:spacing w:val="8"/>
          <w:sz w:val="31"/>
          <w:szCs w:val="31"/>
        </w:rPr>
        <w:t>格后数量为准。甲方出具的收货凭证不以任何方式被解释为甲方对验</w:t>
      </w:r>
      <w:r>
        <w:rPr>
          <w:rFonts w:ascii="仿宋" w:hAnsi="仿宋" w:eastAsia="仿宋" w:cs="仿宋"/>
          <w:spacing w:val="9"/>
          <w:sz w:val="31"/>
          <w:szCs w:val="31"/>
        </w:rPr>
        <w:t>收商品内在质量、标识等的认同，甲方保留入库后开箱抽检或全检的</w:t>
      </w:r>
    </w:p>
    <w:p w14:paraId="3C410487">
      <w:pPr>
        <w:spacing w:line="315" w:lineRule="auto"/>
        <w:rPr>
          <w:rFonts w:ascii="仿宋" w:hAnsi="仿宋" w:eastAsia="仿宋" w:cs="仿宋"/>
          <w:sz w:val="31"/>
          <w:szCs w:val="31"/>
        </w:rPr>
        <w:sectPr>
          <w:footerReference r:id="rId46" w:type="default"/>
          <w:pgSz w:w="11906" w:h="16839"/>
          <w:pgMar w:top="1431" w:right="1166" w:bottom="1014" w:left="1089" w:header="0" w:footer="852" w:gutter="0"/>
          <w:cols w:space="720" w:num="1"/>
        </w:sectPr>
      </w:pPr>
    </w:p>
    <w:p w14:paraId="78021FE3">
      <w:pPr>
        <w:spacing w:before="186" w:line="336" w:lineRule="auto"/>
        <w:ind w:firstLine="7"/>
        <w:rPr>
          <w:rFonts w:ascii="仿宋" w:hAnsi="仿宋" w:eastAsia="仿宋" w:cs="仿宋"/>
          <w:sz w:val="31"/>
          <w:szCs w:val="31"/>
        </w:rPr>
      </w:pPr>
      <w:r>
        <w:rPr>
          <w:rFonts w:ascii="仿宋" w:hAnsi="仿宋" w:eastAsia="仿宋" w:cs="仿宋"/>
          <w:spacing w:val="11"/>
          <w:sz w:val="31"/>
          <w:szCs w:val="31"/>
        </w:rPr>
        <w:t>权利。如对不便于开箱验收的商品或不能当场全面验收的货物进行开</w:t>
      </w:r>
      <w:r>
        <w:rPr>
          <w:rFonts w:ascii="仿宋" w:hAnsi="仿宋" w:eastAsia="仿宋" w:cs="仿宋"/>
          <w:spacing w:val="9"/>
          <w:sz w:val="31"/>
          <w:szCs w:val="31"/>
        </w:rPr>
        <w:t>箱验收后出现商品短缺、破损等产品不合格情况，甲方应及时书面告</w:t>
      </w:r>
      <w:r>
        <w:rPr>
          <w:rFonts w:ascii="仿宋" w:hAnsi="仿宋" w:eastAsia="仿宋" w:cs="仿宋"/>
          <w:spacing w:val="6"/>
          <w:sz w:val="31"/>
          <w:szCs w:val="31"/>
        </w:rPr>
        <w:t>知乙方。甲方要求乙方取回破损产品的，乙方应在接到甲方告知之日起</w:t>
      </w:r>
      <w:r>
        <w:rPr>
          <w:rFonts w:ascii="Times New Roman" w:hAnsi="Times New Roman" w:eastAsia="Times New Roman" w:cs="Times New Roman"/>
          <w:spacing w:val="6"/>
          <w:sz w:val="31"/>
          <w:szCs w:val="31"/>
          <w:u w:val="single" w:color="auto"/>
        </w:rPr>
        <w:t>5</w:t>
      </w:r>
      <w:r>
        <w:rPr>
          <w:rFonts w:ascii="仿宋" w:hAnsi="仿宋" w:eastAsia="仿宋" w:cs="仿宋"/>
          <w:spacing w:val="6"/>
          <w:sz w:val="31"/>
          <w:szCs w:val="31"/>
        </w:rPr>
        <w:t>日内完成</w:t>
      </w:r>
      <w:r>
        <w:rPr>
          <w:rFonts w:ascii="Times New Roman" w:hAnsi="Times New Roman" w:eastAsia="Times New Roman" w:cs="Times New Roman"/>
          <w:spacing w:val="6"/>
          <w:sz w:val="31"/>
          <w:szCs w:val="31"/>
        </w:rPr>
        <w:t>;</w:t>
      </w:r>
      <w:r>
        <w:rPr>
          <w:rFonts w:ascii="仿宋" w:hAnsi="仿宋" w:eastAsia="仿宋" w:cs="仿宋"/>
          <w:spacing w:val="6"/>
          <w:sz w:val="31"/>
          <w:szCs w:val="31"/>
        </w:rPr>
        <w:t>如甲方已经支付货款，乙方应当</w:t>
      </w:r>
      <w:r>
        <w:rPr>
          <w:rFonts w:ascii="仿宋" w:hAnsi="仿宋" w:eastAsia="仿宋" w:cs="仿宋"/>
          <w:spacing w:val="5"/>
          <w:sz w:val="31"/>
          <w:szCs w:val="31"/>
        </w:rPr>
        <w:t>在取回破损产品之日</w:t>
      </w:r>
      <w:r>
        <w:rPr>
          <w:rFonts w:ascii="仿宋" w:hAnsi="仿宋" w:eastAsia="仿宋" w:cs="仿宋"/>
          <w:spacing w:val="8"/>
          <w:sz w:val="31"/>
          <w:szCs w:val="31"/>
        </w:rPr>
        <w:t>起</w:t>
      </w:r>
      <w:r>
        <w:rPr>
          <w:rFonts w:ascii="Times New Roman" w:hAnsi="Times New Roman" w:eastAsia="Times New Roman" w:cs="Times New Roman"/>
          <w:spacing w:val="8"/>
          <w:sz w:val="31"/>
          <w:szCs w:val="31"/>
          <w:u w:val="single" w:color="auto"/>
        </w:rPr>
        <w:t>3</w:t>
      </w:r>
      <w:r>
        <w:rPr>
          <w:rFonts w:ascii="仿宋" w:hAnsi="仿宋" w:eastAsia="仿宋" w:cs="仿宋"/>
          <w:spacing w:val="8"/>
          <w:sz w:val="31"/>
          <w:szCs w:val="31"/>
        </w:rPr>
        <w:t>日内完成补货、调货或者退还货款。如乙方需至甲方</w:t>
      </w:r>
      <w:r>
        <w:rPr>
          <w:rFonts w:ascii="仿宋" w:hAnsi="仿宋" w:eastAsia="仿宋" w:cs="仿宋"/>
          <w:spacing w:val="7"/>
          <w:sz w:val="31"/>
          <w:szCs w:val="31"/>
        </w:rPr>
        <w:t>仓库对问题</w:t>
      </w:r>
      <w:r>
        <w:rPr>
          <w:rFonts w:ascii="仿宋" w:hAnsi="仿宋" w:eastAsia="仿宋" w:cs="仿宋"/>
          <w:spacing w:val="9"/>
          <w:sz w:val="31"/>
          <w:szCs w:val="31"/>
        </w:rPr>
        <w:t>商品进行鉴定，应事先与甲方人员联络，甲方提供必要协助与支持。如发生退换货及维修等事宜，乙方应至甲方仓库提货，退换货的运费</w:t>
      </w:r>
      <w:r>
        <w:rPr>
          <w:rFonts w:ascii="仿宋" w:hAnsi="仿宋" w:eastAsia="仿宋" w:cs="仿宋"/>
          <w:spacing w:val="8"/>
          <w:sz w:val="31"/>
          <w:szCs w:val="31"/>
        </w:rPr>
        <w:t>等一切费用以及途中运输风险由乙方承担。</w:t>
      </w:r>
    </w:p>
    <w:p w14:paraId="692CCE6D">
      <w:pPr>
        <w:spacing w:before="53" w:line="217" w:lineRule="auto"/>
        <w:ind w:left="641"/>
        <w:rPr>
          <w:rFonts w:ascii="Times New Roman" w:hAnsi="Times New Roman" w:eastAsia="Times New Roman" w:cs="Times New Roman"/>
          <w:sz w:val="31"/>
          <w:szCs w:val="31"/>
        </w:rPr>
      </w:pPr>
      <w:r>
        <w:rPr>
          <w:rFonts w:ascii="Times New Roman" w:hAnsi="Times New Roman" w:eastAsia="Times New Roman" w:cs="Times New Roman"/>
          <w:spacing w:val="5"/>
          <w:sz w:val="31"/>
          <w:szCs w:val="31"/>
        </w:rPr>
        <w:t>(</w:t>
      </w:r>
      <w:r>
        <w:rPr>
          <w:rFonts w:ascii="仿宋" w:hAnsi="仿宋" w:eastAsia="仿宋" w:cs="仿宋"/>
          <w:spacing w:val="5"/>
          <w:sz w:val="31"/>
          <w:szCs w:val="31"/>
        </w:rPr>
        <w:t>三</w:t>
      </w:r>
      <w:r>
        <w:rPr>
          <w:rFonts w:ascii="Times New Roman" w:hAnsi="Times New Roman" w:eastAsia="Times New Roman" w:cs="Times New Roman"/>
          <w:spacing w:val="5"/>
          <w:sz w:val="31"/>
          <w:szCs w:val="31"/>
        </w:rPr>
        <w:t>)</w:t>
      </w:r>
      <w:r>
        <w:rPr>
          <w:rFonts w:ascii="仿宋" w:hAnsi="仿宋" w:eastAsia="仿宋" w:cs="仿宋"/>
          <w:spacing w:val="5"/>
          <w:sz w:val="31"/>
          <w:szCs w:val="31"/>
        </w:rPr>
        <w:t>安装验收</w:t>
      </w:r>
      <w:r>
        <w:rPr>
          <w:rFonts w:ascii="Times New Roman" w:hAnsi="Times New Roman" w:eastAsia="Times New Roman" w:cs="Times New Roman"/>
          <w:spacing w:val="5"/>
          <w:sz w:val="31"/>
          <w:szCs w:val="31"/>
        </w:rPr>
        <w:t>:</w:t>
      </w:r>
    </w:p>
    <w:p w14:paraId="389FC297">
      <w:pPr>
        <w:spacing w:before="204" w:line="219" w:lineRule="auto"/>
        <w:ind w:left="640"/>
        <w:rPr>
          <w:rFonts w:ascii="仿宋" w:hAnsi="仿宋" w:eastAsia="仿宋" w:cs="仿宋"/>
          <w:sz w:val="31"/>
          <w:szCs w:val="31"/>
        </w:rPr>
      </w:pPr>
      <w:r>
        <w:rPr>
          <w:rFonts w:ascii="仿宋" w:hAnsi="仿宋" w:eastAsia="仿宋" w:cs="仿宋"/>
          <w:spacing w:val="5"/>
          <w:sz w:val="31"/>
          <w:szCs w:val="31"/>
        </w:rPr>
        <w:t>产品如需安装验收，自设备正常运转</w:t>
      </w:r>
      <w:r>
        <w:rPr>
          <w:rFonts w:ascii="Times New Roman" w:hAnsi="Times New Roman" w:eastAsia="Times New Roman" w:cs="Times New Roman"/>
          <w:spacing w:val="5"/>
          <w:sz w:val="31"/>
          <w:szCs w:val="31"/>
          <w:u w:val="single" w:color="auto"/>
        </w:rPr>
        <w:t>30</w:t>
      </w:r>
      <w:r>
        <w:rPr>
          <w:rFonts w:ascii="仿宋" w:hAnsi="仿宋" w:eastAsia="仿宋" w:cs="仿宋"/>
          <w:spacing w:val="5"/>
          <w:sz w:val="31"/>
          <w:szCs w:val="31"/>
        </w:rPr>
        <w:t>天后，视为验收</w:t>
      </w:r>
      <w:r>
        <w:rPr>
          <w:rFonts w:ascii="仿宋" w:hAnsi="仿宋" w:eastAsia="仿宋" w:cs="仿宋"/>
          <w:spacing w:val="4"/>
          <w:sz w:val="31"/>
          <w:szCs w:val="31"/>
        </w:rPr>
        <w:t>合格。</w:t>
      </w:r>
    </w:p>
    <w:p w14:paraId="604AD61E">
      <w:pPr>
        <w:spacing w:before="204" w:line="320" w:lineRule="auto"/>
        <w:ind w:firstLine="641"/>
        <w:rPr>
          <w:rFonts w:ascii="仿宋" w:hAnsi="仿宋" w:eastAsia="仿宋" w:cs="仿宋"/>
          <w:sz w:val="31"/>
          <w:szCs w:val="31"/>
        </w:rPr>
      </w:pPr>
      <w:r>
        <w:rPr>
          <w:rFonts w:ascii="Times New Roman" w:hAnsi="Times New Roman" w:eastAsia="Times New Roman" w:cs="Times New Roman"/>
          <w:spacing w:val="7"/>
          <w:sz w:val="31"/>
          <w:szCs w:val="31"/>
        </w:rPr>
        <w:t>(</w:t>
      </w:r>
      <w:r>
        <w:rPr>
          <w:rFonts w:ascii="仿宋" w:hAnsi="仿宋" w:eastAsia="仿宋" w:cs="仿宋"/>
          <w:spacing w:val="7"/>
          <w:sz w:val="31"/>
          <w:szCs w:val="31"/>
        </w:rPr>
        <w:t>四</w:t>
      </w:r>
      <w:r>
        <w:rPr>
          <w:rFonts w:ascii="Times New Roman" w:hAnsi="Times New Roman" w:eastAsia="Times New Roman" w:cs="Times New Roman"/>
          <w:spacing w:val="7"/>
          <w:sz w:val="31"/>
          <w:szCs w:val="31"/>
        </w:rPr>
        <w:t>)</w:t>
      </w:r>
      <w:r>
        <w:rPr>
          <w:rFonts w:ascii="仿宋" w:hAnsi="仿宋" w:eastAsia="仿宋" w:cs="仿宋"/>
          <w:spacing w:val="7"/>
          <w:sz w:val="31"/>
          <w:szCs w:val="31"/>
        </w:rPr>
        <w:t>特殊产品</w:t>
      </w:r>
      <w:r>
        <w:rPr>
          <w:rFonts w:ascii="Times New Roman" w:hAnsi="Times New Roman" w:eastAsia="Times New Roman" w:cs="Times New Roman"/>
          <w:spacing w:val="7"/>
          <w:sz w:val="31"/>
          <w:szCs w:val="31"/>
        </w:rPr>
        <w:t>(</w:t>
      </w:r>
      <w:r>
        <w:rPr>
          <w:rFonts w:ascii="仿宋" w:hAnsi="仿宋" w:eastAsia="仿宋" w:cs="仿宋"/>
          <w:spacing w:val="7"/>
          <w:sz w:val="31"/>
          <w:szCs w:val="31"/>
        </w:rPr>
        <w:t>指疫苗等生物产品</w:t>
      </w:r>
      <w:r>
        <w:rPr>
          <w:rFonts w:ascii="Times New Roman" w:hAnsi="Times New Roman" w:eastAsia="Times New Roman" w:cs="Times New Roman"/>
          <w:spacing w:val="7"/>
          <w:sz w:val="31"/>
          <w:szCs w:val="31"/>
        </w:rPr>
        <w:t>)</w:t>
      </w:r>
      <w:r>
        <w:rPr>
          <w:rFonts w:ascii="仿宋" w:hAnsi="仿宋" w:eastAsia="仿宋" w:cs="仿宋"/>
          <w:spacing w:val="7"/>
          <w:sz w:val="31"/>
          <w:szCs w:val="31"/>
        </w:rPr>
        <w:t>乙方交货时，同时应当提供该批</w:t>
      </w:r>
      <w:r>
        <w:rPr>
          <w:rFonts w:ascii="仿宋" w:hAnsi="仿宋" w:eastAsia="仿宋" w:cs="仿宋"/>
          <w:spacing w:val="11"/>
          <w:sz w:val="31"/>
          <w:szCs w:val="31"/>
        </w:rPr>
        <w:t>产品由药品检验机构依法签发的生物制品每批检验合格或者审核批准证明复印件，并加盖企业印章。销售进口产品的，还应当提供进口药</w:t>
      </w:r>
      <w:r>
        <w:rPr>
          <w:rFonts w:ascii="仿宋" w:hAnsi="仿宋" w:eastAsia="仿宋" w:cs="仿宋"/>
          <w:spacing w:val="8"/>
          <w:sz w:val="31"/>
          <w:szCs w:val="31"/>
        </w:rPr>
        <w:t>品通关单复印件，并加盖企业印章。甲方在产品质量保证期内有权进</w:t>
      </w:r>
      <w:r>
        <w:rPr>
          <w:rFonts w:ascii="仿宋" w:hAnsi="仿宋" w:eastAsia="仿宋" w:cs="仿宋"/>
          <w:spacing w:val="9"/>
          <w:sz w:val="31"/>
          <w:szCs w:val="31"/>
        </w:rPr>
        <w:t>行抽检复核，如发现产品质量问题，乙方应按照甲方要求及时予以退</w:t>
      </w:r>
      <w:r>
        <w:rPr>
          <w:rFonts w:ascii="仿宋" w:hAnsi="仿宋" w:eastAsia="仿宋" w:cs="仿宋"/>
          <w:spacing w:val="-2"/>
          <w:sz w:val="31"/>
          <w:szCs w:val="31"/>
        </w:rPr>
        <w:t>换。</w:t>
      </w:r>
    </w:p>
    <w:p w14:paraId="6AE6E543">
      <w:pPr>
        <w:spacing w:before="193" w:line="280" w:lineRule="auto"/>
        <w:ind w:left="23" w:right="2" w:firstLine="617"/>
        <w:rPr>
          <w:rFonts w:ascii="仿宋" w:hAnsi="仿宋" w:eastAsia="仿宋" w:cs="仿宋"/>
          <w:sz w:val="31"/>
          <w:szCs w:val="31"/>
        </w:rPr>
      </w:pPr>
      <w:r>
        <w:rPr>
          <w:rFonts w:ascii="Times New Roman" w:hAnsi="Times New Roman" w:eastAsia="Times New Roman" w:cs="Times New Roman"/>
          <w:spacing w:val="11"/>
          <w:sz w:val="31"/>
          <w:szCs w:val="31"/>
        </w:rPr>
        <w:t>(</w:t>
      </w:r>
      <w:r>
        <w:rPr>
          <w:rFonts w:ascii="仿宋" w:hAnsi="仿宋" w:eastAsia="仿宋" w:cs="仿宋"/>
          <w:spacing w:val="11"/>
          <w:sz w:val="31"/>
          <w:szCs w:val="31"/>
        </w:rPr>
        <w:t>五</w:t>
      </w:r>
      <w:r>
        <w:rPr>
          <w:rFonts w:ascii="Times New Roman" w:hAnsi="Times New Roman" w:eastAsia="Times New Roman" w:cs="Times New Roman"/>
          <w:spacing w:val="11"/>
          <w:sz w:val="31"/>
          <w:szCs w:val="31"/>
        </w:rPr>
        <w:t>)</w:t>
      </w:r>
      <w:r>
        <w:rPr>
          <w:rFonts w:ascii="仿宋" w:hAnsi="仿宋" w:eastAsia="仿宋" w:cs="仿宋"/>
          <w:spacing w:val="11"/>
          <w:sz w:val="31"/>
          <w:szCs w:val="31"/>
        </w:rPr>
        <w:t>质量争议</w:t>
      </w:r>
      <w:r>
        <w:rPr>
          <w:rFonts w:ascii="Times New Roman" w:hAnsi="Times New Roman" w:eastAsia="Times New Roman" w:cs="Times New Roman"/>
          <w:spacing w:val="11"/>
          <w:sz w:val="31"/>
          <w:szCs w:val="31"/>
        </w:rPr>
        <w:t>:</w:t>
      </w:r>
      <w:r>
        <w:rPr>
          <w:rFonts w:ascii="仿宋" w:hAnsi="仿宋" w:eastAsia="仿宋" w:cs="仿宋"/>
          <w:spacing w:val="11"/>
          <w:sz w:val="31"/>
          <w:szCs w:val="31"/>
        </w:rPr>
        <w:t>对产品质量发生争议由</w:t>
      </w:r>
      <w:r>
        <w:rPr>
          <w:rFonts w:ascii="仿宋" w:hAnsi="仿宋" w:eastAsia="仿宋" w:cs="仿宋"/>
          <w:spacing w:val="11"/>
          <w:sz w:val="31"/>
          <w:szCs w:val="31"/>
          <w:u w:val="single" w:color="auto"/>
        </w:rPr>
        <w:t>甲方委托</w:t>
      </w:r>
      <w:r>
        <w:rPr>
          <w:rFonts w:ascii="仿宋" w:hAnsi="仿宋" w:eastAsia="仿宋" w:cs="仿宋"/>
          <w:spacing w:val="11"/>
          <w:sz w:val="31"/>
          <w:szCs w:val="31"/>
        </w:rPr>
        <w:t>具有检验资质的第</w:t>
      </w:r>
      <w:r>
        <w:rPr>
          <w:rFonts w:ascii="仿宋" w:hAnsi="仿宋" w:eastAsia="仿宋" w:cs="仿宋"/>
          <w:spacing w:val="7"/>
          <w:sz w:val="31"/>
          <w:szCs w:val="31"/>
        </w:rPr>
        <w:t>三方检验机构进行检验，检验费由乙方承担。</w:t>
      </w:r>
    </w:p>
    <w:p w14:paraId="7DD971D1">
      <w:pPr>
        <w:spacing w:before="199" w:line="280" w:lineRule="auto"/>
        <w:ind w:left="9" w:firstLine="631"/>
        <w:rPr>
          <w:rFonts w:ascii="仿宋" w:hAnsi="仿宋" w:eastAsia="仿宋" w:cs="仿宋"/>
          <w:sz w:val="31"/>
          <w:szCs w:val="31"/>
        </w:rPr>
      </w:pPr>
      <w:r>
        <w:rPr>
          <w:rFonts w:ascii="Times New Roman" w:hAnsi="Times New Roman" w:eastAsia="Times New Roman" w:cs="Times New Roman"/>
          <w:spacing w:val="6"/>
          <w:sz w:val="31"/>
          <w:szCs w:val="31"/>
        </w:rPr>
        <w:t>(</w:t>
      </w:r>
      <w:r>
        <w:rPr>
          <w:rFonts w:ascii="仿宋" w:hAnsi="仿宋" w:eastAsia="仿宋" w:cs="仿宋"/>
          <w:spacing w:val="6"/>
          <w:sz w:val="31"/>
          <w:szCs w:val="31"/>
        </w:rPr>
        <w:t>六</w:t>
      </w:r>
      <w:r>
        <w:rPr>
          <w:rFonts w:ascii="Times New Roman" w:hAnsi="Times New Roman" w:eastAsia="Times New Roman" w:cs="Times New Roman"/>
          <w:spacing w:val="6"/>
          <w:sz w:val="31"/>
          <w:szCs w:val="31"/>
        </w:rPr>
        <w:t>)</w:t>
      </w:r>
      <w:r>
        <w:rPr>
          <w:rFonts w:ascii="仿宋" w:hAnsi="仿宋" w:eastAsia="仿宋" w:cs="仿宋"/>
          <w:spacing w:val="6"/>
          <w:sz w:val="31"/>
          <w:szCs w:val="31"/>
        </w:rPr>
        <w:t>乙方接到甲方对产品质量提出异议的通知</w:t>
      </w:r>
      <w:r>
        <w:rPr>
          <w:rFonts w:ascii="仿宋" w:hAnsi="仿宋" w:eastAsia="仿宋" w:cs="仿宋"/>
          <w:spacing w:val="5"/>
          <w:sz w:val="31"/>
          <w:szCs w:val="31"/>
        </w:rPr>
        <w:t>后，</w:t>
      </w:r>
      <w:r>
        <w:rPr>
          <w:rFonts w:ascii="Times New Roman" w:hAnsi="Times New Roman" w:eastAsia="Times New Roman" w:cs="Times New Roman"/>
          <w:spacing w:val="5"/>
          <w:sz w:val="31"/>
          <w:szCs w:val="31"/>
        </w:rPr>
        <w:t>3</w:t>
      </w:r>
      <w:r>
        <w:rPr>
          <w:rFonts w:ascii="仿宋" w:hAnsi="仿宋" w:eastAsia="仿宋" w:cs="仿宋"/>
          <w:spacing w:val="5"/>
          <w:sz w:val="31"/>
          <w:szCs w:val="31"/>
        </w:rPr>
        <w:t>天内负责处理</w:t>
      </w:r>
      <w:r>
        <w:rPr>
          <w:rFonts w:ascii="仿宋" w:hAnsi="仿宋" w:eastAsia="仿宋" w:cs="仿宋"/>
          <w:spacing w:val="9"/>
          <w:sz w:val="31"/>
          <w:szCs w:val="31"/>
        </w:rPr>
        <w:t>并通知甲方处理情况，否则即视为默认甲方提出的异议</w:t>
      </w:r>
      <w:r>
        <w:rPr>
          <w:rFonts w:ascii="仿宋" w:hAnsi="仿宋" w:eastAsia="仿宋" w:cs="仿宋"/>
          <w:spacing w:val="8"/>
          <w:sz w:val="31"/>
          <w:szCs w:val="31"/>
        </w:rPr>
        <w:t>和处理意见。</w:t>
      </w:r>
    </w:p>
    <w:p w14:paraId="4374FB28">
      <w:pPr>
        <w:spacing w:before="200" w:line="281" w:lineRule="auto"/>
        <w:ind w:left="41" w:firstLine="600"/>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七</w:t>
      </w:r>
      <w:r>
        <w:rPr>
          <w:rFonts w:ascii="Times New Roman" w:hAnsi="Times New Roman" w:eastAsia="Times New Roman" w:cs="Times New Roman"/>
          <w:spacing w:val="4"/>
          <w:sz w:val="31"/>
          <w:szCs w:val="31"/>
        </w:rPr>
        <w:t>)</w:t>
      </w:r>
      <w:r>
        <w:rPr>
          <w:rFonts w:ascii="仿宋" w:hAnsi="仿宋" w:eastAsia="仿宋" w:cs="仿宋"/>
          <w:spacing w:val="4"/>
          <w:sz w:val="31"/>
          <w:szCs w:val="31"/>
        </w:rPr>
        <w:t>甲方因使用、保管、保养不善等造成产品质量下降的，不</w:t>
      </w:r>
      <w:r>
        <w:rPr>
          <w:rFonts w:ascii="仿宋" w:hAnsi="仿宋" w:eastAsia="仿宋" w:cs="仿宋"/>
          <w:spacing w:val="3"/>
          <w:sz w:val="31"/>
          <w:szCs w:val="31"/>
        </w:rPr>
        <w:t>得提</w:t>
      </w:r>
      <w:r>
        <w:rPr>
          <w:rFonts w:ascii="仿宋" w:hAnsi="仿宋" w:eastAsia="仿宋" w:cs="仿宋"/>
          <w:spacing w:val="-6"/>
          <w:sz w:val="31"/>
          <w:szCs w:val="31"/>
        </w:rPr>
        <w:t>出异议。</w:t>
      </w:r>
    </w:p>
    <w:p w14:paraId="6A903A37">
      <w:pPr>
        <w:spacing w:before="196" w:line="281" w:lineRule="auto"/>
        <w:ind w:left="23" w:firstLine="617"/>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八</w:t>
      </w:r>
      <w:r>
        <w:rPr>
          <w:rFonts w:ascii="Times New Roman" w:hAnsi="Times New Roman" w:eastAsia="Times New Roman" w:cs="Times New Roman"/>
          <w:spacing w:val="4"/>
          <w:sz w:val="31"/>
          <w:szCs w:val="31"/>
        </w:rPr>
        <w:t>)</w:t>
      </w:r>
      <w:r>
        <w:rPr>
          <w:rFonts w:ascii="仿宋" w:hAnsi="仿宋" w:eastAsia="仿宋" w:cs="仿宋"/>
          <w:spacing w:val="4"/>
          <w:sz w:val="31"/>
          <w:szCs w:val="31"/>
        </w:rPr>
        <w:t>货物符合合同约定的技术规范要求和验收标准的，甲方签</w:t>
      </w:r>
      <w:r>
        <w:rPr>
          <w:rFonts w:ascii="仿宋" w:hAnsi="仿宋" w:eastAsia="仿宋" w:cs="仿宋"/>
          <w:spacing w:val="3"/>
          <w:sz w:val="31"/>
          <w:szCs w:val="31"/>
        </w:rPr>
        <w:t>署验</w:t>
      </w:r>
      <w:r>
        <w:rPr>
          <w:rFonts w:ascii="仿宋" w:hAnsi="仿宋" w:eastAsia="仿宋" w:cs="仿宋"/>
          <w:spacing w:val="2"/>
          <w:sz w:val="31"/>
          <w:szCs w:val="31"/>
        </w:rPr>
        <w:t>收合格证明。</w:t>
      </w:r>
    </w:p>
    <w:p w14:paraId="03047E2C">
      <w:pPr>
        <w:spacing w:line="281" w:lineRule="auto"/>
        <w:rPr>
          <w:rFonts w:ascii="仿宋" w:hAnsi="仿宋" w:eastAsia="仿宋" w:cs="仿宋"/>
          <w:sz w:val="31"/>
          <w:szCs w:val="31"/>
        </w:rPr>
        <w:sectPr>
          <w:footerReference r:id="rId47" w:type="default"/>
          <w:pgSz w:w="11906" w:h="16839"/>
          <w:pgMar w:top="1431" w:right="1166" w:bottom="1014" w:left="1092" w:header="0" w:footer="852" w:gutter="0"/>
          <w:cols w:space="720" w:num="1"/>
        </w:sectPr>
      </w:pPr>
    </w:p>
    <w:p w14:paraId="7D598B66">
      <w:pPr>
        <w:spacing w:before="191" w:line="227" w:lineRule="auto"/>
        <w:ind w:left="653"/>
        <w:rPr>
          <w:rFonts w:ascii="黑体" w:hAnsi="黑体" w:eastAsia="黑体" w:cs="黑体"/>
          <w:sz w:val="31"/>
          <w:szCs w:val="31"/>
        </w:rPr>
      </w:pPr>
      <w:r>
        <w:rPr>
          <w:rFonts w:ascii="黑体" w:hAnsi="黑体" w:eastAsia="黑体" w:cs="黑体"/>
          <w:spacing w:val="6"/>
          <w:sz w:val="31"/>
          <w:szCs w:val="31"/>
        </w:rPr>
        <w:t>六、款项支付</w:t>
      </w:r>
    </w:p>
    <w:p w14:paraId="2A432353">
      <w:pPr>
        <w:spacing w:before="188" w:line="224" w:lineRule="auto"/>
        <w:ind w:left="635"/>
        <w:rPr>
          <w:rFonts w:ascii="仿宋" w:hAnsi="仿宋" w:eastAsia="仿宋" w:cs="仿宋"/>
          <w:sz w:val="31"/>
          <w:szCs w:val="31"/>
        </w:rPr>
      </w:pPr>
      <w:r>
        <w:rPr>
          <w:rFonts w:ascii="仿宋" w:hAnsi="仿宋" w:eastAsia="仿宋" w:cs="仿宋"/>
          <w:spacing w:val="-2"/>
          <w:sz w:val="31"/>
          <w:szCs w:val="31"/>
        </w:rPr>
        <w:t>（一）双方约定：</w:t>
      </w:r>
    </w:p>
    <w:p w14:paraId="49D7BA31">
      <w:pPr>
        <w:spacing w:before="194" w:line="330" w:lineRule="auto"/>
        <w:ind w:left="6" w:right="91" w:firstLine="640"/>
        <w:jc w:val="both"/>
        <w:rPr>
          <w:rFonts w:ascii="仿宋" w:hAnsi="仿宋" w:eastAsia="仿宋" w:cs="仿宋"/>
          <w:sz w:val="31"/>
          <w:szCs w:val="31"/>
        </w:rPr>
      </w:pPr>
      <w:r>
        <w:rPr>
          <w:rFonts w:ascii="仿宋" w:hAnsi="仿宋" w:eastAsia="仿宋" w:cs="仿宋"/>
          <w:spacing w:val="13"/>
          <w:sz w:val="31"/>
          <w:szCs w:val="31"/>
        </w:rPr>
        <w:t>合同签订后甲方支付给乙方合同总价款</w:t>
      </w:r>
      <w:r>
        <w:rPr>
          <w:rFonts w:ascii="Times New Roman" w:hAnsi="Times New Roman" w:eastAsia="Times New Roman" w:cs="Times New Roman"/>
          <w:spacing w:val="13"/>
          <w:sz w:val="31"/>
          <w:szCs w:val="31"/>
        </w:rPr>
        <w:t>30%</w:t>
      </w:r>
      <w:r>
        <w:rPr>
          <w:rFonts w:ascii="仿宋" w:hAnsi="仿宋" w:eastAsia="仿宋" w:cs="仿宋"/>
          <w:spacing w:val="13"/>
          <w:sz w:val="31"/>
          <w:szCs w:val="31"/>
        </w:rPr>
        <w:t>即</w:t>
      </w:r>
      <w:r>
        <w:rPr>
          <w:rFonts w:ascii="仿宋" w:hAnsi="仿宋" w:eastAsia="仿宋" w:cs="仿宋"/>
          <w:spacing w:val="12"/>
          <w:sz w:val="31"/>
          <w:szCs w:val="31"/>
          <w:u w:val="single" w:color="auto"/>
        </w:rPr>
        <w:t>元</w:t>
      </w:r>
      <w:r>
        <w:rPr>
          <w:rFonts w:ascii="仿宋" w:hAnsi="仿宋" w:eastAsia="仿宋" w:cs="仿宋"/>
          <w:spacing w:val="12"/>
          <w:sz w:val="31"/>
          <w:szCs w:val="31"/>
        </w:rPr>
        <w:t>的设</w:t>
      </w:r>
      <w:r>
        <w:rPr>
          <w:rFonts w:ascii="仿宋" w:hAnsi="仿宋" w:eastAsia="仿宋" w:cs="仿宋"/>
          <w:spacing w:val="7"/>
          <w:sz w:val="31"/>
          <w:szCs w:val="31"/>
        </w:rPr>
        <w:t>备款，产品到货安装验收合格且正常运转之后支付</w:t>
      </w:r>
      <w:r>
        <w:rPr>
          <w:rFonts w:ascii="Times New Roman" w:hAnsi="Times New Roman" w:eastAsia="Times New Roman" w:cs="Times New Roman"/>
          <w:spacing w:val="7"/>
          <w:sz w:val="31"/>
          <w:szCs w:val="31"/>
        </w:rPr>
        <w:t>70%</w:t>
      </w:r>
      <w:r>
        <w:rPr>
          <w:rFonts w:ascii="仿宋" w:hAnsi="仿宋" w:eastAsia="仿宋" w:cs="仿宋"/>
          <w:spacing w:val="7"/>
          <w:sz w:val="31"/>
          <w:szCs w:val="31"/>
        </w:rPr>
        <w:t>即</w:t>
      </w:r>
      <w:r>
        <w:rPr>
          <w:rFonts w:ascii="仿宋" w:hAnsi="仿宋" w:eastAsia="仿宋" w:cs="仿宋"/>
          <w:spacing w:val="7"/>
          <w:sz w:val="31"/>
          <w:szCs w:val="31"/>
          <w:u w:val="single" w:color="auto"/>
        </w:rPr>
        <w:t>元</w:t>
      </w:r>
      <w:r>
        <w:rPr>
          <w:rFonts w:ascii="仿宋" w:hAnsi="仿宋" w:eastAsia="仿宋" w:cs="仿宋"/>
          <w:spacing w:val="7"/>
          <w:sz w:val="31"/>
          <w:szCs w:val="31"/>
        </w:rPr>
        <w:t>的设</w:t>
      </w:r>
      <w:r>
        <w:rPr>
          <w:rFonts w:ascii="仿宋" w:hAnsi="仿宋" w:eastAsia="仿宋" w:cs="仿宋"/>
          <w:sz w:val="31"/>
          <w:szCs w:val="31"/>
        </w:rPr>
        <w:t>备款。</w:t>
      </w:r>
    </w:p>
    <w:p w14:paraId="48998A6C">
      <w:pPr>
        <w:spacing w:before="47" w:line="217" w:lineRule="auto"/>
        <w:ind w:left="635"/>
        <w:rPr>
          <w:rFonts w:ascii="仿宋" w:hAnsi="仿宋" w:eastAsia="仿宋" w:cs="仿宋"/>
          <w:sz w:val="31"/>
          <w:szCs w:val="31"/>
        </w:rPr>
      </w:pPr>
      <w:r>
        <w:rPr>
          <w:rFonts w:ascii="仿宋" w:hAnsi="仿宋" w:eastAsia="仿宋" w:cs="仿宋"/>
          <w:spacing w:val="2"/>
          <w:sz w:val="31"/>
          <w:szCs w:val="31"/>
        </w:rPr>
        <w:t>（二）付款要求</w:t>
      </w:r>
      <w:r>
        <w:rPr>
          <w:rFonts w:ascii="Times New Roman" w:hAnsi="Times New Roman" w:eastAsia="Times New Roman" w:cs="Times New Roman"/>
          <w:spacing w:val="2"/>
          <w:sz w:val="31"/>
          <w:szCs w:val="31"/>
        </w:rPr>
        <w:t>:</w:t>
      </w:r>
      <w:r>
        <w:rPr>
          <w:rFonts w:ascii="仿宋" w:hAnsi="仿宋" w:eastAsia="仿宋" w:cs="仿宋"/>
          <w:spacing w:val="2"/>
          <w:sz w:val="31"/>
          <w:szCs w:val="31"/>
        </w:rPr>
        <w:t>甲方财务凭下列单据支付货款</w:t>
      </w:r>
      <w:r>
        <w:rPr>
          <w:rFonts w:ascii="Times New Roman" w:hAnsi="Times New Roman" w:eastAsia="Times New Roman" w:cs="Times New Roman"/>
          <w:spacing w:val="2"/>
          <w:sz w:val="31"/>
          <w:szCs w:val="31"/>
        </w:rPr>
        <w:t>(</w:t>
      </w:r>
      <w:r>
        <w:rPr>
          <w:rFonts w:ascii="仿宋" w:hAnsi="仿宋" w:eastAsia="仿宋" w:cs="仿宋"/>
          <w:spacing w:val="2"/>
          <w:sz w:val="31"/>
          <w:szCs w:val="31"/>
        </w:rPr>
        <w:t>按甲乙各方的义务</w:t>
      </w:r>
    </w:p>
    <w:p w14:paraId="34EFADE0">
      <w:pPr>
        <w:spacing w:before="209" w:line="326" w:lineRule="auto"/>
        <w:ind w:left="6" w:right="91" w:hanging="7"/>
        <w:jc w:val="both"/>
        <w:rPr>
          <w:rFonts w:ascii="仿宋" w:hAnsi="仿宋" w:eastAsia="仿宋" w:cs="仿宋"/>
          <w:sz w:val="31"/>
          <w:szCs w:val="31"/>
        </w:rPr>
      </w:pPr>
      <w:r>
        <w:rPr>
          <w:rFonts w:ascii="仿宋" w:hAnsi="仿宋" w:eastAsia="仿宋" w:cs="仿宋"/>
          <w:spacing w:val="7"/>
          <w:sz w:val="31"/>
          <w:szCs w:val="31"/>
        </w:rPr>
        <w:t>提交</w:t>
      </w:r>
      <w:r>
        <w:rPr>
          <w:rFonts w:ascii="Times New Roman" w:hAnsi="Times New Roman" w:eastAsia="Times New Roman" w:cs="Times New Roman"/>
          <w:spacing w:val="7"/>
          <w:sz w:val="31"/>
          <w:szCs w:val="31"/>
        </w:rPr>
        <w:t>):(a)</w:t>
      </w:r>
      <w:r>
        <w:rPr>
          <w:rFonts w:ascii="仿宋" w:hAnsi="仿宋" w:eastAsia="仿宋" w:cs="仿宋"/>
          <w:spacing w:val="7"/>
          <w:sz w:val="31"/>
          <w:szCs w:val="31"/>
        </w:rPr>
        <w:t>全额发票</w:t>
      </w:r>
      <w:r>
        <w:rPr>
          <w:rFonts w:ascii="Times New Roman" w:hAnsi="Times New Roman" w:eastAsia="Times New Roman" w:cs="Times New Roman"/>
          <w:spacing w:val="7"/>
          <w:sz w:val="31"/>
          <w:szCs w:val="31"/>
        </w:rPr>
        <w:t>;(</w:t>
      </w:r>
      <w:r>
        <w:rPr>
          <w:rFonts w:ascii="Times New Roman" w:hAnsi="Times New Roman" w:eastAsia="Times New Roman" w:cs="Times New Roman"/>
          <w:spacing w:val="6"/>
          <w:sz w:val="31"/>
          <w:szCs w:val="31"/>
        </w:rPr>
        <w:t>b)</w:t>
      </w:r>
      <w:r>
        <w:rPr>
          <w:rFonts w:ascii="仿宋" w:hAnsi="仿宋" w:eastAsia="仿宋" w:cs="仿宋"/>
          <w:spacing w:val="6"/>
          <w:sz w:val="31"/>
          <w:szCs w:val="31"/>
        </w:rPr>
        <w:t>中标通知书复印件</w:t>
      </w:r>
      <w:r>
        <w:rPr>
          <w:rFonts w:ascii="Times New Roman" w:hAnsi="Times New Roman" w:eastAsia="Times New Roman" w:cs="Times New Roman"/>
          <w:spacing w:val="6"/>
          <w:sz w:val="31"/>
          <w:szCs w:val="31"/>
        </w:rPr>
        <w:t>(1</w:t>
      </w:r>
      <w:r>
        <w:rPr>
          <w:rFonts w:ascii="仿宋" w:hAnsi="仿宋" w:eastAsia="仿宋" w:cs="仿宋"/>
          <w:spacing w:val="6"/>
          <w:sz w:val="31"/>
          <w:szCs w:val="31"/>
        </w:rPr>
        <w:t>份</w:t>
      </w:r>
      <w:r>
        <w:rPr>
          <w:rFonts w:ascii="Times New Roman" w:hAnsi="Times New Roman" w:eastAsia="Times New Roman" w:cs="Times New Roman"/>
          <w:spacing w:val="6"/>
          <w:sz w:val="31"/>
          <w:szCs w:val="31"/>
        </w:rPr>
        <w:t>)</w:t>
      </w:r>
      <w:r>
        <w:rPr>
          <w:rFonts w:ascii="仿宋" w:hAnsi="仿宋" w:eastAsia="仿宋" w:cs="仿宋"/>
          <w:spacing w:val="6"/>
          <w:sz w:val="31"/>
          <w:szCs w:val="31"/>
        </w:rPr>
        <w:t>；</w:t>
      </w:r>
      <w:r>
        <w:rPr>
          <w:rFonts w:ascii="Times New Roman" w:hAnsi="Times New Roman" w:eastAsia="Times New Roman" w:cs="Times New Roman"/>
          <w:spacing w:val="6"/>
          <w:sz w:val="31"/>
          <w:szCs w:val="31"/>
        </w:rPr>
        <w:t>(c)</w:t>
      </w:r>
      <w:r>
        <w:rPr>
          <w:rFonts w:ascii="仿宋" w:hAnsi="仿宋" w:eastAsia="仿宋" w:cs="仿宋"/>
          <w:spacing w:val="6"/>
          <w:sz w:val="31"/>
          <w:szCs w:val="31"/>
        </w:rPr>
        <w:t>疾控中心采购验收单</w:t>
      </w:r>
      <w:r>
        <w:rPr>
          <w:rFonts w:ascii="Times New Roman" w:hAnsi="Times New Roman" w:eastAsia="Times New Roman" w:cs="Times New Roman"/>
          <w:spacing w:val="6"/>
          <w:sz w:val="31"/>
          <w:szCs w:val="31"/>
        </w:rPr>
        <w:t>;(d)</w:t>
      </w:r>
      <w:r>
        <w:rPr>
          <w:rFonts w:ascii="仿宋" w:hAnsi="仿宋" w:eastAsia="仿宋" w:cs="仿宋"/>
          <w:spacing w:val="6"/>
          <w:sz w:val="31"/>
          <w:szCs w:val="31"/>
        </w:rPr>
        <w:t>乙方供货清单</w:t>
      </w:r>
      <w:r>
        <w:rPr>
          <w:rFonts w:ascii="Times New Roman" w:hAnsi="Times New Roman" w:eastAsia="Times New Roman" w:cs="Times New Roman"/>
          <w:spacing w:val="6"/>
          <w:sz w:val="31"/>
          <w:szCs w:val="31"/>
        </w:rPr>
        <w:t>(</w:t>
      </w:r>
      <w:r>
        <w:rPr>
          <w:rFonts w:ascii="仿宋" w:hAnsi="仿宋" w:eastAsia="仿宋" w:cs="仿宋"/>
          <w:spacing w:val="6"/>
          <w:sz w:val="31"/>
          <w:szCs w:val="31"/>
        </w:rPr>
        <w:t>盖章</w:t>
      </w:r>
      <w:r>
        <w:rPr>
          <w:rFonts w:ascii="Times New Roman" w:hAnsi="Times New Roman" w:eastAsia="Times New Roman" w:cs="Times New Roman"/>
          <w:spacing w:val="6"/>
          <w:sz w:val="31"/>
          <w:szCs w:val="31"/>
        </w:rPr>
        <w:t>);</w:t>
      </w:r>
      <w:r>
        <w:rPr>
          <w:rFonts w:ascii="Times New Roman" w:hAnsi="Times New Roman" w:eastAsia="Times New Roman" w:cs="Times New Roman"/>
          <w:spacing w:val="5"/>
          <w:sz w:val="31"/>
          <w:szCs w:val="31"/>
        </w:rPr>
        <w:t>(e)</w:t>
      </w:r>
      <w:r>
        <w:rPr>
          <w:rFonts w:ascii="仿宋" w:hAnsi="仿宋" w:eastAsia="仿宋" w:cs="仿宋"/>
          <w:spacing w:val="5"/>
          <w:sz w:val="31"/>
          <w:szCs w:val="31"/>
        </w:rPr>
        <w:t>疾控中心采购合同</w:t>
      </w:r>
      <w:r>
        <w:rPr>
          <w:rFonts w:ascii="Times New Roman" w:hAnsi="Times New Roman" w:eastAsia="Times New Roman" w:cs="Times New Roman"/>
          <w:spacing w:val="5"/>
          <w:sz w:val="31"/>
          <w:szCs w:val="31"/>
        </w:rPr>
        <w:t>(</w:t>
      </w:r>
      <w:r>
        <w:rPr>
          <w:rFonts w:ascii="仿宋" w:hAnsi="仿宋" w:eastAsia="仿宋" w:cs="仿宋"/>
          <w:spacing w:val="5"/>
          <w:sz w:val="31"/>
          <w:szCs w:val="31"/>
        </w:rPr>
        <w:t>包括附件</w:t>
      </w:r>
      <w:r>
        <w:rPr>
          <w:rFonts w:ascii="Times New Roman" w:hAnsi="Times New Roman" w:eastAsia="Times New Roman" w:cs="Times New Roman"/>
          <w:spacing w:val="5"/>
          <w:sz w:val="31"/>
          <w:szCs w:val="31"/>
        </w:rPr>
        <w:t>1</w:t>
      </w:r>
      <w:r>
        <w:rPr>
          <w:rFonts w:ascii="仿宋" w:hAnsi="仿宋" w:eastAsia="仿宋" w:cs="仿宋"/>
          <w:spacing w:val="5"/>
          <w:sz w:val="31"/>
          <w:szCs w:val="31"/>
        </w:rPr>
        <w:t>和附件</w:t>
      </w:r>
      <w:r>
        <w:rPr>
          <w:rFonts w:ascii="Times New Roman" w:hAnsi="Times New Roman" w:eastAsia="Times New Roman" w:cs="Times New Roman"/>
          <w:spacing w:val="5"/>
          <w:sz w:val="31"/>
          <w:szCs w:val="31"/>
        </w:rPr>
        <w:t>2)</w:t>
      </w:r>
      <w:r>
        <w:rPr>
          <w:rFonts w:ascii="仿宋" w:hAnsi="仿宋" w:eastAsia="仿宋" w:cs="仿宋"/>
          <w:spacing w:val="5"/>
          <w:sz w:val="31"/>
          <w:szCs w:val="31"/>
        </w:rPr>
        <w:t>。以上资料因乙方提交单据不全导</w:t>
      </w:r>
      <w:r>
        <w:rPr>
          <w:rFonts w:ascii="仿宋" w:hAnsi="仿宋" w:eastAsia="仿宋" w:cs="仿宋"/>
          <w:spacing w:val="4"/>
          <w:sz w:val="31"/>
          <w:szCs w:val="31"/>
        </w:rPr>
        <w:t>致甲方财务未能付款的，甲</w:t>
      </w:r>
      <w:r>
        <w:rPr>
          <w:rFonts w:ascii="仿宋" w:hAnsi="仿宋" w:eastAsia="仿宋" w:cs="仿宋"/>
          <w:spacing w:val="7"/>
          <w:sz w:val="31"/>
          <w:szCs w:val="31"/>
        </w:rPr>
        <w:t>方不承担逾期付款责任。</w:t>
      </w:r>
    </w:p>
    <w:p w14:paraId="5F472178">
      <w:pPr>
        <w:spacing w:before="87" w:line="222" w:lineRule="auto"/>
        <w:ind w:left="635"/>
        <w:rPr>
          <w:rFonts w:ascii="仿宋" w:hAnsi="仿宋" w:eastAsia="仿宋" w:cs="仿宋"/>
          <w:sz w:val="31"/>
          <w:szCs w:val="31"/>
        </w:rPr>
      </w:pPr>
      <w:r>
        <w:rPr>
          <w:rFonts w:ascii="仿宋" w:hAnsi="仿宋" w:eastAsia="仿宋" w:cs="仿宋"/>
          <w:spacing w:val="-3"/>
          <w:sz w:val="31"/>
          <w:szCs w:val="31"/>
        </w:rPr>
        <w:t>（三）付款信息</w:t>
      </w:r>
    </w:p>
    <w:p w14:paraId="151B5547">
      <w:pPr>
        <w:pStyle w:val="2"/>
        <w:spacing w:line="371" w:lineRule="auto"/>
      </w:pPr>
    </w:p>
    <w:p w14:paraId="6ED2F0E3">
      <w:pPr>
        <w:spacing w:before="79" w:line="216" w:lineRule="auto"/>
        <w:ind w:left="763"/>
        <w:rPr>
          <w:rFonts w:ascii="仿宋" w:hAnsi="仿宋" w:eastAsia="仿宋" w:cs="仿宋"/>
          <w:sz w:val="24"/>
          <w:szCs w:val="24"/>
        </w:rPr>
      </w:pPr>
      <w:r>
        <w:rPr>
          <w:rFonts w:ascii="仿宋" w:hAnsi="仿宋" w:eastAsia="仿宋" w:cs="仿宋"/>
          <w:spacing w:val="-5"/>
          <w:sz w:val="24"/>
          <w:szCs w:val="24"/>
        </w:rPr>
        <w:t>甲方：富蕴县疾病预防控制中心（卫乙方：</w:t>
      </w:r>
    </w:p>
    <w:p w14:paraId="675281A1">
      <w:pPr>
        <w:spacing w:before="76" w:line="217" w:lineRule="auto"/>
        <w:ind w:left="744"/>
        <w:rPr>
          <w:rFonts w:ascii="仿宋" w:hAnsi="仿宋" w:eastAsia="仿宋" w:cs="仿宋"/>
          <w:sz w:val="24"/>
          <w:szCs w:val="24"/>
        </w:rPr>
      </w:pPr>
      <w:r>
        <w:rPr>
          <w:rFonts w:ascii="仿宋" w:hAnsi="仿宋" w:eastAsia="仿宋" w:cs="仿宋"/>
          <w:spacing w:val="-5"/>
          <w:sz w:val="24"/>
          <w:szCs w:val="24"/>
        </w:rPr>
        <w:t>生监督所）</w:t>
      </w:r>
    </w:p>
    <w:p w14:paraId="4F6D8ECA">
      <w:pPr>
        <w:spacing w:before="272" w:line="216" w:lineRule="auto"/>
        <w:ind w:left="736"/>
        <w:rPr>
          <w:rFonts w:ascii="仿宋" w:hAnsi="仿宋" w:eastAsia="仿宋" w:cs="仿宋"/>
          <w:sz w:val="24"/>
          <w:szCs w:val="24"/>
        </w:rPr>
      </w:pPr>
      <w:r>
        <w:rPr>
          <w:rFonts w:ascii="仿宋" w:hAnsi="仿宋" w:eastAsia="仿宋" w:cs="仿宋"/>
          <w:spacing w:val="-2"/>
          <w:sz w:val="24"/>
          <w:szCs w:val="24"/>
        </w:rPr>
        <w:t>开户银行：开户银行：</w:t>
      </w:r>
    </w:p>
    <w:p w14:paraId="2EE530D2">
      <w:pPr>
        <w:spacing w:before="252" w:line="219" w:lineRule="auto"/>
        <w:ind w:left="726"/>
        <w:rPr>
          <w:rFonts w:ascii="仿宋" w:hAnsi="仿宋" w:eastAsia="仿宋" w:cs="仿宋"/>
          <w:sz w:val="24"/>
          <w:szCs w:val="24"/>
        </w:rPr>
      </w:pPr>
      <w:r>
        <w:rPr>
          <w:rFonts w:ascii="仿宋" w:hAnsi="仿宋" w:eastAsia="仿宋" w:cs="仿宋"/>
          <w:spacing w:val="-2"/>
          <w:sz w:val="24"/>
          <w:szCs w:val="24"/>
        </w:rPr>
        <w:t>账号：账号：</w:t>
      </w:r>
    </w:p>
    <w:p w14:paraId="642CAE2C">
      <w:pPr>
        <w:spacing w:before="75" w:line="216" w:lineRule="auto"/>
        <w:ind w:left="729"/>
        <w:rPr>
          <w:rFonts w:ascii="仿宋" w:hAnsi="仿宋" w:eastAsia="仿宋" w:cs="仿宋"/>
          <w:sz w:val="24"/>
          <w:szCs w:val="24"/>
        </w:rPr>
      </w:pPr>
      <w:r>
        <w:rPr>
          <w:rFonts w:ascii="仿宋" w:hAnsi="仿宋" w:eastAsia="仿宋" w:cs="仿宋"/>
          <w:spacing w:val="-2"/>
          <w:sz w:val="24"/>
          <w:szCs w:val="24"/>
        </w:rPr>
        <w:t>行号：行号：</w:t>
      </w:r>
    </w:p>
    <w:p w14:paraId="199D6063">
      <w:pPr>
        <w:spacing w:before="80" w:line="217" w:lineRule="auto"/>
        <w:ind w:left="727"/>
        <w:rPr>
          <w:rFonts w:ascii="仿宋" w:hAnsi="仿宋" w:eastAsia="仿宋" w:cs="仿宋"/>
          <w:sz w:val="24"/>
          <w:szCs w:val="24"/>
        </w:rPr>
      </w:pPr>
      <w:r>
        <w:rPr>
          <w:rFonts w:ascii="仿宋" w:hAnsi="仿宋" w:eastAsia="仿宋" w:cs="仿宋"/>
          <w:spacing w:val="-2"/>
          <w:sz w:val="24"/>
          <w:szCs w:val="24"/>
        </w:rPr>
        <w:t>税号：税号：</w:t>
      </w:r>
    </w:p>
    <w:p w14:paraId="3D825142">
      <w:pPr>
        <w:pStyle w:val="2"/>
        <w:spacing w:line="306" w:lineRule="auto"/>
      </w:pPr>
    </w:p>
    <w:p w14:paraId="76DF8315">
      <w:pPr>
        <w:pStyle w:val="2"/>
        <w:spacing w:line="306" w:lineRule="auto"/>
      </w:pPr>
    </w:p>
    <w:p w14:paraId="554766B9">
      <w:pPr>
        <w:spacing w:before="101" w:line="227" w:lineRule="auto"/>
        <w:ind w:left="642"/>
        <w:rPr>
          <w:rFonts w:ascii="黑体" w:hAnsi="黑体" w:eastAsia="黑体" w:cs="黑体"/>
          <w:sz w:val="31"/>
          <w:szCs w:val="31"/>
        </w:rPr>
      </w:pPr>
      <w:r>
        <w:rPr>
          <w:rFonts w:ascii="黑体" w:hAnsi="黑体" w:eastAsia="黑体" w:cs="黑体"/>
          <w:spacing w:val="8"/>
          <w:sz w:val="31"/>
          <w:szCs w:val="31"/>
        </w:rPr>
        <w:t>七、延期交货与核定损失额</w:t>
      </w:r>
    </w:p>
    <w:p w14:paraId="74C142D6">
      <w:pPr>
        <w:spacing w:before="196" w:line="332" w:lineRule="auto"/>
        <w:ind w:left="10" w:firstLine="643"/>
        <w:rPr>
          <w:rFonts w:ascii="仿宋" w:hAnsi="仿宋" w:eastAsia="仿宋" w:cs="仿宋"/>
          <w:sz w:val="31"/>
          <w:szCs w:val="31"/>
        </w:rPr>
      </w:pPr>
      <w:r>
        <w:rPr>
          <w:rFonts w:ascii="仿宋" w:hAnsi="仿宋" w:eastAsia="仿宋" w:cs="仿宋"/>
          <w:spacing w:val="4"/>
          <w:sz w:val="31"/>
          <w:szCs w:val="31"/>
        </w:rPr>
        <w:t>如果乙方未能按合同规定的时间按期交货</w:t>
      </w:r>
      <w:r>
        <w:rPr>
          <w:rFonts w:ascii="Times New Roman" w:hAnsi="Times New Roman" w:eastAsia="Times New Roman" w:cs="Times New Roman"/>
          <w:spacing w:val="4"/>
          <w:sz w:val="31"/>
          <w:szCs w:val="31"/>
        </w:rPr>
        <w:t>(</w:t>
      </w:r>
      <w:r>
        <w:rPr>
          <w:rFonts w:ascii="仿宋" w:hAnsi="仿宋" w:eastAsia="仿宋" w:cs="仿宋"/>
          <w:spacing w:val="3"/>
          <w:sz w:val="31"/>
          <w:szCs w:val="31"/>
        </w:rPr>
        <w:t>不可抗力除外</w:t>
      </w:r>
      <w:r>
        <w:rPr>
          <w:rFonts w:ascii="Times New Roman" w:hAnsi="Times New Roman" w:eastAsia="Times New Roman" w:cs="Times New Roman"/>
          <w:spacing w:val="3"/>
          <w:sz w:val="31"/>
          <w:szCs w:val="31"/>
        </w:rPr>
        <w:t>)</w:t>
      </w:r>
      <w:r>
        <w:rPr>
          <w:rFonts w:ascii="仿宋" w:hAnsi="仿宋" w:eastAsia="仿宋" w:cs="仿宋"/>
          <w:spacing w:val="3"/>
          <w:sz w:val="31"/>
          <w:szCs w:val="31"/>
        </w:rPr>
        <w:t>，在乙方</w:t>
      </w:r>
      <w:r>
        <w:rPr>
          <w:rFonts w:ascii="仿宋" w:hAnsi="仿宋" w:eastAsia="仿宋" w:cs="仿宋"/>
          <w:spacing w:val="9"/>
          <w:sz w:val="31"/>
          <w:szCs w:val="31"/>
        </w:rPr>
        <w:t>同意支付核定损失额的条件下，甲方可适当延长交货期</w:t>
      </w:r>
      <w:r>
        <w:rPr>
          <w:rFonts w:ascii="仿宋" w:hAnsi="仿宋" w:eastAsia="仿宋" w:cs="仿宋"/>
          <w:spacing w:val="8"/>
          <w:sz w:val="31"/>
          <w:szCs w:val="31"/>
        </w:rPr>
        <w:t>。核定损失额</w:t>
      </w:r>
      <w:r>
        <w:rPr>
          <w:rFonts w:ascii="仿宋" w:hAnsi="仿宋" w:eastAsia="仿宋" w:cs="仿宋"/>
          <w:spacing w:val="11"/>
          <w:sz w:val="31"/>
          <w:szCs w:val="31"/>
        </w:rPr>
        <w:t>的支付将从未付款或从质保证金中扣除。核定损失额计付比率为每迟</w:t>
      </w:r>
      <w:r>
        <w:rPr>
          <w:rFonts w:ascii="仿宋" w:hAnsi="仿宋" w:eastAsia="仿宋" w:cs="仿宋"/>
          <w:spacing w:val="4"/>
          <w:sz w:val="31"/>
          <w:szCs w:val="31"/>
        </w:rPr>
        <w:t>交</w:t>
      </w:r>
      <w:r>
        <w:rPr>
          <w:rFonts w:ascii="Times New Roman" w:hAnsi="Times New Roman" w:eastAsia="Times New Roman" w:cs="Times New Roman"/>
          <w:spacing w:val="4"/>
          <w:sz w:val="31"/>
          <w:szCs w:val="31"/>
          <w:u w:val="single" w:color="auto"/>
        </w:rPr>
        <w:t>1</w:t>
      </w:r>
      <w:r>
        <w:rPr>
          <w:rFonts w:ascii="仿宋" w:hAnsi="仿宋" w:eastAsia="仿宋" w:cs="仿宋"/>
          <w:spacing w:val="4"/>
          <w:sz w:val="31"/>
          <w:szCs w:val="31"/>
        </w:rPr>
        <w:t>天，按货款全额的</w:t>
      </w:r>
      <w:r>
        <w:rPr>
          <w:rFonts w:ascii="Times New Roman" w:hAnsi="Times New Roman" w:eastAsia="Times New Roman" w:cs="Times New Roman"/>
          <w:spacing w:val="4"/>
          <w:sz w:val="31"/>
          <w:szCs w:val="31"/>
          <w:u w:val="single" w:color="auto"/>
        </w:rPr>
        <w:t>0.1</w:t>
      </w:r>
      <w:r>
        <w:rPr>
          <w:rFonts w:ascii="Times New Roman" w:hAnsi="Times New Roman" w:eastAsia="Times New Roman" w:cs="Times New Roman"/>
          <w:spacing w:val="4"/>
          <w:sz w:val="31"/>
          <w:szCs w:val="31"/>
        </w:rPr>
        <w:t>%</w:t>
      </w:r>
      <w:r>
        <w:rPr>
          <w:rFonts w:ascii="仿宋" w:hAnsi="仿宋" w:eastAsia="仿宋" w:cs="仿宋"/>
          <w:spacing w:val="4"/>
          <w:sz w:val="31"/>
          <w:szCs w:val="31"/>
        </w:rPr>
        <w:t>。如果乙方</w:t>
      </w:r>
      <w:r>
        <w:rPr>
          <w:rFonts w:ascii="Times New Roman" w:hAnsi="Times New Roman" w:eastAsia="Times New Roman" w:cs="Times New Roman"/>
          <w:spacing w:val="4"/>
          <w:sz w:val="31"/>
          <w:szCs w:val="31"/>
          <w:u w:val="single" w:color="auto"/>
        </w:rPr>
        <w:t>7</w:t>
      </w:r>
      <w:r>
        <w:rPr>
          <w:rFonts w:ascii="仿宋" w:hAnsi="仿宋" w:eastAsia="仿宋" w:cs="仿宋"/>
          <w:spacing w:val="4"/>
          <w:sz w:val="31"/>
          <w:szCs w:val="31"/>
        </w:rPr>
        <w:t>天</w:t>
      </w:r>
      <w:r>
        <w:rPr>
          <w:rFonts w:ascii="仿宋" w:hAnsi="仿宋" w:eastAsia="仿宋" w:cs="仿宋"/>
          <w:spacing w:val="3"/>
          <w:sz w:val="31"/>
          <w:szCs w:val="31"/>
        </w:rPr>
        <w:t>后仍不能交货，甲方有</w:t>
      </w:r>
      <w:r>
        <w:rPr>
          <w:rFonts w:ascii="仿宋" w:hAnsi="仿宋" w:eastAsia="仿宋" w:cs="仿宋"/>
          <w:spacing w:val="4"/>
          <w:sz w:val="31"/>
          <w:szCs w:val="31"/>
        </w:rPr>
        <w:t>权因乙方违约解除合同，而乙方仍有义务支付上述迟交核定损</w:t>
      </w:r>
      <w:r>
        <w:rPr>
          <w:rFonts w:ascii="仿宋" w:hAnsi="仿宋" w:eastAsia="仿宋" w:cs="仿宋"/>
          <w:spacing w:val="3"/>
          <w:sz w:val="31"/>
          <w:szCs w:val="31"/>
        </w:rPr>
        <w:t>失金额。</w:t>
      </w:r>
    </w:p>
    <w:p w14:paraId="59DEB7C6">
      <w:pPr>
        <w:spacing w:line="332" w:lineRule="auto"/>
        <w:rPr>
          <w:rFonts w:ascii="仿宋" w:hAnsi="仿宋" w:eastAsia="仿宋" w:cs="仿宋"/>
          <w:sz w:val="31"/>
          <w:szCs w:val="31"/>
        </w:rPr>
        <w:sectPr>
          <w:footerReference r:id="rId48" w:type="default"/>
          <w:pgSz w:w="11906" w:h="16839"/>
          <w:pgMar w:top="1431" w:right="1074" w:bottom="1014" w:left="1089" w:header="0" w:footer="852" w:gutter="0"/>
          <w:cols w:space="720" w:num="1"/>
        </w:sectPr>
      </w:pPr>
    </w:p>
    <w:p w14:paraId="20BBAA52">
      <w:pPr>
        <w:spacing w:before="192" w:line="226" w:lineRule="auto"/>
        <w:ind w:left="646"/>
        <w:rPr>
          <w:rFonts w:ascii="黑体" w:hAnsi="黑体" w:eastAsia="黑体" w:cs="黑体"/>
          <w:sz w:val="31"/>
          <w:szCs w:val="31"/>
        </w:rPr>
      </w:pPr>
      <w:r>
        <w:rPr>
          <w:rFonts w:ascii="黑体" w:hAnsi="黑体" w:eastAsia="黑体" w:cs="黑体"/>
          <w:spacing w:val="6"/>
          <w:sz w:val="31"/>
          <w:szCs w:val="31"/>
        </w:rPr>
        <w:t>八、保密</w:t>
      </w:r>
    </w:p>
    <w:p w14:paraId="050510D8">
      <w:pPr>
        <w:spacing w:before="188" w:line="329" w:lineRule="auto"/>
        <w:ind w:right="74" w:firstLine="650"/>
        <w:rPr>
          <w:rFonts w:ascii="仿宋" w:hAnsi="仿宋" w:eastAsia="仿宋" w:cs="仿宋"/>
          <w:sz w:val="31"/>
          <w:szCs w:val="31"/>
        </w:rPr>
      </w:pPr>
      <w:r>
        <w:rPr>
          <w:rFonts w:ascii="仿宋" w:hAnsi="仿宋" w:eastAsia="仿宋" w:cs="仿宋"/>
          <w:spacing w:val="19"/>
          <w:sz w:val="31"/>
          <w:szCs w:val="31"/>
        </w:rPr>
        <w:t>双方保证对从另一方取得且无法自公开渠道获得的商业</w:t>
      </w:r>
      <w:r>
        <w:rPr>
          <w:rFonts w:ascii="仿宋" w:hAnsi="仿宋" w:eastAsia="仿宋" w:cs="仿宋"/>
          <w:spacing w:val="18"/>
          <w:sz w:val="31"/>
          <w:szCs w:val="31"/>
        </w:rPr>
        <w:t>秘密</w:t>
      </w:r>
      <w:r>
        <w:rPr>
          <w:rFonts w:ascii="Times New Roman" w:hAnsi="Times New Roman" w:eastAsia="Times New Roman" w:cs="Times New Roman"/>
          <w:spacing w:val="18"/>
          <w:sz w:val="31"/>
          <w:szCs w:val="31"/>
        </w:rPr>
        <w:t>(</w:t>
      </w:r>
      <w:r>
        <w:rPr>
          <w:rFonts w:ascii="仿宋" w:hAnsi="仿宋" w:eastAsia="仿宋" w:cs="仿宋"/>
          <w:spacing w:val="18"/>
          <w:sz w:val="31"/>
          <w:szCs w:val="31"/>
        </w:rPr>
        <w:t>技</w:t>
      </w:r>
      <w:r>
        <w:rPr>
          <w:rFonts w:ascii="仿宋" w:hAnsi="仿宋" w:eastAsia="仿宋" w:cs="仿宋"/>
          <w:spacing w:val="8"/>
          <w:sz w:val="31"/>
          <w:szCs w:val="31"/>
        </w:rPr>
        <w:t>术信息、经济信息及其他商业秘密</w:t>
      </w:r>
      <w:r>
        <w:rPr>
          <w:rFonts w:ascii="Times New Roman" w:hAnsi="Times New Roman" w:eastAsia="Times New Roman" w:cs="Times New Roman"/>
          <w:spacing w:val="8"/>
          <w:sz w:val="31"/>
          <w:szCs w:val="31"/>
        </w:rPr>
        <w:t>)</w:t>
      </w:r>
      <w:r>
        <w:rPr>
          <w:rFonts w:ascii="仿宋" w:hAnsi="仿宋" w:eastAsia="仿宋" w:cs="仿宋"/>
          <w:spacing w:val="8"/>
          <w:sz w:val="31"/>
          <w:szCs w:val="31"/>
        </w:rPr>
        <w:t>予以保密。未经对方同意不得向任</w:t>
      </w:r>
      <w:r>
        <w:rPr>
          <w:rFonts w:ascii="仿宋" w:hAnsi="仿宋" w:eastAsia="仿宋" w:cs="仿宋"/>
          <w:spacing w:val="12"/>
          <w:sz w:val="31"/>
          <w:szCs w:val="31"/>
        </w:rPr>
        <w:t>何第三方泄露该商业秘密。根据政府采购要求披露</w:t>
      </w:r>
      <w:r>
        <w:rPr>
          <w:rFonts w:ascii="仿宋" w:hAnsi="仿宋" w:eastAsia="仿宋" w:cs="仿宋"/>
          <w:spacing w:val="11"/>
          <w:sz w:val="31"/>
          <w:szCs w:val="31"/>
        </w:rPr>
        <w:t>的相关信息不在保</w:t>
      </w:r>
      <w:r>
        <w:rPr>
          <w:rFonts w:ascii="仿宋" w:hAnsi="仿宋" w:eastAsia="仿宋" w:cs="仿宋"/>
          <w:spacing w:val="5"/>
          <w:sz w:val="31"/>
          <w:szCs w:val="31"/>
        </w:rPr>
        <w:t>密范围。</w:t>
      </w:r>
    </w:p>
    <w:p w14:paraId="0DDA85CF">
      <w:pPr>
        <w:spacing w:before="70" w:line="226" w:lineRule="auto"/>
        <w:ind w:left="654"/>
        <w:rPr>
          <w:rFonts w:ascii="黑体" w:hAnsi="黑体" w:eastAsia="黑体" w:cs="黑体"/>
          <w:sz w:val="31"/>
          <w:szCs w:val="31"/>
        </w:rPr>
      </w:pPr>
      <w:r>
        <w:rPr>
          <w:rFonts w:ascii="黑体" w:hAnsi="黑体" w:eastAsia="黑体" w:cs="黑体"/>
          <w:spacing w:val="7"/>
          <w:sz w:val="31"/>
          <w:szCs w:val="31"/>
        </w:rPr>
        <w:t>九、保修与售后服务</w:t>
      </w:r>
    </w:p>
    <w:p w14:paraId="0CB51C19">
      <w:pPr>
        <w:spacing w:before="191" w:line="300" w:lineRule="auto"/>
        <w:ind w:left="12" w:right="74" w:firstLine="635"/>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一</w:t>
      </w:r>
      <w:r>
        <w:rPr>
          <w:rFonts w:ascii="Times New Roman" w:hAnsi="Times New Roman" w:eastAsia="Times New Roman" w:cs="Times New Roman"/>
          <w:spacing w:val="4"/>
          <w:sz w:val="31"/>
          <w:szCs w:val="31"/>
        </w:rPr>
        <w:t>)</w:t>
      </w:r>
      <w:r>
        <w:rPr>
          <w:rFonts w:ascii="仿宋" w:hAnsi="仿宋" w:eastAsia="仿宋" w:cs="仿宋"/>
          <w:spacing w:val="4"/>
          <w:sz w:val="31"/>
          <w:szCs w:val="31"/>
        </w:rPr>
        <w:t>、质保期为</w:t>
      </w:r>
      <w:r>
        <w:rPr>
          <w:rFonts w:ascii="仿宋" w:hAnsi="仿宋" w:eastAsia="仿宋" w:cs="仿宋"/>
          <w:spacing w:val="4"/>
          <w:sz w:val="31"/>
          <w:szCs w:val="31"/>
          <w:u w:val="single" w:color="auto"/>
        </w:rPr>
        <w:t>叁</w:t>
      </w:r>
      <w:r>
        <w:rPr>
          <w:rFonts w:ascii="仿宋" w:hAnsi="仿宋" w:eastAsia="仿宋" w:cs="仿宋"/>
          <w:spacing w:val="4"/>
          <w:sz w:val="31"/>
          <w:szCs w:val="31"/>
        </w:rPr>
        <w:t>年，自产品最终验收合格之日起</w:t>
      </w:r>
      <w:r>
        <w:rPr>
          <w:rFonts w:ascii="仿宋" w:hAnsi="仿宋" w:eastAsia="仿宋" w:cs="仿宋"/>
          <w:spacing w:val="3"/>
          <w:sz w:val="31"/>
          <w:szCs w:val="31"/>
        </w:rPr>
        <w:t>至质保期届满</w:t>
      </w:r>
      <w:r>
        <w:rPr>
          <w:rFonts w:ascii="仿宋" w:hAnsi="仿宋" w:eastAsia="仿宋" w:cs="仿宋"/>
          <w:spacing w:val="11"/>
          <w:sz w:val="31"/>
          <w:szCs w:val="31"/>
        </w:rPr>
        <w:t>且经甲方确认无任何质量问题时止。在质保期内因产品质量造成产品</w:t>
      </w:r>
      <w:r>
        <w:rPr>
          <w:rFonts w:ascii="仿宋" w:hAnsi="仿宋" w:eastAsia="仿宋" w:cs="仿宋"/>
          <w:spacing w:val="8"/>
          <w:sz w:val="31"/>
          <w:szCs w:val="31"/>
        </w:rPr>
        <w:t>不能正常使用，影响不能正常工作时间从质保期扣除。</w:t>
      </w:r>
    </w:p>
    <w:p w14:paraId="72C7239A">
      <w:pPr>
        <w:spacing w:before="194" w:line="323" w:lineRule="auto"/>
        <w:ind w:left="2" w:right="74" w:firstLine="645"/>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二</w:t>
      </w:r>
      <w:r>
        <w:rPr>
          <w:rFonts w:ascii="Times New Roman" w:hAnsi="Times New Roman" w:eastAsia="Times New Roman" w:cs="Times New Roman"/>
          <w:spacing w:val="3"/>
          <w:sz w:val="31"/>
          <w:szCs w:val="31"/>
        </w:rPr>
        <w:t>)</w:t>
      </w:r>
      <w:r>
        <w:rPr>
          <w:rFonts w:ascii="仿宋" w:hAnsi="仿宋" w:eastAsia="仿宋" w:cs="仿宋"/>
          <w:spacing w:val="3"/>
          <w:sz w:val="31"/>
          <w:szCs w:val="31"/>
        </w:rPr>
        <w:t>、接到甲方通知，在半小时内给予答复，并在</w:t>
      </w:r>
      <w:r>
        <w:rPr>
          <w:rFonts w:ascii="Times New Roman" w:hAnsi="Times New Roman" w:eastAsia="Times New Roman" w:cs="Times New Roman"/>
          <w:spacing w:val="3"/>
          <w:sz w:val="31"/>
          <w:szCs w:val="31"/>
        </w:rPr>
        <w:t>8</w:t>
      </w:r>
      <w:r>
        <w:rPr>
          <w:rFonts w:ascii="仿宋" w:hAnsi="仿宋" w:eastAsia="仿宋" w:cs="仿宋"/>
          <w:spacing w:val="3"/>
          <w:sz w:val="31"/>
          <w:szCs w:val="31"/>
        </w:rPr>
        <w:t>小时内内派遣</w:t>
      </w:r>
      <w:r>
        <w:rPr>
          <w:rFonts w:ascii="仿宋" w:hAnsi="仿宋" w:eastAsia="仿宋" w:cs="仿宋"/>
          <w:spacing w:val="10"/>
          <w:sz w:val="31"/>
          <w:szCs w:val="31"/>
        </w:rPr>
        <w:t>相关人员到达现场，</w:t>
      </w:r>
      <w:r>
        <w:rPr>
          <w:rFonts w:ascii="Times New Roman" w:hAnsi="Times New Roman" w:eastAsia="Times New Roman" w:cs="Times New Roman"/>
          <w:spacing w:val="10"/>
          <w:sz w:val="31"/>
          <w:szCs w:val="31"/>
          <w:u w:val="single" w:color="auto"/>
        </w:rPr>
        <w:t>24</w:t>
      </w:r>
      <w:r>
        <w:rPr>
          <w:rFonts w:ascii="仿宋" w:hAnsi="仿宋" w:eastAsia="仿宋" w:cs="仿宋"/>
          <w:spacing w:val="10"/>
          <w:sz w:val="31"/>
          <w:szCs w:val="31"/>
        </w:rPr>
        <w:t>小时内维修完毕</w:t>
      </w:r>
      <w:r>
        <w:rPr>
          <w:rFonts w:ascii="Times New Roman" w:hAnsi="Times New Roman" w:eastAsia="Times New Roman" w:cs="Times New Roman"/>
          <w:spacing w:val="10"/>
          <w:sz w:val="31"/>
          <w:szCs w:val="31"/>
        </w:rPr>
        <w:t>;</w:t>
      </w:r>
      <w:r>
        <w:rPr>
          <w:rFonts w:ascii="仿宋" w:hAnsi="仿宋" w:eastAsia="仿宋" w:cs="仿宋"/>
          <w:spacing w:val="10"/>
          <w:sz w:val="31"/>
          <w:szCs w:val="31"/>
        </w:rPr>
        <w:t>发生紧急抢修事故的，乙方</w:t>
      </w:r>
      <w:r>
        <w:rPr>
          <w:rFonts w:ascii="仿宋" w:hAnsi="仿宋" w:eastAsia="仿宋" w:cs="仿宋"/>
          <w:spacing w:val="9"/>
          <w:sz w:val="31"/>
          <w:szCs w:val="31"/>
        </w:rPr>
        <w:t>应在接到甲方通知后立即赶往现场排除故障。乙方未</w:t>
      </w:r>
      <w:r>
        <w:rPr>
          <w:rFonts w:ascii="仿宋" w:hAnsi="仿宋" w:eastAsia="仿宋" w:cs="仿宋"/>
          <w:spacing w:val="8"/>
          <w:sz w:val="31"/>
          <w:szCs w:val="31"/>
        </w:rPr>
        <w:t>在约定时间到达</w:t>
      </w:r>
      <w:r>
        <w:rPr>
          <w:rFonts w:ascii="仿宋" w:hAnsi="仿宋" w:eastAsia="仿宋" w:cs="仿宋"/>
          <w:spacing w:val="6"/>
          <w:sz w:val="31"/>
          <w:szCs w:val="31"/>
        </w:rPr>
        <w:t>现场，甲方可另选第三方修复，相关费用由乙方承担。乙方未在约定</w:t>
      </w:r>
      <w:r>
        <w:rPr>
          <w:rFonts w:ascii="仿宋" w:hAnsi="仿宋" w:eastAsia="仿宋" w:cs="仿宋"/>
          <w:spacing w:val="7"/>
          <w:sz w:val="31"/>
          <w:szCs w:val="31"/>
        </w:rPr>
        <w:t>时间内修复的或同一产品经</w:t>
      </w:r>
      <w:r>
        <w:rPr>
          <w:rFonts w:ascii="Times New Roman" w:hAnsi="Times New Roman" w:eastAsia="Times New Roman" w:cs="Times New Roman"/>
          <w:spacing w:val="7"/>
          <w:sz w:val="31"/>
          <w:szCs w:val="31"/>
          <w:u w:val="single" w:color="auto"/>
        </w:rPr>
        <w:t>3</w:t>
      </w:r>
      <w:r>
        <w:rPr>
          <w:rFonts w:ascii="仿宋" w:hAnsi="仿宋" w:eastAsia="仿宋" w:cs="仿宋"/>
          <w:spacing w:val="7"/>
          <w:sz w:val="31"/>
          <w:szCs w:val="31"/>
        </w:rPr>
        <w:t>次维修后仍不能稳定、可靠运行的，甲</w:t>
      </w:r>
      <w:r>
        <w:rPr>
          <w:rFonts w:ascii="仿宋" w:hAnsi="仿宋" w:eastAsia="仿宋" w:cs="仿宋"/>
          <w:spacing w:val="12"/>
          <w:sz w:val="31"/>
          <w:szCs w:val="31"/>
        </w:rPr>
        <w:t>方有权要求乙方免费更换。返修或更换部件后</w:t>
      </w:r>
      <w:r>
        <w:rPr>
          <w:rFonts w:ascii="仿宋" w:hAnsi="仿宋" w:eastAsia="仿宋" w:cs="仿宋"/>
          <w:spacing w:val="11"/>
          <w:sz w:val="31"/>
          <w:szCs w:val="31"/>
        </w:rPr>
        <w:t>的产品保修期应重新计</w:t>
      </w:r>
      <w:r>
        <w:rPr>
          <w:rFonts w:ascii="仿宋" w:hAnsi="仿宋" w:eastAsia="仿宋" w:cs="仿宋"/>
          <w:sz w:val="31"/>
          <w:szCs w:val="31"/>
        </w:rPr>
        <w:t>算。</w:t>
      </w:r>
    </w:p>
    <w:p w14:paraId="7DDFAB73">
      <w:pPr>
        <w:spacing w:before="197" w:line="280" w:lineRule="auto"/>
        <w:ind w:left="7" w:right="74" w:firstLine="640"/>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、在质保期内，乙方应对产品出现的质量及安全问题负责</w:t>
      </w:r>
      <w:r>
        <w:rPr>
          <w:rFonts w:ascii="仿宋" w:hAnsi="仿宋" w:eastAsia="仿宋" w:cs="仿宋"/>
          <w:spacing w:val="3"/>
          <w:sz w:val="31"/>
          <w:szCs w:val="31"/>
        </w:rPr>
        <w:t>处理</w:t>
      </w:r>
      <w:r>
        <w:rPr>
          <w:rFonts w:ascii="仿宋" w:hAnsi="仿宋" w:eastAsia="仿宋" w:cs="仿宋"/>
          <w:spacing w:val="7"/>
          <w:sz w:val="31"/>
          <w:szCs w:val="31"/>
        </w:rPr>
        <w:t>解决并承担一切费用。</w:t>
      </w:r>
    </w:p>
    <w:p w14:paraId="2961BD43">
      <w:pPr>
        <w:spacing w:before="202" w:line="280" w:lineRule="auto"/>
        <w:ind w:left="13" w:firstLine="633"/>
        <w:rPr>
          <w:rFonts w:ascii="仿宋" w:hAnsi="仿宋" w:eastAsia="仿宋" w:cs="仿宋"/>
          <w:sz w:val="31"/>
          <w:szCs w:val="31"/>
        </w:rPr>
      </w:pPr>
      <w:r>
        <w:rPr>
          <w:rFonts w:ascii="Times New Roman" w:hAnsi="Times New Roman" w:eastAsia="Times New Roman" w:cs="Times New Roman"/>
          <w:spacing w:val="3"/>
          <w:sz w:val="31"/>
          <w:szCs w:val="31"/>
        </w:rPr>
        <w:t>(</w:t>
      </w:r>
      <w:r>
        <w:rPr>
          <w:rFonts w:ascii="仿宋" w:hAnsi="仿宋" w:eastAsia="仿宋" w:cs="仿宋"/>
          <w:spacing w:val="3"/>
          <w:sz w:val="31"/>
          <w:szCs w:val="31"/>
        </w:rPr>
        <w:t>四</w:t>
      </w:r>
      <w:r>
        <w:rPr>
          <w:rFonts w:ascii="Times New Roman" w:hAnsi="Times New Roman" w:eastAsia="Times New Roman" w:cs="Times New Roman"/>
          <w:spacing w:val="3"/>
          <w:sz w:val="31"/>
          <w:szCs w:val="31"/>
        </w:rPr>
        <w:t>)</w:t>
      </w:r>
      <w:r>
        <w:rPr>
          <w:rFonts w:ascii="仿宋" w:hAnsi="仿宋" w:eastAsia="仿宋" w:cs="仿宋"/>
          <w:spacing w:val="3"/>
          <w:sz w:val="31"/>
          <w:szCs w:val="31"/>
        </w:rPr>
        <w:t>、质保期届满后，乙方对本合同项下产</w:t>
      </w:r>
      <w:r>
        <w:rPr>
          <w:rFonts w:ascii="仿宋" w:hAnsi="仿宋" w:eastAsia="仿宋" w:cs="仿宋"/>
          <w:spacing w:val="2"/>
          <w:sz w:val="31"/>
          <w:szCs w:val="31"/>
        </w:rPr>
        <w:t>品提供终身维修服务，</w:t>
      </w:r>
      <w:r>
        <w:rPr>
          <w:rFonts w:ascii="仿宋" w:hAnsi="仿宋" w:eastAsia="仿宋" w:cs="仿宋"/>
          <w:spacing w:val="8"/>
          <w:sz w:val="31"/>
          <w:szCs w:val="31"/>
        </w:rPr>
        <w:t>且维修时只收取所需维修部件的成本费。</w:t>
      </w:r>
    </w:p>
    <w:p w14:paraId="004B0AD6">
      <w:pPr>
        <w:spacing w:before="198" w:line="226" w:lineRule="auto"/>
        <w:ind w:left="650"/>
        <w:rPr>
          <w:rFonts w:ascii="黑体" w:hAnsi="黑体" w:eastAsia="黑体" w:cs="黑体"/>
          <w:sz w:val="31"/>
          <w:szCs w:val="31"/>
        </w:rPr>
      </w:pPr>
      <w:r>
        <w:rPr>
          <w:rFonts w:ascii="黑体" w:hAnsi="黑体" w:eastAsia="黑体" w:cs="黑体"/>
          <w:spacing w:val="7"/>
          <w:sz w:val="31"/>
          <w:szCs w:val="31"/>
        </w:rPr>
        <w:t>十、不可抗力</w:t>
      </w:r>
    </w:p>
    <w:p w14:paraId="2ED60D5C">
      <w:pPr>
        <w:spacing w:before="191" w:line="329" w:lineRule="auto"/>
        <w:ind w:left="11" w:right="73" w:firstLine="635"/>
        <w:rPr>
          <w:rFonts w:ascii="仿宋" w:hAnsi="仿宋" w:eastAsia="仿宋" w:cs="仿宋"/>
          <w:sz w:val="31"/>
          <w:szCs w:val="31"/>
        </w:rPr>
      </w:pPr>
      <w:r>
        <w:rPr>
          <w:rFonts w:ascii="仿宋" w:hAnsi="仿宋" w:eastAsia="仿宋" w:cs="仿宋"/>
          <w:spacing w:val="8"/>
          <w:sz w:val="31"/>
          <w:szCs w:val="31"/>
        </w:rPr>
        <w:t>本合同所称不可抗力是指不能预见、不能克服</w:t>
      </w:r>
      <w:r>
        <w:rPr>
          <w:rFonts w:ascii="仿宋" w:hAnsi="仿宋" w:eastAsia="仿宋" w:cs="仿宋"/>
          <w:spacing w:val="7"/>
          <w:sz w:val="31"/>
          <w:szCs w:val="31"/>
        </w:rPr>
        <w:t>、不能避免并对另</w:t>
      </w:r>
      <w:r>
        <w:rPr>
          <w:rFonts w:ascii="Times New Roman" w:hAnsi="Times New Roman" w:eastAsia="Times New Roman" w:cs="Times New Roman"/>
          <w:spacing w:val="7"/>
          <w:sz w:val="31"/>
          <w:szCs w:val="31"/>
        </w:rPr>
        <w:t>-</w:t>
      </w:r>
      <w:r>
        <w:rPr>
          <w:rFonts w:ascii="仿宋" w:hAnsi="仿宋" w:eastAsia="仿宋" w:cs="仿宋"/>
          <w:spacing w:val="11"/>
          <w:sz w:val="31"/>
          <w:szCs w:val="31"/>
        </w:rPr>
        <w:t>方造成重大影响的客观事件。包括但不限于自然灾害如洪水、地震、</w:t>
      </w:r>
      <w:r>
        <w:rPr>
          <w:rFonts w:ascii="仿宋" w:hAnsi="仿宋" w:eastAsia="仿宋" w:cs="仿宋"/>
          <w:spacing w:val="9"/>
          <w:sz w:val="31"/>
          <w:szCs w:val="31"/>
        </w:rPr>
        <w:t>火灾和风暴等以及社会事件如战争、动乱、政府</w:t>
      </w:r>
      <w:r>
        <w:rPr>
          <w:rFonts w:ascii="仿宋" w:hAnsi="仿宋" w:eastAsia="仿宋" w:cs="仿宋"/>
          <w:spacing w:val="8"/>
          <w:sz w:val="31"/>
          <w:szCs w:val="31"/>
        </w:rPr>
        <w:t>行为等。</w:t>
      </w:r>
    </w:p>
    <w:p w14:paraId="570BA1E0">
      <w:pPr>
        <w:spacing w:line="329" w:lineRule="auto"/>
        <w:rPr>
          <w:rFonts w:ascii="仿宋" w:hAnsi="仿宋" w:eastAsia="仿宋" w:cs="仿宋"/>
          <w:sz w:val="31"/>
          <w:szCs w:val="31"/>
        </w:rPr>
        <w:sectPr>
          <w:footerReference r:id="rId49" w:type="default"/>
          <w:pgSz w:w="11906" w:h="16839"/>
          <w:pgMar w:top="1431" w:right="1091" w:bottom="1014" w:left="1086" w:header="0" w:footer="852" w:gutter="0"/>
          <w:cols w:space="720" w:num="1"/>
        </w:sectPr>
      </w:pPr>
    </w:p>
    <w:p w14:paraId="618E815A">
      <w:pPr>
        <w:spacing w:before="191" w:line="323" w:lineRule="auto"/>
        <w:ind w:left="14" w:right="81" w:firstLine="640"/>
        <w:rPr>
          <w:rFonts w:ascii="仿宋" w:hAnsi="仿宋" w:eastAsia="仿宋" w:cs="仿宋"/>
          <w:sz w:val="31"/>
          <w:szCs w:val="31"/>
        </w:rPr>
      </w:pPr>
      <w:r>
        <w:rPr>
          <w:rFonts w:ascii="仿宋" w:hAnsi="仿宋" w:eastAsia="仿宋" w:cs="仿宋"/>
          <w:spacing w:val="11"/>
          <w:sz w:val="31"/>
          <w:szCs w:val="31"/>
        </w:rPr>
        <w:t>如遇不可抗力事件的一方导致合同无法履行时，应立即将事故情</w:t>
      </w:r>
      <w:r>
        <w:rPr>
          <w:rFonts w:ascii="仿宋" w:hAnsi="仿宋" w:eastAsia="仿宋" w:cs="仿宋"/>
          <w:spacing w:val="7"/>
          <w:sz w:val="31"/>
          <w:szCs w:val="31"/>
        </w:rPr>
        <w:t>况书面告知另一方，并在</w:t>
      </w:r>
      <w:r>
        <w:rPr>
          <w:rFonts w:ascii="Times New Roman" w:hAnsi="Times New Roman" w:eastAsia="Times New Roman" w:cs="Times New Roman"/>
          <w:spacing w:val="7"/>
          <w:sz w:val="31"/>
          <w:szCs w:val="31"/>
          <w:u w:val="single" w:color="auto"/>
        </w:rPr>
        <w:t>3</w:t>
      </w:r>
      <w:r>
        <w:rPr>
          <w:rFonts w:ascii="仿宋" w:hAnsi="仿宋" w:eastAsia="仿宋" w:cs="仿宋"/>
          <w:spacing w:val="7"/>
          <w:sz w:val="31"/>
          <w:szCs w:val="31"/>
        </w:rPr>
        <w:t>天内提供事故详情。</w:t>
      </w:r>
    </w:p>
    <w:p w14:paraId="0DB37E36">
      <w:pPr>
        <w:spacing w:before="56" w:line="226" w:lineRule="auto"/>
        <w:ind w:left="649"/>
        <w:rPr>
          <w:rFonts w:ascii="黑体" w:hAnsi="黑体" w:eastAsia="黑体" w:cs="黑体"/>
          <w:sz w:val="31"/>
          <w:szCs w:val="31"/>
        </w:rPr>
      </w:pPr>
      <w:r>
        <w:rPr>
          <w:rFonts w:ascii="黑体" w:hAnsi="黑体" w:eastAsia="黑体" w:cs="黑体"/>
          <w:spacing w:val="7"/>
          <w:sz w:val="31"/>
          <w:szCs w:val="31"/>
        </w:rPr>
        <w:t>十一、违约责任</w:t>
      </w:r>
    </w:p>
    <w:p w14:paraId="2CFC8C25">
      <w:pPr>
        <w:spacing w:before="192" w:line="310" w:lineRule="auto"/>
        <w:ind w:left="10" w:right="81" w:firstLine="636"/>
        <w:rPr>
          <w:rFonts w:ascii="Times New Roman" w:hAnsi="Times New Roman" w:eastAsia="Times New Roman" w:cs="Times New Roman"/>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一</w:t>
      </w:r>
      <w:r>
        <w:rPr>
          <w:rFonts w:ascii="Times New Roman" w:hAnsi="Times New Roman" w:eastAsia="Times New Roman" w:cs="Times New Roman"/>
          <w:spacing w:val="4"/>
          <w:sz w:val="31"/>
          <w:szCs w:val="31"/>
        </w:rPr>
        <w:t>)</w:t>
      </w:r>
      <w:r>
        <w:rPr>
          <w:rFonts w:ascii="仿宋" w:hAnsi="仿宋" w:eastAsia="仿宋" w:cs="仿宋"/>
          <w:spacing w:val="4"/>
          <w:sz w:val="31"/>
          <w:szCs w:val="31"/>
        </w:rPr>
        <w:t>在补救违约而采取的任何其他措施未能实现的情况下，即</w:t>
      </w:r>
      <w:r>
        <w:rPr>
          <w:rFonts w:ascii="仿宋" w:hAnsi="仿宋" w:eastAsia="仿宋" w:cs="仿宋"/>
          <w:spacing w:val="3"/>
          <w:sz w:val="31"/>
          <w:szCs w:val="31"/>
        </w:rPr>
        <w:t>在乙</w:t>
      </w:r>
      <w:r>
        <w:rPr>
          <w:rFonts w:ascii="仿宋" w:hAnsi="仿宋" w:eastAsia="仿宋" w:cs="仿宋"/>
          <w:spacing w:val="8"/>
          <w:sz w:val="31"/>
          <w:szCs w:val="31"/>
        </w:rPr>
        <w:t>方收到甲方发出的违约整改通知后</w:t>
      </w:r>
      <w:r>
        <w:rPr>
          <w:rFonts w:ascii="Times New Roman" w:hAnsi="Times New Roman" w:eastAsia="Times New Roman" w:cs="Times New Roman"/>
          <w:spacing w:val="8"/>
          <w:sz w:val="31"/>
          <w:szCs w:val="31"/>
          <w:u w:val="single" w:color="auto"/>
        </w:rPr>
        <w:t>3</w:t>
      </w:r>
      <w:r>
        <w:rPr>
          <w:rFonts w:ascii="仿宋" w:hAnsi="仿宋" w:eastAsia="仿宋" w:cs="仿宋"/>
          <w:spacing w:val="8"/>
          <w:sz w:val="31"/>
          <w:szCs w:val="31"/>
        </w:rPr>
        <w:t>天内</w:t>
      </w:r>
      <w:r>
        <w:rPr>
          <w:rFonts w:ascii="Times New Roman" w:hAnsi="Times New Roman" w:eastAsia="Times New Roman" w:cs="Times New Roman"/>
          <w:spacing w:val="8"/>
          <w:sz w:val="31"/>
          <w:szCs w:val="31"/>
        </w:rPr>
        <w:t>(</w:t>
      </w:r>
      <w:r>
        <w:rPr>
          <w:rFonts w:ascii="仿宋" w:hAnsi="仿宋" w:eastAsia="仿宋" w:cs="仿宋"/>
          <w:spacing w:val="7"/>
          <w:sz w:val="31"/>
          <w:szCs w:val="31"/>
        </w:rPr>
        <w:t>或经甲方书面确认的更长时</w:t>
      </w:r>
      <w:r>
        <w:rPr>
          <w:rFonts w:ascii="仿宋" w:hAnsi="仿宋" w:eastAsia="仿宋" w:cs="仿宋"/>
          <w:spacing w:val="13"/>
          <w:sz w:val="31"/>
          <w:szCs w:val="31"/>
        </w:rPr>
        <w:t>间内</w:t>
      </w:r>
      <w:r>
        <w:rPr>
          <w:rFonts w:ascii="Times New Roman" w:hAnsi="Times New Roman" w:eastAsia="Times New Roman" w:cs="Times New Roman"/>
          <w:spacing w:val="13"/>
          <w:sz w:val="31"/>
          <w:szCs w:val="31"/>
        </w:rPr>
        <w:t>)</w:t>
      </w:r>
      <w:r>
        <w:rPr>
          <w:rFonts w:ascii="仿宋" w:hAnsi="仿宋" w:eastAsia="仿宋" w:cs="仿宋"/>
          <w:spacing w:val="13"/>
          <w:sz w:val="31"/>
          <w:szCs w:val="31"/>
        </w:rPr>
        <w:t>仍未纠正其下述任何一种违约行为</w:t>
      </w:r>
      <w:r>
        <w:rPr>
          <w:rFonts w:ascii="Times New Roman" w:hAnsi="Times New Roman" w:eastAsia="Times New Roman" w:cs="Times New Roman"/>
          <w:spacing w:val="13"/>
          <w:sz w:val="31"/>
          <w:szCs w:val="31"/>
        </w:rPr>
        <w:t>,</w:t>
      </w:r>
      <w:r>
        <w:rPr>
          <w:rFonts w:ascii="仿宋" w:hAnsi="仿宋" w:eastAsia="仿宋" w:cs="仿宋"/>
          <w:spacing w:val="13"/>
          <w:sz w:val="31"/>
          <w:szCs w:val="31"/>
        </w:rPr>
        <w:t>甲方可向乙方发出书面解除</w:t>
      </w:r>
      <w:r>
        <w:rPr>
          <w:rFonts w:ascii="仿宋" w:hAnsi="仿宋" w:eastAsia="仿宋" w:cs="仿宋"/>
          <w:spacing w:val="8"/>
          <w:sz w:val="31"/>
          <w:szCs w:val="31"/>
        </w:rPr>
        <w:t>通知，解除全部或部分合同条款</w:t>
      </w:r>
      <w:r>
        <w:rPr>
          <w:rFonts w:ascii="Times New Roman" w:hAnsi="Times New Roman" w:eastAsia="Times New Roman" w:cs="Times New Roman"/>
          <w:spacing w:val="8"/>
          <w:sz w:val="31"/>
          <w:szCs w:val="31"/>
        </w:rPr>
        <w:t>:</w:t>
      </w:r>
    </w:p>
    <w:p w14:paraId="21EC1794">
      <w:pPr>
        <w:spacing w:before="196" w:line="281" w:lineRule="auto"/>
        <w:ind w:left="20" w:right="81" w:firstLine="626"/>
        <w:rPr>
          <w:rFonts w:ascii="仿宋" w:hAnsi="仿宋" w:eastAsia="仿宋" w:cs="仿宋"/>
          <w:sz w:val="31"/>
          <w:szCs w:val="31"/>
        </w:rPr>
      </w:pPr>
      <w:r>
        <w:rPr>
          <w:rFonts w:ascii="Times New Roman" w:hAnsi="Times New Roman" w:eastAsia="Times New Roman" w:cs="Times New Roman"/>
          <w:spacing w:val="9"/>
          <w:sz w:val="31"/>
          <w:szCs w:val="31"/>
        </w:rPr>
        <w:t>(1)</w:t>
      </w:r>
      <w:r>
        <w:rPr>
          <w:rFonts w:ascii="仿宋" w:hAnsi="仿宋" w:eastAsia="仿宋" w:cs="仿宋"/>
          <w:spacing w:val="9"/>
          <w:sz w:val="31"/>
          <w:szCs w:val="31"/>
        </w:rPr>
        <w:t>如果乙方未能在合同规定的期限内或甲方准许的任何延期内交</w:t>
      </w:r>
      <w:r>
        <w:rPr>
          <w:rFonts w:ascii="仿宋" w:hAnsi="仿宋" w:eastAsia="仿宋" w:cs="仿宋"/>
          <w:spacing w:val="5"/>
          <w:sz w:val="31"/>
          <w:szCs w:val="31"/>
        </w:rPr>
        <w:t>付部分或全部产品。</w:t>
      </w:r>
    </w:p>
    <w:p w14:paraId="50F7B575">
      <w:pPr>
        <w:spacing w:before="195" w:line="217" w:lineRule="auto"/>
        <w:ind w:left="646"/>
        <w:rPr>
          <w:rFonts w:ascii="仿宋" w:hAnsi="仿宋" w:eastAsia="仿宋" w:cs="仿宋"/>
          <w:sz w:val="31"/>
          <w:szCs w:val="31"/>
        </w:rPr>
      </w:pPr>
      <w:r>
        <w:rPr>
          <w:rFonts w:ascii="Times New Roman" w:hAnsi="Times New Roman" w:eastAsia="Times New Roman" w:cs="Times New Roman"/>
          <w:spacing w:val="7"/>
          <w:sz w:val="31"/>
          <w:szCs w:val="31"/>
        </w:rPr>
        <w:t>(2)</w:t>
      </w:r>
      <w:r>
        <w:rPr>
          <w:rFonts w:ascii="仿宋" w:hAnsi="仿宋" w:eastAsia="仿宋" w:cs="仿宋"/>
          <w:spacing w:val="7"/>
          <w:sz w:val="31"/>
          <w:szCs w:val="31"/>
        </w:rPr>
        <w:t>乙方未能履行合同项下的其它义务。</w:t>
      </w:r>
    </w:p>
    <w:p w14:paraId="1726F06C">
      <w:pPr>
        <w:spacing w:before="205" w:line="281" w:lineRule="auto"/>
        <w:ind w:left="7" w:right="81" w:firstLine="63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因乙方违约致使甲方解除合同时，乙方除退还甲方已付全</w:t>
      </w:r>
      <w:r>
        <w:rPr>
          <w:rFonts w:ascii="仿宋" w:hAnsi="仿宋" w:eastAsia="仿宋" w:cs="仿宋"/>
          <w:spacing w:val="3"/>
          <w:sz w:val="31"/>
          <w:szCs w:val="31"/>
        </w:rPr>
        <w:t>部货</w:t>
      </w:r>
      <w:r>
        <w:rPr>
          <w:rFonts w:ascii="仿宋" w:hAnsi="仿宋" w:eastAsia="仿宋" w:cs="仿宋"/>
          <w:spacing w:val="8"/>
          <w:sz w:val="31"/>
          <w:szCs w:val="31"/>
        </w:rPr>
        <w:t>款及资金占用费外，应无条件承担合同总价</w:t>
      </w:r>
      <w:r>
        <w:rPr>
          <w:rFonts w:ascii="Times New Roman" w:hAnsi="Times New Roman" w:eastAsia="Times New Roman" w:cs="Times New Roman"/>
          <w:spacing w:val="8"/>
          <w:sz w:val="31"/>
          <w:szCs w:val="31"/>
        </w:rPr>
        <w:t>30%</w:t>
      </w:r>
      <w:r>
        <w:rPr>
          <w:rFonts w:ascii="仿宋" w:hAnsi="仿宋" w:eastAsia="仿宋" w:cs="仿宋"/>
          <w:spacing w:val="8"/>
          <w:sz w:val="31"/>
          <w:szCs w:val="31"/>
        </w:rPr>
        <w:t>的违约金。</w:t>
      </w:r>
    </w:p>
    <w:p w14:paraId="4F95F966">
      <w:pPr>
        <w:spacing w:before="196" w:line="281" w:lineRule="auto"/>
        <w:ind w:left="7" w:right="81" w:firstLine="63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严禁乙方转让合同，若乙方违约，则甲方有权解除合同，</w:t>
      </w:r>
      <w:r>
        <w:rPr>
          <w:rFonts w:ascii="仿宋" w:hAnsi="仿宋" w:eastAsia="仿宋" w:cs="仿宋"/>
          <w:spacing w:val="3"/>
          <w:sz w:val="31"/>
          <w:szCs w:val="31"/>
        </w:rPr>
        <w:t>乙方</w:t>
      </w:r>
      <w:r>
        <w:rPr>
          <w:rFonts w:ascii="仿宋" w:hAnsi="仿宋" w:eastAsia="仿宋" w:cs="仿宋"/>
          <w:spacing w:val="6"/>
          <w:sz w:val="31"/>
          <w:szCs w:val="31"/>
        </w:rPr>
        <w:t>承担合同总价</w:t>
      </w:r>
      <w:r>
        <w:rPr>
          <w:rFonts w:ascii="Times New Roman" w:hAnsi="Times New Roman" w:eastAsia="Times New Roman" w:cs="Times New Roman"/>
          <w:spacing w:val="6"/>
          <w:sz w:val="31"/>
          <w:szCs w:val="31"/>
        </w:rPr>
        <w:t>30%</w:t>
      </w:r>
      <w:r>
        <w:rPr>
          <w:rFonts w:ascii="仿宋" w:hAnsi="仿宋" w:eastAsia="仿宋" w:cs="仿宋"/>
          <w:spacing w:val="6"/>
          <w:sz w:val="31"/>
          <w:szCs w:val="31"/>
        </w:rPr>
        <w:t>的违约金。</w:t>
      </w:r>
    </w:p>
    <w:p w14:paraId="4D3B6F2C">
      <w:pPr>
        <w:spacing w:before="199" w:line="280" w:lineRule="auto"/>
        <w:ind w:right="81" w:firstLine="646"/>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四</w:t>
      </w:r>
      <w:r>
        <w:rPr>
          <w:rFonts w:ascii="Times New Roman" w:hAnsi="Times New Roman" w:eastAsia="Times New Roman" w:cs="Times New Roman"/>
          <w:spacing w:val="4"/>
          <w:sz w:val="31"/>
          <w:szCs w:val="31"/>
        </w:rPr>
        <w:t>)</w:t>
      </w:r>
      <w:r>
        <w:rPr>
          <w:rFonts w:ascii="仿宋" w:hAnsi="仿宋" w:eastAsia="仿宋" w:cs="仿宋"/>
          <w:spacing w:val="4"/>
          <w:sz w:val="31"/>
          <w:szCs w:val="31"/>
        </w:rPr>
        <w:t>任何一方违约应承担守约方因主张权利而支付的所有费用</w:t>
      </w:r>
      <w:r>
        <w:rPr>
          <w:rFonts w:ascii="仿宋" w:hAnsi="仿宋" w:eastAsia="仿宋" w:cs="仿宋"/>
          <w:spacing w:val="3"/>
          <w:sz w:val="31"/>
          <w:szCs w:val="31"/>
        </w:rPr>
        <w:t>，包</w:t>
      </w:r>
      <w:r>
        <w:rPr>
          <w:rFonts w:ascii="仿宋" w:hAnsi="仿宋" w:eastAsia="仿宋" w:cs="仿宋"/>
          <w:spacing w:val="9"/>
          <w:sz w:val="31"/>
          <w:szCs w:val="31"/>
        </w:rPr>
        <w:t>含且不限于误工费、差旅费、住宿费、交通费、律师费等。</w:t>
      </w:r>
    </w:p>
    <w:p w14:paraId="6BD12B52">
      <w:pPr>
        <w:spacing w:before="197" w:line="227" w:lineRule="auto"/>
        <w:ind w:left="649"/>
        <w:rPr>
          <w:rFonts w:ascii="黑体" w:hAnsi="黑体" w:eastAsia="黑体" w:cs="黑体"/>
          <w:sz w:val="31"/>
          <w:szCs w:val="31"/>
        </w:rPr>
      </w:pPr>
      <w:r>
        <w:rPr>
          <w:rFonts w:ascii="黑体" w:hAnsi="黑体" w:eastAsia="黑体" w:cs="黑体"/>
          <w:spacing w:val="7"/>
          <w:sz w:val="31"/>
          <w:szCs w:val="31"/>
        </w:rPr>
        <w:t>十二、其它事项</w:t>
      </w:r>
    </w:p>
    <w:p w14:paraId="37082251">
      <w:pPr>
        <w:spacing w:before="190" w:line="281" w:lineRule="auto"/>
        <w:ind w:left="18" w:right="81" w:firstLine="627"/>
        <w:rPr>
          <w:rFonts w:ascii="仿宋" w:hAnsi="仿宋" w:eastAsia="仿宋" w:cs="仿宋"/>
          <w:sz w:val="31"/>
          <w:szCs w:val="31"/>
        </w:rPr>
      </w:pPr>
      <w:r>
        <w:rPr>
          <w:rFonts w:ascii="Times New Roman" w:hAnsi="Times New Roman" w:eastAsia="Times New Roman" w:cs="Times New Roman"/>
          <w:spacing w:val="8"/>
          <w:sz w:val="31"/>
          <w:szCs w:val="31"/>
        </w:rPr>
        <w:t>(</w:t>
      </w:r>
      <w:r>
        <w:rPr>
          <w:rFonts w:ascii="仿宋" w:hAnsi="仿宋" w:eastAsia="仿宋" w:cs="仿宋"/>
          <w:spacing w:val="8"/>
          <w:sz w:val="31"/>
          <w:szCs w:val="31"/>
        </w:rPr>
        <w:t>一</w:t>
      </w:r>
      <w:r>
        <w:rPr>
          <w:rFonts w:ascii="Times New Roman" w:hAnsi="Times New Roman" w:eastAsia="Times New Roman" w:cs="Times New Roman"/>
          <w:spacing w:val="8"/>
          <w:sz w:val="31"/>
          <w:szCs w:val="31"/>
        </w:rPr>
        <w:t>)</w:t>
      </w:r>
      <w:r>
        <w:rPr>
          <w:rFonts w:ascii="仿宋" w:hAnsi="仿宋" w:eastAsia="仿宋" w:cs="仿宋"/>
          <w:spacing w:val="8"/>
          <w:sz w:val="31"/>
          <w:szCs w:val="31"/>
        </w:rPr>
        <w:t>、招投标文件均作为合同不可分割的部分。解释</w:t>
      </w:r>
      <w:r>
        <w:rPr>
          <w:rFonts w:ascii="仿宋" w:hAnsi="仿宋" w:eastAsia="仿宋" w:cs="仿宋"/>
          <w:spacing w:val="7"/>
          <w:sz w:val="31"/>
          <w:szCs w:val="31"/>
        </w:rPr>
        <w:t>顺序为招标文件、投标文件、合同、合同附件。</w:t>
      </w:r>
    </w:p>
    <w:p w14:paraId="4A49672C">
      <w:pPr>
        <w:spacing w:before="196" w:line="281" w:lineRule="auto"/>
        <w:ind w:left="37" w:right="81" w:firstLine="608"/>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二</w:t>
      </w:r>
      <w:r>
        <w:rPr>
          <w:rFonts w:ascii="Times New Roman" w:hAnsi="Times New Roman" w:eastAsia="Times New Roman" w:cs="Times New Roman"/>
          <w:spacing w:val="4"/>
          <w:sz w:val="31"/>
          <w:szCs w:val="31"/>
        </w:rPr>
        <w:t>)</w:t>
      </w:r>
      <w:r>
        <w:rPr>
          <w:rFonts w:ascii="仿宋" w:hAnsi="仿宋" w:eastAsia="仿宋" w:cs="仿宋"/>
          <w:spacing w:val="4"/>
          <w:sz w:val="31"/>
          <w:szCs w:val="31"/>
        </w:rPr>
        <w:t>、合同未尽事宜，由甲、乙双方协商，作为合同的补充与</w:t>
      </w:r>
      <w:r>
        <w:rPr>
          <w:rFonts w:ascii="仿宋" w:hAnsi="仿宋" w:eastAsia="仿宋" w:cs="仿宋"/>
          <w:spacing w:val="3"/>
          <w:sz w:val="31"/>
          <w:szCs w:val="31"/>
        </w:rPr>
        <w:t>原合</w:t>
      </w:r>
      <w:r>
        <w:rPr>
          <w:rFonts w:ascii="仿宋" w:hAnsi="仿宋" w:eastAsia="仿宋" w:cs="仿宋"/>
          <w:spacing w:val="4"/>
          <w:sz w:val="31"/>
          <w:szCs w:val="31"/>
        </w:rPr>
        <w:t>同具有同等法律效力。</w:t>
      </w:r>
    </w:p>
    <w:p w14:paraId="04C9BD3D">
      <w:pPr>
        <w:spacing w:before="195" w:line="280" w:lineRule="auto"/>
        <w:ind w:left="10" w:firstLine="636"/>
        <w:rPr>
          <w:rFonts w:ascii="仿宋" w:hAnsi="仿宋" w:eastAsia="仿宋" w:cs="仿宋"/>
          <w:sz w:val="31"/>
          <w:szCs w:val="31"/>
        </w:rPr>
      </w:pPr>
      <w:r>
        <w:rPr>
          <w:rFonts w:ascii="Times New Roman" w:hAnsi="Times New Roman" w:eastAsia="Times New Roman" w:cs="Times New Roman"/>
          <w:spacing w:val="-4"/>
          <w:sz w:val="31"/>
          <w:szCs w:val="31"/>
        </w:rPr>
        <w:t>(</w:t>
      </w:r>
      <w:r>
        <w:rPr>
          <w:rFonts w:ascii="仿宋" w:hAnsi="仿宋" w:eastAsia="仿宋" w:cs="仿宋"/>
          <w:spacing w:val="-4"/>
          <w:sz w:val="31"/>
          <w:szCs w:val="31"/>
        </w:rPr>
        <w:t>三</w:t>
      </w:r>
      <w:r>
        <w:rPr>
          <w:rFonts w:ascii="Times New Roman" w:hAnsi="Times New Roman" w:eastAsia="Times New Roman" w:cs="Times New Roman"/>
          <w:spacing w:val="-4"/>
          <w:sz w:val="31"/>
          <w:szCs w:val="31"/>
        </w:rPr>
        <w:t>)</w:t>
      </w:r>
      <w:r>
        <w:rPr>
          <w:rFonts w:ascii="仿宋" w:hAnsi="仿宋" w:eastAsia="仿宋" w:cs="仿宋"/>
          <w:spacing w:val="-4"/>
          <w:sz w:val="31"/>
          <w:szCs w:val="31"/>
        </w:rPr>
        <w:t>、双方如对履行合同发生争执，应友好协商解决，如协商不成，</w:t>
      </w:r>
      <w:r>
        <w:rPr>
          <w:rFonts w:ascii="仿宋" w:hAnsi="仿宋" w:eastAsia="仿宋" w:cs="仿宋"/>
          <w:spacing w:val="8"/>
          <w:sz w:val="31"/>
          <w:szCs w:val="31"/>
        </w:rPr>
        <w:t>任何一方均可向甲方所在地法院提起诉讼。</w:t>
      </w:r>
    </w:p>
    <w:p w14:paraId="31E00D9C">
      <w:pPr>
        <w:spacing w:line="280" w:lineRule="auto"/>
        <w:rPr>
          <w:rFonts w:ascii="仿宋" w:hAnsi="仿宋" w:eastAsia="仿宋" w:cs="仿宋"/>
          <w:sz w:val="31"/>
          <w:szCs w:val="31"/>
        </w:rPr>
        <w:sectPr>
          <w:footerReference r:id="rId50" w:type="default"/>
          <w:pgSz w:w="11906" w:h="16839"/>
          <w:pgMar w:top="1431" w:right="1084" w:bottom="1014" w:left="1087" w:header="0" w:footer="852" w:gutter="0"/>
          <w:cols w:space="720" w:num="1"/>
        </w:sectPr>
      </w:pPr>
    </w:p>
    <w:p w14:paraId="0C6AD5B5">
      <w:pPr>
        <w:spacing w:before="191" w:line="228" w:lineRule="auto"/>
        <w:ind w:left="652"/>
        <w:rPr>
          <w:rFonts w:ascii="黑体" w:hAnsi="黑体" w:eastAsia="黑体" w:cs="黑体"/>
          <w:sz w:val="31"/>
          <w:szCs w:val="31"/>
        </w:rPr>
      </w:pPr>
      <w:r>
        <w:rPr>
          <w:rFonts w:ascii="黑体" w:hAnsi="黑体" w:eastAsia="黑体" w:cs="黑体"/>
          <w:spacing w:val="7"/>
          <w:sz w:val="31"/>
          <w:szCs w:val="31"/>
        </w:rPr>
        <w:t>十三、通知和送达</w:t>
      </w:r>
    </w:p>
    <w:p w14:paraId="5FF40D20">
      <w:pPr>
        <w:spacing w:before="188" w:line="329" w:lineRule="auto"/>
        <w:ind w:left="7" w:firstLine="687"/>
        <w:rPr>
          <w:rFonts w:ascii="仿宋" w:hAnsi="仿宋" w:eastAsia="仿宋" w:cs="仿宋"/>
          <w:sz w:val="31"/>
          <w:szCs w:val="31"/>
        </w:rPr>
      </w:pPr>
      <w:r>
        <w:rPr>
          <w:rFonts w:ascii="仿宋" w:hAnsi="仿宋" w:eastAsia="仿宋" w:cs="仿宋"/>
          <w:spacing w:val="2"/>
          <w:sz w:val="31"/>
          <w:szCs w:val="31"/>
        </w:rPr>
        <w:t>甲、乙双方因履行本合同而相互发出或者提供的所有通知、文件、</w:t>
      </w:r>
      <w:r>
        <w:rPr>
          <w:rFonts w:ascii="仿宋" w:hAnsi="仿宋" w:eastAsia="仿宋" w:cs="仿宋"/>
          <w:spacing w:val="9"/>
          <w:sz w:val="31"/>
          <w:szCs w:val="31"/>
        </w:rPr>
        <w:t>材料等均以本合同所列明电子邮箱、传真送达。一方迁址或者变更邮</w:t>
      </w:r>
      <w:r>
        <w:rPr>
          <w:rFonts w:ascii="仿宋" w:hAnsi="仿宋" w:eastAsia="仿宋" w:cs="仿宋"/>
          <w:spacing w:val="8"/>
          <w:sz w:val="31"/>
          <w:szCs w:val="31"/>
        </w:rPr>
        <w:t>箱、传真电话的，应当五日内书面通知对方。</w:t>
      </w:r>
    </w:p>
    <w:p w14:paraId="0632976C">
      <w:pPr>
        <w:spacing w:before="50" w:line="326" w:lineRule="auto"/>
        <w:ind w:left="13" w:right="97" w:firstLine="679"/>
        <w:rPr>
          <w:rFonts w:ascii="仿宋" w:hAnsi="仿宋" w:eastAsia="仿宋" w:cs="仿宋"/>
          <w:sz w:val="31"/>
          <w:szCs w:val="31"/>
        </w:rPr>
      </w:pPr>
      <w:r>
        <w:rPr>
          <w:rFonts w:ascii="仿宋" w:hAnsi="仿宋" w:eastAsia="仿宋" w:cs="仿宋"/>
          <w:spacing w:val="7"/>
          <w:sz w:val="31"/>
          <w:szCs w:val="31"/>
        </w:rPr>
        <w:t>以当面交付文件方式送达的，交付之时视为送达</w:t>
      </w:r>
      <w:r>
        <w:rPr>
          <w:rFonts w:ascii="Times New Roman" w:hAnsi="Times New Roman" w:eastAsia="Times New Roman" w:cs="Times New Roman"/>
          <w:spacing w:val="6"/>
          <w:sz w:val="31"/>
          <w:szCs w:val="31"/>
        </w:rPr>
        <w:t>;</w:t>
      </w:r>
      <w:r>
        <w:rPr>
          <w:rFonts w:ascii="仿宋" w:hAnsi="仿宋" w:eastAsia="仿宋" w:cs="仿宋"/>
          <w:spacing w:val="6"/>
          <w:sz w:val="31"/>
          <w:szCs w:val="31"/>
        </w:rPr>
        <w:t>以电子邮件方式</w:t>
      </w:r>
      <w:r>
        <w:rPr>
          <w:rFonts w:ascii="仿宋" w:hAnsi="仿宋" w:eastAsia="仿宋" w:cs="仿宋"/>
          <w:spacing w:val="8"/>
          <w:sz w:val="31"/>
          <w:szCs w:val="31"/>
        </w:rPr>
        <w:t>送达的，发出电子邮件时间视为送达</w:t>
      </w:r>
      <w:r>
        <w:rPr>
          <w:rFonts w:ascii="Times New Roman" w:hAnsi="Times New Roman" w:eastAsia="Times New Roman" w:cs="Times New Roman"/>
          <w:spacing w:val="8"/>
          <w:sz w:val="31"/>
          <w:szCs w:val="31"/>
        </w:rPr>
        <w:t>;</w:t>
      </w:r>
      <w:r>
        <w:rPr>
          <w:rFonts w:ascii="仿宋" w:hAnsi="仿宋" w:eastAsia="仿宋" w:cs="仿宋"/>
          <w:spacing w:val="8"/>
          <w:sz w:val="31"/>
          <w:szCs w:val="31"/>
        </w:rPr>
        <w:t>以传真方式送达的，发出传真时视为送达</w:t>
      </w:r>
      <w:r>
        <w:rPr>
          <w:rFonts w:ascii="Times New Roman" w:hAnsi="Times New Roman" w:eastAsia="Times New Roman" w:cs="Times New Roman"/>
          <w:spacing w:val="8"/>
          <w:sz w:val="31"/>
          <w:szCs w:val="31"/>
        </w:rPr>
        <w:t>;</w:t>
      </w:r>
      <w:r>
        <w:rPr>
          <w:rFonts w:ascii="仿宋" w:hAnsi="仿宋" w:eastAsia="仿宋" w:cs="仿宋"/>
          <w:spacing w:val="8"/>
          <w:sz w:val="31"/>
          <w:szCs w:val="31"/>
        </w:rPr>
        <w:t>以邮寄方式送达的，邮件交邮当日视为送达。</w:t>
      </w:r>
    </w:p>
    <w:p w14:paraId="53A3BB30">
      <w:pPr>
        <w:spacing w:before="68" w:line="226" w:lineRule="auto"/>
        <w:ind w:left="652"/>
        <w:rPr>
          <w:rFonts w:ascii="黑体" w:hAnsi="黑体" w:eastAsia="黑体" w:cs="黑体"/>
          <w:sz w:val="31"/>
          <w:szCs w:val="31"/>
        </w:rPr>
      </w:pPr>
      <w:r>
        <w:rPr>
          <w:rFonts w:ascii="黑体" w:hAnsi="黑体" w:eastAsia="黑体" w:cs="黑体"/>
          <w:spacing w:val="8"/>
          <w:sz w:val="31"/>
          <w:szCs w:val="31"/>
        </w:rPr>
        <w:t>十四、合同签订及生效</w:t>
      </w:r>
    </w:p>
    <w:p w14:paraId="3CAF5E97">
      <w:pPr>
        <w:spacing w:before="192" w:line="323" w:lineRule="auto"/>
        <w:ind w:left="17" w:right="100" w:firstLine="630"/>
        <w:rPr>
          <w:rFonts w:ascii="仿宋" w:hAnsi="仿宋" w:eastAsia="仿宋" w:cs="仿宋"/>
          <w:sz w:val="31"/>
          <w:szCs w:val="31"/>
        </w:rPr>
      </w:pPr>
      <w:r>
        <w:rPr>
          <w:rFonts w:ascii="仿宋" w:hAnsi="仿宋" w:eastAsia="仿宋" w:cs="仿宋"/>
          <w:spacing w:val="4"/>
          <w:sz w:val="31"/>
          <w:szCs w:val="31"/>
        </w:rPr>
        <w:t>本合同共页，一式四份，甲方执叁份、乙方</w:t>
      </w:r>
      <w:r>
        <w:rPr>
          <w:rFonts w:ascii="仿宋" w:hAnsi="仿宋" w:eastAsia="仿宋" w:cs="仿宋"/>
          <w:spacing w:val="3"/>
          <w:sz w:val="31"/>
          <w:szCs w:val="31"/>
        </w:rPr>
        <w:t>执壹份，双方</w:t>
      </w:r>
      <w:r>
        <w:rPr>
          <w:rFonts w:ascii="仿宋" w:hAnsi="仿宋" w:eastAsia="仿宋" w:cs="仿宋"/>
          <w:spacing w:val="6"/>
          <w:sz w:val="31"/>
          <w:szCs w:val="31"/>
        </w:rPr>
        <w:t>签字并盖章后生效。</w:t>
      </w:r>
    </w:p>
    <w:p w14:paraId="1C0034E1">
      <w:pPr>
        <w:pStyle w:val="2"/>
        <w:spacing w:line="260" w:lineRule="auto"/>
      </w:pPr>
    </w:p>
    <w:p w14:paraId="56E54884">
      <w:pPr>
        <w:pStyle w:val="2"/>
        <w:spacing w:line="261" w:lineRule="auto"/>
      </w:pPr>
    </w:p>
    <w:p w14:paraId="6853EB78">
      <w:pPr>
        <w:spacing w:before="101" w:line="222" w:lineRule="auto"/>
        <w:rPr>
          <w:rFonts w:ascii="仿宋" w:hAnsi="仿宋" w:eastAsia="仿宋" w:cs="仿宋"/>
          <w:sz w:val="31"/>
          <w:szCs w:val="31"/>
        </w:rPr>
      </w:pPr>
      <w:r>
        <w:rPr>
          <w:rFonts w:ascii="仿宋" w:hAnsi="仿宋" w:eastAsia="仿宋" w:cs="仿宋"/>
          <w:spacing w:val="-6"/>
          <w:sz w:val="31"/>
          <w:szCs w:val="31"/>
        </w:rPr>
        <w:t>（以下无正文）</w:t>
      </w:r>
    </w:p>
    <w:p w14:paraId="38980BDE">
      <w:pPr>
        <w:spacing w:before="48"/>
      </w:pPr>
    </w:p>
    <w:p w14:paraId="63C0507F">
      <w:pPr>
        <w:spacing w:before="48"/>
      </w:pPr>
    </w:p>
    <w:p w14:paraId="1F3CD882">
      <w:pPr>
        <w:spacing w:before="47"/>
      </w:pPr>
    </w:p>
    <w:p w14:paraId="2B5C52D9">
      <w:pPr>
        <w:sectPr>
          <w:footerReference r:id="rId51" w:type="default"/>
          <w:pgSz w:w="11906" w:h="16839"/>
          <w:pgMar w:top="1431" w:right="1068" w:bottom="1012" w:left="1084" w:header="0" w:footer="852" w:gutter="0"/>
          <w:cols w:equalWidth="0" w:num="1">
            <w:col w:w="9753"/>
          </w:cols>
        </w:sectPr>
      </w:pPr>
    </w:p>
    <w:p w14:paraId="6DFC4DE5">
      <w:pPr>
        <w:spacing w:before="46" w:line="228" w:lineRule="auto"/>
        <w:ind w:left="449" w:right="398" w:firstLine="33"/>
        <w:rPr>
          <w:rFonts w:ascii="仿宋" w:hAnsi="仿宋" w:eastAsia="仿宋" w:cs="仿宋"/>
          <w:sz w:val="24"/>
          <w:szCs w:val="24"/>
        </w:rPr>
      </w:pPr>
      <w:r>
        <w:rPr>
          <w:rFonts w:ascii="仿宋" w:hAnsi="仿宋" w:eastAsia="仿宋" w:cs="仿宋"/>
          <w:spacing w:val="-5"/>
          <w:sz w:val="24"/>
          <w:szCs w:val="24"/>
        </w:rPr>
        <w:t>甲方：富蕴县疾病预防控制中心（卫生监督</w:t>
      </w:r>
      <w:r>
        <w:rPr>
          <w:rFonts w:ascii="仿宋" w:hAnsi="仿宋" w:eastAsia="仿宋" w:cs="仿宋"/>
          <w:spacing w:val="10"/>
          <w:sz w:val="24"/>
          <w:szCs w:val="24"/>
        </w:rPr>
        <w:t>所）</w:t>
      </w:r>
    </w:p>
    <w:p w14:paraId="1B714550">
      <w:pPr>
        <w:pStyle w:val="2"/>
        <w:spacing w:line="261" w:lineRule="auto"/>
      </w:pPr>
    </w:p>
    <w:p w14:paraId="1BE7E6F0">
      <w:pPr>
        <w:spacing w:before="79" w:line="184" w:lineRule="auto"/>
        <w:ind w:left="2220"/>
        <w:rPr>
          <w:rFonts w:ascii="仿宋" w:hAnsi="仿宋" w:eastAsia="仿宋" w:cs="仿宋"/>
          <w:sz w:val="24"/>
          <w:szCs w:val="24"/>
        </w:rPr>
      </w:pPr>
      <w:r>
        <w:rPr>
          <w:rFonts w:ascii="仿宋" w:hAnsi="仿宋" w:eastAsia="仿宋" w:cs="仿宋"/>
          <w:spacing w:val="6"/>
          <w:sz w:val="24"/>
          <w:szCs w:val="24"/>
        </w:rPr>
        <w:t>（盖章）</w:t>
      </w:r>
    </w:p>
    <w:p w14:paraId="61E495D8">
      <w:pPr>
        <w:pStyle w:val="2"/>
        <w:spacing w:line="14" w:lineRule="auto"/>
        <w:rPr>
          <w:sz w:val="2"/>
        </w:rPr>
      </w:pPr>
      <w:r>
        <w:rPr>
          <w:sz w:val="2"/>
          <w:szCs w:val="2"/>
        </w:rPr>
        <w:br w:type="column"/>
      </w:r>
    </w:p>
    <w:p w14:paraId="183B060B">
      <w:pPr>
        <w:spacing w:before="46" w:line="219" w:lineRule="auto"/>
        <w:rPr>
          <w:rFonts w:ascii="仿宋" w:hAnsi="仿宋" w:eastAsia="仿宋" w:cs="仿宋"/>
          <w:sz w:val="24"/>
          <w:szCs w:val="24"/>
        </w:rPr>
      </w:pPr>
      <w:r>
        <w:rPr>
          <w:rFonts w:ascii="仿宋" w:hAnsi="仿宋" w:eastAsia="仿宋" w:cs="仿宋"/>
          <w:spacing w:val="-15"/>
          <w:sz w:val="24"/>
          <w:szCs w:val="24"/>
        </w:rPr>
        <w:t>乙方：</w:t>
      </w:r>
    </w:p>
    <w:p w14:paraId="2D4979C9">
      <w:pPr>
        <w:pStyle w:val="2"/>
        <w:spacing w:line="257" w:lineRule="auto"/>
      </w:pPr>
    </w:p>
    <w:p w14:paraId="72241EF8">
      <w:pPr>
        <w:spacing w:before="79" w:line="217" w:lineRule="auto"/>
        <w:ind w:left="1306"/>
        <w:rPr>
          <w:rFonts w:ascii="仿宋" w:hAnsi="仿宋" w:eastAsia="仿宋" w:cs="仿宋"/>
          <w:sz w:val="24"/>
          <w:szCs w:val="24"/>
        </w:rPr>
      </w:pPr>
      <w:r>
        <w:rPr>
          <w:rFonts w:ascii="仿宋" w:hAnsi="仿宋" w:eastAsia="仿宋" w:cs="仿宋"/>
          <w:spacing w:val="6"/>
          <w:sz w:val="24"/>
          <w:szCs w:val="24"/>
        </w:rPr>
        <w:t>（盖章）</w:t>
      </w:r>
    </w:p>
    <w:p w14:paraId="3A858CE5">
      <w:pPr>
        <w:spacing w:line="217" w:lineRule="auto"/>
        <w:rPr>
          <w:rFonts w:ascii="仿宋" w:hAnsi="仿宋" w:eastAsia="仿宋" w:cs="仿宋"/>
          <w:sz w:val="24"/>
          <w:szCs w:val="24"/>
        </w:rPr>
        <w:sectPr>
          <w:type w:val="continuous"/>
          <w:pgSz w:w="11906" w:h="16839"/>
          <w:pgMar w:top="1431" w:right="1068" w:bottom="1012" w:left="1084" w:header="0" w:footer="852" w:gutter="0"/>
          <w:cols w:equalWidth="0" w:num="2">
            <w:col w:w="5350" w:space="100"/>
            <w:col w:w="4304"/>
          </w:cols>
        </w:sectPr>
      </w:pPr>
    </w:p>
    <w:p w14:paraId="0C4A9860">
      <w:pPr>
        <w:spacing w:before="82"/>
      </w:pPr>
    </w:p>
    <w:p w14:paraId="68645380">
      <w:pPr>
        <w:spacing w:before="82"/>
      </w:pPr>
    </w:p>
    <w:p w14:paraId="4FEF95C9">
      <w:pPr>
        <w:sectPr>
          <w:type w:val="continuous"/>
          <w:pgSz w:w="11906" w:h="16839"/>
          <w:pgMar w:top="1431" w:right="1068" w:bottom="1012" w:left="1084" w:header="0" w:footer="852" w:gutter="0"/>
          <w:cols w:equalWidth="0" w:num="1">
            <w:col w:w="9753"/>
          </w:cols>
        </w:sectPr>
      </w:pPr>
    </w:p>
    <w:p w14:paraId="189151D9">
      <w:pPr>
        <w:spacing w:before="48" w:line="566" w:lineRule="auto"/>
        <w:ind w:left="456" w:right="1034" w:hanging="2"/>
        <w:rPr>
          <w:rFonts w:ascii="仿宋" w:hAnsi="仿宋" w:eastAsia="仿宋" w:cs="仿宋"/>
          <w:spacing w:val="-4"/>
          <w:sz w:val="24"/>
          <w:szCs w:val="24"/>
        </w:rPr>
      </w:pPr>
      <w:r>
        <w:rPr>
          <w:rFonts w:ascii="仿宋" w:hAnsi="仿宋" w:eastAsia="仿宋" w:cs="仿宋"/>
          <w:spacing w:val="-4"/>
          <w:sz w:val="24"/>
          <w:szCs w:val="24"/>
        </w:rPr>
        <w:t>单位地址：富蕴县赛尔江东路116号法定代表人或委托代理人（签字）：</w:t>
      </w:r>
    </w:p>
    <w:p w14:paraId="19467339">
      <w:pPr>
        <w:spacing w:before="48" w:line="566" w:lineRule="auto"/>
        <w:ind w:left="456" w:right="1034" w:hanging="2"/>
        <w:rPr>
          <w:rFonts w:ascii="仿宋" w:hAnsi="仿宋" w:eastAsia="仿宋" w:cs="仿宋"/>
          <w:spacing w:val="-4"/>
          <w:sz w:val="24"/>
          <w:szCs w:val="24"/>
        </w:rPr>
      </w:pPr>
      <w:r>
        <w:rPr>
          <w:rFonts w:ascii="仿宋" w:hAnsi="仿宋" w:eastAsia="仿宋" w:cs="仿宋"/>
          <w:spacing w:val="-4"/>
          <w:sz w:val="24"/>
          <w:szCs w:val="24"/>
        </w:rPr>
        <w:t>电话：0906-8722313</w:t>
      </w:r>
    </w:p>
    <w:p w14:paraId="71E20018">
      <w:pPr>
        <w:spacing w:before="48" w:line="566" w:lineRule="auto"/>
        <w:ind w:left="456" w:right="1034" w:hanging="2"/>
        <w:rPr>
          <w:rFonts w:ascii="仿宋" w:hAnsi="仿宋" w:eastAsia="仿宋" w:cs="仿宋"/>
          <w:sz w:val="24"/>
          <w:szCs w:val="24"/>
        </w:rPr>
      </w:pPr>
      <w:r>
        <w:rPr>
          <w:rFonts w:ascii="仿宋" w:hAnsi="仿宋" w:eastAsia="仿宋" w:cs="仿宋"/>
          <w:spacing w:val="-4"/>
          <w:sz w:val="24"/>
          <w:szCs w:val="24"/>
        </w:rPr>
        <w:t>开户银行：</w:t>
      </w:r>
    </w:p>
    <w:p w14:paraId="121B1990">
      <w:pPr>
        <w:spacing w:before="31" w:line="219" w:lineRule="auto"/>
        <w:ind w:left="445"/>
        <w:rPr>
          <w:rFonts w:ascii="仿宋" w:hAnsi="仿宋" w:eastAsia="仿宋" w:cs="仿宋"/>
          <w:sz w:val="24"/>
          <w:szCs w:val="24"/>
        </w:rPr>
      </w:pPr>
      <w:r>
        <w:rPr>
          <w:rFonts w:ascii="仿宋" w:hAnsi="仿宋" w:eastAsia="仿宋" w:cs="仿宋"/>
          <w:spacing w:val="-3"/>
          <w:sz w:val="24"/>
          <w:szCs w:val="24"/>
        </w:rPr>
        <w:t>账号：</w:t>
      </w:r>
    </w:p>
    <w:p w14:paraId="1A63DEC7">
      <w:pPr>
        <w:spacing w:before="37" w:line="216" w:lineRule="auto"/>
        <w:ind w:left="448"/>
        <w:rPr>
          <w:rFonts w:ascii="仿宋" w:hAnsi="仿宋" w:eastAsia="仿宋" w:cs="仿宋"/>
          <w:sz w:val="24"/>
          <w:szCs w:val="24"/>
        </w:rPr>
      </w:pPr>
      <w:r>
        <w:rPr>
          <w:rFonts w:ascii="仿宋" w:hAnsi="仿宋" w:eastAsia="仿宋" w:cs="仿宋"/>
          <w:spacing w:val="-4"/>
          <w:sz w:val="24"/>
          <w:szCs w:val="24"/>
        </w:rPr>
        <w:t>行号：</w:t>
      </w:r>
    </w:p>
    <w:p w14:paraId="4AA85A59">
      <w:pPr>
        <w:spacing w:before="54" w:line="217" w:lineRule="auto"/>
        <w:ind w:left="446"/>
        <w:rPr>
          <w:rFonts w:ascii="仿宋" w:hAnsi="仿宋" w:eastAsia="仿宋" w:cs="仿宋"/>
          <w:sz w:val="24"/>
          <w:szCs w:val="24"/>
        </w:rPr>
      </w:pPr>
      <w:r>
        <w:rPr>
          <w:rFonts w:ascii="仿宋" w:hAnsi="仿宋" w:eastAsia="仿宋" w:cs="仿宋"/>
          <w:spacing w:val="-3"/>
          <w:sz w:val="24"/>
          <w:szCs w:val="24"/>
        </w:rPr>
        <w:t>税号：</w:t>
      </w:r>
    </w:p>
    <w:p w14:paraId="7ACD3CA1">
      <w:pPr>
        <w:spacing w:before="41" w:line="184" w:lineRule="auto"/>
        <w:ind w:left="459"/>
        <w:rPr>
          <w:rFonts w:ascii="仿宋" w:hAnsi="仿宋" w:eastAsia="仿宋" w:cs="仿宋"/>
          <w:sz w:val="24"/>
          <w:szCs w:val="24"/>
        </w:rPr>
      </w:pPr>
      <w:r>
        <w:rPr>
          <w:rFonts w:ascii="仿宋" w:hAnsi="仿宋" w:eastAsia="仿宋" w:cs="仿宋"/>
          <w:spacing w:val="-4"/>
          <w:sz w:val="24"/>
          <w:szCs w:val="24"/>
        </w:rPr>
        <w:t>邮政编码：</w:t>
      </w:r>
    </w:p>
    <w:p w14:paraId="636F3685">
      <w:pPr>
        <w:pStyle w:val="2"/>
        <w:spacing w:line="14" w:lineRule="auto"/>
        <w:rPr>
          <w:sz w:val="2"/>
        </w:rPr>
      </w:pPr>
      <w:r>
        <w:rPr>
          <w:sz w:val="2"/>
          <w:szCs w:val="2"/>
        </w:rPr>
        <w:br w:type="column"/>
      </w:r>
    </w:p>
    <w:p w14:paraId="2714C3BF">
      <w:pPr>
        <w:spacing w:before="46" w:line="216" w:lineRule="auto"/>
        <w:ind w:left="8"/>
        <w:rPr>
          <w:rFonts w:ascii="仿宋" w:hAnsi="仿宋" w:eastAsia="仿宋" w:cs="仿宋"/>
          <w:sz w:val="24"/>
          <w:szCs w:val="24"/>
        </w:rPr>
      </w:pPr>
      <w:r>
        <w:rPr>
          <w:rFonts w:ascii="仿宋" w:hAnsi="仿宋" w:eastAsia="仿宋" w:cs="仿宋"/>
          <w:spacing w:val="-4"/>
          <w:sz w:val="24"/>
          <w:szCs w:val="24"/>
        </w:rPr>
        <w:t>单位地址：</w:t>
      </w:r>
    </w:p>
    <w:p w14:paraId="6D5682F4">
      <w:pPr>
        <w:pStyle w:val="2"/>
        <w:spacing w:line="263" w:lineRule="auto"/>
      </w:pPr>
    </w:p>
    <w:p w14:paraId="4D8BBD2D">
      <w:pPr>
        <w:spacing w:before="79" w:line="218" w:lineRule="auto"/>
        <w:ind w:left="11"/>
        <w:rPr>
          <w:rFonts w:ascii="仿宋" w:hAnsi="仿宋" w:eastAsia="仿宋" w:cs="仿宋"/>
          <w:sz w:val="24"/>
          <w:szCs w:val="24"/>
        </w:rPr>
      </w:pPr>
      <w:r>
        <w:rPr>
          <w:rFonts w:ascii="仿宋" w:hAnsi="仿宋" w:eastAsia="仿宋" w:cs="仿宋"/>
          <w:spacing w:val="-2"/>
          <w:sz w:val="24"/>
          <w:szCs w:val="24"/>
        </w:rPr>
        <w:t>法定代表人或委托代理人（签字</w:t>
      </w:r>
      <w:r>
        <w:rPr>
          <w:rFonts w:ascii="仿宋" w:hAnsi="仿宋" w:eastAsia="仿宋" w:cs="仿宋"/>
          <w:spacing w:val="4"/>
          <w:sz w:val="24"/>
          <w:szCs w:val="24"/>
        </w:rPr>
        <w:t>）：</w:t>
      </w:r>
    </w:p>
    <w:p w14:paraId="1DAA2A87">
      <w:pPr>
        <w:pStyle w:val="2"/>
        <w:spacing w:line="259" w:lineRule="auto"/>
      </w:pPr>
    </w:p>
    <w:p w14:paraId="6FD861A9">
      <w:pPr>
        <w:pStyle w:val="2"/>
        <w:spacing w:line="259" w:lineRule="auto"/>
      </w:pPr>
    </w:p>
    <w:p w14:paraId="232827A2">
      <w:pPr>
        <w:spacing w:before="79" w:line="218" w:lineRule="auto"/>
        <w:ind w:left="30"/>
        <w:rPr>
          <w:rFonts w:ascii="仿宋" w:hAnsi="仿宋" w:eastAsia="仿宋" w:cs="仿宋"/>
          <w:sz w:val="24"/>
          <w:szCs w:val="24"/>
        </w:rPr>
      </w:pPr>
      <w:r>
        <w:rPr>
          <w:rFonts w:ascii="仿宋" w:hAnsi="仿宋" w:eastAsia="仿宋" w:cs="仿宋"/>
          <w:spacing w:val="-13"/>
          <w:sz w:val="24"/>
          <w:szCs w:val="24"/>
        </w:rPr>
        <w:t>电话：</w:t>
      </w:r>
    </w:p>
    <w:p w14:paraId="56BE3FD3">
      <w:pPr>
        <w:spacing w:before="29" w:line="229" w:lineRule="auto"/>
        <w:ind w:right="3214" w:firstLine="10"/>
        <w:rPr>
          <w:rFonts w:ascii="仿宋" w:hAnsi="仿宋" w:eastAsia="仿宋" w:cs="仿宋"/>
          <w:sz w:val="24"/>
          <w:szCs w:val="24"/>
        </w:rPr>
      </w:pPr>
      <w:r>
        <w:rPr>
          <w:rFonts w:ascii="仿宋" w:hAnsi="仿宋" w:eastAsia="仿宋" w:cs="仿宋"/>
          <w:spacing w:val="-18"/>
          <w:sz w:val="24"/>
          <w:szCs w:val="24"/>
        </w:rPr>
        <w:t>开户银行：</w:t>
      </w:r>
      <w:r>
        <w:rPr>
          <w:rFonts w:ascii="仿宋" w:hAnsi="仿宋" w:eastAsia="仿宋" w:cs="仿宋"/>
          <w:spacing w:val="-3"/>
          <w:sz w:val="24"/>
          <w:szCs w:val="24"/>
        </w:rPr>
        <w:t>账号：</w:t>
      </w:r>
    </w:p>
    <w:p w14:paraId="443B5461">
      <w:pPr>
        <w:spacing w:before="37" w:line="243" w:lineRule="auto"/>
        <w:ind w:right="3694" w:firstLine="1"/>
        <w:rPr>
          <w:rFonts w:ascii="仿宋" w:hAnsi="仿宋" w:eastAsia="仿宋" w:cs="仿宋"/>
          <w:sz w:val="24"/>
          <w:szCs w:val="24"/>
        </w:rPr>
      </w:pPr>
      <w:r>
        <w:rPr>
          <w:rFonts w:ascii="仿宋" w:hAnsi="仿宋" w:eastAsia="仿宋" w:cs="仿宋"/>
          <w:spacing w:val="-27"/>
          <w:sz w:val="24"/>
          <w:szCs w:val="24"/>
        </w:rPr>
        <w:t>行号：</w:t>
      </w:r>
      <w:r>
        <w:rPr>
          <w:rFonts w:ascii="仿宋" w:hAnsi="仿宋" w:eastAsia="仿宋" w:cs="仿宋"/>
          <w:spacing w:val="-26"/>
          <w:sz w:val="24"/>
          <w:szCs w:val="24"/>
        </w:rPr>
        <w:t>税号：</w:t>
      </w:r>
    </w:p>
    <w:p w14:paraId="7626683E">
      <w:pPr>
        <w:spacing w:before="26" w:line="184" w:lineRule="auto"/>
        <w:ind w:left="13"/>
        <w:rPr>
          <w:rFonts w:ascii="仿宋" w:hAnsi="仿宋" w:eastAsia="仿宋" w:cs="仿宋"/>
          <w:sz w:val="24"/>
          <w:szCs w:val="24"/>
        </w:rPr>
      </w:pPr>
      <w:r>
        <w:rPr>
          <w:rFonts w:ascii="仿宋" w:hAnsi="仿宋" w:eastAsia="仿宋" w:cs="仿宋"/>
          <w:spacing w:val="-4"/>
          <w:sz w:val="24"/>
          <w:szCs w:val="24"/>
        </w:rPr>
        <w:t>邮政编码：</w:t>
      </w:r>
    </w:p>
    <w:p w14:paraId="51B8D795">
      <w:pPr>
        <w:spacing w:line="184" w:lineRule="auto"/>
        <w:rPr>
          <w:rFonts w:ascii="仿宋" w:hAnsi="仿宋" w:eastAsia="仿宋" w:cs="仿宋"/>
          <w:sz w:val="24"/>
          <w:szCs w:val="24"/>
        </w:rPr>
        <w:sectPr>
          <w:type w:val="continuous"/>
          <w:pgSz w:w="11906" w:h="16839"/>
          <w:pgMar w:top="1431" w:right="1068" w:bottom="1012" w:left="1084" w:header="0" w:footer="852" w:gutter="0"/>
          <w:cols w:equalWidth="0" w:num="2">
            <w:col w:w="5314" w:space="100"/>
            <w:col w:w="4339"/>
          </w:cols>
        </w:sectPr>
      </w:pPr>
    </w:p>
    <w:p w14:paraId="4C7C6610">
      <w:pPr>
        <w:spacing w:before="276" w:line="218" w:lineRule="auto"/>
        <w:ind w:left="657"/>
        <w:rPr>
          <w:rFonts w:ascii="Times New Roman" w:hAnsi="Times New Roman" w:eastAsia="Times New Roman" w:cs="Times New Roman"/>
          <w:sz w:val="22"/>
          <w:szCs w:val="22"/>
        </w:rPr>
      </w:pPr>
      <w:r>
        <w:rPr>
          <w:rFonts w:ascii="仿宋" w:hAnsi="仿宋" w:eastAsia="仿宋" w:cs="仿宋"/>
          <w:spacing w:val="-8"/>
          <w:sz w:val="22"/>
          <w:szCs w:val="22"/>
        </w:rPr>
        <w:t>附件</w:t>
      </w:r>
      <w:r>
        <w:rPr>
          <w:rFonts w:ascii="Times New Roman" w:hAnsi="Times New Roman" w:eastAsia="Times New Roman" w:cs="Times New Roman"/>
          <w:spacing w:val="-8"/>
          <w:sz w:val="22"/>
          <w:szCs w:val="22"/>
        </w:rPr>
        <w:t>1:</w:t>
      </w:r>
    </w:p>
    <w:p w14:paraId="30F6AD19">
      <w:pPr>
        <w:spacing w:before="373" w:line="351" w:lineRule="exact"/>
        <w:ind w:left="2120"/>
        <w:outlineLvl w:val="0"/>
        <w:rPr>
          <w:rFonts w:ascii="微软雅黑" w:hAnsi="微软雅黑" w:eastAsia="微软雅黑" w:cs="微软雅黑"/>
          <w:sz w:val="35"/>
          <w:szCs w:val="35"/>
        </w:rPr>
      </w:pPr>
      <w:r>
        <w:rPr>
          <w:rFonts w:ascii="微软雅黑" w:hAnsi="微软雅黑" w:eastAsia="微软雅黑" w:cs="微软雅黑"/>
          <w:spacing w:val="8"/>
          <w:position w:val="-2"/>
          <w:sz w:val="35"/>
          <w:szCs w:val="35"/>
        </w:rPr>
        <w:t>富蕴县疾控中心物资采购廉洁合同</w:t>
      </w:r>
    </w:p>
    <w:p w14:paraId="7B330ADB">
      <w:pPr>
        <w:spacing w:before="183" w:line="257" w:lineRule="auto"/>
        <w:ind w:left="30" w:right="5201" w:firstLine="1"/>
        <w:rPr>
          <w:rFonts w:ascii="Times New Roman" w:hAnsi="Times New Roman" w:eastAsia="Times New Roman" w:cs="Times New Roman"/>
          <w:sz w:val="22"/>
          <w:szCs w:val="22"/>
        </w:rPr>
      </w:pPr>
      <w:r>
        <w:rPr>
          <w:rFonts w:ascii="仿宋" w:hAnsi="仿宋" w:eastAsia="仿宋" w:cs="仿宋"/>
          <w:spacing w:val="-2"/>
          <w:sz w:val="22"/>
          <w:szCs w:val="22"/>
        </w:rPr>
        <w:t>甲方</w:t>
      </w:r>
      <w:r>
        <w:rPr>
          <w:rFonts w:ascii="Times New Roman" w:hAnsi="Times New Roman" w:eastAsia="Times New Roman" w:cs="Times New Roman"/>
          <w:spacing w:val="-2"/>
          <w:sz w:val="22"/>
          <w:szCs w:val="22"/>
        </w:rPr>
        <w:t>:</w:t>
      </w:r>
      <w:r>
        <w:rPr>
          <w:rFonts w:ascii="仿宋" w:hAnsi="仿宋" w:eastAsia="仿宋" w:cs="仿宋"/>
          <w:spacing w:val="-2"/>
          <w:sz w:val="22"/>
          <w:szCs w:val="22"/>
          <w:u w:val="single" w:color="auto"/>
        </w:rPr>
        <w:t>富蕴县疾病预防控制中心（卫生监督所）</w:t>
      </w:r>
      <w:r>
        <w:rPr>
          <w:rFonts w:ascii="仿宋" w:hAnsi="仿宋" w:eastAsia="仿宋" w:cs="仿宋"/>
          <w:spacing w:val="-13"/>
          <w:sz w:val="22"/>
          <w:szCs w:val="22"/>
        </w:rPr>
        <w:t>乙方</w:t>
      </w:r>
      <w:r>
        <w:rPr>
          <w:rFonts w:ascii="Times New Roman" w:hAnsi="Times New Roman" w:eastAsia="Times New Roman" w:cs="Times New Roman"/>
          <w:spacing w:val="-13"/>
          <w:sz w:val="22"/>
          <w:szCs w:val="22"/>
        </w:rPr>
        <w:t>:</w:t>
      </w:r>
    </w:p>
    <w:p w14:paraId="10D9977B">
      <w:pPr>
        <w:spacing w:before="28" w:line="217" w:lineRule="auto"/>
        <w:ind w:left="2"/>
        <w:rPr>
          <w:rFonts w:ascii="Times New Roman" w:hAnsi="Times New Roman" w:eastAsia="Times New Roman" w:cs="Times New Roman"/>
          <w:sz w:val="22"/>
          <w:szCs w:val="22"/>
        </w:rPr>
      </w:pPr>
      <w:r>
        <w:rPr>
          <w:rFonts w:ascii="仿宋" w:hAnsi="仿宋" w:eastAsia="仿宋" w:cs="仿宋"/>
          <w:spacing w:val="-3"/>
          <w:sz w:val="22"/>
          <w:szCs w:val="22"/>
        </w:rPr>
        <w:t>项目名称</w:t>
      </w:r>
      <w:r>
        <w:rPr>
          <w:rFonts w:ascii="Times New Roman" w:hAnsi="Times New Roman" w:eastAsia="Times New Roman" w:cs="Times New Roman"/>
          <w:spacing w:val="-3"/>
          <w:sz w:val="22"/>
          <w:szCs w:val="22"/>
        </w:rPr>
        <w:t>:</w:t>
      </w:r>
    </w:p>
    <w:p w14:paraId="64C0AECC">
      <w:pPr>
        <w:spacing w:before="61" w:line="219" w:lineRule="auto"/>
        <w:ind w:left="2"/>
        <w:rPr>
          <w:rFonts w:ascii="仿宋" w:hAnsi="仿宋" w:eastAsia="仿宋" w:cs="仿宋"/>
          <w:sz w:val="22"/>
          <w:szCs w:val="22"/>
        </w:rPr>
      </w:pPr>
      <w:r>
        <w:rPr>
          <w:rFonts w:ascii="仿宋" w:hAnsi="仿宋" w:eastAsia="仿宋" w:cs="仿宋"/>
          <w:sz w:val="22"/>
          <w:szCs w:val="22"/>
        </w:rPr>
        <w:t>项目金额</w:t>
      </w:r>
      <w:r>
        <w:rPr>
          <w:rFonts w:ascii="Times New Roman" w:hAnsi="Times New Roman" w:eastAsia="Times New Roman" w:cs="Times New Roman"/>
          <w:sz w:val="22"/>
          <w:szCs w:val="22"/>
        </w:rPr>
        <w:t>:</w:t>
      </w:r>
      <w:r>
        <w:rPr>
          <w:rFonts w:ascii="仿宋" w:hAnsi="仿宋" w:eastAsia="仿宋" w:cs="仿宋"/>
          <w:spacing w:val="-1"/>
          <w:sz w:val="22"/>
          <w:szCs w:val="22"/>
        </w:rPr>
        <w:t>元</w:t>
      </w:r>
    </w:p>
    <w:p w14:paraId="03720ABD">
      <w:pPr>
        <w:spacing w:before="60" w:line="253" w:lineRule="auto"/>
        <w:ind w:right="21" w:firstLine="446"/>
        <w:rPr>
          <w:rFonts w:ascii="Times New Roman" w:hAnsi="Times New Roman" w:eastAsia="Times New Roman" w:cs="Times New Roman"/>
          <w:sz w:val="22"/>
          <w:szCs w:val="22"/>
        </w:rPr>
      </w:pPr>
      <w:r>
        <w:rPr>
          <w:rFonts w:ascii="仿宋" w:hAnsi="仿宋" w:eastAsia="仿宋" w:cs="仿宋"/>
          <w:spacing w:val="-1"/>
          <w:sz w:val="22"/>
          <w:szCs w:val="22"/>
        </w:rPr>
        <w:t>为进一步加强中心行风建设，规范中心物资采购行为，有效防范</w:t>
      </w:r>
      <w:r>
        <w:rPr>
          <w:rFonts w:ascii="仿宋" w:hAnsi="仿宋" w:eastAsia="仿宋" w:cs="仿宋"/>
          <w:spacing w:val="-2"/>
          <w:sz w:val="22"/>
          <w:szCs w:val="22"/>
        </w:rPr>
        <w:t>商业贿赂行为，营造公平交易、诚实守信的采购环境，经甲、乙双方协商，同意签订本合同，并共同遵守</w:t>
      </w:r>
      <w:r>
        <w:rPr>
          <w:rFonts w:ascii="Times New Roman" w:hAnsi="Times New Roman" w:eastAsia="Times New Roman" w:cs="Times New Roman"/>
          <w:spacing w:val="-2"/>
          <w:sz w:val="22"/>
          <w:szCs w:val="22"/>
        </w:rPr>
        <w:t>:</w:t>
      </w:r>
    </w:p>
    <w:p w14:paraId="25C2454F">
      <w:pPr>
        <w:spacing w:before="37" w:line="243" w:lineRule="auto"/>
        <w:ind w:left="1" w:firstLine="451"/>
        <w:rPr>
          <w:rFonts w:ascii="仿宋" w:hAnsi="仿宋" w:eastAsia="仿宋" w:cs="仿宋"/>
          <w:sz w:val="22"/>
          <w:szCs w:val="22"/>
        </w:rPr>
      </w:pPr>
      <w:r>
        <w:rPr>
          <w:rFonts w:ascii="仿宋" w:hAnsi="仿宋" w:eastAsia="仿宋" w:cs="仿宋"/>
          <w:spacing w:val="-1"/>
          <w:sz w:val="22"/>
          <w:szCs w:val="22"/>
        </w:rPr>
        <w:t>一、甲乙双方按照《民法典》及物资采购合同约定采购工程建设、仪器设备、药品、疫苗、试剂</w:t>
      </w:r>
      <w:r>
        <w:rPr>
          <w:rFonts w:ascii="仿宋" w:hAnsi="仿宋" w:eastAsia="仿宋" w:cs="仿宋"/>
          <w:sz w:val="22"/>
          <w:szCs w:val="22"/>
        </w:rPr>
        <w:t>耗材、生物制品、印刷、办公设备、办公用品、图书、后勤物</w:t>
      </w:r>
      <w:r>
        <w:rPr>
          <w:rFonts w:ascii="仿宋" w:hAnsi="仿宋" w:eastAsia="仿宋" w:cs="仿宋"/>
          <w:spacing w:val="-1"/>
          <w:sz w:val="22"/>
          <w:szCs w:val="22"/>
        </w:rPr>
        <w:t>资、服务等等各类物资。</w:t>
      </w:r>
    </w:p>
    <w:p w14:paraId="0EC1C92D">
      <w:pPr>
        <w:spacing w:before="61" w:line="243" w:lineRule="auto"/>
        <w:ind w:left="6" w:right="2" w:firstLine="444"/>
        <w:rPr>
          <w:rFonts w:ascii="仿宋" w:hAnsi="仿宋" w:eastAsia="仿宋" w:cs="仿宋"/>
          <w:sz w:val="22"/>
          <w:szCs w:val="22"/>
        </w:rPr>
      </w:pPr>
      <w:r>
        <w:rPr>
          <w:rFonts w:ascii="仿宋" w:hAnsi="仿宋" w:eastAsia="仿宋" w:cs="仿宋"/>
          <w:spacing w:val="-1"/>
          <w:sz w:val="22"/>
          <w:szCs w:val="22"/>
        </w:rPr>
        <w:t>二、甲方应当严格执行物资采购合同验收、入库制度对采购物资及发票进行查验，不得违反有关规定合同外采购、违价采购或从非规定渠道采购。</w:t>
      </w:r>
    </w:p>
    <w:p w14:paraId="4D4C16D3">
      <w:pPr>
        <w:spacing w:before="63" w:line="255" w:lineRule="auto"/>
        <w:ind w:left="1" w:firstLine="453"/>
        <w:rPr>
          <w:rFonts w:ascii="仿宋" w:hAnsi="仿宋" w:eastAsia="仿宋" w:cs="仿宋"/>
          <w:sz w:val="22"/>
          <w:szCs w:val="22"/>
        </w:rPr>
      </w:pPr>
      <w:r>
        <w:rPr>
          <w:rFonts w:ascii="仿宋" w:hAnsi="仿宋" w:eastAsia="仿宋" w:cs="仿宋"/>
          <w:spacing w:val="-2"/>
          <w:sz w:val="22"/>
          <w:szCs w:val="22"/>
        </w:rPr>
        <w:t>三、甲方严禁接受乙方以任何名义、形式给予的回扣，不得将接受</w:t>
      </w:r>
      <w:r>
        <w:rPr>
          <w:rFonts w:ascii="仿宋" w:hAnsi="仿宋" w:eastAsia="仿宋" w:cs="仿宋"/>
          <w:spacing w:val="-3"/>
          <w:sz w:val="22"/>
          <w:szCs w:val="22"/>
        </w:rPr>
        <w:t>捐赠资助与采购挂钩。甲方工</w:t>
      </w:r>
      <w:r>
        <w:rPr>
          <w:rFonts w:ascii="仿宋" w:hAnsi="仿宋" w:eastAsia="仿宋" w:cs="仿宋"/>
          <w:spacing w:val="4"/>
          <w:sz w:val="22"/>
          <w:szCs w:val="22"/>
        </w:rPr>
        <w:t>作人员不得参加乙方安排并支付费用的营业性娱乐场所的娱乐活动，不得以任何形式向乙方索要现</w:t>
      </w:r>
      <w:r>
        <w:rPr>
          <w:rFonts w:ascii="仿宋" w:hAnsi="仿宋" w:eastAsia="仿宋" w:cs="仿宋"/>
          <w:spacing w:val="-1"/>
          <w:sz w:val="22"/>
          <w:szCs w:val="22"/>
        </w:rPr>
        <w:t>金、有价证券、支付凭证和贵重礼品等。被迫接受乙方给予的钱物，应予退还，无法退还的，有责任如实向有关纪检监察部门反映情况。</w:t>
      </w:r>
    </w:p>
    <w:p w14:paraId="58F58F78">
      <w:pPr>
        <w:spacing w:before="62" w:line="243" w:lineRule="auto"/>
        <w:ind w:left="2" w:firstLine="462"/>
        <w:rPr>
          <w:rFonts w:ascii="仿宋" w:hAnsi="仿宋" w:eastAsia="仿宋" w:cs="仿宋"/>
          <w:sz w:val="22"/>
          <w:szCs w:val="22"/>
        </w:rPr>
      </w:pPr>
      <w:r>
        <w:rPr>
          <w:rFonts w:ascii="仿宋" w:hAnsi="仿宋" w:eastAsia="仿宋" w:cs="仿宋"/>
          <w:spacing w:val="-1"/>
          <w:sz w:val="22"/>
          <w:szCs w:val="22"/>
        </w:rPr>
        <w:t>四、严禁甲方工作人员利用任何途径和方式，私自为乙方提供物资用量</w:t>
      </w:r>
      <w:r>
        <w:rPr>
          <w:rFonts w:ascii="仿宋" w:hAnsi="仿宋" w:eastAsia="仿宋" w:cs="仿宋"/>
          <w:spacing w:val="-2"/>
          <w:sz w:val="22"/>
          <w:szCs w:val="22"/>
        </w:rPr>
        <w:t>、底价等信息，或为乙方投标提供便利。</w:t>
      </w:r>
    </w:p>
    <w:p w14:paraId="05CF9405">
      <w:pPr>
        <w:spacing w:before="62" w:line="243" w:lineRule="auto"/>
        <w:ind w:left="25" w:firstLine="421"/>
        <w:rPr>
          <w:rFonts w:ascii="仿宋" w:hAnsi="仿宋" w:eastAsia="仿宋" w:cs="仿宋"/>
          <w:sz w:val="22"/>
          <w:szCs w:val="22"/>
        </w:rPr>
      </w:pPr>
      <w:r>
        <w:rPr>
          <w:rFonts w:ascii="仿宋" w:hAnsi="仿宋" w:eastAsia="仿宋" w:cs="仿宋"/>
          <w:spacing w:val="-1"/>
          <w:sz w:val="22"/>
          <w:szCs w:val="22"/>
        </w:rPr>
        <w:t>五、乙方不得以回扣、宴请等方式影响甲方工作人员采购或使用物资的选择权，不得在学术活动</w:t>
      </w:r>
      <w:r>
        <w:rPr>
          <w:rFonts w:ascii="仿宋" w:hAnsi="仿宋" w:eastAsia="仿宋" w:cs="仿宋"/>
          <w:spacing w:val="-3"/>
          <w:sz w:val="22"/>
          <w:szCs w:val="22"/>
        </w:rPr>
        <w:t>中提供旅游、超标准支付食宿费用。</w:t>
      </w:r>
    </w:p>
    <w:p w14:paraId="0B6076FA">
      <w:pPr>
        <w:spacing w:before="61" w:line="252" w:lineRule="auto"/>
        <w:ind w:left="9" w:firstLine="439"/>
        <w:rPr>
          <w:rFonts w:ascii="仿宋" w:hAnsi="仿宋" w:eastAsia="仿宋" w:cs="仿宋"/>
          <w:sz w:val="22"/>
          <w:szCs w:val="22"/>
        </w:rPr>
      </w:pPr>
      <w:r>
        <w:rPr>
          <w:rFonts w:ascii="仿宋" w:hAnsi="仿宋" w:eastAsia="仿宋" w:cs="仿宋"/>
          <w:spacing w:val="-1"/>
          <w:sz w:val="22"/>
          <w:szCs w:val="22"/>
        </w:rPr>
        <w:t>六、乙方指定作为销售代表洽谈业务。销售代表必须在工作时间到甲方指定地点联系商谈，不得到各科室推销产品，不得借故到甲方相关领导、部门负责人及相关工作人员家中访谈并提供任何好处</w:t>
      </w:r>
      <w:r>
        <w:rPr>
          <w:rFonts w:ascii="仿宋" w:hAnsi="仿宋" w:eastAsia="仿宋" w:cs="仿宋"/>
          <w:spacing w:val="-9"/>
          <w:sz w:val="22"/>
          <w:szCs w:val="22"/>
        </w:rPr>
        <w:t>费。</w:t>
      </w:r>
    </w:p>
    <w:p w14:paraId="3961352A">
      <w:pPr>
        <w:spacing w:before="57" w:line="250" w:lineRule="auto"/>
        <w:ind w:left="3" w:firstLine="440"/>
        <w:rPr>
          <w:rFonts w:ascii="仿宋" w:hAnsi="仿宋" w:eastAsia="仿宋" w:cs="仿宋"/>
          <w:sz w:val="22"/>
          <w:szCs w:val="22"/>
        </w:rPr>
      </w:pPr>
      <w:r>
        <w:rPr>
          <w:rFonts w:ascii="仿宋" w:hAnsi="仿宋" w:eastAsia="仿宋" w:cs="仿宋"/>
          <w:spacing w:val="-1"/>
          <w:sz w:val="22"/>
          <w:szCs w:val="22"/>
        </w:rPr>
        <w:t>七、乙方如违反本合同，一经发现，甲方有权终止购销合同，并向有关卫生行政部门报告。如乙方被列入商业贿赂不良记录，则严格按照《国家卫生计生委关于建立医药购销领域商业贿赂不良记录的规定》</w:t>
      </w:r>
      <w:r>
        <w:rPr>
          <w:rFonts w:ascii="Times New Roman" w:hAnsi="Times New Roman" w:eastAsia="Times New Roman" w:cs="Times New Roman"/>
          <w:spacing w:val="-1"/>
          <w:sz w:val="22"/>
          <w:szCs w:val="22"/>
        </w:rPr>
        <w:t>(</w:t>
      </w:r>
      <w:r>
        <w:rPr>
          <w:rFonts w:ascii="仿宋" w:hAnsi="仿宋" w:eastAsia="仿宋" w:cs="仿宋"/>
          <w:spacing w:val="-1"/>
          <w:sz w:val="22"/>
          <w:szCs w:val="22"/>
        </w:rPr>
        <w:t>国卫法制发</w:t>
      </w:r>
      <w:r>
        <w:rPr>
          <w:rFonts w:ascii="Times New Roman" w:hAnsi="Times New Roman" w:eastAsia="Times New Roman" w:cs="Times New Roman"/>
          <w:spacing w:val="-1"/>
          <w:sz w:val="22"/>
          <w:szCs w:val="22"/>
        </w:rPr>
        <w:t>(2013)50</w:t>
      </w:r>
      <w:r>
        <w:rPr>
          <w:rFonts w:ascii="仿宋" w:hAnsi="仿宋" w:eastAsia="仿宋" w:cs="仿宋"/>
          <w:spacing w:val="-1"/>
          <w:sz w:val="22"/>
          <w:szCs w:val="22"/>
        </w:rPr>
        <w:t>号</w:t>
      </w:r>
      <w:r>
        <w:rPr>
          <w:rFonts w:ascii="Times New Roman" w:hAnsi="Times New Roman" w:eastAsia="Times New Roman" w:cs="Times New Roman"/>
          <w:spacing w:val="-1"/>
          <w:sz w:val="22"/>
          <w:szCs w:val="22"/>
        </w:rPr>
        <w:t>)</w:t>
      </w:r>
      <w:r>
        <w:rPr>
          <w:rFonts w:ascii="仿宋" w:hAnsi="仿宋" w:eastAsia="仿宋" w:cs="仿宋"/>
          <w:spacing w:val="-1"/>
          <w:sz w:val="22"/>
          <w:szCs w:val="22"/>
        </w:rPr>
        <w:t>相关规定处</w:t>
      </w:r>
      <w:r>
        <w:rPr>
          <w:rFonts w:ascii="仿宋" w:hAnsi="仿宋" w:eastAsia="仿宋" w:cs="仿宋"/>
          <w:spacing w:val="-2"/>
          <w:sz w:val="22"/>
          <w:szCs w:val="22"/>
        </w:rPr>
        <w:t>理。</w:t>
      </w:r>
    </w:p>
    <w:p w14:paraId="1DE48858">
      <w:pPr>
        <w:spacing w:before="67" w:line="244" w:lineRule="auto"/>
        <w:ind w:left="5" w:firstLine="437"/>
        <w:rPr>
          <w:rFonts w:ascii="仿宋" w:hAnsi="仿宋" w:eastAsia="仿宋" w:cs="仿宋"/>
          <w:sz w:val="22"/>
          <w:szCs w:val="22"/>
        </w:rPr>
      </w:pPr>
      <w:r>
        <w:rPr>
          <w:rFonts w:ascii="仿宋" w:hAnsi="仿宋" w:eastAsia="仿宋" w:cs="仿宋"/>
          <w:spacing w:val="-1"/>
          <w:sz w:val="22"/>
          <w:szCs w:val="22"/>
        </w:rPr>
        <w:t>八、本合同作为疾控中心物资购销合同的重要组成部分，与购销合同一并执行，具有同等的法律</w:t>
      </w:r>
      <w:r>
        <w:rPr>
          <w:rFonts w:ascii="仿宋" w:hAnsi="仿宋" w:eastAsia="仿宋" w:cs="仿宋"/>
          <w:spacing w:val="-5"/>
          <w:sz w:val="22"/>
          <w:szCs w:val="22"/>
        </w:rPr>
        <w:t>效力。</w:t>
      </w:r>
    </w:p>
    <w:p w14:paraId="2DCAE55C">
      <w:pPr>
        <w:spacing w:before="62" w:line="243" w:lineRule="auto"/>
        <w:ind w:left="2" w:firstLine="462"/>
        <w:rPr>
          <w:rFonts w:ascii="仿宋" w:hAnsi="仿宋" w:eastAsia="仿宋" w:cs="仿宋"/>
          <w:spacing w:val="-8"/>
          <w:sz w:val="24"/>
          <w:szCs w:val="24"/>
        </w:rPr>
      </w:pPr>
      <w:r>
        <w:rPr>
          <w:rFonts w:ascii="仿宋" w:hAnsi="仿宋" w:eastAsia="仿宋" w:cs="仿宋"/>
          <w:spacing w:val="-8"/>
          <w:sz w:val="22"/>
          <w:szCs w:val="22"/>
        </w:rPr>
        <w:t>九、本合同一式四份，甲、乙双方各执一份</w:t>
      </w:r>
      <w:r>
        <w:rPr>
          <w:rFonts w:ascii="仿宋" w:hAnsi="仿宋" w:eastAsia="仿宋" w:cs="仿宋"/>
          <w:spacing w:val="-8"/>
          <w:sz w:val="24"/>
          <w:szCs w:val="24"/>
        </w:rPr>
        <w:t>。</w:t>
      </w:r>
    </w:p>
    <w:p w14:paraId="4833F262">
      <w:pPr>
        <w:spacing w:before="62" w:line="243" w:lineRule="auto"/>
        <w:ind w:left="2" w:firstLine="462"/>
        <w:rPr>
          <w:rFonts w:ascii="仿宋" w:hAnsi="仿宋" w:eastAsia="仿宋" w:cs="仿宋"/>
          <w:spacing w:val="-1"/>
          <w:sz w:val="22"/>
          <w:szCs w:val="22"/>
        </w:rPr>
      </w:pPr>
      <w:r>
        <w:rPr>
          <w:rFonts w:ascii="仿宋" w:hAnsi="仿宋" w:eastAsia="仿宋" w:cs="仿宋"/>
          <w:spacing w:val="-1"/>
          <w:sz w:val="22"/>
          <w:szCs w:val="22"/>
        </w:rPr>
        <w:t>附件2:</w:t>
      </w:r>
    </w:p>
    <w:p w14:paraId="5B4A9AE6">
      <w:pPr>
        <w:spacing w:before="62" w:line="243" w:lineRule="auto"/>
        <w:ind w:left="2" w:firstLine="462"/>
        <w:rPr>
          <w:rFonts w:ascii="仿宋" w:hAnsi="仿宋" w:eastAsia="仿宋" w:cs="仿宋"/>
          <w:spacing w:val="-1"/>
          <w:sz w:val="22"/>
          <w:szCs w:val="22"/>
        </w:rPr>
      </w:pPr>
      <w:r>
        <w:rPr>
          <w:rFonts w:ascii="仿宋" w:hAnsi="仿宋" w:eastAsia="仿宋" w:cs="仿宋"/>
          <w:spacing w:val="-1"/>
          <w:sz w:val="22"/>
          <w:szCs w:val="22"/>
        </w:rPr>
        <w:t>甲方申请科室负责人：乙方（盖章）</w:t>
      </w:r>
    </w:p>
    <w:p w14:paraId="23735BEC">
      <w:pPr>
        <w:spacing w:before="62" w:line="243" w:lineRule="auto"/>
        <w:ind w:left="2" w:firstLine="462"/>
        <w:rPr>
          <w:rFonts w:ascii="仿宋" w:hAnsi="仿宋" w:eastAsia="仿宋" w:cs="仿宋"/>
          <w:spacing w:val="-1"/>
          <w:sz w:val="22"/>
          <w:szCs w:val="22"/>
        </w:rPr>
      </w:pPr>
    </w:p>
    <w:p w14:paraId="0C4324D9">
      <w:pPr>
        <w:spacing w:before="62" w:line="243" w:lineRule="auto"/>
        <w:ind w:left="2" w:firstLine="462"/>
        <w:rPr>
          <w:rFonts w:ascii="仿宋" w:hAnsi="仿宋" w:eastAsia="仿宋" w:cs="仿宋"/>
          <w:spacing w:val="-1"/>
          <w:sz w:val="22"/>
          <w:szCs w:val="22"/>
        </w:rPr>
      </w:pPr>
      <w:r>
        <w:rPr>
          <w:rFonts w:ascii="仿宋" w:hAnsi="仿宋" w:eastAsia="仿宋" w:cs="仿宋"/>
          <w:spacing w:val="-1"/>
          <w:sz w:val="22"/>
          <w:szCs w:val="22"/>
        </w:rPr>
        <w:t>甲方采购负责人：法定代表人或委托代理人（签字）：</w:t>
      </w:r>
    </w:p>
    <w:p w14:paraId="75C42DA7">
      <w:pPr>
        <w:spacing w:before="62" w:line="243" w:lineRule="auto"/>
        <w:ind w:left="2" w:firstLine="462"/>
        <w:rPr>
          <w:rFonts w:ascii="仿宋" w:hAnsi="仿宋" w:eastAsia="仿宋" w:cs="仿宋"/>
          <w:spacing w:val="-1"/>
          <w:sz w:val="22"/>
          <w:szCs w:val="22"/>
        </w:rPr>
      </w:pPr>
    </w:p>
    <w:p w14:paraId="07A9459C">
      <w:pPr>
        <w:spacing w:before="62" w:line="243" w:lineRule="auto"/>
        <w:ind w:left="2" w:firstLine="462"/>
        <w:rPr>
          <w:rFonts w:ascii="仿宋" w:hAnsi="仿宋" w:eastAsia="仿宋" w:cs="仿宋"/>
          <w:spacing w:val="-1"/>
          <w:sz w:val="22"/>
          <w:szCs w:val="22"/>
        </w:rPr>
      </w:pPr>
      <w:r>
        <w:rPr>
          <w:rFonts w:ascii="仿宋" w:hAnsi="仿宋" w:eastAsia="仿宋" w:cs="仿宋"/>
          <w:spacing w:val="-1"/>
          <w:sz w:val="22"/>
          <w:szCs w:val="22"/>
        </w:rPr>
        <w:t>甲方纪检委员：</w:t>
      </w:r>
    </w:p>
    <w:p w14:paraId="6B121D2B">
      <w:pPr>
        <w:spacing w:before="62" w:line="243" w:lineRule="auto"/>
        <w:ind w:left="2" w:firstLine="462"/>
        <w:rPr>
          <w:rFonts w:ascii="仿宋" w:hAnsi="仿宋" w:eastAsia="仿宋" w:cs="仿宋"/>
          <w:spacing w:val="-1"/>
          <w:sz w:val="22"/>
          <w:szCs w:val="22"/>
        </w:rPr>
      </w:pPr>
    </w:p>
    <w:p w14:paraId="4276E7B0">
      <w:pPr>
        <w:spacing w:before="62" w:line="243" w:lineRule="auto"/>
        <w:ind w:left="2" w:firstLine="462"/>
        <w:rPr>
          <w:rFonts w:ascii="仿宋" w:hAnsi="仿宋" w:eastAsia="仿宋" w:cs="仿宋"/>
          <w:spacing w:val="-1"/>
          <w:sz w:val="22"/>
          <w:szCs w:val="22"/>
        </w:rPr>
      </w:pPr>
      <w:r>
        <w:rPr>
          <w:rFonts w:ascii="仿宋" w:hAnsi="仿宋" w:eastAsia="仿宋" w:cs="仿宋"/>
          <w:spacing w:val="-1"/>
          <w:sz w:val="22"/>
          <w:szCs w:val="22"/>
        </w:rPr>
        <w:t>年月日</w:t>
      </w:r>
    </w:p>
    <w:p w14:paraId="075383A6">
      <w:pPr>
        <w:spacing w:line="220" w:lineRule="auto"/>
        <w:rPr>
          <w:rFonts w:ascii="宋体" w:hAnsi="宋体" w:eastAsia="宋体" w:cs="宋体"/>
          <w:sz w:val="22"/>
          <w:szCs w:val="22"/>
        </w:rPr>
        <w:sectPr>
          <w:footerReference r:id="rId52" w:type="default"/>
          <w:pgSz w:w="11906" w:h="16839"/>
          <w:pgMar w:top="1431" w:right="1163" w:bottom="1014" w:left="1088" w:header="0" w:footer="852" w:gutter="0"/>
          <w:cols w:space="720" w:num="1"/>
        </w:sectPr>
      </w:pPr>
    </w:p>
    <w:p w14:paraId="02B2ECC9">
      <w:pPr>
        <w:spacing w:before="62" w:line="243" w:lineRule="auto"/>
        <w:rPr>
          <w:rFonts w:ascii="仿宋" w:hAnsi="仿宋" w:eastAsia="仿宋" w:cs="仿宋"/>
          <w:spacing w:val="-8"/>
          <w:sz w:val="22"/>
          <w:szCs w:val="22"/>
        </w:rPr>
      </w:pPr>
      <w:r>
        <w:rPr>
          <w:rFonts w:ascii="仿宋" w:hAnsi="仿宋" w:eastAsia="仿宋" w:cs="仿宋"/>
          <w:spacing w:val="-8"/>
          <w:sz w:val="22"/>
          <w:szCs w:val="22"/>
        </w:rPr>
        <w:t>1.技术参数和售后服务</w:t>
      </w:r>
    </w:p>
    <w:p w14:paraId="3D31F8E6">
      <w:pPr>
        <w:spacing w:before="62" w:line="243" w:lineRule="auto"/>
        <w:rPr>
          <w:rFonts w:ascii="仿宋" w:hAnsi="仿宋" w:eastAsia="仿宋" w:cs="仿宋"/>
          <w:spacing w:val="-8"/>
          <w:sz w:val="22"/>
          <w:szCs w:val="22"/>
        </w:rPr>
      </w:pPr>
      <w:r>
        <w:rPr>
          <w:rFonts w:ascii="仿宋" w:hAnsi="仿宋" w:eastAsia="仿宋" w:cs="仿宋"/>
          <w:spacing w:val="-8"/>
          <w:sz w:val="22"/>
          <w:szCs w:val="22"/>
        </w:rPr>
        <w:t>2.售后服务体系及承诺书</w:t>
      </w:r>
    </w:p>
    <w:p w14:paraId="01DBB574">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（1）质量保证期</w:t>
      </w:r>
    </w:p>
    <w:p w14:paraId="185C7F8E">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质保期，质保期自货物最终验收合格之日起算，质保期内我方对所提供的货物实行包修、包换、包退、包维护保养，在质保期内属产品质量问题所发生的一切费用由我方负担。</w:t>
      </w:r>
    </w:p>
    <w:p w14:paraId="5C492D44">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（2）应急处理时间安排</w:t>
      </w:r>
    </w:p>
    <w:p w14:paraId="4ED90823">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项目过程中，我公司将为您提供相应于各个阶段的应急服务，并由相应部门负责完成。设专门的应急支持小组，建立内部和外部沟通机制。项目经理亲自指导、指挥应急支持小组的日常工作，直接听取应急支持小组的各种报告。在特定的紧急状况下将召集会议，组织临时机构或者亲赴现场处理，直至紧急状况解除。各分组组长负责其职责范围内应急预案措施的组织、落实、实施。</w:t>
      </w:r>
    </w:p>
    <w:p w14:paraId="6AA35275">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我方设有售后服务机构，如设备发生故障后，具备完善的售后服务体系。在非工作时间设置有专人7*24小时接听的移动电话热线，用于解决技术问题以及突发情况汇报。当采购人遇到操作问题、仪器故障及技术问题时我方接报后30分钟内响应，电话咨询不能解决的，我方在2小时内到达现场进行处理，24小时内解决问题且不影响正常工作。若在48小时内仍未能有效解决故障，我方免费提供同档次的设备予采购人临时使用。</w:t>
      </w:r>
    </w:p>
    <w:p w14:paraId="2B850795">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（3）质保期内、质保期后维护计划保修期内：</w:t>
      </w:r>
    </w:p>
    <w:p w14:paraId="26F28BF3">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1.我方须保证货物是全新、未使用过的，并完全符合强制性的国家技术质量规范和合同规定的质量、规格、性能和技术规范等的要求。</w:t>
      </w:r>
    </w:p>
    <w:p w14:paraId="613B3A7D">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我方须保证所提供的货物经正确安装、正常运转和保养，在其使用寿命期内须具有符合质量要求和产品说明书的性能。在货物质量保证期之内，我方对由于设计、工艺或材料的缺陷而发生的任何不足或故障负责。</w:t>
      </w:r>
    </w:p>
    <w:p w14:paraId="2E80CD87">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3.根据院方按检验标准自己检验结果或委托有资质的相关质检机构的检验结果，发现货物的数量、质量、规格与合同不符；或者在质量保证期内，证实货物存在缺陷，包括潜在的缺陷或使用不符合要求的材料等，我方在收到通知后免费维修或更换有缺陷的货物或部件。</w:t>
      </w:r>
    </w:p>
    <w:p w14:paraId="086DCD3F">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4.保修期内，因设备本身的质量问题发生故障，我方对提供的设备及其相应的零配件免费保修、包退、包换，并提供免费上门维修服务，终身维护。</w:t>
      </w:r>
    </w:p>
    <w:p w14:paraId="2C8A1D95">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5.保修期内，我方保证所提供设备无故障开机运行，如达不到要求，保修期应顺延。6.保修期内，我方免费提供所有设备首次和质保期届满时共2次鉴定、校准报告。</w:t>
      </w:r>
    </w:p>
    <w:p w14:paraId="4757403D">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质保期外：</w:t>
      </w:r>
    </w:p>
    <w:p w14:paraId="6DE6AFCC">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1.质保期满后，若有零部件出现故障，经权威部门鉴定属于寿命异常问题（明显短于该零部件正常寿命）时，则由我方负责免费更换及维修。</w:t>
      </w:r>
    </w:p>
    <w:p w14:paraId="43140FF0">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2.质保期满后，应使用方要求，我方会（参考当时的市场价格）按优惠价格与采购人签订定期维修保养合同及提供采购人所需零配件。</w:t>
      </w:r>
    </w:p>
    <w:p w14:paraId="75FBCCB1">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3.在备件停止生产情况下，我方应将要停止生产的计划通知采购人，使采购人有足够的时间招标所需备件；停止生产后，我方免费向采购人提供备件的图纸、资料。</w:t>
      </w:r>
    </w:p>
    <w:p w14:paraId="59ED1ECE">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（4）零配件供应方案</w:t>
      </w:r>
    </w:p>
    <w:p w14:paraId="1769C174">
      <w:pPr>
        <w:spacing w:before="62" w:line="243" w:lineRule="auto"/>
        <w:ind w:left="2" w:firstLine="462"/>
        <w:rPr>
          <w:rFonts w:hint="eastAsia" w:ascii="仿宋" w:hAnsi="仿宋" w:eastAsia="仿宋" w:cs="仿宋"/>
          <w:spacing w:val="-8"/>
          <w:sz w:val="22"/>
          <w:szCs w:val="22"/>
          <w:lang w:eastAsia="zh-CN"/>
        </w:rPr>
      </w:pPr>
      <w:r>
        <w:rPr>
          <w:rFonts w:ascii="仿宋" w:hAnsi="仿宋" w:eastAsia="仿宋" w:cs="仿宋"/>
          <w:spacing w:val="-8"/>
          <w:sz w:val="22"/>
          <w:szCs w:val="22"/>
        </w:rPr>
        <w:t>1.快速的服务离不开充足的备件及备件管理。为保证设备正常运行，我司设有零配件仓库；地址：</w:t>
      </w:r>
      <w:r>
        <w:rPr>
          <w:rFonts w:hint="eastAsia" w:ascii="仿宋" w:hAnsi="仿宋" w:eastAsia="仿宋" w:cs="仿宋"/>
          <w:spacing w:val="-8"/>
          <w:sz w:val="22"/>
          <w:szCs w:val="22"/>
          <w:lang w:eastAsia="zh-CN"/>
        </w:rPr>
        <w:t>。</w:t>
      </w:r>
    </w:p>
    <w:p w14:paraId="60BFC3F3">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2.公司设有备件库。专人管理，依据维修状况及采购人需求，动态调整库存。同时常用及关键部件保持最低库存。主要配件常备库存率高达30%以上，根据质量体系要求，建立了备件预存制度，确保不间断供给。</w:t>
      </w:r>
    </w:p>
    <w:p w14:paraId="076C907B">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3.售后服务部备有一定数量的维修常用备件，为采购人更换配件及维修提供更快捷的服务。</w:t>
      </w:r>
    </w:p>
    <w:p w14:paraId="4232A3A7">
      <w:pPr>
        <w:spacing w:before="62" w:line="243" w:lineRule="auto"/>
        <w:ind w:left="2" w:firstLine="462"/>
        <w:rPr>
          <w:rFonts w:hint="eastAsia" w:ascii="仿宋" w:hAnsi="仿宋" w:eastAsia="仿宋" w:cs="仿宋"/>
          <w:spacing w:val="-8"/>
          <w:sz w:val="22"/>
          <w:szCs w:val="22"/>
          <w:lang w:eastAsia="zh-CN"/>
        </w:rPr>
      </w:pPr>
      <w:r>
        <w:rPr>
          <w:rFonts w:ascii="仿宋" w:hAnsi="仿宋" w:eastAsia="仿宋" w:cs="仿宋"/>
          <w:spacing w:val="-8"/>
          <w:sz w:val="22"/>
          <w:szCs w:val="22"/>
        </w:rPr>
        <w:t>4.依照相关质量体系的要求公司对所有货物保证1年以上的备件供应，对本项目的配件更换优先处理</w:t>
      </w:r>
      <w:r>
        <w:rPr>
          <w:rFonts w:hint="eastAsia" w:ascii="仿宋" w:hAnsi="仿宋" w:eastAsia="仿宋" w:cs="仿宋"/>
          <w:spacing w:val="-8"/>
          <w:sz w:val="22"/>
          <w:szCs w:val="22"/>
          <w:lang w:eastAsia="zh-CN"/>
        </w:rPr>
        <w:t>。</w:t>
      </w:r>
    </w:p>
    <w:p w14:paraId="0691AA26">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（5）售后服务机构维护地点、地址、联系电话及技术服务人员</w:t>
      </w:r>
    </w:p>
    <w:p w14:paraId="19D47648">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售后服务地址：售后服务电话：</w:t>
      </w:r>
    </w:p>
    <w:p w14:paraId="3981CDD9">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负责工程师及联系电话：负责区域销售经理：</w:t>
      </w:r>
    </w:p>
    <w:p w14:paraId="5EAE70E1">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（6）维护服务收费标准</w:t>
      </w:r>
    </w:p>
    <w:p w14:paraId="5189FC0B">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1.在仪器抵达采购人所在地的10天内（以我方收到采购人通知时间开始计算），我方免费派生产厂家技术人员抵达采购人指定地完成仪器的安装调试。对每台仪器不少于4名采购人仪器使用人员在安装现场进行不少于1天的免费培训至熟练操作仪器。厂家将负责对4名以上采购人操作人员进行基本原理，必要的日常操作以及基本维护和安全常识等技术培训，使采购人能更快更好地掌握仪器操作规范。安装验收后1个月内提供免费的二次培训或回访，提供2-3人进行高级应用技术培训，安装验收后每个月会及时电话及现场回访，如有需要需进行再培训以及配合采购人进行新方法摸索或共同完成。</w:t>
      </w:r>
    </w:p>
    <w:p w14:paraId="0E50D5F0">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2.所有有关于产品质量投诉，在半小时内给予答复，并在2小时内到采购人现场进行维修，一般问题应在24小时内解决。</w:t>
      </w:r>
    </w:p>
    <w:p w14:paraId="3E9E5E5E">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3.保质期内有关于产品质量引发的费用，由我公司承担。</w:t>
      </w:r>
    </w:p>
    <w:p w14:paraId="6ED1197A">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4.超出保修期的产品，我公司承诺终身定期上门检测和维护。</w:t>
      </w:r>
    </w:p>
    <w:p w14:paraId="5F69CF22">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（7）巡检方案</w:t>
      </w:r>
    </w:p>
    <w:p w14:paraId="31B568DD">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1.巡检：</w:t>
      </w:r>
    </w:p>
    <w:p w14:paraId="75A9576C">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我公司每季度针对本次销售产品进行一次巡检，巡检的容包括测量主机、导线、电源适配器，以及各使用零配件。保修期内免费巡检；保修期外的维修只收取配件成本费，免工时费和相关费用。</w:t>
      </w:r>
    </w:p>
    <w:p w14:paraId="30EA47F3">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2.建立采购人档案及回访制度：</w:t>
      </w:r>
    </w:p>
    <w:p w14:paraId="3B98F7B9">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按相关质量体系要求，本公司对采购人实行定期回访制度，定期的对采购人使用情况进行回访。针对本次项目采购人，我公司将建立一整套的采购人设备档案，记录采购人的联系方式设备型号、数量、配置、维修记录、购买日期、采购人的使用情况，为我们提高对采购人服务响应时间，预防设备故障隐患，及时迅速地解决问题提供有力的帮助。</w:t>
      </w:r>
    </w:p>
    <w:p w14:paraId="00297EC9">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确定对本项目实行每季电话回访并记录回访报告，了解采购人使用情况及对公司的意见，</w:t>
      </w:r>
    </w:p>
    <w:p w14:paraId="50A5808B">
      <w:pPr>
        <w:spacing w:before="62" w:line="243" w:lineRule="auto"/>
        <w:ind w:left="2" w:firstLine="462"/>
        <w:rPr>
          <w:rFonts w:ascii="仿宋" w:hAnsi="仿宋" w:eastAsia="仿宋" w:cs="仿宋"/>
          <w:spacing w:val="-8"/>
          <w:sz w:val="22"/>
          <w:szCs w:val="22"/>
        </w:rPr>
      </w:pPr>
      <w:r>
        <w:rPr>
          <w:rFonts w:ascii="仿宋" w:hAnsi="仿宋" w:eastAsia="仿宋" w:cs="仿宋"/>
          <w:spacing w:val="-8"/>
          <w:sz w:val="22"/>
          <w:szCs w:val="22"/>
        </w:rPr>
        <w:t>并加以改进。</w:t>
      </w:r>
    </w:p>
    <w:p w14:paraId="14BF087D">
      <w:pPr>
        <w:spacing w:before="62" w:line="243" w:lineRule="auto"/>
        <w:ind w:left="2" w:firstLine="462"/>
        <w:rPr>
          <w:rFonts w:ascii="仿宋" w:hAnsi="仿宋" w:eastAsia="仿宋" w:cs="仿宋"/>
          <w:spacing w:val="-8"/>
          <w:sz w:val="22"/>
          <w:szCs w:val="22"/>
        </w:rPr>
        <w:sectPr>
          <w:footerReference r:id="rId53" w:type="default"/>
          <w:pgSz w:w="11906" w:h="16839"/>
          <w:pgMar w:top="1431" w:right="1098" w:bottom="1014" w:left="1082" w:header="0" w:footer="852" w:gutter="0"/>
          <w:cols w:space="720" w:num="1"/>
        </w:sectPr>
      </w:pPr>
    </w:p>
    <w:p w14:paraId="0AAF0C4C">
      <w:pPr>
        <w:spacing w:before="139" w:line="228" w:lineRule="auto"/>
        <w:ind w:left="2446"/>
        <w:rPr>
          <w:rFonts w:ascii="仿宋" w:hAnsi="仿宋" w:eastAsia="仿宋" w:cs="仿宋"/>
          <w:sz w:val="35"/>
          <w:szCs w:val="35"/>
        </w:rPr>
      </w:pPr>
      <w:r>
        <w:rPr>
          <w:rFonts w:ascii="仿宋" w:hAnsi="仿宋" w:eastAsia="仿宋" w:cs="仿宋"/>
          <w:b/>
          <w:bCs/>
          <w:spacing w:val="3"/>
          <w:sz w:val="35"/>
          <w:szCs w:val="35"/>
        </w:rPr>
        <w:t>第六章投标文件格式</w:t>
      </w:r>
    </w:p>
    <w:p w14:paraId="7521A25E">
      <w:pPr>
        <w:pStyle w:val="2"/>
        <w:spacing w:line="243" w:lineRule="auto"/>
      </w:pPr>
    </w:p>
    <w:p w14:paraId="22E52F06">
      <w:pPr>
        <w:pStyle w:val="2"/>
        <w:spacing w:line="243" w:lineRule="auto"/>
      </w:pPr>
    </w:p>
    <w:p w14:paraId="1AE7E109">
      <w:pPr>
        <w:pStyle w:val="2"/>
        <w:spacing w:line="244" w:lineRule="auto"/>
      </w:pPr>
    </w:p>
    <w:p w14:paraId="30D22ACA">
      <w:pPr>
        <w:pStyle w:val="2"/>
        <w:spacing w:line="244" w:lineRule="auto"/>
      </w:pPr>
    </w:p>
    <w:p w14:paraId="1341A43C">
      <w:pPr>
        <w:pStyle w:val="2"/>
        <w:spacing w:line="244" w:lineRule="auto"/>
      </w:pPr>
    </w:p>
    <w:p w14:paraId="57F062C3">
      <w:pPr>
        <w:pStyle w:val="2"/>
        <w:spacing w:line="244" w:lineRule="auto"/>
      </w:pPr>
    </w:p>
    <w:p w14:paraId="0994E31B">
      <w:pPr>
        <w:pStyle w:val="2"/>
        <w:spacing w:line="244" w:lineRule="auto"/>
      </w:pPr>
    </w:p>
    <w:p w14:paraId="6D17A11E">
      <w:pPr>
        <w:pStyle w:val="2"/>
        <w:spacing w:line="244" w:lineRule="auto"/>
      </w:pPr>
    </w:p>
    <w:p w14:paraId="34584645">
      <w:pPr>
        <w:pStyle w:val="2"/>
        <w:spacing w:line="244" w:lineRule="auto"/>
      </w:pPr>
    </w:p>
    <w:p w14:paraId="04AAE545">
      <w:pPr>
        <w:pStyle w:val="2"/>
        <w:spacing w:line="244" w:lineRule="auto"/>
      </w:pPr>
    </w:p>
    <w:p w14:paraId="7D200478">
      <w:pPr>
        <w:pStyle w:val="2"/>
        <w:spacing w:line="244" w:lineRule="auto"/>
      </w:pPr>
    </w:p>
    <w:p w14:paraId="479F593C">
      <w:pPr>
        <w:pStyle w:val="2"/>
        <w:spacing w:line="244" w:lineRule="auto"/>
      </w:pPr>
    </w:p>
    <w:p w14:paraId="7981F324">
      <w:pPr>
        <w:pStyle w:val="2"/>
        <w:spacing w:line="244" w:lineRule="auto"/>
      </w:pPr>
    </w:p>
    <w:p w14:paraId="6EF6FC5D">
      <w:pPr>
        <w:tabs>
          <w:tab w:val="left" w:pos="5524"/>
        </w:tabs>
        <w:spacing w:before="179" w:line="227" w:lineRule="auto"/>
        <w:ind w:left="1602"/>
        <w:rPr>
          <w:rFonts w:ascii="仿宋" w:hAnsi="仿宋" w:eastAsia="仿宋" w:cs="仿宋"/>
          <w:sz w:val="55"/>
          <w:szCs w:val="55"/>
        </w:rPr>
      </w:pPr>
      <w:r>
        <w:rPr>
          <w:rFonts w:ascii="仿宋" w:hAnsi="仿宋" w:eastAsia="仿宋" w:cs="仿宋"/>
          <w:sz w:val="55"/>
          <w:szCs w:val="55"/>
          <w:u w:val="single" w:color="auto"/>
        </w:rPr>
        <w:tab/>
      </w:r>
      <w:r>
        <w:rPr>
          <w:rFonts w:ascii="仿宋" w:hAnsi="仿宋" w:eastAsia="仿宋" w:cs="仿宋"/>
          <w:spacing w:val="-11"/>
          <w:sz w:val="55"/>
          <w:szCs w:val="55"/>
        </w:rPr>
        <w:t>项目</w:t>
      </w:r>
    </w:p>
    <w:p w14:paraId="31B2F776">
      <w:pPr>
        <w:spacing w:before="245" w:line="224" w:lineRule="auto"/>
        <w:ind w:left="3444"/>
        <w:rPr>
          <w:rFonts w:ascii="仿宋" w:hAnsi="仿宋" w:eastAsia="仿宋" w:cs="仿宋"/>
          <w:sz w:val="28"/>
          <w:szCs w:val="28"/>
        </w:rPr>
      </w:pPr>
      <w:r>
        <w:rPr>
          <w:rFonts w:ascii="仿宋" w:hAnsi="仿宋" w:eastAsia="仿宋" w:cs="仿宋"/>
          <w:spacing w:val="-4"/>
          <w:sz w:val="28"/>
          <w:szCs w:val="28"/>
        </w:rPr>
        <w:t>项目编号：</w:t>
      </w:r>
    </w:p>
    <w:p w14:paraId="02E00D84">
      <w:pPr>
        <w:pStyle w:val="2"/>
        <w:spacing w:line="281" w:lineRule="auto"/>
      </w:pPr>
    </w:p>
    <w:p w14:paraId="05436ED5">
      <w:pPr>
        <w:pStyle w:val="2"/>
        <w:spacing w:line="281" w:lineRule="auto"/>
      </w:pPr>
    </w:p>
    <w:p w14:paraId="72BE93D9">
      <w:pPr>
        <w:pStyle w:val="2"/>
        <w:spacing w:line="281" w:lineRule="auto"/>
      </w:pPr>
    </w:p>
    <w:p w14:paraId="208DAB15">
      <w:pPr>
        <w:spacing w:before="179" w:line="225" w:lineRule="auto"/>
        <w:ind w:left="3039"/>
        <w:outlineLvl w:val="1"/>
        <w:rPr>
          <w:rFonts w:ascii="仿宋" w:hAnsi="仿宋" w:eastAsia="仿宋" w:cs="仿宋"/>
          <w:sz w:val="55"/>
          <w:szCs w:val="55"/>
        </w:rPr>
      </w:pPr>
      <w:r>
        <w:rPr>
          <w:rFonts w:ascii="仿宋" w:hAnsi="仿宋" w:eastAsia="仿宋" w:cs="仿宋"/>
          <w:sz w:val="55"/>
          <w:szCs w:val="55"/>
        </w:rPr>
        <w:t>投标文件</w:t>
      </w:r>
    </w:p>
    <w:p w14:paraId="67800CFD">
      <w:pPr>
        <w:pStyle w:val="2"/>
        <w:spacing w:line="244" w:lineRule="auto"/>
      </w:pPr>
    </w:p>
    <w:p w14:paraId="0FAE5693">
      <w:pPr>
        <w:pStyle w:val="2"/>
        <w:spacing w:line="244" w:lineRule="auto"/>
      </w:pPr>
    </w:p>
    <w:p w14:paraId="324A17D9">
      <w:pPr>
        <w:pStyle w:val="2"/>
        <w:spacing w:line="244" w:lineRule="auto"/>
      </w:pPr>
    </w:p>
    <w:p w14:paraId="628D2FFC">
      <w:pPr>
        <w:pStyle w:val="2"/>
        <w:spacing w:line="244" w:lineRule="auto"/>
      </w:pPr>
    </w:p>
    <w:p w14:paraId="1F1C73B7">
      <w:pPr>
        <w:pStyle w:val="2"/>
        <w:spacing w:line="244" w:lineRule="auto"/>
      </w:pPr>
    </w:p>
    <w:p w14:paraId="41BAFAF0">
      <w:pPr>
        <w:pStyle w:val="2"/>
        <w:spacing w:line="244" w:lineRule="auto"/>
      </w:pPr>
    </w:p>
    <w:p w14:paraId="58165BED">
      <w:pPr>
        <w:pStyle w:val="2"/>
        <w:spacing w:line="244" w:lineRule="auto"/>
      </w:pPr>
    </w:p>
    <w:p w14:paraId="33A768A2">
      <w:pPr>
        <w:pStyle w:val="2"/>
        <w:spacing w:line="245" w:lineRule="auto"/>
      </w:pPr>
    </w:p>
    <w:p w14:paraId="18C0D14E">
      <w:pPr>
        <w:pStyle w:val="2"/>
        <w:spacing w:line="245" w:lineRule="auto"/>
      </w:pPr>
    </w:p>
    <w:p w14:paraId="5920347E">
      <w:pPr>
        <w:spacing w:before="140" w:line="225" w:lineRule="auto"/>
        <w:ind w:left="202"/>
        <w:rPr>
          <w:rFonts w:ascii="仿宋" w:hAnsi="仿宋" w:eastAsia="仿宋" w:cs="仿宋"/>
          <w:sz w:val="43"/>
          <w:szCs w:val="43"/>
        </w:rPr>
      </w:pPr>
      <w:r>
        <w:rPr>
          <w:rFonts w:ascii="仿宋" w:hAnsi="仿宋" w:eastAsia="仿宋" w:cs="仿宋"/>
          <w:spacing w:val="12"/>
          <w:sz w:val="43"/>
          <w:szCs w:val="43"/>
        </w:rPr>
        <w:t>投标人名称</w:t>
      </w:r>
      <w:r>
        <w:rPr>
          <w:rFonts w:ascii="仿宋" w:hAnsi="仿宋" w:eastAsia="仿宋" w:cs="仿宋"/>
          <w:spacing w:val="-19"/>
          <w:sz w:val="43"/>
          <w:szCs w:val="43"/>
        </w:rPr>
        <w:t>：（</w:t>
      </w:r>
      <w:r>
        <w:rPr>
          <w:rFonts w:ascii="仿宋" w:hAnsi="仿宋" w:eastAsia="仿宋" w:cs="仿宋"/>
          <w:spacing w:val="12"/>
          <w:sz w:val="43"/>
          <w:szCs w:val="43"/>
        </w:rPr>
        <w:t>盖章）</w:t>
      </w:r>
    </w:p>
    <w:p w14:paraId="61693CF8">
      <w:pPr>
        <w:pStyle w:val="2"/>
        <w:spacing w:line="290" w:lineRule="auto"/>
      </w:pPr>
    </w:p>
    <w:p w14:paraId="4A927622">
      <w:pPr>
        <w:pStyle w:val="2"/>
        <w:spacing w:line="291" w:lineRule="auto"/>
      </w:pPr>
    </w:p>
    <w:p w14:paraId="5821688F">
      <w:pPr>
        <w:spacing w:before="140" w:line="226" w:lineRule="auto"/>
        <w:ind w:left="202"/>
        <w:rPr>
          <w:rFonts w:ascii="仿宋" w:hAnsi="仿宋" w:eastAsia="仿宋" w:cs="仿宋"/>
          <w:sz w:val="43"/>
          <w:szCs w:val="43"/>
        </w:rPr>
      </w:pPr>
      <w:r>
        <w:rPr>
          <w:rFonts w:ascii="仿宋" w:hAnsi="仿宋" w:eastAsia="仿宋" w:cs="仿宋"/>
          <w:spacing w:val="12"/>
          <w:sz w:val="43"/>
          <w:szCs w:val="43"/>
        </w:rPr>
        <w:t>投标人代表</w:t>
      </w:r>
      <w:r>
        <w:rPr>
          <w:rFonts w:ascii="仿宋" w:hAnsi="仿宋" w:eastAsia="仿宋" w:cs="仿宋"/>
          <w:spacing w:val="-19"/>
          <w:sz w:val="43"/>
          <w:szCs w:val="43"/>
        </w:rPr>
        <w:t>：（</w:t>
      </w:r>
      <w:r>
        <w:rPr>
          <w:rFonts w:ascii="仿宋" w:hAnsi="仿宋" w:eastAsia="仿宋" w:cs="仿宋"/>
          <w:spacing w:val="12"/>
          <w:sz w:val="43"/>
          <w:szCs w:val="43"/>
        </w:rPr>
        <w:t>签字）</w:t>
      </w:r>
    </w:p>
    <w:p w14:paraId="3DA8D42C">
      <w:pPr>
        <w:pStyle w:val="2"/>
        <w:spacing w:line="252" w:lineRule="auto"/>
      </w:pPr>
    </w:p>
    <w:p w14:paraId="26F88287">
      <w:pPr>
        <w:pStyle w:val="2"/>
        <w:spacing w:line="252" w:lineRule="auto"/>
      </w:pPr>
    </w:p>
    <w:p w14:paraId="4DEF0C09">
      <w:pPr>
        <w:pStyle w:val="2"/>
        <w:spacing w:line="252" w:lineRule="auto"/>
      </w:pPr>
    </w:p>
    <w:p w14:paraId="58D7368C">
      <w:pPr>
        <w:pStyle w:val="2"/>
        <w:spacing w:line="252" w:lineRule="auto"/>
      </w:pPr>
    </w:p>
    <w:p w14:paraId="6E7CD197">
      <w:pPr>
        <w:pStyle w:val="2"/>
        <w:spacing w:line="253" w:lineRule="auto"/>
      </w:pPr>
    </w:p>
    <w:p w14:paraId="1EA1E814">
      <w:pPr>
        <w:spacing w:before="114" w:line="228" w:lineRule="auto"/>
        <w:ind w:left="2893"/>
        <w:rPr>
          <w:rFonts w:ascii="仿宋" w:hAnsi="仿宋" w:eastAsia="仿宋" w:cs="仿宋"/>
          <w:sz w:val="35"/>
          <w:szCs w:val="35"/>
        </w:rPr>
      </w:pPr>
      <w:r>
        <w:rPr>
          <w:rFonts w:ascii="仿宋" w:hAnsi="仿宋" w:eastAsia="仿宋" w:cs="仿宋"/>
          <w:spacing w:val="-10"/>
          <w:sz w:val="35"/>
          <w:szCs w:val="35"/>
        </w:rPr>
        <w:t>年月日</w:t>
      </w:r>
    </w:p>
    <w:p w14:paraId="65D1E437">
      <w:pPr>
        <w:spacing w:line="228" w:lineRule="auto"/>
        <w:rPr>
          <w:rFonts w:ascii="仿宋" w:hAnsi="仿宋" w:eastAsia="仿宋" w:cs="仿宋"/>
          <w:sz w:val="35"/>
          <w:szCs w:val="35"/>
        </w:rPr>
        <w:sectPr>
          <w:footerReference r:id="rId54" w:type="default"/>
          <w:pgSz w:w="11906" w:h="16839"/>
          <w:pgMar w:top="1431" w:right="1785" w:bottom="1014" w:left="1785" w:header="0" w:footer="852" w:gutter="0"/>
          <w:cols w:space="720" w:num="1"/>
        </w:sectPr>
      </w:pPr>
    </w:p>
    <w:p w14:paraId="66CF2E24">
      <w:pPr>
        <w:spacing w:before="179" w:line="397" w:lineRule="auto"/>
        <w:ind w:left="17" w:right="3953" w:firstLine="3862"/>
        <w:rPr>
          <w:rFonts w:ascii="仿宋" w:hAnsi="仿宋" w:eastAsia="仿宋" w:cs="仿宋"/>
          <w:sz w:val="28"/>
          <w:szCs w:val="28"/>
        </w:rPr>
      </w:pPr>
      <w:r>
        <w:rPr>
          <w:rFonts w:ascii="仿宋" w:hAnsi="仿宋" w:eastAsia="仿宋" w:cs="仿宋"/>
          <w:spacing w:val="-5"/>
          <w:sz w:val="28"/>
          <w:szCs w:val="28"/>
        </w:rPr>
        <w:t>附件一、投标书</w:t>
      </w:r>
      <w:r>
        <w:rPr>
          <w:rFonts w:ascii="仿宋" w:hAnsi="仿宋" w:eastAsia="仿宋" w:cs="仿宋"/>
          <w:spacing w:val="-2"/>
          <w:sz w:val="28"/>
          <w:szCs w:val="28"/>
        </w:rPr>
        <w:t>新疆瀚展博源项目管理有限公司：</w:t>
      </w:r>
    </w:p>
    <w:p w14:paraId="65944F61">
      <w:pPr>
        <w:spacing w:before="91" w:line="223" w:lineRule="auto"/>
        <w:jc w:val="both"/>
        <w:rPr>
          <w:rFonts w:ascii="仿宋" w:hAnsi="仿宋" w:eastAsia="仿宋" w:cs="仿宋"/>
          <w:sz w:val="28"/>
          <w:szCs w:val="28"/>
        </w:rPr>
      </w:pPr>
      <w:r>
        <w:rPr>
          <w:rFonts w:ascii="仿宋" w:hAnsi="仿宋" w:eastAsia="仿宋" w:cs="仿宋"/>
          <w:spacing w:val="-2"/>
          <w:sz w:val="28"/>
          <w:szCs w:val="28"/>
        </w:rPr>
        <w:t>我们收到你们招标文件，经认真研究，我们决定参加投标。</w:t>
      </w:r>
    </w:p>
    <w:p w14:paraId="043A8175">
      <w:pPr>
        <w:tabs>
          <w:tab w:val="left" w:pos="1120"/>
        </w:tabs>
        <w:spacing w:before="285" w:line="401" w:lineRule="auto"/>
        <w:ind w:right="101" w:firstLine="664"/>
        <w:rPr>
          <w:rFonts w:ascii="仿宋" w:hAnsi="仿宋" w:eastAsia="仿宋" w:cs="仿宋"/>
          <w:sz w:val="28"/>
          <w:szCs w:val="28"/>
        </w:rPr>
      </w:pPr>
      <w:r>
        <w:rPr>
          <w:rFonts w:ascii="仿宋" w:hAnsi="仿宋" w:eastAsia="仿宋" w:cs="仿宋"/>
          <w:spacing w:val="-7"/>
          <w:sz w:val="28"/>
          <w:szCs w:val="28"/>
        </w:rPr>
        <w:t>⒈按照招标文件中的一切要求，提供投标货物、</w:t>
      </w:r>
      <w:r>
        <w:rPr>
          <w:rFonts w:ascii="仿宋" w:hAnsi="仿宋" w:eastAsia="仿宋" w:cs="仿宋"/>
          <w:spacing w:val="-8"/>
          <w:sz w:val="28"/>
          <w:szCs w:val="28"/>
        </w:rPr>
        <w:t>安装及技术服务，投标总价</w:t>
      </w:r>
      <w:r>
        <w:rPr>
          <w:rFonts w:ascii="仿宋" w:hAnsi="仿宋" w:eastAsia="仿宋" w:cs="仿宋"/>
          <w:sz w:val="28"/>
          <w:szCs w:val="28"/>
          <w:u w:val="single" w:color="auto"/>
        </w:rPr>
        <w:tab/>
      </w:r>
      <w:r>
        <w:rPr>
          <w:rFonts w:ascii="仿宋" w:hAnsi="仿宋" w:eastAsia="仿宋" w:cs="仿宋"/>
          <w:spacing w:val="-6"/>
          <w:sz w:val="28"/>
          <w:szCs w:val="28"/>
        </w:rPr>
        <w:t>元（人民币大写）￥：元（用阿拉伯数字书</w:t>
      </w:r>
      <w:r>
        <w:rPr>
          <w:rFonts w:ascii="仿宋" w:hAnsi="仿宋" w:eastAsia="仿宋" w:cs="仿宋"/>
          <w:spacing w:val="-7"/>
          <w:sz w:val="28"/>
          <w:szCs w:val="28"/>
        </w:rPr>
        <w:t>写）人民币，明</w:t>
      </w:r>
      <w:r>
        <w:rPr>
          <w:rFonts w:ascii="仿宋" w:hAnsi="仿宋" w:eastAsia="仿宋" w:cs="仿宋"/>
          <w:sz w:val="28"/>
          <w:szCs w:val="28"/>
        </w:rPr>
        <w:t>细见投标产品名称数量报价表。</w:t>
      </w:r>
    </w:p>
    <w:p w14:paraId="2436544C">
      <w:pPr>
        <w:spacing w:before="47" w:line="397" w:lineRule="auto"/>
        <w:ind w:left="18" w:right="20" w:firstLine="630"/>
        <w:rPr>
          <w:rFonts w:ascii="仿宋" w:hAnsi="仿宋" w:eastAsia="仿宋" w:cs="仿宋"/>
          <w:sz w:val="28"/>
          <w:szCs w:val="28"/>
        </w:rPr>
      </w:pPr>
      <w:r>
        <w:rPr>
          <w:rFonts w:ascii="仿宋" w:hAnsi="仿宋" w:eastAsia="仿宋" w:cs="仿宋"/>
          <w:spacing w:val="-5"/>
          <w:sz w:val="28"/>
          <w:szCs w:val="28"/>
        </w:rPr>
        <w:t>⒉如果我们的响应文件被接受，我们将履行招标文件中规定的每一项要求，</w:t>
      </w:r>
      <w:r>
        <w:rPr>
          <w:rFonts w:ascii="仿宋" w:hAnsi="仿宋" w:eastAsia="仿宋" w:cs="仿宋"/>
          <w:spacing w:val="-1"/>
          <w:sz w:val="28"/>
          <w:szCs w:val="28"/>
        </w:rPr>
        <w:t>按期、按质、按量完成交货和完工任务。</w:t>
      </w:r>
    </w:p>
    <w:p w14:paraId="074DC4C7">
      <w:pPr>
        <w:spacing w:before="44" w:line="395" w:lineRule="auto"/>
        <w:ind w:left="640" w:firstLine="10"/>
        <w:rPr>
          <w:rFonts w:ascii="仿宋" w:hAnsi="仿宋" w:eastAsia="仿宋" w:cs="仿宋"/>
          <w:sz w:val="28"/>
          <w:szCs w:val="28"/>
        </w:rPr>
      </w:pPr>
      <w:r>
        <w:rPr>
          <w:rFonts w:ascii="仿宋" w:hAnsi="仿宋" w:eastAsia="仿宋" w:cs="仿宋"/>
          <w:spacing w:val="-4"/>
          <w:sz w:val="28"/>
          <w:szCs w:val="28"/>
        </w:rPr>
        <w:t>⒊我们同意按招标文件的规定，本响应文件的有效期为投标截止后</w:t>
      </w:r>
      <w:r>
        <w:rPr>
          <w:rFonts w:ascii="仿宋" w:hAnsi="仿宋" w:eastAsia="仿宋" w:cs="仿宋"/>
          <w:spacing w:val="-4"/>
          <w:sz w:val="28"/>
          <w:szCs w:val="28"/>
          <w:u w:val="single" w:color="auto"/>
        </w:rPr>
        <w:t>90</w:t>
      </w:r>
      <w:r>
        <w:rPr>
          <w:rFonts w:ascii="仿宋" w:hAnsi="仿宋" w:eastAsia="仿宋" w:cs="仿宋"/>
          <w:spacing w:val="-4"/>
          <w:sz w:val="28"/>
          <w:szCs w:val="28"/>
        </w:rPr>
        <w:t>天。⒋我们愿意提供采购人在招标文件中要求的所有资料。</w:t>
      </w:r>
    </w:p>
    <w:p w14:paraId="7EEA36F9">
      <w:pPr>
        <w:spacing w:before="48" w:line="397" w:lineRule="auto"/>
        <w:ind w:left="25" w:right="101" w:firstLine="622"/>
        <w:rPr>
          <w:rFonts w:ascii="仿宋" w:hAnsi="仿宋" w:eastAsia="仿宋" w:cs="仿宋"/>
          <w:sz w:val="28"/>
          <w:szCs w:val="28"/>
        </w:rPr>
      </w:pPr>
      <w:r>
        <w:rPr>
          <w:rFonts w:ascii="仿宋" w:hAnsi="仿宋" w:eastAsia="仿宋" w:cs="仿宋"/>
          <w:spacing w:val="-7"/>
          <w:sz w:val="28"/>
          <w:szCs w:val="28"/>
        </w:rPr>
        <w:t>⒌我们认为你们有选择或拒绝任何投标者成交的权力。我们理解，最低报价</w:t>
      </w:r>
      <w:r>
        <w:rPr>
          <w:rFonts w:ascii="仿宋" w:hAnsi="仿宋" w:eastAsia="仿宋" w:cs="仿宋"/>
          <w:spacing w:val="-3"/>
          <w:sz w:val="28"/>
          <w:szCs w:val="28"/>
        </w:rPr>
        <w:t>不是成交的唯一条件。</w:t>
      </w:r>
    </w:p>
    <w:p w14:paraId="3B7804D0">
      <w:pPr>
        <w:spacing w:before="45" w:line="222" w:lineRule="auto"/>
        <w:ind w:left="651"/>
        <w:rPr>
          <w:rFonts w:ascii="仿宋" w:hAnsi="仿宋" w:eastAsia="仿宋" w:cs="仿宋"/>
          <w:sz w:val="28"/>
          <w:szCs w:val="28"/>
        </w:rPr>
      </w:pPr>
      <w:r>
        <w:rPr>
          <w:rFonts w:ascii="仿宋" w:hAnsi="仿宋" w:eastAsia="仿宋" w:cs="仿宋"/>
          <w:spacing w:val="-6"/>
          <w:sz w:val="28"/>
          <w:szCs w:val="28"/>
        </w:rPr>
        <w:t>⒍我们愿按合同法履行自己的全部责任。</w:t>
      </w:r>
    </w:p>
    <w:p w14:paraId="3C603BDF">
      <w:pPr>
        <w:spacing w:before="289" w:line="397" w:lineRule="auto"/>
        <w:ind w:left="27" w:right="103" w:firstLine="616"/>
        <w:rPr>
          <w:rFonts w:ascii="仿宋" w:hAnsi="仿宋" w:eastAsia="仿宋" w:cs="仿宋"/>
          <w:sz w:val="28"/>
          <w:szCs w:val="28"/>
        </w:rPr>
      </w:pPr>
      <w:r>
        <w:rPr>
          <w:rFonts w:ascii="仿宋" w:hAnsi="仿宋" w:eastAsia="仿宋" w:cs="仿宋"/>
          <w:spacing w:val="-7"/>
          <w:sz w:val="28"/>
          <w:szCs w:val="28"/>
        </w:rPr>
        <w:t>⒎我方愿意遵守国家有关规定及招标文件中规定的收费标准，承付成交服务</w:t>
      </w:r>
      <w:r>
        <w:rPr>
          <w:rFonts w:ascii="仿宋" w:hAnsi="仿宋" w:eastAsia="仿宋" w:cs="仿宋"/>
          <w:spacing w:val="-14"/>
          <w:sz w:val="28"/>
          <w:szCs w:val="28"/>
        </w:rPr>
        <w:t>费。</w:t>
      </w:r>
    </w:p>
    <w:p w14:paraId="35C8421E">
      <w:pPr>
        <w:spacing w:before="43" w:line="220" w:lineRule="auto"/>
        <w:ind w:left="643"/>
        <w:rPr>
          <w:rFonts w:ascii="仿宋" w:hAnsi="仿宋" w:eastAsia="仿宋" w:cs="仿宋"/>
          <w:sz w:val="28"/>
          <w:szCs w:val="28"/>
        </w:rPr>
      </w:pPr>
      <w:r>
        <w:rPr>
          <w:rFonts w:ascii="仿宋" w:hAnsi="仿宋" w:eastAsia="仿宋" w:cs="仿宋"/>
          <w:spacing w:val="-3"/>
          <w:sz w:val="28"/>
          <w:szCs w:val="28"/>
        </w:rPr>
        <w:t>⒏该项承诺在开标后的全过程中保持有效，不作任何更改和变动。</w:t>
      </w:r>
    </w:p>
    <w:p w14:paraId="2D850974">
      <w:pPr>
        <w:spacing w:before="290" w:line="404" w:lineRule="auto"/>
        <w:ind w:left="17" w:right="101" w:firstLine="634"/>
        <w:rPr>
          <w:rFonts w:ascii="仿宋" w:hAnsi="仿宋" w:eastAsia="仿宋" w:cs="仿宋"/>
          <w:sz w:val="28"/>
          <w:szCs w:val="28"/>
        </w:rPr>
      </w:pPr>
      <w:r>
        <w:rPr>
          <w:rFonts w:ascii="仿宋" w:hAnsi="仿宋" w:eastAsia="仿宋" w:cs="仿宋"/>
          <w:spacing w:val="-3"/>
          <w:sz w:val="28"/>
          <w:szCs w:val="28"/>
        </w:rPr>
        <w:t>⒐我们同意按招标文件规定，交纳元（大写：元）的投标保</w:t>
      </w:r>
      <w:r>
        <w:rPr>
          <w:rFonts w:ascii="仿宋" w:hAnsi="仿宋" w:eastAsia="仿宋" w:cs="仿宋"/>
          <w:spacing w:val="-6"/>
          <w:sz w:val="28"/>
          <w:szCs w:val="28"/>
        </w:rPr>
        <w:t>证金。并同意在确定最终成交供应商、发出成交通知书之后5个工作日内退还我</w:t>
      </w:r>
      <w:r>
        <w:rPr>
          <w:rFonts w:ascii="仿宋" w:hAnsi="仿宋" w:eastAsia="仿宋" w:cs="仿宋"/>
          <w:spacing w:val="-5"/>
          <w:sz w:val="28"/>
          <w:szCs w:val="28"/>
        </w:rPr>
        <w:t>公司的投标保证金。（如因特殊原因，在投标有效期之后确定成交供应商，本承</w:t>
      </w:r>
      <w:r>
        <w:rPr>
          <w:rFonts w:ascii="仿宋" w:hAnsi="仿宋" w:eastAsia="仿宋" w:cs="仿宋"/>
          <w:spacing w:val="-3"/>
          <w:sz w:val="28"/>
          <w:szCs w:val="28"/>
        </w:rPr>
        <w:t>诺依然有效。）</w:t>
      </w:r>
    </w:p>
    <w:p w14:paraId="7C701257">
      <w:pPr>
        <w:spacing w:before="46" w:line="224" w:lineRule="auto"/>
        <w:ind w:left="596"/>
        <w:rPr>
          <w:rFonts w:ascii="仿宋" w:hAnsi="仿宋" w:eastAsia="仿宋" w:cs="仿宋"/>
          <w:sz w:val="28"/>
          <w:szCs w:val="28"/>
        </w:rPr>
      </w:pPr>
      <w:r>
        <w:rPr>
          <w:rFonts w:ascii="仿宋" w:hAnsi="仿宋" w:eastAsia="仿宋" w:cs="仿宋"/>
          <w:spacing w:val="-6"/>
          <w:sz w:val="28"/>
          <w:szCs w:val="28"/>
        </w:rPr>
        <w:t>⒑综合说明：</w:t>
      </w:r>
    </w:p>
    <w:p w14:paraId="7139A329">
      <w:pPr>
        <w:spacing w:line="224" w:lineRule="auto"/>
        <w:rPr>
          <w:rFonts w:ascii="仿宋" w:hAnsi="仿宋" w:eastAsia="仿宋" w:cs="仿宋"/>
          <w:sz w:val="28"/>
          <w:szCs w:val="28"/>
        </w:rPr>
        <w:sectPr>
          <w:footerReference r:id="rId55" w:type="default"/>
          <w:pgSz w:w="11906" w:h="16839"/>
          <w:pgMar w:top="1431" w:right="1062" w:bottom="1014" w:left="1080" w:header="0" w:footer="852" w:gutter="0"/>
          <w:cols w:space="720" w:num="1"/>
        </w:sectPr>
      </w:pPr>
    </w:p>
    <w:p w14:paraId="07BF2C4C">
      <w:pPr>
        <w:spacing w:before="181" w:line="317" w:lineRule="auto"/>
        <w:ind w:firstLine="546"/>
        <w:rPr>
          <w:rFonts w:ascii="仿宋" w:hAnsi="仿宋" w:eastAsia="仿宋" w:cs="仿宋"/>
          <w:sz w:val="28"/>
          <w:szCs w:val="28"/>
        </w:rPr>
      </w:pPr>
      <w:r>
        <w:rPr>
          <w:rFonts w:ascii="仿宋" w:hAnsi="仿宋" w:eastAsia="仿宋" w:cs="仿宋"/>
          <w:spacing w:val="-1"/>
          <w:sz w:val="28"/>
          <w:szCs w:val="28"/>
        </w:rPr>
        <w:t>（1）材料的详细技术参数、技术条件、技术标准、拟达到的质量标准和保</w:t>
      </w:r>
      <w:r>
        <w:rPr>
          <w:rFonts w:ascii="仿宋" w:hAnsi="仿宋" w:eastAsia="仿宋" w:cs="仿宋"/>
          <w:spacing w:val="-8"/>
          <w:sz w:val="28"/>
          <w:szCs w:val="28"/>
        </w:rPr>
        <w:t>险期限。</w:t>
      </w:r>
    </w:p>
    <w:p w14:paraId="2D77FA42">
      <w:pPr>
        <w:spacing w:before="285" w:line="223" w:lineRule="auto"/>
        <w:ind w:left="546"/>
        <w:rPr>
          <w:rFonts w:ascii="仿宋" w:hAnsi="仿宋" w:eastAsia="仿宋" w:cs="仿宋"/>
          <w:sz w:val="28"/>
          <w:szCs w:val="28"/>
        </w:rPr>
      </w:pPr>
      <w:r>
        <w:rPr>
          <w:rFonts w:ascii="仿宋" w:hAnsi="仿宋" w:eastAsia="仿宋" w:cs="仿宋"/>
          <w:spacing w:val="-2"/>
          <w:sz w:val="28"/>
          <w:szCs w:val="28"/>
        </w:rPr>
        <w:t>（2）易损件、配件及供应方式。</w:t>
      </w:r>
    </w:p>
    <w:p w14:paraId="249CBFA1">
      <w:pPr>
        <w:spacing w:before="285" w:line="223" w:lineRule="auto"/>
        <w:ind w:left="546"/>
        <w:rPr>
          <w:rFonts w:ascii="仿宋" w:hAnsi="仿宋" w:eastAsia="仿宋" w:cs="仿宋"/>
          <w:sz w:val="28"/>
          <w:szCs w:val="28"/>
        </w:rPr>
      </w:pPr>
      <w:r>
        <w:rPr>
          <w:rFonts w:ascii="仿宋" w:hAnsi="仿宋" w:eastAsia="仿宋" w:cs="仿宋"/>
          <w:spacing w:val="-1"/>
          <w:sz w:val="28"/>
          <w:szCs w:val="28"/>
        </w:rPr>
        <w:t>（3）工程安装计划、组织机构及人员安排。</w:t>
      </w:r>
    </w:p>
    <w:p w14:paraId="3C3411B8">
      <w:pPr>
        <w:spacing w:before="286" w:line="223" w:lineRule="auto"/>
        <w:ind w:left="546"/>
        <w:rPr>
          <w:rFonts w:ascii="仿宋" w:hAnsi="仿宋" w:eastAsia="仿宋" w:cs="仿宋"/>
          <w:sz w:val="28"/>
          <w:szCs w:val="28"/>
        </w:rPr>
      </w:pPr>
      <w:r>
        <w:rPr>
          <w:rFonts w:ascii="仿宋" w:hAnsi="仿宋" w:eastAsia="仿宋" w:cs="仿宋"/>
          <w:spacing w:val="-3"/>
          <w:sz w:val="28"/>
          <w:szCs w:val="28"/>
        </w:rPr>
        <w:t>（5）技术服务。</w:t>
      </w:r>
    </w:p>
    <w:p w14:paraId="689F68B9">
      <w:pPr>
        <w:spacing w:before="285" w:line="224" w:lineRule="auto"/>
        <w:ind w:left="546"/>
        <w:rPr>
          <w:rFonts w:ascii="仿宋" w:hAnsi="仿宋" w:eastAsia="仿宋" w:cs="仿宋"/>
          <w:sz w:val="28"/>
          <w:szCs w:val="28"/>
        </w:rPr>
      </w:pPr>
      <w:r>
        <w:rPr>
          <w:rFonts w:ascii="仿宋" w:hAnsi="仿宋" w:eastAsia="仿宋" w:cs="仿宋"/>
          <w:spacing w:val="-3"/>
          <w:sz w:val="28"/>
          <w:szCs w:val="28"/>
        </w:rPr>
        <w:t>（6）运输方式。</w:t>
      </w:r>
    </w:p>
    <w:p w14:paraId="66FAF54A">
      <w:pPr>
        <w:spacing w:before="284" w:line="222" w:lineRule="auto"/>
        <w:ind w:left="546"/>
        <w:rPr>
          <w:rFonts w:ascii="仿宋" w:hAnsi="仿宋" w:eastAsia="仿宋" w:cs="仿宋"/>
          <w:sz w:val="28"/>
          <w:szCs w:val="28"/>
        </w:rPr>
      </w:pPr>
      <w:r>
        <w:rPr>
          <w:rFonts w:ascii="仿宋" w:hAnsi="仿宋" w:eastAsia="仿宋" w:cs="仿宋"/>
          <w:spacing w:val="-2"/>
          <w:sz w:val="28"/>
          <w:szCs w:val="28"/>
        </w:rPr>
        <w:t>（7）要求项目单位提供的配合。</w:t>
      </w:r>
    </w:p>
    <w:p w14:paraId="30278927">
      <w:pPr>
        <w:spacing w:before="288" w:line="223" w:lineRule="auto"/>
        <w:ind w:left="546"/>
        <w:rPr>
          <w:rFonts w:ascii="仿宋" w:hAnsi="仿宋" w:eastAsia="仿宋" w:cs="仿宋"/>
          <w:sz w:val="28"/>
          <w:szCs w:val="28"/>
        </w:rPr>
      </w:pPr>
      <w:r>
        <w:rPr>
          <w:rFonts w:ascii="仿宋" w:hAnsi="仿宋" w:eastAsia="仿宋" w:cs="仿宋"/>
          <w:spacing w:val="-1"/>
          <w:sz w:val="28"/>
          <w:szCs w:val="28"/>
        </w:rPr>
        <w:t>（8）对招标文件内容有不同意见的偏离说明。</w:t>
      </w:r>
    </w:p>
    <w:p w14:paraId="51B0630B">
      <w:pPr>
        <w:spacing w:before="286" w:line="225" w:lineRule="auto"/>
        <w:ind w:left="546"/>
        <w:rPr>
          <w:rFonts w:ascii="仿宋" w:hAnsi="仿宋" w:eastAsia="仿宋" w:cs="仿宋"/>
          <w:sz w:val="28"/>
          <w:szCs w:val="28"/>
        </w:rPr>
      </w:pPr>
      <w:r>
        <w:rPr>
          <w:rFonts w:ascii="仿宋" w:hAnsi="仿宋" w:eastAsia="仿宋" w:cs="仿宋"/>
          <w:spacing w:val="-4"/>
          <w:sz w:val="28"/>
          <w:szCs w:val="28"/>
        </w:rPr>
        <w:t>（9）其它。</w:t>
      </w:r>
    </w:p>
    <w:p w14:paraId="4F190E26">
      <w:pPr>
        <w:spacing w:before="282" w:line="396" w:lineRule="auto"/>
        <w:ind w:left="551" w:right="3142" w:firstLine="6"/>
        <w:rPr>
          <w:rFonts w:ascii="仿宋" w:hAnsi="仿宋" w:eastAsia="仿宋" w:cs="仿宋"/>
          <w:sz w:val="28"/>
          <w:szCs w:val="28"/>
        </w:rPr>
      </w:pPr>
      <w:r>
        <w:rPr>
          <w:rFonts w:ascii="仿宋" w:hAnsi="仿宋" w:eastAsia="仿宋" w:cs="仿宋"/>
          <w:spacing w:val="-4"/>
          <w:sz w:val="28"/>
          <w:szCs w:val="28"/>
        </w:rPr>
        <w:t>11.所有有关本标书的函电，请按下列地址联</w:t>
      </w:r>
      <w:r>
        <w:rPr>
          <w:rFonts w:ascii="仿宋" w:hAnsi="仿宋" w:eastAsia="仿宋" w:cs="仿宋"/>
          <w:spacing w:val="-5"/>
          <w:sz w:val="28"/>
          <w:szCs w:val="28"/>
        </w:rPr>
        <w:t>系：</w:t>
      </w:r>
      <w:r>
        <w:rPr>
          <w:rFonts w:ascii="仿宋" w:hAnsi="仿宋" w:eastAsia="仿宋" w:cs="仿宋"/>
          <w:spacing w:val="-14"/>
          <w:sz w:val="28"/>
          <w:szCs w:val="28"/>
        </w:rPr>
        <w:t>单位：</w:t>
      </w:r>
    </w:p>
    <w:p w14:paraId="37162B78">
      <w:pPr>
        <w:spacing w:before="47" w:line="406" w:lineRule="auto"/>
        <w:ind w:left="542" w:right="7342" w:firstLine="4"/>
        <w:jc w:val="both"/>
        <w:rPr>
          <w:rFonts w:ascii="仿宋" w:hAnsi="仿宋" w:eastAsia="仿宋" w:cs="仿宋"/>
          <w:sz w:val="28"/>
          <w:szCs w:val="28"/>
        </w:rPr>
      </w:pPr>
      <w:r>
        <w:rPr>
          <w:rFonts w:ascii="仿宋" w:hAnsi="仿宋" w:eastAsia="仿宋" w:cs="仿宋"/>
          <w:spacing w:val="-35"/>
          <w:sz w:val="28"/>
          <w:szCs w:val="28"/>
        </w:rPr>
        <w:t>地址：</w:t>
      </w:r>
      <w:r>
        <w:rPr>
          <w:rFonts w:ascii="仿宋" w:hAnsi="仿宋" w:eastAsia="仿宋" w:cs="仿宋"/>
          <w:spacing w:val="-20"/>
          <w:sz w:val="28"/>
          <w:szCs w:val="28"/>
        </w:rPr>
        <w:t>电话：</w:t>
      </w:r>
      <w:r>
        <w:rPr>
          <w:rFonts w:ascii="仿宋" w:hAnsi="仿宋" w:eastAsia="仿宋" w:cs="仿宋"/>
          <w:spacing w:val="-35"/>
          <w:sz w:val="28"/>
          <w:szCs w:val="28"/>
        </w:rPr>
        <w:t>传真：</w:t>
      </w:r>
      <w:r>
        <w:rPr>
          <w:rFonts w:ascii="仿宋" w:hAnsi="仿宋" w:eastAsia="仿宋" w:cs="仿宋"/>
          <w:spacing w:val="-27"/>
          <w:sz w:val="28"/>
          <w:szCs w:val="28"/>
        </w:rPr>
        <w:t>邮政编码：</w:t>
      </w:r>
      <w:r>
        <w:rPr>
          <w:rFonts w:ascii="仿宋" w:hAnsi="仿宋" w:eastAsia="仿宋" w:cs="仿宋"/>
          <w:spacing w:val="-17"/>
          <w:sz w:val="28"/>
          <w:szCs w:val="28"/>
        </w:rPr>
        <w:t>联系人：</w:t>
      </w:r>
    </w:p>
    <w:p w14:paraId="578872F9">
      <w:pPr>
        <w:pStyle w:val="2"/>
        <w:spacing w:line="285" w:lineRule="auto"/>
      </w:pPr>
    </w:p>
    <w:p w14:paraId="67AAE94C">
      <w:pPr>
        <w:pStyle w:val="2"/>
        <w:spacing w:line="285" w:lineRule="auto"/>
      </w:pPr>
    </w:p>
    <w:p w14:paraId="188FD764">
      <w:pPr>
        <w:spacing w:before="91" w:line="222" w:lineRule="auto"/>
        <w:ind w:left="4185"/>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47E84E81">
      <w:pPr>
        <w:spacing w:before="288" w:line="223" w:lineRule="auto"/>
        <w:ind w:left="2026"/>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3451B987">
      <w:pPr>
        <w:spacing w:before="286" w:line="223" w:lineRule="auto"/>
        <w:ind w:left="4192"/>
        <w:outlineLvl w:val="1"/>
        <w:rPr>
          <w:rFonts w:ascii="仿宋" w:hAnsi="仿宋" w:eastAsia="仿宋" w:cs="仿宋"/>
          <w:sz w:val="28"/>
          <w:szCs w:val="28"/>
        </w:rPr>
      </w:pPr>
      <w:r>
        <w:rPr>
          <w:rFonts w:ascii="仿宋" w:hAnsi="仿宋" w:eastAsia="仿宋" w:cs="仿宋"/>
          <w:spacing w:val="-18"/>
          <w:sz w:val="28"/>
          <w:szCs w:val="28"/>
        </w:rPr>
        <w:t>年月日</w:t>
      </w:r>
    </w:p>
    <w:p w14:paraId="25B4571B">
      <w:pPr>
        <w:spacing w:line="223" w:lineRule="auto"/>
        <w:rPr>
          <w:rFonts w:ascii="仿宋" w:hAnsi="仿宋" w:eastAsia="仿宋" w:cs="仿宋"/>
          <w:sz w:val="28"/>
          <w:szCs w:val="28"/>
        </w:rPr>
        <w:sectPr>
          <w:footerReference r:id="rId56" w:type="default"/>
          <w:pgSz w:w="11906" w:h="16839"/>
          <w:pgMar w:top="1431" w:right="1165" w:bottom="1014" w:left="1111" w:header="0" w:footer="852" w:gutter="0"/>
          <w:cols w:space="720" w:num="1"/>
        </w:sectPr>
      </w:pPr>
    </w:p>
    <w:p w14:paraId="0271E659">
      <w:pPr>
        <w:spacing w:before="181" w:line="223" w:lineRule="auto"/>
        <w:ind w:left="2881"/>
        <w:outlineLvl w:val="1"/>
        <w:rPr>
          <w:rFonts w:ascii="仿宋" w:hAnsi="仿宋" w:eastAsia="仿宋" w:cs="仿宋"/>
          <w:sz w:val="28"/>
          <w:szCs w:val="28"/>
        </w:rPr>
      </w:pPr>
      <w:r>
        <w:rPr>
          <w:rFonts w:ascii="仿宋" w:hAnsi="仿宋" w:eastAsia="仿宋" w:cs="仿宋"/>
          <w:spacing w:val="-3"/>
          <w:sz w:val="28"/>
          <w:szCs w:val="28"/>
        </w:rPr>
        <w:t>附件二、法定代表人资格证明书</w:t>
      </w:r>
    </w:p>
    <w:p w14:paraId="38AD6027">
      <w:pPr>
        <w:pStyle w:val="2"/>
        <w:spacing w:line="328" w:lineRule="auto"/>
      </w:pPr>
    </w:p>
    <w:p w14:paraId="18BD47A5">
      <w:pPr>
        <w:pStyle w:val="2"/>
        <w:spacing w:line="329" w:lineRule="auto"/>
      </w:pPr>
    </w:p>
    <w:p w14:paraId="5A5DCB7B">
      <w:pPr>
        <w:spacing w:before="91" w:line="401" w:lineRule="auto"/>
        <w:ind w:left="558" w:right="724" w:firstLine="5"/>
        <w:jc w:val="both"/>
        <w:rPr>
          <w:rFonts w:ascii="仿宋" w:hAnsi="仿宋" w:eastAsia="仿宋" w:cs="仿宋"/>
          <w:sz w:val="28"/>
          <w:szCs w:val="28"/>
        </w:rPr>
      </w:pPr>
      <w:r>
        <w:rPr>
          <w:rFonts w:ascii="仿宋" w:hAnsi="仿宋" w:eastAsia="仿宋" w:cs="仿宋"/>
          <w:spacing w:val="-6"/>
          <w:sz w:val="28"/>
          <w:szCs w:val="28"/>
        </w:rPr>
        <w:t>单位名称</w:t>
      </w:r>
      <w:r>
        <w:rPr>
          <w:rFonts w:ascii="仿宋" w:hAnsi="仿宋" w:eastAsia="仿宋" w:cs="仿宋"/>
          <w:spacing w:val="-31"/>
          <w:sz w:val="28"/>
          <w:szCs w:val="28"/>
        </w:rPr>
        <w:t>：；</w:t>
      </w:r>
      <w:r>
        <w:rPr>
          <w:rFonts w:ascii="仿宋" w:hAnsi="仿宋" w:eastAsia="仿宋" w:cs="仿宋"/>
          <w:spacing w:val="-21"/>
          <w:sz w:val="28"/>
          <w:szCs w:val="28"/>
        </w:rPr>
        <w:t>地址</w:t>
      </w:r>
      <w:r>
        <w:rPr>
          <w:rFonts w:ascii="仿宋" w:hAnsi="仿宋" w:eastAsia="仿宋" w:cs="仿宋"/>
          <w:spacing w:val="-51"/>
          <w:sz w:val="28"/>
          <w:szCs w:val="28"/>
        </w:rPr>
        <w:t>：；</w:t>
      </w:r>
      <w:r>
        <w:rPr>
          <w:rFonts w:ascii="仿宋" w:hAnsi="仿宋" w:eastAsia="仿宋" w:cs="仿宋"/>
          <w:spacing w:val="-6"/>
          <w:sz w:val="28"/>
          <w:szCs w:val="28"/>
        </w:rPr>
        <w:t>姓名：性别：年龄：职务</w:t>
      </w:r>
      <w:r>
        <w:rPr>
          <w:rFonts w:ascii="仿宋" w:hAnsi="仿宋" w:eastAsia="仿宋" w:cs="仿宋"/>
          <w:spacing w:val="-31"/>
          <w:sz w:val="28"/>
          <w:szCs w:val="28"/>
        </w:rPr>
        <w:t>：；</w:t>
      </w:r>
    </w:p>
    <w:p w14:paraId="78A8875A">
      <w:pPr>
        <w:spacing w:before="47" w:line="396" w:lineRule="auto"/>
        <w:ind w:firstLine="558"/>
        <w:rPr>
          <w:rFonts w:ascii="仿宋" w:hAnsi="仿宋" w:eastAsia="仿宋" w:cs="仿宋"/>
          <w:sz w:val="28"/>
          <w:szCs w:val="28"/>
        </w:rPr>
      </w:pPr>
      <w:r>
        <w:rPr>
          <w:rFonts w:ascii="仿宋" w:hAnsi="仿宋" w:eastAsia="仿宋" w:cs="仿宋"/>
          <w:spacing w:val="-6"/>
          <w:sz w:val="28"/>
          <w:szCs w:val="28"/>
        </w:rPr>
        <w:t>该同志系</w:t>
      </w:r>
      <w:r>
        <w:rPr>
          <w:rFonts w:ascii="仿宋" w:hAnsi="仿宋" w:eastAsia="仿宋" w:cs="仿宋"/>
          <w:spacing w:val="-6"/>
          <w:sz w:val="28"/>
          <w:szCs w:val="28"/>
          <w:u w:val="single" w:color="auto"/>
        </w:rPr>
        <w:t>公司</w:t>
      </w:r>
      <w:r>
        <w:rPr>
          <w:rFonts w:ascii="仿宋" w:hAnsi="仿宋" w:eastAsia="仿宋" w:cs="仿宋"/>
          <w:spacing w:val="-6"/>
          <w:sz w:val="28"/>
          <w:szCs w:val="28"/>
        </w:rPr>
        <w:t>的法定代表人。为参加</w:t>
      </w:r>
      <w:r>
        <w:rPr>
          <w:rFonts w:ascii="仿宋" w:hAnsi="仿宋" w:eastAsia="仿宋" w:cs="仿宋"/>
          <w:spacing w:val="-9"/>
          <w:sz w:val="28"/>
          <w:szCs w:val="28"/>
        </w:rPr>
        <w:t>本项目，签署上述的文件、进行合同谈判、签署合同</w:t>
      </w:r>
      <w:r>
        <w:rPr>
          <w:rFonts w:ascii="仿宋" w:hAnsi="仿宋" w:eastAsia="仿宋" w:cs="仿宋"/>
          <w:spacing w:val="-10"/>
          <w:sz w:val="28"/>
          <w:szCs w:val="28"/>
        </w:rPr>
        <w:t>和处理与之有关的一切事务。</w:t>
      </w:r>
    </w:p>
    <w:p w14:paraId="6FE4B5DC">
      <w:pPr>
        <w:pStyle w:val="2"/>
        <w:spacing w:line="288" w:lineRule="auto"/>
      </w:pPr>
    </w:p>
    <w:p w14:paraId="5E6B3210">
      <w:pPr>
        <w:pStyle w:val="2"/>
        <w:spacing w:line="289" w:lineRule="auto"/>
      </w:pPr>
    </w:p>
    <w:p w14:paraId="48DD510F">
      <w:pPr>
        <w:spacing w:before="91" w:line="224" w:lineRule="auto"/>
        <w:ind w:left="557"/>
        <w:rPr>
          <w:rFonts w:ascii="仿宋" w:hAnsi="仿宋" w:eastAsia="仿宋" w:cs="仿宋"/>
          <w:sz w:val="28"/>
          <w:szCs w:val="28"/>
        </w:rPr>
      </w:pPr>
      <w:r>
        <w:pict>
          <v:group id="_x0000_s1027" o:spid="_x0000_s1027" o:spt="203" style="position:absolute;left:0pt;margin-left:247.75pt;margin-top:41.2pt;height:143.25pt;width:215.4pt;z-index:251661312;mso-width-relative:page;mso-height-relative:page;" coordsize="4307,2865">
            <o:lock v:ext="edit"/>
            <v:shape id="_x0000_s1028" o:spid="_x0000_s1028" o:spt="75" type="#_x0000_t75" style="position:absolute;left:0;top:0;height:2865;width:4307;" filled="f" stroked="f" coordsize="21600,21600">
              <v:path/>
              <v:fill on="f" focussize="0,0"/>
              <v:stroke on="f"/>
              <v:imagedata r:id="rId77" o:title=""/>
              <o:lock v:ext="edit" aspectratio="t"/>
            </v:shape>
            <v:shape id="_x0000_s1029" o:spid="_x0000_s1029" o:spt="202" type="#_x0000_t202" style="position:absolute;left:-20;top:-20;height:2956;width:4347;" filled="f" stroked="f" coordsize="21600,21600">
              <v:path/>
              <v:fill on="f" focussize="0,0"/>
              <v:stroke on="f"/>
              <v:imagedata o:title=""/>
              <o:lock v:ext="edit" aspectratio="f"/>
              <v:textbox inset="0mm,0mm,0mm,0mm">
                <w:txbxContent>
                  <w:p w14:paraId="1545512A">
                    <w:pPr>
                      <w:pStyle w:val="2"/>
                      <w:spacing w:line="242" w:lineRule="auto"/>
                    </w:pPr>
                  </w:p>
                  <w:p w14:paraId="4A0AEBEA">
                    <w:pPr>
                      <w:spacing w:before="91" w:line="223" w:lineRule="auto"/>
                      <w:ind w:left="1221"/>
                      <w:rPr>
                        <w:rFonts w:ascii="仿宋" w:hAnsi="仿宋" w:eastAsia="仿宋" w:cs="仿宋"/>
                        <w:sz w:val="28"/>
                        <w:szCs w:val="28"/>
                      </w:rPr>
                    </w:pPr>
                    <w:r>
                      <w:rPr>
                        <w:rFonts w:ascii="仿宋" w:hAnsi="仿宋" w:eastAsia="仿宋" w:cs="仿宋"/>
                        <w:spacing w:val="-4"/>
                        <w:sz w:val="28"/>
                        <w:szCs w:val="28"/>
                      </w:rPr>
                      <w:t>法人身份证反面</w:t>
                    </w:r>
                  </w:p>
                </w:txbxContent>
              </v:textbox>
            </v:shape>
          </v:group>
        </w:pict>
      </w:r>
      <w:r>
        <w:rPr>
          <w:rFonts w:ascii="仿宋" w:hAnsi="仿宋" w:eastAsia="仿宋" w:cs="仿宋"/>
          <w:spacing w:val="-5"/>
          <w:sz w:val="28"/>
          <w:szCs w:val="28"/>
        </w:rPr>
        <w:t>特此证明</w:t>
      </w:r>
    </w:p>
    <w:p w14:paraId="06323068">
      <w:pPr>
        <w:spacing w:before="151"/>
      </w:pPr>
    </w:p>
    <w:tbl>
      <w:tblPr>
        <w:tblStyle w:val="5"/>
        <w:tblW w:w="4297" w:type="dxa"/>
        <w:tblInd w:w="46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297"/>
      </w:tblGrid>
      <w:tr w14:paraId="2634D7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844" w:hRule="atLeast"/>
        </w:trPr>
        <w:tc>
          <w:tcPr>
            <w:tcW w:w="4297" w:type="dxa"/>
            <w:vAlign w:val="top"/>
          </w:tcPr>
          <w:p w14:paraId="5933A532">
            <w:pPr>
              <w:pStyle w:val="6"/>
              <w:spacing w:before="305" w:line="223" w:lineRule="auto"/>
              <w:ind w:left="1191"/>
              <w:rPr>
                <w:sz w:val="28"/>
                <w:szCs w:val="28"/>
              </w:rPr>
            </w:pPr>
            <w:r>
              <w:rPr>
                <w:spacing w:val="-4"/>
                <w:sz w:val="28"/>
                <w:szCs w:val="28"/>
              </w:rPr>
              <w:t>法人身份证正面</w:t>
            </w:r>
          </w:p>
        </w:tc>
      </w:tr>
    </w:tbl>
    <w:p w14:paraId="0E29D691">
      <w:pPr>
        <w:pStyle w:val="2"/>
        <w:spacing w:line="336" w:lineRule="auto"/>
      </w:pPr>
    </w:p>
    <w:p w14:paraId="580CBBA0">
      <w:pPr>
        <w:pStyle w:val="2"/>
        <w:spacing w:line="337" w:lineRule="auto"/>
      </w:pPr>
    </w:p>
    <w:p w14:paraId="278B752F">
      <w:pPr>
        <w:spacing w:before="92" w:line="222" w:lineRule="auto"/>
        <w:ind w:left="4198"/>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34ACD591">
      <w:pPr>
        <w:spacing w:before="288" w:line="223" w:lineRule="auto"/>
        <w:ind w:left="3927"/>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099FC7F6">
      <w:pPr>
        <w:spacing w:before="286" w:line="223" w:lineRule="auto"/>
        <w:ind w:left="4204"/>
        <w:rPr>
          <w:rFonts w:ascii="仿宋" w:hAnsi="仿宋" w:eastAsia="仿宋" w:cs="仿宋"/>
          <w:sz w:val="28"/>
          <w:szCs w:val="28"/>
        </w:rPr>
      </w:pPr>
      <w:r>
        <w:rPr>
          <w:rFonts w:ascii="仿宋" w:hAnsi="仿宋" w:eastAsia="仿宋" w:cs="仿宋"/>
          <w:spacing w:val="-18"/>
          <w:sz w:val="28"/>
          <w:szCs w:val="28"/>
        </w:rPr>
        <w:t>年月日</w:t>
      </w:r>
    </w:p>
    <w:p w14:paraId="7ABF77EA">
      <w:pPr>
        <w:spacing w:line="223" w:lineRule="auto"/>
        <w:rPr>
          <w:rFonts w:ascii="仿宋" w:hAnsi="仿宋" w:eastAsia="仿宋" w:cs="仿宋"/>
          <w:sz w:val="28"/>
          <w:szCs w:val="28"/>
        </w:rPr>
        <w:sectPr>
          <w:footerReference r:id="rId57" w:type="default"/>
          <w:pgSz w:w="11906" w:h="16839"/>
          <w:pgMar w:top="1431" w:right="1062" w:bottom="1014" w:left="1099" w:header="0" w:footer="852" w:gutter="0"/>
          <w:cols w:space="720" w:num="1"/>
        </w:sectPr>
      </w:pPr>
    </w:p>
    <w:p w14:paraId="0657E330">
      <w:pPr>
        <w:spacing w:before="181" w:line="223" w:lineRule="auto"/>
        <w:ind w:left="2881"/>
        <w:rPr>
          <w:rFonts w:ascii="仿宋" w:hAnsi="仿宋" w:eastAsia="仿宋" w:cs="仿宋"/>
          <w:sz w:val="28"/>
          <w:szCs w:val="28"/>
        </w:rPr>
      </w:pPr>
      <w:r>
        <w:rPr>
          <w:rFonts w:ascii="仿宋" w:hAnsi="仿宋" w:eastAsia="仿宋" w:cs="仿宋"/>
          <w:spacing w:val="-3"/>
          <w:sz w:val="28"/>
          <w:szCs w:val="28"/>
        </w:rPr>
        <w:t>附件三、法定代表人授权委托书</w:t>
      </w:r>
    </w:p>
    <w:p w14:paraId="23CF487B">
      <w:pPr>
        <w:spacing w:before="287" w:line="406" w:lineRule="auto"/>
        <w:ind w:firstLine="559"/>
        <w:jc w:val="both"/>
        <w:rPr>
          <w:rFonts w:ascii="仿宋" w:hAnsi="仿宋" w:eastAsia="仿宋" w:cs="仿宋"/>
          <w:sz w:val="28"/>
          <w:szCs w:val="28"/>
        </w:rPr>
      </w:pPr>
      <w:r>
        <w:rPr>
          <w:rFonts w:ascii="仿宋" w:hAnsi="仿宋" w:eastAsia="仿宋" w:cs="仿宋"/>
          <w:sz w:val="28"/>
          <w:szCs w:val="28"/>
        </w:rPr>
        <w:t>本授权委托书声明：我（姓名）系</w:t>
      </w:r>
      <w:r>
        <w:rPr>
          <w:rFonts w:ascii="仿宋" w:hAnsi="仿宋" w:eastAsia="仿宋" w:cs="仿宋"/>
          <w:spacing w:val="-1"/>
          <w:sz w:val="28"/>
          <w:szCs w:val="28"/>
        </w:rPr>
        <w:t>（投标</w:t>
      </w:r>
      <w:r>
        <w:rPr>
          <w:rFonts w:ascii="仿宋" w:hAnsi="仿宋" w:eastAsia="仿宋" w:cs="仿宋"/>
          <w:spacing w:val="-3"/>
          <w:sz w:val="28"/>
          <w:szCs w:val="28"/>
        </w:rPr>
        <w:t>人名称）的法定代表人，现授权委托</w:t>
      </w:r>
      <w:r>
        <w:rPr>
          <w:rFonts w:ascii="仿宋" w:hAnsi="仿宋" w:eastAsia="仿宋" w:cs="仿宋"/>
          <w:spacing w:val="-4"/>
          <w:sz w:val="28"/>
          <w:szCs w:val="28"/>
        </w:rPr>
        <w:t>（单位名称）的</w:t>
      </w:r>
      <w:r>
        <w:rPr>
          <w:rFonts w:ascii="仿宋" w:hAnsi="仿宋" w:eastAsia="仿宋" w:cs="仿宋"/>
          <w:spacing w:val="-5"/>
          <w:sz w:val="28"/>
          <w:szCs w:val="28"/>
        </w:rPr>
        <w:t>（姓名）为我公司签署本项目投标文件的法定代表人授权委托代理人，全权代表我单位处理本次投标的有关事宜。代理人所签署的一切有关文件，我单位均予承</w:t>
      </w:r>
      <w:r>
        <w:rPr>
          <w:rFonts w:ascii="仿宋" w:hAnsi="仿宋" w:eastAsia="仿宋" w:cs="仿宋"/>
          <w:spacing w:val="-10"/>
          <w:sz w:val="28"/>
          <w:szCs w:val="28"/>
        </w:rPr>
        <w:t>认。</w:t>
      </w:r>
    </w:p>
    <w:p w14:paraId="570F2A97">
      <w:pPr>
        <w:spacing w:before="40" w:line="219" w:lineRule="auto"/>
        <w:ind w:left="564"/>
        <w:rPr>
          <w:rFonts w:ascii="仿宋" w:hAnsi="仿宋" w:eastAsia="仿宋" w:cs="仿宋"/>
          <w:sz w:val="28"/>
          <w:szCs w:val="28"/>
        </w:rPr>
      </w:pPr>
      <w:r>
        <w:rPr>
          <w:rFonts w:ascii="仿宋" w:hAnsi="仿宋" w:eastAsia="仿宋" w:cs="仿宋"/>
          <w:spacing w:val="-2"/>
          <w:sz w:val="28"/>
          <w:szCs w:val="28"/>
        </w:rPr>
        <w:t>代理人无转委托权，特此声明！</w:t>
      </w:r>
    </w:p>
    <w:p w14:paraId="4C740E49">
      <w:pPr>
        <w:spacing w:before="159" w:line="2542" w:lineRule="exact"/>
        <w:ind w:firstLine="351"/>
      </w:pPr>
      <w:r>
        <w:pict>
          <v:group id="_x0000_s1030" o:spid="_x0000_s1030" o:spt="203" style="position:absolute;left:0pt;margin-left:242.45pt;margin-top:7.95pt;height:127.15pt;width:215.4pt;z-index:251662336;mso-width-relative:page;mso-height-relative:page;" coordsize="4307,2543">
            <o:lock v:ext="edit"/>
            <v:shape id="_x0000_s1031" o:spid="_x0000_s1031" o:spt="75" type="#_x0000_t75" style="position:absolute;left:0;top:0;height:2543;width:4307;" filled="f" stroked="f" coordsize="21600,21600">
              <v:path/>
              <v:fill on="f" focussize="0,0"/>
              <v:stroke on="f"/>
              <v:imagedata r:id="rId78" o:title=""/>
              <o:lock v:ext="edit" aspectratio="t"/>
            </v:shape>
            <v:shape id="_x0000_s1032" o:spid="_x0000_s1032" o:spt="202" type="#_x0000_t202" style="position:absolute;left:-20;top:-20;height:2632;width:4347;" filled="f" stroked="f" coordsize="21600,21600">
              <v:path/>
              <v:fill on="f" focussize="0,0"/>
              <v:stroke on="f"/>
              <v:imagedata o:title=""/>
              <o:lock v:ext="edit" aspectratio="f"/>
              <v:textbox inset="0mm,0mm,0mm,0mm">
                <w:txbxContent>
                  <w:p w14:paraId="62EE610F">
                    <w:pPr>
                      <w:spacing w:before="331" w:line="223" w:lineRule="auto"/>
                      <w:ind w:left="1221"/>
                      <w:rPr>
                        <w:rFonts w:ascii="仿宋" w:hAnsi="仿宋" w:eastAsia="仿宋" w:cs="仿宋"/>
                        <w:sz w:val="28"/>
                        <w:szCs w:val="28"/>
                      </w:rPr>
                    </w:pPr>
                    <w:r>
                      <w:rPr>
                        <w:rFonts w:ascii="仿宋" w:hAnsi="仿宋" w:eastAsia="仿宋" w:cs="仿宋"/>
                        <w:spacing w:val="-4"/>
                        <w:sz w:val="28"/>
                        <w:szCs w:val="28"/>
                      </w:rPr>
                      <w:t>法人身份证反面</w:t>
                    </w:r>
                  </w:p>
                </w:txbxContent>
              </v:textbox>
            </v:shape>
          </v:group>
        </w:pict>
      </w:r>
      <w:r>
        <w:rPr>
          <w:position w:val="-50"/>
        </w:rPr>
        <w:pict>
          <v:group id="_x0000_s1033" o:spid="_x0000_s1033" o:spt="203" style="height:127.15pt;width:215.4pt;" coordsize="4307,2543">
            <o:lock v:ext="edit"/>
            <v:shape id="_x0000_s1034" o:spid="_x0000_s1034" o:spt="75" type="#_x0000_t75" style="position:absolute;left:0;top:0;height:2543;width:4307;" filled="f" stroked="f" coordsize="21600,21600">
              <v:path/>
              <v:fill on="f" focussize="0,0"/>
              <v:stroke on="f"/>
              <v:imagedata r:id="rId79" o:title=""/>
              <o:lock v:ext="edit" aspectratio="t"/>
            </v:shape>
            <v:shape id="_x0000_s1035" o:spid="_x0000_s1035" o:spt="202" type="#_x0000_t202" style="position:absolute;left:-20;top:-20;height:2582;width:4347;" filled="f" stroked="f" coordsize="21600,21600">
              <v:path/>
              <v:fill on="f" focussize="0,0"/>
              <v:stroke on="f"/>
              <v:imagedata o:title=""/>
              <o:lock v:ext="edit" aspectratio="f"/>
              <v:textbox inset="0mm,0mm,0mm,0mm">
                <w:txbxContent>
                  <w:p w14:paraId="40F0219F">
                    <w:pPr>
                      <w:spacing w:before="331" w:line="223" w:lineRule="auto"/>
                      <w:ind w:left="1222"/>
                      <w:rPr>
                        <w:rFonts w:ascii="仿宋" w:hAnsi="仿宋" w:eastAsia="仿宋" w:cs="仿宋"/>
                        <w:sz w:val="28"/>
                        <w:szCs w:val="28"/>
                      </w:rPr>
                    </w:pPr>
                    <w:r>
                      <w:rPr>
                        <w:rFonts w:ascii="仿宋" w:hAnsi="仿宋" w:eastAsia="仿宋" w:cs="仿宋"/>
                        <w:spacing w:val="-4"/>
                        <w:sz w:val="28"/>
                        <w:szCs w:val="28"/>
                      </w:rPr>
                      <w:t>法人身份证正面</w:t>
                    </w:r>
                  </w:p>
                </w:txbxContent>
              </v:textbox>
            </v:shape>
            <w10:wrap type="none"/>
            <w10:anchorlock/>
          </v:group>
        </w:pict>
      </w:r>
    </w:p>
    <w:p w14:paraId="5105409F">
      <w:pPr>
        <w:spacing w:before="109" w:line="2541" w:lineRule="exact"/>
        <w:ind w:firstLine="351"/>
      </w:pPr>
      <w:r>
        <w:pict>
          <v:group id="_x0000_s1036" o:spid="_x0000_s1036" o:spt="203" style="position:absolute;left:0pt;margin-left:242.45pt;margin-top:5.45pt;height:127.1pt;width:215.4pt;z-index:251663360;mso-width-relative:page;mso-height-relative:page;" coordsize="4307,2541">
            <o:lock v:ext="edit"/>
            <v:shape id="_x0000_s1037" o:spid="_x0000_s1037" o:spt="75" type="#_x0000_t75" style="position:absolute;left:0;top:0;height:2541;width:4307;" filled="f" stroked="f" coordsize="21600,21600">
              <v:path/>
              <v:fill on="f" focussize="0,0"/>
              <v:stroke on="f"/>
              <v:imagedata r:id="rId80" o:title=""/>
              <o:lock v:ext="edit" aspectratio="t"/>
            </v:shape>
            <v:shape id="_x0000_s1038" o:spid="_x0000_s1038" o:spt="202" type="#_x0000_t202" style="position:absolute;left:-20;top:-20;height:2632;width:4347;" filled="f" stroked="f" coordsize="21600,21600">
              <v:path/>
              <v:fill on="f" focussize="0,0"/>
              <v:stroke on="f"/>
              <v:imagedata o:title=""/>
              <o:lock v:ext="edit" aspectratio="f"/>
              <v:textbox inset="0mm,0mm,0mm,0mm">
                <w:txbxContent>
                  <w:p w14:paraId="1F529A54">
                    <w:pPr>
                      <w:spacing w:before="329" w:line="223" w:lineRule="auto"/>
                      <w:ind w:left="931"/>
                      <w:rPr>
                        <w:rFonts w:ascii="仿宋" w:hAnsi="仿宋" w:eastAsia="仿宋" w:cs="仿宋"/>
                        <w:sz w:val="28"/>
                        <w:szCs w:val="28"/>
                      </w:rPr>
                    </w:pPr>
                    <w:r>
                      <w:rPr>
                        <w:rFonts w:ascii="仿宋" w:hAnsi="仿宋" w:eastAsia="仿宋" w:cs="仿宋"/>
                        <w:spacing w:val="-2"/>
                        <w:sz w:val="28"/>
                        <w:szCs w:val="28"/>
                      </w:rPr>
                      <w:t>被授权人身份证反面</w:t>
                    </w:r>
                  </w:p>
                </w:txbxContent>
              </v:textbox>
            </v:shape>
          </v:group>
        </w:pict>
      </w:r>
      <w:r>
        <w:rPr>
          <w:position w:val="-50"/>
        </w:rPr>
        <w:pict>
          <v:group id="_x0000_s1039" o:spid="_x0000_s1039" o:spt="203" style="height:127.1pt;width:215.4pt;" coordsize="4307,2541">
            <o:lock v:ext="edit"/>
            <v:shape id="_x0000_s1040" o:spid="_x0000_s1040" o:spt="75" type="#_x0000_t75" style="position:absolute;left:0;top:0;height:2541;width:4307;" filled="f" stroked="f" coordsize="21600,21600">
              <v:path/>
              <v:fill on="f" focussize="0,0"/>
              <v:stroke on="f"/>
              <v:imagedata r:id="rId81" o:title=""/>
              <o:lock v:ext="edit" aspectratio="t"/>
            </v:shape>
            <v:shape id="_x0000_s1041" o:spid="_x0000_s1041" o:spt="202" type="#_x0000_t202" style="position:absolute;left:-20;top:-20;height:2582;width:4347;" filled="f" stroked="f" coordsize="21600,21600">
              <v:path/>
              <v:fill on="f" focussize="0,0"/>
              <v:stroke on="f"/>
              <v:imagedata o:title=""/>
              <o:lock v:ext="edit" aspectratio="f"/>
              <v:textbox inset="0mm,0mm,0mm,0mm">
                <w:txbxContent>
                  <w:p w14:paraId="6999B85D">
                    <w:pPr>
                      <w:spacing w:before="329" w:line="223" w:lineRule="auto"/>
                      <w:ind w:left="932"/>
                      <w:rPr>
                        <w:rFonts w:ascii="仿宋" w:hAnsi="仿宋" w:eastAsia="仿宋" w:cs="仿宋"/>
                        <w:sz w:val="28"/>
                        <w:szCs w:val="28"/>
                      </w:rPr>
                    </w:pPr>
                    <w:r>
                      <w:rPr>
                        <w:rFonts w:ascii="仿宋" w:hAnsi="仿宋" w:eastAsia="仿宋" w:cs="仿宋"/>
                        <w:spacing w:val="-2"/>
                        <w:sz w:val="28"/>
                        <w:szCs w:val="28"/>
                      </w:rPr>
                      <w:t>被授权人身份证正面</w:t>
                    </w:r>
                  </w:p>
                </w:txbxContent>
              </v:textbox>
            </v:shape>
            <w10:wrap type="none"/>
            <w10:anchorlock/>
          </v:group>
        </w:pict>
      </w:r>
    </w:p>
    <w:p w14:paraId="6423DD8A">
      <w:pPr>
        <w:pStyle w:val="2"/>
        <w:spacing w:line="460" w:lineRule="auto"/>
      </w:pPr>
    </w:p>
    <w:p w14:paraId="7DEBFA9C">
      <w:pPr>
        <w:spacing w:before="91" w:line="221" w:lineRule="auto"/>
        <w:ind w:left="564"/>
        <w:outlineLvl w:val="1"/>
        <w:rPr>
          <w:rFonts w:ascii="仿宋" w:hAnsi="仿宋" w:eastAsia="仿宋" w:cs="仿宋"/>
          <w:sz w:val="28"/>
          <w:szCs w:val="28"/>
        </w:rPr>
      </w:pPr>
      <w:r>
        <w:rPr>
          <w:rFonts w:ascii="仿宋" w:hAnsi="仿宋" w:eastAsia="仿宋" w:cs="仿宋"/>
          <w:spacing w:val="-2"/>
          <w:sz w:val="28"/>
          <w:szCs w:val="28"/>
        </w:rPr>
        <w:t>代理人：姓名：性</w:t>
      </w:r>
      <w:r>
        <w:rPr>
          <w:rFonts w:ascii="仿宋" w:hAnsi="仿宋" w:eastAsia="仿宋" w:cs="仿宋"/>
          <w:spacing w:val="-3"/>
          <w:sz w:val="28"/>
          <w:szCs w:val="28"/>
        </w:rPr>
        <w:t>别：年龄</w:t>
      </w:r>
      <w:r>
        <w:rPr>
          <w:rFonts w:ascii="仿宋" w:hAnsi="仿宋" w:eastAsia="仿宋" w:cs="仿宋"/>
          <w:spacing w:val="-1"/>
          <w:sz w:val="28"/>
          <w:szCs w:val="28"/>
        </w:rPr>
        <w:t>：；</w:t>
      </w:r>
    </w:p>
    <w:p w14:paraId="3F7D98B4">
      <w:pPr>
        <w:spacing w:before="289" w:line="396" w:lineRule="auto"/>
        <w:ind w:left="557" w:right="1324"/>
        <w:rPr>
          <w:rFonts w:ascii="仿宋" w:hAnsi="仿宋" w:eastAsia="仿宋" w:cs="仿宋"/>
          <w:sz w:val="28"/>
          <w:szCs w:val="28"/>
        </w:rPr>
      </w:pPr>
      <w:r>
        <w:rPr>
          <w:rFonts w:ascii="仿宋" w:hAnsi="仿宋" w:eastAsia="仿宋" w:cs="仿宋"/>
          <w:spacing w:val="-5"/>
          <w:sz w:val="28"/>
          <w:szCs w:val="28"/>
        </w:rPr>
        <w:t>身份证号码：职务</w:t>
      </w:r>
      <w:r>
        <w:rPr>
          <w:rFonts w:ascii="仿宋" w:hAnsi="仿宋" w:eastAsia="仿宋" w:cs="仿宋"/>
          <w:spacing w:val="-30"/>
          <w:sz w:val="28"/>
          <w:szCs w:val="28"/>
        </w:rPr>
        <w:t>：；</w:t>
      </w:r>
      <w:r>
        <w:rPr>
          <w:rFonts w:ascii="仿宋" w:hAnsi="仿宋" w:eastAsia="仿宋" w:cs="仿宋"/>
          <w:spacing w:val="3"/>
          <w:sz w:val="28"/>
          <w:szCs w:val="28"/>
        </w:rPr>
        <w:t>投标人名称</w:t>
      </w:r>
      <w:r>
        <w:rPr>
          <w:rFonts w:ascii="仿宋" w:hAnsi="仿宋" w:eastAsia="仿宋" w:cs="仿宋"/>
          <w:spacing w:val="-21"/>
          <w:sz w:val="28"/>
          <w:szCs w:val="28"/>
        </w:rPr>
        <w:t>：（</w:t>
      </w:r>
      <w:r>
        <w:rPr>
          <w:rFonts w:ascii="仿宋" w:hAnsi="仿宋" w:eastAsia="仿宋" w:cs="仿宋"/>
          <w:spacing w:val="3"/>
          <w:sz w:val="28"/>
          <w:szCs w:val="28"/>
        </w:rPr>
        <w:t>盖章）</w:t>
      </w:r>
    </w:p>
    <w:p w14:paraId="34C067B6">
      <w:pPr>
        <w:spacing w:before="46" w:line="397" w:lineRule="auto"/>
        <w:ind w:left="558" w:right="2399" w:firstLine="8"/>
        <w:rPr>
          <w:rFonts w:ascii="仿宋" w:hAnsi="仿宋" w:eastAsia="仿宋" w:cs="仿宋"/>
          <w:sz w:val="28"/>
          <w:szCs w:val="28"/>
        </w:rPr>
      </w:pPr>
      <w:r>
        <w:rPr>
          <w:rFonts w:ascii="仿宋" w:hAnsi="仿宋" w:eastAsia="仿宋" w:cs="仿宋"/>
          <w:spacing w:val="-1"/>
          <w:sz w:val="28"/>
          <w:szCs w:val="28"/>
        </w:rPr>
        <w:t>法定代表人</w:t>
      </w:r>
      <w:r>
        <w:rPr>
          <w:rFonts w:ascii="仿宋" w:hAnsi="仿宋" w:eastAsia="仿宋" w:cs="仿宋"/>
          <w:spacing w:val="-18"/>
          <w:sz w:val="28"/>
          <w:szCs w:val="28"/>
        </w:rPr>
        <w:t>：（</w:t>
      </w:r>
      <w:r>
        <w:rPr>
          <w:rFonts w:ascii="仿宋" w:hAnsi="仿宋" w:eastAsia="仿宋" w:cs="仿宋"/>
          <w:spacing w:val="-1"/>
          <w:sz w:val="28"/>
          <w:szCs w:val="28"/>
        </w:rPr>
        <w:t>签字或盖章）</w:t>
      </w:r>
      <w:r>
        <w:rPr>
          <w:rFonts w:ascii="仿宋" w:hAnsi="仿宋" w:eastAsia="仿宋" w:cs="仿宋"/>
          <w:spacing w:val="-4"/>
          <w:sz w:val="28"/>
          <w:szCs w:val="28"/>
        </w:rPr>
        <w:t>授权委托日期：年月日</w:t>
      </w:r>
    </w:p>
    <w:p w14:paraId="265B4A15">
      <w:pPr>
        <w:spacing w:line="397" w:lineRule="auto"/>
        <w:rPr>
          <w:rFonts w:ascii="仿宋" w:hAnsi="仿宋" w:eastAsia="仿宋" w:cs="仿宋"/>
          <w:sz w:val="28"/>
          <w:szCs w:val="28"/>
        </w:rPr>
        <w:sectPr>
          <w:footerReference r:id="rId58" w:type="default"/>
          <w:pgSz w:w="11906" w:h="16839"/>
          <w:pgMar w:top="1431" w:right="1163" w:bottom="1014" w:left="1099" w:header="0" w:footer="852" w:gutter="0"/>
          <w:cols w:space="720" w:num="1"/>
        </w:sectPr>
      </w:pPr>
    </w:p>
    <w:p w14:paraId="56A864FC">
      <w:pPr>
        <w:spacing w:before="181" w:line="223" w:lineRule="auto"/>
        <w:ind w:left="2871"/>
        <w:rPr>
          <w:rFonts w:ascii="仿宋" w:hAnsi="仿宋" w:eastAsia="仿宋" w:cs="仿宋"/>
          <w:sz w:val="28"/>
          <w:szCs w:val="28"/>
        </w:rPr>
      </w:pPr>
      <w:r>
        <w:rPr>
          <w:rFonts w:ascii="仿宋" w:hAnsi="仿宋" w:eastAsia="仿宋" w:cs="仿宋"/>
          <w:spacing w:val="-3"/>
          <w:sz w:val="28"/>
          <w:szCs w:val="28"/>
        </w:rPr>
        <w:t>附件四、关于招标文件的声明函</w:t>
      </w:r>
    </w:p>
    <w:p w14:paraId="1177F6A9">
      <w:pPr>
        <w:pStyle w:val="2"/>
        <w:spacing w:line="244" w:lineRule="auto"/>
      </w:pPr>
    </w:p>
    <w:p w14:paraId="56129DC6">
      <w:pPr>
        <w:pStyle w:val="2"/>
        <w:spacing w:line="244" w:lineRule="auto"/>
      </w:pPr>
    </w:p>
    <w:p w14:paraId="29D9E33F">
      <w:pPr>
        <w:pStyle w:val="2"/>
        <w:spacing w:line="244" w:lineRule="auto"/>
      </w:pPr>
    </w:p>
    <w:p w14:paraId="17455742">
      <w:pPr>
        <w:spacing w:before="91" w:line="223" w:lineRule="auto"/>
        <w:ind w:left="551"/>
        <w:rPr>
          <w:rFonts w:ascii="仿宋" w:hAnsi="仿宋" w:eastAsia="仿宋" w:cs="仿宋"/>
          <w:sz w:val="28"/>
          <w:szCs w:val="28"/>
        </w:rPr>
      </w:pPr>
      <w:r>
        <w:rPr>
          <w:rFonts w:ascii="仿宋" w:hAnsi="仿宋" w:eastAsia="仿宋" w:cs="仿宋"/>
          <w:spacing w:val="-2"/>
          <w:sz w:val="28"/>
          <w:szCs w:val="28"/>
        </w:rPr>
        <w:t>致：新疆瀚展博源项目管理有限公司：</w:t>
      </w:r>
    </w:p>
    <w:p w14:paraId="6DCF8004">
      <w:pPr>
        <w:spacing w:before="285" w:line="404" w:lineRule="auto"/>
        <w:ind w:right="120" w:firstLine="558"/>
        <w:rPr>
          <w:rFonts w:ascii="仿宋" w:hAnsi="仿宋" w:eastAsia="仿宋" w:cs="仿宋"/>
          <w:sz w:val="28"/>
          <w:szCs w:val="28"/>
        </w:rPr>
      </w:pPr>
      <w:r>
        <w:rPr>
          <w:rFonts w:ascii="仿宋" w:hAnsi="仿宋" w:eastAsia="仿宋" w:cs="仿宋"/>
          <w:spacing w:val="-11"/>
          <w:sz w:val="28"/>
          <w:szCs w:val="28"/>
        </w:rPr>
        <w:t>为响应你方年月日的投标邀请，下述签字人自愿参</w:t>
      </w:r>
      <w:r>
        <w:rPr>
          <w:rFonts w:ascii="仿宋" w:hAnsi="仿宋" w:eastAsia="仿宋" w:cs="仿宋"/>
          <w:spacing w:val="-1"/>
          <w:sz w:val="28"/>
          <w:szCs w:val="28"/>
        </w:rPr>
        <w:t>与投标，提供招标文件技术需求书中规定的项</w:t>
      </w:r>
      <w:r>
        <w:rPr>
          <w:rFonts w:ascii="仿宋" w:hAnsi="仿宋" w:eastAsia="仿宋" w:cs="仿宋"/>
          <w:spacing w:val="-2"/>
          <w:sz w:val="28"/>
          <w:szCs w:val="28"/>
        </w:rPr>
        <w:t>目，提交下述文件并声</w:t>
      </w:r>
      <w:r>
        <w:rPr>
          <w:rFonts w:ascii="仿宋" w:hAnsi="仿宋" w:eastAsia="仿宋" w:cs="仿宋"/>
          <w:spacing w:val="-5"/>
          <w:sz w:val="28"/>
          <w:szCs w:val="28"/>
        </w:rPr>
        <w:t>明全部说明是真实的和正确的。下述签字人将就下述文件中存在的虚假或不真实</w:t>
      </w:r>
      <w:r>
        <w:rPr>
          <w:rFonts w:ascii="仿宋" w:hAnsi="仿宋" w:eastAsia="仿宋" w:cs="仿宋"/>
          <w:spacing w:val="-2"/>
          <w:sz w:val="28"/>
          <w:szCs w:val="28"/>
        </w:rPr>
        <w:t>内容对采购代理机构和采购人承担法律责任。</w:t>
      </w:r>
    </w:p>
    <w:p w14:paraId="446659A3">
      <w:pPr>
        <w:spacing w:before="45" w:line="223" w:lineRule="auto"/>
        <w:ind w:left="553"/>
        <w:rPr>
          <w:rFonts w:ascii="仿宋" w:hAnsi="仿宋" w:eastAsia="仿宋" w:cs="仿宋"/>
          <w:sz w:val="28"/>
          <w:szCs w:val="28"/>
        </w:rPr>
      </w:pPr>
      <w:r>
        <w:rPr>
          <w:rFonts w:ascii="仿宋" w:hAnsi="仿宋" w:eastAsia="仿宋" w:cs="仿宋"/>
          <w:spacing w:val="-1"/>
          <w:sz w:val="28"/>
          <w:szCs w:val="28"/>
        </w:rPr>
        <w:t>下述签字人证明本资格文件中的内容是真实的和正确的。</w:t>
      </w:r>
    </w:p>
    <w:p w14:paraId="1D65363E">
      <w:pPr>
        <w:spacing w:before="284" w:line="397" w:lineRule="auto"/>
        <w:ind w:left="5" w:right="120" w:firstLine="548"/>
        <w:rPr>
          <w:rFonts w:ascii="仿宋" w:hAnsi="仿宋" w:eastAsia="仿宋" w:cs="仿宋"/>
          <w:sz w:val="28"/>
          <w:szCs w:val="28"/>
        </w:rPr>
      </w:pPr>
      <w:r>
        <w:rPr>
          <w:rFonts w:ascii="仿宋" w:hAnsi="仿宋" w:eastAsia="仿宋" w:cs="仿宋"/>
          <w:spacing w:val="-5"/>
          <w:sz w:val="28"/>
          <w:szCs w:val="28"/>
        </w:rPr>
        <w:t>下述签字人知道，采购人可能要求其提供进一步的资格材料并同意按采购人</w:t>
      </w:r>
      <w:r>
        <w:rPr>
          <w:rFonts w:ascii="仿宋" w:hAnsi="仿宋" w:eastAsia="仿宋" w:cs="仿宋"/>
          <w:spacing w:val="-6"/>
          <w:sz w:val="28"/>
          <w:szCs w:val="28"/>
        </w:rPr>
        <w:t>的要求提交。</w:t>
      </w:r>
    </w:p>
    <w:p w14:paraId="24BE32BD">
      <w:pPr>
        <w:spacing w:before="44" w:line="222" w:lineRule="auto"/>
        <w:ind w:left="4188"/>
        <w:outlineLvl w:val="1"/>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235CEE28">
      <w:pPr>
        <w:spacing w:before="288" w:line="223" w:lineRule="auto"/>
        <w:jc w:val="right"/>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4"/>
          <w:sz w:val="28"/>
          <w:szCs w:val="28"/>
        </w:rPr>
        <w:t>：（</w:t>
      </w:r>
      <w:r>
        <w:rPr>
          <w:rFonts w:ascii="仿宋" w:hAnsi="仿宋" w:eastAsia="仿宋" w:cs="仿宋"/>
          <w:spacing w:val="-1"/>
          <w:sz w:val="28"/>
          <w:szCs w:val="28"/>
        </w:rPr>
        <w:t>签字）</w:t>
      </w:r>
    </w:p>
    <w:p w14:paraId="390DF708">
      <w:pPr>
        <w:spacing w:before="286" w:line="223" w:lineRule="auto"/>
        <w:ind w:left="4194"/>
        <w:rPr>
          <w:rFonts w:ascii="仿宋" w:hAnsi="仿宋" w:eastAsia="仿宋" w:cs="仿宋"/>
          <w:sz w:val="28"/>
          <w:szCs w:val="28"/>
        </w:rPr>
      </w:pPr>
      <w:r>
        <w:rPr>
          <w:rFonts w:ascii="仿宋" w:hAnsi="仿宋" w:eastAsia="仿宋" w:cs="仿宋"/>
          <w:spacing w:val="-18"/>
          <w:sz w:val="28"/>
          <w:szCs w:val="28"/>
        </w:rPr>
        <w:t>年月日</w:t>
      </w:r>
    </w:p>
    <w:p w14:paraId="06BAECE6">
      <w:pPr>
        <w:spacing w:line="223" w:lineRule="auto"/>
        <w:rPr>
          <w:rFonts w:ascii="仿宋" w:hAnsi="仿宋" w:eastAsia="仿宋" w:cs="仿宋"/>
          <w:sz w:val="28"/>
          <w:szCs w:val="28"/>
        </w:rPr>
        <w:sectPr>
          <w:footerReference r:id="rId59" w:type="default"/>
          <w:pgSz w:w="11906" w:h="16839"/>
          <w:pgMar w:top="1431" w:right="1043" w:bottom="1014" w:left="1109" w:header="0" w:footer="852" w:gutter="0"/>
          <w:cols w:space="720" w:num="1"/>
        </w:sectPr>
      </w:pPr>
    </w:p>
    <w:p w14:paraId="04F0DA91">
      <w:pPr>
        <w:spacing w:before="182" w:line="395" w:lineRule="auto"/>
        <w:ind w:left="561" w:right="3290" w:firstLine="2742"/>
        <w:rPr>
          <w:rFonts w:ascii="仿宋" w:hAnsi="仿宋" w:eastAsia="仿宋" w:cs="仿宋"/>
          <w:sz w:val="28"/>
          <w:szCs w:val="28"/>
        </w:rPr>
      </w:pPr>
      <w:r>
        <w:rPr>
          <w:rFonts w:ascii="仿宋" w:hAnsi="仿宋" w:eastAsia="仿宋" w:cs="仿宋"/>
          <w:spacing w:val="-3"/>
          <w:sz w:val="28"/>
          <w:szCs w:val="28"/>
        </w:rPr>
        <w:t>附件五、诚信投标承诺书</w:t>
      </w:r>
      <w:r>
        <w:rPr>
          <w:rFonts w:ascii="仿宋" w:hAnsi="仿宋" w:eastAsia="仿宋" w:cs="仿宋"/>
          <w:spacing w:val="-1"/>
          <w:sz w:val="28"/>
          <w:szCs w:val="28"/>
        </w:rPr>
        <w:t>本人以企业法定代表人的身份郑重承诺：</w:t>
      </w:r>
    </w:p>
    <w:p w14:paraId="6DF78D0B">
      <w:pPr>
        <w:spacing w:before="48" w:line="221" w:lineRule="auto"/>
        <w:ind w:left="564"/>
        <w:rPr>
          <w:rFonts w:ascii="仿宋" w:hAnsi="仿宋" w:eastAsia="仿宋" w:cs="仿宋"/>
          <w:sz w:val="28"/>
          <w:szCs w:val="28"/>
        </w:rPr>
      </w:pPr>
      <w:r>
        <w:rPr>
          <w:rFonts w:ascii="仿宋" w:hAnsi="仿宋" w:eastAsia="仿宋" w:cs="仿宋"/>
          <w:spacing w:val="-1"/>
          <w:sz w:val="28"/>
          <w:szCs w:val="28"/>
        </w:rPr>
        <w:t>一、招标文件中所提供的一切材料都是真实、有效、合法的；</w:t>
      </w:r>
    </w:p>
    <w:p w14:paraId="58F2C2A0">
      <w:pPr>
        <w:spacing w:before="288" w:line="221" w:lineRule="auto"/>
        <w:ind w:left="569"/>
        <w:rPr>
          <w:rFonts w:ascii="仿宋" w:hAnsi="仿宋" w:eastAsia="仿宋" w:cs="仿宋"/>
          <w:sz w:val="28"/>
          <w:szCs w:val="28"/>
        </w:rPr>
      </w:pPr>
      <w:r>
        <w:rPr>
          <w:rFonts w:ascii="仿宋" w:hAnsi="仿宋" w:eastAsia="仿宋" w:cs="仿宋"/>
          <w:spacing w:val="-1"/>
          <w:sz w:val="28"/>
          <w:szCs w:val="28"/>
        </w:rPr>
        <w:t>二、不以他人名义投标或者以其他方式弄虚作假，骗取成交；</w:t>
      </w:r>
    </w:p>
    <w:p w14:paraId="3E74598A">
      <w:pPr>
        <w:spacing w:before="289" w:line="317" w:lineRule="auto"/>
        <w:ind w:left="1" w:right="2" w:firstLine="565"/>
        <w:rPr>
          <w:rFonts w:ascii="仿宋" w:hAnsi="仿宋" w:eastAsia="仿宋" w:cs="仿宋"/>
          <w:sz w:val="28"/>
          <w:szCs w:val="28"/>
        </w:rPr>
      </w:pPr>
      <w:r>
        <w:rPr>
          <w:rFonts w:ascii="仿宋" w:hAnsi="仿宋" w:eastAsia="仿宋" w:cs="仿宋"/>
          <w:spacing w:val="-5"/>
          <w:sz w:val="28"/>
          <w:szCs w:val="28"/>
        </w:rPr>
        <w:t>三、不与其他供应商互相串通投标，不排挤其他供应商的公平竞争，不</w:t>
      </w:r>
      <w:r>
        <w:rPr>
          <w:rFonts w:ascii="仿宋" w:hAnsi="仿宋" w:eastAsia="仿宋" w:cs="仿宋"/>
          <w:spacing w:val="-6"/>
          <w:sz w:val="28"/>
          <w:szCs w:val="28"/>
        </w:rPr>
        <w:t>损害</w:t>
      </w:r>
      <w:r>
        <w:rPr>
          <w:rFonts w:ascii="仿宋" w:hAnsi="仿宋" w:eastAsia="仿宋" w:cs="仿宋"/>
          <w:spacing w:val="-2"/>
          <w:sz w:val="28"/>
          <w:szCs w:val="28"/>
        </w:rPr>
        <w:t>供应商的合法权益；</w:t>
      </w:r>
    </w:p>
    <w:p w14:paraId="694605A3">
      <w:pPr>
        <w:spacing w:before="285" w:line="317" w:lineRule="auto"/>
        <w:ind w:left="5" w:right="2" w:firstLine="587"/>
        <w:rPr>
          <w:rFonts w:ascii="仿宋" w:hAnsi="仿宋" w:eastAsia="仿宋" w:cs="仿宋"/>
          <w:sz w:val="28"/>
          <w:szCs w:val="28"/>
        </w:rPr>
      </w:pPr>
      <w:r>
        <w:rPr>
          <w:rFonts w:ascii="仿宋" w:hAnsi="仿宋" w:eastAsia="仿宋" w:cs="仿宋"/>
          <w:spacing w:val="-6"/>
          <w:sz w:val="28"/>
          <w:szCs w:val="28"/>
        </w:rPr>
        <w:t>四、不与采购人或者采购代理机构串通投标，损害国家利益、社会公共利益</w:t>
      </w:r>
      <w:r>
        <w:rPr>
          <w:rFonts w:ascii="仿宋" w:hAnsi="仿宋" w:eastAsia="仿宋" w:cs="仿宋"/>
          <w:spacing w:val="-3"/>
          <w:sz w:val="28"/>
          <w:szCs w:val="28"/>
        </w:rPr>
        <w:t>或者他人的合法权益；</w:t>
      </w:r>
    </w:p>
    <w:p w14:paraId="408F32DC">
      <w:pPr>
        <w:spacing w:before="286" w:line="222" w:lineRule="auto"/>
        <w:ind w:left="564"/>
        <w:rPr>
          <w:rFonts w:ascii="仿宋" w:hAnsi="仿宋" w:eastAsia="仿宋" w:cs="仿宋"/>
          <w:sz w:val="28"/>
          <w:szCs w:val="28"/>
        </w:rPr>
      </w:pPr>
      <w:r>
        <w:rPr>
          <w:rFonts w:ascii="仿宋" w:hAnsi="仿宋" w:eastAsia="仿宋" w:cs="仿宋"/>
          <w:spacing w:val="-1"/>
          <w:sz w:val="28"/>
          <w:szCs w:val="28"/>
        </w:rPr>
        <w:t>五、不向采购人或者评标委员会成员行贿以牟取成交；</w:t>
      </w:r>
    </w:p>
    <w:p w14:paraId="0B54F2CD">
      <w:pPr>
        <w:spacing w:before="288" w:line="348" w:lineRule="auto"/>
        <w:ind w:firstLine="562"/>
        <w:rPr>
          <w:rFonts w:ascii="仿宋" w:hAnsi="仿宋" w:eastAsia="仿宋" w:cs="仿宋"/>
          <w:sz w:val="28"/>
          <w:szCs w:val="28"/>
        </w:rPr>
      </w:pPr>
      <w:r>
        <w:rPr>
          <w:rFonts w:ascii="仿宋" w:hAnsi="仿宋" w:eastAsia="仿宋" w:cs="仿宋"/>
          <w:spacing w:val="-5"/>
          <w:sz w:val="28"/>
          <w:szCs w:val="28"/>
        </w:rPr>
        <w:t>六、如在开标过程和公示期间需要投诉，则保证按照《中华人民共和国招标投标法》的要求进行。投诉的内容和程序符合法律法规的规定，投诉材料加盖企</w:t>
      </w:r>
      <w:r>
        <w:rPr>
          <w:rFonts w:ascii="仿宋" w:hAnsi="仿宋" w:eastAsia="仿宋" w:cs="仿宋"/>
          <w:spacing w:val="-1"/>
          <w:sz w:val="28"/>
          <w:szCs w:val="28"/>
        </w:rPr>
        <w:t>业公章或由法定代表人或授权委托人签字，并附有相关身份证明复印件；</w:t>
      </w:r>
    </w:p>
    <w:p w14:paraId="64E79E4D">
      <w:pPr>
        <w:spacing w:before="289" w:line="364" w:lineRule="auto"/>
        <w:ind w:firstLine="565"/>
        <w:rPr>
          <w:rFonts w:ascii="仿宋" w:hAnsi="仿宋" w:eastAsia="仿宋" w:cs="仿宋"/>
          <w:sz w:val="28"/>
          <w:szCs w:val="28"/>
        </w:rPr>
      </w:pPr>
      <w:r>
        <w:rPr>
          <w:rFonts w:ascii="仿宋" w:hAnsi="仿宋" w:eastAsia="仿宋" w:cs="仿宋"/>
          <w:spacing w:val="-5"/>
          <w:sz w:val="28"/>
          <w:szCs w:val="28"/>
        </w:rPr>
        <w:t>七、遵守《中华人民共和国政府采购法》、《政府采购货物和服务招标投标</w:t>
      </w:r>
      <w:r>
        <w:rPr>
          <w:rFonts w:ascii="仿宋" w:hAnsi="仿宋" w:eastAsia="仿宋" w:cs="仿宋"/>
          <w:spacing w:val="-1"/>
          <w:sz w:val="28"/>
          <w:szCs w:val="28"/>
        </w:rPr>
        <w:t>管理办法》（财政部87号令）、《财政部</w:t>
      </w:r>
      <w:r>
        <w:rPr>
          <w:rFonts w:ascii="仿宋" w:hAnsi="仿宋" w:eastAsia="仿宋" w:cs="仿宋"/>
          <w:spacing w:val="-2"/>
          <w:sz w:val="28"/>
          <w:szCs w:val="28"/>
        </w:rPr>
        <w:t>关于加强政府采购货物和服务项目价</w:t>
      </w:r>
      <w:r>
        <w:rPr>
          <w:rFonts w:ascii="仿宋" w:hAnsi="仿宋" w:eastAsia="仿宋" w:cs="仿宋"/>
          <w:spacing w:val="-3"/>
          <w:sz w:val="28"/>
          <w:szCs w:val="28"/>
        </w:rPr>
        <w:t>格评审管理的通知》（财库【2007】2号文）和《政府采购非招标采购方式</w:t>
      </w:r>
      <w:r>
        <w:rPr>
          <w:rFonts w:ascii="仿宋" w:hAnsi="仿宋" w:eastAsia="仿宋" w:cs="仿宋"/>
          <w:spacing w:val="-4"/>
          <w:sz w:val="28"/>
          <w:szCs w:val="28"/>
        </w:rPr>
        <w:t>管理</w:t>
      </w:r>
      <w:r>
        <w:rPr>
          <w:rFonts w:ascii="仿宋" w:hAnsi="仿宋" w:eastAsia="仿宋" w:cs="仿宋"/>
          <w:spacing w:val="-2"/>
          <w:sz w:val="28"/>
          <w:szCs w:val="28"/>
        </w:rPr>
        <w:t>办法》（财政部74号令）的规定，保证不进行</w:t>
      </w:r>
      <w:r>
        <w:rPr>
          <w:rFonts w:ascii="仿宋" w:hAnsi="仿宋" w:eastAsia="仿宋" w:cs="仿宋"/>
          <w:spacing w:val="-3"/>
          <w:sz w:val="28"/>
          <w:szCs w:val="28"/>
        </w:rPr>
        <w:t>恶意投诉。</w:t>
      </w:r>
    </w:p>
    <w:p w14:paraId="42B642FC">
      <w:pPr>
        <w:spacing w:before="287" w:line="401" w:lineRule="auto"/>
        <w:ind w:right="2" w:firstLine="588"/>
        <w:jc w:val="both"/>
        <w:rPr>
          <w:rFonts w:ascii="仿宋" w:hAnsi="仿宋" w:eastAsia="仿宋" w:cs="仿宋"/>
          <w:sz w:val="28"/>
          <w:szCs w:val="28"/>
        </w:rPr>
      </w:pPr>
      <w:r>
        <w:rPr>
          <w:rFonts w:ascii="仿宋" w:hAnsi="仿宋" w:eastAsia="仿宋" w:cs="仿宋"/>
          <w:spacing w:val="-6"/>
          <w:sz w:val="28"/>
          <w:szCs w:val="28"/>
        </w:rPr>
        <w:t>以上内容我已仔细阅读。如若违反上述承诺或形成恶意投诉，我们自愿接受</w:t>
      </w:r>
      <w:r>
        <w:rPr>
          <w:rFonts w:ascii="仿宋" w:hAnsi="仿宋" w:eastAsia="仿宋" w:cs="仿宋"/>
          <w:spacing w:val="-5"/>
          <w:sz w:val="28"/>
          <w:szCs w:val="28"/>
        </w:rPr>
        <w:t>以下一种或几种处罚：自动放弃成交供应商资格、限制以后投标、记入不良信用</w:t>
      </w:r>
      <w:r>
        <w:rPr>
          <w:rFonts w:ascii="仿宋" w:hAnsi="仿宋" w:eastAsia="仿宋" w:cs="仿宋"/>
          <w:spacing w:val="-1"/>
          <w:sz w:val="28"/>
          <w:szCs w:val="28"/>
        </w:rPr>
        <w:t>档案、没收本次投标保证金，并愿意承担由此引起的其他法律责任。</w:t>
      </w:r>
    </w:p>
    <w:p w14:paraId="1879DC08">
      <w:pPr>
        <w:spacing w:before="47" w:line="222" w:lineRule="auto"/>
        <w:ind w:left="559"/>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0267AEE1">
      <w:pPr>
        <w:spacing w:before="288" w:line="223" w:lineRule="auto"/>
        <w:ind w:left="569"/>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3F3D6AB0">
      <w:pPr>
        <w:spacing w:before="286" w:line="223" w:lineRule="auto"/>
        <w:jc w:val="right"/>
        <w:rPr>
          <w:rFonts w:ascii="仿宋" w:hAnsi="仿宋" w:eastAsia="仿宋" w:cs="仿宋"/>
          <w:sz w:val="28"/>
          <w:szCs w:val="28"/>
        </w:rPr>
      </w:pPr>
      <w:r>
        <w:rPr>
          <w:rFonts w:ascii="仿宋" w:hAnsi="仿宋" w:eastAsia="仿宋" w:cs="仿宋"/>
          <w:spacing w:val="-44"/>
          <w:sz w:val="28"/>
          <w:szCs w:val="28"/>
        </w:rPr>
        <w:t>年月日</w:t>
      </w:r>
    </w:p>
    <w:p w14:paraId="1A039D11">
      <w:pPr>
        <w:spacing w:line="223" w:lineRule="auto"/>
        <w:rPr>
          <w:rFonts w:ascii="仿宋" w:hAnsi="仿宋" w:eastAsia="仿宋" w:cs="仿宋"/>
          <w:sz w:val="28"/>
          <w:szCs w:val="28"/>
        </w:rPr>
        <w:sectPr>
          <w:footerReference r:id="rId60" w:type="default"/>
          <w:pgSz w:w="11906" w:h="16839"/>
          <w:pgMar w:top="1431" w:right="1163" w:bottom="1014" w:left="1097" w:header="0" w:footer="852" w:gutter="0"/>
          <w:cols w:space="720" w:num="1"/>
        </w:sectPr>
      </w:pPr>
    </w:p>
    <w:p w14:paraId="27DD1FEB">
      <w:pPr>
        <w:spacing w:before="181" w:line="223" w:lineRule="auto"/>
        <w:ind w:left="2746"/>
        <w:outlineLvl w:val="1"/>
        <w:rPr>
          <w:rFonts w:ascii="仿宋" w:hAnsi="仿宋" w:eastAsia="仿宋" w:cs="仿宋"/>
          <w:sz w:val="28"/>
          <w:szCs w:val="28"/>
        </w:rPr>
      </w:pPr>
      <w:r>
        <w:rPr>
          <w:rFonts w:ascii="仿宋" w:hAnsi="仿宋" w:eastAsia="仿宋" w:cs="仿宋"/>
          <w:spacing w:val="-2"/>
          <w:sz w:val="28"/>
          <w:szCs w:val="28"/>
        </w:rPr>
        <w:t>附件六、供应商反商业贿赂承诺书</w:t>
      </w:r>
    </w:p>
    <w:p w14:paraId="25DB5C3A">
      <w:pPr>
        <w:pStyle w:val="2"/>
        <w:spacing w:line="302" w:lineRule="auto"/>
      </w:pPr>
    </w:p>
    <w:p w14:paraId="2B7AD85B">
      <w:pPr>
        <w:pStyle w:val="2"/>
        <w:spacing w:line="302" w:lineRule="auto"/>
      </w:pPr>
    </w:p>
    <w:p w14:paraId="0415A37A">
      <w:pPr>
        <w:spacing w:before="91" w:line="344" w:lineRule="auto"/>
        <w:ind w:left="11" w:right="93" w:firstLine="555"/>
        <w:rPr>
          <w:rFonts w:ascii="仿宋" w:hAnsi="仿宋" w:eastAsia="仿宋" w:cs="仿宋"/>
          <w:sz w:val="28"/>
          <w:szCs w:val="28"/>
        </w:rPr>
      </w:pPr>
      <w:r>
        <w:rPr>
          <w:rFonts w:ascii="仿宋" w:hAnsi="仿宋" w:eastAsia="仿宋" w:cs="仿宋"/>
          <w:spacing w:val="-2"/>
          <w:sz w:val="28"/>
          <w:szCs w:val="28"/>
        </w:rPr>
        <w:t>在项目编号（</w:t>
      </w:r>
      <w:r>
        <w:rPr>
          <w:rFonts w:ascii="仿宋" w:hAnsi="仿宋" w:eastAsia="仿宋" w:cs="仿宋"/>
          <w:spacing w:val="-3"/>
          <w:sz w:val="28"/>
          <w:szCs w:val="28"/>
        </w:rPr>
        <w:t>项目）招标活动中，我公司承诺如</w:t>
      </w:r>
      <w:r>
        <w:rPr>
          <w:rFonts w:ascii="仿宋" w:hAnsi="仿宋" w:eastAsia="仿宋" w:cs="仿宋"/>
          <w:spacing w:val="-8"/>
          <w:sz w:val="28"/>
          <w:szCs w:val="28"/>
        </w:rPr>
        <w:t>下：</w:t>
      </w:r>
    </w:p>
    <w:p w14:paraId="2CD33799">
      <w:pPr>
        <w:spacing w:before="44" w:line="221" w:lineRule="auto"/>
        <w:ind w:left="577"/>
        <w:rPr>
          <w:rFonts w:ascii="仿宋" w:hAnsi="仿宋" w:eastAsia="仿宋" w:cs="仿宋"/>
          <w:sz w:val="28"/>
          <w:szCs w:val="28"/>
        </w:rPr>
      </w:pPr>
      <w:r>
        <w:rPr>
          <w:rFonts w:ascii="仿宋" w:hAnsi="仿宋" w:eastAsia="仿宋" w:cs="仿宋"/>
          <w:spacing w:val="-1"/>
          <w:sz w:val="28"/>
          <w:szCs w:val="28"/>
        </w:rPr>
        <w:t>1、不给予国家工作人员及其亲属各种形式的商业贿赂（包括送礼金礼品、</w:t>
      </w:r>
    </w:p>
    <w:p w14:paraId="0D6D96F4">
      <w:pPr>
        <w:spacing w:before="210" w:line="343" w:lineRule="auto"/>
        <w:ind w:left="14" w:right="93" w:hanging="12"/>
        <w:rPr>
          <w:rFonts w:ascii="仿宋" w:hAnsi="仿宋" w:eastAsia="仿宋" w:cs="仿宋"/>
          <w:sz w:val="28"/>
          <w:szCs w:val="28"/>
        </w:rPr>
      </w:pPr>
      <w:r>
        <w:rPr>
          <w:rFonts w:ascii="仿宋" w:hAnsi="仿宋" w:eastAsia="仿宋" w:cs="仿宋"/>
          <w:spacing w:val="-2"/>
          <w:sz w:val="28"/>
          <w:szCs w:val="28"/>
        </w:rPr>
        <w:t>有价证券、购物券、回扣、佣金、咨询费、劳务费、赞助费、宣传费、支付旅游费用、报销各种消费凭证、宴请、娱乐等</w:t>
      </w:r>
      <w:r>
        <w:rPr>
          <w:rFonts w:ascii="仿宋" w:hAnsi="仿宋" w:eastAsia="仿宋" w:cs="仿宋"/>
          <w:spacing w:val="3"/>
          <w:sz w:val="28"/>
          <w:szCs w:val="28"/>
        </w:rPr>
        <w:t>）；</w:t>
      </w:r>
    </w:p>
    <w:p w14:paraId="5BAB6492">
      <w:pPr>
        <w:spacing w:before="49" w:line="290" w:lineRule="auto"/>
        <w:ind w:left="23" w:right="13" w:firstLine="536"/>
        <w:rPr>
          <w:rFonts w:ascii="仿宋" w:hAnsi="仿宋" w:eastAsia="仿宋" w:cs="仿宋"/>
          <w:sz w:val="28"/>
          <w:szCs w:val="28"/>
        </w:rPr>
      </w:pPr>
      <w:r>
        <w:rPr>
          <w:rFonts w:ascii="仿宋" w:hAnsi="仿宋" w:eastAsia="仿宋" w:cs="仿宋"/>
          <w:spacing w:val="-4"/>
          <w:sz w:val="28"/>
          <w:szCs w:val="28"/>
        </w:rPr>
        <w:t>2、不与采购人相互勾结私下协议，弄虚作假，搞假投标、陪标、串通投标，明招暗定，暗箱操作。</w:t>
      </w:r>
    </w:p>
    <w:p w14:paraId="095416B4">
      <w:pPr>
        <w:spacing w:before="210" w:line="291" w:lineRule="auto"/>
        <w:ind w:left="58" w:right="236" w:firstLine="503"/>
        <w:rPr>
          <w:rFonts w:ascii="仿宋" w:hAnsi="仿宋" w:eastAsia="仿宋" w:cs="仿宋"/>
          <w:sz w:val="28"/>
          <w:szCs w:val="28"/>
        </w:rPr>
      </w:pPr>
      <w:r>
        <w:rPr>
          <w:rFonts w:ascii="仿宋" w:hAnsi="仿宋" w:eastAsia="仿宋" w:cs="仿宋"/>
          <w:spacing w:val="-2"/>
          <w:sz w:val="28"/>
          <w:szCs w:val="28"/>
        </w:rPr>
        <w:t>3、我公司法人及项目参与人员有亲戚担任业主方副科级以上</w:t>
      </w:r>
      <w:r>
        <w:rPr>
          <w:rFonts w:ascii="仿宋" w:hAnsi="仿宋" w:eastAsia="仿宋" w:cs="仿宋"/>
          <w:spacing w:val="-3"/>
          <w:sz w:val="28"/>
          <w:szCs w:val="28"/>
        </w:rPr>
        <w:t>领导职务时，</w:t>
      </w:r>
      <w:r>
        <w:rPr>
          <w:rFonts w:ascii="仿宋" w:hAnsi="仿宋" w:eastAsia="仿宋" w:cs="仿宋"/>
          <w:spacing w:val="-8"/>
          <w:sz w:val="28"/>
          <w:szCs w:val="28"/>
        </w:rPr>
        <w:t>自愿放弃此次投标权。</w:t>
      </w:r>
    </w:p>
    <w:p w14:paraId="361DF3A9">
      <w:pPr>
        <w:spacing w:before="207" w:line="344" w:lineRule="auto"/>
        <w:ind w:firstLine="567"/>
        <w:rPr>
          <w:rFonts w:ascii="仿宋" w:hAnsi="仿宋" w:eastAsia="仿宋" w:cs="仿宋"/>
          <w:sz w:val="28"/>
          <w:szCs w:val="28"/>
        </w:rPr>
      </w:pPr>
      <w:r>
        <w:rPr>
          <w:rFonts w:ascii="仿宋" w:hAnsi="仿宋" w:eastAsia="仿宋" w:cs="仿宋"/>
          <w:spacing w:val="-8"/>
          <w:sz w:val="28"/>
          <w:szCs w:val="28"/>
        </w:rPr>
        <w:t>如有上述行为，一经发现，我公司及项目参与人员愿意按照《政府采购法》、</w:t>
      </w:r>
      <w:r>
        <w:rPr>
          <w:rFonts w:ascii="仿宋" w:hAnsi="仿宋" w:eastAsia="仿宋" w:cs="仿宋"/>
          <w:spacing w:val="-1"/>
          <w:sz w:val="28"/>
          <w:szCs w:val="28"/>
        </w:rPr>
        <w:t>《招投标法》、《反不正当竞争法》的有关规定接受处罚。</w:t>
      </w:r>
    </w:p>
    <w:p w14:paraId="52CB230B">
      <w:pPr>
        <w:pStyle w:val="2"/>
        <w:spacing w:line="311" w:lineRule="auto"/>
      </w:pPr>
    </w:p>
    <w:p w14:paraId="55EFA9D9">
      <w:pPr>
        <w:pStyle w:val="2"/>
        <w:spacing w:line="312" w:lineRule="auto"/>
      </w:pPr>
    </w:p>
    <w:p w14:paraId="0DE14C6A">
      <w:pPr>
        <w:spacing w:before="92" w:line="222" w:lineRule="auto"/>
        <w:ind w:left="564"/>
        <w:rPr>
          <w:rFonts w:ascii="仿宋" w:hAnsi="仿宋" w:eastAsia="仿宋" w:cs="仿宋"/>
          <w:sz w:val="28"/>
          <w:szCs w:val="28"/>
        </w:rPr>
      </w:pP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33DA0B87">
      <w:pPr>
        <w:spacing w:before="288" w:line="223" w:lineRule="auto"/>
        <w:ind w:left="574"/>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7E56C057">
      <w:pPr>
        <w:spacing w:before="286" w:line="223" w:lineRule="auto"/>
        <w:ind w:left="7293"/>
        <w:outlineLvl w:val="1"/>
        <w:rPr>
          <w:rFonts w:ascii="仿宋" w:hAnsi="仿宋" w:eastAsia="仿宋" w:cs="仿宋"/>
          <w:sz w:val="28"/>
          <w:szCs w:val="28"/>
        </w:rPr>
      </w:pPr>
      <w:r>
        <w:rPr>
          <w:rFonts w:ascii="仿宋" w:hAnsi="仿宋" w:eastAsia="仿宋" w:cs="仿宋"/>
          <w:spacing w:val="-18"/>
          <w:sz w:val="28"/>
          <w:szCs w:val="28"/>
        </w:rPr>
        <w:t>年月日</w:t>
      </w:r>
    </w:p>
    <w:p w14:paraId="571C6098">
      <w:pPr>
        <w:spacing w:line="223" w:lineRule="auto"/>
        <w:rPr>
          <w:rFonts w:ascii="仿宋" w:hAnsi="仿宋" w:eastAsia="仿宋" w:cs="仿宋"/>
          <w:sz w:val="28"/>
          <w:szCs w:val="28"/>
        </w:rPr>
        <w:sectPr>
          <w:footerReference r:id="rId61" w:type="default"/>
          <w:pgSz w:w="11906" w:h="16839"/>
          <w:pgMar w:top="1431" w:right="985" w:bottom="1014" w:left="1092" w:header="0" w:footer="852" w:gutter="0"/>
          <w:cols w:space="720" w:num="1"/>
        </w:sectPr>
      </w:pPr>
    </w:p>
    <w:p w14:paraId="28E60C90">
      <w:pPr>
        <w:spacing w:before="180" w:line="222" w:lineRule="auto"/>
        <w:ind w:left="2743"/>
        <w:rPr>
          <w:rFonts w:ascii="仿宋" w:hAnsi="仿宋" w:eastAsia="仿宋" w:cs="仿宋"/>
          <w:sz w:val="28"/>
          <w:szCs w:val="28"/>
        </w:rPr>
      </w:pPr>
      <w:r>
        <w:rPr>
          <w:rFonts w:ascii="仿宋" w:hAnsi="仿宋" w:eastAsia="仿宋" w:cs="仿宋"/>
          <w:spacing w:val="-2"/>
          <w:sz w:val="28"/>
          <w:szCs w:val="28"/>
        </w:rPr>
        <w:t>附件七、中小企业声明函（货物）</w:t>
      </w:r>
    </w:p>
    <w:p w14:paraId="0A9E575C">
      <w:pPr>
        <w:spacing w:before="154" w:line="352" w:lineRule="auto"/>
        <w:ind w:firstLine="563"/>
        <w:jc w:val="both"/>
        <w:rPr>
          <w:rFonts w:ascii="仿宋" w:hAnsi="仿宋" w:eastAsia="仿宋" w:cs="仿宋"/>
          <w:sz w:val="28"/>
          <w:szCs w:val="28"/>
        </w:rPr>
      </w:pPr>
      <w:r>
        <w:rPr>
          <w:rFonts w:ascii="仿宋" w:hAnsi="仿宋" w:eastAsia="仿宋" w:cs="仿宋"/>
          <w:spacing w:val="-1"/>
          <w:sz w:val="28"/>
          <w:szCs w:val="28"/>
        </w:rPr>
        <w:t>本公司（联合体）郑重声明，根据《政府采购促进中小企业发展管理办法》</w:t>
      </w:r>
      <w:r>
        <w:rPr>
          <w:rFonts w:ascii="仿宋" w:hAnsi="仿宋" w:eastAsia="仿宋" w:cs="仿宋"/>
          <w:spacing w:val="-2"/>
          <w:sz w:val="28"/>
          <w:szCs w:val="28"/>
        </w:rPr>
        <w:t>（财库〔2020〕46号）的规定，本公司（联合体）参加（单位名称）的（项目名称）采购活动，提供的货物全部由符合政策要求的中小企业制造。相关企业（含</w:t>
      </w:r>
      <w:r>
        <w:rPr>
          <w:rFonts w:ascii="仿宋" w:hAnsi="仿宋" w:eastAsia="仿宋" w:cs="仿宋"/>
          <w:spacing w:val="-1"/>
          <w:sz w:val="28"/>
          <w:szCs w:val="28"/>
        </w:rPr>
        <w:t>联合体中的中小企业、签订分包意向协议的中小企业）的具体情况如下：</w:t>
      </w:r>
    </w:p>
    <w:p w14:paraId="23225D66">
      <w:pPr>
        <w:spacing w:before="46" w:line="349" w:lineRule="auto"/>
        <w:ind w:left="3" w:right="43" w:firstLine="571"/>
        <w:jc w:val="both"/>
        <w:rPr>
          <w:rFonts w:ascii="仿宋" w:hAnsi="仿宋" w:eastAsia="仿宋" w:cs="仿宋"/>
          <w:sz w:val="28"/>
          <w:szCs w:val="28"/>
        </w:rPr>
      </w:pPr>
      <w:r>
        <w:rPr>
          <w:rFonts w:ascii="仿宋" w:hAnsi="仿宋" w:eastAsia="仿宋" w:cs="仿宋"/>
          <w:spacing w:val="-3"/>
          <w:sz w:val="28"/>
          <w:szCs w:val="28"/>
        </w:rPr>
        <w:t>1.</w:t>
      </w:r>
      <w:r>
        <w:rPr>
          <w:rFonts w:ascii="仿宋" w:hAnsi="仿宋" w:eastAsia="仿宋" w:cs="仿宋"/>
          <w:spacing w:val="-3"/>
          <w:sz w:val="28"/>
          <w:szCs w:val="28"/>
          <w:u w:val="single" w:color="auto"/>
        </w:rPr>
        <w:t>（标的名称</w:t>
      </w:r>
      <w:r>
        <w:rPr>
          <w:rFonts w:ascii="仿宋" w:hAnsi="仿宋" w:eastAsia="仿宋" w:cs="仿宋"/>
          <w:spacing w:val="1"/>
          <w:sz w:val="28"/>
          <w:szCs w:val="28"/>
          <w:u w:val="single" w:color="auto"/>
        </w:rPr>
        <w:t>）</w:t>
      </w:r>
      <w:r>
        <w:rPr>
          <w:rFonts w:ascii="仿宋" w:hAnsi="仿宋" w:eastAsia="仿宋" w:cs="仿宋"/>
          <w:spacing w:val="1"/>
          <w:sz w:val="28"/>
          <w:szCs w:val="28"/>
        </w:rPr>
        <w:t>，</w:t>
      </w:r>
      <w:r>
        <w:rPr>
          <w:rFonts w:ascii="仿宋" w:hAnsi="仿宋" w:eastAsia="仿宋" w:cs="仿宋"/>
          <w:spacing w:val="-3"/>
          <w:sz w:val="28"/>
          <w:szCs w:val="28"/>
        </w:rPr>
        <w:t>属于（</w:t>
      </w:r>
      <w:r>
        <w:rPr>
          <w:rFonts w:ascii="仿宋" w:hAnsi="仿宋" w:eastAsia="仿宋" w:cs="仿宋"/>
          <w:spacing w:val="-3"/>
          <w:sz w:val="28"/>
          <w:szCs w:val="28"/>
          <w:u w:val="single" w:color="auto"/>
        </w:rPr>
        <w:t>采购文件中明确的所属行业</w:t>
      </w:r>
      <w:r>
        <w:rPr>
          <w:rFonts w:ascii="仿宋" w:hAnsi="仿宋" w:eastAsia="仿宋" w:cs="仿宋"/>
          <w:spacing w:val="1"/>
          <w:sz w:val="28"/>
          <w:szCs w:val="28"/>
          <w:u w:val="single" w:color="auto"/>
        </w:rPr>
        <w:t>）</w:t>
      </w:r>
      <w:r>
        <w:rPr>
          <w:rFonts w:ascii="仿宋" w:hAnsi="仿宋" w:eastAsia="仿宋" w:cs="仿宋"/>
          <w:spacing w:val="1"/>
          <w:sz w:val="28"/>
          <w:szCs w:val="28"/>
        </w:rPr>
        <w:t>；</w:t>
      </w:r>
      <w:r>
        <w:rPr>
          <w:rFonts w:ascii="仿宋" w:hAnsi="仿宋" w:eastAsia="仿宋" w:cs="仿宋"/>
          <w:spacing w:val="-3"/>
          <w:sz w:val="28"/>
          <w:szCs w:val="28"/>
        </w:rPr>
        <w:t>制造商为</w:t>
      </w:r>
      <w:r>
        <w:rPr>
          <w:rFonts w:ascii="仿宋" w:hAnsi="仿宋" w:eastAsia="仿宋" w:cs="仿宋"/>
          <w:spacing w:val="-3"/>
          <w:sz w:val="28"/>
          <w:szCs w:val="28"/>
          <w:u w:val="single" w:color="auto"/>
        </w:rPr>
        <w:t>（企业名</w:t>
      </w:r>
      <w:r>
        <w:rPr>
          <w:rFonts w:ascii="仿宋" w:hAnsi="仿宋" w:eastAsia="仿宋" w:cs="仿宋"/>
          <w:spacing w:val="-4"/>
          <w:sz w:val="28"/>
          <w:szCs w:val="28"/>
          <w:u w:val="single" w:color="auto"/>
        </w:rPr>
        <w:t>称</w:t>
      </w:r>
      <w:r>
        <w:rPr>
          <w:rFonts w:ascii="仿宋" w:hAnsi="仿宋" w:eastAsia="仿宋" w:cs="仿宋"/>
          <w:spacing w:val="8"/>
          <w:sz w:val="28"/>
          <w:szCs w:val="28"/>
          <w:u w:val="single" w:color="auto"/>
        </w:rPr>
        <w:t>）</w:t>
      </w:r>
      <w:r>
        <w:rPr>
          <w:rFonts w:ascii="仿宋" w:hAnsi="仿宋" w:eastAsia="仿宋" w:cs="仿宋"/>
          <w:spacing w:val="8"/>
          <w:sz w:val="28"/>
          <w:szCs w:val="28"/>
        </w:rPr>
        <w:t>，</w:t>
      </w:r>
      <w:r>
        <w:rPr>
          <w:rFonts w:ascii="仿宋" w:hAnsi="仿宋" w:eastAsia="仿宋" w:cs="仿宋"/>
          <w:spacing w:val="-4"/>
          <w:sz w:val="28"/>
          <w:szCs w:val="28"/>
        </w:rPr>
        <w:t>从业人员人，营业收入为万元，资产总额为万元，属于</w:t>
      </w:r>
      <w:r>
        <w:rPr>
          <w:rFonts w:ascii="仿宋" w:hAnsi="仿宋" w:eastAsia="仿宋" w:cs="仿宋"/>
          <w:spacing w:val="-4"/>
          <w:sz w:val="28"/>
          <w:szCs w:val="28"/>
          <w:u w:val="single" w:color="auto"/>
        </w:rPr>
        <w:t>（中</w:t>
      </w:r>
      <w:r>
        <w:rPr>
          <w:rFonts w:ascii="仿宋" w:hAnsi="仿宋" w:eastAsia="仿宋" w:cs="仿宋"/>
          <w:spacing w:val="-2"/>
          <w:sz w:val="28"/>
          <w:szCs w:val="28"/>
          <w:u w:val="single" w:color="auto"/>
        </w:rPr>
        <w:t>型企业、小型企业、微型企业</w:t>
      </w:r>
      <w:r>
        <w:rPr>
          <w:rFonts w:ascii="仿宋" w:hAnsi="仿宋" w:eastAsia="仿宋" w:cs="仿宋"/>
          <w:spacing w:val="3"/>
          <w:sz w:val="28"/>
          <w:szCs w:val="28"/>
          <w:u w:val="single" w:color="auto"/>
        </w:rPr>
        <w:t>）</w:t>
      </w:r>
      <w:r>
        <w:rPr>
          <w:rFonts w:ascii="仿宋" w:hAnsi="仿宋" w:eastAsia="仿宋" w:cs="仿宋"/>
          <w:spacing w:val="3"/>
          <w:sz w:val="28"/>
          <w:szCs w:val="28"/>
        </w:rPr>
        <w:t>；</w:t>
      </w:r>
    </w:p>
    <w:p w14:paraId="5BC90D66">
      <w:pPr>
        <w:spacing w:before="46" w:line="349" w:lineRule="auto"/>
        <w:ind w:left="3" w:right="43" w:firstLine="553"/>
        <w:rPr>
          <w:rFonts w:ascii="仿宋" w:hAnsi="仿宋" w:eastAsia="仿宋" w:cs="仿宋"/>
          <w:sz w:val="28"/>
          <w:szCs w:val="28"/>
        </w:rPr>
      </w:pPr>
      <w:r>
        <w:rPr>
          <w:rFonts w:ascii="仿宋" w:hAnsi="仿宋" w:eastAsia="仿宋" w:cs="仿宋"/>
          <w:spacing w:val="-3"/>
          <w:sz w:val="28"/>
          <w:szCs w:val="28"/>
        </w:rPr>
        <w:t>2.</w:t>
      </w:r>
      <w:r>
        <w:rPr>
          <w:rFonts w:ascii="仿宋" w:hAnsi="仿宋" w:eastAsia="仿宋" w:cs="仿宋"/>
          <w:spacing w:val="-3"/>
          <w:sz w:val="28"/>
          <w:szCs w:val="28"/>
          <w:u w:val="single" w:color="auto"/>
        </w:rPr>
        <w:t>（标的名称</w:t>
      </w:r>
      <w:r>
        <w:rPr>
          <w:rFonts w:ascii="仿宋" w:hAnsi="仿宋" w:eastAsia="仿宋" w:cs="仿宋"/>
          <w:spacing w:val="5"/>
          <w:sz w:val="28"/>
          <w:szCs w:val="28"/>
          <w:u w:val="single" w:color="auto"/>
        </w:rPr>
        <w:t>）</w:t>
      </w:r>
      <w:r>
        <w:rPr>
          <w:rFonts w:ascii="仿宋" w:hAnsi="仿宋" w:eastAsia="仿宋" w:cs="仿宋"/>
          <w:spacing w:val="5"/>
          <w:sz w:val="28"/>
          <w:szCs w:val="28"/>
        </w:rPr>
        <w:t>，</w:t>
      </w:r>
      <w:r>
        <w:rPr>
          <w:rFonts w:ascii="仿宋" w:hAnsi="仿宋" w:eastAsia="仿宋" w:cs="仿宋"/>
          <w:spacing w:val="-3"/>
          <w:sz w:val="28"/>
          <w:szCs w:val="28"/>
        </w:rPr>
        <w:t>属于</w:t>
      </w:r>
      <w:r>
        <w:rPr>
          <w:rFonts w:ascii="仿宋" w:hAnsi="仿宋" w:eastAsia="仿宋" w:cs="仿宋"/>
          <w:spacing w:val="-3"/>
          <w:sz w:val="28"/>
          <w:szCs w:val="28"/>
          <w:u w:val="single" w:color="auto"/>
        </w:rPr>
        <w:t>（采购文件中明确的所属行业</w:t>
      </w:r>
      <w:r>
        <w:rPr>
          <w:rFonts w:ascii="仿宋" w:hAnsi="仿宋" w:eastAsia="仿宋" w:cs="仿宋"/>
          <w:spacing w:val="5"/>
          <w:sz w:val="28"/>
          <w:szCs w:val="28"/>
          <w:u w:val="single" w:color="auto"/>
        </w:rPr>
        <w:t>）</w:t>
      </w:r>
      <w:r>
        <w:rPr>
          <w:rFonts w:ascii="仿宋" w:hAnsi="仿宋" w:eastAsia="仿宋" w:cs="仿宋"/>
          <w:spacing w:val="5"/>
          <w:sz w:val="28"/>
          <w:szCs w:val="28"/>
        </w:rPr>
        <w:t>；</w:t>
      </w:r>
      <w:r>
        <w:rPr>
          <w:rFonts w:ascii="仿宋" w:hAnsi="仿宋" w:eastAsia="仿宋" w:cs="仿宋"/>
          <w:spacing w:val="-3"/>
          <w:sz w:val="28"/>
          <w:szCs w:val="28"/>
        </w:rPr>
        <w:t>制造商为</w:t>
      </w:r>
      <w:r>
        <w:rPr>
          <w:rFonts w:ascii="仿宋" w:hAnsi="仿宋" w:eastAsia="仿宋" w:cs="仿宋"/>
          <w:spacing w:val="-3"/>
          <w:sz w:val="28"/>
          <w:szCs w:val="28"/>
          <w:u w:val="single" w:color="auto"/>
        </w:rPr>
        <w:t>（企业名</w:t>
      </w:r>
      <w:r>
        <w:rPr>
          <w:rFonts w:ascii="仿宋" w:hAnsi="仿宋" w:eastAsia="仿宋" w:cs="仿宋"/>
          <w:spacing w:val="-4"/>
          <w:sz w:val="28"/>
          <w:szCs w:val="28"/>
          <w:u w:val="single" w:color="auto"/>
        </w:rPr>
        <w:t>称</w:t>
      </w:r>
      <w:r>
        <w:rPr>
          <w:rFonts w:ascii="仿宋" w:hAnsi="仿宋" w:eastAsia="仿宋" w:cs="仿宋"/>
          <w:spacing w:val="8"/>
          <w:sz w:val="28"/>
          <w:szCs w:val="28"/>
          <w:u w:val="single" w:color="auto"/>
        </w:rPr>
        <w:t>）</w:t>
      </w:r>
      <w:r>
        <w:rPr>
          <w:rFonts w:ascii="仿宋" w:hAnsi="仿宋" w:eastAsia="仿宋" w:cs="仿宋"/>
          <w:spacing w:val="8"/>
          <w:sz w:val="28"/>
          <w:szCs w:val="28"/>
        </w:rPr>
        <w:t>，</w:t>
      </w:r>
      <w:r>
        <w:rPr>
          <w:rFonts w:ascii="仿宋" w:hAnsi="仿宋" w:eastAsia="仿宋" w:cs="仿宋"/>
          <w:spacing w:val="-4"/>
          <w:sz w:val="28"/>
          <w:szCs w:val="28"/>
        </w:rPr>
        <w:t>从业人员人，营业收入为万元，资产总额为万元，属于</w:t>
      </w:r>
      <w:r>
        <w:rPr>
          <w:rFonts w:ascii="仿宋" w:hAnsi="仿宋" w:eastAsia="仿宋" w:cs="仿宋"/>
          <w:spacing w:val="-4"/>
          <w:sz w:val="28"/>
          <w:szCs w:val="28"/>
          <w:u w:val="single" w:color="auto"/>
        </w:rPr>
        <w:t>（中</w:t>
      </w:r>
      <w:r>
        <w:rPr>
          <w:rFonts w:ascii="仿宋" w:hAnsi="仿宋" w:eastAsia="仿宋" w:cs="仿宋"/>
          <w:spacing w:val="-2"/>
          <w:sz w:val="28"/>
          <w:szCs w:val="28"/>
          <w:u w:val="single" w:color="auto"/>
        </w:rPr>
        <w:t>型企业、小型企业、微型企业</w:t>
      </w:r>
      <w:r>
        <w:rPr>
          <w:rFonts w:ascii="仿宋" w:hAnsi="仿宋" w:eastAsia="仿宋" w:cs="仿宋"/>
          <w:spacing w:val="3"/>
          <w:sz w:val="28"/>
          <w:szCs w:val="28"/>
          <w:u w:val="single" w:color="auto"/>
        </w:rPr>
        <w:t>）</w:t>
      </w:r>
      <w:r>
        <w:rPr>
          <w:rFonts w:ascii="仿宋" w:hAnsi="仿宋" w:eastAsia="仿宋" w:cs="仿宋"/>
          <w:spacing w:val="3"/>
          <w:sz w:val="28"/>
          <w:szCs w:val="28"/>
        </w:rPr>
        <w:t>；</w:t>
      </w:r>
    </w:p>
    <w:p w14:paraId="4A7D92B1">
      <w:pPr>
        <w:spacing w:before="45" w:line="447" w:lineRule="exact"/>
        <w:ind w:left="573"/>
        <w:rPr>
          <w:rFonts w:ascii="仿宋" w:hAnsi="仿宋" w:eastAsia="仿宋" w:cs="仿宋"/>
          <w:sz w:val="28"/>
          <w:szCs w:val="28"/>
        </w:rPr>
      </w:pPr>
      <w:r>
        <w:rPr>
          <w:rFonts w:ascii="仿宋" w:hAnsi="仿宋" w:eastAsia="仿宋" w:cs="仿宋"/>
          <w:spacing w:val="-14"/>
          <w:position w:val="3"/>
          <w:sz w:val="28"/>
          <w:szCs w:val="28"/>
        </w:rPr>
        <w:t>……</w:t>
      </w:r>
    </w:p>
    <w:p w14:paraId="1B7849D0">
      <w:pPr>
        <w:spacing w:before="97" w:line="343" w:lineRule="auto"/>
        <w:ind w:left="9" w:right="43" w:firstLine="581"/>
        <w:rPr>
          <w:rFonts w:ascii="仿宋" w:hAnsi="仿宋" w:eastAsia="仿宋" w:cs="仿宋"/>
          <w:sz w:val="28"/>
          <w:szCs w:val="28"/>
        </w:rPr>
      </w:pPr>
      <w:r>
        <w:rPr>
          <w:rFonts w:ascii="仿宋" w:hAnsi="仿宋" w:eastAsia="仿宋" w:cs="仿宋"/>
          <w:spacing w:val="-3"/>
          <w:sz w:val="28"/>
          <w:szCs w:val="28"/>
        </w:rPr>
        <w:t>以上企业，不属于大企业的分支机构，不存在控股股东为大企业的情形</w:t>
      </w:r>
      <w:r>
        <w:rPr>
          <w:rFonts w:ascii="仿宋" w:hAnsi="仿宋" w:eastAsia="仿宋" w:cs="仿宋"/>
          <w:spacing w:val="-4"/>
          <w:sz w:val="28"/>
          <w:szCs w:val="28"/>
        </w:rPr>
        <w:t>，也</w:t>
      </w:r>
      <w:r>
        <w:rPr>
          <w:rFonts w:ascii="仿宋" w:hAnsi="仿宋" w:eastAsia="仿宋" w:cs="仿宋"/>
          <w:spacing w:val="-2"/>
          <w:sz w:val="28"/>
          <w:szCs w:val="28"/>
        </w:rPr>
        <w:t>不存在与大企业的负责人为同一人的情形。</w:t>
      </w:r>
    </w:p>
    <w:p w14:paraId="7A6DEBBD">
      <w:pPr>
        <w:spacing w:before="47" w:line="429" w:lineRule="auto"/>
        <w:ind w:left="561" w:right="307" w:firstLine="1"/>
        <w:rPr>
          <w:rFonts w:ascii="仿宋" w:hAnsi="仿宋" w:eastAsia="仿宋" w:cs="仿宋"/>
          <w:sz w:val="28"/>
          <w:szCs w:val="28"/>
        </w:rPr>
      </w:pPr>
      <w:r>
        <w:rPr>
          <w:rFonts w:ascii="仿宋" w:hAnsi="仿宋" w:eastAsia="仿宋" w:cs="仿宋"/>
          <w:spacing w:val="-2"/>
          <w:sz w:val="28"/>
          <w:szCs w:val="28"/>
        </w:rPr>
        <w:t>本企业对上述声明内容的真实性负责。如有虚假，将依法承担相应责任。</w:t>
      </w:r>
      <w:r>
        <w:rPr>
          <w:rFonts w:ascii="仿宋" w:hAnsi="仿宋" w:eastAsia="仿宋" w:cs="仿宋"/>
          <w:spacing w:val="2"/>
          <w:sz w:val="28"/>
          <w:szCs w:val="28"/>
        </w:rPr>
        <w:t>投标单位名称</w:t>
      </w:r>
      <w:r>
        <w:rPr>
          <w:rFonts w:ascii="仿宋" w:hAnsi="仿宋" w:eastAsia="仿宋" w:cs="仿宋"/>
          <w:spacing w:val="-18"/>
          <w:sz w:val="28"/>
          <w:szCs w:val="28"/>
        </w:rPr>
        <w:t>：（</w:t>
      </w:r>
      <w:r>
        <w:rPr>
          <w:rFonts w:ascii="仿宋" w:hAnsi="仿宋" w:eastAsia="仿宋" w:cs="仿宋"/>
          <w:spacing w:val="2"/>
          <w:sz w:val="28"/>
          <w:szCs w:val="28"/>
        </w:rPr>
        <w:t>公章）</w:t>
      </w:r>
    </w:p>
    <w:p w14:paraId="1874951E">
      <w:pPr>
        <w:spacing w:before="1" w:line="222" w:lineRule="auto"/>
        <w:ind w:left="571"/>
        <w:rPr>
          <w:rFonts w:ascii="仿宋" w:hAnsi="仿宋" w:eastAsia="仿宋" w:cs="仿宋"/>
          <w:sz w:val="28"/>
          <w:szCs w:val="28"/>
        </w:rPr>
      </w:pPr>
      <w:r>
        <w:rPr>
          <w:rFonts w:ascii="仿宋" w:hAnsi="仿宋" w:eastAsia="仿宋" w:cs="仿宋"/>
          <w:sz w:val="28"/>
          <w:szCs w:val="28"/>
        </w:rPr>
        <w:t>法定代表人或法定代表授权委托人</w:t>
      </w:r>
      <w:r>
        <w:rPr>
          <w:rFonts w:ascii="仿宋" w:hAnsi="仿宋" w:eastAsia="仿宋" w:cs="仿宋"/>
          <w:spacing w:val="-14"/>
          <w:sz w:val="28"/>
          <w:szCs w:val="28"/>
        </w:rPr>
        <w:t>：（</w:t>
      </w:r>
      <w:r>
        <w:rPr>
          <w:rFonts w:ascii="仿宋" w:hAnsi="仿宋" w:eastAsia="仿宋" w:cs="仿宋"/>
          <w:sz w:val="28"/>
          <w:szCs w:val="28"/>
        </w:rPr>
        <w:t>签字）</w:t>
      </w:r>
    </w:p>
    <w:p w14:paraId="0D9DB00E">
      <w:pPr>
        <w:spacing w:before="286" w:line="223" w:lineRule="auto"/>
        <w:ind w:left="7290"/>
        <w:rPr>
          <w:rFonts w:ascii="仿宋" w:hAnsi="仿宋" w:eastAsia="仿宋" w:cs="仿宋"/>
          <w:sz w:val="28"/>
          <w:szCs w:val="28"/>
        </w:rPr>
      </w:pPr>
      <w:r>
        <w:rPr>
          <w:rFonts w:ascii="仿宋" w:hAnsi="仿宋" w:eastAsia="仿宋" w:cs="仿宋"/>
          <w:spacing w:val="-18"/>
          <w:sz w:val="28"/>
          <w:szCs w:val="28"/>
        </w:rPr>
        <w:t>年月日</w:t>
      </w:r>
    </w:p>
    <w:p w14:paraId="2E805BB7">
      <w:pPr>
        <w:spacing w:line="223" w:lineRule="auto"/>
        <w:rPr>
          <w:rFonts w:ascii="仿宋" w:hAnsi="仿宋" w:eastAsia="仿宋" w:cs="仿宋"/>
          <w:sz w:val="28"/>
          <w:szCs w:val="28"/>
        </w:rPr>
        <w:sectPr>
          <w:footerReference r:id="rId62" w:type="default"/>
          <w:pgSz w:w="11906" w:h="16839"/>
          <w:pgMar w:top="1431" w:right="1035" w:bottom="1014" w:left="1095" w:header="0" w:footer="852" w:gutter="0"/>
          <w:cols w:space="720" w:num="1"/>
        </w:sectPr>
      </w:pPr>
    </w:p>
    <w:p w14:paraId="5EA69741">
      <w:pPr>
        <w:spacing w:before="91" w:line="58" w:lineRule="exact"/>
        <w:ind w:firstLine="882"/>
      </w:pPr>
      <w:r>
        <w:rPr>
          <w:position w:val="-1"/>
        </w:rPr>
        <w:drawing>
          <wp:inline distT="0" distB="0" distL="0" distR="0">
            <wp:extent cx="8863330" cy="3619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2"/>
                    <a:stretch>
                      <a:fillRect/>
                    </a:stretch>
                  </pic:blipFill>
                  <pic:spPr>
                    <a:xfrm>
                      <a:off x="0" y="0"/>
                      <a:ext cx="8863330" cy="36576"/>
                    </a:xfrm>
                    <a:prstGeom prst="rect">
                      <a:avLst/>
                    </a:prstGeom>
                  </pic:spPr>
                </pic:pic>
              </a:graphicData>
            </a:graphic>
          </wp:inline>
        </w:drawing>
      </w:r>
    </w:p>
    <w:p w14:paraId="7669C4B6">
      <w:pPr>
        <w:spacing w:before="174" w:line="223" w:lineRule="auto"/>
        <w:ind w:left="6632"/>
        <w:outlineLvl w:val="1"/>
        <w:rPr>
          <w:rFonts w:ascii="仿宋" w:hAnsi="仿宋" w:eastAsia="仿宋" w:cs="仿宋"/>
          <w:sz w:val="28"/>
          <w:szCs w:val="28"/>
        </w:rPr>
      </w:pPr>
      <w:r>
        <w:rPr>
          <w:rFonts w:ascii="仿宋" w:hAnsi="仿宋" w:eastAsia="仿宋" w:cs="仿宋"/>
          <w:spacing w:val="-4"/>
          <w:sz w:val="28"/>
          <w:szCs w:val="28"/>
        </w:rPr>
        <w:t>附件八、开标一览表</w:t>
      </w:r>
    </w:p>
    <w:p w14:paraId="46F2E717">
      <w:pPr>
        <w:spacing w:before="285" w:line="222" w:lineRule="auto"/>
        <w:ind w:left="1041"/>
        <w:rPr>
          <w:rFonts w:ascii="仿宋" w:hAnsi="仿宋" w:eastAsia="仿宋" w:cs="仿宋"/>
          <w:sz w:val="28"/>
          <w:szCs w:val="28"/>
        </w:rPr>
      </w:pPr>
      <w:r>
        <w:rPr>
          <w:rFonts w:ascii="仿宋" w:hAnsi="仿宋" w:eastAsia="仿宋" w:cs="仿宋"/>
          <w:sz w:val="28"/>
          <w:szCs w:val="28"/>
        </w:rPr>
        <w:t>项目名称：</w:t>
      </w:r>
      <w:r>
        <w:rPr>
          <w:rFonts w:ascii="仿宋" w:hAnsi="仿宋" w:eastAsia="仿宋" w:cs="仿宋"/>
          <w:spacing w:val="-1"/>
          <w:sz w:val="28"/>
          <w:szCs w:val="28"/>
        </w:rPr>
        <w:t>项目编号：单位：元</w:t>
      </w:r>
    </w:p>
    <w:p w14:paraId="3E308DC0">
      <w:pPr>
        <w:spacing w:line="115" w:lineRule="exact"/>
      </w:pPr>
    </w:p>
    <w:tbl>
      <w:tblPr>
        <w:tblStyle w:val="5"/>
        <w:tblW w:w="157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0"/>
        <w:gridCol w:w="2748"/>
        <w:gridCol w:w="1556"/>
        <w:gridCol w:w="1171"/>
        <w:gridCol w:w="2702"/>
        <w:gridCol w:w="1982"/>
        <w:gridCol w:w="1973"/>
        <w:gridCol w:w="1401"/>
        <w:gridCol w:w="1405"/>
      </w:tblGrid>
      <w:tr w14:paraId="05FC00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780" w:type="dxa"/>
            <w:vAlign w:val="top"/>
          </w:tcPr>
          <w:p w14:paraId="63F652B4">
            <w:pPr>
              <w:spacing w:line="429" w:lineRule="auto"/>
              <w:rPr>
                <w:rFonts w:ascii="Arial"/>
                <w:sz w:val="21"/>
              </w:rPr>
            </w:pPr>
          </w:p>
          <w:p w14:paraId="284C976F">
            <w:pPr>
              <w:pStyle w:val="6"/>
              <w:spacing w:before="78" w:line="222" w:lineRule="auto"/>
              <w:ind w:left="161"/>
              <w:rPr>
                <w:sz w:val="24"/>
                <w:szCs w:val="24"/>
              </w:rPr>
            </w:pPr>
            <w:r>
              <w:rPr>
                <w:spacing w:val="-8"/>
                <w:sz w:val="24"/>
                <w:szCs w:val="24"/>
              </w:rPr>
              <w:t>序号</w:t>
            </w:r>
          </w:p>
        </w:tc>
        <w:tc>
          <w:tcPr>
            <w:tcW w:w="2748" w:type="dxa"/>
            <w:vAlign w:val="top"/>
          </w:tcPr>
          <w:p w14:paraId="057F5471">
            <w:pPr>
              <w:spacing w:line="429" w:lineRule="auto"/>
              <w:rPr>
                <w:rFonts w:ascii="Arial"/>
                <w:sz w:val="21"/>
              </w:rPr>
            </w:pPr>
          </w:p>
          <w:p w14:paraId="23C28F6A">
            <w:pPr>
              <w:pStyle w:val="6"/>
              <w:spacing w:before="78" w:line="221" w:lineRule="auto"/>
              <w:ind w:left="910"/>
              <w:rPr>
                <w:sz w:val="24"/>
                <w:szCs w:val="24"/>
              </w:rPr>
            </w:pPr>
            <w:r>
              <w:rPr>
                <w:spacing w:val="-6"/>
                <w:sz w:val="24"/>
                <w:szCs w:val="24"/>
              </w:rPr>
              <w:t>货物名称</w:t>
            </w:r>
          </w:p>
        </w:tc>
        <w:tc>
          <w:tcPr>
            <w:tcW w:w="1556" w:type="dxa"/>
            <w:vAlign w:val="top"/>
          </w:tcPr>
          <w:p w14:paraId="1FA72F4E">
            <w:pPr>
              <w:spacing w:line="429" w:lineRule="auto"/>
              <w:rPr>
                <w:rFonts w:ascii="Arial"/>
                <w:sz w:val="21"/>
              </w:rPr>
            </w:pPr>
          </w:p>
          <w:p w14:paraId="3AE09BE5">
            <w:pPr>
              <w:pStyle w:val="6"/>
              <w:spacing w:before="78" w:line="222" w:lineRule="auto"/>
              <w:ind w:left="189"/>
              <w:rPr>
                <w:sz w:val="24"/>
                <w:szCs w:val="24"/>
              </w:rPr>
            </w:pPr>
            <w:r>
              <w:rPr>
                <w:spacing w:val="-4"/>
                <w:sz w:val="24"/>
                <w:szCs w:val="24"/>
              </w:rPr>
              <w:t>规格和型号</w:t>
            </w:r>
          </w:p>
        </w:tc>
        <w:tc>
          <w:tcPr>
            <w:tcW w:w="1171" w:type="dxa"/>
            <w:vAlign w:val="top"/>
          </w:tcPr>
          <w:p w14:paraId="6D0C6A41">
            <w:pPr>
              <w:spacing w:line="429" w:lineRule="auto"/>
              <w:rPr>
                <w:rFonts w:ascii="Arial"/>
                <w:sz w:val="21"/>
              </w:rPr>
            </w:pPr>
          </w:p>
          <w:p w14:paraId="62307A79">
            <w:pPr>
              <w:pStyle w:val="6"/>
              <w:spacing w:before="78" w:line="221" w:lineRule="auto"/>
              <w:ind w:left="362"/>
              <w:rPr>
                <w:sz w:val="24"/>
                <w:szCs w:val="24"/>
              </w:rPr>
            </w:pPr>
            <w:r>
              <w:rPr>
                <w:spacing w:val="-11"/>
                <w:sz w:val="24"/>
                <w:szCs w:val="24"/>
              </w:rPr>
              <w:t>单位</w:t>
            </w:r>
          </w:p>
        </w:tc>
        <w:tc>
          <w:tcPr>
            <w:tcW w:w="2702" w:type="dxa"/>
            <w:vAlign w:val="top"/>
          </w:tcPr>
          <w:p w14:paraId="465E06CA">
            <w:pPr>
              <w:spacing w:line="429" w:lineRule="auto"/>
              <w:rPr>
                <w:rFonts w:ascii="Arial"/>
                <w:sz w:val="21"/>
              </w:rPr>
            </w:pPr>
          </w:p>
          <w:p w14:paraId="44CE8F86">
            <w:pPr>
              <w:pStyle w:val="6"/>
              <w:spacing w:before="78" w:line="221" w:lineRule="auto"/>
              <w:ind w:left="404"/>
              <w:rPr>
                <w:sz w:val="24"/>
                <w:szCs w:val="24"/>
              </w:rPr>
            </w:pPr>
            <w:r>
              <w:rPr>
                <w:spacing w:val="-3"/>
                <w:sz w:val="24"/>
                <w:szCs w:val="24"/>
              </w:rPr>
              <w:t>制造商名称、产地</w:t>
            </w:r>
          </w:p>
        </w:tc>
        <w:tc>
          <w:tcPr>
            <w:tcW w:w="1982" w:type="dxa"/>
            <w:vAlign w:val="top"/>
          </w:tcPr>
          <w:p w14:paraId="2824D1D7">
            <w:pPr>
              <w:spacing w:line="429" w:lineRule="auto"/>
              <w:rPr>
                <w:rFonts w:ascii="Arial"/>
                <w:sz w:val="21"/>
              </w:rPr>
            </w:pPr>
          </w:p>
          <w:p w14:paraId="49326E9A">
            <w:pPr>
              <w:pStyle w:val="6"/>
              <w:spacing w:before="78" w:line="222" w:lineRule="auto"/>
              <w:ind w:left="283"/>
              <w:rPr>
                <w:sz w:val="24"/>
                <w:szCs w:val="24"/>
              </w:rPr>
            </w:pPr>
            <w:r>
              <w:rPr>
                <w:spacing w:val="-3"/>
                <w:sz w:val="24"/>
                <w:szCs w:val="24"/>
              </w:rPr>
              <w:t>招标最高限价</w:t>
            </w:r>
          </w:p>
        </w:tc>
        <w:tc>
          <w:tcPr>
            <w:tcW w:w="1973" w:type="dxa"/>
            <w:vAlign w:val="top"/>
          </w:tcPr>
          <w:p w14:paraId="6845E530">
            <w:pPr>
              <w:spacing w:line="429" w:lineRule="auto"/>
              <w:rPr>
                <w:rFonts w:ascii="Arial"/>
                <w:sz w:val="21"/>
              </w:rPr>
            </w:pPr>
          </w:p>
          <w:p w14:paraId="7B00B3C4">
            <w:pPr>
              <w:pStyle w:val="6"/>
              <w:spacing w:before="78" w:line="221" w:lineRule="auto"/>
              <w:ind w:left="521"/>
              <w:rPr>
                <w:sz w:val="24"/>
                <w:szCs w:val="24"/>
              </w:rPr>
            </w:pPr>
            <w:r>
              <w:rPr>
                <w:spacing w:val="-4"/>
                <w:sz w:val="24"/>
                <w:szCs w:val="24"/>
              </w:rPr>
              <w:t>投标单价</w:t>
            </w:r>
          </w:p>
        </w:tc>
        <w:tc>
          <w:tcPr>
            <w:tcW w:w="1401" w:type="dxa"/>
            <w:vAlign w:val="top"/>
          </w:tcPr>
          <w:p w14:paraId="264C7BE6">
            <w:pPr>
              <w:spacing w:line="429" w:lineRule="auto"/>
              <w:rPr>
                <w:rFonts w:ascii="Arial"/>
                <w:sz w:val="21"/>
              </w:rPr>
            </w:pPr>
          </w:p>
          <w:p w14:paraId="2842A7F1">
            <w:pPr>
              <w:pStyle w:val="6"/>
              <w:spacing w:before="78" w:line="223" w:lineRule="auto"/>
              <w:ind w:left="356"/>
              <w:rPr>
                <w:sz w:val="24"/>
                <w:szCs w:val="24"/>
              </w:rPr>
            </w:pPr>
            <w:r>
              <w:rPr>
                <w:spacing w:val="-6"/>
                <w:sz w:val="24"/>
                <w:szCs w:val="24"/>
              </w:rPr>
              <w:t>供货期</w:t>
            </w:r>
          </w:p>
        </w:tc>
        <w:tc>
          <w:tcPr>
            <w:tcW w:w="1405" w:type="dxa"/>
            <w:vAlign w:val="top"/>
          </w:tcPr>
          <w:p w14:paraId="7885757D">
            <w:pPr>
              <w:spacing w:line="429" w:lineRule="auto"/>
              <w:rPr>
                <w:rFonts w:ascii="Arial"/>
                <w:sz w:val="21"/>
              </w:rPr>
            </w:pPr>
          </w:p>
          <w:p w14:paraId="3964F99A">
            <w:pPr>
              <w:pStyle w:val="6"/>
              <w:spacing w:before="78" w:line="224" w:lineRule="auto"/>
              <w:ind w:left="478"/>
              <w:rPr>
                <w:sz w:val="24"/>
                <w:szCs w:val="24"/>
              </w:rPr>
            </w:pPr>
            <w:r>
              <w:rPr>
                <w:spacing w:val="-9"/>
                <w:sz w:val="24"/>
                <w:szCs w:val="24"/>
              </w:rPr>
              <w:t>备注</w:t>
            </w:r>
          </w:p>
        </w:tc>
      </w:tr>
      <w:tr w14:paraId="506A0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780" w:type="dxa"/>
            <w:vAlign w:val="top"/>
          </w:tcPr>
          <w:p w14:paraId="6F8A970E">
            <w:pPr>
              <w:spacing w:line="457" w:lineRule="auto"/>
              <w:rPr>
                <w:rFonts w:ascii="Arial"/>
                <w:sz w:val="21"/>
              </w:rPr>
            </w:pPr>
          </w:p>
          <w:p w14:paraId="33F6CC61">
            <w:pPr>
              <w:pStyle w:val="6"/>
              <w:spacing w:before="78" w:line="181" w:lineRule="auto"/>
              <w:ind w:left="351"/>
              <w:rPr>
                <w:sz w:val="24"/>
                <w:szCs w:val="24"/>
              </w:rPr>
            </w:pPr>
            <w:r>
              <w:rPr>
                <w:sz w:val="24"/>
                <w:szCs w:val="24"/>
              </w:rPr>
              <w:t>1</w:t>
            </w:r>
          </w:p>
        </w:tc>
        <w:tc>
          <w:tcPr>
            <w:tcW w:w="2748" w:type="dxa"/>
            <w:vAlign w:val="top"/>
          </w:tcPr>
          <w:p w14:paraId="3F124D8E">
            <w:pPr>
              <w:rPr>
                <w:rFonts w:ascii="Arial"/>
                <w:sz w:val="21"/>
              </w:rPr>
            </w:pPr>
          </w:p>
        </w:tc>
        <w:tc>
          <w:tcPr>
            <w:tcW w:w="1556" w:type="dxa"/>
            <w:vAlign w:val="top"/>
          </w:tcPr>
          <w:p w14:paraId="3AE88335">
            <w:pPr>
              <w:rPr>
                <w:rFonts w:ascii="Arial"/>
                <w:sz w:val="21"/>
              </w:rPr>
            </w:pPr>
          </w:p>
        </w:tc>
        <w:tc>
          <w:tcPr>
            <w:tcW w:w="1171" w:type="dxa"/>
            <w:vAlign w:val="top"/>
          </w:tcPr>
          <w:p w14:paraId="393C88B8">
            <w:pPr>
              <w:rPr>
                <w:rFonts w:ascii="Arial"/>
                <w:sz w:val="21"/>
              </w:rPr>
            </w:pPr>
          </w:p>
        </w:tc>
        <w:tc>
          <w:tcPr>
            <w:tcW w:w="2702" w:type="dxa"/>
            <w:vAlign w:val="top"/>
          </w:tcPr>
          <w:p w14:paraId="17F7D1B5">
            <w:pPr>
              <w:rPr>
                <w:rFonts w:ascii="Arial"/>
                <w:sz w:val="21"/>
              </w:rPr>
            </w:pPr>
          </w:p>
        </w:tc>
        <w:tc>
          <w:tcPr>
            <w:tcW w:w="1982" w:type="dxa"/>
            <w:vAlign w:val="top"/>
          </w:tcPr>
          <w:p w14:paraId="2972468F">
            <w:pPr>
              <w:rPr>
                <w:rFonts w:ascii="Arial"/>
                <w:sz w:val="21"/>
              </w:rPr>
            </w:pPr>
          </w:p>
        </w:tc>
        <w:tc>
          <w:tcPr>
            <w:tcW w:w="1973" w:type="dxa"/>
            <w:vAlign w:val="top"/>
          </w:tcPr>
          <w:p w14:paraId="38124288">
            <w:pPr>
              <w:rPr>
                <w:rFonts w:ascii="Arial"/>
                <w:sz w:val="21"/>
              </w:rPr>
            </w:pPr>
          </w:p>
        </w:tc>
        <w:tc>
          <w:tcPr>
            <w:tcW w:w="1401" w:type="dxa"/>
            <w:vAlign w:val="top"/>
          </w:tcPr>
          <w:p w14:paraId="2D027BCE">
            <w:pPr>
              <w:rPr>
                <w:rFonts w:ascii="Arial"/>
                <w:sz w:val="21"/>
              </w:rPr>
            </w:pPr>
          </w:p>
        </w:tc>
        <w:tc>
          <w:tcPr>
            <w:tcW w:w="1405" w:type="dxa"/>
            <w:vAlign w:val="top"/>
          </w:tcPr>
          <w:p w14:paraId="61D445D3">
            <w:pPr>
              <w:rPr>
                <w:rFonts w:ascii="Arial"/>
                <w:sz w:val="21"/>
              </w:rPr>
            </w:pPr>
          </w:p>
        </w:tc>
      </w:tr>
      <w:tr w14:paraId="433861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9" w:hRule="atLeast"/>
        </w:trPr>
        <w:tc>
          <w:tcPr>
            <w:tcW w:w="3528" w:type="dxa"/>
            <w:gridSpan w:val="2"/>
            <w:vAlign w:val="top"/>
          </w:tcPr>
          <w:p w14:paraId="7507A393">
            <w:pPr>
              <w:spacing w:line="382" w:lineRule="auto"/>
              <w:rPr>
                <w:rFonts w:ascii="Arial"/>
                <w:sz w:val="21"/>
              </w:rPr>
            </w:pPr>
          </w:p>
          <w:p w14:paraId="26A3AC04">
            <w:pPr>
              <w:pStyle w:val="6"/>
              <w:spacing w:before="78" w:line="261" w:lineRule="auto"/>
              <w:ind w:left="1061" w:right="1062" w:firstLine="234"/>
              <w:rPr>
                <w:sz w:val="24"/>
                <w:szCs w:val="24"/>
              </w:rPr>
            </w:pPr>
            <w:r>
              <w:rPr>
                <w:spacing w:val="-4"/>
                <w:sz w:val="24"/>
                <w:szCs w:val="24"/>
              </w:rPr>
              <w:t>投标报价</w:t>
            </w:r>
            <w:r>
              <w:rPr>
                <w:spacing w:val="-7"/>
                <w:sz w:val="24"/>
                <w:szCs w:val="24"/>
              </w:rPr>
              <w:t>（单价合计）</w:t>
            </w:r>
          </w:p>
        </w:tc>
        <w:tc>
          <w:tcPr>
            <w:tcW w:w="12190" w:type="dxa"/>
            <w:gridSpan w:val="7"/>
            <w:vAlign w:val="top"/>
          </w:tcPr>
          <w:p w14:paraId="70A397A6">
            <w:pPr>
              <w:spacing w:line="269" w:lineRule="auto"/>
              <w:rPr>
                <w:rFonts w:ascii="Arial"/>
                <w:sz w:val="21"/>
              </w:rPr>
            </w:pPr>
          </w:p>
          <w:p w14:paraId="1CB9DC67">
            <w:pPr>
              <w:spacing w:line="269" w:lineRule="auto"/>
              <w:rPr>
                <w:rFonts w:ascii="Arial"/>
                <w:sz w:val="21"/>
              </w:rPr>
            </w:pPr>
          </w:p>
          <w:p w14:paraId="4AF7E7CA">
            <w:pPr>
              <w:pStyle w:val="6"/>
              <w:spacing w:before="78" w:line="224" w:lineRule="auto"/>
              <w:ind w:left="17"/>
              <w:rPr>
                <w:sz w:val="24"/>
                <w:szCs w:val="24"/>
              </w:rPr>
            </w:pPr>
            <w:r>
              <w:rPr>
                <w:spacing w:val="-6"/>
                <w:sz w:val="24"/>
                <w:szCs w:val="24"/>
              </w:rPr>
              <w:t>小写：大写：</w:t>
            </w:r>
          </w:p>
        </w:tc>
      </w:tr>
    </w:tbl>
    <w:p w14:paraId="4B3D968C">
      <w:pPr>
        <w:spacing w:before="48" w:line="220" w:lineRule="auto"/>
        <w:ind w:left="1470"/>
        <w:rPr>
          <w:rFonts w:ascii="仿宋" w:hAnsi="仿宋" w:eastAsia="仿宋" w:cs="仿宋"/>
          <w:sz w:val="28"/>
          <w:szCs w:val="28"/>
        </w:rPr>
      </w:pPr>
      <w:r>
        <w:rPr>
          <w:rFonts w:ascii="仿宋" w:hAnsi="仿宋" w:eastAsia="仿宋" w:cs="仿宋"/>
          <w:spacing w:val="-1"/>
          <w:sz w:val="28"/>
          <w:szCs w:val="28"/>
        </w:rPr>
        <w:t>注：1、在开标一览表中，按招标须知的规定不允许出现两种报价，否则其投标将被拒绝。</w:t>
      </w:r>
    </w:p>
    <w:p w14:paraId="2D3A7EFE">
      <w:pPr>
        <w:spacing w:before="25" w:line="222" w:lineRule="auto"/>
        <w:ind w:left="1920"/>
        <w:rPr>
          <w:rFonts w:ascii="仿宋" w:hAnsi="仿宋" w:eastAsia="仿宋" w:cs="仿宋"/>
          <w:sz w:val="28"/>
          <w:szCs w:val="28"/>
        </w:rPr>
      </w:pPr>
      <w:r>
        <w:rPr>
          <w:rFonts w:ascii="仿宋" w:hAnsi="仿宋" w:eastAsia="仿宋" w:cs="仿宋"/>
          <w:spacing w:val="-1"/>
          <w:sz w:val="28"/>
          <w:szCs w:val="28"/>
        </w:rPr>
        <w:t>2、货物型号可按要求提供，不可出现两种及以上的报价。</w:t>
      </w:r>
    </w:p>
    <w:p w14:paraId="593CFA54">
      <w:pPr>
        <w:spacing w:before="24" w:line="222" w:lineRule="auto"/>
        <w:ind w:left="1923"/>
        <w:rPr>
          <w:rFonts w:ascii="仿宋" w:hAnsi="仿宋" w:eastAsia="仿宋" w:cs="仿宋"/>
          <w:sz w:val="28"/>
          <w:szCs w:val="28"/>
        </w:rPr>
      </w:pPr>
      <w:r>
        <w:rPr>
          <w:rFonts w:ascii="仿宋" w:hAnsi="仿宋" w:eastAsia="仿宋" w:cs="仿宋"/>
          <w:spacing w:val="-1"/>
          <w:sz w:val="28"/>
          <w:szCs w:val="28"/>
        </w:rPr>
        <w:t>3、详细清单参照附件九自制。</w:t>
      </w:r>
    </w:p>
    <w:p w14:paraId="7A08C198">
      <w:pPr>
        <w:pStyle w:val="2"/>
        <w:spacing w:line="290" w:lineRule="auto"/>
      </w:pPr>
    </w:p>
    <w:p w14:paraId="2255D592">
      <w:pPr>
        <w:spacing w:before="91" w:line="222" w:lineRule="auto"/>
        <w:ind w:left="2031"/>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26F9FC43">
      <w:pPr>
        <w:spacing w:before="149" w:line="223" w:lineRule="auto"/>
        <w:ind w:left="13185"/>
        <w:rPr>
          <w:rFonts w:ascii="仿宋" w:hAnsi="仿宋" w:eastAsia="仿宋" w:cs="仿宋"/>
          <w:sz w:val="28"/>
          <w:szCs w:val="28"/>
        </w:rPr>
      </w:pPr>
      <w:r>
        <w:rPr>
          <w:rFonts w:ascii="仿宋" w:hAnsi="仿宋" w:eastAsia="仿宋" w:cs="仿宋"/>
          <w:spacing w:val="-18"/>
          <w:sz w:val="28"/>
          <w:szCs w:val="28"/>
        </w:rPr>
        <w:t>年月日</w:t>
      </w:r>
    </w:p>
    <w:p w14:paraId="6C0F8F0B">
      <w:pPr>
        <w:spacing w:line="223" w:lineRule="auto"/>
        <w:rPr>
          <w:rFonts w:ascii="仿宋" w:hAnsi="仿宋" w:eastAsia="仿宋" w:cs="仿宋"/>
          <w:sz w:val="28"/>
          <w:szCs w:val="28"/>
        </w:rPr>
        <w:sectPr>
          <w:footerReference r:id="rId63" w:type="default"/>
          <w:pgSz w:w="16839" w:h="11906"/>
          <w:pgMar w:top="1012" w:right="557" w:bottom="1343" w:left="557" w:header="0" w:footer="1018" w:gutter="0"/>
          <w:cols w:space="720" w:num="1"/>
        </w:sectPr>
      </w:pPr>
    </w:p>
    <w:p w14:paraId="15757661">
      <w:pPr>
        <w:spacing w:before="91" w:line="58" w:lineRule="exact"/>
        <w:ind w:firstLine="208"/>
      </w:pPr>
      <w:r>
        <w:rPr>
          <w:position w:val="-1"/>
        </w:rPr>
        <w:drawing>
          <wp:inline distT="0" distB="0" distL="0" distR="0">
            <wp:extent cx="8863330" cy="361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82"/>
                    <a:stretch>
                      <a:fillRect/>
                    </a:stretch>
                  </pic:blipFill>
                  <pic:spPr>
                    <a:xfrm>
                      <a:off x="0" y="0"/>
                      <a:ext cx="8863330" cy="36576"/>
                    </a:xfrm>
                    <a:prstGeom prst="rect">
                      <a:avLst/>
                    </a:prstGeom>
                  </pic:spPr>
                </pic:pic>
              </a:graphicData>
            </a:graphic>
          </wp:inline>
        </w:drawing>
      </w:r>
    </w:p>
    <w:p w14:paraId="761186D2">
      <w:pPr>
        <w:spacing w:before="174" w:line="222" w:lineRule="auto"/>
        <w:ind w:left="4278"/>
        <w:rPr>
          <w:rFonts w:ascii="仿宋" w:hAnsi="仿宋" w:eastAsia="仿宋" w:cs="仿宋"/>
          <w:sz w:val="28"/>
          <w:szCs w:val="28"/>
        </w:rPr>
      </w:pPr>
      <w:r>
        <w:rPr>
          <w:rFonts w:ascii="仿宋" w:hAnsi="仿宋" w:eastAsia="仿宋" w:cs="仿宋"/>
          <w:spacing w:val="-2"/>
          <w:sz w:val="28"/>
          <w:szCs w:val="28"/>
        </w:rPr>
        <w:t>附件九、投标产品名称、数量、规格分项报价表</w:t>
      </w:r>
    </w:p>
    <w:p w14:paraId="154B57C4">
      <w:pPr>
        <w:spacing w:before="227" w:line="274" w:lineRule="auto"/>
        <w:ind w:left="228" w:right="556" w:firstLine="558"/>
        <w:rPr>
          <w:rFonts w:ascii="仿宋" w:hAnsi="仿宋" w:eastAsia="仿宋" w:cs="仿宋"/>
          <w:sz w:val="28"/>
          <w:szCs w:val="28"/>
        </w:rPr>
      </w:pPr>
      <w:r>
        <w:rPr>
          <w:rFonts w:ascii="仿宋" w:hAnsi="仿宋" w:eastAsia="仿宋" w:cs="仿宋"/>
          <w:spacing w:val="-1"/>
          <w:sz w:val="28"/>
          <w:szCs w:val="28"/>
        </w:rPr>
        <w:t>（此表参照下表由各供应商按照招标货物内容、顺序编制填写，包括详细的</w:t>
      </w:r>
      <w:r>
        <w:rPr>
          <w:rFonts w:ascii="仿宋" w:hAnsi="仿宋" w:eastAsia="仿宋" w:cs="仿宋"/>
          <w:spacing w:val="-2"/>
          <w:sz w:val="28"/>
          <w:szCs w:val="28"/>
        </w:rPr>
        <w:t>产品配置清单、价格、供货范围、</w:t>
      </w:r>
      <w:r>
        <w:rPr>
          <w:rFonts w:ascii="仿宋" w:hAnsi="仿宋" w:eastAsia="仿宋" w:cs="仿宋"/>
          <w:spacing w:val="-1"/>
          <w:sz w:val="28"/>
          <w:szCs w:val="28"/>
        </w:rPr>
        <w:t>名称、规格、技术参数、主要配件的品牌及供货厂家等。）</w:t>
      </w:r>
    </w:p>
    <w:p w14:paraId="5DEB07C5">
      <w:pPr>
        <w:spacing w:line="92" w:lineRule="exact"/>
      </w:pPr>
    </w:p>
    <w:tbl>
      <w:tblPr>
        <w:tblStyle w:val="5"/>
        <w:tblW w:w="14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8"/>
        <w:gridCol w:w="3644"/>
        <w:gridCol w:w="1529"/>
        <w:gridCol w:w="1398"/>
        <w:gridCol w:w="1649"/>
        <w:gridCol w:w="1634"/>
        <w:gridCol w:w="2159"/>
        <w:gridCol w:w="1469"/>
      </w:tblGrid>
      <w:tr w14:paraId="63901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0" w:hRule="atLeast"/>
        </w:trPr>
        <w:tc>
          <w:tcPr>
            <w:tcW w:w="888" w:type="dxa"/>
            <w:vAlign w:val="top"/>
          </w:tcPr>
          <w:p w14:paraId="28260258">
            <w:pPr>
              <w:spacing w:line="251" w:lineRule="auto"/>
              <w:rPr>
                <w:rFonts w:ascii="Arial"/>
                <w:sz w:val="21"/>
              </w:rPr>
            </w:pPr>
          </w:p>
          <w:p w14:paraId="4C3C0C76">
            <w:pPr>
              <w:pStyle w:val="6"/>
              <w:spacing w:before="78" w:line="222" w:lineRule="auto"/>
              <w:ind w:left="217"/>
              <w:rPr>
                <w:sz w:val="24"/>
                <w:szCs w:val="24"/>
              </w:rPr>
            </w:pPr>
            <w:r>
              <w:rPr>
                <w:spacing w:val="-8"/>
                <w:sz w:val="24"/>
                <w:szCs w:val="24"/>
              </w:rPr>
              <w:t>序号</w:t>
            </w:r>
          </w:p>
        </w:tc>
        <w:tc>
          <w:tcPr>
            <w:tcW w:w="3644" w:type="dxa"/>
            <w:vAlign w:val="top"/>
          </w:tcPr>
          <w:p w14:paraId="4D71A9F0">
            <w:pPr>
              <w:spacing w:line="250" w:lineRule="auto"/>
              <w:rPr>
                <w:rFonts w:ascii="Arial"/>
                <w:sz w:val="21"/>
              </w:rPr>
            </w:pPr>
          </w:p>
          <w:p w14:paraId="537D43DF">
            <w:pPr>
              <w:pStyle w:val="6"/>
              <w:spacing w:before="78" w:line="221" w:lineRule="auto"/>
              <w:ind w:left="1773"/>
              <w:rPr>
                <w:sz w:val="24"/>
                <w:szCs w:val="24"/>
              </w:rPr>
            </w:pPr>
            <w:r>
              <w:rPr>
                <w:spacing w:val="-9"/>
                <w:sz w:val="24"/>
                <w:szCs w:val="24"/>
              </w:rPr>
              <w:t>名称</w:t>
            </w:r>
          </w:p>
        </w:tc>
        <w:tc>
          <w:tcPr>
            <w:tcW w:w="1529" w:type="dxa"/>
            <w:vAlign w:val="top"/>
          </w:tcPr>
          <w:p w14:paraId="64A68042">
            <w:pPr>
              <w:spacing w:line="251" w:lineRule="auto"/>
              <w:rPr>
                <w:rFonts w:ascii="Arial"/>
                <w:sz w:val="21"/>
              </w:rPr>
            </w:pPr>
          </w:p>
          <w:p w14:paraId="7A6F4D98">
            <w:pPr>
              <w:pStyle w:val="6"/>
              <w:spacing w:before="78" w:line="222" w:lineRule="auto"/>
              <w:ind w:left="294"/>
              <w:rPr>
                <w:sz w:val="24"/>
                <w:szCs w:val="24"/>
              </w:rPr>
            </w:pPr>
            <w:r>
              <w:rPr>
                <w:spacing w:val="-4"/>
                <w:sz w:val="24"/>
                <w:szCs w:val="24"/>
              </w:rPr>
              <w:t>规格型号</w:t>
            </w:r>
          </w:p>
        </w:tc>
        <w:tc>
          <w:tcPr>
            <w:tcW w:w="1398" w:type="dxa"/>
            <w:vAlign w:val="top"/>
          </w:tcPr>
          <w:p w14:paraId="775FD6A1">
            <w:pPr>
              <w:pStyle w:val="6"/>
              <w:spacing w:before="120" w:line="296" w:lineRule="auto"/>
              <w:ind w:left="354" w:right="105" w:hanging="235"/>
              <w:rPr>
                <w:sz w:val="24"/>
                <w:szCs w:val="24"/>
              </w:rPr>
            </w:pPr>
            <w:r>
              <w:rPr>
                <w:spacing w:val="-7"/>
                <w:sz w:val="24"/>
                <w:szCs w:val="24"/>
              </w:rPr>
              <w:t>数量（标明单位）</w:t>
            </w:r>
          </w:p>
        </w:tc>
        <w:tc>
          <w:tcPr>
            <w:tcW w:w="1649" w:type="dxa"/>
            <w:vAlign w:val="top"/>
          </w:tcPr>
          <w:p w14:paraId="6F23A83D">
            <w:pPr>
              <w:spacing w:line="250" w:lineRule="auto"/>
              <w:rPr>
                <w:rFonts w:ascii="Arial"/>
                <w:sz w:val="21"/>
              </w:rPr>
            </w:pPr>
          </w:p>
          <w:p w14:paraId="654A58A7">
            <w:pPr>
              <w:pStyle w:val="6"/>
              <w:spacing w:before="78" w:line="221" w:lineRule="auto"/>
              <w:ind w:left="241"/>
              <w:rPr>
                <w:sz w:val="24"/>
                <w:szCs w:val="24"/>
              </w:rPr>
            </w:pPr>
            <w:r>
              <w:rPr>
                <w:spacing w:val="-5"/>
                <w:sz w:val="24"/>
                <w:szCs w:val="24"/>
              </w:rPr>
              <w:t>单价（元）</w:t>
            </w:r>
          </w:p>
        </w:tc>
        <w:tc>
          <w:tcPr>
            <w:tcW w:w="1634" w:type="dxa"/>
            <w:vAlign w:val="top"/>
          </w:tcPr>
          <w:p w14:paraId="63721A2E">
            <w:pPr>
              <w:spacing w:line="251" w:lineRule="auto"/>
              <w:rPr>
                <w:rFonts w:ascii="Arial"/>
                <w:sz w:val="21"/>
              </w:rPr>
            </w:pPr>
          </w:p>
          <w:p w14:paraId="77225B76">
            <w:pPr>
              <w:pStyle w:val="6"/>
              <w:spacing w:before="78" w:line="222" w:lineRule="auto"/>
              <w:ind w:left="238"/>
              <w:rPr>
                <w:sz w:val="24"/>
                <w:szCs w:val="24"/>
              </w:rPr>
            </w:pPr>
            <w:r>
              <w:rPr>
                <w:spacing w:val="-5"/>
                <w:sz w:val="24"/>
                <w:szCs w:val="24"/>
              </w:rPr>
              <w:t>合价（元）</w:t>
            </w:r>
          </w:p>
        </w:tc>
        <w:tc>
          <w:tcPr>
            <w:tcW w:w="2159" w:type="dxa"/>
            <w:vAlign w:val="top"/>
          </w:tcPr>
          <w:p w14:paraId="447F3246">
            <w:pPr>
              <w:spacing w:line="251" w:lineRule="auto"/>
              <w:rPr>
                <w:rFonts w:ascii="Arial"/>
                <w:sz w:val="21"/>
              </w:rPr>
            </w:pPr>
          </w:p>
          <w:p w14:paraId="0E2E03DC">
            <w:pPr>
              <w:pStyle w:val="6"/>
              <w:spacing w:before="78" w:line="222" w:lineRule="auto"/>
              <w:ind w:left="267"/>
              <w:rPr>
                <w:sz w:val="24"/>
                <w:szCs w:val="24"/>
              </w:rPr>
            </w:pPr>
            <w:r>
              <w:rPr>
                <w:spacing w:val="-5"/>
                <w:sz w:val="24"/>
                <w:szCs w:val="24"/>
              </w:rPr>
              <w:t>生产厂家及品牌</w:t>
            </w:r>
          </w:p>
        </w:tc>
        <w:tc>
          <w:tcPr>
            <w:tcW w:w="1469" w:type="dxa"/>
            <w:vAlign w:val="top"/>
          </w:tcPr>
          <w:p w14:paraId="229473B8">
            <w:pPr>
              <w:spacing w:line="251" w:lineRule="auto"/>
              <w:rPr>
                <w:rFonts w:ascii="Arial"/>
                <w:sz w:val="21"/>
              </w:rPr>
            </w:pPr>
          </w:p>
          <w:p w14:paraId="6A5A4266">
            <w:pPr>
              <w:pStyle w:val="6"/>
              <w:spacing w:before="78" w:line="224" w:lineRule="auto"/>
              <w:ind w:left="364"/>
              <w:rPr>
                <w:sz w:val="24"/>
                <w:szCs w:val="24"/>
              </w:rPr>
            </w:pPr>
            <w:r>
              <w:rPr>
                <w:spacing w:val="-9"/>
                <w:sz w:val="24"/>
                <w:szCs w:val="24"/>
              </w:rPr>
              <w:t>备注</w:t>
            </w:r>
          </w:p>
        </w:tc>
      </w:tr>
      <w:tr w14:paraId="5A7A31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888" w:type="dxa"/>
            <w:vAlign w:val="top"/>
          </w:tcPr>
          <w:p w14:paraId="16BE61F5">
            <w:pPr>
              <w:pStyle w:val="6"/>
              <w:spacing w:before="157" w:line="181" w:lineRule="auto"/>
              <w:ind w:left="407"/>
              <w:rPr>
                <w:sz w:val="24"/>
                <w:szCs w:val="24"/>
              </w:rPr>
            </w:pPr>
            <w:r>
              <w:rPr>
                <w:sz w:val="24"/>
                <w:szCs w:val="24"/>
              </w:rPr>
              <w:t>1</w:t>
            </w:r>
          </w:p>
        </w:tc>
        <w:tc>
          <w:tcPr>
            <w:tcW w:w="3644" w:type="dxa"/>
            <w:vAlign w:val="top"/>
          </w:tcPr>
          <w:p w14:paraId="07A1E574">
            <w:pPr>
              <w:rPr>
                <w:rFonts w:ascii="Arial"/>
                <w:sz w:val="21"/>
              </w:rPr>
            </w:pPr>
          </w:p>
        </w:tc>
        <w:tc>
          <w:tcPr>
            <w:tcW w:w="1529" w:type="dxa"/>
            <w:vAlign w:val="top"/>
          </w:tcPr>
          <w:p w14:paraId="3EE6174D">
            <w:pPr>
              <w:rPr>
                <w:rFonts w:ascii="Arial"/>
                <w:sz w:val="21"/>
              </w:rPr>
            </w:pPr>
          </w:p>
        </w:tc>
        <w:tc>
          <w:tcPr>
            <w:tcW w:w="1398" w:type="dxa"/>
            <w:vAlign w:val="top"/>
          </w:tcPr>
          <w:p w14:paraId="12267A45">
            <w:pPr>
              <w:rPr>
                <w:rFonts w:ascii="Arial"/>
                <w:sz w:val="21"/>
              </w:rPr>
            </w:pPr>
          </w:p>
        </w:tc>
        <w:tc>
          <w:tcPr>
            <w:tcW w:w="1649" w:type="dxa"/>
            <w:vAlign w:val="top"/>
          </w:tcPr>
          <w:p w14:paraId="0EFEFCA2">
            <w:pPr>
              <w:rPr>
                <w:rFonts w:ascii="Arial"/>
                <w:sz w:val="21"/>
              </w:rPr>
            </w:pPr>
          </w:p>
        </w:tc>
        <w:tc>
          <w:tcPr>
            <w:tcW w:w="1634" w:type="dxa"/>
            <w:vAlign w:val="top"/>
          </w:tcPr>
          <w:p w14:paraId="18089F86">
            <w:pPr>
              <w:rPr>
                <w:rFonts w:ascii="Arial"/>
                <w:sz w:val="21"/>
              </w:rPr>
            </w:pPr>
          </w:p>
        </w:tc>
        <w:tc>
          <w:tcPr>
            <w:tcW w:w="2159" w:type="dxa"/>
            <w:vAlign w:val="top"/>
          </w:tcPr>
          <w:p w14:paraId="66C9749C">
            <w:pPr>
              <w:rPr>
                <w:rFonts w:ascii="Arial"/>
                <w:sz w:val="21"/>
              </w:rPr>
            </w:pPr>
          </w:p>
        </w:tc>
        <w:tc>
          <w:tcPr>
            <w:tcW w:w="1469" w:type="dxa"/>
            <w:vAlign w:val="top"/>
          </w:tcPr>
          <w:p w14:paraId="67A7CBEB">
            <w:pPr>
              <w:rPr>
                <w:rFonts w:ascii="Arial"/>
                <w:sz w:val="21"/>
              </w:rPr>
            </w:pPr>
          </w:p>
        </w:tc>
      </w:tr>
      <w:tr w14:paraId="2DA75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8" w:type="dxa"/>
            <w:vAlign w:val="top"/>
          </w:tcPr>
          <w:p w14:paraId="25236363">
            <w:pPr>
              <w:pStyle w:val="6"/>
              <w:spacing w:before="156" w:line="180" w:lineRule="auto"/>
              <w:ind w:left="392"/>
              <w:rPr>
                <w:sz w:val="24"/>
                <w:szCs w:val="24"/>
              </w:rPr>
            </w:pPr>
            <w:r>
              <w:rPr>
                <w:sz w:val="24"/>
                <w:szCs w:val="24"/>
              </w:rPr>
              <w:t>2</w:t>
            </w:r>
          </w:p>
        </w:tc>
        <w:tc>
          <w:tcPr>
            <w:tcW w:w="3644" w:type="dxa"/>
            <w:vAlign w:val="top"/>
          </w:tcPr>
          <w:p w14:paraId="4506738C">
            <w:pPr>
              <w:pStyle w:val="6"/>
              <w:spacing w:before="112" w:line="342" w:lineRule="exact"/>
              <w:ind w:left="1721"/>
              <w:rPr>
                <w:sz w:val="24"/>
                <w:szCs w:val="24"/>
              </w:rPr>
            </w:pPr>
            <w:r>
              <w:rPr>
                <w:position w:val="2"/>
                <w:sz w:val="24"/>
                <w:szCs w:val="24"/>
              </w:rPr>
              <w:t>…</w:t>
            </w:r>
          </w:p>
        </w:tc>
        <w:tc>
          <w:tcPr>
            <w:tcW w:w="1529" w:type="dxa"/>
            <w:vAlign w:val="top"/>
          </w:tcPr>
          <w:p w14:paraId="601BA125">
            <w:pPr>
              <w:rPr>
                <w:rFonts w:ascii="Arial"/>
                <w:sz w:val="21"/>
              </w:rPr>
            </w:pPr>
          </w:p>
        </w:tc>
        <w:tc>
          <w:tcPr>
            <w:tcW w:w="1398" w:type="dxa"/>
            <w:vAlign w:val="top"/>
          </w:tcPr>
          <w:p w14:paraId="0B4A3120">
            <w:pPr>
              <w:rPr>
                <w:rFonts w:ascii="Arial"/>
                <w:sz w:val="21"/>
              </w:rPr>
            </w:pPr>
          </w:p>
        </w:tc>
        <w:tc>
          <w:tcPr>
            <w:tcW w:w="1649" w:type="dxa"/>
            <w:vAlign w:val="top"/>
          </w:tcPr>
          <w:p w14:paraId="5BBF1927">
            <w:pPr>
              <w:rPr>
                <w:rFonts w:ascii="Arial"/>
                <w:sz w:val="21"/>
              </w:rPr>
            </w:pPr>
          </w:p>
        </w:tc>
        <w:tc>
          <w:tcPr>
            <w:tcW w:w="1634" w:type="dxa"/>
            <w:vAlign w:val="top"/>
          </w:tcPr>
          <w:p w14:paraId="442B39EB">
            <w:pPr>
              <w:rPr>
                <w:rFonts w:ascii="Arial"/>
                <w:sz w:val="21"/>
              </w:rPr>
            </w:pPr>
          </w:p>
        </w:tc>
        <w:tc>
          <w:tcPr>
            <w:tcW w:w="2159" w:type="dxa"/>
            <w:vAlign w:val="top"/>
          </w:tcPr>
          <w:p w14:paraId="6B65DE4C">
            <w:pPr>
              <w:rPr>
                <w:rFonts w:ascii="Arial"/>
                <w:sz w:val="21"/>
              </w:rPr>
            </w:pPr>
          </w:p>
        </w:tc>
        <w:tc>
          <w:tcPr>
            <w:tcW w:w="1469" w:type="dxa"/>
            <w:vAlign w:val="top"/>
          </w:tcPr>
          <w:p w14:paraId="74454630">
            <w:pPr>
              <w:rPr>
                <w:rFonts w:ascii="Arial"/>
                <w:sz w:val="21"/>
              </w:rPr>
            </w:pPr>
          </w:p>
        </w:tc>
      </w:tr>
      <w:tr w14:paraId="32B5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8" w:type="dxa"/>
            <w:vAlign w:val="top"/>
          </w:tcPr>
          <w:p w14:paraId="782CF884">
            <w:pPr>
              <w:pStyle w:val="6"/>
              <w:spacing w:before="159" w:line="180" w:lineRule="auto"/>
              <w:ind w:left="394"/>
              <w:rPr>
                <w:sz w:val="24"/>
                <w:szCs w:val="24"/>
              </w:rPr>
            </w:pPr>
            <w:r>
              <w:rPr>
                <w:sz w:val="24"/>
                <w:szCs w:val="24"/>
              </w:rPr>
              <w:t>3</w:t>
            </w:r>
          </w:p>
        </w:tc>
        <w:tc>
          <w:tcPr>
            <w:tcW w:w="3644" w:type="dxa"/>
            <w:vAlign w:val="top"/>
          </w:tcPr>
          <w:p w14:paraId="1F7BA0BD">
            <w:pPr>
              <w:pStyle w:val="6"/>
              <w:spacing w:before="105" w:line="334" w:lineRule="exact"/>
              <w:ind w:left="1721"/>
              <w:rPr>
                <w:sz w:val="24"/>
                <w:szCs w:val="24"/>
              </w:rPr>
            </w:pPr>
            <w:r>
              <w:rPr>
                <w:position w:val="1"/>
                <w:sz w:val="24"/>
                <w:szCs w:val="24"/>
              </w:rPr>
              <w:t>…</w:t>
            </w:r>
          </w:p>
        </w:tc>
        <w:tc>
          <w:tcPr>
            <w:tcW w:w="9838" w:type="dxa"/>
            <w:gridSpan w:val="6"/>
            <w:vAlign w:val="top"/>
          </w:tcPr>
          <w:p w14:paraId="00F4F6F2">
            <w:pPr>
              <w:rPr>
                <w:rFonts w:ascii="Arial"/>
                <w:sz w:val="21"/>
              </w:rPr>
            </w:pPr>
          </w:p>
        </w:tc>
      </w:tr>
      <w:tr w14:paraId="3AB7C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88" w:type="dxa"/>
            <w:vAlign w:val="top"/>
          </w:tcPr>
          <w:p w14:paraId="29DE0BC3">
            <w:pPr>
              <w:pStyle w:val="6"/>
              <w:spacing w:before="159" w:line="180" w:lineRule="auto"/>
              <w:ind w:left="388"/>
              <w:rPr>
                <w:sz w:val="24"/>
                <w:szCs w:val="24"/>
              </w:rPr>
            </w:pPr>
            <w:r>
              <w:rPr>
                <w:sz w:val="24"/>
                <w:szCs w:val="24"/>
              </w:rPr>
              <w:t>4</w:t>
            </w:r>
          </w:p>
        </w:tc>
        <w:tc>
          <w:tcPr>
            <w:tcW w:w="3644" w:type="dxa"/>
            <w:vAlign w:val="top"/>
          </w:tcPr>
          <w:p w14:paraId="3F83D5B9">
            <w:pPr>
              <w:pStyle w:val="6"/>
              <w:spacing w:before="105" w:line="334" w:lineRule="exact"/>
              <w:ind w:left="1721"/>
              <w:rPr>
                <w:sz w:val="24"/>
                <w:szCs w:val="24"/>
              </w:rPr>
            </w:pPr>
            <w:r>
              <w:rPr>
                <w:position w:val="1"/>
                <w:sz w:val="24"/>
                <w:szCs w:val="24"/>
              </w:rPr>
              <w:t>…</w:t>
            </w:r>
          </w:p>
        </w:tc>
        <w:tc>
          <w:tcPr>
            <w:tcW w:w="9838" w:type="dxa"/>
            <w:gridSpan w:val="6"/>
            <w:vAlign w:val="top"/>
          </w:tcPr>
          <w:p w14:paraId="0D00C739">
            <w:pPr>
              <w:rPr>
                <w:rFonts w:ascii="Arial"/>
                <w:sz w:val="21"/>
              </w:rPr>
            </w:pPr>
          </w:p>
        </w:tc>
      </w:tr>
      <w:tr w14:paraId="592156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888" w:type="dxa"/>
            <w:vAlign w:val="top"/>
          </w:tcPr>
          <w:p w14:paraId="7EC2AA7C">
            <w:pPr>
              <w:pStyle w:val="6"/>
              <w:spacing w:before="160" w:line="179" w:lineRule="auto"/>
              <w:ind w:left="394"/>
              <w:rPr>
                <w:sz w:val="24"/>
                <w:szCs w:val="24"/>
              </w:rPr>
            </w:pPr>
            <w:r>
              <w:rPr>
                <w:sz w:val="24"/>
                <w:szCs w:val="24"/>
              </w:rPr>
              <w:t>5</w:t>
            </w:r>
          </w:p>
        </w:tc>
        <w:tc>
          <w:tcPr>
            <w:tcW w:w="3644" w:type="dxa"/>
            <w:vAlign w:val="top"/>
          </w:tcPr>
          <w:p w14:paraId="403077F3">
            <w:pPr>
              <w:pStyle w:val="6"/>
              <w:spacing w:before="114" w:line="345" w:lineRule="exact"/>
              <w:ind w:left="1721"/>
              <w:rPr>
                <w:sz w:val="24"/>
                <w:szCs w:val="24"/>
              </w:rPr>
            </w:pPr>
            <w:r>
              <w:rPr>
                <w:position w:val="2"/>
                <w:sz w:val="24"/>
                <w:szCs w:val="24"/>
              </w:rPr>
              <w:t>…</w:t>
            </w:r>
          </w:p>
        </w:tc>
        <w:tc>
          <w:tcPr>
            <w:tcW w:w="9838" w:type="dxa"/>
            <w:gridSpan w:val="6"/>
            <w:vAlign w:val="top"/>
          </w:tcPr>
          <w:p w14:paraId="053509BF">
            <w:pPr>
              <w:rPr>
                <w:rFonts w:ascii="Arial"/>
                <w:sz w:val="21"/>
              </w:rPr>
            </w:pPr>
          </w:p>
        </w:tc>
      </w:tr>
      <w:tr w14:paraId="5E371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888" w:type="dxa"/>
            <w:vAlign w:val="top"/>
          </w:tcPr>
          <w:p w14:paraId="595CFC58">
            <w:pPr>
              <w:pStyle w:val="6"/>
              <w:spacing w:before="159" w:line="180" w:lineRule="auto"/>
              <w:ind w:left="391"/>
              <w:rPr>
                <w:sz w:val="24"/>
                <w:szCs w:val="24"/>
              </w:rPr>
            </w:pPr>
            <w:r>
              <w:rPr>
                <w:sz w:val="24"/>
                <w:szCs w:val="24"/>
              </w:rPr>
              <w:t>6</w:t>
            </w:r>
          </w:p>
        </w:tc>
        <w:tc>
          <w:tcPr>
            <w:tcW w:w="3644" w:type="dxa"/>
            <w:vAlign w:val="top"/>
          </w:tcPr>
          <w:p w14:paraId="145DC212">
            <w:pPr>
              <w:pStyle w:val="6"/>
              <w:spacing w:before="118" w:line="223" w:lineRule="auto"/>
              <w:ind w:left="1714"/>
              <w:rPr>
                <w:sz w:val="24"/>
                <w:szCs w:val="24"/>
              </w:rPr>
            </w:pPr>
            <w:r>
              <w:rPr>
                <w:spacing w:val="-6"/>
                <w:sz w:val="24"/>
                <w:szCs w:val="24"/>
              </w:rPr>
              <w:t>运杂费</w:t>
            </w:r>
          </w:p>
        </w:tc>
        <w:tc>
          <w:tcPr>
            <w:tcW w:w="9838" w:type="dxa"/>
            <w:gridSpan w:val="6"/>
            <w:vAlign w:val="top"/>
          </w:tcPr>
          <w:p w14:paraId="399676D7">
            <w:pPr>
              <w:rPr>
                <w:rFonts w:ascii="Arial"/>
                <w:sz w:val="21"/>
              </w:rPr>
            </w:pPr>
          </w:p>
        </w:tc>
      </w:tr>
      <w:tr w14:paraId="3D577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88" w:type="dxa"/>
            <w:vAlign w:val="top"/>
          </w:tcPr>
          <w:p w14:paraId="27551EB4">
            <w:pPr>
              <w:rPr>
                <w:rFonts w:ascii="Arial"/>
                <w:sz w:val="21"/>
              </w:rPr>
            </w:pPr>
          </w:p>
        </w:tc>
        <w:tc>
          <w:tcPr>
            <w:tcW w:w="3644" w:type="dxa"/>
            <w:vAlign w:val="top"/>
          </w:tcPr>
          <w:p w14:paraId="3BCD8BF6">
            <w:pPr>
              <w:pStyle w:val="6"/>
              <w:spacing w:before="117" w:line="345" w:lineRule="exact"/>
              <w:ind w:left="1961"/>
              <w:rPr>
                <w:sz w:val="24"/>
                <w:szCs w:val="24"/>
              </w:rPr>
            </w:pPr>
            <w:r>
              <w:rPr>
                <w:position w:val="2"/>
                <w:sz w:val="24"/>
                <w:szCs w:val="24"/>
              </w:rPr>
              <w:t>…</w:t>
            </w:r>
          </w:p>
        </w:tc>
        <w:tc>
          <w:tcPr>
            <w:tcW w:w="9838" w:type="dxa"/>
            <w:gridSpan w:val="6"/>
            <w:vAlign w:val="top"/>
          </w:tcPr>
          <w:p w14:paraId="7FB521BA">
            <w:pPr>
              <w:rPr>
                <w:rFonts w:ascii="Arial"/>
                <w:sz w:val="21"/>
              </w:rPr>
            </w:pPr>
          </w:p>
        </w:tc>
      </w:tr>
      <w:tr w14:paraId="44550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532" w:type="dxa"/>
            <w:gridSpan w:val="2"/>
            <w:vAlign w:val="top"/>
          </w:tcPr>
          <w:p w14:paraId="34E2B390">
            <w:pPr>
              <w:pStyle w:val="6"/>
              <w:spacing w:before="156" w:line="222" w:lineRule="auto"/>
              <w:ind w:left="1685"/>
              <w:rPr>
                <w:sz w:val="24"/>
                <w:szCs w:val="24"/>
              </w:rPr>
            </w:pPr>
            <w:r>
              <w:rPr>
                <w:spacing w:val="-4"/>
                <w:sz w:val="24"/>
                <w:szCs w:val="24"/>
              </w:rPr>
              <w:t>合计总价（元）</w:t>
            </w:r>
          </w:p>
        </w:tc>
        <w:tc>
          <w:tcPr>
            <w:tcW w:w="9838" w:type="dxa"/>
            <w:gridSpan w:val="6"/>
            <w:vAlign w:val="top"/>
          </w:tcPr>
          <w:p w14:paraId="453EC719">
            <w:pPr>
              <w:rPr>
                <w:rFonts w:ascii="Arial"/>
                <w:sz w:val="21"/>
              </w:rPr>
            </w:pPr>
          </w:p>
        </w:tc>
      </w:tr>
    </w:tbl>
    <w:p w14:paraId="63C8F2A0">
      <w:pPr>
        <w:spacing w:before="202" w:line="222" w:lineRule="auto"/>
        <w:ind w:left="235"/>
        <w:rPr>
          <w:rFonts w:ascii="仿宋" w:hAnsi="仿宋" w:eastAsia="仿宋" w:cs="仿宋"/>
          <w:sz w:val="28"/>
          <w:szCs w:val="28"/>
        </w:rPr>
      </w:pPr>
      <w:r>
        <w:rPr>
          <w:rFonts w:ascii="仿宋" w:hAnsi="仿宋" w:eastAsia="仿宋" w:cs="仿宋"/>
          <w:spacing w:val="-1"/>
          <w:sz w:val="28"/>
          <w:szCs w:val="28"/>
        </w:rPr>
        <w:t>注：1、如果按单价计算的结果与总价不一致，以单价为准修正总价。</w:t>
      </w:r>
    </w:p>
    <w:p w14:paraId="79735F57">
      <w:pPr>
        <w:spacing w:before="24" w:line="221" w:lineRule="auto"/>
        <w:ind w:left="222"/>
        <w:rPr>
          <w:rFonts w:ascii="仿宋" w:hAnsi="仿宋" w:eastAsia="仿宋" w:cs="仿宋"/>
          <w:sz w:val="28"/>
          <w:szCs w:val="28"/>
        </w:rPr>
      </w:pPr>
      <w:r>
        <w:rPr>
          <w:rFonts w:ascii="仿宋" w:hAnsi="仿宋" w:eastAsia="仿宋" w:cs="仿宋"/>
          <w:sz w:val="28"/>
          <w:szCs w:val="28"/>
        </w:rPr>
        <w:t>2、供应商须参照第四章各包所列明的内容全部报价。如果不提供详细分项</w:t>
      </w:r>
      <w:r>
        <w:rPr>
          <w:rFonts w:ascii="仿宋" w:hAnsi="仿宋" w:eastAsia="仿宋" w:cs="仿宋"/>
          <w:spacing w:val="-1"/>
          <w:sz w:val="28"/>
          <w:szCs w:val="28"/>
        </w:rPr>
        <w:t>报价视为未实质性响应招标文件。</w:t>
      </w:r>
    </w:p>
    <w:p w14:paraId="61FDA0BF">
      <w:pPr>
        <w:spacing w:before="24" w:line="222" w:lineRule="auto"/>
        <w:ind w:left="795"/>
        <w:outlineLvl w:val="1"/>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8"/>
          <w:sz w:val="28"/>
          <w:szCs w:val="28"/>
        </w:rPr>
        <w:t>：（</w:t>
      </w:r>
      <w:r>
        <w:rPr>
          <w:rFonts w:ascii="仿宋" w:hAnsi="仿宋" w:eastAsia="仿宋" w:cs="仿宋"/>
          <w:spacing w:val="1"/>
          <w:sz w:val="28"/>
          <w:szCs w:val="28"/>
        </w:rPr>
        <w:t>签字）投标单位名称</w:t>
      </w:r>
      <w:r>
        <w:rPr>
          <w:rFonts w:ascii="仿宋" w:hAnsi="仿宋" w:eastAsia="仿宋" w:cs="仿宋"/>
          <w:spacing w:val="-18"/>
          <w:sz w:val="28"/>
          <w:szCs w:val="28"/>
        </w:rPr>
        <w:t>：（</w:t>
      </w:r>
      <w:r>
        <w:rPr>
          <w:rFonts w:ascii="仿宋" w:hAnsi="仿宋" w:eastAsia="仿宋" w:cs="仿宋"/>
          <w:spacing w:val="1"/>
          <w:sz w:val="28"/>
          <w:szCs w:val="28"/>
        </w:rPr>
        <w:t>公章）</w:t>
      </w:r>
    </w:p>
    <w:p w14:paraId="5CE2647A">
      <w:pPr>
        <w:tabs>
          <w:tab w:val="left" w:pos="13038"/>
        </w:tabs>
        <w:spacing w:before="149" w:line="223" w:lineRule="auto"/>
        <w:ind w:left="1219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029BA162">
      <w:pPr>
        <w:spacing w:line="223" w:lineRule="auto"/>
        <w:rPr>
          <w:rFonts w:ascii="仿宋" w:hAnsi="仿宋" w:eastAsia="仿宋" w:cs="仿宋"/>
          <w:sz w:val="28"/>
          <w:szCs w:val="28"/>
        </w:rPr>
        <w:sectPr>
          <w:footerReference r:id="rId64" w:type="default"/>
          <w:pgSz w:w="16839" w:h="11906"/>
          <w:pgMar w:top="1012" w:right="885" w:bottom="1343" w:left="1231" w:header="0" w:footer="1018" w:gutter="0"/>
          <w:cols w:space="720" w:num="1"/>
        </w:sectPr>
      </w:pPr>
    </w:p>
    <w:p w14:paraId="4B8059F4">
      <w:pPr>
        <w:spacing w:before="174" w:line="223" w:lineRule="auto"/>
        <w:ind w:left="5517"/>
        <w:rPr>
          <w:rFonts w:ascii="仿宋" w:hAnsi="仿宋" w:eastAsia="仿宋" w:cs="仿宋"/>
          <w:sz w:val="28"/>
          <w:szCs w:val="28"/>
        </w:rPr>
      </w:pPr>
      <w:r>
        <w:rPr>
          <w:rFonts w:ascii="仿宋" w:hAnsi="仿宋" w:eastAsia="仿宋" w:cs="仿宋"/>
          <w:spacing w:val="-3"/>
          <w:sz w:val="28"/>
          <w:szCs w:val="28"/>
        </w:rPr>
        <w:t>附件十、技术规格偏离表</w:t>
      </w:r>
    </w:p>
    <w:p w14:paraId="52F002A4">
      <w:pPr>
        <w:spacing w:line="113" w:lineRule="exact"/>
      </w:pPr>
    </w:p>
    <w:tbl>
      <w:tblPr>
        <w:tblStyle w:val="5"/>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5"/>
        <w:gridCol w:w="3759"/>
        <w:gridCol w:w="3580"/>
        <w:gridCol w:w="3340"/>
        <w:gridCol w:w="2440"/>
      </w:tblGrid>
      <w:tr w14:paraId="2BAB4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5" w:type="dxa"/>
            <w:vAlign w:val="top"/>
          </w:tcPr>
          <w:p w14:paraId="0F99DD7C">
            <w:pPr>
              <w:pStyle w:val="6"/>
              <w:spacing w:before="174" w:line="222" w:lineRule="auto"/>
              <w:ind w:left="121"/>
              <w:rPr>
                <w:sz w:val="24"/>
                <w:szCs w:val="24"/>
              </w:rPr>
            </w:pPr>
            <w:r>
              <w:rPr>
                <w:spacing w:val="-8"/>
                <w:sz w:val="24"/>
                <w:szCs w:val="24"/>
              </w:rPr>
              <w:t>序号</w:t>
            </w:r>
          </w:p>
        </w:tc>
        <w:tc>
          <w:tcPr>
            <w:tcW w:w="3759" w:type="dxa"/>
            <w:vAlign w:val="top"/>
          </w:tcPr>
          <w:p w14:paraId="325D5C5F">
            <w:pPr>
              <w:pStyle w:val="6"/>
              <w:spacing w:before="174" w:line="222" w:lineRule="auto"/>
              <w:ind w:left="1405"/>
              <w:rPr>
                <w:sz w:val="24"/>
                <w:szCs w:val="24"/>
              </w:rPr>
            </w:pPr>
            <w:r>
              <w:rPr>
                <w:spacing w:val="-4"/>
                <w:sz w:val="24"/>
                <w:szCs w:val="24"/>
              </w:rPr>
              <w:t>招标规格</w:t>
            </w:r>
          </w:p>
        </w:tc>
        <w:tc>
          <w:tcPr>
            <w:tcW w:w="3580" w:type="dxa"/>
            <w:vAlign w:val="top"/>
          </w:tcPr>
          <w:p w14:paraId="2A824AA3">
            <w:pPr>
              <w:pStyle w:val="6"/>
              <w:spacing w:before="174" w:line="222" w:lineRule="auto"/>
              <w:ind w:left="1318"/>
              <w:rPr>
                <w:sz w:val="24"/>
                <w:szCs w:val="24"/>
              </w:rPr>
            </w:pPr>
            <w:r>
              <w:rPr>
                <w:spacing w:val="-4"/>
                <w:sz w:val="24"/>
                <w:szCs w:val="24"/>
              </w:rPr>
              <w:t>投标规格</w:t>
            </w:r>
          </w:p>
        </w:tc>
        <w:tc>
          <w:tcPr>
            <w:tcW w:w="3340" w:type="dxa"/>
            <w:tcBorders>
              <w:right w:val="single" w:color="000000" w:sz="2" w:space="0"/>
            </w:tcBorders>
            <w:vAlign w:val="top"/>
          </w:tcPr>
          <w:p w14:paraId="0D6B6F39">
            <w:pPr>
              <w:pStyle w:val="6"/>
              <w:spacing w:before="173" w:line="220" w:lineRule="auto"/>
              <w:ind w:left="483"/>
              <w:rPr>
                <w:sz w:val="24"/>
                <w:szCs w:val="24"/>
              </w:rPr>
            </w:pPr>
            <w:r>
              <w:rPr>
                <w:spacing w:val="-2"/>
                <w:sz w:val="24"/>
                <w:szCs w:val="24"/>
              </w:rPr>
              <w:t>技术指标证明材料名称</w:t>
            </w:r>
          </w:p>
        </w:tc>
        <w:tc>
          <w:tcPr>
            <w:tcW w:w="2440" w:type="dxa"/>
            <w:tcBorders>
              <w:left w:val="single" w:color="000000" w:sz="2" w:space="0"/>
            </w:tcBorders>
            <w:vAlign w:val="top"/>
          </w:tcPr>
          <w:p w14:paraId="111E92D3">
            <w:pPr>
              <w:pStyle w:val="6"/>
              <w:spacing w:before="174" w:line="222" w:lineRule="auto"/>
              <w:ind w:left="700"/>
              <w:rPr>
                <w:sz w:val="24"/>
                <w:szCs w:val="24"/>
              </w:rPr>
            </w:pPr>
            <w:r>
              <w:rPr>
                <w:spacing w:val="-5"/>
                <w:sz w:val="24"/>
                <w:szCs w:val="24"/>
              </w:rPr>
              <w:t>响应/偏离</w:t>
            </w:r>
          </w:p>
        </w:tc>
      </w:tr>
      <w:tr w14:paraId="61F24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925" w:type="dxa"/>
            <w:vAlign w:val="top"/>
          </w:tcPr>
          <w:p w14:paraId="02CB7AA7">
            <w:pPr>
              <w:rPr>
                <w:rFonts w:ascii="Arial"/>
                <w:sz w:val="21"/>
              </w:rPr>
            </w:pPr>
          </w:p>
        </w:tc>
        <w:tc>
          <w:tcPr>
            <w:tcW w:w="3759" w:type="dxa"/>
            <w:vAlign w:val="top"/>
          </w:tcPr>
          <w:p w14:paraId="78DBF690">
            <w:pPr>
              <w:rPr>
                <w:rFonts w:ascii="Arial"/>
                <w:sz w:val="21"/>
              </w:rPr>
            </w:pPr>
          </w:p>
        </w:tc>
        <w:tc>
          <w:tcPr>
            <w:tcW w:w="3580" w:type="dxa"/>
            <w:vAlign w:val="top"/>
          </w:tcPr>
          <w:p w14:paraId="17E22BAA">
            <w:pPr>
              <w:rPr>
                <w:rFonts w:ascii="Arial"/>
                <w:sz w:val="21"/>
              </w:rPr>
            </w:pPr>
          </w:p>
        </w:tc>
        <w:tc>
          <w:tcPr>
            <w:tcW w:w="3340" w:type="dxa"/>
            <w:tcBorders>
              <w:right w:val="single" w:color="000000" w:sz="2" w:space="0"/>
            </w:tcBorders>
            <w:vAlign w:val="top"/>
          </w:tcPr>
          <w:p w14:paraId="3F3D2CC9">
            <w:pPr>
              <w:rPr>
                <w:rFonts w:ascii="Arial"/>
                <w:sz w:val="21"/>
              </w:rPr>
            </w:pPr>
          </w:p>
        </w:tc>
        <w:tc>
          <w:tcPr>
            <w:tcW w:w="2440" w:type="dxa"/>
            <w:tcBorders>
              <w:left w:val="single" w:color="000000" w:sz="2" w:space="0"/>
            </w:tcBorders>
            <w:vAlign w:val="top"/>
          </w:tcPr>
          <w:p w14:paraId="2080E1A0">
            <w:pPr>
              <w:rPr>
                <w:rFonts w:ascii="Arial"/>
                <w:sz w:val="21"/>
              </w:rPr>
            </w:pPr>
          </w:p>
        </w:tc>
      </w:tr>
      <w:tr w14:paraId="43B2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67A57388">
            <w:pPr>
              <w:rPr>
                <w:rFonts w:ascii="Arial"/>
                <w:sz w:val="21"/>
              </w:rPr>
            </w:pPr>
          </w:p>
        </w:tc>
        <w:tc>
          <w:tcPr>
            <w:tcW w:w="3759" w:type="dxa"/>
            <w:vAlign w:val="top"/>
          </w:tcPr>
          <w:p w14:paraId="54B24B05">
            <w:pPr>
              <w:rPr>
                <w:rFonts w:ascii="Arial"/>
                <w:sz w:val="21"/>
              </w:rPr>
            </w:pPr>
          </w:p>
        </w:tc>
        <w:tc>
          <w:tcPr>
            <w:tcW w:w="3580" w:type="dxa"/>
            <w:vAlign w:val="top"/>
          </w:tcPr>
          <w:p w14:paraId="5BBDA246">
            <w:pPr>
              <w:rPr>
                <w:rFonts w:ascii="Arial"/>
                <w:sz w:val="21"/>
              </w:rPr>
            </w:pPr>
          </w:p>
        </w:tc>
        <w:tc>
          <w:tcPr>
            <w:tcW w:w="3340" w:type="dxa"/>
            <w:tcBorders>
              <w:right w:val="single" w:color="000000" w:sz="2" w:space="0"/>
            </w:tcBorders>
            <w:vAlign w:val="top"/>
          </w:tcPr>
          <w:p w14:paraId="372C5F9B">
            <w:pPr>
              <w:rPr>
                <w:rFonts w:ascii="Arial"/>
                <w:sz w:val="21"/>
              </w:rPr>
            </w:pPr>
          </w:p>
        </w:tc>
        <w:tc>
          <w:tcPr>
            <w:tcW w:w="2440" w:type="dxa"/>
            <w:tcBorders>
              <w:left w:val="single" w:color="000000" w:sz="2" w:space="0"/>
            </w:tcBorders>
            <w:vAlign w:val="top"/>
          </w:tcPr>
          <w:p w14:paraId="15992CFC">
            <w:pPr>
              <w:rPr>
                <w:rFonts w:ascii="Arial"/>
                <w:sz w:val="21"/>
              </w:rPr>
            </w:pPr>
          </w:p>
        </w:tc>
      </w:tr>
      <w:tr w14:paraId="6525A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69C3CBBC">
            <w:pPr>
              <w:rPr>
                <w:rFonts w:ascii="Arial"/>
                <w:sz w:val="21"/>
              </w:rPr>
            </w:pPr>
          </w:p>
        </w:tc>
        <w:tc>
          <w:tcPr>
            <w:tcW w:w="3759" w:type="dxa"/>
            <w:vAlign w:val="top"/>
          </w:tcPr>
          <w:p w14:paraId="3E642256">
            <w:pPr>
              <w:rPr>
                <w:rFonts w:ascii="Arial"/>
                <w:sz w:val="21"/>
              </w:rPr>
            </w:pPr>
          </w:p>
        </w:tc>
        <w:tc>
          <w:tcPr>
            <w:tcW w:w="3580" w:type="dxa"/>
            <w:vAlign w:val="top"/>
          </w:tcPr>
          <w:p w14:paraId="5573E234">
            <w:pPr>
              <w:rPr>
                <w:rFonts w:ascii="Arial"/>
                <w:sz w:val="21"/>
              </w:rPr>
            </w:pPr>
          </w:p>
        </w:tc>
        <w:tc>
          <w:tcPr>
            <w:tcW w:w="3340" w:type="dxa"/>
            <w:tcBorders>
              <w:right w:val="single" w:color="000000" w:sz="2" w:space="0"/>
            </w:tcBorders>
            <w:vAlign w:val="top"/>
          </w:tcPr>
          <w:p w14:paraId="3CD834E9">
            <w:pPr>
              <w:rPr>
                <w:rFonts w:ascii="Arial"/>
                <w:sz w:val="21"/>
              </w:rPr>
            </w:pPr>
          </w:p>
        </w:tc>
        <w:tc>
          <w:tcPr>
            <w:tcW w:w="2440" w:type="dxa"/>
            <w:tcBorders>
              <w:left w:val="single" w:color="000000" w:sz="2" w:space="0"/>
            </w:tcBorders>
            <w:vAlign w:val="top"/>
          </w:tcPr>
          <w:p w14:paraId="39DBD43F">
            <w:pPr>
              <w:rPr>
                <w:rFonts w:ascii="Arial"/>
                <w:sz w:val="21"/>
              </w:rPr>
            </w:pPr>
          </w:p>
        </w:tc>
      </w:tr>
      <w:tr w14:paraId="5B752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11F205F6">
            <w:pPr>
              <w:rPr>
                <w:rFonts w:ascii="Arial"/>
                <w:sz w:val="21"/>
              </w:rPr>
            </w:pPr>
          </w:p>
        </w:tc>
        <w:tc>
          <w:tcPr>
            <w:tcW w:w="3759" w:type="dxa"/>
            <w:vAlign w:val="top"/>
          </w:tcPr>
          <w:p w14:paraId="18FD466E">
            <w:pPr>
              <w:rPr>
                <w:rFonts w:ascii="Arial"/>
                <w:sz w:val="21"/>
              </w:rPr>
            </w:pPr>
          </w:p>
        </w:tc>
        <w:tc>
          <w:tcPr>
            <w:tcW w:w="3580" w:type="dxa"/>
            <w:vAlign w:val="top"/>
          </w:tcPr>
          <w:p w14:paraId="1EB28638">
            <w:pPr>
              <w:rPr>
                <w:rFonts w:ascii="Arial"/>
                <w:sz w:val="21"/>
              </w:rPr>
            </w:pPr>
          </w:p>
        </w:tc>
        <w:tc>
          <w:tcPr>
            <w:tcW w:w="3340" w:type="dxa"/>
            <w:tcBorders>
              <w:right w:val="single" w:color="000000" w:sz="2" w:space="0"/>
            </w:tcBorders>
            <w:vAlign w:val="top"/>
          </w:tcPr>
          <w:p w14:paraId="614B96A4">
            <w:pPr>
              <w:rPr>
                <w:rFonts w:ascii="Arial"/>
                <w:sz w:val="21"/>
              </w:rPr>
            </w:pPr>
          </w:p>
        </w:tc>
        <w:tc>
          <w:tcPr>
            <w:tcW w:w="2440" w:type="dxa"/>
            <w:tcBorders>
              <w:left w:val="single" w:color="000000" w:sz="2" w:space="0"/>
            </w:tcBorders>
            <w:vAlign w:val="top"/>
          </w:tcPr>
          <w:p w14:paraId="7F062522">
            <w:pPr>
              <w:rPr>
                <w:rFonts w:ascii="Arial"/>
                <w:sz w:val="21"/>
              </w:rPr>
            </w:pPr>
          </w:p>
        </w:tc>
      </w:tr>
      <w:tr w14:paraId="4B40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542994F8">
            <w:pPr>
              <w:rPr>
                <w:rFonts w:ascii="Arial"/>
                <w:sz w:val="21"/>
              </w:rPr>
            </w:pPr>
          </w:p>
        </w:tc>
        <w:tc>
          <w:tcPr>
            <w:tcW w:w="3759" w:type="dxa"/>
            <w:vAlign w:val="top"/>
          </w:tcPr>
          <w:p w14:paraId="428BAF2B">
            <w:pPr>
              <w:rPr>
                <w:rFonts w:ascii="Arial"/>
                <w:sz w:val="21"/>
              </w:rPr>
            </w:pPr>
          </w:p>
        </w:tc>
        <w:tc>
          <w:tcPr>
            <w:tcW w:w="3580" w:type="dxa"/>
            <w:vAlign w:val="top"/>
          </w:tcPr>
          <w:p w14:paraId="2D493AE9">
            <w:pPr>
              <w:rPr>
                <w:rFonts w:ascii="Arial"/>
                <w:sz w:val="21"/>
              </w:rPr>
            </w:pPr>
          </w:p>
        </w:tc>
        <w:tc>
          <w:tcPr>
            <w:tcW w:w="3340" w:type="dxa"/>
            <w:tcBorders>
              <w:right w:val="single" w:color="000000" w:sz="2" w:space="0"/>
            </w:tcBorders>
            <w:vAlign w:val="top"/>
          </w:tcPr>
          <w:p w14:paraId="455B13B7">
            <w:pPr>
              <w:rPr>
                <w:rFonts w:ascii="Arial"/>
                <w:sz w:val="21"/>
              </w:rPr>
            </w:pPr>
          </w:p>
        </w:tc>
        <w:tc>
          <w:tcPr>
            <w:tcW w:w="2440" w:type="dxa"/>
            <w:tcBorders>
              <w:left w:val="single" w:color="000000" w:sz="2" w:space="0"/>
            </w:tcBorders>
            <w:vAlign w:val="top"/>
          </w:tcPr>
          <w:p w14:paraId="0E8E1DDC">
            <w:pPr>
              <w:rPr>
                <w:rFonts w:ascii="Arial"/>
                <w:sz w:val="21"/>
              </w:rPr>
            </w:pPr>
          </w:p>
        </w:tc>
      </w:tr>
      <w:tr w14:paraId="74AB0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5F0C5CF3">
            <w:pPr>
              <w:rPr>
                <w:rFonts w:ascii="Arial"/>
                <w:sz w:val="21"/>
              </w:rPr>
            </w:pPr>
          </w:p>
        </w:tc>
        <w:tc>
          <w:tcPr>
            <w:tcW w:w="3759" w:type="dxa"/>
            <w:vAlign w:val="top"/>
          </w:tcPr>
          <w:p w14:paraId="0DC4E039">
            <w:pPr>
              <w:rPr>
                <w:rFonts w:ascii="Arial"/>
                <w:sz w:val="21"/>
              </w:rPr>
            </w:pPr>
          </w:p>
        </w:tc>
        <w:tc>
          <w:tcPr>
            <w:tcW w:w="3580" w:type="dxa"/>
            <w:vAlign w:val="top"/>
          </w:tcPr>
          <w:p w14:paraId="587ADB89">
            <w:pPr>
              <w:rPr>
                <w:rFonts w:ascii="Arial"/>
                <w:sz w:val="21"/>
              </w:rPr>
            </w:pPr>
          </w:p>
        </w:tc>
        <w:tc>
          <w:tcPr>
            <w:tcW w:w="3340" w:type="dxa"/>
            <w:tcBorders>
              <w:right w:val="single" w:color="000000" w:sz="2" w:space="0"/>
            </w:tcBorders>
            <w:vAlign w:val="top"/>
          </w:tcPr>
          <w:p w14:paraId="683E05AC">
            <w:pPr>
              <w:rPr>
                <w:rFonts w:ascii="Arial"/>
                <w:sz w:val="21"/>
              </w:rPr>
            </w:pPr>
          </w:p>
        </w:tc>
        <w:tc>
          <w:tcPr>
            <w:tcW w:w="2440" w:type="dxa"/>
            <w:tcBorders>
              <w:left w:val="single" w:color="000000" w:sz="2" w:space="0"/>
            </w:tcBorders>
            <w:vAlign w:val="top"/>
          </w:tcPr>
          <w:p w14:paraId="219BBB4C">
            <w:pPr>
              <w:rPr>
                <w:rFonts w:ascii="Arial"/>
                <w:sz w:val="21"/>
              </w:rPr>
            </w:pPr>
          </w:p>
        </w:tc>
      </w:tr>
      <w:tr w14:paraId="1591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925" w:type="dxa"/>
            <w:vAlign w:val="top"/>
          </w:tcPr>
          <w:p w14:paraId="4B64F37E">
            <w:pPr>
              <w:rPr>
                <w:rFonts w:ascii="Arial"/>
                <w:sz w:val="21"/>
              </w:rPr>
            </w:pPr>
          </w:p>
        </w:tc>
        <w:tc>
          <w:tcPr>
            <w:tcW w:w="3759" w:type="dxa"/>
            <w:vAlign w:val="top"/>
          </w:tcPr>
          <w:p w14:paraId="447A9913">
            <w:pPr>
              <w:rPr>
                <w:rFonts w:ascii="Arial"/>
                <w:sz w:val="21"/>
              </w:rPr>
            </w:pPr>
          </w:p>
        </w:tc>
        <w:tc>
          <w:tcPr>
            <w:tcW w:w="3580" w:type="dxa"/>
            <w:vAlign w:val="top"/>
          </w:tcPr>
          <w:p w14:paraId="2F00FEEC">
            <w:pPr>
              <w:rPr>
                <w:rFonts w:ascii="Arial"/>
                <w:sz w:val="21"/>
              </w:rPr>
            </w:pPr>
          </w:p>
        </w:tc>
        <w:tc>
          <w:tcPr>
            <w:tcW w:w="3340" w:type="dxa"/>
            <w:tcBorders>
              <w:right w:val="single" w:color="000000" w:sz="2" w:space="0"/>
            </w:tcBorders>
            <w:vAlign w:val="top"/>
          </w:tcPr>
          <w:p w14:paraId="6074D45D">
            <w:pPr>
              <w:rPr>
                <w:rFonts w:ascii="Arial"/>
                <w:sz w:val="21"/>
              </w:rPr>
            </w:pPr>
          </w:p>
        </w:tc>
        <w:tc>
          <w:tcPr>
            <w:tcW w:w="2440" w:type="dxa"/>
            <w:tcBorders>
              <w:left w:val="single" w:color="000000" w:sz="2" w:space="0"/>
            </w:tcBorders>
            <w:vAlign w:val="top"/>
          </w:tcPr>
          <w:p w14:paraId="35CBFFD4">
            <w:pPr>
              <w:rPr>
                <w:rFonts w:ascii="Arial"/>
                <w:sz w:val="21"/>
              </w:rPr>
            </w:pPr>
          </w:p>
        </w:tc>
      </w:tr>
      <w:tr w14:paraId="5F101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925" w:type="dxa"/>
            <w:vAlign w:val="top"/>
          </w:tcPr>
          <w:p w14:paraId="290A9D10">
            <w:pPr>
              <w:rPr>
                <w:rFonts w:ascii="Arial"/>
                <w:sz w:val="21"/>
              </w:rPr>
            </w:pPr>
          </w:p>
        </w:tc>
        <w:tc>
          <w:tcPr>
            <w:tcW w:w="3759" w:type="dxa"/>
            <w:vAlign w:val="top"/>
          </w:tcPr>
          <w:p w14:paraId="74158873">
            <w:pPr>
              <w:rPr>
                <w:rFonts w:ascii="Arial"/>
                <w:sz w:val="21"/>
              </w:rPr>
            </w:pPr>
          </w:p>
        </w:tc>
        <w:tc>
          <w:tcPr>
            <w:tcW w:w="3580" w:type="dxa"/>
            <w:vAlign w:val="top"/>
          </w:tcPr>
          <w:p w14:paraId="0B529F6B">
            <w:pPr>
              <w:rPr>
                <w:rFonts w:ascii="Arial"/>
                <w:sz w:val="21"/>
              </w:rPr>
            </w:pPr>
          </w:p>
        </w:tc>
        <w:tc>
          <w:tcPr>
            <w:tcW w:w="3340" w:type="dxa"/>
            <w:tcBorders>
              <w:right w:val="single" w:color="000000" w:sz="2" w:space="0"/>
            </w:tcBorders>
            <w:vAlign w:val="top"/>
          </w:tcPr>
          <w:p w14:paraId="4C1D8E95">
            <w:pPr>
              <w:rPr>
                <w:rFonts w:ascii="Arial"/>
                <w:sz w:val="21"/>
              </w:rPr>
            </w:pPr>
          </w:p>
        </w:tc>
        <w:tc>
          <w:tcPr>
            <w:tcW w:w="2440" w:type="dxa"/>
            <w:tcBorders>
              <w:left w:val="single" w:color="000000" w:sz="2" w:space="0"/>
            </w:tcBorders>
            <w:vAlign w:val="top"/>
          </w:tcPr>
          <w:p w14:paraId="6CB10C2D">
            <w:pPr>
              <w:rPr>
                <w:rFonts w:ascii="Arial"/>
                <w:sz w:val="21"/>
              </w:rPr>
            </w:pPr>
          </w:p>
        </w:tc>
      </w:tr>
    </w:tbl>
    <w:p w14:paraId="516672B4">
      <w:pPr>
        <w:spacing w:before="171" w:line="223" w:lineRule="auto"/>
        <w:ind w:left="628"/>
        <w:rPr>
          <w:rFonts w:ascii="仿宋" w:hAnsi="仿宋" w:eastAsia="仿宋" w:cs="仿宋"/>
          <w:sz w:val="28"/>
          <w:szCs w:val="28"/>
        </w:rPr>
      </w:pPr>
      <w:r>
        <w:rPr>
          <w:rFonts w:ascii="仿宋" w:hAnsi="仿宋" w:eastAsia="仿宋" w:cs="仿宋"/>
          <w:spacing w:val="-1"/>
          <w:sz w:val="28"/>
          <w:szCs w:val="28"/>
        </w:rPr>
        <w:t>（供应商须对第四章所有技术参数条款逐条列明是否响应，如有偏离，须一一列明）</w:t>
      </w:r>
    </w:p>
    <w:p w14:paraId="10A0B06C">
      <w:pPr>
        <w:spacing w:before="285" w:line="222" w:lineRule="auto"/>
        <w:ind w:left="75"/>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A4E61B9">
      <w:pPr>
        <w:pStyle w:val="2"/>
        <w:spacing w:line="427" w:lineRule="auto"/>
      </w:pPr>
    </w:p>
    <w:p w14:paraId="124DC815">
      <w:pPr>
        <w:tabs>
          <w:tab w:val="left" w:pos="12878"/>
        </w:tabs>
        <w:spacing w:before="91" w:line="223" w:lineRule="auto"/>
        <w:ind w:left="12038"/>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2C72EF59">
      <w:pPr>
        <w:spacing w:line="223" w:lineRule="auto"/>
        <w:rPr>
          <w:rFonts w:ascii="仿宋" w:hAnsi="仿宋" w:eastAsia="仿宋" w:cs="仿宋"/>
          <w:sz w:val="28"/>
          <w:szCs w:val="28"/>
        </w:rPr>
        <w:sectPr>
          <w:headerReference r:id="rId65" w:type="default"/>
          <w:footerReference r:id="rId66" w:type="default"/>
          <w:pgSz w:w="16839" w:h="11906"/>
          <w:pgMar w:top="1161" w:right="885" w:bottom="1343" w:left="1391" w:header="1104" w:footer="1018" w:gutter="0"/>
          <w:cols w:space="720" w:num="1"/>
        </w:sectPr>
      </w:pPr>
    </w:p>
    <w:p w14:paraId="7CCEDFE9">
      <w:pPr>
        <w:spacing w:before="174" w:line="223" w:lineRule="auto"/>
        <w:ind w:left="5502"/>
        <w:outlineLvl w:val="1"/>
        <w:rPr>
          <w:rFonts w:ascii="仿宋" w:hAnsi="仿宋" w:eastAsia="仿宋" w:cs="仿宋"/>
          <w:sz w:val="28"/>
          <w:szCs w:val="28"/>
        </w:rPr>
      </w:pPr>
      <w:r>
        <w:rPr>
          <w:rFonts w:ascii="仿宋" w:hAnsi="仿宋" w:eastAsia="仿宋" w:cs="仿宋"/>
          <w:spacing w:val="-3"/>
          <w:sz w:val="28"/>
          <w:szCs w:val="28"/>
        </w:rPr>
        <w:t>附件十一、商务条款偏离表</w:t>
      </w:r>
    </w:p>
    <w:p w14:paraId="13B0B8DE">
      <w:pPr>
        <w:spacing w:line="113" w:lineRule="exact"/>
      </w:pPr>
    </w:p>
    <w:tbl>
      <w:tblPr>
        <w:tblStyle w:val="5"/>
        <w:tblW w:w="1429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1"/>
        <w:gridCol w:w="1805"/>
        <w:gridCol w:w="3573"/>
        <w:gridCol w:w="4317"/>
        <w:gridCol w:w="3425"/>
      </w:tblGrid>
      <w:tr w14:paraId="484F9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171" w:type="dxa"/>
            <w:vAlign w:val="top"/>
          </w:tcPr>
          <w:p w14:paraId="48A054FF">
            <w:pPr>
              <w:pStyle w:val="6"/>
              <w:spacing w:before="198" w:line="222" w:lineRule="auto"/>
              <w:ind w:left="240"/>
              <w:rPr>
                <w:sz w:val="24"/>
                <w:szCs w:val="24"/>
              </w:rPr>
            </w:pPr>
            <w:r>
              <w:rPr>
                <w:spacing w:val="-8"/>
                <w:sz w:val="24"/>
                <w:szCs w:val="24"/>
              </w:rPr>
              <w:t>序号</w:t>
            </w:r>
          </w:p>
        </w:tc>
        <w:tc>
          <w:tcPr>
            <w:tcW w:w="1805" w:type="dxa"/>
            <w:vAlign w:val="top"/>
          </w:tcPr>
          <w:p w14:paraId="0AD5A46A">
            <w:pPr>
              <w:pStyle w:val="6"/>
              <w:spacing w:before="198" w:line="222" w:lineRule="auto"/>
              <w:ind w:left="358"/>
              <w:rPr>
                <w:sz w:val="24"/>
                <w:szCs w:val="24"/>
              </w:rPr>
            </w:pPr>
            <w:r>
              <w:rPr>
                <w:spacing w:val="-5"/>
                <w:sz w:val="24"/>
                <w:szCs w:val="24"/>
              </w:rPr>
              <w:t>条款序号</w:t>
            </w:r>
          </w:p>
        </w:tc>
        <w:tc>
          <w:tcPr>
            <w:tcW w:w="3573" w:type="dxa"/>
            <w:vAlign w:val="top"/>
          </w:tcPr>
          <w:p w14:paraId="45AA9924">
            <w:pPr>
              <w:pStyle w:val="6"/>
              <w:spacing w:before="198" w:line="222" w:lineRule="auto"/>
              <w:ind w:left="1595"/>
              <w:rPr>
                <w:sz w:val="24"/>
                <w:szCs w:val="24"/>
              </w:rPr>
            </w:pPr>
            <w:r>
              <w:rPr>
                <w:spacing w:val="-4"/>
                <w:sz w:val="24"/>
                <w:szCs w:val="24"/>
              </w:rPr>
              <w:t>招标条款</w:t>
            </w:r>
          </w:p>
        </w:tc>
        <w:tc>
          <w:tcPr>
            <w:tcW w:w="4317" w:type="dxa"/>
            <w:vAlign w:val="top"/>
          </w:tcPr>
          <w:p w14:paraId="1E26E7F6">
            <w:pPr>
              <w:pStyle w:val="6"/>
              <w:spacing w:before="198" w:line="222" w:lineRule="auto"/>
              <w:ind w:left="1970"/>
              <w:rPr>
                <w:sz w:val="24"/>
                <w:szCs w:val="24"/>
              </w:rPr>
            </w:pPr>
            <w:r>
              <w:rPr>
                <w:spacing w:val="-4"/>
                <w:sz w:val="24"/>
                <w:szCs w:val="24"/>
              </w:rPr>
              <w:t>投标条款</w:t>
            </w:r>
          </w:p>
        </w:tc>
        <w:tc>
          <w:tcPr>
            <w:tcW w:w="3425" w:type="dxa"/>
            <w:vAlign w:val="top"/>
          </w:tcPr>
          <w:p w14:paraId="2EEF9E8E">
            <w:pPr>
              <w:pStyle w:val="6"/>
              <w:spacing w:before="198" w:line="222" w:lineRule="auto"/>
              <w:ind w:left="1470"/>
              <w:rPr>
                <w:sz w:val="24"/>
                <w:szCs w:val="24"/>
              </w:rPr>
            </w:pPr>
            <w:r>
              <w:rPr>
                <w:spacing w:val="-5"/>
                <w:sz w:val="24"/>
                <w:szCs w:val="24"/>
              </w:rPr>
              <w:t>响应/偏离</w:t>
            </w:r>
          </w:p>
        </w:tc>
      </w:tr>
      <w:tr w14:paraId="55722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171" w:type="dxa"/>
            <w:vAlign w:val="top"/>
          </w:tcPr>
          <w:p w14:paraId="7772D512">
            <w:pPr>
              <w:rPr>
                <w:rFonts w:ascii="Arial"/>
                <w:sz w:val="21"/>
              </w:rPr>
            </w:pPr>
          </w:p>
        </w:tc>
        <w:tc>
          <w:tcPr>
            <w:tcW w:w="1805" w:type="dxa"/>
            <w:vAlign w:val="top"/>
          </w:tcPr>
          <w:p w14:paraId="73376CEB">
            <w:pPr>
              <w:rPr>
                <w:rFonts w:ascii="Arial"/>
                <w:sz w:val="21"/>
              </w:rPr>
            </w:pPr>
          </w:p>
        </w:tc>
        <w:tc>
          <w:tcPr>
            <w:tcW w:w="3573" w:type="dxa"/>
            <w:vAlign w:val="top"/>
          </w:tcPr>
          <w:p w14:paraId="150CB26C">
            <w:pPr>
              <w:rPr>
                <w:rFonts w:ascii="Arial"/>
                <w:sz w:val="21"/>
              </w:rPr>
            </w:pPr>
          </w:p>
        </w:tc>
        <w:tc>
          <w:tcPr>
            <w:tcW w:w="4317" w:type="dxa"/>
            <w:vAlign w:val="top"/>
          </w:tcPr>
          <w:p w14:paraId="1331FF07">
            <w:pPr>
              <w:rPr>
                <w:rFonts w:ascii="Arial"/>
                <w:sz w:val="21"/>
              </w:rPr>
            </w:pPr>
          </w:p>
        </w:tc>
        <w:tc>
          <w:tcPr>
            <w:tcW w:w="3425" w:type="dxa"/>
            <w:vAlign w:val="top"/>
          </w:tcPr>
          <w:p w14:paraId="117AA3BE">
            <w:pPr>
              <w:rPr>
                <w:rFonts w:ascii="Arial"/>
                <w:sz w:val="21"/>
              </w:rPr>
            </w:pPr>
          </w:p>
        </w:tc>
      </w:tr>
      <w:tr w14:paraId="48250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6A6BA489">
            <w:pPr>
              <w:rPr>
                <w:rFonts w:ascii="Arial"/>
                <w:sz w:val="21"/>
              </w:rPr>
            </w:pPr>
          </w:p>
        </w:tc>
        <w:tc>
          <w:tcPr>
            <w:tcW w:w="1805" w:type="dxa"/>
            <w:vAlign w:val="top"/>
          </w:tcPr>
          <w:p w14:paraId="1CBD2CCF">
            <w:pPr>
              <w:rPr>
                <w:rFonts w:ascii="Arial"/>
                <w:sz w:val="21"/>
              </w:rPr>
            </w:pPr>
          </w:p>
        </w:tc>
        <w:tc>
          <w:tcPr>
            <w:tcW w:w="3573" w:type="dxa"/>
            <w:vAlign w:val="top"/>
          </w:tcPr>
          <w:p w14:paraId="038A176A">
            <w:pPr>
              <w:rPr>
                <w:rFonts w:ascii="Arial"/>
                <w:sz w:val="21"/>
              </w:rPr>
            </w:pPr>
          </w:p>
        </w:tc>
        <w:tc>
          <w:tcPr>
            <w:tcW w:w="4317" w:type="dxa"/>
            <w:vAlign w:val="top"/>
          </w:tcPr>
          <w:p w14:paraId="44804FB7">
            <w:pPr>
              <w:rPr>
                <w:rFonts w:ascii="Arial"/>
                <w:sz w:val="21"/>
              </w:rPr>
            </w:pPr>
          </w:p>
        </w:tc>
        <w:tc>
          <w:tcPr>
            <w:tcW w:w="3425" w:type="dxa"/>
            <w:vAlign w:val="top"/>
          </w:tcPr>
          <w:p w14:paraId="3B30DE30">
            <w:pPr>
              <w:rPr>
                <w:rFonts w:ascii="Arial"/>
                <w:sz w:val="21"/>
              </w:rPr>
            </w:pPr>
          </w:p>
        </w:tc>
      </w:tr>
      <w:tr w14:paraId="37308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56377011">
            <w:pPr>
              <w:rPr>
                <w:rFonts w:ascii="Arial"/>
                <w:sz w:val="21"/>
              </w:rPr>
            </w:pPr>
          </w:p>
        </w:tc>
        <w:tc>
          <w:tcPr>
            <w:tcW w:w="1805" w:type="dxa"/>
            <w:vAlign w:val="top"/>
          </w:tcPr>
          <w:p w14:paraId="1955C3A0">
            <w:pPr>
              <w:rPr>
                <w:rFonts w:ascii="Arial"/>
                <w:sz w:val="21"/>
              </w:rPr>
            </w:pPr>
          </w:p>
        </w:tc>
        <w:tc>
          <w:tcPr>
            <w:tcW w:w="3573" w:type="dxa"/>
            <w:vAlign w:val="top"/>
          </w:tcPr>
          <w:p w14:paraId="23416582">
            <w:pPr>
              <w:rPr>
                <w:rFonts w:ascii="Arial"/>
                <w:sz w:val="21"/>
              </w:rPr>
            </w:pPr>
          </w:p>
        </w:tc>
        <w:tc>
          <w:tcPr>
            <w:tcW w:w="4317" w:type="dxa"/>
            <w:vAlign w:val="top"/>
          </w:tcPr>
          <w:p w14:paraId="086D6E8D">
            <w:pPr>
              <w:rPr>
                <w:rFonts w:ascii="Arial"/>
                <w:sz w:val="21"/>
              </w:rPr>
            </w:pPr>
          </w:p>
        </w:tc>
        <w:tc>
          <w:tcPr>
            <w:tcW w:w="3425" w:type="dxa"/>
            <w:vAlign w:val="top"/>
          </w:tcPr>
          <w:p w14:paraId="4A02A86D">
            <w:pPr>
              <w:rPr>
                <w:rFonts w:ascii="Arial"/>
                <w:sz w:val="21"/>
              </w:rPr>
            </w:pPr>
          </w:p>
        </w:tc>
      </w:tr>
      <w:tr w14:paraId="2E28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7AF16162">
            <w:pPr>
              <w:rPr>
                <w:rFonts w:ascii="Arial"/>
                <w:sz w:val="21"/>
              </w:rPr>
            </w:pPr>
          </w:p>
        </w:tc>
        <w:tc>
          <w:tcPr>
            <w:tcW w:w="1805" w:type="dxa"/>
            <w:vAlign w:val="top"/>
          </w:tcPr>
          <w:p w14:paraId="0B0FAE88">
            <w:pPr>
              <w:rPr>
                <w:rFonts w:ascii="Arial"/>
                <w:sz w:val="21"/>
              </w:rPr>
            </w:pPr>
          </w:p>
        </w:tc>
        <w:tc>
          <w:tcPr>
            <w:tcW w:w="3573" w:type="dxa"/>
            <w:vAlign w:val="top"/>
          </w:tcPr>
          <w:p w14:paraId="465156B8">
            <w:pPr>
              <w:rPr>
                <w:rFonts w:ascii="Arial"/>
                <w:sz w:val="21"/>
              </w:rPr>
            </w:pPr>
          </w:p>
        </w:tc>
        <w:tc>
          <w:tcPr>
            <w:tcW w:w="4317" w:type="dxa"/>
            <w:vAlign w:val="top"/>
          </w:tcPr>
          <w:p w14:paraId="312815DF">
            <w:pPr>
              <w:rPr>
                <w:rFonts w:ascii="Arial"/>
                <w:sz w:val="21"/>
              </w:rPr>
            </w:pPr>
          </w:p>
        </w:tc>
        <w:tc>
          <w:tcPr>
            <w:tcW w:w="3425" w:type="dxa"/>
            <w:vAlign w:val="top"/>
          </w:tcPr>
          <w:p w14:paraId="4DF29C3B">
            <w:pPr>
              <w:rPr>
                <w:rFonts w:ascii="Arial"/>
                <w:sz w:val="21"/>
              </w:rPr>
            </w:pPr>
          </w:p>
        </w:tc>
      </w:tr>
      <w:tr w14:paraId="69B06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6FE06D97">
            <w:pPr>
              <w:rPr>
                <w:rFonts w:ascii="Arial"/>
                <w:sz w:val="21"/>
              </w:rPr>
            </w:pPr>
          </w:p>
        </w:tc>
        <w:tc>
          <w:tcPr>
            <w:tcW w:w="1805" w:type="dxa"/>
            <w:vAlign w:val="top"/>
          </w:tcPr>
          <w:p w14:paraId="0CB1F06E">
            <w:pPr>
              <w:rPr>
                <w:rFonts w:ascii="Arial"/>
                <w:sz w:val="21"/>
              </w:rPr>
            </w:pPr>
          </w:p>
        </w:tc>
        <w:tc>
          <w:tcPr>
            <w:tcW w:w="3573" w:type="dxa"/>
            <w:vAlign w:val="top"/>
          </w:tcPr>
          <w:p w14:paraId="0612A2AC">
            <w:pPr>
              <w:rPr>
                <w:rFonts w:ascii="Arial"/>
                <w:sz w:val="21"/>
              </w:rPr>
            </w:pPr>
          </w:p>
        </w:tc>
        <w:tc>
          <w:tcPr>
            <w:tcW w:w="4317" w:type="dxa"/>
            <w:vAlign w:val="top"/>
          </w:tcPr>
          <w:p w14:paraId="600ACF84">
            <w:pPr>
              <w:rPr>
                <w:rFonts w:ascii="Arial"/>
                <w:sz w:val="21"/>
              </w:rPr>
            </w:pPr>
          </w:p>
        </w:tc>
        <w:tc>
          <w:tcPr>
            <w:tcW w:w="3425" w:type="dxa"/>
            <w:vAlign w:val="top"/>
          </w:tcPr>
          <w:p w14:paraId="3C902785">
            <w:pPr>
              <w:rPr>
                <w:rFonts w:ascii="Arial"/>
                <w:sz w:val="21"/>
              </w:rPr>
            </w:pPr>
          </w:p>
        </w:tc>
      </w:tr>
      <w:tr w14:paraId="336E8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08276D74">
            <w:pPr>
              <w:rPr>
                <w:rFonts w:ascii="Arial"/>
                <w:sz w:val="21"/>
              </w:rPr>
            </w:pPr>
          </w:p>
        </w:tc>
        <w:tc>
          <w:tcPr>
            <w:tcW w:w="1805" w:type="dxa"/>
            <w:vAlign w:val="top"/>
          </w:tcPr>
          <w:p w14:paraId="7E3AE33B">
            <w:pPr>
              <w:rPr>
                <w:rFonts w:ascii="Arial"/>
                <w:sz w:val="21"/>
              </w:rPr>
            </w:pPr>
          </w:p>
        </w:tc>
        <w:tc>
          <w:tcPr>
            <w:tcW w:w="3573" w:type="dxa"/>
            <w:vAlign w:val="top"/>
          </w:tcPr>
          <w:p w14:paraId="6610B7FB">
            <w:pPr>
              <w:rPr>
                <w:rFonts w:ascii="Arial"/>
                <w:sz w:val="21"/>
              </w:rPr>
            </w:pPr>
          </w:p>
        </w:tc>
        <w:tc>
          <w:tcPr>
            <w:tcW w:w="4317" w:type="dxa"/>
            <w:vAlign w:val="top"/>
          </w:tcPr>
          <w:p w14:paraId="30BCC115">
            <w:pPr>
              <w:rPr>
                <w:rFonts w:ascii="Arial"/>
                <w:sz w:val="21"/>
              </w:rPr>
            </w:pPr>
          </w:p>
        </w:tc>
        <w:tc>
          <w:tcPr>
            <w:tcW w:w="3425" w:type="dxa"/>
            <w:vAlign w:val="top"/>
          </w:tcPr>
          <w:p w14:paraId="64305232">
            <w:pPr>
              <w:rPr>
                <w:rFonts w:ascii="Arial"/>
                <w:sz w:val="21"/>
              </w:rPr>
            </w:pPr>
          </w:p>
        </w:tc>
      </w:tr>
      <w:tr w14:paraId="6D34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171" w:type="dxa"/>
            <w:vAlign w:val="top"/>
          </w:tcPr>
          <w:p w14:paraId="7B80DF99">
            <w:pPr>
              <w:rPr>
                <w:rFonts w:ascii="Arial"/>
                <w:sz w:val="21"/>
              </w:rPr>
            </w:pPr>
          </w:p>
        </w:tc>
        <w:tc>
          <w:tcPr>
            <w:tcW w:w="1805" w:type="dxa"/>
            <w:vAlign w:val="top"/>
          </w:tcPr>
          <w:p w14:paraId="71E9701D">
            <w:pPr>
              <w:rPr>
                <w:rFonts w:ascii="Arial"/>
                <w:sz w:val="21"/>
              </w:rPr>
            </w:pPr>
          </w:p>
        </w:tc>
        <w:tc>
          <w:tcPr>
            <w:tcW w:w="3573" w:type="dxa"/>
            <w:vAlign w:val="top"/>
          </w:tcPr>
          <w:p w14:paraId="6B6FE91B">
            <w:pPr>
              <w:rPr>
                <w:rFonts w:ascii="Arial"/>
                <w:sz w:val="21"/>
              </w:rPr>
            </w:pPr>
          </w:p>
        </w:tc>
        <w:tc>
          <w:tcPr>
            <w:tcW w:w="4317" w:type="dxa"/>
            <w:vAlign w:val="top"/>
          </w:tcPr>
          <w:p w14:paraId="2F6C85CA">
            <w:pPr>
              <w:rPr>
                <w:rFonts w:ascii="Arial"/>
                <w:sz w:val="21"/>
              </w:rPr>
            </w:pPr>
          </w:p>
        </w:tc>
        <w:tc>
          <w:tcPr>
            <w:tcW w:w="3425" w:type="dxa"/>
            <w:vAlign w:val="top"/>
          </w:tcPr>
          <w:p w14:paraId="7479272C">
            <w:pPr>
              <w:rPr>
                <w:rFonts w:ascii="Arial"/>
                <w:sz w:val="21"/>
              </w:rPr>
            </w:pPr>
          </w:p>
        </w:tc>
      </w:tr>
      <w:tr w14:paraId="1970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171" w:type="dxa"/>
            <w:vAlign w:val="top"/>
          </w:tcPr>
          <w:p w14:paraId="1CD0A33D">
            <w:pPr>
              <w:rPr>
                <w:rFonts w:ascii="Arial"/>
                <w:sz w:val="21"/>
              </w:rPr>
            </w:pPr>
          </w:p>
        </w:tc>
        <w:tc>
          <w:tcPr>
            <w:tcW w:w="1805" w:type="dxa"/>
            <w:vAlign w:val="top"/>
          </w:tcPr>
          <w:p w14:paraId="4C84F68F">
            <w:pPr>
              <w:rPr>
                <w:rFonts w:ascii="Arial"/>
                <w:sz w:val="21"/>
              </w:rPr>
            </w:pPr>
          </w:p>
        </w:tc>
        <w:tc>
          <w:tcPr>
            <w:tcW w:w="3573" w:type="dxa"/>
            <w:vAlign w:val="top"/>
          </w:tcPr>
          <w:p w14:paraId="0373A96E">
            <w:pPr>
              <w:rPr>
                <w:rFonts w:ascii="Arial"/>
                <w:sz w:val="21"/>
              </w:rPr>
            </w:pPr>
          </w:p>
        </w:tc>
        <w:tc>
          <w:tcPr>
            <w:tcW w:w="4317" w:type="dxa"/>
            <w:vAlign w:val="top"/>
          </w:tcPr>
          <w:p w14:paraId="15C9614E">
            <w:pPr>
              <w:rPr>
                <w:rFonts w:ascii="Arial"/>
                <w:sz w:val="21"/>
              </w:rPr>
            </w:pPr>
          </w:p>
        </w:tc>
        <w:tc>
          <w:tcPr>
            <w:tcW w:w="3425" w:type="dxa"/>
            <w:vAlign w:val="top"/>
          </w:tcPr>
          <w:p w14:paraId="72B4D297">
            <w:pPr>
              <w:rPr>
                <w:rFonts w:ascii="Arial"/>
                <w:sz w:val="21"/>
              </w:rPr>
            </w:pPr>
          </w:p>
        </w:tc>
      </w:tr>
    </w:tbl>
    <w:p w14:paraId="5B6EB1FB">
      <w:pPr>
        <w:pStyle w:val="2"/>
        <w:spacing w:line="349" w:lineRule="auto"/>
      </w:pPr>
    </w:p>
    <w:p w14:paraId="5E21B27B">
      <w:pPr>
        <w:pStyle w:val="2"/>
        <w:spacing w:line="350" w:lineRule="auto"/>
      </w:pPr>
    </w:p>
    <w:p w14:paraId="53FE5771">
      <w:pPr>
        <w:spacing w:before="91" w:line="222" w:lineRule="auto"/>
        <w:ind w:left="199"/>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F8C49F5">
      <w:pPr>
        <w:tabs>
          <w:tab w:val="left" w:pos="13001"/>
        </w:tabs>
        <w:spacing w:before="287" w:line="223" w:lineRule="auto"/>
        <w:ind w:left="12162"/>
        <w:outlineLvl w:val="1"/>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44"/>
          <w:sz w:val="28"/>
          <w:szCs w:val="28"/>
        </w:rPr>
        <w:t>年月日</w:t>
      </w:r>
    </w:p>
    <w:p w14:paraId="4B3F2AF3">
      <w:pPr>
        <w:spacing w:line="223" w:lineRule="auto"/>
        <w:rPr>
          <w:rFonts w:ascii="仿宋" w:hAnsi="仿宋" w:eastAsia="仿宋" w:cs="仿宋"/>
          <w:sz w:val="28"/>
          <w:szCs w:val="28"/>
        </w:rPr>
        <w:sectPr>
          <w:headerReference r:id="rId67" w:type="default"/>
          <w:footerReference r:id="rId68" w:type="default"/>
          <w:pgSz w:w="16839" w:h="11906"/>
          <w:pgMar w:top="1161" w:right="885" w:bottom="1343" w:left="1267" w:header="1104" w:footer="1018" w:gutter="0"/>
          <w:cols w:space="720" w:num="1"/>
        </w:sectPr>
      </w:pPr>
    </w:p>
    <w:p w14:paraId="0A76AD50">
      <w:pPr>
        <w:spacing w:before="174" w:line="222" w:lineRule="auto"/>
        <w:ind w:left="2298"/>
        <w:rPr>
          <w:rFonts w:ascii="仿宋" w:hAnsi="仿宋" w:eastAsia="仿宋" w:cs="仿宋"/>
          <w:sz w:val="28"/>
          <w:szCs w:val="28"/>
        </w:rPr>
      </w:pPr>
      <w:r>
        <w:rPr>
          <w:rFonts w:ascii="仿宋" w:hAnsi="仿宋" w:eastAsia="仿宋" w:cs="仿宋"/>
          <w:spacing w:val="-1"/>
          <w:sz w:val="28"/>
          <w:szCs w:val="28"/>
        </w:rPr>
        <w:t>附件十二、投标产品近三年（从投标截至时间往前推算）同类产品销售业绩表</w:t>
      </w:r>
    </w:p>
    <w:p w14:paraId="186FD8CB">
      <w:pPr>
        <w:spacing w:line="115" w:lineRule="exact"/>
      </w:pPr>
    </w:p>
    <w:tbl>
      <w:tblPr>
        <w:tblStyle w:val="5"/>
        <w:tblW w:w="1404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3"/>
        <w:gridCol w:w="3507"/>
        <w:gridCol w:w="3493"/>
        <w:gridCol w:w="1496"/>
        <w:gridCol w:w="2705"/>
      </w:tblGrid>
      <w:tr w14:paraId="22C44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843" w:type="dxa"/>
            <w:vAlign w:val="top"/>
          </w:tcPr>
          <w:p w14:paraId="65245FB2">
            <w:pPr>
              <w:pStyle w:val="6"/>
              <w:spacing w:before="149" w:line="232" w:lineRule="auto"/>
              <w:ind w:left="1192"/>
              <w:rPr>
                <w:sz w:val="24"/>
                <w:szCs w:val="24"/>
              </w:rPr>
            </w:pPr>
            <w:r>
              <w:rPr>
                <w:spacing w:val="-9"/>
                <w:sz w:val="24"/>
                <w:szCs w:val="24"/>
              </w:rPr>
              <w:t>地区</w:t>
            </w:r>
          </w:p>
        </w:tc>
        <w:tc>
          <w:tcPr>
            <w:tcW w:w="3507" w:type="dxa"/>
            <w:vAlign w:val="top"/>
          </w:tcPr>
          <w:p w14:paraId="69F37629">
            <w:pPr>
              <w:pStyle w:val="6"/>
              <w:spacing w:before="149" w:line="221" w:lineRule="auto"/>
              <w:ind w:left="1284"/>
              <w:rPr>
                <w:sz w:val="24"/>
                <w:szCs w:val="24"/>
              </w:rPr>
            </w:pPr>
            <w:r>
              <w:rPr>
                <w:spacing w:val="-5"/>
                <w:sz w:val="24"/>
                <w:szCs w:val="24"/>
              </w:rPr>
              <w:t>项目名称</w:t>
            </w:r>
          </w:p>
        </w:tc>
        <w:tc>
          <w:tcPr>
            <w:tcW w:w="3493" w:type="dxa"/>
            <w:vAlign w:val="top"/>
          </w:tcPr>
          <w:p w14:paraId="6904E158">
            <w:pPr>
              <w:pStyle w:val="6"/>
              <w:spacing w:before="150" w:line="222" w:lineRule="auto"/>
              <w:ind w:left="1309"/>
              <w:rPr>
                <w:sz w:val="24"/>
                <w:szCs w:val="24"/>
              </w:rPr>
            </w:pPr>
            <w:r>
              <w:rPr>
                <w:spacing w:val="-12"/>
                <w:sz w:val="24"/>
                <w:szCs w:val="24"/>
              </w:rPr>
              <w:t>中标内容</w:t>
            </w:r>
          </w:p>
        </w:tc>
        <w:tc>
          <w:tcPr>
            <w:tcW w:w="1496" w:type="dxa"/>
            <w:vAlign w:val="top"/>
          </w:tcPr>
          <w:p w14:paraId="7A2047D4">
            <w:pPr>
              <w:pStyle w:val="6"/>
              <w:spacing w:before="149" w:line="223" w:lineRule="auto"/>
              <w:ind w:left="520"/>
              <w:rPr>
                <w:sz w:val="24"/>
                <w:szCs w:val="24"/>
              </w:rPr>
            </w:pPr>
            <w:r>
              <w:rPr>
                <w:spacing w:val="-8"/>
                <w:sz w:val="24"/>
                <w:szCs w:val="24"/>
              </w:rPr>
              <w:t>数量</w:t>
            </w:r>
          </w:p>
        </w:tc>
        <w:tc>
          <w:tcPr>
            <w:tcW w:w="2705" w:type="dxa"/>
            <w:vAlign w:val="top"/>
          </w:tcPr>
          <w:p w14:paraId="5F634911">
            <w:pPr>
              <w:pStyle w:val="6"/>
              <w:spacing w:before="150" w:line="224" w:lineRule="auto"/>
              <w:ind w:left="1064"/>
              <w:rPr>
                <w:sz w:val="24"/>
                <w:szCs w:val="24"/>
              </w:rPr>
            </w:pPr>
            <w:r>
              <w:rPr>
                <w:spacing w:val="-9"/>
                <w:sz w:val="24"/>
                <w:szCs w:val="24"/>
              </w:rPr>
              <w:t>备注</w:t>
            </w:r>
          </w:p>
        </w:tc>
      </w:tr>
      <w:tr w14:paraId="1EF35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2843" w:type="dxa"/>
            <w:vAlign w:val="top"/>
          </w:tcPr>
          <w:p w14:paraId="0A52317D">
            <w:pPr>
              <w:rPr>
                <w:rFonts w:ascii="Arial"/>
                <w:sz w:val="21"/>
              </w:rPr>
            </w:pPr>
          </w:p>
        </w:tc>
        <w:tc>
          <w:tcPr>
            <w:tcW w:w="3507" w:type="dxa"/>
            <w:vAlign w:val="top"/>
          </w:tcPr>
          <w:p w14:paraId="393A3C69">
            <w:pPr>
              <w:rPr>
                <w:rFonts w:ascii="Arial"/>
                <w:sz w:val="21"/>
              </w:rPr>
            </w:pPr>
          </w:p>
        </w:tc>
        <w:tc>
          <w:tcPr>
            <w:tcW w:w="3493" w:type="dxa"/>
            <w:vAlign w:val="top"/>
          </w:tcPr>
          <w:p w14:paraId="27D93158">
            <w:pPr>
              <w:rPr>
                <w:rFonts w:ascii="Arial"/>
                <w:sz w:val="21"/>
              </w:rPr>
            </w:pPr>
          </w:p>
        </w:tc>
        <w:tc>
          <w:tcPr>
            <w:tcW w:w="1496" w:type="dxa"/>
            <w:vAlign w:val="top"/>
          </w:tcPr>
          <w:p w14:paraId="6C78D0A0">
            <w:pPr>
              <w:rPr>
                <w:rFonts w:ascii="Arial"/>
                <w:sz w:val="21"/>
              </w:rPr>
            </w:pPr>
          </w:p>
        </w:tc>
        <w:tc>
          <w:tcPr>
            <w:tcW w:w="2705" w:type="dxa"/>
            <w:vAlign w:val="top"/>
          </w:tcPr>
          <w:p w14:paraId="62427FCE">
            <w:pPr>
              <w:rPr>
                <w:rFonts w:ascii="Arial"/>
                <w:sz w:val="21"/>
              </w:rPr>
            </w:pPr>
          </w:p>
        </w:tc>
      </w:tr>
      <w:tr w14:paraId="7C062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7168F2A4">
            <w:pPr>
              <w:rPr>
                <w:rFonts w:ascii="Arial"/>
                <w:sz w:val="21"/>
              </w:rPr>
            </w:pPr>
          </w:p>
        </w:tc>
        <w:tc>
          <w:tcPr>
            <w:tcW w:w="3507" w:type="dxa"/>
            <w:vAlign w:val="top"/>
          </w:tcPr>
          <w:p w14:paraId="552230B0">
            <w:pPr>
              <w:rPr>
                <w:rFonts w:ascii="Arial"/>
                <w:sz w:val="21"/>
              </w:rPr>
            </w:pPr>
          </w:p>
        </w:tc>
        <w:tc>
          <w:tcPr>
            <w:tcW w:w="3493" w:type="dxa"/>
            <w:vAlign w:val="top"/>
          </w:tcPr>
          <w:p w14:paraId="56EBD8E9">
            <w:pPr>
              <w:rPr>
                <w:rFonts w:ascii="Arial"/>
                <w:sz w:val="21"/>
              </w:rPr>
            </w:pPr>
          </w:p>
        </w:tc>
        <w:tc>
          <w:tcPr>
            <w:tcW w:w="1496" w:type="dxa"/>
            <w:vAlign w:val="top"/>
          </w:tcPr>
          <w:p w14:paraId="1EDF5C7B">
            <w:pPr>
              <w:rPr>
                <w:rFonts w:ascii="Arial"/>
                <w:sz w:val="21"/>
              </w:rPr>
            </w:pPr>
          </w:p>
        </w:tc>
        <w:tc>
          <w:tcPr>
            <w:tcW w:w="2705" w:type="dxa"/>
            <w:vAlign w:val="top"/>
          </w:tcPr>
          <w:p w14:paraId="11B70E62">
            <w:pPr>
              <w:rPr>
                <w:rFonts w:ascii="Arial"/>
                <w:sz w:val="21"/>
              </w:rPr>
            </w:pPr>
          </w:p>
        </w:tc>
      </w:tr>
      <w:tr w14:paraId="28C08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B7C1E94">
            <w:pPr>
              <w:rPr>
                <w:rFonts w:ascii="Arial"/>
                <w:sz w:val="21"/>
              </w:rPr>
            </w:pPr>
          </w:p>
        </w:tc>
        <w:tc>
          <w:tcPr>
            <w:tcW w:w="3507" w:type="dxa"/>
            <w:vAlign w:val="top"/>
          </w:tcPr>
          <w:p w14:paraId="2252BF4E">
            <w:pPr>
              <w:rPr>
                <w:rFonts w:ascii="Arial"/>
                <w:sz w:val="21"/>
              </w:rPr>
            </w:pPr>
          </w:p>
        </w:tc>
        <w:tc>
          <w:tcPr>
            <w:tcW w:w="3493" w:type="dxa"/>
            <w:vAlign w:val="top"/>
          </w:tcPr>
          <w:p w14:paraId="78262A0F">
            <w:pPr>
              <w:rPr>
                <w:rFonts w:ascii="Arial"/>
                <w:sz w:val="21"/>
              </w:rPr>
            </w:pPr>
          </w:p>
        </w:tc>
        <w:tc>
          <w:tcPr>
            <w:tcW w:w="1496" w:type="dxa"/>
            <w:vAlign w:val="top"/>
          </w:tcPr>
          <w:p w14:paraId="74CF6FAF">
            <w:pPr>
              <w:rPr>
                <w:rFonts w:ascii="Arial"/>
                <w:sz w:val="21"/>
              </w:rPr>
            </w:pPr>
          </w:p>
        </w:tc>
        <w:tc>
          <w:tcPr>
            <w:tcW w:w="2705" w:type="dxa"/>
            <w:vAlign w:val="top"/>
          </w:tcPr>
          <w:p w14:paraId="3B95BD31">
            <w:pPr>
              <w:rPr>
                <w:rFonts w:ascii="Arial"/>
                <w:sz w:val="21"/>
              </w:rPr>
            </w:pPr>
          </w:p>
        </w:tc>
      </w:tr>
      <w:tr w14:paraId="0FAD6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2277D9A">
            <w:pPr>
              <w:rPr>
                <w:rFonts w:ascii="Arial"/>
                <w:sz w:val="21"/>
              </w:rPr>
            </w:pPr>
          </w:p>
        </w:tc>
        <w:tc>
          <w:tcPr>
            <w:tcW w:w="3507" w:type="dxa"/>
            <w:vAlign w:val="top"/>
          </w:tcPr>
          <w:p w14:paraId="5258A8B5">
            <w:pPr>
              <w:rPr>
                <w:rFonts w:ascii="Arial"/>
                <w:sz w:val="21"/>
              </w:rPr>
            </w:pPr>
          </w:p>
        </w:tc>
        <w:tc>
          <w:tcPr>
            <w:tcW w:w="3493" w:type="dxa"/>
            <w:vAlign w:val="top"/>
          </w:tcPr>
          <w:p w14:paraId="32AEA634">
            <w:pPr>
              <w:rPr>
                <w:rFonts w:ascii="Arial"/>
                <w:sz w:val="21"/>
              </w:rPr>
            </w:pPr>
          </w:p>
        </w:tc>
        <w:tc>
          <w:tcPr>
            <w:tcW w:w="1496" w:type="dxa"/>
            <w:vAlign w:val="top"/>
          </w:tcPr>
          <w:p w14:paraId="5B3715A0">
            <w:pPr>
              <w:rPr>
                <w:rFonts w:ascii="Arial"/>
                <w:sz w:val="21"/>
              </w:rPr>
            </w:pPr>
          </w:p>
        </w:tc>
        <w:tc>
          <w:tcPr>
            <w:tcW w:w="2705" w:type="dxa"/>
            <w:vAlign w:val="top"/>
          </w:tcPr>
          <w:p w14:paraId="0DEF898A">
            <w:pPr>
              <w:rPr>
                <w:rFonts w:ascii="Arial"/>
                <w:sz w:val="21"/>
              </w:rPr>
            </w:pPr>
          </w:p>
        </w:tc>
      </w:tr>
      <w:tr w14:paraId="571CF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3198E718">
            <w:pPr>
              <w:rPr>
                <w:rFonts w:ascii="Arial"/>
                <w:sz w:val="21"/>
              </w:rPr>
            </w:pPr>
          </w:p>
        </w:tc>
        <w:tc>
          <w:tcPr>
            <w:tcW w:w="3507" w:type="dxa"/>
            <w:vAlign w:val="top"/>
          </w:tcPr>
          <w:p w14:paraId="581EE08F">
            <w:pPr>
              <w:rPr>
                <w:rFonts w:ascii="Arial"/>
                <w:sz w:val="21"/>
              </w:rPr>
            </w:pPr>
          </w:p>
        </w:tc>
        <w:tc>
          <w:tcPr>
            <w:tcW w:w="3493" w:type="dxa"/>
            <w:vAlign w:val="top"/>
          </w:tcPr>
          <w:p w14:paraId="737AC8DC">
            <w:pPr>
              <w:rPr>
                <w:rFonts w:ascii="Arial"/>
                <w:sz w:val="21"/>
              </w:rPr>
            </w:pPr>
          </w:p>
        </w:tc>
        <w:tc>
          <w:tcPr>
            <w:tcW w:w="1496" w:type="dxa"/>
            <w:vAlign w:val="top"/>
          </w:tcPr>
          <w:p w14:paraId="4F642703">
            <w:pPr>
              <w:rPr>
                <w:rFonts w:ascii="Arial"/>
                <w:sz w:val="21"/>
              </w:rPr>
            </w:pPr>
          </w:p>
        </w:tc>
        <w:tc>
          <w:tcPr>
            <w:tcW w:w="2705" w:type="dxa"/>
            <w:vAlign w:val="top"/>
          </w:tcPr>
          <w:p w14:paraId="60933F5D">
            <w:pPr>
              <w:rPr>
                <w:rFonts w:ascii="Arial"/>
                <w:sz w:val="21"/>
              </w:rPr>
            </w:pPr>
          </w:p>
        </w:tc>
      </w:tr>
      <w:tr w14:paraId="0FA71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289474EF">
            <w:pPr>
              <w:rPr>
                <w:rFonts w:ascii="Arial"/>
                <w:sz w:val="21"/>
              </w:rPr>
            </w:pPr>
          </w:p>
        </w:tc>
        <w:tc>
          <w:tcPr>
            <w:tcW w:w="3507" w:type="dxa"/>
            <w:vAlign w:val="top"/>
          </w:tcPr>
          <w:p w14:paraId="1F3634F0">
            <w:pPr>
              <w:rPr>
                <w:rFonts w:ascii="Arial"/>
                <w:sz w:val="21"/>
              </w:rPr>
            </w:pPr>
          </w:p>
        </w:tc>
        <w:tc>
          <w:tcPr>
            <w:tcW w:w="3493" w:type="dxa"/>
            <w:vAlign w:val="top"/>
          </w:tcPr>
          <w:p w14:paraId="260FE359">
            <w:pPr>
              <w:rPr>
                <w:rFonts w:ascii="Arial"/>
                <w:sz w:val="21"/>
              </w:rPr>
            </w:pPr>
          </w:p>
        </w:tc>
        <w:tc>
          <w:tcPr>
            <w:tcW w:w="1496" w:type="dxa"/>
            <w:vAlign w:val="top"/>
          </w:tcPr>
          <w:p w14:paraId="1898A023">
            <w:pPr>
              <w:rPr>
                <w:rFonts w:ascii="Arial"/>
                <w:sz w:val="21"/>
              </w:rPr>
            </w:pPr>
          </w:p>
        </w:tc>
        <w:tc>
          <w:tcPr>
            <w:tcW w:w="2705" w:type="dxa"/>
            <w:vAlign w:val="top"/>
          </w:tcPr>
          <w:p w14:paraId="0BAFEE73">
            <w:pPr>
              <w:rPr>
                <w:rFonts w:ascii="Arial"/>
                <w:sz w:val="21"/>
              </w:rPr>
            </w:pPr>
          </w:p>
        </w:tc>
      </w:tr>
      <w:tr w14:paraId="7D8A7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2843" w:type="dxa"/>
            <w:vAlign w:val="top"/>
          </w:tcPr>
          <w:p w14:paraId="24C11546">
            <w:pPr>
              <w:rPr>
                <w:rFonts w:ascii="Arial"/>
                <w:sz w:val="21"/>
              </w:rPr>
            </w:pPr>
          </w:p>
        </w:tc>
        <w:tc>
          <w:tcPr>
            <w:tcW w:w="3507" w:type="dxa"/>
            <w:vAlign w:val="top"/>
          </w:tcPr>
          <w:p w14:paraId="4C98EA33">
            <w:pPr>
              <w:rPr>
                <w:rFonts w:ascii="Arial"/>
                <w:sz w:val="21"/>
              </w:rPr>
            </w:pPr>
          </w:p>
        </w:tc>
        <w:tc>
          <w:tcPr>
            <w:tcW w:w="3493" w:type="dxa"/>
            <w:vAlign w:val="top"/>
          </w:tcPr>
          <w:p w14:paraId="31BFC6C8">
            <w:pPr>
              <w:rPr>
                <w:rFonts w:ascii="Arial"/>
                <w:sz w:val="21"/>
              </w:rPr>
            </w:pPr>
          </w:p>
        </w:tc>
        <w:tc>
          <w:tcPr>
            <w:tcW w:w="1496" w:type="dxa"/>
            <w:vAlign w:val="top"/>
          </w:tcPr>
          <w:p w14:paraId="34B50CEB">
            <w:pPr>
              <w:rPr>
                <w:rFonts w:ascii="Arial"/>
                <w:sz w:val="21"/>
              </w:rPr>
            </w:pPr>
          </w:p>
        </w:tc>
        <w:tc>
          <w:tcPr>
            <w:tcW w:w="2705" w:type="dxa"/>
            <w:vAlign w:val="top"/>
          </w:tcPr>
          <w:p w14:paraId="24D3F6D8">
            <w:pPr>
              <w:rPr>
                <w:rFonts w:ascii="Arial"/>
                <w:sz w:val="21"/>
              </w:rPr>
            </w:pPr>
          </w:p>
        </w:tc>
      </w:tr>
      <w:tr w14:paraId="39B5B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2843" w:type="dxa"/>
            <w:vAlign w:val="top"/>
          </w:tcPr>
          <w:p w14:paraId="56E77208">
            <w:pPr>
              <w:rPr>
                <w:rFonts w:ascii="Arial"/>
                <w:sz w:val="21"/>
              </w:rPr>
            </w:pPr>
          </w:p>
        </w:tc>
        <w:tc>
          <w:tcPr>
            <w:tcW w:w="3507" w:type="dxa"/>
            <w:vAlign w:val="top"/>
          </w:tcPr>
          <w:p w14:paraId="77306CE3">
            <w:pPr>
              <w:rPr>
                <w:rFonts w:ascii="Arial"/>
                <w:sz w:val="21"/>
              </w:rPr>
            </w:pPr>
          </w:p>
        </w:tc>
        <w:tc>
          <w:tcPr>
            <w:tcW w:w="3493" w:type="dxa"/>
            <w:vAlign w:val="top"/>
          </w:tcPr>
          <w:p w14:paraId="53230A96">
            <w:pPr>
              <w:rPr>
                <w:rFonts w:ascii="Arial"/>
                <w:sz w:val="21"/>
              </w:rPr>
            </w:pPr>
          </w:p>
        </w:tc>
        <w:tc>
          <w:tcPr>
            <w:tcW w:w="1496" w:type="dxa"/>
            <w:vAlign w:val="top"/>
          </w:tcPr>
          <w:p w14:paraId="0C00D4CF">
            <w:pPr>
              <w:rPr>
                <w:rFonts w:ascii="Arial"/>
                <w:sz w:val="21"/>
              </w:rPr>
            </w:pPr>
          </w:p>
        </w:tc>
        <w:tc>
          <w:tcPr>
            <w:tcW w:w="2705" w:type="dxa"/>
            <w:vAlign w:val="top"/>
          </w:tcPr>
          <w:p w14:paraId="3F5B703D">
            <w:pPr>
              <w:rPr>
                <w:rFonts w:ascii="Arial"/>
                <w:sz w:val="21"/>
              </w:rPr>
            </w:pPr>
          </w:p>
        </w:tc>
      </w:tr>
    </w:tbl>
    <w:p w14:paraId="65B1D167">
      <w:pPr>
        <w:spacing w:before="172" w:line="396" w:lineRule="auto"/>
        <w:ind w:left="72" w:firstLine="139"/>
        <w:rPr>
          <w:rFonts w:ascii="仿宋" w:hAnsi="仿宋" w:eastAsia="仿宋" w:cs="仿宋"/>
          <w:sz w:val="28"/>
          <w:szCs w:val="28"/>
        </w:rPr>
      </w:pPr>
      <w:r>
        <w:rPr>
          <w:rFonts w:ascii="仿宋" w:hAnsi="仿宋" w:eastAsia="仿宋" w:cs="仿宋"/>
          <w:spacing w:val="-2"/>
          <w:sz w:val="28"/>
          <w:szCs w:val="28"/>
        </w:rPr>
        <w:t>注：投标人应随此表附上相关的业绩证明（以生产厂家或供应商提供的同类业绩证明资料如合同或者中标（成交）</w:t>
      </w:r>
      <w:r>
        <w:rPr>
          <w:rFonts w:ascii="仿宋" w:hAnsi="仿宋" w:eastAsia="仿宋" w:cs="仿宋"/>
          <w:spacing w:val="-3"/>
          <w:sz w:val="28"/>
          <w:szCs w:val="28"/>
        </w:rPr>
        <w:t>通知书复印件为准）。</w:t>
      </w:r>
    </w:p>
    <w:p w14:paraId="71E182A0">
      <w:pPr>
        <w:spacing w:before="45" w:line="222" w:lineRule="auto"/>
        <w:ind w:left="75"/>
        <w:rPr>
          <w:rFonts w:ascii="仿宋" w:hAnsi="仿宋" w:eastAsia="仿宋" w:cs="仿宋"/>
          <w:sz w:val="28"/>
          <w:szCs w:val="28"/>
        </w:rPr>
      </w:pPr>
      <w:r>
        <w:rPr>
          <w:rFonts w:ascii="仿宋" w:hAnsi="仿宋" w:eastAsia="仿宋" w:cs="仿宋"/>
          <w:spacing w:val="1"/>
          <w:sz w:val="28"/>
          <w:szCs w:val="28"/>
        </w:rPr>
        <w:t>法定代表人或法定代表授权委托人</w:t>
      </w:r>
      <w:r>
        <w:rPr>
          <w:rFonts w:ascii="仿宋" w:hAnsi="仿宋" w:eastAsia="仿宋" w:cs="仿宋"/>
          <w:spacing w:val="-19"/>
          <w:sz w:val="28"/>
          <w:szCs w:val="28"/>
        </w:rPr>
        <w:t>：（</w:t>
      </w:r>
      <w:r>
        <w:rPr>
          <w:rFonts w:ascii="仿宋" w:hAnsi="仿宋" w:eastAsia="仿宋" w:cs="仿宋"/>
          <w:spacing w:val="1"/>
          <w:sz w:val="28"/>
          <w:szCs w:val="28"/>
        </w:rPr>
        <w:t>签字）投标单位名称</w:t>
      </w:r>
      <w:r>
        <w:rPr>
          <w:rFonts w:ascii="仿宋" w:hAnsi="仿宋" w:eastAsia="仿宋" w:cs="仿宋"/>
          <w:spacing w:val="-19"/>
          <w:sz w:val="28"/>
          <w:szCs w:val="28"/>
        </w:rPr>
        <w:t>：（</w:t>
      </w:r>
      <w:r>
        <w:rPr>
          <w:rFonts w:ascii="仿宋" w:hAnsi="仿宋" w:eastAsia="仿宋" w:cs="仿宋"/>
          <w:spacing w:val="1"/>
          <w:sz w:val="28"/>
          <w:szCs w:val="28"/>
        </w:rPr>
        <w:t>公章）</w:t>
      </w:r>
    </w:p>
    <w:p w14:paraId="7E04AEB8">
      <w:pPr>
        <w:tabs>
          <w:tab w:val="left" w:pos="12325"/>
        </w:tabs>
        <w:spacing w:before="287" w:line="223" w:lineRule="auto"/>
        <w:ind w:left="11486"/>
        <w:rPr>
          <w:rFonts w:ascii="仿宋" w:hAnsi="仿宋" w:eastAsia="仿宋" w:cs="仿宋"/>
          <w:sz w:val="28"/>
          <w:szCs w:val="28"/>
        </w:rPr>
      </w:pPr>
      <w:r>
        <w:rPr>
          <w:rFonts w:ascii="仿宋" w:hAnsi="仿宋" w:eastAsia="仿宋" w:cs="仿宋"/>
          <w:sz w:val="28"/>
          <w:szCs w:val="28"/>
          <w:u w:val="single" w:color="auto"/>
        </w:rPr>
        <w:tab/>
      </w:r>
      <w:r>
        <w:rPr>
          <w:rFonts w:ascii="仿宋" w:hAnsi="仿宋" w:eastAsia="仿宋" w:cs="仿宋"/>
          <w:spacing w:val="-18"/>
          <w:sz w:val="28"/>
          <w:szCs w:val="28"/>
        </w:rPr>
        <w:t>年月日</w:t>
      </w:r>
    </w:p>
    <w:sectPr>
      <w:headerReference r:id="rId69" w:type="default"/>
      <w:footerReference r:id="rId70" w:type="default"/>
      <w:pgSz w:w="16839" w:h="11906"/>
      <w:pgMar w:top="1161" w:right="1319" w:bottom="1343" w:left="1391" w:header="1104" w:footer="101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8828A">
    <w:pPr>
      <w:spacing w:line="214" w:lineRule="auto"/>
      <w:ind w:left="2917"/>
      <w:rPr>
        <w:rFonts w:ascii="仿宋" w:hAnsi="仿宋" w:eastAsia="仿宋" w:cs="仿宋"/>
        <w:sz w:val="24"/>
        <w:szCs w:val="24"/>
      </w:rPr>
    </w:pPr>
    <w:r>
      <w:rPr>
        <w:rFonts w:ascii="仿宋" w:hAnsi="仿宋" w:eastAsia="仿宋" w:cs="仿宋"/>
        <w:spacing w:val="-12"/>
        <w:sz w:val="24"/>
        <w:szCs w:val="24"/>
      </w:rPr>
      <w:t>日期：2025年4月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FFD3">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165A2">
    <w:pPr>
      <w:spacing w:line="176"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8416C">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DAF6">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B6C9">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041BC">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106E9">
    <w:pPr>
      <w:spacing w:line="176" w:lineRule="auto"/>
      <w:ind w:left="4792"/>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E997">
    <w:pPr>
      <w:spacing w:line="176" w:lineRule="auto"/>
      <w:ind w:left="4791"/>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B07EE">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54713">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F07F0">
    <w:pPr>
      <w:pStyle w:val="2"/>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CBA61">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E325C">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48139">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8685C4">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027FF">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3523C">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707A5">
    <w:pPr>
      <w:spacing w:line="176" w:lineRule="auto"/>
      <w:ind w:left="4774"/>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8632D">
    <w:pPr>
      <w:spacing w:line="176" w:lineRule="auto"/>
      <w:ind w:left="4780"/>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DB54E">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C4E50">
    <w:pPr>
      <w:spacing w:line="176" w:lineRule="auto"/>
      <w:ind w:left="47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466A8">
    <w:pPr>
      <w:spacing w:line="173" w:lineRule="auto"/>
      <w:ind w:left="4836"/>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73786">
    <w:pPr>
      <w:spacing w:line="176" w:lineRule="auto"/>
      <w:ind w:left="43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7D85">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B04B">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6EE8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36EC">
    <w:pPr>
      <w:spacing w:line="176" w:lineRule="auto"/>
      <w:ind w:left="48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D42B9">
    <w:pPr>
      <w:spacing w:line="176" w:lineRule="auto"/>
      <w:ind w:left="4776"/>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9EA60">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3411">
    <w:pPr>
      <w:spacing w:line="176" w:lineRule="auto"/>
      <w:ind w:left="475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143F">
    <w:pPr>
      <w:spacing w:line="176" w:lineRule="auto"/>
      <w:ind w:left="477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DAC03">
    <w:pPr>
      <w:spacing w:line="176"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C10E4">
    <w:pPr>
      <w:spacing w:line="176" w:lineRule="auto"/>
      <w:ind w:left="48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290CE">
    <w:pPr>
      <w:spacing w:line="176" w:lineRule="auto"/>
      <w:ind w:left="478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7643">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56B4">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FAC96">
    <w:pPr>
      <w:spacing w:line="176" w:lineRule="auto"/>
      <w:ind w:left="477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C2117">
    <w:pPr>
      <w:spacing w:line="176" w:lineRule="auto"/>
      <w:ind w:left="478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40EF0">
    <w:pPr>
      <w:spacing w:line="176" w:lineRule="auto"/>
      <w:ind w:left="47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C6C2C">
    <w:pPr>
      <w:spacing w:line="176" w:lineRule="auto"/>
      <w:ind w:left="478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931D">
    <w:pPr>
      <w:spacing w:line="173" w:lineRule="auto"/>
      <w:ind w:left="478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4B6D8">
    <w:pPr>
      <w:spacing w:line="176" w:lineRule="auto"/>
      <w:ind w:left="478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881BB">
    <w:pPr>
      <w:spacing w:line="176" w:lineRule="auto"/>
      <w:ind w:left="478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DD8E5">
    <w:pPr>
      <w:spacing w:line="173" w:lineRule="auto"/>
      <w:ind w:left="4266"/>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A39E">
    <w:pPr>
      <w:spacing w:line="176" w:lineRule="auto"/>
      <w:ind w:left="408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DFDB2">
    <w:pPr>
      <w:spacing w:line="176" w:lineRule="auto"/>
      <w:ind w:left="479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FF02C">
    <w:pPr>
      <w:spacing w:line="176" w:lineRule="auto"/>
      <w:ind w:left="4759"/>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DF4EB">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D35F6">
    <w:pPr>
      <w:spacing w:line="176" w:lineRule="auto"/>
      <w:ind w:left="477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02229">
    <w:pPr>
      <w:spacing w:line="176" w:lineRule="auto"/>
      <w:ind w:left="476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12775">
    <w:pPr>
      <w:spacing w:line="176" w:lineRule="auto"/>
      <w:ind w:left="47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8E6D">
    <w:pPr>
      <w:spacing w:line="176" w:lineRule="auto"/>
      <w:ind w:left="47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F6A9E">
    <w:pPr>
      <w:spacing w:line="176" w:lineRule="auto"/>
      <w:ind w:left="477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EB0B">
    <w:pPr>
      <w:spacing w:after="104" w:line="57" w:lineRule="exact"/>
      <w:ind w:firstLine="882"/>
    </w:pPr>
    <w:r>
      <w:rPr>
        <w:position w:val="-1"/>
      </w:rPr>
      <w:drawing>
        <wp:inline distT="0" distB="0" distL="0" distR="0">
          <wp:extent cx="8818880" cy="3619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8818880" cy="36576"/>
                  </a:xfrm>
                  <a:prstGeom prst="rect">
                    <a:avLst/>
                  </a:prstGeom>
                </pic:spPr>
              </pic:pic>
            </a:graphicData>
          </a:graphic>
        </wp:inline>
      </w:drawing>
    </w:r>
  </w:p>
  <w:p w14:paraId="74B7420F">
    <w:pPr>
      <w:spacing w:line="176" w:lineRule="auto"/>
      <w:ind w:left="777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9D156">
    <w:pPr>
      <w:spacing w:line="176" w:lineRule="auto"/>
      <w:ind w:left="4768"/>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E65CE">
    <w:pPr>
      <w:spacing w:after="104" w:line="57" w:lineRule="exact"/>
      <w:ind w:firstLine="208"/>
    </w:pPr>
    <w:r>
      <w:rPr>
        <w:position w:val="-1"/>
      </w:rPr>
      <w:drawing>
        <wp:inline distT="0" distB="0" distL="0" distR="0">
          <wp:extent cx="8818880" cy="3619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8818880" cy="36576"/>
                  </a:xfrm>
                  <a:prstGeom prst="rect">
                    <a:avLst/>
                  </a:prstGeom>
                </pic:spPr>
              </pic:pic>
            </a:graphicData>
          </a:graphic>
        </wp:inline>
      </w:drawing>
    </w:r>
  </w:p>
  <w:p w14:paraId="40CA7E37">
    <w:pPr>
      <w:spacing w:line="176" w:lineRule="auto"/>
      <w:ind w:left="710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C1728">
    <w:pPr>
      <w:spacing w:after="104" w:line="57" w:lineRule="exact"/>
      <w:ind w:firstLine="48"/>
    </w:pPr>
    <w:r>
      <w:rPr>
        <w:position w:val="-1"/>
      </w:rPr>
      <w:drawing>
        <wp:inline distT="0" distB="0" distL="0" distR="0">
          <wp:extent cx="8818880" cy="3619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8818880" cy="36576"/>
                  </a:xfrm>
                  <a:prstGeom prst="rect">
                    <a:avLst/>
                  </a:prstGeom>
                </pic:spPr>
              </pic:pic>
            </a:graphicData>
          </a:graphic>
        </wp:inline>
      </w:drawing>
    </w:r>
  </w:p>
  <w:p w14:paraId="1ED903A0">
    <w:pPr>
      <w:spacing w:line="176" w:lineRule="auto"/>
      <w:ind w:left="69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66B90">
    <w:pPr>
      <w:spacing w:after="104" w:line="57" w:lineRule="exact"/>
      <w:ind w:firstLine="172"/>
    </w:pPr>
    <w:r>
      <w:rPr>
        <w:position w:val="-1"/>
      </w:rPr>
      <w:drawing>
        <wp:inline distT="0" distB="0" distL="0" distR="0">
          <wp:extent cx="8818880" cy="3619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8818880" cy="36576"/>
                  </a:xfrm>
                  <a:prstGeom prst="rect">
                    <a:avLst/>
                  </a:prstGeom>
                </pic:spPr>
              </pic:pic>
            </a:graphicData>
          </a:graphic>
        </wp:inline>
      </w:drawing>
    </w:r>
  </w:p>
  <w:p w14:paraId="6A6327A5">
    <w:pPr>
      <w:spacing w:line="176" w:lineRule="auto"/>
      <w:ind w:left="706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E3B66">
    <w:pPr>
      <w:spacing w:after="104" w:line="57" w:lineRule="exact"/>
      <w:ind w:firstLine="48"/>
    </w:pPr>
    <w:r>
      <w:rPr>
        <w:position w:val="-1"/>
      </w:rPr>
      <w:drawing>
        <wp:inline distT="0" distB="0" distL="0" distR="0">
          <wp:extent cx="8818880" cy="3619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8818880" cy="36576"/>
                  </a:xfrm>
                  <a:prstGeom prst="rect">
                    <a:avLst/>
                  </a:prstGeom>
                </pic:spPr>
              </pic:pic>
            </a:graphicData>
          </a:graphic>
        </wp:inline>
      </w:drawing>
    </w:r>
  </w:p>
  <w:p w14:paraId="1EE61BE1">
    <w:pPr>
      <w:spacing w:line="176" w:lineRule="auto"/>
      <w:ind w:left="6942"/>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86FC1">
    <w:pPr>
      <w:spacing w:line="176" w:lineRule="auto"/>
      <w:ind w:left="4764"/>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96EED">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F97B7">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AA116">
    <w:pPr>
      <w:spacing w:line="47" w:lineRule="exact"/>
      <w:ind w:firstLine="48"/>
    </w:pPr>
    <w:r>
      <w:drawing>
        <wp:inline distT="0" distB="0" distL="0" distR="0">
          <wp:extent cx="8863330" cy="2984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8863330" cy="3022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74B9">
    <w:pPr>
      <w:spacing w:line="47" w:lineRule="exact"/>
      <w:ind w:firstLine="172"/>
    </w:pPr>
    <w:r>
      <w:drawing>
        <wp:inline distT="0" distB="0" distL="0" distR="0">
          <wp:extent cx="8863330" cy="2984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8863330" cy="30226"/>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57062">
    <w:pPr>
      <w:spacing w:line="47" w:lineRule="exact"/>
      <w:ind w:firstLine="48"/>
    </w:pPr>
    <w:r>
      <w:drawing>
        <wp:inline distT="0" distB="0" distL="0" distR="0">
          <wp:extent cx="8863330" cy="2984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8863330" cy="302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E9738F"/>
    <w:multiLevelType w:val="singleLevel"/>
    <w:tmpl w:val="FCE9738F"/>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1A19DE"/>
    <w:rsid w:val="0AE45EAC"/>
    <w:rsid w:val="11BC2B91"/>
    <w:rsid w:val="26480EFF"/>
    <w:rsid w:val="27291A79"/>
    <w:rsid w:val="2F0D1608"/>
    <w:rsid w:val="3D9B0289"/>
    <w:rsid w:val="5DC30DE9"/>
    <w:rsid w:val="5F431FF8"/>
    <w:rsid w:val="71A069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 w:type="character" w:customStyle="1" w:styleId="7">
    <w:name w:val="font71"/>
    <w:basedOn w:val="4"/>
    <w:qFormat/>
    <w:uiPriority w:val="0"/>
    <w:rPr>
      <w:rFonts w:hint="default" w:ascii="Times New Roman" w:hAnsi="Times New Roman" w:cs="Times New Roman"/>
      <w:color w:val="000000"/>
      <w:sz w:val="22"/>
      <w:szCs w:val="22"/>
      <w:u w:val="none"/>
    </w:rPr>
  </w:style>
  <w:style w:type="character" w:customStyle="1" w:styleId="8">
    <w:name w:val="font11"/>
    <w:basedOn w:val="4"/>
    <w:qFormat/>
    <w:uiPriority w:val="0"/>
    <w:rPr>
      <w:rFonts w:hint="eastAsia" w:ascii="宋体" w:hAnsi="宋体" w:eastAsia="宋体" w:cs="宋体"/>
      <w:color w:val="000000"/>
      <w:sz w:val="22"/>
      <w:szCs w:val="22"/>
      <w:u w:val="none"/>
    </w:rPr>
  </w:style>
  <w:style w:type="character" w:customStyle="1" w:styleId="9">
    <w:name w:val="font81"/>
    <w:basedOn w:val="4"/>
    <w:qFormat/>
    <w:uiPriority w:val="0"/>
    <w:rPr>
      <w:rFonts w:hint="default" w:ascii="Times New Roman" w:hAnsi="Times New Roman" w:cs="Times New Roman"/>
      <w:color w:val="000000"/>
      <w:sz w:val="18"/>
      <w:szCs w:val="18"/>
      <w:u w:val="none"/>
    </w:rPr>
  </w:style>
  <w:style w:type="character" w:customStyle="1" w:styleId="10">
    <w:name w:val="font61"/>
    <w:basedOn w:val="4"/>
    <w:qFormat/>
    <w:uiPriority w:val="0"/>
    <w:rPr>
      <w:rFonts w:hint="default"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5" Type="http://schemas.openxmlformats.org/officeDocument/2006/relationships/fontTable" Target="fontTable.xml"/><Relationship Id="rId84" Type="http://schemas.openxmlformats.org/officeDocument/2006/relationships/numbering" Target="numbering.xml"/><Relationship Id="rId83" Type="http://schemas.openxmlformats.org/officeDocument/2006/relationships/customXml" Target="../customXml/item1.xml"/><Relationship Id="rId82" Type="http://schemas.openxmlformats.org/officeDocument/2006/relationships/image" Target="media/image2.png"/><Relationship Id="rId81" Type="http://schemas.openxmlformats.org/officeDocument/2006/relationships/image" Target="media/image12.png"/><Relationship Id="rId80" Type="http://schemas.openxmlformats.org/officeDocument/2006/relationships/image" Target="media/image11.png"/><Relationship Id="rId8" Type="http://schemas.openxmlformats.org/officeDocument/2006/relationships/footer" Target="footer4.xml"/><Relationship Id="rId79" Type="http://schemas.openxmlformats.org/officeDocument/2006/relationships/image" Target="media/image10.png"/><Relationship Id="rId78" Type="http://schemas.openxmlformats.org/officeDocument/2006/relationships/image" Target="media/image9.png"/><Relationship Id="rId77" Type="http://schemas.openxmlformats.org/officeDocument/2006/relationships/image" Target="media/image8.png"/><Relationship Id="rId76" Type="http://schemas.openxmlformats.org/officeDocument/2006/relationships/image" Target="media/image7.png"/><Relationship Id="rId75" Type="http://schemas.openxmlformats.org/officeDocument/2006/relationships/image" Target="media/image6.png"/><Relationship Id="rId74" Type="http://schemas.openxmlformats.org/officeDocument/2006/relationships/image" Target="media/image5.png"/><Relationship Id="rId73" Type="http://schemas.openxmlformats.org/officeDocument/2006/relationships/image" Target="media/image4.png"/><Relationship Id="rId72" Type="http://schemas.openxmlformats.org/officeDocument/2006/relationships/image" Target="media/image3.png"/><Relationship Id="rId71" Type="http://schemas.openxmlformats.org/officeDocument/2006/relationships/theme" Target="theme/theme1.xml"/><Relationship Id="rId70" Type="http://schemas.openxmlformats.org/officeDocument/2006/relationships/footer" Target="footer63.xml"/><Relationship Id="rId7" Type="http://schemas.openxmlformats.org/officeDocument/2006/relationships/footer" Target="footer3.xml"/><Relationship Id="rId69" Type="http://schemas.openxmlformats.org/officeDocument/2006/relationships/header" Target="header3.xml"/><Relationship Id="rId68" Type="http://schemas.openxmlformats.org/officeDocument/2006/relationships/footer" Target="footer62.xml"/><Relationship Id="rId67" Type="http://schemas.openxmlformats.org/officeDocument/2006/relationships/header" Target="header2.xml"/><Relationship Id="rId66" Type="http://schemas.openxmlformats.org/officeDocument/2006/relationships/footer" Target="footer61.xml"/><Relationship Id="rId65" Type="http://schemas.openxmlformats.org/officeDocument/2006/relationships/header" Target="header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oter59.xml.rels><?xml version="1.0" encoding="UTF-8" standalone="yes"?>
<Relationships xmlns="http://schemas.openxmlformats.org/package/2006/relationships"><Relationship Id="rId1" Type="http://schemas.openxmlformats.org/officeDocument/2006/relationships/image" Target="media/image1.png"/></Relationships>
</file>

<file path=word/_rels/footer60.xml.rels><?xml version="1.0" encoding="UTF-8" standalone="yes"?>
<Relationships xmlns="http://schemas.openxmlformats.org/package/2006/relationships"><Relationship Id="rId1" Type="http://schemas.openxmlformats.org/officeDocument/2006/relationships/image" Target="media/image1.png"/></Relationships>
</file>

<file path=word/_rels/footer61.xml.rels><?xml version="1.0" encoding="UTF-8" standalone="yes"?>
<Relationships xmlns="http://schemas.openxmlformats.org/package/2006/relationships"><Relationship Id="rId1" Type="http://schemas.openxmlformats.org/officeDocument/2006/relationships/image" Target="media/image1.png"/></Relationships>
</file>

<file path=word/_rels/footer62.xml.rels><?xml version="1.0" encoding="UTF-8" standalone="yes"?>
<Relationships xmlns="http://schemas.openxmlformats.org/package/2006/relationships"><Relationship Id="rId1" Type="http://schemas.openxmlformats.org/officeDocument/2006/relationships/image" Target="media/image1.png"/></Relationships>
</file>

<file path=word/_rels/footer6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8"/>
    <customShpInfo spid="_x0000_s1029"/>
    <customShpInfo spid="_x0000_s1027"/>
    <customShpInfo spid="_x0000_s1031"/>
    <customShpInfo spid="_x0000_s1032"/>
    <customShpInfo spid="_x0000_s1030"/>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74</Pages>
  <Words>10406</Words>
  <Characters>11478</Characters>
  <TotalTime>15</TotalTime>
  <ScaleCrop>false</ScaleCrop>
  <LinksUpToDate>false</LinksUpToDate>
  <CharactersWithSpaces>11478</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2025-04-29T20:20:00Z</dcterms:created>
  <dc:creator>August☀ .</dc:creator>
  <cp:lastModifiedBy>没头脑和不高兴。</cp:lastModifiedBy>
  <dcterms:modified xsi:type="dcterms:W3CDTF">2025-07-10T12:51:53Z</dcterms:modified>
  <dc:title>目    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2025-04-29T20:20:39Z</vt:filetime>
  </property>
  <property fmtid="{D5CDD505-2E9C-101B-9397-08002B2CF9AE}" pid="4" name="KSOTemplateDocerSaveRecord">
    <vt:lpwstr>eyJoZGlkIjoiNDZkY2Y4NWE0ZjVjYWZkOWRhMGI5Nzk0MGY5NjljYmQiLCJ1c2VySWQiOiI1NDUwNjA2OTIifQ==</vt:lpwstr>
  </property>
  <property fmtid="{D5CDD505-2E9C-101B-9397-08002B2CF9AE}" pid="5" name="KSOProductBuildVer">
    <vt:lpwstr>2052-12.1.0.21915</vt:lpwstr>
  </property>
  <property fmtid="{D5CDD505-2E9C-101B-9397-08002B2CF9AE}" pid="6" name="ICV">
    <vt:lpwstr>39939A1A58E546338342539953D59EAB_12</vt:lpwstr>
  </property>
</Properties>
</file>