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FB602">
      <w:pPr>
        <w:pStyle w:val="2"/>
        <w:spacing w:line="285" w:lineRule="auto"/>
      </w:pPr>
    </w:p>
    <w:p w14:paraId="65F6A7CA">
      <w:pPr>
        <w:pStyle w:val="2"/>
        <w:spacing w:line="285" w:lineRule="auto"/>
      </w:pPr>
    </w:p>
    <w:p w14:paraId="37FED230">
      <w:pPr>
        <w:pStyle w:val="2"/>
        <w:spacing w:line="286" w:lineRule="auto"/>
      </w:pPr>
    </w:p>
    <w:p w14:paraId="52244402">
      <w:pPr>
        <w:spacing w:before="153" w:line="234" w:lineRule="auto"/>
        <w:ind w:left="2016" w:right="553" w:hanging="1444"/>
        <w:outlineLvl w:val="0"/>
        <w:rPr>
          <w:rFonts w:ascii="宋体" w:hAnsi="宋体" w:eastAsia="宋体" w:cs="宋体"/>
          <w:sz w:val="47"/>
          <w:szCs w:val="47"/>
        </w:rPr>
      </w:pPr>
      <w:r>
        <w:rPr>
          <w:rFonts w:ascii="宋体" w:hAnsi="宋体" w:eastAsia="宋体" w:cs="宋体"/>
          <w:b/>
          <w:bCs/>
          <w:spacing w:val="5"/>
          <w:sz w:val="47"/>
          <w:szCs w:val="47"/>
        </w:rPr>
        <w:t>布尔津县阔斯特克镇阔克阿尕什村</w:t>
      </w:r>
      <w:r>
        <w:rPr>
          <w:rFonts w:ascii="宋体" w:hAnsi="宋体" w:eastAsia="宋体" w:cs="宋体"/>
          <w:b/>
          <w:bCs/>
          <w:spacing w:val="4"/>
          <w:sz w:val="47"/>
          <w:szCs w:val="47"/>
        </w:rPr>
        <w:t>壮大村集体经济项目</w:t>
      </w:r>
    </w:p>
    <w:p w14:paraId="5DCAF0F4">
      <w:pPr>
        <w:spacing w:before="140" w:line="229" w:lineRule="auto"/>
        <w:ind w:left="2256"/>
        <w:rPr>
          <w:rFonts w:ascii="仿宋" w:hAnsi="仿宋" w:eastAsia="仿宋" w:cs="仿宋"/>
          <w:sz w:val="28"/>
          <w:szCs w:val="28"/>
        </w:rPr>
      </w:pPr>
      <w:r>
        <w:rPr>
          <w:rFonts w:ascii="仿宋" w:hAnsi="仿宋" w:eastAsia="仿宋" w:cs="仿宋"/>
          <w:b/>
          <w:bCs/>
          <w:spacing w:val="-1"/>
          <w:sz w:val="31"/>
          <w:szCs w:val="31"/>
        </w:rPr>
        <w:t>项目编号：</w:t>
      </w:r>
      <w:r>
        <w:rPr>
          <w:rFonts w:ascii="仿宋" w:hAnsi="仿宋" w:eastAsia="仿宋" w:cs="仿宋"/>
          <w:b/>
          <w:bCs/>
          <w:spacing w:val="-1"/>
          <w:sz w:val="28"/>
          <w:szCs w:val="28"/>
        </w:rPr>
        <w:t>ZFCGHZBY-2025051</w:t>
      </w:r>
    </w:p>
    <w:p w14:paraId="23651F71">
      <w:pPr>
        <w:pStyle w:val="2"/>
        <w:spacing w:line="248" w:lineRule="auto"/>
      </w:pPr>
    </w:p>
    <w:p w14:paraId="6C5B4F1B">
      <w:pPr>
        <w:pStyle w:val="2"/>
        <w:spacing w:line="249" w:lineRule="auto"/>
      </w:pPr>
    </w:p>
    <w:p w14:paraId="5DAE1010">
      <w:pPr>
        <w:pStyle w:val="2"/>
        <w:spacing w:line="249" w:lineRule="auto"/>
      </w:pPr>
    </w:p>
    <w:p w14:paraId="1880BCF2">
      <w:pPr>
        <w:pStyle w:val="2"/>
        <w:spacing w:line="249" w:lineRule="auto"/>
      </w:pPr>
    </w:p>
    <w:p w14:paraId="6A6E0B5C">
      <w:pPr>
        <w:pStyle w:val="2"/>
        <w:spacing w:line="249" w:lineRule="auto"/>
      </w:pPr>
    </w:p>
    <w:p w14:paraId="522C54C6">
      <w:pPr>
        <w:spacing w:before="152" w:line="223" w:lineRule="auto"/>
        <w:ind w:left="2503"/>
        <w:rPr>
          <w:rFonts w:ascii="宋体" w:hAnsi="宋体" w:eastAsia="宋体" w:cs="宋体"/>
          <w:sz w:val="47"/>
          <w:szCs w:val="47"/>
        </w:rPr>
      </w:pPr>
      <w:r>
        <w:rPr>
          <w:rFonts w:ascii="宋体" w:hAnsi="宋体" w:eastAsia="宋体" w:cs="宋体"/>
          <w:b/>
          <w:bCs/>
          <w:spacing w:val="3"/>
          <w:sz w:val="47"/>
          <w:szCs w:val="47"/>
        </w:rPr>
        <w:t>竞争性磋商文件</w:t>
      </w:r>
    </w:p>
    <w:p w14:paraId="400BCAE0">
      <w:pPr>
        <w:pStyle w:val="2"/>
      </w:pPr>
    </w:p>
    <w:p w14:paraId="6619A24E">
      <w:pPr>
        <w:pStyle w:val="2"/>
      </w:pPr>
    </w:p>
    <w:p w14:paraId="0204715C">
      <w:pPr>
        <w:pStyle w:val="2"/>
      </w:pPr>
    </w:p>
    <w:p w14:paraId="67ECE572">
      <w:pPr>
        <w:pStyle w:val="2"/>
      </w:pPr>
    </w:p>
    <w:p w14:paraId="416CF0C7">
      <w:pPr>
        <w:pStyle w:val="2"/>
      </w:pPr>
    </w:p>
    <w:p w14:paraId="1899B189">
      <w:pPr>
        <w:pStyle w:val="2"/>
      </w:pPr>
    </w:p>
    <w:p w14:paraId="33E3CC55">
      <w:pPr>
        <w:pStyle w:val="2"/>
      </w:pPr>
    </w:p>
    <w:p w14:paraId="754DD106">
      <w:pPr>
        <w:pStyle w:val="2"/>
      </w:pPr>
    </w:p>
    <w:p w14:paraId="0D0DE292">
      <w:pPr>
        <w:pStyle w:val="2"/>
      </w:pPr>
    </w:p>
    <w:p w14:paraId="316636B5">
      <w:pPr>
        <w:pStyle w:val="2"/>
      </w:pPr>
    </w:p>
    <w:p w14:paraId="20C32B9E">
      <w:pPr>
        <w:pStyle w:val="2"/>
      </w:pPr>
    </w:p>
    <w:p w14:paraId="2294839C">
      <w:pPr>
        <w:pStyle w:val="2"/>
        <w:spacing w:line="241" w:lineRule="auto"/>
      </w:pPr>
    </w:p>
    <w:p w14:paraId="7B6E5640">
      <w:pPr>
        <w:pStyle w:val="2"/>
        <w:spacing w:line="241" w:lineRule="auto"/>
      </w:pPr>
    </w:p>
    <w:p w14:paraId="2DAECE45">
      <w:pPr>
        <w:pStyle w:val="2"/>
        <w:spacing w:line="241" w:lineRule="auto"/>
      </w:pPr>
    </w:p>
    <w:p w14:paraId="25EDD9DE">
      <w:pPr>
        <w:pStyle w:val="2"/>
        <w:spacing w:line="241" w:lineRule="auto"/>
      </w:pPr>
    </w:p>
    <w:p w14:paraId="3DE402F2">
      <w:pPr>
        <w:pStyle w:val="2"/>
        <w:spacing w:line="241" w:lineRule="auto"/>
      </w:pPr>
    </w:p>
    <w:p w14:paraId="768A0273">
      <w:pPr>
        <w:pStyle w:val="2"/>
        <w:spacing w:line="241" w:lineRule="auto"/>
      </w:pPr>
    </w:p>
    <w:p w14:paraId="40F47C08">
      <w:pPr>
        <w:pStyle w:val="2"/>
        <w:spacing w:line="241" w:lineRule="auto"/>
      </w:pPr>
    </w:p>
    <w:p w14:paraId="0E7F3108">
      <w:pPr>
        <w:pStyle w:val="2"/>
        <w:spacing w:line="241" w:lineRule="auto"/>
      </w:pPr>
    </w:p>
    <w:p w14:paraId="5E6B181C">
      <w:pPr>
        <w:pStyle w:val="2"/>
        <w:spacing w:line="241" w:lineRule="auto"/>
      </w:pPr>
    </w:p>
    <w:p w14:paraId="44AA624A">
      <w:pPr>
        <w:pStyle w:val="2"/>
        <w:spacing w:line="241" w:lineRule="auto"/>
      </w:pPr>
    </w:p>
    <w:p w14:paraId="728608F6">
      <w:pPr>
        <w:pStyle w:val="2"/>
        <w:spacing w:line="241" w:lineRule="auto"/>
      </w:pPr>
    </w:p>
    <w:p w14:paraId="15BFA7E8">
      <w:pPr>
        <w:pStyle w:val="2"/>
        <w:spacing w:line="241" w:lineRule="auto"/>
      </w:pPr>
    </w:p>
    <w:p w14:paraId="271AD8F0">
      <w:pPr>
        <w:pStyle w:val="2"/>
        <w:spacing w:line="241" w:lineRule="auto"/>
      </w:pPr>
    </w:p>
    <w:p w14:paraId="3A44E1CF">
      <w:pPr>
        <w:pStyle w:val="2"/>
        <w:spacing w:line="241" w:lineRule="auto"/>
      </w:pPr>
    </w:p>
    <w:p w14:paraId="23819B2F">
      <w:pPr>
        <w:pStyle w:val="2"/>
        <w:spacing w:line="241" w:lineRule="auto"/>
      </w:pPr>
    </w:p>
    <w:p w14:paraId="497BDAFE">
      <w:pPr>
        <w:spacing w:before="91" w:line="221" w:lineRule="auto"/>
        <w:ind w:left="152"/>
        <w:rPr>
          <w:rFonts w:ascii="仿宋" w:hAnsi="仿宋" w:eastAsia="仿宋" w:cs="仿宋"/>
          <w:sz w:val="28"/>
          <w:szCs w:val="28"/>
        </w:rPr>
      </w:pPr>
      <w:r>
        <w:rPr>
          <w:rFonts w:ascii="仿宋" w:hAnsi="仿宋" w:eastAsia="仿宋" w:cs="仿宋"/>
          <w:spacing w:val="-2"/>
          <w:sz w:val="28"/>
          <w:szCs w:val="28"/>
        </w:rPr>
        <w:t>采购单位：布尔津县阔斯特克镇人民政府</w:t>
      </w:r>
    </w:p>
    <w:p w14:paraId="1759630B">
      <w:pPr>
        <w:spacing w:before="164" w:line="223" w:lineRule="auto"/>
        <w:ind w:left="155"/>
        <w:rPr>
          <w:rFonts w:ascii="仿宋" w:hAnsi="仿宋" w:eastAsia="仿宋" w:cs="仿宋"/>
          <w:sz w:val="28"/>
          <w:szCs w:val="28"/>
        </w:rPr>
      </w:pPr>
      <w:r>
        <w:rPr>
          <w:rFonts w:ascii="仿宋" w:hAnsi="仿宋" w:eastAsia="仿宋" w:cs="仿宋"/>
          <w:spacing w:val="-2"/>
          <w:sz w:val="28"/>
          <w:szCs w:val="28"/>
        </w:rPr>
        <w:t>代理机构：新疆瀚展博源项目管理有限公司</w:t>
      </w:r>
    </w:p>
    <w:p w14:paraId="595EAEE4">
      <w:pPr>
        <w:pStyle w:val="2"/>
        <w:spacing w:line="277" w:lineRule="auto"/>
      </w:pPr>
    </w:p>
    <w:p w14:paraId="59AB8D25">
      <w:pPr>
        <w:spacing w:before="79" w:line="222" w:lineRule="auto"/>
        <w:ind w:left="2718"/>
        <w:rPr>
          <w:rFonts w:ascii="仿宋" w:hAnsi="仿宋" w:eastAsia="仿宋" w:cs="仿宋"/>
          <w:sz w:val="24"/>
          <w:szCs w:val="24"/>
        </w:rPr>
      </w:pPr>
      <w:r>
        <w:rPr>
          <w:rFonts w:ascii="仿宋" w:hAnsi="仿宋" w:eastAsia="仿宋" w:cs="仿宋"/>
          <w:spacing w:val="-12"/>
          <w:sz w:val="24"/>
          <w:szCs w:val="24"/>
        </w:rPr>
        <w:t>日期：2025年</w:t>
      </w:r>
      <w:r>
        <w:rPr>
          <w:rFonts w:hint="eastAsia" w:ascii="仿宋" w:hAnsi="仿宋" w:eastAsia="仿宋" w:cs="仿宋"/>
          <w:spacing w:val="-12"/>
          <w:sz w:val="24"/>
          <w:szCs w:val="24"/>
          <w:lang w:val="en-US" w:eastAsia="zh-CN"/>
        </w:rPr>
        <w:t>6</w:t>
      </w:r>
      <w:r>
        <w:rPr>
          <w:rFonts w:ascii="仿宋" w:hAnsi="仿宋" w:eastAsia="仿宋" w:cs="仿宋"/>
          <w:spacing w:val="-12"/>
          <w:sz w:val="24"/>
          <w:szCs w:val="24"/>
        </w:rPr>
        <w:t>月</w:t>
      </w:r>
    </w:p>
    <w:p w14:paraId="35ACD5F8">
      <w:pPr>
        <w:spacing w:line="222" w:lineRule="auto"/>
        <w:rPr>
          <w:rFonts w:ascii="仿宋" w:hAnsi="仿宋" w:eastAsia="仿宋" w:cs="仿宋"/>
          <w:sz w:val="24"/>
          <w:szCs w:val="24"/>
        </w:rPr>
        <w:sectPr>
          <w:pgSz w:w="11906" w:h="16839"/>
          <w:pgMar w:top="1431" w:right="1785" w:bottom="0" w:left="1785" w:header="0" w:footer="0" w:gutter="0"/>
          <w:cols w:space="720" w:num="1"/>
        </w:sectPr>
      </w:pPr>
    </w:p>
    <w:p w14:paraId="6583DB02">
      <w:pPr>
        <w:spacing w:line="5736" w:lineRule="exact"/>
      </w:pPr>
      <w:r>
        <w:rPr>
          <w:position w:val="-114"/>
        </w:rPr>
        <w:drawing>
          <wp:inline distT="0" distB="0" distL="0" distR="0">
            <wp:extent cx="5612765" cy="364236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2"/>
                    <a:stretch>
                      <a:fillRect/>
                    </a:stretch>
                  </pic:blipFill>
                  <pic:spPr>
                    <a:xfrm>
                      <a:off x="0" y="0"/>
                      <a:ext cx="5613053" cy="3642445"/>
                    </a:xfrm>
                    <a:prstGeom prst="rect">
                      <a:avLst/>
                    </a:prstGeom>
                  </pic:spPr>
                </pic:pic>
              </a:graphicData>
            </a:graphic>
          </wp:inline>
        </w:drawing>
      </w:r>
    </w:p>
    <w:p w14:paraId="15077D9A">
      <w:pPr>
        <w:spacing w:line="5736" w:lineRule="exact"/>
        <w:sectPr>
          <w:pgSz w:w="11906" w:h="16839"/>
          <w:pgMar w:top="1231" w:right="1528" w:bottom="0" w:left="1538" w:header="0" w:footer="0" w:gutter="0"/>
          <w:cols w:space="720" w:num="1"/>
        </w:sectPr>
      </w:pPr>
    </w:p>
    <w:p w14:paraId="5A35454A">
      <w:pPr>
        <w:spacing w:before="140" w:line="223" w:lineRule="auto"/>
        <w:ind w:left="3350"/>
        <w:outlineLvl w:val="0"/>
        <w:rPr>
          <w:rFonts w:ascii="宋体" w:hAnsi="宋体" w:eastAsia="宋体" w:cs="宋体"/>
          <w:sz w:val="35"/>
          <w:szCs w:val="35"/>
        </w:rPr>
      </w:pPr>
      <w:r>
        <w:rPr>
          <w:rFonts w:ascii="宋体" w:hAnsi="宋体" w:eastAsia="宋体" w:cs="宋体"/>
          <w:b/>
          <w:bCs/>
          <w:spacing w:val="6"/>
          <w:sz w:val="35"/>
          <w:szCs w:val="35"/>
        </w:rPr>
        <w:t>第一章竞争性磋商公告</w:t>
      </w:r>
    </w:p>
    <w:p w14:paraId="3C0870D6">
      <w:pPr>
        <w:spacing w:before="265" w:line="220" w:lineRule="auto"/>
        <w:ind w:left="1107"/>
        <w:rPr>
          <w:rFonts w:ascii="仿宋" w:hAnsi="仿宋" w:eastAsia="仿宋" w:cs="仿宋"/>
          <w:sz w:val="24"/>
          <w:szCs w:val="24"/>
        </w:rPr>
      </w:pPr>
      <w:r>
        <w:rPr>
          <w:rFonts w:ascii="仿宋" w:hAnsi="仿宋" w:eastAsia="仿宋" w:cs="仿宋"/>
          <w:b/>
          <w:bCs/>
          <w:spacing w:val="-2"/>
          <w:sz w:val="24"/>
          <w:szCs w:val="24"/>
        </w:rPr>
        <w:t>布尔津县阔斯特克镇阔克阿尕什村壮大村集体经济项目</w:t>
      </w:r>
      <w:r>
        <w:rPr>
          <w:rFonts w:ascii="仿宋" w:hAnsi="仿宋" w:eastAsia="仿宋" w:cs="仿宋"/>
          <w:b/>
          <w:bCs/>
          <w:spacing w:val="-3"/>
          <w:sz w:val="24"/>
          <w:szCs w:val="24"/>
        </w:rPr>
        <w:t>竞争性磋商公告</w:t>
      </w:r>
    </w:p>
    <w:p w14:paraId="392D8FD4">
      <w:pPr>
        <w:spacing w:line="18" w:lineRule="exact"/>
      </w:pPr>
    </w:p>
    <w:tbl>
      <w:tblPr>
        <w:tblStyle w:val="5"/>
        <w:tblW w:w="10256"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0256"/>
      </w:tblGrid>
      <w:tr w14:paraId="013653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89" w:hRule="atLeast"/>
        </w:trPr>
        <w:tc>
          <w:tcPr>
            <w:tcW w:w="10256" w:type="dxa"/>
            <w:vAlign w:val="top"/>
          </w:tcPr>
          <w:p w14:paraId="44140CDA">
            <w:pPr>
              <w:pStyle w:val="6"/>
              <w:spacing w:before="216" w:line="222" w:lineRule="auto"/>
              <w:ind w:left="120"/>
            </w:pPr>
            <w:r>
              <w:rPr>
                <w:b/>
                <w:bCs/>
                <w:spacing w:val="-7"/>
              </w:rPr>
              <w:t>项目概况</w:t>
            </w:r>
          </w:p>
          <w:p w14:paraId="4861E86F">
            <w:pPr>
              <w:pStyle w:val="6"/>
              <w:spacing w:before="232" w:line="219" w:lineRule="auto"/>
              <w:ind w:left="600"/>
            </w:pPr>
            <w:r>
              <w:rPr>
                <w:spacing w:val="-1"/>
                <w:u w:val="single" w:color="auto"/>
              </w:rPr>
              <w:t>布尔津县阔斯特克镇阔克阿尕什村壮大村集体经济项目</w:t>
            </w:r>
            <w:r>
              <w:rPr>
                <w:spacing w:val="-1"/>
              </w:rPr>
              <w:t>的潜在投标人应在政采云平台</w:t>
            </w:r>
          </w:p>
          <w:p w14:paraId="55B2EE06">
            <w:pPr>
              <w:pStyle w:val="6"/>
              <w:spacing w:before="232" w:line="317" w:lineRule="auto"/>
              <w:ind w:left="121" w:right="198" w:hanging="13"/>
            </w:pPr>
            <w:r>
              <w:fldChar w:fldCharType="begin"/>
            </w:r>
            <w:r>
              <w:instrText xml:space="preserve"> HYPERLINK "http://www.zcygov.cn/" </w:instrText>
            </w:r>
            <w:r>
              <w:fldChar w:fldCharType="separate"/>
            </w:r>
            <w:r>
              <w:rPr>
                <w:spacing w:val="-4"/>
              </w:rPr>
              <w:t>http://www.zcygov.cn/</w:t>
            </w:r>
            <w:r>
              <w:rPr>
                <w:spacing w:val="-4"/>
              </w:rPr>
              <w:fldChar w:fldCharType="end"/>
            </w:r>
            <w:r>
              <w:rPr>
                <w:spacing w:val="-4"/>
              </w:rPr>
              <w:t>线上获取招标文件，并于</w:t>
            </w:r>
            <w:r>
              <w:rPr>
                <w:rFonts w:hint="eastAsia"/>
                <w:spacing w:val="-4"/>
                <w:u w:val="single" w:color="auto"/>
                <w:lang w:eastAsia="zh-CN"/>
              </w:rPr>
              <w:t>2025年06月30日16时00分</w:t>
            </w:r>
            <w:r>
              <w:rPr>
                <w:spacing w:val="-4"/>
              </w:rPr>
              <w:t>（北京时间）</w:t>
            </w:r>
            <w:r>
              <w:rPr>
                <w:spacing w:val="-2"/>
              </w:rPr>
              <w:t>前提交（上传）响应文件。</w:t>
            </w:r>
          </w:p>
        </w:tc>
      </w:tr>
    </w:tbl>
    <w:p w14:paraId="5B4FF3CC">
      <w:pPr>
        <w:pStyle w:val="2"/>
        <w:spacing w:line="276" w:lineRule="auto"/>
      </w:pPr>
    </w:p>
    <w:p w14:paraId="522313EF">
      <w:pPr>
        <w:spacing w:before="78" w:line="222" w:lineRule="auto"/>
        <w:ind w:left="869"/>
        <w:rPr>
          <w:rFonts w:ascii="仿宋" w:hAnsi="仿宋" w:eastAsia="仿宋" w:cs="仿宋"/>
          <w:sz w:val="24"/>
          <w:szCs w:val="24"/>
        </w:rPr>
      </w:pPr>
      <w:r>
        <w:rPr>
          <w:rFonts w:ascii="仿宋" w:hAnsi="仿宋" w:eastAsia="仿宋" w:cs="仿宋"/>
          <w:b/>
          <w:bCs/>
          <w:spacing w:val="-5"/>
          <w:sz w:val="24"/>
          <w:szCs w:val="24"/>
        </w:rPr>
        <w:t>一、项目基本情况</w:t>
      </w:r>
    </w:p>
    <w:p w14:paraId="04A4CF9F">
      <w:pPr>
        <w:spacing w:before="267" w:line="224" w:lineRule="auto"/>
        <w:ind w:left="1346"/>
        <w:rPr>
          <w:rFonts w:ascii="仿宋" w:hAnsi="仿宋" w:eastAsia="仿宋" w:cs="仿宋"/>
          <w:sz w:val="24"/>
          <w:szCs w:val="24"/>
        </w:rPr>
      </w:pPr>
      <w:r>
        <w:rPr>
          <w:rFonts w:ascii="仿宋" w:hAnsi="仿宋" w:eastAsia="仿宋" w:cs="仿宋"/>
          <w:spacing w:val="-1"/>
          <w:sz w:val="24"/>
          <w:szCs w:val="24"/>
        </w:rPr>
        <w:t>项目编号：ZFCGHZBY-2025051</w:t>
      </w:r>
    </w:p>
    <w:p w14:paraId="2B033415">
      <w:pPr>
        <w:spacing w:before="227" w:line="220" w:lineRule="auto"/>
        <w:ind w:left="1346"/>
        <w:rPr>
          <w:rFonts w:ascii="仿宋" w:hAnsi="仿宋" w:eastAsia="仿宋" w:cs="仿宋"/>
          <w:sz w:val="24"/>
          <w:szCs w:val="24"/>
        </w:rPr>
      </w:pPr>
      <w:r>
        <w:rPr>
          <w:rFonts w:ascii="仿宋" w:hAnsi="仿宋" w:eastAsia="仿宋" w:cs="仿宋"/>
          <w:spacing w:val="-1"/>
          <w:sz w:val="24"/>
          <w:szCs w:val="24"/>
        </w:rPr>
        <w:t>项目名称：布尔津县阔斯特克镇阔克阿尕什村壮大村集体经济项目</w:t>
      </w:r>
    </w:p>
    <w:p w14:paraId="67D45872">
      <w:pPr>
        <w:spacing w:before="235" w:line="220" w:lineRule="auto"/>
        <w:ind w:left="1347"/>
        <w:rPr>
          <w:rFonts w:ascii="仿宋" w:hAnsi="仿宋" w:eastAsia="仿宋" w:cs="仿宋"/>
          <w:sz w:val="24"/>
          <w:szCs w:val="24"/>
        </w:rPr>
      </w:pPr>
      <w:r>
        <w:rPr>
          <w:rFonts w:ascii="仿宋" w:hAnsi="仿宋" w:eastAsia="仿宋" w:cs="仿宋"/>
          <w:spacing w:val="-2"/>
          <w:sz w:val="24"/>
          <w:szCs w:val="24"/>
        </w:rPr>
        <w:t>采购方式：竞争性磋商</w:t>
      </w:r>
    </w:p>
    <w:p w14:paraId="7BA474B0">
      <w:pPr>
        <w:spacing w:before="234" w:line="222" w:lineRule="auto"/>
        <w:ind w:left="1347"/>
        <w:rPr>
          <w:rFonts w:ascii="仿宋" w:hAnsi="仿宋" w:eastAsia="仿宋" w:cs="仿宋"/>
          <w:sz w:val="24"/>
          <w:szCs w:val="24"/>
        </w:rPr>
      </w:pPr>
      <w:r>
        <w:rPr>
          <w:rFonts w:ascii="仿宋" w:hAnsi="仿宋" w:eastAsia="仿宋" w:cs="仿宋"/>
          <w:spacing w:val="-3"/>
          <w:sz w:val="24"/>
          <w:szCs w:val="24"/>
        </w:rPr>
        <w:t>预算金额：219.298661万元</w:t>
      </w:r>
    </w:p>
    <w:p w14:paraId="0B94E928">
      <w:pPr>
        <w:spacing w:before="231" w:line="222" w:lineRule="auto"/>
        <w:ind w:left="1352"/>
        <w:rPr>
          <w:rFonts w:ascii="仿宋" w:hAnsi="仿宋" w:eastAsia="仿宋" w:cs="仿宋"/>
          <w:sz w:val="24"/>
          <w:szCs w:val="24"/>
        </w:rPr>
      </w:pPr>
      <w:r>
        <w:rPr>
          <w:rFonts w:ascii="仿宋" w:hAnsi="仿宋" w:eastAsia="仿宋" w:cs="仿宋"/>
          <w:spacing w:val="-3"/>
          <w:sz w:val="24"/>
          <w:szCs w:val="24"/>
        </w:rPr>
        <w:t>最高限价：219.298661万元</w:t>
      </w:r>
    </w:p>
    <w:p w14:paraId="50F668C3">
      <w:pPr>
        <w:spacing w:before="232" w:line="219" w:lineRule="auto"/>
        <w:ind w:left="1345"/>
        <w:rPr>
          <w:rFonts w:ascii="仿宋" w:hAnsi="仿宋" w:eastAsia="仿宋" w:cs="仿宋"/>
          <w:sz w:val="24"/>
          <w:szCs w:val="24"/>
        </w:rPr>
      </w:pPr>
      <w:r>
        <w:rPr>
          <w:rFonts w:ascii="仿宋" w:hAnsi="仿宋" w:eastAsia="仿宋" w:cs="仿宋"/>
          <w:spacing w:val="-1"/>
          <w:sz w:val="24"/>
          <w:szCs w:val="24"/>
        </w:rPr>
        <w:t>招标内容：新建货场一座，储存棚等附属设施。（详见磋商文件）</w:t>
      </w:r>
    </w:p>
    <w:p w14:paraId="64348C82">
      <w:pPr>
        <w:spacing w:before="236" w:line="384" w:lineRule="auto"/>
        <w:ind w:left="1346" w:right="5617" w:firstLine="5"/>
        <w:rPr>
          <w:rFonts w:ascii="仿宋" w:hAnsi="仿宋" w:eastAsia="仿宋" w:cs="仿宋"/>
          <w:sz w:val="24"/>
          <w:szCs w:val="24"/>
        </w:rPr>
      </w:pPr>
      <w:r>
        <w:rPr>
          <w:rFonts w:ascii="仿宋" w:hAnsi="仿宋" w:eastAsia="仿宋" w:cs="仿宋"/>
          <w:spacing w:val="-5"/>
          <w:sz w:val="24"/>
          <w:szCs w:val="24"/>
        </w:rPr>
        <w:t>合同履行期限：详见磋商文件。</w:t>
      </w:r>
      <w:r>
        <w:rPr>
          <w:rFonts w:ascii="仿宋" w:hAnsi="仿宋" w:eastAsia="仿宋" w:cs="仿宋"/>
          <w:spacing w:val="-2"/>
          <w:sz w:val="24"/>
          <w:szCs w:val="24"/>
        </w:rPr>
        <w:t>本项目不接受联合体投标。</w:t>
      </w:r>
    </w:p>
    <w:p w14:paraId="1B2D993C">
      <w:pPr>
        <w:spacing w:before="185" w:line="220" w:lineRule="auto"/>
        <w:ind w:left="873"/>
        <w:rPr>
          <w:rFonts w:ascii="仿宋" w:hAnsi="仿宋" w:eastAsia="仿宋" w:cs="仿宋"/>
          <w:sz w:val="24"/>
          <w:szCs w:val="24"/>
        </w:rPr>
      </w:pPr>
      <w:r>
        <w:rPr>
          <w:rFonts w:ascii="仿宋" w:hAnsi="仿宋" w:eastAsia="仿宋" w:cs="仿宋"/>
          <w:b/>
          <w:bCs/>
          <w:spacing w:val="-9"/>
          <w:sz w:val="24"/>
          <w:szCs w:val="24"/>
        </w:rPr>
        <w:t>二、申请人的资格要求：</w:t>
      </w:r>
    </w:p>
    <w:p w14:paraId="3C8DF83C">
      <w:pPr>
        <w:spacing w:before="270" w:line="222" w:lineRule="auto"/>
        <w:ind w:left="1356"/>
        <w:rPr>
          <w:rFonts w:ascii="仿宋" w:hAnsi="仿宋" w:eastAsia="仿宋" w:cs="仿宋"/>
          <w:sz w:val="24"/>
          <w:szCs w:val="24"/>
        </w:rPr>
      </w:pPr>
      <w:r>
        <w:rPr>
          <w:rFonts w:ascii="仿宋" w:hAnsi="仿宋" w:eastAsia="仿宋" w:cs="仿宋"/>
          <w:spacing w:val="-1"/>
          <w:sz w:val="24"/>
          <w:szCs w:val="24"/>
        </w:rPr>
        <w:t>1.满足《中华人民共和国政府采购法》第二十二条规</w:t>
      </w:r>
      <w:r>
        <w:rPr>
          <w:rFonts w:ascii="仿宋" w:hAnsi="仿宋" w:eastAsia="仿宋" w:cs="仿宋"/>
          <w:spacing w:val="-2"/>
          <w:sz w:val="24"/>
          <w:szCs w:val="24"/>
        </w:rPr>
        <w:t>定；</w:t>
      </w:r>
    </w:p>
    <w:p w14:paraId="666A08CA">
      <w:pPr>
        <w:spacing w:before="230" w:line="222" w:lineRule="auto"/>
        <w:ind w:left="1351"/>
        <w:rPr>
          <w:rFonts w:ascii="仿宋" w:hAnsi="仿宋" w:eastAsia="仿宋" w:cs="仿宋"/>
          <w:sz w:val="24"/>
          <w:szCs w:val="24"/>
        </w:rPr>
      </w:pPr>
      <w:r>
        <w:rPr>
          <w:rFonts w:ascii="仿宋" w:hAnsi="仿宋" w:eastAsia="仿宋" w:cs="仿宋"/>
          <w:spacing w:val="-1"/>
          <w:sz w:val="24"/>
          <w:szCs w:val="24"/>
        </w:rPr>
        <w:t>（1）提供有效的企业法人营业执照及开户许可证；</w:t>
      </w:r>
    </w:p>
    <w:p w14:paraId="002726E9">
      <w:pPr>
        <w:spacing w:before="233" w:line="311" w:lineRule="auto"/>
        <w:ind w:left="866" w:right="301" w:firstLine="484"/>
        <w:rPr>
          <w:rFonts w:ascii="仿宋" w:hAnsi="仿宋" w:eastAsia="仿宋" w:cs="仿宋"/>
          <w:sz w:val="24"/>
          <w:szCs w:val="24"/>
        </w:rPr>
      </w:pPr>
      <w:r>
        <w:rPr>
          <w:rFonts w:ascii="仿宋" w:hAnsi="仿宋" w:eastAsia="仿宋" w:cs="仿宋"/>
          <w:spacing w:val="-1"/>
          <w:sz w:val="24"/>
          <w:szCs w:val="24"/>
        </w:rPr>
        <w:t>（2）提供2024年财务状况报告或银行出具的</w:t>
      </w:r>
      <w:r>
        <w:rPr>
          <w:rFonts w:ascii="仿宋" w:hAnsi="仿宋" w:eastAsia="仿宋" w:cs="仿宋"/>
          <w:spacing w:val="-2"/>
          <w:sz w:val="24"/>
          <w:szCs w:val="24"/>
        </w:rPr>
        <w:t>资信证明材料（新成立的公司可不提</w:t>
      </w:r>
      <w:r>
        <w:rPr>
          <w:rFonts w:ascii="仿宋" w:hAnsi="仿宋" w:eastAsia="仿宋" w:cs="仿宋"/>
          <w:spacing w:val="-17"/>
          <w:sz w:val="24"/>
          <w:szCs w:val="24"/>
        </w:rPr>
        <w:t>供</w:t>
      </w:r>
      <w:r>
        <w:rPr>
          <w:rFonts w:ascii="仿宋" w:hAnsi="仿宋" w:eastAsia="仿宋" w:cs="仿宋"/>
          <w:sz w:val="24"/>
          <w:szCs w:val="24"/>
        </w:rPr>
        <w:t>）；</w:t>
      </w:r>
    </w:p>
    <w:p w14:paraId="728D9BDB">
      <w:pPr>
        <w:spacing w:before="230" w:line="221" w:lineRule="auto"/>
        <w:ind w:left="1351"/>
        <w:rPr>
          <w:rFonts w:ascii="仿宋" w:hAnsi="仿宋" w:eastAsia="仿宋" w:cs="仿宋"/>
          <w:sz w:val="24"/>
          <w:szCs w:val="24"/>
        </w:rPr>
      </w:pPr>
      <w:r>
        <w:rPr>
          <w:rFonts w:ascii="仿宋" w:hAnsi="仿宋" w:eastAsia="仿宋" w:cs="仿宋"/>
          <w:spacing w:val="-1"/>
          <w:sz w:val="24"/>
          <w:szCs w:val="24"/>
        </w:rPr>
        <w:t>（3）具有履行合同所必需的设备和专业技术能力（提供书面说明</w:t>
      </w:r>
      <w:r>
        <w:rPr>
          <w:rFonts w:ascii="仿宋" w:hAnsi="仿宋" w:eastAsia="仿宋" w:cs="仿宋"/>
          <w:spacing w:val="3"/>
          <w:sz w:val="24"/>
          <w:szCs w:val="24"/>
        </w:rPr>
        <w:t>）；</w:t>
      </w:r>
    </w:p>
    <w:p w14:paraId="5B21C89B">
      <w:pPr>
        <w:spacing w:before="234" w:line="219" w:lineRule="auto"/>
        <w:ind w:left="1351"/>
        <w:rPr>
          <w:rFonts w:ascii="仿宋" w:hAnsi="仿宋" w:eastAsia="仿宋" w:cs="仿宋"/>
          <w:sz w:val="24"/>
          <w:szCs w:val="24"/>
        </w:rPr>
      </w:pPr>
      <w:r>
        <w:rPr>
          <w:rFonts w:ascii="仿宋" w:hAnsi="仿宋" w:eastAsia="仿宋" w:cs="仿宋"/>
          <w:spacing w:val="-1"/>
          <w:sz w:val="24"/>
          <w:szCs w:val="24"/>
        </w:rPr>
        <w:t>（4）提供参加政府采购活动前三年内在经营活动中没有重大违法记录的书面声明；</w:t>
      </w:r>
    </w:p>
    <w:p w14:paraId="12959874">
      <w:pPr>
        <w:spacing w:before="236" w:line="310" w:lineRule="auto"/>
        <w:ind w:left="881" w:right="293" w:firstLine="469"/>
        <w:rPr>
          <w:rFonts w:ascii="仿宋" w:hAnsi="仿宋" w:eastAsia="仿宋" w:cs="仿宋"/>
          <w:sz w:val="24"/>
          <w:szCs w:val="24"/>
        </w:rPr>
      </w:pPr>
      <w:r>
        <w:rPr>
          <w:rFonts w:ascii="仿宋" w:hAnsi="仿宋" w:eastAsia="仿宋" w:cs="仿宋"/>
          <w:spacing w:val="-4"/>
          <w:sz w:val="24"/>
          <w:szCs w:val="24"/>
        </w:rPr>
        <w:t>（5）提供近半年任意一个月的依法缴纳税收证明（纳税凭证）和缴纳社会保险的证</w:t>
      </w:r>
      <w:r>
        <w:rPr>
          <w:rFonts w:ascii="仿宋" w:hAnsi="仿宋" w:eastAsia="仿宋" w:cs="仿宋"/>
          <w:spacing w:val="-2"/>
          <w:sz w:val="24"/>
          <w:szCs w:val="24"/>
        </w:rPr>
        <w:t>明（缴费凭证</w:t>
      </w:r>
      <w:r>
        <w:rPr>
          <w:rFonts w:ascii="仿宋" w:hAnsi="仿宋" w:eastAsia="仿宋" w:cs="仿宋"/>
          <w:spacing w:val="16"/>
          <w:sz w:val="24"/>
          <w:szCs w:val="24"/>
        </w:rPr>
        <w:t>），</w:t>
      </w:r>
      <w:r>
        <w:rPr>
          <w:rFonts w:ascii="仿宋" w:hAnsi="仿宋" w:eastAsia="仿宋" w:cs="仿宋"/>
          <w:spacing w:val="-2"/>
          <w:sz w:val="24"/>
          <w:szCs w:val="24"/>
        </w:rPr>
        <w:t>如依法不需要缴纳的，应提供相应证明文件证明无需缴纳；</w:t>
      </w:r>
    </w:p>
    <w:p w14:paraId="0E370D78">
      <w:pPr>
        <w:spacing w:before="232" w:line="221" w:lineRule="auto"/>
        <w:ind w:left="1351"/>
        <w:rPr>
          <w:rFonts w:ascii="仿宋" w:hAnsi="仿宋" w:eastAsia="仿宋" w:cs="仿宋"/>
          <w:sz w:val="24"/>
          <w:szCs w:val="24"/>
        </w:rPr>
      </w:pPr>
      <w:r>
        <w:rPr>
          <w:rFonts w:ascii="仿宋" w:hAnsi="仿宋" w:eastAsia="仿宋" w:cs="仿宋"/>
          <w:spacing w:val="-2"/>
          <w:sz w:val="24"/>
          <w:szCs w:val="24"/>
        </w:rPr>
        <w:t>（6）法律、行政法规规定的其他条件；</w:t>
      </w:r>
    </w:p>
    <w:p w14:paraId="6975B967">
      <w:pPr>
        <w:spacing w:line="221" w:lineRule="auto"/>
        <w:rPr>
          <w:rFonts w:ascii="仿宋" w:hAnsi="仿宋" w:eastAsia="仿宋" w:cs="仿宋"/>
          <w:sz w:val="24"/>
          <w:szCs w:val="24"/>
        </w:rPr>
        <w:sectPr>
          <w:footerReference r:id="rId5" w:type="default"/>
          <w:pgSz w:w="11906" w:h="16839"/>
          <w:pgMar w:top="1431" w:right="783" w:bottom="1156" w:left="851" w:header="0" w:footer="991" w:gutter="0"/>
          <w:cols w:space="720" w:num="1"/>
        </w:sectPr>
      </w:pPr>
    </w:p>
    <w:p w14:paraId="598994FC">
      <w:pPr>
        <w:spacing w:before="218" w:line="386" w:lineRule="auto"/>
        <w:ind w:right="83" w:firstLine="475"/>
        <w:rPr>
          <w:rFonts w:ascii="仿宋" w:hAnsi="仿宋" w:eastAsia="仿宋" w:cs="仿宋"/>
          <w:sz w:val="24"/>
          <w:szCs w:val="24"/>
        </w:rPr>
      </w:pPr>
      <w:r>
        <w:rPr>
          <w:rFonts w:ascii="仿宋" w:hAnsi="仿宋" w:eastAsia="仿宋" w:cs="仿宋"/>
          <w:spacing w:val="-3"/>
          <w:sz w:val="24"/>
          <w:szCs w:val="24"/>
        </w:rPr>
        <w:t>2.落实政府采购政策需满足的资格要求：供应商为中小企</w:t>
      </w:r>
      <w:r>
        <w:rPr>
          <w:rFonts w:ascii="仿宋" w:hAnsi="仿宋" w:eastAsia="仿宋" w:cs="仿宋"/>
          <w:spacing w:val="-4"/>
          <w:sz w:val="24"/>
          <w:szCs w:val="24"/>
        </w:rPr>
        <w:t>业(含中型、小型、微型企</w:t>
      </w:r>
      <w:r>
        <w:rPr>
          <w:rFonts w:ascii="仿宋" w:hAnsi="仿宋" w:eastAsia="仿宋" w:cs="仿宋"/>
          <w:spacing w:val="-6"/>
          <w:sz w:val="24"/>
          <w:szCs w:val="24"/>
        </w:rPr>
        <w:t>业)；</w:t>
      </w:r>
    </w:p>
    <w:p w14:paraId="1B83E789">
      <w:pPr>
        <w:spacing w:before="38" w:line="222" w:lineRule="auto"/>
        <w:ind w:left="478"/>
        <w:rPr>
          <w:rFonts w:ascii="仿宋" w:hAnsi="仿宋" w:eastAsia="仿宋" w:cs="仿宋"/>
          <w:sz w:val="24"/>
          <w:szCs w:val="24"/>
        </w:rPr>
      </w:pPr>
      <w:r>
        <w:rPr>
          <w:rFonts w:ascii="仿宋" w:hAnsi="仿宋" w:eastAsia="仿宋" w:cs="仿宋"/>
          <w:spacing w:val="-2"/>
          <w:sz w:val="24"/>
          <w:szCs w:val="24"/>
        </w:rPr>
        <w:t>3.本项目的特定资格要求：</w:t>
      </w:r>
    </w:p>
    <w:p w14:paraId="455B3D1D">
      <w:pPr>
        <w:spacing w:before="227" w:line="394" w:lineRule="auto"/>
        <w:ind w:left="1" w:right="90" w:firstLine="720"/>
        <w:jc w:val="both"/>
        <w:rPr>
          <w:rFonts w:ascii="仿宋" w:hAnsi="仿宋" w:eastAsia="仿宋" w:cs="仿宋"/>
          <w:sz w:val="24"/>
          <w:szCs w:val="24"/>
        </w:rPr>
      </w:pPr>
      <w:r>
        <w:rPr>
          <w:rFonts w:ascii="仿宋" w:hAnsi="仿宋" w:eastAsia="仿宋" w:cs="仿宋"/>
          <w:spacing w:val="-1"/>
          <w:sz w:val="24"/>
          <w:szCs w:val="24"/>
        </w:rPr>
        <w:t>本次招标要求投标人须具有</w:t>
      </w:r>
      <w:r>
        <w:rPr>
          <w:rFonts w:hint="eastAsia" w:ascii="仿宋" w:hAnsi="仿宋" w:eastAsia="仿宋" w:cs="仿宋"/>
          <w:spacing w:val="-1"/>
          <w:sz w:val="24"/>
          <w:szCs w:val="24"/>
          <w:lang w:eastAsia="zh-CN"/>
        </w:rPr>
        <w:t>建筑工程施工</w:t>
      </w:r>
      <w:r>
        <w:rPr>
          <w:rFonts w:ascii="仿宋" w:hAnsi="仿宋" w:eastAsia="仿宋" w:cs="仿宋"/>
          <w:spacing w:val="-1"/>
          <w:sz w:val="24"/>
          <w:szCs w:val="24"/>
        </w:rPr>
        <w:t>总承包二级及以上（含二级）的资</w:t>
      </w:r>
      <w:r>
        <w:rPr>
          <w:rFonts w:ascii="仿宋" w:hAnsi="仿宋" w:eastAsia="仿宋" w:cs="仿宋"/>
          <w:sz w:val="24"/>
          <w:szCs w:val="24"/>
        </w:rPr>
        <w:t>质，有安全生产许可证，并在人员、设备、资</w:t>
      </w:r>
      <w:r>
        <w:rPr>
          <w:rFonts w:ascii="仿宋" w:hAnsi="仿宋" w:eastAsia="仿宋" w:cs="仿宋"/>
          <w:spacing w:val="-1"/>
          <w:sz w:val="24"/>
          <w:szCs w:val="24"/>
        </w:rPr>
        <w:t>金等方面具有相应的施工能力。项目经理</w:t>
      </w:r>
      <w:r>
        <w:rPr>
          <w:rFonts w:ascii="仿宋" w:hAnsi="仿宋" w:eastAsia="仿宋" w:cs="仿宋"/>
          <w:sz w:val="24"/>
          <w:szCs w:val="24"/>
        </w:rPr>
        <w:t>须具备</w:t>
      </w:r>
      <w:r>
        <w:rPr>
          <w:rFonts w:hint="eastAsia" w:ascii="仿宋" w:hAnsi="仿宋" w:eastAsia="仿宋" w:cs="仿宋"/>
          <w:sz w:val="24"/>
          <w:szCs w:val="24"/>
          <w:lang w:eastAsia="zh-CN"/>
        </w:rPr>
        <w:t>建筑工程</w:t>
      </w:r>
      <w:r>
        <w:rPr>
          <w:rFonts w:ascii="仿宋" w:hAnsi="仿宋" w:eastAsia="仿宋" w:cs="仿宋"/>
          <w:sz w:val="24"/>
          <w:szCs w:val="24"/>
        </w:rPr>
        <w:t>专业二级建造师及以上（</w:t>
      </w:r>
      <w:r>
        <w:rPr>
          <w:rFonts w:ascii="仿宋" w:hAnsi="仿宋" w:eastAsia="仿宋" w:cs="仿宋"/>
          <w:spacing w:val="-1"/>
          <w:sz w:val="24"/>
          <w:szCs w:val="24"/>
        </w:rPr>
        <w:t>含二级）注册执业资格，具备有效的安全</w:t>
      </w:r>
      <w:r>
        <w:rPr>
          <w:rFonts w:ascii="仿宋" w:hAnsi="仿宋" w:eastAsia="仿宋" w:cs="仿宋"/>
          <w:spacing w:val="-2"/>
          <w:sz w:val="24"/>
          <w:szCs w:val="24"/>
        </w:rPr>
        <w:t>生产考核合格证书（B类</w:t>
      </w:r>
      <w:r>
        <w:rPr>
          <w:rFonts w:ascii="仿宋" w:hAnsi="仿宋" w:eastAsia="仿宋" w:cs="仿宋"/>
          <w:spacing w:val="17"/>
          <w:sz w:val="24"/>
          <w:szCs w:val="24"/>
        </w:rPr>
        <w:t>），</w:t>
      </w:r>
      <w:r>
        <w:rPr>
          <w:rFonts w:ascii="仿宋" w:hAnsi="仿宋" w:eastAsia="仿宋" w:cs="仿宋"/>
          <w:spacing w:val="-2"/>
          <w:sz w:val="24"/>
          <w:szCs w:val="24"/>
        </w:rPr>
        <w:t>且未担任其他在施建设工程项目的项目经理。与采购人存</w:t>
      </w:r>
      <w:r>
        <w:rPr>
          <w:rFonts w:ascii="仿宋" w:hAnsi="仿宋" w:eastAsia="仿宋" w:cs="仿宋"/>
          <w:spacing w:val="-1"/>
          <w:sz w:val="24"/>
          <w:szCs w:val="24"/>
        </w:rPr>
        <w:t>在利害关系可能影响公正性的单位，不得参加投标。</w:t>
      </w:r>
    </w:p>
    <w:p w14:paraId="309B541D">
      <w:pPr>
        <w:spacing w:before="42" w:line="222" w:lineRule="auto"/>
        <w:ind w:left="352"/>
        <w:rPr>
          <w:rFonts w:ascii="仿宋" w:hAnsi="仿宋" w:eastAsia="仿宋" w:cs="仿宋"/>
          <w:sz w:val="24"/>
          <w:szCs w:val="24"/>
        </w:rPr>
      </w:pPr>
      <w:r>
        <w:rPr>
          <w:rFonts w:ascii="仿宋" w:hAnsi="仿宋" w:eastAsia="仿宋" w:cs="仿宋"/>
          <w:spacing w:val="-2"/>
          <w:sz w:val="24"/>
          <w:szCs w:val="24"/>
        </w:rPr>
        <w:t>4.其他要求：</w:t>
      </w:r>
    </w:p>
    <w:p w14:paraId="17B3DE8E">
      <w:pPr>
        <w:spacing w:before="229" w:line="395" w:lineRule="auto"/>
        <w:ind w:right="83" w:firstLine="600"/>
        <w:jc w:val="both"/>
        <w:rPr>
          <w:rFonts w:ascii="仿宋" w:hAnsi="仿宋" w:eastAsia="仿宋" w:cs="仿宋"/>
          <w:sz w:val="24"/>
          <w:szCs w:val="24"/>
        </w:rPr>
      </w:pPr>
      <w:r>
        <w:rPr>
          <w:rFonts w:ascii="仿宋" w:hAnsi="仿宋" w:eastAsia="仿宋" w:cs="仿宋"/>
          <w:spacing w:val="-4"/>
          <w:sz w:val="24"/>
          <w:szCs w:val="24"/>
        </w:rPr>
        <w:t>按照《财政部关于在政府采购活动中查询及使用信用记录有关问题的通知》（财库（2016）125号）的要求，被“信用中国”网站、“中国政府采购网”网站列入失信被</w:t>
      </w:r>
      <w:r>
        <w:rPr>
          <w:rFonts w:ascii="仿宋" w:hAnsi="仿宋" w:eastAsia="仿宋" w:cs="仿宋"/>
          <w:sz w:val="24"/>
          <w:szCs w:val="24"/>
        </w:rPr>
        <w:t>执行人、政府采购严重违法失信行为记录名单的</w:t>
      </w:r>
      <w:r>
        <w:rPr>
          <w:rFonts w:ascii="仿宋" w:hAnsi="仿宋" w:eastAsia="仿宋" w:cs="仿宋"/>
          <w:spacing w:val="-1"/>
          <w:sz w:val="24"/>
          <w:szCs w:val="24"/>
        </w:rPr>
        <w:t>，不得参与本项目的政府采购活动；除</w:t>
      </w:r>
      <w:r>
        <w:rPr>
          <w:rFonts w:ascii="仿宋" w:hAnsi="仿宋" w:eastAsia="仿宋" w:cs="仿宋"/>
          <w:sz w:val="24"/>
          <w:szCs w:val="24"/>
        </w:rPr>
        <w:t>单一来源采购项目外，为采购项目提供整体设计</w:t>
      </w:r>
      <w:r>
        <w:rPr>
          <w:rFonts w:ascii="仿宋" w:hAnsi="仿宋" w:eastAsia="仿宋" w:cs="仿宋"/>
          <w:spacing w:val="-1"/>
          <w:sz w:val="24"/>
          <w:szCs w:val="24"/>
        </w:rPr>
        <w:t>、规范编制或者项目管理、监理、检测</w:t>
      </w:r>
      <w:r>
        <w:rPr>
          <w:rFonts w:ascii="仿宋" w:hAnsi="仿宋" w:eastAsia="仿宋" w:cs="仿宋"/>
          <w:sz w:val="24"/>
          <w:szCs w:val="24"/>
        </w:rPr>
        <w:t>等服务的供应商，不得再参加该采购项目的其他</w:t>
      </w:r>
      <w:r>
        <w:rPr>
          <w:rFonts w:ascii="仿宋" w:hAnsi="仿宋" w:eastAsia="仿宋" w:cs="仿宋"/>
          <w:spacing w:val="-1"/>
          <w:sz w:val="24"/>
          <w:szCs w:val="24"/>
        </w:rPr>
        <w:t>采购活动；单位负责人为同一人或者存在直接控股、管理关系的不同投标人，不得参加同一合同项下的政府采购活动。</w:t>
      </w:r>
    </w:p>
    <w:p w14:paraId="274A8F78">
      <w:pPr>
        <w:spacing w:before="184" w:line="222" w:lineRule="auto"/>
        <w:ind w:left="7"/>
        <w:rPr>
          <w:rFonts w:ascii="仿宋" w:hAnsi="仿宋" w:eastAsia="仿宋" w:cs="仿宋"/>
          <w:sz w:val="24"/>
          <w:szCs w:val="24"/>
        </w:rPr>
      </w:pPr>
      <w:r>
        <w:rPr>
          <w:rFonts w:ascii="仿宋" w:hAnsi="仿宋" w:eastAsia="仿宋" w:cs="仿宋"/>
          <w:b/>
          <w:bCs/>
          <w:spacing w:val="-5"/>
          <w:sz w:val="24"/>
          <w:szCs w:val="24"/>
        </w:rPr>
        <w:t>三、获取采购文件</w:t>
      </w:r>
    </w:p>
    <w:p w14:paraId="1F07C4ED">
      <w:pPr>
        <w:spacing w:before="269" w:line="310" w:lineRule="auto"/>
        <w:ind w:left="3" w:right="83" w:firstLine="487"/>
        <w:rPr>
          <w:rFonts w:ascii="仿宋" w:hAnsi="仿宋" w:eastAsia="仿宋" w:cs="仿宋"/>
          <w:sz w:val="24"/>
          <w:szCs w:val="24"/>
        </w:rPr>
      </w:pPr>
      <w:r>
        <w:rPr>
          <w:rFonts w:ascii="仿宋" w:hAnsi="仿宋" w:eastAsia="仿宋" w:cs="仿宋"/>
          <w:spacing w:val="-8"/>
          <w:sz w:val="24"/>
          <w:szCs w:val="24"/>
        </w:rPr>
        <w:t>1、时间：</w:t>
      </w:r>
      <w:r>
        <w:rPr>
          <w:rFonts w:ascii="仿宋" w:hAnsi="仿宋" w:eastAsia="仿宋" w:cs="仿宋"/>
          <w:spacing w:val="-8"/>
          <w:sz w:val="24"/>
          <w:szCs w:val="24"/>
          <w:u w:val="single" w:color="auto"/>
        </w:rPr>
        <w:t>2025年</w:t>
      </w:r>
      <w:r>
        <w:rPr>
          <w:rFonts w:hint="eastAsia" w:ascii="仿宋" w:hAnsi="仿宋" w:eastAsia="仿宋" w:cs="仿宋"/>
          <w:spacing w:val="-8"/>
          <w:sz w:val="24"/>
          <w:szCs w:val="24"/>
          <w:u w:val="single" w:color="auto"/>
          <w:lang w:val="en-US" w:eastAsia="zh-CN"/>
        </w:rPr>
        <w:t>06</w:t>
      </w:r>
      <w:r>
        <w:rPr>
          <w:rFonts w:ascii="仿宋" w:hAnsi="仿宋" w:eastAsia="仿宋" w:cs="仿宋"/>
          <w:spacing w:val="-8"/>
          <w:sz w:val="24"/>
          <w:szCs w:val="24"/>
          <w:u w:val="single" w:color="auto"/>
        </w:rPr>
        <w:t>月</w:t>
      </w:r>
      <w:r>
        <w:rPr>
          <w:rFonts w:hint="eastAsia" w:ascii="仿宋" w:hAnsi="仿宋" w:eastAsia="仿宋" w:cs="仿宋"/>
          <w:spacing w:val="-8"/>
          <w:sz w:val="24"/>
          <w:szCs w:val="24"/>
          <w:u w:val="single" w:color="auto"/>
          <w:lang w:val="en-US" w:eastAsia="zh-CN"/>
        </w:rPr>
        <w:t>19</w:t>
      </w:r>
      <w:r>
        <w:rPr>
          <w:rFonts w:ascii="仿宋" w:hAnsi="仿宋" w:eastAsia="仿宋" w:cs="仿宋"/>
          <w:spacing w:val="-8"/>
          <w:sz w:val="24"/>
          <w:szCs w:val="24"/>
          <w:u w:val="single" w:color="auto"/>
        </w:rPr>
        <w:t>日至2024年</w:t>
      </w:r>
      <w:r>
        <w:rPr>
          <w:rFonts w:hint="eastAsia" w:ascii="仿宋" w:hAnsi="仿宋" w:eastAsia="仿宋" w:cs="仿宋"/>
          <w:spacing w:val="-8"/>
          <w:sz w:val="24"/>
          <w:szCs w:val="24"/>
          <w:u w:val="single" w:color="auto"/>
          <w:lang w:val="en-US" w:eastAsia="zh-CN"/>
        </w:rPr>
        <w:t>06</w:t>
      </w:r>
      <w:r>
        <w:rPr>
          <w:rFonts w:ascii="仿宋" w:hAnsi="仿宋" w:eastAsia="仿宋" w:cs="仿宋"/>
          <w:spacing w:val="-8"/>
          <w:sz w:val="24"/>
          <w:szCs w:val="24"/>
          <w:u w:val="single" w:color="auto"/>
        </w:rPr>
        <w:t>月</w:t>
      </w:r>
      <w:r>
        <w:rPr>
          <w:rFonts w:hint="eastAsia" w:ascii="仿宋" w:hAnsi="仿宋" w:eastAsia="仿宋" w:cs="仿宋"/>
          <w:spacing w:val="-8"/>
          <w:sz w:val="24"/>
          <w:szCs w:val="24"/>
          <w:u w:val="single" w:color="auto"/>
          <w:lang w:val="en-US" w:eastAsia="zh-CN"/>
        </w:rPr>
        <w:t>26</w:t>
      </w:r>
      <w:r>
        <w:rPr>
          <w:rFonts w:ascii="仿宋" w:hAnsi="仿宋" w:eastAsia="仿宋" w:cs="仿宋"/>
          <w:spacing w:val="-8"/>
          <w:sz w:val="24"/>
          <w:szCs w:val="24"/>
          <w:u w:val="single" w:color="auto"/>
        </w:rPr>
        <w:t>日，每天上午10:00至14:00，下</w:t>
      </w:r>
      <w:r>
        <w:rPr>
          <w:rFonts w:ascii="仿宋" w:hAnsi="仿宋" w:eastAsia="仿宋" w:cs="仿宋"/>
          <w:spacing w:val="-4"/>
          <w:sz w:val="24"/>
          <w:szCs w:val="24"/>
          <w:u w:val="single" w:color="auto"/>
        </w:rPr>
        <w:t>午16:00至19：00</w:t>
      </w:r>
      <w:r>
        <w:rPr>
          <w:rFonts w:ascii="仿宋" w:hAnsi="仿宋" w:eastAsia="仿宋" w:cs="仿宋"/>
          <w:spacing w:val="-4"/>
          <w:sz w:val="24"/>
          <w:szCs w:val="24"/>
        </w:rPr>
        <w:t>（北京时间，节假日除外）</w:t>
      </w:r>
    </w:p>
    <w:p w14:paraId="58D665DD">
      <w:pPr>
        <w:spacing w:before="232" w:line="221" w:lineRule="auto"/>
        <w:ind w:left="476"/>
        <w:rPr>
          <w:rFonts w:ascii="仿宋" w:hAnsi="仿宋" w:eastAsia="仿宋" w:cs="仿宋"/>
          <w:sz w:val="24"/>
          <w:szCs w:val="24"/>
        </w:rPr>
      </w:pPr>
      <w:r>
        <w:rPr>
          <w:rFonts w:ascii="仿宋" w:hAnsi="仿宋" w:eastAsia="仿宋" w:cs="仿宋"/>
          <w:spacing w:val="-1"/>
          <w:sz w:val="24"/>
          <w:szCs w:val="24"/>
        </w:rPr>
        <w:t>2、地点：政采云平台线上获取</w:t>
      </w:r>
    </w:p>
    <w:p w14:paraId="49976874">
      <w:pPr>
        <w:spacing w:before="234" w:line="309" w:lineRule="auto"/>
        <w:ind w:left="5" w:firstLine="472"/>
        <w:rPr>
          <w:rFonts w:ascii="仿宋" w:hAnsi="仿宋" w:eastAsia="仿宋" w:cs="仿宋"/>
          <w:sz w:val="24"/>
          <w:szCs w:val="24"/>
        </w:rPr>
      </w:pPr>
      <w:r>
        <w:rPr>
          <w:rFonts w:ascii="仿宋" w:hAnsi="仿宋" w:eastAsia="仿宋" w:cs="仿宋"/>
          <w:spacing w:val="-5"/>
          <w:sz w:val="24"/>
          <w:szCs w:val="24"/>
        </w:rPr>
        <w:t>3、方式：</w:t>
      </w:r>
      <w:r>
        <w:rPr>
          <w:rFonts w:ascii="仿宋" w:hAnsi="仿宋" w:eastAsia="仿宋" w:cs="仿宋"/>
          <w:spacing w:val="-5"/>
          <w:sz w:val="24"/>
          <w:szCs w:val="24"/>
          <w:u w:val="single" w:color="auto"/>
        </w:rPr>
        <w:t>供应商登陆政采云平台http://www.zcygov.cn/，在线申请获取招标文件</w:t>
      </w:r>
      <w:r>
        <w:rPr>
          <w:rFonts w:ascii="仿宋" w:hAnsi="仿宋" w:eastAsia="仿宋" w:cs="仿宋"/>
          <w:spacing w:val="-5"/>
          <w:sz w:val="24"/>
          <w:szCs w:val="24"/>
        </w:rPr>
        <w:t>。</w:t>
      </w:r>
      <w:r>
        <w:rPr>
          <w:rFonts w:ascii="仿宋" w:hAnsi="仿宋" w:eastAsia="仿宋" w:cs="仿宋"/>
          <w:spacing w:val="-3"/>
          <w:sz w:val="24"/>
          <w:szCs w:val="24"/>
        </w:rPr>
        <w:t>（进入“项目采购”应用，在获取采购文件菜单中选择项目，申请获取采购文件）</w:t>
      </w:r>
    </w:p>
    <w:p w14:paraId="76BB3B16">
      <w:pPr>
        <w:spacing w:before="235" w:line="221" w:lineRule="auto"/>
        <w:ind w:left="592"/>
        <w:rPr>
          <w:rFonts w:ascii="仿宋" w:hAnsi="仿宋" w:eastAsia="仿宋" w:cs="仿宋"/>
          <w:sz w:val="24"/>
          <w:szCs w:val="24"/>
        </w:rPr>
      </w:pPr>
      <w:r>
        <w:rPr>
          <w:rFonts w:ascii="仿宋" w:hAnsi="仿宋" w:eastAsia="仿宋" w:cs="仿宋"/>
          <w:spacing w:val="-4"/>
          <w:sz w:val="24"/>
          <w:szCs w:val="24"/>
        </w:rPr>
        <w:t>4、售价（元</w:t>
      </w:r>
      <w:r>
        <w:rPr>
          <w:rFonts w:ascii="仿宋" w:hAnsi="仿宋" w:eastAsia="仿宋" w:cs="仿宋"/>
          <w:spacing w:val="5"/>
          <w:sz w:val="24"/>
          <w:szCs w:val="24"/>
        </w:rPr>
        <w:t>）：</w:t>
      </w:r>
      <w:r>
        <w:rPr>
          <w:rFonts w:ascii="仿宋" w:hAnsi="仿宋" w:eastAsia="仿宋" w:cs="仿宋"/>
          <w:spacing w:val="-4"/>
          <w:sz w:val="24"/>
          <w:szCs w:val="24"/>
        </w:rPr>
        <w:t>0元/套</w:t>
      </w:r>
    </w:p>
    <w:p w14:paraId="4E771FEA">
      <w:pPr>
        <w:spacing w:before="138" w:line="222" w:lineRule="auto"/>
        <w:ind w:left="29"/>
        <w:rPr>
          <w:rFonts w:ascii="仿宋" w:hAnsi="仿宋" w:eastAsia="仿宋" w:cs="仿宋"/>
          <w:sz w:val="24"/>
          <w:szCs w:val="24"/>
        </w:rPr>
      </w:pPr>
      <w:r>
        <w:rPr>
          <w:rFonts w:ascii="仿宋" w:hAnsi="仿宋" w:eastAsia="仿宋" w:cs="仿宋"/>
          <w:b/>
          <w:bCs/>
          <w:spacing w:val="-4"/>
          <w:sz w:val="24"/>
          <w:szCs w:val="24"/>
        </w:rPr>
        <w:t>四、提交投标文件截止时间、开标时间和地点</w:t>
      </w:r>
    </w:p>
    <w:p w14:paraId="55FD38E1">
      <w:pPr>
        <w:spacing w:before="208" w:line="222" w:lineRule="auto"/>
        <w:ind w:left="480"/>
        <w:rPr>
          <w:rFonts w:ascii="仿宋" w:hAnsi="仿宋" w:eastAsia="仿宋" w:cs="仿宋"/>
          <w:sz w:val="24"/>
          <w:szCs w:val="24"/>
        </w:rPr>
      </w:pPr>
      <w:r>
        <w:rPr>
          <w:rFonts w:ascii="仿宋" w:hAnsi="仿宋" w:eastAsia="仿宋" w:cs="仿宋"/>
          <w:spacing w:val="-8"/>
          <w:sz w:val="24"/>
          <w:szCs w:val="24"/>
        </w:rPr>
        <w:t>截止时间：</w:t>
      </w:r>
      <w:r>
        <w:rPr>
          <w:rFonts w:hint="eastAsia" w:ascii="仿宋" w:hAnsi="仿宋" w:eastAsia="仿宋" w:cs="仿宋"/>
          <w:spacing w:val="-8"/>
          <w:sz w:val="24"/>
          <w:szCs w:val="24"/>
          <w:u w:val="single" w:color="auto"/>
          <w:lang w:eastAsia="zh-CN"/>
        </w:rPr>
        <w:t>2025年06月30日16时00分</w:t>
      </w:r>
      <w:r>
        <w:rPr>
          <w:rFonts w:ascii="仿宋" w:hAnsi="仿宋" w:eastAsia="仿宋" w:cs="仿宋"/>
          <w:spacing w:val="-8"/>
          <w:sz w:val="24"/>
          <w:szCs w:val="24"/>
        </w:rPr>
        <w:t>（北京时间）</w:t>
      </w:r>
    </w:p>
    <w:p w14:paraId="1A6F6301">
      <w:pPr>
        <w:spacing w:before="230" w:line="215" w:lineRule="auto"/>
        <w:ind w:left="480"/>
        <w:rPr>
          <w:rFonts w:ascii="仿宋" w:hAnsi="仿宋" w:eastAsia="仿宋" w:cs="仿宋"/>
          <w:sz w:val="24"/>
          <w:szCs w:val="24"/>
        </w:rPr>
      </w:pPr>
      <w:r>
        <w:rPr>
          <w:rFonts w:ascii="仿宋" w:hAnsi="仿宋" w:eastAsia="仿宋" w:cs="仿宋"/>
          <w:spacing w:val="-1"/>
          <w:sz w:val="24"/>
          <w:szCs w:val="24"/>
        </w:rPr>
        <w:t>投标地点：政府采购云平台（www.zcygov.cn）</w:t>
      </w:r>
    </w:p>
    <w:p w14:paraId="2928FE60">
      <w:pPr>
        <w:spacing w:before="241" w:line="222" w:lineRule="auto"/>
        <w:ind w:left="480"/>
        <w:rPr>
          <w:rFonts w:ascii="仿宋" w:hAnsi="仿宋" w:eastAsia="仿宋" w:cs="仿宋"/>
          <w:sz w:val="24"/>
          <w:szCs w:val="24"/>
        </w:rPr>
      </w:pPr>
      <w:r>
        <w:rPr>
          <w:rFonts w:ascii="仿宋" w:hAnsi="仿宋" w:eastAsia="仿宋" w:cs="仿宋"/>
          <w:spacing w:val="-8"/>
          <w:sz w:val="24"/>
          <w:szCs w:val="24"/>
        </w:rPr>
        <w:t>开标时间：</w:t>
      </w:r>
      <w:r>
        <w:rPr>
          <w:rFonts w:hint="eastAsia" w:ascii="仿宋" w:hAnsi="仿宋" w:eastAsia="仿宋" w:cs="仿宋"/>
          <w:spacing w:val="-8"/>
          <w:sz w:val="24"/>
          <w:szCs w:val="24"/>
          <w:u w:val="single" w:color="auto"/>
          <w:lang w:eastAsia="zh-CN"/>
        </w:rPr>
        <w:t>2025年06月30日16时00分</w:t>
      </w:r>
      <w:r>
        <w:rPr>
          <w:rFonts w:ascii="仿宋" w:hAnsi="仿宋" w:eastAsia="仿宋" w:cs="仿宋"/>
          <w:spacing w:val="-8"/>
          <w:sz w:val="24"/>
          <w:szCs w:val="24"/>
        </w:rPr>
        <w:t>（北京时间）</w:t>
      </w:r>
    </w:p>
    <w:p w14:paraId="482C3A1A">
      <w:pPr>
        <w:spacing w:line="222" w:lineRule="auto"/>
        <w:rPr>
          <w:rFonts w:ascii="仿宋" w:hAnsi="仿宋" w:eastAsia="仿宋" w:cs="仿宋"/>
          <w:sz w:val="24"/>
          <w:szCs w:val="24"/>
        </w:rPr>
        <w:sectPr>
          <w:footerReference r:id="rId6" w:type="default"/>
          <w:pgSz w:w="11906" w:h="16839"/>
          <w:pgMar w:top="1431" w:right="994" w:bottom="1157" w:left="1716" w:header="0" w:footer="991" w:gutter="0"/>
          <w:cols w:space="720" w:num="1"/>
        </w:sectPr>
      </w:pPr>
    </w:p>
    <w:p w14:paraId="449C6B51">
      <w:pPr>
        <w:spacing w:before="219" w:line="222" w:lineRule="auto"/>
        <w:ind w:left="494"/>
        <w:rPr>
          <w:rFonts w:ascii="仿宋" w:hAnsi="仿宋" w:eastAsia="仿宋" w:cs="仿宋"/>
          <w:sz w:val="24"/>
          <w:szCs w:val="24"/>
        </w:rPr>
      </w:pPr>
      <w:r>
        <w:rPr>
          <w:rFonts w:ascii="仿宋" w:hAnsi="仿宋" w:eastAsia="仿宋" w:cs="仿宋"/>
          <w:spacing w:val="-1"/>
          <w:sz w:val="24"/>
          <w:szCs w:val="24"/>
        </w:rPr>
        <w:t>开标地点：登录政采云投标客户端投标</w:t>
      </w:r>
    </w:p>
    <w:p w14:paraId="54F37024">
      <w:pPr>
        <w:spacing w:before="232" w:line="389" w:lineRule="auto"/>
        <w:ind w:left="14" w:right="235" w:firstLine="485"/>
        <w:rPr>
          <w:rFonts w:ascii="仿宋" w:hAnsi="仿宋" w:eastAsia="仿宋" w:cs="仿宋"/>
          <w:sz w:val="24"/>
          <w:szCs w:val="24"/>
        </w:rPr>
      </w:pPr>
      <w:r>
        <w:rPr>
          <w:rFonts w:ascii="仿宋" w:hAnsi="仿宋" w:eastAsia="仿宋" w:cs="仿宋"/>
          <w:spacing w:val="-3"/>
          <w:sz w:val="24"/>
          <w:szCs w:val="24"/>
        </w:rPr>
        <w:t>（在政府采购云平台（www.zcygov.cn）上开启投标文件，开标时间后</w:t>
      </w:r>
      <w:r>
        <w:rPr>
          <w:rFonts w:ascii="仿宋" w:hAnsi="仿宋" w:eastAsia="仿宋" w:cs="仿宋"/>
          <w:spacing w:val="-4"/>
          <w:sz w:val="24"/>
          <w:szCs w:val="24"/>
        </w:rPr>
        <w:t>，待采购代理</w:t>
      </w:r>
      <w:r>
        <w:rPr>
          <w:rFonts w:ascii="仿宋" w:hAnsi="仿宋" w:eastAsia="仿宋" w:cs="仿宋"/>
          <w:spacing w:val="-2"/>
          <w:sz w:val="24"/>
          <w:szCs w:val="24"/>
        </w:rPr>
        <w:t>机构发出解密通知后30分钟内，供应商须登录“政采云”平台，用“项目采购-开</w:t>
      </w:r>
      <w:r>
        <w:rPr>
          <w:rFonts w:ascii="仿宋" w:hAnsi="仿宋" w:eastAsia="仿宋" w:cs="仿宋"/>
          <w:spacing w:val="-3"/>
          <w:sz w:val="24"/>
          <w:szCs w:val="24"/>
        </w:rPr>
        <w:t>标评</w:t>
      </w:r>
      <w:r>
        <w:rPr>
          <w:rFonts w:ascii="仿宋" w:hAnsi="仿宋" w:eastAsia="仿宋" w:cs="仿宋"/>
          <w:spacing w:val="-1"/>
          <w:sz w:val="24"/>
          <w:szCs w:val="24"/>
        </w:rPr>
        <w:t>标”功能解密投标文件，未按时解密的供应</w:t>
      </w:r>
      <w:r>
        <w:rPr>
          <w:rFonts w:ascii="仿宋" w:hAnsi="仿宋" w:eastAsia="仿宋" w:cs="仿宋"/>
          <w:spacing w:val="-2"/>
          <w:sz w:val="24"/>
          <w:szCs w:val="24"/>
        </w:rPr>
        <w:t>商，视作自愿放弃本项目的投标）</w:t>
      </w:r>
    </w:p>
    <w:p w14:paraId="10A72E0A">
      <w:pPr>
        <w:spacing w:before="186" w:line="222" w:lineRule="auto"/>
        <w:ind w:left="18"/>
        <w:rPr>
          <w:rFonts w:ascii="仿宋" w:hAnsi="仿宋" w:eastAsia="仿宋" w:cs="仿宋"/>
          <w:sz w:val="24"/>
          <w:szCs w:val="24"/>
        </w:rPr>
      </w:pPr>
      <w:r>
        <w:rPr>
          <w:rFonts w:ascii="仿宋" w:hAnsi="仿宋" w:eastAsia="仿宋" w:cs="仿宋"/>
          <w:b/>
          <w:bCs/>
          <w:spacing w:val="-6"/>
          <w:sz w:val="24"/>
          <w:szCs w:val="24"/>
        </w:rPr>
        <w:t>五、公告期限</w:t>
      </w:r>
    </w:p>
    <w:p w14:paraId="2F0C9924">
      <w:pPr>
        <w:spacing w:before="267" w:line="220" w:lineRule="auto"/>
        <w:ind w:left="540"/>
        <w:rPr>
          <w:rFonts w:ascii="仿宋" w:hAnsi="仿宋" w:eastAsia="仿宋" w:cs="仿宋"/>
          <w:sz w:val="24"/>
          <w:szCs w:val="24"/>
        </w:rPr>
      </w:pPr>
      <w:r>
        <w:rPr>
          <w:rFonts w:ascii="仿宋" w:hAnsi="仿宋" w:eastAsia="仿宋" w:cs="仿宋"/>
          <w:spacing w:val="-7"/>
          <w:sz w:val="24"/>
          <w:szCs w:val="24"/>
        </w:rPr>
        <w:t>自本公告发布之日起5个工作日</w:t>
      </w:r>
    </w:p>
    <w:p w14:paraId="1D70F709">
      <w:pPr>
        <w:pStyle w:val="2"/>
        <w:spacing w:line="295" w:lineRule="auto"/>
      </w:pPr>
    </w:p>
    <w:p w14:paraId="4A9E0EAA">
      <w:pPr>
        <w:spacing w:before="79" w:line="222" w:lineRule="auto"/>
        <w:ind w:left="16"/>
        <w:rPr>
          <w:rFonts w:ascii="仿宋" w:hAnsi="仿宋" w:eastAsia="仿宋" w:cs="仿宋"/>
          <w:sz w:val="24"/>
          <w:szCs w:val="24"/>
        </w:rPr>
      </w:pPr>
      <w:r>
        <w:rPr>
          <w:rFonts w:ascii="仿宋" w:hAnsi="仿宋" w:eastAsia="仿宋" w:cs="仿宋"/>
          <w:b/>
          <w:bCs/>
          <w:spacing w:val="-4"/>
          <w:sz w:val="24"/>
          <w:szCs w:val="24"/>
        </w:rPr>
        <w:t>六、其他补充事宜</w:t>
      </w:r>
    </w:p>
    <w:p w14:paraId="0F54889D">
      <w:pPr>
        <w:spacing w:before="270" w:line="389" w:lineRule="auto"/>
        <w:ind w:firstLine="505"/>
        <w:jc w:val="both"/>
        <w:rPr>
          <w:rFonts w:ascii="仿宋" w:hAnsi="仿宋" w:eastAsia="仿宋" w:cs="仿宋"/>
          <w:sz w:val="24"/>
          <w:szCs w:val="24"/>
        </w:rPr>
      </w:pPr>
      <w:r>
        <w:rPr>
          <w:rFonts w:ascii="仿宋" w:hAnsi="仿宋" w:eastAsia="仿宋" w:cs="仿宋"/>
          <w:spacing w:val="-3"/>
          <w:sz w:val="24"/>
          <w:szCs w:val="24"/>
        </w:rPr>
        <w:t>1.本项目采用全流程不见面电子开评标，投标供应商需要使用CA加密设备，供应商</w:t>
      </w:r>
      <w:r>
        <w:rPr>
          <w:rFonts w:ascii="仿宋" w:hAnsi="仿宋" w:eastAsia="仿宋" w:cs="仿宋"/>
          <w:sz w:val="24"/>
          <w:szCs w:val="24"/>
        </w:rPr>
        <w:t>可通过新疆数字证书认证中心官网（htt</w:t>
      </w:r>
      <w:r>
        <w:rPr>
          <w:rFonts w:ascii="仿宋" w:hAnsi="仿宋" w:eastAsia="仿宋" w:cs="仿宋"/>
          <w:spacing w:val="-1"/>
          <w:sz w:val="24"/>
          <w:szCs w:val="24"/>
        </w:rPr>
        <w:t>ps://www.xjca.com.cn/）或下载“新疆政务通”</w:t>
      </w:r>
      <w:r>
        <w:rPr>
          <w:rFonts w:ascii="仿宋" w:hAnsi="仿宋" w:eastAsia="仿宋" w:cs="仿宋"/>
          <w:spacing w:val="-6"/>
          <w:sz w:val="24"/>
          <w:szCs w:val="24"/>
        </w:rPr>
        <w:t>APP自行进行申领。</w:t>
      </w:r>
    </w:p>
    <w:p w14:paraId="2D6BBD8C">
      <w:pPr>
        <w:spacing w:before="41" w:line="385" w:lineRule="auto"/>
        <w:ind w:left="16" w:right="242" w:firstLine="473"/>
        <w:rPr>
          <w:rFonts w:ascii="仿宋" w:hAnsi="仿宋" w:eastAsia="仿宋" w:cs="仿宋"/>
          <w:sz w:val="24"/>
          <w:szCs w:val="24"/>
        </w:rPr>
      </w:pPr>
      <w:r>
        <w:rPr>
          <w:rFonts w:ascii="仿宋" w:hAnsi="仿宋" w:eastAsia="仿宋" w:cs="仿宋"/>
          <w:spacing w:val="1"/>
          <w:sz w:val="24"/>
          <w:szCs w:val="24"/>
        </w:rPr>
        <w:t>2.本项目实行网上投标，采用加密电子响应文件(供应商须使用</w:t>
      </w:r>
      <w:r>
        <w:rPr>
          <w:rFonts w:ascii="仿宋" w:hAnsi="仿宋" w:eastAsia="仿宋" w:cs="仿宋"/>
          <w:sz w:val="24"/>
          <w:szCs w:val="24"/>
        </w:rPr>
        <w:t>CA</w:t>
      </w:r>
      <w:r>
        <w:rPr>
          <w:rFonts w:ascii="仿宋" w:hAnsi="仿宋" w:eastAsia="仿宋" w:cs="仿宋"/>
          <w:spacing w:val="1"/>
          <w:sz w:val="24"/>
          <w:szCs w:val="24"/>
        </w:rPr>
        <w:t>加密设</w:t>
      </w:r>
      <w:r>
        <w:rPr>
          <w:rFonts w:ascii="仿宋" w:hAnsi="仿宋" w:eastAsia="仿宋" w:cs="仿宋"/>
          <w:sz w:val="24"/>
          <w:szCs w:val="24"/>
        </w:rPr>
        <w:t>备通过政</w:t>
      </w:r>
      <w:r>
        <w:rPr>
          <w:rFonts w:ascii="仿宋" w:hAnsi="仿宋" w:eastAsia="仿宋" w:cs="仿宋"/>
          <w:spacing w:val="-1"/>
          <w:sz w:val="24"/>
          <w:szCs w:val="24"/>
        </w:rPr>
        <w:t>采云电子投标客户端制作响应文件)若供应商参与投标自行承担投标一切费用。</w:t>
      </w:r>
    </w:p>
    <w:p w14:paraId="51CB5ED7">
      <w:pPr>
        <w:spacing w:before="40" w:line="393" w:lineRule="auto"/>
        <w:ind w:left="16" w:right="235" w:firstLine="475"/>
        <w:rPr>
          <w:rFonts w:ascii="仿宋" w:hAnsi="仿宋" w:eastAsia="仿宋" w:cs="仿宋"/>
          <w:sz w:val="24"/>
          <w:szCs w:val="24"/>
        </w:rPr>
      </w:pPr>
      <w:r>
        <w:rPr>
          <w:rFonts w:ascii="仿宋" w:hAnsi="仿宋" w:eastAsia="仿宋" w:cs="仿宋"/>
          <w:sz w:val="24"/>
          <w:szCs w:val="24"/>
        </w:rPr>
        <w:t>3.各供应商在开标前应确保成为新疆维吾尔自治</w:t>
      </w:r>
      <w:r>
        <w:rPr>
          <w:rFonts w:ascii="仿宋" w:hAnsi="仿宋" w:eastAsia="仿宋" w:cs="仿宋"/>
          <w:spacing w:val="-1"/>
          <w:sz w:val="24"/>
          <w:szCs w:val="24"/>
        </w:rPr>
        <w:t>区政府采购网正式注册入库供应商</w:t>
      </w:r>
      <w:r>
        <w:rPr>
          <w:rFonts w:ascii="仿宋" w:hAnsi="仿宋" w:eastAsia="仿宋" w:cs="仿宋"/>
          <w:sz w:val="24"/>
          <w:szCs w:val="24"/>
        </w:rPr>
        <w:t>(已在政采云平台其他省份入驻的供应商无须重复注册</w:t>
      </w:r>
      <w:r>
        <w:rPr>
          <w:rFonts w:ascii="仿宋" w:hAnsi="仿宋" w:eastAsia="仿宋" w:cs="仿宋"/>
          <w:spacing w:val="13"/>
          <w:sz w:val="24"/>
          <w:szCs w:val="24"/>
        </w:rPr>
        <w:t>），</w:t>
      </w:r>
      <w:r>
        <w:rPr>
          <w:rFonts w:ascii="仿宋" w:hAnsi="仿宋" w:eastAsia="仿宋" w:cs="仿宋"/>
          <w:sz w:val="24"/>
          <w:szCs w:val="24"/>
        </w:rPr>
        <w:t>并完成CA数字证书申领。因</w:t>
      </w:r>
      <w:r>
        <w:rPr>
          <w:rFonts w:ascii="仿宋" w:hAnsi="仿宋" w:eastAsia="仿宋" w:cs="仿宋"/>
          <w:spacing w:val="-4"/>
          <w:sz w:val="24"/>
          <w:szCs w:val="24"/>
        </w:rPr>
        <w:t>未注册入库、未办理CA数字证书等原因造成无法投标或投标失败等后果由供应商自行承</w:t>
      </w:r>
      <w:r>
        <w:rPr>
          <w:rFonts w:ascii="仿宋" w:hAnsi="仿宋" w:eastAsia="仿宋" w:cs="仿宋"/>
          <w:spacing w:val="-9"/>
          <w:sz w:val="24"/>
          <w:szCs w:val="24"/>
        </w:rPr>
        <w:t>担。</w:t>
      </w:r>
    </w:p>
    <w:p w14:paraId="34F11FE0">
      <w:pPr>
        <w:spacing w:before="37" w:line="392" w:lineRule="auto"/>
        <w:ind w:left="14" w:right="235" w:firstLine="471"/>
        <w:rPr>
          <w:rFonts w:ascii="仿宋" w:hAnsi="仿宋" w:eastAsia="仿宋" w:cs="仿宋"/>
          <w:sz w:val="24"/>
          <w:szCs w:val="24"/>
        </w:rPr>
      </w:pPr>
      <w:r>
        <w:rPr>
          <w:rFonts w:ascii="仿宋" w:hAnsi="仿宋" w:eastAsia="仿宋" w:cs="仿宋"/>
          <w:spacing w:val="-2"/>
          <w:sz w:val="24"/>
          <w:szCs w:val="24"/>
        </w:rPr>
        <w:t>4.供应商将政采云电子交易客户端下载、安装完成后，可通过账号密码</w:t>
      </w:r>
      <w:r>
        <w:rPr>
          <w:rFonts w:ascii="仿宋" w:hAnsi="仿宋" w:eastAsia="仿宋" w:cs="仿宋"/>
          <w:spacing w:val="-3"/>
          <w:sz w:val="24"/>
          <w:szCs w:val="24"/>
        </w:rPr>
        <w:t>或CA登录客</w:t>
      </w:r>
      <w:r>
        <w:rPr>
          <w:rFonts w:ascii="仿宋" w:hAnsi="仿宋" w:eastAsia="仿宋" w:cs="仿宋"/>
          <w:spacing w:val="1"/>
          <w:sz w:val="24"/>
          <w:szCs w:val="24"/>
        </w:rPr>
        <w:t>户端进行响应文件制作。在使用政采云投标客户端时，建议</w:t>
      </w:r>
      <w:r>
        <w:rPr>
          <w:rFonts w:ascii="仿宋" w:hAnsi="仿宋" w:eastAsia="仿宋" w:cs="仿宋"/>
          <w:sz w:val="24"/>
          <w:szCs w:val="24"/>
        </w:rPr>
        <w:t>使用WIN7+64位及以上操作系统。客户端请至新疆政府采购网（http://www.ccgp-xinji</w:t>
      </w:r>
      <w:r>
        <w:rPr>
          <w:rFonts w:ascii="仿宋" w:hAnsi="仿宋" w:eastAsia="仿宋" w:cs="仿宋"/>
          <w:spacing w:val="-1"/>
          <w:sz w:val="24"/>
          <w:szCs w:val="24"/>
        </w:rPr>
        <w:t>ang.gov.cn/）下载专区查</w:t>
      </w:r>
      <w:r>
        <w:rPr>
          <w:rFonts w:ascii="仿宋" w:hAnsi="仿宋" w:eastAsia="仿宋" w:cs="仿宋"/>
          <w:spacing w:val="-2"/>
          <w:sz w:val="24"/>
          <w:szCs w:val="24"/>
        </w:rPr>
        <w:t>看，如有问题可拨打政采云客户服务热线95763进行咨询。</w:t>
      </w:r>
    </w:p>
    <w:p w14:paraId="4F775DEF">
      <w:pPr>
        <w:spacing w:before="41" w:line="384" w:lineRule="auto"/>
        <w:ind w:left="18" w:right="235" w:firstLine="473"/>
        <w:rPr>
          <w:rFonts w:ascii="仿宋" w:hAnsi="仿宋" w:eastAsia="仿宋" w:cs="仿宋"/>
          <w:sz w:val="24"/>
          <w:szCs w:val="24"/>
        </w:rPr>
      </w:pPr>
      <w:r>
        <w:rPr>
          <w:rFonts w:ascii="仿宋" w:hAnsi="仿宋" w:eastAsia="仿宋" w:cs="仿宋"/>
          <w:spacing w:val="-2"/>
          <w:sz w:val="24"/>
          <w:szCs w:val="24"/>
        </w:rPr>
        <w:t>5.供应商在开标时须使用制作加密电子响应文件所使用的CA锁及</w:t>
      </w:r>
      <w:r>
        <w:rPr>
          <w:rFonts w:ascii="仿宋" w:hAnsi="仿宋" w:eastAsia="仿宋" w:cs="仿宋"/>
          <w:spacing w:val="-3"/>
          <w:sz w:val="24"/>
          <w:szCs w:val="24"/>
        </w:rPr>
        <w:t>电脑，电脑须提前配置好浏览器（建议使用谷歌浏览器</w:t>
      </w:r>
      <w:r>
        <w:rPr>
          <w:rFonts w:ascii="仿宋" w:hAnsi="仿宋" w:eastAsia="仿宋" w:cs="仿宋"/>
          <w:spacing w:val="25"/>
          <w:sz w:val="24"/>
          <w:szCs w:val="24"/>
        </w:rPr>
        <w:t>），</w:t>
      </w:r>
      <w:r>
        <w:rPr>
          <w:rFonts w:ascii="仿宋" w:hAnsi="仿宋" w:eastAsia="仿宋" w:cs="仿宋"/>
          <w:spacing w:val="-3"/>
          <w:sz w:val="24"/>
          <w:szCs w:val="24"/>
        </w:rPr>
        <w:t>以便开标时解锁。</w:t>
      </w:r>
    </w:p>
    <w:p w14:paraId="37C4A439">
      <w:pPr>
        <w:spacing w:before="41" w:line="220" w:lineRule="auto"/>
        <w:ind w:left="489"/>
        <w:rPr>
          <w:rFonts w:ascii="仿宋" w:hAnsi="仿宋" w:eastAsia="仿宋" w:cs="仿宋"/>
          <w:sz w:val="24"/>
          <w:szCs w:val="24"/>
        </w:rPr>
      </w:pPr>
      <w:r>
        <w:rPr>
          <w:rFonts w:ascii="仿宋" w:hAnsi="仿宋" w:eastAsia="仿宋" w:cs="仿宋"/>
          <w:spacing w:val="-1"/>
          <w:sz w:val="24"/>
          <w:szCs w:val="24"/>
        </w:rPr>
        <w:t>6.供应商对不见面开评标系统的技术操作咨询，可通过</w:t>
      </w:r>
    </w:p>
    <w:p w14:paraId="1BB31E44">
      <w:pPr>
        <w:spacing w:before="234" w:line="383" w:lineRule="auto"/>
        <w:ind w:left="27" w:right="302" w:hanging="23"/>
        <w:rPr>
          <w:rFonts w:ascii="仿宋" w:hAnsi="仿宋" w:eastAsia="仿宋" w:cs="仿宋"/>
          <w:sz w:val="24"/>
          <w:szCs w:val="24"/>
        </w:rPr>
      </w:pPr>
      <w:r>
        <w:fldChar w:fldCharType="begin"/>
      </w:r>
      <w:r>
        <w:instrText xml:space="preserve"> HYPERLINK "https://edu.zcygov.cn/luban/xinjiang-e-biding" </w:instrText>
      </w:r>
      <w:r>
        <w:fldChar w:fldCharType="separate"/>
      </w:r>
      <w:r>
        <w:rPr>
          <w:rFonts w:ascii="仿宋" w:hAnsi="仿宋" w:eastAsia="仿宋" w:cs="仿宋"/>
          <w:spacing w:val="-1"/>
          <w:sz w:val="24"/>
          <w:szCs w:val="24"/>
        </w:rPr>
        <w:t>https://edu.zcygov.cn/luban/xinjiang-e-biding</w:t>
      </w:r>
      <w:r>
        <w:rPr>
          <w:rFonts w:ascii="仿宋" w:hAnsi="仿宋" w:eastAsia="仿宋" w:cs="仿宋"/>
          <w:spacing w:val="-1"/>
          <w:sz w:val="24"/>
          <w:szCs w:val="24"/>
        </w:rPr>
        <w:fldChar w:fldCharType="end"/>
      </w:r>
      <w:r>
        <w:rPr>
          <w:rFonts w:ascii="仿宋" w:hAnsi="仿宋" w:eastAsia="仿宋" w:cs="仿宋"/>
          <w:spacing w:val="-1"/>
          <w:sz w:val="24"/>
          <w:szCs w:val="24"/>
        </w:rPr>
        <w:t>自助查询，也可在政</w:t>
      </w:r>
      <w:r>
        <w:rPr>
          <w:rFonts w:ascii="仿宋" w:hAnsi="仿宋" w:eastAsia="仿宋" w:cs="仿宋"/>
          <w:spacing w:val="-2"/>
          <w:sz w:val="24"/>
          <w:szCs w:val="24"/>
        </w:rPr>
        <w:t>采云帮助中心</w:t>
      </w:r>
      <w:r>
        <w:rPr>
          <w:rFonts w:ascii="仿宋" w:hAnsi="仿宋" w:eastAsia="仿宋" w:cs="仿宋"/>
          <w:spacing w:val="-1"/>
          <w:sz w:val="24"/>
          <w:szCs w:val="24"/>
        </w:rPr>
        <w:t>常见问题解答和操作流程讲解视频中自助查</w:t>
      </w:r>
      <w:r>
        <w:rPr>
          <w:rFonts w:ascii="仿宋" w:hAnsi="仿宋" w:eastAsia="仿宋" w:cs="仿宋"/>
          <w:spacing w:val="-2"/>
          <w:sz w:val="24"/>
          <w:szCs w:val="24"/>
        </w:rPr>
        <w:t>询，网址为：</w:t>
      </w:r>
    </w:p>
    <w:p w14:paraId="4B77D09D">
      <w:pPr>
        <w:spacing w:line="383" w:lineRule="auto"/>
        <w:rPr>
          <w:rFonts w:ascii="仿宋" w:hAnsi="仿宋" w:eastAsia="仿宋" w:cs="仿宋"/>
          <w:sz w:val="24"/>
          <w:szCs w:val="24"/>
        </w:rPr>
        <w:sectPr>
          <w:footerReference r:id="rId7" w:type="default"/>
          <w:pgSz w:w="11906" w:h="16839"/>
          <w:pgMar w:top="1431" w:right="842" w:bottom="1157" w:left="1702" w:header="0" w:footer="992" w:gutter="0"/>
          <w:cols w:space="720" w:num="1"/>
        </w:sectPr>
      </w:pPr>
    </w:p>
    <w:p w14:paraId="757D1EDA">
      <w:pPr>
        <w:spacing w:before="218" w:line="385" w:lineRule="auto"/>
        <w:ind w:left="11" w:hanging="11"/>
        <w:rPr>
          <w:rFonts w:ascii="仿宋" w:hAnsi="仿宋" w:eastAsia="仿宋" w:cs="仿宋"/>
          <w:sz w:val="24"/>
          <w:szCs w:val="24"/>
        </w:rPr>
      </w:pPr>
      <w:r>
        <w:fldChar w:fldCharType="begin"/>
      </w:r>
      <w:r>
        <w:instrText xml:space="preserve"> HYPERLINK "https://service.zcygov.cn/#/help" </w:instrText>
      </w:r>
      <w:r>
        <w:fldChar w:fldCharType="separate"/>
      </w:r>
      <w:r>
        <w:rPr>
          <w:rFonts w:ascii="仿宋" w:hAnsi="仿宋" w:eastAsia="仿宋" w:cs="仿宋"/>
          <w:spacing w:val="-3"/>
          <w:sz w:val="24"/>
          <w:szCs w:val="24"/>
        </w:rPr>
        <w:t>https://service.zcygov.cn/#/help</w:t>
      </w:r>
      <w:r>
        <w:rPr>
          <w:rFonts w:ascii="仿宋" w:hAnsi="仿宋" w:eastAsia="仿宋" w:cs="仿宋"/>
          <w:spacing w:val="-3"/>
          <w:sz w:val="24"/>
          <w:szCs w:val="24"/>
        </w:rPr>
        <w:fldChar w:fldCharType="end"/>
      </w:r>
      <w:r>
        <w:rPr>
          <w:rFonts w:ascii="仿宋" w:hAnsi="仿宋" w:eastAsia="仿宋" w:cs="仿宋"/>
          <w:spacing w:val="-3"/>
          <w:sz w:val="24"/>
          <w:szCs w:val="24"/>
        </w:rPr>
        <w:t>，“项目</w:t>
      </w:r>
      <w:r>
        <w:rPr>
          <w:rFonts w:ascii="仿宋" w:hAnsi="仿宋" w:eastAsia="仿宋" w:cs="仿宋"/>
          <w:spacing w:val="-4"/>
          <w:sz w:val="24"/>
          <w:szCs w:val="24"/>
        </w:rPr>
        <w:t>采购”—“操作流程-电子招投标”—“政</w:t>
      </w:r>
      <w:r>
        <w:rPr>
          <w:rFonts w:ascii="仿宋" w:hAnsi="仿宋" w:eastAsia="仿宋" w:cs="仿宋"/>
          <w:spacing w:val="-2"/>
          <w:sz w:val="24"/>
          <w:szCs w:val="24"/>
        </w:rPr>
        <w:t>府采购项目电子交易管理操作指南-供应商”版面获取操作指南。</w:t>
      </w:r>
    </w:p>
    <w:p w14:paraId="2A0928C8">
      <w:pPr>
        <w:spacing w:before="40" w:line="384" w:lineRule="auto"/>
        <w:ind w:left="36" w:right="7" w:firstLine="451"/>
        <w:rPr>
          <w:rFonts w:ascii="仿宋" w:hAnsi="仿宋" w:eastAsia="仿宋" w:cs="仿宋"/>
          <w:sz w:val="24"/>
          <w:szCs w:val="24"/>
        </w:rPr>
      </w:pPr>
      <w:r>
        <w:rPr>
          <w:rFonts w:ascii="仿宋" w:hAnsi="仿宋" w:eastAsia="仿宋" w:cs="仿宋"/>
          <w:sz w:val="24"/>
          <w:szCs w:val="24"/>
        </w:rPr>
        <w:t>7.为了保证开评标顺利进行，政采云线上开标</w:t>
      </w:r>
      <w:r>
        <w:rPr>
          <w:rFonts w:ascii="仿宋" w:hAnsi="仿宋" w:eastAsia="仿宋" w:cs="仿宋"/>
          <w:spacing w:val="-1"/>
          <w:sz w:val="24"/>
          <w:szCs w:val="24"/>
        </w:rPr>
        <w:t>功能完全实现，供应商开标所使用的</w:t>
      </w:r>
      <w:r>
        <w:rPr>
          <w:rFonts w:ascii="仿宋" w:hAnsi="仿宋" w:eastAsia="仿宋" w:cs="仿宋"/>
          <w:spacing w:val="-3"/>
          <w:sz w:val="24"/>
          <w:szCs w:val="24"/>
        </w:rPr>
        <w:t>电脑设备须具有视频及语音功能。</w:t>
      </w:r>
    </w:p>
    <w:p w14:paraId="6628E25C">
      <w:pPr>
        <w:spacing w:before="185" w:line="220" w:lineRule="auto"/>
        <w:ind w:left="79"/>
        <w:rPr>
          <w:rFonts w:ascii="仿宋" w:hAnsi="仿宋" w:eastAsia="仿宋" w:cs="仿宋"/>
          <w:sz w:val="24"/>
          <w:szCs w:val="24"/>
        </w:rPr>
      </w:pPr>
      <w:r>
        <w:rPr>
          <w:rFonts w:ascii="仿宋" w:hAnsi="仿宋" w:eastAsia="仿宋" w:cs="仿宋"/>
          <w:b/>
          <w:bCs/>
          <w:spacing w:val="-3"/>
          <w:sz w:val="24"/>
          <w:szCs w:val="24"/>
        </w:rPr>
        <w:t>七、对本次招标提出询问，请按以下方式联系。</w:t>
      </w:r>
    </w:p>
    <w:p w14:paraId="21D5AD20">
      <w:pPr>
        <w:spacing w:before="270" w:line="222" w:lineRule="auto"/>
        <w:ind w:left="503"/>
        <w:rPr>
          <w:rFonts w:ascii="仿宋" w:hAnsi="仿宋" w:eastAsia="仿宋" w:cs="仿宋"/>
          <w:sz w:val="24"/>
          <w:szCs w:val="24"/>
        </w:rPr>
      </w:pPr>
      <w:r>
        <w:rPr>
          <w:rFonts w:ascii="仿宋" w:hAnsi="仿宋" w:eastAsia="仿宋" w:cs="仿宋"/>
          <w:b/>
          <w:bCs/>
          <w:spacing w:val="-6"/>
          <w:sz w:val="24"/>
          <w:szCs w:val="24"/>
        </w:rPr>
        <w:t>1.采购人信息</w:t>
      </w:r>
    </w:p>
    <w:p w14:paraId="783F1992">
      <w:pPr>
        <w:spacing w:before="230" w:line="220" w:lineRule="auto"/>
        <w:ind w:left="491"/>
        <w:rPr>
          <w:rFonts w:ascii="仿宋" w:hAnsi="仿宋" w:eastAsia="仿宋" w:cs="仿宋"/>
          <w:sz w:val="24"/>
          <w:szCs w:val="24"/>
        </w:rPr>
      </w:pPr>
      <w:r>
        <w:rPr>
          <w:rFonts w:ascii="仿宋" w:hAnsi="仿宋" w:eastAsia="仿宋" w:cs="仿宋"/>
          <w:spacing w:val="-2"/>
          <w:sz w:val="24"/>
          <w:szCs w:val="24"/>
        </w:rPr>
        <w:t>名称：布尔津县阔斯特克镇人民政府</w:t>
      </w:r>
    </w:p>
    <w:p w14:paraId="3FA6D13A">
      <w:pPr>
        <w:spacing w:before="234" w:line="220" w:lineRule="auto"/>
        <w:ind w:left="491"/>
        <w:rPr>
          <w:rFonts w:ascii="仿宋" w:hAnsi="仿宋" w:eastAsia="仿宋" w:cs="仿宋"/>
          <w:sz w:val="24"/>
          <w:szCs w:val="24"/>
        </w:rPr>
      </w:pPr>
      <w:r>
        <w:rPr>
          <w:rFonts w:ascii="仿宋" w:hAnsi="仿宋" w:eastAsia="仿宋" w:cs="仿宋"/>
          <w:spacing w:val="-2"/>
          <w:sz w:val="24"/>
          <w:szCs w:val="24"/>
        </w:rPr>
        <w:t>地址：布尔津县阔斯特克镇</w:t>
      </w:r>
    </w:p>
    <w:p w14:paraId="6FAD0CE5">
      <w:pPr>
        <w:spacing w:before="235" w:line="224" w:lineRule="auto"/>
        <w:ind w:left="487"/>
        <w:rPr>
          <w:rFonts w:ascii="仿宋" w:hAnsi="仿宋" w:eastAsia="仿宋" w:cs="仿宋"/>
          <w:sz w:val="24"/>
          <w:szCs w:val="24"/>
        </w:rPr>
      </w:pPr>
      <w:r>
        <w:rPr>
          <w:rFonts w:ascii="仿宋" w:hAnsi="仿宋" w:eastAsia="仿宋" w:cs="仿宋"/>
          <w:spacing w:val="-10"/>
          <w:sz w:val="24"/>
          <w:szCs w:val="24"/>
        </w:rPr>
        <w:t>联系人：殷浩</w:t>
      </w:r>
    </w:p>
    <w:p w14:paraId="0FEF94A8">
      <w:pPr>
        <w:spacing w:before="227" w:line="223" w:lineRule="auto"/>
        <w:ind w:left="487"/>
        <w:rPr>
          <w:rFonts w:ascii="仿宋" w:hAnsi="仿宋" w:eastAsia="仿宋" w:cs="仿宋"/>
          <w:sz w:val="24"/>
          <w:szCs w:val="24"/>
        </w:rPr>
      </w:pPr>
      <w:r>
        <w:rPr>
          <w:rFonts w:ascii="仿宋" w:hAnsi="仿宋" w:eastAsia="仿宋" w:cs="仿宋"/>
          <w:spacing w:val="-1"/>
          <w:sz w:val="24"/>
          <w:szCs w:val="24"/>
        </w:rPr>
        <w:t>联系方式：0906-6344058</w:t>
      </w:r>
    </w:p>
    <w:p w14:paraId="722A14A4">
      <w:pPr>
        <w:spacing w:before="230" w:line="222" w:lineRule="auto"/>
        <w:ind w:left="488"/>
        <w:rPr>
          <w:rFonts w:ascii="仿宋" w:hAnsi="仿宋" w:eastAsia="仿宋" w:cs="仿宋"/>
          <w:sz w:val="24"/>
          <w:szCs w:val="24"/>
        </w:rPr>
      </w:pPr>
      <w:r>
        <w:rPr>
          <w:rFonts w:ascii="仿宋" w:hAnsi="仿宋" w:eastAsia="仿宋" w:cs="仿宋"/>
          <w:b/>
          <w:bCs/>
          <w:spacing w:val="-3"/>
          <w:sz w:val="24"/>
          <w:szCs w:val="24"/>
        </w:rPr>
        <w:t>2.采购代理机构信息</w:t>
      </w:r>
    </w:p>
    <w:p w14:paraId="38507954">
      <w:pPr>
        <w:spacing w:before="233" w:line="221" w:lineRule="auto"/>
        <w:ind w:left="491"/>
        <w:rPr>
          <w:rFonts w:ascii="仿宋" w:hAnsi="仿宋" w:eastAsia="仿宋" w:cs="仿宋"/>
          <w:sz w:val="24"/>
          <w:szCs w:val="24"/>
        </w:rPr>
      </w:pPr>
      <w:r>
        <w:rPr>
          <w:rFonts w:ascii="仿宋" w:hAnsi="仿宋" w:eastAsia="仿宋" w:cs="仿宋"/>
          <w:spacing w:val="-1"/>
          <w:sz w:val="24"/>
          <w:szCs w:val="24"/>
        </w:rPr>
        <w:t>名称：新疆瀚展博源项目管理有限公司</w:t>
      </w:r>
    </w:p>
    <w:p w14:paraId="59F8621C">
      <w:pPr>
        <w:spacing w:before="231" w:line="221" w:lineRule="auto"/>
        <w:ind w:left="491"/>
        <w:rPr>
          <w:rFonts w:ascii="仿宋" w:hAnsi="仿宋" w:eastAsia="仿宋" w:cs="仿宋"/>
          <w:sz w:val="24"/>
          <w:szCs w:val="24"/>
        </w:rPr>
      </w:pPr>
      <w:r>
        <w:rPr>
          <w:rFonts w:ascii="仿宋" w:hAnsi="仿宋" w:eastAsia="仿宋" w:cs="仿宋"/>
          <w:spacing w:val="-3"/>
          <w:sz w:val="24"/>
          <w:szCs w:val="24"/>
        </w:rPr>
        <w:t>地址：新疆阿勒泰地区阿勒泰市迎宾路克兰区99号万驰广场1栋</w:t>
      </w:r>
      <w:r>
        <w:rPr>
          <w:rFonts w:ascii="仿宋" w:hAnsi="仿宋" w:eastAsia="仿宋" w:cs="仿宋"/>
          <w:spacing w:val="-4"/>
          <w:sz w:val="24"/>
          <w:szCs w:val="24"/>
        </w:rPr>
        <w:t>十四层1404号</w:t>
      </w:r>
    </w:p>
    <w:p w14:paraId="05D72490">
      <w:pPr>
        <w:spacing w:before="234" w:line="223" w:lineRule="auto"/>
        <w:ind w:left="487"/>
        <w:rPr>
          <w:rFonts w:hint="eastAsia" w:ascii="仿宋" w:hAnsi="仿宋" w:eastAsia="仿宋" w:cs="仿宋"/>
          <w:sz w:val="24"/>
          <w:szCs w:val="24"/>
          <w:lang w:val="en-US" w:eastAsia="zh-CN"/>
        </w:rPr>
      </w:pPr>
      <w:r>
        <w:rPr>
          <w:rFonts w:ascii="仿宋" w:hAnsi="仿宋" w:eastAsia="仿宋" w:cs="仿宋"/>
          <w:spacing w:val="-3"/>
          <w:sz w:val="24"/>
          <w:szCs w:val="24"/>
        </w:rPr>
        <w:t>联系人：</w:t>
      </w:r>
      <w:r>
        <w:rPr>
          <w:rFonts w:hint="eastAsia" w:ascii="仿宋" w:hAnsi="仿宋" w:eastAsia="仿宋" w:cs="仿宋"/>
          <w:spacing w:val="-3"/>
          <w:sz w:val="24"/>
          <w:szCs w:val="24"/>
          <w:lang w:val="en-US" w:eastAsia="zh-CN"/>
        </w:rPr>
        <w:t>王曼曼</w:t>
      </w:r>
    </w:p>
    <w:p w14:paraId="0BBE6B8F">
      <w:pPr>
        <w:spacing w:before="231" w:line="223" w:lineRule="auto"/>
        <w:ind w:left="487"/>
        <w:rPr>
          <w:rFonts w:hint="eastAsia" w:ascii="仿宋" w:hAnsi="仿宋" w:eastAsia="仿宋" w:cs="仿宋"/>
          <w:sz w:val="24"/>
          <w:szCs w:val="24"/>
          <w:lang w:eastAsia="zh-CN"/>
        </w:rPr>
      </w:pPr>
      <w:r>
        <w:rPr>
          <w:rFonts w:ascii="仿宋" w:hAnsi="仿宋" w:eastAsia="仿宋" w:cs="仿宋"/>
          <w:spacing w:val="-1"/>
          <w:sz w:val="24"/>
          <w:szCs w:val="24"/>
        </w:rPr>
        <w:t>联系方式：</w:t>
      </w:r>
      <w:r>
        <w:rPr>
          <w:rFonts w:hint="eastAsia" w:ascii="仿宋" w:hAnsi="仿宋" w:eastAsia="仿宋" w:cs="仿宋"/>
          <w:spacing w:val="-1"/>
          <w:sz w:val="24"/>
          <w:szCs w:val="24"/>
          <w:lang w:eastAsia="zh-CN"/>
        </w:rPr>
        <w:t>18809068299</w:t>
      </w:r>
    </w:p>
    <w:p w14:paraId="0B53E112">
      <w:pPr>
        <w:spacing w:line="223" w:lineRule="auto"/>
        <w:rPr>
          <w:rFonts w:ascii="仿宋" w:hAnsi="仿宋" w:eastAsia="仿宋" w:cs="仿宋"/>
          <w:sz w:val="24"/>
          <w:szCs w:val="24"/>
        </w:rPr>
        <w:sectPr>
          <w:footerReference r:id="rId8" w:type="default"/>
          <w:pgSz w:w="11906" w:h="16839"/>
          <w:pgMar w:top="1431" w:right="1077" w:bottom="1156" w:left="1707" w:header="0" w:footer="992" w:gutter="0"/>
          <w:cols w:space="720" w:num="1"/>
        </w:sectPr>
      </w:pPr>
    </w:p>
    <w:p w14:paraId="1A35579E">
      <w:pPr>
        <w:spacing w:before="139" w:line="224" w:lineRule="auto"/>
        <w:ind w:left="3667"/>
        <w:rPr>
          <w:rFonts w:ascii="宋体" w:hAnsi="宋体" w:eastAsia="宋体" w:cs="宋体"/>
          <w:sz w:val="35"/>
          <w:szCs w:val="35"/>
        </w:rPr>
      </w:pPr>
      <w:r>
        <w:rPr>
          <w:rFonts w:ascii="宋体" w:hAnsi="宋体" w:eastAsia="宋体" w:cs="宋体"/>
          <w:b/>
          <w:bCs/>
          <w:spacing w:val="5"/>
          <w:sz w:val="35"/>
          <w:szCs w:val="35"/>
        </w:rPr>
        <w:t>第二章磋商须知</w:t>
      </w:r>
    </w:p>
    <w:p w14:paraId="2498F3A3">
      <w:pPr>
        <w:spacing w:before="182" w:line="219" w:lineRule="auto"/>
        <w:ind w:left="3750"/>
        <w:outlineLvl w:val="1"/>
        <w:rPr>
          <w:rFonts w:ascii="宋体" w:hAnsi="宋体" w:eastAsia="宋体" w:cs="宋体"/>
          <w:sz w:val="24"/>
          <w:szCs w:val="24"/>
        </w:rPr>
      </w:pPr>
      <w:r>
        <w:rPr>
          <w:rFonts w:ascii="宋体" w:hAnsi="宋体" w:eastAsia="宋体" w:cs="宋体"/>
          <w:b/>
          <w:bCs/>
          <w:spacing w:val="-3"/>
          <w:sz w:val="24"/>
          <w:szCs w:val="24"/>
        </w:rPr>
        <w:t>磋商须知前附表1</w:t>
      </w:r>
    </w:p>
    <w:p w14:paraId="41594A85">
      <w:pPr>
        <w:spacing w:line="69" w:lineRule="exact"/>
      </w:pPr>
    </w:p>
    <w:tbl>
      <w:tblPr>
        <w:tblStyle w:val="5"/>
        <w:tblW w:w="93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1901"/>
        <w:gridCol w:w="6555"/>
      </w:tblGrid>
      <w:tr w14:paraId="7A392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89" w:type="dxa"/>
            <w:vAlign w:val="top"/>
          </w:tcPr>
          <w:p w14:paraId="70A90720">
            <w:pPr>
              <w:pStyle w:val="6"/>
              <w:spacing w:before="151" w:line="221" w:lineRule="auto"/>
              <w:ind w:left="215"/>
            </w:pPr>
            <w:r>
              <w:rPr>
                <w:b/>
                <w:bCs/>
                <w:spacing w:val="-11"/>
              </w:rPr>
              <w:t>序号</w:t>
            </w:r>
          </w:p>
        </w:tc>
        <w:tc>
          <w:tcPr>
            <w:tcW w:w="1901" w:type="dxa"/>
            <w:vAlign w:val="top"/>
          </w:tcPr>
          <w:p w14:paraId="004E50C1">
            <w:pPr>
              <w:pStyle w:val="6"/>
              <w:spacing w:before="151" w:line="221" w:lineRule="auto"/>
              <w:ind w:left="483"/>
            </w:pPr>
            <w:r>
              <w:rPr>
                <w:b/>
                <w:bCs/>
                <w:spacing w:val="-7"/>
              </w:rPr>
              <w:t>条款名称</w:t>
            </w:r>
          </w:p>
        </w:tc>
        <w:tc>
          <w:tcPr>
            <w:tcW w:w="6555" w:type="dxa"/>
            <w:vAlign w:val="top"/>
          </w:tcPr>
          <w:p w14:paraId="132C666F">
            <w:pPr>
              <w:pStyle w:val="6"/>
              <w:spacing w:before="151" w:line="221" w:lineRule="auto"/>
              <w:ind w:left="2810"/>
            </w:pPr>
            <w:r>
              <w:rPr>
                <w:b/>
                <w:bCs/>
                <w:spacing w:val="-7"/>
              </w:rPr>
              <w:t>编列内容</w:t>
            </w:r>
          </w:p>
        </w:tc>
      </w:tr>
      <w:tr w14:paraId="48B54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889" w:type="dxa"/>
            <w:vAlign w:val="top"/>
          </w:tcPr>
          <w:p w14:paraId="35FBEAEF">
            <w:pPr>
              <w:spacing w:line="254" w:lineRule="auto"/>
              <w:rPr>
                <w:rFonts w:ascii="Arial"/>
                <w:sz w:val="21"/>
              </w:rPr>
            </w:pPr>
          </w:p>
          <w:p w14:paraId="0ECBC471">
            <w:pPr>
              <w:spacing w:line="255" w:lineRule="auto"/>
              <w:rPr>
                <w:rFonts w:ascii="Arial"/>
                <w:sz w:val="21"/>
              </w:rPr>
            </w:pPr>
          </w:p>
          <w:p w14:paraId="431BDD8F">
            <w:pPr>
              <w:spacing w:line="255" w:lineRule="auto"/>
              <w:rPr>
                <w:rFonts w:ascii="Arial"/>
                <w:sz w:val="21"/>
              </w:rPr>
            </w:pPr>
          </w:p>
          <w:p w14:paraId="501ADA3A">
            <w:pPr>
              <w:pStyle w:val="6"/>
              <w:spacing w:before="78" w:line="181" w:lineRule="auto"/>
              <w:ind w:left="408"/>
            </w:pPr>
            <w:r>
              <w:t>1</w:t>
            </w:r>
          </w:p>
        </w:tc>
        <w:tc>
          <w:tcPr>
            <w:tcW w:w="1901" w:type="dxa"/>
            <w:vAlign w:val="top"/>
          </w:tcPr>
          <w:p w14:paraId="1471A163">
            <w:pPr>
              <w:spacing w:line="241" w:lineRule="auto"/>
              <w:rPr>
                <w:rFonts w:ascii="Arial"/>
                <w:sz w:val="21"/>
              </w:rPr>
            </w:pPr>
          </w:p>
          <w:p w14:paraId="0CFCAF2E">
            <w:pPr>
              <w:spacing w:line="241" w:lineRule="auto"/>
              <w:rPr>
                <w:rFonts w:ascii="Arial"/>
                <w:sz w:val="21"/>
              </w:rPr>
            </w:pPr>
          </w:p>
          <w:p w14:paraId="3B1A7B08">
            <w:pPr>
              <w:spacing w:line="242" w:lineRule="auto"/>
              <w:rPr>
                <w:rFonts w:ascii="Arial"/>
                <w:sz w:val="21"/>
              </w:rPr>
            </w:pPr>
          </w:p>
          <w:p w14:paraId="7832A1DB">
            <w:pPr>
              <w:pStyle w:val="6"/>
              <w:spacing w:before="78" w:line="222" w:lineRule="auto"/>
              <w:ind w:left="600"/>
            </w:pPr>
            <w:r>
              <w:rPr>
                <w:spacing w:val="-6"/>
              </w:rPr>
              <w:t>采购人</w:t>
            </w:r>
          </w:p>
        </w:tc>
        <w:tc>
          <w:tcPr>
            <w:tcW w:w="6555" w:type="dxa"/>
            <w:vAlign w:val="top"/>
          </w:tcPr>
          <w:p w14:paraId="39107A09">
            <w:pPr>
              <w:pStyle w:val="6"/>
              <w:spacing w:before="147" w:line="220" w:lineRule="auto"/>
              <w:ind w:left="122"/>
            </w:pPr>
            <w:r>
              <w:rPr>
                <w:spacing w:val="-1"/>
              </w:rPr>
              <w:t>采购人：布尔津县阔斯特克镇人民政府</w:t>
            </w:r>
          </w:p>
          <w:p w14:paraId="1E54DCB2">
            <w:pPr>
              <w:pStyle w:val="6"/>
              <w:spacing w:before="155" w:line="220" w:lineRule="auto"/>
              <w:ind w:left="117"/>
            </w:pPr>
            <w:r>
              <w:rPr>
                <w:spacing w:val="-1"/>
              </w:rPr>
              <w:t>联系地址：布尔津县阔斯特克镇</w:t>
            </w:r>
          </w:p>
          <w:p w14:paraId="16FB1EA1">
            <w:pPr>
              <w:pStyle w:val="6"/>
              <w:spacing w:before="152" w:line="224" w:lineRule="auto"/>
              <w:ind w:left="117"/>
            </w:pPr>
            <w:r>
              <w:rPr>
                <w:spacing w:val="-10"/>
              </w:rPr>
              <w:t>联系人：殷浩</w:t>
            </w:r>
          </w:p>
          <w:p w14:paraId="7ABB1DE6">
            <w:pPr>
              <w:pStyle w:val="6"/>
              <w:spacing w:before="147" w:line="221" w:lineRule="auto"/>
              <w:ind w:left="117"/>
            </w:pPr>
            <w:r>
              <w:rPr>
                <w:spacing w:val="-5"/>
              </w:rPr>
              <w:t>联系电话：0906-6344058</w:t>
            </w:r>
          </w:p>
        </w:tc>
      </w:tr>
      <w:tr w14:paraId="34CB1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889" w:type="dxa"/>
            <w:vAlign w:val="top"/>
          </w:tcPr>
          <w:p w14:paraId="78268244">
            <w:pPr>
              <w:spacing w:line="246" w:lineRule="auto"/>
              <w:rPr>
                <w:rFonts w:ascii="Arial"/>
                <w:sz w:val="21"/>
              </w:rPr>
            </w:pPr>
          </w:p>
          <w:p w14:paraId="28B404AB">
            <w:pPr>
              <w:spacing w:line="246" w:lineRule="auto"/>
              <w:rPr>
                <w:rFonts w:ascii="Arial"/>
                <w:sz w:val="21"/>
              </w:rPr>
            </w:pPr>
          </w:p>
          <w:p w14:paraId="573988A3">
            <w:pPr>
              <w:spacing w:line="246" w:lineRule="auto"/>
              <w:rPr>
                <w:rFonts w:ascii="Arial"/>
                <w:sz w:val="21"/>
              </w:rPr>
            </w:pPr>
          </w:p>
          <w:p w14:paraId="3AD18CDA">
            <w:pPr>
              <w:spacing w:line="247" w:lineRule="auto"/>
              <w:rPr>
                <w:rFonts w:ascii="Arial"/>
                <w:sz w:val="21"/>
              </w:rPr>
            </w:pPr>
          </w:p>
          <w:p w14:paraId="263A88E1">
            <w:pPr>
              <w:pStyle w:val="6"/>
              <w:spacing w:before="78" w:line="180" w:lineRule="auto"/>
              <w:ind w:left="393"/>
            </w:pPr>
            <w:r>
              <w:t>2</w:t>
            </w:r>
          </w:p>
        </w:tc>
        <w:tc>
          <w:tcPr>
            <w:tcW w:w="1901" w:type="dxa"/>
            <w:vAlign w:val="top"/>
          </w:tcPr>
          <w:p w14:paraId="0FD87363">
            <w:pPr>
              <w:spacing w:line="314" w:lineRule="auto"/>
              <w:rPr>
                <w:rFonts w:ascii="Arial"/>
                <w:sz w:val="21"/>
              </w:rPr>
            </w:pPr>
          </w:p>
          <w:p w14:paraId="7759CC8A">
            <w:pPr>
              <w:spacing w:line="315" w:lineRule="auto"/>
              <w:rPr>
                <w:rFonts w:ascii="Arial"/>
                <w:sz w:val="21"/>
              </w:rPr>
            </w:pPr>
          </w:p>
          <w:p w14:paraId="05EB2EE2">
            <w:pPr>
              <w:spacing w:line="315" w:lineRule="auto"/>
              <w:rPr>
                <w:rFonts w:ascii="Arial"/>
                <w:sz w:val="21"/>
              </w:rPr>
            </w:pPr>
          </w:p>
          <w:p w14:paraId="4399C1E6">
            <w:pPr>
              <w:pStyle w:val="6"/>
              <w:spacing w:before="78" w:line="222" w:lineRule="auto"/>
              <w:ind w:left="245"/>
            </w:pPr>
            <w:r>
              <w:rPr>
                <w:spacing w:val="-3"/>
              </w:rPr>
              <w:t>采购代理机构</w:t>
            </w:r>
          </w:p>
        </w:tc>
        <w:tc>
          <w:tcPr>
            <w:tcW w:w="6555" w:type="dxa"/>
            <w:vAlign w:val="top"/>
          </w:tcPr>
          <w:p w14:paraId="68650063">
            <w:pPr>
              <w:pStyle w:val="6"/>
              <w:spacing w:before="149" w:line="221" w:lineRule="auto"/>
              <w:ind w:left="121"/>
            </w:pPr>
            <w:r>
              <w:rPr>
                <w:spacing w:val="-1"/>
              </w:rPr>
              <w:t>名称：新疆瀚展博源项目管理有限公司</w:t>
            </w:r>
          </w:p>
          <w:p w14:paraId="3972D130">
            <w:pPr>
              <w:pStyle w:val="6"/>
              <w:spacing w:before="152" w:line="323" w:lineRule="auto"/>
              <w:ind w:left="121" w:right="106"/>
            </w:pPr>
            <w:r>
              <w:rPr>
                <w:spacing w:val="-3"/>
              </w:rPr>
              <w:t>地址：新疆阿勒泰地区阿勒泰市迎宾路克兰区99号万驰广</w:t>
            </w:r>
            <w:r>
              <w:rPr>
                <w:spacing w:val="-8"/>
              </w:rPr>
              <w:t>场1栋十四层1404号</w:t>
            </w:r>
          </w:p>
          <w:p w14:paraId="42152975">
            <w:pPr>
              <w:pStyle w:val="6"/>
              <w:spacing w:before="40" w:line="223" w:lineRule="auto"/>
              <w:ind w:left="117"/>
            </w:pPr>
            <w:r>
              <w:rPr>
                <w:spacing w:val="-3"/>
              </w:rPr>
              <w:t>联系人：</w:t>
            </w:r>
            <w:r>
              <w:rPr>
                <w:rFonts w:hint="eastAsia" w:ascii="仿宋" w:hAnsi="仿宋" w:eastAsia="仿宋" w:cs="仿宋"/>
                <w:spacing w:val="-3"/>
                <w:sz w:val="24"/>
                <w:szCs w:val="24"/>
                <w:lang w:val="en-US" w:eastAsia="zh-CN"/>
              </w:rPr>
              <w:t>王曼曼</w:t>
            </w:r>
          </w:p>
          <w:p w14:paraId="1CB64183">
            <w:pPr>
              <w:pStyle w:val="6"/>
              <w:spacing w:before="148" w:line="220" w:lineRule="auto"/>
              <w:ind w:left="147"/>
              <w:rPr>
                <w:rFonts w:hint="eastAsia" w:eastAsia="仿宋"/>
                <w:lang w:eastAsia="zh-CN"/>
              </w:rPr>
            </w:pPr>
            <w:r>
              <w:rPr>
                <w:spacing w:val="-5"/>
              </w:rPr>
              <w:t>电话：</w:t>
            </w:r>
            <w:r>
              <w:rPr>
                <w:rFonts w:hint="eastAsia"/>
                <w:spacing w:val="-5"/>
                <w:lang w:eastAsia="zh-CN"/>
              </w:rPr>
              <w:t>18809068299</w:t>
            </w:r>
          </w:p>
        </w:tc>
      </w:tr>
      <w:tr w14:paraId="3F70E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889" w:type="dxa"/>
            <w:vAlign w:val="top"/>
          </w:tcPr>
          <w:p w14:paraId="6218FAA5">
            <w:pPr>
              <w:spacing w:line="275" w:lineRule="auto"/>
              <w:rPr>
                <w:rFonts w:ascii="Arial"/>
                <w:sz w:val="21"/>
              </w:rPr>
            </w:pPr>
          </w:p>
          <w:p w14:paraId="02910854">
            <w:pPr>
              <w:spacing w:line="275" w:lineRule="auto"/>
              <w:rPr>
                <w:rFonts w:ascii="Arial"/>
                <w:sz w:val="21"/>
              </w:rPr>
            </w:pPr>
          </w:p>
          <w:p w14:paraId="220B05AF">
            <w:pPr>
              <w:pStyle w:val="6"/>
              <w:spacing w:before="78" w:line="180" w:lineRule="auto"/>
              <w:ind w:left="395"/>
            </w:pPr>
            <w:r>
              <w:t>3</w:t>
            </w:r>
          </w:p>
        </w:tc>
        <w:tc>
          <w:tcPr>
            <w:tcW w:w="1901" w:type="dxa"/>
            <w:vAlign w:val="top"/>
          </w:tcPr>
          <w:p w14:paraId="38313EA4">
            <w:pPr>
              <w:spacing w:line="288" w:lineRule="auto"/>
              <w:rPr>
                <w:rFonts w:ascii="Arial"/>
                <w:sz w:val="21"/>
              </w:rPr>
            </w:pPr>
          </w:p>
          <w:p w14:paraId="537785F5">
            <w:pPr>
              <w:pStyle w:val="6"/>
              <w:spacing w:before="78" w:line="326" w:lineRule="auto"/>
              <w:ind w:left="605" w:right="468" w:hanging="121"/>
            </w:pPr>
            <w:r>
              <w:rPr>
                <w:spacing w:val="-5"/>
              </w:rPr>
              <w:t>项目名称</w:t>
            </w:r>
            <w:r>
              <w:rPr>
                <w:spacing w:val="-7"/>
              </w:rPr>
              <w:t>及编号</w:t>
            </w:r>
          </w:p>
        </w:tc>
        <w:tc>
          <w:tcPr>
            <w:tcW w:w="6555" w:type="dxa"/>
            <w:vAlign w:val="top"/>
          </w:tcPr>
          <w:p w14:paraId="3F654F1E">
            <w:pPr>
              <w:pStyle w:val="6"/>
              <w:spacing w:before="151" w:line="322" w:lineRule="auto"/>
              <w:ind w:left="121" w:right="106"/>
            </w:pPr>
            <w:r>
              <w:rPr>
                <w:spacing w:val="3"/>
              </w:rPr>
              <w:t>项目名称：布尔津县阔斯特克镇阔克阿尕什村壮大村集体经</w:t>
            </w:r>
            <w:r>
              <w:rPr>
                <w:spacing w:val="-6"/>
              </w:rPr>
              <w:t>济项目</w:t>
            </w:r>
          </w:p>
          <w:p w14:paraId="58EEB5CA">
            <w:pPr>
              <w:pStyle w:val="6"/>
              <w:spacing w:before="40" w:line="219" w:lineRule="auto"/>
              <w:ind w:left="121"/>
            </w:pPr>
            <w:r>
              <w:rPr>
                <w:spacing w:val="-1"/>
              </w:rPr>
              <w:t>项目编号：ZFCG-HZBY2025051</w:t>
            </w:r>
          </w:p>
        </w:tc>
      </w:tr>
      <w:tr w14:paraId="65A8D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89" w:type="dxa"/>
            <w:vAlign w:val="top"/>
          </w:tcPr>
          <w:p w14:paraId="5C98A1FD">
            <w:pPr>
              <w:pStyle w:val="6"/>
              <w:spacing w:before="269" w:line="180" w:lineRule="auto"/>
              <w:ind w:left="389"/>
            </w:pPr>
            <w:r>
              <w:t>4</w:t>
            </w:r>
          </w:p>
        </w:tc>
        <w:tc>
          <w:tcPr>
            <w:tcW w:w="1901" w:type="dxa"/>
            <w:vAlign w:val="top"/>
          </w:tcPr>
          <w:p w14:paraId="659588C7">
            <w:pPr>
              <w:pStyle w:val="6"/>
              <w:spacing w:before="228" w:line="222" w:lineRule="auto"/>
              <w:ind w:left="483"/>
            </w:pPr>
            <w:r>
              <w:rPr>
                <w:spacing w:val="-4"/>
              </w:rPr>
              <w:t>建设内容</w:t>
            </w:r>
          </w:p>
        </w:tc>
        <w:tc>
          <w:tcPr>
            <w:tcW w:w="6555" w:type="dxa"/>
            <w:vAlign w:val="top"/>
          </w:tcPr>
          <w:p w14:paraId="6E36D753">
            <w:pPr>
              <w:pStyle w:val="6"/>
              <w:spacing w:before="228" w:line="219" w:lineRule="auto"/>
              <w:ind w:left="119"/>
            </w:pPr>
            <w:r>
              <w:rPr>
                <w:spacing w:val="-1"/>
              </w:rPr>
              <w:t>新建货场一座，储存棚等附属设施。（详见清单）</w:t>
            </w:r>
          </w:p>
        </w:tc>
      </w:tr>
      <w:tr w14:paraId="6432A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89" w:type="dxa"/>
            <w:vAlign w:val="top"/>
          </w:tcPr>
          <w:p w14:paraId="038D8B4C">
            <w:pPr>
              <w:pStyle w:val="6"/>
              <w:spacing w:before="232" w:line="179" w:lineRule="auto"/>
              <w:ind w:left="395"/>
            </w:pPr>
            <w:r>
              <w:t>5</w:t>
            </w:r>
          </w:p>
        </w:tc>
        <w:tc>
          <w:tcPr>
            <w:tcW w:w="1901" w:type="dxa"/>
            <w:vAlign w:val="top"/>
          </w:tcPr>
          <w:p w14:paraId="5C226A19">
            <w:pPr>
              <w:pStyle w:val="6"/>
              <w:spacing w:before="189" w:line="222" w:lineRule="auto"/>
              <w:ind w:left="363"/>
            </w:pPr>
            <w:r>
              <w:rPr>
                <w:spacing w:val="-4"/>
              </w:rPr>
              <w:t>计划投资额</w:t>
            </w:r>
          </w:p>
        </w:tc>
        <w:tc>
          <w:tcPr>
            <w:tcW w:w="6555" w:type="dxa"/>
            <w:vAlign w:val="top"/>
          </w:tcPr>
          <w:p w14:paraId="08661356">
            <w:pPr>
              <w:pStyle w:val="6"/>
              <w:spacing w:before="189" w:line="226" w:lineRule="auto"/>
              <w:ind w:left="116"/>
            </w:pPr>
            <w:r>
              <w:rPr>
                <w:spacing w:val="-3"/>
              </w:rPr>
              <w:t>219.298661万元</w:t>
            </w:r>
          </w:p>
        </w:tc>
      </w:tr>
      <w:tr w14:paraId="13BF7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89" w:type="dxa"/>
            <w:vAlign w:val="top"/>
          </w:tcPr>
          <w:p w14:paraId="1E55CF4B">
            <w:pPr>
              <w:pStyle w:val="6"/>
              <w:spacing w:before="229" w:line="180" w:lineRule="auto"/>
              <w:ind w:left="392"/>
            </w:pPr>
            <w:r>
              <w:t>6</w:t>
            </w:r>
          </w:p>
        </w:tc>
        <w:tc>
          <w:tcPr>
            <w:tcW w:w="1901" w:type="dxa"/>
            <w:vAlign w:val="top"/>
          </w:tcPr>
          <w:p w14:paraId="4A07EC34">
            <w:pPr>
              <w:pStyle w:val="6"/>
              <w:spacing w:before="187" w:line="222" w:lineRule="auto"/>
              <w:ind w:left="495"/>
            </w:pPr>
            <w:r>
              <w:rPr>
                <w:spacing w:val="-8"/>
              </w:rPr>
              <w:t>资金来源</w:t>
            </w:r>
          </w:p>
        </w:tc>
        <w:tc>
          <w:tcPr>
            <w:tcW w:w="6555" w:type="dxa"/>
            <w:vAlign w:val="top"/>
          </w:tcPr>
          <w:p w14:paraId="6433D9CA">
            <w:pPr>
              <w:pStyle w:val="6"/>
              <w:spacing w:before="187" w:line="222" w:lineRule="auto"/>
              <w:ind w:left="116"/>
            </w:pPr>
            <w:r>
              <w:rPr>
                <w:spacing w:val="-2"/>
              </w:rPr>
              <w:t>2025年财政衔接推进乡村振兴补助资金</w:t>
            </w:r>
          </w:p>
        </w:tc>
      </w:tr>
      <w:tr w14:paraId="72393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89" w:type="dxa"/>
            <w:vAlign w:val="top"/>
          </w:tcPr>
          <w:p w14:paraId="409D02FC">
            <w:pPr>
              <w:pStyle w:val="6"/>
              <w:spacing w:before="232" w:line="179" w:lineRule="auto"/>
              <w:ind w:left="396"/>
            </w:pPr>
            <w:r>
              <w:t>7</w:t>
            </w:r>
          </w:p>
        </w:tc>
        <w:tc>
          <w:tcPr>
            <w:tcW w:w="1901" w:type="dxa"/>
            <w:vAlign w:val="top"/>
          </w:tcPr>
          <w:p w14:paraId="3A972ADD">
            <w:pPr>
              <w:pStyle w:val="6"/>
              <w:spacing w:before="189" w:line="222" w:lineRule="auto"/>
              <w:ind w:left="494"/>
            </w:pPr>
            <w:r>
              <w:rPr>
                <w:spacing w:val="-7"/>
              </w:rPr>
              <w:t>落实情况</w:t>
            </w:r>
          </w:p>
        </w:tc>
        <w:tc>
          <w:tcPr>
            <w:tcW w:w="6555" w:type="dxa"/>
            <w:vAlign w:val="top"/>
          </w:tcPr>
          <w:p w14:paraId="063C9D04">
            <w:pPr>
              <w:pStyle w:val="6"/>
              <w:spacing w:before="189" w:line="222" w:lineRule="auto"/>
              <w:ind w:left="151"/>
            </w:pPr>
            <w:r>
              <w:rPr>
                <w:spacing w:val="-16"/>
              </w:rPr>
              <w:t>已落实</w:t>
            </w:r>
          </w:p>
        </w:tc>
      </w:tr>
      <w:tr w14:paraId="6CF6E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89" w:type="dxa"/>
            <w:vAlign w:val="top"/>
          </w:tcPr>
          <w:p w14:paraId="4A823CD9">
            <w:pPr>
              <w:pStyle w:val="6"/>
              <w:spacing w:before="238" w:line="180" w:lineRule="auto"/>
              <w:ind w:left="391"/>
            </w:pPr>
            <w:r>
              <w:t>8</w:t>
            </w:r>
          </w:p>
        </w:tc>
        <w:tc>
          <w:tcPr>
            <w:tcW w:w="1901" w:type="dxa"/>
            <w:vAlign w:val="top"/>
          </w:tcPr>
          <w:p w14:paraId="702E52F2">
            <w:pPr>
              <w:pStyle w:val="6"/>
              <w:spacing w:before="197" w:line="222" w:lineRule="auto"/>
              <w:ind w:left="482"/>
            </w:pPr>
            <w:r>
              <w:rPr>
                <w:spacing w:val="-4"/>
              </w:rPr>
              <w:t>招标范围</w:t>
            </w:r>
          </w:p>
        </w:tc>
        <w:tc>
          <w:tcPr>
            <w:tcW w:w="6555" w:type="dxa"/>
            <w:vAlign w:val="top"/>
          </w:tcPr>
          <w:p w14:paraId="2B24A3F4">
            <w:pPr>
              <w:pStyle w:val="6"/>
              <w:spacing w:before="197" w:line="221" w:lineRule="auto"/>
              <w:ind w:left="119"/>
            </w:pPr>
            <w:r>
              <w:rPr>
                <w:spacing w:val="-1"/>
              </w:rPr>
              <w:t>招标文件、工程量清单、全套施工图纸所包含的全部内容。</w:t>
            </w:r>
          </w:p>
        </w:tc>
      </w:tr>
      <w:tr w14:paraId="0C08B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89" w:type="dxa"/>
            <w:vAlign w:val="top"/>
          </w:tcPr>
          <w:p w14:paraId="23FA48A8">
            <w:pPr>
              <w:pStyle w:val="6"/>
              <w:spacing w:before="209" w:line="180" w:lineRule="auto"/>
              <w:ind w:left="391"/>
            </w:pPr>
            <w:r>
              <w:t>9</w:t>
            </w:r>
          </w:p>
        </w:tc>
        <w:tc>
          <w:tcPr>
            <w:tcW w:w="1901" w:type="dxa"/>
            <w:vAlign w:val="top"/>
          </w:tcPr>
          <w:p w14:paraId="0EDE87BD">
            <w:pPr>
              <w:pStyle w:val="6"/>
              <w:spacing w:before="167" w:line="224" w:lineRule="auto"/>
              <w:ind w:left="483"/>
            </w:pPr>
            <w:r>
              <w:rPr>
                <w:spacing w:val="-4"/>
              </w:rPr>
              <w:t>建设地点</w:t>
            </w:r>
          </w:p>
        </w:tc>
        <w:tc>
          <w:tcPr>
            <w:tcW w:w="6555" w:type="dxa"/>
            <w:vAlign w:val="top"/>
          </w:tcPr>
          <w:p w14:paraId="603B6222">
            <w:pPr>
              <w:pStyle w:val="6"/>
              <w:spacing w:before="168" w:line="220" w:lineRule="auto"/>
              <w:ind w:left="122"/>
            </w:pPr>
            <w:r>
              <w:rPr>
                <w:spacing w:val="-2"/>
              </w:rPr>
              <w:t>布尔津县阔斯特克镇阔克阿尕什村</w:t>
            </w:r>
          </w:p>
        </w:tc>
      </w:tr>
      <w:tr w14:paraId="7B25F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89" w:type="dxa"/>
            <w:vAlign w:val="top"/>
          </w:tcPr>
          <w:p w14:paraId="1376A0B9">
            <w:pPr>
              <w:spacing w:line="322" w:lineRule="auto"/>
              <w:rPr>
                <w:rFonts w:ascii="Arial"/>
                <w:sz w:val="21"/>
              </w:rPr>
            </w:pPr>
          </w:p>
          <w:p w14:paraId="0C402A1D">
            <w:pPr>
              <w:pStyle w:val="6"/>
              <w:spacing w:before="78" w:line="181" w:lineRule="auto"/>
              <w:ind w:left="348"/>
            </w:pPr>
            <w:r>
              <w:rPr>
                <w:spacing w:val="-14"/>
              </w:rPr>
              <w:t>10</w:t>
            </w:r>
          </w:p>
        </w:tc>
        <w:tc>
          <w:tcPr>
            <w:tcW w:w="1901" w:type="dxa"/>
            <w:vAlign w:val="top"/>
          </w:tcPr>
          <w:p w14:paraId="4A10E071">
            <w:pPr>
              <w:spacing w:line="282" w:lineRule="auto"/>
              <w:rPr>
                <w:rFonts w:ascii="Arial"/>
                <w:sz w:val="21"/>
              </w:rPr>
            </w:pPr>
          </w:p>
          <w:p w14:paraId="4DF76AEB">
            <w:pPr>
              <w:pStyle w:val="6"/>
              <w:spacing w:before="78" w:line="222" w:lineRule="auto"/>
              <w:ind w:left="483"/>
            </w:pPr>
            <w:r>
              <w:rPr>
                <w:spacing w:val="-4"/>
              </w:rPr>
              <w:t>计划工期</w:t>
            </w:r>
          </w:p>
        </w:tc>
        <w:tc>
          <w:tcPr>
            <w:tcW w:w="6555" w:type="dxa"/>
            <w:vAlign w:val="top"/>
          </w:tcPr>
          <w:p w14:paraId="75B34C2C">
            <w:pPr>
              <w:pStyle w:val="6"/>
              <w:spacing w:before="40" w:line="222" w:lineRule="auto"/>
              <w:ind w:left="120"/>
            </w:pPr>
            <w:r>
              <w:rPr>
                <w:spacing w:val="-3"/>
              </w:rPr>
              <w:t>计划工期：</w:t>
            </w:r>
            <w:r>
              <w:rPr>
                <w:rFonts w:hint="eastAsia"/>
                <w:spacing w:val="-3"/>
                <w:lang w:val="en-US" w:eastAsia="zh-CN"/>
              </w:rPr>
              <w:t>118</w:t>
            </w:r>
            <w:r>
              <w:rPr>
                <w:spacing w:val="-3"/>
              </w:rPr>
              <w:t>日历日（如遇冬季无法施工，工期顺延）</w:t>
            </w:r>
          </w:p>
          <w:p w14:paraId="2AF2988C">
            <w:pPr>
              <w:pStyle w:val="6"/>
              <w:spacing w:before="143" w:line="222" w:lineRule="auto"/>
              <w:ind w:left="120"/>
            </w:pPr>
            <w:r>
              <w:rPr>
                <w:spacing w:val="-8"/>
              </w:rPr>
              <w:t>计划开竣工日期：2025年</w:t>
            </w:r>
            <w:r>
              <w:rPr>
                <w:rFonts w:hint="eastAsia"/>
                <w:spacing w:val="-8"/>
                <w:lang w:val="en-US" w:eastAsia="zh-CN"/>
              </w:rPr>
              <w:t>07</w:t>
            </w:r>
            <w:r>
              <w:rPr>
                <w:spacing w:val="-8"/>
              </w:rPr>
              <w:t>月</w:t>
            </w:r>
            <w:r>
              <w:rPr>
                <w:rFonts w:hint="eastAsia"/>
                <w:spacing w:val="-8"/>
                <w:lang w:val="en-US" w:eastAsia="zh-CN"/>
              </w:rPr>
              <w:t>05</w:t>
            </w:r>
            <w:r>
              <w:rPr>
                <w:spacing w:val="-8"/>
              </w:rPr>
              <w:t>日至2025年10月</w:t>
            </w:r>
            <w:r>
              <w:rPr>
                <w:rFonts w:hint="eastAsia"/>
                <w:spacing w:val="-8"/>
                <w:lang w:val="en-US" w:eastAsia="zh-CN"/>
              </w:rPr>
              <w:t>30</w:t>
            </w:r>
            <w:r>
              <w:rPr>
                <w:spacing w:val="-8"/>
              </w:rPr>
              <w:t>日</w:t>
            </w:r>
          </w:p>
        </w:tc>
      </w:tr>
      <w:tr w14:paraId="6D2BC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89" w:type="dxa"/>
            <w:vAlign w:val="top"/>
          </w:tcPr>
          <w:p w14:paraId="61B822B5">
            <w:pPr>
              <w:pStyle w:val="6"/>
              <w:spacing w:before="225" w:line="181" w:lineRule="auto"/>
              <w:ind w:left="348"/>
            </w:pPr>
            <w:r>
              <w:rPr>
                <w:spacing w:val="-14"/>
              </w:rPr>
              <w:t>11</w:t>
            </w:r>
          </w:p>
        </w:tc>
        <w:tc>
          <w:tcPr>
            <w:tcW w:w="1901" w:type="dxa"/>
            <w:vAlign w:val="top"/>
          </w:tcPr>
          <w:p w14:paraId="4CEFA145">
            <w:pPr>
              <w:pStyle w:val="6"/>
              <w:spacing w:before="185" w:line="222" w:lineRule="auto"/>
              <w:ind w:left="488"/>
            </w:pPr>
            <w:r>
              <w:rPr>
                <w:spacing w:val="-6"/>
              </w:rPr>
              <w:t>质量要求</w:t>
            </w:r>
          </w:p>
        </w:tc>
        <w:tc>
          <w:tcPr>
            <w:tcW w:w="6555" w:type="dxa"/>
            <w:vAlign w:val="top"/>
          </w:tcPr>
          <w:p w14:paraId="67B991A2">
            <w:pPr>
              <w:pStyle w:val="6"/>
              <w:spacing w:before="185" w:line="222" w:lineRule="auto"/>
              <w:ind w:left="127"/>
            </w:pPr>
            <w:r>
              <w:rPr>
                <w:spacing w:val="-12"/>
              </w:rPr>
              <w:t>合格</w:t>
            </w:r>
          </w:p>
        </w:tc>
      </w:tr>
      <w:tr w14:paraId="13708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7" w:hRule="atLeast"/>
        </w:trPr>
        <w:tc>
          <w:tcPr>
            <w:tcW w:w="889" w:type="dxa"/>
            <w:vAlign w:val="top"/>
          </w:tcPr>
          <w:p w14:paraId="367A9183">
            <w:pPr>
              <w:spacing w:line="247" w:lineRule="auto"/>
              <w:rPr>
                <w:rFonts w:ascii="Arial"/>
                <w:sz w:val="21"/>
              </w:rPr>
            </w:pPr>
          </w:p>
          <w:p w14:paraId="41094074">
            <w:pPr>
              <w:spacing w:line="247" w:lineRule="auto"/>
              <w:rPr>
                <w:rFonts w:ascii="Arial"/>
                <w:sz w:val="21"/>
              </w:rPr>
            </w:pPr>
          </w:p>
          <w:p w14:paraId="5E36748D">
            <w:pPr>
              <w:spacing w:line="247" w:lineRule="auto"/>
              <w:rPr>
                <w:rFonts w:ascii="Arial"/>
                <w:sz w:val="21"/>
              </w:rPr>
            </w:pPr>
          </w:p>
          <w:p w14:paraId="6579FF04">
            <w:pPr>
              <w:spacing w:line="247" w:lineRule="auto"/>
              <w:rPr>
                <w:rFonts w:ascii="Arial"/>
                <w:sz w:val="21"/>
              </w:rPr>
            </w:pPr>
          </w:p>
          <w:p w14:paraId="29D98A05">
            <w:pPr>
              <w:pStyle w:val="6"/>
              <w:spacing w:before="78" w:line="181" w:lineRule="auto"/>
              <w:ind w:left="348"/>
            </w:pPr>
            <w:r>
              <w:rPr>
                <w:spacing w:val="-14"/>
              </w:rPr>
              <w:t>12</w:t>
            </w:r>
          </w:p>
        </w:tc>
        <w:tc>
          <w:tcPr>
            <w:tcW w:w="1901" w:type="dxa"/>
            <w:vAlign w:val="top"/>
          </w:tcPr>
          <w:p w14:paraId="011EE361">
            <w:pPr>
              <w:spacing w:line="315" w:lineRule="auto"/>
              <w:rPr>
                <w:rFonts w:ascii="Arial"/>
                <w:sz w:val="21"/>
              </w:rPr>
            </w:pPr>
          </w:p>
          <w:p w14:paraId="024D6EF0">
            <w:pPr>
              <w:spacing w:line="316" w:lineRule="auto"/>
              <w:rPr>
                <w:rFonts w:ascii="Arial"/>
                <w:sz w:val="21"/>
              </w:rPr>
            </w:pPr>
          </w:p>
          <w:p w14:paraId="7D487B8E">
            <w:pPr>
              <w:spacing w:line="316" w:lineRule="auto"/>
              <w:rPr>
                <w:rFonts w:ascii="Arial"/>
                <w:sz w:val="21"/>
              </w:rPr>
            </w:pPr>
          </w:p>
          <w:p w14:paraId="38B87DB3">
            <w:pPr>
              <w:pStyle w:val="6"/>
              <w:spacing w:before="78" w:line="223" w:lineRule="auto"/>
              <w:ind w:left="483"/>
            </w:pPr>
            <w:r>
              <w:rPr>
                <w:spacing w:val="-4"/>
              </w:rPr>
              <w:t>付款方式</w:t>
            </w:r>
          </w:p>
        </w:tc>
        <w:tc>
          <w:tcPr>
            <w:tcW w:w="6555" w:type="dxa"/>
            <w:vAlign w:val="top"/>
          </w:tcPr>
          <w:p w14:paraId="7EAD5418">
            <w:pPr>
              <w:pStyle w:val="6"/>
              <w:spacing w:before="149" w:line="315" w:lineRule="auto"/>
              <w:ind w:left="119" w:right="41" w:firstLine="7"/>
              <w:jc w:val="both"/>
            </w:pPr>
            <w:r>
              <w:rPr>
                <w:spacing w:val="-2"/>
              </w:rPr>
              <w:t>合同签订后，支付30%预付款，预付款自动转为工程款，施工</w:t>
            </w:r>
            <w:r>
              <w:rPr>
                <w:spacing w:val="3"/>
              </w:rPr>
              <w:t>过程中按照实际进度支付工程款，并由监理方进行审核报给发包方;工程验收合格后，累计付款金额达到合同价</w:t>
            </w:r>
            <w:r>
              <w:rPr>
                <w:spacing w:val="2"/>
              </w:rPr>
              <w:t>的90%时</w:t>
            </w:r>
            <w:r>
              <w:rPr>
                <w:spacing w:val="-1"/>
              </w:rPr>
              <w:t>停止支付,待工程审计完毕后，支付至审定价</w:t>
            </w:r>
            <w:r>
              <w:rPr>
                <w:spacing w:val="-2"/>
              </w:rPr>
              <w:t>的97%，扣除总</w:t>
            </w:r>
            <w:r>
              <w:rPr>
                <w:spacing w:val="-3"/>
              </w:rPr>
              <w:t>额的3%作为质保金(无利息)，待质保期一年满，</w:t>
            </w:r>
            <w:r>
              <w:rPr>
                <w:spacing w:val="-4"/>
              </w:rPr>
              <w:t>无质量问题，</w:t>
            </w:r>
          </w:p>
        </w:tc>
      </w:tr>
    </w:tbl>
    <w:p w14:paraId="190148DA">
      <w:pPr>
        <w:pStyle w:val="2"/>
      </w:pPr>
    </w:p>
    <w:p w14:paraId="4F086D02">
      <w:pPr>
        <w:sectPr>
          <w:footerReference r:id="rId9" w:type="default"/>
          <w:pgSz w:w="11906" w:h="16839"/>
          <w:pgMar w:top="1431" w:right="967" w:bottom="1155" w:left="1588" w:header="0" w:footer="992" w:gutter="0"/>
          <w:cols w:space="720" w:num="1"/>
        </w:sectPr>
      </w:pPr>
    </w:p>
    <w:p w14:paraId="6BA8D7BC">
      <w:pPr>
        <w:spacing w:line="91" w:lineRule="auto"/>
        <w:rPr>
          <w:rFonts w:ascii="Arial"/>
          <w:sz w:val="2"/>
        </w:rPr>
      </w:pPr>
    </w:p>
    <w:tbl>
      <w:tblPr>
        <w:tblStyle w:val="5"/>
        <w:tblW w:w="93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1901"/>
        <w:gridCol w:w="6555"/>
      </w:tblGrid>
      <w:tr w14:paraId="68BFD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89" w:type="dxa"/>
            <w:vAlign w:val="top"/>
          </w:tcPr>
          <w:p w14:paraId="245FE846">
            <w:pPr>
              <w:rPr>
                <w:rFonts w:ascii="Arial"/>
                <w:sz w:val="21"/>
              </w:rPr>
            </w:pPr>
          </w:p>
        </w:tc>
        <w:tc>
          <w:tcPr>
            <w:tcW w:w="1901" w:type="dxa"/>
            <w:vAlign w:val="top"/>
          </w:tcPr>
          <w:p w14:paraId="6604D202">
            <w:pPr>
              <w:rPr>
                <w:rFonts w:ascii="Arial"/>
                <w:sz w:val="21"/>
              </w:rPr>
            </w:pPr>
          </w:p>
        </w:tc>
        <w:tc>
          <w:tcPr>
            <w:tcW w:w="6555" w:type="dxa"/>
            <w:vAlign w:val="top"/>
          </w:tcPr>
          <w:p w14:paraId="080C4A80">
            <w:pPr>
              <w:pStyle w:val="6"/>
              <w:spacing w:before="152" w:line="221" w:lineRule="auto"/>
              <w:ind w:left="120"/>
            </w:pPr>
            <w:r>
              <w:rPr>
                <w:spacing w:val="-1"/>
              </w:rPr>
              <w:t>拨付剩余3%质保金。（以甲乙双方签订合同为准）</w:t>
            </w:r>
          </w:p>
        </w:tc>
      </w:tr>
      <w:tr w14:paraId="050F4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3" w:hRule="atLeast"/>
        </w:trPr>
        <w:tc>
          <w:tcPr>
            <w:tcW w:w="889" w:type="dxa"/>
            <w:vAlign w:val="top"/>
          </w:tcPr>
          <w:p w14:paraId="55FE6949">
            <w:pPr>
              <w:spacing w:line="248" w:lineRule="auto"/>
              <w:rPr>
                <w:rFonts w:ascii="Arial"/>
                <w:sz w:val="21"/>
              </w:rPr>
            </w:pPr>
          </w:p>
          <w:p w14:paraId="09255388">
            <w:pPr>
              <w:spacing w:line="248" w:lineRule="auto"/>
              <w:rPr>
                <w:rFonts w:ascii="Arial"/>
                <w:sz w:val="21"/>
              </w:rPr>
            </w:pPr>
          </w:p>
          <w:p w14:paraId="70037803">
            <w:pPr>
              <w:spacing w:line="248" w:lineRule="auto"/>
              <w:rPr>
                <w:rFonts w:ascii="Arial"/>
                <w:sz w:val="21"/>
              </w:rPr>
            </w:pPr>
          </w:p>
          <w:p w14:paraId="55A6A49D">
            <w:pPr>
              <w:spacing w:line="248" w:lineRule="auto"/>
              <w:rPr>
                <w:rFonts w:ascii="Arial"/>
                <w:sz w:val="21"/>
              </w:rPr>
            </w:pPr>
          </w:p>
          <w:p w14:paraId="4B11C11D">
            <w:pPr>
              <w:spacing w:line="248" w:lineRule="auto"/>
              <w:rPr>
                <w:rFonts w:ascii="Arial"/>
                <w:sz w:val="21"/>
              </w:rPr>
            </w:pPr>
          </w:p>
          <w:p w14:paraId="4C37C27E">
            <w:pPr>
              <w:spacing w:line="248" w:lineRule="auto"/>
              <w:rPr>
                <w:rFonts w:ascii="Arial"/>
                <w:sz w:val="21"/>
              </w:rPr>
            </w:pPr>
          </w:p>
          <w:p w14:paraId="6C6ACE5B">
            <w:pPr>
              <w:spacing w:line="248" w:lineRule="auto"/>
              <w:rPr>
                <w:rFonts w:ascii="Arial"/>
                <w:sz w:val="21"/>
              </w:rPr>
            </w:pPr>
          </w:p>
          <w:p w14:paraId="024B92B5">
            <w:pPr>
              <w:spacing w:line="248" w:lineRule="auto"/>
              <w:rPr>
                <w:rFonts w:ascii="Arial"/>
                <w:sz w:val="21"/>
              </w:rPr>
            </w:pPr>
          </w:p>
          <w:p w14:paraId="5D1E8CD6">
            <w:pPr>
              <w:spacing w:line="248" w:lineRule="auto"/>
              <w:rPr>
                <w:rFonts w:ascii="Arial"/>
                <w:sz w:val="21"/>
              </w:rPr>
            </w:pPr>
          </w:p>
          <w:p w14:paraId="2CAC2720">
            <w:pPr>
              <w:spacing w:line="248" w:lineRule="auto"/>
              <w:rPr>
                <w:rFonts w:ascii="Arial"/>
                <w:sz w:val="21"/>
              </w:rPr>
            </w:pPr>
          </w:p>
          <w:p w14:paraId="3126F8BD">
            <w:pPr>
              <w:spacing w:line="248" w:lineRule="auto"/>
              <w:rPr>
                <w:rFonts w:ascii="Arial"/>
                <w:sz w:val="21"/>
              </w:rPr>
            </w:pPr>
          </w:p>
          <w:p w14:paraId="4A660B52">
            <w:pPr>
              <w:spacing w:line="248" w:lineRule="auto"/>
              <w:rPr>
                <w:rFonts w:ascii="Arial"/>
                <w:sz w:val="21"/>
              </w:rPr>
            </w:pPr>
          </w:p>
          <w:p w14:paraId="3572D5DC">
            <w:pPr>
              <w:spacing w:line="248" w:lineRule="auto"/>
              <w:rPr>
                <w:rFonts w:ascii="Arial"/>
                <w:sz w:val="21"/>
              </w:rPr>
            </w:pPr>
          </w:p>
          <w:p w14:paraId="0469D9FD">
            <w:pPr>
              <w:spacing w:line="248" w:lineRule="auto"/>
              <w:rPr>
                <w:rFonts w:ascii="Arial"/>
                <w:sz w:val="21"/>
              </w:rPr>
            </w:pPr>
          </w:p>
          <w:p w14:paraId="5337E0F4">
            <w:pPr>
              <w:spacing w:line="248" w:lineRule="auto"/>
              <w:rPr>
                <w:rFonts w:ascii="Arial"/>
                <w:sz w:val="21"/>
              </w:rPr>
            </w:pPr>
          </w:p>
          <w:p w14:paraId="1EB2F146">
            <w:pPr>
              <w:spacing w:line="248" w:lineRule="auto"/>
              <w:rPr>
                <w:rFonts w:ascii="Arial"/>
                <w:sz w:val="21"/>
              </w:rPr>
            </w:pPr>
          </w:p>
          <w:p w14:paraId="4251C440">
            <w:pPr>
              <w:spacing w:line="248" w:lineRule="auto"/>
              <w:rPr>
                <w:rFonts w:ascii="Arial"/>
                <w:sz w:val="21"/>
              </w:rPr>
            </w:pPr>
          </w:p>
          <w:p w14:paraId="37958D37">
            <w:pPr>
              <w:spacing w:line="248" w:lineRule="auto"/>
              <w:rPr>
                <w:rFonts w:ascii="Arial"/>
                <w:sz w:val="21"/>
              </w:rPr>
            </w:pPr>
          </w:p>
          <w:p w14:paraId="35B4F8D3">
            <w:pPr>
              <w:spacing w:line="248" w:lineRule="auto"/>
              <w:rPr>
                <w:rFonts w:ascii="Arial"/>
                <w:sz w:val="21"/>
              </w:rPr>
            </w:pPr>
          </w:p>
          <w:p w14:paraId="2C4195C9">
            <w:pPr>
              <w:spacing w:line="248" w:lineRule="auto"/>
              <w:rPr>
                <w:rFonts w:ascii="Arial"/>
                <w:sz w:val="21"/>
              </w:rPr>
            </w:pPr>
          </w:p>
          <w:p w14:paraId="750FC7F9">
            <w:pPr>
              <w:spacing w:line="248" w:lineRule="auto"/>
              <w:rPr>
                <w:rFonts w:ascii="Arial"/>
                <w:sz w:val="21"/>
              </w:rPr>
            </w:pPr>
          </w:p>
          <w:p w14:paraId="40E80465">
            <w:pPr>
              <w:spacing w:line="248" w:lineRule="auto"/>
              <w:rPr>
                <w:rFonts w:ascii="Arial"/>
                <w:sz w:val="21"/>
              </w:rPr>
            </w:pPr>
          </w:p>
          <w:p w14:paraId="466441AA">
            <w:pPr>
              <w:spacing w:line="248" w:lineRule="auto"/>
              <w:rPr>
                <w:rFonts w:ascii="Arial"/>
                <w:sz w:val="21"/>
              </w:rPr>
            </w:pPr>
          </w:p>
          <w:p w14:paraId="1C9285D0">
            <w:pPr>
              <w:spacing w:line="249" w:lineRule="auto"/>
              <w:rPr>
                <w:rFonts w:ascii="Arial"/>
                <w:sz w:val="21"/>
              </w:rPr>
            </w:pPr>
          </w:p>
          <w:p w14:paraId="5A63A22A">
            <w:pPr>
              <w:spacing w:line="249" w:lineRule="auto"/>
              <w:rPr>
                <w:rFonts w:ascii="Arial"/>
                <w:sz w:val="21"/>
              </w:rPr>
            </w:pPr>
          </w:p>
          <w:p w14:paraId="0F408E19">
            <w:pPr>
              <w:spacing w:line="249" w:lineRule="auto"/>
              <w:rPr>
                <w:rFonts w:ascii="Arial"/>
                <w:sz w:val="21"/>
              </w:rPr>
            </w:pPr>
          </w:p>
          <w:p w14:paraId="48FE4A32">
            <w:pPr>
              <w:pStyle w:val="6"/>
              <w:spacing w:before="78" w:line="181" w:lineRule="auto"/>
              <w:ind w:left="348"/>
            </w:pPr>
            <w:r>
              <w:rPr>
                <w:spacing w:val="-14"/>
              </w:rPr>
              <w:t>13</w:t>
            </w:r>
          </w:p>
        </w:tc>
        <w:tc>
          <w:tcPr>
            <w:tcW w:w="1901" w:type="dxa"/>
            <w:vAlign w:val="top"/>
          </w:tcPr>
          <w:p w14:paraId="669D0008">
            <w:pPr>
              <w:spacing w:line="247" w:lineRule="auto"/>
              <w:rPr>
                <w:rFonts w:ascii="Arial"/>
                <w:sz w:val="21"/>
              </w:rPr>
            </w:pPr>
          </w:p>
          <w:p w14:paraId="758E5C8A">
            <w:pPr>
              <w:spacing w:line="247" w:lineRule="auto"/>
              <w:rPr>
                <w:rFonts w:ascii="Arial"/>
                <w:sz w:val="21"/>
              </w:rPr>
            </w:pPr>
          </w:p>
          <w:p w14:paraId="3261A6DC">
            <w:pPr>
              <w:spacing w:line="247" w:lineRule="auto"/>
              <w:rPr>
                <w:rFonts w:ascii="Arial"/>
                <w:sz w:val="21"/>
              </w:rPr>
            </w:pPr>
          </w:p>
          <w:p w14:paraId="333D9733">
            <w:pPr>
              <w:spacing w:line="247" w:lineRule="auto"/>
              <w:rPr>
                <w:rFonts w:ascii="Arial"/>
                <w:sz w:val="21"/>
              </w:rPr>
            </w:pPr>
          </w:p>
          <w:p w14:paraId="05A7CD59">
            <w:pPr>
              <w:spacing w:line="247" w:lineRule="auto"/>
              <w:rPr>
                <w:rFonts w:ascii="Arial"/>
                <w:sz w:val="21"/>
              </w:rPr>
            </w:pPr>
          </w:p>
          <w:p w14:paraId="2DC630C8">
            <w:pPr>
              <w:spacing w:line="247" w:lineRule="auto"/>
              <w:rPr>
                <w:rFonts w:ascii="Arial"/>
                <w:sz w:val="21"/>
              </w:rPr>
            </w:pPr>
          </w:p>
          <w:p w14:paraId="422663D0">
            <w:pPr>
              <w:spacing w:line="247" w:lineRule="auto"/>
              <w:rPr>
                <w:rFonts w:ascii="Arial"/>
                <w:sz w:val="21"/>
              </w:rPr>
            </w:pPr>
          </w:p>
          <w:p w14:paraId="01AD1FFF">
            <w:pPr>
              <w:spacing w:line="247" w:lineRule="auto"/>
              <w:rPr>
                <w:rFonts w:ascii="Arial"/>
                <w:sz w:val="21"/>
              </w:rPr>
            </w:pPr>
          </w:p>
          <w:p w14:paraId="5DF70AEA">
            <w:pPr>
              <w:spacing w:line="248" w:lineRule="auto"/>
              <w:rPr>
                <w:rFonts w:ascii="Arial"/>
                <w:sz w:val="21"/>
              </w:rPr>
            </w:pPr>
          </w:p>
          <w:p w14:paraId="3C4E4526">
            <w:pPr>
              <w:spacing w:line="248" w:lineRule="auto"/>
              <w:rPr>
                <w:rFonts w:ascii="Arial"/>
                <w:sz w:val="21"/>
              </w:rPr>
            </w:pPr>
          </w:p>
          <w:p w14:paraId="4921042F">
            <w:pPr>
              <w:spacing w:line="248" w:lineRule="auto"/>
              <w:rPr>
                <w:rFonts w:ascii="Arial"/>
                <w:sz w:val="21"/>
              </w:rPr>
            </w:pPr>
          </w:p>
          <w:p w14:paraId="462A4989">
            <w:pPr>
              <w:spacing w:line="248" w:lineRule="auto"/>
              <w:rPr>
                <w:rFonts w:ascii="Arial"/>
                <w:sz w:val="21"/>
              </w:rPr>
            </w:pPr>
          </w:p>
          <w:p w14:paraId="703595F8">
            <w:pPr>
              <w:spacing w:line="248" w:lineRule="auto"/>
              <w:rPr>
                <w:rFonts w:ascii="Arial"/>
                <w:sz w:val="21"/>
              </w:rPr>
            </w:pPr>
          </w:p>
          <w:p w14:paraId="17BB483C">
            <w:pPr>
              <w:spacing w:line="248" w:lineRule="auto"/>
              <w:rPr>
                <w:rFonts w:ascii="Arial"/>
                <w:sz w:val="21"/>
              </w:rPr>
            </w:pPr>
          </w:p>
          <w:p w14:paraId="21E35844">
            <w:pPr>
              <w:spacing w:line="248" w:lineRule="auto"/>
              <w:rPr>
                <w:rFonts w:ascii="Arial"/>
                <w:sz w:val="21"/>
              </w:rPr>
            </w:pPr>
          </w:p>
          <w:p w14:paraId="7E510084">
            <w:pPr>
              <w:spacing w:line="248" w:lineRule="auto"/>
              <w:rPr>
                <w:rFonts w:ascii="Arial"/>
                <w:sz w:val="21"/>
              </w:rPr>
            </w:pPr>
          </w:p>
          <w:p w14:paraId="66E4B51A">
            <w:pPr>
              <w:spacing w:line="248" w:lineRule="auto"/>
              <w:rPr>
                <w:rFonts w:ascii="Arial"/>
                <w:sz w:val="21"/>
              </w:rPr>
            </w:pPr>
          </w:p>
          <w:p w14:paraId="1040306D">
            <w:pPr>
              <w:spacing w:line="248" w:lineRule="auto"/>
              <w:rPr>
                <w:rFonts w:ascii="Arial"/>
                <w:sz w:val="21"/>
              </w:rPr>
            </w:pPr>
          </w:p>
          <w:p w14:paraId="3B930F97">
            <w:pPr>
              <w:spacing w:line="248" w:lineRule="auto"/>
              <w:rPr>
                <w:rFonts w:ascii="Arial"/>
                <w:sz w:val="21"/>
              </w:rPr>
            </w:pPr>
          </w:p>
          <w:p w14:paraId="52BB3F76">
            <w:pPr>
              <w:spacing w:line="248" w:lineRule="auto"/>
              <w:rPr>
                <w:rFonts w:ascii="Arial"/>
                <w:sz w:val="21"/>
              </w:rPr>
            </w:pPr>
          </w:p>
          <w:p w14:paraId="75EE1162">
            <w:pPr>
              <w:spacing w:line="248" w:lineRule="auto"/>
              <w:rPr>
                <w:rFonts w:ascii="Arial"/>
                <w:sz w:val="21"/>
              </w:rPr>
            </w:pPr>
          </w:p>
          <w:p w14:paraId="682AD82F">
            <w:pPr>
              <w:spacing w:line="248" w:lineRule="auto"/>
              <w:rPr>
                <w:rFonts w:ascii="Arial"/>
                <w:sz w:val="21"/>
              </w:rPr>
            </w:pPr>
          </w:p>
          <w:p w14:paraId="735B3D20">
            <w:pPr>
              <w:spacing w:line="248" w:lineRule="auto"/>
              <w:rPr>
                <w:rFonts w:ascii="Arial"/>
                <w:sz w:val="21"/>
              </w:rPr>
            </w:pPr>
          </w:p>
          <w:p w14:paraId="43AE3293">
            <w:pPr>
              <w:spacing w:line="248" w:lineRule="auto"/>
              <w:rPr>
                <w:rFonts w:ascii="Arial"/>
                <w:sz w:val="21"/>
              </w:rPr>
            </w:pPr>
          </w:p>
          <w:p w14:paraId="083549B1">
            <w:pPr>
              <w:spacing w:line="248" w:lineRule="auto"/>
              <w:rPr>
                <w:rFonts w:ascii="Arial"/>
                <w:sz w:val="21"/>
              </w:rPr>
            </w:pPr>
          </w:p>
          <w:p w14:paraId="518FF2B7">
            <w:pPr>
              <w:pStyle w:val="6"/>
              <w:spacing w:before="78" w:line="323" w:lineRule="auto"/>
              <w:ind w:left="727" w:right="228" w:hanging="483"/>
            </w:pPr>
            <w:r>
              <w:rPr>
                <w:spacing w:val="-3"/>
              </w:rPr>
              <w:t>供应商的资格</w:t>
            </w:r>
            <w:r>
              <w:rPr>
                <w:spacing w:val="-11"/>
              </w:rPr>
              <w:t>要求</w:t>
            </w:r>
          </w:p>
        </w:tc>
        <w:tc>
          <w:tcPr>
            <w:tcW w:w="6555" w:type="dxa"/>
            <w:vAlign w:val="top"/>
          </w:tcPr>
          <w:p w14:paraId="1757A733">
            <w:pPr>
              <w:pStyle w:val="6"/>
              <w:spacing w:before="146" w:line="222" w:lineRule="auto"/>
              <w:ind w:left="130"/>
            </w:pPr>
            <w:r>
              <w:rPr>
                <w:spacing w:val="-1"/>
              </w:rPr>
              <w:t>1.满足《中华人民共和国政府采购法》第二十二条规</w:t>
            </w:r>
            <w:r>
              <w:rPr>
                <w:spacing w:val="-2"/>
              </w:rPr>
              <w:t>定；</w:t>
            </w:r>
          </w:p>
          <w:p w14:paraId="7B7F9D14">
            <w:pPr>
              <w:pStyle w:val="6"/>
              <w:spacing w:before="153" w:line="222" w:lineRule="auto"/>
              <w:ind w:left="125"/>
            </w:pPr>
            <w:r>
              <w:rPr>
                <w:spacing w:val="-1"/>
              </w:rPr>
              <w:t>（1）提供有效的企业法人营业执照及开户许可证；</w:t>
            </w:r>
          </w:p>
          <w:p w14:paraId="3EC86C5D">
            <w:pPr>
              <w:pStyle w:val="6"/>
              <w:spacing w:before="150" w:line="280" w:lineRule="auto"/>
              <w:ind w:left="125" w:right="205"/>
            </w:pPr>
            <w:r>
              <w:rPr>
                <w:spacing w:val="-2"/>
              </w:rPr>
              <w:t>（2）提供2024年财务状况报告或银行出具的资信证明材料（新成立的公司可不提供</w:t>
            </w:r>
            <w:r>
              <w:t>）；</w:t>
            </w:r>
          </w:p>
          <w:p w14:paraId="00CCB3F1">
            <w:pPr>
              <w:pStyle w:val="6"/>
              <w:spacing w:before="152" w:line="280" w:lineRule="auto"/>
              <w:ind w:left="121" w:right="106" w:firstLine="4"/>
            </w:pPr>
            <w:r>
              <w:rPr>
                <w:spacing w:val="-2"/>
              </w:rPr>
              <w:t>（3）具有履行合同所必需的设备和专业技术能力（提供书面</w:t>
            </w:r>
            <w:r>
              <w:rPr>
                <w:spacing w:val="-9"/>
              </w:rPr>
              <w:t>说明</w:t>
            </w:r>
            <w:r>
              <w:t>）；</w:t>
            </w:r>
          </w:p>
          <w:p w14:paraId="7B2BA482">
            <w:pPr>
              <w:pStyle w:val="6"/>
              <w:spacing w:before="151" w:line="281" w:lineRule="auto"/>
              <w:ind w:left="122" w:right="106" w:firstLine="3"/>
            </w:pPr>
            <w:r>
              <w:rPr>
                <w:spacing w:val="-2"/>
              </w:rPr>
              <w:t>（4）提供参加政府采购活动前三年内在经营活动中没有重大违法记录的书面声明；</w:t>
            </w:r>
          </w:p>
          <w:p w14:paraId="596D7BFB">
            <w:pPr>
              <w:pStyle w:val="6"/>
              <w:spacing w:before="149" w:line="300" w:lineRule="auto"/>
              <w:ind w:left="120" w:right="7" w:firstLine="4"/>
            </w:pPr>
            <w:r>
              <w:rPr>
                <w:spacing w:val="-7"/>
              </w:rPr>
              <w:t>（5）提供近半年任意一个月的依法缴纳税收证明（纳税凭证）</w:t>
            </w:r>
            <w:r>
              <w:rPr>
                <w:spacing w:val="-3"/>
              </w:rPr>
              <w:t>和缴纳社会保险的证明（缴费凭证</w:t>
            </w:r>
            <w:r>
              <w:rPr>
                <w:spacing w:val="7"/>
              </w:rPr>
              <w:t>），</w:t>
            </w:r>
            <w:r>
              <w:rPr>
                <w:spacing w:val="-3"/>
              </w:rPr>
              <w:t>如依法不需要缴纳的，</w:t>
            </w:r>
            <w:r>
              <w:rPr>
                <w:spacing w:val="-1"/>
              </w:rPr>
              <w:t>应提供相应证明文件证明无需缴纳；</w:t>
            </w:r>
          </w:p>
          <w:p w14:paraId="7C4F5483">
            <w:pPr>
              <w:pStyle w:val="6"/>
              <w:spacing w:before="151" w:line="221" w:lineRule="auto"/>
              <w:ind w:left="125"/>
            </w:pPr>
            <w:r>
              <w:rPr>
                <w:spacing w:val="-2"/>
              </w:rPr>
              <w:t>（6）法律、行政法规规定的其他条件；</w:t>
            </w:r>
            <w:bookmarkStart w:id="0" w:name="_GoBack"/>
            <w:bookmarkEnd w:id="0"/>
          </w:p>
          <w:p w14:paraId="760C83A7">
            <w:pPr>
              <w:pStyle w:val="6"/>
              <w:spacing w:before="152" w:line="222" w:lineRule="auto"/>
              <w:ind w:left="116"/>
            </w:pPr>
            <w:r>
              <w:rPr>
                <w:spacing w:val="-1"/>
              </w:rPr>
              <w:t>2.落实政府采购政策需满足的资格要求：供应商为中小企业</w:t>
            </w:r>
          </w:p>
          <w:p w14:paraId="6C10245C">
            <w:pPr>
              <w:pStyle w:val="6"/>
              <w:spacing w:before="153" w:line="323" w:lineRule="auto"/>
              <w:ind w:left="117" w:right="3382" w:firstLine="37"/>
            </w:pPr>
            <w:r>
              <w:rPr>
                <w:spacing w:val="-8"/>
              </w:rPr>
              <w:t>(含中型、小型、微型企业)；</w:t>
            </w:r>
            <w:r>
              <w:rPr>
                <w:spacing w:val="-2"/>
              </w:rPr>
              <w:t>3.本项目的特定资格要求：</w:t>
            </w:r>
          </w:p>
          <w:p w14:paraId="2C7CB083">
            <w:pPr>
              <w:pStyle w:val="6"/>
              <w:spacing w:before="37" w:line="324" w:lineRule="auto"/>
              <w:ind w:left="123" w:right="248" w:firstLine="118"/>
            </w:pPr>
            <w:r>
              <w:rPr>
                <w:spacing w:val="-1"/>
              </w:rPr>
              <w:t>本次招标要求投标人须具有</w:t>
            </w:r>
            <w:r>
              <w:rPr>
                <w:rFonts w:hint="eastAsia"/>
                <w:spacing w:val="-1"/>
                <w:lang w:eastAsia="zh-CN"/>
              </w:rPr>
              <w:t>建筑工程施工</w:t>
            </w:r>
            <w:r>
              <w:rPr>
                <w:spacing w:val="-1"/>
              </w:rPr>
              <w:t>总承包二级</w:t>
            </w:r>
            <w:r>
              <w:rPr>
                <w:spacing w:val="-3"/>
              </w:rPr>
              <w:t>及以上（含二级）的资质，有安全生产许可证，并在人员、</w:t>
            </w:r>
          </w:p>
          <w:p w14:paraId="6FDBF8CB">
            <w:pPr>
              <w:pStyle w:val="6"/>
              <w:spacing w:before="39" w:line="332" w:lineRule="auto"/>
              <w:ind w:left="119" w:right="41"/>
            </w:pPr>
            <w:r>
              <w:rPr>
                <w:spacing w:val="-1"/>
              </w:rPr>
              <w:t>设备、资金等方面具有相应的施工能力。项目经理须具备市</w:t>
            </w:r>
            <w:r>
              <w:rPr>
                <w:spacing w:val="-4"/>
              </w:rPr>
              <w:t>政公用工程专业二级建造师及以上（含二级）注册执业资格，具备有效的安全生产考核合格证书（B类</w:t>
            </w:r>
            <w:r>
              <w:rPr>
                <w:spacing w:val="-9"/>
              </w:rPr>
              <w:t>），</w:t>
            </w:r>
            <w:r>
              <w:rPr>
                <w:spacing w:val="-4"/>
              </w:rPr>
              <w:t>且未担任其他在</w:t>
            </w:r>
            <w:r>
              <w:rPr>
                <w:spacing w:val="-1"/>
              </w:rPr>
              <w:t>施建设工程项目的项目经理。与采购人存在利害关系可能影</w:t>
            </w:r>
            <w:r>
              <w:rPr>
                <w:spacing w:val="-2"/>
              </w:rPr>
              <w:t>响公正性的单位，不得参加投标。</w:t>
            </w:r>
          </w:p>
          <w:p w14:paraId="4490AE5F">
            <w:pPr>
              <w:pStyle w:val="6"/>
              <w:spacing w:before="43" w:line="222" w:lineRule="auto"/>
              <w:ind w:left="232"/>
            </w:pPr>
            <w:r>
              <w:rPr>
                <w:spacing w:val="-2"/>
              </w:rPr>
              <w:t>4.其他要求：</w:t>
            </w:r>
          </w:p>
          <w:p w14:paraId="14A809C0">
            <w:pPr>
              <w:pStyle w:val="6"/>
              <w:spacing w:before="153" w:line="328" w:lineRule="auto"/>
              <w:ind w:left="117" w:right="106" w:firstLine="242"/>
            </w:pPr>
            <w:r>
              <w:rPr>
                <w:spacing w:val="-1"/>
              </w:rPr>
              <w:t>按照《财政部关于在政府采购活动中查询及使用信用记录</w:t>
            </w:r>
            <w:r>
              <w:rPr>
                <w:spacing w:val="-4"/>
              </w:rPr>
              <w:t>有关问题的通知》（财库（2016）125号）的要求，被“信用</w:t>
            </w:r>
            <w:r>
              <w:rPr>
                <w:spacing w:val="-5"/>
              </w:rPr>
              <w:t>中国”网站、“中国政府采购网”网站列入失信被执行人、</w:t>
            </w:r>
          </w:p>
          <w:p w14:paraId="127911A5">
            <w:pPr>
              <w:pStyle w:val="6"/>
              <w:spacing w:before="37" w:line="309" w:lineRule="auto"/>
              <w:ind w:left="121" w:right="205"/>
            </w:pPr>
            <w:r>
              <w:rPr>
                <w:spacing w:val="-1"/>
              </w:rPr>
              <w:t>政府采购严重违法失信行为记录名单的，不得参与本项目的政府采购活动；除单一来源采购项目外，为采购项目提供整体设计、规范编制或者项目管理、监理、检测等服务的供应商，不得再参加该采购项目的其他采购活动；单位负责人为</w:t>
            </w:r>
          </w:p>
        </w:tc>
      </w:tr>
    </w:tbl>
    <w:p w14:paraId="240C9575">
      <w:pPr>
        <w:pStyle w:val="2"/>
      </w:pPr>
    </w:p>
    <w:p w14:paraId="54095942">
      <w:pPr>
        <w:sectPr>
          <w:footerReference r:id="rId10" w:type="default"/>
          <w:pgSz w:w="11906" w:h="16839"/>
          <w:pgMar w:top="1431" w:right="967" w:bottom="1157" w:left="1588" w:header="0" w:footer="992" w:gutter="0"/>
          <w:cols w:space="720" w:num="1"/>
        </w:sectPr>
      </w:pPr>
    </w:p>
    <w:p w14:paraId="2665310B">
      <w:pPr>
        <w:spacing w:line="91" w:lineRule="auto"/>
        <w:rPr>
          <w:rFonts w:ascii="Arial"/>
          <w:sz w:val="2"/>
        </w:rPr>
      </w:pPr>
    </w:p>
    <w:tbl>
      <w:tblPr>
        <w:tblStyle w:val="5"/>
        <w:tblW w:w="93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1901"/>
        <w:gridCol w:w="6555"/>
      </w:tblGrid>
      <w:tr w14:paraId="30653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889" w:type="dxa"/>
            <w:vAlign w:val="top"/>
          </w:tcPr>
          <w:p w14:paraId="54199250">
            <w:pPr>
              <w:rPr>
                <w:rFonts w:ascii="Arial"/>
                <w:sz w:val="21"/>
              </w:rPr>
            </w:pPr>
          </w:p>
        </w:tc>
        <w:tc>
          <w:tcPr>
            <w:tcW w:w="1901" w:type="dxa"/>
            <w:vAlign w:val="top"/>
          </w:tcPr>
          <w:p w14:paraId="16D4ECC1">
            <w:pPr>
              <w:rPr>
                <w:rFonts w:ascii="Arial"/>
                <w:sz w:val="21"/>
              </w:rPr>
            </w:pPr>
          </w:p>
        </w:tc>
        <w:tc>
          <w:tcPr>
            <w:tcW w:w="6555" w:type="dxa"/>
            <w:vAlign w:val="top"/>
          </w:tcPr>
          <w:p w14:paraId="20A46777">
            <w:pPr>
              <w:pStyle w:val="6"/>
              <w:spacing w:before="151" w:line="280" w:lineRule="auto"/>
              <w:ind w:left="119" w:right="205" w:firstLine="29"/>
            </w:pPr>
            <w:r>
              <w:rPr>
                <w:spacing w:val="-2"/>
              </w:rPr>
              <w:t>同一人或者存在直接控股、管理关系的不同投标人，不得参加同一合同项下的政府采购活动。</w:t>
            </w:r>
          </w:p>
        </w:tc>
      </w:tr>
      <w:tr w14:paraId="0B871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889" w:type="dxa"/>
            <w:vAlign w:val="top"/>
          </w:tcPr>
          <w:p w14:paraId="2718E56C">
            <w:pPr>
              <w:spacing w:line="327" w:lineRule="auto"/>
              <w:rPr>
                <w:rFonts w:ascii="Arial"/>
                <w:sz w:val="21"/>
              </w:rPr>
            </w:pPr>
          </w:p>
          <w:p w14:paraId="7024C5B7">
            <w:pPr>
              <w:pStyle w:val="6"/>
              <w:spacing w:before="78" w:line="181" w:lineRule="auto"/>
              <w:ind w:left="348"/>
            </w:pPr>
            <w:r>
              <w:rPr>
                <w:spacing w:val="-14"/>
              </w:rPr>
              <w:t>14</w:t>
            </w:r>
          </w:p>
        </w:tc>
        <w:tc>
          <w:tcPr>
            <w:tcW w:w="1901" w:type="dxa"/>
            <w:vAlign w:val="top"/>
          </w:tcPr>
          <w:p w14:paraId="7CB11FFF">
            <w:pPr>
              <w:pStyle w:val="6"/>
              <w:spacing w:before="149" w:line="279" w:lineRule="auto"/>
              <w:ind w:left="722" w:right="108" w:hanging="598"/>
            </w:pPr>
            <w:r>
              <w:rPr>
                <w:color w:val="0C0C0C"/>
                <w:spacing w:val="-3"/>
              </w:rPr>
              <w:t>是否允许联合体</w:t>
            </w:r>
            <w:r>
              <w:rPr>
                <w:color w:val="0C0C0C"/>
                <w:spacing w:val="-8"/>
              </w:rPr>
              <w:t>投标</w:t>
            </w:r>
          </w:p>
        </w:tc>
        <w:tc>
          <w:tcPr>
            <w:tcW w:w="6555" w:type="dxa"/>
            <w:vAlign w:val="top"/>
          </w:tcPr>
          <w:p w14:paraId="29BA024F">
            <w:pPr>
              <w:spacing w:line="287" w:lineRule="auto"/>
              <w:rPr>
                <w:rFonts w:ascii="Arial"/>
                <w:sz w:val="21"/>
              </w:rPr>
            </w:pPr>
          </w:p>
          <w:p w14:paraId="43FF245F">
            <w:pPr>
              <w:pStyle w:val="6"/>
              <w:spacing w:before="78" w:line="224" w:lineRule="auto"/>
              <w:ind w:left="138"/>
            </w:pPr>
            <w:r>
              <w:rPr>
                <w:color w:val="0C0C0C"/>
                <w:spacing w:val="-13"/>
              </w:rPr>
              <w:t>□是</w:t>
            </w:r>
            <w:r>
              <w:rPr>
                <w:rFonts w:ascii="MS UI Gothic" w:hAnsi="MS UI Gothic" w:eastAsia="MS UI Gothic" w:cs="MS UI Gothic"/>
                <w:color w:val="0C0C0C"/>
                <w:spacing w:val="-13"/>
              </w:rPr>
              <w:t>☑</w:t>
            </w:r>
            <w:r>
              <w:rPr>
                <w:color w:val="0C0C0C"/>
                <w:spacing w:val="-13"/>
              </w:rPr>
              <w:t>否</w:t>
            </w:r>
          </w:p>
        </w:tc>
      </w:tr>
      <w:tr w14:paraId="0CCC8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89" w:type="dxa"/>
            <w:vAlign w:val="top"/>
          </w:tcPr>
          <w:p w14:paraId="00901929">
            <w:pPr>
              <w:pStyle w:val="6"/>
              <w:spacing w:before="218" w:line="181" w:lineRule="auto"/>
              <w:ind w:left="348"/>
            </w:pPr>
            <w:r>
              <w:rPr>
                <w:spacing w:val="-14"/>
              </w:rPr>
              <w:t>15</w:t>
            </w:r>
          </w:p>
        </w:tc>
        <w:tc>
          <w:tcPr>
            <w:tcW w:w="1901" w:type="dxa"/>
            <w:vAlign w:val="top"/>
          </w:tcPr>
          <w:p w14:paraId="5E4C349E">
            <w:pPr>
              <w:pStyle w:val="6"/>
              <w:spacing w:before="106" w:line="222" w:lineRule="auto"/>
              <w:ind w:left="724"/>
            </w:pPr>
            <w:r>
              <w:rPr>
                <w:spacing w:val="-9"/>
              </w:rPr>
              <w:t>偏离</w:t>
            </w:r>
          </w:p>
        </w:tc>
        <w:tc>
          <w:tcPr>
            <w:tcW w:w="6555" w:type="dxa"/>
            <w:vAlign w:val="top"/>
          </w:tcPr>
          <w:p w14:paraId="68266BD8">
            <w:pPr>
              <w:pStyle w:val="6"/>
              <w:spacing w:before="72" w:line="222" w:lineRule="auto"/>
              <w:ind w:left="138"/>
            </w:pPr>
            <w:r>
              <w:rPr>
                <w:color w:val="0C0C0C"/>
                <w:spacing w:val="-8"/>
              </w:rPr>
              <w:t>□</w:t>
            </w:r>
            <w:r>
              <w:rPr>
                <w:spacing w:val="-8"/>
              </w:rPr>
              <w:t>允许</w:t>
            </w:r>
            <w:r>
              <w:rPr>
                <w:rFonts w:ascii="MS UI Gothic" w:hAnsi="MS UI Gothic" w:eastAsia="MS UI Gothic" w:cs="MS UI Gothic"/>
                <w:color w:val="0C0C0C"/>
                <w:spacing w:val="-8"/>
              </w:rPr>
              <w:t>☑</w:t>
            </w:r>
            <w:r>
              <w:rPr>
                <w:spacing w:val="-8"/>
              </w:rPr>
              <w:t>不允许</w:t>
            </w:r>
          </w:p>
        </w:tc>
      </w:tr>
      <w:tr w14:paraId="0E1C8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89" w:type="dxa"/>
            <w:vAlign w:val="top"/>
          </w:tcPr>
          <w:p w14:paraId="377FEF8B">
            <w:pPr>
              <w:pStyle w:val="6"/>
              <w:spacing w:before="228" w:line="181" w:lineRule="auto"/>
              <w:ind w:left="348"/>
            </w:pPr>
            <w:r>
              <w:rPr>
                <w:spacing w:val="-14"/>
              </w:rPr>
              <w:t>16</w:t>
            </w:r>
          </w:p>
        </w:tc>
        <w:tc>
          <w:tcPr>
            <w:tcW w:w="1901" w:type="dxa"/>
            <w:vAlign w:val="top"/>
          </w:tcPr>
          <w:p w14:paraId="5CA79BDF">
            <w:pPr>
              <w:pStyle w:val="6"/>
              <w:spacing w:before="230" w:line="220" w:lineRule="auto"/>
              <w:ind w:left="485"/>
            </w:pPr>
            <w:r>
              <w:rPr>
                <w:spacing w:val="-5"/>
              </w:rPr>
              <w:t>踏勘现场</w:t>
            </w:r>
          </w:p>
        </w:tc>
        <w:tc>
          <w:tcPr>
            <w:tcW w:w="6555" w:type="dxa"/>
            <w:vAlign w:val="top"/>
          </w:tcPr>
          <w:p w14:paraId="48015050">
            <w:pPr>
              <w:pStyle w:val="6"/>
              <w:spacing w:before="225" w:line="224" w:lineRule="auto"/>
              <w:ind w:left="138"/>
            </w:pPr>
            <w:r>
              <w:rPr>
                <w:spacing w:val="-8"/>
              </w:rPr>
              <w:t>□组织</w:t>
            </w:r>
            <w:r>
              <w:rPr>
                <w:rFonts w:ascii="MS UI Gothic" w:hAnsi="MS UI Gothic" w:eastAsia="MS UI Gothic" w:cs="MS UI Gothic"/>
                <w:spacing w:val="-8"/>
              </w:rPr>
              <w:t>☑</w:t>
            </w:r>
            <w:r>
              <w:rPr>
                <w:spacing w:val="-8"/>
              </w:rPr>
              <w:t>不组织</w:t>
            </w:r>
          </w:p>
        </w:tc>
      </w:tr>
      <w:tr w14:paraId="4DEA1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889" w:type="dxa"/>
            <w:vAlign w:val="top"/>
          </w:tcPr>
          <w:p w14:paraId="339C58B2">
            <w:pPr>
              <w:pStyle w:val="6"/>
              <w:spacing w:before="224" w:line="181" w:lineRule="auto"/>
              <w:ind w:left="348"/>
            </w:pPr>
            <w:r>
              <w:rPr>
                <w:spacing w:val="-14"/>
              </w:rPr>
              <w:t>17</w:t>
            </w:r>
          </w:p>
        </w:tc>
        <w:tc>
          <w:tcPr>
            <w:tcW w:w="1901" w:type="dxa"/>
            <w:vAlign w:val="top"/>
          </w:tcPr>
          <w:p w14:paraId="43767B12">
            <w:pPr>
              <w:pStyle w:val="6"/>
              <w:spacing w:before="221" w:line="219" w:lineRule="auto"/>
              <w:ind w:left="486"/>
            </w:pPr>
            <w:r>
              <w:rPr>
                <w:spacing w:val="-5"/>
              </w:rPr>
              <w:t>分包转包</w:t>
            </w:r>
          </w:p>
        </w:tc>
        <w:tc>
          <w:tcPr>
            <w:tcW w:w="6555" w:type="dxa"/>
            <w:vAlign w:val="top"/>
          </w:tcPr>
          <w:p w14:paraId="0659CC59">
            <w:pPr>
              <w:pStyle w:val="6"/>
              <w:spacing w:before="221" w:line="221" w:lineRule="auto"/>
              <w:ind w:left="167"/>
            </w:pPr>
            <w:r>
              <w:rPr>
                <w:spacing w:val="-8"/>
              </w:rPr>
              <w:t>不允许</w:t>
            </w:r>
          </w:p>
        </w:tc>
      </w:tr>
      <w:tr w14:paraId="38BA3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89" w:type="dxa"/>
            <w:vAlign w:val="top"/>
          </w:tcPr>
          <w:p w14:paraId="4AEC8701">
            <w:pPr>
              <w:spacing w:line="243" w:lineRule="auto"/>
              <w:rPr>
                <w:rFonts w:ascii="Arial"/>
                <w:sz w:val="21"/>
              </w:rPr>
            </w:pPr>
          </w:p>
          <w:p w14:paraId="4B526ED6">
            <w:pPr>
              <w:spacing w:line="244" w:lineRule="auto"/>
              <w:rPr>
                <w:rFonts w:ascii="Arial"/>
                <w:sz w:val="21"/>
              </w:rPr>
            </w:pPr>
          </w:p>
          <w:p w14:paraId="2C96D1CF">
            <w:pPr>
              <w:pStyle w:val="6"/>
              <w:spacing w:before="78" w:line="181" w:lineRule="auto"/>
              <w:ind w:left="348"/>
            </w:pPr>
            <w:r>
              <w:rPr>
                <w:spacing w:val="-14"/>
              </w:rPr>
              <w:t>18</w:t>
            </w:r>
          </w:p>
        </w:tc>
        <w:tc>
          <w:tcPr>
            <w:tcW w:w="1901" w:type="dxa"/>
            <w:vAlign w:val="top"/>
          </w:tcPr>
          <w:p w14:paraId="1D5523AA">
            <w:pPr>
              <w:spacing w:line="448" w:lineRule="auto"/>
              <w:rPr>
                <w:rFonts w:ascii="Arial"/>
                <w:sz w:val="21"/>
              </w:rPr>
            </w:pPr>
          </w:p>
          <w:p w14:paraId="5832CE51">
            <w:pPr>
              <w:pStyle w:val="6"/>
              <w:spacing w:before="78" w:line="222" w:lineRule="auto"/>
              <w:ind w:left="249"/>
            </w:pPr>
            <w:r>
              <w:rPr>
                <w:spacing w:val="-4"/>
              </w:rPr>
              <w:t>最高投标限价</w:t>
            </w:r>
          </w:p>
        </w:tc>
        <w:tc>
          <w:tcPr>
            <w:tcW w:w="6555" w:type="dxa"/>
            <w:vAlign w:val="top"/>
          </w:tcPr>
          <w:p w14:paraId="17E84E06">
            <w:pPr>
              <w:pStyle w:val="6"/>
              <w:spacing w:before="116" w:line="222" w:lineRule="auto"/>
              <w:ind w:left="116"/>
            </w:pPr>
            <w:r>
              <w:rPr>
                <w:spacing w:val="-3"/>
              </w:rPr>
              <w:t>219.298661</w:t>
            </w:r>
            <w:r>
              <w:rPr>
                <w:spacing w:val="-3"/>
                <w:u w:val="none" w:color="auto"/>
              </w:rPr>
              <w:t>万元；</w:t>
            </w:r>
          </w:p>
          <w:p w14:paraId="0780653E">
            <w:pPr>
              <w:pStyle w:val="6"/>
              <w:spacing w:before="110" w:line="261" w:lineRule="auto"/>
              <w:ind w:left="119" w:right="1426" w:firstLine="5"/>
            </w:pPr>
            <w:r>
              <w:rPr>
                <w:spacing w:val="-2"/>
              </w:rPr>
              <w:t>（贰佰壹拾玖万贰仟玖佰捌拾陆元陆角壹分整）</w:t>
            </w:r>
            <w:r>
              <w:rPr>
                <w:spacing w:val="-1"/>
              </w:rPr>
              <w:t>投标人投标报价超过的按无效投标处理。</w:t>
            </w:r>
          </w:p>
        </w:tc>
      </w:tr>
      <w:tr w14:paraId="50C74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89" w:type="dxa"/>
            <w:vAlign w:val="top"/>
          </w:tcPr>
          <w:p w14:paraId="304768C0">
            <w:pPr>
              <w:pStyle w:val="6"/>
              <w:spacing w:before="228" w:line="181" w:lineRule="auto"/>
              <w:ind w:left="348"/>
            </w:pPr>
            <w:r>
              <w:rPr>
                <w:spacing w:val="-14"/>
              </w:rPr>
              <w:t>19</w:t>
            </w:r>
          </w:p>
        </w:tc>
        <w:tc>
          <w:tcPr>
            <w:tcW w:w="1901" w:type="dxa"/>
            <w:vAlign w:val="top"/>
          </w:tcPr>
          <w:p w14:paraId="21C66CA7">
            <w:pPr>
              <w:pStyle w:val="6"/>
              <w:spacing w:before="176" w:line="222" w:lineRule="auto"/>
              <w:ind w:left="130"/>
            </w:pPr>
            <w:r>
              <w:rPr>
                <w:spacing w:val="-4"/>
              </w:rPr>
              <w:t>响应文件有效期</w:t>
            </w:r>
          </w:p>
        </w:tc>
        <w:tc>
          <w:tcPr>
            <w:tcW w:w="6555" w:type="dxa"/>
            <w:vAlign w:val="top"/>
          </w:tcPr>
          <w:p w14:paraId="14226C4E">
            <w:pPr>
              <w:pStyle w:val="6"/>
              <w:spacing w:before="115" w:line="222" w:lineRule="auto"/>
              <w:ind w:left="123"/>
            </w:pPr>
            <w:r>
              <w:rPr>
                <w:spacing w:val="-5"/>
              </w:rPr>
              <w:t>递交响应文件截止时间起计算60日历日。</w:t>
            </w:r>
          </w:p>
        </w:tc>
      </w:tr>
      <w:tr w14:paraId="1CEEB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3" w:hRule="atLeast"/>
        </w:trPr>
        <w:tc>
          <w:tcPr>
            <w:tcW w:w="889" w:type="dxa"/>
            <w:vAlign w:val="top"/>
          </w:tcPr>
          <w:p w14:paraId="4B882C6F">
            <w:pPr>
              <w:spacing w:line="257" w:lineRule="auto"/>
              <w:rPr>
                <w:rFonts w:ascii="Arial"/>
                <w:sz w:val="21"/>
              </w:rPr>
            </w:pPr>
          </w:p>
          <w:p w14:paraId="162A976C">
            <w:pPr>
              <w:spacing w:line="257" w:lineRule="auto"/>
              <w:rPr>
                <w:rFonts w:ascii="Arial"/>
                <w:sz w:val="21"/>
              </w:rPr>
            </w:pPr>
          </w:p>
          <w:p w14:paraId="1D8719D9">
            <w:pPr>
              <w:spacing w:line="257" w:lineRule="auto"/>
              <w:rPr>
                <w:rFonts w:ascii="Arial"/>
                <w:sz w:val="21"/>
              </w:rPr>
            </w:pPr>
          </w:p>
          <w:p w14:paraId="2BEB6D41">
            <w:pPr>
              <w:spacing w:line="258" w:lineRule="auto"/>
              <w:rPr>
                <w:rFonts w:ascii="Arial"/>
                <w:sz w:val="21"/>
              </w:rPr>
            </w:pPr>
          </w:p>
          <w:p w14:paraId="58F1E602">
            <w:pPr>
              <w:spacing w:line="258" w:lineRule="auto"/>
              <w:rPr>
                <w:rFonts w:ascii="Arial"/>
                <w:sz w:val="21"/>
              </w:rPr>
            </w:pPr>
          </w:p>
          <w:p w14:paraId="2427B29F">
            <w:pPr>
              <w:spacing w:line="258" w:lineRule="auto"/>
              <w:rPr>
                <w:rFonts w:ascii="Arial"/>
                <w:sz w:val="21"/>
              </w:rPr>
            </w:pPr>
          </w:p>
          <w:p w14:paraId="17CD44B0">
            <w:pPr>
              <w:spacing w:line="258" w:lineRule="auto"/>
              <w:rPr>
                <w:rFonts w:ascii="Arial"/>
                <w:sz w:val="21"/>
              </w:rPr>
            </w:pPr>
          </w:p>
          <w:p w14:paraId="30FC7E79">
            <w:pPr>
              <w:spacing w:line="258" w:lineRule="auto"/>
              <w:rPr>
                <w:rFonts w:ascii="Arial"/>
                <w:sz w:val="21"/>
              </w:rPr>
            </w:pPr>
          </w:p>
          <w:p w14:paraId="1EB14117">
            <w:pPr>
              <w:spacing w:line="258" w:lineRule="auto"/>
              <w:rPr>
                <w:rFonts w:ascii="Arial"/>
                <w:sz w:val="21"/>
              </w:rPr>
            </w:pPr>
          </w:p>
          <w:p w14:paraId="2349DFBB">
            <w:pPr>
              <w:spacing w:line="258" w:lineRule="auto"/>
              <w:rPr>
                <w:rFonts w:ascii="Arial"/>
                <w:sz w:val="21"/>
              </w:rPr>
            </w:pPr>
          </w:p>
          <w:p w14:paraId="4B8FF319">
            <w:pPr>
              <w:pStyle w:val="6"/>
              <w:spacing w:before="78" w:line="180" w:lineRule="auto"/>
              <w:ind w:left="333"/>
            </w:pPr>
            <w:r>
              <w:rPr>
                <w:spacing w:val="-6"/>
              </w:rPr>
              <w:t>20</w:t>
            </w:r>
          </w:p>
        </w:tc>
        <w:tc>
          <w:tcPr>
            <w:tcW w:w="1901" w:type="dxa"/>
            <w:vAlign w:val="top"/>
          </w:tcPr>
          <w:p w14:paraId="6135046E">
            <w:pPr>
              <w:spacing w:line="246" w:lineRule="auto"/>
              <w:rPr>
                <w:rFonts w:ascii="Arial"/>
                <w:sz w:val="21"/>
              </w:rPr>
            </w:pPr>
          </w:p>
          <w:p w14:paraId="13D85E4E">
            <w:pPr>
              <w:spacing w:line="246" w:lineRule="auto"/>
              <w:rPr>
                <w:rFonts w:ascii="Arial"/>
                <w:sz w:val="21"/>
              </w:rPr>
            </w:pPr>
          </w:p>
          <w:p w14:paraId="5336FD0F">
            <w:pPr>
              <w:spacing w:line="246" w:lineRule="auto"/>
              <w:rPr>
                <w:rFonts w:ascii="Arial"/>
                <w:sz w:val="21"/>
              </w:rPr>
            </w:pPr>
          </w:p>
          <w:p w14:paraId="76CCD131">
            <w:pPr>
              <w:spacing w:line="246" w:lineRule="auto"/>
              <w:rPr>
                <w:rFonts w:ascii="Arial"/>
                <w:sz w:val="21"/>
              </w:rPr>
            </w:pPr>
          </w:p>
          <w:p w14:paraId="4EB2AA39">
            <w:pPr>
              <w:spacing w:line="247" w:lineRule="auto"/>
              <w:rPr>
                <w:rFonts w:ascii="Arial"/>
                <w:sz w:val="21"/>
              </w:rPr>
            </w:pPr>
          </w:p>
          <w:p w14:paraId="7887A2F9">
            <w:pPr>
              <w:spacing w:line="247" w:lineRule="auto"/>
              <w:rPr>
                <w:rFonts w:ascii="Arial"/>
                <w:sz w:val="21"/>
              </w:rPr>
            </w:pPr>
          </w:p>
          <w:p w14:paraId="7D0A05CA">
            <w:pPr>
              <w:spacing w:line="247" w:lineRule="auto"/>
              <w:rPr>
                <w:rFonts w:ascii="Arial"/>
                <w:sz w:val="21"/>
              </w:rPr>
            </w:pPr>
          </w:p>
          <w:p w14:paraId="0AAEA7A9">
            <w:pPr>
              <w:spacing w:line="247" w:lineRule="auto"/>
              <w:rPr>
                <w:rFonts w:ascii="Arial"/>
                <w:sz w:val="21"/>
              </w:rPr>
            </w:pPr>
          </w:p>
          <w:p w14:paraId="4A29A2F6">
            <w:pPr>
              <w:spacing w:line="247" w:lineRule="auto"/>
              <w:rPr>
                <w:rFonts w:ascii="Arial"/>
                <w:sz w:val="21"/>
              </w:rPr>
            </w:pPr>
          </w:p>
          <w:p w14:paraId="4AE1C0A8">
            <w:pPr>
              <w:spacing w:line="247" w:lineRule="auto"/>
              <w:rPr>
                <w:rFonts w:ascii="Arial"/>
                <w:sz w:val="21"/>
              </w:rPr>
            </w:pPr>
          </w:p>
          <w:p w14:paraId="7E929D88">
            <w:pPr>
              <w:spacing w:line="247" w:lineRule="auto"/>
              <w:rPr>
                <w:rFonts w:ascii="Arial"/>
                <w:sz w:val="21"/>
              </w:rPr>
            </w:pPr>
          </w:p>
          <w:p w14:paraId="2A97CF5D">
            <w:pPr>
              <w:spacing w:line="247" w:lineRule="auto"/>
              <w:rPr>
                <w:rFonts w:ascii="Arial"/>
                <w:sz w:val="21"/>
              </w:rPr>
            </w:pPr>
          </w:p>
          <w:p w14:paraId="48586F04">
            <w:pPr>
              <w:pStyle w:val="6"/>
              <w:spacing w:before="78" w:line="221" w:lineRule="auto"/>
              <w:ind w:left="362"/>
            </w:pPr>
            <w:r>
              <w:rPr>
                <w:spacing w:val="-4"/>
              </w:rPr>
              <w:t>磋商保证金</w:t>
            </w:r>
          </w:p>
        </w:tc>
        <w:tc>
          <w:tcPr>
            <w:tcW w:w="6555" w:type="dxa"/>
            <w:vAlign w:val="top"/>
          </w:tcPr>
          <w:p w14:paraId="7E3F5740">
            <w:pPr>
              <w:pStyle w:val="6"/>
              <w:spacing w:before="125" w:line="222" w:lineRule="auto"/>
              <w:ind w:left="118"/>
              <w:rPr>
                <w:sz w:val="22"/>
                <w:szCs w:val="22"/>
              </w:rPr>
            </w:pPr>
            <w:r>
              <w:rPr>
                <w:spacing w:val="-2"/>
                <w:sz w:val="22"/>
                <w:szCs w:val="22"/>
              </w:rPr>
              <w:t>投标保证金的金额：</w:t>
            </w:r>
            <w:r>
              <w:rPr>
                <w:rFonts w:hint="eastAsia"/>
                <w:spacing w:val="-2"/>
                <w:sz w:val="22"/>
                <w:szCs w:val="22"/>
                <w:lang w:val="en-US" w:eastAsia="zh-CN"/>
              </w:rPr>
              <w:t>36</w:t>
            </w:r>
            <w:r>
              <w:rPr>
                <w:spacing w:val="-2"/>
                <w:sz w:val="22"/>
                <w:szCs w:val="22"/>
              </w:rPr>
              <w:t>000元（</w:t>
            </w:r>
            <w:r>
              <w:rPr>
                <w:rFonts w:hint="eastAsia"/>
                <w:spacing w:val="-2"/>
                <w:sz w:val="22"/>
                <w:szCs w:val="22"/>
                <w:lang w:val="en-US" w:eastAsia="zh-CN"/>
              </w:rPr>
              <w:t>叁万陆仟元整</w:t>
            </w:r>
            <w:r>
              <w:rPr>
                <w:spacing w:val="-2"/>
                <w:sz w:val="22"/>
                <w:szCs w:val="22"/>
              </w:rPr>
              <w:t>）</w:t>
            </w:r>
          </w:p>
          <w:p w14:paraId="4EE5CB21">
            <w:pPr>
              <w:pStyle w:val="6"/>
              <w:spacing w:before="203" w:line="223" w:lineRule="auto"/>
              <w:ind w:left="126"/>
              <w:rPr>
                <w:sz w:val="22"/>
                <w:szCs w:val="22"/>
              </w:rPr>
            </w:pPr>
            <w:r>
              <w:rPr>
                <w:spacing w:val="-6"/>
                <w:sz w:val="22"/>
                <w:szCs w:val="22"/>
              </w:rPr>
              <w:t>到账截止时间：</w:t>
            </w:r>
            <w:r>
              <w:rPr>
                <w:rFonts w:hint="eastAsia"/>
                <w:spacing w:val="-6"/>
                <w:sz w:val="22"/>
                <w:szCs w:val="22"/>
                <w:lang w:eastAsia="zh-CN"/>
              </w:rPr>
              <w:t>2025年06月30日16时00分</w:t>
            </w:r>
            <w:r>
              <w:rPr>
                <w:spacing w:val="-7"/>
                <w:sz w:val="22"/>
                <w:szCs w:val="22"/>
              </w:rPr>
              <w:t>（北京时间）</w:t>
            </w:r>
          </w:p>
          <w:p w14:paraId="20415568">
            <w:pPr>
              <w:pStyle w:val="6"/>
              <w:spacing w:before="202" w:line="385" w:lineRule="auto"/>
              <w:ind w:left="116" w:right="106" w:firstLine="3"/>
              <w:rPr>
                <w:sz w:val="22"/>
                <w:szCs w:val="22"/>
              </w:rPr>
            </w:pPr>
            <w:r>
              <w:rPr>
                <w:spacing w:val="-2"/>
                <w:sz w:val="22"/>
                <w:szCs w:val="22"/>
              </w:rPr>
              <w:t>保证金的提交：投标保证金的形式：支票、汇票、本票、网上银行支付或者金融机构、银行出具的保函、保证保险等非现金形式，转账汇款需从基本账户办理缴纳。投标保证金于投标截止时间（开标时间）之前缴纳（或开具</w:t>
            </w:r>
            <w:r>
              <w:rPr>
                <w:spacing w:val="17"/>
                <w:sz w:val="22"/>
                <w:szCs w:val="22"/>
              </w:rPr>
              <w:t>），</w:t>
            </w:r>
            <w:r>
              <w:rPr>
                <w:spacing w:val="-2"/>
                <w:sz w:val="22"/>
                <w:szCs w:val="22"/>
              </w:rPr>
              <w:t>必须从投标人基本账户支出。</w:t>
            </w:r>
          </w:p>
          <w:p w14:paraId="4800A901">
            <w:pPr>
              <w:pStyle w:val="6"/>
              <w:spacing w:before="36" w:line="222" w:lineRule="auto"/>
              <w:ind w:left="116"/>
              <w:rPr>
                <w:sz w:val="22"/>
                <w:szCs w:val="22"/>
              </w:rPr>
            </w:pPr>
            <w:r>
              <w:rPr>
                <w:spacing w:val="-3"/>
                <w:sz w:val="22"/>
                <w:szCs w:val="22"/>
              </w:rPr>
              <w:t>账户信息：</w:t>
            </w:r>
          </w:p>
          <w:p w14:paraId="75CC13A3">
            <w:pPr>
              <w:pStyle w:val="6"/>
              <w:spacing w:before="203" w:line="222" w:lineRule="auto"/>
              <w:ind w:left="119"/>
              <w:rPr>
                <w:sz w:val="22"/>
                <w:szCs w:val="22"/>
              </w:rPr>
            </w:pPr>
            <w:r>
              <w:rPr>
                <w:spacing w:val="-1"/>
                <w:sz w:val="22"/>
                <w:szCs w:val="22"/>
              </w:rPr>
              <w:t>开户名称：新疆瀚展博源项目管理有限公司</w:t>
            </w:r>
          </w:p>
          <w:p w14:paraId="3B461A3F">
            <w:pPr>
              <w:pStyle w:val="6"/>
              <w:spacing w:before="203" w:line="222" w:lineRule="auto"/>
              <w:ind w:left="119"/>
              <w:rPr>
                <w:sz w:val="22"/>
                <w:szCs w:val="22"/>
              </w:rPr>
            </w:pPr>
            <w:r>
              <w:rPr>
                <w:spacing w:val="-1"/>
                <w:sz w:val="22"/>
                <w:szCs w:val="22"/>
              </w:rPr>
              <w:t>开户银行：中国农业发展银行阿勒泰地区分行营业部</w:t>
            </w:r>
          </w:p>
          <w:p w14:paraId="56CEB3B9">
            <w:pPr>
              <w:pStyle w:val="6"/>
              <w:spacing w:before="204" w:line="225" w:lineRule="auto"/>
              <w:ind w:left="116"/>
              <w:rPr>
                <w:sz w:val="22"/>
                <w:szCs w:val="22"/>
              </w:rPr>
            </w:pPr>
            <w:r>
              <w:rPr>
                <w:spacing w:val="-1"/>
                <w:sz w:val="22"/>
                <w:szCs w:val="22"/>
              </w:rPr>
              <w:t>账号：203654399001000008</w:t>
            </w:r>
            <w:r>
              <w:rPr>
                <w:spacing w:val="-2"/>
                <w:sz w:val="22"/>
                <w:szCs w:val="22"/>
              </w:rPr>
              <w:t>76741</w:t>
            </w:r>
          </w:p>
          <w:p w14:paraId="0520D31A">
            <w:pPr>
              <w:pStyle w:val="6"/>
              <w:spacing w:before="191" w:line="290" w:lineRule="auto"/>
              <w:ind w:left="118" w:right="106" w:firstLine="8"/>
            </w:pPr>
            <w:r>
              <w:rPr>
                <w:spacing w:val="-1"/>
              </w:rPr>
              <w:t>注：1、</w:t>
            </w:r>
            <w:r>
              <w:rPr>
                <w:spacing w:val="-1"/>
                <w:sz w:val="22"/>
                <w:szCs w:val="22"/>
              </w:rPr>
              <w:t>投标保证金的缴纳：投标保证金须在投标文件接收截止时间前办理完成，否则其投标文件将被拒绝评审，投标人提交投标保证金应充分考虑相关时间。2、</w:t>
            </w:r>
            <w:r>
              <w:rPr>
                <w:rFonts w:hint="eastAsia"/>
                <w:b/>
                <w:bCs/>
                <w:spacing w:val="-1"/>
                <w:sz w:val="22"/>
                <w:szCs w:val="22"/>
                <w:lang w:val="en-US" w:eastAsia="zh-CN"/>
              </w:rPr>
              <w:t>递交投标保证金时请注明项目名称、编号(或项目名称简写)，保证金形式为银行保函时应在保费缴纳凭证中备注，如未按要求备注将视为投标无效</w:t>
            </w:r>
            <w:r>
              <w:rPr>
                <w:b/>
                <w:bCs/>
                <w:spacing w:val="-1"/>
                <w:sz w:val="22"/>
                <w:szCs w:val="22"/>
              </w:rPr>
              <w:t>。</w:t>
            </w:r>
          </w:p>
        </w:tc>
      </w:tr>
      <w:tr w14:paraId="5C9EB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889" w:type="dxa"/>
            <w:vAlign w:val="top"/>
          </w:tcPr>
          <w:p w14:paraId="6EDB3D10">
            <w:pPr>
              <w:spacing w:line="372" w:lineRule="auto"/>
              <w:rPr>
                <w:rFonts w:ascii="Arial"/>
                <w:sz w:val="21"/>
              </w:rPr>
            </w:pPr>
          </w:p>
          <w:p w14:paraId="6955C8F2">
            <w:pPr>
              <w:pStyle w:val="6"/>
              <w:spacing w:before="78" w:line="181" w:lineRule="auto"/>
              <w:ind w:left="333"/>
            </w:pPr>
            <w:r>
              <w:rPr>
                <w:spacing w:val="-6"/>
              </w:rPr>
              <w:t>21</w:t>
            </w:r>
          </w:p>
        </w:tc>
        <w:tc>
          <w:tcPr>
            <w:tcW w:w="1901" w:type="dxa"/>
            <w:vAlign w:val="top"/>
          </w:tcPr>
          <w:p w14:paraId="72E94EC8">
            <w:pPr>
              <w:pStyle w:val="6"/>
              <w:spacing w:before="150" w:line="231" w:lineRule="auto"/>
              <w:ind w:left="487" w:right="108" w:hanging="364"/>
            </w:pPr>
            <w:r>
              <w:rPr>
                <w:spacing w:val="-3"/>
              </w:rPr>
              <w:t>近年财务状况的</w:t>
            </w:r>
            <w:r>
              <w:rPr>
                <w:spacing w:val="-6"/>
              </w:rPr>
              <w:t>年份要求</w:t>
            </w:r>
          </w:p>
        </w:tc>
        <w:tc>
          <w:tcPr>
            <w:tcW w:w="6555" w:type="dxa"/>
            <w:vAlign w:val="top"/>
          </w:tcPr>
          <w:p w14:paraId="3B83412D">
            <w:pPr>
              <w:pStyle w:val="6"/>
              <w:spacing w:before="191" w:line="294" w:lineRule="auto"/>
              <w:ind w:left="125" w:right="106" w:hanging="3"/>
            </w:pPr>
            <w:r>
              <w:rPr>
                <w:spacing w:val="-3"/>
              </w:rPr>
              <w:t>提供2024年财务状况报告或银行出具的资信证明材料（新成立的公司可不提供</w:t>
            </w:r>
            <w:r>
              <w:t>）；</w:t>
            </w:r>
          </w:p>
        </w:tc>
      </w:tr>
      <w:tr w14:paraId="19701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889" w:type="dxa"/>
            <w:vAlign w:val="top"/>
          </w:tcPr>
          <w:p w14:paraId="2B40B1B6">
            <w:pPr>
              <w:spacing w:line="307" w:lineRule="auto"/>
              <w:rPr>
                <w:rFonts w:ascii="Arial"/>
                <w:sz w:val="21"/>
              </w:rPr>
            </w:pPr>
          </w:p>
          <w:p w14:paraId="6B4DE7BE">
            <w:pPr>
              <w:pStyle w:val="6"/>
              <w:spacing w:before="78" w:line="180" w:lineRule="auto"/>
              <w:ind w:left="333"/>
            </w:pPr>
            <w:r>
              <w:rPr>
                <w:spacing w:val="-6"/>
              </w:rPr>
              <w:t>22</w:t>
            </w:r>
          </w:p>
        </w:tc>
        <w:tc>
          <w:tcPr>
            <w:tcW w:w="1901" w:type="dxa"/>
            <w:vAlign w:val="top"/>
          </w:tcPr>
          <w:p w14:paraId="6CFE0DD8">
            <w:pPr>
              <w:pStyle w:val="6"/>
              <w:spacing w:before="82" w:line="231" w:lineRule="auto"/>
              <w:ind w:left="123" w:right="108"/>
            </w:pPr>
            <w:r>
              <w:rPr>
                <w:spacing w:val="-3"/>
              </w:rPr>
              <w:t>近年完成的类似项目的年份要求</w:t>
            </w:r>
          </w:p>
        </w:tc>
        <w:tc>
          <w:tcPr>
            <w:tcW w:w="6555" w:type="dxa"/>
            <w:vAlign w:val="top"/>
          </w:tcPr>
          <w:p w14:paraId="60801F36">
            <w:pPr>
              <w:pStyle w:val="6"/>
              <w:tabs>
                <w:tab w:val="left" w:pos="237"/>
              </w:tabs>
              <w:spacing w:before="238" w:line="222" w:lineRule="auto"/>
              <w:ind w:left="104"/>
            </w:pPr>
            <w:r>
              <w:rPr>
                <w:u w:val="single" w:color="auto"/>
              </w:rPr>
              <w:tab/>
            </w:r>
            <w:r>
              <w:rPr>
                <w:b/>
                <w:bCs/>
                <w:spacing w:val="-10"/>
                <w:u w:val="single" w:color="auto"/>
              </w:rPr>
              <w:t>5</w:t>
            </w:r>
            <w:r>
              <w:rPr>
                <w:spacing w:val="-10"/>
              </w:rPr>
              <w:t>年，指2020年04月1日-至今；(新成立的公司可不</w:t>
            </w:r>
            <w:r>
              <w:rPr>
                <w:spacing w:val="-11"/>
              </w:rPr>
              <w:t>提供)</w:t>
            </w:r>
          </w:p>
        </w:tc>
      </w:tr>
      <w:tr w14:paraId="00BA0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89" w:type="dxa"/>
            <w:vAlign w:val="top"/>
          </w:tcPr>
          <w:p w14:paraId="3EEB04C9">
            <w:pPr>
              <w:pStyle w:val="6"/>
              <w:spacing w:before="193" w:line="180" w:lineRule="auto"/>
              <w:ind w:left="333"/>
            </w:pPr>
            <w:r>
              <w:rPr>
                <w:spacing w:val="-6"/>
              </w:rPr>
              <w:t>23</w:t>
            </w:r>
          </w:p>
        </w:tc>
        <w:tc>
          <w:tcPr>
            <w:tcW w:w="1901" w:type="dxa"/>
            <w:vAlign w:val="top"/>
          </w:tcPr>
          <w:p w14:paraId="1C642854">
            <w:pPr>
              <w:pStyle w:val="6"/>
              <w:spacing w:before="46" w:line="222" w:lineRule="auto"/>
              <w:ind w:left="243"/>
            </w:pPr>
            <w:r>
              <w:rPr>
                <w:spacing w:val="-3"/>
              </w:rPr>
              <w:t>诉讼仲裁年份</w:t>
            </w:r>
          </w:p>
        </w:tc>
        <w:tc>
          <w:tcPr>
            <w:tcW w:w="6555" w:type="dxa"/>
            <w:vAlign w:val="top"/>
          </w:tcPr>
          <w:p w14:paraId="6F018ED9">
            <w:pPr>
              <w:pStyle w:val="6"/>
              <w:tabs>
                <w:tab w:val="left" w:pos="237"/>
              </w:tabs>
              <w:spacing w:before="152" w:line="219" w:lineRule="auto"/>
              <w:ind w:left="104"/>
            </w:pPr>
            <w:r>
              <w:rPr>
                <w:u w:val="single" w:color="auto"/>
              </w:rPr>
              <w:tab/>
            </w:r>
            <w:r>
              <w:rPr>
                <w:b/>
                <w:bCs/>
                <w:spacing w:val="-9"/>
                <w:u w:val="single" w:color="auto"/>
              </w:rPr>
              <w:t>3</w:t>
            </w:r>
            <w:r>
              <w:rPr>
                <w:spacing w:val="-9"/>
              </w:rPr>
              <w:t>年，指2022年01月01日-2024年12月31日</w:t>
            </w:r>
          </w:p>
        </w:tc>
      </w:tr>
    </w:tbl>
    <w:p w14:paraId="08F31393">
      <w:pPr>
        <w:pStyle w:val="2"/>
      </w:pPr>
    </w:p>
    <w:p w14:paraId="1A73F217">
      <w:pPr>
        <w:sectPr>
          <w:footerReference r:id="rId11" w:type="default"/>
          <w:pgSz w:w="11906" w:h="16839"/>
          <w:pgMar w:top="1431" w:right="967" w:bottom="1155" w:left="1588" w:header="0" w:footer="992" w:gutter="0"/>
          <w:cols w:space="720" w:num="1"/>
        </w:sectPr>
      </w:pPr>
    </w:p>
    <w:p w14:paraId="13A36DC8">
      <w:pPr>
        <w:spacing w:line="91" w:lineRule="auto"/>
        <w:rPr>
          <w:rFonts w:ascii="Arial"/>
          <w:sz w:val="2"/>
        </w:rPr>
      </w:pPr>
    </w:p>
    <w:tbl>
      <w:tblPr>
        <w:tblStyle w:val="5"/>
        <w:tblW w:w="93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1901"/>
        <w:gridCol w:w="6555"/>
      </w:tblGrid>
      <w:tr w14:paraId="36EAE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9" w:type="dxa"/>
            <w:vAlign w:val="top"/>
          </w:tcPr>
          <w:p w14:paraId="72387469">
            <w:pPr>
              <w:rPr>
                <w:rFonts w:ascii="Arial"/>
                <w:sz w:val="21"/>
              </w:rPr>
            </w:pPr>
          </w:p>
        </w:tc>
        <w:tc>
          <w:tcPr>
            <w:tcW w:w="1901" w:type="dxa"/>
            <w:vAlign w:val="top"/>
          </w:tcPr>
          <w:p w14:paraId="068A937B">
            <w:pPr>
              <w:pStyle w:val="6"/>
              <w:spacing w:before="42" w:line="222" w:lineRule="auto"/>
              <w:ind w:left="728"/>
            </w:pPr>
            <w:r>
              <w:rPr>
                <w:spacing w:val="-11"/>
              </w:rPr>
              <w:t>要求</w:t>
            </w:r>
          </w:p>
        </w:tc>
        <w:tc>
          <w:tcPr>
            <w:tcW w:w="6555" w:type="dxa"/>
            <w:vAlign w:val="top"/>
          </w:tcPr>
          <w:p w14:paraId="302ABEF9">
            <w:pPr>
              <w:rPr>
                <w:rFonts w:ascii="Arial"/>
                <w:sz w:val="21"/>
              </w:rPr>
            </w:pPr>
          </w:p>
        </w:tc>
      </w:tr>
      <w:tr w14:paraId="510C7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889" w:type="dxa"/>
            <w:vAlign w:val="top"/>
          </w:tcPr>
          <w:p w14:paraId="3CE0ED3B">
            <w:pPr>
              <w:spacing w:line="434" w:lineRule="auto"/>
              <w:rPr>
                <w:rFonts w:ascii="Arial"/>
                <w:sz w:val="21"/>
              </w:rPr>
            </w:pPr>
          </w:p>
          <w:p w14:paraId="2C3B7609">
            <w:pPr>
              <w:pStyle w:val="6"/>
              <w:spacing w:before="78" w:line="180" w:lineRule="auto"/>
              <w:ind w:left="333"/>
            </w:pPr>
            <w:r>
              <w:rPr>
                <w:spacing w:val="-6"/>
              </w:rPr>
              <w:t>24</w:t>
            </w:r>
          </w:p>
        </w:tc>
        <w:tc>
          <w:tcPr>
            <w:tcW w:w="1901" w:type="dxa"/>
            <w:vAlign w:val="top"/>
          </w:tcPr>
          <w:p w14:paraId="724788B5">
            <w:pPr>
              <w:pStyle w:val="6"/>
              <w:spacing w:before="259" w:line="318" w:lineRule="auto"/>
              <w:ind w:left="603" w:right="468" w:hanging="120"/>
            </w:pPr>
            <w:r>
              <w:rPr>
                <w:spacing w:val="-4"/>
              </w:rPr>
              <w:t>开标时间</w:t>
            </w:r>
            <w:r>
              <w:rPr>
                <w:spacing w:val="-6"/>
              </w:rPr>
              <w:t>和地点</w:t>
            </w:r>
          </w:p>
        </w:tc>
        <w:tc>
          <w:tcPr>
            <w:tcW w:w="6555" w:type="dxa"/>
            <w:vAlign w:val="top"/>
          </w:tcPr>
          <w:p w14:paraId="135B1D88">
            <w:pPr>
              <w:pStyle w:val="6"/>
              <w:spacing w:before="260" w:line="222" w:lineRule="auto"/>
              <w:ind w:left="120"/>
            </w:pPr>
            <w:r>
              <w:rPr>
                <w:spacing w:val="-7"/>
              </w:rPr>
              <w:t>开标时间：</w:t>
            </w:r>
            <w:r>
              <w:rPr>
                <w:rFonts w:hint="eastAsia"/>
                <w:spacing w:val="-7"/>
                <w:lang w:eastAsia="zh-CN"/>
              </w:rPr>
              <w:t>2025年06月30日16时00分</w:t>
            </w:r>
            <w:r>
              <w:rPr>
                <w:spacing w:val="-7"/>
              </w:rPr>
              <w:t>（北</w:t>
            </w:r>
            <w:r>
              <w:rPr>
                <w:spacing w:val="-8"/>
              </w:rPr>
              <w:t>京时间）</w:t>
            </w:r>
          </w:p>
          <w:p w14:paraId="32D4BFBD">
            <w:pPr>
              <w:pStyle w:val="6"/>
              <w:spacing w:before="111" w:line="215" w:lineRule="auto"/>
              <w:ind w:left="120"/>
            </w:pPr>
            <w:r>
              <w:rPr>
                <w:spacing w:val="-1"/>
              </w:rPr>
              <w:t>开标地点：政采云平台http://www.zcygov.cn</w:t>
            </w:r>
          </w:p>
        </w:tc>
      </w:tr>
      <w:tr w14:paraId="03887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89" w:type="dxa"/>
            <w:vAlign w:val="top"/>
          </w:tcPr>
          <w:p w14:paraId="04C3550F">
            <w:pPr>
              <w:spacing w:line="294" w:lineRule="auto"/>
              <w:rPr>
                <w:rFonts w:ascii="Arial"/>
                <w:sz w:val="21"/>
              </w:rPr>
            </w:pPr>
          </w:p>
          <w:p w14:paraId="3DD9F456">
            <w:pPr>
              <w:spacing w:line="295" w:lineRule="auto"/>
              <w:rPr>
                <w:rFonts w:ascii="Arial"/>
                <w:sz w:val="21"/>
              </w:rPr>
            </w:pPr>
          </w:p>
          <w:p w14:paraId="6596C7CC">
            <w:pPr>
              <w:pStyle w:val="6"/>
              <w:spacing w:before="78" w:line="180" w:lineRule="auto"/>
              <w:ind w:left="333"/>
            </w:pPr>
            <w:r>
              <w:rPr>
                <w:spacing w:val="-6"/>
              </w:rPr>
              <w:t>25</w:t>
            </w:r>
          </w:p>
        </w:tc>
        <w:tc>
          <w:tcPr>
            <w:tcW w:w="1901" w:type="dxa"/>
            <w:vAlign w:val="top"/>
          </w:tcPr>
          <w:p w14:paraId="50BA90B0">
            <w:pPr>
              <w:spacing w:line="270" w:lineRule="auto"/>
              <w:rPr>
                <w:rFonts w:ascii="Arial"/>
                <w:sz w:val="21"/>
              </w:rPr>
            </w:pPr>
          </w:p>
          <w:p w14:paraId="1492D3EB">
            <w:pPr>
              <w:pStyle w:val="6"/>
              <w:spacing w:before="78" w:line="347" w:lineRule="auto"/>
              <w:ind w:left="617" w:right="348" w:hanging="253"/>
            </w:pPr>
            <w:r>
              <w:rPr>
                <w:spacing w:val="-4"/>
              </w:rPr>
              <w:t>评标委员会</w:t>
            </w:r>
            <w:r>
              <w:rPr>
                <w:spacing w:val="-10"/>
              </w:rPr>
              <w:t>的组建</w:t>
            </w:r>
          </w:p>
        </w:tc>
        <w:tc>
          <w:tcPr>
            <w:tcW w:w="6555" w:type="dxa"/>
            <w:vAlign w:val="top"/>
          </w:tcPr>
          <w:p w14:paraId="7C233A8F">
            <w:pPr>
              <w:pStyle w:val="6"/>
              <w:spacing w:before="116" w:line="222" w:lineRule="auto"/>
              <w:ind w:left="121"/>
            </w:pPr>
            <w:r>
              <w:rPr>
                <w:spacing w:val="-2"/>
              </w:rPr>
              <w:t>评标委员会由采购人依法组建；</w:t>
            </w:r>
          </w:p>
          <w:p w14:paraId="55B3D9D8">
            <w:pPr>
              <w:pStyle w:val="6"/>
              <w:spacing w:before="178" w:line="313" w:lineRule="auto"/>
              <w:ind w:left="121" w:right="205"/>
            </w:pPr>
            <w:r>
              <w:rPr>
                <w:spacing w:val="-1"/>
              </w:rPr>
              <w:t>评标专家确定方式：专家评委由采购代理机构在开标前从阿</w:t>
            </w:r>
            <w:r>
              <w:rPr>
                <w:spacing w:val="-2"/>
              </w:rPr>
              <w:t>勒泰地区政采云专家库中随机抽取。</w:t>
            </w:r>
          </w:p>
        </w:tc>
      </w:tr>
      <w:tr w14:paraId="34F71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4" w:hRule="atLeast"/>
        </w:trPr>
        <w:tc>
          <w:tcPr>
            <w:tcW w:w="889" w:type="dxa"/>
            <w:vAlign w:val="top"/>
          </w:tcPr>
          <w:p w14:paraId="253ACAA7">
            <w:pPr>
              <w:spacing w:line="275" w:lineRule="auto"/>
              <w:rPr>
                <w:rFonts w:ascii="Arial"/>
                <w:sz w:val="21"/>
              </w:rPr>
            </w:pPr>
          </w:p>
          <w:p w14:paraId="74EABF7B">
            <w:pPr>
              <w:spacing w:line="275" w:lineRule="auto"/>
              <w:rPr>
                <w:rFonts w:ascii="Arial"/>
                <w:sz w:val="21"/>
              </w:rPr>
            </w:pPr>
          </w:p>
          <w:p w14:paraId="503406A3">
            <w:pPr>
              <w:spacing w:line="275" w:lineRule="auto"/>
              <w:rPr>
                <w:rFonts w:ascii="Arial"/>
                <w:sz w:val="21"/>
              </w:rPr>
            </w:pPr>
          </w:p>
          <w:p w14:paraId="443511A4">
            <w:pPr>
              <w:spacing w:line="275" w:lineRule="auto"/>
              <w:rPr>
                <w:rFonts w:ascii="Arial"/>
                <w:sz w:val="21"/>
              </w:rPr>
            </w:pPr>
          </w:p>
          <w:p w14:paraId="37883065">
            <w:pPr>
              <w:spacing w:line="275" w:lineRule="auto"/>
              <w:rPr>
                <w:rFonts w:ascii="Arial"/>
                <w:sz w:val="21"/>
              </w:rPr>
            </w:pPr>
          </w:p>
          <w:p w14:paraId="032BB057">
            <w:pPr>
              <w:spacing w:line="276" w:lineRule="auto"/>
              <w:rPr>
                <w:rFonts w:ascii="Arial"/>
                <w:sz w:val="21"/>
              </w:rPr>
            </w:pPr>
          </w:p>
          <w:p w14:paraId="347D96DB">
            <w:pPr>
              <w:pStyle w:val="6"/>
              <w:spacing w:before="78" w:line="180" w:lineRule="auto"/>
              <w:ind w:left="333"/>
            </w:pPr>
            <w:r>
              <w:rPr>
                <w:spacing w:val="-6"/>
              </w:rPr>
              <w:t>26</w:t>
            </w:r>
          </w:p>
        </w:tc>
        <w:tc>
          <w:tcPr>
            <w:tcW w:w="1901" w:type="dxa"/>
            <w:vAlign w:val="top"/>
          </w:tcPr>
          <w:p w14:paraId="6C50F2F5">
            <w:pPr>
              <w:spacing w:line="279" w:lineRule="auto"/>
              <w:rPr>
                <w:rFonts w:ascii="Arial"/>
                <w:sz w:val="21"/>
              </w:rPr>
            </w:pPr>
          </w:p>
          <w:p w14:paraId="27B4D811">
            <w:pPr>
              <w:spacing w:line="280" w:lineRule="auto"/>
              <w:rPr>
                <w:rFonts w:ascii="Arial"/>
                <w:sz w:val="21"/>
              </w:rPr>
            </w:pPr>
          </w:p>
          <w:p w14:paraId="1DA49767">
            <w:pPr>
              <w:spacing w:line="280" w:lineRule="auto"/>
              <w:rPr>
                <w:rFonts w:ascii="Arial"/>
                <w:sz w:val="21"/>
              </w:rPr>
            </w:pPr>
          </w:p>
          <w:p w14:paraId="1AFA9529">
            <w:pPr>
              <w:spacing w:line="280" w:lineRule="auto"/>
              <w:rPr>
                <w:rFonts w:ascii="Arial"/>
                <w:sz w:val="21"/>
              </w:rPr>
            </w:pPr>
          </w:p>
          <w:p w14:paraId="029A7932">
            <w:pPr>
              <w:spacing w:line="280" w:lineRule="auto"/>
              <w:rPr>
                <w:rFonts w:ascii="Arial"/>
                <w:sz w:val="21"/>
              </w:rPr>
            </w:pPr>
          </w:p>
          <w:p w14:paraId="0B13A5F5">
            <w:pPr>
              <w:pStyle w:val="6"/>
              <w:spacing w:before="78" w:line="292" w:lineRule="auto"/>
              <w:ind w:left="605" w:right="228" w:hanging="363"/>
            </w:pPr>
            <w:r>
              <w:rPr>
                <w:spacing w:val="-3"/>
              </w:rPr>
              <w:t>投标文件份数</w:t>
            </w:r>
            <w:r>
              <w:rPr>
                <w:spacing w:val="-7"/>
              </w:rPr>
              <w:t>及要求</w:t>
            </w:r>
          </w:p>
        </w:tc>
        <w:tc>
          <w:tcPr>
            <w:tcW w:w="6555" w:type="dxa"/>
            <w:vAlign w:val="top"/>
          </w:tcPr>
          <w:p w14:paraId="029AD966">
            <w:pPr>
              <w:pStyle w:val="6"/>
              <w:spacing w:before="117" w:line="345" w:lineRule="auto"/>
              <w:ind w:left="125" w:right="205" w:hanging="4"/>
            </w:pPr>
            <w:r>
              <w:rPr>
                <w:spacing w:val="-1"/>
              </w:rPr>
              <w:t>本项目采用不见面电子评标，投标文件在政采云平台线上递交，以下要求部分只针对开标后提供的纸质文件：</w:t>
            </w:r>
          </w:p>
          <w:p w14:paraId="05CF1DF4">
            <w:pPr>
              <w:pStyle w:val="6"/>
              <w:spacing w:before="39" w:line="345" w:lineRule="auto"/>
              <w:ind w:left="119" w:right="2659" w:firstLine="3"/>
            </w:pPr>
            <w:r>
              <w:rPr>
                <w:spacing w:val="-7"/>
              </w:rPr>
              <w:t>正本一份，并标明“正本”字样。，</w:t>
            </w:r>
            <w:r>
              <w:rPr>
                <w:spacing w:val="-3"/>
              </w:rPr>
              <w:t>投标文件电子版（U盘或光盘）一份</w:t>
            </w:r>
          </w:p>
          <w:p w14:paraId="2ED0F7D0">
            <w:pPr>
              <w:pStyle w:val="6"/>
              <w:spacing w:before="39" w:line="297" w:lineRule="auto"/>
              <w:ind w:left="123" w:right="7" w:firstLine="3"/>
              <w:jc w:val="both"/>
            </w:pPr>
            <w:r>
              <w:rPr>
                <w:spacing w:val="-4"/>
              </w:rPr>
              <w:t>副本二份，并标明“副本”字样（纸质版投标文件无需密封）(本项目采用“电子开评标”，开标结束后提供</w:t>
            </w:r>
            <w:r>
              <w:rPr>
                <w:spacing w:val="-5"/>
              </w:rPr>
              <w:t>纸制标书，送</w:t>
            </w:r>
            <w:r>
              <w:rPr>
                <w:spacing w:val="-3"/>
              </w:rPr>
              <w:t>达至：新疆阿勒泰地区阿勒泰市迎宾路克兰区99号万驰广场1栋十四层1404号，</w:t>
            </w:r>
            <w:r>
              <w:rPr>
                <w:rFonts w:hint="eastAsia"/>
                <w:spacing w:val="-3"/>
                <w:sz w:val="22"/>
                <w:szCs w:val="22"/>
                <w:lang w:eastAsia="zh-CN"/>
              </w:rPr>
              <w:t>王曼曼</w:t>
            </w:r>
            <w:r>
              <w:rPr>
                <w:spacing w:val="-3"/>
                <w:sz w:val="22"/>
                <w:szCs w:val="22"/>
              </w:rPr>
              <w:t>收，</w:t>
            </w:r>
            <w:r>
              <w:rPr>
                <w:rFonts w:hint="eastAsia"/>
                <w:spacing w:val="-3"/>
                <w:sz w:val="22"/>
                <w:szCs w:val="22"/>
                <w:lang w:eastAsia="zh-CN"/>
              </w:rPr>
              <w:t>18809068299</w:t>
            </w:r>
            <w:r>
              <w:rPr>
                <w:spacing w:val="-4"/>
              </w:rPr>
              <w:t>)</w:t>
            </w:r>
          </w:p>
        </w:tc>
      </w:tr>
      <w:tr w14:paraId="10BF6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8" w:hRule="atLeast"/>
        </w:trPr>
        <w:tc>
          <w:tcPr>
            <w:tcW w:w="889" w:type="dxa"/>
            <w:vAlign w:val="top"/>
          </w:tcPr>
          <w:p w14:paraId="33060944">
            <w:pPr>
              <w:spacing w:line="254" w:lineRule="auto"/>
              <w:rPr>
                <w:rFonts w:ascii="Arial"/>
                <w:sz w:val="21"/>
              </w:rPr>
            </w:pPr>
          </w:p>
          <w:p w14:paraId="07D9DD09">
            <w:pPr>
              <w:spacing w:line="254" w:lineRule="auto"/>
              <w:rPr>
                <w:rFonts w:ascii="Arial"/>
                <w:sz w:val="21"/>
              </w:rPr>
            </w:pPr>
          </w:p>
          <w:p w14:paraId="17F3BD3C">
            <w:pPr>
              <w:spacing w:line="254" w:lineRule="auto"/>
              <w:rPr>
                <w:rFonts w:ascii="Arial"/>
                <w:sz w:val="21"/>
              </w:rPr>
            </w:pPr>
          </w:p>
          <w:p w14:paraId="14958B3A">
            <w:pPr>
              <w:spacing w:line="254" w:lineRule="auto"/>
              <w:rPr>
                <w:rFonts w:ascii="Arial"/>
                <w:sz w:val="21"/>
              </w:rPr>
            </w:pPr>
          </w:p>
          <w:p w14:paraId="1F66570C">
            <w:pPr>
              <w:spacing w:line="254" w:lineRule="auto"/>
              <w:rPr>
                <w:rFonts w:ascii="Arial"/>
                <w:sz w:val="21"/>
              </w:rPr>
            </w:pPr>
          </w:p>
          <w:p w14:paraId="75D9157B">
            <w:pPr>
              <w:spacing w:line="254" w:lineRule="auto"/>
              <w:rPr>
                <w:rFonts w:ascii="Arial"/>
                <w:sz w:val="21"/>
              </w:rPr>
            </w:pPr>
          </w:p>
          <w:p w14:paraId="6E0E0641">
            <w:pPr>
              <w:spacing w:line="254" w:lineRule="auto"/>
              <w:rPr>
                <w:rFonts w:ascii="Arial"/>
                <w:sz w:val="21"/>
              </w:rPr>
            </w:pPr>
          </w:p>
          <w:p w14:paraId="23F46E4D">
            <w:pPr>
              <w:pStyle w:val="6"/>
              <w:spacing w:before="78" w:line="180" w:lineRule="auto"/>
              <w:ind w:left="333"/>
            </w:pPr>
            <w:r>
              <w:rPr>
                <w:spacing w:val="-6"/>
              </w:rPr>
              <w:t>27</w:t>
            </w:r>
          </w:p>
        </w:tc>
        <w:tc>
          <w:tcPr>
            <w:tcW w:w="1901" w:type="dxa"/>
            <w:vAlign w:val="top"/>
          </w:tcPr>
          <w:p w14:paraId="28762D3F">
            <w:pPr>
              <w:spacing w:line="253" w:lineRule="auto"/>
              <w:rPr>
                <w:rFonts w:ascii="Arial"/>
                <w:sz w:val="21"/>
              </w:rPr>
            </w:pPr>
          </w:p>
          <w:p w14:paraId="3ADB8CB3">
            <w:pPr>
              <w:spacing w:line="253" w:lineRule="auto"/>
              <w:rPr>
                <w:rFonts w:ascii="Arial"/>
                <w:sz w:val="21"/>
              </w:rPr>
            </w:pPr>
          </w:p>
          <w:p w14:paraId="2B49BE61">
            <w:pPr>
              <w:spacing w:line="253" w:lineRule="auto"/>
              <w:rPr>
                <w:rFonts w:ascii="Arial"/>
                <w:sz w:val="21"/>
              </w:rPr>
            </w:pPr>
          </w:p>
          <w:p w14:paraId="1BE40635">
            <w:pPr>
              <w:spacing w:line="254" w:lineRule="auto"/>
              <w:rPr>
                <w:rFonts w:ascii="Arial"/>
                <w:sz w:val="21"/>
              </w:rPr>
            </w:pPr>
          </w:p>
          <w:p w14:paraId="7DCBED2B">
            <w:pPr>
              <w:spacing w:line="254" w:lineRule="auto"/>
              <w:rPr>
                <w:rFonts w:ascii="Arial"/>
                <w:sz w:val="21"/>
              </w:rPr>
            </w:pPr>
          </w:p>
          <w:p w14:paraId="0BF829CC">
            <w:pPr>
              <w:spacing w:line="254" w:lineRule="auto"/>
              <w:rPr>
                <w:rFonts w:ascii="Arial"/>
                <w:sz w:val="21"/>
              </w:rPr>
            </w:pPr>
          </w:p>
          <w:p w14:paraId="464557F8">
            <w:pPr>
              <w:pStyle w:val="6"/>
              <w:spacing w:before="78" w:line="323" w:lineRule="auto"/>
              <w:ind w:left="602" w:right="108" w:hanging="480"/>
            </w:pPr>
            <w:r>
              <w:rPr>
                <w:spacing w:val="-3"/>
              </w:rPr>
              <w:t>投标文件的上传</w:t>
            </w:r>
            <w:r>
              <w:rPr>
                <w:spacing w:val="-6"/>
              </w:rPr>
              <w:t>和递交</w:t>
            </w:r>
          </w:p>
        </w:tc>
        <w:tc>
          <w:tcPr>
            <w:tcW w:w="6555" w:type="dxa"/>
            <w:vAlign w:val="top"/>
          </w:tcPr>
          <w:p w14:paraId="1EAD5E61">
            <w:pPr>
              <w:pStyle w:val="6"/>
              <w:spacing w:before="115" w:line="353" w:lineRule="auto"/>
              <w:ind w:left="121" w:right="205" w:firstLine="9"/>
            </w:pPr>
            <w:r>
              <w:rPr>
                <w:spacing w:val="-1"/>
              </w:rPr>
              <w:t>1.电子加密投标文件：投标文件制作完成并生成加密标书，在投标截止时间前，供应商需将加密的投标文件上传至政采云平台，在开标时间开始后，待采购代理机构发出解密通知</w:t>
            </w:r>
            <w:r>
              <w:rPr>
                <w:spacing w:val="-2"/>
              </w:rPr>
              <w:t>后30分钟内解密投标文件，出现一下情形投标无</w:t>
            </w:r>
            <w:r>
              <w:rPr>
                <w:spacing w:val="-3"/>
              </w:rPr>
              <w:t>效：</w:t>
            </w:r>
          </w:p>
          <w:p w14:paraId="20E3A236">
            <w:pPr>
              <w:pStyle w:val="6"/>
              <w:spacing w:before="39" w:line="345" w:lineRule="auto"/>
              <w:ind w:left="134" w:right="205" w:hanging="20"/>
            </w:pPr>
            <w:r>
              <w:rPr>
                <w:spacing w:val="-1"/>
              </w:rPr>
              <w:t>a.供应商未能在投标截止时间前成功上传电子加密投标文件</w:t>
            </w:r>
            <w:r>
              <w:rPr>
                <w:spacing w:val="-5"/>
              </w:rPr>
              <w:t>的投标无效。</w:t>
            </w:r>
          </w:p>
          <w:p w14:paraId="2793D9EE">
            <w:pPr>
              <w:pStyle w:val="6"/>
              <w:spacing w:before="68" w:line="320" w:lineRule="auto"/>
              <w:ind w:left="121" w:right="109" w:hanging="12"/>
            </w:pPr>
            <w:r>
              <w:rPr>
                <w:spacing w:val="3"/>
              </w:rPr>
              <w:t>b.供应商成功上传电子加密投标文件后，未能在规定的时间</w:t>
            </w:r>
            <w:r>
              <w:rPr>
                <w:spacing w:val="-4"/>
              </w:rPr>
              <w:t>解密成功。</w:t>
            </w:r>
          </w:p>
        </w:tc>
      </w:tr>
      <w:tr w14:paraId="6410F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889" w:type="dxa"/>
            <w:vAlign w:val="top"/>
          </w:tcPr>
          <w:p w14:paraId="47D221DE">
            <w:pPr>
              <w:spacing w:line="367" w:lineRule="auto"/>
              <w:rPr>
                <w:rFonts w:ascii="Arial"/>
                <w:sz w:val="21"/>
              </w:rPr>
            </w:pPr>
          </w:p>
          <w:p w14:paraId="7B2055A8">
            <w:pPr>
              <w:pStyle w:val="6"/>
              <w:spacing w:before="78" w:line="180" w:lineRule="auto"/>
              <w:ind w:left="333"/>
            </w:pPr>
            <w:r>
              <w:rPr>
                <w:spacing w:val="-6"/>
              </w:rPr>
              <w:t>28</w:t>
            </w:r>
          </w:p>
        </w:tc>
        <w:tc>
          <w:tcPr>
            <w:tcW w:w="1901" w:type="dxa"/>
            <w:vAlign w:val="top"/>
          </w:tcPr>
          <w:p w14:paraId="3649BA6C">
            <w:pPr>
              <w:pStyle w:val="6"/>
              <w:spacing w:before="185" w:line="292" w:lineRule="auto"/>
              <w:ind w:left="482" w:right="468" w:firstLine="1"/>
            </w:pPr>
            <w:r>
              <w:rPr>
                <w:spacing w:val="-5"/>
              </w:rPr>
              <w:t>是否退还</w:t>
            </w:r>
            <w:r>
              <w:rPr>
                <w:spacing w:val="-4"/>
              </w:rPr>
              <w:t>投标文件</w:t>
            </w:r>
          </w:p>
        </w:tc>
        <w:tc>
          <w:tcPr>
            <w:tcW w:w="6555" w:type="dxa"/>
            <w:vAlign w:val="top"/>
          </w:tcPr>
          <w:p w14:paraId="25471799">
            <w:pPr>
              <w:pStyle w:val="6"/>
              <w:spacing w:before="289"/>
              <w:ind w:left="124"/>
            </w:pPr>
            <w:r>
              <w:rPr>
                <w:rFonts w:ascii="Wingdings" w:hAnsi="Wingdings" w:eastAsia="Wingdings" w:cs="Wingdings"/>
                <w:spacing w:val="-10"/>
              </w:rPr>
              <w:t>o</w:t>
            </w:r>
            <w:r>
              <w:rPr>
                <w:spacing w:val="-10"/>
              </w:rPr>
              <w:t>是</w:t>
            </w:r>
            <w:r>
              <w:rPr>
                <w:rFonts w:ascii="MS UI Gothic" w:hAnsi="MS UI Gothic" w:eastAsia="MS UI Gothic" w:cs="MS UI Gothic"/>
                <w:spacing w:val="-10"/>
              </w:rPr>
              <w:t>☑</w:t>
            </w:r>
            <w:r>
              <w:rPr>
                <w:spacing w:val="-10"/>
              </w:rPr>
              <w:t>否</w:t>
            </w:r>
          </w:p>
        </w:tc>
      </w:tr>
      <w:tr w14:paraId="0F071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889" w:type="dxa"/>
            <w:vAlign w:val="top"/>
          </w:tcPr>
          <w:p w14:paraId="379D84BA">
            <w:pPr>
              <w:spacing w:line="408" w:lineRule="auto"/>
              <w:rPr>
                <w:rFonts w:ascii="Arial"/>
                <w:sz w:val="21"/>
              </w:rPr>
            </w:pPr>
          </w:p>
          <w:p w14:paraId="1BBEFDD1">
            <w:pPr>
              <w:pStyle w:val="6"/>
              <w:spacing w:before="78" w:line="180" w:lineRule="auto"/>
              <w:ind w:left="333"/>
            </w:pPr>
            <w:r>
              <w:rPr>
                <w:spacing w:val="-6"/>
              </w:rPr>
              <w:t>29</w:t>
            </w:r>
          </w:p>
        </w:tc>
        <w:tc>
          <w:tcPr>
            <w:tcW w:w="1901" w:type="dxa"/>
            <w:vAlign w:val="top"/>
          </w:tcPr>
          <w:p w14:paraId="6C2C0791">
            <w:pPr>
              <w:pStyle w:val="6"/>
              <w:spacing w:before="169" w:line="330" w:lineRule="auto"/>
              <w:ind w:left="142" w:right="108" w:hanging="18"/>
            </w:pPr>
            <w:r>
              <w:rPr>
                <w:spacing w:val="-3"/>
              </w:rPr>
              <w:t>是否授权评标委</w:t>
            </w:r>
            <w:r>
              <w:rPr>
                <w:spacing w:val="-5"/>
              </w:rPr>
              <w:t>员会确定中标人</w:t>
            </w:r>
          </w:p>
        </w:tc>
        <w:tc>
          <w:tcPr>
            <w:tcW w:w="6555" w:type="dxa"/>
            <w:vAlign w:val="top"/>
          </w:tcPr>
          <w:p w14:paraId="07CC6131">
            <w:pPr>
              <w:spacing w:line="322" w:lineRule="auto"/>
              <w:rPr>
                <w:rFonts w:ascii="Arial"/>
                <w:sz w:val="21"/>
              </w:rPr>
            </w:pPr>
          </w:p>
          <w:p w14:paraId="46A9D697">
            <w:pPr>
              <w:pStyle w:val="6"/>
              <w:spacing w:before="78" w:line="222" w:lineRule="auto"/>
              <w:ind w:left="126"/>
            </w:pPr>
            <w:r>
              <w:rPr>
                <w:spacing w:val="-5"/>
              </w:rPr>
              <w:t>否，评标委员会推荐1名中标人。</w:t>
            </w:r>
          </w:p>
        </w:tc>
      </w:tr>
      <w:tr w14:paraId="45A98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889" w:type="dxa"/>
            <w:vAlign w:val="top"/>
          </w:tcPr>
          <w:p w14:paraId="7A4FBDDF">
            <w:pPr>
              <w:spacing w:line="409" w:lineRule="auto"/>
              <w:rPr>
                <w:rFonts w:ascii="Arial"/>
                <w:sz w:val="21"/>
              </w:rPr>
            </w:pPr>
          </w:p>
          <w:p w14:paraId="6E0C86A2">
            <w:pPr>
              <w:pStyle w:val="6"/>
              <w:spacing w:before="78" w:line="180" w:lineRule="auto"/>
              <w:ind w:left="335"/>
            </w:pPr>
            <w:r>
              <w:rPr>
                <w:spacing w:val="-7"/>
              </w:rPr>
              <w:t>30</w:t>
            </w:r>
          </w:p>
        </w:tc>
        <w:tc>
          <w:tcPr>
            <w:tcW w:w="1901" w:type="dxa"/>
            <w:vAlign w:val="top"/>
          </w:tcPr>
          <w:p w14:paraId="68B4A417">
            <w:pPr>
              <w:pStyle w:val="6"/>
              <w:spacing w:before="166" w:line="332" w:lineRule="auto"/>
              <w:ind w:left="724" w:right="228" w:hanging="478"/>
            </w:pPr>
            <w:r>
              <w:rPr>
                <w:spacing w:val="-4"/>
              </w:rPr>
              <w:t>递交投标文件</w:t>
            </w:r>
            <w:r>
              <w:rPr>
                <w:spacing w:val="-9"/>
              </w:rPr>
              <w:t>地点</w:t>
            </w:r>
          </w:p>
        </w:tc>
        <w:tc>
          <w:tcPr>
            <w:tcW w:w="6555" w:type="dxa"/>
            <w:vAlign w:val="top"/>
          </w:tcPr>
          <w:p w14:paraId="087D1CA5">
            <w:pPr>
              <w:spacing w:line="322" w:lineRule="auto"/>
              <w:rPr>
                <w:rFonts w:ascii="Arial"/>
                <w:sz w:val="21"/>
              </w:rPr>
            </w:pPr>
          </w:p>
          <w:p w14:paraId="64725041">
            <w:pPr>
              <w:pStyle w:val="6"/>
              <w:spacing w:before="78" w:line="215" w:lineRule="auto"/>
              <w:ind w:left="119"/>
            </w:pPr>
            <w:r>
              <w:rPr>
                <w:spacing w:val="-1"/>
              </w:rPr>
              <w:t>投标地点：政采云平台http://www.zcygov.cn</w:t>
            </w:r>
          </w:p>
        </w:tc>
      </w:tr>
    </w:tbl>
    <w:p w14:paraId="02DF044B">
      <w:pPr>
        <w:pStyle w:val="2"/>
      </w:pPr>
    </w:p>
    <w:p w14:paraId="313ECB64">
      <w:pPr>
        <w:sectPr>
          <w:footerReference r:id="rId12" w:type="default"/>
          <w:pgSz w:w="11906" w:h="16839"/>
          <w:pgMar w:top="1431" w:right="967" w:bottom="1157" w:left="1588" w:header="0" w:footer="992" w:gutter="0"/>
          <w:cols w:space="720" w:num="1"/>
        </w:sectPr>
      </w:pPr>
    </w:p>
    <w:p w14:paraId="23CD7E94">
      <w:pPr>
        <w:spacing w:line="91" w:lineRule="auto"/>
        <w:rPr>
          <w:rFonts w:ascii="Arial"/>
          <w:sz w:val="2"/>
        </w:rPr>
      </w:pPr>
    </w:p>
    <w:tbl>
      <w:tblPr>
        <w:tblStyle w:val="5"/>
        <w:tblW w:w="93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1901"/>
        <w:gridCol w:w="6555"/>
      </w:tblGrid>
      <w:tr w14:paraId="3ADED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0" w:hRule="atLeast"/>
        </w:trPr>
        <w:tc>
          <w:tcPr>
            <w:tcW w:w="889" w:type="dxa"/>
            <w:vAlign w:val="top"/>
          </w:tcPr>
          <w:p w14:paraId="67F73AA8">
            <w:pPr>
              <w:spacing w:line="445" w:lineRule="auto"/>
              <w:rPr>
                <w:rFonts w:ascii="Arial"/>
                <w:sz w:val="21"/>
              </w:rPr>
            </w:pPr>
          </w:p>
          <w:p w14:paraId="510F1181">
            <w:pPr>
              <w:pStyle w:val="6"/>
              <w:spacing w:before="78" w:line="181" w:lineRule="auto"/>
              <w:ind w:left="335"/>
            </w:pPr>
            <w:r>
              <w:rPr>
                <w:spacing w:val="-7"/>
              </w:rPr>
              <w:t>31</w:t>
            </w:r>
          </w:p>
        </w:tc>
        <w:tc>
          <w:tcPr>
            <w:tcW w:w="1901" w:type="dxa"/>
            <w:vAlign w:val="top"/>
          </w:tcPr>
          <w:p w14:paraId="0EFD47E2">
            <w:pPr>
              <w:pStyle w:val="6"/>
              <w:spacing w:before="266" w:line="323" w:lineRule="auto"/>
              <w:ind w:left="122" w:right="108"/>
            </w:pPr>
            <w:r>
              <w:rPr>
                <w:spacing w:val="-3"/>
              </w:rPr>
              <w:t>磋商轮数和最后报价的其他要求</w:t>
            </w:r>
          </w:p>
        </w:tc>
        <w:tc>
          <w:tcPr>
            <w:tcW w:w="6555" w:type="dxa"/>
            <w:vAlign w:val="top"/>
          </w:tcPr>
          <w:p w14:paraId="4A105959">
            <w:pPr>
              <w:pStyle w:val="6"/>
              <w:spacing w:before="267" w:line="323" w:lineRule="auto"/>
              <w:ind w:left="126" w:right="106" w:hanging="7"/>
            </w:pPr>
            <w:r>
              <w:rPr>
                <w:spacing w:val="3"/>
              </w:rPr>
              <w:t>磋商轮数为一轮；所有参加磋商的供应商按照磋商小组的要</w:t>
            </w:r>
            <w:r>
              <w:rPr>
                <w:spacing w:val="-4"/>
              </w:rPr>
              <w:t>求做最后报价。</w:t>
            </w:r>
          </w:p>
        </w:tc>
      </w:tr>
      <w:tr w14:paraId="369B1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889" w:type="dxa"/>
            <w:vAlign w:val="top"/>
          </w:tcPr>
          <w:p w14:paraId="484ABB4A">
            <w:pPr>
              <w:spacing w:line="246" w:lineRule="auto"/>
              <w:rPr>
                <w:rFonts w:ascii="Arial"/>
                <w:sz w:val="21"/>
              </w:rPr>
            </w:pPr>
          </w:p>
          <w:p w14:paraId="69B773E5">
            <w:pPr>
              <w:spacing w:line="246" w:lineRule="auto"/>
              <w:rPr>
                <w:rFonts w:ascii="Arial"/>
                <w:sz w:val="21"/>
              </w:rPr>
            </w:pPr>
          </w:p>
          <w:p w14:paraId="0E99849C">
            <w:pPr>
              <w:spacing w:line="246" w:lineRule="auto"/>
              <w:rPr>
                <w:rFonts w:ascii="Arial"/>
                <w:sz w:val="21"/>
              </w:rPr>
            </w:pPr>
          </w:p>
          <w:p w14:paraId="4DB7F43E">
            <w:pPr>
              <w:spacing w:line="246" w:lineRule="auto"/>
              <w:rPr>
                <w:rFonts w:ascii="Arial"/>
                <w:sz w:val="21"/>
              </w:rPr>
            </w:pPr>
          </w:p>
          <w:p w14:paraId="46CD8FE0">
            <w:pPr>
              <w:spacing w:line="246" w:lineRule="auto"/>
              <w:rPr>
                <w:rFonts w:ascii="Arial"/>
                <w:sz w:val="21"/>
              </w:rPr>
            </w:pPr>
          </w:p>
          <w:p w14:paraId="65E96851">
            <w:pPr>
              <w:spacing w:line="246" w:lineRule="auto"/>
              <w:rPr>
                <w:rFonts w:ascii="Arial"/>
                <w:sz w:val="21"/>
              </w:rPr>
            </w:pPr>
          </w:p>
          <w:p w14:paraId="720B1ADE">
            <w:pPr>
              <w:spacing w:line="247" w:lineRule="auto"/>
              <w:rPr>
                <w:rFonts w:ascii="Arial"/>
                <w:sz w:val="21"/>
              </w:rPr>
            </w:pPr>
          </w:p>
          <w:p w14:paraId="17F60CF2">
            <w:pPr>
              <w:spacing w:line="247" w:lineRule="auto"/>
              <w:rPr>
                <w:rFonts w:ascii="Arial"/>
                <w:sz w:val="21"/>
              </w:rPr>
            </w:pPr>
          </w:p>
          <w:p w14:paraId="12B9C2F8">
            <w:pPr>
              <w:spacing w:line="247" w:lineRule="auto"/>
              <w:rPr>
                <w:rFonts w:ascii="Arial"/>
                <w:sz w:val="21"/>
              </w:rPr>
            </w:pPr>
          </w:p>
          <w:p w14:paraId="05EC9223">
            <w:pPr>
              <w:pStyle w:val="6"/>
              <w:spacing w:before="78" w:line="180" w:lineRule="auto"/>
              <w:ind w:left="335"/>
            </w:pPr>
            <w:r>
              <w:rPr>
                <w:spacing w:val="-7"/>
              </w:rPr>
              <w:t>32</w:t>
            </w:r>
          </w:p>
        </w:tc>
        <w:tc>
          <w:tcPr>
            <w:tcW w:w="1901" w:type="dxa"/>
            <w:vAlign w:val="top"/>
          </w:tcPr>
          <w:p w14:paraId="509C4972">
            <w:pPr>
              <w:spacing w:line="264" w:lineRule="auto"/>
              <w:rPr>
                <w:rFonts w:ascii="Arial"/>
                <w:sz w:val="21"/>
              </w:rPr>
            </w:pPr>
          </w:p>
          <w:p w14:paraId="13559ACF">
            <w:pPr>
              <w:spacing w:line="265" w:lineRule="auto"/>
              <w:rPr>
                <w:rFonts w:ascii="Arial"/>
                <w:sz w:val="21"/>
              </w:rPr>
            </w:pPr>
          </w:p>
          <w:p w14:paraId="24714463">
            <w:pPr>
              <w:spacing w:line="265" w:lineRule="auto"/>
              <w:rPr>
                <w:rFonts w:ascii="Arial"/>
                <w:sz w:val="21"/>
              </w:rPr>
            </w:pPr>
          </w:p>
          <w:p w14:paraId="4BC8EA2B">
            <w:pPr>
              <w:spacing w:line="265" w:lineRule="auto"/>
              <w:rPr>
                <w:rFonts w:ascii="Arial"/>
                <w:sz w:val="21"/>
              </w:rPr>
            </w:pPr>
          </w:p>
          <w:p w14:paraId="5121F39D">
            <w:pPr>
              <w:spacing w:line="265" w:lineRule="auto"/>
              <w:rPr>
                <w:rFonts w:ascii="Arial"/>
                <w:sz w:val="21"/>
              </w:rPr>
            </w:pPr>
          </w:p>
          <w:p w14:paraId="63D0E2B1">
            <w:pPr>
              <w:spacing w:line="265" w:lineRule="auto"/>
              <w:rPr>
                <w:rFonts w:ascii="Arial"/>
                <w:sz w:val="21"/>
              </w:rPr>
            </w:pPr>
          </w:p>
          <w:p w14:paraId="5E151A48">
            <w:pPr>
              <w:pStyle w:val="6"/>
              <w:spacing w:before="78" w:line="222" w:lineRule="auto"/>
              <w:ind w:left="262"/>
            </w:pPr>
            <w:r>
              <w:rPr>
                <w:spacing w:val="-3"/>
              </w:rPr>
              <w:t>低于成本价不</w:t>
            </w:r>
          </w:p>
          <w:p w14:paraId="6DABDDB0">
            <w:pPr>
              <w:pStyle w:val="6"/>
              <w:spacing w:before="23" w:line="223" w:lineRule="auto"/>
              <w:ind w:left="265"/>
            </w:pPr>
            <w:r>
              <w:rPr>
                <w:spacing w:val="-4"/>
              </w:rPr>
              <w:t>正当竞争预防</w:t>
            </w:r>
          </w:p>
          <w:p w14:paraId="61677C16">
            <w:pPr>
              <w:pStyle w:val="6"/>
              <w:spacing w:before="22" w:line="223" w:lineRule="auto"/>
              <w:ind w:left="742"/>
            </w:pPr>
            <w:r>
              <w:rPr>
                <w:spacing w:val="-8"/>
              </w:rPr>
              <w:t>措施</w:t>
            </w:r>
          </w:p>
        </w:tc>
        <w:tc>
          <w:tcPr>
            <w:tcW w:w="6555" w:type="dxa"/>
            <w:vAlign w:val="top"/>
          </w:tcPr>
          <w:p w14:paraId="0832D4E8">
            <w:pPr>
              <w:pStyle w:val="6"/>
              <w:spacing w:before="114" w:line="354" w:lineRule="auto"/>
              <w:ind w:left="120" w:right="41" w:firstLine="10"/>
              <w:jc w:val="both"/>
            </w:pPr>
            <w:r>
              <w:rPr>
                <w:spacing w:val="2"/>
              </w:rPr>
              <w:t>1.评标委员会认为投标人的报价明显低于其他通过符合性审</w:t>
            </w:r>
            <w:r>
              <w:rPr>
                <w:spacing w:val="-4"/>
              </w:rPr>
              <w:t>查投标人的报价，有可能影响产品质量或者不能诚信履约的，</w:t>
            </w:r>
            <w:r>
              <w:rPr>
                <w:spacing w:val="3"/>
              </w:rPr>
              <w:t>应当要求其在评标现场合理的时间内提供书面说明，必要时提交相关证明材料；投标人不能证明其报价合理性的，评标</w:t>
            </w:r>
            <w:r>
              <w:rPr>
                <w:spacing w:val="-1"/>
              </w:rPr>
              <w:t>委员会应当将其作为无效投标处理。</w:t>
            </w:r>
          </w:p>
          <w:p w14:paraId="0FFEEE93">
            <w:pPr>
              <w:pStyle w:val="6"/>
              <w:spacing w:before="40" w:line="341" w:lineRule="auto"/>
              <w:ind w:left="122" w:right="106" w:hanging="6"/>
            </w:pPr>
            <w:r>
              <w:rPr>
                <w:spacing w:val="3"/>
              </w:rPr>
              <w:t>2.供应商书面说明应当签字确认或者加盖公章，否则无效。</w:t>
            </w:r>
            <w:r>
              <w:rPr>
                <w:spacing w:val="1"/>
              </w:rPr>
              <w:t>书面说明的签字确认，供应商为法人的，由其法定代表人或者代理人签字确认；供应商为其他组织的，由其主要负责人或者代理人签字确认；供应商为自然人的，由其本人或者代</w:t>
            </w:r>
            <w:r>
              <w:rPr>
                <w:spacing w:val="-3"/>
              </w:rPr>
              <w:t>理人签字确认。</w:t>
            </w:r>
          </w:p>
        </w:tc>
      </w:tr>
      <w:tr w14:paraId="4B6E1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89" w:type="dxa"/>
            <w:vAlign w:val="top"/>
          </w:tcPr>
          <w:p w14:paraId="0ED50D14">
            <w:pPr>
              <w:pStyle w:val="6"/>
              <w:spacing w:before="246" w:line="180" w:lineRule="auto"/>
              <w:ind w:left="335"/>
            </w:pPr>
            <w:r>
              <w:rPr>
                <w:spacing w:val="-7"/>
              </w:rPr>
              <w:t>33</w:t>
            </w:r>
          </w:p>
        </w:tc>
        <w:tc>
          <w:tcPr>
            <w:tcW w:w="1901" w:type="dxa"/>
            <w:vAlign w:val="top"/>
          </w:tcPr>
          <w:p w14:paraId="787C1067">
            <w:pPr>
              <w:pStyle w:val="6"/>
              <w:spacing w:before="205" w:line="222" w:lineRule="auto"/>
              <w:ind w:left="484"/>
            </w:pPr>
            <w:r>
              <w:rPr>
                <w:spacing w:val="-5"/>
              </w:rPr>
              <w:t>评标办法</w:t>
            </w:r>
          </w:p>
        </w:tc>
        <w:tc>
          <w:tcPr>
            <w:tcW w:w="6555" w:type="dxa"/>
            <w:vAlign w:val="top"/>
          </w:tcPr>
          <w:p w14:paraId="7C7EEC8B">
            <w:pPr>
              <w:pStyle w:val="6"/>
              <w:spacing w:before="205" w:line="222" w:lineRule="auto"/>
              <w:ind w:left="121"/>
            </w:pPr>
            <w:r>
              <w:rPr>
                <w:spacing w:val="-2"/>
              </w:rPr>
              <w:t>本项目采用综合评分法</w:t>
            </w:r>
          </w:p>
        </w:tc>
      </w:tr>
      <w:tr w14:paraId="5BBFD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889" w:type="dxa"/>
            <w:vAlign w:val="top"/>
          </w:tcPr>
          <w:p w14:paraId="138D5530">
            <w:pPr>
              <w:spacing w:line="245" w:lineRule="auto"/>
              <w:rPr>
                <w:rFonts w:ascii="Arial"/>
                <w:sz w:val="21"/>
              </w:rPr>
            </w:pPr>
          </w:p>
          <w:p w14:paraId="04D24CF5">
            <w:pPr>
              <w:spacing w:line="245" w:lineRule="auto"/>
              <w:rPr>
                <w:rFonts w:ascii="Arial"/>
                <w:sz w:val="21"/>
              </w:rPr>
            </w:pPr>
          </w:p>
          <w:p w14:paraId="45A25CDB">
            <w:pPr>
              <w:spacing w:line="245" w:lineRule="auto"/>
              <w:rPr>
                <w:rFonts w:ascii="Arial"/>
                <w:sz w:val="21"/>
              </w:rPr>
            </w:pPr>
          </w:p>
          <w:p w14:paraId="7FA97ECD">
            <w:pPr>
              <w:pStyle w:val="6"/>
              <w:spacing w:before="78" w:line="180" w:lineRule="auto"/>
              <w:ind w:left="335"/>
            </w:pPr>
            <w:r>
              <w:rPr>
                <w:spacing w:val="-7"/>
              </w:rPr>
              <w:t>34</w:t>
            </w:r>
          </w:p>
        </w:tc>
        <w:tc>
          <w:tcPr>
            <w:tcW w:w="1901" w:type="dxa"/>
            <w:vAlign w:val="top"/>
          </w:tcPr>
          <w:p w14:paraId="79964DA9">
            <w:pPr>
              <w:spacing w:line="294" w:lineRule="auto"/>
              <w:rPr>
                <w:rFonts w:ascii="Arial"/>
                <w:sz w:val="21"/>
              </w:rPr>
            </w:pPr>
          </w:p>
          <w:p w14:paraId="449CBCCB">
            <w:pPr>
              <w:spacing w:line="294" w:lineRule="auto"/>
              <w:rPr>
                <w:rFonts w:ascii="Arial"/>
                <w:sz w:val="21"/>
              </w:rPr>
            </w:pPr>
          </w:p>
          <w:p w14:paraId="70EFD40E">
            <w:pPr>
              <w:pStyle w:val="6"/>
              <w:spacing w:before="78" w:line="221" w:lineRule="auto"/>
              <w:ind w:left="488"/>
            </w:pPr>
            <w:r>
              <w:rPr>
                <w:spacing w:val="-6"/>
              </w:rPr>
              <w:t>履约担保</w:t>
            </w:r>
          </w:p>
        </w:tc>
        <w:tc>
          <w:tcPr>
            <w:tcW w:w="6555" w:type="dxa"/>
            <w:vAlign w:val="top"/>
          </w:tcPr>
          <w:p w14:paraId="508B3169">
            <w:pPr>
              <w:pStyle w:val="6"/>
              <w:spacing w:before="164" w:line="221" w:lineRule="auto"/>
              <w:ind w:left="125"/>
            </w:pPr>
            <w:r>
              <w:rPr>
                <w:spacing w:val="-2"/>
              </w:rPr>
              <w:t>履约保证金的形式：银行保函或电汇</w:t>
            </w:r>
          </w:p>
          <w:p w14:paraId="2A4288A7">
            <w:pPr>
              <w:pStyle w:val="6"/>
              <w:spacing w:before="113" w:line="288" w:lineRule="auto"/>
              <w:ind w:left="124" w:right="106"/>
            </w:pPr>
            <w:r>
              <w:rPr>
                <w:spacing w:val="-2"/>
              </w:rPr>
              <w:t>履约保证金的金额：中标金额的3%；投标人在收到中标通知</w:t>
            </w:r>
            <w:r>
              <w:rPr>
                <w:spacing w:val="-4"/>
              </w:rPr>
              <w:t>书后，须在30日内向招标人足额提交履约保证金，</w:t>
            </w:r>
            <w:r>
              <w:rPr>
                <w:spacing w:val="-5"/>
              </w:rPr>
              <w:t>否则招标</w:t>
            </w:r>
            <w:r>
              <w:rPr>
                <w:spacing w:val="-2"/>
              </w:rPr>
              <w:t>人可以取消其中标资格。</w:t>
            </w:r>
          </w:p>
        </w:tc>
      </w:tr>
      <w:tr w14:paraId="167FC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89" w:type="dxa"/>
            <w:vAlign w:val="top"/>
          </w:tcPr>
          <w:p w14:paraId="21F0CD7B">
            <w:pPr>
              <w:spacing w:line="359" w:lineRule="auto"/>
              <w:rPr>
                <w:rFonts w:ascii="Arial"/>
                <w:sz w:val="21"/>
              </w:rPr>
            </w:pPr>
          </w:p>
          <w:p w14:paraId="365253AD">
            <w:pPr>
              <w:pStyle w:val="6"/>
              <w:spacing w:before="78" w:line="180" w:lineRule="auto"/>
              <w:ind w:left="335"/>
            </w:pPr>
            <w:r>
              <w:rPr>
                <w:spacing w:val="-7"/>
              </w:rPr>
              <w:t>35</w:t>
            </w:r>
          </w:p>
        </w:tc>
        <w:tc>
          <w:tcPr>
            <w:tcW w:w="1901" w:type="dxa"/>
            <w:vAlign w:val="top"/>
          </w:tcPr>
          <w:p w14:paraId="05F397CE">
            <w:pPr>
              <w:pStyle w:val="6"/>
              <w:spacing w:before="119" w:line="312" w:lineRule="auto"/>
              <w:ind w:left="487" w:right="348" w:hanging="93"/>
            </w:pPr>
            <w:r>
              <w:rPr>
                <w:spacing w:val="-10"/>
              </w:rPr>
              <w:t>中标候选人</w:t>
            </w:r>
            <w:r>
              <w:rPr>
                <w:spacing w:val="-6"/>
              </w:rPr>
              <w:t>公示媒介</w:t>
            </w:r>
          </w:p>
        </w:tc>
        <w:tc>
          <w:tcPr>
            <w:tcW w:w="6555" w:type="dxa"/>
            <w:vAlign w:val="top"/>
          </w:tcPr>
          <w:p w14:paraId="174D4DBB">
            <w:pPr>
              <w:spacing w:line="272" w:lineRule="auto"/>
              <w:rPr>
                <w:rFonts w:ascii="Arial"/>
                <w:sz w:val="21"/>
              </w:rPr>
            </w:pPr>
          </w:p>
          <w:p w14:paraId="1FF0927A">
            <w:pPr>
              <w:pStyle w:val="6"/>
              <w:spacing w:before="78" w:line="220" w:lineRule="auto"/>
              <w:ind w:left="119"/>
            </w:pPr>
            <w:r>
              <w:rPr>
                <w:spacing w:val="-1"/>
              </w:rPr>
              <w:t>新疆政府采购网，公示期为一个工作日。</w:t>
            </w:r>
          </w:p>
        </w:tc>
      </w:tr>
      <w:tr w14:paraId="3F158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8" w:hRule="atLeast"/>
        </w:trPr>
        <w:tc>
          <w:tcPr>
            <w:tcW w:w="889" w:type="dxa"/>
            <w:vAlign w:val="top"/>
          </w:tcPr>
          <w:p w14:paraId="5BBF15CC">
            <w:pPr>
              <w:spacing w:line="270" w:lineRule="auto"/>
              <w:rPr>
                <w:rFonts w:ascii="Arial"/>
                <w:sz w:val="21"/>
              </w:rPr>
            </w:pPr>
          </w:p>
          <w:p w14:paraId="223B0385">
            <w:pPr>
              <w:spacing w:line="271" w:lineRule="auto"/>
              <w:rPr>
                <w:rFonts w:ascii="Arial"/>
                <w:sz w:val="21"/>
              </w:rPr>
            </w:pPr>
          </w:p>
          <w:p w14:paraId="172C64CC">
            <w:pPr>
              <w:spacing w:line="271" w:lineRule="auto"/>
              <w:rPr>
                <w:rFonts w:ascii="Arial"/>
                <w:sz w:val="21"/>
              </w:rPr>
            </w:pPr>
          </w:p>
          <w:p w14:paraId="7C08E461">
            <w:pPr>
              <w:pStyle w:val="6"/>
              <w:spacing w:before="78" w:line="180" w:lineRule="auto"/>
              <w:ind w:left="335"/>
            </w:pPr>
            <w:r>
              <w:rPr>
                <w:spacing w:val="-7"/>
              </w:rPr>
              <w:t>36</w:t>
            </w:r>
          </w:p>
        </w:tc>
        <w:tc>
          <w:tcPr>
            <w:tcW w:w="1901" w:type="dxa"/>
            <w:vAlign w:val="top"/>
          </w:tcPr>
          <w:p w14:paraId="3E684867">
            <w:pPr>
              <w:spacing w:line="257" w:lineRule="auto"/>
              <w:rPr>
                <w:rFonts w:ascii="Arial"/>
                <w:sz w:val="21"/>
              </w:rPr>
            </w:pPr>
          </w:p>
          <w:p w14:paraId="53F67459">
            <w:pPr>
              <w:spacing w:line="257" w:lineRule="auto"/>
              <w:rPr>
                <w:rFonts w:ascii="Arial"/>
                <w:sz w:val="21"/>
              </w:rPr>
            </w:pPr>
          </w:p>
          <w:p w14:paraId="06F330EA">
            <w:pPr>
              <w:spacing w:line="257" w:lineRule="auto"/>
              <w:rPr>
                <w:rFonts w:ascii="Arial"/>
                <w:sz w:val="21"/>
              </w:rPr>
            </w:pPr>
          </w:p>
          <w:p w14:paraId="350FD768">
            <w:pPr>
              <w:pStyle w:val="6"/>
              <w:spacing w:before="78" w:line="222" w:lineRule="auto"/>
              <w:ind w:left="122"/>
            </w:pPr>
            <w:r>
              <w:rPr>
                <w:spacing w:val="-3"/>
              </w:rPr>
              <w:t>招标代理服务费</w:t>
            </w:r>
          </w:p>
        </w:tc>
        <w:tc>
          <w:tcPr>
            <w:tcW w:w="6555" w:type="dxa"/>
            <w:vAlign w:val="top"/>
          </w:tcPr>
          <w:p w14:paraId="06709D90">
            <w:pPr>
              <w:pStyle w:val="6"/>
              <w:spacing w:before="194" w:line="316" w:lineRule="auto"/>
              <w:ind w:left="120" w:right="106" w:firstLine="30"/>
            </w:pPr>
            <w:r>
              <w:t>由中标供应商支付，中标单位在领取本项目中标通知书</w:t>
            </w:r>
            <w:r>
              <w:rPr>
                <w:spacing w:val="-1"/>
              </w:rPr>
              <w:t>时，按新建招协〔2024〕4号文规定由中标</w:t>
            </w:r>
            <w:r>
              <w:rPr>
                <w:spacing w:val="-2"/>
              </w:rPr>
              <w:t>单位向招标代理机构支</w:t>
            </w:r>
            <w:r>
              <w:rPr>
                <w:spacing w:val="3"/>
              </w:rPr>
              <w:t>付本项目代理费。此费由投标人综合考虑到投标报价中，不</w:t>
            </w:r>
            <w:r>
              <w:rPr>
                <w:spacing w:val="-3"/>
              </w:rPr>
              <w:t>再单独列项。</w:t>
            </w:r>
          </w:p>
        </w:tc>
      </w:tr>
      <w:tr w14:paraId="2E66C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trPr>
        <w:tc>
          <w:tcPr>
            <w:tcW w:w="889" w:type="dxa"/>
            <w:vAlign w:val="top"/>
          </w:tcPr>
          <w:p w14:paraId="3C019E53">
            <w:pPr>
              <w:spacing w:line="241" w:lineRule="auto"/>
              <w:rPr>
                <w:rFonts w:ascii="Arial"/>
                <w:sz w:val="21"/>
              </w:rPr>
            </w:pPr>
          </w:p>
          <w:p w14:paraId="135042F7">
            <w:pPr>
              <w:spacing w:line="241" w:lineRule="auto"/>
              <w:rPr>
                <w:rFonts w:ascii="Arial"/>
                <w:sz w:val="21"/>
              </w:rPr>
            </w:pPr>
          </w:p>
          <w:p w14:paraId="16132609">
            <w:pPr>
              <w:spacing w:line="242" w:lineRule="auto"/>
              <w:rPr>
                <w:rFonts w:ascii="Arial"/>
                <w:sz w:val="21"/>
              </w:rPr>
            </w:pPr>
          </w:p>
          <w:p w14:paraId="68B8A752">
            <w:pPr>
              <w:spacing w:line="242" w:lineRule="auto"/>
              <w:rPr>
                <w:rFonts w:ascii="Arial"/>
                <w:sz w:val="21"/>
              </w:rPr>
            </w:pPr>
          </w:p>
          <w:p w14:paraId="798DBE38">
            <w:pPr>
              <w:spacing w:line="242" w:lineRule="auto"/>
              <w:rPr>
                <w:rFonts w:ascii="Arial"/>
                <w:sz w:val="21"/>
              </w:rPr>
            </w:pPr>
          </w:p>
          <w:p w14:paraId="24474676">
            <w:pPr>
              <w:pStyle w:val="6"/>
              <w:spacing w:before="78" w:line="180" w:lineRule="auto"/>
              <w:ind w:left="335"/>
            </w:pPr>
            <w:r>
              <w:rPr>
                <w:spacing w:val="-7"/>
              </w:rPr>
              <w:t>37</w:t>
            </w:r>
          </w:p>
        </w:tc>
        <w:tc>
          <w:tcPr>
            <w:tcW w:w="1901" w:type="dxa"/>
            <w:vAlign w:val="top"/>
          </w:tcPr>
          <w:p w14:paraId="7F316149">
            <w:pPr>
              <w:spacing w:line="315" w:lineRule="auto"/>
              <w:rPr>
                <w:rFonts w:ascii="Arial"/>
                <w:sz w:val="21"/>
              </w:rPr>
            </w:pPr>
          </w:p>
          <w:p w14:paraId="7D5404F7">
            <w:pPr>
              <w:spacing w:line="316" w:lineRule="auto"/>
              <w:rPr>
                <w:rFonts w:ascii="Arial"/>
                <w:sz w:val="21"/>
              </w:rPr>
            </w:pPr>
          </w:p>
          <w:p w14:paraId="03A77AF9">
            <w:pPr>
              <w:spacing w:line="316" w:lineRule="auto"/>
              <w:rPr>
                <w:rFonts w:ascii="Arial"/>
                <w:sz w:val="21"/>
              </w:rPr>
            </w:pPr>
          </w:p>
          <w:p w14:paraId="306084CD">
            <w:pPr>
              <w:pStyle w:val="6"/>
              <w:spacing w:before="78" w:line="325" w:lineRule="auto"/>
              <w:ind w:left="723" w:right="108" w:hanging="569"/>
            </w:pPr>
            <w:r>
              <w:rPr>
                <w:spacing w:val="-7"/>
              </w:rPr>
              <w:t>中小微企业政策</w:t>
            </w:r>
            <w:r>
              <w:rPr>
                <w:spacing w:val="-8"/>
              </w:rPr>
              <w:t>文件</w:t>
            </w:r>
          </w:p>
        </w:tc>
        <w:tc>
          <w:tcPr>
            <w:tcW w:w="6555" w:type="dxa"/>
            <w:vAlign w:val="top"/>
          </w:tcPr>
          <w:p w14:paraId="3D5A8F5C">
            <w:pPr>
              <w:pStyle w:val="6"/>
              <w:spacing w:before="152" w:line="315" w:lineRule="auto"/>
              <w:ind w:left="120" w:right="106" w:firstLine="4"/>
            </w:pPr>
            <w:r>
              <w:rPr>
                <w:spacing w:val="-2"/>
              </w:rPr>
              <w:t>（1）根据财政部、工业和信息化部关于印发《政府采购促进</w:t>
            </w:r>
            <w:r>
              <w:rPr>
                <w:spacing w:val="3"/>
              </w:rPr>
              <w:t>中小企业发展管理办法》的通知（财库[2</w:t>
            </w:r>
            <w:r>
              <w:rPr>
                <w:spacing w:val="2"/>
              </w:rPr>
              <w:t>020]46号）和（财库[2020]19号</w:t>
            </w:r>
            <w:r>
              <w:rPr>
                <w:spacing w:val="15"/>
              </w:rPr>
              <w:t>），</w:t>
            </w:r>
            <w:r>
              <w:rPr>
                <w:spacing w:val="2"/>
              </w:rPr>
              <w:t>投标人及其所投产品的制</w:t>
            </w:r>
            <w:r>
              <w:rPr>
                <w:spacing w:val="1"/>
              </w:rPr>
              <w:t>造商均属于《工</w:t>
            </w:r>
            <w:r>
              <w:rPr>
                <w:spacing w:val="3"/>
              </w:rPr>
              <w:t>业和信息化部、国家统计局、国家发展和改革委员会、财政部关于印发中小企业划型标准规定的通知》（工信部联企业</w:t>
            </w:r>
          </w:p>
          <w:p w14:paraId="29D156B6">
            <w:pPr>
              <w:pStyle w:val="6"/>
              <w:spacing w:before="151" w:line="220" w:lineRule="auto"/>
              <w:ind w:left="150"/>
            </w:pPr>
            <w:r>
              <w:rPr>
                <w:spacing w:val="-2"/>
              </w:rPr>
              <w:t>[2011]300号）中规定的小型、微型企业标准</w:t>
            </w:r>
            <w:r>
              <w:rPr>
                <w:spacing w:val="-3"/>
              </w:rPr>
              <w:t>的，按招标文件</w:t>
            </w:r>
          </w:p>
        </w:tc>
      </w:tr>
    </w:tbl>
    <w:p w14:paraId="1E3D1A86">
      <w:pPr>
        <w:pStyle w:val="2"/>
      </w:pPr>
    </w:p>
    <w:p w14:paraId="654C5089">
      <w:pPr>
        <w:sectPr>
          <w:footerReference r:id="rId13" w:type="default"/>
          <w:pgSz w:w="11906" w:h="16839"/>
          <w:pgMar w:top="1431" w:right="967" w:bottom="1157" w:left="1588" w:header="0" w:footer="992" w:gutter="0"/>
          <w:cols w:space="720" w:num="1"/>
        </w:sectPr>
      </w:pPr>
    </w:p>
    <w:p w14:paraId="39182C0D">
      <w:pPr>
        <w:spacing w:line="91" w:lineRule="auto"/>
        <w:rPr>
          <w:rFonts w:ascii="Arial"/>
          <w:sz w:val="2"/>
        </w:rPr>
      </w:pPr>
    </w:p>
    <w:tbl>
      <w:tblPr>
        <w:tblStyle w:val="5"/>
        <w:tblW w:w="93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1901"/>
        <w:gridCol w:w="6555"/>
      </w:tblGrid>
      <w:tr w14:paraId="4E020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8" w:hRule="atLeast"/>
        </w:trPr>
        <w:tc>
          <w:tcPr>
            <w:tcW w:w="889" w:type="dxa"/>
            <w:vAlign w:val="top"/>
          </w:tcPr>
          <w:p w14:paraId="0C6CE5EA">
            <w:pPr>
              <w:rPr>
                <w:rFonts w:ascii="Arial"/>
                <w:sz w:val="21"/>
              </w:rPr>
            </w:pPr>
          </w:p>
        </w:tc>
        <w:tc>
          <w:tcPr>
            <w:tcW w:w="1901" w:type="dxa"/>
            <w:vAlign w:val="top"/>
          </w:tcPr>
          <w:p w14:paraId="0799163B">
            <w:pPr>
              <w:rPr>
                <w:rFonts w:ascii="Arial"/>
                <w:sz w:val="21"/>
              </w:rPr>
            </w:pPr>
          </w:p>
        </w:tc>
        <w:tc>
          <w:tcPr>
            <w:tcW w:w="6555" w:type="dxa"/>
            <w:vAlign w:val="top"/>
          </w:tcPr>
          <w:p w14:paraId="37C8D791">
            <w:pPr>
              <w:pStyle w:val="6"/>
              <w:spacing w:before="152" w:line="222" w:lineRule="auto"/>
              <w:ind w:left="119"/>
            </w:pPr>
            <w:r>
              <w:rPr>
                <w:spacing w:val="-2"/>
              </w:rPr>
              <w:t>格式提供《中小企业声明函》。</w:t>
            </w:r>
          </w:p>
          <w:p w14:paraId="648E8C4F">
            <w:pPr>
              <w:pStyle w:val="6"/>
              <w:spacing w:before="152" w:line="315" w:lineRule="auto"/>
              <w:ind w:left="117" w:right="106" w:firstLine="7"/>
            </w:pPr>
            <w:r>
              <w:rPr>
                <w:spacing w:val="-2"/>
              </w:rPr>
              <w:t>（2）根据财政部、司令部《关于政府采购支持监狱企业发展</w:t>
            </w:r>
            <w:r>
              <w:rPr>
                <w:spacing w:val="3"/>
              </w:rPr>
              <w:t>有关问题》的通知财库[2014]68号，监</w:t>
            </w:r>
            <w:r>
              <w:rPr>
                <w:spacing w:val="2"/>
              </w:rPr>
              <w:t>狱企业参加本项目投</w:t>
            </w:r>
            <w:r>
              <w:rPr>
                <w:spacing w:val="3"/>
              </w:rPr>
              <w:t>标时，应当提供由省级以上监狱管理局、戒毒管理局（新疆生产建设兵团）出具的属于监狱企业的证明文件。监狱企业</w:t>
            </w:r>
            <w:r>
              <w:rPr>
                <w:spacing w:val="-2"/>
              </w:rPr>
              <w:t>视同小型、微型企业。</w:t>
            </w:r>
          </w:p>
          <w:p w14:paraId="0515380F">
            <w:pPr>
              <w:pStyle w:val="6"/>
              <w:spacing w:before="148" w:line="315" w:lineRule="auto"/>
              <w:ind w:left="119" w:right="106" w:firstLine="5"/>
            </w:pPr>
            <w:r>
              <w:rPr>
                <w:spacing w:val="-2"/>
              </w:rPr>
              <w:t>（3）根据财政部、民政部、中国残疾人联合会《关于促进残疾人就业政府采购政策的通知》（财库[2017]141号</w:t>
            </w:r>
            <w:r>
              <w:rPr>
                <w:spacing w:val="10"/>
              </w:rPr>
              <w:t>），</w:t>
            </w:r>
            <w:r>
              <w:rPr>
                <w:spacing w:val="-2"/>
              </w:rPr>
              <w:t>在政</w:t>
            </w:r>
            <w:r>
              <w:rPr>
                <w:spacing w:val="3"/>
              </w:rPr>
              <w:t>府采购活动中，残疾人福利性单位视同小型、微型企业。投标人属于残疾人福利性单位的，按照招标文件格式提供残疾</w:t>
            </w:r>
            <w:r>
              <w:rPr>
                <w:spacing w:val="-2"/>
              </w:rPr>
              <w:t>人福利性单位声明函。</w:t>
            </w:r>
          </w:p>
        </w:tc>
      </w:tr>
      <w:tr w14:paraId="4F5F8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7" w:hRule="atLeast"/>
        </w:trPr>
        <w:tc>
          <w:tcPr>
            <w:tcW w:w="889" w:type="dxa"/>
            <w:textDirection w:val="tbRlV"/>
            <w:vAlign w:val="top"/>
          </w:tcPr>
          <w:p w14:paraId="384C1C87">
            <w:pPr>
              <w:pStyle w:val="6"/>
              <w:spacing w:before="215" w:line="203" w:lineRule="auto"/>
              <w:ind w:left="3632"/>
              <w:rPr>
                <w:sz w:val="28"/>
                <w:szCs w:val="28"/>
              </w:rPr>
            </w:pPr>
            <w:r>
              <w:rPr>
                <w:b/>
                <w:bCs/>
                <w:spacing w:val="4"/>
                <w:sz w:val="28"/>
                <w:szCs w:val="28"/>
              </w:rPr>
              <w:t>备注</w:t>
            </w:r>
          </w:p>
        </w:tc>
        <w:tc>
          <w:tcPr>
            <w:tcW w:w="8456" w:type="dxa"/>
            <w:gridSpan w:val="2"/>
            <w:vAlign w:val="top"/>
          </w:tcPr>
          <w:p w14:paraId="6F843281">
            <w:pPr>
              <w:pStyle w:val="6"/>
              <w:spacing w:before="85" w:line="302" w:lineRule="auto"/>
              <w:ind w:left="117" w:right="106" w:firstLine="11"/>
            </w:pPr>
            <w:r>
              <w:rPr>
                <w:spacing w:val="-9"/>
              </w:rPr>
              <w:t>1、供应商认为招标文件使自己的权益受到损害的，可以自收到招标文件之日（招</w:t>
            </w:r>
            <w:r>
              <w:rPr>
                <w:spacing w:val="2"/>
              </w:rPr>
              <w:t>标文件公告期限届满之前收到招标文件的，以完成获取招标文件</w:t>
            </w:r>
            <w:r>
              <w:rPr>
                <w:spacing w:val="1"/>
              </w:rPr>
              <w:t>申请后下载招标文件的时间为准）或者招标文件公告期限届满之日（公告发布后的</w:t>
            </w:r>
            <w:r>
              <w:t>第6个工</w:t>
            </w:r>
            <w:r>
              <w:rPr>
                <w:spacing w:val="-1"/>
              </w:rPr>
              <w:t>作日）起7个工作日内且应当在采购响应截止时间之前，以</w:t>
            </w:r>
            <w:r>
              <w:rPr>
                <w:spacing w:val="-2"/>
              </w:rPr>
              <w:t>书面形式一次性向</w:t>
            </w:r>
            <w:r>
              <w:rPr>
                <w:spacing w:val="2"/>
              </w:rPr>
              <w:t>采购人和采购代理机构提出同一环节的质疑。否则，被质疑人可</w:t>
            </w:r>
            <w:r>
              <w:rPr>
                <w:spacing w:val="1"/>
              </w:rPr>
              <w:t>不予接受。质</w:t>
            </w:r>
            <w:r>
              <w:rPr>
                <w:spacing w:val="2"/>
              </w:rPr>
              <w:t>疑供应商对采购人、采购代理机构的答复不满意或者采购人、采</w:t>
            </w:r>
            <w:r>
              <w:rPr>
                <w:spacing w:val="1"/>
              </w:rPr>
              <w:t>购代理机构未</w:t>
            </w:r>
            <w:r>
              <w:rPr>
                <w:spacing w:val="2"/>
              </w:rPr>
              <w:t>在规定的时间内作出答复的，可以在答复期满后十五个工作日内</w:t>
            </w:r>
            <w:r>
              <w:rPr>
                <w:spacing w:val="1"/>
              </w:rPr>
              <w:t>向同级政府采</w:t>
            </w:r>
            <w:r>
              <w:rPr>
                <w:spacing w:val="2"/>
              </w:rPr>
              <w:t>购监督管理部门投诉。质疑函范本、投诉书范本请到新疆政府采</w:t>
            </w:r>
            <w:r>
              <w:rPr>
                <w:spacing w:val="1"/>
              </w:rPr>
              <w:t>购网下载专区</w:t>
            </w:r>
            <w:r>
              <w:rPr>
                <w:spacing w:val="-1"/>
              </w:rPr>
              <w:t>下载。未按规定获取招标文件或逾期提出的不予受理、答复。</w:t>
            </w:r>
          </w:p>
          <w:p w14:paraId="22C3EAE5">
            <w:pPr>
              <w:pStyle w:val="6"/>
              <w:spacing w:before="117" w:line="267" w:lineRule="auto"/>
              <w:ind w:left="119" w:right="106" w:hanging="6"/>
            </w:pPr>
            <w:r>
              <w:rPr>
                <w:spacing w:val="-1"/>
              </w:rPr>
              <w:t>2、着重提醒各投标人注意，并认真查看招</w:t>
            </w:r>
            <w:r>
              <w:rPr>
                <w:spacing w:val="-2"/>
              </w:rPr>
              <w:t>标文件中的每一个条款及要求，因误</w:t>
            </w:r>
            <w:r>
              <w:rPr>
                <w:spacing w:val="-1"/>
              </w:rPr>
              <w:t>读招标文件而造成的后果，招标人概不负责。</w:t>
            </w:r>
          </w:p>
          <w:p w14:paraId="5DE308DB">
            <w:pPr>
              <w:pStyle w:val="6"/>
              <w:spacing w:before="115" w:line="266" w:lineRule="auto"/>
              <w:ind w:left="146" w:right="109" w:hanging="31"/>
            </w:pPr>
            <w:r>
              <w:rPr>
                <w:spacing w:val="1"/>
              </w:rPr>
              <w:t>3、投标人使用相同</w:t>
            </w:r>
            <w:r>
              <w:t>IP</w:t>
            </w:r>
            <w:r>
              <w:rPr>
                <w:spacing w:val="1"/>
              </w:rPr>
              <w:t>地址的，一经发现，相关部</w:t>
            </w:r>
            <w:r>
              <w:t>门将进一步核实，查实后按</w:t>
            </w:r>
            <w:r>
              <w:rPr>
                <w:spacing w:val="-7"/>
              </w:rPr>
              <w:t>串通投标处理。</w:t>
            </w:r>
          </w:p>
          <w:p w14:paraId="6D4DB65A">
            <w:pPr>
              <w:pStyle w:val="6"/>
              <w:spacing w:before="120" w:line="220" w:lineRule="auto"/>
              <w:ind w:left="110"/>
            </w:pPr>
            <w:r>
              <w:rPr>
                <w:spacing w:val="-2"/>
              </w:rPr>
              <w:t>4、为保证本项目质量，良好的售后服务，最低报价不作为中标的唯一依据。</w:t>
            </w:r>
          </w:p>
          <w:p w14:paraId="2F925670">
            <w:pPr>
              <w:pStyle w:val="6"/>
              <w:spacing w:before="117" w:line="282" w:lineRule="auto"/>
              <w:ind w:left="117" w:right="106" w:hanging="2"/>
            </w:pPr>
            <w:r>
              <w:rPr>
                <w:spacing w:val="-2"/>
              </w:rPr>
              <w:t>5、采购人若发现成交候选供应商在投标过程中提供虚假证明文件，故意隐瞒公</w:t>
            </w:r>
            <w:r>
              <w:rPr>
                <w:spacing w:val="2"/>
              </w:rPr>
              <w:t>司不良信誉和财务状况，以及其他可能对合同圆满履行造成风险</w:t>
            </w:r>
            <w:r>
              <w:rPr>
                <w:spacing w:val="1"/>
              </w:rPr>
              <w:t>的因素等，则</w:t>
            </w:r>
            <w:r>
              <w:rPr>
                <w:spacing w:val="-1"/>
              </w:rPr>
              <w:t>按规定取消其成交资格，监管部门依法进行处理。</w:t>
            </w:r>
          </w:p>
          <w:p w14:paraId="4A6695F6">
            <w:pPr>
              <w:pStyle w:val="6"/>
              <w:spacing w:before="119" w:line="224" w:lineRule="auto"/>
              <w:ind w:left="112"/>
            </w:pPr>
            <w:r>
              <w:rPr>
                <w:spacing w:val="-3"/>
              </w:rPr>
              <w:t>6、其它：</w:t>
            </w:r>
          </w:p>
          <w:p w14:paraId="1FB69F59">
            <w:pPr>
              <w:pStyle w:val="6"/>
              <w:spacing w:before="114" w:line="221" w:lineRule="auto"/>
              <w:jc w:val="right"/>
            </w:pPr>
            <w:r>
              <w:rPr>
                <w:spacing w:val="-6"/>
              </w:rPr>
              <w:t>（1）投标企业严格遵守国家法律法规及招标纪律，无违法违纪及商业贿赂行</w:t>
            </w:r>
            <w:r>
              <w:rPr>
                <w:spacing w:val="-7"/>
              </w:rPr>
              <w:t>为。</w:t>
            </w:r>
          </w:p>
          <w:p w14:paraId="493DFA19">
            <w:pPr>
              <w:pStyle w:val="6"/>
              <w:spacing w:before="118" w:line="221" w:lineRule="auto"/>
              <w:ind w:left="123"/>
            </w:pPr>
            <w:r>
              <w:rPr>
                <w:spacing w:val="-1"/>
              </w:rPr>
              <w:t>（2）不管投标结果如何，供应商均应自行承担投标所需一切费用。</w:t>
            </w:r>
          </w:p>
          <w:p w14:paraId="41EFD2B9">
            <w:pPr>
              <w:pStyle w:val="6"/>
              <w:spacing w:before="119" w:line="265" w:lineRule="auto"/>
              <w:ind w:left="160" w:right="106" w:hanging="37"/>
            </w:pPr>
            <w:r>
              <w:rPr>
                <w:spacing w:val="-2"/>
              </w:rPr>
              <w:t>（3）供应商应以书面形式保证中标后由本公司组织实施，不得以任何理由将项</w:t>
            </w:r>
            <w:r>
              <w:rPr>
                <w:spacing w:val="-7"/>
              </w:rPr>
              <w:t>目转包给其他机构。</w:t>
            </w:r>
          </w:p>
        </w:tc>
      </w:tr>
    </w:tbl>
    <w:p w14:paraId="71FE6FBD">
      <w:pPr>
        <w:pStyle w:val="2"/>
      </w:pPr>
    </w:p>
    <w:p w14:paraId="0D3F3F5D">
      <w:pPr>
        <w:sectPr>
          <w:footerReference r:id="rId14" w:type="default"/>
          <w:pgSz w:w="11906" w:h="16839"/>
          <w:pgMar w:top="1431" w:right="967" w:bottom="1157" w:left="1588" w:header="0" w:footer="992" w:gutter="0"/>
          <w:cols w:space="720" w:num="1"/>
        </w:sectPr>
      </w:pPr>
    </w:p>
    <w:p w14:paraId="7C36F60A">
      <w:pPr>
        <w:spacing w:line="91" w:lineRule="auto"/>
        <w:rPr>
          <w:rFonts w:ascii="Arial"/>
          <w:sz w:val="2"/>
        </w:rPr>
      </w:pPr>
    </w:p>
    <w:tbl>
      <w:tblPr>
        <w:tblStyle w:val="5"/>
        <w:tblW w:w="93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8456"/>
      </w:tblGrid>
      <w:tr w14:paraId="29D7A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9" w:hRule="atLeast"/>
        </w:trPr>
        <w:tc>
          <w:tcPr>
            <w:tcW w:w="889" w:type="dxa"/>
            <w:vAlign w:val="top"/>
          </w:tcPr>
          <w:p w14:paraId="4A4D723C">
            <w:pPr>
              <w:rPr>
                <w:rFonts w:ascii="Arial"/>
                <w:sz w:val="21"/>
              </w:rPr>
            </w:pPr>
          </w:p>
        </w:tc>
        <w:tc>
          <w:tcPr>
            <w:tcW w:w="8456" w:type="dxa"/>
            <w:vAlign w:val="top"/>
          </w:tcPr>
          <w:p w14:paraId="040664FE">
            <w:pPr>
              <w:pStyle w:val="6"/>
              <w:spacing w:before="89" w:line="222" w:lineRule="auto"/>
              <w:ind w:left="123"/>
            </w:pPr>
            <w:r>
              <w:rPr>
                <w:spacing w:val="-1"/>
              </w:rPr>
              <w:t>（4）招标文件中如出现前后不一致情况，均以前附表内容为准。</w:t>
            </w:r>
          </w:p>
          <w:p w14:paraId="4E8499F1">
            <w:pPr>
              <w:pStyle w:val="6"/>
              <w:spacing w:before="119" w:line="307" w:lineRule="auto"/>
              <w:ind w:left="117" w:right="109" w:hanging="1"/>
            </w:pPr>
            <w:r>
              <w:rPr>
                <w:spacing w:val="1"/>
              </w:rPr>
              <w:t>7、特别提示：财政部令第87号《政府采购货物和服务招标</w:t>
            </w:r>
            <w:r>
              <w:t>投标管理办法》第</w:t>
            </w:r>
            <w:r>
              <w:rPr>
                <w:spacing w:val="2"/>
              </w:rPr>
              <w:t>三十一条规定：使用综合评分法的采购项目，提供相同品牌产品</w:t>
            </w:r>
            <w:r>
              <w:rPr>
                <w:spacing w:val="1"/>
              </w:rPr>
              <w:t>且通过资格审</w:t>
            </w:r>
            <w:r>
              <w:rPr>
                <w:spacing w:val="2"/>
              </w:rPr>
              <w:t>查、符合性审查的不同供应商参加同一合同项下投标的，按一家</w:t>
            </w:r>
            <w:r>
              <w:rPr>
                <w:spacing w:val="1"/>
              </w:rPr>
              <w:t>供应商计算，</w:t>
            </w:r>
            <w:r>
              <w:t>评审后得分最高的同品牌供应商获得中标人推荐资格；评审得分相同的，由采</w:t>
            </w:r>
            <w:r>
              <w:rPr>
                <w:spacing w:val="2"/>
              </w:rPr>
              <w:t>购人或者采购人委托评标委员会按照采购文件规定的方式确定一</w:t>
            </w:r>
            <w:r>
              <w:rPr>
                <w:spacing w:val="1"/>
              </w:rPr>
              <w:t>个供应商获得</w:t>
            </w:r>
            <w:r>
              <w:rPr>
                <w:spacing w:val="2"/>
              </w:rPr>
              <w:t>中标人推荐资格，采购文件未规定的采取随机抽取方式确定，其</w:t>
            </w:r>
            <w:r>
              <w:rPr>
                <w:spacing w:val="1"/>
              </w:rPr>
              <w:t>他同品牌供应</w:t>
            </w:r>
            <w:r>
              <w:rPr>
                <w:spacing w:val="-2"/>
              </w:rPr>
              <w:t>商不作为中标候选人。</w:t>
            </w:r>
          </w:p>
          <w:p w14:paraId="619AC8A1">
            <w:pPr>
              <w:pStyle w:val="6"/>
              <w:spacing w:before="40" w:line="221" w:lineRule="auto"/>
              <w:ind w:left="111"/>
              <w:outlineLvl w:val="1"/>
            </w:pPr>
            <w:r>
              <w:rPr>
                <w:spacing w:val="-1"/>
              </w:rPr>
              <w:t>8、本项目所属行业为：建筑业。</w:t>
            </w:r>
          </w:p>
        </w:tc>
      </w:tr>
    </w:tbl>
    <w:p w14:paraId="224F5CB7">
      <w:pPr>
        <w:pStyle w:val="2"/>
      </w:pPr>
    </w:p>
    <w:p w14:paraId="60B2F2B0">
      <w:pPr>
        <w:sectPr>
          <w:footerReference r:id="rId15" w:type="default"/>
          <w:pgSz w:w="11906" w:h="16839"/>
          <w:pgMar w:top="1431" w:right="967" w:bottom="1156" w:left="1588" w:header="0" w:footer="991" w:gutter="0"/>
          <w:cols w:space="720" w:num="1"/>
        </w:sectPr>
      </w:pPr>
    </w:p>
    <w:p w14:paraId="6AF7222B">
      <w:pPr>
        <w:pStyle w:val="2"/>
        <w:spacing w:line="347" w:lineRule="auto"/>
      </w:pPr>
    </w:p>
    <w:p w14:paraId="4E95FFEF">
      <w:pPr>
        <w:spacing w:before="91" w:line="223" w:lineRule="auto"/>
        <w:ind w:left="3865"/>
        <w:rPr>
          <w:rFonts w:ascii="仿宋" w:hAnsi="仿宋" w:eastAsia="仿宋" w:cs="仿宋"/>
          <w:sz w:val="28"/>
          <w:szCs w:val="28"/>
        </w:rPr>
      </w:pPr>
      <w:r>
        <w:rPr>
          <w:rFonts w:ascii="仿宋" w:hAnsi="仿宋" w:eastAsia="仿宋" w:cs="仿宋"/>
          <w:b/>
          <w:bCs/>
          <w:spacing w:val="-6"/>
          <w:sz w:val="28"/>
          <w:szCs w:val="28"/>
        </w:rPr>
        <w:t>投标人须知</w:t>
      </w:r>
    </w:p>
    <w:p w14:paraId="725B5353">
      <w:pPr>
        <w:pStyle w:val="2"/>
        <w:spacing w:line="451" w:lineRule="auto"/>
      </w:pPr>
    </w:p>
    <w:p w14:paraId="29E0519C">
      <w:pPr>
        <w:spacing w:before="91" w:line="224" w:lineRule="auto"/>
        <w:ind w:left="4014"/>
        <w:outlineLvl w:val="1"/>
        <w:rPr>
          <w:rFonts w:ascii="仿宋" w:hAnsi="仿宋" w:eastAsia="仿宋" w:cs="仿宋"/>
          <w:sz w:val="28"/>
          <w:szCs w:val="28"/>
        </w:rPr>
      </w:pPr>
      <w:r>
        <w:rPr>
          <w:rFonts w:ascii="仿宋" w:hAnsi="仿宋" w:eastAsia="仿宋" w:cs="仿宋"/>
          <w:spacing w:val="-6"/>
          <w:sz w:val="28"/>
          <w:szCs w:val="28"/>
        </w:rPr>
        <w:t>一、说明</w:t>
      </w:r>
    </w:p>
    <w:p w14:paraId="456DDED7">
      <w:pPr>
        <w:pStyle w:val="2"/>
        <w:spacing w:line="327" w:lineRule="auto"/>
      </w:pPr>
    </w:p>
    <w:p w14:paraId="09AE3350">
      <w:pPr>
        <w:spacing w:before="78" w:line="223" w:lineRule="auto"/>
        <w:ind w:left="14"/>
        <w:rPr>
          <w:rFonts w:ascii="仿宋" w:hAnsi="仿宋" w:eastAsia="仿宋" w:cs="仿宋"/>
          <w:sz w:val="24"/>
          <w:szCs w:val="24"/>
        </w:rPr>
      </w:pPr>
      <w:r>
        <w:rPr>
          <w:rFonts w:ascii="仿宋" w:hAnsi="仿宋" w:eastAsia="仿宋" w:cs="仿宋"/>
          <w:b/>
          <w:bCs/>
          <w:spacing w:val="-8"/>
          <w:sz w:val="24"/>
          <w:szCs w:val="24"/>
        </w:rPr>
        <w:t>1.1适用范围</w:t>
      </w:r>
    </w:p>
    <w:p w14:paraId="35FA71E1">
      <w:pPr>
        <w:spacing w:before="178" w:line="222" w:lineRule="auto"/>
        <w:ind w:left="494"/>
        <w:rPr>
          <w:rFonts w:ascii="仿宋" w:hAnsi="仿宋" w:eastAsia="仿宋" w:cs="仿宋"/>
          <w:sz w:val="24"/>
          <w:szCs w:val="24"/>
        </w:rPr>
      </w:pPr>
      <w:r>
        <w:rPr>
          <w:rFonts w:ascii="仿宋" w:hAnsi="仿宋" w:eastAsia="仿宋" w:cs="仿宋"/>
          <w:spacing w:val="-2"/>
          <w:sz w:val="24"/>
          <w:szCs w:val="24"/>
        </w:rPr>
        <w:t>1.1本磋商文件仅适用于本磋商公告中所叙述的招标内容。</w:t>
      </w:r>
    </w:p>
    <w:p w14:paraId="1C9BD14B">
      <w:pPr>
        <w:spacing w:before="177" w:line="222" w:lineRule="auto"/>
        <w:ind w:left="14"/>
        <w:rPr>
          <w:rFonts w:ascii="仿宋" w:hAnsi="仿宋" w:eastAsia="仿宋" w:cs="仿宋"/>
          <w:sz w:val="24"/>
          <w:szCs w:val="24"/>
        </w:rPr>
      </w:pPr>
      <w:r>
        <w:rPr>
          <w:rFonts w:ascii="仿宋" w:hAnsi="仿宋" w:eastAsia="仿宋" w:cs="仿宋"/>
          <w:b/>
          <w:bCs/>
          <w:spacing w:val="-8"/>
          <w:sz w:val="24"/>
          <w:szCs w:val="24"/>
        </w:rPr>
        <w:t>1.2项目概况</w:t>
      </w:r>
    </w:p>
    <w:p w14:paraId="2CF41C59">
      <w:pPr>
        <w:spacing w:before="178" w:line="222" w:lineRule="auto"/>
        <w:ind w:left="486"/>
        <w:rPr>
          <w:rFonts w:ascii="仿宋" w:hAnsi="仿宋" w:eastAsia="仿宋" w:cs="仿宋"/>
          <w:sz w:val="24"/>
          <w:szCs w:val="24"/>
        </w:rPr>
      </w:pPr>
      <w:r>
        <w:rPr>
          <w:rFonts w:ascii="仿宋" w:hAnsi="仿宋" w:eastAsia="仿宋" w:cs="仿宋"/>
          <w:b/>
          <w:bCs/>
          <w:spacing w:val="-7"/>
          <w:sz w:val="24"/>
          <w:szCs w:val="24"/>
        </w:rPr>
        <w:t>见磋商须知前附表1。</w:t>
      </w:r>
    </w:p>
    <w:p w14:paraId="5B7F463E">
      <w:pPr>
        <w:spacing w:before="178" w:line="222" w:lineRule="auto"/>
        <w:ind w:left="14"/>
        <w:rPr>
          <w:rFonts w:ascii="仿宋" w:hAnsi="仿宋" w:eastAsia="仿宋" w:cs="仿宋"/>
          <w:sz w:val="24"/>
          <w:szCs w:val="24"/>
        </w:rPr>
      </w:pPr>
      <w:r>
        <w:rPr>
          <w:rFonts w:ascii="仿宋" w:hAnsi="仿宋" w:eastAsia="仿宋" w:cs="仿宋"/>
          <w:b/>
          <w:bCs/>
          <w:spacing w:val="-8"/>
          <w:sz w:val="24"/>
          <w:szCs w:val="24"/>
        </w:rPr>
        <w:t>1.3合格的供应商</w:t>
      </w:r>
    </w:p>
    <w:p w14:paraId="21CB847E">
      <w:pPr>
        <w:spacing w:before="179" w:line="222" w:lineRule="auto"/>
        <w:ind w:left="494"/>
        <w:rPr>
          <w:rFonts w:ascii="仿宋" w:hAnsi="仿宋" w:eastAsia="仿宋" w:cs="仿宋"/>
          <w:sz w:val="24"/>
          <w:szCs w:val="24"/>
        </w:rPr>
      </w:pPr>
      <w:r>
        <w:rPr>
          <w:rFonts w:ascii="仿宋" w:hAnsi="仿宋" w:eastAsia="仿宋" w:cs="仿宋"/>
          <w:spacing w:val="-3"/>
          <w:sz w:val="24"/>
          <w:szCs w:val="24"/>
        </w:rPr>
        <w:t>1.3.1供应商的资格要求见</w:t>
      </w:r>
      <w:r>
        <w:rPr>
          <w:rFonts w:ascii="仿宋" w:hAnsi="仿宋" w:eastAsia="仿宋" w:cs="仿宋"/>
          <w:b/>
          <w:bCs/>
          <w:spacing w:val="-3"/>
          <w:sz w:val="24"/>
          <w:szCs w:val="24"/>
        </w:rPr>
        <w:t>磋商须知前附表1</w:t>
      </w:r>
      <w:r>
        <w:rPr>
          <w:rFonts w:ascii="仿宋" w:hAnsi="仿宋" w:eastAsia="仿宋" w:cs="仿宋"/>
          <w:spacing w:val="-3"/>
          <w:sz w:val="24"/>
          <w:szCs w:val="24"/>
        </w:rPr>
        <w:t>；</w:t>
      </w:r>
    </w:p>
    <w:p w14:paraId="7D169FDB">
      <w:pPr>
        <w:spacing w:before="257" w:line="291" w:lineRule="auto"/>
        <w:ind w:left="5" w:right="76" w:firstLine="429"/>
        <w:rPr>
          <w:rFonts w:ascii="仿宋" w:hAnsi="仿宋" w:eastAsia="仿宋" w:cs="仿宋"/>
          <w:sz w:val="24"/>
          <w:szCs w:val="24"/>
        </w:rPr>
      </w:pPr>
      <w:r>
        <w:rPr>
          <w:rFonts w:ascii="仿宋" w:hAnsi="仿宋" w:eastAsia="仿宋" w:cs="仿宋"/>
          <w:spacing w:val="-4"/>
          <w:sz w:val="24"/>
          <w:szCs w:val="24"/>
        </w:rPr>
        <w:t>1.3.2凡为本采购项目提供整体设计、规范编制或者项目管理、监理、检测等服务的</w:t>
      </w:r>
      <w:r>
        <w:rPr>
          <w:rFonts w:ascii="仿宋" w:hAnsi="仿宋" w:eastAsia="仿宋" w:cs="仿宋"/>
          <w:spacing w:val="-2"/>
          <w:sz w:val="24"/>
          <w:szCs w:val="24"/>
        </w:rPr>
        <w:t>供应商，不得参加报价。</w:t>
      </w:r>
    </w:p>
    <w:p w14:paraId="19731437">
      <w:pPr>
        <w:spacing w:before="178" w:line="290" w:lineRule="auto"/>
        <w:ind w:left="8" w:right="76" w:firstLine="426"/>
        <w:rPr>
          <w:rFonts w:ascii="仿宋" w:hAnsi="仿宋" w:eastAsia="仿宋" w:cs="仿宋"/>
          <w:sz w:val="24"/>
          <w:szCs w:val="24"/>
        </w:rPr>
      </w:pPr>
      <w:r>
        <w:rPr>
          <w:rFonts w:ascii="仿宋" w:hAnsi="仿宋" w:eastAsia="仿宋" w:cs="仿宋"/>
          <w:spacing w:val="-4"/>
          <w:sz w:val="24"/>
          <w:szCs w:val="24"/>
        </w:rPr>
        <w:t>1.3.3一个供应商只能提交一个响应文件。但如果不同供应商之间的单位负</w:t>
      </w:r>
      <w:r>
        <w:rPr>
          <w:rFonts w:ascii="仿宋" w:hAnsi="仿宋" w:eastAsia="仿宋" w:cs="仿宋"/>
          <w:spacing w:val="-5"/>
          <w:sz w:val="24"/>
          <w:szCs w:val="24"/>
        </w:rPr>
        <w:t>责人为同</w:t>
      </w:r>
      <w:r>
        <w:rPr>
          <w:rFonts w:ascii="仿宋" w:hAnsi="仿宋" w:eastAsia="仿宋" w:cs="仿宋"/>
          <w:spacing w:val="-1"/>
          <w:sz w:val="24"/>
          <w:szCs w:val="24"/>
        </w:rPr>
        <w:t>一人或者存在直接控股、管理关系的，均作无效报价处理。</w:t>
      </w:r>
    </w:p>
    <w:p w14:paraId="050E128B">
      <w:pPr>
        <w:spacing w:before="183" w:line="219" w:lineRule="auto"/>
        <w:ind w:left="434"/>
        <w:rPr>
          <w:rFonts w:ascii="仿宋" w:hAnsi="仿宋" w:eastAsia="仿宋" w:cs="仿宋"/>
          <w:sz w:val="24"/>
          <w:szCs w:val="24"/>
        </w:rPr>
      </w:pPr>
      <w:r>
        <w:rPr>
          <w:rFonts w:ascii="仿宋" w:hAnsi="仿宋" w:eastAsia="仿宋" w:cs="仿宋"/>
          <w:spacing w:val="-1"/>
          <w:sz w:val="24"/>
          <w:szCs w:val="24"/>
        </w:rPr>
        <w:t>1.3.4供应商存在下列情形之一的，将被认定为串通报价行为并作无</w:t>
      </w:r>
      <w:r>
        <w:rPr>
          <w:rFonts w:ascii="仿宋" w:hAnsi="仿宋" w:eastAsia="仿宋" w:cs="仿宋"/>
          <w:spacing w:val="-2"/>
          <w:sz w:val="24"/>
          <w:szCs w:val="24"/>
        </w:rPr>
        <w:t>效报价处理：</w:t>
      </w:r>
    </w:p>
    <w:p w14:paraId="1395467C">
      <w:pPr>
        <w:spacing w:before="183" w:line="222" w:lineRule="auto"/>
        <w:ind w:left="429"/>
        <w:rPr>
          <w:rFonts w:ascii="仿宋" w:hAnsi="仿宋" w:eastAsia="仿宋" w:cs="仿宋"/>
          <w:sz w:val="24"/>
          <w:szCs w:val="24"/>
        </w:rPr>
      </w:pPr>
      <w:r>
        <w:rPr>
          <w:rFonts w:ascii="仿宋" w:hAnsi="仿宋" w:eastAsia="仿宋" w:cs="仿宋"/>
          <w:spacing w:val="-1"/>
          <w:sz w:val="24"/>
          <w:szCs w:val="24"/>
        </w:rPr>
        <w:t>（1）不同供应商的响应文件错、漏之处一致或雷同，且不能合理解释的；</w:t>
      </w:r>
    </w:p>
    <w:p w14:paraId="288F2420">
      <w:pPr>
        <w:spacing w:before="178" w:line="314" w:lineRule="auto"/>
        <w:ind w:left="10" w:firstLine="419"/>
        <w:rPr>
          <w:rFonts w:ascii="仿宋" w:hAnsi="仿宋" w:eastAsia="仿宋" w:cs="仿宋"/>
          <w:sz w:val="24"/>
          <w:szCs w:val="24"/>
        </w:rPr>
      </w:pPr>
      <w:r>
        <w:rPr>
          <w:rFonts w:ascii="仿宋" w:hAnsi="仿宋" w:eastAsia="仿宋" w:cs="仿宋"/>
          <w:spacing w:val="-2"/>
          <w:sz w:val="24"/>
          <w:szCs w:val="24"/>
        </w:rPr>
        <w:t>（2）由同一人或分别由几个有利害关系的人携带两个以上（含两个）供应商的企业</w:t>
      </w:r>
      <w:r>
        <w:rPr>
          <w:rFonts w:ascii="仿宋" w:hAnsi="仿宋" w:eastAsia="仿宋" w:cs="仿宋"/>
          <w:spacing w:val="-5"/>
          <w:sz w:val="24"/>
          <w:szCs w:val="24"/>
        </w:rPr>
        <w:t>资料参与资格审查、领取磋商资料，或代表两个以上（含两个）供应商参加磋商答疑会、</w:t>
      </w:r>
      <w:r>
        <w:rPr>
          <w:rFonts w:ascii="仿宋" w:hAnsi="仿宋" w:eastAsia="仿宋" w:cs="仿宋"/>
          <w:spacing w:val="-2"/>
          <w:sz w:val="24"/>
          <w:szCs w:val="24"/>
        </w:rPr>
        <w:t>交纳或退还磋商保证金、开标的；</w:t>
      </w:r>
    </w:p>
    <w:p w14:paraId="13886651">
      <w:pPr>
        <w:spacing w:before="102" w:line="219" w:lineRule="auto"/>
        <w:ind w:left="489"/>
        <w:rPr>
          <w:rFonts w:ascii="仿宋" w:hAnsi="仿宋" w:eastAsia="仿宋" w:cs="仿宋"/>
          <w:sz w:val="24"/>
          <w:szCs w:val="24"/>
        </w:rPr>
      </w:pPr>
      <w:r>
        <w:rPr>
          <w:rFonts w:ascii="仿宋" w:hAnsi="仿宋" w:eastAsia="仿宋" w:cs="仿宋"/>
          <w:spacing w:val="-1"/>
          <w:sz w:val="24"/>
          <w:szCs w:val="24"/>
        </w:rPr>
        <w:t>（3）有关法律、法规或规章规定的其他串通报价行为。</w:t>
      </w:r>
    </w:p>
    <w:p w14:paraId="4AE3F497">
      <w:pPr>
        <w:spacing w:before="183" w:line="223" w:lineRule="auto"/>
        <w:ind w:left="14"/>
        <w:rPr>
          <w:rFonts w:ascii="仿宋" w:hAnsi="仿宋" w:eastAsia="仿宋" w:cs="仿宋"/>
          <w:sz w:val="24"/>
          <w:szCs w:val="24"/>
        </w:rPr>
      </w:pPr>
      <w:r>
        <w:rPr>
          <w:rFonts w:ascii="仿宋" w:hAnsi="仿宋" w:eastAsia="仿宋" w:cs="仿宋"/>
          <w:b/>
          <w:bCs/>
          <w:spacing w:val="-7"/>
          <w:sz w:val="24"/>
          <w:szCs w:val="24"/>
        </w:rPr>
        <w:t>1.4参与磋商的费用</w:t>
      </w:r>
    </w:p>
    <w:p w14:paraId="2942D091">
      <w:pPr>
        <w:spacing w:before="178" w:line="221" w:lineRule="auto"/>
        <w:ind w:left="487"/>
        <w:rPr>
          <w:rFonts w:ascii="仿宋" w:hAnsi="仿宋" w:eastAsia="仿宋" w:cs="仿宋"/>
          <w:sz w:val="24"/>
          <w:szCs w:val="24"/>
        </w:rPr>
      </w:pPr>
      <w:r>
        <w:rPr>
          <w:rFonts w:ascii="仿宋" w:hAnsi="仿宋" w:eastAsia="仿宋" w:cs="仿宋"/>
          <w:spacing w:val="-1"/>
          <w:sz w:val="24"/>
          <w:szCs w:val="24"/>
        </w:rPr>
        <w:t>无论磋商的结果如何，供应商应自行承担所有与磋商采购活动有关的全部费用。</w:t>
      </w:r>
    </w:p>
    <w:p w14:paraId="03BD98CF">
      <w:pPr>
        <w:pStyle w:val="2"/>
        <w:spacing w:line="478" w:lineRule="auto"/>
      </w:pPr>
    </w:p>
    <w:p w14:paraId="3D3E98C4">
      <w:pPr>
        <w:spacing w:before="92" w:line="223" w:lineRule="auto"/>
        <w:ind w:left="3738"/>
        <w:outlineLvl w:val="1"/>
        <w:rPr>
          <w:rFonts w:ascii="仿宋" w:hAnsi="仿宋" w:eastAsia="仿宋" w:cs="仿宋"/>
          <w:sz w:val="28"/>
          <w:szCs w:val="28"/>
        </w:rPr>
      </w:pPr>
      <w:r>
        <w:rPr>
          <w:rFonts w:ascii="仿宋" w:hAnsi="仿宋" w:eastAsia="仿宋" w:cs="仿宋"/>
          <w:spacing w:val="-5"/>
          <w:sz w:val="28"/>
          <w:szCs w:val="28"/>
        </w:rPr>
        <w:t>二、磋商文件</w:t>
      </w:r>
    </w:p>
    <w:p w14:paraId="4098C21B">
      <w:pPr>
        <w:pStyle w:val="2"/>
        <w:spacing w:line="330" w:lineRule="auto"/>
      </w:pPr>
    </w:p>
    <w:p w14:paraId="048B1D96">
      <w:pPr>
        <w:spacing w:before="78" w:line="222" w:lineRule="auto"/>
        <w:rPr>
          <w:rFonts w:ascii="仿宋" w:hAnsi="仿宋" w:eastAsia="仿宋" w:cs="仿宋"/>
          <w:sz w:val="24"/>
          <w:szCs w:val="24"/>
        </w:rPr>
      </w:pPr>
      <w:r>
        <w:rPr>
          <w:rFonts w:ascii="仿宋" w:hAnsi="仿宋" w:eastAsia="仿宋" w:cs="仿宋"/>
          <w:b/>
          <w:bCs/>
          <w:spacing w:val="-3"/>
          <w:sz w:val="24"/>
          <w:szCs w:val="24"/>
        </w:rPr>
        <w:t>2.1磋商文件的组成</w:t>
      </w:r>
    </w:p>
    <w:p w14:paraId="5D4E096B">
      <w:pPr>
        <w:spacing w:before="179" w:line="223" w:lineRule="auto"/>
        <w:ind w:left="489"/>
        <w:rPr>
          <w:rFonts w:ascii="仿宋" w:hAnsi="仿宋" w:eastAsia="仿宋" w:cs="仿宋"/>
          <w:sz w:val="24"/>
          <w:szCs w:val="24"/>
        </w:rPr>
      </w:pPr>
      <w:r>
        <w:rPr>
          <w:rFonts w:ascii="仿宋" w:hAnsi="仿宋" w:eastAsia="仿宋" w:cs="仿宋"/>
          <w:spacing w:val="-3"/>
          <w:sz w:val="24"/>
          <w:szCs w:val="24"/>
        </w:rPr>
        <w:t>（1）磋商公告</w:t>
      </w:r>
    </w:p>
    <w:p w14:paraId="685A75D5">
      <w:pPr>
        <w:spacing w:before="178" w:line="223" w:lineRule="auto"/>
        <w:ind w:left="489"/>
        <w:rPr>
          <w:rFonts w:ascii="仿宋" w:hAnsi="仿宋" w:eastAsia="仿宋" w:cs="仿宋"/>
          <w:sz w:val="24"/>
          <w:szCs w:val="24"/>
        </w:rPr>
      </w:pPr>
      <w:r>
        <w:rPr>
          <w:rFonts w:ascii="仿宋" w:hAnsi="仿宋" w:eastAsia="仿宋" w:cs="仿宋"/>
          <w:spacing w:val="-3"/>
          <w:sz w:val="24"/>
          <w:szCs w:val="24"/>
        </w:rPr>
        <w:t>（2）磋商须知</w:t>
      </w:r>
    </w:p>
    <w:p w14:paraId="5F6ABA52">
      <w:pPr>
        <w:spacing w:before="176" w:line="222" w:lineRule="auto"/>
        <w:ind w:left="489"/>
        <w:rPr>
          <w:rFonts w:ascii="仿宋" w:hAnsi="仿宋" w:eastAsia="仿宋" w:cs="仿宋"/>
          <w:sz w:val="24"/>
          <w:szCs w:val="24"/>
        </w:rPr>
      </w:pPr>
      <w:r>
        <w:rPr>
          <w:rFonts w:ascii="仿宋" w:hAnsi="仿宋" w:eastAsia="仿宋" w:cs="仿宋"/>
          <w:spacing w:val="-2"/>
          <w:sz w:val="24"/>
          <w:szCs w:val="24"/>
        </w:rPr>
        <w:t>（3）评审方法（综合评分法）</w:t>
      </w:r>
    </w:p>
    <w:p w14:paraId="67BBD848">
      <w:pPr>
        <w:spacing w:before="179" w:line="223" w:lineRule="auto"/>
        <w:ind w:left="489"/>
        <w:rPr>
          <w:rFonts w:ascii="仿宋" w:hAnsi="仿宋" w:eastAsia="仿宋" w:cs="仿宋"/>
          <w:sz w:val="24"/>
          <w:szCs w:val="24"/>
        </w:rPr>
      </w:pPr>
      <w:r>
        <w:rPr>
          <w:rFonts w:ascii="仿宋" w:hAnsi="仿宋" w:eastAsia="仿宋" w:cs="仿宋"/>
          <w:spacing w:val="-3"/>
          <w:sz w:val="24"/>
          <w:szCs w:val="24"/>
        </w:rPr>
        <w:t>（4）合同条款</w:t>
      </w:r>
    </w:p>
    <w:p w14:paraId="67610068">
      <w:pPr>
        <w:spacing w:line="223" w:lineRule="auto"/>
        <w:rPr>
          <w:rFonts w:ascii="仿宋" w:hAnsi="仿宋" w:eastAsia="仿宋" w:cs="仿宋"/>
          <w:sz w:val="24"/>
          <w:szCs w:val="24"/>
        </w:rPr>
        <w:sectPr>
          <w:footerReference r:id="rId16" w:type="default"/>
          <w:pgSz w:w="11906" w:h="16839"/>
          <w:pgMar w:top="1431" w:right="1000" w:bottom="1157" w:left="1712" w:header="0" w:footer="991" w:gutter="0"/>
          <w:cols w:space="720" w:num="1"/>
        </w:sectPr>
      </w:pPr>
    </w:p>
    <w:p w14:paraId="09F61F7B">
      <w:pPr>
        <w:spacing w:before="48" w:line="221" w:lineRule="auto"/>
        <w:ind w:left="489"/>
        <w:rPr>
          <w:rFonts w:ascii="仿宋" w:hAnsi="仿宋" w:eastAsia="仿宋" w:cs="仿宋"/>
          <w:sz w:val="24"/>
          <w:szCs w:val="24"/>
        </w:rPr>
      </w:pPr>
      <w:r>
        <w:rPr>
          <w:rFonts w:ascii="仿宋" w:hAnsi="仿宋" w:eastAsia="仿宋" w:cs="仿宋"/>
          <w:spacing w:val="-2"/>
          <w:sz w:val="24"/>
          <w:szCs w:val="24"/>
        </w:rPr>
        <w:t>（5）工程量清单及技术标准</w:t>
      </w:r>
    </w:p>
    <w:p w14:paraId="2F62C446">
      <w:pPr>
        <w:spacing w:before="180" w:line="223" w:lineRule="auto"/>
        <w:ind w:left="489"/>
        <w:rPr>
          <w:rFonts w:ascii="仿宋" w:hAnsi="仿宋" w:eastAsia="仿宋" w:cs="仿宋"/>
          <w:sz w:val="24"/>
          <w:szCs w:val="24"/>
        </w:rPr>
      </w:pPr>
      <w:r>
        <w:rPr>
          <w:rFonts w:ascii="仿宋" w:hAnsi="仿宋" w:eastAsia="仿宋" w:cs="仿宋"/>
          <w:spacing w:val="-5"/>
          <w:sz w:val="24"/>
          <w:szCs w:val="24"/>
        </w:rPr>
        <w:t>（6）图纸</w:t>
      </w:r>
    </w:p>
    <w:p w14:paraId="2295DEE8">
      <w:pPr>
        <w:spacing w:before="176" w:line="222" w:lineRule="auto"/>
        <w:ind w:left="489"/>
        <w:rPr>
          <w:rFonts w:ascii="仿宋" w:hAnsi="仿宋" w:eastAsia="仿宋" w:cs="仿宋"/>
          <w:sz w:val="24"/>
          <w:szCs w:val="24"/>
        </w:rPr>
      </w:pPr>
      <w:r>
        <w:rPr>
          <w:rFonts w:ascii="仿宋" w:hAnsi="仿宋" w:eastAsia="仿宋" w:cs="仿宋"/>
          <w:spacing w:val="-3"/>
          <w:sz w:val="24"/>
          <w:szCs w:val="24"/>
        </w:rPr>
        <w:t>（7）响应文件格式</w:t>
      </w:r>
    </w:p>
    <w:p w14:paraId="3D3FE8D9">
      <w:pPr>
        <w:spacing w:before="179" w:line="222" w:lineRule="auto"/>
        <w:rPr>
          <w:rFonts w:ascii="仿宋" w:hAnsi="仿宋" w:eastAsia="仿宋" w:cs="仿宋"/>
          <w:sz w:val="24"/>
          <w:szCs w:val="24"/>
        </w:rPr>
      </w:pPr>
      <w:r>
        <w:rPr>
          <w:rFonts w:ascii="仿宋" w:hAnsi="仿宋" w:eastAsia="仿宋" w:cs="仿宋"/>
          <w:b/>
          <w:bCs/>
          <w:spacing w:val="-3"/>
          <w:sz w:val="24"/>
          <w:szCs w:val="24"/>
        </w:rPr>
        <w:t>2.2磋商文件的澄清或者修改</w:t>
      </w:r>
    </w:p>
    <w:p w14:paraId="0615C033">
      <w:pPr>
        <w:spacing w:before="178" w:line="325" w:lineRule="auto"/>
        <w:ind w:left="4" w:firstLine="475"/>
        <w:rPr>
          <w:rFonts w:ascii="仿宋" w:hAnsi="仿宋" w:eastAsia="仿宋" w:cs="仿宋"/>
          <w:sz w:val="24"/>
          <w:szCs w:val="24"/>
        </w:rPr>
      </w:pPr>
      <w:r>
        <w:rPr>
          <w:rFonts w:ascii="仿宋" w:hAnsi="仿宋" w:eastAsia="仿宋" w:cs="仿宋"/>
          <w:spacing w:val="-4"/>
          <w:sz w:val="24"/>
          <w:szCs w:val="24"/>
        </w:rPr>
        <w:t>2.2.1供应商在收到磋商文件后，若有疑问需要澄清，应于收到磋商</w:t>
      </w:r>
      <w:r>
        <w:rPr>
          <w:rFonts w:ascii="仿宋" w:hAnsi="仿宋" w:eastAsia="仿宋" w:cs="仿宋"/>
          <w:spacing w:val="-5"/>
          <w:sz w:val="24"/>
          <w:szCs w:val="24"/>
        </w:rPr>
        <w:t>文件后二日内以</w:t>
      </w:r>
      <w:r>
        <w:rPr>
          <w:rFonts w:ascii="仿宋" w:hAnsi="仿宋" w:eastAsia="仿宋" w:cs="仿宋"/>
          <w:spacing w:val="1"/>
          <w:sz w:val="24"/>
          <w:szCs w:val="24"/>
        </w:rPr>
        <w:t>书面形式（包括书面文字、传真、电子邮件等）向采购人或采购代理机构（以下统称采</w:t>
      </w:r>
      <w:r>
        <w:rPr>
          <w:rFonts w:ascii="仿宋" w:hAnsi="仿宋" w:eastAsia="仿宋" w:cs="仿宋"/>
          <w:spacing w:val="2"/>
          <w:sz w:val="24"/>
          <w:szCs w:val="24"/>
        </w:rPr>
        <w:t>购机构）提出，采购机构将以书面形式予以解答，解答内容将送达所有参与磋商采购活</w:t>
      </w:r>
      <w:r>
        <w:rPr>
          <w:rFonts w:ascii="仿宋" w:hAnsi="仿宋" w:eastAsia="仿宋" w:cs="仿宋"/>
          <w:spacing w:val="-3"/>
          <w:sz w:val="24"/>
          <w:szCs w:val="24"/>
        </w:rPr>
        <w:t>动的供应商。</w:t>
      </w:r>
    </w:p>
    <w:p w14:paraId="5D5C580A">
      <w:pPr>
        <w:spacing w:before="176" w:line="332" w:lineRule="auto"/>
        <w:ind w:left="3" w:firstLine="476"/>
        <w:rPr>
          <w:rFonts w:ascii="仿宋" w:hAnsi="仿宋" w:eastAsia="仿宋" w:cs="仿宋"/>
          <w:sz w:val="24"/>
          <w:szCs w:val="24"/>
        </w:rPr>
      </w:pPr>
      <w:r>
        <w:rPr>
          <w:rFonts w:ascii="仿宋" w:hAnsi="仿宋" w:eastAsia="仿宋" w:cs="仿宋"/>
          <w:spacing w:val="-2"/>
          <w:sz w:val="24"/>
          <w:szCs w:val="24"/>
        </w:rPr>
        <w:t>2.2.2提交首次响应文件截止之日前，</w:t>
      </w:r>
      <w:r>
        <w:rPr>
          <w:rFonts w:ascii="仿宋" w:hAnsi="仿宋" w:eastAsia="仿宋" w:cs="仿宋"/>
          <w:spacing w:val="-3"/>
          <w:sz w:val="24"/>
          <w:szCs w:val="24"/>
        </w:rPr>
        <w:t>采购机构或者磋商小组可以对已发出的磋商文</w:t>
      </w:r>
      <w:r>
        <w:rPr>
          <w:rFonts w:ascii="仿宋" w:hAnsi="仿宋" w:eastAsia="仿宋" w:cs="仿宋"/>
          <w:spacing w:val="3"/>
          <w:sz w:val="24"/>
          <w:szCs w:val="24"/>
        </w:rPr>
        <w:t>件进行必要的澄清或者修改，澄清或者修改的</w:t>
      </w:r>
      <w:r>
        <w:rPr>
          <w:rFonts w:ascii="仿宋" w:hAnsi="仿宋" w:eastAsia="仿宋" w:cs="仿宋"/>
          <w:spacing w:val="2"/>
          <w:sz w:val="24"/>
          <w:szCs w:val="24"/>
        </w:rPr>
        <w:t>内容作为磋商文件的组成部分。澄清或者</w:t>
      </w:r>
      <w:r>
        <w:rPr>
          <w:rFonts w:ascii="仿宋" w:hAnsi="仿宋" w:eastAsia="仿宋" w:cs="仿宋"/>
          <w:spacing w:val="3"/>
          <w:sz w:val="24"/>
          <w:szCs w:val="24"/>
        </w:rPr>
        <w:t>修改的内容可能影响响应文件编制的，采购机</w:t>
      </w:r>
      <w:r>
        <w:rPr>
          <w:rFonts w:ascii="仿宋" w:hAnsi="仿宋" w:eastAsia="仿宋" w:cs="仿宋"/>
          <w:spacing w:val="2"/>
          <w:sz w:val="24"/>
          <w:szCs w:val="24"/>
        </w:rPr>
        <w:t>构或者磋商小组应当在提交首次响应文件</w:t>
      </w:r>
      <w:r>
        <w:rPr>
          <w:rFonts w:ascii="仿宋" w:hAnsi="仿宋" w:eastAsia="仿宋" w:cs="仿宋"/>
          <w:spacing w:val="-1"/>
          <w:sz w:val="24"/>
          <w:szCs w:val="24"/>
        </w:rPr>
        <w:t>截止之日5日前，以书面形式通知所有接收磋商文件的</w:t>
      </w:r>
      <w:r>
        <w:rPr>
          <w:rFonts w:ascii="仿宋" w:hAnsi="仿宋" w:eastAsia="仿宋" w:cs="仿宋"/>
          <w:spacing w:val="-2"/>
          <w:sz w:val="24"/>
          <w:szCs w:val="24"/>
        </w:rPr>
        <w:t>供应商，不足5日的，应当顺延提交首次响应文件的截止日期。</w:t>
      </w:r>
    </w:p>
    <w:p w14:paraId="68BD8CDD">
      <w:pPr>
        <w:pStyle w:val="2"/>
        <w:spacing w:line="479" w:lineRule="auto"/>
      </w:pPr>
    </w:p>
    <w:p w14:paraId="6F0E9290">
      <w:pPr>
        <w:spacing w:before="92" w:line="223" w:lineRule="auto"/>
        <w:ind w:left="3737"/>
        <w:outlineLvl w:val="1"/>
        <w:rPr>
          <w:rFonts w:ascii="仿宋" w:hAnsi="仿宋" w:eastAsia="仿宋" w:cs="仿宋"/>
          <w:sz w:val="28"/>
          <w:szCs w:val="28"/>
        </w:rPr>
      </w:pPr>
      <w:r>
        <w:rPr>
          <w:rFonts w:ascii="仿宋" w:hAnsi="仿宋" w:eastAsia="仿宋" w:cs="仿宋"/>
          <w:spacing w:val="-5"/>
          <w:sz w:val="28"/>
          <w:szCs w:val="28"/>
        </w:rPr>
        <w:t>三、响应文件</w:t>
      </w:r>
    </w:p>
    <w:p w14:paraId="5A59B641">
      <w:pPr>
        <w:pStyle w:val="2"/>
        <w:spacing w:line="330" w:lineRule="auto"/>
      </w:pPr>
    </w:p>
    <w:p w14:paraId="12171C43">
      <w:pPr>
        <w:spacing w:before="78" w:line="222" w:lineRule="auto"/>
        <w:ind w:left="1"/>
        <w:rPr>
          <w:rFonts w:ascii="仿宋" w:hAnsi="仿宋" w:eastAsia="仿宋" w:cs="仿宋"/>
          <w:sz w:val="24"/>
          <w:szCs w:val="24"/>
        </w:rPr>
      </w:pPr>
      <w:r>
        <w:rPr>
          <w:rFonts w:ascii="仿宋" w:hAnsi="仿宋" w:eastAsia="仿宋" w:cs="仿宋"/>
          <w:b/>
          <w:bCs/>
          <w:spacing w:val="-7"/>
          <w:sz w:val="24"/>
          <w:szCs w:val="24"/>
        </w:rPr>
        <w:t>3.1一般要求</w:t>
      </w:r>
    </w:p>
    <w:p w14:paraId="477AD993">
      <w:pPr>
        <w:spacing w:before="176" w:line="222" w:lineRule="auto"/>
        <w:ind w:left="481"/>
        <w:rPr>
          <w:rFonts w:ascii="仿宋" w:hAnsi="仿宋" w:eastAsia="仿宋" w:cs="仿宋"/>
          <w:sz w:val="24"/>
          <w:szCs w:val="24"/>
        </w:rPr>
      </w:pPr>
      <w:r>
        <w:rPr>
          <w:rFonts w:ascii="仿宋" w:hAnsi="仿宋" w:eastAsia="仿宋" w:cs="仿宋"/>
          <w:spacing w:val="-1"/>
          <w:sz w:val="24"/>
          <w:szCs w:val="24"/>
        </w:rPr>
        <w:t>3.1.1供应商应按本文件第七章“响应文件格</w:t>
      </w:r>
      <w:r>
        <w:rPr>
          <w:rFonts w:ascii="仿宋" w:hAnsi="仿宋" w:eastAsia="仿宋" w:cs="仿宋"/>
          <w:spacing w:val="-2"/>
          <w:sz w:val="24"/>
          <w:szCs w:val="24"/>
        </w:rPr>
        <w:t>式”的要求编制响应文件。</w:t>
      </w:r>
    </w:p>
    <w:p w14:paraId="120A5FFE">
      <w:pPr>
        <w:spacing w:before="180" w:line="221" w:lineRule="auto"/>
        <w:ind w:left="481"/>
        <w:rPr>
          <w:rFonts w:ascii="仿宋" w:hAnsi="仿宋" w:eastAsia="仿宋" w:cs="仿宋"/>
          <w:sz w:val="24"/>
          <w:szCs w:val="24"/>
        </w:rPr>
      </w:pPr>
      <w:r>
        <w:rPr>
          <w:rFonts w:ascii="仿宋" w:hAnsi="仿宋" w:eastAsia="仿宋" w:cs="仿宋"/>
          <w:spacing w:val="-2"/>
          <w:sz w:val="24"/>
          <w:szCs w:val="24"/>
        </w:rPr>
        <w:t>3.1.2计量单位应使用我国法定计量单位。</w:t>
      </w:r>
    </w:p>
    <w:p w14:paraId="0688D711">
      <w:pPr>
        <w:spacing w:before="181" w:line="222" w:lineRule="auto"/>
        <w:ind w:left="1"/>
        <w:rPr>
          <w:rFonts w:ascii="仿宋" w:hAnsi="仿宋" w:eastAsia="仿宋" w:cs="仿宋"/>
          <w:sz w:val="24"/>
          <w:szCs w:val="24"/>
        </w:rPr>
      </w:pPr>
      <w:r>
        <w:rPr>
          <w:rFonts w:ascii="仿宋" w:hAnsi="仿宋" w:eastAsia="仿宋" w:cs="仿宋"/>
          <w:b/>
          <w:bCs/>
          <w:spacing w:val="-6"/>
          <w:sz w:val="24"/>
          <w:szCs w:val="24"/>
        </w:rPr>
        <w:t>3.2响应文件的组成</w:t>
      </w:r>
    </w:p>
    <w:p w14:paraId="658B24F2">
      <w:pPr>
        <w:spacing w:before="177" w:line="222" w:lineRule="auto"/>
        <w:ind w:left="489"/>
        <w:rPr>
          <w:rFonts w:ascii="仿宋" w:hAnsi="仿宋" w:eastAsia="仿宋" w:cs="仿宋"/>
          <w:sz w:val="24"/>
          <w:szCs w:val="24"/>
        </w:rPr>
      </w:pPr>
      <w:r>
        <w:rPr>
          <w:rFonts w:ascii="仿宋" w:hAnsi="仿宋" w:eastAsia="仿宋" w:cs="仿宋"/>
          <w:spacing w:val="-2"/>
          <w:sz w:val="24"/>
          <w:szCs w:val="24"/>
        </w:rPr>
        <w:t>（1）投标函及投标函附录；</w:t>
      </w:r>
    </w:p>
    <w:p w14:paraId="1AC6090C">
      <w:pPr>
        <w:spacing w:before="177" w:line="222" w:lineRule="auto"/>
        <w:ind w:left="489"/>
        <w:rPr>
          <w:rFonts w:ascii="仿宋" w:hAnsi="仿宋" w:eastAsia="仿宋" w:cs="仿宋"/>
          <w:sz w:val="24"/>
          <w:szCs w:val="24"/>
        </w:rPr>
      </w:pPr>
      <w:r>
        <w:rPr>
          <w:rFonts w:ascii="仿宋" w:hAnsi="仿宋" w:eastAsia="仿宋" w:cs="仿宋"/>
          <w:spacing w:val="-1"/>
          <w:sz w:val="24"/>
          <w:szCs w:val="24"/>
        </w:rPr>
        <w:t>（2）法定代表人身份证明和代表人授权委托书；</w:t>
      </w:r>
    </w:p>
    <w:p w14:paraId="6C36D339">
      <w:pPr>
        <w:spacing w:before="179" w:line="221" w:lineRule="auto"/>
        <w:ind w:left="489"/>
        <w:rPr>
          <w:rFonts w:ascii="仿宋" w:hAnsi="仿宋" w:eastAsia="仿宋" w:cs="仿宋"/>
          <w:sz w:val="24"/>
          <w:szCs w:val="24"/>
        </w:rPr>
      </w:pPr>
      <w:r>
        <w:rPr>
          <w:rFonts w:ascii="仿宋" w:hAnsi="仿宋" w:eastAsia="仿宋" w:cs="仿宋"/>
          <w:spacing w:val="-2"/>
          <w:sz w:val="24"/>
          <w:szCs w:val="24"/>
        </w:rPr>
        <w:t>（3）投标保证金（投标保证金收据复印件</w:t>
      </w:r>
      <w:r>
        <w:rPr>
          <w:rFonts w:ascii="仿宋" w:hAnsi="仿宋" w:eastAsia="仿宋" w:cs="仿宋"/>
          <w:spacing w:val="8"/>
          <w:sz w:val="24"/>
          <w:szCs w:val="24"/>
        </w:rPr>
        <w:t>）；</w:t>
      </w:r>
    </w:p>
    <w:p w14:paraId="55CFBF08">
      <w:pPr>
        <w:spacing w:before="178" w:line="221" w:lineRule="auto"/>
        <w:ind w:left="489"/>
        <w:rPr>
          <w:rFonts w:ascii="仿宋" w:hAnsi="仿宋" w:eastAsia="仿宋" w:cs="仿宋"/>
          <w:sz w:val="24"/>
          <w:szCs w:val="24"/>
        </w:rPr>
      </w:pPr>
      <w:r>
        <w:rPr>
          <w:rFonts w:ascii="仿宋" w:hAnsi="仿宋" w:eastAsia="仿宋" w:cs="仿宋"/>
          <w:spacing w:val="-2"/>
          <w:sz w:val="24"/>
          <w:szCs w:val="24"/>
        </w:rPr>
        <w:t>（4）工程投标廉政承诺书（详见附表）</w:t>
      </w:r>
    </w:p>
    <w:p w14:paraId="14955A29">
      <w:pPr>
        <w:spacing w:before="181" w:line="222" w:lineRule="auto"/>
        <w:ind w:left="489"/>
        <w:rPr>
          <w:rFonts w:ascii="仿宋" w:hAnsi="仿宋" w:eastAsia="仿宋" w:cs="仿宋"/>
          <w:sz w:val="24"/>
          <w:szCs w:val="24"/>
        </w:rPr>
      </w:pPr>
      <w:r>
        <w:rPr>
          <w:rFonts w:ascii="仿宋" w:hAnsi="仿宋" w:eastAsia="仿宋" w:cs="仿宋"/>
          <w:spacing w:val="-3"/>
          <w:sz w:val="24"/>
          <w:szCs w:val="24"/>
        </w:rPr>
        <w:t>（5）项目管理机构；</w:t>
      </w:r>
    </w:p>
    <w:p w14:paraId="6E630646">
      <w:pPr>
        <w:spacing w:before="180" w:line="220" w:lineRule="auto"/>
        <w:ind w:left="489"/>
        <w:rPr>
          <w:rFonts w:ascii="仿宋" w:hAnsi="仿宋" w:eastAsia="仿宋" w:cs="仿宋"/>
          <w:sz w:val="24"/>
          <w:szCs w:val="24"/>
        </w:rPr>
      </w:pPr>
      <w:r>
        <w:rPr>
          <w:rFonts w:ascii="仿宋" w:hAnsi="仿宋" w:eastAsia="仿宋" w:cs="仿宋"/>
          <w:spacing w:val="-3"/>
          <w:sz w:val="24"/>
          <w:szCs w:val="24"/>
        </w:rPr>
        <w:t>（6）资格审查资料；</w:t>
      </w:r>
    </w:p>
    <w:p w14:paraId="44D1374E">
      <w:pPr>
        <w:spacing w:before="179" w:line="221" w:lineRule="auto"/>
        <w:ind w:left="489"/>
        <w:rPr>
          <w:rFonts w:ascii="仿宋" w:hAnsi="仿宋" w:eastAsia="仿宋" w:cs="仿宋"/>
          <w:sz w:val="24"/>
          <w:szCs w:val="24"/>
        </w:rPr>
      </w:pPr>
      <w:r>
        <w:rPr>
          <w:rFonts w:ascii="仿宋" w:hAnsi="仿宋" w:eastAsia="仿宋" w:cs="仿宋"/>
          <w:spacing w:val="-2"/>
          <w:sz w:val="24"/>
          <w:szCs w:val="24"/>
        </w:rPr>
        <w:t>（7）已标价工程量清单；</w:t>
      </w:r>
    </w:p>
    <w:p w14:paraId="6DF8533E">
      <w:pPr>
        <w:spacing w:before="181" w:line="222" w:lineRule="auto"/>
        <w:ind w:left="1"/>
        <w:rPr>
          <w:rFonts w:ascii="仿宋" w:hAnsi="仿宋" w:eastAsia="仿宋" w:cs="仿宋"/>
          <w:sz w:val="24"/>
          <w:szCs w:val="24"/>
        </w:rPr>
      </w:pPr>
      <w:r>
        <w:rPr>
          <w:rFonts w:ascii="仿宋" w:hAnsi="仿宋" w:eastAsia="仿宋" w:cs="仿宋"/>
          <w:b/>
          <w:bCs/>
          <w:spacing w:val="-6"/>
          <w:sz w:val="24"/>
          <w:szCs w:val="24"/>
        </w:rPr>
        <w:t>3.3报价要求</w:t>
      </w:r>
    </w:p>
    <w:p w14:paraId="53E18F54">
      <w:pPr>
        <w:spacing w:before="256" w:line="345" w:lineRule="auto"/>
        <w:ind w:left="7" w:right="105" w:firstLine="474"/>
        <w:rPr>
          <w:rFonts w:ascii="仿宋" w:hAnsi="仿宋" w:eastAsia="仿宋" w:cs="仿宋"/>
          <w:sz w:val="24"/>
          <w:szCs w:val="24"/>
        </w:rPr>
      </w:pPr>
      <w:r>
        <w:rPr>
          <w:rFonts w:ascii="仿宋" w:hAnsi="仿宋" w:eastAsia="仿宋" w:cs="仿宋"/>
          <w:spacing w:val="1"/>
          <w:sz w:val="24"/>
          <w:szCs w:val="24"/>
        </w:rPr>
        <w:t>3.3.1供应商应根据所提供的工程项目清单的要求编制单价、合价和总</w:t>
      </w:r>
      <w:r>
        <w:rPr>
          <w:rFonts w:ascii="仿宋" w:hAnsi="仿宋" w:eastAsia="仿宋" w:cs="仿宋"/>
          <w:sz w:val="24"/>
          <w:szCs w:val="24"/>
        </w:rPr>
        <w:t>价，且只允</w:t>
      </w:r>
      <w:r>
        <w:rPr>
          <w:rFonts w:ascii="仿宋" w:hAnsi="仿宋" w:eastAsia="仿宋" w:cs="仿宋"/>
          <w:spacing w:val="-3"/>
          <w:sz w:val="24"/>
          <w:szCs w:val="24"/>
        </w:rPr>
        <w:t>许有一个报价。</w:t>
      </w:r>
    </w:p>
    <w:p w14:paraId="5B1546C8">
      <w:pPr>
        <w:spacing w:line="345" w:lineRule="auto"/>
        <w:rPr>
          <w:rFonts w:ascii="仿宋" w:hAnsi="仿宋" w:eastAsia="仿宋" w:cs="仿宋"/>
          <w:sz w:val="24"/>
          <w:szCs w:val="24"/>
        </w:rPr>
        <w:sectPr>
          <w:footerReference r:id="rId17" w:type="default"/>
          <w:pgSz w:w="11906" w:h="16839"/>
          <w:pgMar w:top="1425" w:right="971" w:bottom="1157" w:left="1712" w:header="0" w:footer="992" w:gutter="0"/>
          <w:cols w:space="720" w:num="1"/>
        </w:sectPr>
      </w:pPr>
    </w:p>
    <w:p w14:paraId="19D09C19">
      <w:pPr>
        <w:spacing w:before="124" w:line="313" w:lineRule="auto"/>
        <w:ind w:left="14" w:firstLine="465"/>
        <w:rPr>
          <w:rFonts w:ascii="仿宋" w:hAnsi="仿宋" w:eastAsia="仿宋" w:cs="仿宋"/>
          <w:sz w:val="24"/>
          <w:szCs w:val="24"/>
        </w:rPr>
      </w:pPr>
      <w:r>
        <w:rPr>
          <w:rFonts w:ascii="仿宋" w:hAnsi="仿宋" w:eastAsia="仿宋" w:cs="仿宋"/>
          <w:spacing w:val="-3"/>
          <w:sz w:val="24"/>
          <w:szCs w:val="24"/>
        </w:rPr>
        <w:t>3.3.2报价应是本磋商文件所确定的全部工作内容的价格体现</w:t>
      </w:r>
      <w:r>
        <w:rPr>
          <w:rFonts w:ascii="仿宋" w:hAnsi="仿宋" w:eastAsia="仿宋" w:cs="仿宋"/>
          <w:spacing w:val="-4"/>
          <w:sz w:val="24"/>
          <w:szCs w:val="24"/>
        </w:rPr>
        <w:t>。其应包括施工设备、</w:t>
      </w:r>
      <w:r>
        <w:rPr>
          <w:rFonts w:ascii="仿宋" w:hAnsi="仿宋" w:eastAsia="仿宋" w:cs="仿宋"/>
          <w:spacing w:val="-5"/>
          <w:sz w:val="24"/>
          <w:szCs w:val="24"/>
        </w:rPr>
        <w:t>劳务、管理、材料、安装、维护、检验、利润、税金及政策性文件规定的各项应有费用，</w:t>
      </w:r>
      <w:r>
        <w:rPr>
          <w:rFonts w:ascii="仿宋" w:hAnsi="仿宋" w:eastAsia="仿宋" w:cs="仿宋"/>
          <w:spacing w:val="-1"/>
          <w:sz w:val="24"/>
          <w:szCs w:val="24"/>
        </w:rPr>
        <w:t>以及施工中的水、电费、合同履行中人工及材料涨价因素和其它风险产生的各项费用。</w:t>
      </w:r>
    </w:p>
    <w:p w14:paraId="38BB0C90">
      <w:pPr>
        <w:spacing w:before="181" w:line="291" w:lineRule="auto"/>
        <w:ind w:left="27" w:right="76" w:firstLine="452"/>
        <w:rPr>
          <w:rFonts w:ascii="仿宋" w:hAnsi="仿宋" w:eastAsia="仿宋" w:cs="仿宋"/>
          <w:sz w:val="24"/>
          <w:szCs w:val="24"/>
        </w:rPr>
      </w:pPr>
      <w:r>
        <w:rPr>
          <w:rFonts w:ascii="仿宋" w:hAnsi="仿宋" w:eastAsia="仿宋" w:cs="仿宋"/>
          <w:spacing w:val="1"/>
          <w:sz w:val="24"/>
          <w:szCs w:val="24"/>
        </w:rPr>
        <w:t>3.3.3响应文件中标明的价格在合同执行过程中是固定</w:t>
      </w:r>
      <w:r>
        <w:rPr>
          <w:rFonts w:ascii="仿宋" w:hAnsi="仿宋" w:eastAsia="仿宋" w:cs="仿宋"/>
          <w:sz w:val="24"/>
          <w:szCs w:val="24"/>
        </w:rPr>
        <w:t>不变的，不得以任何理由予</w:t>
      </w:r>
      <w:r>
        <w:rPr>
          <w:rFonts w:ascii="仿宋" w:hAnsi="仿宋" w:eastAsia="仿宋" w:cs="仿宋"/>
          <w:spacing w:val="-1"/>
          <w:sz w:val="24"/>
          <w:szCs w:val="24"/>
        </w:rPr>
        <w:t>以变更。以可变动价格提交的报价将被认为是非实质响应采</w:t>
      </w:r>
      <w:r>
        <w:rPr>
          <w:rFonts w:ascii="仿宋" w:hAnsi="仿宋" w:eastAsia="仿宋" w:cs="仿宋"/>
          <w:spacing w:val="-2"/>
          <w:sz w:val="24"/>
          <w:szCs w:val="24"/>
        </w:rPr>
        <w:t>购要求而被拒绝。</w:t>
      </w:r>
    </w:p>
    <w:p w14:paraId="5EF2A9AD">
      <w:pPr>
        <w:spacing w:before="101" w:line="291" w:lineRule="auto"/>
        <w:ind w:left="2" w:right="11" w:firstLine="477"/>
        <w:rPr>
          <w:rFonts w:ascii="仿宋" w:hAnsi="仿宋" w:eastAsia="仿宋" w:cs="仿宋"/>
          <w:sz w:val="24"/>
          <w:szCs w:val="24"/>
        </w:rPr>
      </w:pPr>
      <w:r>
        <w:rPr>
          <w:rFonts w:ascii="仿宋" w:hAnsi="仿宋" w:eastAsia="仿宋" w:cs="仿宋"/>
          <w:spacing w:val="-3"/>
          <w:sz w:val="24"/>
          <w:szCs w:val="24"/>
        </w:rPr>
        <w:t>3.3.4采购项目预算见</w:t>
      </w:r>
      <w:r>
        <w:rPr>
          <w:rFonts w:ascii="仿宋" w:hAnsi="仿宋" w:eastAsia="仿宋" w:cs="仿宋"/>
          <w:b/>
          <w:bCs/>
          <w:spacing w:val="-3"/>
          <w:sz w:val="24"/>
          <w:szCs w:val="24"/>
        </w:rPr>
        <w:t>磋商须知前附表1</w:t>
      </w:r>
      <w:r>
        <w:rPr>
          <w:rFonts w:ascii="仿宋" w:hAnsi="仿宋" w:eastAsia="仿宋" w:cs="仿宋"/>
          <w:spacing w:val="-3"/>
          <w:sz w:val="24"/>
          <w:szCs w:val="24"/>
        </w:rPr>
        <w:t>，供应商的报价不得超</w:t>
      </w:r>
      <w:r>
        <w:rPr>
          <w:rFonts w:ascii="仿宋" w:hAnsi="仿宋" w:eastAsia="仿宋" w:cs="仿宋"/>
          <w:spacing w:val="-4"/>
          <w:sz w:val="24"/>
          <w:szCs w:val="24"/>
        </w:rPr>
        <w:t>过采购预算。否则，</w:t>
      </w:r>
      <w:r>
        <w:rPr>
          <w:rFonts w:ascii="仿宋" w:hAnsi="仿宋" w:eastAsia="仿宋" w:cs="仿宋"/>
          <w:spacing w:val="-2"/>
          <w:sz w:val="24"/>
          <w:szCs w:val="24"/>
        </w:rPr>
        <w:t>按无效报价处理。</w:t>
      </w:r>
    </w:p>
    <w:p w14:paraId="364608BE">
      <w:pPr>
        <w:spacing w:before="176" w:line="222" w:lineRule="auto"/>
        <w:rPr>
          <w:rFonts w:ascii="仿宋" w:hAnsi="仿宋" w:eastAsia="仿宋" w:cs="仿宋"/>
          <w:sz w:val="24"/>
          <w:szCs w:val="24"/>
        </w:rPr>
      </w:pPr>
      <w:r>
        <w:rPr>
          <w:rFonts w:ascii="仿宋" w:hAnsi="仿宋" w:eastAsia="仿宋" w:cs="仿宋"/>
          <w:b/>
          <w:bCs/>
          <w:spacing w:val="-3"/>
          <w:sz w:val="24"/>
          <w:szCs w:val="24"/>
        </w:rPr>
        <w:t>3.4证明供应商资格的文件</w:t>
      </w:r>
    </w:p>
    <w:p w14:paraId="24372D45">
      <w:pPr>
        <w:spacing w:before="179" w:line="342" w:lineRule="auto"/>
        <w:ind w:left="17" w:right="76" w:firstLine="465"/>
        <w:rPr>
          <w:rFonts w:ascii="仿宋" w:hAnsi="仿宋" w:eastAsia="仿宋" w:cs="仿宋"/>
          <w:sz w:val="24"/>
          <w:szCs w:val="24"/>
        </w:rPr>
      </w:pPr>
      <w:r>
        <w:rPr>
          <w:rFonts w:ascii="仿宋" w:hAnsi="仿宋" w:eastAsia="仿宋" w:cs="仿宋"/>
          <w:spacing w:val="-2"/>
          <w:sz w:val="24"/>
          <w:szCs w:val="24"/>
        </w:rPr>
        <w:t>供应商应提交满足</w:t>
      </w:r>
      <w:r>
        <w:rPr>
          <w:rFonts w:ascii="仿宋" w:hAnsi="仿宋" w:eastAsia="仿宋" w:cs="仿宋"/>
          <w:b/>
          <w:bCs/>
          <w:spacing w:val="-2"/>
          <w:sz w:val="24"/>
          <w:szCs w:val="24"/>
        </w:rPr>
        <w:t>磋商须知前附表1</w:t>
      </w:r>
      <w:r>
        <w:rPr>
          <w:rFonts w:ascii="仿宋" w:hAnsi="仿宋" w:eastAsia="仿宋" w:cs="仿宋"/>
          <w:spacing w:val="-2"/>
          <w:sz w:val="24"/>
          <w:szCs w:val="24"/>
        </w:rPr>
        <w:t>第9条款规定的资格条件要求的证明文件,</w:t>
      </w:r>
      <w:r>
        <w:rPr>
          <w:rFonts w:ascii="仿宋" w:hAnsi="仿宋" w:eastAsia="仿宋" w:cs="仿宋"/>
          <w:spacing w:val="-3"/>
          <w:sz w:val="24"/>
          <w:szCs w:val="24"/>
        </w:rPr>
        <w:t>该证明文件作为响应文件的一部分。</w:t>
      </w:r>
    </w:p>
    <w:p w14:paraId="4511E369">
      <w:pPr>
        <w:spacing w:before="43" w:line="221" w:lineRule="auto"/>
        <w:rPr>
          <w:rFonts w:ascii="仿宋" w:hAnsi="仿宋" w:eastAsia="仿宋" w:cs="仿宋"/>
          <w:sz w:val="24"/>
          <w:szCs w:val="24"/>
        </w:rPr>
      </w:pPr>
      <w:r>
        <w:rPr>
          <w:rFonts w:ascii="仿宋" w:hAnsi="仿宋" w:eastAsia="仿宋" w:cs="仿宋"/>
          <w:b/>
          <w:bCs/>
          <w:spacing w:val="-6"/>
          <w:sz w:val="24"/>
          <w:szCs w:val="24"/>
        </w:rPr>
        <w:t>3.5磋商保证金</w:t>
      </w:r>
    </w:p>
    <w:p w14:paraId="7A45DF99">
      <w:pPr>
        <w:spacing w:before="180" w:line="313" w:lineRule="auto"/>
        <w:ind w:left="2" w:right="76" w:firstLine="477"/>
        <w:rPr>
          <w:rFonts w:ascii="仿宋" w:hAnsi="仿宋" w:eastAsia="仿宋" w:cs="仿宋"/>
          <w:sz w:val="24"/>
          <w:szCs w:val="24"/>
        </w:rPr>
      </w:pPr>
      <w:r>
        <w:rPr>
          <w:rFonts w:ascii="仿宋" w:hAnsi="仿宋" w:eastAsia="仿宋" w:cs="仿宋"/>
          <w:spacing w:val="-5"/>
          <w:sz w:val="24"/>
          <w:szCs w:val="24"/>
        </w:rPr>
        <w:t>3.5.1供应商应按</w:t>
      </w:r>
      <w:r>
        <w:rPr>
          <w:rFonts w:ascii="仿宋" w:hAnsi="仿宋" w:eastAsia="仿宋" w:cs="仿宋"/>
          <w:b/>
          <w:bCs/>
          <w:spacing w:val="-5"/>
          <w:sz w:val="24"/>
          <w:szCs w:val="24"/>
        </w:rPr>
        <w:t>磋商须知前附表1</w:t>
      </w:r>
      <w:r>
        <w:rPr>
          <w:rFonts w:ascii="仿宋" w:hAnsi="仿宋" w:eastAsia="仿宋" w:cs="仿宋"/>
          <w:spacing w:val="-5"/>
          <w:sz w:val="24"/>
          <w:szCs w:val="24"/>
        </w:rPr>
        <w:t>第15条款的规定提交磋商</w:t>
      </w:r>
      <w:r>
        <w:rPr>
          <w:rFonts w:ascii="仿宋" w:hAnsi="仿宋" w:eastAsia="仿宋" w:cs="仿宋"/>
          <w:spacing w:val="-6"/>
          <w:sz w:val="24"/>
          <w:szCs w:val="24"/>
        </w:rPr>
        <w:t>保证金，并作为响应</w:t>
      </w:r>
      <w:r>
        <w:rPr>
          <w:rFonts w:ascii="仿宋" w:hAnsi="仿宋" w:eastAsia="仿宋" w:cs="仿宋"/>
          <w:sz w:val="24"/>
          <w:szCs w:val="24"/>
        </w:rPr>
        <w:t>文件的一部分。供应商为联合体的，可以由联合体中的一方或者</w:t>
      </w:r>
      <w:r>
        <w:rPr>
          <w:rFonts w:ascii="仿宋" w:hAnsi="仿宋" w:eastAsia="仿宋" w:cs="仿宋"/>
          <w:spacing w:val="-1"/>
          <w:sz w:val="24"/>
          <w:szCs w:val="24"/>
        </w:rPr>
        <w:t>共同交纳磋商保证金，以一方名义交纳磋商保证金的，对联合体各方均具有约束力。</w:t>
      </w:r>
    </w:p>
    <w:p w14:paraId="7C249C84">
      <w:pPr>
        <w:spacing w:before="179" w:line="294" w:lineRule="auto"/>
        <w:ind w:left="8" w:right="76" w:firstLine="471"/>
        <w:rPr>
          <w:rFonts w:ascii="仿宋" w:hAnsi="仿宋" w:eastAsia="仿宋" w:cs="仿宋"/>
          <w:sz w:val="24"/>
          <w:szCs w:val="24"/>
        </w:rPr>
      </w:pPr>
      <w:r>
        <w:rPr>
          <w:rFonts w:ascii="仿宋" w:hAnsi="仿宋" w:eastAsia="仿宋" w:cs="仿宋"/>
          <w:sz w:val="24"/>
          <w:szCs w:val="24"/>
        </w:rPr>
        <w:t>3.5.2未按磋商文件规定提交磋商保证金的响应文件，将被视为</w:t>
      </w:r>
      <w:r>
        <w:rPr>
          <w:rFonts w:ascii="仿宋" w:hAnsi="仿宋" w:eastAsia="仿宋" w:cs="仿宋"/>
          <w:spacing w:val="-1"/>
          <w:sz w:val="24"/>
          <w:szCs w:val="24"/>
        </w:rPr>
        <w:t>非实质响应而被拒</w:t>
      </w:r>
      <w:r>
        <w:rPr>
          <w:rFonts w:ascii="仿宋" w:hAnsi="仿宋" w:eastAsia="仿宋" w:cs="仿宋"/>
          <w:spacing w:val="-11"/>
          <w:sz w:val="24"/>
          <w:szCs w:val="24"/>
        </w:rPr>
        <w:t>绝。</w:t>
      </w:r>
    </w:p>
    <w:p w14:paraId="53039568">
      <w:pPr>
        <w:spacing w:before="169" w:line="290" w:lineRule="auto"/>
        <w:ind w:left="2" w:right="76" w:firstLine="477"/>
        <w:rPr>
          <w:rFonts w:ascii="仿宋" w:hAnsi="仿宋" w:eastAsia="仿宋" w:cs="仿宋"/>
          <w:sz w:val="24"/>
          <w:szCs w:val="24"/>
        </w:rPr>
      </w:pPr>
      <w:r>
        <w:rPr>
          <w:rFonts w:ascii="仿宋" w:hAnsi="仿宋" w:eastAsia="仿宋" w:cs="仿宋"/>
          <w:sz w:val="24"/>
          <w:szCs w:val="24"/>
        </w:rPr>
        <w:t>3.5.3未成交供应商的磋商保证金在成交通知书发出后五个工作</w:t>
      </w:r>
      <w:r>
        <w:rPr>
          <w:rFonts w:ascii="仿宋" w:hAnsi="仿宋" w:eastAsia="仿宋" w:cs="仿宋"/>
          <w:spacing w:val="-1"/>
          <w:sz w:val="24"/>
          <w:szCs w:val="24"/>
        </w:rPr>
        <w:t>日内退还；成交供应商的磋商保证金在采购合同签定后五个工作日内退还。</w:t>
      </w:r>
    </w:p>
    <w:p w14:paraId="4314590B">
      <w:pPr>
        <w:spacing w:before="180" w:line="221" w:lineRule="auto"/>
        <w:ind w:left="480"/>
        <w:rPr>
          <w:rFonts w:ascii="仿宋" w:hAnsi="仿宋" w:eastAsia="仿宋" w:cs="仿宋"/>
          <w:sz w:val="24"/>
          <w:szCs w:val="24"/>
        </w:rPr>
      </w:pPr>
      <w:r>
        <w:rPr>
          <w:rFonts w:ascii="仿宋" w:hAnsi="仿宋" w:eastAsia="仿宋" w:cs="仿宋"/>
          <w:spacing w:val="-2"/>
          <w:sz w:val="24"/>
          <w:szCs w:val="24"/>
        </w:rPr>
        <w:t>3.5.4发生以下情况磋商保证金将不予退还：</w:t>
      </w:r>
    </w:p>
    <w:p w14:paraId="1356985F">
      <w:pPr>
        <w:spacing w:before="182" w:line="219" w:lineRule="auto"/>
        <w:ind w:left="487"/>
        <w:rPr>
          <w:rFonts w:ascii="仿宋" w:hAnsi="仿宋" w:eastAsia="仿宋" w:cs="仿宋"/>
          <w:sz w:val="24"/>
          <w:szCs w:val="24"/>
        </w:rPr>
      </w:pPr>
      <w:r>
        <w:rPr>
          <w:rFonts w:ascii="仿宋" w:hAnsi="仿宋" w:eastAsia="仿宋" w:cs="仿宋"/>
          <w:spacing w:val="-1"/>
          <w:sz w:val="24"/>
          <w:szCs w:val="24"/>
        </w:rPr>
        <w:t>（一）供应商在提交响应文件截止时间后撤回响应文件的；</w:t>
      </w:r>
    </w:p>
    <w:p w14:paraId="76FBF192">
      <w:pPr>
        <w:spacing w:before="181" w:line="219" w:lineRule="auto"/>
        <w:ind w:left="487"/>
        <w:rPr>
          <w:rFonts w:ascii="仿宋" w:hAnsi="仿宋" w:eastAsia="仿宋" w:cs="仿宋"/>
          <w:sz w:val="24"/>
          <w:szCs w:val="24"/>
        </w:rPr>
      </w:pPr>
      <w:r>
        <w:rPr>
          <w:rFonts w:ascii="仿宋" w:hAnsi="仿宋" w:eastAsia="仿宋" w:cs="仿宋"/>
          <w:spacing w:val="-2"/>
          <w:sz w:val="24"/>
          <w:szCs w:val="24"/>
        </w:rPr>
        <w:t>（二）供应商在响应文件中提供虚假材料的；</w:t>
      </w:r>
    </w:p>
    <w:p w14:paraId="79F5F938">
      <w:pPr>
        <w:spacing w:before="183" w:line="290" w:lineRule="auto"/>
        <w:ind w:left="16" w:right="76" w:firstLine="470"/>
        <w:rPr>
          <w:rFonts w:ascii="仿宋" w:hAnsi="仿宋" w:eastAsia="仿宋" w:cs="仿宋"/>
          <w:sz w:val="24"/>
          <w:szCs w:val="24"/>
        </w:rPr>
      </w:pPr>
      <w:r>
        <w:rPr>
          <w:rFonts w:ascii="仿宋" w:hAnsi="仿宋" w:eastAsia="仿宋" w:cs="仿宋"/>
          <w:sz w:val="24"/>
          <w:szCs w:val="24"/>
        </w:rPr>
        <w:t>（三）除因不可抗力或磋商文件认可的情形以外</w:t>
      </w:r>
      <w:r>
        <w:rPr>
          <w:rFonts w:ascii="仿宋" w:hAnsi="仿宋" w:eastAsia="仿宋" w:cs="仿宋"/>
          <w:spacing w:val="-1"/>
          <w:sz w:val="24"/>
          <w:szCs w:val="24"/>
        </w:rPr>
        <w:t>，成交供应商不与招标人签订合同</w:t>
      </w:r>
      <w:r>
        <w:rPr>
          <w:rFonts w:ascii="仿宋" w:hAnsi="仿宋" w:eastAsia="仿宋" w:cs="仿宋"/>
          <w:spacing w:val="-15"/>
          <w:sz w:val="24"/>
          <w:szCs w:val="24"/>
        </w:rPr>
        <w:t>的；</w:t>
      </w:r>
    </w:p>
    <w:p w14:paraId="0A8CA01B">
      <w:pPr>
        <w:spacing w:before="180" w:line="219" w:lineRule="auto"/>
        <w:ind w:left="487"/>
        <w:rPr>
          <w:rFonts w:ascii="仿宋" w:hAnsi="仿宋" w:eastAsia="仿宋" w:cs="仿宋"/>
          <w:sz w:val="24"/>
          <w:szCs w:val="24"/>
        </w:rPr>
      </w:pPr>
      <w:r>
        <w:rPr>
          <w:rFonts w:ascii="仿宋" w:hAnsi="仿宋" w:eastAsia="仿宋" w:cs="仿宋"/>
          <w:spacing w:val="-1"/>
          <w:sz w:val="24"/>
          <w:szCs w:val="24"/>
        </w:rPr>
        <w:t>（四）供应商与招标人、其他供应商或者招标代理机构恶意串通的；</w:t>
      </w:r>
    </w:p>
    <w:p w14:paraId="381AA0A6">
      <w:pPr>
        <w:spacing w:before="179" w:line="222" w:lineRule="auto"/>
        <w:ind w:left="487"/>
        <w:rPr>
          <w:rFonts w:ascii="仿宋" w:hAnsi="仿宋" w:eastAsia="仿宋" w:cs="仿宋"/>
          <w:sz w:val="24"/>
          <w:szCs w:val="24"/>
        </w:rPr>
      </w:pPr>
      <w:r>
        <w:rPr>
          <w:rFonts w:ascii="仿宋" w:hAnsi="仿宋" w:eastAsia="仿宋" w:cs="仿宋"/>
          <w:spacing w:val="-2"/>
          <w:sz w:val="24"/>
          <w:szCs w:val="24"/>
        </w:rPr>
        <w:t>（五）磋商文件规定的其他情形。</w:t>
      </w:r>
    </w:p>
    <w:p w14:paraId="7677EBF2">
      <w:pPr>
        <w:spacing w:before="181" w:line="222" w:lineRule="auto"/>
        <w:rPr>
          <w:rFonts w:ascii="仿宋" w:hAnsi="仿宋" w:eastAsia="仿宋" w:cs="仿宋"/>
          <w:sz w:val="24"/>
          <w:szCs w:val="24"/>
        </w:rPr>
      </w:pPr>
      <w:r>
        <w:rPr>
          <w:rFonts w:ascii="仿宋" w:hAnsi="仿宋" w:eastAsia="仿宋" w:cs="仿宋"/>
          <w:b/>
          <w:bCs/>
          <w:spacing w:val="-6"/>
          <w:sz w:val="24"/>
          <w:szCs w:val="24"/>
        </w:rPr>
        <w:t>3.6响应文件有效期</w:t>
      </w:r>
    </w:p>
    <w:p w14:paraId="30C9B1BE">
      <w:pPr>
        <w:spacing w:before="177" w:line="290" w:lineRule="auto"/>
        <w:ind w:left="2" w:right="76" w:firstLine="477"/>
        <w:rPr>
          <w:rFonts w:ascii="仿宋" w:hAnsi="仿宋" w:eastAsia="仿宋" w:cs="仿宋"/>
          <w:sz w:val="24"/>
          <w:szCs w:val="24"/>
        </w:rPr>
      </w:pPr>
      <w:r>
        <w:rPr>
          <w:rFonts w:ascii="仿宋" w:hAnsi="仿宋" w:eastAsia="仿宋" w:cs="仿宋"/>
          <w:spacing w:val="-5"/>
          <w:sz w:val="24"/>
          <w:szCs w:val="24"/>
        </w:rPr>
        <w:t>3.6.1响应文件有效期见</w:t>
      </w:r>
      <w:r>
        <w:rPr>
          <w:rFonts w:ascii="仿宋" w:hAnsi="仿宋" w:eastAsia="仿宋" w:cs="仿宋"/>
          <w:b/>
          <w:bCs/>
          <w:spacing w:val="-5"/>
          <w:sz w:val="24"/>
          <w:szCs w:val="24"/>
        </w:rPr>
        <w:t>磋商须知前附表1</w:t>
      </w:r>
      <w:r>
        <w:rPr>
          <w:rFonts w:ascii="仿宋" w:hAnsi="仿宋" w:eastAsia="仿宋" w:cs="仿宋"/>
          <w:spacing w:val="-5"/>
          <w:sz w:val="24"/>
          <w:szCs w:val="24"/>
        </w:rPr>
        <w:t>，响应文件有效期不足的将被视为无</w:t>
      </w:r>
      <w:r>
        <w:rPr>
          <w:rFonts w:ascii="仿宋" w:hAnsi="仿宋" w:eastAsia="仿宋" w:cs="仿宋"/>
          <w:spacing w:val="-6"/>
          <w:sz w:val="24"/>
          <w:szCs w:val="24"/>
        </w:rPr>
        <w:t>效响</w:t>
      </w:r>
      <w:r>
        <w:rPr>
          <w:rFonts w:ascii="仿宋" w:hAnsi="仿宋" w:eastAsia="仿宋" w:cs="仿宋"/>
          <w:spacing w:val="-2"/>
          <w:sz w:val="24"/>
          <w:szCs w:val="24"/>
        </w:rPr>
        <w:t>应，并予以拒绝。</w:t>
      </w:r>
    </w:p>
    <w:p w14:paraId="76EE1832">
      <w:pPr>
        <w:spacing w:before="180" w:line="290" w:lineRule="auto"/>
        <w:ind w:right="76" w:firstLine="480"/>
        <w:rPr>
          <w:rFonts w:ascii="仿宋" w:hAnsi="仿宋" w:eastAsia="仿宋" w:cs="仿宋"/>
          <w:sz w:val="24"/>
          <w:szCs w:val="24"/>
        </w:rPr>
      </w:pPr>
      <w:r>
        <w:rPr>
          <w:rFonts w:ascii="仿宋" w:hAnsi="仿宋" w:eastAsia="仿宋" w:cs="仿宋"/>
          <w:spacing w:val="1"/>
          <w:sz w:val="24"/>
          <w:szCs w:val="24"/>
        </w:rPr>
        <w:t>3.6.2特殊情况下，招标代理机构可于响应文件有效期满之前要求供应商同</w:t>
      </w:r>
      <w:r>
        <w:rPr>
          <w:rFonts w:ascii="仿宋" w:hAnsi="仿宋" w:eastAsia="仿宋" w:cs="仿宋"/>
          <w:sz w:val="24"/>
          <w:szCs w:val="24"/>
        </w:rPr>
        <w:t>意延长有效期，要求与答复均应为书面形式。供应商可以拒绝上述要求而其</w:t>
      </w:r>
      <w:r>
        <w:rPr>
          <w:rFonts w:ascii="仿宋" w:hAnsi="仿宋" w:eastAsia="仿宋" w:cs="仿宋"/>
          <w:spacing w:val="-1"/>
          <w:sz w:val="24"/>
          <w:szCs w:val="24"/>
        </w:rPr>
        <w:t>磋商保证金不被没</w:t>
      </w:r>
    </w:p>
    <w:p w14:paraId="7E34A1F3">
      <w:pPr>
        <w:spacing w:line="290" w:lineRule="auto"/>
        <w:rPr>
          <w:rFonts w:ascii="仿宋" w:hAnsi="仿宋" w:eastAsia="仿宋" w:cs="仿宋"/>
          <w:sz w:val="24"/>
          <w:szCs w:val="24"/>
        </w:rPr>
        <w:sectPr>
          <w:footerReference r:id="rId18" w:type="default"/>
          <w:pgSz w:w="11906" w:h="16839"/>
          <w:pgMar w:top="1431" w:right="1000" w:bottom="1156" w:left="1714" w:header="0" w:footer="992" w:gutter="0"/>
          <w:cols w:space="720" w:num="1"/>
        </w:sectPr>
      </w:pPr>
    </w:p>
    <w:p w14:paraId="31C71A52">
      <w:pPr>
        <w:spacing w:before="50" w:line="349" w:lineRule="auto"/>
        <w:ind w:left="8" w:firstLine="13"/>
        <w:jc w:val="both"/>
        <w:rPr>
          <w:rFonts w:ascii="仿宋" w:hAnsi="仿宋" w:eastAsia="仿宋" w:cs="仿宋"/>
          <w:sz w:val="24"/>
          <w:szCs w:val="24"/>
        </w:rPr>
      </w:pPr>
      <w:r>
        <w:rPr>
          <w:rFonts w:ascii="仿宋" w:hAnsi="仿宋" w:eastAsia="仿宋" w:cs="仿宋"/>
          <w:spacing w:val="-1"/>
          <w:sz w:val="24"/>
          <w:szCs w:val="24"/>
        </w:rPr>
        <w:t>收。对于同意该要求的供应商，既不要求也不允许其修改响应文件，但将要求其相应延</w:t>
      </w:r>
      <w:r>
        <w:rPr>
          <w:rFonts w:ascii="仿宋" w:hAnsi="仿宋" w:eastAsia="仿宋" w:cs="仿宋"/>
          <w:sz w:val="24"/>
          <w:szCs w:val="24"/>
        </w:rPr>
        <w:t>长磋商保证金的有效期。有关退还和没收磋商保证金的规定在响</w:t>
      </w:r>
      <w:r>
        <w:rPr>
          <w:rFonts w:ascii="仿宋" w:hAnsi="仿宋" w:eastAsia="仿宋" w:cs="仿宋"/>
          <w:spacing w:val="-1"/>
          <w:sz w:val="24"/>
          <w:szCs w:val="24"/>
        </w:rPr>
        <w:t>应文件有效期的延长期</w:t>
      </w:r>
      <w:r>
        <w:rPr>
          <w:rFonts w:ascii="仿宋" w:hAnsi="仿宋" w:eastAsia="仿宋" w:cs="仿宋"/>
          <w:spacing w:val="-3"/>
          <w:sz w:val="24"/>
          <w:szCs w:val="24"/>
        </w:rPr>
        <w:t>内继续有效。</w:t>
      </w:r>
    </w:p>
    <w:p w14:paraId="22F4F2C9">
      <w:pPr>
        <w:spacing w:before="39" w:line="222" w:lineRule="auto"/>
        <w:ind w:left="5"/>
        <w:rPr>
          <w:rFonts w:ascii="仿宋" w:hAnsi="仿宋" w:eastAsia="仿宋" w:cs="仿宋"/>
          <w:sz w:val="24"/>
          <w:szCs w:val="24"/>
        </w:rPr>
      </w:pPr>
      <w:r>
        <w:rPr>
          <w:rFonts w:ascii="仿宋" w:hAnsi="仿宋" w:eastAsia="仿宋" w:cs="仿宋"/>
          <w:b/>
          <w:bCs/>
          <w:spacing w:val="-3"/>
          <w:sz w:val="24"/>
          <w:szCs w:val="24"/>
        </w:rPr>
        <w:t>3.7响应文件的签署及规定</w:t>
      </w:r>
    </w:p>
    <w:p w14:paraId="24CD4342">
      <w:pPr>
        <w:spacing w:before="176" w:line="222" w:lineRule="auto"/>
        <w:ind w:left="485"/>
        <w:rPr>
          <w:rFonts w:ascii="仿宋" w:hAnsi="仿宋" w:eastAsia="仿宋" w:cs="仿宋"/>
          <w:sz w:val="24"/>
          <w:szCs w:val="24"/>
        </w:rPr>
      </w:pPr>
      <w:r>
        <w:rPr>
          <w:rFonts w:ascii="仿宋" w:hAnsi="仿宋" w:eastAsia="仿宋" w:cs="仿宋"/>
          <w:spacing w:val="-3"/>
          <w:sz w:val="24"/>
          <w:szCs w:val="24"/>
        </w:rPr>
        <w:t>3.7.1供应商应提供响应文件份数见</w:t>
      </w:r>
      <w:r>
        <w:rPr>
          <w:rFonts w:ascii="仿宋" w:hAnsi="仿宋" w:eastAsia="仿宋" w:cs="仿宋"/>
          <w:b/>
          <w:bCs/>
          <w:spacing w:val="-3"/>
          <w:sz w:val="24"/>
          <w:szCs w:val="24"/>
        </w:rPr>
        <w:t>磋商须知前附表1</w:t>
      </w:r>
      <w:r>
        <w:rPr>
          <w:rFonts w:ascii="仿宋" w:hAnsi="仿宋" w:eastAsia="仿宋" w:cs="仿宋"/>
          <w:spacing w:val="-3"/>
          <w:sz w:val="24"/>
          <w:szCs w:val="24"/>
        </w:rPr>
        <w:t>。</w:t>
      </w:r>
    </w:p>
    <w:p w14:paraId="0DC650E3">
      <w:pPr>
        <w:spacing w:before="259" w:line="313" w:lineRule="auto"/>
        <w:ind w:left="10" w:firstLine="475"/>
        <w:rPr>
          <w:rFonts w:ascii="仿宋" w:hAnsi="仿宋" w:eastAsia="仿宋" w:cs="仿宋"/>
          <w:sz w:val="24"/>
          <w:szCs w:val="24"/>
        </w:rPr>
      </w:pPr>
      <w:r>
        <w:rPr>
          <w:rFonts w:ascii="仿宋" w:hAnsi="仿宋" w:eastAsia="仿宋" w:cs="仿宋"/>
          <w:sz w:val="24"/>
          <w:szCs w:val="24"/>
        </w:rPr>
        <w:t>3.7.2投标人在投标文件及相关文件的签订、履行、通知等事项</w:t>
      </w:r>
      <w:r>
        <w:rPr>
          <w:rFonts w:ascii="仿宋" w:hAnsi="仿宋" w:eastAsia="仿宋" w:cs="仿宋"/>
          <w:spacing w:val="-1"/>
          <w:sz w:val="24"/>
          <w:szCs w:val="24"/>
        </w:rPr>
        <w:t>的文件中的单位盖</w:t>
      </w:r>
      <w:r>
        <w:rPr>
          <w:rFonts w:ascii="仿宋" w:hAnsi="仿宋" w:eastAsia="仿宋" w:cs="仿宋"/>
          <w:spacing w:val="-6"/>
          <w:sz w:val="24"/>
          <w:szCs w:val="24"/>
        </w:rPr>
        <w:t>章、印章、公章等处均指与当事人全称相一致的</w:t>
      </w:r>
      <w:r>
        <w:rPr>
          <w:rFonts w:ascii="仿宋" w:hAnsi="仿宋" w:eastAsia="仿宋" w:cs="仿宋"/>
          <w:spacing w:val="-7"/>
          <w:sz w:val="24"/>
          <w:szCs w:val="24"/>
        </w:rPr>
        <w:t>签章或标准公章，不得使用其他形式（如</w:t>
      </w:r>
      <w:r>
        <w:rPr>
          <w:rFonts w:ascii="仿宋" w:hAnsi="仿宋" w:eastAsia="仿宋" w:cs="仿宋"/>
          <w:spacing w:val="-2"/>
          <w:sz w:val="24"/>
          <w:szCs w:val="24"/>
        </w:rPr>
        <w:t>带有“专用章”等字样的印章）。不符合本条规定的按无效投标处理。</w:t>
      </w:r>
    </w:p>
    <w:p w14:paraId="44037F6C">
      <w:pPr>
        <w:pStyle w:val="2"/>
        <w:spacing w:line="404" w:lineRule="auto"/>
      </w:pPr>
    </w:p>
    <w:p w14:paraId="6741BFA7">
      <w:pPr>
        <w:spacing w:before="91" w:line="223" w:lineRule="auto"/>
        <w:ind w:left="3627"/>
        <w:outlineLvl w:val="1"/>
        <w:rPr>
          <w:rFonts w:ascii="仿宋" w:hAnsi="仿宋" w:eastAsia="仿宋" w:cs="仿宋"/>
          <w:sz w:val="28"/>
          <w:szCs w:val="28"/>
        </w:rPr>
      </w:pPr>
      <w:r>
        <w:rPr>
          <w:rFonts w:ascii="仿宋" w:hAnsi="仿宋" w:eastAsia="仿宋" w:cs="仿宋"/>
          <w:spacing w:val="-8"/>
          <w:sz w:val="28"/>
          <w:szCs w:val="28"/>
        </w:rPr>
        <w:t>四、磋商和评审</w:t>
      </w:r>
    </w:p>
    <w:p w14:paraId="6700D9CF">
      <w:pPr>
        <w:pStyle w:val="2"/>
        <w:spacing w:line="332" w:lineRule="auto"/>
      </w:pPr>
    </w:p>
    <w:p w14:paraId="7760A015">
      <w:pPr>
        <w:spacing w:before="78" w:line="223" w:lineRule="auto"/>
        <w:rPr>
          <w:rFonts w:ascii="仿宋" w:hAnsi="仿宋" w:eastAsia="仿宋" w:cs="仿宋"/>
          <w:sz w:val="24"/>
          <w:szCs w:val="24"/>
        </w:rPr>
      </w:pPr>
      <w:r>
        <w:rPr>
          <w:rFonts w:ascii="仿宋" w:hAnsi="仿宋" w:eastAsia="仿宋" w:cs="仿宋"/>
          <w:b/>
          <w:bCs/>
          <w:spacing w:val="-6"/>
          <w:sz w:val="24"/>
          <w:szCs w:val="24"/>
        </w:rPr>
        <w:t>4.1磋商小组</w:t>
      </w:r>
    </w:p>
    <w:p w14:paraId="61A287A2">
      <w:pPr>
        <w:spacing w:before="175" w:line="221" w:lineRule="auto"/>
        <w:ind w:left="487"/>
        <w:rPr>
          <w:rFonts w:ascii="仿宋" w:hAnsi="仿宋" w:eastAsia="仿宋" w:cs="仿宋"/>
          <w:sz w:val="24"/>
          <w:szCs w:val="24"/>
        </w:rPr>
      </w:pPr>
      <w:r>
        <w:rPr>
          <w:rFonts w:ascii="仿宋" w:hAnsi="仿宋" w:eastAsia="仿宋" w:cs="仿宋"/>
          <w:spacing w:val="-2"/>
          <w:sz w:val="24"/>
          <w:szCs w:val="24"/>
        </w:rPr>
        <w:t>磋商小组将根据招标项目的特点依法组建，磋商小组的组成见</w:t>
      </w:r>
      <w:r>
        <w:rPr>
          <w:rFonts w:ascii="仿宋" w:hAnsi="仿宋" w:eastAsia="仿宋" w:cs="仿宋"/>
          <w:b/>
          <w:bCs/>
          <w:spacing w:val="-2"/>
          <w:sz w:val="24"/>
          <w:szCs w:val="24"/>
        </w:rPr>
        <w:t>磋商须知前附表1</w:t>
      </w:r>
      <w:r>
        <w:rPr>
          <w:rFonts w:ascii="仿宋" w:hAnsi="仿宋" w:eastAsia="仿宋" w:cs="仿宋"/>
          <w:spacing w:val="-2"/>
          <w:sz w:val="24"/>
          <w:szCs w:val="24"/>
        </w:rPr>
        <w:t>。</w:t>
      </w:r>
    </w:p>
    <w:p w14:paraId="6C0DA650">
      <w:pPr>
        <w:spacing w:before="261" w:line="222" w:lineRule="auto"/>
        <w:rPr>
          <w:rFonts w:ascii="仿宋" w:hAnsi="仿宋" w:eastAsia="仿宋" w:cs="仿宋"/>
          <w:sz w:val="24"/>
          <w:szCs w:val="24"/>
        </w:rPr>
      </w:pPr>
      <w:r>
        <w:rPr>
          <w:rFonts w:ascii="仿宋" w:hAnsi="仿宋" w:eastAsia="仿宋" w:cs="仿宋"/>
          <w:b/>
          <w:bCs/>
          <w:spacing w:val="-5"/>
          <w:sz w:val="24"/>
          <w:szCs w:val="24"/>
        </w:rPr>
        <w:t>4.2响应文件的初步评审</w:t>
      </w:r>
    </w:p>
    <w:p w14:paraId="7DB5B05D">
      <w:pPr>
        <w:spacing w:before="178" w:line="345" w:lineRule="auto"/>
        <w:ind w:left="27" w:firstLine="468"/>
        <w:rPr>
          <w:rFonts w:ascii="仿宋" w:hAnsi="仿宋" w:eastAsia="仿宋" w:cs="仿宋"/>
          <w:sz w:val="24"/>
          <w:szCs w:val="24"/>
        </w:rPr>
      </w:pPr>
      <w:r>
        <w:rPr>
          <w:rFonts w:ascii="仿宋" w:hAnsi="仿宋" w:eastAsia="仿宋" w:cs="仿宋"/>
          <w:spacing w:val="-1"/>
          <w:sz w:val="24"/>
          <w:szCs w:val="24"/>
        </w:rPr>
        <w:t>响应文件的初步评审为资格、符合性审查。详细评审标准见</w:t>
      </w:r>
      <w:r>
        <w:rPr>
          <w:rFonts w:ascii="仿宋" w:hAnsi="仿宋" w:eastAsia="仿宋" w:cs="仿宋"/>
          <w:b/>
          <w:bCs/>
          <w:spacing w:val="-1"/>
          <w:sz w:val="24"/>
          <w:szCs w:val="24"/>
        </w:rPr>
        <w:t>评审方法</w:t>
      </w:r>
      <w:r>
        <w:rPr>
          <w:rFonts w:ascii="仿宋" w:hAnsi="仿宋" w:eastAsia="仿宋" w:cs="仿宋"/>
          <w:spacing w:val="-1"/>
          <w:sz w:val="24"/>
          <w:szCs w:val="24"/>
        </w:rPr>
        <w:t>资格、符合性</w:t>
      </w:r>
      <w:r>
        <w:rPr>
          <w:rFonts w:ascii="仿宋" w:hAnsi="仿宋" w:eastAsia="仿宋" w:cs="仿宋"/>
          <w:spacing w:val="-3"/>
          <w:sz w:val="24"/>
          <w:szCs w:val="24"/>
        </w:rPr>
        <w:t>审查表（详见附表一、二）。</w:t>
      </w:r>
    </w:p>
    <w:p w14:paraId="5AA20337">
      <w:pPr>
        <w:spacing w:before="40" w:line="222" w:lineRule="auto"/>
        <w:rPr>
          <w:rFonts w:ascii="仿宋" w:hAnsi="仿宋" w:eastAsia="仿宋" w:cs="仿宋"/>
          <w:sz w:val="24"/>
          <w:szCs w:val="24"/>
        </w:rPr>
      </w:pPr>
      <w:r>
        <w:rPr>
          <w:rFonts w:ascii="仿宋" w:hAnsi="仿宋" w:eastAsia="仿宋" w:cs="仿宋"/>
          <w:b/>
          <w:bCs/>
          <w:spacing w:val="-3"/>
          <w:sz w:val="24"/>
          <w:szCs w:val="24"/>
        </w:rPr>
        <w:t>4.3磋商文件的澄清</w:t>
      </w:r>
    </w:p>
    <w:p w14:paraId="1D46F143">
      <w:pPr>
        <w:spacing w:before="177" w:line="327" w:lineRule="auto"/>
        <w:ind w:left="7" w:firstLine="472"/>
        <w:rPr>
          <w:rFonts w:hint="eastAsia" w:ascii="仿宋" w:hAnsi="仿宋" w:eastAsia="仿宋" w:cs="仿宋"/>
          <w:sz w:val="24"/>
          <w:szCs w:val="24"/>
          <w:lang w:eastAsia="zh-CN"/>
        </w:rPr>
      </w:pPr>
      <w:r>
        <w:rPr>
          <w:rFonts w:ascii="仿宋" w:hAnsi="仿宋" w:eastAsia="仿宋" w:cs="仿宋"/>
          <w:spacing w:val="-1"/>
          <w:sz w:val="24"/>
          <w:szCs w:val="24"/>
        </w:rPr>
        <w:t>4.3.1任何要求对磋商文件进行澄清的投标人，均应在投标截止时间3个工作日前</w:t>
      </w:r>
      <w:r>
        <w:rPr>
          <w:rFonts w:ascii="仿宋" w:hAnsi="仿宋" w:eastAsia="仿宋" w:cs="仿宋"/>
          <w:sz w:val="24"/>
          <w:szCs w:val="24"/>
        </w:rPr>
        <w:t>以书面形式送达并告知招标机构，招标机构负责联络招标人，且最</w:t>
      </w:r>
      <w:r>
        <w:rPr>
          <w:rFonts w:ascii="仿宋" w:hAnsi="仿宋" w:eastAsia="仿宋" w:cs="仿宋"/>
          <w:spacing w:val="-1"/>
          <w:sz w:val="24"/>
          <w:szCs w:val="24"/>
        </w:rPr>
        <w:t>终将以书面形式答复</w:t>
      </w:r>
      <w:r>
        <w:rPr>
          <w:rFonts w:ascii="仿宋" w:hAnsi="仿宋" w:eastAsia="仿宋" w:cs="仿宋"/>
          <w:sz w:val="24"/>
          <w:szCs w:val="24"/>
        </w:rPr>
        <w:t>投标人，同时将书面答复递交给所有投标人。答复中包括所提问题</w:t>
      </w:r>
      <w:r>
        <w:rPr>
          <w:rFonts w:ascii="仿宋" w:hAnsi="仿宋" w:eastAsia="仿宋" w:cs="仿宋"/>
          <w:spacing w:val="-1"/>
          <w:sz w:val="24"/>
          <w:szCs w:val="24"/>
        </w:rPr>
        <w:t>，但不包括问题的来</w:t>
      </w:r>
      <w:r>
        <w:rPr>
          <w:rFonts w:ascii="仿宋" w:hAnsi="仿宋" w:eastAsia="仿宋" w:cs="仿宋"/>
          <w:spacing w:val="-8"/>
          <w:sz w:val="24"/>
          <w:szCs w:val="24"/>
        </w:rPr>
        <w:t>源</w:t>
      </w:r>
      <w:r>
        <w:rPr>
          <w:rFonts w:hint="eastAsia" w:ascii="仿宋" w:hAnsi="仿宋" w:eastAsia="仿宋" w:cs="仿宋"/>
          <w:spacing w:val="-8"/>
          <w:sz w:val="24"/>
          <w:szCs w:val="24"/>
          <w:lang w:eastAsia="zh-CN"/>
        </w:rPr>
        <w:t>。</w:t>
      </w:r>
    </w:p>
    <w:p w14:paraId="7EA0CCBC">
      <w:pPr>
        <w:spacing w:before="174" w:line="222" w:lineRule="auto"/>
        <w:ind w:left="480"/>
        <w:rPr>
          <w:rFonts w:ascii="仿宋" w:hAnsi="仿宋" w:eastAsia="仿宋" w:cs="仿宋"/>
          <w:sz w:val="24"/>
          <w:szCs w:val="24"/>
        </w:rPr>
      </w:pPr>
      <w:r>
        <w:rPr>
          <w:rFonts w:ascii="仿宋" w:hAnsi="仿宋" w:eastAsia="仿宋" w:cs="仿宋"/>
          <w:spacing w:val="-1"/>
          <w:sz w:val="24"/>
          <w:szCs w:val="24"/>
        </w:rPr>
        <w:t>4.4磋商文件的修改</w:t>
      </w:r>
    </w:p>
    <w:p w14:paraId="1D8494D8">
      <w:pPr>
        <w:spacing w:before="179" w:line="290" w:lineRule="auto"/>
        <w:ind w:left="9" w:firstLine="470"/>
        <w:rPr>
          <w:rFonts w:ascii="仿宋" w:hAnsi="仿宋" w:eastAsia="仿宋" w:cs="仿宋"/>
          <w:sz w:val="24"/>
          <w:szCs w:val="24"/>
        </w:rPr>
      </w:pPr>
      <w:r>
        <w:rPr>
          <w:rFonts w:ascii="仿宋" w:hAnsi="仿宋" w:eastAsia="仿宋" w:cs="仿宋"/>
          <w:sz w:val="24"/>
          <w:szCs w:val="24"/>
        </w:rPr>
        <w:t>4.4.1在投标截止日期前3个工作日，招标机构必须经过招标人书面许可方可主动</w:t>
      </w:r>
      <w:r>
        <w:rPr>
          <w:rFonts w:ascii="仿宋" w:hAnsi="仿宋" w:eastAsia="仿宋" w:cs="仿宋"/>
          <w:spacing w:val="-1"/>
          <w:sz w:val="24"/>
          <w:szCs w:val="24"/>
        </w:rPr>
        <w:t>地或在解答投标人提出的澄清问题时对磋商文件进行修改。</w:t>
      </w:r>
    </w:p>
    <w:p w14:paraId="06B3CC86">
      <w:pPr>
        <w:spacing w:before="183" w:line="291" w:lineRule="auto"/>
        <w:ind w:left="22" w:firstLine="457"/>
        <w:rPr>
          <w:rFonts w:ascii="仿宋" w:hAnsi="仿宋" w:eastAsia="仿宋" w:cs="仿宋"/>
          <w:sz w:val="24"/>
          <w:szCs w:val="24"/>
        </w:rPr>
      </w:pPr>
      <w:r>
        <w:rPr>
          <w:rFonts w:ascii="仿宋" w:hAnsi="仿宋" w:eastAsia="仿宋" w:cs="仿宋"/>
          <w:spacing w:val="1"/>
          <w:sz w:val="24"/>
          <w:szCs w:val="24"/>
        </w:rPr>
        <w:t>4.4.2磋商文件的修改将以书面形式通知所有投标人，投标人应立即以电传或传真</w:t>
      </w:r>
      <w:r>
        <w:rPr>
          <w:rFonts w:ascii="仿宋" w:hAnsi="仿宋" w:eastAsia="仿宋" w:cs="仿宋"/>
          <w:spacing w:val="-3"/>
          <w:sz w:val="24"/>
          <w:szCs w:val="24"/>
        </w:rPr>
        <w:t>的形式确认已收到修改。</w:t>
      </w:r>
    </w:p>
    <w:p w14:paraId="6E679AB7">
      <w:pPr>
        <w:spacing w:before="179" w:line="291" w:lineRule="auto"/>
        <w:ind w:left="12" w:right="7" w:firstLine="467"/>
        <w:rPr>
          <w:rFonts w:ascii="仿宋" w:hAnsi="仿宋" w:eastAsia="仿宋" w:cs="仿宋"/>
          <w:sz w:val="24"/>
          <w:szCs w:val="24"/>
        </w:rPr>
      </w:pPr>
      <w:r>
        <w:rPr>
          <w:rFonts w:ascii="仿宋" w:hAnsi="仿宋" w:eastAsia="仿宋" w:cs="仿宋"/>
          <w:sz w:val="24"/>
          <w:szCs w:val="24"/>
        </w:rPr>
        <w:t>4.4.3为使投标人在准备投标文件时有合理的时间考虑磋商文</w:t>
      </w:r>
      <w:r>
        <w:rPr>
          <w:rFonts w:ascii="仿宋" w:hAnsi="仿宋" w:eastAsia="仿宋" w:cs="仿宋"/>
          <w:spacing w:val="-1"/>
          <w:sz w:val="24"/>
          <w:szCs w:val="24"/>
        </w:rPr>
        <w:t>件的修改，招标机构必须经过招标人书面许可方可酌情推迟投标截止时间。</w:t>
      </w:r>
    </w:p>
    <w:p w14:paraId="3C82FCD6">
      <w:pPr>
        <w:spacing w:line="291" w:lineRule="auto"/>
        <w:rPr>
          <w:rFonts w:ascii="仿宋" w:hAnsi="仿宋" w:eastAsia="仿宋" w:cs="仿宋"/>
          <w:sz w:val="24"/>
          <w:szCs w:val="24"/>
        </w:rPr>
        <w:sectPr>
          <w:footerReference r:id="rId19" w:type="default"/>
          <w:pgSz w:w="11906" w:h="16839"/>
          <w:pgMar w:top="1425" w:right="1077" w:bottom="1156" w:left="1709" w:header="0" w:footer="992" w:gutter="0"/>
          <w:cols w:space="720" w:num="1"/>
        </w:sectPr>
      </w:pPr>
    </w:p>
    <w:p w14:paraId="6912A17D">
      <w:pPr>
        <w:spacing w:before="162" w:line="228" w:lineRule="auto"/>
        <w:ind w:left="4014"/>
        <w:rPr>
          <w:rFonts w:ascii="仿宋" w:hAnsi="仿宋" w:eastAsia="仿宋" w:cs="仿宋"/>
          <w:sz w:val="31"/>
          <w:szCs w:val="31"/>
        </w:rPr>
      </w:pPr>
      <w:r>
        <w:rPr>
          <w:rFonts w:ascii="仿宋" w:hAnsi="仿宋" w:eastAsia="仿宋" w:cs="仿宋"/>
          <w:spacing w:val="-8"/>
          <w:sz w:val="31"/>
          <w:szCs w:val="31"/>
        </w:rPr>
        <w:t>五评标</w:t>
      </w:r>
    </w:p>
    <w:p w14:paraId="3FE53DBD">
      <w:pPr>
        <w:spacing w:before="201" w:line="220" w:lineRule="auto"/>
        <w:ind w:left="478"/>
        <w:rPr>
          <w:rFonts w:ascii="仿宋" w:hAnsi="仿宋" w:eastAsia="仿宋" w:cs="仿宋"/>
          <w:sz w:val="24"/>
          <w:szCs w:val="24"/>
        </w:rPr>
      </w:pPr>
      <w:r>
        <w:rPr>
          <w:rFonts w:ascii="仿宋" w:hAnsi="仿宋" w:eastAsia="仿宋" w:cs="仿宋"/>
          <w:spacing w:val="-1"/>
          <w:sz w:val="24"/>
          <w:szCs w:val="24"/>
        </w:rPr>
        <w:t>5.1评标过程的纪律和保密性</w:t>
      </w:r>
    </w:p>
    <w:p w14:paraId="01884CA6">
      <w:pPr>
        <w:spacing w:before="182" w:line="290" w:lineRule="auto"/>
        <w:ind w:left="28" w:right="85" w:firstLine="450"/>
        <w:rPr>
          <w:rFonts w:ascii="仿宋" w:hAnsi="仿宋" w:eastAsia="仿宋" w:cs="仿宋"/>
          <w:sz w:val="24"/>
          <w:szCs w:val="24"/>
        </w:rPr>
      </w:pPr>
      <w:r>
        <w:rPr>
          <w:rFonts w:ascii="仿宋" w:hAnsi="仿宋" w:eastAsia="仿宋" w:cs="仿宋"/>
          <w:spacing w:val="1"/>
          <w:sz w:val="24"/>
          <w:szCs w:val="24"/>
        </w:rPr>
        <w:t>5.1.1从投标截止时间开始，直至招标人授予合同时止，凡与审查、</w:t>
      </w:r>
      <w:r>
        <w:rPr>
          <w:rFonts w:ascii="仿宋" w:hAnsi="仿宋" w:eastAsia="仿宋" w:cs="仿宋"/>
          <w:sz w:val="24"/>
          <w:szCs w:val="24"/>
        </w:rPr>
        <w:t>澄清、评价和</w:t>
      </w:r>
      <w:r>
        <w:rPr>
          <w:rFonts w:ascii="仿宋" w:hAnsi="仿宋" w:eastAsia="仿宋" w:cs="仿宋"/>
          <w:spacing w:val="-2"/>
          <w:sz w:val="24"/>
          <w:szCs w:val="24"/>
        </w:rPr>
        <w:t>比较投标的有关资料以及授标意见等均不得向投标人和无关人员透露。</w:t>
      </w:r>
    </w:p>
    <w:p w14:paraId="27B48B9E">
      <w:pPr>
        <w:spacing w:before="182" w:line="219" w:lineRule="auto"/>
        <w:ind w:left="478"/>
        <w:rPr>
          <w:rFonts w:ascii="仿宋" w:hAnsi="仿宋" w:eastAsia="仿宋" w:cs="仿宋"/>
          <w:sz w:val="24"/>
          <w:szCs w:val="24"/>
        </w:rPr>
      </w:pPr>
      <w:r>
        <w:rPr>
          <w:rFonts w:ascii="仿宋" w:hAnsi="仿宋" w:eastAsia="仿宋" w:cs="仿宋"/>
          <w:spacing w:val="-1"/>
          <w:sz w:val="24"/>
          <w:szCs w:val="24"/>
        </w:rPr>
        <w:t>5.1.2招标机构和招标人将采取必要的措施，保证评标在严格保密的情况下进行。</w:t>
      </w:r>
    </w:p>
    <w:p w14:paraId="39424C9C">
      <w:pPr>
        <w:spacing w:before="182" w:line="290" w:lineRule="auto"/>
        <w:ind w:left="3" w:right="138" w:firstLine="474"/>
        <w:rPr>
          <w:rFonts w:ascii="仿宋" w:hAnsi="仿宋" w:eastAsia="仿宋" w:cs="仿宋"/>
          <w:sz w:val="24"/>
          <w:szCs w:val="24"/>
        </w:rPr>
      </w:pPr>
      <w:r>
        <w:rPr>
          <w:rFonts w:ascii="仿宋" w:hAnsi="仿宋" w:eastAsia="仿宋" w:cs="仿宋"/>
          <w:spacing w:val="-1"/>
          <w:sz w:val="24"/>
          <w:szCs w:val="24"/>
        </w:rPr>
        <w:t>5.1.3参与评标的人员应严格遵守国家有关保密的法律、法规和规定，严格自律，</w:t>
      </w:r>
      <w:r>
        <w:rPr>
          <w:rFonts w:ascii="仿宋" w:hAnsi="仿宋" w:eastAsia="仿宋" w:cs="仿宋"/>
          <w:spacing w:val="-2"/>
          <w:sz w:val="24"/>
          <w:szCs w:val="24"/>
        </w:rPr>
        <w:t>并接受行政监督部门的监督。</w:t>
      </w:r>
    </w:p>
    <w:p w14:paraId="4A931228">
      <w:pPr>
        <w:spacing w:before="182" w:line="220" w:lineRule="auto"/>
        <w:jc w:val="right"/>
        <w:rPr>
          <w:rFonts w:ascii="仿宋" w:hAnsi="仿宋" w:eastAsia="仿宋" w:cs="仿宋"/>
          <w:sz w:val="24"/>
          <w:szCs w:val="24"/>
        </w:rPr>
      </w:pPr>
      <w:r>
        <w:rPr>
          <w:rFonts w:ascii="仿宋" w:hAnsi="仿宋" w:eastAsia="仿宋" w:cs="仿宋"/>
          <w:spacing w:val="-3"/>
          <w:sz w:val="24"/>
          <w:szCs w:val="24"/>
        </w:rPr>
        <w:t>5.1.4投标人提交的关于资质、业绩等的文件和材料必须真实准确，不得弄虚</w:t>
      </w:r>
      <w:r>
        <w:rPr>
          <w:rFonts w:ascii="仿宋" w:hAnsi="仿宋" w:eastAsia="仿宋" w:cs="仿宋"/>
          <w:spacing w:val="-4"/>
          <w:sz w:val="24"/>
          <w:szCs w:val="24"/>
        </w:rPr>
        <w:t>作假。</w:t>
      </w:r>
    </w:p>
    <w:p w14:paraId="306943CF">
      <w:pPr>
        <w:spacing w:before="182" w:line="219" w:lineRule="auto"/>
        <w:ind w:left="478"/>
        <w:rPr>
          <w:rFonts w:ascii="仿宋" w:hAnsi="仿宋" w:eastAsia="仿宋" w:cs="仿宋"/>
          <w:sz w:val="24"/>
          <w:szCs w:val="24"/>
        </w:rPr>
      </w:pPr>
      <w:r>
        <w:rPr>
          <w:rFonts w:ascii="仿宋" w:hAnsi="仿宋" w:eastAsia="仿宋" w:cs="仿宋"/>
          <w:spacing w:val="-1"/>
          <w:sz w:val="24"/>
          <w:szCs w:val="24"/>
        </w:rPr>
        <w:t>5.1.5投标人不得串通作弊，哄抬标价，致使定标困难或无法定标。</w:t>
      </w:r>
    </w:p>
    <w:p w14:paraId="7EBB8977">
      <w:pPr>
        <w:spacing w:before="182" w:line="292" w:lineRule="auto"/>
        <w:ind w:right="83" w:firstLine="477"/>
        <w:rPr>
          <w:rFonts w:ascii="仿宋" w:hAnsi="仿宋" w:eastAsia="仿宋" w:cs="仿宋"/>
          <w:sz w:val="24"/>
          <w:szCs w:val="24"/>
        </w:rPr>
      </w:pPr>
      <w:r>
        <w:rPr>
          <w:rFonts w:ascii="仿宋" w:hAnsi="仿宋" w:eastAsia="仿宋" w:cs="仿宋"/>
          <w:spacing w:val="1"/>
          <w:sz w:val="24"/>
          <w:szCs w:val="24"/>
        </w:rPr>
        <w:t>5.1.6投标人不得采用不正当手段妨碍、排挤其它投标人，扰乱招标活动，</w:t>
      </w:r>
      <w:r>
        <w:rPr>
          <w:rFonts w:ascii="仿宋" w:hAnsi="仿宋" w:eastAsia="仿宋" w:cs="仿宋"/>
          <w:sz w:val="24"/>
          <w:szCs w:val="24"/>
        </w:rPr>
        <w:t>破坏公</w:t>
      </w:r>
      <w:r>
        <w:rPr>
          <w:rFonts w:ascii="仿宋" w:hAnsi="仿宋" w:eastAsia="仿宋" w:cs="仿宋"/>
          <w:spacing w:val="-4"/>
          <w:sz w:val="24"/>
          <w:szCs w:val="24"/>
        </w:rPr>
        <w:t>平竞争。</w:t>
      </w:r>
    </w:p>
    <w:p w14:paraId="31E61597">
      <w:pPr>
        <w:spacing w:before="178" w:line="290" w:lineRule="auto"/>
        <w:ind w:right="83" w:firstLine="478"/>
        <w:rPr>
          <w:rFonts w:ascii="仿宋" w:hAnsi="仿宋" w:eastAsia="仿宋" w:cs="仿宋"/>
          <w:sz w:val="24"/>
          <w:szCs w:val="24"/>
        </w:rPr>
      </w:pPr>
      <w:r>
        <w:rPr>
          <w:rFonts w:ascii="仿宋" w:hAnsi="仿宋" w:eastAsia="仿宋" w:cs="仿宋"/>
          <w:sz w:val="24"/>
          <w:szCs w:val="24"/>
        </w:rPr>
        <w:t>5.1.7投标人不得以任何形式打听和搜集评标机密，不得以任何</w:t>
      </w:r>
      <w:r>
        <w:rPr>
          <w:rFonts w:ascii="仿宋" w:hAnsi="仿宋" w:eastAsia="仿宋" w:cs="仿宋"/>
          <w:spacing w:val="-1"/>
          <w:sz w:val="24"/>
          <w:szCs w:val="24"/>
        </w:rPr>
        <w:t>形式干扰评标或投</w:t>
      </w:r>
      <w:r>
        <w:rPr>
          <w:rFonts w:ascii="仿宋" w:hAnsi="仿宋" w:eastAsia="仿宋" w:cs="仿宋"/>
          <w:spacing w:val="-4"/>
          <w:sz w:val="24"/>
          <w:szCs w:val="24"/>
        </w:rPr>
        <w:t>标工作。</w:t>
      </w:r>
    </w:p>
    <w:p w14:paraId="250CDEB5">
      <w:pPr>
        <w:spacing w:before="183" w:line="290" w:lineRule="auto"/>
        <w:ind w:right="83" w:firstLine="478"/>
        <w:rPr>
          <w:rFonts w:ascii="仿宋" w:hAnsi="仿宋" w:eastAsia="仿宋" w:cs="仿宋"/>
          <w:sz w:val="24"/>
          <w:szCs w:val="24"/>
        </w:rPr>
      </w:pPr>
      <w:r>
        <w:rPr>
          <w:rFonts w:ascii="仿宋" w:hAnsi="仿宋" w:eastAsia="仿宋" w:cs="仿宋"/>
          <w:spacing w:val="1"/>
          <w:sz w:val="24"/>
          <w:szCs w:val="24"/>
        </w:rPr>
        <w:t>5.1.8投标人若违反前述要求，其投标将被废除，投标保证金将被没收，没</w:t>
      </w:r>
      <w:r>
        <w:rPr>
          <w:rFonts w:ascii="仿宋" w:hAnsi="仿宋" w:eastAsia="仿宋" w:cs="仿宋"/>
          <w:sz w:val="24"/>
          <w:szCs w:val="24"/>
        </w:rPr>
        <w:t>收的投</w:t>
      </w:r>
      <w:r>
        <w:rPr>
          <w:rFonts w:ascii="仿宋" w:hAnsi="仿宋" w:eastAsia="仿宋" w:cs="仿宋"/>
          <w:spacing w:val="-2"/>
          <w:sz w:val="24"/>
          <w:szCs w:val="24"/>
        </w:rPr>
        <w:t>标保证金归招标人所有。</w:t>
      </w:r>
    </w:p>
    <w:p w14:paraId="49166497">
      <w:pPr>
        <w:spacing w:before="181" w:line="222" w:lineRule="auto"/>
        <w:ind w:left="478"/>
        <w:rPr>
          <w:rFonts w:ascii="仿宋" w:hAnsi="仿宋" w:eastAsia="仿宋" w:cs="仿宋"/>
          <w:sz w:val="24"/>
          <w:szCs w:val="24"/>
        </w:rPr>
      </w:pPr>
      <w:r>
        <w:rPr>
          <w:rFonts w:ascii="仿宋" w:hAnsi="仿宋" w:eastAsia="仿宋" w:cs="仿宋"/>
          <w:spacing w:val="-2"/>
          <w:sz w:val="24"/>
          <w:szCs w:val="24"/>
        </w:rPr>
        <w:t>5.2投标文件的初审</w:t>
      </w:r>
    </w:p>
    <w:p w14:paraId="54907A63">
      <w:pPr>
        <w:spacing w:before="179" w:line="290" w:lineRule="auto"/>
        <w:ind w:left="14" w:right="83" w:firstLine="463"/>
        <w:rPr>
          <w:rFonts w:ascii="仿宋" w:hAnsi="仿宋" w:eastAsia="仿宋" w:cs="仿宋"/>
          <w:sz w:val="24"/>
          <w:szCs w:val="24"/>
        </w:rPr>
      </w:pPr>
      <w:r>
        <w:rPr>
          <w:rFonts w:ascii="仿宋" w:hAnsi="仿宋" w:eastAsia="仿宋" w:cs="仿宋"/>
          <w:spacing w:val="7"/>
          <w:sz w:val="24"/>
          <w:szCs w:val="24"/>
        </w:rPr>
        <w:t>5.2.1评标委员会将根据磋商文件规定提交的响应性文件和招标人认为其它必要</w:t>
      </w:r>
      <w:r>
        <w:rPr>
          <w:rFonts w:ascii="仿宋" w:hAnsi="仿宋" w:eastAsia="仿宋" w:cs="仿宋"/>
          <w:spacing w:val="-1"/>
          <w:sz w:val="24"/>
          <w:szCs w:val="24"/>
        </w:rPr>
        <w:t>的、合适的资料，对投标人的能力和资格等进行进一</w:t>
      </w:r>
      <w:r>
        <w:rPr>
          <w:rFonts w:ascii="仿宋" w:hAnsi="仿宋" w:eastAsia="仿宋" w:cs="仿宋"/>
          <w:spacing w:val="-2"/>
          <w:sz w:val="24"/>
          <w:szCs w:val="24"/>
        </w:rPr>
        <w:t>步审查。</w:t>
      </w:r>
    </w:p>
    <w:p w14:paraId="35FAF38D">
      <w:pPr>
        <w:spacing w:before="184" w:line="325" w:lineRule="auto"/>
        <w:ind w:left="4" w:right="83" w:firstLine="473"/>
        <w:rPr>
          <w:rFonts w:ascii="仿宋" w:hAnsi="仿宋" w:eastAsia="仿宋" w:cs="仿宋"/>
          <w:sz w:val="24"/>
          <w:szCs w:val="24"/>
        </w:rPr>
      </w:pPr>
      <w:r>
        <w:rPr>
          <w:rFonts w:ascii="仿宋" w:hAnsi="仿宋" w:eastAsia="仿宋" w:cs="仿宋"/>
          <w:sz w:val="24"/>
          <w:szCs w:val="24"/>
        </w:rPr>
        <w:t>5.2.2评标委员会将审查每份投标文件是否与磋商文件的全部条</w:t>
      </w:r>
      <w:r>
        <w:rPr>
          <w:rFonts w:ascii="仿宋" w:hAnsi="仿宋" w:eastAsia="仿宋" w:cs="仿宋"/>
          <w:spacing w:val="-1"/>
          <w:sz w:val="24"/>
          <w:szCs w:val="24"/>
        </w:rPr>
        <w:t>款、条件和规格相</w:t>
      </w:r>
      <w:r>
        <w:rPr>
          <w:rFonts w:ascii="仿宋" w:hAnsi="仿宋" w:eastAsia="仿宋" w:cs="仿宋"/>
          <w:sz w:val="24"/>
          <w:szCs w:val="24"/>
        </w:rPr>
        <w:t>符，没有重大偏离或保留。所谓重大偏离或保留是指影</w:t>
      </w:r>
      <w:r>
        <w:rPr>
          <w:rFonts w:ascii="仿宋" w:hAnsi="仿宋" w:eastAsia="仿宋" w:cs="仿宋"/>
          <w:spacing w:val="-1"/>
          <w:sz w:val="24"/>
          <w:szCs w:val="24"/>
        </w:rPr>
        <w:t>响合同的供货范围、质量和性能</w:t>
      </w:r>
      <w:r>
        <w:rPr>
          <w:rFonts w:ascii="仿宋" w:hAnsi="仿宋" w:eastAsia="仿宋" w:cs="仿宋"/>
          <w:sz w:val="24"/>
          <w:szCs w:val="24"/>
        </w:rPr>
        <w:t>或在实质上与磋商文件不一致，而且限制了合同中买方</w:t>
      </w:r>
      <w:r>
        <w:rPr>
          <w:rFonts w:ascii="仿宋" w:hAnsi="仿宋" w:eastAsia="仿宋" w:cs="仿宋"/>
          <w:spacing w:val="-1"/>
          <w:sz w:val="24"/>
          <w:szCs w:val="24"/>
        </w:rPr>
        <w:t>的权利和卖方的义务。纠正或保留这些偏离将会对投标人的竞争地位产生不公正的影响。下列情况属于重大偏离：</w:t>
      </w:r>
    </w:p>
    <w:p w14:paraId="737E62CE">
      <w:pPr>
        <w:spacing w:before="180" w:line="221" w:lineRule="auto"/>
        <w:ind w:left="603"/>
        <w:rPr>
          <w:rFonts w:ascii="仿宋" w:hAnsi="仿宋" w:eastAsia="仿宋" w:cs="仿宋"/>
          <w:sz w:val="24"/>
          <w:szCs w:val="24"/>
        </w:rPr>
      </w:pPr>
      <w:r>
        <w:rPr>
          <w:rFonts w:ascii="仿宋" w:hAnsi="仿宋" w:eastAsia="仿宋" w:cs="仿宋"/>
          <w:spacing w:val="-2"/>
          <w:sz w:val="24"/>
          <w:szCs w:val="24"/>
        </w:rPr>
        <w:t>没有按照磋商文件要求提供投标保证金;</w:t>
      </w:r>
    </w:p>
    <w:p w14:paraId="77FE2CDD">
      <w:pPr>
        <w:spacing w:before="180" w:line="350" w:lineRule="auto"/>
        <w:ind w:left="720" w:right="1770" w:firstLine="120"/>
        <w:jc w:val="both"/>
        <w:rPr>
          <w:rFonts w:ascii="仿宋" w:hAnsi="仿宋" w:eastAsia="仿宋" w:cs="仿宋"/>
          <w:sz w:val="24"/>
          <w:szCs w:val="24"/>
        </w:rPr>
      </w:pPr>
      <w:r>
        <w:rPr>
          <w:rFonts w:ascii="仿宋" w:hAnsi="仿宋" w:eastAsia="仿宋" w:cs="仿宋"/>
          <w:spacing w:val="-1"/>
          <w:sz w:val="24"/>
          <w:szCs w:val="24"/>
        </w:rPr>
        <w:t>投标文件没有按要求盖章或没有由符合资格的投标人代表签字;投标文件载明的招标项目完成期限超过招标人可以接受的程度;明显不符合技术规格、技术标准的要求；</w:t>
      </w:r>
    </w:p>
    <w:p w14:paraId="224AFF5D">
      <w:pPr>
        <w:spacing w:before="39" w:line="222" w:lineRule="auto"/>
        <w:ind w:left="840"/>
        <w:rPr>
          <w:rFonts w:ascii="仿宋" w:hAnsi="仿宋" w:eastAsia="仿宋" w:cs="仿宋"/>
          <w:sz w:val="24"/>
          <w:szCs w:val="24"/>
        </w:rPr>
      </w:pPr>
      <w:r>
        <w:rPr>
          <w:rFonts w:ascii="仿宋" w:hAnsi="仿宋" w:eastAsia="仿宋" w:cs="仿宋"/>
          <w:spacing w:val="-1"/>
          <w:sz w:val="24"/>
          <w:szCs w:val="24"/>
        </w:rPr>
        <w:t>投标文件附有招标人不能接受的条件；</w:t>
      </w:r>
    </w:p>
    <w:p w14:paraId="33CA8ECD">
      <w:pPr>
        <w:spacing w:before="181" w:line="220" w:lineRule="auto"/>
        <w:ind w:left="726"/>
        <w:rPr>
          <w:rFonts w:ascii="仿宋" w:hAnsi="仿宋" w:eastAsia="仿宋" w:cs="仿宋"/>
          <w:sz w:val="24"/>
          <w:szCs w:val="24"/>
        </w:rPr>
      </w:pPr>
      <w:r>
        <w:rPr>
          <w:rFonts w:ascii="仿宋" w:hAnsi="仿宋" w:eastAsia="仿宋" w:cs="仿宋"/>
          <w:spacing w:val="-2"/>
          <w:sz w:val="24"/>
          <w:szCs w:val="24"/>
        </w:rPr>
        <w:t>不符合磋商文件中规定的其他实质性要求；</w:t>
      </w:r>
    </w:p>
    <w:p w14:paraId="32E411E4">
      <w:pPr>
        <w:spacing w:before="181" w:line="222" w:lineRule="auto"/>
        <w:ind w:left="840"/>
        <w:rPr>
          <w:rFonts w:ascii="仿宋" w:hAnsi="仿宋" w:eastAsia="仿宋" w:cs="仿宋"/>
          <w:sz w:val="24"/>
          <w:szCs w:val="24"/>
        </w:rPr>
      </w:pPr>
      <w:r>
        <w:rPr>
          <w:rFonts w:ascii="仿宋" w:hAnsi="仿宋" w:eastAsia="仿宋" w:cs="仿宋"/>
          <w:sz w:val="24"/>
          <w:szCs w:val="24"/>
        </w:rPr>
        <w:t>投标人(供应商)投标价或某分项报价明显不合理（畸高畸低</w:t>
      </w:r>
      <w:r>
        <w:rPr>
          <w:rFonts w:ascii="仿宋" w:hAnsi="仿宋" w:eastAsia="仿宋" w:cs="仿宋"/>
          <w:spacing w:val="-1"/>
          <w:sz w:val="24"/>
          <w:szCs w:val="24"/>
        </w:rPr>
        <w:t>）或低于成本,且无</w:t>
      </w:r>
    </w:p>
    <w:p w14:paraId="78FC9E8A">
      <w:pPr>
        <w:spacing w:line="222" w:lineRule="auto"/>
        <w:rPr>
          <w:rFonts w:ascii="仿宋" w:hAnsi="仿宋" w:eastAsia="仿宋" w:cs="仿宋"/>
          <w:sz w:val="24"/>
          <w:szCs w:val="24"/>
        </w:rPr>
        <w:sectPr>
          <w:footerReference r:id="rId20" w:type="default"/>
          <w:pgSz w:w="11906" w:h="16839"/>
          <w:pgMar w:top="1431" w:right="994" w:bottom="1157" w:left="1716" w:header="0" w:footer="992" w:gutter="0"/>
          <w:cols w:space="720" w:num="1"/>
        </w:sectPr>
      </w:pPr>
    </w:p>
    <w:p w14:paraId="3C1AF232">
      <w:pPr>
        <w:spacing w:before="122" w:line="220" w:lineRule="auto"/>
        <w:ind w:left="8"/>
        <w:rPr>
          <w:rFonts w:ascii="仿宋" w:hAnsi="仿宋" w:eastAsia="仿宋" w:cs="仿宋"/>
          <w:sz w:val="24"/>
          <w:szCs w:val="24"/>
        </w:rPr>
      </w:pPr>
      <w:r>
        <w:rPr>
          <w:rFonts w:ascii="仿宋" w:hAnsi="仿宋" w:eastAsia="仿宋" w:cs="仿宋"/>
          <w:spacing w:val="-1"/>
          <w:sz w:val="24"/>
          <w:szCs w:val="24"/>
        </w:rPr>
        <w:t>法对其投标报价构成做出合理解释并提交相关证</w:t>
      </w:r>
      <w:r>
        <w:rPr>
          <w:rFonts w:ascii="仿宋" w:hAnsi="仿宋" w:eastAsia="仿宋" w:cs="仿宋"/>
          <w:spacing w:val="-2"/>
          <w:sz w:val="24"/>
          <w:szCs w:val="24"/>
        </w:rPr>
        <w:t>据;</w:t>
      </w:r>
    </w:p>
    <w:p w14:paraId="056B3596">
      <w:pPr>
        <w:spacing w:before="182" w:line="345" w:lineRule="auto"/>
        <w:ind w:right="76" w:firstLine="482"/>
        <w:rPr>
          <w:rFonts w:ascii="仿宋" w:hAnsi="仿宋" w:eastAsia="仿宋" w:cs="仿宋"/>
          <w:sz w:val="24"/>
          <w:szCs w:val="24"/>
        </w:rPr>
      </w:pPr>
      <w:r>
        <w:rPr>
          <w:rFonts w:ascii="仿宋" w:hAnsi="仿宋" w:eastAsia="仿宋" w:cs="仿宋"/>
          <w:sz w:val="24"/>
          <w:szCs w:val="24"/>
        </w:rPr>
        <w:t>上述评审是对开标阶段响应性审查的补充，投标文件有</w:t>
      </w:r>
      <w:r>
        <w:rPr>
          <w:rFonts w:ascii="仿宋" w:hAnsi="仿宋" w:eastAsia="仿宋" w:cs="仿宋"/>
          <w:spacing w:val="-1"/>
          <w:sz w:val="24"/>
          <w:szCs w:val="24"/>
        </w:rPr>
        <w:t>上述情形之一的，将作为废</w:t>
      </w:r>
      <w:r>
        <w:rPr>
          <w:rFonts w:ascii="仿宋" w:hAnsi="仿宋" w:eastAsia="仿宋" w:cs="仿宋"/>
          <w:spacing w:val="-4"/>
          <w:sz w:val="24"/>
          <w:szCs w:val="24"/>
        </w:rPr>
        <w:t>标处理。</w:t>
      </w:r>
    </w:p>
    <w:p w14:paraId="24E0601C">
      <w:pPr>
        <w:spacing w:before="38" w:line="290" w:lineRule="auto"/>
        <w:ind w:left="1" w:right="76" w:firstLine="476"/>
        <w:rPr>
          <w:rFonts w:ascii="仿宋" w:hAnsi="仿宋" w:eastAsia="仿宋" w:cs="仿宋"/>
          <w:sz w:val="24"/>
          <w:szCs w:val="24"/>
        </w:rPr>
      </w:pPr>
      <w:r>
        <w:rPr>
          <w:rFonts w:ascii="仿宋" w:hAnsi="仿宋" w:eastAsia="仿宋" w:cs="仿宋"/>
          <w:spacing w:val="1"/>
          <w:sz w:val="24"/>
          <w:szCs w:val="24"/>
        </w:rPr>
        <w:t>5.2.3对资格证明文件有伪造或隐瞒事实的，将视为未实质上响应磋</w:t>
      </w:r>
      <w:r>
        <w:rPr>
          <w:rFonts w:ascii="仿宋" w:hAnsi="仿宋" w:eastAsia="仿宋" w:cs="仿宋"/>
          <w:sz w:val="24"/>
          <w:szCs w:val="24"/>
        </w:rPr>
        <w:t>商文件要求而</w:t>
      </w:r>
      <w:r>
        <w:rPr>
          <w:rFonts w:ascii="仿宋" w:hAnsi="仿宋" w:eastAsia="仿宋" w:cs="仿宋"/>
          <w:spacing w:val="-1"/>
          <w:sz w:val="24"/>
          <w:szCs w:val="24"/>
        </w:rPr>
        <w:t>取消资格，并没收投标保证金，没收的投标保证金归招标人所有。</w:t>
      </w:r>
    </w:p>
    <w:p w14:paraId="01E4FDF4">
      <w:pPr>
        <w:spacing w:before="181" w:line="223" w:lineRule="auto"/>
        <w:ind w:left="478"/>
        <w:rPr>
          <w:rFonts w:ascii="仿宋" w:hAnsi="仿宋" w:eastAsia="仿宋" w:cs="仿宋"/>
          <w:sz w:val="24"/>
          <w:szCs w:val="24"/>
        </w:rPr>
      </w:pPr>
      <w:r>
        <w:rPr>
          <w:rFonts w:ascii="仿宋" w:hAnsi="仿宋" w:eastAsia="仿宋" w:cs="仿宋"/>
          <w:spacing w:val="-5"/>
          <w:sz w:val="24"/>
          <w:szCs w:val="24"/>
        </w:rPr>
        <w:t>5.3细微偏差</w:t>
      </w:r>
    </w:p>
    <w:p w14:paraId="5C83EAB8">
      <w:pPr>
        <w:spacing w:before="179" w:line="315" w:lineRule="auto"/>
        <w:ind w:left="1" w:firstLine="476"/>
        <w:rPr>
          <w:rFonts w:ascii="仿宋" w:hAnsi="仿宋" w:eastAsia="仿宋" w:cs="仿宋"/>
          <w:sz w:val="24"/>
          <w:szCs w:val="24"/>
        </w:rPr>
      </w:pPr>
      <w:r>
        <w:rPr>
          <w:rFonts w:ascii="仿宋" w:hAnsi="仿宋" w:eastAsia="仿宋" w:cs="仿宋"/>
          <w:spacing w:val="1"/>
          <w:sz w:val="24"/>
          <w:szCs w:val="24"/>
        </w:rPr>
        <w:t>5.3.1评标委员会将对投标文件中存在的个别漏项或提供了不完整的技</w:t>
      </w:r>
      <w:r>
        <w:rPr>
          <w:rFonts w:ascii="仿宋" w:hAnsi="仿宋" w:eastAsia="仿宋" w:cs="仿宋"/>
          <w:sz w:val="24"/>
          <w:szCs w:val="24"/>
        </w:rPr>
        <w:t>术信息和数</w:t>
      </w:r>
      <w:r>
        <w:rPr>
          <w:rFonts w:ascii="仿宋" w:hAnsi="仿宋" w:eastAsia="仿宋" w:cs="仿宋"/>
          <w:spacing w:val="-4"/>
          <w:sz w:val="24"/>
          <w:szCs w:val="24"/>
        </w:rPr>
        <w:t>据、含义不明确、对同类问题表述不一致或者有</w:t>
      </w:r>
      <w:r>
        <w:rPr>
          <w:rFonts w:ascii="仿宋" w:hAnsi="仿宋" w:eastAsia="仿宋" w:cs="仿宋"/>
          <w:spacing w:val="-5"/>
          <w:sz w:val="24"/>
          <w:szCs w:val="24"/>
        </w:rPr>
        <w:t>明显文字和计算错误的内容等加以记录、</w:t>
      </w:r>
      <w:r>
        <w:rPr>
          <w:rFonts w:ascii="仿宋" w:hAnsi="仿宋" w:eastAsia="仿宋" w:cs="仿宋"/>
          <w:spacing w:val="-6"/>
          <w:sz w:val="24"/>
          <w:szCs w:val="24"/>
        </w:rPr>
        <w:t>汇总。</w:t>
      </w:r>
    </w:p>
    <w:p w14:paraId="565AD2D7">
      <w:pPr>
        <w:spacing w:before="175" w:line="219" w:lineRule="auto"/>
        <w:ind w:left="478"/>
        <w:rPr>
          <w:rFonts w:ascii="仿宋" w:hAnsi="仿宋" w:eastAsia="仿宋" w:cs="仿宋"/>
          <w:sz w:val="24"/>
          <w:szCs w:val="24"/>
        </w:rPr>
      </w:pPr>
      <w:r>
        <w:rPr>
          <w:rFonts w:ascii="仿宋" w:hAnsi="仿宋" w:eastAsia="仿宋" w:cs="仿宋"/>
          <w:spacing w:val="-1"/>
          <w:sz w:val="24"/>
          <w:szCs w:val="24"/>
        </w:rPr>
        <w:t>5.3.2前述内容评标委员会将在投标文件澄清阶段要求投标人予以澄清或补正。</w:t>
      </w:r>
    </w:p>
    <w:p w14:paraId="44B734F9">
      <w:pPr>
        <w:spacing w:before="184" w:line="222" w:lineRule="auto"/>
        <w:ind w:left="478"/>
        <w:rPr>
          <w:rFonts w:ascii="仿宋" w:hAnsi="仿宋" w:eastAsia="仿宋" w:cs="仿宋"/>
          <w:sz w:val="24"/>
          <w:szCs w:val="24"/>
        </w:rPr>
      </w:pPr>
      <w:r>
        <w:rPr>
          <w:rFonts w:ascii="仿宋" w:hAnsi="仿宋" w:eastAsia="仿宋" w:cs="仿宋"/>
          <w:spacing w:val="-3"/>
          <w:sz w:val="24"/>
          <w:szCs w:val="24"/>
        </w:rPr>
        <w:t>5.4投标文件的澄清</w:t>
      </w:r>
    </w:p>
    <w:p w14:paraId="4A221867">
      <w:pPr>
        <w:spacing w:before="178" w:line="352" w:lineRule="auto"/>
        <w:ind w:right="76" w:firstLine="489"/>
        <w:jc w:val="both"/>
        <w:rPr>
          <w:rFonts w:ascii="仿宋" w:hAnsi="仿宋" w:eastAsia="仿宋" w:cs="仿宋"/>
          <w:sz w:val="24"/>
          <w:szCs w:val="24"/>
        </w:rPr>
      </w:pPr>
      <w:r>
        <w:rPr>
          <w:rFonts w:ascii="仿宋" w:hAnsi="仿宋" w:eastAsia="仿宋" w:cs="仿宋"/>
          <w:spacing w:val="-1"/>
          <w:sz w:val="24"/>
          <w:szCs w:val="24"/>
        </w:rPr>
        <w:t>为有助于对投标文件的审查、评价和比较，招标人可要求投标人对其投标文件进行</w:t>
      </w:r>
      <w:r>
        <w:rPr>
          <w:rFonts w:ascii="仿宋" w:hAnsi="仿宋" w:eastAsia="仿宋" w:cs="仿宋"/>
          <w:spacing w:val="-3"/>
          <w:sz w:val="24"/>
          <w:szCs w:val="24"/>
        </w:rPr>
        <w:t>澄清，有关澄清的答复由投标人整理后在规定的时间内以书面</w:t>
      </w:r>
      <w:r>
        <w:rPr>
          <w:rFonts w:ascii="仿宋" w:hAnsi="仿宋" w:eastAsia="仿宋" w:cs="仿宋"/>
          <w:spacing w:val="-4"/>
          <w:sz w:val="24"/>
          <w:szCs w:val="24"/>
        </w:rPr>
        <w:t>形式提交.但不得寻求、提</w:t>
      </w:r>
      <w:r>
        <w:rPr>
          <w:rFonts w:ascii="仿宋" w:hAnsi="仿宋" w:eastAsia="仿宋" w:cs="仿宋"/>
          <w:sz w:val="24"/>
          <w:szCs w:val="24"/>
        </w:rPr>
        <w:t>供或允许对投标价格或实质性内容做任何更改。澄清答复应由投标</w:t>
      </w:r>
      <w:r>
        <w:rPr>
          <w:rFonts w:ascii="仿宋" w:hAnsi="仿宋" w:eastAsia="仿宋" w:cs="仿宋"/>
          <w:spacing w:val="-1"/>
          <w:sz w:val="24"/>
          <w:szCs w:val="24"/>
        </w:rPr>
        <w:t>人法定代表人或其授权代表签署后在规定的时间内送达招标机构。</w:t>
      </w:r>
    </w:p>
    <w:p w14:paraId="72F7B9BE">
      <w:pPr>
        <w:spacing w:before="43" w:line="349" w:lineRule="auto"/>
        <w:ind w:right="76" w:firstLine="480"/>
        <w:jc w:val="both"/>
        <w:rPr>
          <w:rFonts w:ascii="仿宋" w:hAnsi="仿宋" w:eastAsia="仿宋" w:cs="仿宋"/>
          <w:sz w:val="24"/>
          <w:szCs w:val="24"/>
        </w:rPr>
      </w:pPr>
      <w:r>
        <w:rPr>
          <w:rFonts w:ascii="仿宋" w:hAnsi="仿宋" w:eastAsia="仿宋" w:cs="仿宋"/>
          <w:sz w:val="24"/>
          <w:szCs w:val="24"/>
        </w:rPr>
        <w:t>投标人澄清的答复文件将取代投标文件中被澄清的部分，从而</w:t>
      </w:r>
      <w:r>
        <w:rPr>
          <w:rFonts w:ascii="仿宋" w:hAnsi="仿宋" w:eastAsia="仿宋" w:cs="仿宋"/>
          <w:spacing w:val="-1"/>
          <w:sz w:val="24"/>
          <w:szCs w:val="24"/>
        </w:rPr>
        <w:t>构成投标文件的组成</w:t>
      </w:r>
      <w:r>
        <w:rPr>
          <w:rFonts w:ascii="仿宋" w:hAnsi="仿宋" w:eastAsia="仿宋" w:cs="仿宋"/>
          <w:sz w:val="24"/>
          <w:szCs w:val="24"/>
        </w:rPr>
        <w:t>部分。但不允许更改投标报价或投标的其它实质性内容（按照投标</w:t>
      </w:r>
      <w:r>
        <w:rPr>
          <w:rFonts w:ascii="仿宋" w:hAnsi="仿宋" w:eastAsia="仿宋" w:cs="仿宋"/>
          <w:spacing w:val="-1"/>
          <w:sz w:val="24"/>
          <w:szCs w:val="24"/>
        </w:rPr>
        <w:t>人须知中规定校核发</w:t>
      </w:r>
      <w:r>
        <w:rPr>
          <w:rFonts w:ascii="仿宋" w:hAnsi="仿宋" w:eastAsia="仿宋" w:cs="仿宋"/>
          <w:spacing w:val="-2"/>
          <w:sz w:val="24"/>
          <w:szCs w:val="24"/>
        </w:rPr>
        <w:t>现的算术错误不在此列）。</w:t>
      </w:r>
    </w:p>
    <w:p w14:paraId="1843A81E">
      <w:pPr>
        <w:spacing w:before="43" w:line="345" w:lineRule="auto"/>
        <w:ind w:left="29" w:right="76" w:firstLine="453"/>
        <w:rPr>
          <w:rFonts w:ascii="仿宋" w:hAnsi="仿宋" w:eastAsia="仿宋" w:cs="仿宋"/>
          <w:sz w:val="24"/>
          <w:szCs w:val="24"/>
        </w:rPr>
      </w:pPr>
      <w:r>
        <w:rPr>
          <w:rFonts w:ascii="仿宋" w:hAnsi="仿宋" w:eastAsia="仿宋" w:cs="仿宋"/>
          <w:sz w:val="24"/>
          <w:szCs w:val="24"/>
        </w:rPr>
        <w:t>如果投标人在投标文件中未对磋商文件中的条款、数据</w:t>
      </w:r>
      <w:r>
        <w:rPr>
          <w:rFonts w:ascii="仿宋" w:hAnsi="仿宋" w:eastAsia="仿宋" w:cs="仿宋"/>
          <w:spacing w:val="-1"/>
          <w:sz w:val="24"/>
          <w:szCs w:val="24"/>
        </w:rPr>
        <w:t>等提出偏离或澄清，将被视</w:t>
      </w:r>
      <w:r>
        <w:rPr>
          <w:rFonts w:ascii="仿宋" w:hAnsi="仿宋" w:eastAsia="仿宋" w:cs="仿宋"/>
          <w:spacing w:val="-3"/>
          <w:sz w:val="24"/>
          <w:szCs w:val="24"/>
        </w:rPr>
        <w:t>同投标人同意磋商文件的全部或部分要求。</w:t>
      </w:r>
    </w:p>
    <w:p w14:paraId="2B78D7DE">
      <w:pPr>
        <w:spacing w:before="38" w:line="221" w:lineRule="auto"/>
        <w:ind w:left="478"/>
        <w:rPr>
          <w:rFonts w:ascii="仿宋" w:hAnsi="仿宋" w:eastAsia="仿宋" w:cs="仿宋"/>
          <w:sz w:val="24"/>
          <w:szCs w:val="24"/>
        </w:rPr>
      </w:pPr>
      <w:r>
        <w:rPr>
          <w:rFonts w:ascii="仿宋" w:hAnsi="仿宋" w:eastAsia="仿宋" w:cs="仿宋"/>
          <w:spacing w:val="-5"/>
          <w:sz w:val="24"/>
          <w:szCs w:val="24"/>
        </w:rPr>
        <w:t>5.5详细评审</w:t>
      </w:r>
    </w:p>
    <w:p w14:paraId="7BB90120">
      <w:pPr>
        <w:spacing w:before="180" w:line="345" w:lineRule="auto"/>
        <w:ind w:left="8" w:right="76" w:firstLine="593"/>
        <w:rPr>
          <w:rFonts w:ascii="仿宋" w:hAnsi="仿宋" w:eastAsia="仿宋" w:cs="仿宋"/>
          <w:sz w:val="24"/>
          <w:szCs w:val="24"/>
        </w:rPr>
      </w:pPr>
      <w:r>
        <w:rPr>
          <w:rFonts w:ascii="仿宋" w:hAnsi="仿宋" w:eastAsia="仿宋" w:cs="仿宋"/>
          <w:spacing w:val="-1"/>
          <w:sz w:val="24"/>
          <w:szCs w:val="24"/>
        </w:rPr>
        <w:t>评标委员会对各投标文件的各个部分作进一步评审、比较，并按照第2</w:t>
      </w:r>
      <w:r>
        <w:rPr>
          <w:rFonts w:ascii="仿宋" w:hAnsi="仿宋" w:eastAsia="仿宋" w:cs="仿宋"/>
          <w:spacing w:val="-2"/>
          <w:sz w:val="24"/>
          <w:szCs w:val="24"/>
        </w:rPr>
        <w:t>2条的评标办法对投标人进行逐项打分。</w:t>
      </w:r>
    </w:p>
    <w:p w14:paraId="58DAF50D">
      <w:pPr>
        <w:spacing w:before="40" w:line="221" w:lineRule="auto"/>
        <w:ind w:left="481"/>
        <w:rPr>
          <w:rFonts w:ascii="仿宋" w:hAnsi="仿宋" w:eastAsia="仿宋" w:cs="仿宋"/>
          <w:sz w:val="24"/>
          <w:szCs w:val="24"/>
        </w:rPr>
      </w:pPr>
      <w:r>
        <w:rPr>
          <w:rFonts w:ascii="仿宋" w:hAnsi="仿宋" w:eastAsia="仿宋" w:cs="仿宋"/>
          <w:spacing w:val="-1"/>
          <w:sz w:val="24"/>
          <w:szCs w:val="24"/>
        </w:rPr>
        <w:t>详细评审的依据是磋商文件、投标文件和投标人的答疑澄清等内容。</w:t>
      </w:r>
    </w:p>
    <w:p w14:paraId="0F3558C9">
      <w:pPr>
        <w:spacing w:before="181" w:line="222" w:lineRule="auto"/>
        <w:ind w:left="478"/>
        <w:rPr>
          <w:rFonts w:ascii="仿宋" w:hAnsi="仿宋" w:eastAsia="仿宋" w:cs="仿宋"/>
          <w:sz w:val="24"/>
          <w:szCs w:val="24"/>
        </w:rPr>
      </w:pPr>
      <w:r>
        <w:rPr>
          <w:rFonts w:ascii="仿宋" w:hAnsi="仿宋" w:eastAsia="仿宋" w:cs="仿宋"/>
          <w:spacing w:val="-2"/>
          <w:sz w:val="24"/>
          <w:szCs w:val="24"/>
        </w:rPr>
        <w:t>5.6评标办法(附后)</w:t>
      </w:r>
    </w:p>
    <w:p w14:paraId="2A0EE390">
      <w:pPr>
        <w:spacing w:before="179" w:line="222" w:lineRule="auto"/>
        <w:ind w:left="478"/>
        <w:rPr>
          <w:rFonts w:ascii="仿宋" w:hAnsi="仿宋" w:eastAsia="仿宋" w:cs="仿宋"/>
          <w:sz w:val="24"/>
          <w:szCs w:val="24"/>
        </w:rPr>
      </w:pPr>
      <w:r>
        <w:rPr>
          <w:rFonts w:ascii="仿宋" w:hAnsi="仿宋" w:eastAsia="仿宋" w:cs="仿宋"/>
          <w:spacing w:val="-1"/>
          <w:sz w:val="24"/>
          <w:szCs w:val="24"/>
        </w:rPr>
        <w:t>5.7磋商程序、方法、无效响应、采购终止</w:t>
      </w:r>
      <w:r>
        <w:rPr>
          <w:rFonts w:ascii="仿宋" w:hAnsi="仿宋" w:eastAsia="仿宋" w:cs="仿宋"/>
          <w:spacing w:val="-2"/>
          <w:sz w:val="24"/>
          <w:szCs w:val="24"/>
        </w:rPr>
        <w:t>及成交原则</w:t>
      </w:r>
    </w:p>
    <w:p w14:paraId="463B49F0">
      <w:pPr>
        <w:spacing w:before="180" w:line="222" w:lineRule="auto"/>
        <w:ind w:left="478"/>
        <w:rPr>
          <w:rFonts w:ascii="仿宋" w:hAnsi="仿宋" w:eastAsia="仿宋" w:cs="仿宋"/>
          <w:sz w:val="24"/>
          <w:szCs w:val="24"/>
        </w:rPr>
      </w:pPr>
      <w:r>
        <w:rPr>
          <w:rFonts w:ascii="仿宋" w:hAnsi="仿宋" w:eastAsia="仿宋" w:cs="仿宋"/>
          <w:spacing w:val="-3"/>
          <w:sz w:val="24"/>
          <w:szCs w:val="24"/>
        </w:rPr>
        <w:t>5.7.1磋商程序及方法</w:t>
      </w:r>
    </w:p>
    <w:p w14:paraId="15104DF2">
      <w:pPr>
        <w:spacing w:before="179" w:line="290" w:lineRule="auto"/>
        <w:ind w:left="5" w:right="76" w:firstLine="480"/>
        <w:rPr>
          <w:rFonts w:ascii="仿宋" w:hAnsi="仿宋" w:eastAsia="仿宋" w:cs="仿宋"/>
          <w:sz w:val="24"/>
          <w:szCs w:val="24"/>
        </w:rPr>
      </w:pPr>
      <w:r>
        <w:rPr>
          <w:rFonts w:ascii="仿宋" w:hAnsi="仿宋" w:eastAsia="仿宋" w:cs="仿宋"/>
          <w:sz w:val="24"/>
          <w:szCs w:val="24"/>
        </w:rPr>
        <w:t>（一）磋商按竞争性磋商文件规定的时间和地点</w:t>
      </w:r>
      <w:r>
        <w:rPr>
          <w:rFonts w:ascii="仿宋" w:hAnsi="仿宋" w:eastAsia="仿宋" w:cs="仿宋"/>
          <w:spacing w:val="-1"/>
          <w:sz w:val="24"/>
          <w:szCs w:val="24"/>
        </w:rPr>
        <w:t>进行，服务商须有负责人或其授权代表参加并进行签到。本项目依法组建的磋商小组分别与各服务商进行磋商。</w:t>
      </w:r>
    </w:p>
    <w:p w14:paraId="7B461F49">
      <w:pPr>
        <w:spacing w:line="290" w:lineRule="auto"/>
        <w:rPr>
          <w:rFonts w:ascii="仿宋" w:hAnsi="仿宋" w:eastAsia="仿宋" w:cs="仿宋"/>
          <w:sz w:val="24"/>
          <w:szCs w:val="24"/>
        </w:rPr>
        <w:sectPr>
          <w:footerReference r:id="rId21" w:type="default"/>
          <w:pgSz w:w="11906" w:h="16839"/>
          <w:pgMar w:top="1431" w:right="1000" w:bottom="1156" w:left="1716" w:header="0" w:footer="992" w:gutter="0"/>
          <w:cols w:space="720" w:num="1"/>
        </w:sectPr>
      </w:pPr>
    </w:p>
    <w:p w14:paraId="08191394">
      <w:pPr>
        <w:spacing w:before="122" w:line="290" w:lineRule="auto"/>
        <w:ind w:right="65" w:firstLine="485"/>
        <w:rPr>
          <w:rFonts w:ascii="仿宋" w:hAnsi="仿宋" w:eastAsia="仿宋" w:cs="仿宋"/>
          <w:sz w:val="24"/>
          <w:szCs w:val="24"/>
        </w:rPr>
      </w:pPr>
      <w:r>
        <w:rPr>
          <w:rFonts w:ascii="仿宋" w:hAnsi="仿宋" w:eastAsia="仿宋" w:cs="仿宋"/>
          <w:sz w:val="24"/>
          <w:szCs w:val="24"/>
        </w:rPr>
        <w:t>（二）磋商小组对各服务商的响应文件的有效性</w:t>
      </w:r>
      <w:r>
        <w:rPr>
          <w:rFonts w:ascii="仿宋" w:hAnsi="仿宋" w:eastAsia="仿宋" w:cs="仿宋"/>
          <w:spacing w:val="-1"/>
          <w:sz w:val="24"/>
          <w:szCs w:val="24"/>
        </w:rPr>
        <w:t>、完整性和响应程度进行审查。各服务商只有在完全符合要求的前提下，才能参与正式磋商。</w:t>
      </w:r>
    </w:p>
    <w:p w14:paraId="03B19515">
      <w:pPr>
        <w:spacing w:before="184" w:line="313" w:lineRule="auto"/>
        <w:ind w:left="4" w:right="65" w:firstLine="486"/>
        <w:rPr>
          <w:rFonts w:ascii="仿宋" w:hAnsi="仿宋" w:eastAsia="仿宋" w:cs="仿宋"/>
          <w:sz w:val="24"/>
          <w:szCs w:val="24"/>
        </w:rPr>
      </w:pPr>
      <w:r>
        <w:rPr>
          <w:rFonts w:ascii="仿宋" w:hAnsi="仿宋" w:eastAsia="仿宋" w:cs="仿宋"/>
          <w:spacing w:val="-4"/>
          <w:sz w:val="24"/>
          <w:szCs w:val="24"/>
        </w:rPr>
        <w:t>1、完备性及符合性检查。依据竞争性磋商文件的规定，从响应文件的有效性、完整</w:t>
      </w:r>
      <w:r>
        <w:rPr>
          <w:rFonts w:ascii="仿宋" w:hAnsi="仿宋" w:eastAsia="仿宋" w:cs="仿宋"/>
          <w:sz w:val="24"/>
          <w:szCs w:val="24"/>
        </w:rPr>
        <w:t>性和对竞争性磋商文件的响应程度进行审查，以确定是</w:t>
      </w:r>
      <w:r>
        <w:rPr>
          <w:rFonts w:ascii="仿宋" w:hAnsi="仿宋" w:eastAsia="仿宋" w:cs="仿宋"/>
          <w:spacing w:val="-1"/>
          <w:sz w:val="24"/>
          <w:szCs w:val="24"/>
        </w:rPr>
        <w:t>否对竞争性磋商文件的实质性要</w:t>
      </w:r>
      <w:r>
        <w:rPr>
          <w:rFonts w:ascii="仿宋" w:hAnsi="仿宋" w:eastAsia="仿宋" w:cs="仿宋"/>
          <w:spacing w:val="-4"/>
          <w:sz w:val="24"/>
          <w:szCs w:val="24"/>
        </w:rPr>
        <w:t>求作出响应。</w:t>
      </w:r>
    </w:p>
    <w:p w14:paraId="20F63074">
      <w:pPr>
        <w:spacing w:before="181" w:line="325" w:lineRule="auto"/>
        <w:ind w:firstLine="475"/>
        <w:rPr>
          <w:rFonts w:ascii="仿宋" w:hAnsi="仿宋" w:eastAsia="仿宋" w:cs="仿宋"/>
          <w:sz w:val="24"/>
          <w:szCs w:val="24"/>
        </w:rPr>
      </w:pPr>
      <w:r>
        <w:rPr>
          <w:rFonts w:ascii="仿宋" w:hAnsi="仿宋" w:eastAsia="仿宋" w:cs="仿宋"/>
          <w:spacing w:val="-8"/>
          <w:sz w:val="24"/>
          <w:szCs w:val="24"/>
        </w:rPr>
        <w:t>2、澄清有关问题。磋商小组在对响应文件的有效性、完整性和响应程度进行审查时，</w:t>
      </w:r>
      <w:r>
        <w:rPr>
          <w:rFonts w:ascii="仿宋" w:hAnsi="仿宋" w:eastAsia="仿宋" w:cs="仿宋"/>
          <w:sz w:val="24"/>
          <w:szCs w:val="24"/>
        </w:rPr>
        <w:t>可以要求服务商对响应文件中含义不明确、同类问题表述不一致</w:t>
      </w:r>
      <w:r>
        <w:rPr>
          <w:rFonts w:ascii="仿宋" w:hAnsi="仿宋" w:eastAsia="仿宋" w:cs="仿宋"/>
          <w:spacing w:val="-1"/>
          <w:sz w:val="24"/>
          <w:szCs w:val="24"/>
        </w:rPr>
        <w:t>或者有明显文字和计算</w:t>
      </w:r>
      <w:r>
        <w:rPr>
          <w:rFonts w:ascii="仿宋" w:hAnsi="仿宋" w:eastAsia="仿宋" w:cs="仿宋"/>
          <w:sz w:val="24"/>
          <w:szCs w:val="24"/>
        </w:rPr>
        <w:t>错误的内容等作出必要的澄清、说明或者更正。服务商的澄清、</w:t>
      </w:r>
      <w:r>
        <w:rPr>
          <w:rFonts w:ascii="仿宋" w:hAnsi="仿宋" w:eastAsia="仿宋" w:cs="仿宋"/>
          <w:spacing w:val="-1"/>
          <w:sz w:val="24"/>
          <w:szCs w:val="24"/>
        </w:rPr>
        <w:t>说明或者更正不得超出响应文件的范围或者改变响应文件的实质性内容。</w:t>
      </w:r>
    </w:p>
    <w:p w14:paraId="7E79CF5F">
      <w:pPr>
        <w:spacing w:before="183" w:line="313" w:lineRule="auto"/>
        <w:ind w:left="14" w:right="65" w:firstLine="463"/>
        <w:rPr>
          <w:rFonts w:ascii="仿宋" w:hAnsi="仿宋" w:eastAsia="仿宋" w:cs="仿宋"/>
          <w:sz w:val="24"/>
          <w:szCs w:val="24"/>
        </w:rPr>
      </w:pPr>
      <w:r>
        <w:rPr>
          <w:rFonts w:ascii="仿宋" w:hAnsi="仿宋" w:eastAsia="仿宋" w:cs="仿宋"/>
          <w:spacing w:val="-3"/>
          <w:sz w:val="24"/>
          <w:szCs w:val="24"/>
        </w:rPr>
        <w:t>3、磋商小组要求服务商澄清、说明或者更正</w:t>
      </w:r>
      <w:r>
        <w:rPr>
          <w:rFonts w:ascii="仿宋" w:hAnsi="仿宋" w:eastAsia="仿宋" w:cs="仿宋"/>
          <w:spacing w:val="-4"/>
          <w:sz w:val="24"/>
          <w:szCs w:val="24"/>
        </w:rPr>
        <w:t>响应文件应当以书面形式作出。服务商</w:t>
      </w:r>
      <w:r>
        <w:rPr>
          <w:rFonts w:ascii="仿宋" w:hAnsi="仿宋" w:eastAsia="仿宋" w:cs="仿宋"/>
          <w:spacing w:val="-1"/>
          <w:sz w:val="24"/>
          <w:szCs w:val="24"/>
        </w:rPr>
        <w:t>的澄清、说明或者更正应当由负责人或其授权代表签字或者加盖公章。由授权代表签字的，应当附负责人授权书。服务商为自然人的，应当由本人签字并附身份证明。</w:t>
      </w:r>
    </w:p>
    <w:p w14:paraId="517AECBA">
      <w:pPr>
        <w:spacing w:before="181" w:line="291" w:lineRule="auto"/>
        <w:ind w:left="1" w:right="65" w:firstLine="470"/>
        <w:rPr>
          <w:rFonts w:ascii="仿宋" w:hAnsi="仿宋" w:eastAsia="仿宋" w:cs="仿宋"/>
          <w:sz w:val="24"/>
          <w:szCs w:val="24"/>
        </w:rPr>
      </w:pPr>
      <w:r>
        <w:rPr>
          <w:rFonts w:ascii="仿宋" w:hAnsi="仿宋" w:eastAsia="仿宋" w:cs="仿宋"/>
          <w:spacing w:val="-3"/>
          <w:sz w:val="24"/>
          <w:szCs w:val="24"/>
        </w:rPr>
        <w:t>4、在磋商过程中磋商的任何一方不得向他人透露与磋商有</w:t>
      </w:r>
      <w:r>
        <w:rPr>
          <w:rFonts w:ascii="仿宋" w:hAnsi="仿宋" w:eastAsia="仿宋" w:cs="仿宋"/>
          <w:spacing w:val="-4"/>
          <w:sz w:val="24"/>
          <w:szCs w:val="24"/>
        </w:rPr>
        <w:t>关的技术资料、价格或其</w:t>
      </w:r>
      <w:r>
        <w:rPr>
          <w:rFonts w:ascii="仿宋" w:hAnsi="仿宋" w:eastAsia="仿宋" w:cs="仿宋"/>
          <w:spacing w:val="-5"/>
          <w:sz w:val="24"/>
          <w:szCs w:val="24"/>
        </w:rPr>
        <w:t>他信息。</w:t>
      </w:r>
    </w:p>
    <w:p w14:paraId="3AFDCAE9">
      <w:pPr>
        <w:spacing w:before="177" w:line="333" w:lineRule="auto"/>
        <w:ind w:left="4" w:right="65" w:firstLine="473"/>
        <w:rPr>
          <w:rFonts w:ascii="仿宋" w:hAnsi="仿宋" w:eastAsia="仿宋" w:cs="仿宋"/>
          <w:sz w:val="24"/>
          <w:szCs w:val="24"/>
        </w:rPr>
      </w:pPr>
      <w:r>
        <w:rPr>
          <w:rFonts w:ascii="仿宋" w:hAnsi="仿宋" w:eastAsia="仿宋" w:cs="仿宋"/>
          <w:spacing w:val="-3"/>
          <w:sz w:val="24"/>
          <w:szCs w:val="24"/>
        </w:rPr>
        <w:t>5、在磋商过程中，磋商小组可以根据竞争性</w:t>
      </w:r>
      <w:r>
        <w:rPr>
          <w:rFonts w:ascii="仿宋" w:hAnsi="仿宋" w:eastAsia="仿宋" w:cs="仿宋"/>
          <w:spacing w:val="-4"/>
          <w:sz w:val="24"/>
          <w:szCs w:val="24"/>
        </w:rPr>
        <w:t>磋商文件和磋商情况实质性变动采购需</w:t>
      </w:r>
      <w:r>
        <w:rPr>
          <w:rFonts w:ascii="仿宋" w:hAnsi="仿宋" w:eastAsia="仿宋" w:cs="仿宋"/>
          <w:sz w:val="24"/>
          <w:szCs w:val="24"/>
        </w:rPr>
        <w:t>求中的技术、服务要求以及合同草案条款，但不得变动</w:t>
      </w:r>
      <w:r>
        <w:rPr>
          <w:rFonts w:ascii="仿宋" w:hAnsi="仿宋" w:eastAsia="仿宋" w:cs="仿宋"/>
          <w:spacing w:val="-1"/>
          <w:sz w:val="24"/>
          <w:szCs w:val="24"/>
        </w:rPr>
        <w:t>竞争性磋商文件中的其他内容。</w:t>
      </w:r>
      <w:r>
        <w:rPr>
          <w:rFonts w:ascii="仿宋" w:hAnsi="仿宋" w:eastAsia="仿宋" w:cs="仿宋"/>
          <w:sz w:val="24"/>
          <w:szCs w:val="24"/>
        </w:rPr>
        <w:t>实质性变动的内容，须经招标人代表确认。对竞争性磋</w:t>
      </w:r>
      <w:r>
        <w:rPr>
          <w:rFonts w:ascii="仿宋" w:hAnsi="仿宋" w:eastAsia="仿宋" w:cs="仿宋"/>
          <w:spacing w:val="-1"/>
          <w:sz w:val="24"/>
          <w:szCs w:val="24"/>
        </w:rPr>
        <w:t>商文件作出的实质性变动是竞争</w:t>
      </w:r>
      <w:r>
        <w:rPr>
          <w:rFonts w:ascii="仿宋" w:hAnsi="仿宋" w:eastAsia="仿宋" w:cs="仿宋"/>
          <w:sz w:val="24"/>
          <w:szCs w:val="24"/>
        </w:rPr>
        <w:t>性磋商文件的有效组成部分，磋商小组应当及时以书面</w:t>
      </w:r>
      <w:r>
        <w:rPr>
          <w:rFonts w:ascii="仿宋" w:hAnsi="仿宋" w:eastAsia="仿宋" w:cs="仿宋"/>
          <w:spacing w:val="-1"/>
          <w:sz w:val="24"/>
          <w:szCs w:val="24"/>
        </w:rPr>
        <w:t>形式同时通知所有参加磋商的服</w:t>
      </w:r>
      <w:r>
        <w:rPr>
          <w:rFonts w:ascii="仿宋" w:hAnsi="仿宋" w:eastAsia="仿宋" w:cs="仿宋"/>
          <w:spacing w:val="-7"/>
          <w:sz w:val="24"/>
          <w:szCs w:val="24"/>
        </w:rPr>
        <w:t>务商。</w:t>
      </w:r>
    </w:p>
    <w:p w14:paraId="107C0EB0">
      <w:pPr>
        <w:spacing w:before="178" w:line="219" w:lineRule="auto"/>
        <w:ind w:left="475"/>
        <w:rPr>
          <w:rFonts w:ascii="仿宋" w:hAnsi="仿宋" w:eastAsia="仿宋" w:cs="仿宋"/>
          <w:sz w:val="24"/>
          <w:szCs w:val="24"/>
        </w:rPr>
      </w:pPr>
      <w:r>
        <w:rPr>
          <w:rFonts w:ascii="仿宋" w:hAnsi="仿宋" w:eastAsia="仿宋" w:cs="仿宋"/>
          <w:sz w:val="24"/>
          <w:szCs w:val="24"/>
        </w:rPr>
        <w:t>6、服务商在磋商时作出的所有书面承诺须由</w:t>
      </w:r>
      <w:r>
        <w:rPr>
          <w:rFonts w:ascii="仿宋" w:hAnsi="仿宋" w:eastAsia="仿宋" w:cs="仿宋"/>
          <w:spacing w:val="-1"/>
          <w:sz w:val="24"/>
          <w:szCs w:val="24"/>
        </w:rPr>
        <w:t>负责人或其授权代表签字。</w:t>
      </w:r>
    </w:p>
    <w:p w14:paraId="36442AB7">
      <w:pPr>
        <w:spacing w:before="186" w:line="332" w:lineRule="auto"/>
        <w:ind w:right="65" w:firstLine="478"/>
        <w:rPr>
          <w:rFonts w:ascii="仿宋" w:hAnsi="仿宋" w:eastAsia="仿宋" w:cs="仿宋"/>
          <w:sz w:val="24"/>
          <w:szCs w:val="24"/>
        </w:rPr>
      </w:pPr>
      <w:r>
        <w:rPr>
          <w:rFonts w:ascii="仿宋" w:hAnsi="仿宋" w:eastAsia="仿宋" w:cs="仿宋"/>
          <w:spacing w:val="-3"/>
          <w:sz w:val="24"/>
          <w:szCs w:val="24"/>
        </w:rPr>
        <w:t>7、经磋商确定最终采购需求且磋商结束后，</w:t>
      </w:r>
      <w:r>
        <w:rPr>
          <w:rFonts w:ascii="仿宋" w:hAnsi="仿宋" w:eastAsia="仿宋" w:cs="仿宋"/>
          <w:spacing w:val="-4"/>
          <w:sz w:val="24"/>
          <w:szCs w:val="24"/>
        </w:rPr>
        <w:t>服务商应当按照竞争性磋商文件的变动</w:t>
      </w:r>
      <w:r>
        <w:rPr>
          <w:rFonts w:ascii="仿宋" w:hAnsi="仿宋" w:eastAsia="仿宋" w:cs="仿宋"/>
          <w:sz w:val="24"/>
          <w:szCs w:val="24"/>
        </w:rPr>
        <w:t>情况和磋商小组的要求重新提交响应文件或重新做出相关的书面</w:t>
      </w:r>
      <w:r>
        <w:rPr>
          <w:rFonts w:ascii="仿宋" w:hAnsi="仿宋" w:eastAsia="仿宋" w:cs="仿宋"/>
          <w:spacing w:val="-1"/>
          <w:sz w:val="24"/>
          <w:szCs w:val="24"/>
        </w:rPr>
        <w:t>承诺，上传提交最终报</w:t>
      </w:r>
      <w:r>
        <w:rPr>
          <w:rFonts w:ascii="仿宋" w:hAnsi="仿宋" w:eastAsia="仿宋" w:cs="仿宋"/>
          <w:sz w:val="24"/>
          <w:szCs w:val="24"/>
        </w:rPr>
        <w:t>价及有关承诺（填写最终报价并上传中国招标投标公共服务平台</w:t>
      </w:r>
      <w:r>
        <w:rPr>
          <w:rFonts w:ascii="仿宋" w:hAnsi="仿宋" w:eastAsia="仿宋" w:cs="仿宋"/>
          <w:spacing w:val="-1"/>
          <w:sz w:val="24"/>
          <w:szCs w:val="24"/>
        </w:rPr>
        <w:t>）。已提交上传响应文</w:t>
      </w:r>
      <w:r>
        <w:rPr>
          <w:rFonts w:ascii="仿宋" w:hAnsi="仿宋" w:eastAsia="仿宋" w:cs="仿宋"/>
          <w:sz w:val="24"/>
          <w:szCs w:val="24"/>
        </w:rPr>
        <w:t>件但未在规定时间内进行最后报价的服务商，视为放弃最终报价</w:t>
      </w:r>
      <w:r>
        <w:rPr>
          <w:rFonts w:ascii="仿宋" w:hAnsi="仿宋" w:eastAsia="仿宋" w:cs="仿宋"/>
          <w:spacing w:val="-1"/>
          <w:sz w:val="24"/>
          <w:szCs w:val="24"/>
        </w:rPr>
        <w:t>，以服务商响应文件中</w:t>
      </w:r>
      <w:r>
        <w:rPr>
          <w:rFonts w:ascii="仿宋" w:hAnsi="仿宋" w:eastAsia="仿宋" w:cs="仿宋"/>
          <w:spacing w:val="-3"/>
          <w:sz w:val="24"/>
          <w:szCs w:val="24"/>
        </w:rPr>
        <w:t>的报价为准。</w:t>
      </w:r>
    </w:p>
    <w:p w14:paraId="046B8C0B">
      <w:pPr>
        <w:spacing w:before="179" w:line="314" w:lineRule="auto"/>
        <w:ind w:left="7" w:right="65" w:firstLine="466"/>
        <w:rPr>
          <w:rFonts w:ascii="仿宋" w:hAnsi="仿宋" w:eastAsia="仿宋" w:cs="仿宋"/>
          <w:sz w:val="24"/>
          <w:szCs w:val="24"/>
        </w:rPr>
      </w:pPr>
      <w:r>
        <w:rPr>
          <w:rFonts w:ascii="仿宋" w:hAnsi="仿宋" w:eastAsia="仿宋" w:cs="仿宋"/>
          <w:spacing w:val="-3"/>
          <w:sz w:val="24"/>
          <w:szCs w:val="24"/>
        </w:rPr>
        <w:t>8、磋商小组采用综合评分法对提交最终报价的服务商</w:t>
      </w:r>
      <w:r>
        <w:rPr>
          <w:rFonts w:ascii="仿宋" w:hAnsi="仿宋" w:eastAsia="仿宋" w:cs="仿宋"/>
          <w:spacing w:val="-4"/>
          <w:sz w:val="24"/>
          <w:szCs w:val="24"/>
        </w:rPr>
        <w:t>的响应文件和最终报价进行综</w:t>
      </w:r>
      <w:r>
        <w:rPr>
          <w:rFonts w:ascii="仿宋" w:hAnsi="仿宋" w:eastAsia="仿宋" w:cs="仿宋"/>
          <w:sz w:val="24"/>
          <w:szCs w:val="24"/>
        </w:rPr>
        <w:t>合评分，综合评分法是指响应文件满足竞争性磋</w:t>
      </w:r>
      <w:r>
        <w:rPr>
          <w:rFonts w:ascii="仿宋" w:hAnsi="仿宋" w:eastAsia="仿宋" w:cs="仿宋"/>
          <w:spacing w:val="-1"/>
          <w:sz w:val="24"/>
          <w:szCs w:val="24"/>
        </w:rPr>
        <w:t>商文件全部实质性要求且按照评审因素的量化指标评审得分最高的服务商为成交候选服务商的评审方法。</w:t>
      </w:r>
    </w:p>
    <w:p w14:paraId="7C2D274B">
      <w:pPr>
        <w:spacing w:before="179" w:line="221" w:lineRule="auto"/>
        <w:ind w:left="487"/>
        <w:rPr>
          <w:rFonts w:ascii="仿宋" w:hAnsi="仿宋" w:eastAsia="仿宋" w:cs="仿宋"/>
          <w:sz w:val="24"/>
          <w:szCs w:val="24"/>
        </w:rPr>
      </w:pPr>
      <w:r>
        <w:rPr>
          <w:rFonts w:ascii="仿宋" w:hAnsi="仿宋" w:eastAsia="仿宋" w:cs="仿宋"/>
          <w:sz w:val="24"/>
          <w:szCs w:val="24"/>
        </w:rPr>
        <w:t>注：各服务商不得恶意竞争，需要根据项目</w:t>
      </w:r>
      <w:r>
        <w:rPr>
          <w:rFonts w:ascii="仿宋" w:hAnsi="仿宋" w:eastAsia="仿宋" w:cs="仿宋"/>
          <w:spacing w:val="-1"/>
          <w:sz w:val="24"/>
          <w:szCs w:val="24"/>
        </w:rPr>
        <w:t>实际情况进行最终报价，最低磋商报价</w:t>
      </w:r>
    </w:p>
    <w:p w14:paraId="56577088">
      <w:pPr>
        <w:spacing w:line="221" w:lineRule="auto"/>
        <w:rPr>
          <w:rFonts w:ascii="仿宋" w:hAnsi="仿宋" w:eastAsia="仿宋" w:cs="仿宋"/>
          <w:sz w:val="24"/>
          <w:szCs w:val="24"/>
        </w:rPr>
        <w:sectPr>
          <w:footerReference r:id="rId22" w:type="default"/>
          <w:pgSz w:w="11906" w:h="16839"/>
          <w:pgMar w:top="1431" w:right="1011" w:bottom="1157" w:left="1716" w:header="0" w:footer="992" w:gutter="0"/>
          <w:cols w:space="720" w:num="1"/>
        </w:sectPr>
      </w:pPr>
    </w:p>
    <w:p w14:paraId="093ECA8D">
      <w:pPr>
        <w:spacing w:before="121" w:line="346" w:lineRule="auto"/>
        <w:rPr>
          <w:rFonts w:ascii="仿宋" w:hAnsi="仿宋" w:eastAsia="仿宋" w:cs="仿宋"/>
          <w:sz w:val="24"/>
          <w:szCs w:val="24"/>
        </w:rPr>
      </w:pPr>
      <w:r>
        <w:rPr>
          <w:rFonts w:ascii="仿宋" w:hAnsi="仿宋" w:eastAsia="仿宋" w:cs="仿宋"/>
          <w:sz w:val="24"/>
          <w:szCs w:val="24"/>
        </w:rPr>
        <w:t>只是磋商基准价，在满足项目要求的前提下合理低价优先考</w:t>
      </w:r>
      <w:r>
        <w:rPr>
          <w:rFonts w:ascii="仿宋" w:hAnsi="仿宋" w:eastAsia="仿宋" w:cs="仿宋"/>
          <w:spacing w:val="-1"/>
          <w:sz w:val="24"/>
          <w:szCs w:val="24"/>
        </w:rPr>
        <w:t>虑，最低价不是成交的绝对</w:t>
      </w:r>
      <w:r>
        <w:rPr>
          <w:rFonts w:ascii="仿宋" w:hAnsi="仿宋" w:eastAsia="仿宋" w:cs="仿宋"/>
          <w:spacing w:val="-6"/>
          <w:sz w:val="24"/>
          <w:szCs w:val="24"/>
        </w:rPr>
        <w:t>依据。</w:t>
      </w:r>
    </w:p>
    <w:p w14:paraId="5E31AB61">
      <w:pPr>
        <w:spacing w:before="37" w:line="354" w:lineRule="auto"/>
        <w:ind w:firstLine="478"/>
        <w:jc w:val="both"/>
        <w:rPr>
          <w:rFonts w:ascii="仿宋" w:hAnsi="仿宋" w:eastAsia="仿宋" w:cs="仿宋"/>
          <w:sz w:val="24"/>
          <w:szCs w:val="24"/>
        </w:rPr>
      </w:pPr>
      <w:r>
        <w:rPr>
          <w:rFonts w:ascii="仿宋" w:hAnsi="仿宋" w:eastAsia="仿宋" w:cs="仿宋"/>
          <w:sz w:val="24"/>
          <w:szCs w:val="24"/>
        </w:rPr>
        <w:t>磋商小组各成员独立对每个有效响应的文件进行评价、打分，</w:t>
      </w:r>
      <w:r>
        <w:rPr>
          <w:rFonts w:ascii="仿宋" w:hAnsi="仿宋" w:eastAsia="仿宋" w:cs="仿宋"/>
          <w:spacing w:val="-1"/>
          <w:sz w:val="24"/>
          <w:szCs w:val="24"/>
        </w:rPr>
        <w:t>然后汇总每个服务商每项评分因素的得分，并根据综合评分情况按照评审得分由高到低顺序推荐3名</w:t>
      </w:r>
      <w:r>
        <w:rPr>
          <w:rFonts w:ascii="仿宋" w:hAnsi="仿宋" w:eastAsia="仿宋" w:cs="仿宋"/>
          <w:spacing w:val="-2"/>
          <w:sz w:val="24"/>
          <w:szCs w:val="24"/>
        </w:rPr>
        <w:t>以上成</w:t>
      </w:r>
      <w:r>
        <w:rPr>
          <w:rFonts w:ascii="仿宋" w:hAnsi="仿宋" w:eastAsia="仿宋" w:cs="仿宋"/>
          <w:sz w:val="24"/>
          <w:szCs w:val="24"/>
        </w:rPr>
        <w:t>交候选服务商，并编写评审报告。若服务商的评审得分相同的</w:t>
      </w:r>
      <w:r>
        <w:rPr>
          <w:rFonts w:ascii="仿宋" w:hAnsi="仿宋" w:eastAsia="仿宋" w:cs="仿宋"/>
          <w:spacing w:val="-1"/>
          <w:sz w:val="24"/>
          <w:szCs w:val="24"/>
        </w:rPr>
        <w:t>，按照最后报价由低到高</w:t>
      </w:r>
      <w:r>
        <w:rPr>
          <w:rFonts w:ascii="仿宋" w:hAnsi="仿宋" w:eastAsia="仿宋" w:cs="仿宋"/>
          <w:sz w:val="24"/>
          <w:szCs w:val="24"/>
        </w:rPr>
        <w:t>的顺序排列推荐。评审得分且最后报价相同的，按照服务指标</w:t>
      </w:r>
      <w:r>
        <w:rPr>
          <w:rFonts w:ascii="仿宋" w:hAnsi="仿宋" w:eastAsia="仿宋" w:cs="仿宋"/>
          <w:spacing w:val="-1"/>
          <w:sz w:val="24"/>
          <w:szCs w:val="24"/>
        </w:rPr>
        <w:t>优劣顺序排列推荐。以上都相同的，按服务条款的优劣顺序排列推荐。</w:t>
      </w:r>
    </w:p>
    <w:p w14:paraId="14E14FA4">
      <w:pPr>
        <w:spacing w:before="39" w:line="223" w:lineRule="auto"/>
        <w:ind w:left="476"/>
        <w:rPr>
          <w:rFonts w:ascii="仿宋" w:hAnsi="仿宋" w:eastAsia="仿宋" w:cs="仿宋"/>
          <w:sz w:val="24"/>
          <w:szCs w:val="24"/>
        </w:rPr>
      </w:pPr>
      <w:r>
        <w:rPr>
          <w:rFonts w:ascii="仿宋" w:hAnsi="仿宋" w:eastAsia="仿宋" w:cs="仿宋"/>
          <w:spacing w:val="-4"/>
          <w:sz w:val="24"/>
          <w:szCs w:val="24"/>
        </w:rPr>
        <w:t>5.7.2无效响应</w:t>
      </w:r>
    </w:p>
    <w:p w14:paraId="4B54B7A2">
      <w:pPr>
        <w:spacing w:before="177" w:line="222" w:lineRule="auto"/>
        <w:ind w:left="478"/>
        <w:rPr>
          <w:rFonts w:ascii="仿宋" w:hAnsi="仿宋" w:eastAsia="仿宋" w:cs="仿宋"/>
          <w:sz w:val="24"/>
          <w:szCs w:val="24"/>
        </w:rPr>
      </w:pPr>
      <w:r>
        <w:rPr>
          <w:rFonts w:ascii="仿宋" w:hAnsi="仿宋" w:eastAsia="仿宋" w:cs="仿宋"/>
          <w:spacing w:val="-1"/>
          <w:sz w:val="24"/>
          <w:szCs w:val="24"/>
        </w:rPr>
        <w:t>服务商发生以下条款情况之一者，视为无效响应，其响应文件将被拒绝：</w:t>
      </w:r>
    </w:p>
    <w:p w14:paraId="31AE497C">
      <w:pPr>
        <w:spacing w:before="179" w:line="221" w:lineRule="auto"/>
        <w:ind w:left="484"/>
        <w:rPr>
          <w:rFonts w:ascii="仿宋" w:hAnsi="仿宋" w:eastAsia="仿宋" w:cs="仿宋"/>
          <w:sz w:val="24"/>
          <w:szCs w:val="24"/>
        </w:rPr>
      </w:pPr>
      <w:r>
        <w:rPr>
          <w:rFonts w:ascii="仿宋" w:hAnsi="仿宋" w:eastAsia="仿宋" w:cs="仿宋"/>
          <w:spacing w:val="-1"/>
          <w:sz w:val="24"/>
          <w:szCs w:val="24"/>
        </w:rPr>
        <w:t>（一）服务商不符合规定的基本资格条件或特定资格条件的；</w:t>
      </w:r>
    </w:p>
    <w:p w14:paraId="7B0B0F5F">
      <w:pPr>
        <w:spacing w:before="181" w:line="222" w:lineRule="auto"/>
        <w:ind w:left="484"/>
        <w:rPr>
          <w:rFonts w:ascii="仿宋" w:hAnsi="仿宋" w:eastAsia="仿宋" w:cs="仿宋"/>
          <w:sz w:val="24"/>
          <w:szCs w:val="24"/>
        </w:rPr>
      </w:pPr>
      <w:r>
        <w:rPr>
          <w:rFonts w:ascii="仿宋" w:hAnsi="仿宋" w:eastAsia="仿宋" w:cs="仿宋"/>
          <w:spacing w:val="-1"/>
          <w:sz w:val="24"/>
          <w:szCs w:val="24"/>
        </w:rPr>
        <w:t>（二）服务商的负责人或其授权代表未参加磋商；</w:t>
      </w:r>
    </w:p>
    <w:p w14:paraId="3FFE0CB5">
      <w:pPr>
        <w:spacing w:before="179" w:line="220" w:lineRule="auto"/>
        <w:ind w:left="484"/>
        <w:rPr>
          <w:rFonts w:ascii="仿宋" w:hAnsi="仿宋" w:eastAsia="仿宋" w:cs="仿宋"/>
          <w:sz w:val="24"/>
          <w:szCs w:val="24"/>
        </w:rPr>
      </w:pPr>
      <w:r>
        <w:rPr>
          <w:rFonts w:ascii="仿宋" w:hAnsi="仿宋" w:eastAsia="仿宋" w:cs="仿宋"/>
          <w:spacing w:val="-1"/>
          <w:sz w:val="24"/>
          <w:szCs w:val="24"/>
        </w:rPr>
        <w:t>（三）服务商未按照竞争性磋商文件的要求缴纳磋商保证金；</w:t>
      </w:r>
    </w:p>
    <w:p w14:paraId="0803E34F">
      <w:pPr>
        <w:spacing w:before="183" w:line="222" w:lineRule="auto"/>
        <w:ind w:left="484"/>
        <w:rPr>
          <w:rFonts w:ascii="仿宋" w:hAnsi="仿宋" w:eastAsia="仿宋" w:cs="仿宋"/>
          <w:sz w:val="24"/>
          <w:szCs w:val="24"/>
        </w:rPr>
      </w:pPr>
      <w:r>
        <w:rPr>
          <w:rFonts w:ascii="仿宋" w:hAnsi="仿宋" w:eastAsia="仿宋" w:cs="仿宋"/>
          <w:spacing w:val="-1"/>
          <w:sz w:val="24"/>
          <w:szCs w:val="24"/>
        </w:rPr>
        <w:t>（四）服务商所提交的响应文件不按规定签字、盖章；</w:t>
      </w:r>
    </w:p>
    <w:p w14:paraId="15A448A3">
      <w:pPr>
        <w:spacing w:before="178" w:line="222" w:lineRule="auto"/>
        <w:ind w:left="484"/>
        <w:rPr>
          <w:rFonts w:ascii="仿宋" w:hAnsi="仿宋" w:eastAsia="仿宋" w:cs="仿宋"/>
          <w:sz w:val="24"/>
          <w:szCs w:val="24"/>
        </w:rPr>
      </w:pPr>
      <w:r>
        <w:rPr>
          <w:rFonts w:ascii="仿宋" w:hAnsi="仿宋" w:eastAsia="仿宋" w:cs="仿宋"/>
          <w:spacing w:val="-2"/>
          <w:sz w:val="24"/>
          <w:szCs w:val="24"/>
        </w:rPr>
        <w:t>（五）服务商的最后报价超过采购预算的；</w:t>
      </w:r>
    </w:p>
    <w:p w14:paraId="575434A6">
      <w:pPr>
        <w:spacing w:before="181" w:line="291" w:lineRule="auto"/>
        <w:ind w:left="5" w:firstLine="478"/>
        <w:rPr>
          <w:rFonts w:ascii="仿宋" w:hAnsi="仿宋" w:eastAsia="仿宋" w:cs="仿宋"/>
          <w:sz w:val="24"/>
          <w:szCs w:val="24"/>
        </w:rPr>
      </w:pPr>
      <w:r>
        <w:rPr>
          <w:rFonts w:ascii="仿宋" w:hAnsi="仿宋" w:eastAsia="仿宋" w:cs="仿宋"/>
          <w:sz w:val="24"/>
          <w:szCs w:val="24"/>
        </w:rPr>
        <w:t>（六）单位负责人为同一人或者存在直接控股、</w:t>
      </w:r>
      <w:r>
        <w:rPr>
          <w:rFonts w:ascii="仿宋" w:hAnsi="仿宋" w:eastAsia="仿宋" w:cs="仿宋"/>
          <w:spacing w:val="-1"/>
          <w:sz w:val="24"/>
          <w:szCs w:val="24"/>
        </w:rPr>
        <w:t>管理关系的不同服务商，参加同一</w:t>
      </w:r>
      <w:r>
        <w:rPr>
          <w:rFonts w:ascii="仿宋" w:hAnsi="仿宋" w:eastAsia="仿宋" w:cs="仿宋"/>
          <w:spacing w:val="-2"/>
          <w:sz w:val="24"/>
          <w:szCs w:val="24"/>
        </w:rPr>
        <w:t>合同项下的政府采购活动的；</w:t>
      </w:r>
    </w:p>
    <w:p w14:paraId="42F9C2E2">
      <w:pPr>
        <w:spacing w:before="179" w:line="291" w:lineRule="auto"/>
        <w:ind w:left="5" w:firstLine="478"/>
        <w:rPr>
          <w:rFonts w:ascii="仿宋" w:hAnsi="仿宋" w:eastAsia="仿宋" w:cs="仿宋"/>
          <w:sz w:val="24"/>
          <w:szCs w:val="24"/>
        </w:rPr>
      </w:pPr>
      <w:r>
        <w:rPr>
          <w:rFonts w:ascii="仿宋" w:hAnsi="仿宋" w:eastAsia="仿宋" w:cs="仿宋"/>
          <w:sz w:val="24"/>
          <w:szCs w:val="24"/>
        </w:rPr>
        <w:t>（七）为招标项目提供整体设计、规范编制或者</w:t>
      </w:r>
      <w:r>
        <w:rPr>
          <w:rFonts w:ascii="仿宋" w:hAnsi="仿宋" w:eastAsia="仿宋" w:cs="仿宋"/>
          <w:spacing w:val="-1"/>
          <w:sz w:val="24"/>
          <w:szCs w:val="24"/>
        </w:rPr>
        <w:t>项目管理、监理、检测等服务的服</w:t>
      </w:r>
      <w:r>
        <w:rPr>
          <w:rFonts w:ascii="仿宋" w:hAnsi="仿宋" w:eastAsia="仿宋" w:cs="仿宋"/>
          <w:spacing w:val="-2"/>
          <w:sz w:val="24"/>
          <w:szCs w:val="24"/>
        </w:rPr>
        <w:t>务商再参加本项目的招标活动的；</w:t>
      </w:r>
    </w:p>
    <w:p w14:paraId="1E3087B7">
      <w:pPr>
        <w:spacing w:before="179" w:line="291" w:lineRule="auto"/>
        <w:ind w:left="6" w:firstLine="477"/>
        <w:rPr>
          <w:rFonts w:ascii="仿宋" w:hAnsi="仿宋" w:eastAsia="仿宋" w:cs="仿宋"/>
          <w:sz w:val="24"/>
          <w:szCs w:val="24"/>
        </w:rPr>
      </w:pPr>
      <w:r>
        <w:rPr>
          <w:rFonts w:ascii="仿宋" w:hAnsi="仿宋" w:eastAsia="仿宋" w:cs="仿宋"/>
          <w:sz w:val="24"/>
          <w:szCs w:val="24"/>
        </w:rPr>
        <w:t>（八）服务商响应文件内容有与国家现行法律法</w:t>
      </w:r>
      <w:r>
        <w:rPr>
          <w:rFonts w:ascii="仿宋" w:hAnsi="仿宋" w:eastAsia="仿宋" w:cs="仿宋"/>
          <w:spacing w:val="-1"/>
          <w:sz w:val="24"/>
          <w:szCs w:val="24"/>
        </w:rPr>
        <w:t>规相违背的内容，或附有招标人无</w:t>
      </w:r>
      <w:r>
        <w:rPr>
          <w:rFonts w:ascii="仿宋" w:hAnsi="仿宋" w:eastAsia="仿宋" w:cs="仿宋"/>
          <w:spacing w:val="-4"/>
          <w:sz w:val="24"/>
          <w:szCs w:val="24"/>
        </w:rPr>
        <w:t>法接受的条件；</w:t>
      </w:r>
    </w:p>
    <w:p w14:paraId="764DB217">
      <w:pPr>
        <w:spacing w:before="180" w:line="222" w:lineRule="auto"/>
        <w:ind w:left="476"/>
        <w:rPr>
          <w:rFonts w:ascii="仿宋" w:hAnsi="仿宋" w:eastAsia="仿宋" w:cs="仿宋"/>
          <w:sz w:val="24"/>
          <w:szCs w:val="24"/>
        </w:rPr>
      </w:pPr>
      <w:r>
        <w:rPr>
          <w:rFonts w:ascii="仿宋" w:hAnsi="仿宋" w:eastAsia="仿宋" w:cs="仿宋"/>
          <w:spacing w:val="-5"/>
          <w:sz w:val="24"/>
          <w:szCs w:val="24"/>
        </w:rPr>
        <w:t>5.8招标终止</w:t>
      </w:r>
    </w:p>
    <w:p w14:paraId="5F736851">
      <w:pPr>
        <w:spacing w:before="179" w:line="344" w:lineRule="auto"/>
        <w:ind w:firstLine="502"/>
        <w:rPr>
          <w:rFonts w:ascii="仿宋" w:hAnsi="仿宋" w:eastAsia="仿宋" w:cs="仿宋"/>
          <w:sz w:val="24"/>
          <w:szCs w:val="24"/>
        </w:rPr>
      </w:pPr>
      <w:r>
        <w:rPr>
          <w:rFonts w:ascii="仿宋" w:hAnsi="仿宋" w:eastAsia="仿宋" w:cs="仿宋"/>
          <w:spacing w:val="-1"/>
          <w:sz w:val="24"/>
          <w:szCs w:val="24"/>
        </w:rPr>
        <w:t>出现下列情形之一的，招标人或者招标代理机构应当终止竞争性磋商招标活动，发布项目终止公告并说明原因，重新开展招标活动：</w:t>
      </w:r>
    </w:p>
    <w:p w14:paraId="293CA174">
      <w:pPr>
        <w:spacing w:before="42" w:line="220" w:lineRule="auto"/>
        <w:ind w:left="484"/>
        <w:rPr>
          <w:rFonts w:ascii="仿宋" w:hAnsi="仿宋" w:eastAsia="仿宋" w:cs="仿宋"/>
          <w:sz w:val="24"/>
          <w:szCs w:val="24"/>
        </w:rPr>
      </w:pPr>
      <w:r>
        <w:rPr>
          <w:rFonts w:ascii="仿宋" w:hAnsi="仿宋" w:eastAsia="仿宋" w:cs="仿宋"/>
          <w:spacing w:val="-1"/>
          <w:sz w:val="24"/>
          <w:szCs w:val="24"/>
        </w:rPr>
        <w:t>（一）因情况变化，不再符合规定的竞争性磋商招标方式适用情形的；</w:t>
      </w:r>
    </w:p>
    <w:p w14:paraId="480102FC">
      <w:pPr>
        <w:spacing w:before="181" w:line="221" w:lineRule="auto"/>
        <w:ind w:left="484"/>
        <w:rPr>
          <w:rFonts w:ascii="仿宋" w:hAnsi="仿宋" w:eastAsia="仿宋" w:cs="仿宋"/>
          <w:sz w:val="24"/>
          <w:szCs w:val="24"/>
        </w:rPr>
      </w:pPr>
      <w:r>
        <w:rPr>
          <w:rFonts w:ascii="仿宋" w:hAnsi="仿宋" w:eastAsia="仿宋" w:cs="仿宋"/>
          <w:spacing w:val="-1"/>
          <w:sz w:val="24"/>
          <w:szCs w:val="24"/>
        </w:rPr>
        <w:t>（二）出现影响采购公正的违法、违规行为的。</w:t>
      </w:r>
    </w:p>
    <w:p w14:paraId="10EC318C">
      <w:pPr>
        <w:spacing w:before="181" w:line="223" w:lineRule="auto"/>
        <w:ind w:left="476"/>
        <w:rPr>
          <w:rFonts w:ascii="仿宋" w:hAnsi="仿宋" w:eastAsia="仿宋" w:cs="仿宋"/>
          <w:sz w:val="24"/>
          <w:szCs w:val="24"/>
        </w:rPr>
      </w:pPr>
      <w:r>
        <w:rPr>
          <w:rFonts w:ascii="仿宋" w:hAnsi="仿宋" w:eastAsia="仿宋" w:cs="仿宋"/>
          <w:spacing w:val="-4"/>
          <w:sz w:val="24"/>
          <w:szCs w:val="24"/>
        </w:rPr>
        <w:t>5.8.1成交原则</w:t>
      </w:r>
    </w:p>
    <w:p w14:paraId="137FA491">
      <w:pPr>
        <w:spacing w:before="180" w:line="349" w:lineRule="auto"/>
        <w:ind w:left="3" w:firstLine="472"/>
        <w:jc w:val="both"/>
        <w:rPr>
          <w:rFonts w:ascii="仿宋" w:hAnsi="仿宋" w:eastAsia="仿宋" w:cs="仿宋"/>
          <w:sz w:val="24"/>
          <w:szCs w:val="24"/>
        </w:rPr>
      </w:pPr>
      <w:r>
        <w:rPr>
          <w:rFonts w:ascii="仿宋" w:hAnsi="仿宋" w:eastAsia="仿宋" w:cs="仿宋"/>
          <w:sz w:val="24"/>
          <w:szCs w:val="24"/>
        </w:rPr>
        <w:t>排名第一的成交候选人为成交人。排名第一的成交候选人放弃、</w:t>
      </w:r>
      <w:r>
        <w:rPr>
          <w:rFonts w:ascii="仿宋" w:hAnsi="仿宋" w:eastAsia="仿宋" w:cs="仿宋"/>
          <w:spacing w:val="-1"/>
          <w:sz w:val="24"/>
          <w:szCs w:val="24"/>
        </w:rPr>
        <w:t>因不可抗力提出不</w:t>
      </w:r>
      <w:r>
        <w:rPr>
          <w:rFonts w:ascii="仿宋" w:hAnsi="仿宋" w:eastAsia="仿宋" w:cs="仿宋"/>
          <w:sz w:val="24"/>
          <w:szCs w:val="24"/>
        </w:rPr>
        <w:t>能履行合同时，第一候选人需与采购人协商并经采购</w:t>
      </w:r>
      <w:r>
        <w:rPr>
          <w:rFonts w:ascii="仿宋" w:hAnsi="仿宋" w:eastAsia="仿宋" w:cs="仿宋"/>
          <w:spacing w:val="-1"/>
          <w:sz w:val="24"/>
          <w:szCs w:val="24"/>
        </w:rPr>
        <w:t>人同意，排名第一候选人提交书面</w:t>
      </w:r>
      <w:r>
        <w:rPr>
          <w:rFonts w:ascii="仿宋" w:hAnsi="仿宋" w:eastAsia="仿宋" w:cs="仿宋"/>
          <w:sz w:val="24"/>
          <w:szCs w:val="24"/>
        </w:rPr>
        <w:t>退标函加盖公章并生效，采购人可确定排名第二的成</w:t>
      </w:r>
      <w:r>
        <w:rPr>
          <w:rFonts w:ascii="仿宋" w:hAnsi="仿宋" w:eastAsia="仿宋" w:cs="仿宋"/>
          <w:spacing w:val="-1"/>
          <w:sz w:val="24"/>
          <w:szCs w:val="24"/>
        </w:rPr>
        <w:t>交候选人为成交人。排名第二的成</w:t>
      </w:r>
    </w:p>
    <w:p w14:paraId="1B11CD40">
      <w:pPr>
        <w:spacing w:line="349" w:lineRule="auto"/>
        <w:rPr>
          <w:rFonts w:ascii="仿宋" w:hAnsi="仿宋" w:eastAsia="仿宋" w:cs="仿宋"/>
          <w:sz w:val="24"/>
          <w:szCs w:val="24"/>
        </w:rPr>
        <w:sectPr>
          <w:footerReference r:id="rId23" w:type="default"/>
          <w:pgSz w:w="11906" w:h="16839"/>
          <w:pgMar w:top="1431" w:right="1077" w:bottom="1157" w:left="1718" w:header="0" w:footer="992" w:gutter="0"/>
          <w:cols w:space="720" w:num="1"/>
        </w:sectPr>
      </w:pPr>
    </w:p>
    <w:p w14:paraId="6F0BF6FB">
      <w:pPr>
        <w:spacing w:before="122" w:line="345" w:lineRule="auto"/>
        <w:ind w:left="7" w:firstLine="3"/>
        <w:rPr>
          <w:rFonts w:ascii="仿宋" w:hAnsi="仿宋" w:eastAsia="仿宋" w:cs="仿宋"/>
          <w:sz w:val="24"/>
          <w:szCs w:val="24"/>
        </w:rPr>
      </w:pPr>
      <w:r>
        <w:rPr>
          <w:rFonts w:ascii="仿宋" w:hAnsi="仿宋" w:eastAsia="仿宋" w:cs="仿宋"/>
          <w:spacing w:val="-4"/>
          <w:sz w:val="24"/>
          <w:szCs w:val="24"/>
        </w:rPr>
        <w:t>交候选人因前款规定的同样原因不能签订合同的，</w:t>
      </w:r>
      <w:r>
        <w:rPr>
          <w:rFonts w:ascii="仿宋" w:hAnsi="仿宋" w:eastAsia="仿宋" w:cs="仿宋"/>
          <w:spacing w:val="-5"/>
          <w:sz w:val="24"/>
          <w:szCs w:val="24"/>
        </w:rPr>
        <w:t>确定排名第三的成交候选人为成交人。</w:t>
      </w:r>
      <w:r>
        <w:rPr>
          <w:rFonts w:ascii="仿宋" w:hAnsi="仿宋" w:eastAsia="仿宋" w:cs="仿宋"/>
          <w:spacing w:val="-1"/>
          <w:sz w:val="24"/>
          <w:szCs w:val="24"/>
        </w:rPr>
        <w:t>如果有两个服务商得分相同时，以价格低者排名靠前。</w:t>
      </w:r>
    </w:p>
    <w:p w14:paraId="5A6A1F2C">
      <w:pPr>
        <w:spacing w:before="39" w:line="223" w:lineRule="auto"/>
        <w:ind w:left="482"/>
        <w:rPr>
          <w:rFonts w:ascii="仿宋" w:hAnsi="仿宋" w:eastAsia="仿宋" w:cs="仿宋"/>
          <w:sz w:val="24"/>
          <w:szCs w:val="24"/>
        </w:rPr>
      </w:pPr>
      <w:r>
        <w:rPr>
          <w:rFonts w:ascii="仿宋" w:hAnsi="仿宋" w:eastAsia="仿宋" w:cs="仿宋"/>
          <w:spacing w:val="-5"/>
          <w:sz w:val="24"/>
          <w:szCs w:val="24"/>
        </w:rPr>
        <w:t>5.9磋商议程</w:t>
      </w:r>
    </w:p>
    <w:p w14:paraId="0EBB5399">
      <w:pPr>
        <w:spacing w:before="178" w:line="222" w:lineRule="auto"/>
        <w:ind w:left="482"/>
        <w:rPr>
          <w:rFonts w:ascii="仿宋" w:hAnsi="仿宋" w:eastAsia="仿宋" w:cs="仿宋"/>
          <w:sz w:val="24"/>
          <w:szCs w:val="24"/>
        </w:rPr>
      </w:pPr>
      <w:r>
        <w:rPr>
          <w:rFonts w:ascii="仿宋" w:hAnsi="仿宋" w:eastAsia="仿宋" w:cs="仿宋"/>
          <w:spacing w:val="-4"/>
          <w:sz w:val="24"/>
          <w:szCs w:val="24"/>
        </w:rPr>
        <w:t>5.9.1准备会</w:t>
      </w:r>
    </w:p>
    <w:p w14:paraId="6F956797">
      <w:pPr>
        <w:spacing w:before="179" w:line="345" w:lineRule="auto"/>
        <w:ind w:left="487" w:right="4927" w:hanging="3"/>
        <w:rPr>
          <w:rFonts w:ascii="仿宋" w:hAnsi="仿宋" w:eastAsia="仿宋" w:cs="仿宋"/>
          <w:sz w:val="24"/>
          <w:szCs w:val="24"/>
        </w:rPr>
      </w:pPr>
      <w:r>
        <w:rPr>
          <w:rFonts w:ascii="仿宋" w:hAnsi="仿宋" w:eastAsia="仿宋" w:cs="仿宋"/>
          <w:spacing w:val="-4"/>
          <w:sz w:val="24"/>
          <w:szCs w:val="24"/>
        </w:rPr>
        <w:t>招标人、评审委员会和监督人参加。</w:t>
      </w:r>
      <w:r>
        <w:rPr>
          <w:rFonts w:ascii="仿宋" w:hAnsi="仿宋" w:eastAsia="仿宋" w:cs="仿宋"/>
          <w:spacing w:val="-2"/>
          <w:sz w:val="24"/>
          <w:szCs w:val="24"/>
        </w:rPr>
        <w:t>准备会由招标人主持。</w:t>
      </w:r>
    </w:p>
    <w:p w14:paraId="7225E09C">
      <w:pPr>
        <w:spacing w:before="38" w:line="219" w:lineRule="auto"/>
        <w:ind w:left="484"/>
        <w:rPr>
          <w:rFonts w:ascii="仿宋" w:hAnsi="仿宋" w:eastAsia="仿宋" w:cs="仿宋"/>
          <w:sz w:val="24"/>
          <w:szCs w:val="24"/>
        </w:rPr>
      </w:pPr>
      <w:r>
        <w:rPr>
          <w:rFonts w:ascii="仿宋" w:hAnsi="仿宋" w:eastAsia="仿宋" w:cs="仿宋"/>
          <w:spacing w:val="-1"/>
          <w:sz w:val="24"/>
          <w:szCs w:val="24"/>
        </w:rPr>
        <w:t>招标人在准备会现场确定评审委员会负责人、磋商会主持人、记录人等。</w:t>
      </w:r>
    </w:p>
    <w:p w14:paraId="40223BC6">
      <w:pPr>
        <w:spacing w:before="183" w:line="345" w:lineRule="auto"/>
        <w:ind w:left="14" w:right="83" w:firstLine="471"/>
        <w:rPr>
          <w:rFonts w:ascii="仿宋" w:hAnsi="仿宋" w:eastAsia="仿宋" w:cs="仿宋"/>
          <w:sz w:val="24"/>
          <w:szCs w:val="24"/>
        </w:rPr>
      </w:pPr>
      <w:r>
        <w:rPr>
          <w:rFonts w:ascii="仿宋" w:hAnsi="仿宋" w:eastAsia="仿宋" w:cs="仿宋"/>
          <w:sz w:val="24"/>
          <w:szCs w:val="24"/>
        </w:rPr>
        <w:t>评审委员会主任职责是宣布评标纪律、成交人等内容。评</w:t>
      </w:r>
      <w:r>
        <w:rPr>
          <w:rFonts w:ascii="仿宋" w:hAnsi="仿宋" w:eastAsia="仿宋" w:cs="仿宋"/>
          <w:spacing w:val="-1"/>
          <w:sz w:val="24"/>
          <w:szCs w:val="24"/>
        </w:rPr>
        <w:t>审委员会主任参与评审则</w:t>
      </w:r>
      <w:r>
        <w:rPr>
          <w:rFonts w:ascii="仿宋" w:hAnsi="仿宋" w:eastAsia="仿宋" w:cs="仿宋"/>
          <w:spacing w:val="-3"/>
          <w:sz w:val="24"/>
          <w:szCs w:val="24"/>
        </w:rPr>
        <w:t>与其他专家的权利相同。</w:t>
      </w:r>
    </w:p>
    <w:p w14:paraId="1165AC76">
      <w:pPr>
        <w:spacing w:before="38" w:line="345" w:lineRule="auto"/>
        <w:ind w:left="482" w:right="3247" w:firstLine="9"/>
        <w:rPr>
          <w:rFonts w:ascii="仿宋" w:hAnsi="仿宋" w:eastAsia="仿宋" w:cs="仿宋"/>
          <w:sz w:val="24"/>
          <w:szCs w:val="24"/>
        </w:rPr>
      </w:pPr>
      <w:r>
        <w:rPr>
          <w:rFonts w:ascii="仿宋" w:hAnsi="仿宋" w:eastAsia="仿宋" w:cs="仿宋"/>
          <w:spacing w:val="-3"/>
          <w:sz w:val="24"/>
          <w:szCs w:val="24"/>
        </w:rPr>
        <w:t>主持人职责是按本招标文件规定的程序主持磋商会。</w:t>
      </w:r>
      <w:r>
        <w:rPr>
          <w:rFonts w:ascii="仿宋" w:hAnsi="仿宋" w:eastAsia="仿宋" w:cs="仿宋"/>
          <w:spacing w:val="-1"/>
          <w:sz w:val="24"/>
          <w:szCs w:val="24"/>
        </w:rPr>
        <w:t>记录人职责是对整个磋商会情况进行记录。</w:t>
      </w:r>
    </w:p>
    <w:p w14:paraId="171A8466">
      <w:pPr>
        <w:spacing w:before="40" w:line="223" w:lineRule="auto"/>
        <w:ind w:left="482"/>
        <w:rPr>
          <w:rFonts w:ascii="仿宋" w:hAnsi="仿宋" w:eastAsia="仿宋" w:cs="仿宋"/>
          <w:sz w:val="24"/>
          <w:szCs w:val="24"/>
        </w:rPr>
      </w:pPr>
      <w:r>
        <w:rPr>
          <w:rFonts w:ascii="仿宋" w:hAnsi="仿宋" w:eastAsia="仿宋" w:cs="仿宋"/>
          <w:spacing w:val="-5"/>
          <w:sz w:val="24"/>
          <w:szCs w:val="24"/>
        </w:rPr>
        <w:t>5.10磋商会</w:t>
      </w:r>
    </w:p>
    <w:p w14:paraId="02121C8F">
      <w:pPr>
        <w:spacing w:before="179" w:line="219" w:lineRule="auto"/>
        <w:ind w:left="485"/>
        <w:rPr>
          <w:rFonts w:ascii="仿宋" w:hAnsi="仿宋" w:eastAsia="仿宋" w:cs="仿宋"/>
          <w:sz w:val="24"/>
          <w:szCs w:val="24"/>
        </w:rPr>
      </w:pPr>
      <w:r>
        <w:rPr>
          <w:rFonts w:ascii="仿宋" w:hAnsi="仿宋" w:eastAsia="仿宋" w:cs="仿宋"/>
          <w:spacing w:val="-1"/>
          <w:sz w:val="24"/>
          <w:szCs w:val="24"/>
        </w:rPr>
        <w:t>请参加磋商的潜在服务商代表在现场签到。</w:t>
      </w:r>
    </w:p>
    <w:p w14:paraId="2BC783F0">
      <w:pPr>
        <w:spacing w:before="183" w:line="222" w:lineRule="auto"/>
        <w:ind w:left="484"/>
        <w:rPr>
          <w:rFonts w:ascii="仿宋" w:hAnsi="仿宋" w:eastAsia="仿宋" w:cs="仿宋"/>
          <w:sz w:val="24"/>
          <w:szCs w:val="24"/>
        </w:rPr>
      </w:pPr>
      <w:r>
        <w:rPr>
          <w:rFonts w:ascii="仿宋" w:hAnsi="仿宋" w:eastAsia="仿宋" w:cs="仿宋"/>
          <w:spacing w:val="-1"/>
          <w:sz w:val="24"/>
          <w:szCs w:val="24"/>
        </w:rPr>
        <w:t>招标代理机构宣读服务商响应文件上传时间。</w:t>
      </w:r>
    </w:p>
    <w:p w14:paraId="2E78C170">
      <w:pPr>
        <w:spacing w:before="179" w:line="344" w:lineRule="auto"/>
        <w:ind w:left="491" w:right="1567" w:hanging="6"/>
        <w:rPr>
          <w:rFonts w:ascii="仿宋" w:hAnsi="仿宋" w:eastAsia="仿宋" w:cs="仿宋"/>
          <w:sz w:val="24"/>
          <w:szCs w:val="24"/>
        </w:rPr>
      </w:pPr>
      <w:r>
        <w:rPr>
          <w:rFonts w:ascii="仿宋" w:hAnsi="仿宋" w:eastAsia="仿宋" w:cs="仿宋"/>
          <w:spacing w:val="-2"/>
          <w:sz w:val="24"/>
          <w:szCs w:val="24"/>
        </w:rPr>
        <w:t>开标会主持人宣布响应文件上传时间是否符合竞争性磋商文件要求。</w:t>
      </w:r>
      <w:r>
        <w:rPr>
          <w:rFonts w:ascii="仿宋" w:hAnsi="仿宋" w:eastAsia="仿宋" w:cs="仿宋"/>
          <w:spacing w:val="-1"/>
          <w:sz w:val="24"/>
          <w:szCs w:val="24"/>
        </w:rPr>
        <w:t>监督人对响应文件是否按竞争性磋商文件规定进行核查。</w:t>
      </w:r>
    </w:p>
    <w:p w14:paraId="2B79DA41">
      <w:pPr>
        <w:spacing w:before="42" w:line="219" w:lineRule="auto"/>
        <w:ind w:left="484"/>
        <w:rPr>
          <w:rFonts w:ascii="仿宋" w:hAnsi="仿宋" w:eastAsia="仿宋" w:cs="仿宋"/>
          <w:sz w:val="24"/>
          <w:szCs w:val="24"/>
        </w:rPr>
      </w:pPr>
      <w:r>
        <w:rPr>
          <w:rFonts w:ascii="仿宋" w:hAnsi="仿宋" w:eastAsia="仿宋" w:cs="仿宋"/>
          <w:spacing w:val="-1"/>
          <w:sz w:val="24"/>
          <w:szCs w:val="24"/>
        </w:rPr>
        <w:t>服务商在规定的时间内递交响应文件，唱标人宣布响应文件中的报价。</w:t>
      </w:r>
    </w:p>
    <w:p w14:paraId="5F042921">
      <w:pPr>
        <w:spacing w:before="183" w:line="222" w:lineRule="auto"/>
        <w:ind w:left="482"/>
        <w:rPr>
          <w:rFonts w:ascii="仿宋" w:hAnsi="仿宋" w:eastAsia="仿宋" w:cs="仿宋"/>
          <w:sz w:val="24"/>
          <w:szCs w:val="24"/>
        </w:rPr>
      </w:pPr>
      <w:r>
        <w:rPr>
          <w:rFonts w:ascii="仿宋" w:hAnsi="仿宋" w:eastAsia="仿宋" w:cs="仿宋"/>
          <w:spacing w:val="-4"/>
          <w:sz w:val="24"/>
          <w:szCs w:val="24"/>
        </w:rPr>
        <w:t>5.11评审准备会</w:t>
      </w:r>
    </w:p>
    <w:p w14:paraId="32788C44">
      <w:pPr>
        <w:spacing w:before="180" w:line="349" w:lineRule="auto"/>
        <w:ind w:left="9" w:right="83" w:firstLine="475"/>
        <w:rPr>
          <w:rFonts w:ascii="仿宋" w:hAnsi="仿宋" w:eastAsia="仿宋" w:cs="仿宋"/>
          <w:sz w:val="24"/>
          <w:szCs w:val="24"/>
        </w:rPr>
      </w:pPr>
      <w:r>
        <w:rPr>
          <w:rFonts w:ascii="仿宋" w:hAnsi="仿宋" w:eastAsia="仿宋" w:cs="仿宋"/>
          <w:sz w:val="24"/>
          <w:szCs w:val="24"/>
        </w:rPr>
        <w:t>招标人向评审专家提供评标时的重要信息和数据。其中包括：</w:t>
      </w:r>
      <w:r>
        <w:rPr>
          <w:rFonts w:ascii="仿宋" w:hAnsi="仿宋" w:eastAsia="仿宋" w:cs="仿宋"/>
          <w:spacing w:val="-1"/>
          <w:sz w:val="24"/>
          <w:szCs w:val="24"/>
        </w:rPr>
        <w:t>招标的目标、范围和</w:t>
      </w:r>
      <w:r>
        <w:rPr>
          <w:rFonts w:ascii="仿宋" w:hAnsi="仿宋" w:eastAsia="仿宋" w:cs="仿宋"/>
          <w:sz w:val="24"/>
          <w:szCs w:val="24"/>
        </w:rPr>
        <w:t>性质；竞争性磋商文件中规定的主要技术要求、标准和</w:t>
      </w:r>
      <w:r>
        <w:rPr>
          <w:rFonts w:ascii="仿宋" w:hAnsi="仿宋" w:eastAsia="仿宋" w:cs="仿宋"/>
          <w:spacing w:val="-1"/>
          <w:sz w:val="24"/>
          <w:szCs w:val="24"/>
        </w:rPr>
        <w:t>条款；竞争性磋商文件规定的评审标准、评审方法和在评审过程中考虑的相关因素。</w:t>
      </w:r>
    </w:p>
    <w:p w14:paraId="05A8E9D5">
      <w:pPr>
        <w:spacing w:before="42" w:line="220" w:lineRule="auto"/>
        <w:ind w:left="486"/>
        <w:rPr>
          <w:rFonts w:ascii="仿宋" w:hAnsi="仿宋" w:eastAsia="仿宋" w:cs="仿宋"/>
          <w:sz w:val="24"/>
          <w:szCs w:val="24"/>
        </w:rPr>
      </w:pPr>
      <w:r>
        <w:rPr>
          <w:rFonts w:ascii="仿宋" w:hAnsi="仿宋" w:eastAsia="仿宋" w:cs="仿宋"/>
          <w:spacing w:val="-1"/>
          <w:sz w:val="24"/>
          <w:szCs w:val="24"/>
        </w:rPr>
        <w:t>评审委员会对磋商文件依据《响应文件完备性及符合性审查表》进行初审。</w:t>
      </w:r>
    </w:p>
    <w:p w14:paraId="57082BDA">
      <w:pPr>
        <w:spacing w:before="182" w:line="344" w:lineRule="auto"/>
        <w:ind w:left="493" w:right="1807" w:hanging="7"/>
        <w:rPr>
          <w:rFonts w:ascii="仿宋" w:hAnsi="仿宋" w:eastAsia="仿宋" w:cs="仿宋"/>
          <w:sz w:val="24"/>
          <w:szCs w:val="24"/>
        </w:rPr>
      </w:pPr>
      <w:r>
        <w:rPr>
          <w:rFonts w:ascii="仿宋" w:hAnsi="仿宋" w:eastAsia="仿宋" w:cs="仿宋"/>
          <w:spacing w:val="-2"/>
          <w:sz w:val="24"/>
          <w:szCs w:val="24"/>
        </w:rPr>
        <w:t>评审委员会对通过初审的响应文件依据打分表（附后）进行详审。汇总出各潜在服务商最终得分。</w:t>
      </w:r>
    </w:p>
    <w:p w14:paraId="1058588D">
      <w:pPr>
        <w:spacing w:before="42" w:line="219" w:lineRule="auto"/>
        <w:ind w:left="728"/>
        <w:rPr>
          <w:rFonts w:ascii="仿宋" w:hAnsi="仿宋" w:eastAsia="仿宋" w:cs="仿宋"/>
          <w:sz w:val="24"/>
          <w:szCs w:val="24"/>
        </w:rPr>
      </w:pPr>
      <w:r>
        <w:rPr>
          <w:rFonts w:ascii="仿宋" w:hAnsi="仿宋" w:eastAsia="仿宋" w:cs="仿宋"/>
          <w:spacing w:val="-1"/>
          <w:sz w:val="24"/>
          <w:szCs w:val="24"/>
        </w:rPr>
        <w:t>评审委员会负责人宣布各潜在服务商最终得分并按有关条款规定宣布成交人。</w:t>
      </w:r>
    </w:p>
    <w:p w14:paraId="610B228D">
      <w:pPr>
        <w:pStyle w:val="2"/>
        <w:spacing w:line="256" w:lineRule="auto"/>
      </w:pPr>
    </w:p>
    <w:p w14:paraId="64A9E1A7">
      <w:pPr>
        <w:pStyle w:val="2"/>
        <w:spacing w:line="256" w:lineRule="auto"/>
      </w:pPr>
    </w:p>
    <w:p w14:paraId="03059CE7">
      <w:pPr>
        <w:pStyle w:val="2"/>
        <w:spacing w:line="257" w:lineRule="auto"/>
      </w:pPr>
    </w:p>
    <w:p w14:paraId="09A142F3">
      <w:pPr>
        <w:spacing w:before="92" w:line="223" w:lineRule="auto"/>
        <w:ind w:left="3312"/>
        <w:rPr>
          <w:rFonts w:ascii="仿宋" w:hAnsi="仿宋" w:eastAsia="仿宋" w:cs="仿宋"/>
          <w:sz w:val="28"/>
          <w:szCs w:val="28"/>
        </w:rPr>
      </w:pPr>
      <w:r>
        <w:rPr>
          <w:rFonts w:ascii="仿宋" w:hAnsi="仿宋" w:eastAsia="仿宋" w:cs="仿宋"/>
          <w:spacing w:val="-2"/>
          <w:sz w:val="28"/>
          <w:szCs w:val="28"/>
        </w:rPr>
        <w:t>六、成交结果及合同授予</w:t>
      </w:r>
    </w:p>
    <w:p w14:paraId="399C5902">
      <w:pPr>
        <w:spacing w:before="148" w:line="222" w:lineRule="auto"/>
        <w:rPr>
          <w:rFonts w:ascii="仿宋" w:hAnsi="仿宋" w:eastAsia="仿宋" w:cs="仿宋"/>
          <w:sz w:val="24"/>
          <w:szCs w:val="24"/>
        </w:rPr>
      </w:pPr>
      <w:r>
        <w:rPr>
          <w:rFonts w:ascii="仿宋" w:hAnsi="仿宋" w:eastAsia="仿宋" w:cs="仿宋"/>
          <w:b/>
          <w:bCs/>
          <w:spacing w:val="-7"/>
          <w:sz w:val="24"/>
          <w:szCs w:val="24"/>
        </w:rPr>
        <w:t>6.1成交结果</w:t>
      </w:r>
    </w:p>
    <w:p w14:paraId="11AE887B">
      <w:pPr>
        <w:spacing w:before="180" w:line="219" w:lineRule="auto"/>
        <w:ind w:left="484"/>
        <w:rPr>
          <w:rFonts w:ascii="仿宋" w:hAnsi="仿宋" w:eastAsia="仿宋" w:cs="仿宋"/>
          <w:sz w:val="24"/>
          <w:szCs w:val="24"/>
        </w:rPr>
      </w:pPr>
      <w:r>
        <w:rPr>
          <w:rFonts w:ascii="仿宋" w:hAnsi="仿宋" w:eastAsia="仿宋" w:cs="仿宋"/>
          <w:spacing w:val="-2"/>
          <w:sz w:val="24"/>
          <w:szCs w:val="24"/>
        </w:rPr>
        <w:t>磋商结束后，成交结果信息将在</w:t>
      </w:r>
      <w:r>
        <w:rPr>
          <w:rFonts w:ascii="仿宋" w:hAnsi="仿宋" w:eastAsia="仿宋" w:cs="仿宋"/>
          <w:b/>
          <w:bCs/>
          <w:spacing w:val="-2"/>
          <w:sz w:val="24"/>
          <w:szCs w:val="24"/>
        </w:rPr>
        <w:t>磋商须知前附表1</w:t>
      </w:r>
      <w:r>
        <w:rPr>
          <w:rFonts w:ascii="仿宋" w:hAnsi="仿宋" w:eastAsia="仿宋" w:cs="仿宋"/>
          <w:spacing w:val="-2"/>
          <w:sz w:val="24"/>
          <w:szCs w:val="24"/>
        </w:rPr>
        <w:t>规定的媒体上公布。同时向成交</w:t>
      </w:r>
    </w:p>
    <w:p w14:paraId="15067B93">
      <w:pPr>
        <w:spacing w:line="219" w:lineRule="auto"/>
        <w:rPr>
          <w:rFonts w:ascii="仿宋" w:hAnsi="仿宋" w:eastAsia="仿宋" w:cs="仿宋"/>
          <w:sz w:val="24"/>
          <w:szCs w:val="24"/>
        </w:rPr>
        <w:sectPr>
          <w:footerReference r:id="rId24" w:type="default"/>
          <w:pgSz w:w="11906" w:h="16839"/>
          <w:pgMar w:top="1431" w:right="994" w:bottom="1157" w:left="1711" w:header="0" w:footer="992" w:gutter="0"/>
          <w:cols w:space="720" w:num="1"/>
        </w:sectPr>
      </w:pPr>
    </w:p>
    <w:p w14:paraId="5BB2195E">
      <w:pPr>
        <w:spacing w:before="48" w:line="222" w:lineRule="auto"/>
        <w:ind w:left="6"/>
        <w:rPr>
          <w:rFonts w:ascii="仿宋" w:hAnsi="仿宋" w:eastAsia="仿宋" w:cs="仿宋"/>
          <w:sz w:val="24"/>
          <w:szCs w:val="24"/>
        </w:rPr>
      </w:pPr>
      <w:r>
        <w:rPr>
          <w:rFonts w:ascii="仿宋" w:hAnsi="仿宋" w:eastAsia="仿宋" w:cs="仿宋"/>
          <w:spacing w:val="-1"/>
          <w:sz w:val="24"/>
          <w:szCs w:val="24"/>
        </w:rPr>
        <w:t>供应商发出成交通知书，该通知书将是合同的组成部分。</w:t>
      </w:r>
    </w:p>
    <w:p w14:paraId="040CD336">
      <w:pPr>
        <w:spacing w:before="179" w:line="224" w:lineRule="auto"/>
        <w:rPr>
          <w:rFonts w:ascii="仿宋" w:hAnsi="仿宋" w:eastAsia="仿宋" w:cs="仿宋"/>
          <w:sz w:val="24"/>
          <w:szCs w:val="24"/>
        </w:rPr>
      </w:pPr>
      <w:r>
        <w:rPr>
          <w:rFonts w:ascii="仿宋" w:hAnsi="仿宋" w:eastAsia="仿宋" w:cs="仿宋"/>
          <w:b/>
          <w:bCs/>
          <w:spacing w:val="-7"/>
          <w:sz w:val="24"/>
          <w:szCs w:val="24"/>
        </w:rPr>
        <w:t>6.2签订合同</w:t>
      </w:r>
    </w:p>
    <w:p w14:paraId="5F0B465E">
      <w:pPr>
        <w:spacing w:before="254" w:line="222" w:lineRule="auto"/>
        <w:ind w:left="480"/>
        <w:rPr>
          <w:rFonts w:ascii="仿宋" w:hAnsi="仿宋" w:eastAsia="仿宋" w:cs="仿宋"/>
          <w:sz w:val="24"/>
          <w:szCs w:val="24"/>
        </w:rPr>
      </w:pPr>
      <w:r>
        <w:rPr>
          <w:rFonts w:ascii="仿宋" w:hAnsi="仿宋" w:eastAsia="仿宋" w:cs="仿宋"/>
          <w:sz w:val="24"/>
          <w:szCs w:val="24"/>
        </w:rPr>
        <w:t>6.2.1成交供应商应按成交通知书规定的时间、地</w:t>
      </w:r>
      <w:r>
        <w:rPr>
          <w:rFonts w:ascii="仿宋" w:hAnsi="仿宋" w:eastAsia="仿宋" w:cs="仿宋"/>
          <w:spacing w:val="-1"/>
          <w:sz w:val="24"/>
          <w:szCs w:val="24"/>
        </w:rPr>
        <w:t>点与招标人签订书面合同。</w:t>
      </w:r>
    </w:p>
    <w:p w14:paraId="01AF7CF5">
      <w:pPr>
        <w:spacing w:before="179" w:line="314" w:lineRule="auto"/>
        <w:ind w:left="14" w:right="83" w:firstLine="465"/>
        <w:rPr>
          <w:rFonts w:ascii="仿宋" w:hAnsi="仿宋" w:eastAsia="仿宋" w:cs="仿宋"/>
          <w:sz w:val="24"/>
          <w:szCs w:val="24"/>
        </w:rPr>
      </w:pPr>
      <w:r>
        <w:rPr>
          <w:rFonts w:ascii="仿宋" w:hAnsi="仿宋" w:eastAsia="仿宋" w:cs="仿宋"/>
          <w:sz w:val="24"/>
          <w:szCs w:val="24"/>
        </w:rPr>
        <w:t>6.2.2成交供应商因不可抗力或者自身原因拒绝与招标人签订合同，或</w:t>
      </w:r>
      <w:r>
        <w:rPr>
          <w:rFonts w:ascii="仿宋" w:hAnsi="仿宋" w:eastAsia="仿宋" w:cs="仿宋"/>
          <w:spacing w:val="-1"/>
          <w:sz w:val="24"/>
          <w:szCs w:val="24"/>
        </w:rPr>
        <w:t>不能履行合</w:t>
      </w:r>
      <w:r>
        <w:rPr>
          <w:rFonts w:ascii="仿宋" w:hAnsi="仿宋" w:eastAsia="仿宋" w:cs="仿宋"/>
          <w:sz w:val="24"/>
          <w:szCs w:val="24"/>
        </w:rPr>
        <w:t>同的。招标人可以按照评审报告推荐的成交</w:t>
      </w:r>
      <w:r>
        <w:rPr>
          <w:rFonts w:ascii="仿宋" w:hAnsi="仿宋" w:eastAsia="仿宋" w:cs="仿宋"/>
          <w:spacing w:val="-1"/>
          <w:sz w:val="24"/>
          <w:szCs w:val="24"/>
        </w:rPr>
        <w:t>候选供应商名单排序，确定下一候选供应商</w:t>
      </w:r>
      <w:r>
        <w:rPr>
          <w:rFonts w:ascii="仿宋" w:hAnsi="仿宋" w:eastAsia="仿宋" w:cs="仿宋"/>
          <w:spacing w:val="-2"/>
          <w:sz w:val="24"/>
          <w:szCs w:val="24"/>
        </w:rPr>
        <w:t>为成交供应商，也可以重新开展政府采购活动。</w:t>
      </w:r>
    </w:p>
    <w:p w14:paraId="2877A3CF">
      <w:pPr>
        <w:spacing w:before="180" w:line="313" w:lineRule="auto"/>
        <w:ind w:left="4" w:right="83" w:firstLine="475"/>
        <w:rPr>
          <w:rFonts w:ascii="仿宋" w:hAnsi="仿宋" w:eastAsia="仿宋" w:cs="仿宋"/>
          <w:sz w:val="24"/>
          <w:szCs w:val="24"/>
        </w:rPr>
      </w:pPr>
      <w:r>
        <w:rPr>
          <w:rFonts w:ascii="仿宋" w:hAnsi="仿宋" w:eastAsia="仿宋" w:cs="仿宋"/>
          <w:spacing w:val="1"/>
          <w:sz w:val="24"/>
          <w:szCs w:val="24"/>
        </w:rPr>
        <w:t>6.2.3政府采购合同履行中，招标人需追加与合同标的相同的工程的，在不改</w:t>
      </w:r>
      <w:r>
        <w:rPr>
          <w:rFonts w:ascii="仿宋" w:hAnsi="仿宋" w:eastAsia="仿宋" w:cs="仿宋"/>
          <w:sz w:val="24"/>
          <w:szCs w:val="24"/>
        </w:rPr>
        <w:t>变合同其他条款的前提下，可以与成交供应商协商签订补充合同，但所</w:t>
      </w:r>
      <w:r>
        <w:rPr>
          <w:rFonts w:ascii="仿宋" w:hAnsi="仿宋" w:eastAsia="仿宋" w:cs="仿宋"/>
          <w:spacing w:val="-1"/>
          <w:sz w:val="24"/>
          <w:szCs w:val="24"/>
        </w:rPr>
        <w:t>有补充合同的采购金额不得超过原合同采购金额的百分之十。</w:t>
      </w:r>
    </w:p>
    <w:p w14:paraId="59EC314E">
      <w:pPr>
        <w:pStyle w:val="2"/>
        <w:spacing w:line="405" w:lineRule="auto"/>
      </w:pPr>
    </w:p>
    <w:p w14:paraId="775607D0">
      <w:pPr>
        <w:spacing w:before="92" w:line="223" w:lineRule="auto"/>
        <w:ind w:left="3597"/>
        <w:outlineLvl w:val="1"/>
        <w:rPr>
          <w:rFonts w:ascii="仿宋" w:hAnsi="仿宋" w:eastAsia="仿宋" w:cs="仿宋"/>
          <w:sz w:val="28"/>
          <w:szCs w:val="28"/>
        </w:rPr>
      </w:pPr>
      <w:r>
        <w:rPr>
          <w:rFonts w:ascii="仿宋" w:hAnsi="仿宋" w:eastAsia="仿宋" w:cs="仿宋"/>
          <w:spacing w:val="-4"/>
          <w:sz w:val="28"/>
          <w:szCs w:val="28"/>
        </w:rPr>
        <w:t>七、质疑与投诉</w:t>
      </w:r>
    </w:p>
    <w:p w14:paraId="48D13843">
      <w:pPr>
        <w:pStyle w:val="2"/>
        <w:spacing w:line="329" w:lineRule="auto"/>
      </w:pPr>
    </w:p>
    <w:p w14:paraId="4D08C9A6">
      <w:pPr>
        <w:spacing w:before="78" w:line="325" w:lineRule="auto"/>
        <w:ind w:left="7" w:right="17" w:firstLine="476"/>
        <w:rPr>
          <w:rFonts w:ascii="仿宋" w:hAnsi="仿宋" w:eastAsia="仿宋" w:cs="仿宋"/>
          <w:sz w:val="24"/>
          <w:szCs w:val="24"/>
        </w:rPr>
      </w:pPr>
      <w:r>
        <w:rPr>
          <w:rFonts w:ascii="仿宋" w:hAnsi="仿宋" w:eastAsia="仿宋" w:cs="仿宋"/>
          <w:spacing w:val="-5"/>
          <w:sz w:val="24"/>
          <w:szCs w:val="24"/>
        </w:rPr>
        <w:t>7.1供应商认为招标文件、招标过程、中标或者成交结果使自己的权益受到损害的，</w:t>
      </w:r>
      <w:r>
        <w:rPr>
          <w:rFonts w:ascii="仿宋" w:hAnsi="仿宋" w:eastAsia="仿宋" w:cs="仿宋"/>
          <w:spacing w:val="-1"/>
          <w:sz w:val="24"/>
          <w:szCs w:val="24"/>
        </w:rPr>
        <w:t>可以在知道或者应知其权益受到损害之日起7个工作日内，</w:t>
      </w:r>
      <w:r>
        <w:rPr>
          <w:rFonts w:ascii="仿宋" w:hAnsi="仿宋" w:eastAsia="仿宋" w:cs="仿宋"/>
          <w:spacing w:val="-2"/>
          <w:sz w:val="24"/>
          <w:szCs w:val="24"/>
        </w:rPr>
        <w:t>以书面形式向招标人、招标</w:t>
      </w:r>
      <w:r>
        <w:rPr>
          <w:rFonts w:ascii="仿宋" w:hAnsi="仿宋" w:eastAsia="仿宋" w:cs="仿宋"/>
          <w:sz w:val="24"/>
          <w:szCs w:val="24"/>
        </w:rPr>
        <w:t>代理机构提出质疑，要求供应商在法定质疑</w:t>
      </w:r>
      <w:r>
        <w:rPr>
          <w:rFonts w:ascii="仿宋" w:hAnsi="仿宋" w:eastAsia="仿宋" w:cs="仿宋"/>
          <w:spacing w:val="-1"/>
          <w:sz w:val="24"/>
          <w:szCs w:val="24"/>
        </w:rPr>
        <w:t>期内一次性提出针对同一采购程序环节的质</w:t>
      </w:r>
      <w:r>
        <w:rPr>
          <w:rFonts w:ascii="仿宋" w:hAnsi="仿宋" w:eastAsia="仿宋" w:cs="仿宋"/>
          <w:spacing w:val="-2"/>
          <w:sz w:val="24"/>
          <w:szCs w:val="24"/>
        </w:rPr>
        <w:t>疑，重复提出将不予回复。</w:t>
      </w:r>
    </w:p>
    <w:p w14:paraId="4B8FCC80">
      <w:pPr>
        <w:spacing w:before="178" w:line="291" w:lineRule="auto"/>
        <w:ind w:left="10" w:right="150" w:firstLine="473"/>
        <w:rPr>
          <w:rFonts w:ascii="仿宋" w:hAnsi="仿宋" w:eastAsia="仿宋" w:cs="仿宋"/>
          <w:sz w:val="24"/>
          <w:szCs w:val="24"/>
        </w:rPr>
      </w:pPr>
      <w:r>
        <w:rPr>
          <w:rFonts w:ascii="仿宋" w:hAnsi="仿宋" w:eastAsia="仿宋" w:cs="仿宋"/>
          <w:spacing w:val="-1"/>
          <w:sz w:val="24"/>
          <w:szCs w:val="24"/>
        </w:rPr>
        <w:t>7.2供应商若认为磋商文件、磋商过程和成交结果使自己的权益受到损害，应在以</w:t>
      </w:r>
      <w:r>
        <w:rPr>
          <w:rFonts w:ascii="仿宋" w:hAnsi="仿宋" w:eastAsia="仿宋" w:cs="仿宋"/>
          <w:spacing w:val="-2"/>
          <w:sz w:val="24"/>
          <w:szCs w:val="24"/>
        </w:rPr>
        <w:t>下规定时间内以书面形式向采购机构提出：</w:t>
      </w:r>
    </w:p>
    <w:p w14:paraId="3F3A57F2">
      <w:pPr>
        <w:spacing w:before="177" w:line="289" w:lineRule="auto"/>
        <w:ind w:left="5" w:right="83" w:firstLine="485"/>
        <w:rPr>
          <w:rFonts w:ascii="仿宋" w:hAnsi="仿宋" w:eastAsia="仿宋" w:cs="仿宋"/>
          <w:sz w:val="24"/>
          <w:szCs w:val="24"/>
        </w:rPr>
      </w:pPr>
      <w:r>
        <w:rPr>
          <w:rFonts w:ascii="仿宋" w:hAnsi="仿宋" w:eastAsia="仿宋" w:cs="仿宋"/>
          <w:spacing w:val="-4"/>
          <w:sz w:val="24"/>
          <w:szCs w:val="24"/>
        </w:rPr>
        <w:t>（1）对可以质疑的磋商文件提出质疑的，应当自收到磋商文件之日或者磋商文件公</w:t>
      </w:r>
      <w:r>
        <w:rPr>
          <w:rFonts w:ascii="仿宋" w:hAnsi="仿宋" w:eastAsia="仿宋" w:cs="仿宋"/>
          <w:spacing w:val="-2"/>
          <w:sz w:val="24"/>
          <w:szCs w:val="24"/>
        </w:rPr>
        <w:t>告期限届满之日起七个工作日内；</w:t>
      </w:r>
    </w:p>
    <w:p w14:paraId="3DE6EBBD">
      <w:pPr>
        <w:spacing w:before="183" w:line="219" w:lineRule="auto"/>
        <w:ind w:left="490"/>
        <w:rPr>
          <w:rFonts w:ascii="仿宋" w:hAnsi="仿宋" w:eastAsia="仿宋" w:cs="仿宋"/>
          <w:sz w:val="24"/>
          <w:szCs w:val="24"/>
        </w:rPr>
      </w:pPr>
      <w:r>
        <w:rPr>
          <w:rFonts w:ascii="仿宋" w:hAnsi="仿宋" w:eastAsia="仿宋" w:cs="仿宋"/>
          <w:spacing w:val="-1"/>
          <w:sz w:val="24"/>
          <w:szCs w:val="24"/>
        </w:rPr>
        <w:t>（2）对磋商过程提出质疑的，应当在各磋商程序环节结束之日起七个工作日内；</w:t>
      </w:r>
    </w:p>
    <w:p w14:paraId="7108E1E3">
      <w:pPr>
        <w:spacing w:before="183" w:line="290" w:lineRule="auto"/>
        <w:ind w:left="30" w:right="83" w:firstLine="460"/>
        <w:rPr>
          <w:rFonts w:ascii="仿宋" w:hAnsi="仿宋" w:eastAsia="仿宋" w:cs="仿宋"/>
          <w:sz w:val="24"/>
          <w:szCs w:val="24"/>
        </w:rPr>
      </w:pPr>
      <w:r>
        <w:rPr>
          <w:rFonts w:ascii="仿宋" w:hAnsi="仿宋" w:eastAsia="仿宋" w:cs="仿宋"/>
          <w:spacing w:val="-4"/>
          <w:sz w:val="24"/>
          <w:szCs w:val="24"/>
        </w:rPr>
        <w:t>（3）对成交结果提出质疑的，应当在成交结果公告期限届满之日起七个工作日内提</w:t>
      </w:r>
      <w:r>
        <w:rPr>
          <w:rFonts w:ascii="仿宋" w:hAnsi="仿宋" w:eastAsia="仿宋" w:cs="仿宋"/>
          <w:spacing w:val="-21"/>
          <w:sz w:val="24"/>
          <w:szCs w:val="24"/>
        </w:rPr>
        <w:t>出；</w:t>
      </w:r>
    </w:p>
    <w:p w14:paraId="14B63105">
      <w:pPr>
        <w:spacing w:before="178" w:line="222" w:lineRule="auto"/>
        <w:ind w:left="490"/>
        <w:rPr>
          <w:rFonts w:ascii="仿宋" w:hAnsi="仿宋" w:eastAsia="仿宋" w:cs="仿宋"/>
          <w:sz w:val="24"/>
          <w:szCs w:val="24"/>
        </w:rPr>
      </w:pPr>
      <w:r>
        <w:rPr>
          <w:rFonts w:ascii="仿宋" w:hAnsi="仿宋" w:eastAsia="仿宋" w:cs="仿宋"/>
          <w:spacing w:val="-1"/>
          <w:sz w:val="24"/>
          <w:szCs w:val="24"/>
        </w:rPr>
        <w:t>（4）磋商文件或法律法规规定的其他时间内。</w:t>
      </w:r>
    </w:p>
    <w:p w14:paraId="293F0BCF">
      <w:pPr>
        <w:spacing w:before="179" w:line="290" w:lineRule="auto"/>
        <w:ind w:left="4" w:firstLine="479"/>
        <w:rPr>
          <w:rFonts w:ascii="仿宋" w:hAnsi="仿宋" w:eastAsia="仿宋" w:cs="仿宋"/>
          <w:sz w:val="24"/>
          <w:szCs w:val="24"/>
        </w:rPr>
      </w:pPr>
      <w:r>
        <w:rPr>
          <w:rFonts w:ascii="仿宋" w:hAnsi="仿宋" w:eastAsia="仿宋" w:cs="仿宋"/>
          <w:spacing w:val="-4"/>
          <w:sz w:val="24"/>
          <w:szCs w:val="24"/>
        </w:rPr>
        <w:t>7.3供应商提出质疑的，应当有明确的请求和必要的证明材料，</w:t>
      </w:r>
      <w:r>
        <w:rPr>
          <w:rFonts w:ascii="仿宋" w:hAnsi="仿宋" w:eastAsia="仿宋" w:cs="仿宋"/>
          <w:spacing w:val="-5"/>
          <w:sz w:val="24"/>
          <w:szCs w:val="24"/>
        </w:rPr>
        <w:t>并提供质疑书原件。</w:t>
      </w:r>
      <w:r>
        <w:rPr>
          <w:rFonts w:ascii="仿宋" w:hAnsi="仿宋" w:eastAsia="仿宋" w:cs="仿宋"/>
          <w:spacing w:val="-1"/>
          <w:sz w:val="24"/>
          <w:szCs w:val="24"/>
        </w:rPr>
        <w:t>招标招标单位向质疑供应商签收回执。</w:t>
      </w:r>
    </w:p>
    <w:p w14:paraId="114CBCAF">
      <w:pPr>
        <w:spacing w:before="181" w:line="290" w:lineRule="auto"/>
        <w:ind w:left="5" w:right="90" w:firstLine="478"/>
        <w:rPr>
          <w:rFonts w:ascii="仿宋" w:hAnsi="仿宋" w:eastAsia="仿宋" w:cs="仿宋"/>
          <w:sz w:val="24"/>
          <w:szCs w:val="24"/>
        </w:rPr>
      </w:pPr>
      <w:r>
        <w:rPr>
          <w:rFonts w:ascii="仿宋" w:hAnsi="仿宋" w:eastAsia="仿宋" w:cs="仿宋"/>
          <w:sz w:val="24"/>
          <w:szCs w:val="24"/>
        </w:rPr>
        <w:t>7.4质疑书应当由质疑供应商法定代表人或授</w:t>
      </w:r>
      <w:r>
        <w:rPr>
          <w:rFonts w:ascii="仿宋" w:hAnsi="仿宋" w:eastAsia="仿宋" w:cs="仿宋"/>
          <w:spacing w:val="-1"/>
          <w:sz w:val="24"/>
          <w:szCs w:val="24"/>
        </w:rPr>
        <w:t>权代表人签字并加盖公章，质疑书由授权代表人签字的应附法定代表人授权书。</w:t>
      </w:r>
    </w:p>
    <w:p w14:paraId="526B020D">
      <w:pPr>
        <w:spacing w:before="177" w:line="291" w:lineRule="auto"/>
        <w:ind w:left="14" w:right="90" w:firstLine="468"/>
        <w:rPr>
          <w:rFonts w:ascii="仿宋" w:hAnsi="仿宋" w:eastAsia="仿宋" w:cs="仿宋"/>
          <w:sz w:val="24"/>
          <w:szCs w:val="24"/>
        </w:rPr>
      </w:pPr>
      <w:r>
        <w:rPr>
          <w:rFonts w:ascii="仿宋" w:hAnsi="仿宋" w:eastAsia="仿宋" w:cs="仿宋"/>
          <w:sz w:val="24"/>
          <w:szCs w:val="24"/>
        </w:rPr>
        <w:t>7.5招标机构将在签收回执之日起七个工作日</w:t>
      </w:r>
      <w:r>
        <w:rPr>
          <w:rFonts w:ascii="仿宋" w:hAnsi="仿宋" w:eastAsia="仿宋" w:cs="仿宋"/>
          <w:spacing w:val="-1"/>
          <w:sz w:val="24"/>
          <w:szCs w:val="24"/>
        </w:rPr>
        <w:t>内作出书面答复，并以书面形式通知</w:t>
      </w:r>
      <w:r>
        <w:rPr>
          <w:rFonts w:ascii="仿宋" w:hAnsi="仿宋" w:eastAsia="仿宋" w:cs="仿宋"/>
          <w:spacing w:val="-2"/>
          <w:sz w:val="24"/>
          <w:szCs w:val="24"/>
        </w:rPr>
        <w:t>与质疑处理结果有关的供应商。</w:t>
      </w:r>
    </w:p>
    <w:p w14:paraId="164350B5">
      <w:pPr>
        <w:spacing w:line="291" w:lineRule="auto"/>
        <w:rPr>
          <w:rFonts w:ascii="仿宋" w:hAnsi="仿宋" w:eastAsia="仿宋" w:cs="仿宋"/>
          <w:sz w:val="24"/>
          <w:szCs w:val="24"/>
        </w:rPr>
        <w:sectPr>
          <w:footerReference r:id="rId25" w:type="default"/>
          <w:pgSz w:w="11906" w:h="16839"/>
          <w:pgMar w:top="1425" w:right="994" w:bottom="1157" w:left="1711" w:header="0" w:footer="991" w:gutter="0"/>
          <w:cols w:space="720" w:num="1"/>
        </w:sectPr>
      </w:pPr>
    </w:p>
    <w:p w14:paraId="76521F00">
      <w:pPr>
        <w:spacing w:before="49" w:line="349" w:lineRule="auto"/>
        <w:ind w:firstLine="477"/>
        <w:jc w:val="both"/>
        <w:rPr>
          <w:rFonts w:ascii="仿宋" w:hAnsi="仿宋" w:eastAsia="仿宋" w:cs="仿宋"/>
          <w:sz w:val="24"/>
          <w:szCs w:val="24"/>
        </w:rPr>
      </w:pPr>
      <w:r>
        <w:rPr>
          <w:rFonts w:ascii="仿宋" w:hAnsi="仿宋" w:eastAsia="仿宋" w:cs="仿宋"/>
          <w:sz w:val="24"/>
          <w:szCs w:val="24"/>
        </w:rPr>
        <w:t>7.6供应商对招标机构的答复不满意，或招标</w:t>
      </w:r>
      <w:r>
        <w:rPr>
          <w:rFonts w:ascii="仿宋" w:hAnsi="仿宋" w:eastAsia="仿宋" w:cs="仿宋"/>
          <w:spacing w:val="-1"/>
          <w:sz w:val="24"/>
          <w:szCs w:val="24"/>
        </w:rPr>
        <w:t>机构未在规定的期限作出答复的，可</w:t>
      </w:r>
      <w:r>
        <w:rPr>
          <w:rFonts w:ascii="仿宋" w:hAnsi="仿宋" w:eastAsia="仿宋" w:cs="仿宋"/>
          <w:sz w:val="24"/>
          <w:szCs w:val="24"/>
        </w:rPr>
        <w:t>在答复期满后十五个工作日内，按政府采购相</w:t>
      </w:r>
      <w:r>
        <w:rPr>
          <w:rFonts w:ascii="仿宋" w:hAnsi="仿宋" w:eastAsia="仿宋" w:cs="仿宋"/>
          <w:spacing w:val="-1"/>
          <w:sz w:val="24"/>
          <w:szCs w:val="24"/>
        </w:rPr>
        <w:t>关法律法规规章的规定及程序，向相关行政监督部门提出投诉，投诉的事项不得超出已质疑事项的范围。</w:t>
      </w:r>
    </w:p>
    <w:p w14:paraId="2505B86A">
      <w:pPr>
        <w:pStyle w:val="2"/>
        <w:spacing w:line="342" w:lineRule="auto"/>
      </w:pPr>
    </w:p>
    <w:p w14:paraId="6246009A">
      <w:pPr>
        <w:spacing w:before="91" w:line="222" w:lineRule="auto"/>
        <w:ind w:left="3723"/>
        <w:outlineLvl w:val="0"/>
        <w:rPr>
          <w:rFonts w:ascii="仿宋" w:hAnsi="仿宋" w:eastAsia="仿宋" w:cs="仿宋"/>
          <w:sz w:val="28"/>
          <w:szCs w:val="28"/>
        </w:rPr>
      </w:pPr>
      <w:r>
        <w:rPr>
          <w:rFonts w:ascii="仿宋" w:hAnsi="仿宋" w:eastAsia="仿宋" w:cs="仿宋"/>
          <w:spacing w:val="-3"/>
          <w:sz w:val="28"/>
          <w:szCs w:val="28"/>
        </w:rPr>
        <w:t>八、其他规定</w:t>
      </w:r>
    </w:p>
    <w:p w14:paraId="2B15C094">
      <w:pPr>
        <w:pStyle w:val="2"/>
        <w:spacing w:line="330" w:lineRule="auto"/>
      </w:pPr>
    </w:p>
    <w:p w14:paraId="703C0227">
      <w:pPr>
        <w:spacing w:before="78" w:line="222" w:lineRule="auto"/>
        <w:ind w:left="478"/>
        <w:rPr>
          <w:rFonts w:ascii="仿宋" w:hAnsi="仿宋" w:eastAsia="仿宋" w:cs="仿宋"/>
          <w:sz w:val="24"/>
          <w:szCs w:val="24"/>
        </w:rPr>
      </w:pPr>
      <w:r>
        <w:rPr>
          <w:rFonts w:ascii="仿宋" w:hAnsi="仿宋" w:eastAsia="仿宋" w:cs="仿宋"/>
          <w:spacing w:val="-2"/>
          <w:sz w:val="24"/>
          <w:szCs w:val="24"/>
        </w:rPr>
        <w:t>磋商文件的其他规定见</w:t>
      </w:r>
      <w:r>
        <w:rPr>
          <w:rFonts w:ascii="仿宋" w:hAnsi="仿宋" w:eastAsia="仿宋" w:cs="仿宋"/>
          <w:b/>
          <w:bCs/>
          <w:spacing w:val="-2"/>
          <w:sz w:val="24"/>
          <w:szCs w:val="24"/>
        </w:rPr>
        <w:t>磋商须知前附1</w:t>
      </w:r>
    </w:p>
    <w:p w14:paraId="45D99DFC">
      <w:pPr>
        <w:spacing w:line="222" w:lineRule="auto"/>
        <w:rPr>
          <w:rFonts w:ascii="仿宋" w:hAnsi="仿宋" w:eastAsia="仿宋" w:cs="仿宋"/>
          <w:sz w:val="24"/>
          <w:szCs w:val="24"/>
        </w:rPr>
        <w:sectPr>
          <w:footerReference r:id="rId26" w:type="default"/>
          <w:pgSz w:w="11906" w:h="16839"/>
          <w:pgMar w:top="1425" w:right="1084" w:bottom="1157" w:left="1718" w:header="0" w:footer="991" w:gutter="0"/>
          <w:cols w:space="720" w:num="1"/>
        </w:sectPr>
      </w:pPr>
    </w:p>
    <w:p w14:paraId="01543D0A">
      <w:pPr>
        <w:spacing w:before="139" w:line="228" w:lineRule="auto"/>
        <w:ind w:left="1971"/>
        <w:rPr>
          <w:rFonts w:ascii="仿宋" w:hAnsi="仿宋" w:eastAsia="仿宋" w:cs="仿宋"/>
          <w:sz w:val="35"/>
          <w:szCs w:val="35"/>
        </w:rPr>
      </w:pPr>
      <w:r>
        <w:rPr>
          <w:rFonts w:ascii="仿宋" w:hAnsi="仿宋" w:eastAsia="仿宋" w:cs="仿宋"/>
          <w:b/>
          <w:bCs/>
          <w:spacing w:val="3"/>
          <w:sz w:val="35"/>
          <w:szCs w:val="35"/>
        </w:rPr>
        <w:t>第三章评审方法（综合评分法）</w:t>
      </w:r>
    </w:p>
    <w:p w14:paraId="39510205">
      <w:pPr>
        <w:spacing w:before="96" w:line="223" w:lineRule="auto"/>
        <w:ind w:left="14"/>
        <w:rPr>
          <w:rFonts w:ascii="仿宋" w:hAnsi="仿宋" w:eastAsia="仿宋" w:cs="仿宋"/>
          <w:sz w:val="24"/>
          <w:szCs w:val="24"/>
        </w:rPr>
      </w:pPr>
      <w:r>
        <w:rPr>
          <w:rFonts w:ascii="宋体" w:hAnsi="宋体" w:eastAsia="宋体" w:cs="宋体"/>
          <w:b/>
          <w:bCs/>
          <w:spacing w:val="-9"/>
          <w:sz w:val="24"/>
          <w:szCs w:val="24"/>
        </w:rPr>
        <w:t>1.</w:t>
      </w:r>
      <w:r>
        <w:rPr>
          <w:rFonts w:ascii="仿宋" w:hAnsi="仿宋" w:eastAsia="仿宋" w:cs="仿宋"/>
          <w:b/>
          <w:bCs/>
          <w:spacing w:val="-9"/>
          <w:sz w:val="24"/>
          <w:szCs w:val="24"/>
        </w:rPr>
        <w:t>磋商小组</w:t>
      </w:r>
    </w:p>
    <w:p w14:paraId="21956843">
      <w:pPr>
        <w:spacing w:before="177" w:line="222" w:lineRule="auto"/>
        <w:ind w:left="11"/>
        <w:rPr>
          <w:rFonts w:ascii="仿宋" w:hAnsi="仿宋" w:eastAsia="仿宋" w:cs="仿宋"/>
          <w:sz w:val="24"/>
          <w:szCs w:val="24"/>
        </w:rPr>
      </w:pPr>
      <w:r>
        <w:rPr>
          <w:rFonts w:ascii="宋体" w:hAnsi="宋体" w:eastAsia="宋体" w:cs="宋体"/>
          <w:spacing w:val="-2"/>
          <w:sz w:val="20"/>
          <w:szCs w:val="20"/>
        </w:rPr>
        <w:t>1.1</w:t>
      </w:r>
      <w:r>
        <w:rPr>
          <w:rFonts w:ascii="仿宋" w:hAnsi="仿宋" w:eastAsia="仿宋" w:cs="仿宋"/>
          <w:spacing w:val="-2"/>
          <w:sz w:val="24"/>
          <w:szCs w:val="24"/>
        </w:rPr>
        <w:t>本次磋商按照磋商须知前附表第16项规定依法</w:t>
      </w:r>
      <w:r>
        <w:rPr>
          <w:rFonts w:ascii="仿宋" w:hAnsi="仿宋" w:eastAsia="仿宋" w:cs="仿宋"/>
          <w:spacing w:val="-3"/>
          <w:sz w:val="24"/>
          <w:szCs w:val="24"/>
        </w:rPr>
        <w:t>组建磋商小组。</w:t>
      </w:r>
    </w:p>
    <w:p w14:paraId="60585442">
      <w:pPr>
        <w:spacing w:before="179" w:line="325" w:lineRule="auto"/>
        <w:ind w:left="570" w:right="61" w:hanging="559"/>
        <w:rPr>
          <w:rFonts w:ascii="仿宋" w:hAnsi="仿宋" w:eastAsia="仿宋" w:cs="仿宋"/>
          <w:sz w:val="24"/>
          <w:szCs w:val="24"/>
        </w:rPr>
      </w:pPr>
      <w:r>
        <w:rPr>
          <w:rFonts w:ascii="宋体" w:hAnsi="宋体" w:eastAsia="宋体" w:cs="宋体"/>
          <w:spacing w:val="-3"/>
          <w:sz w:val="20"/>
          <w:szCs w:val="20"/>
        </w:rPr>
        <w:t>1.2</w:t>
      </w:r>
      <w:r>
        <w:rPr>
          <w:rFonts w:ascii="仿宋" w:hAnsi="仿宋" w:eastAsia="仿宋" w:cs="仿宋"/>
          <w:spacing w:val="-3"/>
          <w:sz w:val="24"/>
          <w:szCs w:val="24"/>
        </w:rPr>
        <w:t>磋商小组所有成员集中对响应文件进行审查，与每个供应商的响应文件进行先商务技术条件后价格的磋商，本次磋商采用一轮磋商，两次报价形式进行。磋商小组也可视实际情况确定磋商轮次（报价最多不超过3轮</w:t>
      </w:r>
      <w:r>
        <w:rPr>
          <w:rFonts w:ascii="仿宋" w:hAnsi="仿宋" w:eastAsia="仿宋" w:cs="仿宋"/>
          <w:spacing w:val="-12"/>
          <w:sz w:val="24"/>
          <w:szCs w:val="24"/>
        </w:rPr>
        <w:t>），</w:t>
      </w:r>
      <w:r>
        <w:rPr>
          <w:rFonts w:ascii="仿宋" w:hAnsi="仿宋" w:eastAsia="仿宋" w:cs="仿宋"/>
          <w:spacing w:val="-3"/>
          <w:sz w:val="24"/>
          <w:szCs w:val="24"/>
        </w:rPr>
        <w:t>并提交评审报告及推荐中标</w:t>
      </w:r>
      <w:r>
        <w:rPr>
          <w:rFonts w:ascii="仿宋" w:hAnsi="仿宋" w:eastAsia="仿宋" w:cs="仿宋"/>
          <w:spacing w:val="-5"/>
          <w:sz w:val="24"/>
          <w:szCs w:val="24"/>
        </w:rPr>
        <w:t>供应商。</w:t>
      </w:r>
    </w:p>
    <w:p w14:paraId="3B4A089A">
      <w:pPr>
        <w:spacing w:before="176" w:line="219" w:lineRule="auto"/>
        <w:ind w:left="11"/>
        <w:rPr>
          <w:rFonts w:ascii="仿宋" w:hAnsi="仿宋" w:eastAsia="仿宋" w:cs="仿宋"/>
          <w:sz w:val="24"/>
          <w:szCs w:val="24"/>
        </w:rPr>
      </w:pPr>
      <w:r>
        <w:rPr>
          <w:rFonts w:ascii="宋体" w:hAnsi="宋体" w:eastAsia="宋体" w:cs="宋体"/>
          <w:spacing w:val="-1"/>
          <w:sz w:val="20"/>
          <w:szCs w:val="20"/>
        </w:rPr>
        <w:t>1.3</w:t>
      </w:r>
      <w:r>
        <w:rPr>
          <w:rFonts w:ascii="仿宋" w:hAnsi="仿宋" w:eastAsia="仿宋" w:cs="仿宋"/>
          <w:spacing w:val="-1"/>
          <w:sz w:val="24"/>
          <w:szCs w:val="24"/>
        </w:rPr>
        <w:t>磋商小组名单在磋商结果确定前严格</w:t>
      </w:r>
      <w:r>
        <w:rPr>
          <w:rFonts w:ascii="仿宋" w:hAnsi="仿宋" w:eastAsia="仿宋" w:cs="仿宋"/>
          <w:spacing w:val="-2"/>
          <w:sz w:val="24"/>
          <w:szCs w:val="24"/>
        </w:rPr>
        <w:t>保密。</w:t>
      </w:r>
    </w:p>
    <w:p w14:paraId="3EA28359">
      <w:pPr>
        <w:spacing w:before="183" w:line="222" w:lineRule="auto"/>
        <w:rPr>
          <w:rFonts w:ascii="仿宋" w:hAnsi="仿宋" w:eastAsia="仿宋" w:cs="仿宋"/>
          <w:sz w:val="24"/>
          <w:szCs w:val="24"/>
        </w:rPr>
      </w:pPr>
      <w:r>
        <w:rPr>
          <w:rFonts w:ascii="宋体" w:hAnsi="宋体" w:eastAsia="宋体" w:cs="宋体"/>
          <w:b/>
          <w:bCs/>
          <w:spacing w:val="-4"/>
          <w:sz w:val="24"/>
          <w:szCs w:val="24"/>
        </w:rPr>
        <w:t>2.</w:t>
      </w:r>
      <w:r>
        <w:rPr>
          <w:rFonts w:ascii="仿宋" w:hAnsi="仿宋" w:eastAsia="仿宋" w:cs="仿宋"/>
          <w:b/>
          <w:bCs/>
          <w:spacing w:val="-4"/>
          <w:sz w:val="24"/>
          <w:szCs w:val="24"/>
        </w:rPr>
        <w:t>评审方法：综合评分法。</w:t>
      </w:r>
    </w:p>
    <w:p w14:paraId="6286DF59">
      <w:pPr>
        <w:spacing w:before="179" w:line="222" w:lineRule="auto"/>
        <w:ind w:left="1"/>
        <w:rPr>
          <w:rFonts w:ascii="仿宋" w:hAnsi="仿宋" w:eastAsia="仿宋" w:cs="仿宋"/>
          <w:sz w:val="24"/>
          <w:szCs w:val="24"/>
        </w:rPr>
      </w:pPr>
      <w:r>
        <w:rPr>
          <w:rFonts w:ascii="宋体" w:hAnsi="宋体" w:eastAsia="宋体" w:cs="宋体"/>
          <w:b/>
          <w:bCs/>
          <w:spacing w:val="-7"/>
          <w:sz w:val="24"/>
          <w:szCs w:val="24"/>
        </w:rPr>
        <w:t>3.</w:t>
      </w:r>
      <w:r>
        <w:rPr>
          <w:rFonts w:ascii="仿宋" w:hAnsi="仿宋" w:eastAsia="仿宋" w:cs="仿宋"/>
          <w:b/>
          <w:bCs/>
          <w:spacing w:val="-7"/>
          <w:sz w:val="24"/>
          <w:szCs w:val="24"/>
        </w:rPr>
        <w:t>评审程序</w:t>
      </w:r>
    </w:p>
    <w:p w14:paraId="3ED70C75">
      <w:pPr>
        <w:spacing w:before="177" w:line="222" w:lineRule="auto"/>
        <w:rPr>
          <w:rFonts w:ascii="仿宋" w:hAnsi="仿宋" w:eastAsia="仿宋" w:cs="仿宋"/>
          <w:sz w:val="24"/>
          <w:szCs w:val="24"/>
        </w:rPr>
      </w:pPr>
      <w:r>
        <w:rPr>
          <w:rFonts w:ascii="仿宋" w:hAnsi="仿宋" w:eastAsia="仿宋" w:cs="仿宋"/>
          <w:spacing w:val="-4"/>
          <w:sz w:val="24"/>
          <w:szCs w:val="24"/>
        </w:rPr>
        <w:t>3.1确定磋商次序</w:t>
      </w:r>
    </w:p>
    <w:p w14:paraId="591AA620">
      <w:pPr>
        <w:spacing w:before="176" w:line="220" w:lineRule="auto"/>
        <w:ind w:left="570"/>
        <w:rPr>
          <w:rFonts w:ascii="仿宋" w:hAnsi="仿宋" w:eastAsia="仿宋" w:cs="仿宋"/>
          <w:sz w:val="24"/>
          <w:szCs w:val="24"/>
        </w:rPr>
      </w:pPr>
      <w:r>
        <w:rPr>
          <w:rFonts w:ascii="仿宋" w:hAnsi="仿宋" w:eastAsia="仿宋" w:cs="仿宋"/>
          <w:spacing w:val="-1"/>
          <w:sz w:val="24"/>
          <w:szCs w:val="24"/>
        </w:rPr>
        <w:t>按照供应商签到的先后顺序作为磋商的先后顺序。</w:t>
      </w:r>
    </w:p>
    <w:p w14:paraId="053E270C">
      <w:pPr>
        <w:spacing w:before="182" w:line="222" w:lineRule="auto"/>
        <w:rPr>
          <w:rFonts w:ascii="仿宋" w:hAnsi="仿宋" w:eastAsia="仿宋" w:cs="仿宋"/>
          <w:sz w:val="24"/>
          <w:szCs w:val="24"/>
        </w:rPr>
      </w:pPr>
      <w:r>
        <w:rPr>
          <w:rFonts w:ascii="仿宋" w:hAnsi="仿宋" w:eastAsia="仿宋" w:cs="仿宋"/>
          <w:spacing w:val="-1"/>
          <w:sz w:val="24"/>
          <w:szCs w:val="24"/>
        </w:rPr>
        <w:t>3.2磋商小组确认磋商文件</w:t>
      </w:r>
    </w:p>
    <w:p w14:paraId="0841FA5A">
      <w:pPr>
        <w:spacing w:before="179" w:line="220" w:lineRule="auto"/>
        <w:rPr>
          <w:rFonts w:ascii="仿宋" w:hAnsi="仿宋" w:eastAsia="仿宋" w:cs="仿宋"/>
          <w:sz w:val="24"/>
          <w:szCs w:val="24"/>
        </w:rPr>
      </w:pPr>
      <w:r>
        <w:rPr>
          <w:rFonts w:ascii="仿宋" w:hAnsi="仿宋" w:eastAsia="仿宋" w:cs="仿宋"/>
          <w:spacing w:val="-4"/>
          <w:sz w:val="24"/>
          <w:szCs w:val="24"/>
        </w:rPr>
        <w:t>3.3资格、符合性审查</w:t>
      </w:r>
    </w:p>
    <w:p w14:paraId="6702532B">
      <w:pPr>
        <w:spacing w:before="182" w:line="351" w:lineRule="auto"/>
        <w:ind w:left="571" w:hanging="2"/>
        <w:jc w:val="both"/>
        <w:rPr>
          <w:rFonts w:ascii="仿宋" w:hAnsi="仿宋" w:eastAsia="仿宋" w:cs="仿宋"/>
          <w:sz w:val="24"/>
          <w:szCs w:val="24"/>
        </w:rPr>
      </w:pPr>
      <w:r>
        <w:rPr>
          <w:rFonts w:ascii="仿宋" w:hAnsi="仿宋" w:eastAsia="仿宋" w:cs="仿宋"/>
          <w:spacing w:val="-3"/>
          <w:sz w:val="24"/>
          <w:szCs w:val="24"/>
        </w:rPr>
        <w:t>磋商小组对每个供应商的响应文件进行资格、符合性审查。资格、符合性审查是审</w:t>
      </w:r>
      <w:r>
        <w:rPr>
          <w:rFonts w:ascii="仿宋" w:hAnsi="仿宋" w:eastAsia="仿宋" w:cs="仿宋"/>
          <w:spacing w:val="-7"/>
          <w:sz w:val="24"/>
          <w:szCs w:val="24"/>
        </w:rPr>
        <w:t>查响应文件是否对磋商文件的资格及实质性</w:t>
      </w:r>
      <w:r>
        <w:rPr>
          <w:rFonts w:ascii="仿宋" w:hAnsi="仿宋" w:eastAsia="仿宋" w:cs="仿宋"/>
          <w:spacing w:val="-8"/>
          <w:sz w:val="24"/>
          <w:szCs w:val="24"/>
        </w:rPr>
        <w:t>条款作出响应，评审细则详见“附表一：</w:t>
      </w:r>
      <w:r>
        <w:rPr>
          <w:rFonts w:ascii="仿宋" w:hAnsi="仿宋" w:eastAsia="仿宋" w:cs="仿宋"/>
          <w:spacing w:val="-4"/>
          <w:sz w:val="24"/>
          <w:szCs w:val="24"/>
        </w:rPr>
        <w:t>资格、符合性审查表”。对资格、符合性审查不通过的供应商，由磋商小组现场告</w:t>
      </w:r>
      <w:r>
        <w:rPr>
          <w:rFonts w:ascii="仿宋" w:hAnsi="仿宋" w:eastAsia="仿宋" w:cs="仿宋"/>
          <w:spacing w:val="-1"/>
          <w:sz w:val="24"/>
          <w:szCs w:val="24"/>
        </w:rPr>
        <w:t>知有关供应商，其响应文件作无效处理。</w:t>
      </w:r>
    </w:p>
    <w:p w14:paraId="73A0E063">
      <w:pPr>
        <w:spacing w:before="40" w:line="223" w:lineRule="auto"/>
        <w:rPr>
          <w:rFonts w:ascii="仿宋" w:hAnsi="仿宋" w:eastAsia="仿宋" w:cs="仿宋"/>
          <w:sz w:val="24"/>
          <w:szCs w:val="24"/>
        </w:rPr>
      </w:pPr>
      <w:r>
        <w:rPr>
          <w:rFonts w:ascii="仿宋" w:hAnsi="仿宋" w:eastAsia="仿宋" w:cs="仿宋"/>
          <w:spacing w:val="-6"/>
          <w:sz w:val="24"/>
          <w:szCs w:val="24"/>
        </w:rPr>
        <w:t>3.4磋商</w:t>
      </w:r>
    </w:p>
    <w:p w14:paraId="5A47B21B">
      <w:pPr>
        <w:spacing w:before="178" w:line="220" w:lineRule="auto"/>
        <w:rPr>
          <w:rFonts w:ascii="仿宋" w:hAnsi="仿宋" w:eastAsia="仿宋" w:cs="仿宋"/>
          <w:sz w:val="24"/>
          <w:szCs w:val="24"/>
        </w:rPr>
      </w:pPr>
      <w:r>
        <w:rPr>
          <w:rFonts w:ascii="仿宋" w:hAnsi="仿宋" w:eastAsia="仿宋" w:cs="仿宋"/>
          <w:spacing w:val="-2"/>
          <w:sz w:val="24"/>
          <w:szCs w:val="24"/>
        </w:rPr>
        <w:t>3.4.1磋商文件未发生实质性变动的：</w:t>
      </w:r>
    </w:p>
    <w:p w14:paraId="5485F074">
      <w:pPr>
        <w:spacing w:before="180" w:line="353" w:lineRule="auto"/>
        <w:ind w:left="569" w:right="19"/>
        <w:jc w:val="both"/>
        <w:rPr>
          <w:rFonts w:ascii="仿宋" w:hAnsi="仿宋" w:eastAsia="仿宋" w:cs="仿宋"/>
          <w:sz w:val="24"/>
          <w:szCs w:val="24"/>
        </w:rPr>
      </w:pPr>
      <w:r>
        <w:rPr>
          <w:rFonts w:ascii="仿宋" w:hAnsi="仿宋" w:eastAsia="仿宋" w:cs="仿宋"/>
          <w:spacing w:val="-3"/>
          <w:sz w:val="24"/>
          <w:szCs w:val="24"/>
        </w:rPr>
        <w:t>磋商小组集中与每个供应商分别进行磋商，并形成磋商纪要。磋商的内容主要是对</w:t>
      </w:r>
      <w:r>
        <w:rPr>
          <w:rFonts w:ascii="仿宋" w:hAnsi="仿宋" w:eastAsia="仿宋" w:cs="仿宋"/>
          <w:spacing w:val="-2"/>
          <w:sz w:val="24"/>
          <w:szCs w:val="24"/>
        </w:rPr>
        <w:t>响应文件的澄清、修正、补充、确认等。供应商磋商结束后，填写《磋商纪要》，在该文件上注明最后报价及有关承诺。《磋商纪要》是响应文件的有效组成部分。</w:t>
      </w:r>
      <w:r>
        <w:rPr>
          <w:rFonts w:ascii="仿宋" w:hAnsi="仿宋" w:eastAsia="仿宋" w:cs="仿宋"/>
          <w:spacing w:val="-3"/>
          <w:sz w:val="24"/>
          <w:szCs w:val="24"/>
        </w:rPr>
        <w:t>如磋商小组没有对磋商文件作实质性变动增加新的需求，后一轮报价不得高于前一</w:t>
      </w:r>
      <w:r>
        <w:rPr>
          <w:rFonts w:ascii="仿宋" w:hAnsi="仿宋" w:eastAsia="仿宋" w:cs="仿宋"/>
          <w:spacing w:val="-2"/>
          <w:sz w:val="24"/>
          <w:szCs w:val="24"/>
        </w:rPr>
        <w:t>轮报价，否则将按响应无效处理。</w:t>
      </w:r>
    </w:p>
    <w:p w14:paraId="62C0B014">
      <w:pPr>
        <w:spacing w:before="40" w:line="220" w:lineRule="auto"/>
        <w:rPr>
          <w:rFonts w:ascii="仿宋" w:hAnsi="仿宋" w:eastAsia="仿宋" w:cs="仿宋"/>
          <w:sz w:val="24"/>
          <w:szCs w:val="24"/>
        </w:rPr>
      </w:pPr>
      <w:r>
        <w:rPr>
          <w:rFonts w:ascii="仿宋" w:hAnsi="仿宋" w:eastAsia="仿宋" w:cs="仿宋"/>
          <w:spacing w:val="-2"/>
          <w:sz w:val="24"/>
          <w:szCs w:val="24"/>
        </w:rPr>
        <w:t>3.4.2磋商文件发生实质性变动的：</w:t>
      </w:r>
    </w:p>
    <w:p w14:paraId="5FB26E40">
      <w:pPr>
        <w:spacing w:before="180" w:line="222" w:lineRule="auto"/>
        <w:ind w:left="575"/>
        <w:rPr>
          <w:rFonts w:ascii="仿宋" w:hAnsi="仿宋" w:eastAsia="仿宋" w:cs="仿宋"/>
          <w:sz w:val="24"/>
          <w:szCs w:val="24"/>
        </w:rPr>
      </w:pPr>
      <w:r>
        <w:rPr>
          <w:rFonts w:ascii="仿宋" w:hAnsi="仿宋" w:eastAsia="仿宋" w:cs="仿宋"/>
          <w:spacing w:val="-2"/>
          <w:sz w:val="24"/>
          <w:szCs w:val="24"/>
        </w:rPr>
        <w:t>（1）书面通知变更内容</w:t>
      </w:r>
    </w:p>
    <w:p w14:paraId="6341F0CA">
      <w:pPr>
        <w:spacing w:before="180" w:line="342" w:lineRule="auto"/>
        <w:ind w:left="570" w:right="61"/>
        <w:rPr>
          <w:rFonts w:ascii="仿宋" w:hAnsi="仿宋" w:eastAsia="仿宋" w:cs="仿宋"/>
          <w:sz w:val="24"/>
          <w:szCs w:val="24"/>
        </w:rPr>
      </w:pPr>
      <w:r>
        <w:rPr>
          <w:rFonts w:ascii="仿宋" w:hAnsi="仿宋" w:eastAsia="仿宋" w:cs="仿宋"/>
          <w:spacing w:val="-3"/>
          <w:sz w:val="24"/>
          <w:szCs w:val="24"/>
        </w:rPr>
        <w:t>在磋商过程中，磋商小组可以根据磋商文件和磋商情况实质性变动采购需求中的技术、服务要求以及合同草案条款，但不得变动磋商文件中的其他内容。实质性变动</w:t>
      </w:r>
    </w:p>
    <w:p w14:paraId="57D82F30">
      <w:pPr>
        <w:spacing w:line="342" w:lineRule="auto"/>
        <w:rPr>
          <w:rFonts w:ascii="仿宋" w:hAnsi="仿宋" w:eastAsia="仿宋" w:cs="仿宋"/>
          <w:sz w:val="24"/>
          <w:szCs w:val="24"/>
        </w:rPr>
        <w:sectPr>
          <w:footerReference r:id="rId27" w:type="default"/>
          <w:pgSz w:w="11906" w:h="16839"/>
          <w:pgMar w:top="1431" w:right="1015" w:bottom="1157" w:left="1713" w:header="0" w:footer="992" w:gutter="0"/>
          <w:cols w:space="720" w:num="1"/>
        </w:sectPr>
      </w:pPr>
    </w:p>
    <w:p w14:paraId="39EC95C0">
      <w:pPr>
        <w:spacing w:before="49" w:line="344" w:lineRule="auto"/>
        <w:ind w:left="583"/>
        <w:rPr>
          <w:rFonts w:ascii="仿宋" w:hAnsi="仿宋" w:eastAsia="仿宋" w:cs="仿宋"/>
          <w:sz w:val="24"/>
          <w:szCs w:val="24"/>
        </w:rPr>
      </w:pPr>
      <w:r>
        <w:rPr>
          <w:rFonts w:ascii="仿宋" w:hAnsi="仿宋" w:eastAsia="仿宋" w:cs="仿宋"/>
          <w:spacing w:val="-3"/>
          <w:sz w:val="24"/>
          <w:szCs w:val="24"/>
        </w:rPr>
        <w:t>的内容，经招标人代表确认后，由磋商小组书面通知所有供应商。对磋商文</w:t>
      </w:r>
      <w:r>
        <w:rPr>
          <w:rFonts w:ascii="仿宋" w:hAnsi="仿宋" w:eastAsia="仿宋" w:cs="仿宋"/>
          <w:spacing w:val="-4"/>
          <w:sz w:val="24"/>
          <w:szCs w:val="24"/>
        </w:rPr>
        <w:t>件作出</w:t>
      </w:r>
      <w:r>
        <w:rPr>
          <w:rFonts w:ascii="仿宋" w:hAnsi="仿宋" w:eastAsia="仿宋" w:cs="仿宋"/>
          <w:spacing w:val="-2"/>
          <w:sz w:val="24"/>
          <w:szCs w:val="24"/>
        </w:rPr>
        <w:t>的实质性变动是磋商文件的有效组成部分。</w:t>
      </w:r>
    </w:p>
    <w:p w14:paraId="4071F675">
      <w:pPr>
        <w:spacing w:before="38" w:line="223" w:lineRule="auto"/>
        <w:ind w:left="574"/>
        <w:rPr>
          <w:rFonts w:ascii="仿宋" w:hAnsi="仿宋" w:eastAsia="仿宋" w:cs="仿宋"/>
          <w:sz w:val="24"/>
          <w:szCs w:val="24"/>
        </w:rPr>
      </w:pPr>
      <w:r>
        <w:rPr>
          <w:rFonts w:ascii="仿宋" w:hAnsi="仿宋" w:eastAsia="仿宋" w:cs="仿宋"/>
          <w:spacing w:val="-5"/>
          <w:sz w:val="24"/>
          <w:szCs w:val="24"/>
        </w:rPr>
        <w:t>（2）磋商</w:t>
      </w:r>
    </w:p>
    <w:p w14:paraId="7991719E">
      <w:pPr>
        <w:spacing w:before="176" w:line="349" w:lineRule="auto"/>
        <w:ind w:left="573" w:firstLine="474"/>
        <w:jc w:val="both"/>
        <w:rPr>
          <w:rFonts w:ascii="仿宋" w:hAnsi="仿宋" w:eastAsia="仿宋" w:cs="仿宋"/>
          <w:sz w:val="24"/>
          <w:szCs w:val="24"/>
        </w:rPr>
      </w:pPr>
      <w:r>
        <w:rPr>
          <w:rFonts w:ascii="仿宋" w:hAnsi="仿宋" w:eastAsia="仿宋" w:cs="仿宋"/>
          <w:spacing w:val="-3"/>
          <w:sz w:val="24"/>
          <w:szCs w:val="24"/>
        </w:rPr>
        <w:t>磋商小组集中与接受磋商文件变更的每个供应商分别进行磋商，并形成磋商纪要。磋商的内容主要是对响应文件的澄清、修正、补充、确认等。不接受磋商文件</w:t>
      </w:r>
      <w:r>
        <w:rPr>
          <w:rFonts w:ascii="仿宋" w:hAnsi="仿宋" w:eastAsia="仿宋" w:cs="仿宋"/>
          <w:spacing w:val="-1"/>
          <w:sz w:val="24"/>
          <w:szCs w:val="24"/>
        </w:rPr>
        <w:t>变更的供应商，视为自动退出磋商，其响应文件作无效处理。</w:t>
      </w:r>
    </w:p>
    <w:p w14:paraId="53CA4FE7">
      <w:pPr>
        <w:spacing w:before="40" w:line="222" w:lineRule="auto"/>
        <w:ind w:left="487"/>
        <w:rPr>
          <w:rFonts w:ascii="仿宋" w:hAnsi="仿宋" w:eastAsia="仿宋" w:cs="仿宋"/>
          <w:sz w:val="24"/>
          <w:szCs w:val="24"/>
        </w:rPr>
      </w:pPr>
      <w:r>
        <w:rPr>
          <w:rFonts w:ascii="仿宋" w:hAnsi="仿宋" w:eastAsia="仿宋" w:cs="仿宋"/>
          <w:spacing w:val="-2"/>
          <w:sz w:val="24"/>
          <w:szCs w:val="24"/>
        </w:rPr>
        <w:t>（3）重新提交响应文件（含报价）</w:t>
      </w:r>
    </w:p>
    <w:p w14:paraId="0FB81AA6">
      <w:pPr>
        <w:spacing w:before="175" w:line="355" w:lineRule="auto"/>
        <w:ind w:left="568" w:firstLine="481"/>
        <w:jc w:val="both"/>
        <w:rPr>
          <w:rFonts w:ascii="仿宋" w:hAnsi="仿宋" w:eastAsia="仿宋" w:cs="仿宋"/>
          <w:sz w:val="24"/>
          <w:szCs w:val="24"/>
        </w:rPr>
      </w:pPr>
      <w:r>
        <w:rPr>
          <w:rFonts w:ascii="仿宋" w:hAnsi="仿宋" w:eastAsia="仿宋" w:cs="仿宋"/>
          <w:spacing w:val="-3"/>
          <w:sz w:val="24"/>
          <w:szCs w:val="24"/>
        </w:rPr>
        <w:t>供应商应当按照磋商文件的变动情况和磋商小组的要求重新提交响应文件（指磋商结束后，在规定时间内填写《磋商纪要》，在该文件上注明最后报价及有关承诺，并提交）。最终报价时间视磋商进程由磋商小组决定。《磋商纪要》是响应文件的有效组成部分，须由其法定代表人或授权代表签字或者加盖公章。由授权代表签字的，应当附法定代表人授权书。供应商为自然人的，应当由本人签字并附身份</w:t>
      </w:r>
      <w:r>
        <w:rPr>
          <w:rFonts w:ascii="仿宋" w:hAnsi="仿宋" w:eastAsia="仿宋" w:cs="仿宋"/>
          <w:spacing w:val="-6"/>
          <w:sz w:val="24"/>
          <w:szCs w:val="24"/>
        </w:rPr>
        <w:t>证明。</w:t>
      </w:r>
    </w:p>
    <w:p w14:paraId="05FFD06F">
      <w:pPr>
        <w:spacing w:before="36" w:line="345" w:lineRule="auto"/>
        <w:ind w:left="569"/>
        <w:rPr>
          <w:rFonts w:ascii="仿宋" w:hAnsi="仿宋" w:eastAsia="仿宋" w:cs="仿宋"/>
          <w:sz w:val="24"/>
          <w:szCs w:val="24"/>
        </w:rPr>
      </w:pPr>
      <w:r>
        <w:rPr>
          <w:rFonts w:ascii="仿宋" w:hAnsi="仿宋" w:eastAsia="仿宋" w:cs="仿宋"/>
          <w:spacing w:val="-3"/>
          <w:sz w:val="24"/>
          <w:szCs w:val="24"/>
        </w:rPr>
        <w:t>若供应商未按《磋商纪要》的要求对相关问题进行响应的，视为非实质性响应磋商</w:t>
      </w:r>
      <w:r>
        <w:rPr>
          <w:rFonts w:ascii="仿宋" w:hAnsi="仿宋" w:eastAsia="仿宋" w:cs="仿宋"/>
          <w:spacing w:val="-6"/>
          <w:sz w:val="24"/>
          <w:szCs w:val="24"/>
        </w:rPr>
        <w:t>文件。</w:t>
      </w:r>
    </w:p>
    <w:p w14:paraId="7903C70B">
      <w:pPr>
        <w:spacing w:before="36" w:line="220" w:lineRule="auto"/>
        <w:rPr>
          <w:rFonts w:ascii="仿宋" w:hAnsi="仿宋" w:eastAsia="仿宋" w:cs="仿宋"/>
          <w:sz w:val="24"/>
          <w:szCs w:val="24"/>
        </w:rPr>
      </w:pPr>
      <w:r>
        <w:rPr>
          <w:rFonts w:ascii="仿宋" w:hAnsi="仿宋" w:eastAsia="仿宋" w:cs="仿宋"/>
          <w:b/>
          <w:bCs/>
          <w:spacing w:val="-6"/>
          <w:sz w:val="24"/>
          <w:szCs w:val="24"/>
        </w:rPr>
        <w:t>3.5公布最终报价</w:t>
      </w:r>
    </w:p>
    <w:p w14:paraId="10E81C65">
      <w:pPr>
        <w:spacing w:before="183" w:line="342" w:lineRule="auto"/>
        <w:ind w:left="568" w:firstLine="12"/>
        <w:rPr>
          <w:rFonts w:ascii="仿宋" w:hAnsi="仿宋" w:eastAsia="仿宋" w:cs="仿宋"/>
          <w:sz w:val="24"/>
          <w:szCs w:val="24"/>
        </w:rPr>
      </w:pPr>
      <w:r>
        <w:rPr>
          <w:rFonts w:ascii="仿宋" w:hAnsi="仿宋" w:eastAsia="仿宋" w:cs="仿宋"/>
          <w:spacing w:val="-3"/>
          <w:sz w:val="24"/>
          <w:szCs w:val="24"/>
        </w:rPr>
        <w:t>除非在磋商中磋商小组调整或修改采购需求内容，否则招标人不接受高于前面轮次</w:t>
      </w:r>
      <w:r>
        <w:rPr>
          <w:rFonts w:ascii="仿宋" w:hAnsi="仿宋" w:eastAsia="仿宋" w:cs="仿宋"/>
          <w:spacing w:val="-1"/>
          <w:sz w:val="24"/>
          <w:szCs w:val="24"/>
        </w:rPr>
        <w:t>磋商报价的最终报价。最终报价内容现场公布。</w:t>
      </w:r>
    </w:p>
    <w:p w14:paraId="4F57D56B">
      <w:pPr>
        <w:spacing w:before="44" w:line="222" w:lineRule="auto"/>
        <w:rPr>
          <w:rFonts w:ascii="仿宋" w:hAnsi="仿宋" w:eastAsia="仿宋" w:cs="仿宋"/>
          <w:sz w:val="24"/>
          <w:szCs w:val="24"/>
        </w:rPr>
      </w:pPr>
      <w:r>
        <w:rPr>
          <w:rFonts w:ascii="仿宋" w:hAnsi="仿宋" w:eastAsia="仿宋" w:cs="仿宋"/>
          <w:b/>
          <w:bCs/>
          <w:spacing w:val="-6"/>
          <w:sz w:val="24"/>
          <w:szCs w:val="24"/>
        </w:rPr>
        <w:t>3.6最终方案评审</w:t>
      </w:r>
    </w:p>
    <w:p w14:paraId="35272840">
      <w:pPr>
        <w:spacing w:before="177" w:line="219" w:lineRule="auto"/>
        <w:rPr>
          <w:rFonts w:ascii="仿宋" w:hAnsi="仿宋" w:eastAsia="仿宋" w:cs="仿宋"/>
          <w:sz w:val="24"/>
          <w:szCs w:val="24"/>
        </w:rPr>
      </w:pPr>
      <w:r>
        <w:rPr>
          <w:rFonts w:ascii="仿宋" w:hAnsi="仿宋" w:eastAsia="仿宋" w:cs="仿宋"/>
          <w:spacing w:val="-3"/>
          <w:sz w:val="24"/>
          <w:szCs w:val="24"/>
        </w:rPr>
        <w:t>3.6.1综合评分法评审步骤</w:t>
      </w:r>
    </w:p>
    <w:p w14:paraId="3F5C8F00">
      <w:pPr>
        <w:spacing w:before="181" w:line="352" w:lineRule="auto"/>
        <w:ind w:left="2" w:firstLine="480"/>
        <w:jc w:val="both"/>
        <w:rPr>
          <w:rFonts w:ascii="仿宋" w:hAnsi="仿宋" w:eastAsia="仿宋" w:cs="仿宋"/>
          <w:sz w:val="24"/>
          <w:szCs w:val="24"/>
        </w:rPr>
      </w:pPr>
      <w:r>
        <w:rPr>
          <w:rFonts w:ascii="仿宋" w:hAnsi="仿宋" w:eastAsia="仿宋" w:cs="仿宋"/>
          <w:sz w:val="24"/>
          <w:szCs w:val="24"/>
        </w:rPr>
        <w:t>经磋商确定最终采购需求和提交最后报价的供应商后，由磋</w:t>
      </w:r>
      <w:r>
        <w:rPr>
          <w:rFonts w:ascii="仿宋" w:hAnsi="仿宋" w:eastAsia="仿宋" w:cs="仿宋"/>
          <w:spacing w:val="-1"/>
          <w:sz w:val="24"/>
          <w:szCs w:val="24"/>
        </w:rPr>
        <w:t>商小组采用综合评分法对提交最后报价的供应商的响应文件和最后报价进行综合评分。</w:t>
      </w:r>
      <w:r>
        <w:rPr>
          <w:rFonts w:ascii="仿宋" w:hAnsi="仿宋" w:eastAsia="仿宋" w:cs="仿宋"/>
          <w:b/>
          <w:bCs/>
          <w:spacing w:val="-1"/>
          <w:sz w:val="24"/>
          <w:szCs w:val="24"/>
        </w:rPr>
        <w:t>先进行资格、符合性审</w:t>
      </w:r>
      <w:r>
        <w:rPr>
          <w:rFonts w:ascii="仿宋" w:hAnsi="仿宋" w:eastAsia="仿宋" w:cs="仿宋"/>
          <w:b/>
          <w:bCs/>
          <w:spacing w:val="-2"/>
          <w:sz w:val="24"/>
          <w:szCs w:val="24"/>
        </w:rPr>
        <w:t>查，再进行技术、商务及价格的详细评审。</w:t>
      </w:r>
      <w:r>
        <w:rPr>
          <w:rFonts w:ascii="仿宋" w:hAnsi="仿宋" w:eastAsia="仿宋" w:cs="仿宋"/>
          <w:spacing w:val="-2"/>
          <w:sz w:val="24"/>
          <w:szCs w:val="24"/>
        </w:rPr>
        <w:t>只有通过资格、符合性审查的供应商才能进入下一步的详细评审。</w:t>
      </w:r>
    </w:p>
    <w:p w14:paraId="4575A21B">
      <w:pPr>
        <w:spacing w:before="108" w:line="237" w:lineRule="auto"/>
        <w:ind w:left="726"/>
        <w:rPr>
          <w:rFonts w:ascii="仿宋" w:hAnsi="仿宋" w:eastAsia="仿宋" w:cs="仿宋"/>
          <w:sz w:val="24"/>
          <w:szCs w:val="24"/>
        </w:rPr>
      </w:pPr>
      <w:r>
        <w:rPr>
          <w:rFonts w:ascii="Wingdings" w:hAnsi="Wingdings" w:eastAsia="Wingdings" w:cs="Wingdings"/>
          <w:spacing w:val="-4"/>
          <w:sz w:val="24"/>
          <w:szCs w:val="24"/>
        </w:rPr>
        <w:t>l</w:t>
      </w:r>
      <w:r>
        <w:rPr>
          <w:rFonts w:ascii="Wingdings" w:hAnsi="Wingdings" w:eastAsia="Wingdings" w:cs="Wingdings"/>
          <w:spacing w:val="151"/>
          <w:sz w:val="24"/>
          <w:szCs w:val="24"/>
        </w:rPr>
        <w:t xml:space="preserve"> </w:t>
      </w:r>
      <w:r>
        <w:rPr>
          <w:rFonts w:ascii="仿宋" w:hAnsi="仿宋" w:eastAsia="仿宋" w:cs="仿宋"/>
          <w:spacing w:val="-4"/>
          <w:sz w:val="24"/>
          <w:szCs w:val="24"/>
        </w:rPr>
        <w:t>资格审查表（详见附表一）</w:t>
      </w:r>
    </w:p>
    <w:p w14:paraId="1175F072">
      <w:pPr>
        <w:spacing w:before="160" w:line="236" w:lineRule="auto"/>
        <w:ind w:left="726"/>
        <w:rPr>
          <w:rFonts w:ascii="仿宋" w:hAnsi="仿宋" w:eastAsia="仿宋" w:cs="仿宋"/>
          <w:sz w:val="24"/>
          <w:szCs w:val="24"/>
        </w:rPr>
      </w:pPr>
      <w:r>
        <w:rPr>
          <w:rFonts w:ascii="Wingdings" w:hAnsi="Wingdings" w:eastAsia="Wingdings" w:cs="Wingdings"/>
          <w:spacing w:val="-3"/>
          <w:sz w:val="24"/>
          <w:szCs w:val="24"/>
        </w:rPr>
        <w:t>l</w:t>
      </w:r>
      <w:r>
        <w:rPr>
          <w:rFonts w:ascii="Wingdings" w:hAnsi="Wingdings" w:eastAsia="Wingdings" w:cs="Wingdings"/>
          <w:spacing w:val="142"/>
          <w:sz w:val="24"/>
          <w:szCs w:val="24"/>
        </w:rPr>
        <w:t xml:space="preserve"> </w:t>
      </w:r>
      <w:r>
        <w:rPr>
          <w:rFonts w:ascii="仿宋" w:hAnsi="仿宋" w:eastAsia="仿宋" w:cs="仿宋"/>
          <w:spacing w:val="-3"/>
          <w:sz w:val="24"/>
          <w:szCs w:val="24"/>
        </w:rPr>
        <w:t>符合性审查表（详见附表二）</w:t>
      </w:r>
    </w:p>
    <w:p w14:paraId="180BF74D">
      <w:pPr>
        <w:spacing w:before="161" w:line="237" w:lineRule="auto"/>
        <w:ind w:left="726"/>
        <w:rPr>
          <w:rFonts w:ascii="仿宋" w:hAnsi="仿宋" w:eastAsia="仿宋" w:cs="仿宋"/>
          <w:sz w:val="24"/>
          <w:szCs w:val="24"/>
        </w:rPr>
      </w:pPr>
      <w:r>
        <w:rPr>
          <w:rFonts w:ascii="Wingdings" w:hAnsi="Wingdings" w:eastAsia="Wingdings" w:cs="Wingdings"/>
          <w:sz w:val="24"/>
          <w:szCs w:val="24"/>
        </w:rPr>
        <w:t>l</w:t>
      </w:r>
      <w:r>
        <w:rPr>
          <w:rFonts w:ascii="Wingdings" w:hAnsi="Wingdings" w:eastAsia="Wingdings" w:cs="Wingdings"/>
          <w:spacing w:val="139"/>
          <w:sz w:val="24"/>
          <w:szCs w:val="24"/>
        </w:rPr>
        <w:t xml:space="preserve"> </w:t>
      </w:r>
      <w:r>
        <w:rPr>
          <w:rFonts w:ascii="仿宋" w:hAnsi="仿宋" w:eastAsia="仿宋" w:cs="仿宋"/>
          <w:sz w:val="24"/>
          <w:szCs w:val="24"/>
        </w:rPr>
        <w:t>价格评审、商务评审表、技术评审表</w:t>
      </w:r>
      <w:r>
        <w:rPr>
          <w:rFonts w:ascii="仿宋" w:hAnsi="仿宋" w:eastAsia="仿宋" w:cs="仿宋"/>
          <w:spacing w:val="-18"/>
          <w:sz w:val="24"/>
          <w:szCs w:val="24"/>
        </w:rPr>
        <w:t>（（</w:t>
      </w:r>
      <w:r>
        <w:rPr>
          <w:rFonts w:ascii="仿宋" w:hAnsi="仿宋" w:eastAsia="仿宋" w:cs="仿宋"/>
          <w:sz w:val="24"/>
          <w:szCs w:val="24"/>
        </w:rPr>
        <w:t>详见</w:t>
      </w:r>
      <w:r>
        <w:rPr>
          <w:rFonts w:ascii="仿宋" w:hAnsi="仿宋" w:eastAsia="仿宋" w:cs="仿宋"/>
          <w:spacing w:val="-1"/>
          <w:sz w:val="24"/>
          <w:szCs w:val="24"/>
        </w:rPr>
        <w:t>附表三）</w:t>
      </w:r>
    </w:p>
    <w:p w14:paraId="2633EC2A">
      <w:pPr>
        <w:spacing w:line="237" w:lineRule="auto"/>
        <w:rPr>
          <w:rFonts w:ascii="仿宋" w:hAnsi="仿宋" w:eastAsia="仿宋" w:cs="仿宋"/>
          <w:sz w:val="24"/>
          <w:szCs w:val="24"/>
        </w:rPr>
        <w:sectPr>
          <w:footerReference r:id="rId28" w:type="default"/>
          <w:pgSz w:w="11906" w:h="16839"/>
          <w:pgMar w:top="1425" w:right="1077" w:bottom="1157" w:left="1714" w:header="0" w:footer="992" w:gutter="0"/>
          <w:cols w:space="720" w:num="1"/>
        </w:sectPr>
      </w:pPr>
    </w:p>
    <w:p w14:paraId="03E9B0EE">
      <w:pPr>
        <w:spacing w:before="48" w:line="222" w:lineRule="auto"/>
        <w:ind w:left="3"/>
        <w:rPr>
          <w:rFonts w:ascii="仿宋" w:hAnsi="仿宋" w:eastAsia="仿宋" w:cs="仿宋"/>
          <w:sz w:val="24"/>
          <w:szCs w:val="24"/>
        </w:rPr>
      </w:pPr>
      <w:r>
        <w:rPr>
          <w:rFonts w:ascii="仿宋" w:hAnsi="仿宋" w:eastAsia="仿宋" w:cs="仿宋"/>
          <w:spacing w:val="-7"/>
          <w:sz w:val="24"/>
          <w:szCs w:val="24"/>
        </w:rPr>
        <w:t>3.6.2比较与评价</w:t>
      </w:r>
    </w:p>
    <w:p w14:paraId="0B0DE654">
      <w:pPr>
        <w:spacing w:before="180" w:line="342" w:lineRule="auto"/>
        <w:ind w:left="6" w:firstLine="479"/>
        <w:rPr>
          <w:rFonts w:ascii="仿宋" w:hAnsi="仿宋" w:eastAsia="仿宋" w:cs="仿宋"/>
          <w:sz w:val="24"/>
          <w:szCs w:val="24"/>
        </w:rPr>
      </w:pPr>
      <w:r>
        <w:rPr>
          <w:rFonts w:ascii="仿宋" w:hAnsi="仿宋" w:eastAsia="仿宋" w:cs="仿宋"/>
          <w:sz w:val="24"/>
          <w:szCs w:val="24"/>
        </w:rPr>
        <w:t>磋商小组按磋商文件中规定的评审方法和标准，对资格、符合</w:t>
      </w:r>
      <w:r>
        <w:rPr>
          <w:rFonts w:ascii="仿宋" w:hAnsi="仿宋" w:eastAsia="仿宋" w:cs="仿宋"/>
          <w:spacing w:val="-1"/>
          <w:sz w:val="24"/>
          <w:szCs w:val="24"/>
        </w:rPr>
        <w:t>性审查合格的响应文</w:t>
      </w:r>
      <w:r>
        <w:rPr>
          <w:rFonts w:ascii="仿宋" w:hAnsi="仿宋" w:eastAsia="仿宋" w:cs="仿宋"/>
          <w:sz w:val="24"/>
          <w:szCs w:val="24"/>
        </w:rPr>
        <w:t>件进行商务和技术评估，综合比较与评价。</w:t>
      </w:r>
      <w:r>
        <w:rPr>
          <w:rFonts w:ascii="仿宋" w:hAnsi="仿宋" w:eastAsia="仿宋" w:cs="仿宋"/>
          <w:spacing w:val="-1"/>
          <w:sz w:val="24"/>
          <w:szCs w:val="24"/>
        </w:rPr>
        <w:t>技术、商务、价格部分分值分配如下：</w:t>
      </w:r>
    </w:p>
    <w:p w14:paraId="794D82BA">
      <w:pPr>
        <w:spacing w:before="198"/>
      </w:pPr>
    </w:p>
    <w:tbl>
      <w:tblPr>
        <w:tblStyle w:val="5"/>
        <w:tblW w:w="842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5"/>
        <w:gridCol w:w="1813"/>
        <w:gridCol w:w="1700"/>
        <w:gridCol w:w="1700"/>
        <w:gridCol w:w="1612"/>
      </w:tblGrid>
      <w:tr w14:paraId="5EACE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95" w:type="dxa"/>
            <w:vAlign w:val="top"/>
          </w:tcPr>
          <w:p w14:paraId="1088EF59">
            <w:pPr>
              <w:pStyle w:val="6"/>
              <w:spacing w:before="119" w:line="222" w:lineRule="auto"/>
              <w:ind w:left="328"/>
            </w:pPr>
            <w:r>
              <w:rPr>
                <w:b/>
                <w:bCs/>
                <w:spacing w:val="-7"/>
              </w:rPr>
              <w:t>评分项目</w:t>
            </w:r>
          </w:p>
        </w:tc>
        <w:tc>
          <w:tcPr>
            <w:tcW w:w="1813" w:type="dxa"/>
            <w:vAlign w:val="top"/>
          </w:tcPr>
          <w:p w14:paraId="23B502D1">
            <w:pPr>
              <w:pStyle w:val="6"/>
              <w:spacing w:before="119" w:line="222" w:lineRule="auto"/>
              <w:ind w:left="445"/>
            </w:pPr>
            <w:r>
              <w:rPr>
                <w:b/>
                <w:bCs/>
                <w:spacing w:val="-9"/>
              </w:rPr>
              <w:t>商务评分</w:t>
            </w:r>
          </w:p>
        </w:tc>
        <w:tc>
          <w:tcPr>
            <w:tcW w:w="1700" w:type="dxa"/>
            <w:vAlign w:val="top"/>
          </w:tcPr>
          <w:p w14:paraId="12AA8112">
            <w:pPr>
              <w:pStyle w:val="6"/>
              <w:spacing w:before="119" w:line="222" w:lineRule="auto"/>
              <w:ind w:left="381"/>
            </w:pPr>
            <w:r>
              <w:rPr>
                <w:b/>
                <w:bCs/>
                <w:spacing w:val="-7"/>
              </w:rPr>
              <w:t>技术评分</w:t>
            </w:r>
          </w:p>
        </w:tc>
        <w:tc>
          <w:tcPr>
            <w:tcW w:w="1700" w:type="dxa"/>
            <w:vAlign w:val="top"/>
          </w:tcPr>
          <w:p w14:paraId="30B5B168">
            <w:pPr>
              <w:pStyle w:val="6"/>
              <w:spacing w:before="119" w:line="222" w:lineRule="auto"/>
              <w:ind w:left="329"/>
            </w:pPr>
            <w:r>
              <w:rPr>
                <w:b/>
                <w:bCs/>
                <w:spacing w:val="-7"/>
              </w:rPr>
              <w:t>价格评分</w:t>
            </w:r>
          </w:p>
        </w:tc>
        <w:tc>
          <w:tcPr>
            <w:tcW w:w="1612" w:type="dxa"/>
            <w:vAlign w:val="top"/>
          </w:tcPr>
          <w:p w14:paraId="086447A1">
            <w:pPr>
              <w:pStyle w:val="6"/>
              <w:spacing w:before="119" w:line="222" w:lineRule="auto"/>
              <w:ind w:left="464"/>
            </w:pPr>
            <w:r>
              <w:rPr>
                <w:b/>
                <w:bCs/>
                <w:spacing w:val="-14"/>
              </w:rPr>
              <w:t>合计</w:t>
            </w:r>
          </w:p>
        </w:tc>
      </w:tr>
      <w:tr w14:paraId="59F05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95" w:type="dxa"/>
            <w:vAlign w:val="top"/>
          </w:tcPr>
          <w:p w14:paraId="73C14A89">
            <w:pPr>
              <w:pStyle w:val="6"/>
              <w:spacing w:before="116" w:line="222" w:lineRule="auto"/>
              <w:ind w:left="569"/>
            </w:pPr>
            <w:r>
              <w:rPr>
                <w:b/>
                <w:bCs/>
                <w:spacing w:val="-11"/>
              </w:rPr>
              <w:t>权重</w:t>
            </w:r>
          </w:p>
        </w:tc>
        <w:tc>
          <w:tcPr>
            <w:tcW w:w="1813" w:type="dxa"/>
            <w:vAlign w:val="top"/>
          </w:tcPr>
          <w:p w14:paraId="53467593">
            <w:pPr>
              <w:pStyle w:val="6"/>
              <w:spacing w:before="116" w:line="241" w:lineRule="auto"/>
              <w:ind w:left="731"/>
            </w:pPr>
            <w:r>
              <w:rPr>
                <w:b/>
                <w:bCs/>
                <w:spacing w:val="-6"/>
              </w:rPr>
              <w:t>20%</w:t>
            </w:r>
          </w:p>
        </w:tc>
        <w:tc>
          <w:tcPr>
            <w:tcW w:w="1700" w:type="dxa"/>
            <w:vAlign w:val="top"/>
          </w:tcPr>
          <w:p w14:paraId="20032216">
            <w:pPr>
              <w:pStyle w:val="6"/>
              <w:spacing w:before="116" w:line="241" w:lineRule="auto"/>
              <w:ind w:left="680"/>
            </w:pPr>
            <w:r>
              <w:rPr>
                <w:b/>
                <w:bCs/>
                <w:spacing w:val="-7"/>
              </w:rPr>
              <w:t>50%</w:t>
            </w:r>
          </w:p>
        </w:tc>
        <w:tc>
          <w:tcPr>
            <w:tcW w:w="1700" w:type="dxa"/>
            <w:vAlign w:val="top"/>
          </w:tcPr>
          <w:p w14:paraId="2F05064D">
            <w:pPr>
              <w:pStyle w:val="6"/>
              <w:spacing w:before="116" w:line="241" w:lineRule="auto"/>
              <w:ind w:left="679"/>
            </w:pPr>
            <w:r>
              <w:rPr>
                <w:b/>
                <w:bCs/>
                <w:spacing w:val="-7"/>
              </w:rPr>
              <w:t>30%</w:t>
            </w:r>
          </w:p>
        </w:tc>
        <w:tc>
          <w:tcPr>
            <w:tcW w:w="1612" w:type="dxa"/>
            <w:vAlign w:val="top"/>
          </w:tcPr>
          <w:p w14:paraId="2CFEAFB0">
            <w:pPr>
              <w:pStyle w:val="6"/>
              <w:spacing w:before="116" w:line="241" w:lineRule="auto"/>
              <w:ind w:left="585"/>
            </w:pPr>
            <w:r>
              <w:rPr>
                <w:b/>
                <w:bCs/>
                <w:spacing w:val="-8"/>
              </w:rPr>
              <w:t>100%</w:t>
            </w:r>
          </w:p>
        </w:tc>
      </w:tr>
      <w:tr w14:paraId="7EFEE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95" w:type="dxa"/>
            <w:vAlign w:val="top"/>
          </w:tcPr>
          <w:p w14:paraId="4BC35F51">
            <w:pPr>
              <w:pStyle w:val="6"/>
              <w:spacing w:before="118" w:line="223" w:lineRule="auto"/>
              <w:ind w:left="572"/>
            </w:pPr>
            <w:r>
              <w:rPr>
                <w:b/>
                <w:bCs/>
                <w:spacing w:val="-12"/>
              </w:rPr>
              <w:t>分值</w:t>
            </w:r>
          </w:p>
        </w:tc>
        <w:tc>
          <w:tcPr>
            <w:tcW w:w="1813" w:type="dxa"/>
            <w:vAlign w:val="top"/>
          </w:tcPr>
          <w:p w14:paraId="162B24C6">
            <w:pPr>
              <w:pStyle w:val="6"/>
              <w:spacing w:before="117" w:line="224" w:lineRule="auto"/>
              <w:ind w:left="671"/>
            </w:pPr>
            <w:r>
              <w:rPr>
                <w:b/>
                <w:bCs/>
                <w:spacing w:val="-6"/>
              </w:rPr>
              <w:t>20分</w:t>
            </w:r>
          </w:p>
        </w:tc>
        <w:tc>
          <w:tcPr>
            <w:tcW w:w="1700" w:type="dxa"/>
            <w:vAlign w:val="top"/>
          </w:tcPr>
          <w:p w14:paraId="69387DC2">
            <w:pPr>
              <w:pStyle w:val="6"/>
              <w:spacing w:before="117" w:line="224" w:lineRule="auto"/>
              <w:ind w:left="620"/>
            </w:pPr>
            <w:r>
              <w:rPr>
                <w:b/>
                <w:bCs/>
                <w:spacing w:val="-7"/>
              </w:rPr>
              <w:t>50分</w:t>
            </w:r>
          </w:p>
        </w:tc>
        <w:tc>
          <w:tcPr>
            <w:tcW w:w="1700" w:type="dxa"/>
            <w:vAlign w:val="top"/>
          </w:tcPr>
          <w:p w14:paraId="62939355">
            <w:pPr>
              <w:pStyle w:val="6"/>
              <w:spacing w:before="117" w:line="224" w:lineRule="auto"/>
              <w:ind w:left="619"/>
            </w:pPr>
            <w:r>
              <w:rPr>
                <w:b/>
                <w:bCs/>
                <w:spacing w:val="-7"/>
              </w:rPr>
              <w:t>30分</w:t>
            </w:r>
          </w:p>
        </w:tc>
        <w:tc>
          <w:tcPr>
            <w:tcW w:w="1612" w:type="dxa"/>
            <w:vAlign w:val="top"/>
          </w:tcPr>
          <w:p w14:paraId="5B2363FE">
            <w:pPr>
              <w:pStyle w:val="6"/>
              <w:spacing w:before="117" w:line="224" w:lineRule="auto"/>
              <w:ind w:left="496"/>
            </w:pPr>
            <w:r>
              <w:rPr>
                <w:b/>
                <w:bCs/>
                <w:spacing w:val="-9"/>
              </w:rPr>
              <w:t>100分</w:t>
            </w:r>
          </w:p>
        </w:tc>
      </w:tr>
    </w:tbl>
    <w:p w14:paraId="2741B197">
      <w:pPr>
        <w:spacing w:before="35" w:line="222" w:lineRule="auto"/>
        <w:ind w:left="9"/>
        <w:rPr>
          <w:rFonts w:ascii="仿宋" w:hAnsi="仿宋" w:eastAsia="仿宋" w:cs="仿宋"/>
          <w:sz w:val="24"/>
          <w:szCs w:val="24"/>
        </w:rPr>
      </w:pPr>
      <w:r>
        <w:rPr>
          <w:rFonts w:ascii="仿宋" w:hAnsi="仿宋" w:eastAsia="仿宋" w:cs="仿宋"/>
          <w:spacing w:val="-3"/>
          <w:sz w:val="24"/>
          <w:szCs w:val="24"/>
        </w:rPr>
        <w:t>具体打分标准如下：</w:t>
      </w:r>
    </w:p>
    <w:p w14:paraId="67F51FB0">
      <w:pPr>
        <w:spacing w:before="177" w:line="222" w:lineRule="auto"/>
        <w:ind w:left="11"/>
        <w:rPr>
          <w:rFonts w:ascii="仿宋" w:hAnsi="仿宋" w:eastAsia="仿宋" w:cs="仿宋"/>
          <w:sz w:val="24"/>
          <w:szCs w:val="24"/>
        </w:rPr>
      </w:pPr>
      <w:r>
        <w:rPr>
          <w:rFonts w:ascii="仿宋" w:hAnsi="仿宋" w:eastAsia="仿宋" w:cs="仿宋"/>
          <w:spacing w:val="-3"/>
          <w:sz w:val="24"/>
          <w:szCs w:val="24"/>
        </w:rPr>
        <w:t>（1）商务、技术评分</w:t>
      </w:r>
    </w:p>
    <w:p w14:paraId="39690706">
      <w:pPr>
        <w:spacing w:before="179" w:line="349" w:lineRule="auto"/>
        <w:ind w:left="8" w:firstLine="477"/>
        <w:jc w:val="both"/>
        <w:rPr>
          <w:rFonts w:ascii="仿宋" w:hAnsi="仿宋" w:eastAsia="仿宋" w:cs="仿宋"/>
          <w:sz w:val="24"/>
          <w:szCs w:val="24"/>
        </w:rPr>
      </w:pPr>
      <w:r>
        <w:rPr>
          <w:rFonts w:ascii="仿宋" w:hAnsi="仿宋" w:eastAsia="仿宋" w:cs="仿宋"/>
          <w:sz w:val="24"/>
          <w:szCs w:val="24"/>
        </w:rPr>
        <w:t>磋商小组分别对各供应商的商务、技术响应文件中的各项内容</w:t>
      </w:r>
      <w:r>
        <w:rPr>
          <w:rFonts w:ascii="仿宋" w:hAnsi="仿宋" w:eastAsia="仿宋" w:cs="仿宋"/>
          <w:spacing w:val="-1"/>
          <w:sz w:val="24"/>
          <w:szCs w:val="24"/>
        </w:rPr>
        <w:t>进行评议比较，详细</w:t>
      </w:r>
      <w:r>
        <w:rPr>
          <w:rFonts w:ascii="仿宋" w:hAnsi="仿宋" w:eastAsia="仿宋" w:cs="仿宋"/>
          <w:sz w:val="24"/>
          <w:szCs w:val="24"/>
        </w:rPr>
        <w:t>对比其商务、技术方案等各种因素方面是否满足磋商文件的</w:t>
      </w:r>
      <w:r>
        <w:rPr>
          <w:rFonts w:ascii="仿宋" w:hAnsi="仿宋" w:eastAsia="仿宋" w:cs="仿宋"/>
          <w:spacing w:val="-1"/>
          <w:sz w:val="24"/>
          <w:szCs w:val="24"/>
        </w:rPr>
        <w:t>要求。在商务、技术评审表</w:t>
      </w:r>
      <w:r>
        <w:rPr>
          <w:rFonts w:ascii="仿宋" w:hAnsi="仿宋" w:eastAsia="仿宋" w:cs="仿宋"/>
          <w:spacing w:val="-2"/>
          <w:sz w:val="24"/>
          <w:szCs w:val="24"/>
        </w:rPr>
        <w:t>的相应项各自记名打分。</w:t>
      </w:r>
    </w:p>
    <w:p w14:paraId="6C9D7EF4">
      <w:pPr>
        <w:spacing w:before="41" w:line="222" w:lineRule="auto"/>
        <w:ind w:left="11"/>
        <w:rPr>
          <w:rFonts w:ascii="仿宋" w:hAnsi="仿宋" w:eastAsia="仿宋" w:cs="仿宋"/>
          <w:sz w:val="24"/>
          <w:szCs w:val="24"/>
        </w:rPr>
      </w:pPr>
      <w:r>
        <w:rPr>
          <w:rFonts w:ascii="仿宋" w:hAnsi="仿宋" w:eastAsia="仿宋" w:cs="仿宋"/>
          <w:spacing w:val="-2"/>
          <w:sz w:val="24"/>
          <w:szCs w:val="24"/>
        </w:rPr>
        <w:t>（2）商务技术得分统计</w:t>
      </w:r>
    </w:p>
    <w:p w14:paraId="22143E89">
      <w:pPr>
        <w:spacing w:before="257" w:line="345" w:lineRule="auto"/>
        <w:ind w:left="6" w:firstLine="480"/>
        <w:rPr>
          <w:rFonts w:ascii="仿宋" w:hAnsi="仿宋" w:eastAsia="仿宋" w:cs="仿宋"/>
          <w:sz w:val="24"/>
          <w:szCs w:val="24"/>
        </w:rPr>
      </w:pPr>
      <w:r>
        <w:rPr>
          <w:rFonts w:ascii="仿宋" w:hAnsi="仿宋" w:eastAsia="仿宋" w:cs="仿宋"/>
          <w:sz w:val="24"/>
          <w:szCs w:val="24"/>
        </w:rPr>
        <w:t>将所有磋商小组的技术评分的算术平均值即为每个有效供</w:t>
      </w:r>
      <w:r>
        <w:rPr>
          <w:rFonts w:ascii="仿宋" w:hAnsi="仿宋" w:eastAsia="仿宋" w:cs="仿宋"/>
          <w:spacing w:val="-1"/>
          <w:sz w:val="24"/>
          <w:szCs w:val="24"/>
        </w:rPr>
        <w:t>应商的技术得分（四舍五</w:t>
      </w:r>
      <w:r>
        <w:rPr>
          <w:rFonts w:ascii="仿宋" w:hAnsi="仿宋" w:eastAsia="仿宋" w:cs="仿宋"/>
          <w:spacing w:val="-3"/>
          <w:sz w:val="24"/>
          <w:szCs w:val="24"/>
        </w:rPr>
        <w:t>入后，精确到0.01）。</w:t>
      </w:r>
    </w:p>
    <w:p w14:paraId="019E19B9">
      <w:pPr>
        <w:spacing w:before="39" w:line="345" w:lineRule="auto"/>
        <w:ind w:left="6" w:firstLine="480"/>
        <w:rPr>
          <w:rFonts w:ascii="仿宋" w:hAnsi="仿宋" w:eastAsia="仿宋" w:cs="仿宋"/>
          <w:sz w:val="24"/>
          <w:szCs w:val="24"/>
        </w:rPr>
      </w:pPr>
      <w:r>
        <w:rPr>
          <w:rFonts w:ascii="仿宋" w:hAnsi="仿宋" w:eastAsia="仿宋" w:cs="仿宋"/>
          <w:sz w:val="24"/>
          <w:szCs w:val="24"/>
        </w:rPr>
        <w:t>将所有磋商小组的商务评分的算术平均值即为每个有效供</w:t>
      </w:r>
      <w:r>
        <w:rPr>
          <w:rFonts w:ascii="仿宋" w:hAnsi="仿宋" w:eastAsia="仿宋" w:cs="仿宋"/>
          <w:spacing w:val="-1"/>
          <w:sz w:val="24"/>
          <w:szCs w:val="24"/>
        </w:rPr>
        <w:t>应商的商务得分（四舍五</w:t>
      </w:r>
      <w:r>
        <w:rPr>
          <w:rFonts w:ascii="仿宋" w:hAnsi="仿宋" w:eastAsia="仿宋" w:cs="仿宋"/>
          <w:spacing w:val="-3"/>
          <w:sz w:val="24"/>
          <w:szCs w:val="24"/>
        </w:rPr>
        <w:t>入后，精确到0.01）。</w:t>
      </w:r>
    </w:p>
    <w:p w14:paraId="59E94AEF">
      <w:pPr>
        <w:spacing w:before="37" w:line="222" w:lineRule="auto"/>
        <w:ind w:left="487"/>
        <w:rPr>
          <w:rFonts w:ascii="仿宋" w:hAnsi="仿宋" w:eastAsia="仿宋" w:cs="仿宋"/>
          <w:sz w:val="24"/>
          <w:szCs w:val="24"/>
        </w:rPr>
      </w:pPr>
      <w:r>
        <w:rPr>
          <w:rFonts w:ascii="仿宋" w:hAnsi="仿宋" w:eastAsia="仿宋" w:cs="仿宋"/>
          <w:spacing w:val="-1"/>
          <w:sz w:val="24"/>
          <w:szCs w:val="24"/>
        </w:rPr>
        <w:t>将技术得分、商务得分相加乘于对应权重得出商务技术得分。</w:t>
      </w:r>
    </w:p>
    <w:p w14:paraId="07F62693">
      <w:pPr>
        <w:spacing w:before="181" w:line="222" w:lineRule="auto"/>
        <w:ind w:left="11"/>
        <w:rPr>
          <w:rFonts w:ascii="仿宋" w:hAnsi="仿宋" w:eastAsia="仿宋" w:cs="仿宋"/>
          <w:sz w:val="24"/>
          <w:szCs w:val="24"/>
        </w:rPr>
      </w:pPr>
      <w:r>
        <w:rPr>
          <w:rFonts w:ascii="仿宋" w:hAnsi="仿宋" w:eastAsia="仿宋" w:cs="仿宋"/>
          <w:spacing w:val="-3"/>
          <w:sz w:val="24"/>
          <w:szCs w:val="24"/>
        </w:rPr>
        <w:t>（3）价格核准和评分</w:t>
      </w:r>
    </w:p>
    <w:p w14:paraId="0DBBF5BF">
      <w:pPr>
        <w:spacing w:before="100" w:line="222" w:lineRule="auto"/>
        <w:ind w:left="413"/>
        <w:rPr>
          <w:rFonts w:ascii="仿宋" w:hAnsi="仿宋" w:eastAsia="仿宋" w:cs="仿宋"/>
          <w:sz w:val="24"/>
          <w:szCs w:val="24"/>
        </w:rPr>
      </w:pPr>
      <w:r>
        <w:rPr>
          <w:rFonts w:ascii="仿宋" w:hAnsi="仿宋" w:eastAsia="仿宋" w:cs="仿宋"/>
          <w:spacing w:val="-3"/>
          <w:sz w:val="24"/>
          <w:szCs w:val="24"/>
        </w:rPr>
        <w:t>A.价格的核准</w:t>
      </w:r>
    </w:p>
    <w:p w14:paraId="4F43C809">
      <w:pPr>
        <w:spacing w:before="177" w:line="353" w:lineRule="auto"/>
        <w:ind w:firstLine="477"/>
        <w:jc w:val="both"/>
        <w:rPr>
          <w:rFonts w:ascii="仿宋" w:hAnsi="仿宋" w:eastAsia="仿宋" w:cs="仿宋"/>
          <w:sz w:val="24"/>
          <w:szCs w:val="24"/>
        </w:rPr>
      </w:pPr>
      <w:r>
        <w:rPr>
          <w:rFonts w:ascii="仿宋" w:hAnsi="仿宋" w:eastAsia="仿宋" w:cs="仿宋"/>
          <w:spacing w:val="5"/>
          <w:sz w:val="24"/>
          <w:szCs w:val="24"/>
        </w:rPr>
        <w:t>供应商不得以低于成本的报价竞争(若报价明显低于其成本（报价低于采购预算</w:t>
      </w:r>
      <w:r>
        <w:rPr>
          <w:rFonts w:ascii="仿宋" w:hAnsi="仿宋" w:eastAsia="仿宋" w:cs="仿宋"/>
          <w:spacing w:val="-1"/>
          <w:sz w:val="24"/>
          <w:szCs w:val="24"/>
        </w:rPr>
        <w:t>80%（含）以下</w:t>
      </w:r>
      <w:r>
        <w:rPr>
          <w:rFonts w:ascii="仿宋" w:hAnsi="仿宋" w:eastAsia="仿宋" w:cs="仿宋"/>
          <w:spacing w:val="17"/>
          <w:sz w:val="24"/>
          <w:szCs w:val="24"/>
        </w:rPr>
        <w:t>），</w:t>
      </w:r>
      <w:r>
        <w:rPr>
          <w:rFonts w:ascii="仿宋" w:hAnsi="仿宋" w:eastAsia="仿宋" w:cs="仿宋"/>
          <w:spacing w:val="-1"/>
          <w:sz w:val="24"/>
          <w:szCs w:val="24"/>
        </w:rPr>
        <w:t>供应商应能做出合理说明)。如果磋商小组发现供应商的报价明显低</w:t>
      </w:r>
      <w:r>
        <w:rPr>
          <w:rFonts w:ascii="仿宋" w:hAnsi="仿宋" w:eastAsia="仿宋" w:cs="仿宋"/>
          <w:sz w:val="24"/>
          <w:szCs w:val="24"/>
        </w:rPr>
        <w:t>于其他供应商的，使得其报价可能低于其个别成本的，将要求该供应商作书面</w:t>
      </w:r>
      <w:r>
        <w:rPr>
          <w:rFonts w:ascii="仿宋" w:hAnsi="仿宋" w:eastAsia="仿宋" w:cs="仿宋"/>
          <w:spacing w:val="-1"/>
          <w:sz w:val="24"/>
          <w:szCs w:val="24"/>
        </w:rPr>
        <w:t>说明并提</w:t>
      </w:r>
      <w:r>
        <w:rPr>
          <w:rFonts w:ascii="仿宋" w:hAnsi="仿宋" w:eastAsia="仿宋" w:cs="仿宋"/>
          <w:sz w:val="24"/>
          <w:szCs w:val="24"/>
        </w:rPr>
        <w:t>供相关证明材料。供应商不能合理说明或不能提供相关证明材料的，磋商小组</w:t>
      </w:r>
      <w:r>
        <w:rPr>
          <w:rFonts w:ascii="仿宋" w:hAnsi="仿宋" w:eastAsia="仿宋" w:cs="仿宋"/>
          <w:spacing w:val="-1"/>
          <w:sz w:val="24"/>
          <w:szCs w:val="24"/>
        </w:rPr>
        <w:t>将认定该供应商以低于成本报价竞争，其响应文件作无效处理。</w:t>
      </w:r>
    </w:p>
    <w:p w14:paraId="1F507267">
      <w:pPr>
        <w:spacing w:before="41" w:line="345" w:lineRule="auto"/>
        <w:ind w:left="6" w:firstLine="469"/>
        <w:rPr>
          <w:rFonts w:ascii="仿宋" w:hAnsi="仿宋" w:eastAsia="仿宋" w:cs="仿宋"/>
          <w:sz w:val="24"/>
          <w:szCs w:val="24"/>
        </w:rPr>
      </w:pPr>
      <w:r>
        <w:rPr>
          <w:rFonts w:ascii="仿宋" w:hAnsi="仿宋" w:eastAsia="仿宋" w:cs="仿宋"/>
          <w:sz w:val="24"/>
          <w:szCs w:val="24"/>
        </w:rPr>
        <w:t>磋商小组先对入围供应商的最后报价进行复核，审查其是否有计算上的错误，修正</w:t>
      </w:r>
      <w:r>
        <w:rPr>
          <w:rFonts w:ascii="仿宋" w:hAnsi="仿宋" w:eastAsia="仿宋" w:cs="仿宋"/>
          <w:spacing w:val="-3"/>
          <w:sz w:val="24"/>
          <w:szCs w:val="24"/>
        </w:rPr>
        <w:t>错误的原则如下</w:t>
      </w:r>
    </w:p>
    <w:p w14:paraId="5E532677">
      <w:pPr>
        <w:spacing w:before="34" w:line="349" w:lineRule="auto"/>
        <w:ind w:left="15" w:firstLine="479"/>
        <w:jc w:val="both"/>
        <w:rPr>
          <w:rFonts w:ascii="仿宋" w:hAnsi="仿宋" w:eastAsia="仿宋" w:cs="仿宋"/>
          <w:sz w:val="24"/>
          <w:szCs w:val="24"/>
        </w:rPr>
      </w:pPr>
      <w:r>
        <w:rPr>
          <w:rFonts w:ascii="仿宋" w:hAnsi="仿宋" w:eastAsia="仿宋" w:cs="仿宋"/>
          <w:spacing w:val="-1"/>
          <w:sz w:val="24"/>
          <w:szCs w:val="24"/>
        </w:rPr>
        <w:t>响应文件的大写金额和小写金额不一致的，以大写金额为准；总价金额与按单价汇</w:t>
      </w:r>
      <w:r>
        <w:rPr>
          <w:rFonts w:ascii="仿宋" w:hAnsi="仿宋" w:eastAsia="仿宋" w:cs="仿宋"/>
          <w:sz w:val="24"/>
          <w:szCs w:val="24"/>
        </w:rPr>
        <w:t>总金额不一致的，以单价金额计算结果为准</w:t>
      </w:r>
      <w:r>
        <w:rPr>
          <w:rFonts w:ascii="仿宋" w:hAnsi="仿宋" w:eastAsia="仿宋" w:cs="仿宋"/>
          <w:spacing w:val="-1"/>
          <w:sz w:val="24"/>
          <w:szCs w:val="24"/>
        </w:rPr>
        <w:t>；单价金额小数点有明显错位的，应以总价为准，并修改单价；对不同文字文本响应文件的解释发生异议的，以中文文本为准。</w:t>
      </w:r>
    </w:p>
    <w:p w14:paraId="6431A097">
      <w:pPr>
        <w:spacing w:line="349" w:lineRule="auto"/>
        <w:rPr>
          <w:rFonts w:ascii="仿宋" w:hAnsi="仿宋" w:eastAsia="仿宋" w:cs="仿宋"/>
          <w:sz w:val="24"/>
          <w:szCs w:val="24"/>
        </w:rPr>
        <w:sectPr>
          <w:footerReference r:id="rId29" w:type="default"/>
          <w:pgSz w:w="11906" w:h="16839"/>
          <w:pgMar w:top="1425" w:right="1077" w:bottom="1157" w:left="1710" w:header="0" w:footer="992" w:gutter="0"/>
          <w:cols w:space="720" w:num="1"/>
        </w:sectPr>
      </w:pPr>
    </w:p>
    <w:p w14:paraId="636B4048">
      <w:pPr>
        <w:spacing w:before="49" w:line="344" w:lineRule="auto"/>
        <w:ind w:left="10" w:right="105" w:firstLine="468"/>
        <w:rPr>
          <w:rFonts w:ascii="仿宋" w:hAnsi="仿宋" w:eastAsia="仿宋" w:cs="仿宋"/>
          <w:sz w:val="24"/>
          <w:szCs w:val="24"/>
        </w:rPr>
      </w:pPr>
      <w:r>
        <w:rPr>
          <w:rFonts w:ascii="仿宋" w:hAnsi="仿宋" w:eastAsia="仿宋" w:cs="仿宋"/>
          <w:sz w:val="24"/>
          <w:szCs w:val="24"/>
        </w:rPr>
        <w:t>按上述修正错误的方法调整后的最后报价，对供应商具有约</w:t>
      </w:r>
      <w:r>
        <w:rPr>
          <w:rFonts w:ascii="仿宋" w:hAnsi="仿宋" w:eastAsia="仿宋" w:cs="仿宋"/>
          <w:spacing w:val="-1"/>
          <w:sz w:val="24"/>
          <w:szCs w:val="24"/>
        </w:rPr>
        <w:t>束力。如果供应商不接</w:t>
      </w:r>
      <w:r>
        <w:rPr>
          <w:rFonts w:ascii="仿宋" w:hAnsi="仿宋" w:eastAsia="仿宋" w:cs="仿宋"/>
          <w:spacing w:val="-2"/>
          <w:sz w:val="24"/>
          <w:szCs w:val="24"/>
        </w:rPr>
        <w:t>受修正后的价格，则其响应文件作无效处理。</w:t>
      </w:r>
    </w:p>
    <w:p w14:paraId="358847B2">
      <w:pPr>
        <w:spacing w:before="118" w:line="222" w:lineRule="auto"/>
        <w:rPr>
          <w:rFonts w:ascii="仿宋" w:hAnsi="仿宋" w:eastAsia="仿宋" w:cs="仿宋"/>
          <w:sz w:val="24"/>
          <w:szCs w:val="24"/>
        </w:rPr>
      </w:pPr>
      <w:r>
        <w:rPr>
          <w:rFonts w:ascii="仿宋" w:hAnsi="仿宋" w:eastAsia="仿宋" w:cs="仿宋"/>
          <w:spacing w:val="-3"/>
          <w:sz w:val="24"/>
          <w:szCs w:val="24"/>
        </w:rPr>
        <w:t>政策价格扣除</w:t>
      </w:r>
    </w:p>
    <w:p w14:paraId="4890A878">
      <w:pPr>
        <w:spacing w:before="179" w:line="222" w:lineRule="auto"/>
        <w:ind w:left="9"/>
        <w:rPr>
          <w:rFonts w:ascii="仿宋" w:hAnsi="仿宋" w:eastAsia="仿宋" w:cs="仿宋"/>
          <w:sz w:val="24"/>
          <w:szCs w:val="24"/>
        </w:rPr>
      </w:pPr>
      <w:r>
        <w:rPr>
          <w:rFonts w:ascii="仿宋" w:hAnsi="仿宋" w:eastAsia="仿宋" w:cs="仿宋"/>
          <w:spacing w:val="-2"/>
          <w:sz w:val="24"/>
          <w:szCs w:val="24"/>
        </w:rPr>
        <w:t>1.中型和小微型企业产品价格扣除</w:t>
      </w:r>
    </w:p>
    <w:p w14:paraId="35B16D28">
      <w:pPr>
        <w:spacing w:before="183" w:line="355" w:lineRule="auto"/>
        <w:ind w:left="627" w:firstLine="5"/>
        <w:jc w:val="both"/>
        <w:rPr>
          <w:rFonts w:ascii="仿宋" w:hAnsi="仿宋" w:eastAsia="仿宋" w:cs="仿宋"/>
          <w:sz w:val="24"/>
          <w:szCs w:val="24"/>
        </w:rPr>
      </w:pPr>
      <w:r>
        <w:rPr>
          <w:rFonts w:ascii="仿宋" w:hAnsi="仿宋" w:eastAsia="仿宋" w:cs="仿宋"/>
          <w:spacing w:val="-5"/>
          <w:sz w:val="24"/>
          <w:szCs w:val="24"/>
        </w:rPr>
        <w:t>（a）根据财务部、工业和信息化部印发的《政府采购促进中小企业发展暂行办法》</w:t>
      </w:r>
      <w:r>
        <w:rPr>
          <w:rFonts w:ascii="仿宋" w:hAnsi="仿宋" w:eastAsia="仿宋" w:cs="仿宋"/>
          <w:sz w:val="24"/>
          <w:szCs w:val="24"/>
        </w:rPr>
        <w:t>（财库[2020]46号）的规定，对于经主管预算单位统筹后未预留份额专门</w:t>
      </w:r>
      <w:r>
        <w:rPr>
          <w:rFonts w:ascii="仿宋" w:hAnsi="仿宋" w:eastAsia="仿宋" w:cs="仿宋"/>
          <w:spacing w:val="-1"/>
          <w:sz w:val="24"/>
          <w:szCs w:val="24"/>
        </w:rPr>
        <w:t>面向中</w:t>
      </w:r>
      <w:r>
        <w:rPr>
          <w:rFonts w:ascii="仿宋" w:hAnsi="仿宋" w:eastAsia="仿宋" w:cs="仿宋"/>
          <w:spacing w:val="2"/>
          <w:sz w:val="24"/>
          <w:szCs w:val="24"/>
        </w:rPr>
        <w:t>小企业采购的采购项目，以及预留份额项目中的非预留部分采购包，招标人、采</w:t>
      </w:r>
      <w:r>
        <w:rPr>
          <w:rFonts w:ascii="仿宋" w:hAnsi="仿宋" w:eastAsia="仿宋" w:cs="仿宋"/>
          <w:spacing w:val="-3"/>
          <w:sz w:val="24"/>
          <w:szCs w:val="24"/>
        </w:rPr>
        <w:t>购代理机构应当对符合本办法规定的小微企业报价货物、服务给予10</w:t>
      </w:r>
      <w:r>
        <w:rPr>
          <w:rFonts w:ascii="仿宋" w:hAnsi="仿宋" w:eastAsia="仿宋" w:cs="仿宋"/>
          <w:spacing w:val="-4"/>
          <w:sz w:val="24"/>
          <w:szCs w:val="24"/>
        </w:rPr>
        <w:t>%—20%(工程</w:t>
      </w:r>
      <w:r>
        <w:rPr>
          <w:rFonts w:ascii="仿宋" w:hAnsi="仿宋" w:eastAsia="仿宋" w:cs="仿宋"/>
          <w:spacing w:val="-1"/>
          <w:sz w:val="24"/>
          <w:szCs w:val="24"/>
        </w:rPr>
        <w:t>项目为3%—5%)的扣除，用扣除后的价格参加评审。适用招标投标法的政府采购工</w:t>
      </w:r>
      <w:r>
        <w:rPr>
          <w:rFonts w:ascii="仿宋" w:hAnsi="仿宋" w:eastAsia="仿宋" w:cs="仿宋"/>
          <w:spacing w:val="2"/>
          <w:sz w:val="24"/>
          <w:szCs w:val="24"/>
        </w:rPr>
        <w:t>程建设项目，采用综合评估法但未采用低价优先法计算价格分的，评标时应当在</w:t>
      </w:r>
      <w:r>
        <w:rPr>
          <w:rFonts w:ascii="仿宋" w:hAnsi="仿宋" w:eastAsia="仿宋" w:cs="仿宋"/>
          <w:spacing w:val="1"/>
          <w:sz w:val="24"/>
          <w:szCs w:val="24"/>
        </w:rPr>
        <w:t>采用原报价进行评分的基础上增加其价格得分的3%—5%作为其价格分。</w:t>
      </w:r>
    </w:p>
    <w:p w14:paraId="690B3E6D">
      <w:pPr>
        <w:spacing w:before="41" w:line="222" w:lineRule="auto"/>
        <w:ind w:left="628"/>
        <w:rPr>
          <w:rFonts w:ascii="仿宋" w:hAnsi="仿宋" w:eastAsia="仿宋" w:cs="仿宋"/>
          <w:sz w:val="24"/>
          <w:szCs w:val="24"/>
        </w:rPr>
      </w:pPr>
      <w:r>
        <w:rPr>
          <w:rFonts w:ascii="仿宋" w:hAnsi="仿宋" w:eastAsia="仿宋" w:cs="仿宋"/>
          <w:b/>
          <w:bCs/>
          <w:spacing w:val="-3"/>
          <w:sz w:val="24"/>
          <w:szCs w:val="24"/>
        </w:rPr>
        <w:t>本项目面向中小企业，不适用价格扣除。</w:t>
      </w:r>
    </w:p>
    <w:p w14:paraId="469BC057">
      <w:pPr>
        <w:spacing w:before="179" w:line="223" w:lineRule="auto"/>
        <w:ind w:left="627"/>
        <w:rPr>
          <w:rFonts w:ascii="仿宋" w:hAnsi="仿宋" w:eastAsia="仿宋" w:cs="仿宋"/>
          <w:sz w:val="24"/>
          <w:szCs w:val="24"/>
        </w:rPr>
      </w:pPr>
      <w:r>
        <w:rPr>
          <w:rFonts w:ascii="仿宋" w:hAnsi="仿宋" w:eastAsia="仿宋" w:cs="仿宋"/>
          <w:spacing w:val="-4"/>
          <w:sz w:val="24"/>
          <w:szCs w:val="24"/>
        </w:rPr>
        <w:t>特别提示：</w:t>
      </w:r>
    </w:p>
    <w:p w14:paraId="20191FDD">
      <w:pPr>
        <w:spacing w:before="178" w:line="350" w:lineRule="auto"/>
        <w:ind w:left="627" w:right="105" w:firstLine="10"/>
        <w:rPr>
          <w:rFonts w:ascii="仿宋" w:hAnsi="仿宋" w:eastAsia="仿宋" w:cs="仿宋"/>
          <w:sz w:val="24"/>
          <w:szCs w:val="24"/>
        </w:rPr>
      </w:pPr>
      <w:r>
        <w:rPr>
          <w:rFonts w:ascii="仿宋" w:hAnsi="仿宋" w:eastAsia="仿宋" w:cs="仿宋"/>
          <w:spacing w:val="-3"/>
          <w:sz w:val="24"/>
          <w:szCs w:val="24"/>
        </w:rPr>
        <w:t>1、超过200万元的货物和服务采购项目、超过400万元的工程采购项目中适宜由</w:t>
      </w:r>
      <w:r>
        <w:rPr>
          <w:rFonts w:ascii="仿宋" w:hAnsi="仿宋" w:eastAsia="仿宋" w:cs="仿宋"/>
          <w:spacing w:val="3"/>
          <w:sz w:val="24"/>
          <w:szCs w:val="24"/>
        </w:rPr>
        <w:t>中小企业提供的，预留该部分采购项目预算总额的30%以上专门面向中小企业采</w:t>
      </w:r>
      <w:r>
        <w:rPr>
          <w:rFonts w:ascii="仿宋" w:hAnsi="仿宋" w:eastAsia="仿宋" w:cs="仿宋"/>
          <w:spacing w:val="2"/>
          <w:sz w:val="24"/>
          <w:szCs w:val="24"/>
        </w:rPr>
        <w:t>购，其中预留给小微企业的比例不低于60%。</w:t>
      </w:r>
    </w:p>
    <w:p w14:paraId="63C2A775">
      <w:pPr>
        <w:spacing w:before="36" w:line="354" w:lineRule="auto"/>
        <w:ind w:left="627" w:right="105" w:hanging="4"/>
        <w:rPr>
          <w:rFonts w:ascii="仿宋" w:hAnsi="仿宋" w:eastAsia="仿宋" w:cs="仿宋"/>
          <w:sz w:val="24"/>
          <w:szCs w:val="24"/>
        </w:rPr>
      </w:pPr>
      <w:r>
        <w:rPr>
          <w:rFonts w:ascii="仿宋" w:hAnsi="仿宋" w:eastAsia="仿宋" w:cs="仿宋"/>
          <w:spacing w:val="-1"/>
          <w:sz w:val="24"/>
          <w:szCs w:val="24"/>
        </w:rPr>
        <w:t>2、对于未预留份额专门面向中小企业的采购项目，以及预留份额项目中的非预留</w:t>
      </w:r>
      <w:r>
        <w:rPr>
          <w:rFonts w:ascii="仿宋" w:hAnsi="仿宋" w:eastAsia="仿宋" w:cs="仿宋"/>
          <w:spacing w:val="-3"/>
          <w:sz w:val="24"/>
          <w:szCs w:val="24"/>
        </w:rPr>
        <w:t>部分采购包，采购人、采购代理机构应当对符合规定的小微企业报价给</w:t>
      </w:r>
      <w:r>
        <w:rPr>
          <w:rFonts w:ascii="仿宋" w:hAnsi="仿宋" w:eastAsia="仿宋" w:cs="仿宋"/>
          <w:spacing w:val="-4"/>
          <w:sz w:val="24"/>
          <w:szCs w:val="24"/>
        </w:rPr>
        <w:t>予10%-20%</w:t>
      </w:r>
      <w:r>
        <w:rPr>
          <w:rFonts w:ascii="仿宋" w:hAnsi="仿宋" w:eastAsia="仿宋" w:cs="仿宋"/>
          <w:spacing w:val="-1"/>
          <w:sz w:val="24"/>
          <w:szCs w:val="24"/>
        </w:rPr>
        <w:t>（工程项目为3%-5%）的扣除，用扣除后的价格参加评审。适用招标投标法的政府</w:t>
      </w:r>
      <w:r>
        <w:rPr>
          <w:rFonts w:ascii="仿宋" w:hAnsi="仿宋" w:eastAsia="仿宋" w:cs="仿宋"/>
          <w:spacing w:val="2"/>
          <w:sz w:val="24"/>
          <w:szCs w:val="24"/>
        </w:rPr>
        <w:t>采购工程建设项目，采用综合评估法但未采用低价优先法计算价格分的，评标时</w:t>
      </w:r>
      <w:r>
        <w:rPr>
          <w:rFonts w:ascii="仿宋" w:hAnsi="仿宋" w:eastAsia="仿宋" w:cs="仿宋"/>
          <w:spacing w:val="1"/>
          <w:sz w:val="24"/>
          <w:szCs w:val="24"/>
        </w:rPr>
        <w:t>应当在采用原报价进行评分的基础上增加其价格得分的3%-5%作为其价格分。</w:t>
      </w:r>
    </w:p>
    <w:p w14:paraId="1417A554">
      <w:pPr>
        <w:spacing w:before="46" w:line="355" w:lineRule="auto"/>
        <w:ind w:left="626" w:right="105" w:hanging="1"/>
        <w:rPr>
          <w:rFonts w:ascii="仿宋" w:hAnsi="仿宋" w:eastAsia="仿宋" w:cs="仿宋"/>
          <w:sz w:val="24"/>
          <w:szCs w:val="24"/>
        </w:rPr>
      </w:pPr>
      <w:r>
        <w:rPr>
          <w:rFonts w:ascii="仿宋" w:hAnsi="仿宋" w:eastAsia="仿宋" w:cs="仿宋"/>
          <w:spacing w:val="-1"/>
          <w:sz w:val="24"/>
          <w:szCs w:val="24"/>
        </w:rPr>
        <w:t>3、接受大中型企业与小微企业组成联合体或者允许大中型企业向一家或者多家小</w:t>
      </w:r>
      <w:r>
        <w:rPr>
          <w:rFonts w:ascii="仿宋" w:hAnsi="仿宋" w:eastAsia="仿宋" w:cs="仿宋"/>
          <w:spacing w:val="2"/>
          <w:sz w:val="24"/>
          <w:szCs w:val="24"/>
        </w:rPr>
        <w:t>微企业分包的采购项目，对于联合协议或者分包意向协议约定小微企业的合同份</w:t>
      </w:r>
      <w:r>
        <w:rPr>
          <w:rFonts w:ascii="仿宋" w:hAnsi="仿宋" w:eastAsia="仿宋" w:cs="仿宋"/>
          <w:spacing w:val="-1"/>
          <w:sz w:val="24"/>
          <w:szCs w:val="24"/>
        </w:rPr>
        <w:t>额占到合同总金额30%以上的，采购人、采购代理机构应当对联合体或者大中型企</w:t>
      </w:r>
      <w:r>
        <w:rPr>
          <w:rFonts w:ascii="仿宋" w:hAnsi="仿宋" w:eastAsia="仿宋" w:cs="仿宋"/>
          <w:sz w:val="24"/>
          <w:szCs w:val="24"/>
        </w:rPr>
        <w:t>业的报价给予4%-6%（工程项目为1%-2%）的扣除，用扣除后的价格参加</w:t>
      </w:r>
      <w:r>
        <w:rPr>
          <w:rFonts w:ascii="仿宋" w:hAnsi="仿宋" w:eastAsia="仿宋" w:cs="仿宋"/>
          <w:spacing w:val="-1"/>
          <w:sz w:val="24"/>
          <w:szCs w:val="24"/>
        </w:rPr>
        <w:t>评审。适</w:t>
      </w:r>
      <w:r>
        <w:rPr>
          <w:rFonts w:ascii="仿宋" w:hAnsi="仿宋" w:eastAsia="仿宋" w:cs="仿宋"/>
          <w:spacing w:val="2"/>
          <w:sz w:val="24"/>
          <w:szCs w:val="24"/>
        </w:rPr>
        <w:t>用招标投标法的政府采购工程建设项目，采用综合评估法但未采用低价优先法计</w:t>
      </w:r>
      <w:r>
        <w:rPr>
          <w:rFonts w:ascii="仿宋" w:hAnsi="仿宋" w:eastAsia="仿宋" w:cs="仿宋"/>
          <w:spacing w:val="-3"/>
          <w:sz w:val="24"/>
          <w:szCs w:val="24"/>
        </w:rPr>
        <w:t>算价格分的，评标时应当在采用原报价进行评分的基础上增加其</w:t>
      </w:r>
      <w:r>
        <w:rPr>
          <w:rFonts w:ascii="仿宋" w:hAnsi="仿宋" w:eastAsia="仿宋" w:cs="仿宋"/>
          <w:spacing w:val="-4"/>
          <w:sz w:val="24"/>
          <w:szCs w:val="24"/>
        </w:rPr>
        <w:t>价格得分的1%-2%</w:t>
      </w:r>
      <w:r>
        <w:rPr>
          <w:rFonts w:ascii="仿宋" w:hAnsi="仿宋" w:eastAsia="仿宋" w:cs="仿宋"/>
          <w:spacing w:val="-3"/>
          <w:sz w:val="24"/>
          <w:szCs w:val="24"/>
        </w:rPr>
        <w:t>作为其价格分。</w:t>
      </w:r>
    </w:p>
    <w:p w14:paraId="085880B0">
      <w:pPr>
        <w:pStyle w:val="2"/>
        <w:spacing w:line="273" w:lineRule="auto"/>
      </w:pPr>
    </w:p>
    <w:p w14:paraId="04C21CAA">
      <w:pPr>
        <w:spacing w:before="78" w:line="221" w:lineRule="auto"/>
        <w:ind w:left="632"/>
        <w:rPr>
          <w:rFonts w:ascii="仿宋" w:hAnsi="仿宋" w:eastAsia="仿宋" w:cs="仿宋"/>
          <w:sz w:val="24"/>
          <w:szCs w:val="24"/>
        </w:rPr>
      </w:pPr>
      <w:r>
        <w:rPr>
          <w:rFonts w:ascii="仿宋" w:hAnsi="仿宋" w:eastAsia="仿宋" w:cs="仿宋"/>
          <w:b/>
          <w:bCs/>
          <w:spacing w:val="-3"/>
          <w:sz w:val="24"/>
          <w:szCs w:val="24"/>
        </w:rPr>
        <w:t>（b）《政府采购促进中小企业发展暂行办法》所称中</w:t>
      </w:r>
      <w:r>
        <w:rPr>
          <w:rFonts w:ascii="仿宋" w:hAnsi="仿宋" w:eastAsia="仿宋" w:cs="仿宋"/>
          <w:b/>
          <w:bCs/>
          <w:spacing w:val="-4"/>
          <w:sz w:val="24"/>
          <w:szCs w:val="24"/>
        </w:rPr>
        <w:t>小企业（含中型、小型、微</w:t>
      </w:r>
    </w:p>
    <w:p w14:paraId="17209F8C">
      <w:pPr>
        <w:spacing w:line="221" w:lineRule="auto"/>
        <w:rPr>
          <w:rFonts w:ascii="仿宋" w:hAnsi="仿宋" w:eastAsia="仿宋" w:cs="仿宋"/>
          <w:sz w:val="24"/>
          <w:szCs w:val="24"/>
        </w:rPr>
        <w:sectPr>
          <w:footerReference r:id="rId30" w:type="default"/>
          <w:pgSz w:w="11906" w:h="16839"/>
          <w:pgMar w:top="1425" w:right="971" w:bottom="1157" w:left="1718" w:header="0" w:footer="992" w:gutter="0"/>
          <w:cols w:space="720" w:num="1"/>
        </w:sectPr>
      </w:pPr>
    </w:p>
    <w:p w14:paraId="00F93C7F">
      <w:pPr>
        <w:spacing w:before="122" w:line="221" w:lineRule="auto"/>
        <w:ind w:left="644"/>
        <w:rPr>
          <w:rFonts w:ascii="仿宋" w:hAnsi="仿宋" w:eastAsia="仿宋" w:cs="仿宋"/>
          <w:sz w:val="24"/>
          <w:szCs w:val="24"/>
        </w:rPr>
      </w:pPr>
      <w:r>
        <w:rPr>
          <w:rFonts w:ascii="仿宋" w:hAnsi="仿宋" w:eastAsia="仿宋" w:cs="仿宋"/>
          <w:b/>
          <w:bCs/>
          <w:spacing w:val="-2"/>
          <w:sz w:val="24"/>
          <w:szCs w:val="24"/>
        </w:rPr>
        <w:t>型企业</w:t>
      </w:r>
      <w:r>
        <w:rPr>
          <w:rFonts w:ascii="仿宋" w:hAnsi="仿宋" w:eastAsia="仿宋" w:cs="仿宋"/>
          <w:spacing w:val="-2"/>
          <w:sz w:val="24"/>
          <w:szCs w:val="24"/>
        </w:rPr>
        <w:t>，下同）应当同时符合以下条件：</w:t>
      </w:r>
    </w:p>
    <w:p w14:paraId="7647B356">
      <w:pPr>
        <w:spacing w:before="180" w:line="221" w:lineRule="auto"/>
        <w:ind w:left="625"/>
        <w:rPr>
          <w:rFonts w:ascii="仿宋" w:hAnsi="仿宋" w:eastAsia="仿宋" w:cs="仿宋"/>
          <w:sz w:val="24"/>
          <w:szCs w:val="24"/>
        </w:rPr>
      </w:pPr>
      <w:r>
        <w:rPr>
          <w:rFonts w:ascii="仿宋" w:hAnsi="仿宋" w:eastAsia="仿宋" w:cs="仿宋"/>
          <w:spacing w:val="-1"/>
          <w:sz w:val="24"/>
          <w:szCs w:val="24"/>
        </w:rPr>
        <w:t>①符合中小企业划分标准；</w:t>
      </w:r>
    </w:p>
    <w:p w14:paraId="19ACA387">
      <w:pPr>
        <w:spacing w:before="181" w:line="290" w:lineRule="auto"/>
        <w:ind w:left="637" w:hanging="13"/>
        <w:rPr>
          <w:rFonts w:ascii="仿宋" w:hAnsi="仿宋" w:eastAsia="仿宋" w:cs="仿宋"/>
          <w:sz w:val="24"/>
          <w:szCs w:val="24"/>
        </w:rPr>
      </w:pPr>
      <w:r>
        <w:rPr>
          <w:rFonts w:ascii="仿宋" w:hAnsi="仿宋" w:eastAsia="仿宋" w:cs="仿宋"/>
          <w:spacing w:val="3"/>
          <w:sz w:val="24"/>
          <w:szCs w:val="24"/>
        </w:rPr>
        <w:t>②提供本企业制造的货物、承担的工程或者</w:t>
      </w:r>
      <w:r>
        <w:rPr>
          <w:rFonts w:ascii="仿宋" w:hAnsi="仿宋" w:eastAsia="仿宋" w:cs="仿宋"/>
          <w:spacing w:val="2"/>
          <w:sz w:val="24"/>
          <w:szCs w:val="24"/>
        </w:rPr>
        <w:t>服务，或者提供其他中小企业制造的</w:t>
      </w:r>
      <w:r>
        <w:rPr>
          <w:rFonts w:ascii="仿宋" w:hAnsi="仿宋" w:eastAsia="仿宋" w:cs="仿宋"/>
          <w:spacing w:val="-1"/>
          <w:sz w:val="24"/>
          <w:szCs w:val="24"/>
        </w:rPr>
        <w:t>货物。本项所称货物不包括使用大型企业注册商标的货物。</w:t>
      </w:r>
    </w:p>
    <w:p w14:paraId="1A23D96B">
      <w:pPr>
        <w:spacing w:before="179" w:line="350" w:lineRule="auto"/>
        <w:ind w:left="485" w:firstLine="268"/>
        <w:rPr>
          <w:rFonts w:ascii="仿宋" w:hAnsi="仿宋" w:eastAsia="仿宋" w:cs="仿宋"/>
          <w:sz w:val="24"/>
          <w:szCs w:val="24"/>
        </w:rPr>
      </w:pPr>
      <w:r>
        <w:rPr>
          <w:rFonts w:ascii="仿宋" w:hAnsi="仿宋" w:eastAsia="仿宋" w:cs="仿宋"/>
          <w:spacing w:val="-1"/>
          <w:sz w:val="24"/>
          <w:szCs w:val="24"/>
        </w:rPr>
        <w:t>中小企业划分标准以《工业和信息化部、国家统计局、国家发展和改革</w:t>
      </w:r>
      <w:r>
        <w:rPr>
          <w:rFonts w:ascii="仿宋" w:hAnsi="仿宋" w:eastAsia="仿宋" w:cs="仿宋"/>
          <w:spacing w:val="-2"/>
          <w:sz w:val="24"/>
          <w:szCs w:val="24"/>
        </w:rPr>
        <w:t>委员会、</w:t>
      </w:r>
      <w:r>
        <w:rPr>
          <w:rFonts w:ascii="仿宋" w:hAnsi="仿宋" w:eastAsia="仿宋" w:cs="仿宋"/>
          <w:spacing w:val="1"/>
          <w:sz w:val="24"/>
          <w:szCs w:val="24"/>
        </w:rPr>
        <w:t>财政部关于印发中小企业划型标准的通知》（工信部联企</w:t>
      </w:r>
      <w:r>
        <w:rPr>
          <w:rFonts w:ascii="仿宋" w:hAnsi="仿宋" w:eastAsia="仿宋" w:cs="仿宋"/>
          <w:sz w:val="24"/>
          <w:szCs w:val="24"/>
        </w:rPr>
        <w:t>业[2014]300号）规定的</w:t>
      </w:r>
      <w:r>
        <w:rPr>
          <w:rFonts w:ascii="仿宋" w:hAnsi="仿宋" w:eastAsia="仿宋" w:cs="仿宋"/>
          <w:spacing w:val="-1"/>
          <w:sz w:val="24"/>
          <w:szCs w:val="24"/>
        </w:rPr>
        <w:t>划分标准为准。小型、微型企业提供中型企业制造的货物的，视同为中型企业。</w:t>
      </w:r>
    </w:p>
    <w:p w14:paraId="51F1FFD3">
      <w:pPr>
        <w:spacing w:before="40" w:line="222" w:lineRule="auto"/>
        <w:ind w:left="713"/>
        <w:rPr>
          <w:rFonts w:ascii="仿宋" w:hAnsi="仿宋" w:eastAsia="仿宋" w:cs="仿宋"/>
          <w:sz w:val="24"/>
          <w:szCs w:val="24"/>
        </w:rPr>
      </w:pPr>
      <w:r>
        <w:rPr>
          <w:rFonts w:ascii="仿宋" w:hAnsi="仿宋" w:eastAsia="仿宋" w:cs="仿宋"/>
          <w:b/>
          <w:bCs/>
          <w:spacing w:val="-2"/>
          <w:sz w:val="24"/>
          <w:szCs w:val="24"/>
        </w:rPr>
        <w:t>③参加政府采购活动的中小企业应当提供《中小企业声明函》</w:t>
      </w:r>
    </w:p>
    <w:p w14:paraId="4C98BAFE">
      <w:pPr>
        <w:spacing w:before="181" w:line="222" w:lineRule="auto"/>
        <w:rPr>
          <w:rFonts w:ascii="仿宋" w:hAnsi="仿宋" w:eastAsia="仿宋" w:cs="仿宋"/>
          <w:sz w:val="24"/>
          <w:szCs w:val="24"/>
        </w:rPr>
      </w:pPr>
      <w:r>
        <w:rPr>
          <w:rFonts w:ascii="仿宋" w:hAnsi="仿宋" w:eastAsia="仿宋" w:cs="仿宋"/>
          <w:spacing w:val="-1"/>
          <w:sz w:val="24"/>
          <w:szCs w:val="24"/>
        </w:rPr>
        <w:t>2.监狱企业产品价格扣除</w:t>
      </w:r>
    </w:p>
    <w:p w14:paraId="62EDA48D">
      <w:pPr>
        <w:spacing w:before="179" w:line="222" w:lineRule="auto"/>
        <w:ind w:left="429"/>
        <w:rPr>
          <w:rFonts w:ascii="仿宋" w:hAnsi="仿宋" w:eastAsia="仿宋" w:cs="仿宋"/>
          <w:sz w:val="24"/>
          <w:szCs w:val="24"/>
        </w:rPr>
      </w:pPr>
      <w:r>
        <w:rPr>
          <w:rFonts w:ascii="仿宋" w:hAnsi="仿宋" w:eastAsia="仿宋" w:cs="仿宋"/>
          <w:spacing w:val="-2"/>
          <w:sz w:val="24"/>
          <w:szCs w:val="24"/>
        </w:rPr>
        <w:t>（a）监狱企业视同小型、微型企业，按上述1.的a)条款享受评审中价格扣除。</w:t>
      </w:r>
    </w:p>
    <w:p w14:paraId="2C1A9C8C">
      <w:pPr>
        <w:spacing w:before="177" w:line="353" w:lineRule="auto"/>
        <w:ind w:left="424" w:firstLine="5"/>
        <w:rPr>
          <w:rFonts w:ascii="仿宋" w:hAnsi="仿宋" w:eastAsia="仿宋" w:cs="仿宋"/>
          <w:sz w:val="24"/>
          <w:szCs w:val="24"/>
        </w:rPr>
      </w:pPr>
      <w:r>
        <w:rPr>
          <w:rFonts w:ascii="仿宋" w:hAnsi="仿宋" w:eastAsia="仿宋" w:cs="仿宋"/>
          <w:spacing w:val="-2"/>
          <w:sz w:val="24"/>
          <w:szCs w:val="24"/>
        </w:rPr>
        <w:t>（b）监狱企业是指由司法部认定的为罪犯、戒毒人员提供生产项目和劳动对象，且</w:t>
      </w:r>
      <w:r>
        <w:rPr>
          <w:rFonts w:ascii="仿宋" w:hAnsi="仿宋" w:eastAsia="仿宋" w:cs="仿宋"/>
          <w:sz w:val="24"/>
          <w:szCs w:val="24"/>
        </w:rPr>
        <w:t>全部产权属于司法部监狱管理局、戒毒管理局、直属</w:t>
      </w:r>
      <w:r>
        <w:rPr>
          <w:rFonts w:ascii="仿宋" w:hAnsi="仿宋" w:eastAsia="仿宋" w:cs="仿宋"/>
          <w:spacing w:val="-1"/>
          <w:sz w:val="24"/>
          <w:szCs w:val="24"/>
        </w:rPr>
        <w:t>煤矿管理局，各省、自治区、</w:t>
      </w:r>
      <w:r>
        <w:rPr>
          <w:rFonts w:ascii="仿宋" w:hAnsi="仿宋" w:eastAsia="仿宋" w:cs="仿宋"/>
          <w:spacing w:val="1"/>
          <w:sz w:val="24"/>
          <w:szCs w:val="24"/>
        </w:rPr>
        <w:t>直辖市监狱管理局、戒毒管理局，各地（设区的市）监狱、强制隔离戒毒所、戒毒</w:t>
      </w:r>
      <w:r>
        <w:rPr>
          <w:rFonts w:ascii="仿宋" w:hAnsi="仿宋" w:eastAsia="仿宋" w:cs="仿宋"/>
          <w:spacing w:val="-1"/>
          <w:sz w:val="24"/>
          <w:szCs w:val="24"/>
        </w:rPr>
        <w:t>康复所，以及新疆生产建设兵团监狱管理局、戒毒管理局的企业。</w:t>
      </w:r>
    </w:p>
    <w:p w14:paraId="5292E8AA">
      <w:pPr>
        <w:spacing w:before="39" w:line="345" w:lineRule="auto"/>
        <w:ind w:left="429"/>
        <w:rPr>
          <w:rFonts w:ascii="仿宋" w:hAnsi="仿宋" w:eastAsia="仿宋" w:cs="仿宋"/>
          <w:sz w:val="24"/>
          <w:szCs w:val="24"/>
        </w:rPr>
      </w:pPr>
      <w:r>
        <w:rPr>
          <w:rFonts w:ascii="仿宋" w:hAnsi="仿宋" w:eastAsia="仿宋" w:cs="仿宋"/>
          <w:spacing w:val="-2"/>
          <w:sz w:val="24"/>
          <w:szCs w:val="24"/>
        </w:rPr>
        <w:t>（c）监狱企业参加政府采购活动时，应当提供由省级以上监狱管理局、戒毒管理局</w:t>
      </w:r>
      <w:r>
        <w:rPr>
          <w:rFonts w:ascii="仿宋" w:hAnsi="仿宋" w:eastAsia="仿宋" w:cs="仿宋"/>
          <w:spacing w:val="-1"/>
          <w:sz w:val="24"/>
          <w:szCs w:val="24"/>
        </w:rPr>
        <w:t>（含新疆生产建设兵团）出具的属于监狱企业的证明文件，否则不予认可。</w:t>
      </w:r>
    </w:p>
    <w:p w14:paraId="6B4CCF89">
      <w:pPr>
        <w:spacing w:before="38" w:line="220" w:lineRule="auto"/>
        <w:ind w:left="241"/>
        <w:rPr>
          <w:rFonts w:ascii="仿宋" w:hAnsi="仿宋" w:eastAsia="仿宋" w:cs="仿宋"/>
          <w:sz w:val="24"/>
          <w:szCs w:val="24"/>
        </w:rPr>
      </w:pPr>
      <w:r>
        <w:rPr>
          <w:rFonts w:ascii="仿宋" w:hAnsi="仿宋" w:eastAsia="仿宋" w:cs="仿宋"/>
          <w:spacing w:val="-1"/>
          <w:sz w:val="24"/>
          <w:szCs w:val="24"/>
        </w:rPr>
        <w:t>3.残疾人福利性单位产品价格扣除</w:t>
      </w:r>
    </w:p>
    <w:p w14:paraId="1C3E60D4">
      <w:pPr>
        <w:spacing w:before="182" w:line="346" w:lineRule="auto"/>
        <w:ind w:left="429" w:right="2"/>
        <w:rPr>
          <w:rFonts w:ascii="仿宋" w:hAnsi="仿宋" w:eastAsia="仿宋" w:cs="仿宋"/>
          <w:sz w:val="24"/>
          <w:szCs w:val="24"/>
        </w:rPr>
      </w:pPr>
      <w:r>
        <w:rPr>
          <w:rFonts w:ascii="仿宋" w:hAnsi="仿宋" w:eastAsia="仿宋" w:cs="仿宋"/>
          <w:sz w:val="24"/>
          <w:szCs w:val="24"/>
        </w:rPr>
        <w:t>（a）残疾人福利性单位视同小型、微型企业，按上述1.的a)条款享受评审中价格</w:t>
      </w:r>
      <w:r>
        <w:rPr>
          <w:rFonts w:ascii="仿宋" w:hAnsi="仿宋" w:eastAsia="仿宋" w:cs="仿宋"/>
          <w:spacing w:val="-7"/>
          <w:sz w:val="24"/>
          <w:szCs w:val="24"/>
        </w:rPr>
        <w:t>扣除。</w:t>
      </w:r>
    </w:p>
    <w:p w14:paraId="5D9B3E35">
      <w:pPr>
        <w:spacing w:before="36" w:line="350" w:lineRule="auto"/>
        <w:ind w:left="423" w:firstLine="5"/>
        <w:rPr>
          <w:rFonts w:ascii="仿宋" w:hAnsi="仿宋" w:eastAsia="仿宋" w:cs="仿宋"/>
          <w:sz w:val="24"/>
          <w:szCs w:val="24"/>
        </w:rPr>
      </w:pPr>
      <w:r>
        <w:rPr>
          <w:rFonts w:ascii="仿宋" w:hAnsi="仿宋" w:eastAsia="仿宋" w:cs="仿宋"/>
          <w:spacing w:val="-2"/>
          <w:sz w:val="24"/>
          <w:szCs w:val="24"/>
        </w:rPr>
        <w:t>（b）根据财政部、民政部、中国残疾人联合会印发的《关于促进残疾人就业政府采</w:t>
      </w:r>
      <w:r>
        <w:rPr>
          <w:rFonts w:ascii="仿宋" w:hAnsi="仿宋" w:eastAsia="仿宋" w:cs="仿宋"/>
          <w:spacing w:val="-4"/>
          <w:sz w:val="24"/>
          <w:szCs w:val="24"/>
        </w:rPr>
        <w:t>购政策的通知》（财库〔2017〕141号）的规定，符合条件的残疾人福利性单位在参</w:t>
      </w:r>
      <w:r>
        <w:rPr>
          <w:rFonts w:ascii="仿宋" w:hAnsi="仿宋" w:eastAsia="仿宋" w:cs="仿宋"/>
          <w:spacing w:val="1"/>
          <w:sz w:val="24"/>
          <w:szCs w:val="24"/>
        </w:rPr>
        <w:t>加政府采购活动时，应当提供该通知规定的《残疾人福利性单位声明函》（详见第</w:t>
      </w:r>
      <w:r>
        <w:rPr>
          <w:rFonts w:ascii="仿宋" w:hAnsi="仿宋" w:eastAsia="仿宋" w:cs="仿宋"/>
          <w:spacing w:val="-2"/>
          <w:sz w:val="24"/>
          <w:szCs w:val="24"/>
        </w:rPr>
        <w:t>七章响应文件格式</w:t>
      </w:r>
      <w:r>
        <w:rPr>
          <w:rFonts w:ascii="仿宋" w:hAnsi="仿宋" w:eastAsia="仿宋" w:cs="仿宋"/>
          <w:sz w:val="24"/>
          <w:szCs w:val="24"/>
        </w:rPr>
        <w:t>），</w:t>
      </w:r>
      <w:r>
        <w:rPr>
          <w:rFonts w:ascii="仿宋" w:hAnsi="仿宋" w:eastAsia="仿宋" w:cs="仿宋"/>
          <w:spacing w:val="-2"/>
          <w:sz w:val="24"/>
          <w:szCs w:val="24"/>
        </w:rPr>
        <w:t>并对声明的真实性负责。一旦中标将在中标公告中公告其声</w:t>
      </w:r>
      <w:r>
        <w:rPr>
          <w:rFonts w:ascii="仿宋" w:hAnsi="仿宋" w:eastAsia="仿宋" w:cs="仿宋"/>
          <w:spacing w:val="1"/>
          <w:sz w:val="24"/>
          <w:szCs w:val="24"/>
        </w:rPr>
        <w:t>明函，接受社会监督。供应商提供的《残疾人福利性单位声明函》与事实不符的，</w:t>
      </w:r>
      <w:r>
        <w:rPr>
          <w:rFonts w:ascii="仿宋" w:hAnsi="仿宋" w:eastAsia="仿宋" w:cs="仿宋"/>
          <w:spacing w:val="-1"/>
          <w:sz w:val="24"/>
          <w:szCs w:val="24"/>
        </w:rPr>
        <w:t>依照《政府采购法》第七十七条第一款的规定追究法律责任。</w:t>
      </w:r>
    </w:p>
    <w:p w14:paraId="0A025142">
      <w:pPr>
        <w:spacing w:before="1" w:line="344" w:lineRule="auto"/>
        <w:ind w:left="786" w:hanging="373"/>
        <w:rPr>
          <w:rFonts w:ascii="仿宋" w:hAnsi="仿宋" w:eastAsia="仿宋" w:cs="仿宋"/>
          <w:sz w:val="24"/>
          <w:szCs w:val="24"/>
        </w:rPr>
      </w:pPr>
      <w:r>
        <w:rPr>
          <w:rFonts w:ascii="仿宋" w:hAnsi="仿宋" w:eastAsia="仿宋" w:cs="仿宋"/>
          <w:spacing w:val="-2"/>
          <w:sz w:val="24"/>
          <w:szCs w:val="24"/>
        </w:rPr>
        <w:t>B.4.供应商同时为小型、微型企业、监狱企业和残疾人福利性单位任两种或以上情</w:t>
      </w:r>
      <w:r>
        <w:rPr>
          <w:rFonts w:ascii="仿宋" w:hAnsi="仿宋" w:eastAsia="仿宋" w:cs="仿宋"/>
          <w:spacing w:val="-1"/>
          <w:sz w:val="24"/>
          <w:szCs w:val="24"/>
        </w:rPr>
        <w:t>况的，评审中只享受一次价格扣除。不重复进行价格扣除。</w:t>
      </w:r>
    </w:p>
    <w:p w14:paraId="4E19F2D9">
      <w:pPr>
        <w:spacing w:before="38" w:line="222" w:lineRule="auto"/>
        <w:ind w:left="417"/>
        <w:rPr>
          <w:rFonts w:ascii="仿宋" w:hAnsi="仿宋" w:eastAsia="仿宋" w:cs="仿宋"/>
          <w:sz w:val="24"/>
          <w:szCs w:val="24"/>
        </w:rPr>
      </w:pPr>
      <w:r>
        <w:rPr>
          <w:rFonts w:ascii="仿宋" w:hAnsi="仿宋" w:eastAsia="仿宋" w:cs="仿宋"/>
          <w:spacing w:val="-4"/>
          <w:sz w:val="24"/>
          <w:szCs w:val="24"/>
        </w:rPr>
        <w:t>C.价格评分</w:t>
      </w:r>
    </w:p>
    <w:p w14:paraId="6959CFA1">
      <w:pPr>
        <w:spacing w:before="180" w:line="342" w:lineRule="auto"/>
        <w:ind w:left="35" w:firstLine="438"/>
        <w:rPr>
          <w:rFonts w:ascii="仿宋" w:hAnsi="仿宋" w:eastAsia="仿宋" w:cs="仿宋"/>
          <w:sz w:val="24"/>
          <w:szCs w:val="24"/>
        </w:rPr>
      </w:pPr>
      <w:r>
        <w:rPr>
          <w:rFonts w:ascii="仿宋" w:hAnsi="仿宋" w:eastAsia="仿宋" w:cs="仿宋"/>
          <w:sz w:val="24"/>
          <w:szCs w:val="24"/>
        </w:rPr>
        <w:t>磋商小组对入围的供应商的最后价格进行修正及价格扣除得出评审价。综合评分法</w:t>
      </w:r>
      <w:r>
        <w:rPr>
          <w:rFonts w:ascii="仿宋" w:hAnsi="仿宋" w:eastAsia="仿宋" w:cs="仿宋"/>
          <w:spacing w:val="-1"/>
          <w:sz w:val="24"/>
          <w:szCs w:val="24"/>
        </w:rPr>
        <w:t>中的价格分统一采用低价优先法计算，即满足磋商文件要求（通过资格、符合性</w:t>
      </w:r>
      <w:r>
        <w:rPr>
          <w:rFonts w:ascii="仿宋" w:hAnsi="仿宋" w:eastAsia="仿宋" w:cs="仿宋"/>
          <w:spacing w:val="-2"/>
          <w:sz w:val="24"/>
          <w:szCs w:val="24"/>
        </w:rPr>
        <w:t>审查）</w:t>
      </w:r>
    </w:p>
    <w:p w14:paraId="4CA10F80">
      <w:pPr>
        <w:spacing w:line="342" w:lineRule="auto"/>
        <w:rPr>
          <w:rFonts w:ascii="仿宋" w:hAnsi="仿宋" w:eastAsia="仿宋" w:cs="仿宋"/>
          <w:sz w:val="24"/>
          <w:szCs w:val="24"/>
        </w:rPr>
        <w:sectPr>
          <w:footerReference r:id="rId31" w:type="default"/>
          <w:pgSz w:w="11906" w:h="16839"/>
          <w:pgMar w:top="1431" w:right="1077" w:bottom="1157" w:left="1712" w:header="0" w:footer="992" w:gutter="0"/>
          <w:cols w:space="720" w:num="1"/>
        </w:sectPr>
      </w:pPr>
    </w:p>
    <w:p w14:paraId="390A181F">
      <w:pPr>
        <w:spacing w:before="48" w:line="345" w:lineRule="auto"/>
        <w:ind w:left="201"/>
        <w:rPr>
          <w:rFonts w:ascii="仿宋" w:hAnsi="仿宋" w:eastAsia="仿宋" w:cs="仿宋"/>
          <w:sz w:val="24"/>
          <w:szCs w:val="24"/>
        </w:rPr>
      </w:pPr>
      <w:r>
        <w:rPr>
          <w:rFonts w:ascii="仿宋" w:hAnsi="仿宋" w:eastAsia="仿宋" w:cs="仿宋"/>
          <w:spacing w:val="-4"/>
          <w:sz w:val="24"/>
          <w:szCs w:val="24"/>
        </w:rPr>
        <w:t>且价格最低的有效最后报价（指修正后的价格，下同）为</w:t>
      </w:r>
      <w:r>
        <w:rPr>
          <w:rFonts w:ascii="仿宋" w:hAnsi="仿宋" w:eastAsia="仿宋" w:cs="仿宋"/>
          <w:spacing w:val="-5"/>
          <w:sz w:val="24"/>
          <w:szCs w:val="24"/>
        </w:rPr>
        <w:t>磋商基准价，其价格分为满分。</w:t>
      </w:r>
      <w:r>
        <w:rPr>
          <w:rFonts w:ascii="仿宋" w:hAnsi="仿宋" w:eastAsia="仿宋" w:cs="仿宋"/>
          <w:spacing w:val="-1"/>
          <w:sz w:val="24"/>
          <w:szCs w:val="24"/>
        </w:rPr>
        <w:t>其他供应商的价格分统一按照下列公式计算：</w:t>
      </w:r>
    </w:p>
    <w:p w14:paraId="68FE89E3">
      <w:pPr>
        <w:spacing w:before="37" w:line="345" w:lineRule="auto"/>
        <w:ind w:left="430" w:firstLine="247"/>
        <w:rPr>
          <w:rFonts w:ascii="仿宋" w:hAnsi="仿宋" w:eastAsia="仿宋" w:cs="仿宋"/>
          <w:sz w:val="24"/>
          <w:szCs w:val="24"/>
        </w:rPr>
      </w:pPr>
      <w:r>
        <w:rPr>
          <w:rFonts w:ascii="仿宋" w:hAnsi="仿宋" w:eastAsia="仿宋" w:cs="仿宋"/>
          <w:spacing w:val="-2"/>
          <w:sz w:val="24"/>
          <w:szCs w:val="24"/>
        </w:rPr>
        <w:t>磋商报价得分</w:t>
      </w:r>
      <w:r>
        <w:rPr>
          <w:rFonts w:ascii="仿宋" w:hAnsi="仿宋" w:eastAsia="仿宋" w:cs="仿宋"/>
          <w:spacing w:val="-35"/>
          <w:sz w:val="24"/>
          <w:szCs w:val="24"/>
        </w:rPr>
        <w:t>＝（</w:t>
      </w:r>
      <w:r>
        <w:rPr>
          <w:rFonts w:ascii="仿宋" w:hAnsi="仿宋" w:eastAsia="仿宋" w:cs="仿宋"/>
          <w:spacing w:val="-2"/>
          <w:sz w:val="24"/>
          <w:szCs w:val="24"/>
        </w:rPr>
        <w:t>磋商基准价／最后磋商报价）x价格权值X100（精确到0.01）。</w:t>
      </w:r>
      <w:r>
        <w:rPr>
          <w:rFonts w:ascii="仿宋" w:hAnsi="仿宋" w:eastAsia="仿宋" w:cs="仿宋"/>
          <w:spacing w:val="-1"/>
          <w:sz w:val="24"/>
          <w:szCs w:val="24"/>
        </w:rPr>
        <w:t>4.确定中标供应商</w:t>
      </w:r>
    </w:p>
    <w:p w14:paraId="2EF3E58E">
      <w:pPr>
        <w:spacing w:before="115" w:line="344" w:lineRule="auto"/>
        <w:ind w:left="200" w:right="83" w:firstLine="478"/>
        <w:rPr>
          <w:rFonts w:ascii="仿宋" w:hAnsi="仿宋" w:eastAsia="仿宋" w:cs="仿宋"/>
          <w:sz w:val="24"/>
          <w:szCs w:val="24"/>
        </w:rPr>
      </w:pPr>
      <w:r>
        <w:rPr>
          <w:rFonts w:ascii="仿宋" w:hAnsi="仿宋" w:eastAsia="仿宋" w:cs="仿宋"/>
          <w:sz w:val="24"/>
          <w:szCs w:val="24"/>
        </w:rPr>
        <w:t>招标人将根据评审结果，确定中标供应商。招标代理机构受招</w:t>
      </w:r>
      <w:r>
        <w:rPr>
          <w:rFonts w:ascii="仿宋" w:hAnsi="仿宋" w:eastAsia="仿宋" w:cs="仿宋"/>
          <w:spacing w:val="-1"/>
          <w:sz w:val="24"/>
          <w:szCs w:val="24"/>
        </w:rPr>
        <w:t>标人委托在规定的媒</w:t>
      </w:r>
      <w:r>
        <w:rPr>
          <w:rFonts w:ascii="仿宋" w:hAnsi="仿宋" w:eastAsia="仿宋" w:cs="仿宋"/>
          <w:sz w:val="24"/>
          <w:szCs w:val="24"/>
        </w:rPr>
        <w:t>体上发布中标公告，同时向中标供应商发出书面《中标</w:t>
      </w:r>
      <w:r>
        <w:rPr>
          <w:rFonts w:ascii="仿宋" w:hAnsi="仿宋" w:eastAsia="仿宋" w:cs="仿宋"/>
          <w:spacing w:val="-1"/>
          <w:sz w:val="24"/>
          <w:szCs w:val="24"/>
        </w:rPr>
        <w:t>通知书》，向所有未中标供应商</w:t>
      </w:r>
    </w:p>
    <w:p w14:paraId="49EEC2B8">
      <w:pPr>
        <w:spacing w:before="41" w:line="222" w:lineRule="auto"/>
        <w:ind w:left="205"/>
        <w:rPr>
          <w:rFonts w:ascii="仿宋" w:hAnsi="仿宋" w:eastAsia="仿宋" w:cs="仿宋"/>
          <w:sz w:val="24"/>
          <w:szCs w:val="24"/>
        </w:rPr>
      </w:pPr>
      <w:r>
        <w:rPr>
          <w:rFonts w:ascii="仿宋" w:hAnsi="仿宋" w:eastAsia="仿宋" w:cs="仿宋"/>
          <w:spacing w:val="-2"/>
          <w:sz w:val="24"/>
          <w:szCs w:val="24"/>
        </w:rPr>
        <w:t>发出《中标结果通知书》。</w:t>
      </w:r>
    </w:p>
    <w:p w14:paraId="1F5BAD18">
      <w:pPr>
        <w:spacing w:before="102" w:line="212" w:lineRule="auto"/>
        <w:ind w:left="209"/>
        <w:rPr>
          <w:rFonts w:ascii="仿宋" w:hAnsi="仿宋" w:eastAsia="仿宋" w:cs="仿宋"/>
          <w:sz w:val="24"/>
          <w:szCs w:val="24"/>
        </w:rPr>
      </w:pPr>
      <w:r>
        <w:rPr>
          <w:rFonts w:ascii="仿宋" w:hAnsi="仿宋" w:eastAsia="仿宋" w:cs="仿宋"/>
          <w:b/>
          <w:bCs/>
          <w:spacing w:val="-5"/>
          <w:sz w:val="24"/>
          <w:szCs w:val="24"/>
        </w:rPr>
        <w:t>附表一：资格审查表</w:t>
      </w:r>
    </w:p>
    <w:tbl>
      <w:tblPr>
        <w:tblStyle w:val="5"/>
        <w:tblW w:w="93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553"/>
        <w:gridCol w:w="7696"/>
      </w:tblGrid>
      <w:tr w14:paraId="31CD7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34" w:type="dxa"/>
            <w:vAlign w:val="top"/>
          </w:tcPr>
          <w:p w14:paraId="73DA370F">
            <w:pPr>
              <w:pStyle w:val="6"/>
              <w:spacing w:before="186" w:line="225" w:lineRule="auto"/>
              <w:ind w:left="359"/>
              <w:rPr>
                <w:sz w:val="22"/>
                <w:szCs w:val="22"/>
              </w:rPr>
            </w:pPr>
            <w:r>
              <w:rPr>
                <w:b/>
                <w:bCs/>
                <w:spacing w:val="-10"/>
                <w:sz w:val="22"/>
                <w:szCs w:val="22"/>
              </w:rPr>
              <w:t>项目</w:t>
            </w:r>
          </w:p>
        </w:tc>
        <w:tc>
          <w:tcPr>
            <w:tcW w:w="8249" w:type="dxa"/>
            <w:gridSpan w:val="2"/>
            <w:vAlign w:val="top"/>
          </w:tcPr>
          <w:p w14:paraId="1B1411ED">
            <w:pPr>
              <w:pStyle w:val="6"/>
              <w:spacing w:before="171" w:line="222" w:lineRule="auto"/>
              <w:ind w:left="3654"/>
            </w:pPr>
            <w:r>
              <w:rPr>
                <w:b/>
                <w:bCs/>
                <w:spacing w:val="-7"/>
              </w:rPr>
              <w:t>评审内容</w:t>
            </w:r>
          </w:p>
        </w:tc>
      </w:tr>
      <w:tr w14:paraId="3ED8B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134" w:type="dxa"/>
            <w:vMerge w:val="restart"/>
            <w:tcBorders>
              <w:bottom w:val="nil"/>
            </w:tcBorders>
            <w:textDirection w:val="tbRlV"/>
            <w:vAlign w:val="top"/>
          </w:tcPr>
          <w:p w14:paraId="758DD534">
            <w:pPr>
              <w:spacing w:line="318" w:lineRule="auto"/>
              <w:rPr>
                <w:rFonts w:ascii="Arial"/>
                <w:sz w:val="21"/>
              </w:rPr>
            </w:pPr>
          </w:p>
          <w:p w14:paraId="786A98BC">
            <w:pPr>
              <w:pStyle w:val="6"/>
              <w:spacing w:before="94" w:line="203" w:lineRule="auto"/>
              <w:ind w:left="3058"/>
              <w:rPr>
                <w:sz w:val="28"/>
                <w:szCs w:val="28"/>
              </w:rPr>
            </w:pPr>
            <w:r>
              <w:rPr>
                <w:spacing w:val="7"/>
                <w:sz w:val="28"/>
                <w:szCs w:val="28"/>
              </w:rPr>
              <w:t>审查标准</w:t>
            </w:r>
          </w:p>
        </w:tc>
        <w:tc>
          <w:tcPr>
            <w:tcW w:w="553" w:type="dxa"/>
            <w:vAlign w:val="top"/>
          </w:tcPr>
          <w:p w14:paraId="02487975">
            <w:pPr>
              <w:pStyle w:val="6"/>
              <w:spacing w:before="144" w:line="182" w:lineRule="auto"/>
              <w:ind w:left="239"/>
              <w:rPr>
                <w:sz w:val="22"/>
                <w:szCs w:val="22"/>
              </w:rPr>
            </w:pPr>
            <w:r>
              <w:rPr>
                <w:sz w:val="22"/>
                <w:szCs w:val="22"/>
              </w:rPr>
              <w:t>1</w:t>
            </w:r>
          </w:p>
        </w:tc>
        <w:tc>
          <w:tcPr>
            <w:tcW w:w="7696" w:type="dxa"/>
            <w:vAlign w:val="top"/>
          </w:tcPr>
          <w:p w14:paraId="1F9322A0">
            <w:pPr>
              <w:pStyle w:val="6"/>
              <w:spacing w:before="170" w:line="223" w:lineRule="auto"/>
              <w:ind w:left="121"/>
              <w:rPr>
                <w:sz w:val="22"/>
                <w:szCs w:val="22"/>
              </w:rPr>
            </w:pPr>
            <w:r>
              <w:rPr>
                <w:spacing w:val="-1"/>
                <w:sz w:val="22"/>
                <w:szCs w:val="22"/>
              </w:rPr>
              <w:t>具有有效的企业法人营业执照及开户许可证；</w:t>
            </w:r>
          </w:p>
        </w:tc>
      </w:tr>
      <w:tr w14:paraId="7ACD0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134" w:type="dxa"/>
            <w:vMerge w:val="continue"/>
            <w:tcBorders>
              <w:top w:val="nil"/>
              <w:bottom w:val="nil"/>
            </w:tcBorders>
            <w:textDirection w:val="tbRlV"/>
            <w:vAlign w:val="top"/>
          </w:tcPr>
          <w:p w14:paraId="2BB9FC38">
            <w:pPr>
              <w:rPr>
                <w:rFonts w:ascii="Arial"/>
                <w:sz w:val="21"/>
              </w:rPr>
            </w:pPr>
          </w:p>
        </w:tc>
        <w:tc>
          <w:tcPr>
            <w:tcW w:w="553" w:type="dxa"/>
            <w:vAlign w:val="top"/>
          </w:tcPr>
          <w:p w14:paraId="4AF1FFEC">
            <w:pPr>
              <w:pStyle w:val="6"/>
              <w:spacing w:before="308" w:line="181" w:lineRule="auto"/>
              <w:ind w:left="225"/>
              <w:rPr>
                <w:sz w:val="22"/>
                <w:szCs w:val="22"/>
              </w:rPr>
            </w:pPr>
            <w:r>
              <w:rPr>
                <w:sz w:val="22"/>
                <w:szCs w:val="22"/>
              </w:rPr>
              <w:t>2</w:t>
            </w:r>
          </w:p>
        </w:tc>
        <w:tc>
          <w:tcPr>
            <w:tcW w:w="7696" w:type="dxa"/>
            <w:vAlign w:val="top"/>
          </w:tcPr>
          <w:p w14:paraId="4D8E6C00">
            <w:pPr>
              <w:pStyle w:val="6"/>
              <w:spacing w:before="160" w:line="271" w:lineRule="auto"/>
              <w:ind w:left="119" w:right="216"/>
              <w:rPr>
                <w:sz w:val="22"/>
                <w:szCs w:val="22"/>
              </w:rPr>
            </w:pPr>
            <w:r>
              <w:rPr>
                <w:spacing w:val="-1"/>
                <w:sz w:val="22"/>
                <w:szCs w:val="22"/>
              </w:rPr>
              <w:t>提供2024年财务状况报告或银行出具的资信证明材料（新成</w:t>
            </w:r>
            <w:r>
              <w:rPr>
                <w:spacing w:val="-2"/>
                <w:sz w:val="22"/>
                <w:szCs w:val="22"/>
              </w:rPr>
              <w:t>立的公司可不提</w:t>
            </w:r>
            <w:r>
              <w:rPr>
                <w:spacing w:val="-15"/>
                <w:sz w:val="22"/>
                <w:szCs w:val="22"/>
              </w:rPr>
              <w:t>供</w:t>
            </w:r>
            <w:r>
              <w:rPr>
                <w:sz w:val="22"/>
                <w:szCs w:val="22"/>
              </w:rPr>
              <w:t>）；</w:t>
            </w:r>
          </w:p>
        </w:tc>
      </w:tr>
      <w:tr w14:paraId="19B70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134" w:type="dxa"/>
            <w:vMerge w:val="continue"/>
            <w:tcBorders>
              <w:top w:val="nil"/>
              <w:bottom w:val="nil"/>
            </w:tcBorders>
            <w:textDirection w:val="tbRlV"/>
            <w:vAlign w:val="top"/>
          </w:tcPr>
          <w:p w14:paraId="4E338139">
            <w:pPr>
              <w:rPr>
                <w:rFonts w:ascii="Arial"/>
                <w:sz w:val="21"/>
              </w:rPr>
            </w:pPr>
          </w:p>
        </w:tc>
        <w:tc>
          <w:tcPr>
            <w:tcW w:w="553" w:type="dxa"/>
            <w:vAlign w:val="top"/>
          </w:tcPr>
          <w:p w14:paraId="6409C910">
            <w:pPr>
              <w:pStyle w:val="6"/>
              <w:spacing w:before="190" w:line="181" w:lineRule="auto"/>
              <w:ind w:left="227"/>
              <w:rPr>
                <w:sz w:val="22"/>
                <w:szCs w:val="22"/>
              </w:rPr>
            </w:pPr>
            <w:r>
              <w:rPr>
                <w:sz w:val="22"/>
                <w:szCs w:val="22"/>
              </w:rPr>
              <w:t>3</w:t>
            </w:r>
          </w:p>
        </w:tc>
        <w:tc>
          <w:tcPr>
            <w:tcW w:w="7696" w:type="dxa"/>
            <w:vAlign w:val="top"/>
          </w:tcPr>
          <w:p w14:paraId="2A4DD732">
            <w:pPr>
              <w:pStyle w:val="6"/>
              <w:spacing w:before="212" w:line="222" w:lineRule="auto"/>
              <w:ind w:left="121"/>
              <w:rPr>
                <w:sz w:val="22"/>
                <w:szCs w:val="22"/>
              </w:rPr>
            </w:pPr>
            <w:r>
              <w:rPr>
                <w:spacing w:val="-1"/>
                <w:sz w:val="22"/>
                <w:szCs w:val="22"/>
              </w:rPr>
              <w:t>具有履行合同所必需的设备和专业技术能力（提供书面说明</w:t>
            </w:r>
            <w:r>
              <w:rPr>
                <w:spacing w:val="3"/>
                <w:sz w:val="22"/>
                <w:szCs w:val="22"/>
              </w:rPr>
              <w:t>）；</w:t>
            </w:r>
          </w:p>
        </w:tc>
      </w:tr>
      <w:tr w14:paraId="701AD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1134" w:type="dxa"/>
            <w:vMerge w:val="continue"/>
            <w:tcBorders>
              <w:top w:val="nil"/>
              <w:bottom w:val="nil"/>
            </w:tcBorders>
            <w:textDirection w:val="tbRlV"/>
            <w:vAlign w:val="top"/>
          </w:tcPr>
          <w:p w14:paraId="4BDA265C">
            <w:pPr>
              <w:rPr>
                <w:rFonts w:ascii="Arial"/>
                <w:sz w:val="21"/>
              </w:rPr>
            </w:pPr>
          </w:p>
        </w:tc>
        <w:tc>
          <w:tcPr>
            <w:tcW w:w="553" w:type="dxa"/>
            <w:vAlign w:val="top"/>
          </w:tcPr>
          <w:p w14:paraId="72177EA5">
            <w:pPr>
              <w:spacing w:line="282" w:lineRule="auto"/>
              <w:rPr>
                <w:rFonts w:ascii="Arial"/>
                <w:sz w:val="21"/>
              </w:rPr>
            </w:pPr>
          </w:p>
          <w:p w14:paraId="2D10BE63">
            <w:pPr>
              <w:pStyle w:val="6"/>
              <w:spacing w:before="71" w:line="181" w:lineRule="auto"/>
              <w:ind w:left="222"/>
              <w:rPr>
                <w:sz w:val="22"/>
                <w:szCs w:val="22"/>
              </w:rPr>
            </w:pPr>
            <w:r>
              <w:rPr>
                <w:sz w:val="22"/>
                <w:szCs w:val="22"/>
              </w:rPr>
              <w:t>4</w:t>
            </w:r>
          </w:p>
        </w:tc>
        <w:tc>
          <w:tcPr>
            <w:tcW w:w="7696" w:type="dxa"/>
            <w:vAlign w:val="top"/>
          </w:tcPr>
          <w:p w14:paraId="2DC2985A">
            <w:pPr>
              <w:pStyle w:val="6"/>
              <w:spacing w:before="206" w:line="271" w:lineRule="auto"/>
              <w:ind w:left="132" w:right="108" w:hanging="12"/>
              <w:rPr>
                <w:sz w:val="22"/>
                <w:szCs w:val="22"/>
              </w:rPr>
            </w:pPr>
            <w:r>
              <w:rPr>
                <w:spacing w:val="-3"/>
                <w:sz w:val="22"/>
                <w:szCs w:val="22"/>
              </w:rPr>
              <w:t>提供近半年任意一个月的依法缴纳税收证明（纳税凭证）和缴纳社会保险的证明（缴费凭证</w:t>
            </w:r>
            <w:r>
              <w:rPr>
                <w:spacing w:val="9"/>
                <w:sz w:val="22"/>
                <w:szCs w:val="22"/>
              </w:rPr>
              <w:t>），</w:t>
            </w:r>
            <w:r>
              <w:rPr>
                <w:spacing w:val="-3"/>
                <w:sz w:val="22"/>
                <w:szCs w:val="22"/>
              </w:rPr>
              <w:t>如依法不需要缴纳的，应提供相应证明文件证明无需缴纳；</w:t>
            </w:r>
          </w:p>
        </w:tc>
      </w:tr>
      <w:tr w14:paraId="1AD40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134" w:type="dxa"/>
            <w:vMerge w:val="continue"/>
            <w:tcBorders>
              <w:top w:val="nil"/>
              <w:bottom w:val="nil"/>
            </w:tcBorders>
            <w:textDirection w:val="tbRlV"/>
            <w:vAlign w:val="top"/>
          </w:tcPr>
          <w:p w14:paraId="7AE959EA">
            <w:pPr>
              <w:rPr>
                <w:rFonts w:ascii="Arial"/>
                <w:sz w:val="21"/>
              </w:rPr>
            </w:pPr>
          </w:p>
        </w:tc>
        <w:tc>
          <w:tcPr>
            <w:tcW w:w="553" w:type="dxa"/>
            <w:vAlign w:val="top"/>
          </w:tcPr>
          <w:p w14:paraId="7ECD9F6A">
            <w:pPr>
              <w:pStyle w:val="6"/>
              <w:spacing w:before="193" w:line="179" w:lineRule="auto"/>
              <w:ind w:left="227"/>
              <w:rPr>
                <w:sz w:val="22"/>
                <w:szCs w:val="22"/>
              </w:rPr>
            </w:pPr>
            <w:r>
              <w:rPr>
                <w:sz w:val="22"/>
                <w:szCs w:val="22"/>
              </w:rPr>
              <w:t>5</w:t>
            </w:r>
          </w:p>
        </w:tc>
        <w:tc>
          <w:tcPr>
            <w:tcW w:w="7696" w:type="dxa"/>
            <w:vAlign w:val="top"/>
          </w:tcPr>
          <w:p w14:paraId="13165E21">
            <w:pPr>
              <w:pStyle w:val="6"/>
              <w:spacing w:before="212" w:line="222" w:lineRule="auto"/>
              <w:ind w:left="125"/>
              <w:rPr>
                <w:sz w:val="22"/>
                <w:szCs w:val="22"/>
              </w:rPr>
            </w:pPr>
            <w:r>
              <w:rPr>
                <w:spacing w:val="-2"/>
                <w:sz w:val="22"/>
                <w:szCs w:val="22"/>
              </w:rPr>
              <w:t>法律、行政法规规定的其他条件；</w:t>
            </w:r>
          </w:p>
        </w:tc>
      </w:tr>
      <w:tr w14:paraId="05A3C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34" w:type="dxa"/>
            <w:vMerge w:val="continue"/>
            <w:tcBorders>
              <w:top w:val="nil"/>
              <w:bottom w:val="nil"/>
            </w:tcBorders>
            <w:textDirection w:val="tbRlV"/>
            <w:vAlign w:val="top"/>
          </w:tcPr>
          <w:p w14:paraId="73493D7C">
            <w:pPr>
              <w:rPr>
                <w:rFonts w:ascii="Arial"/>
                <w:sz w:val="21"/>
              </w:rPr>
            </w:pPr>
          </w:p>
        </w:tc>
        <w:tc>
          <w:tcPr>
            <w:tcW w:w="553" w:type="dxa"/>
            <w:vAlign w:val="top"/>
          </w:tcPr>
          <w:p w14:paraId="6C402C54">
            <w:pPr>
              <w:pStyle w:val="6"/>
              <w:spacing w:before="205" w:line="181" w:lineRule="auto"/>
              <w:ind w:left="225"/>
              <w:rPr>
                <w:sz w:val="22"/>
                <w:szCs w:val="22"/>
              </w:rPr>
            </w:pPr>
            <w:r>
              <w:rPr>
                <w:sz w:val="22"/>
                <w:szCs w:val="22"/>
              </w:rPr>
              <w:t>6</w:t>
            </w:r>
          </w:p>
        </w:tc>
        <w:tc>
          <w:tcPr>
            <w:tcW w:w="7696" w:type="dxa"/>
            <w:vAlign w:val="top"/>
          </w:tcPr>
          <w:p w14:paraId="499A7906">
            <w:pPr>
              <w:pStyle w:val="6"/>
              <w:spacing w:before="205" w:line="223" w:lineRule="auto"/>
              <w:ind w:left="119"/>
              <w:rPr>
                <w:sz w:val="22"/>
                <w:szCs w:val="22"/>
              </w:rPr>
            </w:pPr>
            <w:r>
              <w:rPr>
                <w:spacing w:val="-1"/>
                <w:sz w:val="22"/>
                <w:szCs w:val="22"/>
              </w:rPr>
              <w:t>供应商为中小企业(提供供应商为中小企业的声明函)；</w:t>
            </w:r>
          </w:p>
        </w:tc>
      </w:tr>
      <w:tr w14:paraId="10F07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134" w:type="dxa"/>
            <w:vMerge w:val="continue"/>
            <w:tcBorders>
              <w:top w:val="nil"/>
              <w:bottom w:val="nil"/>
            </w:tcBorders>
            <w:textDirection w:val="tbRlV"/>
            <w:vAlign w:val="top"/>
          </w:tcPr>
          <w:p w14:paraId="33C4B520">
            <w:pPr>
              <w:rPr>
                <w:rFonts w:ascii="Arial"/>
                <w:sz w:val="21"/>
              </w:rPr>
            </w:pPr>
          </w:p>
        </w:tc>
        <w:tc>
          <w:tcPr>
            <w:tcW w:w="553" w:type="dxa"/>
            <w:vAlign w:val="top"/>
          </w:tcPr>
          <w:p w14:paraId="4DF9B81A">
            <w:pPr>
              <w:pStyle w:val="6"/>
              <w:spacing w:before="262" w:line="179" w:lineRule="auto"/>
              <w:ind w:left="228"/>
              <w:rPr>
                <w:sz w:val="22"/>
                <w:szCs w:val="22"/>
              </w:rPr>
            </w:pPr>
            <w:r>
              <w:rPr>
                <w:sz w:val="22"/>
                <w:szCs w:val="22"/>
              </w:rPr>
              <w:t>7</w:t>
            </w:r>
          </w:p>
        </w:tc>
        <w:tc>
          <w:tcPr>
            <w:tcW w:w="7696" w:type="dxa"/>
            <w:vAlign w:val="top"/>
          </w:tcPr>
          <w:p w14:paraId="07C4BC80">
            <w:pPr>
              <w:pStyle w:val="6"/>
              <w:spacing w:before="222" w:line="223" w:lineRule="auto"/>
              <w:ind w:left="124"/>
              <w:rPr>
                <w:sz w:val="22"/>
                <w:szCs w:val="22"/>
              </w:rPr>
            </w:pPr>
            <w:r>
              <w:rPr>
                <w:rFonts w:hint="eastAsia"/>
                <w:spacing w:val="-1"/>
                <w:sz w:val="22"/>
                <w:szCs w:val="22"/>
                <w:lang w:eastAsia="zh-CN"/>
              </w:rPr>
              <w:t>建筑工程施工</w:t>
            </w:r>
            <w:r>
              <w:rPr>
                <w:spacing w:val="-1"/>
                <w:sz w:val="22"/>
                <w:szCs w:val="22"/>
              </w:rPr>
              <w:t>总承包二级及以上（含二级）的资质；</w:t>
            </w:r>
          </w:p>
        </w:tc>
      </w:tr>
      <w:tr w14:paraId="17BF0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34" w:type="dxa"/>
            <w:vMerge w:val="continue"/>
            <w:tcBorders>
              <w:top w:val="nil"/>
              <w:bottom w:val="nil"/>
            </w:tcBorders>
            <w:textDirection w:val="tbRlV"/>
            <w:vAlign w:val="top"/>
          </w:tcPr>
          <w:p w14:paraId="623C9D76">
            <w:pPr>
              <w:rPr>
                <w:rFonts w:ascii="Arial"/>
                <w:sz w:val="21"/>
              </w:rPr>
            </w:pPr>
          </w:p>
        </w:tc>
        <w:tc>
          <w:tcPr>
            <w:tcW w:w="553" w:type="dxa"/>
            <w:vAlign w:val="top"/>
          </w:tcPr>
          <w:p w14:paraId="0AF04ACE">
            <w:pPr>
              <w:pStyle w:val="6"/>
              <w:spacing w:before="261" w:line="181" w:lineRule="auto"/>
              <w:ind w:left="224"/>
              <w:rPr>
                <w:sz w:val="22"/>
                <w:szCs w:val="22"/>
              </w:rPr>
            </w:pPr>
            <w:r>
              <w:rPr>
                <w:sz w:val="22"/>
                <w:szCs w:val="22"/>
              </w:rPr>
              <w:t>8</w:t>
            </w:r>
          </w:p>
        </w:tc>
        <w:tc>
          <w:tcPr>
            <w:tcW w:w="7696" w:type="dxa"/>
            <w:vAlign w:val="top"/>
          </w:tcPr>
          <w:p w14:paraId="07A4920A">
            <w:pPr>
              <w:pStyle w:val="6"/>
              <w:spacing w:before="223" w:line="223" w:lineRule="auto"/>
              <w:ind w:left="116"/>
              <w:rPr>
                <w:sz w:val="22"/>
                <w:szCs w:val="22"/>
              </w:rPr>
            </w:pPr>
            <w:r>
              <w:rPr>
                <w:spacing w:val="-2"/>
                <w:sz w:val="22"/>
                <w:szCs w:val="22"/>
              </w:rPr>
              <w:t>有效的安全生产许可证；</w:t>
            </w:r>
          </w:p>
        </w:tc>
      </w:tr>
      <w:tr w14:paraId="42F3F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34" w:type="dxa"/>
            <w:vMerge w:val="continue"/>
            <w:tcBorders>
              <w:top w:val="nil"/>
              <w:bottom w:val="nil"/>
            </w:tcBorders>
            <w:textDirection w:val="tbRlV"/>
            <w:vAlign w:val="top"/>
          </w:tcPr>
          <w:p w14:paraId="7DA1B913">
            <w:pPr>
              <w:rPr>
                <w:rFonts w:ascii="Arial"/>
                <w:sz w:val="21"/>
              </w:rPr>
            </w:pPr>
          </w:p>
        </w:tc>
        <w:tc>
          <w:tcPr>
            <w:tcW w:w="553" w:type="dxa"/>
            <w:vAlign w:val="top"/>
          </w:tcPr>
          <w:p w14:paraId="52D9F9C7">
            <w:pPr>
              <w:pStyle w:val="6"/>
              <w:spacing w:before="261" w:line="181" w:lineRule="auto"/>
              <w:ind w:left="224"/>
              <w:rPr>
                <w:sz w:val="22"/>
                <w:szCs w:val="22"/>
              </w:rPr>
            </w:pPr>
            <w:r>
              <w:rPr>
                <w:sz w:val="22"/>
                <w:szCs w:val="22"/>
              </w:rPr>
              <w:t>9</w:t>
            </w:r>
          </w:p>
        </w:tc>
        <w:tc>
          <w:tcPr>
            <w:tcW w:w="7696" w:type="dxa"/>
            <w:vAlign w:val="top"/>
          </w:tcPr>
          <w:p w14:paraId="1425D220">
            <w:pPr>
              <w:pStyle w:val="6"/>
              <w:spacing w:before="67" w:line="247" w:lineRule="auto"/>
              <w:ind w:left="124" w:right="105"/>
              <w:rPr>
                <w:sz w:val="22"/>
                <w:szCs w:val="22"/>
              </w:rPr>
            </w:pPr>
            <w:r>
              <w:rPr>
                <w:rFonts w:hint="eastAsia"/>
                <w:spacing w:val="-1"/>
                <w:sz w:val="22"/>
                <w:szCs w:val="22"/>
                <w:lang w:eastAsia="zh-CN"/>
              </w:rPr>
              <w:t>建筑工程</w:t>
            </w:r>
            <w:r>
              <w:rPr>
                <w:spacing w:val="-1"/>
                <w:sz w:val="22"/>
                <w:szCs w:val="22"/>
              </w:rPr>
              <w:t>专业二级建造师及以上（含二级）注册执业资格，具备有效的安</w:t>
            </w:r>
            <w:r>
              <w:rPr>
                <w:spacing w:val="-4"/>
                <w:sz w:val="22"/>
                <w:szCs w:val="22"/>
              </w:rPr>
              <w:t>全生产考核合格证书（B类</w:t>
            </w:r>
            <w:r>
              <w:rPr>
                <w:spacing w:val="4"/>
                <w:sz w:val="22"/>
                <w:szCs w:val="22"/>
              </w:rPr>
              <w:t>）；</w:t>
            </w:r>
          </w:p>
        </w:tc>
      </w:tr>
      <w:tr w14:paraId="6142B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1134" w:type="dxa"/>
            <w:vMerge w:val="continue"/>
            <w:tcBorders>
              <w:top w:val="nil"/>
            </w:tcBorders>
            <w:textDirection w:val="tbRlV"/>
            <w:vAlign w:val="top"/>
          </w:tcPr>
          <w:p w14:paraId="752A53CD">
            <w:pPr>
              <w:rPr>
                <w:rFonts w:ascii="Arial"/>
                <w:sz w:val="21"/>
              </w:rPr>
            </w:pPr>
          </w:p>
        </w:tc>
        <w:tc>
          <w:tcPr>
            <w:tcW w:w="553" w:type="dxa"/>
            <w:vAlign w:val="top"/>
          </w:tcPr>
          <w:p w14:paraId="6D6D5888">
            <w:pPr>
              <w:spacing w:line="314" w:lineRule="auto"/>
              <w:rPr>
                <w:rFonts w:ascii="Arial"/>
                <w:sz w:val="21"/>
              </w:rPr>
            </w:pPr>
          </w:p>
          <w:p w14:paraId="1BB5EDB1">
            <w:pPr>
              <w:spacing w:line="315" w:lineRule="auto"/>
              <w:rPr>
                <w:rFonts w:ascii="Arial"/>
                <w:sz w:val="21"/>
              </w:rPr>
            </w:pPr>
          </w:p>
          <w:p w14:paraId="59AFD769">
            <w:pPr>
              <w:spacing w:line="315" w:lineRule="auto"/>
              <w:rPr>
                <w:rFonts w:ascii="Arial"/>
                <w:sz w:val="21"/>
              </w:rPr>
            </w:pPr>
          </w:p>
          <w:p w14:paraId="5E2690F5">
            <w:pPr>
              <w:pStyle w:val="6"/>
              <w:spacing w:before="72" w:line="181" w:lineRule="auto"/>
              <w:ind w:left="186"/>
              <w:rPr>
                <w:sz w:val="22"/>
                <w:szCs w:val="22"/>
              </w:rPr>
            </w:pPr>
            <w:r>
              <w:rPr>
                <w:spacing w:val="-12"/>
                <w:sz w:val="22"/>
                <w:szCs w:val="22"/>
              </w:rPr>
              <w:t>10</w:t>
            </w:r>
          </w:p>
        </w:tc>
        <w:tc>
          <w:tcPr>
            <w:tcW w:w="7696" w:type="dxa"/>
            <w:vAlign w:val="top"/>
          </w:tcPr>
          <w:p w14:paraId="0689B4D7">
            <w:pPr>
              <w:pStyle w:val="6"/>
              <w:spacing w:before="46" w:line="256" w:lineRule="auto"/>
              <w:ind w:left="118" w:right="105"/>
              <w:rPr>
                <w:sz w:val="22"/>
                <w:szCs w:val="22"/>
              </w:rPr>
            </w:pPr>
            <w:r>
              <w:rPr>
                <w:spacing w:val="-7"/>
                <w:sz w:val="22"/>
                <w:szCs w:val="22"/>
              </w:rPr>
              <w:t>按照《财政部关于在政府采购活动中查询及使用信用记录有关问题的通知》（财</w:t>
            </w:r>
            <w:r>
              <w:rPr>
                <w:spacing w:val="-4"/>
                <w:sz w:val="22"/>
                <w:szCs w:val="22"/>
              </w:rPr>
              <w:t>库（2016）125号）的要求，被“信用中国”网站、“中国政府采购网”网站</w:t>
            </w:r>
            <w:r>
              <w:rPr>
                <w:spacing w:val="-1"/>
                <w:sz w:val="22"/>
                <w:szCs w:val="22"/>
              </w:rPr>
              <w:t>列入失信被执行人、政府采购严重违法失信行为记录名单的，不得参与本项目的政府采购活动；除单一来源采购项目外，为采购项目提供整体设计、规范编制或者项目管理、监理、检测等服务的供应商，不得再参加该采购项目的其他采购活动；单位负责人为同一人或者存在直接控股、管理关系的不同投标人，不得参加同一合同项下的政府采购活动。（提供承诺书）</w:t>
            </w:r>
          </w:p>
        </w:tc>
      </w:tr>
    </w:tbl>
    <w:p w14:paraId="4FEACFCE">
      <w:pPr>
        <w:pStyle w:val="2"/>
        <w:spacing w:line="295" w:lineRule="auto"/>
      </w:pPr>
    </w:p>
    <w:p w14:paraId="3DF244F4">
      <w:pPr>
        <w:spacing w:before="66" w:line="229" w:lineRule="auto"/>
        <w:ind w:left="203"/>
        <w:rPr>
          <w:rFonts w:ascii="仿宋" w:hAnsi="仿宋" w:eastAsia="仿宋" w:cs="仿宋"/>
          <w:sz w:val="20"/>
          <w:szCs w:val="20"/>
        </w:rPr>
      </w:pPr>
      <w:r>
        <w:rPr>
          <w:rFonts w:ascii="仿宋" w:hAnsi="仿宋" w:eastAsia="仿宋" w:cs="仿宋"/>
          <w:spacing w:val="10"/>
          <w:sz w:val="20"/>
          <w:szCs w:val="20"/>
        </w:rPr>
        <w:t>注：结论栏中填写“通过”表示该投标人投标文件符合招标文件资格要求，“</w:t>
      </w:r>
      <w:r>
        <w:rPr>
          <w:rFonts w:ascii="仿宋" w:hAnsi="仿宋" w:eastAsia="仿宋" w:cs="仿宋"/>
          <w:spacing w:val="9"/>
          <w:sz w:val="20"/>
          <w:szCs w:val="20"/>
        </w:rPr>
        <w:t>不通过”表示该投标</w:t>
      </w:r>
    </w:p>
    <w:p w14:paraId="7AAFB94A">
      <w:pPr>
        <w:spacing w:before="64" w:line="229" w:lineRule="auto"/>
        <w:ind w:left="200"/>
        <w:rPr>
          <w:rFonts w:ascii="仿宋" w:hAnsi="仿宋" w:eastAsia="仿宋" w:cs="仿宋"/>
          <w:sz w:val="20"/>
          <w:szCs w:val="20"/>
        </w:rPr>
      </w:pPr>
      <w:r>
        <w:rPr>
          <w:rFonts w:ascii="仿宋" w:hAnsi="仿宋" w:eastAsia="仿宋" w:cs="仿宋"/>
          <w:spacing w:val="8"/>
          <w:sz w:val="20"/>
          <w:szCs w:val="20"/>
        </w:rPr>
        <w:t>人投标文件不符合招标文件资格要求；</w:t>
      </w:r>
    </w:p>
    <w:p w14:paraId="5145CDB1">
      <w:pPr>
        <w:spacing w:line="229" w:lineRule="auto"/>
        <w:rPr>
          <w:rFonts w:ascii="仿宋" w:hAnsi="仿宋" w:eastAsia="仿宋" w:cs="仿宋"/>
          <w:sz w:val="20"/>
          <w:szCs w:val="20"/>
        </w:rPr>
        <w:sectPr>
          <w:footerReference r:id="rId32" w:type="default"/>
          <w:pgSz w:w="11906" w:h="16839"/>
          <w:pgMar w:top="1425" w:right="994" w:bottom="1157" w:left="1518" w:header="0" w:footer="992" w:gutter="0"/>
          <w:cols w:space="720" w:num="1"/>
        </w:sectPr>
      </w:pPr>
    </w:p>
    <w:p w14:paraId="0BB39469">
      <w:pPr>
        <w:spacing w:before="122" w:line="220" w:lineRule="auto"/>
        <w:ind w:left="45"/>
        <w:rPr>
          <w:rFonts w:ascii="仿宋" w:hAnsi="仿宋" w:eastAsia="仿宋" w:cs="仿宋"/>
          <w:sz w:val="24"/>
          <w:szCs w:val="24"/>
        </w:rPr>
      </w:pPr>
      <w:r>
        <w:rPr>
          <w:rFonts w:ascii="仿宋" w:hAnsi="仿宋" w:eastAsia="仿宋" w:cs="仿宋"/>
          <w:b/>
          <w:bCs/>
          <w:spacing w:val="-5"/>
          <w:sz w:val="24"/>
          <w:szCs w:val="24"/>
        </w:rPr>
        <w:t>附表二：符合性审查表</w:t>
      </w:r>
    </w:p>
    <w:p w14:paraId="56E05A4E">
      <w:pPr>
        <w:spacing w:line="67" w:lineRule="exact"/>
      </w:pPr>
    </w:p>
    <w:tbl>
      <w:tblPr>
        <w:tblStyle w:val="5"/>
        <w:tblW w:w="915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334"/>
        <w:gridCol w:w="1896"/>
      </w:tblGrid>
      <w:tr w14:paraId="58272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28" w:type="dxa"/>
            <w:tcBorders>
              <w:top w:val="single" w:color="000000" w:sz="2" w:space="0"/>
              <w:left w:val="single" w:color="000000" w:sz="2" w:space="0"/>
              <w:right w:val="single" w:color="000000" w:sz="2" w:space="0"/>
            </w:tcBorders>
            <w:vAlign w:val="top"/>
          </w:tcPr>
          <w:p w14:paraId="7CB54B22">
            <w:pPr>
              <w:pStyle w:val="6"/>
              <w:spacing w:before="152" w:line="222" w:lineRule="auto"/>
              <w:ind w:left="236"/>
            </w:pPr>
            <w:r>
              <w:rPr>
                <w:b/>
                <w:bCs/>
                <w:spacing w:val="-11"/>
              </w:rPr>
              <w:t>序号</w:t>
            </w:r>
          </w:p>
        </w:tc>
        <w:tc>
          <w:tcPr>
            <w:tcW w:w="6334" w:type="dxa"/>
            <w:tcBorders>
              <w:top w:val="single" w:color="000000" w:sz="2" w:space="0"/>
              <w:left w:val="single" w:color="000000" w:sz="2" w:space="0"/>
            </w:tcBorders>
            <w:vAlign w:val="top"/>
          </w:tcPr>
          <w:p w14:paraId="0C5FEDE7">
            <w:pPr>
              <w:pStyle w:val="6"/>
              <w:spacing w:before="152" w:line="222" w:lineRule="auto"/>
              <w:ind w:left="2697"/>
            </w:pPr>
            <w:r>
              <w:rPr>
                <w:b/>
                <w:bCs/>
                <w:spacing w:val="-7"/>
              </w:rPr>
              <w:t>评审内容</w:t>
            </w:r>
          </w:p>
        </w:tc>
        <w:tc>
          <w:tcPr>
            <w:tcW w:w="1896" w:type="dxa"/>
            <w:tcBorders>
              <w:top w:val="single" w:color="000000" w:sz="2" w:space="0"/>
              <w:right w:val="single" w:color="000000" w:sz="2" w:space="0"/>
            </w:tcBorders>
            <w:vAlign w:val="top"/>
          </w:tcPr>
          <w:p w14:paraId="109AD8F0">
            <w:pPr>
              <w:pStyle w:val="6"/>
              <w:spacing w:before="152" w:line="223" w:lineRule="auto"/>
              <w:ind w:left="599"/>
            </w:pPr>
            <w:r>
              <w:rPr>
                <w:b/>
                <w:bCs/>
                <w:spacing w:val="-8"/>
              </w:rPr>
              <w:t>供应商</w:t>
            </w:r>
          </w:p>
        </w:tc>
      </w:tr>
      <w:tr w14:paraId="0A6E5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28" w:type="dxa"/>
            <w:tcBorders>
              <w:left w:val="single" w:color="000000" w:sz="2" w:space="0"/>
              <w:bottom w:val="single" w:color="000000" w:sz="2" w:space="0"/>
              <w:right w:val="single" w:color="000000" w:sz="2" w:space="0"/>
            </w:tcBorders>
            <w:vAlign w:val="top"/>
          </w:tcPr>
          <w:p w14:paraId="70AB5FDC">
            <w:pPr>
              <w:pStyle w:val="6"/>
              <w:spacing w:before="203" w:line="181" w:lineRule="auto"/>
              <w:ind w:left="426"/>
            </w:pPr>
            <w:r>
              <w:t>1</w:t>
            </w:r>
          </w:p>
        </w:tc>
        <w:tc>
          <w:tcPr>
            <w:tcW w:w="6334" w:type="dxa"/>
            <w:tcBorders>
              <w:left w:val="single" w:color="000000" w:sz="2" w:space="0"/>
            </w:tcBorders>
            <w:vAlign w:val="top"/>
          </w:tcPr>
          <w:p w14:paraId="3C1CB91B">
            <w:pPr>
              <w:pStyle w:val="6"/>
              <w:spacing w:before="162" w:line="222" w:lineRule="auto"/>
              <w:ind w:left="120"/>
            </w:pPr>
            <w:r>
              <w:rPr>
                <w:spacing w:val="-2"/>
              </w:rPr>
              <w:t>是否满足供应商资格要求；</w:t>
            </w:r>
          </w:p>
        </w:tc>
        <w:tc>
          <w:tcPr>
            <w:tcW w:w="1896" w:type="dxa"/>
            <w:tcBorders>
              <w:right w:val="single" w:color="000000" w:sz="2" w:space="0"/>
            </w:tcBorders>
            <w:vAlign w:val="top"/>
          </w:tcPr>
          <w:p w14:paraId="1037018E">
            <w:pPr>
              <w:rPr>
                <w:rFonts w:ascii="Arial"/>
                <w:sz w:val="21"/>
              </w:rPr>
            </w:pPr>
          </w:p>
        </w:tc>
      </w:tr>
      <w:tr w14:paraId="35005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28" w:type="dxa"/>
            <w:tcBorders>
              <w:top w:val="single" w:color="000000" w:sz="2" w:space="0"/>
              <w:left w:val="single" w:color="000000" w:sz="2" w:space="0"/>
            </w:tcBorders>
            <w:vAlign w:val="top"/>
          </w:tcPr>
          <w:p w14:paraId="52D1B7B7">
            <w:pPr>
              <w:pStyle w:val="6"/>
              <w:spacing w:before="204" w:line="180" w:lineRule="auto"/>
              <w:ind w:left="411"/>
            </w:pPr>
            <w:r>
              <w:t>2</w:t>
            </w:r>
          </w:p>
        </w:tc>
        <w:tc>
          <w:tcPr>
            <w:tcW w:w="6334" w:type="dxa"/>
            <w:vAlign w:val="top"/>
          </w:tcPr>
          <w:p w14:paraId="112F2364">
            <w:pPr>
              <w:pStyle w:val="6"/>
              <w:spacing w:before="162" w:line="222" w:lineRule="auto"/>
              <w:ind w:left="117"/>
            </w:pPr>
            <w:r>
              <w:rPr>
                <w:spacing w:val="-1"/>
              </w:rPr>
              <w:t>项目经理（建造师）条件是否满足磋商文件的要求；</w:t>
            </w:r>
          </w:p>
        </w:tc>
        <w:tc>
          <w:tcPr>
            <w:tcW w:w="1896" w:type="dxa"/>
            <w:tcBorders>
              <w:right w:val="single" w:color="000000" w:sz="2" w:space="0"/>
            </w:tcBorders>
            <w:vAlign w:val="top"/>
          </w:tcPr>
          <w:p w14:paraId="08B03BEB">
            <w:pPr>
              <w:rPr>
                <w:rFonts w:ascii="Arial"/>
                <w:sz w:val="21"/>
              </w:rPr>
            </w:pPr>
          </w:p>
        </w:tc>
      </w:tr>
      <w:tr w14:paraId="22DD0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28" w:type="dxa"/>
            <w:tcBorders>
              <w:left w:val="single" w:color="000000" w:sz="2" w:space="0"/>
              <w:bottom w:val="single" w:color="000000" w:sz="2" w:space="0"/>
            </w:tcBorders>
            <w:vAlign w:val="top"/>
          </w:tcPr>
          <w:p w14:paraId="10003881">
            <w:pPr>
              <w:pStyle w:val="6"/>
              <w:spacing w:before="205" w:line="180" w:lineRule="auto"/>
              <w:ind w:left="413"/>
            </w:pPr>
            <w:r>
              <w:t>3</w:t>
            </w:r>
          </w:p>
        </w:tc>
        <w:tc>
          <w:tcPr>
            <w:tcW w:w="6334" w:type="dxa"/>
            <w:vAlign w:val="top"/>
          </w:tcPr>
          <w:p w14:paraId="2170FD7F">
            <w:pPr>
              <w:pStyle w:val="6"/>
              <w:spacing w:before="163" w:line="222" w:lineRule="auto"/>
              <w:ind w:left="117"/>
            </w:pPr>
            <w:r>
              <w:rPr>
                <w:spacing w:val="-2"/>
              </w:rPr>
              <w:t>是否满足项目的工期要求；</w:t>
            </w:r>
          </w:p>
        </w:tc>
        <w:tc>
          <w:tcPr>
            <w:tcW w:w="1896" w:type="dxa"/>
            <w:tcBorders>
              <w:right w:val="single" w:color="000000" w:sz="2" w:space="0"/>
            </w:tcBorders>
            <w:vAlign w:val="top"/>
          </w:tcPr>
          <w:p w14:paraId="733D2F26">
            <w:pPr>
              <w:rPr>
                <w:rFonts w:ascii="Arial"/>
                <w:sz w:val="21"/>
              </w:rPr>
            </w:pPr>
          </w:p>
        </w:tc>
      </w:tr>
      <w:tr w14:paraId="21C30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28" w:type="dxa"/>
            <w:tcBorders>
              <w:top w:val="single" w:color="000000" w:sz="2" w:space="0"/>
              <w:left w:val="single" w:color="000000" w:sz="2" w:space="0"/>
              <w:bottom w:val="single" w:color="000000" w:sz="2" w:space="0"/>
            </w:tcBorders>
            <w:vAlign w:val="top"/>
          </w:tcPr>
          <w:p w14:paraId="592AB534">
            <w:pPr>
              <w:pStyle w:val="6"/>
              <w:spacing w:before="206" w:line="180" w:lineRule="auto"/>
              <w:ind w:left="407"/>
            </w:pPr>
            <w:r>
              <w:t>4</w:t>
            </w:r>
          </w:p>
        </w:tc>
        <w:tc>
          <w:tcPr>
            <w:tcW w:w="6334" w:type="dxa"/>
            <w:vAlign w:val="top"/>
          </w:tcPr>
          <w:p w14:paraId="5A7E3E13">
            <w:pPr>
              <w:pStyle w:val="6"/>
              <w:spacing w:before="164" w:line="221" w:lineRule="auto"/>
              <w:ind w:left="117"/>
            </w:pPr>
            <w:r>
              <w:rPr>
                <w:spacing w:val="-2"/>
              </w:rPr>
              <w:t>是否符合磋商文件的签署盖章要求；</w:t>
            </w:r>
          </w:p>
        </w:tc>
        <w:tc>
          <w:tcPr>
            <w:tcW w:w="1896" w:type="dxa"/>
            <w:tcBorders>
              <w:right w:val="single" w:color="000000" w:sz="2" w:space="0"/>
            </w:tcBorders>
            <w:vAlign w:val="top"/>
          </w:tcPr>
          <w:p w14:paraId="38129419">
            <w:pPr>
              <w:rPr>
                <w:rFonts w:ascii="Arial"/>
                <w:sz w:val="21"/>
              </w:rPr>
            </w:pPr>
          </w:p>
        </w:tc>
      </w:tr>
      <w:tr w14:paraId="6F3F8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928" w:type="dxa"/>
            <w:tcBorders>
              <w:top w:val="single" w:color="000000" w:sz="2" w:space="0"/>
              <w:left w:val="single" w:color="000000" w:sz="2" w:space="0"/>
              <w:bottom w:val="single" w:color="000000" w:sz="2" w:space="0"/>
            </w:tcBorders>
            <w:vAlign w:val="top"/>
          </w:tcPr>
          <w:p w14:paraId="76705124">
            <w:pPr>
              <w:spacing w:line="290" w:lineRule="auto"/>
              <w:rPr>
                <w:rFonts w:ascii="Arial"/>
                <w:sz w:val="21"/>
              </w:rPr>
            </w:pPr>
          </w:p>
          <w:p w14:paraId="7F6EB22B">
            <w:pPr>
              <w:pStyle w:val="6"/>
              <w:spacing w:before="78" w:line="179" w:lineRule="auto"/>
              <w:ind w:left="413"/>
            </w:pPr>
            <w:r>
              <w:t>5</w:t>
            </w:r>
          </w:p>
        </w:tc>
        <w:tc>
          <w:tcPr>
            <w:tcW w:w="6334" w:type="dxa"/>
            <w:vAlign w:val="top"/>
          </w:tcPr>
          <w:p w14:paraId="313AE33F">
            <w:pPr>
              <w:pStyle w:val="6"/>
              <w:spacing w:before="172" w:line="230" w:lineRule="auto"/>
              <w:ind w:left="116" w:right="100"/>
            </w:pPr>
            <w:r>
              <w:rPr>
                <w:spacing w:val="-5"/>
              </w:rPr>
              <w:t>投标保证金缴纳凭证（保函、保证保险等非现金形</w:t>
            </w:r>
            <w:r>
              <w:rPr>
                <w:spacing w:val="-6"/>
              </w:rPr>
              <w:t>式的提供</w:t>
            </w:r>
            <w:r>
              <w:rPr>
                <w:spacing w:val="-2"/>
              </w:rPr>
              <w:t>基本户打款凭证及保单</w:t>
            </w:r>
            <w:r>
              <w:rPr>
                <w:spacing w:val="1"/>
              </w:rPr>
              <w:t>）；</w:t>
            </w:r>
          </w:p>
        </w:tc>
        <w:tc>
          <w:tcPr>
            <w:tcW w:w="1896" w:type="dxa"/>
            <w:tcBorders>
              <w:right w:val="single" w:color="000000" w:sz="2" w:space="0"/>
            </w:tcBorders>
            <w:vAlign w:val="top"/>
          </w:tcPr>
          <w:p w14:paraId="64B106D5">
            <w:pPr>
              <w:rPr>
                <w:rFonts w:ascii="Arial"/>
                <w:sz w:val="21"/>
              </w:rPr>
            </w:pPr>
          </w:p>
        </w:tc>
      </w:tr>
      <w:tr w14:paraId="516C3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28" w:type="dxa"/>
            <w:tcBorders>
              <w:top w:val="single" w:color="000000" w:sz="2" w:space="0"/>
              <w:left w:val="single" w:color="000000" w:sz="2" w:space="0"/>
              <w:bottom w:val="single" w:color="000000" w:sz="2" w:space="0"/>
            </w:tcBorders>
            <w:vAlign w:val="top"/>
          </w:tcPr>
          <w:p w14:paraId="10A636AB">
            <w:pPr>
              <w:pStyle w:val="6"/>
              <w:spacing w:before="207" w:line="180" w:lineRule="auto"/>
              <w:ind w:left="410"/>
            </w:pPr>
            <w:r>
              <w:t>6</w:t>
            </w:r>
          </w:p>
        </w:tc>
        <w:tc>
          <w:tcPr>
            <w:tcW w:w="6334" w:type="dxa"/>
            <w:vAlign w:val="top"/>
          </w:tcPr>
          <w:p w14:paraId="70C2436C">
            <w:pPr>
              <w:pStyle w:val="6"/>
              <w:spacing w:before="166" w:line="222" w:lineRule="auto"/>
              <w:ind w:left="116"/>
            </w:pPr>
            <w:r>
              <w:rPr>
                <w:spacing w:val="-6"/>
              </w:rPr>
              <w:t>报价有效期是否为60日历日；</w:t>
            </w:r>
          </w:p>
        </w:tc>
        <w:tc>
          <w:tcPr>
            <w:tcW w:w="1896" w:type="dxa"/>
            <w:tcBorders>
              <w:right w:val="single" w:color="000000" w:sz="2" w:space="0"/>
            </w:tcBorders>
            <w:vAlign w:val="top"/>
          </w:tcPr>
          <w:p w14:paraId="07DE13D6">
            <w:pPr>
              <w:rPr>
                <w:rFonts w:ascii="Arial"/>
                <w:sz w:val="21"/>
              </w:rPr>
            </w:pPr>
          </w:p>
        </w:tc>
      </w:tr>
      <w:tr w14:paraId="01505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928" w:type="dxa"/>
            <w:tcBorders>
              <w:top w:val="single" w:color="000000" w:sz="2" w:space="0"/>
              <w:left w:val="single" w:color="000000" w:sz="2" w:space="0"/>
            </w:tcBorders>
            <w:vAlign w:val="top"/>
          </w:tcPr>
          <w:p w14:paraId="17E3B3BD">
            <w:pPr>
              <w:spacing w:line="290" w:lineRule="auto"/>
              <w:rPr>
                <w:rFonts w:ascii="Arial"/>
                <w:sz w:val="21"/>
              </w:rPr>
            </w:pPr>
          </w:p>
          <w:p w14:paraId="28B91C08">
            <w:pPr>
              <w:pStyle w:val="6"/>
              <w:spacing w:before="78" w:line="179" w:lineRule="auto"/>
              <w:ind w:left="414"/>
            </w:pPr>
            <w:r>
              <w:t>7</w:t>
            </w:r>
          </w:p>
        </w:tc>
        <w:tc>
          <w:tcPr>
            <w:tcW w:w="6334" w:type="dxa"/>
            <w:vAlign w:val="top"/>
          </w:tcPr>
          <w:p w14:paraId="2D62667A">
            <w:pPr>
              <w:pStyle w:val="6"/>
              <w:spacing w:before="171" w:line="230" w:lineRule="auto"/>
              <w:ind w:left="121" w:right="100" w:hanging="3"/>
            </w:pPr>
            <w:r>
              <w:rPr>
                <w:spacing w:val="-5"/>
              </w:rPr>
              <w:t>其报价未超过采购预算金额，且只有一个有</w:t>
            </w:r>
            <w:r>
              <w:rPr>
                <w:spacing w:val="-6"/>
              </w:rPr>
              <w:t>效报价，不得提</w:t>
            </w:r>
            <w:r>
              <w:rPr>
                <w:spacing w:val="-4"/>
              </w:rPr>
              <w:t>交选择性报价；</w:t>
            </w:r>
          </w:p>
        </w:tc>
        <w:tc>
          <w:tcPr>
            <w:tcW w:w="1896" w:type="dxa"/>
            <w:tcBorders>
              <w:right w:val="single" w:color="000000" w:sz="2" w:space="0"/>
            </w:tcBorders>
            <w:vAlign w:val="top"/>
          </w:tcPr>
          <w:p w14:paraId="650F6AD8">
            <w:pPr>
              <w:rPr>
                <w:rFonts w:ascii="Arial"/>
                <w:sz w:val="21"/>
              </w:rPr>
            </w:pPr>
          </w:p>
        </w:tc>
      </w:tr>
      <w:tr w14:paraId="21DB3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28" w:type="dxa"/>
            <w:tcBorders>
              <w:left w:val="single" w:color="000000" w:sz="2" w:space="0"/>
            </w:tcBorders>
            <w:vAlign w:val="top"/>
          </w:tcPr>
          <w:p w14:paraId="180FE76D">
            <w:pPr>
              <w:pStyle w:val="6"/>
              <w:spacing w:before="210" w:line="180" w:lineRule="auto"/>
              <w:ind w:left="409"/>
            </w:pPr>
            <w:r>
              <w:t>8</w:t>
            </w:r>
          </w:p>
        </w:tc>
        <w:tc>
          <w:tcPr>
            <w:tcW w:w="6334" w:type="dxa"/>
            <w:vAlign w:val="top"/>
          </w:tcPr>
          <w:p w14:paraId="0E10004E">
            <w:pPr>
              <w:pStyle w:val="6"/>
              <w:spacing w:before="168" w:line="222" w:lineRule="auto"/>
              <w:ind w:left="117"/>
            </w:pPr>
            <w:r>
              <w:rPr>
                <w:spacing w:val="-1"/>
              </w:rPr>
              <w:t>是否没有被评审委员会认定为低于企业成本竞标；</w:t>
            </w:r>
          </w:p>
        </w:tc>
        <w:tc>
          <w:tcPr>
            <w:tcW w:w="1896" w:type="dxa"/>
            <w:tcBorders>
              <w:right w:val="single" w:color="000000" w:sz="2" w:space="0"/>
            </w:tcBorders>
            <w:vAlign w:val="top"/>
          </w:tcPr>
          <w:p w14:paraId="2FD2AE8F">
            <w:pPr>
              <w:rPr>
                <w:rFonts w:ascii="Arial"/>
                <w:sz w:val="21"/>
              </w:rPr>
            </w:pPr>
          </w:p>
        </w:tc>
      </w:tr>
      <w:tr w14:paraId="30AAE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28" w:type="dxa"/>
            <w:tcBorders>
              <w:left w:val="single" w:color="000000" w:sz="2" w:space="0"/>
            </w:tcBorders>
            <w:vAlign w:val="top"/>
          </w:tcPr>
          <w:p w14:paraId="1E6F6929">
            <w:pPr>
              <w:pStyle w:val="6"/>
              <w:spacing w:before="208" w:line="180" w:lineRule="auto"/>
              <w:ind w:left="409"/>
            </w:pPr>
            <w:r>
              <w:t>9</w:t>
            </w:r>
          </w:p>
        </w:tc>
        <w:tc>
          <w:tcPr>
            <w:tcW w:w="6334" w:type="dxa"/>
            <w:vAlign w:val="top"/>
          </w:tcPr>
          <w:p w14:paraId="2BCE735A">
            <w:pPr>
              <w:pStyle w:val="6"/>
              <w:spacing w:before="166" w:line="222" w:lineRule="auto"/>
              <w:ind w:left="116"/>
            </w:pPr>
            <w:r>
              <w:rPr>
                <w:spacing w:val="-1"/>
              </w:rPr>
              <w:t>投标人的信誉及履约能力是否满足磋商文件要求；</w:t>
            </w:r>
          </w:p>
        </w:tc>
        <w:tc>
          <w:tcPr>
            <w:tcW w:w="1896" w:type="dxa"/>
            <w:tcBorders>
              <w:right w:val="single" w:color="000000" w:sz="2" w:space="0"/>
            </w:tcBorders>
            <w:vAlign w:val="top"/>
          </w:tcPr>
          <w:p w14:paraId="002E226A">
            <w:pPr>
              <w:rPr>
                <w:rFonts w:ascii="Arial"/>
                <w:sz w:val="21"/>
              </w:rPr>
            </w:pPr>
          </w:p>
        </w:tc>
      </w:tr>
      <w:tr w14:paraId="35D9A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28" w:type="dxa"/>
            <w:tcBorders>
              <w:left w:val="single" w:color="000000" w:sz="2" w:space="0"/>
            </w:tcBorders>
            <w:vAlign w:val="top"/>
          </w:tcPr>
          <w:p w14:paraId="787AFBE5">
            <w:pPr>
              <w:pStyle w:val="6"/>
              <w:spacing w:before="208" w:line="181" w:lineRule="auto"/>
              <w:ind w:left="366"/>
            </w:pPr>
            <w:r>
              <w:rPr>
                <w:spacing w:val="-14"/>
              </w:rPr>
              <w:t>10</w:t>
            </w:r>
          </w:p>
        </w:tc>
        <w:tc>
          <w:tcPr>
            <w:tcW w:w="6334" w:type="dxa"/>
            <w:vAlign w:val="top"/>
          </w:tcPr>
          <w:p w14:paraId="6F7E0213">
            <w:pPr>
              <w:pStyle w:val="6"/>
              <w:spacing w:before="168" w:line="220" w:lineRule="auto"/>
              <w:ind w:left="117"/>
            </w:pPr>
            <w:r>
              <w:rPr>
                <w:spacing w:val="-1"/>
              </w:rPr>
              <w:t>满足磋商文件实质性要求的其他情形。</w:t>
            </w:r>
          </w:p>
        </w:tc>
        <w:tc>
          <w:tcPr>
            <w:tcW w:w="1896" w:type="dxa"/>
            <w:tcBorders>
              <w:right w:val="single" w:color="000000" w:sz="2" w:space="0"/>
            </w:tcBorders>
            <w:vAlign w:val="top"/>
          </w:tcPr>
          <w:p w14:paraId="2EDCB88F">
            <w:pPr>
              <w:rPr>
                <w:rFonts w:ascii="Arial"/>
                <w:sz w:val="21"/>
              </w:rPr>
            </w:pPr>
          </w:p>
        </w:tc>
      </w:tr>
      <w:tr w14:paraId="173FF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928" w:type="dxa"/>
            <w:tcBorders>
              <w:left w:val="single" w:color="000000" w:sz="2" w:space="0"/>
              <w:bottom w:val="single" w:color="000000" w:sz="2" w:space="0"/>
            </w:tcBorders>
            <w:vAlign w:val="top"/>
          </w:tcPr>
          <w:p w14:paraId="4835C290">
            <w:pPr>
              <w:pStyle w:val="6"/>
              <w:spacing w:before="226" w:line="224" w:lineRule="auto"/>
              <w:ind w:left="241"/>
            </w:pPr>
            <w:r>
              <w:rPr>
                <w:spacing w:val="-11"/>
              </w:rPr>
              <w:t>结论</w:t>
            </w:r>
          </w:p>
        </w:tc>
        <w:tc>
          <w:tcPr>
            <w:tcW w:w="6334" w:type="dxa"/>
            <w:tcBorders>
              <w:bottom w:val="single" w:color="000000" w:sz="2" w:space="0"/>
            </w:tcBorders>
            <w:vAlign w:val="top"/>
          </w:tcPr>
          <w:p w14:paraId="54398A99">
            <w:pPr>
              <w:pStyle w:val="6"/>
              <w:spacing w:before="227" w:line="220" w:lineRule="auto"/>
              <w:ind w:left="117"/>
            </w:pPr>
            <w:r>
              <w:rPr>
                <w:spacing w:val="-3"/>
              </w:rPr>
              <w:t>是否实质性响应磋商文件（写“是”或“否”）</w:t>
            </w:r>
          </w:p>
        </w:tc>
        <w:tc>
          <w:tcPr>
            <w:tcW w:w="1896" w:type="dxa"/>
            <w:tcBorders>
              <w:bottom w:val="single" w:color="000000" w:sz="2" w:space="0"/>
              <w:right w:val="single" w:color="000000" w:sz="2" w:space="0"/>
            </w:tcBorders>
            <w:vAlign w:val="top"/>
          </w:tcPr>
          <w:p w14:paraId="4641991B">
            <w:pPr>
              <w:rPr>
                <w:rFonts w:ascii="Arial"/>
                <w:sz w:val="21"/>
              </w:rPr>
            </w:pPr>
          </w:p>
        </w:tc>
      </w:tr>
    </w:tbl>
    <w:p w14:paraId="6B5EDE1F">
      <w:pPr>
        <w:pStyle w:val="2"/>
        <w:spacing w:line="370" w:lineRule="auto"/>
      </w:pPr>
    </w:p>
    <w:p w14:paraId="15104CC7">
      <w:pPr>
        <w:spacing w:before="65" w:line="362" w:lineRule="auto"/>
        <w:ind w:left="36" w:right="19" w:firstLine="2"/>
        <w:rPr>
          <w:rFonts w:ascii="仿宋" w:hAnsi="仿宋" w:eastAsia="仿宋" w:cs="仿宋"/>
          <w:sz w:val="20"/>
          <w:szCs w:val="20"/>
        </w:rPr>
      </w:pPr>
      <w:r>
        <w:rPr>
          <w:rFonts w:ascii="仿宋" w:hAnsi="仿宋" w:eastAsia="仿宋" w:cs="仿宋"/>
          <w:spacing w:val="4"/>
          <w:sz w:val="20"/>
          <w:szCs w:val="20"/>
        </w:rPr>
        <w:t>注：1.每一项符合要求的打“√”,对不符合要求的打“×</w:t>
      </w:r>
      <w:r>
        <w:rPr>
          <w:rFonts w:ascii="仿宋" w:hAnsi="仿宋" w:eastAsia="仿宋" w:cs="仿宋"/>
          <w:spacing w:val="3"/>
          <w:sz w:val="20"/>
          <w:szCs w:val="20"/>
        </w:rPr>
        <w:t>”,并在结论栏中简要说明原因。出现</w:t>
      </w:r>
      <w:r>
        <w:rPr>
          <w:rFonts w:ascii="仿宋" w:hAnsi="仿宋" w:eastAsia="仿宋" w:cs="仿宋"/>
          <w:spacing w:val="5"/>
          <w:sz w:val="20"/>
          <w:szCs w:val="20"/>
        </w:rPr>
        <w:t>一个“×”的结论为未实质性响应磋商文件。</w:t>
      </w:r>
    </w:p>
    <w:p w14:paraId="3AE84A09">
      <w:pPr>
        <w:spacing w:before="34" w:line="303" w:lineRule="auto"/>
        <w:ind w:left="32" w:right="19" w:firstLine="416"/>
        <w:rPr>
          <w:rFonts w:ascii="仿宋" w:hAnsi="仿宋" w:eastAsia="仿宋" w:cs="仿宋"/>
          <w:sz w:val="20"/>
          <w:szCs w:val="20"/>
        </w:rPr>
      </w:pPr>
      <w:r>
        <w:rPr>
          <w:rFonts w:ascii="仿宋" w:hAnsi="仿宋" w:eastAsia="仿宋" w:cs="仿宋"/>
          <w:spacing w:val="8"/>
          <w:sz w:val="20"/>
          <w:szCs w:val="20"/>
        </w:rPr>
        <w:t>2、结论栏中填写“是”表示该供应商响应文件符合磋商文件要求，“否”表示该供应商响应文</w:t>
      </w:r>
      <w:r>
        <w:rPr>
          <w:rFonts w:ascii="仿宋" w:hAnsi="仿宋" w:eastAsia="仿宋" w:cs="仿宋"/>
          <w:spacing w:val="7"/>
          <w:sz w:val="20"/>
          <w:szCs w:val="20"/>
        </w:rPr>
        <w:t>件不符合磋商文件要求；</w:t>
      </w:r>
    </w:p>
    <w:p w14:paraId="592351AB">
      <w:pPr>
        <w:spacing w:before="160" w:line="231" w:lineRule="auto"/>
        <w:ind w:left="450"/>
        <w:rPr>
          <w:rFonts w:ascii="仿宋" w:hAnsi="仿宋" w:eastAsia="仿宋" w:cs="仿宋"/>
          <w:sz w:val="20"/>
          <w:szCs w:val="20"/>
        </w:rPr>
      </w:pPr>
      <w:r>
        <w:rPr>
          <w:rFonts w:ascii="仿宋" w:hAnsi="仿宋" w:eastAsia="仿宋" w:cs="仿宋"/>
          <w:spacing w:val="8"/>
          <w:sz w:val="20"/>
          <w:szCs w:val="20"/>
        </w:rPr>
        <w:t>3、汇总结论按少数服从多数原则确定。</w:t>
      </w:r>
    </w:p>
    <w:p w14:paraId="007AC38F">
      <w:pPr>
        <w:spacing w:line="231" w:lineRule="auto"/>
        <w:rPr>
          <w:rFonts w:ascii="仿宋" w:hAnsi="仿宋" w:eastAsia="仿宋" w:cs="仿宋"/>
          <w:sz w:val="20"/>
          <w:szCs w:val="20"/>
        </w:rPr>
        <w:sectPr>
          <w:footerReference r:id="rId33" w:type="default"/>
          <w:pgSz w:w="11906" w:h="16839"/>
          <w:pgMar w:top="1431" w:right="1059" w:bottom="1157" w:left="1682" w:header="0" w:footer="992" w:gutter="0"/>
          <w:cols w:space="720" w:num="1"/>
        </w:sectPr>
      </w:pPr>
    </w:p>
    <w:p w14:paraId="0A01E3B8">
      <w:pPr>
        <w:spacing w:before="49" w:line="211" w:lineRule="auto"/>
        <w:ind w:left="755"/>
        <w:rPr>
          <w:rFonts w:ascii="仿宋" w:hAnsi="仿宋" w:eastAsia="仿宋" w:cs="仿宋"/>
          <w:sz w:val="24"/>
          <w:szCs w:val="24"/>
        </w:rPr>
      </w:pPr>
      <w:r>
        <w:rPr>
          <w:rFonts w:ascii="仿宋" w:hAnsi="仿宋" w:eastAsia="仿宋" w:cs="仿宋"/>
          <w:b/>
          <w:bCs/>
          <w:spacing w:val="-5"/>
          <w:sz w:val="24"/>
          <w:szCs w:val="24"/>
        </w:rPr>
        <w:t>附表三：详细评审表</w:t>
      </w:r>
    </w:p>
    <w:tbl>
      <w:tblPr>
        <w:tblStyle w:val="5"/>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34"/>
        <w:gridCol w:w="7000"/>
        <w:gridCol w:w="736"/>
      </w:tblGrid>
      <w:tr w14:paraId="33A41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04" w:type="dxa"/>
            <w:vAlign w:val="top"/>
          </w:tcPr>
          <w:p w14:paraId="1819D5C1">
            <w:pPr>
              <w:pStyle w:val="6"/>
              <w:spacing w:before="180" w:line="223" w:lineRule="auto"/>
              <w:ind w:left="242"/>
              <w:rPr>
                <w:sz w:val="22"/>
                <w:szCs w:val="22"/>
              </w:rPr>
            </w:pPr>
            <w:r>
              <w:rPr>
                <w:b/>
                <w:bCs/>
                <w:spacing w:val="-9"/>
                <w:sz w:val="22"/>
                <w:szCs w:val="22"/>
              </w:rPr>
              <w:t>序号</w:t>
            </w:r>
          </w:p>
        </w:tc>
        <w:tc>
          <w:tcPr>
            <w:tcW w:w="1134" w:type="dxa"/>
            <w:vAlign w:val="top"/>
          </w:tcPr>
          <w:p w14:paraId="5363729B">
            <w:pPr>
              <w:pStyle w:val="6"/>
              <w:spacing w:before="180" w:line="223" w:lineRule="auto"/>
              <w:ind w:left="246"/>
              <w:rPr>
                <w:sz w:val="22"/>
                <w:szCs w:val="22"/>
              </w:rPr>
            </w:pPr>
            <w:r>
              <w:rPr>
                <w:b/>
                <w:bCs/>
                <w:spacing w:val="-7"/>
                <w:sz w:val="22"/>
                <w:szCs w:val="22"/>
              </w:rPr>
              <w:t>评分项</w:t>
            </w:r>
          </w:p>
        </w:tc>
        <w:tc>
          <w:tcPr>
            <w:tcW w:w="7000" w:type="dxa"/>
            <w:vAlign w:val="top"/>
          </w:tcPr>
          <w:p w14:paraId="6AA6A64E">
            <w:pPr>
              <w:pStyle w:val="6"/>
              <w:spacing w:before="180" w:line="223" w:lineRule="auto"/>
              <w:ind w:left="2981"/>
              <w:rPr>
                <w:sz w:val="22"/>
                <w:szCs w:val="22"/>
              </w:rPr>
            </w:pPr>
            <w:r>
              <w:rPr>
                <w:b/>
                <w:bCs/>
                <w:spacing w:val="44"/>
                <w:sz w:val="22"/>
                <w:szCs w:val="22"/>
              </w:rPr>
              <w:t>评分内容</w:t>
            </w:r>
          </w:p>
        </w:tc>
        <w:tc>
          <w:tcPr>
            <w:tcW w:w="736" w:type="dxa"/>
            <w:vAlign w:val="top"/>
          </w:tcPr>
          <w:p w14:paraId="0326EB65">
            <w:pPr>
              <w:pStyle w:val="6"/>
              <w:spacing w:before="180" w:line="224" w:lineRule="auto"/>
              <w:ind w:left="125"/>
              <w:rPr>
                <w:sz w:val="22"/>
                <w:szCs w:val="22"/>
              </w:rPr>
            </w:pPr>
            <w:r>
              <w:rPr>
                <w:b/>
                <w:bCs/>
                <w:spacing w:val="-11"/>
                <w:sz w:val="22"/>
                <w:szCs w:val="22"/>
              </w:rPr>
              <w:t>分值</w:t>
            </w:r>
          </w:p>
        </w:tc>
      </w:tr>
      <w:tr w14:paraId="05A37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904" w:type="dxa"/>
            <w:vAlign w:val="top"/>
          </w:tcPr>
          <w:p w14:paraId="6CF4DF6E">
            <w:pPr>
              <w:pStyle w:val="6"/>
              <w:spacing w:before="264" w:line="278" w:lineRule="auto"/>
              <w:ind w:left="151" w:right="110" w:firstLine="101"/>
              <w:rPr>
                <w:sz w:val="20"/>
                <w:szCs w:val="20"/>
              </w:rPr>
            </w:pPr>
            <w:r>
              <w:rPr>
                <w:spacing w:val="2"/>
                <w:sz w:val="20"/>
                <w:szCs w:val="20"/>
              </w:rPr>
              <w:t>报价</w:t>
            </w:r>
            <w:r>
              <w:rPr>
                <w:spacing w:val="18"/>
                <w:w w:val="117"/>
                <w:sz w:val="20"/>
                <w:szCs w:val="20"/>
              </w:rPr>
              <w:t>部分</w:t>
            </w:r>
            <w:r>
              <w:rPr>
                <w:spacing w:val="-7"/>
                <w:sz w:val="20"/>
                <w:szCs w:val="20"/>
              </w:rPr>
              <w:t>(30分)</w:t>
            </w:r>
          </w:p>
        </w:tc>
        <w:tc>
          <w:tcPr>
            <w:tcW w:w="1134" w:type="dxa"/>
            <w:vAlign w:val="top"/>
          </w:tcPr>
          <w:p w14:paraId="2280B8F4">
            <w:pPr>
              <w:spacing w:line="254" w:lineRule="auto"/>
              <w:rPr>
                <w:rFonts w:ascii="Arial"/>
                <w:sz w:val="21"/>
              </w:rPr>
            </w:pPr>
          </w:p>
          <w:p w14:paraId="794D4675">
            <w:pPr>
              <w:spacing w:line="254" w:lineRule="auto"/>
              <w:rPr>
                <w:rFonts w:ascii="Arial"/>
                <w:sz w:val="21"/>
              </w:rPr>
            </w:pPr>
          </w:p>
          <w:p w14:paraId="40189F7B">
            <w:pPr>
              <w:pStyle w:val="6"/>
              <w:spacing w:before="65" w:line="231" w:lineRule="auto"/>
              <w:ind w:left="155"/>
              <w:rPr>
                <w:sz w:val="20"/>
                <w:szCs w:val="20"/>
              </w:rPr>
            </w:pPr>
            <w:r>
              <w:rPr>
                <w:spacing w:val="6"/>
                <w:sz w:val="20"/>
                <w:szCs w:val="20"/>
              </w:rPr>
              <w:t>投标报价</w:t>
            </w:r>
          </w:p>
        </w:tc>
        <w:tc>
          <w:tcPr>
            <w:tcW w:w="7000" w:type="dxa"/>
            <w:vAlign w:val="top"/>
          </w:tcPr>
          <w:p w14:paraId="77E62756">
            <w:pPr>
              <w:pStyle w:val="6"/>
              <w:spacing w:before="108" w:line="280" w:lineRule="auto"/>
              <w:ind w:left="117" w:right="103" w:firstLine="1"/>
              <w:jc w:val="both"/>
              <w:rPr>
                <w:sz w:val="20"/>
                <w:szCs w:val="20"/>
              </w:rPr>
            </w:pPr>
            <w:r>
              <w:rPr>
                <w:spacing w:val="2"/>
                <w:sz w:val="20"/>
                <w:szCs w:val="20"/>
              </w:rPr>
              <w:t>依据财库[2007]2号文，价格分统一采用低价优先法计算，即满足</w:t>
            </w:r>
            <w:r>
              <w:rPr>
                <w:spacing w:val="12"/>
                <w:sz w:val="20"/>
                <w:szCs w:val="20"/>
              </w:rPr>
              <w:t>招标文件要求且投标报价最低的报价为评标基</w:t>
            </w:r>
            <w:r>
              <w:rPr>
                <w:spacing w:val="11"/>
                <w:sz w:val="20"/>
                <w:szCs w:val="20"/>
              </w:rPr>
              <w:t>准价，其价格分为满分。其</w:t>
            </w:r>
            <w:r>
              <w:rPr>
                <w:spacing w:val="14"/>
                <w:sz w:val="20"/>
                <w:szCs w:val="20"/>
              </w:rPr>
              <w:t>他供应商的价格分统一按照下列公式计算：报价</w:t>
            </w:r>
            <w:r>
              <w:rPr>
                <w:spacing w:val="13"/>
                <w:sz w:val="20"/>
                <w:szCs w:val="20"/>
              </w:rPr>
              <w:t>得分</w:t>
            </w:r>
            <w:r>
              <w:rPr>
                <w:spacing w:val="-20"/>
                <w:sz w:val="20"/>
                <w:szCs w:val="20"/>
              </w:rPr>
              <w:t>＝（</w:t>
            </w:r>
            <w:r>
              <w:rPr>
                <w:spacing w:val="13"/>
                <w:sz w:val="20"/>
                <w:szCs w:val="20"/>
              </w:rPr>
              <w:t>评标基准价／投</w:t>
            </w:r>
            <w:r>
              <w:rPr>
                <w:spacing w:val="6"/>
                <w:sz w:val="20"/>
                <w:szCs w:val="20"/>
              </w:rPr>
              <w:t>标报价）×30%*100。计算分数时四舍五入取小数点后两位。</w:t>
            </w:r>
          </w:p>
        </w:tc>
        <w:tc>
          <w:tcPr>
            <w:tcW w:w="736" w:type="dxa"/>
            <w:vAlign w:val="top"/>
          </w:tcPr>
          <w:p w14:paraId="466A8328">
            <w:pPr>
              <w:spacing w:line="272" w:lineRule="auto"/>
              <w:rPr>
                <w:rFonts w:ascii="Arial"/>
                <w:sz w:val="21"/>
              </w:rPr>
            </w:pPr>
          </w:p>
          <w:p w14:paraId="36F1B000">
            <w:pPr>
              <w:spacing w:line="272" w:lineRule="auto"/>
              <w:rPr>
                <w:rFonts w:ascii="Arial"/>
                <w:sz w:val="21"/>
              </w:rPr>
            </w:pPr>
          </w:p>
          <w:p w14:paraId="36B972DF">
            <w:pPr>
              <w:pStyle w:val="6"/>
              <w:spacing w:before="65" w:line="186" w:lineRule="auto"/>
              <w:ind w:left="273"/>
              <w:rPr>
                <w:sz w:val="20"/>
                <w:szCs w:val="20"/>
              </w:rPr>
            </w:pPr>
            <w:r>
              <w:rPr>
                <w:spacing w:val="-1"/>
                <w:sz w:val="20"/>
                <w:szCs w:val="20"/>
              </w:rPr>
              <w:t>30</w:t>
            </w:r>
          </w:p>
        </w:tc>
      </w:tr>
      <w:tr w14:paraId="5FEBA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904" w:type="dxa"/>
            <w:vMerge w:val="restart"/>
            <w:tcBorders>
              <w:bottom w:val="nil"/>
            </w:tcBorders>
            <w:vAlign w:val="top"/>
          </w:tcPr>
          <w:p w14:paraId="4522EFDE">
            <w:pPr>
              <w:rPr>
                <w:rFonts w:ascii="Arial"/>
                <w:sz w:val="21"/>
              </w:rPr>
            </w:pPr>
          </w:p>
          <w:p w14:paraId="3C4B9A97">
            <w:pPr>
              <w:rPr>
                <w:rFonts w:ascii="Arial"/>
                <w:sz w:val="21"/>
              </w:rPr>
            </w:pPr>
          </w:p>
          <w:p w14:paraId="3673B692">
            <w:pPr>
              <w:rPr>
                <w:rFonts w:ascii="Arial"/>
                <w:sz w:val="21"/>
              </w:rPr>
            </w:pPr>
          </w:p>
          <w:p w14:paraId="5AD6BB64">
            <w:pPr>
              <w:rPr>
                <w:rFonts w:ascii="Arial"/>
                <w:sz w:val="21"/>
              </w:rPr>
            </w:pPr>
          </w:p>
          <w:p w14:paraId="5437E0A3">
            <w:pPr>
              <w:rPr>
                <w:rFonts w:ascii="Arial"/>
                <w:sz w:val="21"/>
              </w:rPr>
            </w:pPr>
          </w:p>
          <w:p w14:paraId="12F9D8AF">
            <w:pPr>
              <w:spacing w:line="241" w:lineRule="auto"/>
              <w:rPr>
                <w:rFonts w:ascii="Arial"/>
                <w:sz w:val="21"/>
              </w:rPr>
            </w:pPr>
          </w:p>
          <w:p w14:paraId="07A00436">
            <w:pPr>
              <w:spacing w:line="241" w:lineRule="auto"/>
              <w:rPr>
                <w:rFonts w:ascii="Arial"/>
                <w:sz w:val="21"/>
              </w:rPr>
            </w:pPr>
          </w:p>
          <w:p w14:paraId="45B9579C">
            <w:pPr>
              <w:spacing w:line="241" w:lineRule="auto"/>
              <w:rPr>
                <w:rFonts w:ascii="Arial"/>
                <w:sz w:val="21"/>
              </w:rPr>
            </w:pPr>
          </w:p>
          <w:p w14:paraId="12A5D108">
            <w:pPr>
              <w:pStyle w:val="6"/>
              <w:spacing w:before="65" w:line="278" w:lineRule="auto"/>
              <w:ind w:left="151" w:right="110" w:firstLine="109"/>
              <w:rPr>
                <w:sz w:val="20"/>
                <w:szCs w:val="20"/>
              </w:rPr>
            </w:pPr>
            <w:r>
              <w:rPr>
                <w:spacing w:val="-2"/>
                <w:sz w:val="20"/>
                <w:szCs w:val="20"/>
              </w:rPr>
              <w:t>商务</w:t>
            </w:r>
            <w:r>
              <w:rPr>
                <w:spacing w:val="18"/>
                <w:w w:val="117"/>
                <w:sz w:val="20"/>
                <w:szCs w:val="20"/>
              </w:rPr>
              <w:t>部分</w:t>
            </w:r>
            <w:r>
              <w:rPr>
                <w:spacing w:val="-7"/>
                <w:sz w:val="20"/>
                <w:szCs w:val="20"/>
              </w:rPr>
              <w:t>(25分)</w:t>
            </w:r>
          </w:p>
        </w:tc>
        <w:tc>
          <w:tcPr>
            <w:tcW w:w="1134" w:type="dxa"/>
            <w:vAlign w:val="top"/>
          </w:tcPr>
          <w:p w14:paraId="434159F5">
            <w:pPr>
              <w:spacing w:line="361" w:lineRule="auto"/>
              <w:rPr>
                <w:rFonts w:ascii="Arial"/>
                <w:sz w:val="21"/>
              </w:rPr>
            </w:pPr>
          </w:p>
          <w:p w14:paraId="51FAAD57">
            <w:pPr>
              <w:pStyle w:val="6"/>
              <w:spacing w:before="65" w:line="271" w:lineRule="auto"/>
              <w:ind w:left="368" w:right="252" w:hanging="107"/>
              <w:rPr>
                <w:sz w:val="20"/>
                <w:szCs w:val="20"/>
              </w:rPr>
            </w:pPr>
            <w:r>
              <w:rPr>
                <w:spacing w:val="5"/>
                <w:sz w:val="20"/>
                <w:szCs w:val="20"/>
              </w:rPr>
              <w:t>文件的</w:t>
            </w:r>
            <w:r>
              <w:rPr>
                <w:spacing w:val="1"/>
                <w:sz w:val="20"/>
                <w:szCs w:val="20"/>
              </w:rPr>
              <w:t>编制</w:t>
            </w:r>
          </w:p>
        </w:tc>
        <w:tc>
          <w:tcPr>
            <w:tcW w:w="7000" w:type="dxa"/>
            <w:vAlign w:val="top"/>
          </w:tcPr>
          <w:p w14:paraId="58369D70">
            <w:pPr>
              <w:pStyle w:val="6"/>
              <w:spacing w:before="114" w:line="272" w:lineRule="auto"/>
              <w:ind w:left="117" w:right="105" w:firstLine="9"/>
              <w:rPr>
                <w:sz w:val="20"/>
                <w:szCs w:val="20"/>
              </w:rPr>
            </w:pPr>
            <w:r>
              <w:rPr>
                <w:spacing w:val="9"/>
                <w:sz w:val="20"/>
                <w:szCs w:val="20"/>
              </w:rPr>
              <w:t>1.文件制作规范，内容完整、齐全，叙述严谨，标书无涂改、错页、漏页</w:t>
            </w:r>
            <w:r>
              <w:rPr>
                <w:spacing w:val="6"/>
                <w:sz w:val="20"/>
                <w:szCs w:val="20"/>
              </w:rPr>
              <w:t>现象，没有细微偏差情形的得5分；</w:t>
            </w:r>
          </w:p>
          <w:p w14:paraId="5526FBA5">
            <w:pPr>
              <w:pStyle w:val="6"/>
              <w:spacing w:before="35" w:line="229" w:lineRule="auto"/>
              <w:ind w:left="114"/>
              <w:rPr>
                <w:sz w:val="20"/>
                <w:szCs w:val="20"/>
              </w:rPr>
            </w:pPr>
            <w:r>
              <w:rPr>
                <w:spacing w:val="6"/>
                <w:sz w:val="20"/>
                <w:szCs w:val="20"/>
              </w:rPr>
              <w:t>2.编制内容不完整，叙述简单的得2分；</w:t>
            </w:r>
          </w:p>
          <w:p w14:paraId="0ED1F749">
            <w:pPr>
              <w:pStyle w:val="6"/>
              <w:spacing w:before="63" w:line="231" w:lineRule="auto"/>
              <w:ind w:left="116"/>
              <w:rPr>
                <w:sz w:val="20"/>
                <w:szCs w:val="20"/>
              </w:rPr>
            </w:pPr>
            <w:r>
              <w:rPr>
                <w:spacing w:val="9"/>
                <w:sz w:val="20"/>
                <w:szCs w:val="20"/>
              </w:rPr>
              <w:t>3.标书有涂改、错页、漏页现象，有细微偏差</w:t>
            </w:r>
            <w:r>
              <w:rPr>
                <w:spacing w:val="8"/>
                <w:sz w:val="20"/>
                <w:szCs w:val="20"/>
              </w:rPr>
              <w:t>情形的不得分。</w:t>
            </w:r>
          </w:p>
        </w:tc>
        <w:tc>
          <w:tcPr>
            <w:tcW w:w="736" w:type="dxa"/>
            <w:vAlign w:val="top"/>
          </w:tcPr>
          <w:p w14:paraId="69E9C409">
            <w:pPr>
              <w:spacing w:line="276" w:lineRule="auto"/>
              <w:rPr>
                <w:rFonts w:ascii="Arial"/>
                <w:sz w:val="21"/>
              </w:rPr>
            </w:pPr>
          </w:p>
          <w:p w14:paraId="3632E9E5">
            <w:pPr>
              <w:spacing w:line="277" w:lineRule="auto"/>
              <w:rPr>
                <w:rFonts w:ascii="Arial"/>
                <w:sz w:val="21"/>
              </w:rPr>
            </w:pPr>
          </w:p>
          <w:p w14:paraId="2C168D30">
            <w:pPr>
              <w:pStyle w:val="6"/>
              <w:spacing w:before="65" w:line="184" w:lineRule="auto"/>
              <w:ind w:left="325"/>
              <w:rPr>
                <w:sz w:val="20"/>
                <w:szCs w:val="20"/>
              </w:rPr>
            </w:pPr>
            <w:r>
              <w:rPr>
                <w:sz w:val="20"/>
                <w:szCs w:val="20"/>
              </w:rPr>
              <w:t>5</w:t>
            </w:r>
          </w:p>
        </w:tc>
      </w:tr>
      <w:tr w14:paraId="5A153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904" w:type="dxa"/>
            <w:vMerge w:val="continue"/>
            <w:tcBorders>
              <w:top w:val="nil"/>
              <w:bottom w:val="nil"/>
            </w:tcBorders>
            <w:vAlign w:val="top"/>
          </w:tcPr>
          <w:p w14:paraId="0CA593E5">
            <w:pPr>
              <w:rPr>
                <w:rFonts w:ascii="Arial"/>
                <w:sz w:val="21"/>
              </w:rPr>
            </w:pPr>
          </w:p>
        </w:tc>
        <w:tc>
          <w:tcPr>
            <w:tcW w:w="1134" w:type="dxa"/>
            <w:vAlign w:val="top"/>
          </w:tcPr>
          <w:p w14:paraId="3256EE94">
            <w:pPr>
              <w:spacing w:line="330" w:lineRule="auto"/>
              <w:rPr>
                <w:rFonts w:ascii="Arial"/>
                <w:sz w:val="21"/>
              </w:rPr>
            </w:pPr>
          </w:p>
          <w:p w14:paraId="7187C322">
            <w:pPr>
              <w:pStyle w:val="6"/>
              <w:spacing w:before="65" w:line="233" w:lineRule="auto"/>
              <w:ind w:left="159"/>
              <w:rPr>
                <w:sz w:val="20"/>
                <w:szCs w:val="20"/>
              </w:rPr>
            </w:pPr>
            <w:r>
              <w:rPr>
                <w:spacing w:val="5"/>
                <w:sz w:val="20"/>
                <w:szCs w:val="20"/>
              </w:rPr>
              <w:t>人员配置</w:t>
            </w:r>
          </w:p>
        </w:tc>
        <w:tc>
          <w:tcPr>
            <w:tcW w:w="7000" w:type="dxa"/>
            <w:vAlign w:val="top"/>
          </w:tcPr>
          <w:p w14:paraId="36E96D50">
            <w:pPr>
              <w:pStyle w:val="6"/>
              <w:spacing w:before="84" w:line="277" w:lineRule="auto"/>
              <w:ind w:left="118" w:right="105" w:hanging="1"/>
              <w:rPr>
                <w:sz w:val="20"/>
                <w:szCs w:val="20"/>
              </w:rPr>
            </w:pPr>
            <w:r>
              <w:rPr>
                <w:spacing w:val="10"/>
                <w:sz w:val="20"/>
                <w:szCs w:val="20"/>
              </w:rPr>
              <w:t>施工员、安全员、质检员、材料员、资料员等配备齐全承诺的，得8分，</w:t>
            </w:r>
            <w:r>
              <w:rPr>
                <w:spacing w:val="11"/>
                <w:sz w:val="20"/>
                <w:szCs w:val="20"/>
              </w:rPr>
              <w:t>未提供不得分，每提供除上述工种外(不包含项目经理和技术负责人)的一</w:t>
            </w:r>
            <w:r>
              <w:rPr>
                <w:spacing w:val="4"/>
                <w:sz w:val="20"/>
                <w:szCs w:val="20"/>
              </w:rPr>
              <w:t>个工种得1分，最多2分，未提供不得分。</w:t>
            </w:r>
          </w:p>
        </w:tc>
        <w:tc>
          <w:tcPr>
            <w:tcW w:w="736" w:type="dxa"/>
            <w:vAlign w:val="top"/>
          </w:tcPr>
          <w:p w14:paraId="1F2E8CB4">
            <w:pPr>
              <w:spacing w:line="365" w:lineRule="auto"/>
              <w:rPr>
                <w:rFonts w:ascii="Arial"/>
                <w:sz w:val="21"/>
              </w:rPr>
            </w:pPr>
          </w:p>
          <w:p w14:paraId="6EFF64BA">
            <w:pPr>
              <w:pStyle w:val="6"/>
              <w:spacing w:before="65" w:line="187" w:lineRule="auto"/>
              <w:ind w:left="284"/>
              <w:rPr>
                <w:sz w:val="20"/>
                <w:szCs w:val="20"/>
              </w:rPr>
            </w:pPr>
            <w:r>
              <w:rPr>
                <w:spacing w:val="-7"/>
                <w:sz w:val="20"/>
                <w:szCs w:val="20"/>
              </w:rPr>
              <w:t>10</w:t>
            </w:r>
          </w:p>
        </w:tc>
      </w:tr>
      <w:tr w14:paraId="4C72F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904" w:type="dxa"/>
            <w:vMerge w:val="continue"/>
            <w:tcBorders>
              <w:top w:val="nil"/>
              <w:bottom w:val="nil"/>
            </w:tcBorders>
            <w:vAlign w:val="top"/>
          </w:tcPr>
          <w:p w14:paraId="6F86F166">
            <w:pPr>
              <w:rPr>
                <w:rFonts w:ascii="Arial"/>
                <w:sz w:val="21"/>
              </w:rPr>
            </w:pPr>
          </w:p>
        </w:tc>
        <w:tc>
          <w:tcPr>
            <w:tcW w:w="1134" w:type="dxa"/>
            <w:vAlign w:val="top"/>
          </w:tcPr>
          <w:p w14:paraId="182320DA">
            <w:pPr>
              <w:pStyle w:val="6"/>
              <w:spacing w:before="295" w:line="273" w:lineRule="auto"/>
              <w:ind w:left="366" w:right="149" w:hanging="210"/>
              <w:rPr>
                <w:sz w:val="20"/>
                <w:szCs w:val="20"/>
              </w:rPr>
            </w:pPr>
            <w:r>
              <w:rPr>
                <w:spacing w:val="5"/>
                <w:sz w:val="20"/>
                <w:szCs w:val="20"/>
              </w:rPr>
              <w:t>项目经理</w:t>
            </w:r>
            <w:r>
              <w:rPr>
                <w:spacing w:val="2"/>
                <w:sz w:val="20"/>
                <w:szCs w:val="20"/>
              </w:rPr>
              <w:t>承诺</w:t>
            </w:r>
          </w:p>
        </w:tc>
        <w:tc>
          <w:tcPr>
            <w:tcW w:w="7000" w:type="dxa"/>
            <w:vAlign w:val="top"/>
          </w:tcPr>
          <w:p w14:paraId="44953537">
            <w:pPr>
              <w:pStyle w:val="6"/>
              <w:spacing w:before="140" w:line="277" w:lineRule="auto"/>
              <w:ind w:left="123" w:right="102" w:hanging="4"/>
              <w:jc w:val="both"/>
              <w:rPr>
                <w:sz w:val="20"/>
                <w:szCs w:val="20"/>
              </w:rPr>
            </w:pPr>
            <w:r>
              <w:rPr>
                <w:spacing w:val="7"/>
                <w:sz w:val="20"/>
                <w:szCs w:val="20"/>
              </w:rPr>
              <w:t>项目经理、项目技术负责人月驻工地时间各不少于22天，且完全保证服从</w:t>
            </w:r>
            <w:r>
              <w:rPr>
                <w:spacing w:val="6"/>
                <w:sz w:val="20"/>
                <w:szCs w:val="20"/>
              </w:rPr>
              <w:t>工程施工需要，并有违约处罚(每少1天，愿</w:t>
            </w:r>
            <w:r>
              <w:rPr>
                <w:spacing w:val="5"/>
                <w:sz w:val="20"/>
                <w:szCs w:val="20"/>
              </w:rPr>
              <w:t>按日工资的5倍及以上进行处</w:t>
            </w:r>
            <w:r>
              <w:rPr>
                <w:spacing w:val="4"/>
                <w:sz w:val="20"/>
                <w:szCs w:val="20"/>
              </w:rPr>
              <w:t>罚)承诺的，得5分，无承诺的，得0分。</w:t>
            </w:r>
          </w:p>
        </w:tc>
        <w:tc>
          <w:tcPr>
            <w:tcW w:w="736" w:type="dxa"/>
            <w:vAlign w:val="top"/>
          </w:tcPr>
          <w:p w14:paraId="77973E8C">
            <w:pPr>
              <w:spacing w:line="422" w:lineRule="auto"/>
              <w:rPr>
                <w:rFonts w:ascii="Arial"/>
                <w:sz w:val="21"/>
              </w:rPr>
            </w:pPr>
          </w:p>
          <w:p w14:paraId="63349EA5">
            <w:pPr>
              <w:pStyle w:val="6"/>
              <w:spacing w:before="65" w:line="184" w:lineRule="auto"/>
              <w:ind w:left="325"/>
              <w:rPr>
                <w:sz w:val="20"/>
                <w:szCs w:val="20"/>
              </w:rPr>
            </w:pPr>
            <w:r>
              <w:rPr>
                <w:sz w:val="20"/>
                <w:szCs w:val="20"/>
              </w:rPr>
              <w:t>5</w:t>
            </w:r>
          </w:p>
        </w:tc>
      </w:tr>
      <w:tr w14:paraId="7439A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trPr>
        <w:tc>
          <w:tcPr>
            <w:tcW w:w="904" w:type="dxa"/>
            <w:vMerge w:val="continue"/>
            <w:tcBorders>
              <w:top w:val="nil"/>
            </w:tcBorders>
            <w:vAlign w:val="top"/>
          </w:tcPr>
          <w:p w14:paraId="0273FDA4">
            <w:pPr>
              <w:rPr>
                <w:rFonts w:ascii="Arial"/>
                <w:sz w:val="21"/>
              </w:rPr>
            </w:pPr>
          </w:p>
        </w:tc>
        <w:tc>
          <w:tcPr>
            <w:tcW w:w="1134" w:type="dxa"/>
            <w:vAlign w:val="top"/>
          </w:tcPr>
          <w:p w14:paraId="237FF07D">
            <w:pPr>
              <w:spacing w:line="246" w:lineRule="auto"/>
              <w:rPr>
                <w:rFonts w:ascii="Arial"/>
                <w:sz w:val="21"/>
              </w:rPr>
            </w:pPr>
          </w:p>
          <w:p w14:paraId="66BDDEF2">
            <w:pPr>
              <w:spacing w:line="246" w:lineRule="auto"/>
              <w:rPr>
                <w:rFonts w:ascii="Arial"/>
                <w:sz w:val="21"/>
              </w:rPr>
            </w:pPr>
          </w:p>
          <w:p w14:paraId="61DBB57B">
            <w:pPr>
              <w:pStyle w:val="6"/>
              <w:spacing w:before="65" w:line="231" w:lineRule="auto"/>
              <w:ind w:left="155"/>
              <w:rPr>
                <w:sz w:val="20"/>
                <w:szCs w:val="20"/>
              </w:rPr>
            </w:pPr>
            <w:r>
              <w:rPr>
                <w:spacing w:val="5"/>
                <w:sz w:val="20"/>
                <w:szCs w:val="20"/>
              </w:rPr>
              <w:t>业绩情况</w:t>
            </w:r>
          </w:p>
        </w:tc>
        <w:tc>
          <w:tcPr>
            <w:tcW w:w="7000" w:type="dxa"/>
            <w:vAlign w:val="top"/>
          </w:tcPr>
          <w:p w14:paraId="073D7304">
            <w:pPr>
              <w:pStyle w:val="6"/>
              <w:spacing w:before="92" w:line="272" w:lineRule="auto"/>
              <w:ind w:left="120" w:right="101" w:hanging="3"/>
              <w:rPr>
                <w:sz w:val="20"/>
                <w:szCs w:val="20"/>
              </w:rPr>
            </w:pPr>
            <w:r>
              <w:rPr>
                <w:spacing w:val="5"/>
                <w:sz w:val="20"/>
                <w:szCs w:val="20"/>
              </w:rPr>
              <w:t>投标人近三年以来完成同类项目业绩，每提供一个业绩得2.5分，最高得5</w:t>
            </w:r>
            <w:r>
              <w:rPr>
                <w:spacing w:val="9"/>
                <w:sz w:val="20"/>
                <w:szCs w:val="20"/>
              </w:rPr>
              <w:t>分。（需提供合同协议书扫描件或中标通知书或竣</w:t>
            </w:r>
            <w:r>
              <w:rPr>
                <w:spacing w:val="8"/>
                <w:sz w:val="20"/>
                <w:szCs w:val="20"/>
              </w:rPr>
              <w:t>工验收报告。）</w:t>
            </w:r>
          </w:p>
          <w:p w14:paraId="5898521F">
            <w:pPr>
              <w:pStyle w:val="6"/>
              <w:spacing w:before="34" w:line="228" w:lineRule="auto"/>
              <w:ind w:left="124"/>
              <w:rPr>
                <w:sz w:val="20"/>
                <w:szCs w:val="20"/>
              </w:rPr>
            </w:pPr>
            <w:r>
              <w:rPr>
                <w:spacing w:val="9"/>
                <w:sz w:val="20"/>
                <w:szCs w:val="20"/>
              </w:rPr>
              <w:t>注</w:t>
            </w:r>
            <w:r>
              <w:rPr>
                <w:spacing w:val="-17"/>
                <w:sz w:val="20"/>
                <w:szCs w:val="20"/>
              </w:rPr>
              <w:t>：（</w:t>
            </w:r>
            <w:r>
              <w:rPr>
                <w:spacing w:val="9"/>
                <w:sz w:val="20"/>
                <w:szCs w:val="20"/>
              </w:rPr>
              <w:t>1）以上证书须均在有效期内，否则不得分</w:t>
            </w:r>
          </w:p>
          <w:p w14:paraId="0C03FD0D">
            <w:pPr>
              <w:pStyle w:val="6"/>
              <w:spacing w:before="64" w:line="229" w:lineRule="auto"/>
              <w:ind w:left="123"/>
              <w:rPr>
                <w:sz w:val="20"/>
                <w:szCs w:val="20"/>
              </w:rPr>
            </w:pPr>
            <w:r>
              <w:rPr>
                <w:spacing w:val="7"/>
                <w:sz w:val="20"/>
                <w:szCs w:val="20"/>
              </w:rPr>
              <w:t>（2）以上证书提供复印件并加盖投标人公章，未提供不得分。</w:t>
            </w:r>
          </w:p>
        </w:tc>
        <w:tc>
          <w:tcPr>
            <w:tcW w:w="736" w:type="dxa"/>
            <w:vAlign w:val="top"/>
          </w:tcPr>
          <w:p w14:paraId="32A46E70">
            <w:pPr>
              <w:spacing w:line="265" w:lineRule="auto"/>
              <w:rPr>
                <w:rFonts w:ascii="Arial"/>
                <w:sz w:val="21"/>
              </w:rPr>
            </w:pPr>
          </w:p>
          <w:p w14:paraId="0E68C1A4">
            <w:pPr>
              <w:spacing w:line="265" w:lineRule="auto"/>
              <w:rPr>
                <w:rFonts w:ascii="Arial"/>
                <w:sz w:val="21"/>
              </w:rPr>
            </w:pPr>
          </w:p>
          <w:p w14:paraId="4986D595">
            <w:pPr>
              <w:pStyle w:val="6"/>
              <w:spacing w:before="65" w:line="184" w:lineRule="auto"/>
              <w:ind w:left="325"/>
              <w:rPr>
                <w:sz w:val="20"/>
                <w:szCs w:val="20"/>
              </w:rPr>
            </w:pPr>
            <w:r>
              <w:rPr>
                <w:sz w:val="20"/>
                <w:szCs w:val="20"/>
              </w:rPr>
              <w:t>5</w:t>
            </w:r>
          </w:p>
        </w:tc>
      </w:tr>
      <w:tr w14:paraId="6174B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904" w:type="dxa"/>
            <w:vMerge w:val="restart"/>
            <w:tcBorders>
              <w:bottom w:val="nil"/>
            </w:tcBorders>
            <w:vAlign w:val="top"/>
          </w:tcPr>
          <w:p w14:paraId="19E7B7A4">
            <w:pPr>
              <w:spacing w:line="243" w:lineRule="auto"/>
              <w:rPr>
                <w:rFonts w:ascii="Arial"/>
                <w:sz w:val="21"/>
              </w:rPr>
            </w:pPr>
          </w:p>
          <w:p w14:paraId="58B82790">
            <w:pPr>
              <w:spacing w:line="243" w:lineRule="auto"/>
              <w:rPr>
                <w:rFonts w:ascii="Arial"/>
                <w:sz w:val="21"/>
              </w:rPr>
            </w:pPr>
          </w:p>
          <w:p w14:paraId="2B4E503B">
            <w:pPr>
              <w:spacing w:line="243" w:lineRule="auto"/>
              <w:rPr>
                <w:rFonts w:ascii="Arial"/>
                <w:sz w:val="21"/>
              </w:rPr>
            </w:pPr>
          </w:p>
          <w:p w14:paraId="62013DF0">
            <w:pPr>
              <w:spacing w:line="243" w:lineRule="auto"/>
              <w:rPr>
                <w:rFonts w:ascii="Arial"/>
                <w:sz w:val="21"/>
              </w:rPr>
            </w:pPr>
          </w:p>
          <w:p w14:paraId="0FC618D1">
            <w:pPr>
              <w:spacing w:line="243" w:lineRule="auto"/>
              <w:rPr>
                <w:rFonts w:ascii="Arial"/>
                <w:sz w:val="21"/>
              </w:rPr>
            </w:pPr>
          </w:p>
          <w:p w14:paraId="5ED58EB2">
            <w:pPr>
              <w:spacing w:line="243" w:lineRule="auto"/>
              <w:rPr>
                <w:rFonts w:ascii="Arial"/>
                <w:sz w:val="21"/>
              </w:rPr>
            </w:pPr>
          </w:p>
          <w:p w14:paraId="725A62BA">
            <w:pPr>
              <w:spacing w:line="243" w:lineRule="auto"/>
              <w:rPr>
                <w:rFonts w:ascii="Arial"/>
                <w:sz w:val="21"/>
              </w:rPr>
            </w:pPr>
          </w:p>
          <w:p w14:paraId="47844568">
            <w:pPr>
              <w:spacing w:line="244" w:lineRule="auto"/>
              <w:rPr>
                <w:rFonts w:ascii="Arial"/>
                <w:sz w:val="21"/>
              </w:rPr>
            </w:pPr>
          </w:p>
          <w:p w14:paraId="564BBF95">
            <w:pPr>
              <w:spacing w:line="244" w:lineRule="auto"/>
              <w:rPr>
                <w:rFonts w:ascii="Arial"/>
                <w:sz w:val="21"/>
              </w:rPr>
            </w:pPr>
          </w:p>
          <w:p w14:paraId="16CC90AB">
            <w:pPr>
              <w:pStyle w:val="6"/>
              <w:spacing w:before="65" w:line="278" w:lineRule="auto"/>
              <w:ind w:left="151" w:right="110" w:firstLine="102"/>
              <w:rPr>
                <w:sz w:val="20"/>
                <w:szCs w:val="20"/>
              </w:rPr>
            </w:pPr>
            <w:r>
              <w:rPr>
                <w:spacing w:val="1"/>
                <w:sz w:val="20"/>
                <w:szCs w:val="20"/>
              </w:rPr>
              <w:t>技术</w:t>
            </w:r>
            <w:r>
              <w:rPr>
                <w:spacing w:val="18"/>
                <w:w w:val="117"/>
                <w:sz w:val="20"/>
                <w:szCs w:val="20"/>
              </w:rPr>
              <w:t>部分</w:t>
            </w:r>
            <w:r>
              <w:rPr>
                <w:spacing w:val="-7"/>
                <w:sz w:val="20"/>
                <w:szCs w:val="20"/>
              </w:rPr>
              <w:t>(45分)</w:t>
            </w:r>
          </w:p>
        </w:tc>
        <w:tc>
          <w:tcPr>
            <w:tcW w:w="1134" w:type="dxa"/>
            <w:vAlign w:val="top"/>
          </w:tcPr>
          <w:p w14:paraId="02C8D561">
            <w:pPr>
              <w:spacing w:line="250" w:lineRule="auto"/>
              <w:rPr>
                <w:rFonts w:ascii="Arial"/>
                <w:sz w:val="21"/>
              </w:rPr>
            </w:pPr>
          </w:p>
          <w:p w14:paraId="77C25AEE">
            <w:pPr>
              <w:spacing w:line="250" w:lineRule="auto"/>
              <w:rPr>
                <w:rFonts w:ascii="Arial"/>
                <w:sz w:val="21"/>
              </w:rPr>
            </w:pPr>
          </w:p>
          <w:p w14:paraId="02D2A3F4">
            <w:pPr>
              <w:pStyle w:val="6"/>
              <w:spacing w:before="65" w:line="232" w:lineRule="auto"/>
              <w:ind w:left="155"/>
              <w:rPr>
                <w:sz w:val="20"/>
                <w:szCs w:val="20"/>
              </w:rPr>
            </w:pPr>
            <w:r>
              <w:rPr>
                <w:spacing w:val="6"/>
                <w:sz w:val="20"/>
                <w:szCs w:val="20"/>
              </w:rPr>
              <w:t>施工方案</w:t>
            </w:r>
          </w:p>
        </w:tc>
        <w:tc>
          <w:tcPr>
            <w:tcW w:w="7000" w:type="dxa"/>
            <w:vAlign w:val="top"/>
          </w:tcPr>
          <w:p w14:paraId="6E5716AD">
            <w:pPr>
              <w:pStyle w:val="6"/>
              <w:spacing w:before="101" w:line="229" w:lineRule="auto"/>
              <w:ind w:left="119"/>
              <w:rPr>
                <w:sz w:val="20"/>
                <w:szCs w:val="20"/>
              </w:rPr>
            </w:pPr>
            <w:r>
              <w:rPr>
                <w:spacing w:val="8"/>
                <w:sz w:val="20"/>
                <w:szCs w:val="20"/>
              </w:rPr>
              <w:t>根据供应商施工方案及措施情况由评委进行评审：</w:t>
            </w:r>
          </w:p>
          <w:p w14:paraId="5D52381C">
            <w:pPr>
              <w:pStyle w:val="6"/>
              <w:spacing w:before="64" w:line="277" w:lineRule="auto"/>
              <w:ind w:left="120" w:right="102" w:firstLine="3"/>
              <w:rPr>
                <w:sz w:val="20"/>
                <w:szCs w:val="20"/>
              </w:rPr>
            </w:pPr>
            <w:r>
              <w:rPr>
                <w:spacing w:val="7"/>
                <w:sz w:val="20"/>
                <w:szCs w:val="20"/>
              </w:rPr>
              <w:t>方案设计合理、完善，能结合采购人的现有状况提供</w:t>
            </w:r>
            <w:r>
              <w:rPr>
                <w:spacing w:val="6"/>
                <w:sz w:val="20"/>
                <w:szCs w:val="20"/>
              </w:rPr>
              <w:t>相应措施，得10分；</w:t>
            </w:r>
            <w:r>
              <w:rPr>
                <w:spacing w:val="10"/>
                <w:sz w:val="20"/>
                <w:szCs w:val="20"/>
              </w:rPr>
              <w:t>方案设计合理、基本满足采购人需求，得5分；方案设计欠佳，未能满足</w:t>
            </w:r>
            <w:r>
              <w:rPr>
                <w:spacing w:val="7"/>
                <w:sz w:val="20"/>
                <w:szCs w:val="20"/>
              </w:rPr>
              <w:t>采购人需求，得2分；未提供施工方案不得分。</w:t>
            </w:r>
          </w:p>
        </w:tc>
        <w:tc>
          <w:tcPr>
            <w:tcW w:w="736" w:type="dxa"/>
            <w:vAlign w:val="top"/>
          </w:tcPr>
          <w:p w14:paraId="368EE406">
            <w:pPr>
              <w:spacing w:line="268" w:lineRule="auto"/>
              <w:rPr>
                <w:rFonts w:ascii="Arial"/>
                <w:sz w:val="21"/>
              </w:rPr>
            </w:pPr>
          </w:p>
          <w:p w14:paraId="5C12331E">
            <w:pPr>
              <w:spacing w:line="268" w:lineRule="auto"/>
              <w:rPr>
                <w:rFonts w:ascii="Arial"/>
                <w:sz w:val="21"/>
              </w:rPr>
            </w:pPr>
          </w:p>
          <w:p w14:paraId="00C6B096">
            <w:pPr>
              <w:pStyle w:val="6"/>
              <w:spacing w:before="65" w:line="187" w:lineRule="auto"/>
              <w:ind w:left="284"/>
              <w:rPr>
                <w:sz w:val="20"/>
                <w:szCs w:val="20"/>
              </w:rPr>
            </w:pPr>
            <w:r>
              <w:rPr>
                <w:spacing w:val="-7"/>
                <w:sz w:val="20"/>
                <w:szCs w:val="20"/>
              </w:rPr>
              <w:t>10</w:t>
            </w:r>
          </w:p>
        </w:tc>
      </w:tr>
      <w:tr w14:paraId="6046C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904" w:type="dxa"/>
            <w:vMerge w:val="continue"/>
            <w:tcBorders>
              <w:top w:val="nil"/>
              <w:bottom w:val="nil"/>
            </w:tcBorders>
            <w:vAlign w:val="top"/>
          </w:tcPr>
          <w:p w14:paraId="08B22AD5">
            <w:pPr>
              <w:rPr>
                <w:rFonts w:ascii="Arial"/>
                <w:sz w:val="21"/>
              </w:rPr>
            </w:pPr>
          </w:p>
        </w:tc>
        <w:tc>
          <w:tcPr>
            <w:tcW w:w="1134" w:type="dxa"/>
            <w:vAlign w:val="top"/>
          </w:tcPr>
          <w:p w14:paraId="72480566">
            <w:pPr>
              <w:spacing w:line="364" w:lineRule="auto"/>
              <w:rPr>
                <w:rFonts w:ascii="Arial"/>
                <w:sz w:val="21"/>
              </w:rPr>
            </w:pPr>
          </w:p>
          <w:p w14:paraId="21F170DA">
            <w:pPr>
              <w:pStyle w:val="6"/>
              <w:spacing w:before="65" w:line="272" w:lineRule="auto"/>
              <w:ind w:left="366" w:right="149" w:hanging="206"/>
              <w:rPr>
                <w:sz w:val="20"/>
                <w:szCs w:val="20"/>
              </w:rPr>
            </w:pPr>
            <w:r>
              <w:rPr>
                <w:spacing w:val="4"/>
                <w:sz w:val="20"/>
                <w:szCs w:val="20"/>
              </w:rPr>
              <w:t>质量保证</w:t>
            </w:r>
            <w:r>
              <w:rPr>
                <w:spacing w:val="2"/>
                <w:sz w:val="20"/>
                <w:szCs w:val="20"/>
              </w:rPr>
              <w:t>措施</w:t>
            </w:r>
          </w:p>
        </w:tc>
        <w:tc>
          <w:tcPr>
            <w:tcW w:w="7000" w:type="dxa"/>
            <w:vAlign w:val="top"/>
          </w:tcPr>
          <w:p w14:paraId="3C21F314">
            <w:pPr>
              <w:pStyle w:val="6"/>
              <w:spacing w:before="117" w:line="280" w:lineRule="auto"/>
              <w:ind w:left="118" w:right="102"/>
              <w:jc w:val="both"/>
              <w:rPr>
                <w:sz w:val="20"/>
                <w:szCs w:val="20"/>
              </w:rPr>
            </w:pPr>
            <w:r>
              <w:rPr>
                <w:spacing w:val="12"/>
                <w:sz w:val="20"/>
                <w:szCs w:val="20"/>
              </w:rPr>
              <w:t>根据供应商对本项目的施工进度计划、保证</w:t>
            </w:r>
            <w:r>
              <w:rPr>
                <w:spacing w:val="11"/>
                <w:sz w:val="20"/>
                <w:szCs w:val="20"/>
              </w:rPr>
              <w:t>措施是否合理可行进行综合评</w:t>
            </w:r>
            <w:r>
              <w:rPr>
                <w:spacing w:val="7"/>
                <w:sz w:val="20"/>
                <w:szCs w:val="20"/>
              </w:rPr>
              <w:t>审：质量保证措施全面、完整，合理可靠，可行性强，得1</w:t>
            </w:r>
            <w:r>
              <w:rPr>
                <w:spacing w:val="6"/>
                <w:sz w:val="20"/>
                <w:szCs w:val="20"/>
              </w:rPr>
              <w:t>5分；质量保证</w:t>
            </w:r>
            <w:r>
              <w:rPr>
                <w:spacing w:val="7"/>
                <w:sz w:val="20"/>
                <w:szCs w:val="20"/>
              </w:rPr>
              <w:t>措施较好，合理可靠，可行性一般，得10分；质量保证措施欠</w:t>
            </w:r>
            <w:r>
              <w:rPr>
                <w:spacing w:val="6"/>
                <w:sz w:val="20"/>
                <w:szCs w:val="20"/>
              </w:rPr>
              <w:t>佳，可行性不足，得5分；未提供质量保证措施不得分。</w:t>
            </w:r>
          </w:p>
        </w:tc>
        <w:tc>
          <w:tcPr>
            <w:tcW w:w="736" w:type="dxa"/>
            <w:vAlign w:val="top"/>
          </w:tcPr>
          <w:p w14:paraId="33468984">
            <w:pPr>
              <w:spacing w:line="277" w:lineRule="auto"/>
              <w:rPr>
                <w:rFonts w:ascii="Arial"/>
                <w:sz w:val="21"/>
              </w:rPr>
            </w:pPr>
          </w:p>
          <w:p w14:paraId="7DA74954">
            <w:pPr>
              <w:spacing w:line="277" w:lineRule="auto"/>
              <w:rPr>
                <w:rFonts w:ascii="Arial"/>
                <w:sz w:val="21"/>
              </w:rPr>
            </w:pPr>
          </w:p>
          <w:p w14:paraId="6621D018">
            <w:pPr>
              <w:pStyle w:val="6"/>
              <w:spacing w:before="65" w:line="187" w:lineRule="auto"/>
              <w:ind w:left="284"/>
              <w:rPr>
                <w:sz w:val="20"/>
                <w:szCs w:val="20"/>
              </w:rPr>
            </w:pPr>
            <w:r>
              <w:rPr>
                <w:spacing w:val="-7"/>
                <w:sz w:val="20"/>
                <w:szCs w:val="20"/>
              </w:rPr>
              <w:t>15</w:t>
            </w:r>
          </w:p>
        </w:tc>
      </w:tr>
      <w:tr w14:paraId="46CA1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904" w:type="dxa"/>
            <w:vMerge w:val="continue"/>
            <w:tcBorders>
              <w:top w:val="nil"/>
              <w:bottom w:val="nil"/>
            </w:tcBorders>
            <w:vAlign w:val="top"/>
          </w:tcPr>
          <w:p w14:paraId="0DE0647D">
            <w:pPr>
              <w:rPr>
                <w:rFonts w:ascii="Arial"/>
                <w:sz w:val="21"/>
              </w:rPr>
            </w:pPr>
          </w:p>
        </w:tc>
        <w:tc>
          <w:tcPr>
            <w:tcW w:w="1134" w:type="dxa"/>
            <w:vAlign w:val="top"/>
          </w:tcPr>
          <w:p w14:paraId="2ABCD457">
            <w:pPr>
              <w:spacing w:line="362" w:lineRule="auto"/>
              <w:rPr>
                <w:rFonts w:ascii="Arial"/>
                <w:sz w:val="21"/>
              </w:rPr>
            </w:pPr>
          </w:p>
          <w:p w14:paraId="1A3DDB85">
            <w:pPr>
              <w:pStyle w:val="6"/>
              <w:spacing w:before="65" w:line="272" w:lineRule="auto"/>
              <w:ind w:left="155" w:right="149" w:firstLine="3"/>
              <w:rPr>
                <w:sz w:val="20"/>
                <w:szCs w:val="20"/>
              </w:rPr>
            </w:pPr>
            <w:r>
              <w:rPr>
                <w:spacing w:val="5"/>
                <w:sz w:val="20"/>
                <w:szCs w:val="20"/>
              </w:rPr>
              <w:t>安全文明</w:t>
            </w:r>
            <w:r>
              <w:rPr>
                <w:spacing w:val="6"/>
                <w:sz w:val="20"/>
                <w:szCs w:val="20"/>
              </w:rPr>
              <w:t>施工措施</w:t>
            </w:r>
          </w:p>
        </w:tc>
        <w:tc>
          <w:tcPr>
            <w:tcW w:w="7000" w:type="dxa"/>
            <w:vAlign w:val="top"/>
          </w:tcPr>
          <w:p w14:paraId="24AEFCA0">
            <w:pPr>
              <w:pStyle w:val="6"/>
              <w:spacing w:before="117" w:line="229" w:lineRule="auto"/>
              <w:ind w:left="119"/>
              <w:rPr>
                <w:sz w:val="20"/>
                <w:szCs w:val="20"/>
              </w:rPr>
            </w:pPr>
            <w:r>
              <w:rPr>
                <w:spacing w:val="9"/>
                <w:sz w:val="20"/>
                <w:szCs w:val="20"/>
              </w:rPr>
              <w:t>根据供应商提供的安全文明施工措施由评委进行</w:t>
            </w:r>
            <w:r>
              <w:rPr>
                <w:spacing w:val="8"/>
                <w:sz w:val="20"/>
                <w:szCs w:val="20"/>
              </w:rPr>
              <w:t>评审：</w:t>
            </w:r>
          </w:p>
          <w:p w14:paraId="5A2395E4">
            <w:pPr>
              <w:pStyle w:val="6"/>
              <w:spacing w:before="61" w:line="277" w:lineRule="auto"/>
              <w:ind w:left="117" w:right="102" w:firstLine="3"/>
              <w:rPr>
                <w:sz w:val="20"/>
                <w:szCs w:val="20"/>
              </w:rPr>
            </w:pPr>
            <w:r>
              <w:rPr>
                <w:spacing w:val="7"/>
                <w:sz w:val="20"/>
                <w:szCs w:val="20"/>
              </w:rPr>
              <w:t>安全文明施工措施合理明确、针对性强、可行性强，得10</w:t>
            </w:r>
            <w:r>
              <w:rPr>
                <w:spacing w:val="6"/>
                <w:sz w:val="20"/>
                <w:szCs w:val="20"/>
              </w:rPr>
              <w:t>分；安全文明施</w:t>
            </w:r>
            <w:r>
              <w:rPr>
                <w:spacing w:val="10"/>
                <w:sz w:val="20"/>
                <w:szCs w:val="20"/>
              </w:rPr>
              <w:t>工措施合理、有针对性、可行性一般，得7分；安全文明施工措施欠佳、</w:t>
            </w:r>
            <w:r>
              <w:rPr>
                <w:spacing w:val="8"/>
                <w:sz w:val="20"/>
                <w:szCs w:val="20"/>
              </w:rPr>
              <w:t>针对性弱、可行性弱，得3分；不提供安全文明施工措施不</w:t>
            </w:r>
            <w:r>
              <w:rPr>
                <w:spacing w:val="7"/>
                <w:sz w:val="20"/>
                <w:szCs w:val="20"/>
              </w:rPr>
              <w:t>得分。</w:t>
            </w:r>
          </w:p>
        </w:tc>
        <w:tc>
          <w:tcPr>
            <w:tcW w:w="736" w:type="dxa"/>
            <w:vAlign w:val="top"/>
          </w:tcPr>
          <w:p w14:paraId="7147A090">
            <w:pPr>
              <w:spacing w:line="275" w:lineRule="auto"/>
              <w:rPr>
                <w:rFonts w:ascii="Arial"/>
                <w:sz w:val="21"/>
              </w:rPr>
            </w:pPr>
          </w:p>
          <w:p w14:paraId="75D8D0BE">
            <w:pPr>
              <w:spacing w:line="276" w:lineRule="auto"/>
              <w:rPr>
                <w:rFonts w:ascii="Arial"/>
                <w:sz w:val="21"/>
              </w:rPr>
            </w:pPr>
          </w:p>
          <w:p w14:paraId="305F2AED">
            <w:pPr>
              <w:pStyle w:val="6"/>
              <w:spacing w:before="65" w:line="187" w:lineRule="auto"/>
              <w:ind w:left="284"/>
              <w:rPr>
                <w:sz w:val="20"/>
                <w:szCs w:val="20"/>
              </w:rPr>
            </w:pPr>
            <w:r>
              <w:rPr>
                <w:spacing w:val="-7"/>
                <w:sz w:val="20"/>
                <w:szCs w:val="20"/>
              </w:rPr>
              <w:t>10</w:t>
            </w:r>
          </w:p>
        </w:tc>
      </w:tr>
      <w:tr w14:paraId="4E285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904" w:type="dxa"/>
            <w:vMerge w:val="continue"/>
            <w:tcBorders>
              <w:top w:val="nil"/>
            </w:tcBorders>
            <w:vAlign w:val="top"/>
          </w:tcPr>
          <w:p w14:paraId="72CF349E">
            <w:pPr>
              <w:rPr>
                <w:rFonts w:ascii="Arial"/>
                <w:sz w:val="21"/>
              </w:rPr>
            </w:pPr>
          </w:p>
        </w:tc>
        <w:tc>
          <w:tcPr>
            <w:tcW w:w="1134" w:type="dxa"/>
            <w:vAlign w:val="top"/>
          </w:tcPr>
          <w:p w14:paraId="6E761D26">
            <w:pPr>
              <w:pStyle w:val="6"/>
              <w:spacing w:before="55" w:line="274" w:lineRule="auto"/>
              <w:ind w:left="116" w:right="40"/>
              <w:jc w:val="both"/>
              <w:rPr>
                <w:sz w:val="20"/>
                <w:szCs w:val="20"/>
              </w:rPr>
            </w:pPr>
            <w:r>
              <w:rPr>
                <w:spacing w:val="-8"/>
                <w:sz w:val="20"/>
                <w:szCs w:val="20"/>
              </w:rPr>
              <w:t>施工人</w:t>
            </w:r>
            <w:r>
              <w:rPr>
                <w:spacing w:val="-6"/>
                <w:sz w:val="20"/>
                <w:szCs w:val="20"/>
              </w:rPr>
              <w:t>员、材料、</w:t>
            </w:r>
            <w:r>
              <w:rPr>
                <w:spacing w:val="25"/>
                <w:sz w:val="20"/>
                <w:szCs w:val="20"/>
              </w:rPr>
              <w:t>机械投入</w:t>
            </w:r>
            <w:r>
              <w:rPr>
                <w:spacing w:val="2"/>
                <w:sz w:val="20"/>
                <w:szCs w:val="20"/>
              </w:rPr>
              <w:t>计划</w:t>
            </w:r>
          </w:p>
        </w:tc>
        <w:tc>
          <w:tcPr>
            <w:tcW w:w="7000" w:type="dxa"/>
            <w:vAlign w:val="top"/>
          </w:tcPr>
          <w:p w14:paraId="1479D348">
            <w:pPr>
              <w:spacing w:line="302" w:lineRule="auto"/>
              <w:rPr>
                <w:rFonts w:ascii="Arial"/>
                <w:sz w:val="21"/>
              </w:rPr>
            </w:pPr>
          </w:p>
          <w:p w14:paraId="0AA0135D">
            <w:pPr>
              <w:pStyle w:val="6"/>
              <w:spacing w:before="66" w:line="271" w:lineRule="auto"/>
              <w:ind w:left="120" w:right="102" w:hanging="1"/>
              <w:rPr>
                <w:sz w:val="20"/>
                <w:szCs w:val="20"/>
              </w:rPr>
            </w:pPr>
            <w:r>
              <w:rPr>
                <w:spacing w:val="7"/>
                <w:sz w:val="20"/>
                <w:szCs w:val="20"/>
              </w:rPr>
              <w:t>根据供应商对本项目的材料投入计划进行综合评审，计划完善得10</w:t>
            </w:r>
            <w:r>
              <w:rPr>
                <w:spacing w:val="6"/>
                <w:sz w:val="20"/>
                <w:szCs w:val="20"/>
              </w:rPr>
              <w:t>分，计划较完善得7分，计划一般得3分，不提供计划不得分。</w:t>
            </w:r>
          </w:p>
        </w:tc>
        <w:tc>
          <w:tcPr>
            <w:tcW w:w="736" w:type="dxa"/>
            <w:vAlign w:val="top"/>
          </w:tcPr>
          <w:p w14:paraId="15ED3EFE">
            <w:pPr>
              <w:spacing w:line="245" w:lineRule="auto"/>
              <w:rPr>
                <w:rFonts w:ascii="Arial"/>
                <w:sz w:val="21"/>
              </w:rPr>
            </w:pPr>
          </w:p>
          <w:p w14:paraId="2F9E0482">
            <w:pPr>
              <w:spacing w:line="246" w:lineRule="auto"/>
              <w:rPr>
                <w:rFonts w:ascii="Arial"/>
                <w:sz w:val="21"/>
              </w:rPr>
            </w:pPr>
          </w:p>
          <w:p w14:paraId="348D3B8A">
            <w:pPr>
              <w:pStyle w:val="6"/>
              <w:spacing w:before="65" w:line="187" w:lineRule="auto"/>
              <w:ind w:left="284"/>
              <w:rPr>
                <w:sz w:val="20"/>
                <w:szCs w:val="20"/>
              </w:rPr>
            </w:pPr>
            <w:r>
              <w:rPr>
                <w:spacing w:val="-7"/>
                <w:sz w:val="20"/>
                <w:szCs w:val="20"/>
              </w:rPr>
              <w:t>10</w:t>
            </w:r>
          </w:p>
        </w:tc>
      </w:tr>
      <w:tr w14:paraId="09384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038" w:type="dxa"/>
            <w:gridSpan w:val="3"/>
            <w:vAlign w:val="top"/>
          </w:tcPr>
          <w:p w14:paraId="43120DB7">
            <w:pPr>
              <w:pStyle w:val="6"/>
              <w:spacing w:before="145" w:line="231" w:lineRule="auto"/>
              <w:ind w:left="4327"/>
              <w:rPr>
                <w:sz w:val="20"/>
                <w:szCs w:val="20"/>
              </w:rPr>
            </w:pPr>
            <w:r>
              <w:rPr>
                <w:spacing w:val="-1"/>
                <w:sz w:val="20"/>
                <w:szCs w:val="20"/>
              </w:rPr>
              <w:t>合计</w:t>
            </w:r>
          </w:p>
        </w:tc>
        <w:tc>
          <w:tcPr>
            <w:tcW w:w="736" w:type="dxa"/>
            <w:vAlign w:val="top"/>
          </w:tcPr>
          <w:p w14:paraId="58881957">
            <w:pPr>
              <w:pStyle w:val="6"/>
              <w:spacing w:before="180" w:line="187" w:lineRule="auto"/>
              <w:ind w:left="231"/>
              <w:rPr>
                <w:sz w:val="20"/>
                <w:szCs w:val="20"/>
              </w:rPr>
            </w:pPr>
            <w:r>
              <w:rPr>
                <w:spacing w:val="-3"/>
                <w:sz w:val="20"/>
                <w:szCs w:val="20"/>
              </w:rPr>
              <w:t>100</w:t>
            </w:r>
          </w:p>
        </w:tc>
      </w:tr>
    </w:tbl>
    <w:p w14:paraId="327F38EA">
      <w:pPr>
        <w:pStyle w:val="2"/>
      </w:pPr>
    </w:p>
    <w:p w14:paraId="16969C1B">
      <w:pPr>
        <w:sectPr>
          <w:footerReference r:id="rId34" w:type="default"/>
          <w:pgSz w:w="11906" w:h="16839"/>
          <w:pgMar w:top="1428" w:right="1154" w:bottom="1157" w:left="972" w:header="0" w:footer="992" w:gutter="0"/>
          <w:cols w:space="720" w:num="1"/>
        </w:sectPr>
      </w:pPr>
    </w:p>
    <w:p w14:paraId="581F4CE1">
      <w:pPr>
        <w:spacing w:before="139" w:line="228" w:lineRule="auto"/>
        <w:ind w:left="2956"/>
        <w:outlineLvl w:val="0"/>
        <w:rPr>
          <w:rFonts w:ascii="仿宋" w:hAnsi="仿宋" w:eastAsia="仿宋" w:cs="仿宋"/>
          <w:sz w:val="35"/>
          <w:szCs w:val="35"/>
        </w:rPr>
      </w:pPr>
      <w:r>
        <w:rPr>
          <w:rFonts w:ascii="仿宋" w:hAnsi="仿宋" w:eastAsia="仿宋" w:cs="仿宋"/>
          <w:b/>
          <w:bCs/>
          <w:sz w:val="35"/>
          <w:szCs w:val="35"/>
        </w:rPr>
        <w:t>第四章合同条款及格式</w:t>
      </w:r>
    </w:p>
    <w:p w14:paraId="43A9C9A9">
      <w:pPr>
        <w:spacing w:before="233" w:line="221" w:lineRule="auto"/>
        <w:ind w:left="769"/>
        <w:outlineLvl w:val="0"/>
        <w:rPr>
          <w:rFonts w:ascii="仿宋" w:hAnsi="仿宋" w:eastAsia="仿宋" w:cs="仿宋"/>
          <w:sz w:val="28"/>
          <w:szCs w:val="28"/>
        </w:rPr>
      </w:pPr>
      <w:r>
        <w:rPr>
          <w:rFonts w:ascii="仿宋" w:hAnsi="仿宋" w:eastAsia="仿宋" w:cs="仿宋"/>
          <w:b/>
          <w:bCs/>
          <w:spacing w:val="-3"/>
          <w:sz w:val="28"/>
          <w:szCs w:val="28"/>
        </w:rPr>
        <w:t>（本合同范本仅作参考，具体合同签订由甲乙双方再行约定）</w:t>
      </w:r>
    </w:p>
    <w:p w14:paraId="76A25094">
      <w:pPr>
        <w:spacing w:before="198" w:line="222" w:lineRule="auto"/>
        <w:ind w:left="3608"/>
        <w:outlineLvl w:val="1"/>
        <w:rPr>
          <w:rFonts w:ascii="仿宋" w:hAnsi="仿宋" w:eastAsia="仿宋" w:cs="仿宋"/>
          <w:sz w:val="24"/>
          <w:szCs w:val="24"/>
        </w:rPr>
      </w:pPr>
      <w:r>
        <w:rPr>
          <w:rFonts w:ascii="仿宋" w:hAnsi="仿宋" w:eastAsia="仿宋" w:cs="仿宋"/>
          <w:b/>
          <w:bCs/>
          <w:spacing w:val="-9"/>
          <w:sz w:val="24"/>
          <w:szCs w:val="24"/>
        </w:rPr>
        <w:t>第一节合同条款</w:t>
      </w:r>
    </w:p>
    <w:p w14:paraId="4211E6AD">
      <w:pPr>
        <w:spacing w:before="149" w:line="345" w:lineRule="auto"/>
        <w:ind w:right="83" w:firstLine="482"/>
        <w:rPr>
          <w:rFonts w:ascii="仿宋" w:hAnsi="仿宋" w:eastAsia="仿宋" w:cs="仿宋"/>
          <w:sz w:val="24"/>
          <w:szCs w:val="24"/>
        </w:rPr>
      </w:pPr>
      <w:r>
        <w:rPr>
          <w:rFonts w:ascii="仿宋" w:hAnsi="仿宋" w:eastAsia="仿宋" w:cs="仿宋"/>
          <w:sz w:val="24"/>
          <w:szCs w:val="24"/>
        </w:rPr>
        <w:t>通用合同条款直接引用住房城乡建设部、国家工</w:t>
      </w:r>
      <w:r>
        <w:rPr>
          <w:rFonts w:ascii="仿宋" w:hAnsi="仿宋" w:eastAsia="仿宋" w:cs="仿宋"/>
          <w:spacing w:val="-1"/>
          <w:sz w:val="24"/>
          <w:szCs w:val="24"/>
        </w:rPr>
        <w:t>商行政管理总局“关于印发建设工</w:t>
      </w:r>
      <w:r>
        <w:rPr>
          <w:rFonts w:ascii="仿宋" w:hAnsi="仿宋" w:eastAsia="仿宋" w:cs="仿宋"/>
          <w:spacing w:val="5"/>
          <w:sz w:val="24"/>
          <w:szCs w:val="24"/>
        </w:rPr>
        <w:t>程施工合同（示范文本）的通知”（建市【2013】56号）中《建设工程施工合同》</w:t>
      </w:r>
      <w:r>
        <w:rPr>
          <w:rFonts w:ascii="仿宋" w:hAnsi="仿宋" w:eastAsia="仿宋" w:cs="仿宋"/>
          <w:spacing w:val="-1"/>
          <w:sz w:val="24"/>
          <w:szCs w:val="24"/>
        </w:rPr>
        <w:t>（GF-2017-0201）第二部分“通用合同条款”。</w:t>
      </w:r>
    </w:p>
    <w:p w14:paraId="3D406C89">
      <w:pPr>
        <w:spacing w:before="268" w:line="222" w:lineRule="auto"/>
        <w:ind w:left="3365"/>
        <w:outlineLvl w:val="1"/>
        <w:rPr>
          <w:rFonts w:ascii="仿宋" w:hAnsi="仿宋" w:eastAsia="仿宋" w:cs="仿宋"/>
          <w:sz w:val="24"/>
          <w:szCs w:val="24"/>
        </w:rPr>
      </w:pPr>
      <w:r>
        <w:rPr>
          <w:rFonts w:ascii="仿宋" w:hAnsi="仿宋" w:eastAsia="仿宋" w:cs="仿宋"/>
          <w:b/>
          <w:bCs/>
          <w:spacing w:val="-7"/>
          <w:sz w:val="24"/>
          <w:szCs w:val="24"/>
        </w:rPr>
        <w:t>第二节专用合同条款</w:t>
      </w:r>
    </w:p>
    <w:p w14:paraId="37A1D9A7">
      <w:pPr>
        <w:pStyle w:val="2"/>
        <w:spacing w:line="464" w:lineRule="auto"/>
      </w:pPr>
    </w:p>
    <w:p w14:paraId="68A5693B">
      <w:pPr>
        <w:spacing w:before="102" w:line="194" w:lineRule="auto"/>
        <w:ind w:left="17"/>
        <w:outlineLvl w:val="2"/>
        <w:rPr>
          <w:rFonts w:ascii="仿宋" w:hAnsi="仿宋" w:eastAsia="仿宋" w:cs="仿宋"/>
          <w:sz w:val="24"/>
          <w:szCs w:val="24"/>
        </w:rPr>
      </w:pPr>
      <w:r>
        <w:rPr>
          <w:rFonts w:ascii="仿宋" w:hAnsi="仿宋" w:eastAsia="仿宋" w:cs="仿宋"/>
          <w:spacing w:val="-9"/>
          <w:sz w:val="31"/>
          <w:szCs w:val="31"/>
        </w:rPr>
        <w:t>1</w:t>
      </w:r>
      <w:r>
        <w:rPr>
          <w:rFonts w:ascii="仿宋" w:hAnsi="仿宋" w:eastAsia="仿宋" w:cs="仿宋"/>
          <w:spacing w:val="-9"/>
          <w:sz w:val="24"/>
          <w:szCs w:val="24"/>
        </w:rPr>
        <w:t>.一般约定</w:t>
      </w:r>
    </w:p>
    <w:p w14:paraId="67EF6608">
      <w:pPr>
        <w:spacing w:before="269" w:line="224" w:lineRule="auto"/>
        <w:ind w:left="8"/>
        <w:rPr>
          <w:rFonts w:ascii="仿宋" w:hAnsi="仿宋" w:eastAsia="仿宋" w:cs="仿宋"/>
          <w:sz w:val="24"/>
          <w:szCs w:val="24"/>
        </w:rPr>
      </w:pPr>
      <w:r>
        <w:rPr>
          <w:rFonts w:ascii="仿宋" w:hAnsi="仿宋" w:eastAsia="仿宋" w:cs="仿宋"/>
          <w:spacing w:val="-6"/>
          <w:sz w:val="24"/>
          <w:szCs w:val="24"/>
        </w:rPr>
        <w:t>1.1词语定义</w:t>
      </w:r>
    </w:p>
    <w:p w14:paraId="76043713">
      <w:pPr>
        <w:spacing w:before="290" w:line="224" w:lineRule="auto"/>
        <w:ind w:left="8"/>
        <w:rPr>
          <w:rFonts w:ascii="仿宋" w:hAnsi="仿宋" w:eastAsia="仿宋" w:cs="仿宋"/>
          <w:sz w:val="24"/>
          <w:szCs w:val="24"/>
        </w:rPr>
      </w:pPr>
      <w:r>
        <w:rPr>
          <w:rFonts w:ascii="仿宋" w:hAnsi="仿宋" w:eastAsia="仿宋" w:cs="仿宋"/>
          <w:spacing w:val="-7"/>
          <w:sz w:val="24"/>
          <w:szCs w:val="24"/>
        </w:rPr>
        <w:t>1.1.1合同</w:t>
      </w:r>
    </w:p>
    <w:p w14:paraId="6C89C422">
      <w:pPr>
        <w:spacing w:before="167" w:line="222" w:lineRule="auto"/>
        <w:ind w:left="8"/>
        <w:rPr>
          <w:rFonts w:ascii="仿宋" w:hAnsi="仿宋" w:eastAsia="仿宋" w:cs="仿宋"/>
          <w:sz w:val="24"/>
          <w:szCs w:val="24"/>
        </w:rPr>
      </w:pPr>
      <w:r>
        <w:fldChar w:fldCharType="begin"/>
      </w:r>
      <w:r>
        <w:instrText xml:space="preserve"> HYPERLINK "1.1.1.10" </w:instrText>
      </w:r>
      <w:r>
        <w:fldChar w:fldCharType="separate"/>
      </w:r>
      <w:r>
        <w:rPr>
          <w:rFonts w:ascii="仿宋" w:hAnsi="仿宋" w:eastAsia="仿宋" w:cs="仿宋"/>
          <w:spacing w:val="-1"/>
          <w:sz w:val="24"/>
          <w:szCs w:val="24"/>
        </w:rPr>
        <w:t>1.1.1.10</w:t>
      </w:r>
      <w:r>
        <w:rPr>
          <w:rFonts w:ascii="仿宋" w:hAnsi="仿宋" w:eastAsia="仿宋" w:cs="仿宋"/>
          <w:spacing w:val="-1"/>
          <w:sz w:val="24"/>
          <w:szCs w:val="24"/>
        </w:rPr>
        <w:fldChar w:fldCharType="end"/>
      </w:r>
      <w:r>
        <w:rPr>
          <w:rFonts w:ascii="仿宋" w:hAnsi="仿宋" w:eastAsia="仿宋" w:cs="仿宋"/>
          <w:spacing w:val="-1"/>
          <w:sz w:val="24"/>
          <w:szCs w:val="24"/>
        </w:rPr>
        <w:t>其他合同文件包括：。</w:t>
      </w:r>
    </w:p>
    <w:p w14:paraId="51943F0C">
      <w:pPr>
        <w:spacing w:before="171" w:line="291" w:lineRule="auto"/>
        <w:ind w:left="8" w:right="5850"/>
        <w:rPr>
          <w:rFonts w:ascii="仿宋" w:hAnsi="仿宋" w:eastAsia="仿宋" w:cs="仿宋"/>
          <w:sz w:val="24"/>
          <w:szCs w:val="24"/>
        </w:rPr>
      </w:pPr>
      <w:r>
        <w:rPr>
          <w:rFonts w:ascii="仿宋" w:hAnsi="仿宋" w:eastAsia="仿宋" w:cs="仿宋"/>
          <w:spacing w:val="-2"/>
          <w:sz w:val="24"/>
          <w:szCs w:val="24"/>
        </w:rPr>
        <w:t>1.1.2合同当事人及其他相关方</w:t>
      </w:r>
      <w:r>
        <w:fldChar w:fldCharType="begin"/>
      </w:r>
      <w:r>
        <w:instrText xml:space="preserve"> HYPERLINK "1.1.2.4" </w:instrText>
      </w:r>
      <w:r>
        <w:fldChar w:fldCharType="separate"/>
      </w:r>
      <w:r>
        <w:rPr>
          <w:rFonts w:ascii="仿宋" w:hAnsi="仿宋" w:eastAsia="仿宋" w:cs="仿宋"/>
          <w:spacing w:val="-5"/>
          <w:sz w:val="24"/>
          <w:szCs w:val="24"/>
        </w:rPr>
        <w:t>1.1.2.4</w:t>
      </w:r>
      <w:r>
        <w:rPr>
          <w:rFonts w:ascii="仿宋" w:hAnsi="仿宋" w:eastAsia="仿宋" w:cs="仿宋"/>
          <w:spacing w:val="-5"/>
          <w:sz w:val="24"/>
          <w:szCs w:val="24"/>
        </w:rPr>
        <w:fldChar w:fldCharType="end"/>
      </w:r>
      <w:r>
        <w:rPr>
          <w:rFonts w:ascii="仿宋" w:hAnsi="仿宋" w:eastAsia="仿宋" w:cs="仿宋"/>
          <w:spacing w:val="-5"/>
          <w:sz w:val="24"/>
          <w:szCs w:val="24"/>
        </w:rPr>
        <w:t>监理人：</w:t>
      </w:r>
    </w:p>
    <w:p w14:paraId="5DFE5D95">
      <w:pPr>
        <w:spacing w:before="165" w:line="346" w:lineRule="auto"/>
        <w:ind w:left="475" w:right="747" w:firstLine="3"/>
        <w:jc w:val="both"/>
        <w:rPr>
          <w:rFonts w:ascii="仿宋" w:hAnsi="仿宋" w:eastAsia="仿宋" w:cs="仿宋"/>
          <w:sz w:val="24"/>
          <w:szCs w:val="24"/>
        </w:rPr>
      </w:pPr>
      <w:r>
        <w:rPr>
          <w:rFonts w:ascii="仿宋" w:hAnsi="仿宋" w:eastAsia="仿宋" w:cs="仿宋"/>
          <w:spacing w:val="-17"/>
          <w:sz w:val="24"/>
          <w:szCs w:val="24"/>
        </w:rPr>
        <w:t>名称</w:t>
      </w:r>
      <w:r>
        <w:rPr>
          <w:rFonts w:ascii="仿宋" w:hAnsi="仿宋" w:eastAsia="仿宋" w:cs="仿宋"/>
          <w:spacing w:val="-46"/>
          <w:sz w:val="24"/>
          <w:szCs w:val="24"/>
        </w:rPr>
        <w:t>：；</w:t>
      </w:r>
      <w:r>
        <w:rPr>
          <w:rFonts w:ascii="仿宋" w:hAnsi="仿宋" w:eastAsia="仿宋" w:cs="仿宋"/>
          <w:spacing w:val="-2"/>
          <w:sz w:val="24"/>
          <w:szCs w:val="24"/>
        </w:rPr>
        <w:t>资质类别和等级</w:t>
      </w:r>
      <w:r>
        <w:rPr>
          <w:rFonts w:ascii="仿宋" w:hAnsi="仿宋" w:eastAsia="仿宋" w:cs="仿宋"/>
          <w:spacing w:val="-29"/>
          <w:sz w:val="24"/>
          <w:szCs w:val="24"/>
        </w:rPr>
        <w:t>：；</w:t>
      </w:r>
      <w:r>
        <w:rPr>
          <w:rFonts w:ascii="仿宋" w:hAnsi="仿宋" w:eastAsia="仿宋" w:cs="仿宋"/>
          <w:spacing w:val="-4"/>
          <w:sz w:val="24"/>
          <w:szCs w:val="24"/>
        </w:rPr>
        <w:t>联系电话</w:t>
      </w:r>
      <w:r>
        <w:rPr>
          <w:rFonts w:ascii="仿宋" w:hAnsi="仿宋" w:eastAsia="仿宋" w:cs="仿宋"/>
          <w:spacing w:val="-28"/>
          <w:sz w:val="24"/>
          <w:szCs w:val="24"/>
        </w:rPr>
        <w:t>：；</w:t>
      </w:r>
      <w:r>
        <w:rPr>
          <w:rFonts w:ascii="仿宋" w:hAnsi="仿宋" w:eastAsia="仿宋" w:cs="仿宋"/>
          <w:spacing w:val="-4"/>
          <w:sz w:val="24"/>
          <w:szCs w:val="24"/>
        </w:rPr>
        <w:t>电子信箱</w:t>
      </w:r>
      <w:r>
        <w:rPr>
          <w:rFonts w:ascii="仿宋" w:hAnsi="仿宋" w:eastAsia="仿宋" w:cs="仿宋"/>
          <w:spacing w:val="-28"/>
          <w:sz w:val="24"/>
          <w:szCs w:val="24"/>
        </w:rPr>
        <w:t>：；</w:t>
      </w:r>
    </w:p>
    <w:p w14:paraId="380FE121">
      <w:pPr>
        <w:spacing w:before="40" w:line="340" w:lineRule="auto"/>
        <w:ind w:left="8" w:right="727" w:firstLine="474"/>
        <w:rPr>
          <w:rFonts w:ascii="仿宋" w:hAnsi="仿宋" w:eastAsia="仿宋" w:cs="仿宋"/>
          <w:sz w:val="24"/>
          <w:szCs w:val="24"/>
        </w:rPr>
      </w:pPr>
      <w:r>
        <w:rPr>
          <w:rFonts w:ascii="仿宋" w:hAnsi="仿宋" w:eastAsia="仿宋" w:cs="仿宋"/>
          <w:spacing w:val="-5"/>
          <w:sz w:val="24"/>
          <w:szCs w:val="24"/>
        </w:rPr>
        <w:t>通信地址：。</w:t>
      </w:r>
      <w:r>
        <w:fldChar w:fldCharType="begin"/>
      </w:r>
      <w:r>
        <w:instrText xml:space="preserve"> HYPERLINK "1.1.2.5" </w:instrText>
      </w:r>
      <w:r>
        <w:fldChar w:fldCharType="separate"/>
      </w:r>
      <w:r>
        <w:rPr>
          <w:rFonts w:ascii="仿宋" w:hAnsi="仿宋" w:eastAsia="仿宋" w:cs="仿宋"/>
          <w:spacing w:val="-4"/>
          <w:sz w:val="24"/>
          <w:szCs w:val="24"/>
        </w:rPr>
        <w:t>1.1.2.5</w:t>
      </w:r>
      <w:r>
        <w:rPr>
          <w:rFonts w:ascii="仿宋" w:hAnsi="仿宋" w:eastAsia="仿宋" w:cs="仿宋"/>
          <w:spacing w:val="-4"/>
          <w:sz w:val="24"/>
          <w:szCs w:val="24"/>
        </w:rPr>
        <w:fldChar w:fldCharType="end"/>
      </w:r>
      <w:r>
        <w:rPr>
          <w:rFonts w:ascii="仿宋" w:hAnsi="仿宋" w:eastAsia="仿宋" w:cs="仿宋"/>
          <w:spacing w:val="-4"/>
          <w:sz w:val="24"/>
          <w:szCs w:val="24"/>
        </w:rPr>
        <w:t>设计人：</w:t>
      </w:r>
    </w:p>
    <w:p w14:paraId="0CA11467">
      <w:pPr>
        <w:spacing w:before="35" w:line="348" w:lineRule="auto"/>
        <w:ind w:left="475" w:right="627" w:firstLine="3"/>
        <w:jc w:val="both"/>
        <w:rPr>
          <w:rFonts w:ascii="仿宋" w:hAnsi="仿宋" w:eastAsia="仿宋" w:cs="仿宋"/>
          <w:sz w:val="24"/>
          <w:szCs w:val="24"/>
        </w:rPr>
      </w:pPr>
      <w:r>
        <w:rPr>
          <w:rFonts w:ascii="仿宋" w:hAnsi="仿宋" w:eastAsia="仿宋" w:cs="仿宋"/>
          <w:spacing w:val="-17"/>
          <w:sz w:val="24"/>
          <w:szCs w:val="24"/>
        </w:rPr>
        <w:t>名称</w:t>
      </w:r>
      <w:r>
        <w:rPr>
          <w:rFonts w:ascii="仿宋" w:hAnsi="仿宋" w:eastAsia="仿宋" w:cs="仿宋"/>
          <w:spacing w:val="-18"/>
          <w:sz w:val="24"/>
          <w:szCs w:val="24"/>
        </w:rPr>
        <w:t>：；</w:t>
      </w:r>
      <w:r>
        <w:rPr>
          <w:rFonts w:ascii="仿宋" w:hAnsi="仿宋" w:eastAsia="仿宋" w:cs="仿宋"/>
          <w:spacing w:val="-2"/>
          <w:sz w:val="24"/>
          <w:szCs w:val="24"/>
        </w:rPr>
        <w:t>资质类别和等级</w:t>
      </w:r>
      <w:r>
        <w:rPr>
          <w:rFonts w:ascii="仿宋" w:hAnsi="仿宋" w:eastAsia="仿宋" w:cs="仿宋"/>
          <w:spacing w:val="-1"/>
          <w:sz w:val="24"/>
          <w:szCs w:val="24"/>
        </w:rPr>
        <w:t>：；</w:t>
      </w:r>
      <w:r>
        <w:rPr>
          <w:rFonts w:ascii="仿宋" w:hAnsi="仿宋" w:eastAsia="仿宋" w:cs="仿宋"/>
          <w:spacing w:val="-4"/>
          <w:sz w:val="24"/>
          <w:szCs w:val="24"/>
        </w:rPr>
        <w:t>联系电话</w:t>
      </w:r>
      <w:r>
        <w:rPr>
          <w:rFonts w:ascii="仿宋" w:hAnsi="仿宋" w:eastAsia="仿宋" w:cs="仿宋"/>
          <w:spacing w:val="-28"/>
          <w:sz w:val="24"/>
          <w:szCs w:val="24"/>
        </w:rPr>
        <w:t>：；</w:t>
      </w:r>
      <w:r>
        <w:rPr>
          <w:rFonts w:ascii="仿宋" w:hAnsi="仿宋" w:eastAsia="仿宋" w:cs="仿宋"/>
          <w:spacing w:val="-4"/>
          <w:sz w:val="24"/>
          <w:szCs w:val="24"/>
        </w:rPr>
        <w:t>电子信箱</w:t>
      </w:r>
      <w:r>
        <w:rPr>
          <w:rFonts w:ascii="仿宋" w:hAnsi="仿宋" w:eastAsia="仿宋" w:cs="仿宋"/>
          <w:sz w:val="24"/>
          <w:szCs w:val="24"/>
        </w:rPr>
        <w:t>：；通信地址：</w:t>
      </w:r>
      <w:r>
        <w:rPr>
          <w:rFonts w:ascii="仿宋" w:hAnsi="仿宋" w:eastAsia="仿宋" w:cs="仿宋"/>
          <w:spacing w:val="-1"/>
          <w:sz w:val="24"/>
          <w:szCs w:val="24"/>
        </w:rPr>
        <w:t>。</w:t>
      </w:r>
    </w:p>
    <w:p w14:paraId="5986857D">
      <w:pPr>
        <w:spacing w:before="40" w:line="223" w:lineRule="auto"/>
        <w:ind w:left="8"/>
        <w:rPr>
          <w:rFonts w:ascii="仿宋" w:hAnsi="仿宋" w:eastAsia="仿宋" w:cs="仿宋"/>
          <w:sz w:val="24"/>
          <w:szCs w:val="24"/>
        </w:rPr>
      </w:pPr>
      <w:r>
        <w:rPr>
          <w:rFonts w:ascii="仿宋" w:hAnsi="仿宋" w:eastAsia="仿宋" w:cs="仿宋"/>
          <w:spacing w:val="-5"/>
          <w:sz w:val="24"/>
          <w:szCs w:val="24"/>
        </w:rPr>
        <w:t>1.1.3工程和设备</w:t>
      </w:r>
    </w:p>
    <w:p w14:paraId="5BBF63CF">
      <w:pPr>
        <w:spacing w:before="169" w:line="220" w:lineRule="auto"/>
        <w:jc w:val="right"/>
        <w:rPr>
          <w:rFonts w:ascii="仿宋" w:hAnsi="仿宋" w:eastAsia="仿宋" w:cs="仿宋"/>
          <w:sz w:val="24"/>
          <w:szCs w:val="24"/>
        </w:rPr>
      </w:pPr>
      <w:r>
        <w:fldChar w:fldCharType="begin"/>
      </w:r>
      <w:r>
        <w:instrText xml:space="preserve"> HYPERLINK "1.1.3.7" </w:instrText>
      </w:r>
      <w:r>
        <w:fldChar w:fldCharType="separate"/>
      </w:r>
      <w:r>
        <w:rPr>
          <w:rFonts w:ascii="仿宋" w:hAnsi="仿宋" w:eastAsia="仿宋" w:cs="仿宋"/>
          <w:spacing w:val="1"/>
          <w:sz w:val="24"/>
          <w:szCs w:val="24"/>
        </w:rPr>
        <w:t>1.1.3.7</w:t>
      </w:r>
      <w:r>
        <w:rPr>
          <w:rFonts w:ascii="仿宋" w:hAnsi="仿宋" w:eastAsia="仿宋" w:cs="仿宋"/>
          <w:spacing w:val="1"/>
          <w:sz w:val="24"/>
          <w:szCs w:val="24"/>
        </w:rPr>
        <w:fldChar w:fldCharType="end"/>
      </w:r>
      <w:r>
        <w:rPr>
          <w:rFonts w:ascii="仿宋" w:hAnsi="仿宋" w:eastAsia="仿宋" w:cs="仿宋"/>
          <w:spacing w:val="1"/>
          <w:sz w:val="24"/>
          <w:szCs w:val="24"/>
        </w:rPr>
        <w:t>作为施工现场组成部分的其他场所包括</w:t>
      </w:r>
      <w:r>
        <w:rPr>
          <w:rFonts w:ascii="仿宋" w:hAnsi="仿宋" w:eastAsia="仿宋" w:cs="仿宋"/>
          <w:sz w:val="24"/>
          <w:szCs w:val="24"/>
        </w:rPr>
        <w:t>：</w:t>
      </w:r>
      <w:r>
        <w:rPr>
          <w:rFonts w:ascii="仿宋" w:hAnsi="仿宋" w:eastAsia="仿宋" w:cs="仿宋"/>
          <w:color w:val="0000FF"/>
          <w:sz w:val="20"/>
          <w:szCs w:val="20"/>
          <w:u w:val="single" w:color="auto"/>
        </w:rPr>
        <w:t>通用条款规定的发包方提供的施工场地</w:t>
      </w:r>
      <w:r>
        <w:rPr>
          <w:rFonts w:ascii="仿宋" w:hAnsi="仿宋" w:eastAsia="仿宋" w:cs="仿宋"/>
          <w:sz w:val="24"/>
          <w:szCs w:val="24"/>
        </w:rPr>
        <w:t>。</w:t>
      </w:r>
    </w:p>
    <w:p w14:paraId="2E930D75">
      <w:pPr>
        <w:spacing w:before="175" w:line="222" w:lineRule="auto"/>
        <w:ind w:left="8"/>
        <w:rPr>
          <w:rFonts w:ascii="仿宋" w:hAnsi="仿宋" w:eastAsia="仿宋" w:cs="仿宋"/>
          <w:sz w:val="24"/>
          <w:szCs w:val="24"/>
        </w:rPr>
      </w:pPr>
      <w:r>
        <w:fldChar w:fldCharType="begin"/>
      </w:r>
      <w:r>
        <w:instrText xml:space="preserve"> HYPERLINK "1.1.3.9" </w:instrText>
      </w:r>
      <w:r>
        <w:fldChar w:fldCharType="separate"/>
      </w:r>
      <w:r>
        <w:rPr>
          <w:rFonts w:ascii="仿宋" w:hAnsi="仿宋" w:eastAsia="仿宋" w:cs="仿宋"/>
          <w:spacing w:val="1"/>
          <w:sz w:val="24"/>
          <w:szCs w:val="24"/>
        </w:rPr>
        <w:t>1.1.3.9</w:t>
      </w:r>
      <w:r>
        <w:rPr>
          <w:rFonts w:ascii="仿宋" w:hAnsi="仿宋" w:eastAsia="仿宋" w:cs="仿宋"/>
          <w:spacing w:val="1"/>
          <w:sz w:val="24"/>
          <w:szCs w:val="24"/>
        </w:rPr>
        <w:fldChar w:fldCharType="end"/>
      </w:r>
      <w:r>
        <w:rPr>
          <w:rFonts w:ascii="仿宋" w:hAnsi="仿宋" w:eastAsia="仿宋" w:cs="仿宋"/>
          <w:spacing w:val="1"/>
          <w:sz w:val="24"/>
          <w:szCs w:val="24"/>
        </w:rPr>
        <w:t>永久占地包括：</w:t>
      </w:r>
      <w:r>
        <w:rPr>
          <w:rFonts w:ascii="仿宋" w:hAnsi="仿宋" w:eastAsia="仿宋" w:cs="仿宋"/>
          <w:color w:val="0000FF"/>
          <w:spacing w:val="1"/>
          <w:sz w:val="20"/>
          <w:szCs w:val="20"/>
          <w:u w:val="single" w:color="auto"/>
        </w:rPr>
        <w:t>依据设计图纸确定</w:t>
      </w:r>
      <w:r>
        <w:rPr>
          <w:rFonts w:ascii="仿宋" w:hAnsi="仿宋" w:eastAsia="仿宋" w:cs="仿宋"/>
          <w:spacing w:val="1"/>
          <w:sz w:val="24"/>
          <w:szCs w:val="24"/>
        </w:rPr>
        <w:t>。</w:t>
      </w:r>
    </w:p>
    <w:p w14:paraId="240E55EC">
      <w:pPr>
        <w:spacing w:line="222" w:lineRule="auto"/>
        <w:rPr>
          <w:rFonts w:ascii="仿宋" w:hAnsi="仿宋" w:eastAsia="仿宋" w:cs="仿宋"/>
          <w:sz w:val="24"/>
          <w:szCs w:val="24"/>
        </w:rPr>
        <w:sectPr>
          <w:footerReference r:id="rId35" w:type="default"/>
          <w:pgSz w:w="11906" w:h="16839"/>
          <w:pgMar w:top="1431" w:right="994" w:bottom="1157" w:left="1719" w:header="0" w:footer="992" w:gutter="0"/>
          <w:cols w:space="720" w:num="1"/>
        </w:sectPr>
      </w:pPr>
    </w:p>
    <w:p w14:paraId="67B52DCF">
      <w:pPr>
        <w:spacing w:before="170" w:line="223" w:lineRule="auto"/>
        <w:ind w:left="26"/>
        <w:rPr>
          <w:rFonts w:ascii="仿宋" w:hAnsi="仿宋" w:eastAsia="仿宋" w:cs="仿宋"/>
          <w:sz w:val="24"/>
          <w:szCs w:val="24"/>
        </w:rPr>
      </w:pPr>
      <w:r>
        <w:fldChar w:fldCharType="begin"/>
      </w:r>
      <w:r>
        <w:instrText xml:space="preserve"> HYPERLINK "1.1.3.10" </w:instrText>
      </w:r>
      <w:r>
        <w:fldChar w:fldCharType="separate"/>
      </w:r>
      <w:r>
        <w:rPr>
          <w:rFonts w:ascii="仿宋" w:hAnsi="仿宋" w:eastAsia="仿宋" w:cs="仿宋"/>
          <w:spacing w:val="2"/>
          <w:sz w:val="24"/>
          <w:szCs w:val="24"/>
        </w:rPr>
        <w:t>1.1.3.10</w:t>
      </w:r>
      <w:r>
        <w:rPr>
          <w:rFonts w:ascii="仿宋" w:hAnsi="仿宋" w:eastAsia="仿宋" w:cs="仿宋"/>
          <w:spacing w:val="2"/>
          <w:sz w:val="24"/>
          <w:szCs w:val="24"/>
        </w:rPr>
        <w:fldChar w:fldCharType="end"/>
      </w:r>
      <w:r>
        <w:rPr>
          <w:rFonts w:ascii="仿宋" w:hAnsi="仿宋" w:eastAsia="仿宋" w:cs="仿宋"/>
          <w:spacing w:val="2"/>
          <w:sz w:val="24"/>
          <w:szCs w:val="24"/>
        </w:rPr>
        <w:t>临时占地包括：</w:t>
      </w:r>
      <w:r>
        <w:rPr>
          <w:rFonts w:ascii="仿宋" w:hAnsi="仿宋" w:eastAsia="仿宋" w:cs="仿宋"/>
          <w:color w:val="0000FF"/>
          <w:spacing w:val="2"/>
          <w:sz w:val="20"/>
          <w:szCs w:val="20"/>
          <w:u w:val="single" w:color="auto"/>
        </w:rPr>
        <w:t>双方在合同履行过程中确定</w:t>
      </w:r>
      <w:r>
        <w:rPr>
          <w:rFonts w:ascii="仿宋" w:hAnsi="仿宋" w:eastAsia="仿宋" w:cs="仿宋"/>
          <w:spacing w:val="1"/>
          <w:sz w:val="24"/>
          <w:szCs w:val="24"/>
        </w:rPr>
        <w:t>。</w:t>
      </w:r>
    </w:p>
    <w:p w14:paraId="10F7CC2A">
      <w:pPr>
        <w:spacing w:before="171" w:line="222" w:lineRule="auto"/>
        <w:ind w:left="26"/>
        <w:rPr>
          <w:rFonts w:ascii="仿宋" w:hAnsi="仿宋" w:eastAsia="仿宋" w:cs="仿宋"/>
          <w:sz w:val="24"/>
          <w:szCs w:val="24"/>
        </w:rPr>
      </w:pPr>
      <w:r>
        <w:rPr>
          <w:rFonts w:ascii="仿宋" w:hAnsi="仿宋" w:eastAsia="仿宋" w:cs="仿宋"/>
          <w:spacing w:val="-10"/>
          <w:sz w:val="24"/>
          <w:szCs w:val="24"/>
        </w:rPr>
        <w:t>1.3法律</w:t>
      </w:r>
    </w:p>
    <w:p w14:paraId="39DF10AC">
      <w:pPr>
        <w:spacing w:before="291" w:line="220" w:lineRule="auto"/>
        <w:ind w:left="610"/>
        <w:rPr>
          <w:rFonts w:ascii="仿宋" w:hAnsi="仿宋" w:eastAsia="仿宋" w:cs="仿宋"/>
          <w:sz w:val="24"/>
          <w:szCs w:val="24"/>
        </w:rPr>
      </w:pPr>
      <w:r>
        <w:rPr>
          <w:rFonts w:ascii="仿宋" w:hAnsi="仿宋" w:eastAsia="仿宋" w:cs="仿宋"/>
          <w:spacing w:val="1"/>
          <w:sz w:val="24"/>
          <w:szCs w:val="24"/>
        </w:rPr>
        <w:t>适用于合同的其他规范性文件：</w:t>
      </w:r>
      <w:r>
        <w:rPr>
          <w:rFonts w:ascii="仿宋" w:hAnsi="仿宋" w:eastAsia="仿宋" w:cs="仿宋"/>
          <w:color w:val="0000FF"/>
          <w:spacing w:val="1"/>
          <w:sz w:val="20"/>
          <w:szCs w:val="20"/>
          <w:u w:val="single" w:color="auto"/>
        </w:rPr>
        <w:t>执行通用条款</w:t>
      </w:r>
      <w:r>
        <w:rPr>
          <w:rFonts w:ascii="仿宋" w:hAnsi="仿宋" w:eastAsia="仿宋" w:cs="仿宋"/>
          <w:spacing w:val="1"/>
          <w:sz w:val="24"/>
          <w:szCs w:val="24"/>
        </w:rPr>
        <w:t>。</w:t>
      </w:r>
    </w:p>
    <w:p w14:paraId="0E835E54">
      <w:pPr>
        <w:spacing w:before="172" w:line="222" w:lineRule="auto"/>
        <w:ind w:left="26"/>
        <w:rPr>
          <w:rFonts w:ascii="仿宋" w:hAnsi="仿宋" w:eastAsia="仿宋" w:cs="仿宋"/>
          <w:sz w:val="24"/>
          <w:szCs w:val="24"/>
        </w:rPr>
      </w:pPr>
      <w:r>
        <w:rPr>
          <w:rFonts w:ascii="仿宋" w:hAnsi="仿宋" w:eastAsia="仿宋" w:cs="仿宋"/>
          <w:spacing w:val="-6"/>
          <w:sz w:val="24"/>
          <w:szCs w:val="24"/>
        </w:rPr>
        <w:t>1.4标准和规范</w:t>
      </w:r>
    </w:p>
    <w:p w14:paraId="0BE3904F">
      <w:pPr>
        <w:spacing w:before="292" w:line="222" w:lineRule="auto"/>
        <w:ind w:left="26"/>
        <w:rPr>
          <w:rFonts w:ascii="仿宋" w:hAnsi="仿宋" w:eastAsia="仿宋" w:cs="仿宋"/>
          <w:sz w:val="24"/>
          <w:szCs w:val="24"/>
        </w:rPr>
      </w:pPr>
      <w:r>
        <w:rPr>
          <w:rFonts w:ascii="仿宋" w:hAnsi="仿宋" w:eastAsia="仿宋" w:cs="仿宋"/>
          <w:spacing w:val="1"/>
          <w:sz w:val="24"/>
          <w:szCs w:val="24"/>
        </w:rPr>
        <w:t>1.4.1适用于工程的标准规范包括：</w:t>
      </w:r>
      <w:r>
        <w:rPr>
          <w:rFonts w:ascii="仿宋" w:hAnsi="仿宋" w:eastAsia="仿宋" w:cs="仿宋"/>
          <w:color w:val="0000FF"/>
          <w:spacing w:val="1"/>
          <w:sz w:val="20"/>
          <w:szCs w:val="20"/>
          <w:u w:val="single" w:color="auto"/>
        </w:rPr>
        <w:t>执行通用条款</w:t>
      </w:r>
      <w:r>
        <w:rPr>
          <w:rFonts w:ascii="仿宋" w:hAnsi="仿宋" w:eastAsia="仿宋" w:cs="仿宋"/>
          <w:spacing w:val="1"/>
          <w:sz w:val="24"/>
          <w:szCs w:val="24"/>
        </w:rPr>
        <w:t>。</w:t>
      </w:r>
    </w:p>
    <w:p w14:paraId="2158ED2F">
      <w:pPr>
        <w:spacing w:before="173" w:line="309" w:lineRule="auto"/>
        <w:ind w:left="502" w:right="561" w:hanging="476"/>
        <w:rPr>
          <w:rFonts w:ascii="仿宋" w:hAnsi="仿宋" w:eastAsia="仿宋" w:cs="仿宋"/>
          <w:sz w:val="24"/>
          <w:szCs w:val="24"/>
        </w:rPr>
      </w:pPr>
      <w:r>
        <w:rPr>
          <w:rFonts w:ascii="仿宋" w:hAnsi="仿宋" w:eastAsia="仿宋" w:cs="仿宋"/>
          <w:spacing w:val="-3"/>
          <w:sz w:val="24"/>
          <w:szCs w:val="24"/>
        </w:rPr>
        <w:t>1.4.2发包人提供国外标准、规范的名称：</w:t>
      </w:r>
      <w:r>
        <w:rPr>
          <w:rFonts w:ascii="仿宋" w:hAnsi="仿宋" w:eastAsia="仿宋" w:cs="仿宋"/>
          <w:color w:val="0000FF"/>
          <w:spacing w:val="-3"/>
          <w:sz w:val="20"/>
          <w:szCs w:val="20"/>
          <w:u w:val="single" w:color="auto"/>
        </w:rPr>
        <w:t>/</w:t>
      </w:r>
      <w:r>
        <w:rPr>
          <w:rFonts w:ascii="仿宋" w:hAnsi="仿宋" w:eastAsia="仿宋" w:cs="仿宋"/>
          <w:spacing w:val="-4"/>
          <w:sz w:val="24"/>
          <w:szCs w:val="24"/>
        </w:rPr>
        <w:t>；</w:t>
      </w:r>
      <w:r>
        <w:rPr>
          <w:rFonts w:ascii="仿宋" w:hAnsi="仿宋" w:eastAsia="仿宋" w:cs="仿宋"/>
          <w:spacing w:val="-5"/>
          <w:sz w:val="24"/>
          <w:szCs w:val="24"/>
        </w:rPr>
        <w:t>发包人提供国外标准、规范的份数：</w:t>
      </w:r>
      <w:r>
        <w:rPr>
          <w:rFonts w:ascii="仿宋" w:hAnsi="仿宋" w:eastAsia="仿宋" w:cs="仿宋"/>
          <w:color w:val="0000FF"/>
          <w:spacing w:val="-5"/>
          <w:sz w:val="20"/>
          <w:szCs w:val="20"/>
          <w:u w:val="single" w:color="auto"/>
        </w:rPr>
        <w:t>/</w:t>
      </w:r>
      <w:r>
        <w:rPr>
          <w:rFonts w:ascii="仿宋" w:hAnsi="仿宋" w:eastAsia="仿宋" w:cs="仿宋"/>
          <w:spacing w:val="-5"/>
          <w:sz w:val="24"/>
          <w:szCs w:val="24"/>
        </w:rPr>
        <w:t>；</w:t>
      </w:r>
      <w:r>
        <w:rPr>
          <w:rFonts w:ascii="仿宋" w:hAnsi="仿宋" w:eastAsia="仿宋" w:cs="仿宋"/>
          <w:spacing w:val="-1"/>
          <w:sz w:val="24"/>
          <w:szCs w:val="24"/>
        </w:rPr>
        <w:t>发包人提供国外标准、规范的名称：</w:t>
      </w:r>
      <w:r>
        <w:rPr>
          <w:rFonts w:ascii="仿宋" w:hAnsi="仿宋" w:eastAsia="仿宋" w:cs="仿宋"/>
          <w:color w:val="0000FF"/>
          <w:spacing w:val="-1"/>
          <w:sz w:val="20"/>
          <w:szCs w:val="20"/>
          <w:u w:val="single" w:color="auto"/>
        </w:rPr>
        <w:t>/</w:t>
      </w:r>
      <w:r>
        <w:rPr>
          <w:rFonts w:ascii="仿宋" w:hAnsi="仿宋" w:eastAsia="仿宋" w:cs="仿宋"/>
          <w:spacing w:val="-1"/>
          <w:sz w:val="24"/>
          <w:szCs w:val="24"/>
        </w:rPr>
        <w:t>。</w:t>
      </w:r>
    </w:p>
    <w:p w14:paraId="3950FBDF">
      <w:pPr>
        <w:spacing w:before="174" w:line="222" w:lineRule="auto"/>
        <w:ind w:left="26"/>
        <w:rPr>
          <w:rFonts w:ascii="仿宋" w:hAnsi="仿宋" w:eastAsia="仿宋" w:cs="仿宋"/>
          <w:sz w:val="24"/>
          <w:szCs w:val="24"/>
        </w:rPr>
      </w:pPr>
      <w:r>
        <w:rPr>
          <w:rFonts w:ascii="仿宋" w:hAnsi="仿宋" w:eastAsia="仿宋" w:cs="仿宋"/>
          <w:spacing w:val="-2"/>
          <w:sz w:val="24"/>
          <w:szCs w:val="24"/>
        </w:rPr>
        <w:t>1.4.3发包人对工程的技术标准和功能要求的特殊要求：</w:t>
      </w:r>
      <w:r>
        <w:rPr>
          <w:rFonts w:ascii="仿宋" w:hAnsi="仿宋" w:eastAsia="仿宋" w:cs="仿宋"/>
          <w:color w:val="0000FF"/>
          <w:spacing w:val="-1"/>
          <w:sz w:val="20"/>
          <w:szCs w:val="20"/>
          <w:u w:val="single" w:color="auto"/>
        </w:rPr>
        <w:t>/</w:t>
      </w:r>
      <w:r>
        <w:rPr>
          <w:rFonts w:ascii="仿宋" w:hAnsi="仿宋" w:eastAsia="仿宋" w:cs="仿宋"/>
          <w:spacing w:val="-1"/>
          <w:sz w:val="24"/>
          <w:szCs w:val="24"/>
        </w:rPr>
        <w:t>。</w:t>
      </w:r>
    </w:p>
    <w:p w14:paraId="31ADDF1F">
      <w:pPr>
        <w:spacing w:before="169" w:line="222" w:lineRule="auto"/>
        <w:ind w:left="26"/>
        <w:rPr>
          <w:rFonts w:ascii="仿宋" w:hAnsi="仿宋" w:eastAsia="仿宋" w:cs="仿宋"/>
          <w:sz w:val="24"/>
          <w:szCs w:val="24"/>
        </w:rPr>
      </w:pPr>
      <w:r>
        <w:rPr>
          <w:rFonts w:ascii="仿宋" w:hAnsi="仿宋" w:eastAsia="仿宋" w:cs="仿宋"/>
          <w:spacing w:val="-5"/>
          <w:sz w:val="24"/>
          <w:szCs w:val="24"/>
        </w:rPr>
        <w:t>1.5合同文件的优先顺序</w:t>
      </w:r>
    </w:p>
    <w:p w14:paraId="1AB99257">
      <w:pPr>
        <w:spacing w:before="292" w:line="222" w:lineRule="auto"/>
        <w:ind w:left="503"/>
        <w:rPr>
          <w:rFonts w:ascii="仿宋" w:hAnsi="仿宋" w:eastAsia="仿宋" w:cs="仿宋"/>
          <w:sz w:val="24"/>
          <w:szCs w:val="24"/>
        </w:rPr>
      </w:pPr>
      <w:r>
        <w:rPr>
          <w:rFonts w:ascii="仿宋" w:hAnsi="仿宋" w:eastAsia="仿宋" w:cs="仿宋"/>
          <w:spacing w:val="1"/>
          <w:sz w:val="24"/>
          <w:szCs w:val="24"/>
        </w:rPr>
        <w:t>合同文件组成及优先顺序为：</w:t>
      </w:r>
      <w:r>
        <w:rPr>
          <w:rFonts w:ascii="仿宋" w:hAnsi="仿宋" w:eastAsia="仿宋" w:cs="仿宋"/>
          <w:color w:val="0000FF"/>
          <w:spacing w:val="1"/>
          <w:sz w:val="20"/>
          <w:szCs w:val="20"/>
          <w:u w:val="single" w:color="auto"/>
        </w:rPr>
        <w:t>执行通用条款</w:t>
      </w:r>
      <w:r>
        <w:rPr>
          <w:rFonts w:ascii="仿宋" w:hAnsi="仿宋" w:eastAsia="仿宋" w:cs="仿宋"/>
          <w:spacing w:val="1"/>
          <w:sz w:val="24"/>
          <w:szCs w:val="24"/>
        </w:rPr>
        <w:t>。</w:t>
      </w:r>
    </w:p>
    <w:p w14:paraId="7153C1FE">
      <w:pPr>
        <w:spacing w:before="170" w:line="222" w:lineRule="auto"/>
        <w:ind w:left="26"/>
        <w:rPr>
          <w:rFonts w:ascii="仿宋" w:hAnsi="仿宋" w:eastAsia="仿宋" w:cs="仿宋"/>
          <w:sz w:val="24"/>
          <w:szCs w:val="24"/>
        </w:rPr>
      </w:pPr>
      <w:r>
        <w:rPr>
          <w:rFonts w:ascii="仿宋" w:hAnsi="仿宋" w:eastAsia="仿宋" w:cs="仿宋"/>
          <w:spacing w:val="-6"/>
          <w:sz w:val="24"/>
          <w:szCs w:val="24"/>
        </w:rPr>
        <w:t>1.6图纸和承包人文件</w:t>
      </w:r>
    </w:p>
    <w:p w14:paraId="2BE1D2A6">
      <w:pPr>
        <w:spacing w:before="292" w:line="223" w:lineRule="auto"/>
        <w:ind w:left="26"/>
        <w:rPr>
          <w:rFonts w:ascii="仿宋" w:hAnsi="仿宋" w:eastAsia="仿宋" w:cs="仿宋"/>
          <w:sz w:val="24"/>
          <w:szCs w:val="24"/>
        </w:rPr>
      </w:pPr>
      <w:r>
        <w:rPr>
          <w:rFonts w:ascii="仿宋" w:hAnsi="仿宋" w:eastAsia="仿宋" w:cs="仿宋"/>
          <w:spacing w:val="-7"/>
          <w:sz w:val="24"/>
          <w:szCs w:val="24"/>
        </w:rPr>
        <w:t>1.6.1图纸的提供</w:t>
      </w:r>
    </w:p>
    <w:p w14:paraId="6AADB16C">
      <w:pPr>
        <w:spacing w:before="171" w:line="222" w:lineRule="auto"/>
        <w:ind w:left="503"/>
        <w:rPr>
          <w:rFonts w:ascii="仿宋" w:hAnsi="仿宋" w:eastAsia="仿宋" w:cs="仿宋"/>
          <w:sz w:val="24"/>
          <w:szCs w:val="24"/>
        </w:rPr>
      </w:pPr>
      <w:r>
        <w:rPr>
          <w:rFonts w:ascii="仿宋" w:hAnsi="仿宋" w:eastAsia="仿宋" w:cs="仿宋"/>
          <w:spacing w:val="2"/>
          <w:sz w:val="24"/>
          <w:szCs w:val="24"/>
        </w:rPr>
        <w:t>发包人向承包人提供图纸的期限：</w:t>
      </w:r>
      <w:r>
        <w:rPr>
          <w:rFonts w:ascii="仿宋" w:hAnsi="仿宋" w:eastAsia="仿宋" w:cs="仿宋"/>
          <w:spacing w:val="2"/>
          <w:sz w:val="20"/>
          <w:szCs w:val="20"/>
          <w:u w:val="single" w:color="auto"/>
        </w:rPr>
        <w:t>开工前三日内向发包人提</w:t>
      </w:r>
      <w:r>
        <w:rPr>
          <w:rFonts w:ascii="仿宋" w:hAnsi="仿宋" w:eastAsia="仿宋" w:cs="仿宋"/>
          <w:spacing w:val="1"/>
          <w:sz w:val="20"/>
          <w:szCs w:val="20"/>
          <w:u w:val="single" w:color="auto"/>
        </w:rPr>
        <w:t>供图纸</w:t>
      </w:r>
      <w:r>
        <w:rPr>
          <w:rFonts w:ascii="仿宋" w:hAnsi="仿宋" w:eastAsia="仿宋" w:cs="仿宋"/>
          <w:spacing w:val="1"/>
          <w:sz w:val="24"/>
          <w:szCs w:val="24"/>
        </w:rPr>
        <w:t>；</w:t>
      </w:r>
    </w:p>
    <w:p w14:paraId="658E2BC6">
      <w:pPr>
        <w:spacing w:before="170" w:line="222" w:lineRule="auto"/>
        <w:ind w:left="503"/>
        <w:rPr>
          <w:rFonts w:ascii="仿宋" w:hAnsi="仿宋" w:eastAsia="仿宋" w:cs="仿宋"/>
          <w:sz w:val="24"/>
          <w:szCs w:val="24"/>
        </w:rPr>
      </w:pPr>
      <w:r>
        <w:rPr>
          <w:rFonts w:ascii="仿宋" w:hAnsi="仿宋" w:eastAsia="仿宋" w:cs="仿宋"/>
          <w:spacing w:val="-2"/>
          <w:sz w:val="24"/>
          <w:szCs w:val="24"/>
        </w:rPr>
        <w:t>发包人向承包人提供图纸的数量：</w:t>
      </w:r>
      <w:r>
        <w:rPr>
          <w:rFonts w:ascii="仿宋" w:hAnsi="仿宋" w:eastAsia="仿宋" w:cs="仿宋"/>
          <w:spacing w:val="-2"/>
          <w:sz w:val="20"/>
          <w:szCs w:val="20"/>
          <w:u w:val="single" w:color="auto"/>
        </w:rPr>
        <w:t>贰份</w:t>
      </w:r>
      <w:r>
        <w:rPr>
          <w:rFonts w:ascii="仿宋" w:hAnsi="仿宋" w:eastAsia="仿宋" w:cs="仿宋"/>
          <w:spacing w:val="-2"/>
          <w:sz w:val="24"/>
          <w:szCs w:val="24"/>
        </w:rPr>
        <w:t>；</w:t>
      </w:r>
    </w:p>
    <w:p w14:paraId="4A1CC673">
      <w:pPr>
        <w:spacing w:before="172" w:line="222" w:lineRule="auto"/>
        <w:ind w:left="503"/>
        <w:rPr>
          <w:rFonts w:ascii="仿宋" w:hAnsi="仿宋" w:eastAsia="仿宋" w:cs="仿宋"/>
          <w:sz w:val="24"/>
          <w:szCs w:val="24"/>
        </w:rPr>
      </w:pPr>
      <w:r>
        <w:rPr>
          <w:rFonts w:ascii="仿宋" w:hAnsi="仿宋" w:eastAsia="仿宋" w:cs="仿宋"/>
          <w:spacing w:val="1"/>
          <w:sz w:val="24"/>
          <w:szCs w:val="24"/>
        </w:rPr>
        <w:t>发包人向承包人提供图纸的内容：</w:t>
      </w:r>
      <w:r>
        <w:rPr>
          <w:rFonts w:ascii="仿宋" w:hAnsi="仿宋" w:eastAsia="仿宋" w:cs="仿宋"/>
          <w:spacing w:val="1"/>
          <w:sz w:val="20"/>
          <w:szCs w:val="20"/>
          <w:u w:val="single" w:color="auto"/>
        </w:rPr>
        <w:t>施工图纸</w:t>
      </w:r>
      <w:r>
        <w:rPr>
          <w:rFonts w:ascii="仿宋" w:hAnsi="仿宋" w:eastAsia="仿宋" w:cs="仿宋"/>
          <w:spacing w:val="1"/>
          <w:sz w:val="24"/>
          <w:szCs w:val="24"/>
        </w:rPr>
        <w:t>。</w:t>
      </w:r>
    </w:p>
    <w:p w14:paraId="5A772618">
      <w:pPr>
        <w:spacing w:before="172" w:line="222" w:lineRule="auto"/>
        <w:ind w:left="26"/>
        <w:rPr>
          <w:rFonts w:ascii="仿宋" w:hAnsi="仿宋" w:eastAsia="仿宋" w:cs="仿宋"/>
          <w:sz w:val="24"/>
          <w:szCs w:val="24"/>
        </w:rPr>
      </w:pPr>
      <w:r>
        <w:rPr>
          <w:rFonts w:ascii="仿宋" w:hAnsi="仿宋" w:eastAsia="仿宋" w:cs="仿宋"/>
          <w:spacing w:val="-5"/>
          <w:sz w:val="24"/>
          <w:szCs w:val="24"/>
        </w:rPr>
        <w:t>1.6.4承包人文件</w:t>
      </w:r>
    </w:p>
    <w:p w14:paraId="6F67B950">
      <w:pPr>
        <w:spacing w:before="170" w:line="348" w:lineRule="auto"/>
        <w:ind w:left="496" w:right="644" w:firstLine="9"/>
        <w:rPr>
          <w:rFonts w:ascii="仿宋" w:hAnsi="仿宋" w:eastAsia="仿宋" w:cs="仿宋"/>
          <w:sz w:val="24"/>
          <w:szCs w:val="24"/>
        </w:rPr>
      </w:pPr>
      <w:r>
        <w:rPr>
          <w:rFonts w:ascii="仿宋" w:hAnsi="仿宋" w:eastAsia="仿宋" w:cs="仿宋"/>
          <w:spacing w:val="3"/>
          <w:sz w:val="24"/>
          <w:szCs w:val="24"/>
        </w:rPr>
        <w:t>需要由承包人提供的文件，包括：</w:t>
      </w:r>
      <w:r>
        <w:rPr>
          <w:rFonts w:ascii="仿宋" w:hAnsi="仿宋" w:eastAsia="仿宋" w:cs="仿宋"/>
          <w:color w:val="0000FF"/>
          <w:spacing w:val="3"/>
          <w:sz w:val="20"/>
          <w:szCs w:val="20"/>
          <w:u w:val="single" w:color="auto"/>
        </w:rPr>
        <w:t>各月完成工</w:t>
      </w:r>
      <w:r>
        <w:rPr>
          <w:rFonts w:ascii="仿宋" w:hAnsi="仿宋" w:eastAsia="仿宋" w:cs="仿宋"/>
          <w:color w:val="0000FF"/>
          <w:spacing w:val="2"/>
          <w:sz w:val="20"/>
          <w:szCs w:val="20"/>
          <w:u w:val="single" w:color="auto"/>
        </w:rPr>
        <w:t>程量及进度报表</w:t>
      </w:r>
      <w:r>
        <w:rPr>
          <w:rFonts w:ascii="仿宋" w:hAnsi="仿宋" w:eastAsia="仿宋" w:cs="仿宋"/>
          <w:spacing w:val="2"/>
          <w:sz w:val="24"/>
          <w:szCs w:val="24"/>
        </w:rPr>
        <w:t>；</w:t>
      </w:r>
      <w:r>
        <w:rPr>
          <w:rFonts w:ascii="仿宋" w:hAnsi="仿宋" w:eastAsia="仿宋" w:cs="仿宋"/>
          <w:spacing w:val="-3"/>
          <w:sz w:val="24"/>
          <w:szCs w:val="24"/>
        </w:rPr>
        <w:t>承包人提供的文件的期限为：</w:t>
      </w:r>
      <w:r>
        <w:rPr>
          <w:rFonts w:ascii="仿宋" w:hAnsi="仿宋" w:eastAsia="仿宋" w:cs="仿宋"/>
          <w:color w:val="0000FF"/>
          <w:spacing w:val="-3"/>
          <w:sz w:val="20"/>
          <w:szCs w:val="20"/>
          <w:u w:val="single" w:color="auto"/>
        </w:rPr>
        <w:t>每月25日前</w:t>
      </w:r>
      <w:r>
        <w:rPr>
          <w:rFonts w:ascii="仿宋" w:hAnsi="仿宋" w:eastAsia="仿宋" w:cs="仿宋"/>
          <w:spacing w:val="-3"/>
          <w:sz w:val="24"/>
          <w:szCs w:val="24"/>
        </w:rPr>
        <w:t>；</w:t>
      </w:r>
      <w:r>
        <w:rPr>
          <w:rFonts w:ascii="仿宋" w:hAnsi="仿宋" w:eastAsia="仿宋" w:cs="仿宋"/>
          <w:sz w:val="24"/>
          <w:szCs w:val="24"/>
        </w:rPr>
        <w:t>承包人提供的文件的数量为：</w:t>
      </w:r>
      <w:r>
        <w:rPr>
          <w:rFonts w:ascii="仿宋" w:hAnsi="仿宋" w:eastAsia="仿宋" w:cs="仿宋"/>
          <w:color w:val="0000FF"/>
          <w:sz w:val="20"/>
          <w:szCs w:val="20"/>
          <w:u w:val="single" w:color="auto"/>
        </w:rPr>
        <w:t>壹套</w:t>
      </w:r>
      <w:r>
        <w:rPr>
          <w:rFonts w:ascii="仿宋" w:hAnsi="仿宋" w:eastAsia="仿宋" w:cs="仿宋"/>
          <w:spacing w:val="-1"/>
          <w:sz w:val="24"/>
          <w:szCs w:val="24"/>
        </w:rPr>
        <w:t>；</w:t>
      </w:r>
      <w:r>
        <w:rPr>
          <w:rFonts w:ascii="仿宋" w:hAnsi="仿宋" w:eastAsia="仿宋" w:cs="仿宋"/>
          <w:spacing w:val="-2"/>
          <w:sz w:val="24"/>
          <w:szCs w:val="24"/>
        </w:rPr>
        <w:t>承包人提供的文件的形式为：</w:t>
      </w:r>
      <w:r>
        <w:rPr>
          <w:rFonts w:ascii="仿宋" w:hAnsi="仿宋" w:eastAsia="仿宋" w:cs="仿宋"/>
          <w:color w:val="0000FF"/>
          <w:spacing w:val="-2"/>
          <w:sz w:val="20"/>
          <w:szCs w:val="20"/>
          <w:u w:val="single" w:color="auto"/>
        </w:rPr>
        <w:t>书面</w:t>
      </w:r>
      <w:r>
        <w:rPr>
          <w:rFonts w:ascii="仿宋" w:hAnsi="仿宋" w:eastAsia="仿宋" w:cs="仿宋"/>
          <w:spacing w:val="-2"/>
          <w:sz w:val="24"/>
          <w:szCs w:val="24"/>
        </w:rPr>
        <w:t>；</w:t>
      </w:r>
      <w:r>
        <w:rPr>
          <w:rFonts w:ascii="仿宋" w:hAnsi="仿宋" w:eastAsia="仿宋" w:cs="仿宋"/>
          <w:spacing w:val="-1"/>
          <w:sz w:val="24"/>
          <w:szCs w:val="24"/>
        </w:rPr>
        <w:t>发包人审批承包人文件的期限：</w:t>
      </w:r>
      <w:r>
        <w:rPr>
          <w:rFonts w:ascii="仿宋" w:hAnsi="仿宋" w:eastAsia="仿宋" w:cs="仿宋"/>
          <w:spacing w:val="-2"/>
          <w:sz w:val="24"/>
          <w:szCs w:val="24"/>
        </w:rPr>
        <w:t>。</w:t>
      </w:r>
    </w:p>
    <w:p w14:paraId="6D069B29">
      <w:pPr>
        <w:spacing w:before="40" w:line="222" w:lineRule="auto"/>
        <w:ind w:left="26"/>
        <w:rPr>
          <w:rFonts w:ascii="仿宋" w:hAnsi="仿宋" w:eastAsia="仿宋" w:cs="仿宋"/>
          <w:sz w:val="24"/>
          <w:szCs w:val="24"/>
        </w:rPr>
      </w:pPr>
      <w:r>
        <w:rPr>
          <w:rFonts w:ascii="仿宋" w:hAnsi="仿宋" w:eastAsia="仿宋" w:cs="仿宋"/>
          <w:spacing w:val="-3"/>
          <w:sz w:val="24"/>
          <w:szCs w:val="24"/>
        </w:rPr>
        <w:t>1.6.5现场图纸准备</w:t>
      </w:r>
    </w:p>
    <w:p w14:paraId="5D921410">
      <w:pPr>
        <w:spacing w:before="169" w:line="222" w:lineRule="auto"/>
        <w:ind w:left="503"/>
        <w:rPr>
          <w:rFonts w:ascii="仿宋" w:hAnsi="仿宋" w:eastAsia="仿宋" w:cs="仿宋"/>
          <w:sz w:val="24"/>
          <w:szCs w:val="24"/>
        </w:rPr>
      </w:pPr>
      <w:r>
        <w:rPr>
          <w:rFonts w:ascii="仿宋" w:hAnsi="仿宋" w:eastAsia="仿宋" w:cs="仿宋"/>
          <w:sz w:val="24"/>
          <w:szCs w:val="24"/>
        </w:rPr>
        <w:t>关于现场图纸准备的约定：</w:t>
      </w:r>
      <w:r>
        <w:rPr>
          <w:rFonts w:ascii="仿宋" w:hAnsi="仿宋" w:eastAsia="仿宋" w:cs="仿宋"/>
          <w:spacing w:val="-1"/>
          <w:sz w:val="24"/>
          <w:szCs w:val="24"/>
        </w:rPr>
        <w:t>。</w:t>
      </w:r>
    </w:p>
    <w:p w14:paraId="429A0094">
      <w:pPr>
        <w:spacing w:before="172" w:line="222" w:lineRule="auto"/>
        <w:ind w:left="26"/>
        <w:rPr>
          <w:rFonts w:ascii="仿宋" w:hAnsi="仿宋" w:eastAsia="仿宋" w:cs="仿宋"/>
          <w:sz w:val="24"/>
          <w:szCs w:val="24"/>
        </w:rPr>
      </w:pPr>
      <w:r>
        <w:rPr>
          <w:rFonts w:ascii="仿宋" w:hAnsi="仿宋" w:eastAsia="仿宋" w:cs="仿宋"/>
          <w:spacing w:val="-8"/>
          <w:sz w:val="24"/>
          <w:szCs w:val="24"/>
        </w:rPr>
        <w:t>1.7联络</w:t>
      </w:r>
    </w:p>
    <w:p w14:paraId="556EBFC0">
      <w:pPr>
        <w:spacing w:before="293" w:line="286" w:lineRule="auto"/>
        <w:ind w:left="17" w:firstLine="9"/>
        <w:rPr>
          <w:rFonts w:ascii="仿宋" w:hAnsi="仿宋" w:eastAsia="仿宋" w:cs="仿宋"/>
          <w:sz w:val="24"/>
          <w:szCs w:val="24"/>
        </w:rPr>
      </w:pPr>
      <w:r>
        <w:rPr>
          <w:rFonts w:ascii="仿宋" w:hAnsi="仿宋" w:eastAsia="仿宋" w:cs="仿宋"/>
          <w:spacing w:val="-3"/>
          <w:sz w:val="24"/>
          <w:szCs w:val="24"/>
        </w:rPr>
        <w:t>1.7.1发包人和承包人应当在</w:t>
      </w:r>
      <w:r>
        <w:rPr>
          <w:rFonts w:ascii="仿宋" w:hAnsi="仿宋" w:eastAsia="仿宋" w:cs="仿宋"/>
          <w:spacing w:val="-3"/>
          <w:sz w:val="24"/>
          <w:szCs w:val="24"/>
          <w:u w:val="single" w:color="auto"/>
        </w:rPr>
        <w:t>7</w:t>
      </w:r>
      <w:r>
        <w:rPr>
          <w:rFonts w:ascii="仿宋" w:hAnsi="仿宋" w:eastAsia="仿宋" w:cs="仿宋"/>
          <w:spacing w:val="-3"/>
          <w:sz w:val="24"/>
          <w:szCs w:val="24"/>
        </w:rPr>
        <w:t>天内将与合同有关的通知、批准、证明、证书、指</w:t>
      </w:r>
      <w:r>
        <w:rPr>
          <w:rFonts w:ascii="仿宋" w:hAnsi="仿宋" w:eastAsia="仿宋" w:cs="仿宋"/>
          <w:spacing w:val="-1"/>
          <w:sz w:val="24"/>
          <w:szCs w:val="24"/>
        </w:rPr>
        <w:t>示、指令、要求、请求、同意、意见、确定和决定等书面函件送达对方当事人。</w:t>
      </w:r>
    </w:p>
    <w:p w14:paraId="66911C49">
      <w:pPr>
        <w:spacing w:before="175" w:line="222" w:lineRule="auto"/>
        <w:ind w:left="26"/>
        <w:rPr>
          <w:rFonts w:ascii="仿宋" w:hAnsi="仿宋" w:eastAsia="仿宋" w:cs="仿宋"/>
          <w:sz w:val="24"/>
          <w:szCs w:val="24"/>
        </w:rPr>
      </w:pPr>
      <w:r>
        <w:rPr>
          <w:rFonts w:ascii="仿宋" w:hAnsi="仿宋" w:eastAsia="仿宋" w:cs="仿宋"/>
          <w:spacing w:val="2"/>
          <w:sz w:val="24"/>
          <w:szCs w:val="24"/>
        </w:rPr>
        <w:t>1.7.2发包人接收文件的地点：</w:t>
      </w:r>
      <w:r>
        <w:rPr>
          <w:rFonts w:ascii="仿宋" w:hAnsi="仿宋" w:eastAsia="仿宋" w:cs="仿宋"/>
          <w:color w:val="0000FF"/>
          <w:spacing w:val="2"/>
          <w:sz w:val="20"/>
          <w:szCs w:val="20"/>
          <w:u w:val="single" w:color="auto"/>
        </w:rPr>
        <w:t>项目所在地发包人办公室</w:t>
      </w:r>
      <w:r>
        <w:rPr>
          <w:rFonts w:ascii="仿宋" w:hAnsi="仿宋" w:eastAsia="仿宋" w:cs="仿宋"/>
          <w:spacing w:val="2"/>
          <w:sz w:val="24"/>
          <w:szCs w:val="24"/>
        </w:rPr>
        <w:t>；</w:t>
      </w:r>
    </w:p>
    <w:p w14:paraId="73119BDB">
      <w:pPr>
        <w:spacing w:line="222" w:lineRule="auto"/>
        <w:rPr>
          <w:rFonts w:ascii="仿宋" w:hAnsi="仿宋" w:eastAsia="仿宋" w:cs="仿宋"/>
          <w:sz w:val="24"/>
          <w:szCs w:val="24"/>
        </w:rPr>
        <w:sectPr>
          <w:footerReference r:id="rId36" w:type="default"/>
          <w:pgSz w:w="11906" w:h="16839"/>
          <w:pgMar w:top="1431" w:right="1077" w:bottom="1157" w:left="1701" w:header="0" w:footer="992" w:gutter="0"/>
          <w:cols w:space="720" w:num="1"/>
        </w:sectPr>
      </w:pPr>
    </w:p>
    <w:p w14:paraId="1F4A05F7">
      <w:pPr>
        <w:spacing w:before="172" w:line="348" w:lineRule="auto"/>
        <w:ind w:left="496" w:right="772" w:firstLine="6"/>
        <w:rPr>
          <w:rFonts w:ascii="仿宋" w:hAnsi="仿宋" w:eastAsia="仿宋" w:cs="仿宋"/>
          <w:sz w:val="24"/>
          <w:szCs w:val="24"/>
        </w:rPr>
      </w:pPr>
      <w:r>
        <w:rPr>
          <w:rFonts w:ascii="仿宋" w:hAnsi="仿宋" w:eastAsia="仿宋" w:cs="仿宋"/>
          <w:sz w:val="24"/>
          <w:szCs w:val="24"/>
        </w:rPr>
        <w:t>发包人指定的接收人为：</w:t>
      </w:r>
      <w:r>
        <w:rPr>
          <w:rFonts w:ascii="仿宋" w:hAnsi="仿宋" w:eastAsia="仿宋" w:cs="仿宋"/>
          <w:spacing w:val="-1"/>
          <w:sz w:val="24"/>
          <w:szCs w:val="24"/>
        </w:rPr>
        <w:t>。</w:t>
      </w:r>
      <w:r>
        <w:rPr>
          <w:rFonts w:ascii="仿宋" w:hAnsi="仿宋" w:eastAsia="仿宋" w:cs="仿宋"/>
          <w:spacing w:val="2"/>
          <w:sz w:val="24"/>
          <w:szCs w:val="24"/>
        </w:rPr>
        <w:t>承包人接收文件的地点：</w:t>
      </w:r>
      <w:r>
        <w:rPr>
          <w:rFonts w:ascii="仿宋" w:hAnsi="仿宋" w:eastAsia="仿宋" w:cs="仿宋"/>
          <w:color w:val="0000FF"/>
          <w:spacing w:val="2"/>
          <w:sz w:val="20"/>
          <w:szCs w:val="20"/>
          <w:u w:val="single" w:color="auto"/>
        </w:rPr>
        <w:t>项目所在地承包人项目部</w:t>
      </w:r>
      <w:r>
        <w:rPr>
          <w:rFonts w:ascii="仿宋" w:hAnsi="仿宋" w:eastAsia="仿宋" w:cs="仿宋"/>
          <w:spacing w:val="2"/>
          <w:sz w:val="24"/>
          <w:szCs w:val="24"/>
        </w:rPr>
        <w:t>；承包人指定的接收人为：</w:t>
      </w:r>
      <w:r>
        <w:rPr>
          <w:rFonts w:ascii="仿宋" w:hAnsi="仿宋" w:eastAsia="仿宋" w:cs="仿宋"/>
          <w:color w:val="0000FF"/>
          <w:spacing w:val="2"/>
          <w:sz w:val="20"/>
          <w:szCs w:val="20"/>
          <w:u w:val="single" w:color="auto"/>
        </w:rPr>
        <w:t>承包方项目经理</w:t>
      </w:r>
      <w:r>
        <w:rPr>
          <w:rFonts w:ascii="仿宋" w:hAnsi="仿宋" w:eastAsia="仿宋" w:cs="仿宋"/>
          <w:spacing w:val="1"/>
          <w:sz w:val="24"/>
          <w:szCs w:val="24"/>
        </w:rPr>
        <w:t>。</w:t>
      </w:r>
      <w:r>
        <w:rPr>
          <w:rFonts w:ascii="仿宋" w:hAnsi="仿宋" w:eastAsia="仿宋" w:cs="仿宋"/>
          <w:spacing w:val="2"/>
          <w:sz w:val="24"/>
          <w:szCs w:val="24"/>
        </w:rPr>
        <w:t>监理人接收文件的地点：</w:t>
      </w:r>
      <w:r>
        <w:rPr>
          <w:rFonts w:ascii="仿宋" w:hAnsi="仿宋" w:eastAsia="仿宋" w:cs="仿宋"/>
          <w:color w:val="0000FF"/>
          <w:spacing w:val="2"/>
          <w:sz w:val="20"/>
          <w:szCs w:val="20"/>
          <w:u w:val="single" w:color="auto"/>
        </w:rPr>
        <w:t>监理人办公室</w:t>
      </w:r>
      <w:r>
        <w:rPr>
          <w:rFonts w:ascii="仿宋" w:hAnsi="仿宋" w:eastAsia="仿宋" w:cs="仿宋"/>
          <w:spacing w:val="1"/>
          <w:sz w:val="24"/>
          <w:szCs w:val="24"/>
        </w:rPr>
        <w:t>；</w:t>
      </w:r>
      <w:r>
        <w:rPr>
          <w:rFonts w:ascii="仿宋" w:hAnsi="仿宋" w:eastAsia="仿宋" w:cs="仿宋"/>
          <w:sz w:val="24"/>
          <w:szCs w:val="24"/>
        </w:rPr>
        <w:t>监理人指定的接收人为：</w:t>
      </w:r>
      <w:r>
        <w:rPr>
          <w:rFonts w:ascii="仿宋" w:hAnsi="仿宋" w:eastAsia="仿宋" w:cs="仿宋"/>
          <w:color w:val="0000FF"/>
          <w:sz w:val="20"/>
          <w:szCs w:val="20"/>
          <w:u w:val="single" w:color="auto"/>
        </w:rPr>
        <w:t>监理工程师</w:t>
      </w:r>
      <w:r>
        <w:rPr>
          <w:rFonts w:ascii="仿宋" w:hAnsi="仿宋" w:eastAsia="仿宋" w:cs="仿宋"/>
          <w:sz w:val="24"/>
          <w:szCs w:val="24"/>
        </w:rPr>
        <w:t>。</w:t>
      </w:r>
    </w:p>
    <w:p w14:paraId="6E4EB154">
      <w:pPr>
        <w:spacing w:before="37" w:line="224" w:lineRule="auto"/>
        <w:ind w:left="26"/>
        <w:rPr>
          <w:rFonts w:ascii="仿宋" w:hAnsi="仿宋" w:eastAsia="仿宋" w:cs="仿宋"/>
          <w:sz w:val="24"/>
          <w:szCs w:val="24"/>
        </w:rPr>
      </w:pPr>
      <w:r>
        <w:rPr>
          <w:rFonts w:ascii="仿宋" w:hAnsi="仿宋" w:eastAsia="仿宋" w:cs="仿宋"/>
          <w:spacing w:val="-6"/>
          <w:sz w:val="24"/>
          <w:szCs w:val="24"/>
        </w:rPr>
        <w:t>1.10交通运输</w:t>
      </w:r>
    </w:p>
    <w:p w14:paraId="54734A93">
      <w:pPr>
        <w:spacing w:before="287" w:line="222" w:lineRule="auto"/>
        <w:ind w:left="26"/>
        <w:rPr>
          <w:rFonts w:ascii="仿宋" w:hAnsi="仿宋" w:eastAsia="仿宋" w:cs="仿宋"/>
          <w:sz w:val="24"/>
          <w:szCs w:val="24"/>
        </w:rPr>
      </w:pPr>
      <w:r>
        <w:rPr>
          <w:rFonts w:ascii="仿宋" w:hAnsi="仿宋" w:eastAsia="仿宋" w:cs="仿宋"/>
          <w:spacing w:val="-6"/>
          <w:sz w:val="24"/>
          <w:szCs w:val="24"/>
        </w:rPr>
        <w:t>1.10.1出入现场的权利</w:t>
      </w:r>
    </w:p>
    <w:p w14:paraId="04F85E05">
      <w:pPr>
        <w:spacing w:before="172" w:line="222" w:lineRule="auto"/>
        <w:ind w:left="618"/>
        <w:rPr>
          <w:rFonts w:ascii="仿宋" w:hAnsi="仿宋" w:eastAsia="仿宋" w:cs="仿宋"/>
          <w:sz w:val="24"/>
          <w:szCs w:val="24"/>
        </w:rPr>
      </w:pPr>
      <w:r>
        <w:rPr>
          <w:rFonts w:ascii="仿宋" w:hAnsi="仿宋" w:eastAsia="仿宋" w:cs="仿宋"/>
          <w:spacing w:val="5"/>
          <w:sz w:val="24"/>
          <w:szCs w:val="24"/>
        </w:rPr>
        <w:t>关于出入现场的权利的约定：</w:t>
      </w:r>
      <w:r>
        <w:rPr>
          <w:rFonts w:ascii="仿宋" w:hAnsi="仿宋" w:eastAsia="仿宋" w:cs="仿宋"/>
          <w:color w:val="0000FF"/>
          <w:spacing w:val="5"/>
          <w:sz w:val="20"/>
          <w:szCs w:val="20"/>
          <w:u w:val="single" w:color="auto"/>
        </w:rPr>
        <w:t>由承包人按发包人要求取得出入现场所需的批准</w:t>
      </w:r>
      <w:r>
        <w:rPr>
          <w:rFonts w:ascii="仿宋" w:hAnsi="仿宋" w:eastAsia="仿宋" w:cs="仿宋"/>
          <w:color w:val="0000FF"/>
          <w:spacing w:val="4"/>
          <w:sz w:val="20"/>
          <w:szCs w:val="20"/>
          <w:u w:val="single" w:color="auto"/>
        </w:rPr>
        <w:t>手续</w:t>
      </w:r>
      <w:r>
        <w:rPr>
          <w:rFonts w:ascii="仿宋" w:hAnsi="仿宋" w:eastAsia="仿宋" w:cs="仿宋"/>
          <w:spacing w:val="4"/>
          <w:sz w:val="24"/>
          <w:szCs w:val="24"/>
        </w:rPr>
        <w:t>。</w:t>
      </w:r>
    </w:p>
    <w:p w14:paraId="112CC96E">
      <w:pPr>
        <w:spacing w:before="172" w:line="222" w:lineRule="auto"/>
        <w:ind w:left="26"/>
        <w:rPr>
          <w:rFonts w:ascii="仿宋" w:hAnsi="仿宋" w:eastAsia="仿宋" w:cs="仿宋"/>
          <w:sz w:val="24"/>
          <w:szCs w:val="24"/>
        </w:rPr>
      </w:pPr>
      <w:r>
        <w:rPr>
          <w:rFonts w:ascii="仿宋" w:hAnsi="仿宋" w:eastAsia="仿宋" w:cs="仿宋"/>
          <w:spacing w:val="-5"/>
          <w:sz w:val="24"/>
          <w:szCs w:val="24"/>
        </w:rPr>
        <w:t>1.10.3场内交通</w:t>
      </w:r>
    </w:p>
    <w:p w14:paraId="6D9CA962">
      <w:pPr>
        <w:spacing w:before="170" w:line="222" w:lineRule="auto"/>
        <w:ind w:left="503"/>
        <w:rPr>
          <w:rFonts w:ascii="仿宋" w:hAnsi="仿宋" w:eastAsia="仿宋" w:cs="仿宋"/>
          <w:sz w:val="24"/>
          <w:szCs w:val="24"/>
        </w:rPr>
      </w:pPr>
      <w:r>
        <w:rPr>
          <w:rFonts w:ascii="仿宋" w:hAnsi="仿宋" w:eastAsia="仿宋" w:cs="仿宋"/>
          <w:spacing w:val="1"/>
          <w:sz w:val="24"/>
          <w:szCs w:val="24"/>
        </w:rPr>
        <w:t>关于场外交通和场内交通的边界的约定：</w:t>
      </w:r>
      <w:r>
        <w:rPr>
          <w:rFonts w:ascii="仿宋" w:hAnsi="仿宋" w:eastAsia="仿宋" w:cs="仿宋"/>
          <w:color w:val="0000FF"/>
          <w:spacing w:val="1"/>
          <w:sz w:val="20"/>
          <w:szCs w:val="20"/>
          <w:u w:val="single" w:color="auto"/>
        </w:rPr>
        <w:t>本项目施工现场</w:t>
      </w:r>
      <w:r>
        <w:rPr>
          <w:rFonts w:ascii="仿宋" w:hAnsi="仿宋" w:eastAsia="仿宋" w:cs="仿宋"/>
          <w:sz w:val="24"/>
          <w:szCs w:val="24"/>
        </w:rPr>
        <w:t>。</w:t>
      </w:r>
    </w:p>
    <w:p w14:paraId="19B8CAAC">
      <w:pPr>
        <w:spacing w:before="172" w:line="222" w:lineRule="auto"/>
        <w:ind w:left="503"/>
        <w:rPr>
          <w:rFonts w:hint="eastAsia" w:ascii="仿宋" w:hAnsi="仿宋" w:eastAsia="仿宋" w:cs="仿宋"/>
          <w:sz w:val="24"/>
          <w:szCs w:val="24"/>
          <w:lang w:eastAsia="zh-CN"/>
        </w:rPr>
      </w:pPr>
      <w:r>
        <w:rPr>
          <w:rFonts w:ascii="仿宋" w:hAnsi="仿宋" w:eastAsia="仿宋" w:cs="仿宋"/>
          <w:spacing w:val="-1"/>
          <w:sz w:val="24"/>
          <w:szCs w:val="24"/>
        </w:rPr>
        <w:t>关于发包人向承包人免费提供满足工程施工需要的场内道路和交通设施的约定：</w:t>
      </w:r>
    </w:p>
    <w:p w14:paraId="575CB1B1">
      <w:pPr>
        <w:pStyle w:val="2"/>
        <w:spacing w:line="307" w:lineRule="auto"/>
      </w:pPr>
    </w:p>
    <w:p w14:paraId="11A92945">
      <w:pPr>
        <w:tabs>
          <w:tab w:val="left" w:pos="8519"/>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9"/>
          <w:sz w:val="7"/>
          <w:szCs w:val="7"/>
        </w:rPr>
        <w:t>。</w:t>
      </w:r>
    </w:p>
    <w:p w14:paraId="25E6C87E">
      <w:pPr>
        <w:spacing w:before="227" w:line="222" w:lineRule="auto"/>
        <w:ind w:left="26"/>
        <w:rPr>
          <w:rFonts w:ascii="仿宋" w:hAnsi="仿宋" w:eastAsia="仿宋" w:cs="仿宋"/>
          <w:sz w:val="24"/>
          <w:szCs w:val="24"/>
        </w:rPr>
      </w:pPr>
      <w:r>
        <w:rPr>
          <w:rFonts w:ascii="仿宋" w:hAnsi="仿宋" w:eastAsia="仿宋" w:cs="仿宋"/>
          <w:spacing w:val="-3"/>
          <w:sz w:val="24"/>
          <w:szCs w:val="24"/>
        </w:rPr>
        <w:t>1.10.4超大件和超重件的运输</w:t>
      </w:r>
    </w:p>
    <w:p w14:paraId="7E76F46E">
      <w:pPr>
        <w:spacing w:before="173" w:line="340" w:lineRule="auto"/>
        <w:ind w:left="16" w:right="83" w:firstLine="481"/>
        <w:rPr>
          <w:rFonts w:ascii="仿宋" w:hAnsi="仿宋" w:eastAsia="仿宋" w:cs="仿宋"/>
          <w:sz w:val="24"/>
          <w:szCs w:val="24"/>
        </w:rPr>
      </w:pPr>
      <w:r>
        <w:rPr>
          <w:rFonts w:ascii="仿宋" w:hAnsi="仿宋" w:eastAsia="仿宋" w:cs="仿宋"/>
          <w:sz w:val="24"/>
          <w:szCs w:val="24"/>
        </w:rPr>
        <w:t>运输超大件或超重件所需的道路和桥梁临时加固改造费用和其他有关费用由</w:t>
      </w:r>
      <w:r>
        <w:rPr>
          <w:rFonts w:ascii="仿宋" w:hAnsi="仿宋" w:eastAsia="仿宋" w:cs="仿宋"/>
          <w:b/>
          <w:bCs/>
          <w:color w:val="0000FF"/>
          <w:sz w:val="20"/>
          <w:szCs w:val="20"/>
          <w:u w:val="single" w:color="auto"/>
        </w:rPr>
        <w:t>/</w:t>
      </w:r>
      <w:r>
        <w:rPr>
          <w:rFonts w:ascii="仿宋" w:hAnsi="仿宋" w:eastAsia="仿宋" w:cs="仿宋"/>
          <w:spacing w:val="-6"/>
          <w:sz w:val="24"/>
          <w:szCs w:val="24"/>
        </w:rPr>
        <w:t>承担。</w:t>
      </w:r>
    </w:p>
    <w:p w14:paraId="6BF23752">
      <w:pPr>
        <w:spacing w:before="34" w:line="222" w:lineRule="auto"/>
        <w:ind w:left="26"/>
        <w:rPr>
          <w:rFonts w:ascii="仿宋" w:hAnsi="仿宋" w:eastAsia="仿宋" w:cs="仿宋"/>
          <w:sz w:val="24"/>
          <w:szCs w:val="24"/>
        </w:rPr>
      </w:pPr>
      <w:r>
        <w:rPr>
          <w:rFonts w:ascii="仿宋" w:hAnsi="仿宋" w:eastAsia="仿宋" w:cs="仿宋"/>
          <w:spacing w:val="-6"/>
          <w:sz w:val="24"/>
          <w:szCs w:val="24"/>
        </w:rPr>
        <w:t>1.11知识产权</w:t>
      </w:r>
    </w:p>
    <w:p w14:paraId="559EAE1D">
      <w:pPr>
        <w:spacing w:before="291" w:line="310" w:lineRule="auto"/>
        <w:ind w:left="13" w:right="82" w:firstLine="12"/>
        <w:rPr>
          <w:rFonts w:ascii="仿宋" w:hAnsi="仿宋" w:eastAsia="仿宋" w:cs="仿宋"/>
          <w:sz w:val="24"/>
          <w:szCs w:val="24"/>
        </w:rPr>
      </w:pPr>
      <w:r>
        <w:rPr>
          <w:rFonts w:ascii="仿宋" w:hAnsi="仿宋" w:eastAsia="仿宋" w:cs="仿宋"/>
          <w:spacing w:val="-2"/>
          <w:sz w:val="24"/>
          <w:szCs w:val="24"/>
        </w:rPr>
        <w:t>1.11.1关于发包人提供给承包人的图纸</w:t>
      </w:r>
      <w:r>
        <w:rPr>
          <w:rFonts w:ascii="仿宋" w:hAnsi="仿宋" w:eastAsia="仿宋" w:cs="仿宋"/>
          <w:spacing w:val="-3"/>
          <w:sz w:val="24"/>
          <w:szCs w:val="24"/>
        </w:rPr>
        <w:t>、发包人为实施工程自行编制或委托编制的技术</w:t>
      </w:r>
      <w:r>
        <w:rPr>
          <w:rFonts w:ascii="仿宋" w:hAnsi="仿宋" w:eastAsia="仿宋" w:cs="仿宋"/>
          <w:spacing w:val="-2"/>
          <w:sz w:val="24"/>
          <w:szCs w:val="24"/>
        </w:rPr>
        <w:t>规范以及反映发包人关于合同要求或其他类似性质的文件的著作权的归属：</w:t>
      </w:r>
      <w:r>
        <w:rPr>
          <w:rFonts w:ascii="仿宋" w:hAnsi="仿宋" w:eastAsia="仿宋" w:cs="仿宋"/>
          <w:color w:val="0000FF"/>
          <w:spacing w:val="-2"/>
          <w:sz w:val="20"/>
          <w:szCs w:val="20"/>
          <w:u w:val="single" w:color="auto"/>
        </w:rPr>
        <w:t>执行通用条</w:t>
      </w:r>
      <w:r>
        <w:rPr>
          <w:rFonts w:ascii="仿宋" w:hAnsi="仿宋" w:eastAsia="仿宋" w:cs="仿宋"/>
          <w:color w:val="0000FF"/>
          <w:spacing w:val="-1"/>
          <w:sz w:val="20"/>
          <w:szCs w:val="20"/>
          <w:u w:val="single" w:color="auto"/>
        </w:rPr>
        <w:t>款</w:t>
      </w:r>
      <w:r>
        <w:rPr>
          <w:rFonts w:ascii="仿宋" w:hAnsi="仿宋" w:eastAsia="仿宋" w:cs="仿宋"/>
          <w:spacing w:val="-1"/>
          <w:sz w:val="24"/>
          <w:szCs w:val="24"/>
        </w:rPr>
        <w:t>。</w:t>
      </w:r>
    </w:p>
    <w:p w14:paraId="305BA11B">
      <w:pPr>
        <w:spacing w:before="172" w:line="222" w:lineRule="auto"/>
        <w:ind w:left="618"/>
        <w:rPr>
          <w:rFonts w:ascii="仿宋" w:hAnsi="仿宋" w:eastAsia="仿宋" w:cs="仿宋"/>
          <w:sz w:val="24"/>
          <w:szCs w:val="24"/>
        </w:rPr>
      </w:pPr>
      <w:r>
        <w:rPr>
          <w:rFonts w:ascii="仿宋" w:hAnsi="仿宋" w:eastAsia="仿宋" w:cs="仿宋"/>
          <w:spacing w:val="1"/>
          <w:sz w:val="24"/>
          <w:szCs w:val="24"/>
        </w:rPr>
        <w:t>关于发包人提供的上述文件的使用限制的要求</w:t>
      </w:r>
      <w:r>
        <w:rPr>
          <w:rFonts w:ascii="仿宋" w:hAnsi="仿宋" w:eastAsia="仿宋" w:cs="仿宋"/>
          <w:sz w:val="24"/>
          <w:szCs w:val="24"/>
        </w:rPr>
        <w:t>：</w:t>
      </w:r>
      <w:r>
        <w:rPr>
          <w:rFonts w:ascii="仿宋" w:hAnsi="仿宋" w:eastAsia="仿宋" w:cs="仿宋"/>
          <w:color w:val="0000FF"/>
          <w:sz w:val="20"/>
          <w:szCs w:val="20"/>
          <w:u w:val="single" w:color="auto"/>
        </w:rPr>
        <w:t>执行通用条款</w:t>
      </w:r>
      <w:r>
        <w:rPr>
          <w:rFonts w:ascii="仿宋" w:hAnsi="仿宋" w:eastAsia="仿宋" w:cs="仿宋"/>
          <w:sz w:val="24"/>
          <w:szCs w:val="24"/>
        </w:rPr>
        <w:t>。</w:t>
      </w:r>
    </w:p>
    <w:p w14:paraId="56A0CD41">
      <w:pPr>
        <w:spacing w:before="173" w:line="287" w:lineRule="auto"/>
        <w:ind w:left="502" w:hanging="476"/>
        <w:rPr>
          <w:rFonts w:ascii="仿宋" w:hAnsi="仿宋" w:eastAsia="仿宋" w:cs="仿宋"/>
          <w:sz w:val="24"/>
          <w:szCs w:val="24"/>
        </w:rPr>
      </w:pPr>
      <w:r>
        <w:rPr>
          <w:rFonts w:ascii="仿宋" w:hAnsi="仿宋" w:eastAsia="仿宋" w:cs="仿宋"/>
          <w:spacing w:val="-1"/>
          <w:sz w:val="24"/>
          <w:szCs w:val="24"/>
        </w:rPr>
        <w:t>1.11.2关于承包人为实施工程所编制文件的著作权的归属：</w:t>
      </w:r>
      <w:r>
        <w:rPr>
          <w:rFonts w:ascii="仿宋" w:hAnsi="仿宋" w:eastAsia="仿宋" w:cs="仿宋"/>
          <w:color w:val="0000FF"/>
          <w:spacing w:val="-1"/>
          <w:sz w:val="20"/>
          <w:szCs w:val="20"/>
          <w:u w:val="single" w:color="auto"/>
        </w:rPr>
        <w:t>执行通用条款</w:t>
      </w:r>
      <w:r>
        <w:rPr>
          <w:rFonts w:ascii="仿宋" w:hAnsi="仿宋" w:eastAsia="仿宋" w:cs="仿宋"/>
          <w:spacing w:val="-1"/>
          <w:sz w:val="24"/>
          <w:szCs w:val="24"/>
        </w:rPr>
        <w:t>。</w:t>
      </w:r>
      <w:r>
        <w:rPr>
          <w:rFonts w:ascii="仿宋" w:hAnsi="仿宋" w:eastAsia="仿宋" w:cs="仿宋"/>
          <w:spacing w:val="1"/>
          <w:sz w:val="24"/>
          <w:szCs w:val="24"/>
        </w:rPr>
        <w:t>关于承包人提供的上述文件的使用限制的要求</w:t>
      </w:r>
      <w:r>
        <w:rPr>
          <w:rFonts w:ascii="仿宋" w:hAnsi="仿宋" w:eastAsia="仿宋" w:cs="仿宋"/>
          <w:sz w:val="24"/>
          <w:szCs w:val="24"/>
        </w:rPr>
        <w:t>：</w:t>
      </w:r>
      <w:r>
        <w:rPr>
          <w:rFonts w:ascii="仿宋" w:hAnsi="仿宋" w:eastAsia="仿宋" w:cs="仿宋"/>
          <w:color w:val="0000FF"/>
          <w:sz w:val="20"/>
          <w:szCs w:val="20"/>
          <w:u w:val="single" w:color="auto"/>
        </w:rPr>
        <w:t>执行通用条款</w:t>
      </w:r>
      <w:r>
        <w:rPr>
          <w:rFonts w:ascii="仿宋" w:hAnsi="仿宋" w:eastAsia="仿宋" w:cs="仿宋"/>
          <w:sz w:val="24"/>
          <w:szCs w:val="24"/>
        </w:rPr>
        <w:t>。</w:t>
      </w:r>
    </w:p>
    <w:p w14:paraId="40445F1F">
      <w:pPr>
        <w:tabs>
          <w:tab w:val="left" w:pos="492"/>
        </w:tabs>
        <w:spacing w:before="171" w:line="287" w:lineRule="auto"/>
        <w:ind w:right="28" w:firstLine="26"/>
        <w:rPr>
          <w:rFonts w:ascii="仿宋" w:hAnsi="仿宋" w:eastAsia="仿宋" w:cs="仿宋"/>
          <w:sz w:val="24"/>
          <w:szCs w:val="24"/>
        </w:rPr>
      </w:pPr>
      <w:r>
        <w:rPr>
          <w:rFonts w:ascii="仿宋" w:hAnsi="仿宋" w:eastAsia="仿宋" w:cs="仿宋"/>
          <w:spacing w:val="-2"/>
          <w:sz w:val="24"/>
          <w:szCs w:val="24"/>
        </w:rPr>
        <w:t>1.11.4承包人在施工过程中所采用的专利、专有技术、技术秘密的使用费的承担方</w:t>
      </w:r>
      <w:r>
        <w:rPr>
          <w:rFonts w:ascii="仿宋" w:hAnsi="仿宋" w:eastAsia="仿宋" w:cs="仿宋"/>
          <w:spacing w:val="-3"/>
          <w:sz w:val="24"/>
          <w:szCs w:val="24"/>
        </w:rPr>
        <w:t>式：</w:t>
      </w:r>
      <w:r>
        <w:rPr>
          <w:rFonts w:ascii="仿宋" w:hAnsi="仿宋" w:eastAsia="仿宋" w:cs="仿宋"/>
          <w:color w:val="0000FF"/>
          <w:sz w:val="20"/>
          <w:szCs w:val="20"/>
          <w:u w:val="single" w:color="000000"/>
        </w:rPr>
        <w:tab/>
      </w:r>
      <w:r>
        <w:rPr>
          <w:rFonts w:ascii="仿宋" w:hAnsi="仿宋" w:eastAsia="仿宋" w:cs="仿宋"/>
          <w:color w:val="0000FF"/>
          <w:spacing w:val="6"/>
          <w:sz w:val="20"/>
          <w:szCs w:val="20"/>
          <w:u w:val="single" w:color="auto"/>
        </w:rPr>
        <w:t>执行通用条款</w:t>
      </w:r>
      <w:r>
        <w:rPr>
          <w:rFonts w:ascii="仿宋" w:hAnsi="仿宋" w:eastAsia="仿宋" w:cs="仿宋"/>
          <w:spacing w:val="6"/>
          <w:sz w:val="24"/>
          <w:szCs w:val="24"/>
        </w:rPr>
        <w:t>。</w:t>
      </w:r>
    </w:p>
    <w:p w14:paraId="5D9CD88B">
      <w:pPr>
        <w:spacing w:before="174" w:line="221" w:lineRule="auto"/>
        <w:ind w:left="26"/>
        <w:rPr>
          <w:rFonts w:ascii="仿宋" w:hAnsi="仿宋" w:eastAsia="仿宋" w:cs="仿宋"/>
          <w:sz w:val="24"/>
          <w:szCs w:val="24"/>
        </w:rPr>
      </w:pPr>
      <w:r>
        <w:rPr>
          <w:rFonts w:ascii="仿宋" w:hAnsi="仿宋" w:eastAsia="仿宋" w:cs="仿宋"/>
          <w:spacing w:val="-4"/>
          <w:sz w:val="24"/>
          <w:szCs w:val="24"/>
        </w:rPr>
        <w:t>1.13工程量清单错误的修正</w:t>
      </w:r>
    </w:p>
    <w:p w14:paraId="67E0E1CB">
      <w:pPr>
        <w:spacing w:before="293" w:line="340" w:lineRule="auto"/>
        <w:ind w:left="503" w:right="7" w:firstLine="17"/>
        <w:rPr>
          <w:rFonts w:ascii="仿宋" w:hAnsi="仿宋" w:eastAsia="仿宋" w:cs="仿宋"/>
          <w:sz w:val="24"/>
          <w:szCs w:val="24"/>
        </w:rPr>
      </w:pPr>
      <w:r>
        <w:rPr>
          <w:rFonts w:ascii="仿宋" w:hAnsi="仿宋" w:eastAsia="仿宋" w:cs="仿宋"/>
          <w:spacing w:val="-2"/>
          <w:sz w:val="24"/>
          <w:szCs w:val="24"/>
        </w:rPr>
        <w:t>出现工程量清单错误时，是否调整合同价格：</w:t>
      </w:r>
      <w:r>
        <w:rPr>
          <w:rFonts w:ascii="仿宋" w:hAnsi="仿宋" w:eastAsia="仿宋" w:cs="仿宋"/>
          <w:spacing w:val="-3"/>
          <w:sz w:val="24"/>
          <w:szCs w:val="24"/>
          <w:u w:val="single" w:color="auto"/>
        </w:rPr>
        <w:t>否</w:t>
      </w:r>
      <w:r>
        <w:rPr>
          <w:rFonts w:ascii="仿宋" w:hAnsi="仿宋" w:eastAsia="仿宋" w:cs="仿宋"/>
          <w:spacing w:val="-3"/>
          <w:sz w:val="24"/>
          <w:szCs w:val="24"/>
        </w:rPr>
        <w:t>。</w:t>
      </w:r>
      <w:r>
        <w:rPr>
          <w:rFonts w:ascii="仿宋" w:hAnsi="仿宋" w:eastAsia="仿宋" w:cs="仿宋"/>
          <w:sz w:val="24"/>
          <w:szCs w:val="24"/>
        </w:rPr>
        <w:t>允许调整合同价格的工程量偏差范围：</w:t>
      </w:r>
      <w:r>
        <w:rPr>
          <w:rFonts w:ascii="仿宋" w:hAnsi="仿宋" w:eastAsia="仿宋" w:cs="仿宋"/>
          <w:spacing w:val="-1"/>
          <w:sz w:val="24"/>
          <w:szCs w:val="24"/>
          <w:u w:val="single" w:color="auto"/>
        </w:rPr>
        <w:t>/</w:t>
      </w:r>
      <w:r>
        <w:rPr>
          <w:rFonts w:ascii="仿宋" w:hAnsi="仿宋" w:eastAsia="仿宋" w:cs="仿宋"/>
          <w:spacing w:val="-1"/>
          <w:sz w:val="24"/>
          <w:szCs w:val="24"/>
        </w:rPr>
        <w:t>。</w:t>
      </w:r>
    </w:p>
    <w:p w14:paraId="454C430E">
      <w:pPr>
        <w:spacing w:before="156" w:line="224" w:lineRule="auto"/>
        <w:ind w:left="11"/>
        <w:outlineLvl w:val="2"/>
        <w:rPr>
          <w:rFonts w:ascii="仿宋" w:hAnsi="仿宋" w:eastAsia="仿宋" w:cs="仿宋"/>
          <w:sz w:val="24"/>
          <w:szCs w:val="24"/>
        </w:rPr>
      </w:pPr>
      <w:r>
        <w:rPr>
          <w:rFonts w:ascii="仿宋" w:hAnsi="仿宋" w:eastAsia="仿宋" w:cs="仿宋"/>
          <w:spacing w:val="-7"/>
          <w:sz w:val="24"/>
          <w:szCs w:val="24"/>
        </w:rPr>
        <w:t>2.发包人</w:t>
      </w:r>
    </w:p>
    <w:p w14:paraId="41B84D3F">
      <w:pPr>
        <w:spacing w:before="290" w:line="223" w:lineRule="auto"/>
        <w:ind w:left="11"/>
        <w:rPr>
          <w:rFonts w:ascii="仿宋" w:hAnsi="仿宋" w:eastAsia="仿宋" w:cs="仿宋"/>
          <w:sz w:val="24"/>
          <w:szCs w:val="24"/>
        </w:rPr>
      </w:pPr>
      <w:r>
        <w:rPr>
          <w:rFonts w:ascii="仿宋" w:hAnsi="仿宋" w:eastAsia="仿宋" w:cs="仿宋"/>
          <w:spacing w:val="-5"/>
          <w:sz w:val="24"/>
          <w:szCs w:val="24"/>
        </w:rPr>
        <w:t>2.2发包人代表</w:t>
      </w:r>
    </w:p>
    <w:p w14:paraId="34D96A91">
      <w:pPr>
        <w:spacing w:line="223" w:lineRule="auto"/>
        <w:rPr>
          <w:rFonts w:ascii="仿宋" w:hAnsi="仿宋" w:eastAsia="仿宋" w:cs="仿宋"/>
          <w:sz w:val="24"/>
          <w:szCs w:val="24"/>
        </w:rPr>
        <w:sectPr>
          <w:footerReference r:id="rId37" w:type="default"/>
          <w:pgSz w:w="11906" w:h="16839"/>
          <w:pgMar w:top="1431" w:right="994" w:bottom="1157" w:left="1701" w:header="0" w:footer="992" w:gutter="0"/>
          <w:cols w:space="720" w:num="1"/>
        </w:sectPr>
      </w:pPr>
    </w:p>
    <w:p w14:paraId="51C6AAAA">
      <w:pPr>
        <w:spacing w:before="170" w:line="223" w:lineRule="auto"/>
        <w:ind w:left="491"/>
        <w:rPr>
          <w:rFonts w:ascii="仿宋" w:hAnsi="仿宋" w:eastAsia="仿宋" w:cs="仿宋"/>
          <w:sz w:val="24"/>
          <w:szCs w:val="24"/>
        </w:rPr>
      </w:pPr>
      <w:r>
        <w:rPr>
          <w:rFonts w:ascii="仿宋" w:hAnsi="仿宋" w:eastAsia="仿宋" w:cs="仿宋"/>
          <w:spacing w:val="-4"/>
          <w:sz w:val="24"/>
          <w:szCs w:val="24"/>
        </w:rPr>
        <w:t>发包人代表：</w:t>
      </w:r>
    </w:p>
    <w:p w14:paraId="2A66FF84">
      <w:pPr>
        <w:spacing w:before="168" w:line="349" w:lineRule="auto"/>
        <w:ind w:left="481" w:right="3304" w:firstLine="2"/>
        <w:rPr>
          <w:rFonts w:ascii="仿宋" w:hAnsi="仿宋" w:eastAsia="仿宋" w:cs="仿宋"/>
          <w:sz w:val="24"/>
          <w:szCs w:val="24"/>
        </w:rPr>
      </w:pPr>
      <w:r>
        <w:rPr>
          <w:rFonts w:ascii="仿宋" w:hAnsi="仿宋" w:eastAsia="仿宋" w:cs="仿宋"/>
          <w:spacing w:val="-17"/>
          <w:sz w:val="24"/>
          <w:szCs w:val="24"/>
        </w:rPr>
        <w:t>姓名</w:t>
      </w:r>
      <w:r>
        <w:rPr>
          <w:rFonts w:ascii="仿宋" w:hAnsi="仿宋" w:eastAsia="仿宋" w:cs="仿宋"/>
          <w:spacing w:val="-18"/>
          <w:sz w:val="24"/>
          <w:szCs w:val="24"/>
        </w:rPr>
        <w:t>：；</w:t>
      </w:r>
      <w:r>
        <w:rPr>
          <w:rFonts w:ascii="仿宋" w:hAnsi="仿宋" w:eastAsia="仿宋" w:cs="仿宋"/>
          <w:spacing w:val="-4"/>
          <w:sz w:val="24"/>
          <w:szCs w:val="24"/>
        </w:rPr>
        <w:t>身份证号</w:t>
      </w:r>
      <w:r>
        <w:rPr>
          <w:rFonts w:ascii="仿宋" w:hAnsi="仿宋" w:eastAsia="仿宋" w:cs="仿宋"/>
          <w:sz w:val="24"/>
          <w:szCs w:val="24"/>
        </w:rPr>
        <w:t>：；</w:t>
      </w:r>
      <w:r>
        <w:rPr>
          <w:rFonts w:ascii="仿宋" w:hAnsi="仿宋" w:eastAsia="仿宋" w:cs="仿宋"/>
          <w:spacing w:val="-18"/>
          <w:sz w:val="24"/>
          <w:szCs w:val="24"/>
        </w:rPr>
        <w:t>职务：；</w:t>
      </w:r>
      <w:r>
        <w:rPr>
          <w:rFonts w:ascii="仿宋" w:hAnsi="仿宋" w:eastAsia="仿宋" w:cs="仿宋"/>
          <w:spacing w:val="-4"/>
          <w:sz w:val="24"/>
          <w:szCs w:val="24"/>
        </w:rPr>
        <w:t>联系电话</w:t>
      </w:r>
      <w:r>
        <w:rPr>
          <w:rFonts w:ascii="仿宋" w:hAnsi="仿宋" w:eastAsia="仿宋" w:cs="仿宋"/>
          <w:spacing w:val="-28"/>
          <w:sz w:val="24"/>
          <w:szCs w:val="24"/>
        </w:rPr>
        <w:t>：；</w:t>
      </w:r>
      <w:r>
        <w:rPr>
          <w:rFonts w:ascii="仿宋" w:hAnsi="仿宋" w:eastAsia="仿宋" w:cs="仿宋"/>
          <w:spacing w:val="-4"/>
          <w:sz w:val="24"/>
          <w:szCs w:val="24"/>
        </w:rPr>
        <w:t>电子信箱</w:t>
      </w:r>
      <w:r>
        <w:rPr>
          <w:rFonts w:ascii="仿宋" w:hAnsi="仿宋" w:eastAsia="仿宋" w:cs="仿宋"/>
          <w:spacing w:val="-28"/>
          <w:sz w:val="24"/>
          <w:szCs w:val="24"/>
        </w:rPr>
        <w:t>：；</w:t>
      </w:r>
      <w:r>
        <w:rPr>
          <w:rFonts w:ascii="仿宋" w:hAnsi="仿宋" w:eastAsia="仿宋" w:cs="仿宋"/>
          <w:sz w:val="24"/>
          <w:szCs w:val="24"/>
        </w:rPr>
        <w:t>通信地址：</w:t>
      </w:r>
      <w:r>
        <w:rPr>
          <w:rFonts w:ascii="仿宋" w:hAnsi="仿宋" w:eastAsia="仿宋" w:cs="仿宋"/>
          <w:spacing w:val="-1"/>
          <w:sz w:val="24"/>
          <w:szCs w:val="24"/>
        </w:rPr>
        <w:t>。</w:t>
      </w:r>
    </w:p>
    <w:p w14:paraId="317EF63F">
      <w:pPr>
        <w:tabs>
          <w:tab w:val="left" w:pos="9115"/>
        </w:tabs>
        <w:spacing w:before="38" w:line="371" w:lineRule="auto"/>
        <w:ind w:left="3" w:firstLine="487"/>
        <w:jc w:val="both"/>
        <w:rPr>
          <w:rFonts w:ascii="仿宋" w:hAnsi="仿宋" w:eastAsia="仿宋" w:cs="仿宋"/>
          <w:sz w:val="24"/>
          <w:szCs w:val="24"/>
        </w:rPr>
      </w:pPr>
      <w:r>
        <w:rPr>
          <w:rFonts w:ascii="仿宋" w:hAnsi="仿宋" w:eastAsia="仿宋" w:cs="仿宋"/>
          <w:spacing w:val="7"/>
          <w:sz w:val="24"/>
          <w:szCs w:val="24"/>
        </w:rPr>
        <w:t>发包人对发包人代表的授权范围如下：</w:t>
      </w:r>
      <w:r>
        <w:rPr>
          <w:rFonts w:ascii="仿宋" w:hAnsi="仿宋" w:eastAsia="仿宋" w:cs="仿宋"/>
          <w:color w:val="0000FF"/>
          <w:spacing w:val="7"/>
          <w:sz w:val="20"/>
          <w:szCs w:val="20"/>
          <w:u w:val="single" w:color="auto"/>
        </w:rPr>
        <w:t>督促指</w:t>
      </w:r>
      <w:r>
        <w:rPr>
          <w:rFonts w:ascii="仿宋" w:hAnsi="仿宋" w:eastAsia="仿宋" w:cs="仿宋"/>
          <w:color w:val="0000FF"/>
          <w:spacing w:val="6"/>
          <w:sz w:val="20"/>
          <w:szCs w:val="20"/>
          <w:u w:val="single" w:color="auto"/>
        </w:rPr>
        <w:t>导监理工程师行使职权、协调施工现</w:t>
      </w:r>
      <w:r>
        <w:rPr>
          <w:rFonts w:ascii="仿宋" w:hAnsi="仿宋" w:eastAsia="仿宋" w:cs="仿宋"/>
          <w:color w:val="0000FF"/>
          <w:spacing w:val="9"/>
          <w:sz w:val="20"/>
          <w:szCs w:val="20"/>
          <w:u w:val="single" w:color="auto"/>
        </w:rPr>
        <w:t>场各方面的关系、协调工程质量、进度和安</w:t>
      </w:r>
      <w:r>
        <w:rPr>
          <w:rFonts w:ascii="仿宋" w:hAnsi="仿宋" w:eastAsia="仿宋" w:cs="仿宋"/>
          <w:color w:val="0000FF"/>
          <w:spacing w:val="8"/>
          <w:sz w:val="20"/>
          <w:szCs w:val="20"/>
          <w:u w:val="single" w:color="auto"/>
        </w:rPr>
        <w:t>全文明施工中存在的问题，解决有关设计和技术签证，</w:t>
      </w:r>
      <w:r>
        <w:rPr>
          <w:rFonts w:ascii="仿宋" w:hAnsi="仿宋" w:eastAsia="仿宋" w:cs="仿宋"/>
          <w:color w:val="0000FF"/>
          <w:sz w:val="20"/>
          <w:szCs w:val="20"/>
          <w:u w:val="single" w:color="auto"/>
        </w:rPr>
        <w:tab/>
      </w:r>
      <w:r>
        <w:rPr>
          <w:rFonts w:ascii="仿宋" w:hAnsi="仿宋" w:eastAsia="仿宋" w:cs="仿宋"/>
          <w:color w:val="0000FF"/>
          <w:spacing w:val="6"/>
          <w:sz w:val="20"/>
          <w:szCs w:val="20"/>
          <w:u w:val="single" w:color="auto"/>
        </w:rPr>
        <w:t>办理现场经济技术签证。</w:t>
      </w:r>
      <w:r>
        <w:rPr>
          <w:rFonts w:ascii="仿宋" w:hAnsi="仿宋" w:eastAsia="仿宋" w:cs="仿宋"/>
          <w:spacing w:val="6"/>
          <w:sz w:val="24"/>
          <w:szCs w:val="24"/>
        </w:rPr>
        <w:t>。</w:t>
      </w:r>
    </w:p>
    <w:p w14:paraId="5628ED22">
      <w:pPr>
        <w:spacing w:before="15" w:line="220" w:lineRule="auto"/>
        <w:rPr>
          <w:rFonts w:ascii="仿宋" w:hAnsi="仿宋" w:eastAsia="仿宋" w:cs="仿宋"/>
          <w:sz w:val="24"/>
          <w:szCs w:val="24"/>
        </w:rPr>
      </w:pPr>
      <w:r>
        <w:rPr>
          <w:rFonts w:ascii="仿宋" w:hAnsi="仿宋" w:eastAsia="仿宋" w:cs="仿宋"/>
          <w:spacing w:val="-1"/>
          <w:sz w:val="24"/>
          <w:szCs w:val="24"/>
        </w:rPr>
        <w:t>2.4施工现场、施工条件和基础资料的提供</w:t>
      </w:r>
    </w:p>
    <w:p w14:paraId="11375840">
      <w:pPr>
        <w:spacing w:before="294" w:line="223" w:lineRule="auto"/>
        <w:rPr>
          <w:rFonts w:ascii="仿宋" w:hAnsi="仿宋" w:eastAsia="仿宋" w:cs="仿宋"/>
          <w:sz w:val="24"/>
          <w:szCs w:val="24"/>
        </w:rPr>
      </w:pPr>
      <w:r>
        <w:rPr>
          <w:rFonts w:ascii="仿宋" w:hAnsi="仿宋" w:eastAsia="仿宋" w:cs="仿宋"/>
          <w:spacing w:val="-3"/>
          <w:sz w:val="24"/>
          <w:szCs w:val="24"/>
        </w:rPr>
        <w:t>2.4.1提供施工现场</w:t>
      </w:r>
    </w:p>
    <w:p w14:paraId="1BFF194D">
      <w:pPr>
        <w:spacing w:before="168" w:line="344" w:lineRule="auto"/>
        <w:ind w:left="3" w:firstLine="487"/>
        <w:rPr>
          <w:rFonts w:ascii="仿宋" w:hAnsi="仿宋" w:eastAsia="仿宋" w:cs="仿宋"/>
          <w:sz w:val="24"/>
          <w:szCs w:val="24"/>
        </w:rPr>
      </w:pPr>
      <w:r>
        <w:rPr>
          <w:rFonts w:ascii="仿宋" w:hAnsi="仿宋" w:eastAsia="仿宋" w:cs="仿宋"/>
          <w:spacing w:val="1"/>
          <w:sz w:val="24"/>
          <w:szCs w:val="24"/>
        </w:rPr>
        <w:t>关于发包人移交施工现场的期限要求：</w:t>
      </w:r>
      <w:r>
        <w:rPr>
          <w:rFonts w:ascii="仿宋" w:hAnsi="仿宋" w:eastAsia="仿宋" w:cs="仿宋"/>
          <w:color w:val="0000FF"/>
          <w:spacing w:val="1"/>
          <w:sz w:val="20"/>
          <w:szCs w:val="20"/>
          <w:u w:val="single" w:color="auto"/>
        </w:rPr>
        <w:t>发包人在开工前三日内完成“通用条款”规定的义务</w:t>
      </w:r>
      <w:r>
        <w:rPr>
          <w:rFonts w:ascii="仿宋" w:hAnsi="仿宋" w:eastAsia="仿宋" w:cs="仿宋"/>
          <w:spacing w:val="1"/>
          <w:sz w:val="24"/>
          <w:szCs w:val="24"/>
        </w:rPr>
        <w:t>。</w:t>
      </w:r>
    </w:p>
    <w:p w14:paraId="6AE3361B">
      <w:pPr>
        <w:spacing w:before="28" w:line="222" w:lineRule="auto"/>
        <w:rPr>
          <w:rFonts w:ascii="仿宋" w:hAnsi="仿宋" w:eastAsia="仿宋" w:cs="仿宋"/>
          <w:sz w:val="24"/>
          <w:szCs w:val="24"/>
        </w:rPr>
      </w:pPr>
      <w:r>
        <w:rPr>
          <w:rFonts w:ascii="仿宋" w:hAnsi="仿宋" w:eastAsia="仿宋" w:cs="仿宋"/>
          <w:spacing w:val="-3"/>
          <w:sz w:val="24"/>
          <w:szCs w:val="24"/>
        </w:rPr>
        <w:t>2.4.2提供施工条件</w:t>
      </w:r>
    </w:p>
    <w:p w14:paraId="3233F0D9">
      <w:pPr>
        <w:spacing w:before="170" w:line="222" w:lineRule="auto"/>
        <w:ind w:left="491"/>
        <w:rPr>
          <w:rFonts w:ascii="仿宋" w:hAnsi="仿宋" w:eastAsia="仿宋" w:cs="仿宋"/>
          <w:sz w:val="24"/>
          <w:szCs w:val="24"/>
        </w:rPr>
      </w:pPr>
      <w:r>
        <w:rPr>
          <w:rFonts w:ascii="仿宋" w:hAnsi="仿宋" w:eastAsia="仿宋" w:cs="仿宋"/>
          <w:spacing w:val="1"/>
          <w:sz w:val="24"/>
          <w:szCs w:val="24"/>
        </w:rPr>
        <w:t>关于发包人应负责提供施工所需要的条件，包括：</w:t>
      </w:r>
      <w:r>
        <w:rPr>
          <w:rFonts w:ascii="仿宋" w:hAnsi="仿宋" w:eastAsia="仿宋" w:cs="仿宋"/>
          <w:color w:val="0000FF"/>
          <w:spacing w:val="1"/>
          <w:sz w:val="20"/>
          <w:szCs w:val="20"/>
          <w:u w:val="single" w:color="auto"/>
        </w:rPr>
        <w:t>执行通用条款</w:t>
      </w:r>
      <w:r>
        <w:rPr>
          <w:rFonts w:ascii="仿宋" w:hAnsi="仿宋" w:eastAsia="仿宋" w:cs="仿宋"/>
          <w:spacing w:val="1"/>
          <w:sz w:val="24"/>
          <w:szCs w:val="24"/>
        </w:rPr>
        <w:t>。</w:t>
      </w:r>
    </w:p>
    <w:p w14:paraId="02BDF80B">
      <w:pPr>
        <w:spacing w:before="172" w:line="221" w:lineRule="auto"/>
        <w:rPr>
          <w:rFonts w:ascii="仿宋" w:hAnsi="仿宋" w:eastAsia="仿宋" w:cs="仿宋"/>
          <w:sz w:val="24"/>
          <w:szCs w:val="24"/>
        </w:rPr>
      </w:pPr>
      <w:r>
        <w:rPr>
          <w:rFonts w:ascii="仿宋" w:hAnsi="仿宋" w:eastAsia="仿宋" w:cs="仿宋"/>
          <w:spacing w:val="-3"/>
          <w:sz w:val="24"/>
          <w:szCs w:val="24"/>
        </w:rPr>
        <w:t>2.5资金来源证明及支付担保</w:t>
      </w:r>
    </w:p>
    <w:p w14:paraId="325C7AAB">
      <w:pPr>
        <w:spacing w:before="294" w:line="337" w:lineRule="auto"/>
        <w:ind w:left="491" w:right="524"/>
        <w:rPr>
          <w:rFonts w:ascii="仿宋" w:hAnsi="仿宋" w:eastAsia="仿宋" w:cs="仿宋"/>
          <w:sz w:val="24"/>
          <w:szCs w:val="24"/>
        </w:rPr>
      </w:pPr>
      <w:r>
        <w:rPr>
          <w:rFonts w:ascii="仿宋" w:hAnsi="仿宋" w:eastAsia="仿宋" w:cs="仿宋"/>
          <w:spacing w:val="-1"/>
          <w:sz w:val="24"/>
          <w:szCs w:val="24"/>
        </w:rPr>
        <w:t>发包人提供资金来源证明的期限要求：</w:t>
      </w:r>
      <w:r>
        <w:rPr>
          <w:rFonts w:ascii="仿宋" w:hAnsi="仿宋" w:eastAsia="仿宋" w:cs="仿宋"/>
          <w:spacing w:val="-1"/>
          <w:sz w:val="24"/>
          <w:szCs w:val="24"/>
          <w:u w:val="single" w:color="auto"/>
        </w:rPr>
        <w:t>/</w:t>
      </w:r>
      <w:r>
        <w:rPr>
          <w:rFonts w:ascii="仿宋" w:hAnsi="仿宋" w:eastAsia="仿宋" w:cs="仿宋"/>
          <w:spacing w:val="-2"/>
          <w:sz w:val="24"/>
          <w:szCs w:val="24"/>
        </w:rPr>
        <w:t>。</w:t>
      </w:r>
      <w:r>
        <w:rPr>
          <w:rFonts w:ascii="仿宋" w:hAnsi="仿宋" w:eastAsia="仿宋" w:cs="仿宋"/>
          <w:spacing w:val="-1"/>
          <w:sz w:val="24"/>
          <w:szCs w:val="24"/>
        </w:rPr>
        <w:t>发包人是否提供支付担保：</w:t>
      </w:r>
      <w:r>
        <w:rPr>
          <w:rFonts w:ascii="仿宋" w:hAnsi="仿宋" w:eastAsia="仿宋" w:cs="仿宋"/>
          <w:spacing w:val="-1"/>
          <w:sz w:val="24"/>
          <w:szCs w:val="24"/>
          <w:u w:val="single" w:color="auto"/>
        </w:rPr>
        <w:t>否</w:t>
      </w:r>
      <w:r>
        <w:rPr>
          <w:rFonts w:ascii="仿宋" w:hAnsi="仿宋" w:eastAsia="仿宋" w:cs="仿宋"/>
          <w:spacing w:val="-2"/>
          <w:sz w:val="24"/>
          <w:szCs w:val="24"/>
        </w:rPr>
        <w:t>。</w:t>
      </w:r>
    </w:p>
    <w:p w14:paraId="549B7C41">
      <w:pPr>
        <w:spacing w:before="42" w:line="221" w:lineRule="auto"/>
        <w:ind w:left="491"/>
        <w:rPr>
          <w:rFonts w:ascii="仿宋" w:hAnsi="仿宋" w:eastAsia="仿宋" w:cs="仿宋"/>
          <w:sz w:val="24"/>
          <w:szCs w:val="24"/>
        </w:rPr>
      </w:pPr>
      <w:r>
        <w:rPr>
          <w:rFonts w:ascii="仿宋" w:hAnsi="仿宋" w:eastAsia="仿宋" w:cs="仿宋"/>
          <w:spacing w:val="-1"/>
          <w:sz w:val="24"/>
          <w:szCs w:val="24"/>
        </w:rPr>
        <w:t>发包人提供支付担保的形式：</w:t>
      </w:r>
      <w:r>
        <w:rPr>
          <w:rFonts w:ascii="仿宋" w:hAnsi="仿宋" w:eastAsia="仿宋" w:cs="仿宋"/>
          <w:spacing w:val="-1"/>
          <w:sz w:val="24"/>
          <w:szCs w:val="24"/>
          <w:u w:val="single" w:color="auto"/>
        </w:rPr>
        <w:t>/</w:t>
      </w:r>
      <w:r>
        <w:rPr>
          <w:rFonts w:ascii="仿宋" w:hAnsi="仿宋" w:eastAsia="仿宋" w:cs="仿宋"/>
          <w:spacing w:val="-1"/>
          <w:sz w:val="24"/>
          <w:szCs w:val="24"/>
        </w:rPr>
        <w:t>。</w:t>
      </w:r>
    </w:p>
    <w:p w14:paraId="5C8049E8">
      <w:pPr>
        <w:spacing w:before="294" w:line="224" w:lineRule="auto"/>
        <w:ind w:left="1"/>
        <w:outlineLvl w:val="2"/>
        <w:rPr>
          <w:rFonts w:ascii="仿宋" w:hAnsi="仿宋" w:eastAsia="仿宋" w:cs="仿宋"/>
          <w:sz w:val="24"/>
          <w:szCs w:val="24"/>
        </w:rPr>
      </w:pPr>
      <w:r>
        <w:rPr>
          <w:rFonts w:ascii="仿宋" w:hAnsi="仿宋" w:eastAsia="仿宋" w:cs="仿宋"/>
          <w:spacing w:val="-6"/>
          <w:sz w:val="24"/>
          <w:szCs w:val="24"/>
        </w:rPr>
        <w:t>3.承包人</w:t>
      </w:r>
    </w:p>
    <w:p w14:paraId="686FF253">
      <w:pPr>
        <w:spacing w:before="287" w:line="223" w:lineRule="auto"/>
        <w:ind w:left="1"/>
        <w:rPr>
          <w:rFonts w:ascii="仿宋" w:hAnsi="仿宋" w:eastAsia="仿宋" w:cs="仿宋"/>
          <w:sz w:val="24"/>
          <w:szCs w:val="24"/>
        </w:rPr>
      </w:pPr>
      <w:r>
        <w:rPr>
          <w:rFonts w:ascii="仿宋" w:hAnsi="仿宋" w:eastAsia="仿宋" w:cs="仿宋"/>
          <w:spacing w:val="-2"/>
          <w:sz w:val="24"/>
          <w:szCs w:val="24"/>
        </w:rPr>
        <w:t>3.1承包人的一般义务</w:t>
      </w:r>
    </w:p>
    <w:p w14:paraId="356247DF">
      <w:pPr>
        <w:spacing w:before="293" w:line="327" w:lineRule="auto"/>
        <w:ind w:left="604" w:right="464" w:hanging="115"/>
        <w:rPr>
          <w:rFonts w:ascii="仿宋" w:hAnsi="仿宋" w:eastAsia="仿宋" w:cs="仿宋"/>
          <w:sz w:val="24"/>
          <w:szCs w:val="24"/>
        </w:rPr>
      </w:pPr>
      <w:r>
        <w:rPr>
          <w:rFonts w:ascii="仿宋" w:hAnsi="仿宋" w:eastAsia="仿宋" w:cs="仿宋"/>
          <w:spacing w:val="1"/>
          <w:sz w:val="24"/>
          <w:szCs w:val="24"/>
        </w:rPr>
        <w:t>（5）承包人提交的竣工资料的内容：</w:t>
      </w:r>
      <w:r>
        <w:rPr>
          <w:rFonts w:ascii="仿宋" w:hAnsi="仿宋" w:eastAsia="仿宋" w:cs="仿宋"/>
          <w:color w:val="0000FF"/>
          <w:spacing w:val="1"/>
          <w:sz w:val="20"/>
          <w:szCs w:val="20"/>
          <w:u w:val="single" w:color="auto"/>
        </w:rPr>
        <w:t>竣工图及资料</w:t>
      </w:r>
      <w:r>
        <w:rPr>
          <w:rFonts w:ascii="仿宋" w:hAnsi="仿宋" w:eastAsia="仿宋" w:cs="仿宋"/>
          <w:spacing w:val="1"/>
          <w:sz w:val="24"/>
          <w:szCs w:val="24"/>
        </w:rPr>
        <w:t>。承包人需要提交的竣工资料套数：</w:t>
      </w:r>
      <w:r>
        <w:rPr>
          <w:rFonts w:ascii="仿宋" w:hAnsi="仿宋" w:eastAsia="仿宋" w:cs="仿宋"/>
          <w:color w:val="0000FF"/>
          <w:spacing w:val="1"/>
          <w:sz w:val="20"/>
          <w:szCs w:val="20"/>
          <w:u w:val="single" w:color="auto"/>
        </w:rPr>
        <w:t>两套</w:t>
      </w:r>
      <w:r>
        <w:rPr>
          <w:rFonts w:ascii="仿宋" w:hAnsi="仿宋" w:eastAsia="仿宋" w:cs="仿宋"/>
          <w:sz w:val="24"/>
          <w:szCs w:val="24"/>
        </w:rPr>
        <w:t>。</w:t>
      </w:r>
      <w:r>
        <w:rPr>
          <w:rFonts w:ascii="仿宋" w:hAnsi="仿宋" w:eastAsia="仿宋" w:cs="仿宋"/>
          <w:spacing w:val="3"/>
          <w:sz w:val="24"/>
          <w:szCs w:val="24"/>
        </w:rPr>
        <w:t>承包人提交的竣工资料的费用承担：</w:t>
      </w:r>
      <w:r>
        <w:rPr>
          <w:rFonts w:ascii="仿宋" w:hAnsi="仿宋" w:eastAsia="仿宋" w:cs="仿宋"/>
          <w:color w:val="0000FF"/>
          <w:spacing w:val="3"/>
          <w:sz w:val="20"/>
          <w:szCs w:val="20"/>
          <w:u w:val="single" w:color="auto"/>
        </w:rPr>
        <w:t>由承包人承担</w:t>
      </w:r>
      <w:r>
        <w:rPr>
          <w:rFonts w:ascii="仿宋" w:hAnsi="仿宋" w:eastAsia="仿宋" w:cs="仿宋"/>
          <w:spacing w:val="2"/>
          <w:sz w:val="24"/>
          <w:szCs w:val="24"/>
        </w:rPr>
        <w:t>。</w:t>
      </w:r>
      <w:r>
        <w:rPr>
          <w:rFonts w:ascii="仿宋" w:hAnsi="仿宋" w:eastAsia="仿宋" w:cs="仿宋"/>
          <w:spacing w:val="3"/>
          <w:sz w:val="24"/>
          <w:szCs w:val="24"/>
        </w:rPr>
        <w:t>承包人提交的竣工资料移交时间：</w:t>
      </w:r>
      <w:r>
        <w:rPr>
          <w:rFonts w:ascii="仿宋" w:hAnsi="仿宋" w:eastAsia="仿宋" w:cs="仿宋"/>
          <w:color w:val="0000FF"/>
          <w:spacing w:val="3"/>
          <w:sz w:val="20"/>
          <w:szCs w:val="20"/>
          <w:u w:val="single" w:color="auto"/>
        </w:rPr>
        <w:t>工程竣工后壹个月</w:t>
      </w:r>
      <w:r>
        <w:rPr>
          <w:rFonts w:ascii="仿宋" w:hAnsi="仿宋" w:eastAsia="仿宋" w:cs="仿宋"/>
          <w:color w:val="0000FF"/>
          <w:spacing w:val="2"/>
          <w:sz w:val="20"/>
          <w:szCs w:val="20"/>
          <w:u w:val="single" w:color="auto"/>
        </w:rPr>
        <w:t>内</w:t>
      </w:r>
      <w:r>
        <w:rPr>
          <w:rFonts w:ascii="仿宋" w:hAnsi="仿宋" w:eastAsia="仿宋" w:cs="仿宋"/>
          <w:spacing w:val="2"/>
          <w:sz w:val="24"/>
          <w:szCs w:val="24"/>
        </w:rPr>
        <w:t>。</w:t>
      </w:r>
      <w:r>
        <w:rPr>
          <w:rFonts w:ascii="仿宋" w:hAnsi="仿宋" w:eastAsia="仿宋" w:cs="仿宋"/>
          <w:spacing w:val="-1"/>
          <w:sz w:val="24"/>
          <w:szCs w:val="24"/>
        </w:rPr>
        <w:t>承包人提交的竣工资料形式要求：</w:t>
      </w:r>
      <w:r>
        <w:rPr>
          <w:rFonts w:ascii="仿宋" w:hAnsi="仿宋" w:eastAsia="仿宋" w:cs="仿宋"/>
          <w:color w:val="0000FF"/>
          <w:spacing w:val="-2"/>
          <w:sz w:val="20"/>
          <w:szCs w:val="20"/>
          <w:u w:val="single" w:color="auto"/>
        </w:rPr>
        <w:t>书面</w:t>
      </w:r>
      <w:r>
        <w:rPr>
          <w:rFonts w:ascii="仿宋" w:hAnsi="仿宋" w:eastAsia="仿宋" w:cs="仿宋"/>
          <w:spacing w:val="-2"/>
          <w:sz w:val="24"/>
          <w:szCs w:val="24"/>
        </w:rPr>
        <w:t>。</w:t>
      </w:r>
    </w:p>
    <w:p w14:paraId="2D508BE4">
      <w:pPr>
        <w:spacing w:before="172" w:line="221" w:lineRule="auto"/>
        <w:ind w:left="489"/>
        <w:rPr>
          <w:rFonts w:ascii="仿宋" w:hAnsi="仿宋" w:eastAsia="仿宋" w:cs="仿宋"/>
          <w:sz w:val="24"/>
          <w:szCs w:val="24"/>
        </w:rPr>
      </w:pPr>
      <w:r>
        <w:rPr>
          <w:rFonts w:ascii="仿宋" w:hAnsi="仿宋" w:eastAsia="仿宋" w:cs="仿宋"/>
          <w:spacing w:val="2"/>
          <w:sz w:val="24"/>
          <w:szCs w:val="24"/>
        </w:rPr>
        <w:t>（6）承包人应履行的其他义务：</w:t>
      </w:r>
      <w:r>
        <w:rPr>
          <w:rFonts w:ascii="仿宋" w:hAnsi="仿宋" w:eastAsia="仿宋" w:cs="仿宋"/>
          <w:color w:val="0000FF"/>
          <w:spacing w:val="2"/>
          <w:sz w:val="20"/>
          <w:szCs w:val="20"/>
          <w:u w:val="single" w:color="auto"/>
        </w:rPr>
        <w:t>双方协商确定</w:t>
      </w:r>
      <w:r>
        <w:rPr>
          <w:rFonts w:ascii="仿宋" w:hAnsi="仿宋" w:eastAsia="仿宋" w:cs="仿宋"/>
          <w:spacing w:val="1"/>
          <w:sz w:val="24"/>
          <w:szCs w:val="24"/>
        </w:rPr>
        <w:t>。</w:t>
      </w:r>
    </w:p>
    <w:p w14:paraId="75DDEB64">
      <w:pPr>
        <w:spacing w:before="173" w:line="224" w:lineRule="auto"/>
        <w:ind w:left="1"/>
        <w:rPr>
          <w:rFonts w:ascii="仿宋" w:hAnsi="仿宋" w:eastAsia="仿宋" w:cs="仿宋"/>
          <w:sz w:val="24"/>
          <w:szCs w:val="24"/>
        </w:rPr>
      </w:pPr>
      <w:r>
        <w:rPr>
          <w:rFonts w:ascii="仿宋" w:hAnsi="仿宋" w:eastAsia="仿宋" w:cs="仿宋"/>
          <w:spacing w:val="-4"/>
          <w:sz w:val="24"/>
          <w:szCs w:val="24"/>
        </w:rPr>
        <w:t>3.2项目负责人</w:t>
      </w:r>
    </w:p>
    <w:p w14:paraId="4B3CBE2F">
      <w:pPr>
        <w:spacing w:line="224" w:lineRule="auto"/>
        <w:rPr>
          <w:rFonts w:ascii="仿宋" w:hAnsi="仿宋" w:eastAsia="仿宋" w:cs="仿宋"/>
          <w:sz w:val="24"/>
          <w:szCs w:val="24"/>
        </w:rPr>
        <w:sectPr>
          <w:footerReference r:id="rId38" w:type="default"/>
          <w:pgSz w:w="11906" w:h="16839"/>
          <w:pgMar w:top="1431" w:right="1077" w:bottom="1157" w:left="1712" w:header="0" w:footer="992" w:gutter="0"/>
          <w:cols w:space="720" w:num="1"/>
        </w:sectPr>
      </w:pPr>
    </w:p>
    <w:p w14:paraId="2521B43A">
      <w:pPr>
        <w:spacing w:before="170" w:line="224" w:lineRule="auto"/>
        <w:ind w:left="13"/>
        <w:rPr>
          <w:rFonts w:ascii="仿宋" w:hAnsi="仿宋" w:eastAsia="仿宋" w:cs="仿宋"/>
          <w:sz w:val="24"/>
          <w:szCs w:val="24"/>
        </w:rPr>
      </w:pPr>
      <w:r>
        <w:rPr>
          <w:rFonts w:ascii="仿宋" w:hAnsi="仿宋" w:eastAsia="仿宋" w:cs="仿宋"/>
          <w:spacing w:val="-2"/>
          <w:sz w:val="24"/>
          <w:szCs w:val="24"/>
        </w:rPr>
        <w:t>3.2.1项目负责人：</w:t>
      </w:r>
    </w:p>
    <w:p w14:paraId="53B90B1E">
      <w:pPr>
        <w:spacing w:before="174" w:line="350" w:lineRule="auto"/>
        <w:ind w:left="493" w:right="2907" w:firstLine="2"/>
        <w:jc w:val="both"/>
        <w:rPr>
          <w:rFonts w:ascii="仿宋" w:hAnsi="仿宋" w:eastAsia="仿宋" w:cs="仿宋"/>
          <w:sz w:val="24"/>
          <w:szCs w:val="24"/>
        </w:rPr>
      </w:pPr>
      <w:r>
        <w:rPr>
          <w:rFonts w:ascii="仿宋" w:hAnsi="仿宋" w:eastAsia="仿宋" w:cs="仿宋"/>
          <w:spacing w:val="-17"/>
          <w:sz w:val="24"/>
          <w:szCs w:val="24"/>
        </w:rPr>
        <w:t>姓名</w:t>
      </w:r>
      <w:r>
        <w:rPr>
          <w:rFonts w:ascii="仿宋" w:hAnsi="仿宋" w:eastAsia="仿宋" w:cs="仿宋"/>
          <w:spacing w:val="-46"/>
          <w:sz w:val="24"/>
          <w:szCs w:val="24"/>
        </w:rPr>
        <w:t>：；</w:t>
      </w:r>
      <w:r>
        <w:rPr>
          <w:rFonts w:ascii="仿宋" w:hAnsi="仿宋" w:eastAsia="仿宋" w:cs="仿宋"/>
          <w:spacing w:val="-4"/>
          <w:sz w:val="24"/>
          <w:szCs w:val="24"/>
        </w:rPr>
        <w:t>身份证号</w:t>
      </w:r>
      <w:r>
        <w:rPr>
          <w:rFonts w:ascii="仿宋" w:hAnsi="仿宋" w:eastAsia="仿宋" w:cs="仿宋"/>
          <w:spacing w:val="-28"/>
          <w:sz w:val="24"/>
          <w:szCs w:val="24"/>
        </w:rPr>
        <w:t>：；</w:t>
      </w:r>
      <w:r>
        <w:rPr>
          <w:rFonts w:ascii="仿宋" w:hAnsi="仿宋" w:eastAsia="仿宋" w:cs="仿宋"/>
          <w:spacing w:val="-2"/>
          <w:sz w:val="24"/>
          <w:szCs w:val="24"/>
        </w:rPr>
        <w:t>建造师执业资格等级</w:t>
      </w:r>
      <w:r>
        <w:rPr>
          <w:rFonts w:ascii="仿宋" w:hAnsi="仿宋" w:eastAsia="仿宋" w:cs="仿宋"/>
          <w:spacing w:val="-27"/>
          <w:sz w:val="24"/>
          <w:szCs w:val="24"/>
        </w:rPr>
        <w:t>：；</w:t>
      </w:r>
      <w:r>
        <w:rPr>
          <w:rFonts w:ascii="仿宋" w:hAnsi="仿宋" w:eastAsia="仿宋" w:cs="仿宋"/>
          <w:spacing w:val="-2"/>
          <w:sz w:val="24"/>
          <w:szCs w:val="24"/>
        </w:rPr>
        <w:t>建造师注册证书号</w:t>
      </w:r>
      <w:r>
        <w:rPr>
          <w:rFonts w:ascii="仿宋" w:hAnsi="仿宋" w:eastAsia="仿宋" w:cs="仿宋"/>
          <w:spacing w:val="-28"/>
          <w:sz w:val="24"/>
          <w:szCs w:val="24"/>
        </w:rPr>
        <w:t>：；</w:t>
      </w:r>
      <w:r>
        <w:rPr>
          <w:rFonts w:ascii="仿宋" w:hAnsi="仿宋" w:eastAsia="仿宋" w:cs="仿宋"/>
          <w:spacing w:val="-2"/>
          <w:sz w:val="24"/>
          <w:szCs w:val="24"/>
        </w:rPr>
        <w:t>建造师执业印章号</w:t>
      </w:r>
      <w:r>
        <w:rPr>
          <w:rFonts w:ascii="仿宋" w:hAnsi="仿宋" w:eastAsia="仿宋" w:cs="仿宋"/>
          <w:spacing w:val="-28"/>
          <w:sz w:val="24"/>
          <w:szCs w:val="24"/>
        </w:rPr>
        <w:t>：；</w:t>
      </w:r>
      <w:r>
        <w:rPr>
          <w:rFonts w:ascii="仿宋" w:hAnsi="仿宋" w:eastAsia="仿宋" w:cs="仿宋"/>
          <w:spacing w:val="-2"/>
          <w:sz w:val="24"/>
          <w:szCs w:val="24"/>
        </w:rPr>
        <w:t>安全生产考核合格证书号</w:t>
      </w:r>
      <w:r>
        <w:rPr>
          <w:rFonts w:ascii="仿宋" w:hAnsi="仿宋" w:eastAsia="仿宋" w:cs="仿宋"/>
          <w:spacing w:val="-25"/>
          <w:sz w:val="24"/>
          <w:szCs w:val="24"/>
        </w:rPr>
        <w:t>：；</w:t>
      </w:r>
      <w:r>
        <w:rPr>
          <w:rFonts w:ascii="仿宋" w:hAnsi="仿宋" w:eastAsia="仿宋" w:cs="仿宋"/>
          <w:spacing w:val="-4"/>
          <w:sz w:val="24"/>
          <w:szCs w:val="24"/>
        </w:rPr>
        <w:t>联系电话</w:t>
      </w:r>
      <w:r>
        <w:rPr>
          <w:rFonts w:ascii="仿宋" w:hAnsi="仿宋" w:eastAsia="仿宋" w:cs="仿宋"/>
          <w:spacing w:val="-28"/>
          <w:sz w:val="24"/>
          <w:szCs w:val="24"/>
        </w:rPr>
        <w:t>：；</w:t>
      </w:r>
      <w:r>
        <w:rPr>
          <w:rFonts w:ascii="仿宋" w:hAnsi="仿宋" w:eastAsia="仿宋" w:cs="仿宋"/>
          <w:spacing w:val="-4"/>
          <w:sz w:val="24"/>
          <w:szCs w:val="24"/>
        </w:rPr>
        <w:t>电子信箱</w:t>
      </w:r>
      <w:r>
        <w:rPr>
          <w:rFonts w:ascii="仿宋" w:hAnsi="仿宋" w:eastAsia="仿宋" w:cs="仿宋"/>
          <w:spacing w:val="-28"/>
          <w:sz w:val="24"/>
          <w:szCs w:val="24"/>
        </w:rPr>
        <w:t>：；</w:t>
      </w:r>
      <w:r>
        <w:rPr>
          <w:rFonts w:ascii="仿宋" w:hAnsi="仿宋" w:eastAsia="仿宋" w:cs="仿宋"/>
          <w:spacing w:val="-4"/>
          <w:sz w:val="24"/>
          <w:szCs w:val="24"/>
        </w:rPr>
        <w:t>通信地址</w:t>
      </w:r>
      <w:r>
        <w:rPr>
          <w:rFonts w:ascii="仿宋" w:hAnsi="仿宋" w:eastAsia="仿宋" w:cs="仿宋"/>
          <w:spacing w:val="-28"/>
          <w:sz w:val="24"/>
          <w:szCs w:val="24"/>
        </w:rPr>
        <w:t>：；</w:t>
      </w:r>
    </w:p>
    <w:p w14:paraId="3F49B8D0">
      <w:pPr>
        <w:spacing w:before="39" w:line="341" w:lineRule="auto"/>
        <w:ind w:left="19" w:right="85" w:firstLine="477"/>
        <w:rPr>
          <w:rFonts w:ascii="仿宋" w:hAnsi="仿宋" w:eastAsia="仿宋" w:cs="仿宋"/>
          <w:sz w:val="24"/>
          <w:szCs w:val="24"/>
        </w:rPr>
      </w:pPr>
      <w:r>
        <w:rPr>
          <w:rFonts w:ascii="仿宋" w:hAnsi="仿宋" w:eastAsia="仿宋" w:cs="仿宋"/>
          <w:spacing w:val="2"/>
          <w:sz w:val="24"/>
          <w:szCs w:val="24"/>
        </w:rPr>
        <w:t>承包人对项目负责人的授权范围如下：</w:t>
      </w:r>
      <w:r>
        <w:rPr>
          <w:rFonts w:ascii="仿宋" w:hAnsi="仿宋" w:eastAsia="仿宋" w:cs="仿宋"/>
          <w:color w:val="0000FF"/>
          <w:spacing w:val="2"/>
          <w:sz w:val="20"/>
          <w:szCs w:val="20"/>
          <w:u w:val="single" w:color="auto"/>
        </w:rPr>
        <w:t>全面负责项目施工过程中质量、安全、进度管理</w:t>
      </w:r>
      <w:r>
        <w:rPr>
          <w:rFonts w:ascii="仿宋" w:hAnsi="仿宋" w:eastAsia="仿宋" w:cs="仿宋"/>
          <w:color w:val="0000FF"/>
          <w:sz w:val="20"/>
          <w:szCs w:val="20"/>
          <w:u w:val="single" w:color="auto"/>
        </w:rPr>
        <w:t>工作</w:t>
      </w:r>
      <w:r>
        <w:rPr>
          <w:rFonts w:ascii="仿宋" w:hAnsi="仿宋" w:eastAsia="仿宋" w:cs="仿宋"/>
          <w:sz w:val="24"/>
          <w:szCs w:val="24"/>
        </w:rPr>
        <w:t>。</w:t>
      </w:r>
    </w:p>
    <w:p w14:paraId="42DD0F72">
      <w:pPr>
        <w:spacing w:before="33" w:line="219" w:lineRule="auto"/>
        <w:ind w:left="503"/>
        <w:rPr>
          <w:rFonts w:ascii="仿宋" w:hAnsi="仿宋" w:eastAsia="仿宋" w:cs="仿宋"/>
          <w:sz w:val="24"/>
          <w:szCs w:val="24"/>
        </w:rPr>
      </w:pPr>
      <w:r>
        <w:rPr>
          <w:rFonts w:ascii="仿宋" w:hAnsi="仿宋" w:eastAsia="仿宋" w:cs="仿宋"/>
          <w:sz w:val="24"/>
          <w:szCs w:val="24"/>
        </w:rPr>
        <w:t>关于项目负责人每月在施工现场的时间要求：</w:t>
      </w:r>
      <w:r>
        <w:rPr>
          <w:rFonts w:ascii="仿宋" w:hAnsi="仿宋" w:eastAsia="仿宋" w:cs="仿宋"/>
          <w:b/>
          <w:bCs/>
          <w:color w:val="0000FF"/>
          <w:spacing w:val="-1"/>
          <w:sz w:val="20"/>
          <w:szCs w:val="20"/>
          <w:u w:val="single" w:color="auto"/>
        </w:rPr>
        <w:t>/</w:t>
      </w:r>
      <w:r>
        <w:rPr>
          <w:rFonts w:ascii="仿宋" w:hAnsi="仿宋" w:eastAsia="仿宋" w:cs="仿宋"/>
          <w:spacing w:val="-1"/>
          <w:sz w:val="24"/>
          <w:szCs w:val="24"/>
        </w:rPr>
        <w:t>。</w:t>
      </w:r>
    </w:p>
    <w:p w14:paraId="5967E4F4">
      <w:pPr>
        <w:tabs>
          <w:tab w:val="left" w:pos="494"/>
        </w:tabs>
        <w:spacing w:before="176" w:line="342" w:lineRule="auto"/>
        <w:ind w:right="142" w:firstLine="496"/>
        <w:rPr>
          <w:rFonts w:ascii="仿宋" w:hAnsi="仿宋" w:eastAsia="仿宋" w:cs="仿宋"/>
          <w:sz w:val="24"/>
          <w:szCs w:val="24"/>
        </w:rPr>
      </w:pPr>
      <w:r>
        <w:rPr>
          <w:rFonts w:ascii="仿宋" w:hAnsi="仿宋" w:eastAsia="仿宋" w:cs="仿宋"/>
          <w:spacing w:val="5"/>
          <w:sz w:val="24"/>
          <w:szCs w:val="24"/>
        </w:rPr>
        <w:t>承包人未提交劳动合同，以及没有为项目负责人缴纳社会保险证明的违</w:t>
      </w:r>
      <w:r>
        <w:rPr>
          <w:rFonts w:ascii="仿宋" w:hAnsi="仿宋" w:eastAsia="仿宋" w:cs="仿宋"/>
          <w:spacing w:val="4"/>
          <w:sz w:val="24"/>
          <w:szCs w:val="24"/>
        </w:rPr>
        <w:t>约责任：</w:t>
      </w:r>
      <w:r>
        <w:rPr>
          <w:rFonts w:ascii="仿宋" w:hAnsi="仿宋" w:eastAsia="仿宋" w:cs="仿宋"/>
          <w:color w:val="0000FF"/>
          <w:sz w:val="20"/>
          <w:szCs w:val="20"/>
          <w:u w:val="single" w:color="000000"/>
        </w:rPr>
        <w:tab/>
      </w:r>
      <w:r>
        <w:rPr>
          <w:rFonts w:ascii="仿宋" w:hAnsi="仿宋" w:eastAsia="仿宋" w:cs="仿宋"/>
          <w:color w:val="0000FF"/>
          <w:spacing w:val="8"/>
          <w:sz w:val="20"/>
          <w:szCs w:val="20"/>
          <w:u w:val="single" w:color="auto"/>
        </w:rPr>
        <w:t>承包人承担上述违约责任给发包人造成的损失</w:t>
      </w:r>
      <w:r>
        <w:rPr>
          <w:rFonts w:ascii="仿宋" w:hAnsi="仿宋" w:eastAsia="仿宋" w:cs="仿宋"/>
          <w:spacing w:val="8"/>
          <w:sz w:val="24"/>
          <w:szCs w:val="24"/>
        </w:rPr>
        <w:t>。</w:t>
      </w:r>
    </w:p>
    <w:p w14:paraId="0C6B5810">
      <w:pPr>
        <w:spacing w:before="30" w:line="344" w:lineRule="auto"/>
        <w:ind w:left="22" w:right="82" w:firstLine="474"/>
        <w:rPr>
          <w:rFonts w:ascii="仿宋" w:hAnsi="仿宋" w:eastAsia="仿宋" w:cs="仿宋"/>
          <w:sz w:val="24"/>
          <w:szCs w:val="24"/>
        </w:rPr>
      </w:pPr>
      <w:r>
        <w:rPr>
          <w:rFonts w:ascii="仿宋" w:hAnsi="仿宋" w:eastAsia="仿宋" w:cs="仿宋"/>
          <w:sz w:val="24"/>
          <w:szCs w:val="24"/>
        </w:rPr>
        <w:t>项目负责人未经批准，擅自离开施工现场的违约责任：</w:t>
      </w:r>
      <w:r>
        <w:rPr>
          <w:rFonts w:ascii="仿宋" w:hAnsi="仿宋" w:eastAsia="仿宋" w:cs="仿宋"/>
          <w:color w:val="0000FF"/>
          <w:sz w:val="20"/>
          <w:szCs w:val="20"/>
          <w:u w:val="single" w:color="auto"/>
        </w:rPr>
        <w:t>承包人承担上述违约责任给发</w:t>
      </w:r>
      <w:r>
        <w:rPr>
          <w:rFonts w:ascii="仿宋" w:hAnsi="仿宋" w:eastAsia="仿宋" w:cs="仿宋"/>
          <w:color w:val="0000FF"/>
          <w:spacing w:val="5"/>
          <w:sz w:val="20"/>
          <w:szCs w:val="20"/>
          <w:u w:val="single" w:color="auto"/>
        </w:rPr>
        <w:t>包人造成的损失</w:t>
      </w:r>
      <w:r>
        <w:rPr>
          <w:rFonts w:ascii="仿宋" w:hAnsi="仿宋" w:eastAsia="仿宋" w:cs="仿宋"/>
          <w:spacing w:val="5"/>
          <w:sz w:val="24"/>
          <w:szCs w:val="24"/>
        </w:rPr>
        <w:t>。</w:t>
      </w:r>
    </w:p>
    <w:p w14:paraId="00F7C61A">
      <w:pPr>
        <w:spacing w:before="26" w:line="288" w:lineRule="auto"/>
        <w:ind w:left="13" w:right="85"/>
        <w:rPr>
          <w:rFonts w:ascii="仿宋" w:hAnsi="仿宋" w:eastAsia="仿宋" w:cs="仿宋"/>
          <w:sz w:val="24"/>
          <w:szCs w:val="24"/>
        </w:rPr>
      </w:pPr>
      <w:r>
        <w:rPr>
          <w:rFonts w:ascii="仿宋" w:hAnsi="仿宋" w:eastAsia="仿宋" w:cs="仿宋"/>
          <w:spacing w:val="6"/>
          <w:sz w:val="24"/>
          <w:szCs w:val="24"/>
        </w:rPr>
        <w:t>3.2.3承包人擅自更换项目负责人的违约责任：</w:t>
      </w:r>
      <w:r>
        <w:rPr>
          <w:rFonts w:ascii="仿宋" w:hAnsi="仿宋" w:eastAsia="仿宋" w:cs="仿宋"/>
          <w:color w:val="0000FF"/>
          <w:spacing w:val="6"/>
          <w:sz w:val="20"/>
          <w:szCs w:val="20"/>
          <w:u w:val="single" w:color="auto"/>
        </w:rPr>
        <w:t>承包人承担上述违约责任给发包人造成的</w:t>
      </w:r>
      <w:r>
        <w:rPr>
          <w:rFonts w:ascii="仿宋" w:hAnsi="仿宋" w:eastAsia="仿宋" w:cs="仿宋"/>
          <w:color w:val="0000FF"/>
          <w:spacing w:val="1"/>
          <w:sz w:val="20"/>
          <w:szCs w:val="20"/>
          <w:u w:val="single" w:color="auto"/>
        </w:rPr>
        <w:t>损失</w:t>
      </w:r>
      <w:r>
        <w:rPr>
          <w:rFonts w:ascii="仿宋" w:hAnsi="仿宋" w:eastAsia="仿宋" w:cs="仿宋"/>
          <w:spacing w:val="1"/>
          <w:sz w:val="24"/>
          <w:szCs w:val="24"/>
        </w:rPr>
        <w:t>。</w:t>
      </w:r>
    </w:p>
    <w:p w14:paraId="4B11CA72">
      <w:pPr>
        <w:spacing w:before="171" w:line="288" w:lineRule="auto"/>
        <w:ind w:left="21" w:right="82" w:hanging="8"/>
        <w:rPr>
          <w:rFonts w:ascii="仿宋" w:hAnsi="仿宋" w:eastAsia="仿宋" w:cs="仿宋"/>
          <w:sz w:val="24"/>
          <w:szCs w:val="24"/>
        </w:rPr>
      </w:pPr>
      <w:r>
        <w:rPr>
          <w:rFonts w:ascii="仿宋" w:hAnsi="仿宋" w:eastAsia="仿宋" w:cs="仿宋"/>
          <w:spacing w:val="1"/>
          <w:sz w:val="24"/>
          <w:szCs w:val="24"/>
        </w:rPr>
        <w:t>3.2.4承包人无正当理由拒绝更换项</w:t>
      </w:r>
      <w:r>
        <w:rPr>
          <w:rFonts w:ascii="仿宋" w:hAnsi="仿宋" w:eastAsia="仿宋" w:cs="仿宋"/>
          <w:sz w:val="24"/>
          <w:szCs w:val="24"/>
        </w:rPr>
        <w:t>目负责人的违约责任：</w:t>
      </w:r>
      <w:r>
        <w:rPr>
          <w:rFonts w:ascii="仿宋" w:hAnsi="仿宋" w:eastAsia="仿宋" w:cs="仿宋"/>
          <w:color w:val="0000FF"/>
          <w:sz w:val="20"/>
          <w:szCs w:val="20"/>
          <w:u w:val="single" w:color="auto"/>
        </w:rPr>
        <w:t>承包人承担上述违约责任给发</w:t>
      </w:r>
      <w:r>
        <w:rPr>
          <w:rFonts w:ascii="仿宋" w:hAnsi="仿宋" w:eastAsia="仿宋" w:cs="仿宋"/>
          <w:color w:val="0000FF"/>
          <w:spacing w:val="5"/>
          <w:sz w:val="20"/>
          <w:szCs w:val="20"/>
          <w:u w:val="single" w:color="auto"/>
        </w:rPr>
        <w:t>包人造成的损失</w:t>
      </w:r>
      <w:r>
        <w:rPr>
          <w:rFonts w:ascii="仿宋" w:hAnsi="仿宋" w:eastAsia="仿宋" w:cs="仿宋"/>
          <w:spacing w:val="5"/>
          <w:sz w:val="24"/>
          <w:szCs w:val="24"/>
        </w:rPr>
        <w:t>。</w:t>
      </w:r>
    </w:p>
    <w:p w14:paraId="54A90846">
      <w:pPr>
        <w:spacing w:before="170" w:line="224" w:lineRule="auto"/>
        <w:ind w:left="13"/>
        <w:rPr>
          <w:rFonts w:ascii="仿宋" w:hAnsi="仿宋" w:eastAsia="仿宋" w:cs="仿宋"/>
          <w:sz w:val="24"/>
          <w:szCs w:val="24"/>
        </w:rPr>
      </w:pPr>
      <w:r>
        <w:rPr>
          <w:rFonts w:ascii="仿宋" w:hAnsi="仿宋" w:eastAsia="仿宋" w:cs="仿宋"/>
          <w:spacing w:val="-4"/>
          <w:sz w:val="24"/>
          <w:szCs w:val="24"/>
        </w:rPr>
        <w:t>3.3承包人人员</w:t>
      </w:r>
    </w:p>
    <w:p w14:paraId="09666CEB">
      <w:pPr>
        <w:spacing w:before="291" w:line="222" w:lineRule="auto"/>
        <w:jc w:val="right"/>
        <w:rPr>
          <w:rFonts w:ascii="仿宋" w:hAnsi="仿宋" w:eastAsia="仿宋" w:cs="仿宋"/>
          <w:sz w:val="24"/>
          <w:szCs w:val="24"/>
        </w:rPr>
      </w:pPr>
      <w:r>
        <w:rPr>
          <w:rFonts w:ascii="仿宋" w:hAnsi="仿宋" w:eastAsia="仿宋" w:cs="仿宋"/>
          <w:spacing w:val="-2"/>
          <w:sz w:val="24"/>
          <w:szCs w:val="24"/>
        </w:rPr>
        <w:t>3.3.1承包人提交项目管理机构及施工现场管理人员安排报告的期限：</w:t>
      </w:r>
      <w:r>
        <w:rPr>
          <w:rFonts w:ascii="仿宋" w:hAnsi="仿宋" w:eastAsia="仿宋" w:cs="仿宋"/>
          <w:color w:val="0000FF"/>
          <w:spacing w:val="-2"/>
          <w:sz w:val="20"/>
          <w:szCs w:val="20"/>
          <w:u w:val="single" w:color="auto"/>
        </w:rPr>
        <w:t>工程开工</w:t>
      </w:r>
      <w:r>
        <w:rPr>
          <w:rFonts w:ascii="仿宋" w:hAnsi="仿宋" w:eastAsia="仿宋" w:cs="仿宋"/>
          <w:color w:val="0000FF"/>
          <w:spacing w:val="-3"/>
          <w:sz w:val="20"/>
          <w:szCs w:val="20"/>
          <w:u w:val="single" w:color="auto"/>
        </w:rPr>
        <w:t>前2天</w:t>
      </w:r>
      <w:r>
        <w:rPr>
          <w:rFonts w:ascii="仿宋" w:hAnsi="仿宋" w:eastAsia="仿宋" w:cs="仿宋"/>
          <w:spacing w:val="-3"/>
          <w:sz w:val="24"/>
          <w:szCs w:val="24"/>
        </w:rPr>
        <w:t>。</w:t>
      </w:r>
    </w:p>
    <w:p w14:paraId="5A5F8BA6">
      <w:pPr>
        <w:spacing w:before="173" w:line="287" w:lineRule="auto"/>
        <w:ind w:left="13" w:right="85"/>
        <w:rPr>
          <w:rFonts w:ascii="仿宋" w:hAnsi="仿宋" w:eastAsia="仿宋" w:cs="仿宋"/>
          <w:sz w:val="24"/>
          <w:szCs w:val="24"/>
        </w:rPr>
      </w:pPr>
      <w:r>
        <w:rPr>
          <w:rFonts w:ascii="仿宋" w:hAnsi="仿宋" w:eastAsia="仿宋" w:cs="仿宋"/>
          <w:sz w:val="24"/>
          <w:szCs w:val="24"/>
        </w:rPr>
        <w:t>3.3.3承包人无正当理由拒绝撤换主要施工管理人员的违约责任：</w:t>
      </w:r>
      <w:r>
        <w:rPr>
          <w:rFonts w:ascii="仿宋" w:hAnsi="仿宋" w:eastAsia="仿宋" w:cs="仿宋"/>
          <w:color w:val="0000FF"/>
          <w:sz w:val="20"/>
          <w:szCs w:val="20"/>
          <w:u w:val="single" w:color="auto"/>
        </w:rPr>
        <w:t>承包人承担上述违约责</w:t>
      </w:r>
      <w:r>
        <w:rPr>
          <w:rFonts w:ascii="仿宋" w:hAnsi="仿宋" w:eastAsia="仿宋" w:cs="仿宋"/>
          <w:color w:val="0000FF"/>
          <w:spacing w:val="7"/>
          <w:sz w:val="20"/>
          <w:szCs w:val="20"/>
          <w:u w:val="single" w:color="auto"/>
        </w:rPr>
        <w:t>任给发包人造成的损失</w:t>
      </w:r>
      <w:r>
        <w:rPr>
          <w:rFonts w:ascii="仿宋" w:hAnsi="仿宋" w:eastAsia="仿宋" w:cs="仿宋"/>
          <w:spacing w:val="7"/>
          <w:sz w:val="24"/>
          <w:szCs w:val="24"/>
        </w:rPr>
        <w:t>。</w:t>
      </w:r>
    </w:p>
    <w:p w14:paraId="5D02AD7F">
      <w:pPr>
        <w:spacing w:before="172" w:line="287" w:lineRule="auto"/>
        <w:ind w:left="14" w:right="82" w:hanging="1"/>
        <w:rPr>
          <w:rFonts w:ascii="仿宋" w:hAnsi="仿宋" w:eastAsia="仿宋" w:cs="仿宋"/>
          <w:sz w:val="24"/>
          <w:szCs w:val="24"/>
        </w:rPr>
      </w:pPr>
      <w:r>
        <w:rPr>
          <w:rFonts w:ascii="仿宋" w:hAnsi="仿宋" w:eastAsia="仿宋" w:cs="仿宋"/>
          <w:spacing w:val="1"/>
          <w:sz w:val="24"/>
          <w:szCs w:val="24"/>
        </w:rPr>
        <w:t>3.3.4承包人主要施工管理人员离开施工现场的批</w:t>
      </w:r>
      <w:r>
        <w:rPr>
          <w:rFonts w:ascii="仿宋" w:hAnsi="仿宋" w:eastAsia="仿宋" w:cs="仿宋"/>
          <w:sz w:val="24"/>
          <w:szCs w:val="24"/>
        </w:rPr>
        <w:t>准要求：</w:t>
      </w:r>
      <w:r>
        <w:rPr>
          <w:rFonts w:ascii="仿宋" w:hAnsi="仿宋" w:eastAsia="仿宋" w:cs="仿宋"/>
          <w:color w:val="0000FF"/>
          <w:sz w:val="20"/>
          <w:szCs w:val="20"/>
          <w:u w:val="single" w:color="auto"/>
        </w:rPr>
        <w:t>由监理工程师批准，发包人</w:t>
      </w:r>
      <w:r>
        <w:rPr>
          <w:rFonts w:ascii="仿宋" w:hAnsi="仿宋" w:eastAsia="仿宋" w:cs="仿宋"/>
          <w:color w:val="0000FF"/>
          <w:spacing w:val="6"/>
          <w:sz w:val="20"/>
          <w:szCs w:val="20"/>
          <w:u w:val="single" w:color="auto"/>
        </w:rPr>
        <w:t>认可后方可离开</w:t>
      </w:r>
      <w:r>
        <w:rPr>
          <w:rFonts w:ascii="仿宋" w:hAnsi="仿宋" w:eastAsia="仿宋" w:cs="仿宋"/>
          <w:spacing w:val="6"/>
          <w:sz w:val="24"/>
          <w:szCs w:val="24"/>
        </w:rPr>
        <w:t>。</w:t>
      </w:r>
    </w:p>
    <w:p w14:paraId="07E43B27">
      <w:pPr>
        <w:spacing w:before="172" w:line="289" w:lineRule="auto"/>
        <w:ind w:left="16" w:right="85" w:hanging="3"/>
        <w:rPr>
          <w:rFonts w:ascii="仿宋" w:hAnsi="仿宋" w:eastAsia="仿宋" w:cs="仿宋"/>
          <w:sz w:val="24"/>
          <w:szCs w:val="24"/>
        </w:rPr>
      </w:pPr>
      <w:r>
        <w:rPr>
          <w:rFonts w:ascii="仿宋" w:hAnsi="仿宋" w:eastAsia="仿宋" w:cs="仿宋"/>
          <w:spacing w:val="5"/>
          <w:sz w:val="24"/>
          <w:szCs w:val="24"/>
        </w:rPr>
        <w:t>3.3.5承包人擅自更换主要施工管理人员的违约责任：</w:t>
      </w:r>
      <w:r>
        <w:rPr>
          <w:rFonts w:ascii="仿宋" w:hAnsi="仿宋" w:eastAsia="仿宋" w:cs="仿宋"/>
          <w:color w:val="0000FF"/>
          <w:spacing w:val="4"/>
          <w:sz w:val="20"/>
          <w:szCs w:val="20"/>
          <w:u w:val="single" w:color="auto"/>
        </w:rPr>
        <w:t>承包人承担上述违约责任给发包人造</w:t>
      </w:r>
      <w:r>
        <w:rPr>
          <w:rFonts w:ascii="仿宋" w:hAnsi="仿宋" w:eastAsia="仿宋" w:cs="仿宋"/>
          <w:color w:val="0000FF"/>
          <w:spacing w:val="3"/>
          <w:sz w:val="20"/>
          <w:szCs w:val="20"/>
          <w:u w:val="single" w:color="auto"/>
        </w:rPr>
        <w:t>成的损失</w:t>
      </w:r>
      <w:r>
        <w:rPr>
          <w:rFonts w:ascii="仿宋" w:hAnsi="仿宋" w:eastAsia="仿宋" w:cs="仿宋"/>
          <w:spacing w:val="3"/>
          <w:sz w:val="24"/>
          <w:szCs w:val="24"/>
        </w:rPr>
        <w:t>。</w:t>
      </w:r>
    </w:p>
    <w:p w14:paraId="06A83233">
      <w:pPr>
        <w:spacing w:before="171" w:line="222" w:lineRule="auto"/>
        <w:ind w:left="496"/>
        <w:rPr>
          <w:rFonts w:ascii="仿宋" w:hAnsi="仿宋" w:eastAsia="仿宋" w:cs="仿宋"/>
          <w:sz w:val="20"/>
          <w:szCs w:val="20"/>
        </w:rPr>
      </w:pPr>
      <w:r>
        <w:rPr>
          <w:rFonts w:ascii="仿宋" w:hAnsi="仿宋" w:eastAsia="仿宋" w:cs="仿宋"/>
          <w:spacing w:val="3"/>
          <w:sz w:val="24"/>
          <w:szCs w:val="24"/>
        </w:rPr>
        <w:t>承包人主要施工管理人员擅自离开施工现场</w:t>
      </w:r>
      <w:r>
        <w:rPr>
          <w:rFonts w:ascii="仿宋" w:hAnsi="仿宋" w:eastAsia="仿宋" w:cs="仿宋"/>
          <w:spacing w:val="2"/>
          <w:sz w:val="24"/>
          <w:szCs w:val="24"/>
        </w:rPr>
        <w:t>的违约责任：</w:t>
      </w:r>
      <w:r>
        <w:rPr>
          <w:rFonts w:ascii="仿宋" w:hAnsi="仿宋" w:eastAsia="仿宋" w:cs="仿宋"/>
          <w:color w:val="0000FF"/>
          <w:spacing w:val="2"/>
          <w:sz w:val="20"/>
          <w:szCs w:val="20"/>
          <w:u w:val="single" w:color="auto"/>
        </w:rPr>
        <w:t>承包人承担上述违约责任给</w:t>
      </w:r>
    </w:p>
    <w:p w14:paraId="4CC69563">
      <w:pPr>
        <w:spacing w:line="222" w:lineRule="auto"/>
        <w:rPr>
          <w:rFonts w:ascii="仿宋" w:hAnsi="仿宋" w:eastAsia="仿宋" w:cs="仿宋"/>
          <w:sz w:val="20"/>
          <w:szCs w:val="20"/>
        </w:rPr>
        <w:sectPr>
          <w:footerReference r:id="rId39" w:type="default"/>
          <w:pgSz w:w="11906" w:h="16839"/>
          <w:pgMar w:top="1431" w:right="994" w:bottom="1157" w:left="1701" w:header="0" w:footer="992" w:gutter="0"/>
          <w:cols w:space="720" w:num="1"/>
        </w:sectPr>
      </w:pPr>
    </w:p>
    <w:p w14:paraId="4F5467D4">
      <w:pPr>
        <w:spacing w:before="198" w:line="202" w:lineRule="auto"/>
        <w:ind w:left="12"/>
        <w:rPr>
          <w:rFonts w:ascii="仿宋" w:hAnsi="仿宋" w:eastAsia="仿宋" w:cs="仿宋"/>
          <w:sz w:val="24"/>
          <w:szCs w:val="24"/>
        </w:rPr>
      </w:pPr>
      <w:r>
        <w:rPr>
          <w:rFonts w:ascii="仿宋" w:hAnsi="仿宋" w:eastAsia="仿宋" w:cs="仿宋"/>
          <w:color w:val="0000FF"/>
          <w:spacing w:val="6"/>
          <w:sz w:val="20"/>
          <w:szCs w:val="20"/>
          <w:u w:val="single" w:color="auto"/>
        </w:rPr>
        <w:t>发包人造成的损失</w:t>
      </w:r>
      <w:r>
        <w:rPr>
          <w:rFonts w:ascii="仿宋" w:hAnsi="仿宋" w:eastAsia="仿宋" w:cs="仿宋"/>
          <w:spacing w:val="6"/>
          <w:sz w:val="24"/>
          <w:szCs w:val="24"/>
        </w:rPr>
        <w:t>。</w:t>
      </w:r>
    </w:p>
    <w:p w14:paraId="225CCAF7">
      <w:pPr>
        <w:spacing w:before="170" w:line="224" w:lineRule="auto"/>
        <w:ind w:left="5"/>
        <w:rPr>
          <w:rFonts w:ascii="仿宋" w:hAnsi="仿宋" w:eastAsia="仿宋" w:cs="仿宋"/>
          <w:sz w:val="24"/>
          <w:szCs w:val="24"/>
        </w:rPr>
      </w:pPr>
      <w:r>
        <w:rPr>
          <w:rFonts w:ascii="仿宋" w:hAnsi="仿宋" w:eastAsia="仿宋" w:cs="仿宋"/>
          <w:spacing w:val="-7"/>
          <w:sz w:val="24"/>
          <w:szCs w:val="24"/>
        </w:rPr>
        <w:t>3.5分包</w:t>
      </w:r>
    </w:p>
    <w:p w14:paraId="60B9A026">
      <w:pPr>
        <w:spacing w:before="289" w:line="224" w:lineRule="auto"/>
        <w:ind w:left="5"/>
        <w:rPr>
          <w:rFonts w:ascii="仿宋" w:hAnsi="仿宋" w:eastAsia="仿宋" w:cs="仿宋"/>
          <w:sz w:val="24"/>
          <w:szCs w:val="24"/>
        </w:rPr>
      </w:pPr>
      <w:r>
        <w:rPr>
          <w:rFonts w:ascii="仿宋" w:hAnsi="仿宋" w:eastAsia="仿宋" w:cs="仿宋"/>
          <w:spacing w:val="-2"/>
          <w:sz w:val="24"/>
          <w:szCs w:val="24"/>
        </w:rPr>
        <w:t>3.5.1分包的一般约定</w:t>
      </w:r>
    </w:p>
    <w:p w14:paraId="6CB4D3B6">
      <w:pPr>
        <w:spacing w:before="167" w:line="223" w:lineRule="auto"/>
        <w:ind w:left="495"/>
        <w:rPr>
          <w:rFonts w:ascii="仿宋" w:hAnsi="仿宋" w:eastAsia="仿宋" w:cs="仿宋"/>
          <w:sz w:val="24"/>
          <w:szCs w:val="24"/>
        </w:rPr>
      </w:pPr>
      <w:r>
        <w:rPr>
          <w:rFonts w:ascii="仿宋" w:hAnsi="仿宋" w:eastAsia="仿宋" w:cs="仿宋"/>
          <w:spacing w:val="-1"/>
          <w:sz w:val="24"/>
          <w:szCs w:val="24"/>
        </w:rPr>
        <w:t>禁止分包的工程包括：</w:t>
      </w:r>
      <w:r>
        <w:rPr>
          <w:rFonts w:ascii="仿宋" w:hAnsi="仿宋" w:eastAsia="仿宋" w:cs="仿宋"/>
          <w:b/>
          <w:bCs/>
          <w:color w:val="0000FF"/>
          <w:spacing w:val="-1"/>
          <w:sz w:val="20"/>
          <w:szCs w:val="20"/>
          <w:u w:val="single" w:color="auto"/>
        </w:rPr>
        <w:t>/</w:t>
      </w:r>
      <w:r>
        <w:rPr>
          <w:rFonts w:ascii="仿宋" w:hAnsi="仿宋" w:eastAsia="仿宋" w:cs="仿宋"/>
          <w:spacing w:val="-1"/>
          <w:sz w:val="24"/>
          <w:szCs w:val="24"/>
        </w:rPr>
        <w:t>。</w:t>
      </w:r>
    </w:p>
    <w:p w14:paraId="3CB1FD6A">
      <w:pPr>
        <w:spacing w:before="171" w:line="220" w:lineRule="auto"/>
        <w:ind w:left="495"/>
        <w:rPr>
          <w:rFonts w:ascii="仿宋" w:hAnsi="仿宋" w:eastAsia="仿宋" w:cs="仿宋"/>
          <w:sz w:val="24"/>
          <w:szCs w:val="24"/>
        </w:rPr>
      </w:pPr>
      <w:r>
        <w:rPr>
          <w:rFonts w:ascii="仿宋" w:hAnsi="仿宋" w:eastAsia="仿宋" w:cs="仿宋"/>
          <w:spacing w:val="-2"/>
          <w:sz w:val="24"/>
          <w:szCs w:val="24"/>
        </w:rPr>
        <w:t>主体结构、关键性工作的范围：</w:t>
      </w:r>
      <w:r>
        <w:rPr>
          <w:rFonts w:ascii="仿宋" w:hAnsi="仿宋" w:eastAsia="仿宋" w:cs="仿宋"/>
          <w:b/>
          <w:bCs/>
          <w:color w:val="0000FF"/>
          <w:spacing w:val="-2"/>
          <w:sz w:val="20"/>
          <w:szCs w:val="20"/>
          <w:u w:val="single" w:color="auto"/>
        </w:rPr>
        <w:t>/</w:t>
      </w:r>
      <w:r>
        <w:rPr>
          <w:rFonts w:ascii="仿宋" w:hAnsi="仿宋" w:eastAsia="仿宋" w:cs="仿宋"/>
          <w:spacing w:val="-2"/>
          <w:sz w:val="24"/>
          <w:szCs w:val="24"/>
        </w:rPr>
        <w:t>。</w:t>
      </w:r>
    </w:p>
    <w:p w14:paraId="7295E2F7">
      <w:pPr>
        <w:spacing w:before="174" w:line="224" w:lineRule="auto"/>
        <w:ind w:left="5"/>
        <w:rPr>
          <w:rFonts w:ascii="仿宋" w:hAnsi="仿宋" w:eastAsia="仿宋" w:cs="仿宋"/>
          <w:sz w:val="24"/>
          <w:szCs w:val="24"/>
        </w:rPr>
      </w:pPr>
      <w:r>
        <w:rPr>
          <w:rFonts w:ascii="仿宋" w:hAnsi="仿宋" w:eastAsia="仿宋" w:cs="仿宋"/>
          <w:spacing w:val="-4"/>
          <w:sz w:val="24"/>
          <w:szCs w:val="24"/>
        </w:rPr>
        <w:t>3.5.2分包的确定</w:t>
      </w:r>
    </w:p>
    <w:p w14:paraId="7743DAEE">
      <w:pPr>
        <w:spacing w:before="168" w:line="339" w:lineRule="auto"/>
        <w:ind w:left="490" w:right="1358" w:firstLine="4"/>
        <w:rPr>
          <w:rFonts w:ascii="仿宋" w:hAnsi="仿宋" w:eastAsia="仿宋" w:cs="仿宋"/>
          <w:sz w:val="24"/>
          <w:szCs w:val="24"/>
        </w:rPr>
      </w:pPr>
      <w:r>
        <w:rPr>
          <w:rFonts w:ascii="仿宋" w:hAnsi="仿宋" w:eastAsia="仿宋" w:cs="仿宋"/>
          <w:spacing w:val="-3"/>
          <w:sz w:val="24"/>
          <w:szCs w:val="24"/>
        </w:rPr>
        <w:t>允许分包的专业工程包括：</w:t>
      </w:r>
      <w:r>
        <w:rPr>
          <w:rFonts w:ascii="仿宋" w:hAnsi="仿宋" w:eastAsia="仿宋" w:cs="仿宋"/>
          <w:b/>
          <w:bCs/>
          <w:color w:val="0000FF"/>
          <w:spacing w:val="-3"/>
          <w:sz w:val="20"/>
          <w:szCs w:val="20"/>
          <w:u w:val="single" w:color="auto"/>
        </w:rPr>
        <w:t>/</w:t>
      </w:r>
      <w:r>
        <w:rPr>
          <w:rFonts w:ascii="仿宋" w:hAnsi="仿宋" w:eastAsia="仿宋" w:cs="仿宋"/>
          <w:spacing w:val="-3"/>
          <w:sz w:val="24"/>
          <w:szCs w:val="24"/>
        </w:rPr>
        <w:t>。</w:t>
      </w:r>
      <w:r>
        <w:rPr>
          <w:rFonts w:ascii="仿宋" w:hAnsi="仿宋" w:eastAsia="仿宋" w:cs="仿宋"/>
          <w:spacing w:val="-1"/>
          <w:sz w:val="24"/>
          <w:szCs w:val="24"/>
        </w:rPr>
        <w:t>其他关于分包的约定：</w:t>
      </w:r>
      <w:r>
        <w:rPr>
          <w:rFonts w:ascii="仿宋" w:hAnsi="仿宋" w:eastAsia="仿宋" w:cs="仿宋"/>
          <w:b/>
          <w:bCs/>
          <w:color w:val="0000FF"/>
          <w:spacing w:val="-1"/>
          <w:sz w:val="20"/>
          <w:szCs w:val="20"/>
          <w:u w:val="single" w:color="auto"/>
        </w:rPr>
        <w:t>/</w:t>
      </w:r>
      <w:r>
        <w:rPr>
          <w:rFonts w:ascii="仿宋" w:hAnsi="仿宋" w:eastAsia="仿宋" w:cs="仿宋"/>
          <w:spacing w:val="-1"/>
          <w:sz w:val="24"/>
          <w:szCs w:val="24"/>
        </w:rPr>
        <w:t>。</w:t>
      </w:r>
    </w:p>
    <w:p w14:paraId="708A4F7A">
      <w:pPr>
        <w:spacing w:before="40" w:line="222" w:lineRule="auto"/>
        <w:ind w:left="5"/>
        <w:rPr>
          <w:rFonts w:ascii="仿宋" w:hAnsi="仿宋" w:eastAsia="仿宋" w:cs="仿宋"/>
          <w:sz w:val="24"/>
          <w:szCs w:val="24"/>
        </w:rPr>
      </w:pPr>
      <w:r>
        <w:rPr>
          <w:rFonts w:ascii="仿宋" w:hAnsi="仿宋" w:eastAsia="仿宋" w:cs="仿宋"/>
          <w:spacing w:val="-3"/>
          <w:sz w:val="24"/>
          <w:szCs w:val="24"/>
        </w:rPr>
        <w:t>3.5.4分包合同价款</w:t>
      </w:r>
    </w:p>
    <w:p w14:paraId="12050978">
      <w:pPr>
        <w:spacing w:before="170" w:line="222" w:lineRule="auto"/>
        <w:ind w:left="495"/>
        <w:rPr>
          <w:rFonts w:ascii="仿宋" w:hAnsi="仿宋" w:eastAsia="仿宋" w:cs="仿宋"/>
          <w:sz w:val="24"/>
          <w:szCs w:val="24"/>
        </w:rPr>
      </w:pPr>
      <w:r>
        <w:rPr>
          <w:rFonts w:ascii="仿宋" w:hAnsi="仿宋" w:eastAsia="仿宋" w:cs="仿宋"/>
          <w:spacing w:val="-1"/>
          <w:sz w:val="24"/>
          <w:szCs w:val="24"/>
        </w:rPr>
        <w:t>关于分包合同价款支付的约定：</w:t>
      </w:r>
      <w:r>
        <w:rPr>
          <w:rFonts w:ascii="仿宋" w:hAnsi="仿宋" w:eastAsia="仿宋" w:cs="仿宋"/>
          <w:b/>
          <w:bCs/>
          <w:color w:val="0000FF"/>
          <w:spacing w:val="-1"/>
          <w:sz w:val="20"/>
          <w:szCs w:val="20"/>
          <w:u w:val="single" w:color="auto"/>
        </w:rPr>
        <w:t>/</w:t>
      </w:r>
      <w:r>
        <w:rPr>
          <w:rFonts w:ascii="仿宋" w:hAnsi="仿宋" w:eastAsia="仿宋" w:cs="仿宋"/>
          <w:spacing w:val="-1"/>
          <w:sz w:val="24"/>
          <w:szCs w:val="24"/>
        </w:rPr>
        <w:t>。</w:t>
      </w:r>
    </w:p>
    <w:p w14:paraId="4DCD682F">
      <w:pPr>
        <w:spacing w:before="171" w:line="221" w:lineRule="auto"/>
        <w:ind w:left="5"/>
        <w:rPr>
          <w:rFonts w:ascii="仿宋" w:hAnsi="仿宋" w:eastAsia="仿宋" w:cs="仿宋"/>
          <w:sz w:val="24"/>
          <w:szCs w:val="24"/>
        </w:rPr>
      </w:pPr>
      <w:r>
        <w:rPr>
          <w:rFonts w:ascii="仿宋" w:hAnsi="仿宋" w:eastAsia="仿宋" w:cs="仿宋"/>
          <w:spacing w:val="-1"/>
          <w:sz w:val="24"/>
          <w:szCs w:val="24"/>
        </w:rPr>
        <w:t>3.6工程照管与成品、半成品保护</w:t>
      </w:r>
    </w:p>
    <w:p w14:paraId="2954FF63">
      <w:pPr>
        <w:spacing w:before="294" w:line="341" w:lineRule="auto"/>
        <w:ind w:left="11" w:right="85" w:firstLine="477"/>
        <w:rPr>
          <w:rFonts w:ascii="仿宋" w:hAnsi="仿宋" w:eastAsia="仿宋" w:cs="仿宋"/>
          <w:sz w:val="24"/>
          <w:szCs w:val="24"/>
        </w:rPr>
      </w:pPr>
      <w:r>
        <w:rPr>
          <w:rFonts w:ascii="仿宋" w:hAnsi="仿宋" w:eastAsia="仿宋" w:cs="仿宋"/>
          <w:spacing w:val="-1"/>
          <w:sz w:val="24"/>
          <w:szCs w:val="24"/>
        </w:rPr>
        <w:t>承包人负责照管工程及工程相关的材料、工程设备的起始时间：</w:t>
      </w:r>
      <w:r>
        <w:rPr>
          <w:rFonts w:ascii="仿宋" w:hAnsi="仿宋" w:eastAsia="仿宋" w:cs="仿宋"/>
          <w:color w:val="0000FF"/>
          <w:spacing w:val="-1"/>
          <w:sz w:val="20"/>
          <w:szCs w:val="20"/>
          <w:u w:val="single" w:color="auto"/>
        </w:rPr>
        <w:t>材料、设备进场至验</w:t>
      </w:r>
      <w:r>
        <w:rPr>
          <w:rFonts w:ascii="仿宋" w:hAnsi="仿宋" w:eastAsia="仿宋" w:cs="仿宋"/>
          <w:color w:val="0000FF"/>
          <w:spacing w:val="9"/>
          <w:sz w:val="20"/>
          <w:szCs w:val="20"/>
          <w:u w:val="single" w:color="auto"/>
        </w:rPr>
        <w:t>交付使用前由承包人负责保修，交付使用后由发包人做成</w:t>
      </w:r>
      <w:r>
        <w:rPr>
          <w:rFonts w:ascii="仿宋" w:hAnsi="仿宋" w:eastAsia="仿宋" w:cs="仿宋"/>
          <w:color w:val="0000FF"/>
          <w:spacing w:val="8"/>
          <w:sz w:val="20"/>
          <w:szCs w:val="20"/>
          <w:u w:val="single" w:color="auto"/>
        </w:rPr>
        <w:t>品保护</w:t>
      </w:r>
      <w:r>
        <w:rPr>
          <w:rFonts w:ascii="仿宋" w:hAnsi="仿宋" w:eastAsia="仿宋" w:cs="仿宋"/>
          <w:spacing w:val="8"/>
          <w:sz w:val="24"/>
          <w:szCs w:val="24"/>
        </w:rPr>
        <w:t>。</w:t>
      </w:r>
    </w:p>
    <w:p w14:paraId="7C4EF73F">
      <w:pPr>
        <w:spacing w:before="152" w:line="221" w:lineRule="auto"/>
        <w:ind w:left="5"/>
        <w:rPr>
          <w:rFonts w:ascii="仿宋" w:hAnsi="仿宋" w:eastAsia="仿宋" w:cs="仿宋"/>
          <w:sz w:val="24"/>
          <w:szCs w:val="24"/>
        </w:rPr>
      </w:pPr>
      <w:r>
        <w:rPr>
          <w:rFonts w:ascii="仿宋" w:hAnsi="仿宋" w:eastAsia="仿宋" w:cs="仿宋"/>
          <w:spacing w:val="-5"/>
          <w:sz w:val="24"/>
          <w:szCs w:val="24"/>
        </w:rPr>
        <w:t>3.7履约担保</w:t>
      </w:r>
    </w:p>
    <w:p w14:paraId="74D428A3">
      <w:pPr>
        <w:spacing w:before="294" w:line="221" w:lineRule="auto"/>
        <w:ind w:left="488"/>
        <w:rPr>
          <w:rFonts w:ascii="仿宋" w:hAnsi="仿宋" w:eastAsia="仿宋" w:cs="仿宋"/>
          <w:sz w:val="24"/>
          <w:szCs w:val="24"/>
        </w:rPr>
      </w:pPr>
      <w:r>
        <w:rPr>
          <w:rFonts w:ascii="仿宋" w:hAnsi="仿宋" w:eastAsia="仿宋" w:cs="仿宋"/>
          <w:spacing w:val="-2"/>
          <w:sz w:val="24"/>
          <w:szCs w:val="24"/>
        </w:rPr>
        <w:t>承包人是否提供履约担保：</w:t>
      </w:r>
      <w:r>
        <w:rPr>
          <w:rFonts w:ascii="仿宋" w:hAnsi="仿宋" w:eastAsia="仿宋" w:cs="仿宋"/>
          <w:spacing w:val="-2"/>
          <w:sz w:val="20"/>
          <w:szCs w:val="20"/>
          <w:u w:val="single" w:color="auto"/>
        </w:rPr>
        <w:t>是</w:t>
      </w:r>
      <w:r>
        <w:rPr>
          <w:rFonts w:ascii="仿宋" w:hAnsi="仿宋" w:eastAsia="仿宋" w:cs="仿宋"/>
          <w:spacing w:val="-2"/>
          <w:sz w:val="24"/>
          <w:szCs w:val="24"/>
        </w:rPr>
        <w:t>。</w:t>
      </w:r>
    </w:p>
    <w:p w14:paraId="7D62BAD9">
      <w:pPr>
        <w:spacing w:before="170" w:line="371" w:lineRule="auto"/>
        <w:ind w:left="5" w:right="85" w:firstLine="482"/>
        <w:rPr>
          <w:rFonts w:ascii="仿宋" w:hAnsi="仿宋" w:eastAsia="仿宋" w:cs="仿宋"/>
          <w:sz w:val="24"/>
          <w:szCs w:val="24"/>
        </w:rPr>
      </w:pPr>
      <w:r>
        <w:rPr>
          <w:rFonts w:ascii="仿宋" w:hAnsi="仿宋" w:eastAsia="仿宋" w:cs="仿宋"/>
          <w:sz w:val="24"/>
          <w:szCs w:val="24"/>
        </w:rPr>
        <w:t>承包人提供履约担保的形式、金额及期限的：</w:t>
      </w:r>
      <w:r>
        <w:rPr>
          <w:rFonts w:ascii="仿宋" w:hAnsi="仿宋" w:eastAsia="仿宋" w:cs="仿宋"/>
          <w:sz w:val="20"/>
          <w:szCs w:val="20"/>
          <w:u w:val="single" w:color="auto"/>
        </w:rPr>
        <w:t>电汇或保函；中标金额的3%万元（不超过</w:t>
      </w:r>
      <w:r>
        <w:rPr>
          <w:rFonts w:ascii="仿宋" w:hAnsi="仿宋" w:eastAsia="仿宋" w:cs="仿宋"/>
          <w:spacing w:val="7"/>
          <w:sz w:val="20"/>
          <w:szCs w:val="20"/>
          <w:u w:val="single" w:color="auto"/>
        </w:rPr>
        <w:t>中标金额的10%</w:t>
      </w:r>
      <w:r>
        <w:rPr>
          <w:rFonts w:ascii="仿宋" w:hAnsi="仿宋" w:eastAsia="仿宋" w:cs="仿宋"/>
          <w:spacing w:val="16"/>
          <w:sz w:val="20"/>
          <w:szCs w:val="20"/>
          <w:u w:val="single" w:color="auto"/>
        </w:rPr>
        <w:t>）；</w:t>
      </w:r>
      <w:r>
        <w:rPr>
          <w:rFonts w:ascii="仿宋" w:hAnsi="仿宋" w:eastAsia="仿宋" w:cs="仿宋"/>
          <w:spacing w:val="7"/>
          <w:sz w:val="20"/>
          <w:szCs w:val="20"/>
          <w:u w:val="single" w:color="auto"/>
        </w:rPr>
        <w:t>投标人在收到中标通知书后，须在30日</w:t>
      </w:r>
      <w:r>
        <w:rPr>
          <w:rFonts w:ascii="仿宋" w:hAnsi="仿宋" w:eastAsia="仿宋" w:cs="仿宋"/>
          <w:spacing w:val="6"/>
          <w:sz w:val="20"/>
          <w:szCs w:val="20"/>
          <w:u w:val="single" w:color="auto"/>
        </w:rPr>
        <w:t>内向招标人足额提交履约保证金，否则</w:t>
      </w:r>
      <w:r>
        <w:rPr>
          <w:rFonts w:ascii="仿宋" w:hAnsi="仿宋" w:eastAsia="仿宋" w:cs="仿宋"/>
          <w:spacing w:val="8"/>
          <w:sz w:val="20"/>
          <w:szCs w:val="20"/>
          <w:u w:val="single" w:color="auto"/>
        </w:rPr>
        <w:t>招标人可以取消其中标资格</w:t>
      </w:r>
      <w:r>
        <w:rPr>
          <w:rFonts w:ascii="仿宋" w:hAnsi="仿宋" w:eastAsia="仿宋" w:cs="仿宋"/>
          <w:spacing w:val="8"/>
          <w:sz w:val="24"/>
          <w:szCs w:val="24"/>
        </w:rPr>
        <w:t>。</w:t>
      </w:r>
    </w:p>
    <w:p w14:paraId="14440D3C">
      <w:pPr>
        <w:spacing w:before="134" w:line="227" w:lineRule="auto"/>
        <w:outlineLvl w:val="2"/>
        <w:rPr>
          <w:rFonts w:ascii="仿宋" w:hAnsi="仿宋" w:eastAsia="仿宋" w:cs="仿宋"/>
          <w:sz w:val="24"/>
          <w:szCs w:val="24"/>
        </w:rPr>
      </w:pPr>
      <w:r>
        <w:rPr>
          <w:rFonts w:ascii="仿宋" w:hAnsi="仿宋" w:eastAsia="仿宋" w:cs="仿宋"/>
          <w:spacing w:val="-6"/>
          <w:sz w:val="24"/>
          <w:szCs w:val="24"/>
        </w:rPr>
        <w:t>4.监理人</w:t>
      </w:r>
    </w:p>
    <w:p w14:paraId="3A6D809C">
      <w:pPr>
        <w:spacing w:before="287" w:line="224" w:lineRule="auto"/>
        <w:rPr>
          <w:rFonts w:ascii="仿宋" w:hAnsi="仿宋" w:eastAsia="仿宋" w:cs="仿宋"/>
          <w:sz w:val="24"/>
          <w:szCs w:val="24"/>
        </w:rPr>
      </w:pPr>
      <w:r>
        <w:rPr>
          <w:rFonts w:ascii="仿宋" w:hAnsi="仿宋" w:eastAsia="仿宋" w:cs="仿宋"/>
          <w:spacing w:val="-3"/>
          <w:sz w:val="24"/>
          <w:szCs w:val="24"/>
        </w:rPr>
        <w:t>4.1监理人的一般规定</w:t>
      </w:r>
    </w:p>
    <w:p w14:paraId="054E4F69">
      <w:pPr>
        <w:spacing w:before="288" w:line="343" w:lineRule="auto"/>
        <w:ind w:left="495"/>
        <w:jc w:val="both"/>
        <w:rPr>
          <w:rFonts w:ascii="仿宋" w:hAnsi="仿宋" w:eastAsia="仿宋" w:cs="仿宋"/>
          <w:sz w:val="24"/>
          <w:szCs w:val="24"/>
        </w:rPr>
      </w:pPr>
      <w:r>
        <w:rPr>
          <w:rFonts w:ascii="仿宋" w:hAnsi="仿宋" w:eastAsia="仿宋" w:cs="仿宋"/>
          <w:spacing w:val="-2"/>
          <w:sz w:val="24"/>
          <w:szCs w:val="24"/>
        </w:rPr>
        <w:t>关于监理人的监理内容：</w:t>
      </w:r>
      <w:r>
        <w:rPr>
          <w:rFonts w:ascii="仿宋" w:hAnsi="仿宋" w:eastAsia="仿宋" w:cs="仿宋"/>
          <w:color w:val="0000FF"/>
          <w:spacing w:val="-2"/>
          <w:sz w:val="20"/>
          <w:szCs w:val="20"/>
          <w:u w:val="single" w:color="auto"/>
        </w:rPr>
        <w:t>按《建设工程监理规范》GB/T50319—2013所规定监理内容</w:t>
      </w:r>
      <w:r>
        <w:rPr>
          <w:rFonts w:ascii="仿宋" w:hAnsi="仿宋" w:eastAsia="仿宋" w:cs="仿宋"/>
          <w:spacing w:val="-3"/>
          <w:sz w:val="24"/>
          <w:szCs w:val="24"/>
        </w:rPr>
        <w:t>。</w:t>
      </w:r>
      <w:r>
        <w:rPr>
          <w:rFonts w:ascii="仿宋" w:hAnsi="仿宋" w:eastAsia="仿宋" w:cs="仿宋"/>
          <w:spacing w:val="-2"/>
          <w:sz w:val="24"/>
          <w:szCs w:val="24"/>
        </w:rPr>
        <w:t>关于监理人的监理权限：</w:t>
      </w:r>
      <w:r>
        <w:rPr>
          <w:rFonts w:ascii="仿宋" w:hAnsi="仿宋" w:eastAsia="仿宋" w:cs="仿宋"/>
          <w:color w:val="0000FF"/>
          <w:spacing w:val="-2"/>
          <w:sz w:val="20"/>
          <w:szCs w:val="20"/>
          <w:u w:val="single" w:color="auto"/>
        </w:rPr>
        <w:t>按《建设工程监理规范》GB/T50319—2013所规定监理内容</w:t>
      </w:r>
      <w:r>
        <w:rPr>
          <w:rFonts w:ascii="仿宋" w:hAnsi="仿宋" w:eastAsia="仿宋" w:cs="仿宋"/>
          <w:spacing w:val="-3"/>
          <w:sz w:val="24"/>
          <w:szCs w:val="24"/>
        </w:rPr>
        <w:t>。</w:t>
      </w:r>
      <w:r>
        <w:rPr>
          <w:rFonts w:ascii="仿宋" w:hAnsi="仿宋" w:eastAsia="仿宋" w:cs="仿宋"/>
          <w:spacing w:val="-7"/>
          <w:sz w:val="24"/>
          <w:szCs w:val="24"/>
        </w:rPr>
        <w:t>关于监理人在施工现场的办公场所、生活场所的提供和费用承担的约</w:t>
      </w:r>
      <w:r>
        <w:rPr>
          <w:rFonts w:ascii="仿宋" w:hAnsi="仿宋" w:eastAsia="仿宋" w:cs="仿宋"/>
          <w:spacing w:val="-8"/>
          <w:sz w:val="24"/>
          <w:szCs w:val="24"/>
        </w:rPr>
        <w:t>定：</w:t>
      </w:r>
      <w:r>
        <w:rPr>
          <w:rFonts w:ascii="仿宋" w:hAnsi="仿宋" w:eastAsia="仿宋" w:cs="仿宋"/>
          <w:b/>
          <w:bCs/>
          <w:color w:val="0000FF"/>
          <w:spacing w:val="-8"/>
          <w:sz w:val="20"/>
          <w:szCs w:val="20"/>
          <w:u w:val="single" w:color="auto"/>
        </w:rPr>
        <w:t>/</w:t>
      </w:r>
      <w:r>
        <w:rPr>
          <w:rFonts w:ascii="仿宋" w:hAnsi="仿宋" w:eastAsia="仿宋" w:cs="仿宋"/>
          <w:spacing w:val="-8"/>
          <w:sz w:val="24"/>
          <w:szCs w:val="24"/>
        </w:rPr>
        <w:t>。</w:t>
      </w:r>
    </w:p>
    <w:p w14:paraId="13442F1D">
      <w:pPr>
        <w:spacing w:before="44" w:line="224" w:lineRule="auto"/>
        <w:rPr>
          <w:rFonts w:ascii="仿宋" w:hAnsi="仿宋" w:eastAsia="仿宋" w:cs="仿宋"/>
          <w:sz w:val="24"/>
          <w:szCs w:val="24"/>
        </w:rPr>
      </w:pPr>
      <w:r>
        <w:rPr>
          <w:rFonts w:ascii="仿宋" w:hAnsi="仿宋" w:eastAsia="仿宋" w:cs="仿宋"/>
          <w:spacing w:val="-5"/>
          <w:sz w:val="24"/>
          <w:szCs w:val="24"/>
        </w:rPr>
        <w:t>4.2监理人员</w:t>
      </w:r>
    </w:p>
    <w:p w14:paraId="4587854A">
      <w:pPr>
        <w:spacing w:before="287" w:line="222" w:lineRule="auto"/>
        <w:ind w:left="498"/>
        <w:rPr>
          <w:rFonts w:ascii="仿宋" w:hAnsi="仿宋" w:eastAsia="仿宋" w:cs="仿宋"/>
          <w:sz w:val="24"/>
          <w:szCs w:val="24"/>
        </w:rPr>
      </w:pPr>
      <w:r>
        <w:rPr>
          <w:rFonts w:ascii="仿宋" w:hAnsi="仿宋" w:eastAsia="仿宋" w:cs="仿宋"/>
          <w:spacing w:val="-4"/>
          <w:sz w:val="24"/>
          <w:szCs w:val="24"/>
        </w:rPr>
        <w:t>总监理工程师：</w:t>
      </w:r>
    </w:p>
    <w:p w14:paraId="4075BD8A">
      <w:pPr>
        <w:spacing w:before="170" w:line="344" w:lineRule="auto"/>
        <w:ind w:left="487" w:right="3627"/>
        <w:rPr>
          <w:rFonts w:ascii="仿宋" w:hAnsi="仿宋" w:eastAsia="仿宋" w:cs="仿宋"/>
          <w:sz w:val="24"/>
          <w:szCs w:val="24"/>
        </w:rPr>
      </w:pPr>
      <w:r>
        <w:rPr>
          <w:rFonts w:ascii="仿宋" w:hAnsi="仿宋" w:eastAsia="仿宋" w:cs="仿宋"/>
          <w:spacing w:val="-17"/>
          <w:sz w:val="24"/>
          <w:szCs w:val="24"/>
        </w:rPr>
        <w:t>姓名</w:t>
      </w:r>
      <w:r>
        <w:rPr>
          <w:rFonts w:ascii="仿宋" w:hAnsi="仿宋" w:eastAsia="仿宋" w:cs="仿宋"/>
          <w:spacing w:val="-46"/>
          <w:sz w:val="24"/>
          <w:szCs w:val="24"/>
        </w:rPr>
        <w:t>：；</w:t>
      </w:r>
      <w:r>
        <w:rPr>
          <w:rFonts w:ascii="仿宋" w:hAnsi="仿宋" w:eastAsia="仿宋" w:cs="仿宋"/>
          <w:spacing w:val="-19"/>
          <w:sz w:val="24"/>
          <w:szCs w:val="24"/>
        </w:rPr>
        <w:t>职务</w:t>
      </w:r>
      <w:r>
        <w:rPr>
          <w:rFonts w:ascii="仿宋" w:hAnsi="仿宋" w:eastAsia="仿宋" w:cs="仿宋"/>
          <w:spacing w:val="-46"/>
          <w:sz w:val="24"/>
          <w:szCs w:val="24"/>
        </w:rPr>
        <w:t>：；</w:t>
      </w:r>
      <w:r>
        <w:rPr>
          <w:rFonts w:ascii="仿宋" w:hAnsi="仿宋" w:eastAsia="仿宋" w:cs="仿宋"/>
          <w:spacing w:val="-2"/>
          <w:sz w:val="24"/>
          <w:szCs w:val="24"/>
        </w:rPr>
        <w:t>监理工程师执业资格证书号</w:t>
      </w:r>
      <w:r>
        <w:rPr>
          <w:rFonts w:ascii="仿宋" w:hAnsi="仿宋" w:eastAsia="仿宋" w:cs="仿宋"/>
          <w:spacing w:val="-25"/>
          <w:sz w:val="24"/>
          <w:szCs w:val="24"/>
        </w:rPr>
        <w:t>：；</w:t>
      </w:r>
    </w:p>
    <w:p w14:paraId="5C567A55">
      <w:pPr>
        <w:spacing w:line="344" w:lineRule="auto"/>
        <w:rPr>
          <w:rFonts w:ascii="仿宋" w:hAnsi="仿宋" w:eastAsia="仿宋" w:cs="仿宋"/>
          <w:sz w:val="24"/>
          <w:szCs w:val="24"/>
        </w:rPr>
        <w:sectPr>
          <w:footerReference r:id="rId40" w:type="default"/>
          <w:pgSz w:w="11906" w:h="16839"/>
          <w:pgMar w:top="1431" w:right="994" w:bottom="1157" w:left="1709" w:header="0" w:footer="992" w:gutter="0"/>
          <w:cols w:space="720" w:num="1"/>
        </w:sectPr>
      </w:pPr>
    </w:p>
    <w:p w14:paraId="49E6AD97">
      <w:pPr>
        <w:spacing w:before="172" w:line="346" w:lineRule="auto"/>
        <w:ind w:left="500" w:right="3602" w:hanging="7"/>
        <w:jc w:val="both"/>
        <w:rPr>
          <w:rFonts w:ascii="仿宋" w:hAnsi="仿宋" w:eastAsia="仿宋" w:cs="仿宋"/>
          <w:sz w:val="24"/>
          <w:szCs w:val="24"/>
        </w:rPr>
      </w:pPr>
      <w:r>
        <w:rPr>
          <w:rFonts w:ascii="仿宋" w:hAnsi="仿宋" w:eastAsia="仿宋" w:cs="仿宋"/>
          <w:spacing w:val="-4"/>
          <w:sz w:val="24"/>
          <w:szCs w:val="24"/>
        </w:rPr>
        <w:t>联系电话</w:t>
      </w:r>
      <w:r>
        <w:rPr>
          <w:rFonts w:ascii="仿宋" w:hAnsi="仿宋" w:eastAsia="仿宋" w:cs="仿宋"/>
          <w:spacing w:val="-18"/>
          <w:sz w:val="24"/>
          <w:szCs w:val="24"/>
        </w:rPr>
        <w:t>：；</w:t>
      </w:r>
      <w:r>
        <w:rPr>
          <w:rFonts w:ascii="仿宋" w:hAnsi="仿宋" w:eastAsia="仿宋" w:cs="仿宋"/>
          <w:spacing w:val="-6"/>
          <w:sz w:val="24"/>
          <w:szCs w:val="24"/>
        </w:rPr>
        <w:t>电子信箱</w:t>
      </w:r>
      <w:r>
        <w:rPr>
          <w:rFonts w:ascii="仿宋" w:hAnsi="仿宋" w:eastAsia="仿宋" w:cs="仿宋"/>
          <w:spacing w:val="-18"/>
          <w:sz w:val="24"/>
          <w:szCs w:val="24"/>
        </w:rPr>
        <w:t>：；</w:t>
      </w:r>
      <w:r>
        <w:rPr>
          <w:rFonts w:ascii="仿宋" w:hAnsi="仿宋" w:eastAsia="仿宋" w:cs="仿宋"/>
          <w:spacing w:val="-6"/>
          <w:sz w:val="24"/>
          <w:szCs w:val="24"/>
        </w:rPr>
        <w:t>通信地址</w:t>
      </w:r>
      <w:r>
        <w:rPr>
          <w:rFonts w:ascii="仿宋" w:hAnsi="仿宋" w:eastAsia="仿宋" w:cs="仿宋"/>
          <w:spacing w:val="-18"/>
          <w:sz w:val="24"/>
          <w:szCs w:val="24"/>
        </w:rPr>
        <w:t>：；</w:t>
      </w:r>
      <w:r>
        <w:rPr>
          <w:rFonts w:ascii="仿宋" w:hAnsi="仿宋" w:eastAsia="仿宋" w:cs="仿宋"/>
          <w:spacing w:val="-2"/>
          <w:sz w:val="24"/>
          <w:szCs w:val="24"/>
        </w:rPr>
        <w:t>关于监理人的其他约定：。</w:t>
      </w:r>
    </w:p>
    <w:p w14:paraId="618B73F1">
      <w:pPr>
        <w:spacing w:before="40" w:line="223" w:lineRule="auto"/>
        <w:ind w:left="8"/>
        <w:rPr>
          <w:rFonts w:ascii="仿宋" w:hAnsi="仿宋" w:eastAsia="仿宋" w:cs="仿宋"/>
          <w:sz w:val="24"/>
          <w:szCs w:val="24"/>
        </w:rPr>
      </w:pPr>
      <w:r>
        <w:rPr>
          <w:rFonts w:ascii="仿宋" w:hAnsi="仿宋" w:eastAsia="仿宋" w:cs="仿宋"/>
          <w:spacing w:val="-4"/>
          <w:sz w:val="24"/>
          <w:szCs w:val="24"/>
        </w:rPr>
        <w:t>4.4商定或确定</w:t>
      </w:r>
    </w:p>
    <w:p w14:paraId="54BC818F">
      <w:pPr>
        <w:spacing w:before="291" w:line="337" w:lineRule="auto"/>
        <w:ind w:left="18" w:right="77" w:firstLine="480"/>
        <w:rPr>
          <w:rFonts w:ascii="仿宋" w:hAnsi="仿宋" w:eastAsia="仿宋" w:cs="仿宋"/>
          <w:sz w:val="24"/>
          <w:szCs w:val="24"/>
        </w:rPr>
      </w:pPr>
      <w:r>
        <w:rPr>
          <w:rFonts w:ascii="仿宋" w:hAnsi="仿宋" w:eastAsia="仿宋" w:cs="仿宋"/>
          <w:sz w:val="24"/>
          <w:szCs w:val="24"/>
        </w:rPr>
        <w:t>在发包人和承包人不能通过协商达成一致意见时，发包</w:t>
      </w:r>
      <w:r>
        <w:rPr>
          <w:rFonts w:ascii="仿宋" w:hAnsi="仿宋" w:eastAsia="仿宋" w:cs="仿宋"/>
          <w:spacing w:val="-1"/>
          <w:sz w:val="24"/>
          <w:szCs w:val="24"/>
        </w:rPr>
        <w:t>人授权监理人对以下事项进</w:t>
      </w:r>
      <w:r>
        <w:rPr>
          <w:rFonts w:ascii="仿宋" w:hAnsi="仿宋" w:eastAsia="仿宋" w:cs="仿宋"/>
          <w:spacing w:val="-5"/>
          <w:sz w:val="24"/>
          <w:szCs w:val="24"/>
        </w:rPr>
        <w:t>行确定：</w:t>
      </w:r>
    </w:p>
    <w:p w14:paraId="4A3FEA84">
      <w:pPr>
        <w:spacing w:before="43" w:line="222" w:lineRule="auto"/>
        <w:ind w:left="50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b/>
          <w:bCs/>
          <w:color w:val="0000FF"/>
          <w:spacing w:val="-6"/>
          <w:sz w:val="20"/>
          <w:szCs w:val="20"/>
          <w:u w:val="single" w:color="auto"/>
        </w:rPr>
        <w:t>/</w:t>
      </w:r>
      <w:r>
        <w:rPr>
          <w:rFonts w:ascii="仿宋" w:hAnsi="仿宋" w:eastAsia="仿宋" w:cs="仿宋"/>
          <w:spacing w:val="-6"/>
          <w:sz w:val="24"/>
          <w:szCs w:val="24"/>
        </w:rPr>
        <w:t>；</w:t>
      </w:r>
    </w:p>
    <w:p w14:paraId="0E6C9F17">
      <w:pPr>
        <w:spacing w:before="172" w:line="222" w:lineRule="auto"/>
        <w:ind w:left="501"/>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b/>
          <w:bCs/>
          <w:color w:val="0000FF"/>
          <w:spacing w:val="-6"/>
          <w:sz w:val="20"/>
          <w:szCs w:val="20"/>
          <w:u w:val="single" w:color="auto"/>
        </w:rPr>
        <w:t>/</w:t>
      </w:r>
      <w:r>
        <w:rPr>
          <w:rFonts w:ascii="仿宋" w:hAnsi="仿宋" w:eastAsia="仿宋" w:cs="仿宋"/>
          <w:spacing w:val="-6"/>
          <w:sz w:val="24"/>
          <w:szCs w:val="24"/>
        </w:rPr>
        <w:t>；</w:t>
      </w:r>
    </w:p>
    <w:p w14:paraId="437DEE51">
      <w:pPr>
        <w:spacing w:before="168" w:line="229" w:lineRule="auto"/>
        <w:ind w:left="50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b/>
          <w:bCs/>
          <w:color w:val="0000FF"/>
          <w:spacing w:val="-6"/>
          <w:sz w:val="20"/>
          <w:szCs w:val="20"/>
          <w:u w:val="single" w:color="auto"/>
        </w:rPr>
        <w:t>/</w:t>
      </w:r>
      <w:r>
        <w:rPr>
          <w:rFonts w:ascii="仿宋" w:hAnsi="仿宋" w:eastAsia="仿宋" w:cs="仿宋"/>
          <w:spacing w:val="-6"/>
          <w:sz w:val="24"/>
          <w:szCs w:val="24"/>
        </w:rPr>
        <w:t>。</w:t>
      </w:r>
    </w:p>
    <w:p w14:paraId="2F8BFEC1">
      <w:pPr>
        <w:spacing w:before="283" w:line="223" w:lineRule="auto"/>
        <w:ind w:left="13"/>
        <w:outlineLvl w:val="2"/>
        <w:rPr>
          <w:rFonts w:ascii="仿宋" w:hAnsi="仿宋" w:eastAsia="仿宋" w:cs="仿宋"/>
          <w:sz w:val="24"/>
          <w:szCs w:val="24"/>
        </w:rPr>
      </w:pPr>
      <w:r>
        <w:rPr>
          <w:rFonts w:ascii="仿宋" w:hAnsi="仿宋" w:eastAsia="仿宋" w:cs="仿宋"/>
          <w:spacing w:val="-6"/>
          <w:sz w:val="24"/>
          <w:szCs w:val="24"/>
        </w:rPr>
        <w:t>5.工程质量</w:t>
      </w:r>
    </w:p>
    <w:p w14:paraId="2C2C1F20">
      <w:pPr>
        <w:spacing w:before="291" w:line="222" w:lineRule="auto"/>
        <w:ind w:left="13"/>
        <w:rPr>
          <w:rFonts w:ascii="仿宋" w:hAnsi="仿宋" w:eastAsia="仿宋" w:cs="仿宋"/>
          <w:sz w:val="24"/>
          <w:szCs w:val="24"/>
        </w:rPr>
      </w:pPr>
      <w:r>
        <w:rPr>
          <w:rFonts w:ascii="仿宋" w:hAnsi="仿宋" w:eastAsia="仿宋" w:cs="仿宋"/>
          <w:spacing w:val="-5"/>
          <w:sz w:val="24"/>
          <w:szCs w:val="24"/>
        </w:rPr>
        <w:t>5.1质量要求</w:t>
      </w:r>
    </w:p>
    <w:p w14:paraId="329281E3">
      <w:pPr>
        <w:spacing w:before="291" w:line="288" w:lineRule="auto"/>
        <w:ind w:left="502" w:right="2433" w:hanging="489"/>
        <w:rPr>
          <w:rFonts w:ascii="仿宋" w:hAnsi="仿宋" w:eastAsia="仿宋" w:cs="仿宋"/>
          <w:sz w:val="24"/>
          <w:szCs w:val="24"/>
        </w:rPr>
      </w:pPr>
      <w:r>
        <w:rPr>
          <w:rFonts w:ascii="仿宋" w:hAnsi="仿宋" w:eastAsia="仿宋" w:cs="仿宋"/>
          <w:sz w:val="24"/>
          <w:szCs w:val="24"/>
        </w:rPr>
        <w:t>5.1.1特殊质量标准和要求：</w:t>
      </w:r>
      <w:r>
        <w:rPr>
          <w:rFonts w:ascii="仿宋" w:hAnsi="仿宋" w:eastAsia="仿宋" w:cs="仿宋"/>
          <w:color w:val="0000FF"/>
          <w:sz w:val="20"/>
          <w:szCs w:val="20"/>
          <w:u w:val="single" w:color="auto"/>
        </w:rPr>
        <w:t>合格</w:t>
      </w:r>
      <w:r>
        <w:rPr>
          <w:rFonts w:ascii="仿宋" w:hAnsi="仿宋" w:eastAsia="仿宋" w:cs="仿宋"/>
          <w:spacing w:val="-1"/>
          <w:sz w:val="24"/>
          <w:szCs w:val="24"/>
        </w:rPr>
        <w:t>。</w:t>
      </w:r>
      <w:r>
        <w:rPr>
          <w:rFonts w:ascii="仿宋" w:hAnsi="仿宋" w:eastAsia="仿宋" w:cs="仿宋"/>
          <w:spacing w:val="-3"/>
          <w:sz w:val="24"/>
          <w:szCs w:val="24"/>
        </w:rPr>
        <w:t>关于工程奖项的约定：</w:t>
      </w:r>
      <w:r>
        <w:rPr>
          <w:rFonts w:ascii="仿宋" w:hAnsi="仿宋" w:eastAsia="仿宋" w:cs="仿宋"/>
          <w:b/>
          <w:bCs/>
          <w:color w:val="0000FF"/>
          <w:spacing w:val="-3"/>
          <w:sz w:val="20"/>
          <w:szCs w:val="20"/>
          <w:u w:val="single" w:color="auto"/>
        </w:rPr>
        <w:t>/</w:t>
      </w:r>
      <w:r>
        <w:rPr>
          <w:rFonts w:ascii="仿宋" w:hAnsi="仿宋" w:eastAsia="仿宋" w:cs="仿宋"/>
          <w:spacing w:val="-4"/>
          <w:sz w:val="24"/>
          <w:szCs w:val="24"/>
        </w:rPr>
        <w:t>。</w:t>
      </w:r>
    </w:p>
    <w:p w14:paraId="5F425DBC">
      <w:pPr>
        <w:spacing w:before="172" w:line="220" w:lineRule="auto"/>
        <w:ind w:left="13"/>
        <w:rPr>
          <w:rFonts w:ascii="仿宋" w:hAnsi="仿宋" w:eastAsia="仿宋" w:cs="仿宋"/>
          <w:sz w:val="24"/>
          <w:szCs w:val="24"/>
        </w:rPr>
      </w:pPr>
      <w:r>
        <w:rPr>
          <w:rFonts w:ascii="仿宋" w:hAnsi="仿宋" w:eastAsia="仿宋" w:cs="仿宋"/>
          <w:spacing w:val="-5"/>
          <w:sz w:val="24"/>
          <w:szCs w:val="24"/>
        </w:rPr>
        <w:t>5.3隐蔽工程检查</w:t>
      </w:r>
    </w:p>
    <w:p w14:paraId="560B46E9">
      <w:pPr>
        <w:spacing w:before="292" w:line="290" w:lineRule="auto"/>
        <w:ind w:left="19" w:right="80" w:hanging="6"/>
        <w:rPr>
          <w:rFonts w:ascii="仿宋" w:hAnsi="仿宋" w:eastAsia="仿宋" w:cs="仿宋"/>
          <w:sz w:val="24"/>
          <w:szCs w:val="24"/>
        </w:rPr>
      </w:pPr>
      <w:r>
        <w:rPr>
          <w:rFonts w:ascii="仿宋" w:hAnsi="仿宋" w:eastAsia="仿宋" w:cs="仿宋"/>
          <w:sz w:val="24"/>
          <w:szCs w:val="24"/>
        </w:rPr>
        <w:t>5.3.2承包人提前通知监理人隐蔽工程检查的期限的约定：</w:t>
      </w:r>
      <w:r>
        <w:rPr>
          <w:rFonts w:ascii="仿宋" w:hAnsi="仿宋" w:eastAsia="仿宋" w:cs="仿宋"/>
          <w:color w:val="0000FF"/>
          <w:sz w:val="20"/>
          <w:szCs w:val="20"/>
          <w:u w:val="single" w:color="auto"/>
        </w:rPr>
        <w:t>共同检查前48小时书面通知</w:t>
      </w:r>
      <w:r>
        <w:rPr>
          <w:rFonts w:ascii="仿宋" w:hAnsi="仿宋" w:eastAsia="仿宋" w:cs="仿宋"/>
          <w:color w:val="0000FF"/>
          <w:spacing w:val="2"/>
          <w:sz w:val="20"/>
          <w:szCs w:val="20"/>
          <w:u w:val="single" w:color="auto"/>
        </w:rPr>
        <w:t>监理人</w:t>
      </w:r>
      <w:r>
        <w:rPr>
          <w:rFonts w:ascii="仿宋" w:hAnsi="仿宋" w:eastAsia="仿宋" w:cs="仿宋"/>
          <w:spacing w:val="2"/>
          <w:sz w:val="24"/>
          <w:szCs w:val="24"/>
        </w:rPr>
        <w:t>。</w:t>
      </w:r>
    </w:p>
    <w:p w14:paraId="07B8F4C8">
      <w:pPr>
        <w:spacing w:before="167" w:line="338" w:lineRule="auto"/>
        <w:ind w:left="503" w:right="1233"/>
        <w:rPr>
          <w:rFonts w:ascii="仿宋" w:hAnsi="仿宋" w:eastAsia="仿宋" w:cs="仿宋"/>
          <w:sz w:val="24"/>
          <w:szCs w:val="24"/>
        </w:rPr>
      </w:pPr>
      <w:r>
        <w:rPr>
          <w:rFonts w:ascii="仿宋" w:hAnsi="仿宋" w:eastAsia="仿宋" w:cs="仿宋"/>
          <w:spacing w:val="-1"/>
          <w:sz w:val="24"/>
          <w:szCs w:val="24"/>
        </w:rPr>
        <w:t>监理人不能按时进行检查时，应提前</w:t>
      </w:r>
      <w:r>
        <w:rPr>
          <w:rFonts w:ascii="仿宋" w:hAnsi="仿宋" w:eastAsia="仿宋" w:cs="仿宋"/>
          <w:color w:val="0000FF"/>
          <w:spacing w:val="-1"/>
          <w:sz w:val="20"/>
          <w:szCs w:val="20"/>
          <w:u w:val="single" w:color="auto"/>
        </w:rPr>
        <w:t>24</w:t>
      </w:r>
      <w:r>
        <w:rPr>
          <w:rFonts w:ascii="仿宋" w:hAnsi="仿宋" w:eastAsia="仿宋" w:cs="仿宋"/>
          <w:spacing w:val="-1"/>
          <w:sz w:val="24"/>
          <w:szCs w:val="24"/>
        </w:rPr>
        <w:t>小时提交书面延期要求。</w:t>
      </w:r>
      <w:r>
        <w:rPr>
          <w:rFonts w:ascii="仿宋" w:hAnsi="仿宋" w:eastAsia="仿宋" w:cs="仿宋"/>
          <w:spacing w:val="-2"/>
          <w:sz w:val="24"/>
          <w:szCs w:val="24"/>
        </w:rPr>
        <w:t>关于延期最长不得超过：</w:t>
      </w:r>
      <w:r>
        <w:rPr>
          <w:rFonts w:ascii="仿宋" w:hAnsi="仿宋" w:eastAsia="仿宋" w:cs="仿宋"/>
          <w:color w:val="0000FF"/>
          <w:spacing w:val="-2"/>
          <w:sz w:val="20"/>
          <w:szCs w:val="20"/>
          <w:u w:val="single" w:color="auto"/>
        </w:rPr>
        <w:t>48</w:t>
      </w:r>
      <w:r>
        <w:rPr>
          <w:rFonts w:ascii="仿宋" w:hAnsi="仿宋" w:eastAsia="仿宋" w:cs="仿宋"/>
          <w:spacing w:val="-2"/>
          <w:sz w:val="24"/>
          <w:szCs w:val="24"/>
        </w:rPr>
        <w:t>小时。</w:t>
      </w:r>
    </w:p>
    <w:p w14:paraId="08852955">
      <w:pPr>
        <w:spacing w:before="161" w:line="221" w:lineRule="auto"/>
        <w:ind w:left="10"/>
        <w:outlineLvl w:val="2"/>
        <w:rPr>
          <w:rFonts w:ascii="仿宋" w:hAnsi="仿宋" w:eastAsia="仿宋" w:cs="仿宋"/>
          <w:sz w:val="24"/>
          <w:szCs w:val="24"/>
        </w:rPr>
      </w:pPr>
      <w:r>
        <w:rPr>
          <w:rFonts w:ascii="仿宋" w:hAnsi="仿宋" w:eastAsia="仿宋" w:cs="仿宋"/>
          <w:spacing w:val="-1"/>
          <w:sz w:val="24"/>
          <w:szCs w:val="24"/>
        </w:rPr>
        <w:t>6.安全文明施工与环境保护</w:t>
      </w:r>
    </w:p>
    <w:p w14:paraId="11545A67">
      <w:pPr>
        <w:spacing w:before="293" w:line="224" w:lineRule="auto"/>
        <w:ind w:left="10"/>
        <w:rPr>
          <w:rFonts w:ascii="仿宋" w:hAnsi="仿宋" w:eastAsia="仿宋" w:cs="仿宋"/>
          <w:sz w:val="24"/>
          <w:szCs w:val="24"/>
        </w:rPr>
      </w:pPr>
      <w:r>
        <w:rPr>
          <w:rFonts w:ascii="仿宋" w:hAnsi="仿宋" w:eastAsia="仿宋" w:cs="仿宋"/>
          <w:spacing w:val="-4"/>
          <w:sz w:val="24"/>
          <w:szCs w:val="24"/>
        </w:rPr>
        <w:t>6.1安全文明施工</w:t>
      </w:r>
    </w:p>
    <w:p w14:paraId="57720DEF">
      <w:pPr>
        <w:tabs>
          <w:tab w:val="left" w:pos="118"/>
        </w:tabs>
        <w:spacing w:before="288" w:line="288" w:lineRule="auto"/>
        <w:ind w:right="39" w:firstLine="10"/>
        <w:rPr>
          <w:rFonts w:ascii="仿宋" w:hAnsi="仿宋" w:eastAsia="仿宋" w:cs="仿宋"/>
          <w:sz w:val="24"/>
          <w:szCs w:val="24"/>
        </w:rPr>
      </w:pPr>
      <w:r>
        <w:rPr>
          <w:rFonts w:ascii="仿宋" w:hAnsi="仿宋" w:eastAsia="仿宋" w:cs="仿宋"/>
          <w:spacing w:val="3"/>
          <w:sz w:val="24"/>
          <w:szCs w:val="24"/>
        </w:rPr>
        <w:t>6.1.1项目安全生产的达标目标及相应事项的约定：</w:t>
      </w:r>
      <w:r>
        <w:rPr>
          <w:rFonts w:ascii="仿宋" w:hAnsi="仿宋" w:eastAsia="仿宋" w:cs="仿宋"/>
          <w:color w:val="0000FF"/>
          <w:spacing w:val="3"/>
          <w:sz w:val="20"/>
          <w:szCs w:val="20"/>
          <w:u w:val="single" w:color="auto"/>
        </w:rPr>
        <w:t>达到《建筑工</w:t>
      </w:r>
      <w:r>
        <w:rPr>
          <w:rFonts w:ascii="仿宋" w:hAnsi="仿宋" w:eastAsia="仿宋" w:cs="仿宋"/>
          <w:color w:val="0000FF"/>
          <w:spacing w:val="2"/>
          <w:sz w:val="20"/>
          <w:szCs w:val="20"/>
          <w:u w:val="single" w:color="auto"/>
        </w:rPr>
        <w:t>程安全检查标准》</w:t>
      </w:r>
      <w:r>
        <w:rPr>
          <w:rFonts w:ascii="仿宋" w:hAnsi="仿宋" w:eastAsia="仿宋" w:cs="仿宋"/>
          <w:color w:val="0000FF"/>
          <w:sz w:val="20"/>
          <w:szCs w:val="20"/>
          <w:u w:val="single" w:color="000000"/>
        </w:rPr>
        <w:tab/>
      </w:r>
      <w:r>
        <w:rPr>
          <w:rFonts w:ascii="仿宋" w:hAnsi="仿宋" w:eastAsia="仿宋" w:cs="仿宋"/>
          <w:color w:val="0000FF"/>
          <w:spacing w:val="-2"/>
          <w:sz w:val="20"/>
          <w:szCs w:val="20"/>
          <w:u w:val="single" w:color="auto"/>
        </w:rPr>
        <w:t>（JGJ59-2011）标准</w:t>
      </w:r>
      <w:r>
        <w:rPr>
          <w:rFonts w:ascii="仿宋" w:hAnsi="仿宋" w:eastAsia="仿宋" w:cs="仿宋"/>
          <w:spacing w:val="-2"/>
          <w:sz w:val="24"/>
          <w:szCs w:val="24"/>
        </w:rPr>
        <w:t>。</w:t>
      </w:r>
    </w:p>
    <w:p w14:paraId="2A95F603">
      <w:pPr>
        <w:spacing w:before="172" w:line="221" w:lineRule="auto"/>
        <w:ind w:left="10"/>
        <w:rPr>
          <w:rFonts w:ascii="仿宋" w:hAnsi="仿宋" w:eastAsia="仿宋" w:cs="仿宋"/>
          <w:sz w:val="24"/>
          <w:szCs w:val="24"/>
        </w:rPr>
      </w:pPr>
      <w:r>
        <w:rPr>
          <w:rFonts w:ascii="仿宋" w:hAnsi="仿宋" w:eastAsia="仿宋" w:cs="仿宋"/>
          <w:spacing w:val="1"/>
          <w:sz w:val="24"/>
          <w:szCs w:val="24"/>
        </w:rPr>
        <w:t>6.1.4关于治安保卫的特别约定：</w:t>
      </w:r>
      <w:r>
        <w:rPr>
          <w:rFonts w:ascii="仿宋" w:hAnsi="仿宋" w:eastAsia="仿宋" w:cs="仿宋"/>
          <w:color w:val="0000FF"/>
          <w:spacing w:val="1"/>
          <w:sz w:val="20"/>
          <w:szCs w:val="20"/>
          <w:u w:val="single" w:color="auto"/>
        </w:rPr>
        <w:t>执行通用条款</w:t>
      </w:r>
      <w:r>
        <w:rPr>
          <w:rFonts w:ascii="仿宋" w:hAnsi="仿宋" w:eastAsia="仿宋" w:cs="仿宋"/>
          <w:sz w:val="24"/>
          <w:szCs w:val="24"/>
        </w:rPr>
        <w:t>。</w:t>
      </w:r>
    </w:p>
    <w:p w14:paraId="63CABA3E">
      <w:pPr>
        <w:spacing w:before="171" w:line="222" w:lineRule="auto"/>
        <w:jc w:val="right"/>
        <w:rPr>
          <w:rFonts w:ascii="仿宋" w:hAnsi="仿宋" w:eastAsia="仿宋" w:cs="仿宋"/>
          <w:sz w:val="24"/>
          <w:szCs w:val="24"/>
        </w:rPr>
      </w:pPr>
      <w:r>
        <w:rPr>
          <w:rFonts w:ascii="仿宋" w:hAnsi="仿宋" w:eastAsia="仿宋" w:cs="仿宋"/>
          <w:spacing w:val="2"/>
          <w:sz w:val="24"/>
          <w:szCs w:val="24"/>
        </w:rPr>
        <w:t>关于编制施工场地治安管理计划的约定：</w:t>
      </w:r>
      <w:r>
        <w:rPr>
          <w:rFonts w:ascii="仿宋" w:hAnsi="仿宋" w:eastAsia="仿宋" w:cs="仿宋"/>
          <w:color w:val="0000FF"/>
          <w:spacing w:val="2"/>
          <w:sz w:val="20"/>
          <w:szCs w:val="20"/>
          <w:u w:val="single" w:color="auto"/>
        </w:rPr>
        <w:t>开工前提供场地治安管理计划</w:t>
      </w:r>
      <w:r>
        <w:rPr>
          <w:rFonts w:ascii="仿宋" w:hAnsi="仿宋" w:eastAsia="仿宋" w:cs="仿宋"/>
          <w:spacing w:val="2"/>
          <w:sz w:val="24"/>
          <w:szCs w:val="24"/>
        </w:rPr>
        <w:t>。</w:t>
      </w:r>
    </w:p>
    <w:p w14:paraId="6B908EE7">
      <w:pPr>
        <w:spacing w:before="172" w:line="224" w:lineRule="auto"/>
        <w:ind w:left="10"/>
        <w:rPr>
          <w:rFonts w:ascii="仿宋" w:hAnsi="仿宋" w:eastAsia="仿宋" w:cs="仿宋"/>
          <w:sz w:val="24"/>
          <w:szCs w:val="24"/>
        </w:rPr>
      </w:pPr>
      <w:r>
        <w:rPr>
          <w:rFonts w:ascii="仿宋" w:hAnsi="仿宋" w:eastAsia="仿宋" w:cs="仿宋"/>
          <w:spacing w:val="-3"/>
          <w:sz w:val="24"/>
          <w:szCs w:val="24"/>
        </w:rPr>
        <w:t>6.1.5文明施工</w:t>
      </w:r>
    </w:p>
    <w:p w14:paraId="2CDC457F">
      <w:pPr>
        <w:spacing w:before="170" w:line="342" w:lineRule="auto"/>
        <w:ind w:left="13" w:firstLine="489"/>
        <w:rPr>
          <w:rFonts w:ascii="仿宋" w:hAnsi="仿宋" w:eastAsia="仿宋" w:cs="仿宋"/>
          <w:sz w:val="24"/>
          <w:szCs w:val="24"/>
        </w:rPr>
      </w:pPr>
      <w:r>
        <w:rPr>
          <w:rFonts w:ascii="仿宋" w:hAnsi="仿宋" w:eastAsia="仿宋" w:cs="仿宋"/>
          <w:spacing w:val="6"/>
          <w:sz w:val="24"/>
          <w:szCs w:val="24"/>
        </w:rPr>
        <w:t>合同当事人对文明施工的要求：</w:t>
      </w:r>
      <w:r>
        <w:rPr>
          <w:rFonts w:ascii="仿宋" w:hAnsi="仿宋" w:eastAsia="仿宋" w:cs="仿宋"/>
          <w:color w:val="0000FF"/>
          <w:spacing w:val="6"/>
          <w:sz w:val="20"/>
          <w:szCs w:val="20"/>
          <w:u w:val="single" w:color="auto"/>
        </w:rPr>
        <w:t>达到《建筑施工现场环</w:t>
      </w:r>
      <w:r>
        <w:rPr>
          <w:rFonts w:ascii="仿宋" w:hAnsi="仿宋" w:eastAsia="仿宋" w:cs="仿宋"/>
          <w:color w:val="0000FF"/>
          <w:spacing w:val="5"/>
          <w:sz w:val="20"/>
          <w:szCs w:val="20"/>
          <w:u w:val="single" w:color="auto"/>
        </w:rPr>
        <w:t>境与卫生标准》（</w:t>
      </w:r>
      <w:r>
        <w:rPr>
          <w:rFonts w:ascii="仿宋" w:hAnsi="仿宋" w:eastAsia="仿宋" w:cs="仿宋"/>
          <w:color w:val="0000FF"/>
          <w:sz w:val="20"/>
          <w:szCs w:val="20"/>
          <w:u w:val="single" w:color="auto"/>
        </w:rPr>
        <w:t>JGJ</w:t>
      </w:r>
      <w:r>
        <w:rPr>
          <w:rFonts w:ascii="仿宋" w:hAnsi="仿宋" w:eastAsia="仿宋" w:cs="仿宋"/>
          <w:color w:val="0000FF"/>
          <w:spacing w:val="5"/>
          <w:sz w:val="20"/>
          <w:szCs w:val="20"/>
          <w:u w:val="single" w:color="auto"/>
        </w:rPr>
        <w:t>146-2016）</w:t>
      </w:r>
      <w:r>
        <w:rPr>
          <w:rFonts w:ascii="仿宋" w:hAnsi="仿宋" w:eastAsia="仿宋" w:cs="仿宋"/>
          <w:color w:val="0000FF"/>
          <w:spacing w:val="1"/>
          <w:sz w:val="20"/>
          <w:szCs w:val="20"/>
          <w:u w:val="single" w:color="auto"/>
        </w:rPr>
        <w:t>标准</w:t>
      </w:r>
      <w:r>
        <w:rPr>
          <w:rFonts w:ascii="仿宋" w:hAnsi="仿宋" w:eastAsia="仿宋" w:cs="仿宋"/>
          <w:spacing w:val="1"/>
          <w:sz w:val="24"/>
          <w:szCs w:val="24"/>
        </w:rPr>
        <w:t>。</w:t>
      </w:r>
    </w:p>
    <w:p w14:paraId="5DE4A5B8">
      <w:pPr>
        <w:spacing w:line="342" w:lineRule="auto"/>
        <w:rPr>
          <w:rFonts w:ascii="仿宋" w:hAnsi="仿宋" w:eastAsia="仿宋" w:cs="仿宋"/>
          <w:sz w:val="24"/>
          <w:szCs w:val="24"/>
        </w:rPr>
        <w:sectPr>
          <w:footerReference r:id="rId41" w:type="default"/>
          <w:pgSz w:w="11906" w:h="16839"/>
          <w:pgMar w:top="1431" w:right="999" w:bottom="1157" w:left="1701" w:header="0" w:footer="992" w:gutter="0"/>
          <w:cols w:space="720" w:num="1"/>
        </w:sectPr>
      </w:pPr>
    </w:p>
    <w:p w14:paraId="32BB52A1">
      <w:pPr>
        <w:spacing w:before="171" w:line="222" w:lineRule="auto"/>
        <w:rPr>
          <w:rFonts w:ascii="仿宋" w:hAnsi="仿宋" w:eastAsia="仿宋" w:cs="仿宋"/>
          <w:sz w:val="24"/>
          <w:szCs w:val="24"/>
        </w:rPr>
      </w:pPr>
      <w:r>
        <w:rPr>
          <w:rFonts w:ascii="仿宋" w:hAnsi="仿宋" w:eastAsia="仿宋" w:cs="仿宋"/>
          <w:spacing w:val="2"/>
          <w:sz w:val="24"/>
          <w:szCs w:val="24"/>
        </w:rPr>
        <w:t>6.1.6关于安全文明施工费支付比例</w:t>
      </w:r>
      <w:r>
        <w:rPr>
          <w:rFonts w:ascii="仿宋" w:hAnsi="仿宋" w:eastAsia="仿宋" w:cs="仿宋"/>
          <w:spacing w:val="1"/>
          <w:sz w:val="24"/>
          <w:szCs w:val="24"/>
        </w:rPr>
        <w:t>和支付期限的约定：</w:t>
      </w:r>
      <w:r>
        <w:rPr>
          <w:rFonts w:ascii="仿宋" w:hAnsi="仿宋" w:eastAsia="仿宋" w:cs="仿宋"/>
          <w:color w:val="0000FF"/>
          <w:spacing w:val="1"/>
          <w:sz w:val="20"/>
          <w:szCs w:val="20"/>
          <w:u w:val="single" w:color="auto"/>
        </w:rPr>
        <w:t>纳入合同价格支付</w:t>
      </w:r>
      <w:r>
        <w:rPr>
          <w:rFonts w:ascii="仿宋" w:hAnsi="仿宋" w:eastAsia="仿宋" w:cs="仿宋"/>
          <w:spacing w:val="1"/>
          <w:sz w:val="24"/>
          <w:szCs w:val="24"/>
        </w:rPr>
        <w:t>。</w:t>
      </w:r>
    </w:p>
    <w:p w14:paraId="752E3CF6">
      <w:pPr>
        <w:spacing w:before="291" w:line="223" w:lineRule="auto"/>
        <w:ind w:left="3"/>
        <w:outlineLvl w:val="2"/>
        <w:rPr>
          <w:rFonts w:ascii="仿宋" w:hAnsi="仿宋" w:eastAsia="仿宋" w:cs="仿宋"/>
          <w:sz w:val="24"/>
          <w:szCs w:val="24"/>
        </w:rPr>
      </w:pPr>
      <w:r>
        <w:rPr>
          <w:rFonts w:ascii="仿宋" w:hAnsi="仿宋" w:eastAsia="仿宋" w:cs="仿宋"/>
          <w:spacing w:val="-6"/>
          <w:sz w:val="24"/>
          <w:szCs w:val="24"/>
        </w:rPr>
        <w:t>7.工期和进度</w:t>
      </w:r>
    </w:p>
    <w:p w14:paraId="4B5085D1">
      <w:pPr>
        <w:spacing w:before="291" w:line="222" w:lineRule="auto"/>
        <w:ind w:left="3"/>
        <w:rPr>
          <w:rFonts w:ascii="仿宋" w:hAnsi="仿宋" w:eastAsia="仿宋" w:cs="仿宋"/>
          <w:sz w:val="24"/>
          <w:szCs w:val="24"/>
        </w:rPr>
      </w:pPr>
      <w:r>
        <w:rPr>
          <w:rFonts w:ascii="仿宋" w:hAnsi="仿宋" w:eastAsia="仿宋" w:cs="仿宋"/>
          <w:spacing w:val="-2"/>
          <w:sz w:val="24"/>
          <w:szCs w:val="24"/>
        </w:rPr>
        <w:t>7.1施工组织设计</w:t>
      </w:r>
    </w:p>
    <w:p w14:paraId="05DF8677">
      <w:pPr>
        <w:spacing w:before="288" w:line="288" w:lineRule="auto"/>
        <w:ind w:left="4" w:right="65" w:hanging="1"/>
        <w:rPr>
          <w:rFonts w:ascii="仿宋" w:hAnsi="仿宋" w:eastAsia="仿宋" w:cs="仿宋"/>
          <w:sz w:val="24"/>
          <w:szCs w:val="24"/>
        </w:rPr>
      </w:pPr>
      <w:r>
        <w:rPr>
          <w:rFonts w:ascii="仿宋" w:hAnsi="仿宋" w:eastAsia="仿宋" w:cs="仿宋"/>
          <w:spacing w:val="2"/>
          <w:sz w:val="24"/>
          <w:szCs w:val="24"/>
        </w:rPr>
        <w:t>7.1.1合同当事人约定的施工组织设计应包括的其他内容：</w:t>
      </w:r>
      <w:r>
        <w:rPr>
          <w:rFonts w:ascii="仿宋" w:hAnsi="仿宋" w:eastAsia="仿宋" w:cs="仿宋"/>
          <w:color w:val="0000FF"/>
          <w:spacing w:val="2"/>
          <w:sz w:val="20"/>
          <w:szCs w:val="20"/>
          <w:u w:val="single" w:color="auto"/>
        </w:rPr>
        <w:t>按招标文件约定，招标文件无</w:t>
      </w:r>
      <w:r>
        <w:rPr>
          <w:rFonts w:ascii="仿宋" w:hAnsi="仿宋" w:eastAsia="仿宋" w:cs="仿宋"/>
          <w:color w:val="0000FF"/>
          <w:spacing w:val="8"/>
          <w:sz w:val="20"/>
          <w:szCs w:val="20"/>
          <w:u w:val="single" w:color="auto"/>
        </w:rPr>
        <w:t>约定按通用条款或双方另行约定</w:t>
      </w:r>
      <w:r>
        <w:rPr>
          <w:rFonts w:ascii="仿宋" w:hAnsi="仿宋" w:eastAsia="仿宋" w:cs="仿宋"/>
          <w:spacing w:val="8"/>
          <w:sz w:val="24"/>
          <w:szCs w:val="24"/>
        </w:rPr>
        <w:t>。</w:t>
      </w:r>
    </w:p>
    <w:p w14:paraId="7AEBDED0">
      <w:pPr>
        <w:spacing w:before="174" w:line="222" w:lineRule="auto"/>
        <w:ind w:left="3"/>
        <w:rPr>
          <w:rFonts w:ascii="仿宋" w:hAnsi="仿宋" w:eastAsia="仿宋" w:cs="仿宋"/>
          <w:sz w:val="24"/>
          <w:szCs w:val="24"/>
        </w:rPr>
      </w:pPr>
      <w:r>
        <w:rPr>
          <w:rFonts w:ascii="仿宋" w:hAnsi="仿宋" w:eastAsia="仿宋" w:cs="仿宋"/>
          <w:spacing w:val="-1"/>
          <w:sz w:val="24"/>
          <w:szCs w:val="24"/>
        </w:rPr>
        <w:t>7.1.2施工组织设计的提交和修改</w:t>
      </w:r>
    </w:p>
    <w:p w14:paraId="1DF47366">
      <w:pPr>
        <w:spacing w:before="169" w:line="221" w:lineRule="auto"/>
        <w:ind w:left="485"/>
        <w:rPr>
          <w:rFonts w:ascii="仿宋" w:hAnsi="仿宋" w:eastAsia="仿宋" w:cs="仿宋"/>
          <w:sz w:val="24"/>
          <w:szCs w:val="24"/>
        </w:rPr>
      </w:pPr>
      <w:r>
        <w:rPr>
          <w:rFonts w:ascii="仿宋" w:hAnsi="仿宋" w:eastAsia="仿宋" w:cs="仿宋"/>
          <w:sz w:val="24"/>
          <w:szCs w:val="24"/>
        </w:rPr>
        <w:t>承包人提交详细施工组织设计的期限的约定：</w:t>
      </w:r>
      <w:r>
        <w:rPr>
          <w:rFonts w:ascii="仿宋" w:hAnsi="仿宋" w:eastAsia="仿宋" w:cs="仿宋"/>
          <w:color w:val="0000FF"/>
          <w:sz w:val="20"/>
          <w:szCs w:val="20"/>
          <w:u w:val="single" w:color="auto"/>
        </w:rPr>
        <w:t>开</w:t>
      </w:r>
      <w:r>
        <w:rPr>
          <w:rFonts w:ascii="仿宋" w:hAnsi="仿宋" w:eastAsia="仿宋" w:cs="仿宋"/>
          <w:color w:val="0000FF"/>
          <w:spacing w:val="-1"/>
          <w:sz w:val="20"/>
          <w:szCs w:val="20"/>
          <w:u w:val="single" w:color="auto"/>
        </w:rPr>
        <w:t>工前</w:t>
      </w:r>
      <w:r>
        <w:rPr>
          <w:rFonts w:ascii="仿宋" w:hAnsi="仿宋" w:eastAsia="仿宋" w:cs="仿宋"/>
          <w:spacing w:val="-1"/>
          <w:sz w:val="24"/>
          <w:szCs w:val="24"/>
        </w:rPr>
        <w:t>。</w:t>
      </w:r>
    </w:p>
    <w:p w14:paraId="70D0E1DF">
      <w:pPr>
        <w:spacing w:before="173" w:line="342" w:lineRule="auto"/>
        <w:ind w:left="5" w:right="29" w:firstLine="487"/>
        <w:rPr>
          <w:rFonts w:ascii="仿宋" w:hAnsi="仿宋" w:eastAsia="仿宋" w:cs="仿宋"/>
          <w:sz w:val="24"/>
          <w:szCs w:val="24"/>
        </w:rPr>
      </w:pPr>
      <w:r>
        <w:rPr>
          <w:rFonts w:ascii="仿宋" w:hAnsi="仿宋" w:eastAsia="仿宋" w:cs="仿宋"/>
          <w:spacing w:val="-2"/>
          <w:sz w:val="24"/>
          <w:szCs w:val="24"/>
        </w:rPr>
        <w:t>发包人和监理人在收到详细的施工组织设计后</w:t>
      </w:r>
      <w:r>
        <w:rPr>
          <w:rFonts w:ascii="仿宋" w:hAnsi="仿宋" w:eastAsia="仿宋" w:cs="仿宋"/>
          <w:spacing w:val="-3"/>
          <w:sz w:val="24"/>
          <w:szCs w:val="24"/>
        </w:rPr>
        <w:t>确认或提出修改意见的期限：</w:t>
      </w:r>
      <w:r>
        <w:rPr>
          <w:rFonts w:ascii="仿宋" w:hAnsi="仿宋" w:eastAsia="仿宋" w:cs="仿宋"/>
          <w:color w:val="0000FF"/>
          <w:spacing w:val="-3"/>
          <w:sz w:val="20"/>
          <w:szCs w:val="20"/>
          <w:u w:val="single" w:color="auto"/>
        </w:rPr>
        <w:t>收到后7天内</w:t>
      </w:r>
      <w:r>
        <w:rPr>
          <w:rFonts w:ascii="仿宋" w:hAnsi="仿宋" w:eastAsia="仿宋" w:cs="仿宋"/>
          <w:spacing w:val="-3"/>
          <w:sz w:val="24"/>
          <w:szCs w:val="24"/>
        </w:rPr>
        <w:t>。</w:t>
      </w:r>
    </w:p>
    <w:p w14:paraId="744A1FAF">
      <w:pPr>
        <w:spacing w:before="31" w:line="222" w:lineRule="auto"/>
        <w:ind w:left="3"/>
        <w:rPr>
          <w:rFonts w:ascii="仿宋" w:hAnsi="仿宋" w:eastAsia="仿宋" w:cs="仿宋"/>
          <w:sz w:val="24"/>
          <w:szCs w:val="24"/>
        </w:rPr>
      </w:pPr>
      <w:r>
        <w:rPr>
          <w:rFonts w:ascii="仿宋" w:hAnsi="仿宋" w:eastAsia="仿宋" w:cs="仿宋"/>
          <w:spacing w:val="-2"/>
          <w:sz w:val="24"/>
          <w:szCs w:val="24"/>
        </w:rPr>
        <w:t>7.2施工进度计划</w:t>
      </w:r>
    </w:p>
    <w:p w14:paraId="2BBB8F8F">
      <w:pPr>
        <w:spacing w:before="292" w:line="222" w:lineRule="auto"/>
        <w:ind w:left="3"/>
        <w:rPr>
          <w:rFonts w:ascii="仿宋" w:hAnsi="仿宋" w:eastAsia="仿宋" w:cs="仿宋"/>
          <w:sz w:val="24"/>
          <w:szCs w:val="24"/>
        </w:rPr>
      </w:pPr>
      <w:r>
        <w:rPr>
          <w:rFonts w:ascii="仿宋" w:hAnsi="仿宋" w:eastAsia="仿宋" w:cs="仿宋"/>
          <w:spacing w:val="-1"/>
          <w:sz w:val="24"/>
          <w:szCs w:val="24"/>
        </w:rPr>
        <w:t>7.2.2施工进度计划的修订</w:t>
      </w:r>
    </w:p>
    <w:p w14:paraId="07BF1CEC">
      <w:pPr>
        <w:spacing w:before="171" w:line="342" w:lineRule="auto"/>
        <w:ind w:left="1" w:right="26" w:firstLine="491"/>
        <w:rPr>
          <w:rFonts w:ascii="仿宋" w:hAnsi="仿宋" w:eastAsia="仿宋" w:cs="仿宋"/>
          <w:sz w:val="24"/>
          <w:szCs w:val="24"/>
        </w:rPr>
      </w:pPr>
      <w:r>
        <w:rPr>
          <w:rFonts w:ascii="仿宋" w:hAnsi="仿宋" w:eastAsia="仿宋" w:cs="仿宋"/>
          <w:spacing w:val="-1"/>
          <w:sz w:val="24"/>
          <w:szCs w:val="24"/>
        </w:rPr>
        <w:t>发包人和监理人在收到修订的施工进度计划后确认或提出修改意见的</w:t>
      </w:r>
      <w:r>
        <w:rPr>
          <w:rFonts w:ascii="仿宋" w:hAnsi="仿宋" w:eastAsia="仿宋" w:cs="仿宋"/>
          <w:spacing w:val="-2"/>
          <w:sz w:val="24"/>
          <w:szCs w:val="24"/>
        </w:rPr>
        <w:t>期限：</w:t>
      </w:r>
      <w:r>
        <w:rPr>
          <w:rFonts w:ascii="仿宋" w:hAnsi="仿宋" w:eastAsia="仿宋" w:cs="仿宋"/>
          <w:color w:val="0000FF"/>
          <w:spacing w:val="-2"/>
          <w:sz w:val="20"/>
          <w:szCs w:val="20"/>
          <w:u w:val="single" w:color="auto"/>
        </w:rPr>
        <w:t>收到后</w:t>
      </w:r>
      <w:r>
        <w:rPr>
          <w:rFonts w:ascii="仿宋" w:hAnsi="仿宋" w:eastAsia="仿宋" w:cs="仿宋"/>
          <w:color w:val="0000FF"/>
          <w:spacing w:val="-12"/>
          <w:sz w:val="20"/>
          <w:szCs w:val="20"/>
          <w:u w:val="single" w:color="auto"/>
        </w:rPr>
        <w:t>5日内</w:t>
      </w:r>
      <w:r>
        <w:rPr>
          <w:rFonts w:ascii="仿宋" w:hAnsi="仿宋" w:eastAsia="仿宋" w:cs="仿宋"/>
          <w:spacing w:val="-12"/>
          <w:sz w:val="24"/>
          <w:szCs w:val="24"/>
        </w:rPr>
        <w:t>。</w:t>
      </w:r>
    </w:p>
    <w:p w14:paraId="2E30E003">
      <w:pPr>
        <w:spacing w:before="31" w:line="222" w:lineRule="auto"/>
        <w:ind w:left="3"/>
        <w:rPr>
          <w:rFonts w:ascii="仿宋" w:hAnsi="仿宋" w:eastAsia="仿宋" w:cs="仿宋"/>
          <w:sz w:val="24"/>
          <w:szCs w:val="24"/>
        </w:rPr>
      </w:pPr>
      <w:r>
        <w:rPr>
          <w:rFonts w:ascii="仿宋" w:hAnsi="仿宋" w:eastAsia="仿宋" w:cs="仿宋"/>
          <w:spacing w:val="-6"/>
          <w:sz w:val="24"/>
          <w:szCs w:val="24"/>
        </w:rPr>
        <w:t>7.3开工</w:t>
      </w:r>
    </w:p>
    <w:p w14:paraId="7DC0954B">
      <w:pPr>
        <w:spacing w:before="292" w:line="222" w:lineRule="auto"/>
        <w:ind w:left="3"/>
        <w:rPr>
          <w:rFonts w:ascii="仿宋" w:hAnsi="仿宋" w:eastAsia="仿宋" w:cs="仿宋"/>
          <w:sz w:val="24"/>
          <w:szCs w:val="24"/>
        </w:rPr>
      </w:pPr>
      <w:r>
        <w:rPr>
          <w:rFonts w:ascii="仿宋" w:hAnsi="仿宋" w:eastAsia="仿宋" w:cs="仿宋"/>
          <w:spacing w:val="-4"/>
          <w:sz w:val="24"/>
          <w:szCs w:val="24"/>
        </w:rPr>
        <w:t>7.3.1开工准备</w:t>
      </w:r>
    </w:p>
    <w:p w14:paraId="451DED1D">
      <w:pPr>
        <w:spacing w:before="170" w:line="222" w:lineRule="auto"/>
        <w:ind w:left="655"/>
        <w:rPr>
          <w:rFonts w:ascii="仿宋" w:hAnsi="仿宋" w:eastAsia="仿宋" w:cs="仿宋"/>
          <w:sz w:val="24"/>
          <w:szCs w:val="24"/>
        </w:rPr>
      </w:pPr>
      <w:r>
        <w:rPr>
          <w:rFonts w:ascii="仿宋" w:hAnsi="仿宋" w:eastAsia="仿宋" w:cs="仿宋"/>
          <w:spacing w:val="1"/>
          <w:sz w:val="24"/>
          <w:szCs w:val="24"/>
        </w:rPr>
        <w:t>关于承包人提交工程开工报审表的期限：</w:t>
      </w:r>
      <w:r>
        <w:rPr>
          <w:rFonts w:ascii="仿宋" w:hAnsi="仿宋" w:eastAsia="仿宋" w:cs="仿宋"/>
          <w:color w:val="0000FF"/>
          <w:spacing w:val="1"/>
          <w:sz w:val="20"/>
          <w:szCs w:val="20"/>
          <w:u w:val="single" w:color="auto"/>
        </w:rPr>
        <w:t>合同签订后、开工前</w:t>
      </w:r>
      <w:r>
        <w:rPr>
          <w:rFonts w:ascii="仿宋" w:hAnsi="仿宋" w:eastAsia="仿宋" w:cs="仿宋"/>
          <w:spacing w:val="1"/>
          <w:sz w:val="24"/>
          <w:szCs w:val="24"/>
        </w:rPr>
        <w:t>。</w:t>
      </w:r>
    </w:p>
    <w:p w14:paraId="36F8F26D">
      <w:pPr>
        <w:spacing w:before="171" w:line="339" w:lineRule="auto"/>
        <w:ind w:left="492" w:right="807" w:firstLine="163"/>
        <w:rPr>
          <w:rFonts w:ascii="仿宋" w:hAnsi="仿宋" w:eastAsia="仿宋" w:cs="仿宋"/>
          <w:sz w:val="24"/>
          <w:szCs w:val="24"/>
        </w:rPr>
      </w:pPr>
      <w:r>
        <w:rPr>
          <w:rFonts w:ascii="仿宋" w:hAnsi="仿宋" w:eastAsia="仿宋" w:cs="仿宋"/>
          <w:spacing w:val="-2"/>
          <w:sz w:val="24"/>
          <w:szCs w:val="24"/>
        </w:rPr>
        <w:t>关于发包人应完成的其他开工准备工作及期限：</w:t>
      </w:r>
      <w:r>
        <w:rPr>
          <w:rFonts w:ascii="仿宋" w:hAnsi="仿宋" w:eastAsia="仿宋" w:cs="仿宋"/>
          <w:color w:val="0000FF"/>
          <w:spacing w:val="-2"/>
          <w:sz w:val="20"/>
          <w:szCs w:val="20"/>
          <w:u w:val="single" w:color="auto"/>
        </w:rPr>
        <w:t>/</w:t>
      </w:r>
      <w:r>
        <w:rPr>
          <w:rFonts w:ascii="仿宋" w:hAnsi="仿宋" w:eastAsia="仿宋" w:cs="仿宋"/>
          <w:spacing w:val="-2"/>
          <w:sz w:val="24"/>
          <w:szCs w:val="24"/>
        </w:rPr>
        <w:t>。</w:t>
      </w:r>
      <w:r>
        <w:rPr>
          <w:rFonts w:ascii="仿宋" w:hAnsi="仿宋" w:eastAsia="仿宋" w:cs="仿宋"/>
          <w:sz w:val="24"/>
          <w:szCs w:val="24"/>
        </w:rPr>
        <w:t>关于承包人应完成的其他开工准备工作及期限：</w:t>
      </w:r>
      <w:r>
        <w:rPr>
          <w:rFonts w:ascii="仿宋" w:hAnsi="仿宋" w:eastAsia="仿宋" w:cs="仿宋"/>
          <w:color w:val="0000FF"/>
          <w:sz w:val="20"/>
          <w:szCs w:val="20"/>
          <w:u w:val="single" w:color="auto"/>
        </w:rPr>
        <w:t>/</w:t>
      </w:r>
      <w:r>
        <w:rPr>
          <w:rFonts w:ascii="仿宋" w:hAnsi="仿宋" w:eastAsia="仿宋" w:cs="仿宋"/>
          <w:sz w:val="24"/>
          <w:szCs w:val="24"/>
        </w:rPr>
        <w:t>。</w:t>
      </w:r>
    </w:p>
    <w:p w14:paraId="592E0F42">
      <w:pPr>
        <w:spacing w:before="39" w:line="222" w:lineRule="auto"/>
        <w:ind w:left="3"/>
        <w:rPr>
          <w:rFonts w:ascii="仿宋" w:hAnsi="仿宋" w:eastAsia="仿宋" w:cs="仿宋"/>
          <w:sz w:val="24"/>
          <w:szCs w:val="24"/>
        </w:rPr>
      </w:pPr>
      <w:r>
        <w:rPr>
          <w:rFonts w:ascii="仿宋" w:hAnsi="仿宋" w:eastAsia="仿宋" w:cs="仿宋"/>
          <w:spacing w:val="-4"/>
          <w:sz w:val="24"/>
          <w:szCs w:val="24"/>
        </w:rPr>
        <w:t>7.3.2开工通知</w:t>
      </w:r>
    </w:p>
    <w:p w14:paraId="37AD3BF8">
      <w:pPr>
        <w:spacing w:before="171" w:line="340" w:lineRule="auto"/>
        <w:ind w:left="5" w:firstLine="504"/>
        <w:rPr>
          <w:rFonts w:ascii="仿宋" w:hAnsi="仿宋" w:eastAsia="仿宋" w:cs="仿宋"/>
          <w:sz w:val="24"/>
          <w:szCs w:val="24"/>
        </w:rPr>
      </w:pPr>
      <w:r>
        <w:rPr>
          <w:rFonts w:ascii="仿宋" w:hAnsi="仿宋" w:eastAsia="仿宋" w:cs="仿宋"/>
          <w:spacing w:val="-1"/>
          <w:sz w:val="24"/>
          <w:szCs w:val="24"/>
        </w:rPr>
        <w:t>因发包人原因造成监理人未能在计划开工日期之日起</w:t>
      </w:r>
      <w:r>
        <w:rPr>
          <w:rFonts w:ascii="仿宋" w:hAnsi="仿宋" w:eastAsia="仿宋" w:cs="仿宋"/>
          <w:color w:val="0000FF"/>
          <w:spacing w:val="-1"/>
          <w:sz w:val="20"/>
          <w:szCs w:val="20"/>
          <w:u w:val="single" w:color="auto"/>
        </w:rPr>
        <w:t>60</w:t>
      </w:r>
      <w:r>
        <w:rPr>
          <w:rFonts w:ascii="仿宋" w:hAnsi="仿宋" w:eastAsia="仿宋" w:cs="仿宋"/>
          <w:spacing w:val="-1"/>
          <w:sz w:val="24"/>
          <w:szCs w:val="24"/>
        </w:rPr>
        <w:t>天内发出开</w:t>
      </w:r>
      <w:r>
        <w:rPr>
          <w:rFonts w:ascii="仿宋" w:hAnsi="仿宋" w:eastAsia="仿宋" w:cs="仿宋"/>
          <w:spacing w:val="-2"/>
          <w:sz w:val="24"/>
          <w:szCs w:val="24"/>
        </w:rPr>
        <w:t>工通知的，</w:t>
      </w:r>
      <w:r>
        <w:rPr>
          <w:rFonts w:ascii="仿宋" w:hAnsi="仿宋" w:eastAsia="仿宋" w:cs="仿宋"/>
          <w:spacing w:val="-1"/>
          <w:sz w:val="24"/>
          <w:szCs w:val="24"/>
        </w:rPr>
        <w:t>承包人有权提出价格调整要求，或者解除合同。</w:t>
      </w:r>
    </w:p>
    <w:p w14:paraId="1ED38157">
      <w:pPr>
        <w:spacing w:before="36" w:line="223" w:lineRule="auto"/>
        <w:ind w:left="3"/>
        <w:rPr>
          <w:rFonts w:ascii="仿宋" w:hAnsi="仿宋" w:eastAsia="仿宋" w:cs="仿宋"/>
          <w:sz w:val="24"/>
          <w:szCs w:val="24"/>
        </w:rPr>
      </w:pPr>
      <w:r>
        <w:rPr>
          <w:rFonts w:ascii="仿宋" w:hAnsi="仿宋" w:eastAsia="仿宋" w:cs="仿宋"/>
          <w:spacing w:val="-5"/>
          <w:sz w:val="24"/>
          <w:szCs w:val="24"/>
        </w:rPr>
        <w:t>7.4测量放线</w:t>
      </w:r>
    </w:p>
    <w:p w14:paraId="0812AB8B">
      <w:pPr>
        <w:spacing w:before="292" w:line="288" w:lineRule="auto"/>
        <w:ind w:left="19" w:right="94" w:hanging="16"/>
        <w:rPr>
          <w:rFonts w:ascii="仿宋" w:hAnsi="仿宋" w:eastAsia="仿宋" w:cs="仿宋"/>
          <w:sz w:val="24"/>
          <w:szCs w:val="24"/>
        </w:rPr>
      </w:pPr>
      <w:r>
        <w:rPr>
          <w:rFonts w:ascii="仿宋" w:hAnsi="仿宋" w:eastAsia="仿宋" w:cs="仿宋"/>
          <w:spacing w:val="-1"/>
          <w:sz w:val="24"/>
          <w:szCs w:val="24"/>
        </w:rPr>
        <w:t>7.4.1发包人通过监理人向承包人提供测量基准点、基准线和水准点及其书面资料的期</w:t>
      </w:r>
      <w:r>
        <w:rPr>
          <w:rFonts w:ascii="仿宋" w:hAnsi="仿宋" w:eastAsia="仿宋" w:cs="仿宋"/>
          <w:spacing w:val="3"/>
          <w:sz w:val="24"/>
          <w:szCs w:val="24"/>
        </w:rPr>
        <w:t>限：</w:t>
      </w:r>
      <w:r>
        <w:rPr>
          <w:rFonts w:ascii="仿宋" w:hAnsi="仿宋" w:eastAsia="仿宋" w:cs="仿宋"/>
          <w:color w:val="0000FF"/>
          <w:spacing w:val="3"/>
          <w:sz w:val="20"/>
          <w:szCs w:val="20"/>
          <w:u w:val="single" w:color="auto"/>
        </w:rPr>
        <w:t>合同签订后、开工前</w:t>
      </w:r>
      <w:r>
        <w:rPr>
          <w:rFonts w:ascii="仿宋" w:hAnsi="仿宋" w:eastAsia="仿宋" w:cs="仿宋"/>
          <w:spacing w:val="3"/>
          <w:sz w:val="24"/>
          <w:szCs w:val="24"/>
        </w:rPr>
        <w:t>。</w:t>
      </w:r>
    </w:p>
    <w:p w14:paraId="787B06B0">
      <w:pPr>
        <w:spacing w:before="169" w:line="223" w:lineRule="auto"/>
        <w:ind w:left="3"/>
        <w:rPr>
          <w:rFonts w:ascii="仿宋" w:hAnsi="仿宋" w:eastAsia="仿宋" w:cs="仿宋"/>
          <w:sz w:val="24"/>
          <w:szCs w:val="24"/>
        </w:rPr>
      </w:pPr>
      <w:r>
        <w:rPr>
          <w:rFonts w:ascii="仿宋" w:hAnsi="仿宋" w:eastAsia="仿宋" w:cs="仿宋"/>
          <w:spacing w:val="-6"/>
          <w:sz w:val="24"/>
          <w:szCs w:val="24"/>
        </w:rPr>
        <w:t>7.5工期延误</w:t>
      </w:r>
    </w:p>
    <w:p w14:paraId="3FDC4C2F">
      <w:pPr>
        <w:spacing w:before="291" w:line="223" w:lineRule="auto"/>
        <w:ind w:left="3"/>
        <w:rPr>
          <w:rFonts w:ascii="仿宋" w:hAnsi="仿宋" w:eastAsia="仿宋" w:cs="仿宋"/>
          <w:sz w:val="24"/>
          <w:szCs w:val="24"/>
        </w:rPr>
      </w:pPr>
      <w:r>
        <w:rPr>
          <w:rFonts w:ascii="仿宋" w:hAnsi="仿宋" w:eastAsia="仿宋" w:cs="仿宋"/>
          <w:spacing w:val="-4"/>
          <w:sz w:val="24"/>
          <w:szCs w:val="24"/>
        </w:rPr>
        <w:t>7.5.1因发包人原因导致工期延误</w:t>
      </w:r>
    </w:p>
    <w:p w14:paraId="666A818B">
      <w:pPr>
        <w:spacing w:before="147" w:line="265" w:lineRule="auto"/>
        <w:ind w:left="4" w:right="55" w:firstLine="486"/>
        <w:rPr>
          <w:rFonts w:ascii="仿宋" w:hAnsi="仿宋" w:eastAsia="仿宋" w:cs="仿宋"/>
          <w:sz w:val="24"/>
          <w:szCs w:val="24"/>
        </w:rPr>
      </w:pPr>
      <w:r>
        <w:rPr>
          <w:rFonts w:ascii="仿宋" w:hAnsi="仿宋" w:eastAsia="仿宋" w:cs="仿宋"/>
          <w:sz w:val="24"/>
          <w:szCs w:val="24"/>
        </w:rPr>
        <w:t>（7）因发包人原因导致工期延误的其他情形：</w:t>
      </w:r>
      <w:r>
        <w:rPr>
          <w:rFonts w:ascii="仿宋" w:hAnsi="仿宋" w:eastAsia="仿宋" w:cs="仿宋"/>
          <w:color w:val="0000FF"/>
          <w:position w:val="-3"/>
          <w:sz w:val="30"/>
          <w:szCs w:val="30"/>
          <w:u w:val="single" w:color="auto"/>
        </w:rPr>
        <w:t>○</w:t>
      </w:r>
      <w:r>
        <w:rPr>
          <w:rFonts w:ascii="仿宋" w:hAnsi="仿宋" w:eastAsia="仿宋" w:cs="仿宋"/>
          <w:color w:val="0000FF"/>
          <w:sz w:val="20"/>
          <w:szCs w:val="20"/>
          <w:u w:val="single" w:color="auto"/>
        </w:rPr>
        <w:t>1发包人未按合同规定支付工</w:t>
      </w:r>
      <w:r>
        <w:rPr>
          <w:rFonts w:ascii="仿宋" w:hAnsi="仿宋" w:eastAsia="仿宋" w:cs="仿宋"/>
          <w:color w:val="0000FF"/>
          <w:spacing w:val="-1"/>
          <w:sz w:val="20"/>
          <w:szCs w:val="20"/>
          <w:u w:val="single" w:color="auto"/>
        </w:rPr>
        <w:t>程款并</w:t>
      </w:r>
      <w:r>
        <w:rPr>
          <w:rFonts w:ascii="仿宋" w:hAnsi="仿宋" w:eastAsia="仿宋" w:cs="仿宋"/>
          <w:color w:val="0000FF"/>
          <w:spacing w:val="1"/>
          <w:position w:val="3"/>
          <w:sz w:val="20"/>
          <w:szCs w:val="20"/>
          <w:u w:val="single" w:color="auto"/>
        </w:rPr>
        <w:t>确实影响工程进度；</w:t>
      </w:r>
      <w:r>
        <w:rPr>
          <w:rFonts w:ascii="仿宋" w:hAnsi="仿宋" w:eastAsia="仿宋" w:cs="仿宋"/>
          <w:color w:val="0000FF"/>
          <w:spacing w:val="1"/>
          <w:sz w:val="30"/>
          <w:szCs w:val="30"/>
          <w:u w:val="single" w:color="auto"/>
        </w:rPr>
        <w:t>○</w:t>
      </w:r>
      <w:r>
        <w:rPr>
          <w:rFonts w:ascii="仿宋" w:hAnsi="仿宋" w:eastAsia="仿宋" w:cs="仿宋"/>
          <w:color w:val="0000FF"/>
          <w:spacing w:val="1"/>
          <w:position w:val="3"/>
          <w:sz w:val="20"/>
          <w:szCs w:val="20"/>
          <w:u w:val="single" w:color="auto"/>
        </w:rPr>
        <w:t>2重大设计变更而影响工程进度；</w:t>
      </w:r>
      <w:r>
        <w:rPr>
          <w:rFonts w:ascii="仿宋" w:hAnsi="仿宋" w:eastAsia="仿宋" w:cs="仿宋"/>
          <w:color w:val="0000FF"/>
          <w:spacing w:val="1"/>
          <w:sz w:val="30"/>
          <w:szCs w:val="30"/>
          <w:u w:val="single" w:color="auto"/>
        </w:rPr>
        <w:t>○</w:t>
      </w:r>
      <w:r>
        <w:rPr>
          <w:rFonts w:ascii="仿宋" w:hAnsi="仿宋" w:eastAsia="仿宋" w:cs="仿宋"/>
          <w:color w:val="0000FF"/>
          <w:spacing w:val="1"/>
          <w:position w:val="4"/>
          <w:sz w:val="20"/>
          <w:szCs w:val="20"/>
          <w:u w:val="single" w:color="auto"/>
        </w:rPr>
        <w:t>3</w:t>
      </w:r>
      <w:r>
        <w:rPr>
          <w:rFonts w:ascii="仿宋" w:hAnsi="仿宋" w:eastAsia="仿宋" w:cs="仿宋"/>
          <w:color w:val="0000FF"/>
          <w:spacing w:val="1"/>
          <w:position w:val="3"/>
          <w:sz w:val="20"/>
          <w:szCs w:val="20"/>
          <w:u w:val="single" w:color="auto"/>
        </w:rPr>
        <w:t>不可抗力影响工程进度</w:t>
      </w:r>
      <w:r>
        <w:rPr>
          <w:rFonts w:ascii="仿宋" w:hAnsi="仿宋" w:eastAsia="仿宋" w:cs="仿宋"/>
          <w:position w:val="3"/>
          <w:sz w:val="24"/>
          <w:szCs w:val="24"/>
        </w:rPr>
        <w:t>。</w:t>
      </w:r>
    </w:p>
    <w:p w14:paraId="6B52D1F9">
      <w:pPr>
        <w:spacing w:line="265" w:lineRule="auto"/>
        <w:rPr>
          <w:rFonts w:ascii="仿宋" w:hAnsi="仿宋" w:eastAsia="仿宋" w:cs="仿宋"/>
          <w:sz w:val="24"/>
          <w:szCs w:val="24"/>
        </w:rPr>
        <w:sectPr>
          <w:footerReference r:id="rId42" w:type="default"/>
          <w:pgSz w:w="11906" w:h="16839"/>
          <w:pgMar w:top="1431" w:right="1050" w:bottom="1157" w:left="1711" w:header="0" w:footer="992" w:gutter="0"/>
          <w:cols w:space="720" w:num="1"/>
        </w:sectPr>
      </w:pPr>
    </w:p>
    <w:p w14:paraId="7892883A">
      <w:pPr>
        <w:spacing w:before="170" w:line="223" w:lineRule="auto"/>
        <w:ind w:left="14"/>
        <w:rPr>
          <w:rFonts w:ascii="仿宋" w:hAnsi="仿宋" w:eastAsia="仿宋" w:cs="仿宋"/>
          <w:sz w:val="24"/>
          <w:szCs w:val="24"/>
        </w:rPr>
      </w:pPr>
      <w:r>
        <w:rPr>
          <w:rFonts w:ascii="仿宋" w:hAnsi="仿宋" w:eastAsia="仿宋" w:cs="仿宋"/>
          <w:spacing w:val="-4"/>
          <w:sz w:val="24"/>
          <w:szCs w:val="24"/>
        </w:rPr>
        <w:t>7.5.2因承包人原因导致工期延误</w:t>
      </w:r>
    </w:p>
    <w:p w14:paraId="668EE1B1">
      <w:pPr>
        <w:tabs>
          <w:tab w:val="left" w:pos="860"/>
        </w:tabs>
        <w:spacing w:before="170" w:line="342" w:lineRule="auto"/>
        <w:ind w:right="2223" w:firstLine="520"/>
        <w:rPr>
          <w:rFonts w:ascii="仿宋" w:hAnsi="仿宋" w:eastAsia="仿宋" w:cs="仿宋"/>
          <w:sz w:val="24"/>
          <w:szCs w:val="24"/>
        </w:rPr>
      </w:pPr>
      <w:r>
        <w:rPr>
          <w:rFonts w:ascii="仿宋" w:hAnsi="仿宋" w:eastAsia="仿宋" w:cs="仿宋"/>
          <w:spacing w:val="-4"/>
          <w:sz w:val="24"/>
          <w:szCs w:val="24"/>
        </w:rPr>
        <w:t>因承包人原因造成工期延误，逾期竣工违约金的计算方法为：</w:t>
      </w:r>
      <w:r>
        <w:rPr>
          <w:rFonts w:ascii="仿宋" w:hAnsi="仿宋" w:eastAsia="仿宋" w:cs="仿宋"/>
          <w:color w:val="0000FF"/>
          <w:sz w:val="20"/>
          <w:szCs w:val="20"/>
          <w:u w:val="single" w:color="000000"/>
        </w:rPr>
        <w:tab/>
      </w:r>
      <w:r>
        <w:rPr>
          <w:rFonts w:ascii="仿宋" w:hAnsi="仿宋" w:eastAsia="仿宋" w:cs="仿宋"/>
          <w:color w:val="0000FF"/>
          <w:spacing w:val="6"/>
          <w:sz w:val="20"/>
          <w:szCs w:val="20"/>
          <w:u w:val="single" w:color="auto"/>
        </w:rPr>
        <w:t>每推延一天，赔偿合同价款的0.1%</w:t>
      </w:r>
      <w:r>
        <w:rPr>
          <w:rFonts w:ascii="仿宋" w:hAnsi="仿宋" w:eastAsia="仿宋" w:cs="仿宋"/>
          <w:spacing w:val="6"/>
          <w:sz w:val="24"/>
          <w:szCs w:val="24"/>
        </w:rPr>
        <w:t>。</w:t>
      </w:r>
    </w:p>
    <w:p w14:paraId="51EA8CA1">
      <w:pPr>
        <w:spacing w:before="30" w:line="222" w:lineRule="auto"/>
        <w:ind w:left="520"/>
        <w:rPr>
          <w:rFonts w:ascii="仿宋" w:hAnsi="仿宋" w:eastAsia="仿宋" w:cs="仿宋"/>
          <w:sz w:val="24"/>
          <w:szCs w:val="24"/>
        </w:rPr>
      </w:pPr>
      <w:r>
        <w:rPr>
          <w:rFonts w:ascii="仿宋" w:hAnsi="仿宋" w:eastAsia="仿宋" w:cs="仿宋"/>
          <w:spacing w:val="1"/>
          <w:sz w:val="24"/>
          <w:szCs w:val="24"/>
        </w:rPr>
        <w:t>因承包人原因造成工期延误，逾期竣工违约金的上限：</w:t>
      </w:r>
      <w:r>
        <w:rPr>
          <w:rFonts w:ascii="仿宋" w:hAnsi="仿宋" w:eastAsia="仿宋" w:cs="仿宋"/>
          <w:color w:val="0000FF"/>
          <w:spacing w:val="1"/>
          <w:sz w:val="20"/>
          <w:szCs w:val="20"/>
          <w:u w:val="single" w:color="auto"/>
        </w:rPr>
        <w:t>合同价款的3%</w:t>
      </w:r>
      <w:r>
        <w:rPr>
          <w:rFonts w:ascii="仿宋" w:hAnsi="仿宋" w:eastAsia="仿宋" w:cs="仿宋"/>
          <w:spacing w:val="1"/>
          <w:sz w:val="24"/>
          <w:szCs w:val="24"/>
        </w:rPr>
        <w:t>。</w:t>
      </w:r>
    </w:p>
    <w:p w14:paraId="72B810FB">
      <w:pPr>
        <w:spacing w:before="171" w:line="221" w:lineRule="auto"/>
        <w:ind w:left="14"/>
        <w:rPr>
          <w:rFonts w:ascii="仿宋" w:hAnsi="仿宋" w:eastAsia="仿宋" w:cs="仿宋"/>
          <w:sz w:val="24"/>
          <w:szCs w:val="24"/>
        </w:rPr>
      </w:pPr>
      <w:r>
        <w:rPr>
          <w:rFonts w:ascii="仿宋" w:hAnsi="仿宋" w:eastAsia="仿宋" w:cs="仿宋"/>
          <w:spacing w:val="-4"/>
          <w:sz w:val="24"/>
          <w:szCs w:val="24"/>
        </w:rPr>
        <w:t>7.6不利物质条件</w:t>
      </w:r>
    </w:p>
    <w:p w14:paraId="0A5A248F">
      <w:pPr>
        <w:spacing w:before="294" w:line="221" w:lineRule="auto"/>
        <w:ind w:left="502"/>
        <w:rPr>
          <w:rFonts w:ascii="仿宋" w:hAnsi="仿宋" w:eastAsia="仿宋" w:cs="仿宋"/>
          <w:sz w:val="24"/>
          <w:szCs w:val="24"/>
        </w:rPr>
      </w:pPr>
      <w:r>
        <w:rPr>
          <w:rFonts w:ascii="仿宋" w:hAnsi="仿宋" w:eastAsia="仿宋" w:cs="仿宋"/>
          <w:spacing w:val="-2"/>
          <w:sz w:val="24"/>
          <w:szCs w:val="24"/>
        </w:rPr>
        <w:t>不利物质条件的其他情形和有关约定：</w:t>
      </w:r>
      <w:r>
        <w:rPr>
          <w:rFonts w:ascii="仿宋" w:hAnsi="仿宋" w:eastAsia="仿宋" w:cs="仿宋"/>
          <w:b/>
          <w:bCs/>
          <w:color w:val="0000FF"/>
          <w:spacing w:val="-2"/>
          <w:sz w:val="20"/>
          <w:szCs w:val="20"/>
          <w:u w:val="single" w:color="auto"/>
        </w:rPr>
        <w:t>/</w:t>
      </w:r>
      <w:r>
        <w:rPr>
          <w:rFonts w:ascii="仿宋" w:hAnsi="仿宋" w:eastAsia="仿宋" w:cs="仿宋"/>
          <w:spacing w:val="-2"/>
          <w:sz w:val="24"/>
          <w:szCs w:val="24"/>
        </w:rPr>
        <w:t>。</w:t>
      </w:r>
    </w:p>
    <w:p w14:paraId="7A3E2E15">
      <w:pPr>
        <w:spacing w:before="170" w:line="222" w:lineRule="auto"/>
        <w:ind w:left="14"/>
        <w:rPr>
          <w:rFonts w:ascii="仿宋" w:hAnsi="仿宋" w:eastAsia="仿宋" w:cs="仿宋"/>
          <w:sz w:val="24"/>
          <w:szCs w:val="24"/>
        </w:rPr>
      </w:pPr>
      <w:r>
        <w:rPr>
          <w:rFonts w:ascii="仿宋" w:hAnsi="仿宋" w:eastAsia="仿宋" w:cs="仿宋"/>
          <w:spacing w:val="-3"/>
          <w:sz w:val="24"/>
          <w:szCs w:val="24"/>
        </w:rPr>
        <w:t>7.7异常恶劣的气候条件</w:t>
      </w:r>
    </w:p>
    <w:p w14:paraId="49D5AFC0">
      <w:pPr>
        <w:spacing w:before="293" w:line="222" w:lineRule="auto"/>
        <w:ind w:left="503"/>
        <w:rPr>
          <w:rFonts w:ascii="仿宋" w:hAnsi="仿宋" w:eastAsia="仿宋" w:cs="仿宋"/>
          <w:sz w:val="24"/>
          <w:szCs w:val="24"/>
        </w:rPr>
      </w:pPr>
      <w:r>
        <w:rPr>
          <w:rFonts w:ascii="仿宋" w:hAnsi="仿宋" w:eastAsia="仿宋" w:cs="仿宋"/>
          <w:spacing w:val="-1"/>
          <w:sz w:val="24"/>
          <w:szCs w:val="24"/>
        </w:rPr>
        <w:t>发包人和承包人同意以下情形视为异常恶劣的气候条件：</w:t>
      </w:r>
    </w:p>
    <w:p w14:paraId="44C638DB">
      <w:pPr>
        <w:spacing w:before="173" w:line="222" w:lineRule="auto"/>
        <w:ind w:left="501"/>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color w:val="0000FF"/>
          <w:spacing w:val="2"/>
          <w:sz w:val="20"/>
          <w:szCs w:val="20"/>
          <w:u w:val="single" w:color="auto"/>
        </w:rPr>
        <w:t>执行通用条款</w:t>
      </w:r>
      <w:r>
        <w:rPr>
          <w:rFonts w:ascii="仿宋" w:hAnsi="仿宋" w:eastAsia="仿宋" w:cs="仿宋"/>
          <w:spacing w:val="2"/>
          <w:sz w:val="24"/>
          <w:szCs w:val="24"/>
        </w:rPr>
        <w:t>；</w:t>
      </w:r>
    </w:p>
    <w:p w14:paraId="3F203276">
      <w:pPr>
        <w:spacing w:before="170" w:line="222" w:lineRule="auto"/>
        <w:ind w:left="501"/>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b/>
          <w:bCs/>
          <w:color w:val="0000FF"/>
          <w:spacing w:val="-6"/>
          <w:sz w:val="20"/>
          <w:szCs w:val="20"/>
          <w:u w:val="single" w:color="auto"/>
        </w:rPr>
        <w:t>/</w:t>
      </w:r>
      <w:r>
        <w:rPr>
          <w:rFonts w:ascii="仿宋" w:hAnsi="仿宋" w:eastAsia="仿宋" w:cs="仿宋"/>
          <w:spacing w:val="-6"/>
          <w:sz w:val="24"/>
          <w:szCs w:val="24"/>
        </w:rPr>
        <w:t>；</w:t>
      </w:r>
    </w:p>
    <w:p w14:paraId="5437CFB6">
      <w:pPr>
        <w:spacing w:before="171" w:line="229" w:lineRule="auto"/>
        <w:ind w:left="50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b/>
          <w:bCs/>
          <w:color w:val="0000FF"/>
          <w:spacing w:val="-6"/>
          <w:sz w:val="20"/>
          <w:szCs w:val="20"/>
          <w:u w:val="single" w:color="auto"/>
        </w:rPr>
        <w:t>/</w:t>
      </w:r>
      <w:r>
        <w:rPr>
          <w:rFonts w:ascii="仿宋" w:hAnsi="仿宋" w:eastAsia="仿宋" w:cs="仿宋"/>
          <w:spacing w:val="-6"/>
          <w:sz w:val="24"/>
          <w:szCs w:val="24"/>
        </w:rPr>
        <w:t>。</w:t>
      </w:r>
    </w:p>
    <w:p w14:paraId="1358523B">
      <w:pPr>
        <w:spacing w:before="163" w:line="222" w:lineRule="auto"/>
        <w:ind w:left="14"/>
        <w:rPr>
          <w:rFonts w:ascii="仿宋" w:hAnsi="仿宋" w:eastAsia="仿宋" w:cs="仿宋"/>
          <w:sz w:val="24"/>
          <w:szCs w:val="24"/>
        </w:rPr>
      </w:pPr>
      <w:r>
        <w:rPr>
          <w:rFonts w:ascii="仿宋" w:hAnsi="仿宋" w:eastAsia="仿宋" w:cs="仿宋"/>
          <w:spacing w:val="-4"/>
          <w:sz w:val="24"/>
          <w:szCs w:val="24"/>
        </w:rPr>
        <w:t>7.9提前竣工的奖励</w:t>
      </w:r>
    </w:p>
    <w:p w14:paraId="151A20AA">
      <w:pPr>
        <w:spacing w:before="290" w:line="222" w:lineRule="auto"/>
        <w:ind w:left="14"/>
        <w:rPr>
          <w:rFonts w:ascii="仿宋" w:hAnsi="仿宋" w:eastAsia="仿宋" w:cs="仿宋"/>
          <w:sz w:val="24"/>
          <w:szCs w:val="24"/>
        </w:rPr>
      </w:pPr>
      <w:r>
        <w:rPr>
          <w:rFonts w:ascii="仿宋" w:hAnsi="仿宋" w:eastAsia="仿宋" w:cs="仿宋"/>
          <w:spacing w:val="-3"/>
          <w:sz w:val="24"/>
          <w:szCs w:val="24"/>
        </w:rPr>
        <w:t>7.9.2提前竣工的奖励：</w:t>
      </w:r>
      <w:r>
        <w:rPr>
          <w:rFonts w:ascii="仿宋" w:hAnsi="仿宋" w:eastAsia="仿宋" w:cs="仿宋"/>
          <w:b/>
          <w:bCs/>
          <w:color w:val="0000FF"/>
          <w:spacing w:val="-3"/>
          <w:sz w:val="20"/>
          <w:szCs w:val="20"/>
          <w:u w:val="single" w:color="auto"/>
        </w:rPr>
        <w:t>/</w:t>
      </w:r>
      <w:r>
        <w:rPr>
          <w:rFonts w:ascii="仿宋" w:hAnsi="仿宋" w:eastAsia="仿宋" w:cs="仿宋"/>
          <w:spacing w:val="-3"/>
          <w:sz w:val="24"/>
          <w:szCs w:val="24"/>
        </w:rPr>
        <w:t>。</w:t>
      </w:r>
    </w:p>
    <w:p w14:paraId="3941D0DC">
      <w:pPr>
        <w:spacing w:before="293" w:line="220" w:lineRule="auto"/>
        <w:ind w:left="9"/>
        <w:outlineLvl w:val="2"/>
        <w:rPr>
          <w:rFonts w:ascii="仿宋" w:hAnsi="仿宋" w:eastAsia="仿宋" w:cs="仿宋"/>
          <w:sz w:val="24"/>
          <w:szCs w:val="24"/>
        </w:rPr>
      </w:pPr>
      <w:r>
        <w:rPr>
          <w:rFonts w:ascii="仿宋" w:hAnsi="仿宋" w:eastAsia="仿宋" w:cs="仿宋"/>
          <w:spacing w:val="-4"/>
          <w:sz w:val="24"/>
          <w:szCs w:val="24"/>
        </w:rPr>
        <w:t>8.材料与设备</w:t>
      </w:r>
    </w:p>
    <w:p w14:paraId="2C7C8F68">
      <w:pPr>
        <w:spacing w:before="295" w:line="220" w:lineRule="auto"/>
        <w:ind w:left="9"/>
        <w:rPr>
          <w:rFonts w:ascii="仿宋" w:hAnsi="仿宋" w:eastAsia="仿宋" w:cs="仿宋"/>
          <w:sz w:val="24"/>
          <w:szCs w:val="24"/>
        </w:rPr>
      </w:pPr>
      <w:r>
        <w:rPr>
          <w:rFonts w:ascii="仿宋" w:hAnsi="仿宋" w:eastAsia="仿宋" w:cs="仿宋"/>
          <w:spacing w:val="-2"/>
          <w:sz w:val="24"/>
          <w:szCs w:val="24"/>
        </w:rPr>
        <w:t>8.4材料与工程设备的保管与使用</w:t>
      </w:r>
    </w:p>
    <w:p w14:paraId="158C5363">
      <w:pPr>
        <w:spacing w:before="292" w:line="220" w:lineRule="auto"/>
        <w:ind w:left="9"/>
        <w:rPr>
          <w:rFonts w:ascii="仿宋" w:hAnsi="仿宋" w:eastAsia="仿宋" w:cs="仿宋"/>
          <w:sz w:val="24"/>
          <w:szCs w:val="24"/>
        </w:rPr>
      </w:pPr>
      <w:r>
        <w:rPr>
          <w:rFonts w:ascii="仿宋" w:hAnsi="仿宋" w:eastAsia="仿宋" w:cs="仿宋"/>
          <w:spacing w:val="-2"/>
          <w:sz w:val="24"/>
          <w:szCs w:val="24"/>
        </w:rPr>
        <w:t>8.4.1发包人供应的材料设备的保管费用的承担：</w:t>
      </w:r>
      <w:r>
        <w:rPr>
          <w:rFonts w:ascii="仿宋" w:hAnsi="仿宋" w:eastAsia="仿宋" w:cs="仿宋"/>
          <w:color w:val="0000FF"/>
          <w:spacing w:val="-2"/>
          <w:sz w:val="20"/>
          <w:szCs w:val="20"/>
          <w:u w:val="single" w:color="auto"/>
        </w:rPr>
        <w:t>/</w:t>
      </w:r>
      <w:r>
        <w:rPr>
          <w:rFonts w:ascii="仿宋" w:hAnsi="仿宋" w:eastAsia="仿宋" w:cs="仿宋"/>
          <w:spacing w:val="-2"/>
          <w:sz w:val="24"/>
          <w:szCs w:val="24"/>
        </w:rPr>
        <w:t>。</w:t>
      </w:r>
    </w:p>
    <w:p w14:paraId="69986D86">
      <w:pPr>
        <w:spacing w:before="175" w:line="219" w:lineRule="auto"/>
        <w:ind w:left="9"/>
        <w:rPr>
          <w:rFonts w:ascii="仿宋" w:hAnsi="仿宋" w:eastAsia="仿宋" w:cs="仿宋"/>
          <w:sz w:val="24"/>
          <w:szCs w:val="24"/>
        </w:rPr>
      </w:pPr>
      <w:r>
        <w:rPr>
          <w:rFonts w:ascii="仿宋" w:hAnsi="仿宋" w:eastAsia="仿宋" w:cs="仿宋"/>
          <w:spacing w:val="-6"/>
          <w:sz w:val="24"/>
          <w:szCs w:val="24"/>
        </w:rPr>
        <w:t>8.6样品</w:t>
      </w:r>
    </w:p>
    <w:p w14:paraId="46897DDD">
      <w:pPr>
        <w:spacing w:before="296" w:line="219" w:lineRule="auto"/>
        <w:ind w:left="9"/>
        <w:rPr>
          <w:rFonts w:ascii="仿宋" w:hAnsi="仿宋" w:eastAsia="仿宋" w:cs="仿宋"/>
          <w:sz w:val="24"/>
          <w:szCs w:val="24"/>
        </w:rPr>
      </w:pPr>
      <w:r>
        <w:rPr>
          <w:rFonts w:ascii="仿宋" w:hAnsi="仿宋" w:eastAsia="仿宋" w:cs="仿宋"/>
          <w:spacing w:val="-1"/>
          <w:sz w:val="24"/>
          <w:szCs w:val="24"/>
        </w:rPr>
        <w:t>8.6.1样品的报送与封存</w:t>
      </w:r>
    </w:p>
    <w:p w14:paraId="2E3843F1">
      <w:pPr>
        <w:spacing w:before="173" w:line="343" w:lineRule="auto"/>
        <w:ind w:left="16" w:firstLine="489"/>
        <w:rPr>
          <w:rFonts w:ascii="仿宋" w:hAnsi="仿宋" w:eastAsia="仿宋" w:cs="仿宋"/>
          <w:sz w:val="24"/>
          <w:szCs w:val="24"/>
        </w:rPr>
      </w:pPr>
      <w:r>
        <w:rPr>
          <w:rFonts w:ascii="仿宋" w:hAnsi="仿宋" w:eastAsia="仿宋" w:cs="仿宋"/>
          <w:spacing w:val="-3"/>
          <w:sz w:val="24"/>
          <w:szCs w:val="24"/>
        </w:rPr>
        <w:t>需要承包人报送样品的材料或工程设备，样品的种类、名称、规格</w:t>
      </w:r>
      <w:r>
        <w:rPr>
          <w:rFonts w:ascii="仿宋" w:hAnsi="仿宋" w:eastAsia="仿宋" w:cs="仿宋"/>
          <w:spacing w:val="-4"/>
          <w:sz w:val="24"/>
          <w:szCs w:val="24"/>
        </w:rPr>
        <w:t>、数量要求：</w:t>
      </w:r>
      <w:r>
        <w:rPr>
          <w:rFonts w:ascii="仿宋" w:hAnsi="仿宋" w:eastAsia="仿宋" w:cs="仿宋"/>
          <w:color w:val="0000FF"/>
          <w:spacing w:val="-4"/>
          <w:sz w:val="20"/>
          <w:szCs w:val="20"/>
          <w:u w:val="single" w:color="auto"/>
        </w:rPr>
        <w:t>执</w:t>
      </w:r>
      <w:r>
        <w:rPr>
          <w:rFonts w:ascii="仿宋" w:hAnsi="仿宋" w:eastAsia="仿宋" w:cs="仿宋"/>
          <w:color w:val="0000FF"/>
          <w:spacing w:val="8"/>
          <w:sz w:val="20"/>
          <w:szCs w:val="20"/>
          <w:u w:val="single" w:color="auto"/>
        </w:rPr>
        <w:t>行通用条款，按发包人需求确定</w:t>
      </w:r>
      <w:r>
        <w:rPr>
          <w:rFonts w:ascii="仿宋" w:hAnsi="仿宋" w:eastAsia="仿宋" w:cs="仿宋"/>
          <w:spacing w:val="8"/>
          <w:sz w:val="24"/>
          <w:szCs w:val="24"/>
        </w:rPr>
        <w:t>。</w:t>
      </w:r>
    </w:p>
    <w:p w14:paraId="34E3EE58">
      <w:pPr>
        <w:spacing w:before="30" w:line="223" w:lineRule="auto"/>
        <w:ind w:left="9"/>
        <w:rPr>
          <w:rFonts w:ascii="仿宋" w:hAnsi="仿宋" w:eastAsia="仿宋" w:cs="仿宋"/>
          <w:sz w:val="24"/>
          <w:szCs w:val="24"/>
        </w:rPr>
      </w:pPr>
      <w:r>
        <w:rPr>
          <w:rFonts w:ascii="仿宋" w:hAnsi="仿宋" w:eastAsia="仿宋" w:cs="仿宋"/>
          <w:spacing w:val="-1"/>
          <w:sz w:val="24"/>
          <w:szCs w:val="24"/>
        </w:rPr>
        <w:t>8.8施工设备和临时设施</w:t>
      </w:r>
    </w:p>
    <w:p w14:paraId="56B35EA1">
      <w:pPr>
        <w:spacing w:before="289" w:line="223" w:lineRule="auto"/>
        <w:ind w:left="9"/>
        <w:rPr>
          <w:rFonts w:ascii="仿宋" w:hAnsi="仿宋" w:eastAsia="仿宋" w:cs="仿宋"/>
          <w:sz w:val="24"/>
          <w:szCs w:val="24"/>
        </w:rPr>
      </w:pPr>
      <w:r>
        <w:rPr>
          <w:rFonts w:ascii="仿宋" w:hAnsi="仿宋" w:eastAsia="仿宋" w:cs="仿宋"/>
          <w:spacing w:val="-1"/>
          <w:sz w:val="24"/>
          <w:szCs w:val="24"/>
        </w:rPr>
        <w:t>8.8.1承包人提供的施工设备和临时设施</w:t>
      </w:r>
    </w:p>
    <w:p w14:paraId="7D166F40">
      <w:pPr>
        <w:spacing w:before="171" w:line="222" w:lineRule="auto"/>
        <w:ind w:left="503"/>
        <w:rPr>
          <w:rFonts w:ascii="仿宋" w:hAnsi="仿宋" w:eastAsia="仿宋" w:cs="仿宋"/>
          <w:sz w:val="24"/>
          <w:szCs w:val="24"/>
        </w:rPr>
      </w:pPr>
      <w:r>
        <w:rPr>
          <w:rFonts w:ascii="仿宋" w:hAnsi="仿宋" w:eastAsia="仿宋" w:cs="仿宋"/>
          <w:spacing w:val="1"/>
          <w:sz w:val="24"/>
          <w:szCs w:val="24"/>
        </w:rPr>
        <w:t>关于修建临时设施费用承担的约定：</w:t>
      </w:r>
      <w:r>
        <w:rPr>
          <w:rFonts w:ascii="仿宋" w:hAnsi="仿宋" w:eastAsia="仿宋" w:cs="仿宋"/>
          <w:color w:val="0000FF"/>
          <w:spacing w:val="1"/>
          <w:sz w:val="20"/>
          <w:szCs w:val="20"/>
          <w:u w:val="single" w:color="auto"/>
        </w:rPr>
        <w:t>由承包人承担</w:t>
      </w:r>
      <w:r>
        <w:rPr>
          <w:rFonts w:ascii="仿宋" w:hAnsi="仿宋" w:eastAsia="仿宋" w:cs="仿宋"/>
          <w:sz w:val="24"/>
          <w:szCs w:val="24"/>
        </w:rPr>
        <w:t>。</w:t>
      </w:r>
    </w:p>
    <w:p w14:paraId="11FF2818">
      <w:pPr>
        <w:spacing w:before="292" w:line="220" w:lineRule="auto"/>
        <w:ind w:left="9"/>
        <w:outlineLvl w:val="2"/>
        <w:rPr>
          <w:rFonts w:ascii="仿宋" w:hAnsi="仿宋" w:eastAsia="仿宋" w:cs="仿宋"/>
          <w:sz w:val="24"/>
          <w:szCs w:val="24"/>
        </w:rPr>
      </w:pPr>
      <w:r>
        <w:rPr>
          <w:rFonts w:ascii="仿宋" w:hAnsi="仿宋" w:eastAsia="仿宋" w:cs="仿宋"/>
          <w:spacing w:val="-4"/>
          <w:sz w:val="24"/>
          <w:szCs w:val="24"/>
        </w:rPr>
        <w:t>9.试验与检验</w:t>
      </w:r>
    </w:p>
    <w:p w14:paraId="1A26F84A">
      <w:pPr>
        <w:spacing w:before="292" w:line="224" w:lineRule="auto"/>
        <w:ind w:left="9"/>
        <w:rPr>
          <w:rFonts w:ascii="仿宋" w:hAnsi="仿宋" w:eastAsia="仿宋" w:cs="仿宋"/>
          <w:sz w:val="24"/>
          <w:szCs w:val="24"/>
        </w:rPr>
      </w:pPr>
      <w:r>
        <w:rPr>
          <w:rFonts w:ascii="仿宋" w:hAnsi="仿宋" w:eastAsia="仿宋" w:cs="仿宋"/>
          <w:spacing w:val="-2"/>
          <w:sz w:val="24"/>
          <w:szCs w:val="24"/>
        </w:rPr>
        <w:t>9.1试验设备与试验人员</w:t>
      </w:r>
    </w:p>
    <w:p w14:paraId="67B8C145">
      <w:pPr>
        <w:spacing w:before="289" w:line="224" w:lineRule="auto"/>
        <w:ind w:left="9"/>
        <w:rPr>
          <w:rFonts w:ascii="仿宋" w:hAnsi="仿宋" w:eastAsia="仿宋" w:cs="仿宋"/>
          <w:sz w:val="24"/>
          <w:szCs w:val="24"/>
        </w:rPr>
      </w:pPr>
      <w:r>
        <w:rPr>
          <w:rFonts w:ascii="仿宋" w:hAnsi="仿宋" w:eastAsia="仿宋" w:cs="仿宋"/>
          <w:spacing w:val="-1"/>
          <w:sz w:val="24"/>
          <w:szCs w:val="24"/>
        </w:rPr>
        <w:t>9.1.2试验设备</w:t>
      </w:r>
    </w:p>
    <w:p w14:paraId="003020EE">
      <w:pPr>
        <w:spacing w:before="171" w:line="222" w:lineRule="auto"/>
        <w:ind w:left="495"/>
        <w:rPr>
          <w:rFonts w:ascii="仿宋" w:hAnsi="仿宋" w:eastAsia="仿宋" w:cs="仿宋"/>
          <w:sz w:val="24"/>
          <w:szCs w:val="24"/>
        </w:rPr>
      </w:pPr>
      <w:r>
        <w:rPr>
          <w:rFonts w:ascii="仿宋" w:hAnsi="仿宋" w:eastAsia="仿宋" w:cs="仿宋"/>
          <w:spacing w:val="2"/>
          <w:sz w:val="24"/>
          <w:szCs w:val="24"/>
        </w:rPr>
        <w:t>施工现场需要配置的试验场所：</w:t>
      </w:r>
      <w:r>
        <w:rPr>
          <w:rFonts w:ascii="仿宋" w:hAnsi="仿宋" w:eastAsia="仿宋" w:cs="仿宋"/>
          <w:color w:val="0000FF"/>
          <w:spacing w:val="2"/>
          <w:sz w:val="20"/>
          <w:szCs w:val="20"/>
          <w:u w:val="single" w:color="auto"/>
        </w:rPr>
        <w:t>按有关规定执行</w:t>
      </w:r>
      <w:r>
        <w:rPr>
          <w:rFonts w:ascii="仿宋" w:hAnsi="仿宋" w:eastAsia="仿宋" w:cs="仿宋"/>
          <w:spacing w:val="2"/>
          <w:sz w:val="24"/>
          <w:szCs w:val="24"/>
        </w:rPr>
        <w:t>。</w:t>
      </w:r>
    </w:p>
    <w:p w14:paraId="2FD85E1C">
      <w:pPr>
        <w:spacing w:line="222" w:lineRule="auto"/>
        <w:rPr>
          <w:rFonts w:ascii="仿宋" w:hAnsi="仿宋" w:eastAsia="仿宋" w:cs="仿宋"/>
          <w:sz w:val="24"/>
          <w:szCs w:val="24"/>
        </w:rPr>
        <w:sectPr>
          <w:footerReference r:id="rId43" w:type="default"/>
          <w:pgSz w:w="11906" w:h="16839"/>
          <w:pgMar w:top="1431" w:right="1079" w:bottom="1157" w:left="1701" w:header="0" w:footer="992" w:gutter="0"/>
          <w:cols w:space="720" w:num="1"/>
        </w:sectPr>
      </w:pPr>
    </w:p>
    <w:p w14:paraId="054AE7D6">
      <w:pPr>
        <w:spacing w:before="171" w:line="339" w:lineRule="auto"/>
        <w:ind w:left="485" w:right="2288"/>
        <w:rPr>
          <w:rFonts w:ascii="仿宋" w:hAnsi="仿宋" w:eastAsia="仿宋" w:cs="仿宋"/>
          <w:sz w:val="24"/>
          <w:szCs w:val="24"/>
        </w:rPr>
      </w:pPr>
      <w:r>
        <w:rPr>
          <w:rFonts w:ascii="仿宋" w:hAnsi="仿宋" w:eastAsia="仿宋" w:cs="仿宋"/>
          <w:spacing w:val="1"/>
          <w:sz w:val="24"/>
          <w:szCs w:val="24"/>
        </w:rPr>
        <w:t>施工现场需要配备的试验设备：</w:t>
      </w:r>
      <w:r>
        <w:rPr>
          <w:rFonts w:ascii="仿宋" w:hAnsi="仿宋" w:eastAsia="仿宋" w:cs="仿宋"/>
          <w:color w:val="0000FF"/>
          <w:spacing w:val="1"/>
          <w:sz w:val="20"/>
          <w:szCs w:val="20"/>
          <w:u w:val="single" w:color="auto"/>
        </w:rPr>
        <w:t>按有关规定执行</w:t>
      </w:r>
      <w:r>
        <w:rPr>
          <w:rFonts w:ascii="仿宋" w:hAnsi="仿宋" w:eastAsia="仿宋" w:cs="仿宋"/>
          <w:spacing w:val="1"/>
          <w:sz w:val="24"/>
          <w:szCs w:val="24"/>
        </w:rPr>
        <w:t>。</w:t>
      </w:r>
      <w:r>
        <w:rPr>
          <w:rFonts w:ascii="仿宋" w:hAnsi="仿宋" w:eastAsia="仿宋" w:cs="仿宋"/>
          <w:spacing w:val="-2"/>
          <w:sz w:val="24"/>
          <w:szCs w:val="24"/>
        </w:rPr>
        <w:t>施工现场需要具备的其他试验条件：</w:t>
      </w:r>
      <w:r>
        <w:rPr>
          <w:rFonts w:ascii="仿宋" w:hAnsi="仿宋" w:eastAsia="仿宋" w:cs="仿宋"/>
          <w:b/>
          <w:bCs/>
          <w:color w:val="0000FF"/>
          <w:spacing w:val="-2"/>
          <w:sz w:val="20"/>
          <w:szCs w:val="20"/>
          <w:u w:val="single" w:color="auto"/>
        </w:rPr>
        <w:t>/</w:t>
      </w:r>
      <w:r>
        <w:rPr>
          <w:rFonts w:ascii="仿宋" w:hAnsi="仿宋" w:eastAsia="仿宋" w:cs="仿宋"/>
          <w:spacing w:val="-2"/>
          <w:sz w:val="24"/>
          <w:szCs w:val="24"/>
        </w:rPr>
        <w:t>。</w:t>
      </w:r>
    </w:p>
    <w:p w14:paraId="34A9D5C9">
      <w:pPr>
        <w:spacing w:before="39" w:line="223" w:lineRule="auto"/>
        <w:rPr>
          <w:rFonts w:ascii="仿宋" w:hAnsi="仿宋" w:eastAsia="仿宋" w:cs="仿宋"/>
          <w:sz w:val="24"/>
          <w:szCs w:val="24"/>
        </w:rPr>
      </w:pPr>
      <w:r>
        <w:rPr>
          <w:rFonts w:ascii="仿宋" w:hAnsi="仿宋" w:eastAsia="仿宋" w:cs="仿宋"/>
          <w:spacing w:val="-1"/>
          <w:sz w:val="24"/>
          <w:szCs w:val="24"/>
        </w:rPr>
        <w:t>9.4现场工艺试验</w:t>
      </w:r>
    </w:p>
    <w:p w14:paraId="0858DF60">
      <w:pPr>
        <w:spacing w:before="288" w:line="222" w:lineRule="auto"/>
        <w:ind w:left="485"/>
        <w:rPr>
          <w:rFonts w:ascii="仿宋" w:hAnsi="仿宋" w:eastAsia="仿宋" w:cs="仿宋"/>
          <w:sz w:val="24"/>
          <w:szCs w:val="24"/>
        </w:rPr>
      </w:pPr>
      <w:r>
        <w:rPr>
          <w:rFonts w:ascii="仿宋" w:hAnsi="仿宋" w:eastAsia="仿宋" w:cs="仿宋"/>
          <w:sz w:val="24"/>
          <w:szCs w:val="24"/>
        </w:rPr>
        <w:t>现场工艺试验的有关约定：</w:t>
      </w:r>
      <w:r>
        <w:rPr>
          <w:rFonts w:ascii="仿宋" w:hAnsi="仿宋" w:eastAsia="仿宋" w:cs="仿宋"/>
          <w:b/>
          <w:bCs/>
          <w:color w:val="0000FF"/>
          <w:sz w:val="20"/>
          <w:szCs w:val="20"/>
          <w:u w:val="single" w:color="auto"/>
        </w:rPr>
        <w:t>/</w:t>
      </w:r>
      <w:r>
        <w:rPr>
          <w:rFonts w:ascii="仿宋" w:hAnsi="仿宋" w:eastAsia="仿宋" w:cs="仿宋"/>
          <w:sz w:val="24"/>
          <w:szCs w:val="24"/>
        </w:rPr>
        <w:t>。</w:t>
      </w:r>
    </w:p>
    <w:p w14:paraId="5BE95B36">
      <w:pPr>
        <w:spacing w:before="292" w:line="224" w:lineRule="auto"/>
        <w:ind w:left="16"/>
        <w:outlineLvl w:val="2"/>
        <w:rPr>
          <w:rFonts w:ascii="仿宋" w:hAnsi="仿宋" w:eastAsia="仿宋" w:cs="仿宋"/>
          <w:sz w:val="24"/>
          <w:szCs w:val="24"/>
        </w:rPr>
      </w:pPr>
      <w:r>
        <w:rPr>
          <w:rFonts w:ascii="仿宋" w:hAnsi="仿宋" w:eastAsia="仿宋" w:cs="仿宋"/>
          <w:spacing w:val="-10"/>
          <w:sz w:val="24"/>
          <w:szCs w:val="24"/>
        </w:rPr>
        <w:t>10.变更</w:t>
      </w:r>
    </w:p>
    <w:p w14:paraId="5FF0950A">
      <w:pPr>
        <w:spacing w:before="289" w:line="223" w:lineRule="auto"/>
        <w:ind w:left="16"/>
        <w:rPr>
          <w:rFonts w:ascii="仿宋" w:hAnsi="仿宋" w:eastAsia="仿宋" w:cs="仿宋"/>
          <w:sz w:val="24"/>
          <w:szCs w:val="24"/>
        </w:rPr>
      </w:pPr>
      <w:r>
        <w:rPr>
          <w:rFonts w:ascii="仿宋" w:hAnsi="仿宋" w:eastAsia="仿宋" w:cs="仿宋"/>
          <w:spacing w:val="-6"/>
          <w:sz w:val="24"/>
          <w:szCs w:val="24"/>
        </w:rPr>
        <w:t>10.1变更的范围</w:t>
      </w:r>
    </w:p>
    <w:p w14:paraId="1A0D33D0">
      <w:pPr>
        <w:spacing w:before="288" w:line="223" w:lineRule="auto"/>
        <w:ind w:left="613"/>
        <w:rPr>
          <w:rFonts w:ascii="仿宋" w:hAnsi="仿宋" w:eastAsia="仿宋" w:cs="仿宋"/>
          <w:sz w:val="24"/>
          <w:szCs w:val="24"/>
        </w:rPr>
      </w:pPr>
      <w:r>
        <w:rPr>
          <w:rFonts w:ascii="仿宋" w:hAnsi="仿宋" w:eastAsia="仿宋" w:cs="仿宋"/>
          <w:spacing w:val="1"/>
          <w:sz w:val="24"/>
          <w:szCs w:val="24"/>
        </w:rPr>
        <w:t>关于变更的范围的约定：</w:t>
      </w:r>
      <w:r>
        <w:rPr>
          <w:rFonts w:ascii="仿宋" w:hAnsi="仿宋" w:eastAsia="仿宋" w:cs="仿宋"/>
          <w:color w:val="0000FF"/>
          <w:spacing w:val="1"/>
          <w:sz w:val="20"/>
          <w:szCs w:val="20"/>
          <w:u w:val="single" w:color="auto"/>
        </w:rPr>
        <w:t>执行通用条款</w:t>
      </w:r>
      <w:r>
        <w:rPr>
          <w:rFonts w:ascii="仿宋" w:hAnsi="仿宋" w:eastAsia="仿宋" w:cs="仿宋"/>
          <w:spacing w:val="1"/>
          <w:sz w:val="24"/>
          <w:szCs w:val="24"/>
        </w:rPr>
        <w:t>。</w:t>
      </w:r>
    </w:p>
    <w:p w14:paraId="7700CBF1">
      <w:pPr>
        <w:spacing w:before="171" w:line="220" w:lineRule="auto"/>
        <w:ind w:left="16"/>
        <w:rPr>
          <w:rFonts w:ascii="仿宋" w:hAnsi="仿宋" w:eastAsia="仿宋" w:cs="仿宋"/>
          <w:sz w:val="24"/>
          <w:szCs w:val="24"/>
        </w:rPr>
      </w:pPr>
      <w:r>
        <w:rPr>
          <w:rFonts w:ascii="仿宋" w:hAnsi="仿宋" w:eastAsia="仿宋" w:cs="仿宋"/>
          <w:spacing w:val="-7"/>
          <w:sz w:val="24"/>
          <w:szCs w:val="24"/>
        </w:rPr>
        <w:t>10.4变更估价</w:t>
      </w:r>
    </w:p>
    <w:p w14:paraId="443E1D3B">
      <w:pPr>
        <w:spacing w:before="295" w:line="220" w:lineRule="auto"/>
        <w:ind w:left="16"/>
        <w:rPr>
          <w:rFonts w:ascii="仿宋" w:hAnsi="仿宋" w:eastAsia="仿宋" w:cs="仿宋"/>
          <w:sz w:val="24"/>
          <w:szCs w:val="24"/>
        </w:rPr>
      </w:pPr>
      <w:r>
        <w:rPr>
          <w:rFonts w:ascii="仿宋" w:hAnsi="仿宋" w:eastAsia="仿宋" w:cs="仿宋"/>
          <w:spacing w:val="-5"/>
          <w:sz w:val="24"/>
          <w:szCs w:val="24"/>
        </w:rPr>
        <w:t>10.4.1变更估价原则</w:t>
      </w:r>
    </w:p>
    <w:p w14:paraId="4CB28067">
      <w:pPr>
        <w:spacing w:before="173" w:line="220" w:lineRule="auto"/>
        <w:ind w:left="493"/>
        <w:rPr>
          <w:rFonts w:ascii="仿宋" w:hAnsi="仿宋" w:eastAsia="仿宋" w:cs="仿宋"/>
          <w:sz w:val="24"/>
          <w:szCs w:val="24"/>
        </w:rPr>
      </w:pPr>
      <w:r>
        <w:rPr>
          <w:rFonts w:ascii="仿宋" w:hAnsi="仿宋" w:eastAsia="仿宋" w:cs="仿宋"/>
          <w:spacing w:val="1"/>
          <w:sz w:val="24"/>
          <w:szCs w:val="24"/>
        </w:rPr>
        <w:t>关于变更估价的约定:</w:t>
      </w:r>
      <w:r>
        <w:rPr>
          <w:rFonts w:ascii="仿宋" w:hAnsi="仿宋" w:eastAsia="仿宋" w:cs="仿宋"/>
          <w:color w:val="0000FF"/>
          <w:spacing w:val="1"/>
          <w:sz w:val="20"/>
          <w:szCs w:val="20"/>
          <w:u w:val="single" w:color="auto"/>
        </w:rPr>
        <w:t>执行通用条款</w:t>
      </w:r>
      <w:r>
        <w:rPr>
          <w:rFonts w:ascii="仿宋" w:hAnsi="仿宋" w:eastAsia="仿宋" w:cs="仿宋"/>
          <w:spacing w:val="1"/>
          <w:sz w:val="24"/>
          <w:szCs w:val="24"/>
        </w:rPr>
        <w:t>。</w:t>
      </w:r>
    </w:p>
    <w:p w14:paraId="562ECB55">
      <w:pPr>
        <w:spacing w:before="175" w:line="222" w:lineRule="auto"/>
        <w:ind w:left="16"/>
        <w:rPr>
          <w:rFonts w:ascii="仿宋" w:hAnsi="仿宋" w:eastAsia="仿宋" w:cs="仿宋"/>
          <w:sz w:val="24"/>
          <w:szCs w:val="24"/>
        </w:rPr>
      </w:pPr>
      <w:r>
        <w:rPr>
          <w:rFonts w:ascii="仿宋" w:hAnsi="仿宋" w:eastAsia="仿宋" w:cs="仿宋"/>
          <w:spacing w:val="-4"/>
          <w:sz w:val="24"/>
          <w:szCs w:val="24"/>
        </w:rPr>
        <w:t>10.5承包人的合理化建议</w:t>
      </w:r>
    </w:p>
    <w:p w14:paraId="3EBDCEAA">
      <w:pPr>
        <w:spacing w:before="291" w:line="338" w:lineRule="auto"/>
        <w:ind w:left="493" w:right="1868"/>
        <w:rPr>
          <w:rFonts w:ascii="仿宋" w:hAnsi="仿宋" w:eastAsia="仿宋" w:cs="仿宋"/>
          <w:sz w:val="24"/>
          <w:szCs w:val="24"/>
        </w:rPr>
      </w:pPr>
      <w:r>
        <w:rPr>
          <w:rFonts w:ascii="仿宋" w:hAnsi="仿宋" w:eastAsia="仿宋" w:cs="仿宋"/>
          <w:spacing w:val="-4"/>
          <w:sz w:val="24"/>
          <w:szCs w:val="24"/>
        </w:rPr>
        <w:t>监理人审查承包人合理化建议的期限：</w:t>
      </w:r>
      <w:r>
        <w:rPr>
          <w:rFonts w:ascii="仿宋" w:hAnsi="仿宋" w:eastAsia="仿宋" w:cs="仿宋"/>
          <w:color w:val="0000FF"/>
          <w:spacing w:val="-4"/>
          <w:sz w:val="20"/>
          <w:szCs w:val="20"/>
          <w:u w:val="single" w:color="auto"/>
        </w:rPr>
        <w:t>/</w:t>
      </w:r>
      <w:r>
        <w:rPr>
          <w:rFonts w:ascii="仿宋" w:hAnsi="仿宋" w:eastAsia="仿宋" w:cs="仿宋"/>
          <w:spacing w:val="-4"/>
          <w:sz w:val="24"/>
          <w:szCs w:val="24"/>
        </w:rPr>
        <w:t>。</w:t>
      </w:r>
      <w:r>
        <w:rPr>
          <w:rFonts w:ascii="仿宋" w:hAnsi="仿宋" w:eastAsia="仿宋" w:cs="仿宋"/>
          <w:spacing w:val="-2"/>
          <w:sz w:val="24"/>
          <w:szCs w:val="24"/>
        </w:rPr>
        <w:t>发包人审批承包人合理化建议的期限：</w:t>
      </w:r>
      <w:r>
        <w:rPr>
          <w:rFonts w:ascii="仿宋" w:hAnsi="仿宋" w:eastAsia="仿宋" w:cs="仿宋"/>
          <w:color w:val="0000FF"/>
          <w:spacing w:val="-2"/>
          <w:sz w:val="20"/>
          <w:szCs w:val="20"/>
          <w:u w:val="single" w:color="auto"/>
        </w:rPr>
        <w:t>/</w:t>
      </w:r>
      <w:r>
        <w:rPr>
          <w:rFonts w:ascii="仿宋" w:hAnsi="仿宋" w:eastAsia="仿宋" w:cs="仿宋"/>
          <w:spacing w:val="-2"/>
          <w:sz w:val="24"/>
          <w:szCs w:val="24"/>
        </w:rPr>
        <w:t>。</w:t>
      </w:r>
    </w:p>
    <w:p w14:paraId="32F011B0">
      <w:pPr>
        <w:spacing w:before="41" w:line="340" w:lineRule="auto"/>
        <w:ind w:left="6" w:firstLine="480"/>
        <w:rPr>
          <w:rFonts w:ascii="仿宋" w:hAnsi="仿宋" w:eastAsia="仿宋" w:cs="仿宋"/>
          <w:sz w:val="24"/>
          <w:szCs w:val="24"/>
        </w:rPr>
      </w:pPr>
      <w:r>
        <w:rPr>
          <w:rFonts w:ascii="仿宋" w:hAnsi="仿宋" w:eastAsia="仿宋" w:cs="仿宋"/>
          <w:sz w:val="24"/>
          <w:szCs w:val="24"/>
        </w:rPr>
        <w:t>承包人提出的合理化建议降低了合同价格或</w:t>
      </w:r>
      <w:r>
        <w:rPr>
          <w:rFonts w:ascii="仿宋" w:hAnsi="仿宋" w:eastAsia="仿宋" w:cs="仿宋"/>
          <w:spacing w:val="-1"/>
          <w:sz w:val="24"/>
          <w:szCs w:val="24"/>
        </w:rPr>
        <w:t>者提高了工程经济效益的奖励的方法和</w:t>
      </w:r>
      <w:r>
        <w:rPr>
          <w:rFonts w:ascii="仿宋" w:hAnsi="仿宋" w:eastAsia="仿宋" w:cs="仿宋"/>
          <w:spacing w:val="-2"/>
          <w:sz w:val="24"/>
          <w:szCs w:val="24"/>
        </w:rPr>
        <w:t>金额为：</w:t>
      </w:r>
      <w:r>
        <w:rPr>
          <w:rFonts w:ascii="仿宋" w:hAnsi="仿宋" w:eastAsia="仿宋" w:cs="仿宋"/>
          <w:color w:val="0000FF"/>
          <w:spacing w:val="-2"/>
          <w:sz w:val="20"/>
          <w:szCs w:val="20"/>
          <w:u w:val="single" w:color="auto"/>
        </w:rPr>
        <w:t>/</w:t>
      </w:r>
      <w:r>
        <w:rPr>
          <w:rFonts w:ascii="仿宋" w:hAnsi="仿宋" w:eastAsia="仿宋" w:cs="仿宋"/>
          <w:spacing w:val="-2"/>
          <w:sz w:val="24"/>
          <w:szCs w:val="24"/>
        </w:rPr>
        <w:t>。</w:t>
      </w:r>
    </w:p>
    <w:p w14:paraId="7E00105F">
      <w:pPr>
        <w:spacing w:before="35" w:line="220" w:lineRule="auto"/>
        <w:ind w:left="16"/>
        <w:rPr>
          <w:rFonts w:ascii="仿宋" w:hAnsi="仿宋" w:eastAsia="仿宋" w:cs="仿宋"/>
          <w:sz w:val="24"/>
          <w:szCs w:val="24"/>
        </w:rPr>
      </w:pPr>
      <w:r>
        <w:rPr>
          <w:rFonts w:ascii="仿宋" w:hAnsi="仿宋" w:eastAsia="仿宋" w:cs="仿宋"/>
          <w:spacing w:val="-7"/>
          <w:sz w:val="24"/>
          <w:szCs w:val="24"/>
        </w:rPr>
        <w:t>10.7暂估价</w:t>
      </w:r>
    </w:p>
    <w:p w14:paraId="2D7AF7F6">
      <w:pPr>
        <w:spacing w:before="295" w:line="220" w:lineRule="auto"/>
        <w:ind w:left="492"/>
        <w:rPr>
          <w:rFonts w:ascii="仿宋" w:hAnsi="仿宋" w:eastAsia="仿宋" w:cs="仿宋"/>
          <w:sz w:val="24"/>
          <w:szCs w:val="24"/>
        </w:rPr>
      </w:pPr>
      <w:r>
        <w:rPr>
          <w:rFonts w:ascii="仿宋" w:hAnsi="仿宋" w:eastAsia="仿宋" w:cs="仿宋"/>
          <w:spacing w:val="-2"/>
          <w:sz w:val="24"/>
          <w:szCs w:val="24"/>
        </w:rPr>
        <w:t>暂估价材料和工程设备的明细详见附件11：《暂估价一览表》。</w:t>
      </w:r>
    </w:p>
    <w:p w14:paraId="64E6D450">
      <w:pPr>
        <w:spacing w:before="175" w:line="220" w:lineRule="auto"/>
        <w:ind w:left="16"/>
        <w:rPr>
          <w:rFonts w:ascii="仿宋" w:hAnsi="仿宋" w:eastAsia="仿宋" w:cs="仿宋"/>
          <w:sz w:val="24"/>
          <w:szCs w:val="24"/>
        </w:rPr>
      </w:pPr>
      <w:r>
        <w:rPr>
          <w:rFonts w:ascii="仿宋" w:hAnsi="仿宋" w:eastAsia="仿宋" w:cs="仿宋"/>
          <w:spacing w:val="-2"/>
          <w:sz w:val="24"/>
          <w:szCs w:val="24"/>
        </w:rPr>
        <w:t>10.7.1依法必须招标的暂估价项目</w:t>
      </w:r>
    </w:p>
    <w:p w14:paraId="55817682">
      <w:pPr>
        <w:spacing w:before="171" w:line="339" w:lineRule="auto"/>
        <w:ind w:left="16" w:right="1133" w:firstLine="471"/>
        <w:rPr>
          <w:rFonts w:ascii="仿宋" w:hAnsi="仿宋" w:eastAsia="仿宋" w:cs="仿宋"/>
          <w:sz w:val="24"/>
          <w:szCs w:val="24"/>
        </w:rPr>
      </w:pPr>
      <w:r>
        <w:rPr>
          <w:rFonts w:ascii="仿宋" w:hAnsi="仿宋" w:eastAsia="仿宋" w:cs="仿宋"/>
          <w:spacing w:val="-1"/>
          <w:sz w:val="24"/>
          <w:szCs w:val="24"/>
        </w:rPr>
        <w:t>对于依法必须招标的暂估价项目的确认和批准采</w:t>
      </w:r>
      <w:r>
        <w:rPr>
          <w:rFonts w:ascii="仿宋" w:hAnsi="仿宋" w:eastAsia="仿宋" w:cs="仿宋"/>
          <w:spacing w:val="-2"/>
          <w:sz w:val="24"/>
          <w:szCs w:val="24"/>
        </w:rPr>
        <w:t>取第</w:t>
      </w:r>
      <w:r>
        <w:rPr>
          <w:rFonts w:ascii="仿宋" w:hAnsi="仿宋" w:eastAsia="仿宋" w:cs="仿宋"/>
          <w:b/>
          <w:bCs/>
          <w:color w:val="0000FF"/>
          <w:spacing w:val="-2"/>
          <w:sz w:val="20"/>
          <w:szCs w:val="20"/>
          <w:u w:val="single" w:color="auto"/>
        </w:rPr>
        <w:t>2</w:t>
      </w:r>
      <w:r>
        <w:rPr>
          <w:rFonts w:ascii="仿宋" w:hAnsi="仿宋" w:eastAsia="仿宋" w:cs="仿宋"/>
          <w:spacing w:val="-2"/>
          <w:sz w:val="24"/>
          <w:szCs w:val="24"/>
        </w:rPr>
        <w:t>种方式确定。10.7.2不属于依法必须招标的暂估价项目</w:t>
      </w:r>
    </w:p>
    <w:p w14:paraId="76C98BB5">
      <w:pPr>
        <w:spacing w:before="41" w:line="220" w:lineRule="auto"/>
        <w:ind w:left="488"/>
        <w:rPr>
          <w:rFonts w:ascii="仿宋" w:hAnsi="仿宋" w:eastAsia="仿宋" w:cs="仿宋"/>
          <w:sz w:val="24"/>
          <w:szCs w:val="24"/>
        </w:rPr>
      </w:pPr>
      <w:r>
        <w:rPr>
          <w:rFonts w:ascii="仿宋" w:hAnsi="仿宋" w:eastAsia="仿宋" w:cs="仿宋"/>
          <w:spacing w:val="-1"/>
          <w:sz w:val="24"/>
          <w:szCs w:val="24"/>
        </w:rPr>
        <w:t>对于不属于依法必须招标的暂估价项目的确认和批准采取第</w:t>
      </w:r>
      <w:r>
        <w:rPr>
          <w:rFonts w:ascii="仿宋" w:hAnsi="仿宋" w:eastAsia="仿宋" w:cs="仿宋"/>
          <w:b/>
          <w:bCs/>
          <w:color w:val="0000FF"/>
          <w:spacing w:val="-1"/>
          <w:sz w:val="20"/>
          <w:szCs w:val="20"/>
          <w:u w:val="single" w:color="auto"/>
        </w:rPr>
        <w:t>1</w:t>
      </w:r>
      <w:r>
        <w:rPr>
          <w:rFonts w:ascii="仿宋" w:hAnsi="仿宋" w:eastAsia="仿宋" w:cs="仿宋"/>
          <w:spacing w:val="-1"/>
          <w:sz w:val="24"/>
          <w:szCs w:val="24"/>
        </w:rPr>
        <w:t>种方式确定。</w:t>
      </w:r>
    </w:p>
    <w:p w14:paraId="7B3FF123">
      <w:pPr>
        <w:spacing w:before="173" w:line="220" w:lineRule="auto"/>
        <w:ind w:left="496"/>
        <w:rPr>
          <w:rFonts w:ascii="仿宋" w:hAnsi="仿宋" w:eastAsia="仿宋" w:cs="仿宋"/>
          <w:sz w:val="24"/>
          <w:szCs w:val="24"/>
        </w:rPr>
      </w:pPr>
      <w:r>
        <w:rPr>
          <w:rFonts w:ascii="仿宋" w:hAnsi="仿宋" w:eastAsia="仿宋" w:cs="仿宋"/>
          <w:spacing w:val="-4"/>
          <w:sz w:val="24"/>
          <w:szCs w:val="24"/>
        </w:rPr>
        <w:t>第3种方式：承包人直接实施的暂估价项目</w:t>
      </w:r>
    </w:p>
    <w:p w14:paraId="2954419C">
      <w:pPr>
        <w:spacing w:before="175" w:line="220" w:lineRule="auto"/>
        <w:ind w:left="486"/>
        <w:rPr>
          <w:rFonts w:ascii="仿宋" w:hAnsi="仿宋" w:eastAsia="仿宋" w:cs="仿宋"/>
          <w:sz w:val="24"/>
          <w:szCs w:val="24"/>
        </w:rPr>
      </w:pPr>
      <w:r>
        <w:rPr>
          <w:rFonts w:ascii="仿宋" w:hAnsi="仿宋" w:eastAsia="仿宋" w:cs="仿宋"/>
          <w:spacing w:val="-2"/>
          <w:sz w:val="24"/>
          <w:szCs w:val="24"/>
        </w:rPr>
        <w:t>承包人直接实施的暂估价项目的约定：</w:t>
      </w:r>
      <w:r>
        <w:rPr>
          <w:rFonts w:ascii="仿宋" w:hAnsi="仿宋" w:eastAsia="仿宋" w:cs="仿宋"/>
          <w:b/>
          <w:bCs/>
          <w:color w:val="0000FF"/>
          <w:spacing w:val="-2"/>
          <w:sz w:val="20"/>
          <w:szCs w:val="20"/>
          <w:u w:val="single" w:color="auto"/>
        </w:rPr>
        <w:t>/</w:t>
      </w:r>
      <w:r>
        <w:rPr>
          <w:rFonts w:ascii="仿宋" w:hAnsi="仿宋" w:eastAsia="仿宋" w:cs="仿宋"/>
          <w:spacing w:val="-2"/>
          <w:sz w:val="24"/>
          <w:szCs w:val="24"/>
        </w:rPr>
        <w:t>。</w:t>
      </w:r>
    </w:p>
    <w:p w14:paraId="06168BBB">
      <w:pPr>
        <w:spacing w:before="175" w:line="222" w:lineRule="auto"/>
        <w:ind w:left="16"/>
        <w:rPr>
          <w:rFonts w:ascii="仿宋" w:hAnsi="仿宋" w:eastAsia="仿宋" w:cs="仿宋"/>
          <w:sz w:val="24"/>
          <w:szCs w:val="24"/>
        </w:rPr>
      </w:pPr>
      <w:r>
        <w:rPr>
          <w:rFonts w:ascii="仿宋" w:hAnsi="仿宋" w:eastAsia="仿宋" w:cs="仿宋"/>
          <w:spacing w:val="-6"/>
          <w:sz w:val="24"/>
          <w:szCs w:val="24"/>
        </w:rPr>
        <w:t>10.8暂列金额</w:t>
      </w:r>
    </w:p>
    <w:p w14:paraId="615B4420">
      <w:pPr>
        <w:spacing w:before="289" w:line="222" w:lineRule="auto"/>
        <w:ind w:left="493"/>
        <w:rPr>
          <w:rFonts w:ascii="仿宋" w:hAnsi="仿宋" w:eastAsia="仿宋" w:cs="仿宋"/>
          <w:sz w:val="24"/>
          <w:szCs w:val="24"/>
        </w:rPr>
      </w:pPr>
      <w:r>
        <w:rPr>
          <w:rFonts w:ascii="仿宋" w:hAnsi="仿宋" w:eastAsia="仿宋" w:cs="仿宋"/>
          <w:spacing w:val="-1"/>
          <w:sz w:val="24"/>
          <w:szCs w:val="24"/>
        </w:rPr>
        <w:t>合同当事人关于暂列金额使用的约定：</w:t>
      </w:r>
      <w:r>
        <w:rPr>
          <w:rFonts w:ascii="仿宋" w:hAnsi="仿宋" w:eastAsia="仿宋" w:cs="仿宋"/>
          <w:b/>
          <w:bCs/>
          <w:color w:val="0000FF"/>
          <w:spacing w:val="-1"/>
          <w:sz w:val="20"/>
          <w:szCs w:val="20"/>
          <w:u w:val="single" w:color="auto"/>
        </w:rPr>
        <w:t>/</w:t>
      </w:r>
      <w:r>
        <w:rPr>
          <w:rFonts w:ascii="仿宋" w:hAnsi="仿宋" w:eastAsia="仿宋" w:cs="仿宋"/>
          <w:spacing w:val="-1"/>
          <w:sz w:val="24"/>
          <w:szCs w:val="24"/>
        </w:rPr>
        <w:t>。</w:t>
      </w:r>
    </w:p>
    <w:p w14:paraId="57FF6235">
      <w:pPr>
        <w:spacing w:before="293" w:line="222" w:lineRule="auto"/>
        <w:ind w:left="16"/>
        <w:outlineLvl w:val="2"/>
        <w:rPr>
          <w:rFonts w:ascii="仿宋" w:hAnsi="仿宋" w:eastAsia="仿宋" w:cs="仿宋"/>
          <w:sz w:val="24"/>
          <w:szCs w:val="24"/>
        </w:rPr>
      </w:pPr>
      <w:r>
        <w:rPr>
          <w:rFonts w:ascii="仿宋" w:hAnsi="仿宋" w:eastAsia="仿宋" w:cs="仿宋"/>
          <w:spacing w:val="-7"/>
          <w:sz w:val="24"/>
          <w:szCs w:val="24"/>
        </w:rPr>
        <w:t>11.价格调整</w:t>
      </w:r>
    </w:p>
    <w:p w14:paraId="4067F5A9">
      <w:pPr>
        <w:spacing w:before="292" w:line="222" w:lineRule="auto"/>
        <w:ind w:left="16"/>
        <w:rPr>
          <w:rFonts w:ascii="仿宋" w:hAnsi="仿宋" w:eastAsia="仿宋" w:cs="仿宋"/>
          <w:sz w:val="24"/>
          <w:szCs w:val="24"/>
        </w:rPr>
      </w:pPr>
      <w:r>
        <w:rPr>
          <w:rFonts w:ascii="仿宋" w:hAnsi="仿宋" w:eastAsia="仿宋" w:cs="仿宋"/>
          <w:spacing w:val="-2"/>
          <w:sz w:val="24"/>
          <w:szCs w:val="24"/>
        </w:rPr>
        <w:t>11.1市场价格波动引起的调整</w:t>
      </w:r>
    </w:p>
    <w:p w14:paraId="69D9B50F">
      <w:pPr>
        <w:spacing w:line="222" w:lineRule="auto"/>
        <w:rPr>
          <w:rFonts w:ascii="仿宋" w:hAnsi="仿宋" w:eastAsia="仿宋" w:cs="仿宋"/>
          <w:sz w:val="24"/>
          <w:szCs w:val="24"/>
        </w:rPr>
        <w:sectPr>
          <w:footerReference r:id="rId44" w:type="default"/>
          <w:pgSz w:w="11906" w:h="16839"/>
          <w:pgMar w:top="1431" w:right="1084" w:bottom="1157" w:left="1710" w:header="0" w:footer="992" w:gutter="0"/>
          <w:cols w:space="720" w:num="1"/>
        </w:sectPr>
      </w:pPr>
    </w:p>
    <w:p w14:paraId="0EA5358C">
      <w:pPr>
        <w:spacing w:before="171" w:line="222" w:lineRule="auto"/>
        <w:ind w:left="487"/>
        <w:rPr>
          <w:rFonts w:ascii="仿宋" w:hAnsi="仿宋" w:eastAsia="仿宋" w:cs="仿宋"/>
          <w:sz w:val="24"/>
          <w:szCs w:val="24"/>
        </w:rPr>
      </w:pPr>
      <w:r>
        <w:rPr>
          <w:rFonts w:ascii="仿宋" w:hAnsi="仿宋" w:eastAsia="仿宋" w:cs="仿宋"/>
          <w:sz w:val="24"/>
          <w:szCs w:val="24"/>
        </w:rPr>
        <w:t>市场价格波动是否调整合同价格的约定：</w:t>
      </w:r>
      <w:r>
        <w:rPr>
          <w:rFonts w:ascii="仿宋" w:hAnsi="仿宋" w:eastAsia="仿宋" w:cs="仿宋"/>
          <w:sz w:val="20"/>
          <w:szCs w:val="20"/>
          <w:u w:val="single" w:color="auto"/>
        </w:rPr>
        <w:t>调整</w:t>
      </w:r>
      <w:r>
        <w:rPr>
          <w:rFonts w:ascii="仿宋" w:hAnsi="仿宋" w:eastAsia="仿宋" w:cs="仿宋"/>
          <w:spacing w:val="-1"/>
          <w:sz w:val="24"/>
          <w:szCs w:val="24"/>
        </w:rPr>
        <w:t>。</w:t>
      </w:r>
    </w:p>
    <w:p w14:paraId="0DD01A4E">
      <w:pPr>
        <w:spacing w:before="171" w:line="339" w:lineRule="auto"/>
        <w:ind w:left="491" w:right="504" w:firstLine="14"/>
        <w:rPr>
          <w:rFonts w:ascii="仿宋" w:hAnsi="仿宋" w:eastAsia="仿宋" w:cs="仿宋"/>
          <w:sz w:val="24"/>
          <w:szCs w:val="24"/>
        </w:rPr>
      </w:pPr>
      <w:r>
        <w:rPr>
          <w:rFonts w:ascii="仿宋" w:hAnsi="仿宋" w:eastAsia="仿宋" w:cs="仿宋"/>
          <w:spacing w:val="-3"/>
          <w:sz w:val="24"/>
          <w:szCs w:val="24"/>
        </w:rPr>
        <w:t>因市场价格波动调整合同价格，采用以下第</w:t>
      </w:r>
      <w:r>
        <w:rPr>
          <w:rFonts w:ascii="仿宋" w:hAnsi="仿宋" w:eastAsia="仿宋" w:cs="仿宋"/>
          <w:b/>
          <w:bCs/>
          <w:color w:val="0000FF"/>
          <w:spacing w:val="-3"/>
          <w:sz w:val="20"/>
          <w:szCs w:val="20"/>
          <w:u w:val="single" w:color="auto"/>
        </w:rPr>
        <w:t>2</w:t>
      </w:r>
      <w:r>
        <w:rPr>
          <w:rFonts w:ascii="仿宋" w:hAnsi="仿宋" w:eastAsia="仿宋" w:cs="仿宋"/>
          <w:spacing w:val="-3"/>
          <w:sz w:val="24"/>
          <w:szCs w:val="24"/>
        </w:rPr>
        <w:t>种方式对合同价格进行调整：</w:t>
      </w:r>
      <w:r>
        <w:rPr>
          <w:rFonts w:ascii="仿宋" w:hAnsi="仿宋" w:eastAsia="仿宋" w:cs="仿宋"/>
          <w:spacing w:val="-4"/>
          <w:sz w:val="24"/>
          <w:szCs w:val="24"/>
        </w:rPr>
        <w:t>第1种方式：采用价格指数进行价格调整。</w:t>
      </w:r>
    </w:p>
    <w:p w14:paraId="29891DE1">
      <w:pPr>
        <w:spacing w:before="37" w:line="222" w:lineRule="auto"/>
        <w:jc w:val="right"/>
        <w:rPr>
          <w:rFonts w:ascii="仿宋" w:hAnsi="仿宋" w:eastAsia="仿宋" w:cs="仿宋"/>
          <w:sz w:val="24"/>
          <w:szCs w:val="24"/>
        </w:rPr>
      </w:pPr>
      <w:r>
        <w:rPr>
          <w:rFonts w:ascii="仿宋" w:hAnsi="仿宋" w:eastAsia="仿宋" w:cs="仿宋"/>
          <w:spacing w:val="-8"/>
          <w:sz w:val="24"/>
          <w:szCs w:val="24"/>
        </w:rPr>
        <w:t>关于各可调因子、定值和变值权重，以及基本价格指数及其来源的约定：</w:t>
      </w:r>
      <w:r>
        <w:rPr>
          <w:rFonts w:ascii="仿宋" w:hAnsi="仿宋" w:eastAsia="仿宋" w:cs="仿宋"/>
          <w:b/>
          <w:bCs/>
          <w:color w:val="0000FF"/>
          <w:spacing w:val="-8"/>
          <w:sz w:val="20"/>
          <w:szCs w:val="20"/>
          <w:u w:val="single" w:color="auto"/>
        </w:rPr>
        <w:t>/</w:t>
      </w:r>
      <w:r>
        <w:rPr>
          <w:rFonts w:ascii="仿宋" w:hAnsi="仿宋" w:eastAsia="仿宋" w:cs="仿宋"/>
          <w:spacing w:val="-8"/>
          <w:sz w:val="24"/>
          <w:szCs w:val="24"/>
        </w:rPr>
        <w:t>；</w:t>
      </w:r>
    </w:p>
    <w:p w14:paraId="02C42097">
      <w:pPr>
        <w:spacing w:before="172" w:line="221" w:lineRule="auto"/>
        <w:ind w:left="491"/>
        <w:rPr>
          <w:rFonts w:ascii="仿宋" w:hAnsi="仿宋" w:eastAsia="仿宋" w:cs="仿宋"/>
          <w:sz w:val="24"/>
          <w:szCs w:val="24"/>
        </w:rPr>
      </w:pPr>
      <w:r>
        <w:rPr>
          <w:rFonts w:ascii="仿宋" w:hAnsi="仿宋" w:eastAsia="仿宋" w:cs="仿宋"/>
          <w:spacing w:val="-3"/>
          <w:sz w:val="24"/>
          <w:szCs w:val="24"/>
        </w:rPr>
        <w:t>第2种方式：采用造价信息进行价格调整。</w:t>
      </w:r>
    </w:p>
    <w:p w14:paraId="3A0AC6C9">
      <w:pPr>
        <w:spacing w:before="46" w:line="221" w:lineRule="auto"/>
        <w:ind w:left="5"/>
        <w:rPr>
          <w:rFonts w:ascii="仿宋" w:hAnsi="仿宋" w:eastAsia="仿宋" w:cs="仿宋"/>
          <w:sz w:val="24"/>
          <w:szCs w:val="24"/>
        </w:rPr>
      </w:pPr>
      <w:r>
        <w:rPr>
          <w:rFonts w:ascii="仿宋" w:hAnsi="仿宋" w:eastAsia="仿宋" w:cs="仿宋"/>
          <w:spacing w:val="-3"/>
          <w:sz w:val="24"/>
          <w:szCs w:val="24"/>
        </w:rPr>
        <w:t>（2）关于基准价格的约定：《阿勒泰地区2025年2月建设工程价格信息》。</w:t>
      </w:r>
    </w:p>
    <w:p w14:paraId="304AD995">
      <w:pPr>
        <w:spacing w:before="154" w:line="346" w:lineRule="auto"/>
        <w:ind w:right="62" w:firstLine="483"/>
        <w:jc w:val="both"/>
        <w:rPr>
          <w:rFonts w:ascii="仿宋" w:hAnsi="仿宋" w:eastAsia="仿宋" w:cs="仿宋"/>
          <w:sz w:val="24"/>
          <w:szCs w:val="24"/>
        </w:rPr>
      </w:pPr>
      <w:r>
        <w:rPr>
          <w:rFonts w:ascii="仿宋" w:hAnsi="仿宋" w:eastAsia="仿宋" w:cs="仿宋"/>
          <w:spacing w:val="-1"/>
          <w:sz w:val="24"/>
          <w:szCs w:val="24"/>
        </w:rPr>
        <w:t>专用合同条款①承包人在已标价工程量清单或预算书中载明的材料单价低于基准价</w:t>
      </w:r>
      <w:r>
        <w:rPr>
          <w:rFonts w:ascii="仿宋" w:hAnsi="仿宋" w:eastAsia="仿宋" w:cs="仿宋"/>
          <w:sz w:val="24"/>
          <w:szCs w:val="24"/>
        </w:rPr>
        <w:t>格的：专用合同条款合同履行期间材料单价涨幅以基准价格为基础超过</w:t>
      </w:r>
      <w:r>
        <w:rPr>
          <w:rFonts w:ascii="仿宋" w:hAnsi="仿宋" w:eastAsia="仿宋" w:cs="仿宋"/>
          <w:b/>
          <w:bCs/>
          <w:color w:val="FF0000"/>
          <w:sz w:val="20"/>
          <w:szCs w:val="20"/>
          <w:u w:val="single" w:color="auto"/>
        </w:rPr>
        <w:t>5</w:t>
      </w:r>
      <w:r>
        <w:rPr>
          <w:rFonts w:ascii="仿宋" w:hAnsi="仿宋" w:eastAsia="仿宋" w:cs="仿宋"/>
          <w:spacing w:val="-1"/>
          <w:sz w:val="24"/>
          <w:szCs w:val="24"/>
        </w:rPr>
        <w:t>%时，或材料</w:t>
      </w:r>
      <w:r>
        <w:rPr>
          <w:rFonts w:ascii="仿宋" w:hAnsi="仿宋" w:eastAsia="仿宋" w:cs="仿宋"/>
          <w:spacing w:val="-2"/>
          <w:sz w:val="24"/>
          <w:szCs w:val="24"/>
        </w:rPr>
        <w:t>单价跌幅以已标价工程量清单或预算书中载明材料单价为基础超过</w:t>
      </w:r>
      <w:r>
        <w:rPr>
          <w:rFonts w:ascii="仿宋" w:hAnsi="仿宋" w:eastAsia="仿宋" w:cs="仿宋"/>
          <w:b/>
          <w:bCs/>
          <w:color w:val="FF0000"/>
          <w:spacing w:val="-2"/>
          <w:sz w:val="20"/>
          <w:szCs w:val="20"/>
          <w:u w:val="single" w:color="auto"/>
        </w:rPr>
        <w:t>5</w:t>
      </w:r>
      <w:r>
        <w:rPr>
          <w:rFonts w:ascii="仿宋" w:hAnsi="仿宋" w:eastAsia="仿宋" w:cs="仿宋"/>
          <w:spacing w:val="-2"/>
          <w:sz w:val="24"/>
          <w:szCs w:val="24"/>
        </w:rPr>
        <w:t>%时，其超过部分</w:t>
      </w:r>
      <w:r>
        <w:rPr>
          <w:rFonts w:ascii="仿宋" w:hAnsi="仿宋" w:eastAsia="仿宋" w:cs="仿宋"/>
          <w:spacing w:val="-4"/>
          <w:sz w:val="24"/>
          <w:szCs w:val="24"/>
        </w:rPr>
        <w:t>据实调整。</w:t>
      </w:r>
    </w:p>
    <w:p w14:paraId="352DF76B">
      <w:pPr>
        <w:spacing w:before="36" w:line="310" w:lineRule="auto"/>
        <w:ind w:left="1" w:right="62" w:firstLine="470"/>
        <w:rPr>
          <w:rFonts w:ascii="仿宋" w:hAnsi="仿宋" w:eastAsia="仿宋" w:cs="仿宋"/>
          <w:sz w:val="24"/>
          <w:szCs w:val="24"/>
        </w:rPr>
      </w:pPr>
      <w:r>
        <w:rPr>
          <w:rFonts w:ascii="仿宋" w:hAnsi="仿宋" w:eastAsia="仿宋" w:cs="仿宋"/>
          <w:sz w:val="24"/>
          <w:szCs w:val="24"/>
        </w:rPr>
        <w:t>②承包人在已标价工程量清单或预算书中载明的材料单价高于</w:t>
      </w:r>
      <w:r>
        <w:rPr>
          <w:rFonts w:ascii="仿宋" w:hAnsi="仿宋" w:eastAsia="仿宋" w:cs="仿宋"/>
          <w:spacing w:val="-1"/>
          <w:sz w:val="24"/>
          <w:szCs w:val="24"/>
        </w:rPr>
        <w:t>基准价格的：专用合</w:t>
      </w:r>
      <w:r>
        <w:rPr>
          <w:rFonts w:ascii="仿宋" w:hAnsi="仿宋" w:eastAsia="仿宋" w:cs="仿宋"/>
          <w:spacing w:val="-2"/>
          <w:sz w:val="24"/>
          <w:szCs w:val="24"/>
        </w:rPr>
        <w:t>同条款合同履行期间材料单价跌幅以基准价格为基础超过</w:t>
      </w:r>
      <w:r>
        <w:rPr>
          <w:rFonts w:ascii="仿宋" w:hAnsi="仿宋" w:eastAsia="仿宋" w:cs="仿宋"/>
          <w:b/>
          <w:bCs/>
          <w:color w:val="FF0000"/>
          <w:spacing w:val="-2"/>
          <w:sz w:val="20"/>
          <w:szCs w:val="20"/>
          <w:u w:val="single" w:color="auto"/>
        </w:rPr>
        <w:t>5</w:t>
      </w:r>
      <w:r>
        <w:rPr>
          <w:rFonts w:ascii="仿宋" w:hAnsi="仿宋" w:eastAsia="仿宋" w:cs="仿宋"/>
          <w:spacing w:val="-2"/>
          <w:sz w:val="24"/>
          <w:szCs w:val="24"/>
        </w:rPr>
        <w:t>%时，材料单价涨幅以已标</w:t>
      </w:r>
      <w:r>
        <w:rPr>
          <w:rFonts w:ascii="仿宋" w:hAnsi="仿宋" w:eastAsia="仿宋" w:cs="仿宋"/>
          <w:sz w:val="24"/>
          <w:szCs w:val="24"/>
        </w:rPr>
        <w:t>价工程量清单或预算书中载明材料单价为基础超过</w:t>
      </w:r>
      <w:r>
        <w:rPr>
          <w:rFonts w:ascii="仿宋" w:hAnsi="仿宋" w:eastAsia="仿宋" w:cs="仿宋"/>
          <w:b/>
          <w:bCs/>
          <w:color w:val="FF0000"/>
          <w:sz w:val="20"/>
          <w:szCs w:val="20"/>
          <w:u w:val="single" w:color="auto"/>
        </w:rPr>
        <w:t>5</w:t>
      </w:r>
      <w:r>
        <w:rPr>
          <w:rFonts w:ascii="仿宋" w:hAnsi="仿宋" w:eastAsia="仿宋" w:cs="仿宋"/>
          <w:sz w:val="24"/>
          <w:szCs w:val="24"/>
        </w:rPr>
        <w:t>%时，其</w:t>
      </w:r>
      <w:r>
        <w:rPr>
          <w:rFonts w:ascii="仿宋" w:hAnsi="仿宋" w:eastAsia="仿宋" w:cs="仿宋"/>
          <w:spacing w:val="-1"/>
          <w:sz w:val="24"/>
          <w:szCs w:val="24"/>
        </w:rPr>
        <w:t>超过部分据实调整。</w:t>
      </w:r>
    </w:p>
    <w:p w14:paraId="3652CF2E">
      <w:pPr>
        <w:spacing w:before="174" w:line="310" w:lineRule="auto"/>
        <w:ind w:left="5" w:right="86" w:firstLine="630"/>
        <w:rPr>
          <w:rFonts w:ascii="仿宋" w:hAnsi="仿宋" w:eastAsia="仿宋" w:cs="仿宋"/>
          <w:sz w:val="24"/>
          <w:szCs w:val="24"/>
        </w:rPr>
      </w:pPr>
      <w:r>
        <w:rPr>
          <w:rFonts w:ascii="仿宋" w:hAnsi="仿宋" w:eastAsia="仿宋" w:cs="仿宋"/>
          <w:sz w:val="24"/>
          <w:szCs w:val="24"/>
        </w:rPr>
        <w:t>③承包人在已标价工程量清单或预算书中载明的材料单价等</w:t>
      </w:r>
      <w:r>
        <w:rPr>
          <w:rFonts w:ascii="仿宋" w:hAnsi="仿宋" w:eastAsia="仿宋" w:cs="仿宋"/>
          <w:spacing w:val="-1"/>
          <w:sz w:val="24"/>
          <w:szCs w:val="24"/>
        </w:rPr>
        <w:t>于基准单价的：专用</w:t>
      </w:r>
      <w:r>
        <w:rPr>
          <w:rFonts w:ascii="仿宋" w:hAnsi="仿宋" w:eastAsia="仿宋" w:cs="仿宋"/>
          <w:sz w:val="24"/>
          <w:szCs w:val="24"/>
        </w:rPr>
        <w:t>合同条款合同履行期间材料单价涨跌幅以基准单价为基础超</w:t>
      </w:r>
      <w:r>
        <w:rPr>
          <w:rFonts w:ascii="仿宋" w:hAnsi="仿宋" w:eastAsia="仿宋" w:cs="仿宋"/>
          <w:spacing w:val="-1"/>
          <w:sz w:val="24"/>
          <w:szCs w:val="24"/>
        </w:rPr>
        <w:t>过±</w:t>
      </w:r>
      <w:r>
        <w:rPr>
          <w:rFonts w:ascii="仿宋" w:hAnsi="仿宋" w:eastAsia="仿宋" w:cs="仿宋"/>
          <w:b/>
          <w:bCs/>
          <w:color w:val="FF0000"/>
          <w:spacing w:val="-1"/>
          <w:sz w:val="20"/>
          <w:szCs w:val="20"/>
          <w:u w:val="single" w:color="auto"/>
        </w:rPr>
        <w:t>5</w:t>
      </w:r>
      <w:r>
        <w:rPr>
          <w:rFonts w:ascii="仿宋" w:hAnsi="仿宋" w:eastAsia="仿宋" w:cs="仿宋"/>
          <w:spacing w:val="-1"/>
          <w:sz w:val="24"/>
          <w:szCs w:val="24"/>
        </w:rPr>
        <w:t>%时，其超过部分据</w:t>
      </w:r>
      <w:r>
        <w:rPr>
          <w:rFonts w:ascii="仿宋" w:hAnsi="仿宋" w:eastAsia="仿宋" w:cs="仿宋"/>
          <w:spacing w:val="-6"/>
          <w:sz w:val="24"/>
          <w:szCs w:val="24"/>
        </w:rPr>
        <w:t>实调整。</w:t>
      </w:r>
    </w:p>
    <w:p w14:paraId="5F4AC6DE">
      <w:pPr>
        <w:spacing w:before="169" w:line="221" w:lineRule="auto"/>
        <w:ind w:left="654"/>
        <w:rPr>
          <w:rFonts w:ascii="仿宋" w:hAnsi="仿宋" w:eastAsia="仿宋" w:cs="仿宋"/>
          <w:sz w:val="24"/>
          <w:szCs w:val="24"/>
        </w:rPr>
      </w:pPr>
      <w:r>
        <w:rPr>
          <w:rFonts w:ascii="仿宋" w:hAnsi="仿宋" w:eastAsia="仿宋" w:cs="仿宋"/>
          <w:spacing w:val="-3"/>
          <w:sz w:val="24"/>
          <w:szCs w:val="24"/>
        </w:rPr>
        <w:t>第3种方式：其他价格调整方式：</w:t>
      </w:r>
      <w:r>
        <w:rPr>
          <w:rFonts w:ascii="仿宋" w:hAnsi="仿宋" w:eastAsia="仿宋" w:cs="仿宋"/>
          <w:b/>
          <w:bCs/>
          <w:color w:val="0000FF"/>
          <w:spacing w:val="-3"/>
          <w:sz w:val="20"/>
          <w:szCs w:val="20"/>
          <w:u w:val="single" w:color="auto"/>
        </w:rPr>
        <w:t>/</w:t>
      </w:r>
      <w:r>
        <w:rPr>
          <w:rFonts w:ascii="仿宋" w:hAnsi="仿宋" w:eastAsia="仿宋" w:cs="仿宋"/>
          <w:spacing w:val="-3"/>
          <w:sz w:val="24"/>
          <w:szCs w:val="24"/>
        </w:rPr>
        <w:t>。</w:t>
      </w:r>
    </w:p>
    <w:p w14:paraId="1AE19E69">
      <w:pPr>
        <w:spacing w:before="294" w:line="222" w:lineRule="auto"/>
        <w:ind w:left="11"/>
        <w:outlineLvl w:val="2"/>
        <w:rPr>
          <w:rFonts w:ascii="仿宋" w:hAnsi="仿宋" w:eastAsia="仿宋" w:cs="仿宋"/>
          <w:sz w:val="24"/>
          <w:szCs w:val="24"/>
        </w:rPr>
      </w:pPr>
      <w:r>
        <w:rPr>
          <w:rFonts w:ascii="仿宋" w:hAnsi="仿宋" w:eastAsia="仿宋" w:cs="仿宋"/>
          <w:spacing w:val="-2"/>
          <w:sz w:val="24"/>
          <w:szCs w:val="24"/>
        </w:rPr>
        <w:t>12.合同价格、计量与支付</w:t>
      </w:r>
    </w:p>
    <w:p w14:paraId="117E30C5">
      <w:pPr>
        <w:spacing w:before="232" w:line="222" w:lineRule="auto"/>
        <w:ind w:left="491"/>
        <w:rPr>
          <w:rFonts w:ascii="仿宋" w:hAnsi="仿宋" w:eastAsia="仿宋" w:cs="仿宋"/>
          <w:sz w:val="24"/>
          <w:szCs w:val="24"/>
        </w:rPr>
      </w:pPr>
      <w:r>
        <w:rPr>
          <w:rFonts w:ascii="仿宋" w:hAnsi="仿宋" w:eastAsia="仿宋" w:cs="仿宋"/>
          <w:b/>
          <w:bCs/>
          <w:spacing w:val="-7"/>
          <w:sz w:val="24"/>
          <w:szCs w:val="24"/>
        </w:rPr>
        <w:t>12.1合同价格形式</w:t>
      </w:r>
    </w:p>
    <w:p w14:paraId="1885FEEF">
      <w:pPr>
        <w:spacing w:before="205" w:line="221" w:lineRule="auto"/>
        <w:ind w:left="491"/>
        <w:rPr>
          <w:rFonts w:ascii="仿宋" w:hAnsi="仿宋" w:eastAsia="仿宋" w:cs="仿宋"/>
          <w:sz w:val="24"/>
          <w:szCs w:val="24"/>
        </w:rPr>
      </w:pPr>
      <w:r>
        <w:rPr>
          <w:rFonts w:ascii="仿宋" w:hAnsi="仿宋" w:eastAsia="仿宋" w:cs="仿宋"/>
          <w:spacing w:val="-4"/>
          <w:sz w:val="24"/>
          <w:szCs w:val="24"/>
        </w:rPr>
        <w:t>1、单价合同。</w:t>
      </w:r>
    </w:p>
    <w:p w14:paraId="7B693331">
      <w:pPr>
        <w:spacing w:before="54" w:line="248" w:lineRule="auto"/>
        <w:ind w:left="12" w:right="62" w:firstLine="471"/>
        <w:rPr>
          <w:rFonts w:hint="eastAsia" w:ascii="仿宋" w:hAnsi="仿宋" w:eastAsia="仿宋" w:cs="仿宋"/>
          <w:sz w:val="24"/>
          <w:szCs w:val="24"/>
          <w:lang w:eastAsia="zh-CN"/>
        </w:rPr>
      </w:pPr>
      <w:r>
        <w:rPr>
          <w:rFonts w:ascii="仿宋" w:hAnsi="仿宋" w:eastAsia="仿宋" w:cs="仿宋"/>
          <w:spacing w:val="-2"/>
          <w:sz w:val="24"/>
          <w:szCs w:val="24"/>
        </w:rPr>
        <w:t>综合单价包含的风险范围：</w:t>
      </w:r>
      <w:r>
        <w:rPr>
          <w:rFonts w:ascii="仿宋" w:hAnsi="仿宋" w:eastAsia="仿宋" w:cs="仿宋"/>
          <w:b/>
          <w:bCs/>
          <w:spacing w:val="-2"/>
          <w:sz w:val="24"/>
          <w:szCs w:val="24"/>
          <w:u w:val="single" w:color="auto"/>
        </w:rPr>
        <w:t>除经济签证，设计变更及政策调整以外可预计的其</w:t>
      </w:r>
      <w:r>
        <w:rPr>
          <w:rFonts w:ascii="仿宋" w:hAnsi="仿宋" w:eastAsia="仿宋" w:cs="仿宋"/>
          <w:b/>
          <w:bCs/>
          <w:spacing w:val="-3"/>
          <w:sz w:val="24"/>
          <w:szCs w:val="24"/>
          <w:u w:val="single" w:color="auto"/>
        </w:rPr>
        <w:t>他风</w:t>
      </w:r>
      <w:r>
        <w:rPr>
          <w:rFonts w:ascii="仿宋" w:hAnsi="仿宋" w:eastAsia="仿宋" w:cs="仿宋"/>
          <w:b/>
          <w:bCs/>
          <w:spacing w:val="-17"/>
          <w:sz w:val="24"/>
          <w:szCs w:val="24"/>
          <w:u w:val="single" w:color="auto"/>
        </w:rPr>
        <w:t>险。</w:t>
      </w:r>
    </w:p>
    <w:p w14:paraId="29EAFDFD">
      <w:pPr>
        <w:spacing w:before="34" w:line="222" w:lineRule="auto"/>
        <w:ind w:left="482"/>
        <w:rPr>
          <w:rFonts w:hint="eastAsia" w:ascii="仿宋" w:hAnsi="仿宋" w:eastAsia="仿宋" w:cs="仿宋"/>
          <w:sz w:val="24"/>
          <w:szCs w:val="24"/>
          <w:lang w:eastAsia="zh-CN"/>
        </w:rPr>
      </w:pPr>
      <w:r>
        <w:rPr>
          <w:rFonts w:ascii="仿宋" w:hAnsi="仿宋" w:eastAsia="仿宋" w:cs="仿宋"/>
          <w:spacing w:val="-2"/>
          <w:sz w:val="24"/>
          <w:szCs w:val="24"/>
        </w:rPr>
        <w:t>风险费用的计算方法：</w:t>
      </w:r>
      <w:r>
        <w:rPr>
          <w:rFonts w:ascii="仿宋" w:hAnsi="仿宋" w:eastAsia="仿宋" w:cs="仿宋"/>
          <w:b/>
          <w:bCs/>
          <w:spacing w:val="-2"/>
          <w:sz w:val="24"/>
          <w:szCs w:val="24"/>
          <w:u w:val="single" w:color="auto"/>
        </w:rPr>
        <w:t>/</w:t>
      </w:r>
    </w:p>
    <w:p w14:paraId="3E3FFE2E">
      <w:pPr>
        <w:spacing w:before="54" w:line="247" w:lineRule="auto"/>
        <w:ind w:left="29" w:right="62" w:firstLine="453"/>
        <w:rPr>
          <w:rFonts w:hint="eastAsia" w:ascii="仿宋" w:hAnsi="仿宋" w:eastAsia="仿宋" w:cs="仿宋"/>
          <w:sz w:val="24"/>
          <w:szCs w:val="24"/>
          <w:lang w:eastAsia="zh-CN"/>
        </w:rPr>
      </w:pPr>
      <w:r>
        <w:rPr>
          <w:rFonts w:ascii="仿宋" w:hAnsi="仿宋" w:eastAsia="仿宋" w:cs="仿宋"/>
          <w:spacing w:val="-2"/>
          <w:sz w:val="24"/>
          <w:szCs w:val="24"/>
        </w:rPr>
        <w:t>风险范围以外合同价格的调整方法：</w:t>
      </w:r>
      <w:r>
        <w:rPr>
          <w:rFonts w:ascii="仿宋" w:hAnsi="仿宋" w:eastAsia="仿宋" w:cs="仿宋"/>
          <w:b/>
          <w:bCs/>
          <w:spacing w:val="-2"/>
          <w:sz w:val="24"/>
          <w:szCs w:val="24"/>
          <w:u w:val="single" w:color="auto"/>
        </w:rPr>
        <w:t>设计变更、经济签证和政策调整因素，引起合</w:t>
      </w:r>
      <w:r>
        <w:rPr>
          <w:rFonts w:ascii="仿宋" w:hAnsi="仿宋" w:eastAsia="仿宋" w:cs="仿宋"/>
          <w:b/>
          <w:bCs/>
          <w:spacing w:val="-1"/>
          <w:sz w:val="24"/>
          <w:szCs w:val="24"/>
          <w:u w:val="single" w:color="auto"/>
        </w:rPr>
        <w:t>同总价超过3%以外的予以调整。</w:t>
      </w:r>
    </w:p>
    <w:p w14:paraId="531CC4EA">
      <w:pPr>
        <w:spacing w:before="36" w:line="222" w:lineRule="auto"/>
        <w:ind w:left="476"/>
        <w:rPr>
          <w:rFonts w:ascii="仿宋" w:hAnsi="仿宋" w:eastAsia="仿宋" w:cs="仿宋"/>
          <w:sz w:val="24"/>
          <w:szCs w:val="24"/>
        </w:rPr>
      </w:pPr>
      <w:r>
        <w:rPr>
          <w:rFonts w:ascii="仿宋" w:hAnsi="仿宋" w:eastAsia="仿宋" w:cs="仿宋"/>
          <w:spacing w:val="-2"/>
          <w:sz w:val="24"/>
          <w:szCs w:val="24"/>
        </w:rPr>
        <w:t>2、总价合同。</w:t>
      </w:r>
    </w:p>
    <w:p w14:paraId="068F41FA">
      <w:pPr>
        <w:spacing w:before="53" w:line="251" w:lineRule="auto"/>
        <w:ind w:left="482" w:right="63" w:firstLine="8"/>
        <w:rPr>
          <w:rFonts w:hint="eastAsia" w:ascii="仿宋" w:hAnsi="仿宋" w:eastAsia="仿宋" w:cs="仿宋"/>
          <w:sz w:val="24"/>
          <w:szCs w:val="24"/>
          <w:lang w:eastAsia="zh-CN"/>
        </w:rPr>
      </w:pPr>
      <w:r>
        <w:rPr>
          <w:rFonts w:ascii="仿宋" w:hAnsi="仿宋" w:eastAsia="仿宋" w:cs="仿宋"/>
          <w:spacing w:val="-1"/>
          <w:sz w:val="24"/>
          <w:szCs w:val="24"/>
        </w:rPr>
        <w:t>总价包含的风险范围：</w:t>
      </w:r>
      <w:r>
        <w:rPr>
          <w:rFonts w:ascii="仿宋" w:hAnsi="仿宋" w:eastAsia="仿宋" w:cs="仿宋"/>
          <w:b/>
          <w:bCs/>
          <w:spacing w:val="-1"/>
          <w:sz w:val="24"/>
          <w:szCs w:val="24"/>
          <w:u w:val="single" w:color="auto"/>
        </w:rPr>
        <w:t>/</w:t>
      </w:r>
      <w:r>
        <w:rPr>
          <w:rFonts w:ascii="仿宋" w:hAnsi="仿宋" w:eastAsia="仿宋" w:cs="仿宋"/>
          <w:sz w:val="24"/>
          <w:szCs w:val="24"/>
        </w:rPr>
        <w:t>风险费用的计算方法：</w:t>
      </w:r>
      <w:r>
        <w:rPr>
          <w:rFonts w:ascii="仿宋" w:hAnsi="仿宋" w:eastAsia="仿宋" w:cs="仿宋"/>
          <w:b/>
          <w:bCs/>
          <w:sz w:val="24"/>
          <w:szCs w:val="24"/>
          <w:u w:val="single" w:color="auto"/>
        </w:rPr>
        <w:t>/</w:t>
      </w:r>
      <w:r>
        <w:rPr>
          <w:rFonts w:ascii="仿宋" w:hAnsi="仿宋" w:eastAsia="仿宋" w:cs="仿宋"/>
          <w:spacing w:val="-2"/>
          <w:sz w:val="24"/>
          <w:szCs w:val="24"/>
        </w:rPr>
        <w:t>风险范围以外合同价格的调整方法：</w:t>
      </w:r>
      <w:r>
        <w:rPr>
          <w:rFonts w:ascii="仿宋" w:hAnsi="仿宋" w:eastAsia="仿宋" w:cs="仿宋"/>
          <w:b/>
          <w:bCs/>
          <w:spacing w:val="-2"/>
          <w:sz w:val="24"/>
          <w:szCs w:val="24"/>
          <w:u w:val="single" w:color="auto"/>
        </w:rPr>
        <w:t>/</w:t>
      </w:r>
    </w:p>
    <w:p w14:paraId="63E808E9">
      <w:pPr>
        <w:spacing w:before="135" w:line="222" w:lineRule="auto"/>
        <w:ind w:left="478"/>
        <w:rPr>
          <w:rFonts w:hint="eastAsia" w:ascii="仿宋" w:hAnsi="仿宋" w:eastAsia="仿宋" w:cs="仿宋"/>
          <w:sz w:val="24"/>
          <w:szCs w:val="24"/>
          <w:lang w:eastAsia="zh-CN"/>
        </w:rPr>
      </w:pPr>
      <w:r>
        <w:rPr>
          <w:rFonts w:ascii="仿宋" w:hAnsi="仿宋" w:eastAsia="仿宋" w:cs="仿宋"/>
          <w:spacing w:val="-2"/>
          <w:sz w:val="24"/>
          <w:szCs w:val="24"/>
        </w:rPr>
        <w:t>3、其他价格方式：</w:t>
      </w:r>
      <w:r>
        <w:rPr>
          <w:rFonts w:ascii="仿宋" w:hAnsi="仿宋" w:eastAsia="仿宋" w:cs="仿宋"/>
          <w:b/>
          <w:bCs/>
          <w:spacing w:val="-2"/>
          <w:sz w:val="24"/>
          <w:szCs w:val="24"/>
          <w:u w:val="single" w:color="auto"/>
        </w:rPr>
        <w:t>/</w:t>
      </w:r>
    </w:p>
    <w:p w14:paraId="3DA44FB3">
      <w:pPr>
        <w:spacing w:before="293" w:line="223" w:lineRule="auto"/>
        <w:ind w:left="11"/>
        <w:rPr>
          <w:rFonts w:ascii="仿宋" w:hAnsi="仿宋" w:eastAsia="仿宋" w:cs="仿宋"/>
          <w:sz w:val="24"/>
          <w:szCs w:val="24"/>
        </w:rPr>
      </w:pPr>
      <w:r>
        <w:rPr>
          <w:rFonts w:ascii="仿宋" w:hAnsi="仿宋" w:eastAsia="仿宋" w:cs="仿宋"/>
          <w:spacing w:val="-7"/>
          <w:sz w:val="24"/>
          <w:szCs w:val="24"/>
        </w:rPr>
        <w:t>12.2预付款</w:t>
      </w:r>
    </w:p>
    <w:p w14:paraId="3CAE13F3">
      <w:pPr>
        <w:spacing w:before="289" w:line="223" w:lineRule="auto"/>
        <w:ind w:left="11"/>
        <w:rPr>
          <w:rFonts w:ascii="仿宋" w:hAnsi="仿宋" w:eastAsia="仿宋" w:cs="仿宋"/>
          <w:sz w:val="24"/>
          <w:szCs w:val="24"/>
        </w:rPr>
      </w:pPr>
      <w:r>
        <w:rPr>
          <w:rFonts w:ascii="仿宋" w:hAnsi="仿宋" w:eastAsia="仿宋" w:cs="仿宋"/>
          <w:spacing w:val="-3"/>
          <w:sz w:val="24"/>
          <w:szCs w:val="24"/>
        </w:rPr>
        <w:t>12.2.1预付款的支付</w:t>
      </w:r>
    </w:p>
    <w:p w14:paraId="725190E2">
      <w:pPr>
        <w:spacing w:line="223" w:lineRule="auto"/>
        <w:rPr>
          <w:rFonts w:ascii="仿宋" w:hAnsi="仿宋" w:eastAsia="仿宋" w:cs="仿宋"/>
          <w:sz w:val="24"/>
          <w:szCs w:val="24"/>
        </w:rPr>
        <w:sectPr>
          <w:footerReference r:id="rId45" w:type="default"/>
          <w:pgSz w:w="11906" w:h="16839"/>
          <w:pgMar w:top="1431" w:right="1014" w:bottom="1156" w:left="1716" w:header="0" w:footer="992" w:gutter="0"/>
          <w:cols w:space="720" w:num="1"/>
        </w:sectPr>
      </w:pPr>
    </w:p>
    <w:p w14:paraId="15D40EEA">
      <w:pPr>
        <w:spacing w:before="171" w:line="338" w:lineRule="auto"/>
        <w:ind w:left="480" w:right="2265"/>
        <w:rPr>
          <w:rFonts w:ascii="仿宋" w:hAnsi="仿宋" w:eastAsia="仿宋" w:cs="仿宋"/>
          <w:sz w:val="24"/>
          <w:szCs w:val="24"/>
        </w:rPr>
      </w:pPr>
      <w:r>
        <w:rPr>
          <w:rFonts w:ascii="仿宋" w:hAnsi="仿宋" w:eastAsia="仿宋" w:cs="仿宋"/>
          <w:spacing w:val="-2"/>
          <w:sz w:val="24"/>
          <w:szCs w:val="24"/>
        </w:rPr>
        <w:t>预付款支付比例或金额：</w:t>
      </w:r>
      <w:r>
        <w:rPr>
          <w:rFonts w:ascii="仿宋" w:hAnsi="仿宋" w:eastAsia="仿宋" w:cs="仿宋"/>
          <w:spacing w:val="-2"/>
          <w:sz w:val="24"/>
          <w:szCs w:val="24"/>
          <w:u w:val="single" w:color="auto"/>
        </w:rPr>
        <w:t>合同价的</w:t>
      </w:r>
      <w:r>
        <w:rPr>
          <w:rFonts w:ascii="仿宋" w:hAnsi="仿宋" w:eastAsia="仿宋" w:cs="仿宋"/>
          <w:spacing w:val="-2"/>
          <w:sz w:val="20"/>
          <w:szCs w:val="20"/>
          <w:u w:val="single" w:color="auto"/>
        </w:rPr>
        <w:t>30%</w:t>
      </w:r>
      <w:r>
        <w:rPr>
          <w:rFonts w:ascii="仿宋" w:hAnsi="仿宋" w:eastAsia="仿宋" w:cs="仿宋"/>
          <w:spacing w:val="-2"/>
          <w:sz w:val="24"/>
          <w:szCs w:val="24"/>
        </w:rPr>
        <w:t>。</w:t>
      </w:r>
      <w:r>
        <w:rPr>
          <w:rFonts w:ascii="仿宋" w:hAnsi="仿宋" w:eastAsia="仿宋" w:cs="仿宋"/>
          <w:spacing w:val="-1"/>
          <w:sz w:val="24"/>
          <w:szCs w:val="24"/>
        </w:rPr>
        <w:t>预付款支付期限：</w:t>
      </w:r>
      <w:r>
        <w:rPr>
          <w:rFonts w:ascii="仿宋" w:hAnsi="仿宋" w:eastAsia="仿宋" w:cs="仿宋"/>
          <w:spacing w:val="-1"/>
          <w:sz w:val="24"/>
          <w:szCs w:val="24"/>
          <w:u w:val="single" w:color="auto"/>
        </w:rPr>
        <w:t>签订合同、完成后并在开工以前</w:t>
      </w:r>
    </w:p>
    <w:p w14:paraId="6BAEA76E">
      <w:pPr>
        <w:spacing w:before="42" w:line="338" w:lineRule="auto"/>
        <w:ind w:right="75" w:firstLine="480"/>
        <w:rPr>
          <w:rFonts w:ascii="仿宋" w:hAnsi="仿宋" w:eastAsia="仿宋" w:cs="仿宋"/>
          <w:sz w:val="24"/>
          <w:szCs w:val="24"/>
        </w:rPr>
      </w:pPr>
      <w:r>
        <w:rPr>
          <w:rFonts w:ascii="仿宋" w:hAnsi="仿宋" w:eastAsia="仿宋" w:cs="仿宋"/>
          <w:spacing w:val="-3"/>
          <w:sz w:val="24"/>
          <w:szCs w:val="24"/>
        </w:rPr>
        <w:t>预付款扣回的方式：</w:t>
      </w:r>
      <w:r>
        <w:rPr>
          <w:rFonts w:ascii="仿宋" w:hAnsi="仿宋" w:eastAsia="仿宋" w:cs="仿宋"/>
          <w:spacing w:val="-3"/>
          <w:sz w:val="24"/>
          <w:szCs w:val="24"/>
          <w:u w:val="single" w:color="auto"/>
        </w:rPr>
        <w:t>工程开工后，发包</w:t>
      </w:r>
      <w:r>
        <w:rPr>
          <w:rFonts w:ascii="仿宋" w:hAnsi="仿宋" w:eastAsia="仿宋" w:cs="仿宋"/>
          <w:spacing w:val="-4"/>
          <w:sz w:val="24"/>
          <w:szCs w:val="24"/>
          <w:u w:val="single" w:color="auto"/>
        </w:rPr>
        <w:t>方依照经审定的统计报表，还月支付工程</w:t>
      </w:r>
      <w:r>
        <w:rPr>
          <w:rFonts w:ascii="仿宋" w:hAnsi="仿宋" w:eastAsia="仿宋" w:cs="仿宋"/>
          <w:spacing w:val="1"/>
          <w:sz w:val="24"/>
          <w:szCs w:val="24"/>
          <w:u w:val="single" w:color="auto"/>
        </w:rPr>
        <w:t>进度款。每月按工程进度款的30%扣回预付款，直到扣完为止</w:t>
      </w:r>
    </w:p>
    <w:p w14:paraId="27F4234E">
      <w:pPr>
        <w:spacing w:before="39" w:line="221" w:lineRule="auto"/>
        <w:ind w:left="8"/>
        <w:rPr>
          <w:rFonts w:ascii="仿宋" w:hAnsi="仿宋" w:eastAsia="仿宋" w:cs="仿宋"/>
          <w:sz w:val="24"/>
          <w:szCs w:val="24"/>
        </w:rPr>
      </w:pPr>
      <w:r>
        <w:rPr>
          <w:rFonts w:ascii="仿宋" w:hAnsi="仿宋" w:eastAsia="仿宋" w:cs="仿宋"/>
          <w:spacing w:val="-4"/>
          <w:sz w:val="24"/>
          <w:szCs w:val="24"/>
        </w:rPr>
        <w:t>12.2.2预付款担保</w:t>
      </w:r>
    </w:p>
    <w:p w14:paraId="5A5C583F">
      <w:pPr>
        <w:spacing w:before="139" w:line="288" w:lineRule="auto"/>
        <w:ind w:left="479" w:right="2980" w:hanging="1"/>
        <w:rPr>
          <w:rFonts w:ascii="仿宋" w:hAnsi="仿宋" w:eastAsia="仿宋" w:cs="仿宋"/>
          <w:sz w:val="24"/>
          <w:szCs w:val="24"/>
        </w:rPr>
      </w:pPr>
      <w:r>
        <w:rPr>
          <w:rFonts w:ascii="仿宋" w:hAnsi="仿宋" w:eastAsia="仿宋" w:cs="仿宋"/>
          <w:spacing w:val="-1"/>
          <w:sz w:val="24"/>
          <w:szCs w:val="24"/>
        </w:rPr>
        <w:t>承包人提交预付款担保的期限：</w:t>
      </w:r>
      <w:r>
        <w:rPr>
          <w:rFonts w:ascii="仿宋" w:hAnsi="仿宋" w:eastAsia="仿宋" w:cs="仿宋"/>
          <w:color w:val="0000FF"/>
          <w:spacing w:val="-1"/>
          <w:sz w:val="28"/>
          <w:szCs w:val="28"/>
          <w:u w:val="single" w:color="auto"/>
        </w:rPr>
        <w:t>/</w:t>
      </w:r>
      <w:r>
        <w:rPr>
          <w:rFonts w:ascii="仿宋" w:hAnsi="仿宋" w:eastAsia="仿宋" w:cs="仿宋"/>
          <w:spacing w:val="-1"/>
          <w:sz w:val="24"/>
          <w:szCs w:val="24"/>
        </w:rPr>
        <w:t>。</w:t>
      </w:r>
      <w:r>
        <w:rPr>
          <w:rFonts w:ascii="仿宋" w:hAnsi="仿宋" w:eastAsia="仿宋" w:cs="仿宋"/>
          <w:spacing w:val="-3"/>
          <w:sz w:val="24"/>
          <w:szCs w:val="24"/>
        </w:rPr>
        <w:t>预付款担保的形式为：</w:t>
      </w:r>
      <w:r>
        <w:rPr>
          <w:rFonts w:ascii="仿宋" w:hAnsi="仿宋" w:eastAsia="仿宋" w:cs="仿宋"/>
          <w:color w:val="0000FF"/>
          <w:spacing w:val="-3"/>
          <w:sz w:val="28"/>
          <w:szCs w:val="28"/>
          <w:u w:val="single" w:color="auto"/>
        </w:rPr>
        <w:t>/</w:t>
      </w:r>
      <w:r>
        <w:rPr>
          <w:rFonts w:ascii="仿宋" w:hAnsi="仿宋" w:eastAsia="仿宋" w:cs="仿宋"/>
          <w:spacing w:val="-3"/>
          <w:sz w:val="24"/>
          <w:szCs w:val="24"/>
        </w:rPr>
        <w:t>。</w:t>
      </w:r>
    </w:p>
    <w:p w14:paraId="5FA0A728">
      <w:pPr>
        <w:spacing w:before="80" w:line="222" w:lineRule="auto"/>
        <w:ind w:left="8"/>
        <w:rPr>
          <w:rFonts w:ascii="仿宋" w:hAnsi="仿宋" w:eastAsia="仿宋" w:cs="仿宋"/>
          <w:sz w:val="24"/>
          <w:szCs w:val="24"/>
        </w:rPr>
      </w:pPr>
      <w:r>
        <w:rPr>
          <w:rFonts w:ascii="仿宋" w:hAnsi="仿宋" w:eastAsia="仿宋" w:cs="仿宋"/>
          <w:spacing w:val="-7"/>
          <w:sz w:val="24"/>
          <w:szCs w:val="24"/>
        </w:rPr>
        <w:t>12.3计量</w:t>
      </w:r>
    </w:p>
    <w:p w14:paraId="178857B5">
      <w:pPr>
        <w:spacing w:before="292" w:line="222" w:lineRule="auto"/>
        <w:ind w:left="8"/>
        <w:rPr>
          <w:rFonts w:ascii="仿宋" w:hAnsi="仿宋" w:eastAsia="仿宋" w:cs="仿宋"/>
          <w:sz w:val="24"/>
          <w:szCs w:val="24"/>
        </w:rPr>
      </w:pPr>
      <w:r>
        <w:rPr>
          <w:rFonts w:ascii="仿宋" w:hAnsi="仿宋" w:eastAsia="仿宋" w:cs="仿宋"/>
          <w:spacing w:val="-5"/>
          <w:sz w:val="24"/>
          <w:szCs w:val="24"/>
        </w:rPr>
        <w:t>12.3.1计量原则</w:t>
      </w:r>
    </w:p>
    <w:p w14:paraId="553DC456">
      <w:pPr>
        <w:spacing w:before="169" w:line="340" w:lineRule="auto"/>
        <w:ind w:left="8" w:right="2010" w:firstLine="475"/>
        <w:rPr>
          <w:rFonts w:ascii="仿宋" w:hAnsi="仿宋" w:eastAsia="仿宋" w:cs="仿宋"/>
          <w:sz w:val="24"/>
          <w:szCs w:val="24"/>
        </w:rPr>
      </w:pPr>
      <w:r>
        <w:rPr>
          <w:rFonts w:ascii="仿宋" w:hAnsi="仿宋" w:eastAsia="仿宋" w:cs="仿宋"/>
          <w:spacing w:val="3"/>
          <w:sz w:val="24"/>
          <w:szCs w:val="24"/>
        </w:rPr>
        <w:t>工程量计算规则：</w:t>
      </w:r>
      <w:r>
        <w:rPr>
          <w:rFonts w:ascii="仿宋" w:hAnsi="仿宋" w:eastAsia="仿宋" w:cs="仿宋"/>
          <w:color w:val="0000FF"/>
          <w:spacing w:val="3"/>
          <w:sz w:val="20"/>
          <w:szCs w:val="20"/>
          <w:u w:val="single" w:color="auto"/>
        </w:rPr>
        <w:t>按阿勒泰地区现行工程量计算规则</w:t>
      </w:r>
      <w:r>
        <w:rPr>
          <w:rFonts w:ascii="仿宋" w:hAnsi="仿宋" w:eastAsia="仿宋" w:cs="仿宋"/>
          <w:spacing w:val="3"/>
          <w:sz w:val="24"/>
          <w:szCs w:val="24"/>
        </w:rPr>
        <w:t>。</w:t>
      </w:r>
      <w:r>
        <w:rPr>
          <w:rFonts w:ascii="仿宋" w:hAnsi="仿宋" w:eastAsia="仿宋" w:cs="仿宋"/>
          <w:spacing w:val="-5"/>
          <w:sz w:val="24"/>
          <w:szCs w:val="24"/>
        </w:rPr>
        <w:t>12.3.2计量周期</w:t>
      </w:r>
    </w:p>
    <w:p w14:paraId="7201A44E">
      <w:pPr>
        <w:spacing w:before="39" w:line="222" w:lineRule="auto"/>
        <w:ind w:left="484"/>
        <w:rPr>
          <w:rFonts w:ascii="仿宋" w:hAnsi="仿宋" w:eastAsia="仿宋" w:cs="仿宋"/>
          <w:sz w:val="24"/>
          <w:szCs w:val="24"/>
        </w:rPr>
      </w:pPr>
      <w:r>
        <w:rPr>
          <w:rFonts w:ascii="仿宋" w:hAnsi="仿宋" w:eastAsia="仿宋" w:cs="仿宋"/>
          <w:sz w:val="24"/>
          <w:szCs w:val="24"/>
        </w:rPr>
        <w:t>关于计量周期的约定：</w:t>
      </w:r>
      <w:r>
        <w:rPr>
          <w:rFonts w:ascii="仿宋" w:hAnsi="仿宋" w:eastAsia="仿宋" w:cs="仿宋"/>
          <w:color w:val="0000FF"/>
          <w:sz w:val="20"/>
          <w:szCs w:val="20"/>
          <w:u w:val="single" w:color="auto"/>
        </w:rPr>
        <w:t>按月计量</w:t>
      </w:r>
      <w:r>
        <w:rPr>
          <w:rFonts w:ascii="仿宋" w:hAnsi="仿宋" w:eastAsia="仿宋" w:cs="仿宋"/>
          <w:sz w:val="24"/>
          <w:szCs w:val="24"/>
        </w:rPr>
        <w:t>。</w:t>
      </w:r>
    </w:p>
    <w:p w14:paraId="6D20FCCC">
      <w:pPr>
        <w:spacing w:before="169" w:line="221" w:lineRule="auto"/>
        <w:ind w:left="8"/>
        <w:rPr>
          <w:rFonts w:ascii="仿宋" w:hAnsi="仿宋" w:eastAsia="仿宋" w:cs="仿宋"/>
          <w:sz w:val="24"/>
          <w:szCs w:val="24"/>
        </w:rPr>
      </w:pPr>
      <w:r>
        <w:rPr>
          <w:rFonts w:ascii="仿宋" w:hAnsi="仿宋" w:eastAsia="仿宋" w:cs="仿宋"/>
          <w:spacing w:val="-4"/>
          <w:sz w:val="24"/>
          <w:szCs w:val="24"/>
        </w:rPr>
        <w:t>12.3.3单价合同的计量</w:t>
      </w:r>
    </w:p>
    <w:p w14:paraId="43795285">
      <w:pPr>
        <w:spacing w:before="173" w:line="221" w:lineRule="auto"/>
        <w:ind w:left="484"/>
        <w:rPr>
          <w:rFonts w:ascii="仿宋" w:hAnsi="仿宋" w:eastAsia="仿宋" w:cs="仿宋"/>
          <w:sz w:val="24"/>
          <w:szCs w:val="24"/>
        </w:rPr>
      </w:pPr>
      <w:r>
        <w:rPr>
          <w:rFonts w:ascii="仿宋" w:hAnsi="仿宋" w:eastAsia="仿宋" w:cs="仿宋"/>
          <w:sz w:val="24"/>
          <w:szCs w:val="24"/>
        </w:rPr>
        <w:t>关于单价合同计量的约定：</w:t>
      </w:r>
      <w:r>
        <w:rPr>
          <w:rFonts w:ascii="仿宋" w:hAnsi="仿宋" w:eastAsia="仿宋" w:cs="仿宋"/>
          <w:color w:val="0000FF"/>
          <w:sz w:val="20"/>
          <w:szCs w:val="20"/>
          <w:u w:val="single" w:color="auto"/>
        </w:rPr>
        <w:t>按月计量</w:t>
      </w:r>
      <w:r>
        <w:rPr>
          <w:rFonts w:ascii="仿宋" w:hAnsi="仿宋" w:eastAsia="仿宋" w:cs="仿宋"/>
          <w:sz w:val="24"/>
          <w:szCs w:val="24"/>
        </w:rPr>
        <w:t>。</w:t>
      </w:r>
    </w:p>
    <w:p w14:paraId="5D21556D">
      <w:pPr>
        <w:spacing w:before="174" w:line="222" w:lineRule="auto"/>
        <w:ind w:left="8"/>
        <w:rPr>
          <w:rFonts w:ascii="仿宋" w:hAnsi="仿宋" w:eastAsia="仿宋" w:cs="仿宋"/>
          <w:sz w:val="24"/>
          <w:szCs w:val="24"/>
        </w:rPr>
      </w:pPr>
      <w:r>
        <w:rPr>
          <w:rFonts w:ascii="仿宋" w:hAnsi="仿宋" w:eastAsia="仿宋" w:cs="仿宋"/>
          <w:spacing w:val="-5"/>
          <w:sz w:val="24"/>
          <w:szCs w:val="24"/>
        </w:rPr>
        <w:t>12.3.4总价合同的计量</w:t>
      </w:r>
    </w:p>
    <w:p w14:paraId="20F0690C">
      <w:pPr>
        <w:spacing w:before="170" w:line="222" w:lineRule="auto"/>
        <w:ind w:left="484"/>
        <w:rPr>
          <w:rFonts w:ascii="仿宋" w:hAnsi="仿宋" w:eastAsia="仿宋" w:cs="仿宋"/>
          <w:sz w:val="24"/>
          <w:szCs w:val="24"/>
        </w:rPr>
      </w:pPr>
      <w:r>
        <w:rPr>
          <w:rFonts w:ascii="仿宋" w:hAnsi="仿宋" w:eastAsia="仿宋" w:cs="仿宋"/>
          <w:spacing w:val="-2"/>
          <w:sz w:val="24"/>
          <w:szCs w:val="24"/>
        </w:rPr>
        <w:t>关于总价合同计量的约定：</w:t>
      </w:r>
      <w:r>
        <w:rPr>
          <w:rFonts w:ascii="仿宋" w:hAnsi="仿宋" w:eastAsia="仿宋" w:cs="仿宋"/>
          <w:b/>
          <w:bCs/>
          <w:color w:val="0000FF"/>
          <w:spacing w:val="-2"/>
          <w:sz w:val="20"/>
          <w:szCs w:val="20"/>
          <w:u w:val="single" w:color="auto"/>
        </w:rPr>
        <w:t>/</w:t>
      </w:r>
      <w:r>
        <w:rPr>
          <w:rFonts w:ascii="仿宋" w:hAnsi="仿宋" w:eastAsia="仿宋" w:cs="仿宋"/>
          <w:spacing w:val="-2"/>
          <w:sz w:val="24"/>
          <w:szCs w:val="24"/>
        </w:rPr>
        <w:t>。</w:t>
      </w:r>
    </w:p>
    <w:p w14:paraId="5F77F0B4">
      <w:pPr>
        <w:spacing w:before="171" w:line="288" w:lineRule="auto"/>
        <w:ind w:firstLine="8"/>
        <w:rPr>
          <w:rFonts w:ascii="仿宋" w:hAnsi="仿宋" w:eastAsia="仿宋" w:cs="仿宋"/>
          <w:sz w:val="24"/>
          <w:szCs w:val="24"/>
        </w:rPr>
      </w:pPr>
      <w:r>
        <w:rPr>
          <w:rFonts w:ascii="仿宋" w:hAnsi="仿宋" w:eastAsia="仿宋" w:cs="仿宋"/>
          <w:spacing w:val="-5"/>
          <w:sz w:val="24"/>
          <w:szCs w:val="24"/>
        </w:rPr>
        <w:t>12.3.5总价合同采用支付分解表计量支付的，是否适用第12.3.</w:t>
      </w:r>
      <w:r>
        <w:rPr>
          <w:rFonts w:ascii="仿宋" w:hAnsi="仿宋" w:eastAsia="仿宋" w:cs="仿宋"/>
          <w:spacing w:val="-6"/>
          <w:sz w:val="24"/>
          <w:szCs w:val="24"/>
        </w:rPr>
        <w:t>4项〔总价合同的计量〕</w:t>
      </w:r>
      <w:r>
        <w:rPr>
          <w:rFonts w:ascii="仿宋" w:hAnsi="仿宋" w:eastAsia="仿宋" w:cs="仿宋"/>
          <w:spacing w:val="-3"/>
          <w:sz w:val="24"/>
          <w:szCs w:val="24"/>
        </w:rPr>
        <w:t>约定进行计量：</w:t>
      </w:r>
      <w:r>
        <w:rPr>
          <w:rFonts w:ascii="仿宋" w:hAnsi="仿宋" w:eastAsia="仿宋" w:cs="仿宋"/>
          <w:b/>
          <w:bCs/>
          <w:color w:val="0000FF"/>
          <w:spacing w:val="-3"/>
          <w:sz w:val="20"/>
          <w:szCs w:val="20"/>
          <w:u w:val="single" w:color="auto"/>
        </w:rPr>
        <w:t>/</w:t>
      </w:r>
      <w:r>
        <w:rPr>
          <w:rFonts w:ascii="仿宋" w:hAnsi="仿宋" w:eastAsia="仿宋" w:cs="仿宋"/>
          <w:spacing w:val="-3"/>
          <w:sz w:val="24"/>
          <w:szCs w:val="24"/>
        </w:rPr>
        <w:t>。</w:t>
      </w:r>
    </w:p>
    <w:p w14:paraId="3C91C489">
      <w:pPr>
        <w:spacing w:before="171" w:line="222" w:lineRule="auto"/>
        <w:ind w:left="8"/>
        <w:rPr>
          <w:rFonts w:ascii="仿宋" w:hAnsi="仿宋" w:eastAsia="仿宋" w:cs="仿宋"/>
          <w:sz w:val="24"/>
          <w:szCs w:val="24"/>
        </w:rPr>
      </w:pPr>
      <w:r>
        <w:rPr>
          <w:rFonts w:ascii="仿宋" w:hAnsi="仿宋" w:eastAsia="仿宋" w:cs="仿宋"/>
          <w:spacing w:val="-2"/>
          <w:sz w:val="24"/>
          <w:szCs w:val="24"/>
        </w:rPr>
        <w:t>12.3.6其他价格形式合同的计量</w:t>
      </w:r>
    </w:p>
    <w:p w14:paraId="6055D1CD">
      <w:pPr>
        <w:spacing w:before="172" w:line="222" w:lineRule="auto"/>
        <w:ind w:left="480"/>
        <w:rPr>
          <w:rFonts w:ascii="仿宋" w:hAnsi="仿宋" w:eastAsia="仿宋" w:cs="仿宋"/>
          <w:sz w:val="24"/>
          <w:szCs w:val="24"/>
        </w:rPr>
      </w:pPr>
      <w:r>
        <w:rPr>
          <w:rFonts w:ascii="仿宋" w:hAnsi="仿宋" w:eastAsia="仿宋" w:cs="仿宋"/>
          <w:spacing w:val="-2"/>
          <w:sz w:val="24"/>
          <w:szCs w:val="24"/>
        </w:rPr>
        <w:t>其他价格形式的计量方式和程序：</w:t>
      </w:r>
      <w:r>
        <w:rPr>
          <w:rFonts w:ascii="仿宋" w:hAnsi="仿宋" w:eastAsia="仿宋" w:cs="仿宋"/>
          <w:b/>
          <w:bCs/>
          <w:color w:val="0000FF"/>
          <w:spacing w:val="-2"/>
          <w:sz w:val="20"/>
          <w:szCs w:val="20"/>
          <w:u w:val="single" w:color="auto"/>
        </w:rPr>
        <w:t>/</w:t>
      </w:r>
      <w:r>
        <w:rPr>
          <w:rFonts w:ascii="仿宋" w:hAnsi="仿宋" w:eastAsia="仿宋" w:cs="仿宋"/>
          <w:spacing w:val="-2"/>
          <w:sz w:val="24"/>
          <w:szCs w:val="24"/>
        </w:rPr>
        <w:t>。</w:t>
      </w:r>
    </w:p>
    <w:p w14:paraId="586FD42C">
      <w:pPr>
        <w:spacing w:before="173" w:line="223" w:lineRule="auto"/>
        <w:ind w:left="8"/>
        <w:rPr>
          <w:rFonts w:ascii="仿宋" w:hAnsi="仿宋" w:eastAsia="仿宋" w:cs="仿宋"/>
          <w:sz w:val="24"/>
          <w:szCs w:val="24"/>
        </w:rPr>
      </w:pPr>
      <w:r>
        <w:rPr>
          <w:rFonts w:ascii="仿宋" w:hAnsi="仿宋" w:eastAsia="仿宋" w:cs="仿宋"/>
          <w:spacing w:val="-5"/>
          <w:sz w:val="24"/>
          <w:szCs w:val="24"/>
        </w:rPr>
        <w:t>12.4工程进度款支付</w:t>
      </w:r>
    </w:p>
    <w:p w14:paraId="2315D8B4">
      <w:pPr>
        <w:spacing w:before="288" w:line="223" w:lineRule="auto"/>
        <w:ind w:left="8"/>
        <w:rPr>
          <w:rFonts w:ascii="仿宋" w:hAnsi="仿宋" w:eastAsia="仿宋" w:cs="仿宋"/>
          <w:sz w:val="24"/>
          <w:szCs w:val="24"/>
        </w:rPr>
      </w:pPr>
      <w:r>
        <w:rPr>
          <w:rFonts w:ascii="仿宋" w:hAnsi="仿宋" w:eastAsia="仿宋" w:cs="仿宋"/>
          <w:spacing w:val="-5"/>
          <w:sz w:val="24"/>
          <w:szCs w:val="24"/>
        </w:rPr>
        <w:t>12.4.1付款周期</w:t>
      </w:r>
    </w:p>
    <w:p w14:paraId="6C937011">
      <w:pPr>
        <w:spacing w:before="170" w:line="339" w:lineRule="auto"/>
        <w:ind w:left="8" w:right="3136" w:firstLine="476"/>
        <w:rPr>
          <w:rFonts w:ascii="仿宋" w:hAnsi="仿宋" w:eastAsia="仿宋" w:cs="仿宋"/>
          <w:sz w:val="24"/>
          <w:szCs w:val="24"/>
        </w:rPr>
      </w:pPr>
      <w:r>
        <w:rPr>
          <w:rFonts w:ascii="仿宋" w:hAnsi="仿宋" w:eastAsia="仿宋" w:cs="仿宋"/>
          <w:spacing w:val="-6"/>
          <w:sz w:val="24"/>
          <w:szCs w:val="24"/>
        </w:rPr>
        <w:t>关于付款周期的约定：</w:t>
      </w:r>
      <w:r>
        <w:rPr>
          <w:rFonts w:ascii="仿宋" w:hAnsi="仿宋" w:eastAsia="仿宋" w:cs="仿宋"/>
          <w:b/>
          <w:bCs/>
          <w:color w:val="0000FF"/>
          <w:spacing w:val="-6"/>
          <w:sz w:val="20"/>
          <w:szCs w:val="20"/>
          <w:u w:val="single" w:color="auto"/>
        </w:rPr>
        <w:t>/</w:t>
      </w:r>
      <w:r>
        <w:rPr>
          <w:rFonts w:ascii="仿宋" w:hAnsi="仿宋" w:eastAsia="仿宋" w:cs="仿宋"/>
          <w:spacing w:val="-6"/>
          <w:sz w:val="24"/>
          <w:szCs w:val="24"/>
        </w:rPr>
        <w:t>。</w:t>
      </w:r>
      <w:r>
        <w:rPr>
          <w:rFonts w:ascii="仿宋" w:hAnsi="仿宋" w:eastAsia="仿宋" w:cs="仿宋"/>
          <w:spacing w:val="-2"/>
          <w:sz w:val="24"/>
          <w:szCs w:val="24"/>
        </w:rPr>
        <w:t>12.4.2进度付款申请单的编制</w:t>
      </w:r>
    </w:p>
    <w:p w14:paraId="6651AA5A">
      <w:pPr>
        <w:spacing w:before="39" w:line="220" w:lineRule="auto"/>
        <w:ind w:left="484"/>
        <w:rPr>
          <w:rFonts w:ascii="仿宋" w:hAnsi="仿宋" w:eastAsia="仿宋" w:cs="仿宋"/>
          <w:sz w:val="24"/>
          <w:szCs w:val="24"/>
        </w:rPr>
      </w:pPr>
      <w:r>
        <w:rPr>
          <w:rFonts w:ascii="仿宋" w:hAnsi="仿宋" w:eastAsia="仿宋" w:cs="仿宋"/>
          <w:spacing w:val="1"/>
          <w:sz w:val="24"/>
          <w:szCs w:val="24"/>
        </w:rPr>
        <w:t>关于进度付款申请单编制的约定：</w:t>
      </w:r>
      <w:r>
        <w:rPr>
          <w:rFonts w:ascii="仿宋" w:hAnsi="仿宋" w:eastAsia="仿宋" w:cs="仿宋"/>
          <w:color w:val="0000FF"/>
          <w:spacing w:val="1"/>
          <w:sz w:val="20"/>
          <w:szCs w:val="20"/>
          <w:u w:val="single" w:color="auto"/>
        </w:rPr>
        <w:t>执行合同通用条款</w:t>
      </w:r>
      <w:r>
        <w:rPr>
          <w:rFonts w:ascii="仿宋" w:hAnsi="仿宋" w:eastAsia="仿宋" w:cs="仿宋"/>
          <w:spacing w:val="1"/>
          <w:sz w:val="24"/>
          <w:szCs w:val="24"/>
        </w:rPr>
        <w:t>。</w:t>
      </w:r>
    </w:p>
    <w:p w14:paraId="6B5E6F4D">
      <w:pPr>
        <w:spacing w:before="175" w:line="220" w:lineRule="auto"/>
        <w:ind w:left="488"/>
        <w:rPr>
          <w:rFonts w:ascii="仿宋" w:hAnsi="仿宋" w:eastAsia="仿宋" w:cs="仿宋"/>
          <w:sz w:val="24"/>
          <w:szCs w:val="24"/>
        </w:rPr>
      </w:pPr>
      <w:r>
        <w:rPr>
          <w:rFonts w:ascii="仿宋" w:hAnsi="仿宋" w:eastAsia="仿宋" w:cs="仿宋"/>
          <w:spacing w:val="-2"/>
          <w:sz w:val="24"/>
          <w:szCs w:val="24"/>
        </w:rPr>
        <w:t>12.4.3进度付款申请单的提交</w:t>
      </w:r>
    </w:p>
    <w:p w14:paraId="089509BD">
      <w:pPr>
        <w:spacing w:before="175" w:line="220" w:lineRule="auto"/>
        <w:ind w:left="483"/>
        <w:rPr>
          <w:rFonts w:ascii="仿宋" w:hAnsi="仿宋" w:eastAsia="仿宋" w:cs="仿宋"/>
          <w:sz w:val="24"/>
          <w:szCs w:val="24"/>
        </w:rPr>
      </w:pPr>
      <w:r>
        <w:rPr>
          <w:rFonts w:ascii="仿宋" w:hAnsi="仿宋" w:eastAsia="仿宋" w:cs="仿宋"/>
          <w:spacing w:val="-2"/>
          <w:sz w:val="24"/>
          <w:szCs w:val="24"/>
        </w:rPr>
        <w:t>（1）单价合同进度付款申请单提交的约定：</w:t>
      </w:r>
      <w:r>
        <w:rPr>
          <w:rFonts w:ascii="仿宋" w:hAnsi="仿宋" w:eastAsia="仿宋" w:cs="仿宋"/>
          <w:b/>
          <w:bCs/>
          <w:color w:val="0000FF"/>
          <w:spacing w:val="-2"/>
          <w:sz w:val="20"/>
          <w:szCs w:val="20"/>
          <w:u w:val="single" w:color="auto"/>
        </w:rPr>
        <w:t>/</w:t>
      </w:r>
      <w:r>
        <w:rPr>
          <w:rFonts w:ascii="仿宋" w:hAnsi="仿宋" w:eastAsia="仿宋" w:cs="仿宋"/>
          <w:spacing w:val="-2"/>
          <w:sz w:val="24"/>
          <w:szCs w:val="24"/>
        </w:rPr>
        <w:t>。</w:t>
      </w:r>
    </w:p>
    <w:p w14:paraId="1D30EB3E">
      <w:pPr>
        <w:spacing w:before="172" w:line="220" w:lineRule="auto"/>
        <w:ind w:left="483"/>
        <w:rPr>
          <w:rFonts w:ascii="仿宋" w:hAnsi="仿宋" w:eastAsia="仿宋" w:cs="仿宋"/>
          <w:sz w:val="24"/>
          <w:szCs w:val="24"/>
        </w:rPr>
      </w:pPr>
      <w:r>
        <w:rPr>
          <w:rFonts w:ascii="仿宋" w:hAnsi="仿宋" w:eastAsia="仿宋" w:cs="仿宋"/>
          <w:sz w:val="24"/>
          <w:szCs w:val="24"/>
        </w:rPr>
        <w:t>（2）总价合同进度付款申请单提交的约定：</w:t>
      </w:r>
      <w:r>
        <w:rPr>
          <w:rFonts w:ascii="仿宋" w:hAnsi="仿宋" w:eastAsia="仿宋" w:cs="仿宋"/>
          <w:b/>
          <w:bCs/>
          <w:color w:val="0000FF"/>
          <w:sz w:val="20"/>
          <w:szCs w:val="20"/>
          <w:u w:val="single" w:color="auto"/>
        </w:rPr>
        <w:t>/</w:t>
      </w:r>
      <w:r>
        <w:rPr>
          <w:rFonts w:ascii="仿宋" w:hAnsi="仿宋" w:eastAsia="仿宋" w:cs="仿宋"/>
          <w:spacing w:val="-1"/>
          <w:sz w:val="24"/>
          <w:szCs w:val="24"/>
        </w:rPr>
        <w:t>。</w:t>
      </w:r>
    </w:p>
    <w:p w14:paraId="73A8F9B7">
      <w:pPr>
        <w:spacing w:before="127" w:line="220" w:lineRule="auto"/>
        <w:ind w:left="483"/>
        <w:rPr>
          <w:rFonts w:ascii="仿宋" w:hAnsi="仿宋" w:eastAsia="仿宋" w:cs="仿宋"/>
          <w:sz w:val="24"/>
          <w:szCs w:val="24"/>
        </w:rPr>
      </w:pPr>
      <w:r>
        <w:rPr>
          <w:rFonts w:ascii="仿宋" w:hAnsi="仿宋" w:eastAsia="仿宋" w:cs="仿宋"/>
          <w:spacing w:val="1"/>
          <w:sz w:val="24"/>
          <w:szCs w:val="24"/>
        </w:rPr>
        <w:t>（3）其他价格形式合同进度付款申请单提交的约定：</w:t>
      </w:r>
      <w:r>
        <w:rPr>
          <w:rFonts w:ascii="仿宋" w:hAnsi="仿宋" w:eastAsia="仿宋" w:cs="仿宋"/>
          <w:spacing w:val="1"/>
          <w:sz w:val="24"/>
          <w:szCs w:val="24"/>
          <w:u w:val="single" w:color="auto"/>
        </w:rPr>
        <w:t>合同签订后，支付30%预付</w:t>
      </w:r>
    </w:p>
    <w:p w14:paraId="1034548C">
      <w:pPr>
        <w:spacing w:line="220" w:lineRule="auto"/>
        <w:rPr>
          <w:rFonts w:ascii="仿宋" w:hAnsi="仿宋" w:eastAsia="仿宋" w:cs="仿宋"/>
          <w:sz w:val="24"/>
          <w:szCs w:val="24"/>
        </w:rPr>
        <w:sectPr>
          <w:footerReference r:id="rId46" w:type="default"/>
          <w:pgSz w:w="11906" w:h="16839"/>
          <w:pgMar w:top="1431" w:right="1001" w:bottom="1157" w:left="1719" w:header="0" w:footer="992" w:gutter="0"/>
          <w:cols w:space="720" w:num="1"/>
        </w:sectPr>
      </w:pPr>
    </w:p>
    <w:p w14:paraId="495CD4C4">
      <w:pPr>
        <w:spacing w:before="124" w:line="352" w:lineRule="auto"/>
        <w:ind w:left="15"/>
        <w:jc w:val="both"/>
        <w:rPr>
          <w:rFonts w:ascii="仿宋" w:hAnsi="仿宋" w:eastAsia="仿宋" w:cs="仿宋"/>
          <w:sz w:val="24"/>
          <w:szCs w:val="24"/>
        </w:rPr>
      </w:pPr>
      <w:r>
        <w:rPr>
          <w:rFonts w:ascii="仿宋" w:hAnsi="仿宋" w:eastAsia="仿宋" w:cs="仿宋"/>
          <w:sz w:val="24"/>
          <w:szCs w:val="24"/>
          <w:u w:val="single" w:color="auto"/>
        </w:rPr>
        <w:t>款，预付款自动转为工程款，施工过程中按照实</w:t>
      </w:r>
      <w:r>
        <w:rPr>
          <w:rFonts w:ascii="仿宋" w:hAnsi="仿宋" w:eastAsia="仿宋" w:cs="仿宋"/>
          <w:spacing w:val="-1"/>
          <w:sz w:val="24"/>
          <w:szCs w:val="24"/>
          <w:u w:val="single" w:color="auto"/>
        </w:rPr>
        <w:t>际进度支付工程款，并由监理方进行审</w:t>
      </w:r>
      <w:r>
        <w:rPr>
          <w:rFonts w:ascii="仿宋" w:hAnsi="仿宋" w:eastAsia="仿宋" w:cs="仿宋"/>
          <w:spacing w:val="1"/>
          <w:sz w:val="24"/>
          <w:szCs w:val="24"/>
          <w:u w:val="single" w:color="auto"/>
        </w:rPr>
        <w:t>核报给发包方;工程验收合格后，累计付款金额达到合同价的90%时停止支付,待工程审</w:t>
      </w:r>
      <w:r>
        <w:rPr>
          <w:rFonts w:ascii="仿宋" w:hAnsi="仿宋" w:eastAsia="仿宋" w:cs="仿宋"/>
          <w:spacing w:val="-4"/>
          <w:sz w:val="24"/>
          <w:szCs w:val="24"/>
          <w:u w:val="single" w:color="auto"/>
        </w:rPr>
        <w:t>计完毕后，支付至审定价的97%，扣除总额的3%作为质保金(无</w:t>
      </w:r>
      <w:r>
        <w:rPr>
          <w:rFonts w:ascii="仿宋" w:hAnsi="仿宋" w:eastAsia="仿宋" w:cs="仿宋"/>
          <w:spacing w:val="-5"/>
          <w:sz w:val="24"/>
          <w:szCs w:val="24"/>
          <w:u w:val="single" w:color="auto"/>
        </w:rPr>
        <w:t>利息)，待质保期一年满，</w:t>
      </w:r>
      <w:r>
        <w:rPr>
          <w:rFonts w:ascii="仿宋" w:hAnsi="仿宋" w:eastAsia="仿宋" w:cs="仿宋"/>
          <w:spacing w:val="1"/>
          <w:sz w:val="24"/>
          <w:szCs w:val="24"/>
          <w:u w:val="single" w:color="auto"/>
        </w:rPr>
        <w:t>无质量问题，拨付剩余3%质保金。</w:t>
      </w:r>
    </w:p>
    <w:p w14:paraId="1508C81F">
      <w:pPr>
        <w:tabs>
          <w:tab w:val="left" w:pos="377"/>
        </w:tabs>
        <w:spacing w:before="40" w:line="221"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
          <w:sz w:val="24"/>
          <w:szCs w:val="24"/>
          <w:u w:val="single" w:color="auto"/>
        </w:rPr>
        <w:t>农民工工资保障金按有关文件规定执行。</w:t>
      </w:r>
      <w:r>
        <w:rPr>
          <w:rFonts w:ascii="仿宋" w:hAnsi="仿宋" w:eastAsia="仿宋" w:cs="仿宋"/>
          <w:spacing w:val="-1"/>
          <w:sz w:val="24"/>
          <w:szCs w:val="24"/>
        </w:rPr>
        <w:t>。</w:t>
      </w:r>
    </w:p>
    <w:p w14:paraId="1990E136">
      <w:pPr>
        <w:spacing w:before="229" w:line="222" w:lineRule="auto"/>
        <w:ind w:left="506"/>
        <w:rPr>
          <w:rFonts w:ascii="仿宋" w:hAnsi="仿宋" w:eastAsia="仿宋" w:cs="仿宋"/>
          <w:sz w:val="24"/>
          <w:szCs w:val="24"/>
        </w:rPr>
      </w:pPr>
      <w:r>
        <w:rPr>
          <w:rFonts w:ascii="仿宋" w:hAnsi="仿宋" w:eastAsia="仿宋" w:cs="仿宋"/>
          <w:spacing w:val="-2"/>
          <w:sz w:val="24"/>
          <w:szCs w:val="24"/>
        </w:rPr>
        <w:t>12.4.4进度款审核和支付</w:t>
      </w:r>
    </w:p>
    <w:p w14:paraId="2B243E6A">
      <w:pPr>
        <w:spacing w:before="173" w:line="346" w:lineRule="auto"/>
        <w:ind w:left="501" w:right="966"/>
        <w:jc w:val="both"/>
        <w:rPr>
          <w:rFonts w:ascii="仿宋" w:hAnsi="仿宋" w:eastAsia="仿宋" w:cs="仿宋"/>
          <w:sz w:val="24"/>
          <w:szCs w:val="24"/>
        </w:rPr>
      </w:pPr>
      <w:r>
        <w:rPr>
          <w:rFonts w:ascii="仿宋" w:hAnsi="仿宋" w:eastAsia="仿宋" w:cs="仿宋"/>
          <w:sz w:val="24"/>
          <w:szCs w:val="24"/>
        </w:rPr>
        <w:t>（1）监理人审查并报送发包人的期限：</w:t>
      </w:r>
      <w:r>
        <w:rPr>
          <w:rFonts w:ascii="仿宋" w:hAnsi="仿宋" w:eastAsia="仿宋" w:cs="仿宋"/>
          <w:color w:val="0000FF"/>
          <w:sz w:val="20"/>
          <w:szCs w:val="20"/>
          <w:u w:val="single" w:color="auto"/>
        </w:rPr>
        <w:t>收到申请7日内审查并报送</w:t>
      </w:r>
      <w:r>
        <w:rPr>
          <w:rFonts w:ascii="仿宋" w:hAnsi="仿宋" w:eastAsia="仿宋" w:cs="仿宋"/>
          <w:sz w:val="24"/>
          <w:szCs w:val="24"/>
        </w:rPr>
        <w:t>。发包人完成审批并签发进度款支付证书的期</w:t>
      </w:r>
      <w:r>
        <w:rPr>
          <w:rFonts w:ascii="仿宋" w:hAnsi="仿宋" w:eastAsia="仿宋" w:cs="仿宋"/>
          <w:spacing w:val="-1"/>
          <w:sz w:val="24"/>
          <w:szCs w:val="24"/>
        </w:rPr>
        <w:t>限：</w:t>
      </w:r>
      <w:r>
        <w:rPr>
          <w:rFonts w:ascii="仿宋" w:hAnsi="仿宋" w:eastAsia="仿宋" w:cs="仿宋"/>
          <w:color w:val="0000FF"/>
          <w:spacing w:val="-1"/>
          <w:sz w:val="20"/>
          <w:szCs w:val="20"/>
          <w:u w:val="single" w:color="auto"/>
        </w:rPr>
        <w:t>收到7日内完成</w:t>
      </w:r>
      <w:r>
        <w:rPr>
          <w:rFonts w:ascii="仿宋" w:hAnsi="仿宋" w:eastAsia="仿宋" w:cs="仿宋"/>
          <w:spacing w:val="-1"/>
          <w:sz w:val="24"/>
          <w:szCs w:val="24"/>
        </w:rPr>
        <w:t>。（2）发包人支付进度款的期限：</w:t>
      </w:r>
      <w:r>
        <w:rPr>
          <w:rFonts w:ascii="仿宋" w:hAnsi="仿宋" w:eastAsia="仿宋" w:cs="仿宋"/>
          <w:color w:val="0000FF"/>
          <w:spacing w:val="-1"/>
          <w:sz w:val="20"/>
          <w:szCs w:val="20"/>
          <w:u w:val="single" w:color="auto"/>
        </w:rPr>
        <w:t>14日内</w:t>
      </w:r>
      <w:r>
        <w:rPr>
          <w:rFonts w:ascii="仿宋" w:hAnsi="仿宋" w:eastAsia="仿宋" w:cs="仿宋"/>
          <w:spacing w:val="-2"/>
          <w:sz w:val="24"/>
          <w:szCs w:val="24"/>
        </w:rPr>
        <w:t>。</w:t>
      </w:r>
      <w:r>
        <w:rPr>
          <w:rFonts w:ascii="仿宋" w:hAnsi="仿宋" w:eastAsia="仿宋" w:cs="仿宋"/>
          <w:spacing w:val="5"/>
          <w:sz w:val="24"/>
          <w:szCs w:val="24"/>
        </w:rPr>
        <w:t>发包人逾期支付进度款的违约金的计算方式：</w:t>
      </w:r>
      <w:r>
        <w:rPr>
          <w:rFonts w:ascii="仿宋" w:hAnsi="仿宋" w:eastAsia="仿宋" w:cs="仿宋"/>
          <w:b/>
          <w:bCs/>
          <w:color w:val="0000FF"/>
          <w:spacing w:val="5"/>
          <w:sz w:val="20"/>
          <w:szCs w:val="20"/>
          <w:u w:val="single" w:color="auto"/>
        </w:rPr>
        <w:t>/</w:t>
      </w:r>
      <w:r>
        <w:rPr>
          <w:rFonts w:ascii="仿宋" w:hAnsi="仿宋" w:eastAsia="仿宋" w:cs="仿宋"/>
          <w:spacing w:val="4"/>
          <w:sz w:val="24"/>
          <w:szCs w:val="24"/>
        </w:rPr>
        <w:t>。</w:t>
      </w:r>
    </w:p>
    <w:p w14:paraId="7E08DE62">
      <w:pPr>
        <w:spacing w:before="39" w:line="222" w:lineRule="auto"/>
        <w:ind w:left="26"/>
        <w:rPr>
          <w:rFonts w:ascii="仿宋" w:hAnsi="仿宋" w:eastAsia="仿宋" w:cs="仿宋"/>
          <w:sz w:val="24"/>
          <w:szCs w:val="24"/>
        </w:rPr>
      </w:pPr>
      <w:r>
        <w:rPr>
          <w:rFonts w:ascii="仿宋" w:hAnsi="仿宋" w:eastAsia="仿宋" w:cs="仿宋"/>
          <w:spacing w:val="-2"/>
          <w:sz w:val="24"/>
          <w:szCs w:val="24"/>
        </w:rPr>
        <w:t>12.4.6支付分解表的编制</w:t>
      </w:r>
    </w:p>
    <w:p w14:paraId="1852E1A6">
      <w:pPr>
        <w:spacing w:before="169" w:line="222" w:lineRule="auto"/>
        <w:ind w:left="491"/>
        <w:rPr>
          <w:rFonts w:ascii="仿宋" w:hAnsi="仿宋" w:eastAsia="仿宋" w:cs="仿宋"/>
          <w:sz w:val="24"/>
          <w:szCs w:val="24"/>
        </w:rPr>
      </w:pPr>
      <w:r>
        <w:rPr>
          <w:rFonts w:ascii="仿宋" w:hAnsi="仿宋" w:eastAsia="仿宋" w:cs="仿宋"/>
          <w:sz w:val="24"/>
          <w:szCs w:val="24"/>
        </w:rPr>
        <w:t>2、总价合同支付分解表的编制与审批：</w:t>
      </w:r>
      <w:r>
        <w:rPr>
          <w:rFonts w:ascii="仿宋" w:hAnsi="仿宋" w:eastAsia="仿宋" w:cs="仿宋"/>
          <w:b/>
          <w:bCs/>
          <w:color w:val="0000FF"/>
          <w:spacing w:val="-1"/>
          <w:sz w:val="20"/>
          <w:szCs w:val="20"/>
          <w:u w:val="single" w:color="auto"/>
        </w:rPr>
        <w:t>/</w:t>
      </w:r>
      <w:r>
        <w:rPr>
          <w:rFonts w:ascii="仿宋" w:hAnsi="仿宋" w:eastAsia="仿宋" w:cs="仿宋"/>
          <w:spacing w:val="-1"/>
          <w:sz w:val="24"/>
          <w:szCs w:val="24"/>
        </w:rPr>
        <w:t>。</w:t>
      </w:r>
    </w:p>
    <w:p w14:paraId="757B78D8">
      <w:pPr>
        <w:spacing w:before="172" w:line="221" w:lineRule="auto"/>
        <w:ind w:left="493"/>
        <w:rPr>
          <w:rFonts w:ascii="仿宋" w:hAnsi="仿宋" w:eastAsia="仿宋" w:cs="仿宋"/>
          <w:sz w:val="24"/>
          <w:szCs w:val="24"/>
        </w:rPr>
      </w:pPr>
      <w:r>
        <w:rPr>
          <w:rFonts w:ascii="仿宋" w:hAnsi="仿宋" w:eastAsia="仿宋" w:cs="仿宋"/>
          <w:spacing w:val="1"/>
          <w:sz w:val="24"/>
          <w:szCs w:val="24"/>
        </w:rPr>
        <w:t>3、单价合同的总价项目支付分解表的编制与审批：</w:t>
      </w:r>
      <w:r>
        <w:rPr>
          <w:rFonts w:ascii="仿宋" w:hAnsi="仿宋" w:eastAsia="仿宋" w:cs="仿宋"/>
          <w:color w:val="0000FF"/>
          <w:spacing w:val="1"/>
          <w:sz w:val="20"/>
          <w:szCs w:val="20"/>
          <w:u w:val="single" w:color="auto"/>
        </w:rPr>
        <w:t>按合同通用条款</w:t>
      </w:r>
      <w:r>
        <w:rPr>
          <w:rFonts w:ascii="仿宋" w:hAnsi="仿宋" w:eastAsia="仿宋" w:cs="仿宋"/>
          <w:spacing w:val="1"/>
          <w:sz w:val="24"/>
          <w:szCs w:val="24"/>
        </w:rPr>
        <w:t>。</w:t>
      </w:r>
    </w:p>
    <w:p w14:paraId="0F64C770">
      <w:pPr>
        <w:spacing w:before="294" w:line="219" w:lineRule="auto"/>
        <w:ind w:left="26"/>
        <w:outlineLvl w:val="2"/>
        <w:rPr>
          <w:rFonts w:ascii="仿宋" w:hAnsi="仿宋" w:eastAsia="仿宋" w:cs="仿宋"/>
          <w:sz w:val="24"/>
          <w:szCs w:val="24"/>
        </w:rPr>
      </w:pPr>
      <w:r>
        <w:rPr>
          <w:rFonts w:ascii="仿宋" w:hAnsi="仿宋" w:eastAsia="仿宋" w:cs="仿宋"/>
          <w:spacing w:val="-3"/>
          <w:sz w:val="24"/>
          <w:szCs w:val="24"/>
        </w:rPr>
        <w:t>13.验收和工程试车</w:t>
      </w:r>
    </w:p>
    <w:p w14:paraId="6F9FBF74">
      <w:pPr>
        <w:spacing w:before="294" w:line="222" w:lineRule="auto"/>
        <w:ind w:left="26"/>
        <w:rPr>
          <w:rFonts w:ascii="仿宋" w:hAnsi="仿宋" w:eastAsia="仿宋" w:cs="仿宋"/>
          <w:sz w:val="24"/>
          <w:szCs w:val="24"/>
        </w:rPr>
      </w:pPr>
      <w:r>
        <w:rPr>
          <w:rFonts w:ascii="仿宋" w:hAnsi="仿宋" w:eastAsia="仿宋" w:cs="仿宋"/>
          <w:spacing w:val="-3"/>
          <w:sz w:val="24"/>
          <w:szCs w:val="24"/>
        </w:rPr>
        <w:t>13.1分部分项工程验收</w:t>
      </w:r>
    </w:p>
    <w:p w14:paraId="31ED3E7E">
      <w:pPr>
        <w:spacing w:before="293" w:line="288" w:lineRule="auto"/>
        <w:ind w:left="502" w:right="1055" w:hanging="476"/>
        <w:rPr>
          <w:rFonts w:ascii="仿宋" w:hAnsi="仿宋" w:eastAsia="仿宋" w:cs="仿宋"/>
          <w:sz w:val="24"/>
          <w:szCs w:val="24"/>
        </w:rPr>
      </w:pPr>
      <w:r>
        <w:rPr>
          <w:rFonts w:ascii="仿宋" w:hAnsi="仿宋" w:eastAsia="仿宋" w:cs="仿宋"/>
          <w:spacing w:val="-2"/>
          <w:sz w:val="24"/>
          <w:szCs w:val="24"/>
        </w:rPr>
        <w:t>13.1.2监理人不能按时进行验收时，应提前</w:t>
      </w:r>
      <w:r>
        <w:rPr>
          <w:rFonts w:ascii="仿宋" w:hAnsi="仿宋" w:eastAsia="仿宋" w:cs="仿宋"/>
          <w:color w:val="0000FF"/>
          <w:spacing w:val="-2"/>
          <w:sz w:val="20"/>
          <w:szCs w:val="20"/>
          <w:u w:val="single" w:color="auto"/>
        </w:rPr>
        <w:t>24</w:t>
      </w:r>
      <w:r>
        <w:rPr>
          <w:rFonts w:ascii="仿宋" w:hAnsi="仿宋" w:eastAsia="仿宋" w:cs="仿宋"/>
          <w:spacing w:val="-2"/>
          <w:sz w:val="24"/>
          <w:szCs w:val="24"/>
        </w:rPr>
        <w:t>小时提交书面</w:t>
      </w:r>
      <w:r>
        <w:rPr>
          <w:rFonts w:ascii="仿宋" w:hAnsi="仿宋" w:eastAsia="仿宋" w:cs="仿宋"/>
          <w:spacing w:val="-3"/>
          <w:sz w:val="24"/>
          <w:szCs w:val="24"/>
        </w:rPr>
        <w:t>延期要求。关于延期最长不得超过：</w:t>
      </w:r>
      <w:r>
        <w:rPr>
          <w:rFonts w:ascii="仿宋" w:hAnsi="仿宋" w:eastAsia="仿宋" w:cs="仿宋"/>
          <w:color w:val="0000FF"/>
          <w:spacing w:val="-3"/>
          <w:sz w:val="20"/>
          <w:szCs w:val="20"/>
          <w:u w:val="single" w:color="auto"/>
        </w:rPr>
        <w:t>48</w:t>
      </w:r>
      <w:r>
        <w:rPr>
          <w:rFonts w:ascii="仿宋" w:hAnsi="仿宋" w:eastAsia="仿宋" w:cs="仿宋"/>
          <w:spacing w:val="-3"/>
          <w:sz w:val="24"/>
          <w:szCs w:val="24"/>
        </w:rPr>
        <w:t>小时。</w:t>
      </w:r>
    </w:p>
    <w:p w14:paraId="0FDA5DA3">
      <w:pPr>
        <w:spacing w:before="169" w:line="223" w:lineRule="auto"/>
        <w:ind w:left="26"/>
        <w:rPr>
          <w:rFonts w:ascii="仿宋" w:hAnsi="仿宋" w:eastAsia="仿宋" w:cs="仿宋"/>
          <w:sz w:val="24"/>
          <w:szCs w:val="24"/>
        </w:rPr>
      </w:pPr>
      <w:r>
        <w:rPr>
          <w:rFonts w:ascii="仿宋" w:hAnsi="仿宋" w:eastAsia="仿宋" w:cs="仿宋"/>
          <w:spacing w:val="-6"/>
          <w:sz w:val="24"/>
          <w:szCs w:val="24"/>
        </w:rPr>
        <w:t>13.2竣工验收</w:t>
      </w:r>
    </w:p>
    <w:p w14:paraId="1E8966FC">
      <w:pPr>
        <w:spacing w:before="292" w:line="222" w:lineRule="auto"/>
        <w:ind w:left="26"/>
        <w:rPr>
          <w:rFonts w:ascii="仿宋" w:hAnsi="仿宋" w:eastAsia="仿宋" w:cs="仿宋"/>
          <w:sz w:val="24"/>
          <w:szCs w:val="24"/>
        </w:rPr>
      </w:pPr>
      <w:r>
        <w:rPr>
          <w:rFonts w:ascii="仿宋" w:hAnsi="仿宋" w:eastAsia="仿宋" w:cs="仿宋"/>
          <w:spacing w:val="-4"/>
          <w:sz w:val="24"/>
          <w:szCs w:val="24"/>
        </w:rPr>
        <w:t>13.2.2竣工验收程序</w:t>
      </w:r>
    </w:p>
    <w:p w14:paraId="6C5E73AC">
      <w:pPr>
        <w:spacing w:before="172" w:line="222" w:lineRule="auto"/>
        <w:ind w:left="503"/>
        <w:rPr>
          <w:rFonts w:ascii="仿宋" w:hAnsi="仿宋" w:eastAsia="仿宋" w:cs="仿宋"/>
          <w:sz w:val="24"/>
          <w:szCs w:val="24"/>
        </w:rPr>
      </w:pPr>
      <w:r>
        <w:rPr>
          <w:rFonts w:ascii="仿宋" w:hAnsi="仿宋" w:eastAsia="仿宋" w:cs="仿宋"/>
          <w:spacing w:val="2"/>
          <w:sz w:val="24"/>
          <w:szCs w:val="24"/>
        </w:rPr>
        <w:t>关于竣工验收程序的约定：</w:t>
      </w:r>
      <w:r>
        <w:rPr>
          <w:rFonts w:ascii="仿宋" w:hAnsi="仿宋" w:eastAsia="仿宋" w:cs="仿宋"/>
          <w:color w:val="0000FF"/>
          <w:spacing w:val="2"/>
          <w:sz w:val="20"/>
          <w:szCs w:val="20"/>
          <w:u w:val="single" w:color="auto"/>
        </w:rPr>
        <w:t>按</w:t>
      </w:r>
      <w:r>
        <w:rPr>
          <w:rFonts w:ascii="仿宋" w:hAnsi="仿宋" w:eastAsia="仿宋" w:cs="仿宋"/>
          <w:color w:val="0000FF"/>
          <w:spacing w:val="1"/>
          <w:sz w:val="20"/>
          <w:szCs w:val="20"/>
          <w:u w:val="single" w:color="auto"/>
        </w:rPr>
        <w:t>合同通用条款</w:t>
      </w:r>
      <w:r>
        <w:rPr>
          <w:rFonts w:ascii="仿宋" w:hAnsi="仿宋" w:eastAsia="仿宋" w:cs="仿宋"/>
          <w:spacing w:val="1"/>
          <w:sz w:val="24"/>
          <w:szCs w:val="24"/>
        </w:rPr>
        <w:t>。</w:t>
      </w:r>
    </w:p>
    <w:p w14:paraId="22765654">
      <w:pPr>
        <w:spacing w:before="169" w:line="344" w:lineRule="auto"/>
        <w:ind w:left="20" w:right="65" w:firstLine="482"/>
        <w:rPr>
          <w:rFonts w:ascii="仿宋" w:hAnsi="仿宋" w:eastAsia="仿宋" w:cs="仿宋"/>
          <w:sz w:val="24"/>
          <w:szCs w:val="24"/>
        </w:rPr>
      </w:pPr>
      <w:r>
        <w:rPr>
          <w:rFonts w:ascii="仿宋" w:hAnsi="仿宋" w:eastAsia="仿宋" w:cs="仿宋"/>
          <w:spacing w:val="-3"/>
          <w:sz w:val="24"/>
          <w:szCs w:val="24"/>
        </w:rPr>
        <w:t>发包人不按照本项约定组织竣工验收、颁发工程接收证书的违约金的计算方法</w:t>
      </w:r>
      <w:r>
        <w:rPr>
          <w:rFonts w:ascii="仿宋" w:hAnsi="仿宋" w:eastAsia="仿宋" w:cs="仿宋"/>
          <w:spacing w:val="-4"/>
          <w:sz w:val="24"/>
          <w:szCs w:val="24"/>
        </w:rPr>
        <w:t>：</w:t>
      </w:r>
      <w:r>
        <w:rPr>
          <w:rFonts w:ascii="仿宋" w:hAnsi="仿宋" w:eastAsia="仿宋" w:cs="仿宋"/>
          <w:color w:val="0000FF"/>
          <w:spacing w:val="-4"/>
          <w:sz w:val="20"/>
          <w:szCs w:val="20"/>
          <w:u w:val="single" w:color="auto"/>
        </w:rPr>
        <w:t>按</w:t>
      </w:r>
      <w:r>
        <w:rPr>
          <w:rFonts w:ascii="仿宋" w:hAnsi="仿宋" w:eastAsia="仿宋" w:cs="仿宋"/>
          <w:color w:val="0000FF"/>
          <w:spacing w:val="5"/>
          <w:sz w:val="20"/>
          <w:szCs w:val="20"/>
          <w:u w:val="single" w:color="auto"/>
        </w:rPr>
        <w:t>合同通用条款</w:t>
      </w:r>
      <w:r>
        <w:rPr>
          <w:rFonts w:ascii="仿宋" w:hAnsi="仿宋" w:eastAsia="仿宋" w:cs="仿宋"/>
          <w:spacing w:val="5"/>
          <w:sz w:val="24"/>
          <w:szCs w:val="24"/>
        </w:rPr>
        <w:t>。</w:t>
      </w:r>
    </w:p>
    <w:p w14:paraId="2CD0E22D">
      <w:pPr>
        <w:spacing w:before="28" w:line="222" w:lineRule="auto"/>
        <w:ind w:left="26"/>
        <w:rPr>
          <w:rFonts w:ascii="仿宋" w:hAnsi="仿宋" w:eastAsia="仿宋" w:cs="仿宋"/>
          <w:sz w:val="24"/>
          <w:szCs w:val="24"/>
        </w:rPr>
      </w:pPr>
      <w:r>
        <w:rPr>
          <w:rFonts w:ascii="仿宋" w:hAnsi="仿宋" w:eastAsia="仿宋" w:cs="仿宋"/>
          <w:spacing w:val="-3"/>
          <w:sz w:val="24"/>
          <w:szCs w:val="24"/>
        </w:rPr>
        <w:t>13.2.5移交、接收全部与部分工程</w:t>
      </w:r>
    </w:p>
    <w:p w14:paraId="5CE18706">
      <w:pPr>
        <w:spacing w:before="170" w:line="222" w:lineRule="auto"/>
        <w:ind w:left="496"/>
        <w:rPr>
          <w:rFonts w:ascii="仿宋" w:hAnsi="仿宋" w:eastAsia="仿宋" w:cs="仿宋"/>
          <w:sz w:val="24"/>
          <w:szCs w:val="24"/>
        </w:rPr>
      </w:pPr>
      <w:r>
        <w:rPr>
          <w:rFonts w:ascii="仿宋" w:hAnsi="仿宋" w:eastAsia="仿宋" w:cs="仿宋"/>
          <w:spacing w:val="1"/>
          <w:sz w:val="24"/>
          <w:szCs w:val="24"/>
        </w:rPr>
        <w:t>承包人向发包人移交工程的期限：</w:t>
      </w:r>
      <w:r>
        <w:rPr>
          <w:rFonts w:ascii="仿宋" w:hAnsi="仿宋" w:eastAsia="仿宋" w:cs="仿宋"/>
          <w:color w:val="0000FF"/>
          <w:spacing w:val="1"/>
          <w:sz w:val="20"/>
          <w:szCs w:val="20"/>
          <w:u w:val="single" w:color="auto"/>
        </w:rPr>
        <w:t>颁发工程接收证书后7</w:t>
      </w:r>
      <w:r>
        <w:rPr>
          <w:rFonts w:ascii="仿宋" w:hAnsi="仿宋" w:eastAsia="仿宋" w:cs="仿宋"/>
          <w:color w:val="0000FF"/>
          <w:sz w:val="20"/>
          <w:szCs w:val="20"/>
          <w:u w:val="single" w:color="auto"/>
        </w:rPr>
        <w:t>日内</w:t>
      </w:r>
      <w:r>
        <w:rPr>
          <w:rFonts w:ascii="仿宋" w:hAnsi="仿宋" w:eastAsia="仿宋" w:cs="仿宋"/>
          <w:sz w:val="24"/>
          <w:szCs w:val="24"/>
        </w:rPr>
        <w:t>。</w:t>
      </w:r>
    </w:p>
    <w:p w14:paraId="7DA31762">
      <w:pPr>
        <w:spacing w:before="172" w:line="339" w:lineRule="auto"/>
        <w:ind w:left="496" w:right="366" w:firstLine="6"/>
        <w:rPr>
          <w:rFonts w:ascii="仿宋" w:hAnsi="仿宋" w:eastAsia="仿宋" w:cs="仿宋"/>
          <w:sz w:val="24"/>
          <w:szCs w:val="24"/>
        </w:rPr>
      </w:pPr>
      <w:r>
        <w:rPr>
          <w:rFonts w:ascii="仿宋" w:hAnsi="仿宋" w:eastAsia="仿宋" w:cs="仿宋"/>
          <w:spacing w:val="-2"/>
          <w:sz w:val="24"/>
          <w:szCs w:val="24"/>
        </w:rPr>
        <w:t>发包人未按本合同约定接收全部或部分工程的，违约金的计算方法为：</w:t>
      </w:r>
      <w:r>
        <w:rPr>
          <w:rFonts w:ascii="仿宋" w:hAnsi="仿宋" w:eastAsia="仿宋" w:cs="仿宋"/>
          <w:b/>
          <w:bCs/>
          <w:color w:val="0000FF"/>
          <w:spacing w:val="-2"/>
          <w:sz w:val="20"/>
          <w:szCs w:val="20"/>
          <w:u w:val="single" w:color="auto"/>
        </w:rPr>
        <w:t>/</w:t>
      </w:r>
      <w:r>
        <w:rPr>
          <w:rFonts w:ascii="仿宋" w:hAnsi="仿宋" w:eastAsia="仿宋" w:cs="仿宋"/>
          <w:spacing w:val="-2"/>
          <w:sz w:val="24"/>
          <w:szCs w:val="24"/>
        </w:rPr>
        <w:t>。</w:t>
      </w:r>
      <w:r>
        <w:rPr>
          <w:rFonts w:ascii="仿宋" w:hAnsi="仿宋" w:eastAsia="仿宋" w:cs="仿宋"/>
          <w:spacing w:val="-1"/>
          <w:sz w:val="24"/>
          <w:szCs w:val="24"/>
        </w:rPr>
        <w:t>承包人未按时移交工程的，违约金的计算方法为：</w:t>
      </w:r>
      <w:r>
        <w:rPr>
          <w:rFonts w:ascii="仿宋" w:hAnsi="仿宋" w:eastAsia="仿宋" w:cs="仿宋"/>
          <w:b/>
          <w:bCs/>
          <w:color w:val="0000FF"/>
          <w:spacing w:val="-1"/>
          <w:sz w:val="20"/>
          <w:szCs w:val="20"/>
          <w:u w:val="single" w:color="auto"/>
        </w:rPr>
        <w:t>/</w:t>
      </w:r>
      <w:r>
        <w:rPr>
          <w:rFonts w:ascii="仿宋" w:hAnsi="仿宋" w:eastAsia="仿宋" w:cs="仿宋"/>
          <w:spacing w:val="-1"/>
          <w:sz w:val="24"/>
          <w:szCs w:val="24"/>
        </w:rPr>
        <w:t>。</w:t>
      </w:r>
    </w:p>
    <w:p w14:paraId="1EFEB96F">
      <w:pPr>
        <w:spacing w:before="38" w:line="219" w:lineRule="auto"/>
        <w:ind w:left="26"/>
        <w:rPr>
          <w:rFonts w:ascii="仿宋" w:hAnsi="仿宋" w:eastAsia="仿宋" w:cs="仿宋"/>
          <w:sz w:val="24"/>
          <w:szCs w:val="24"/>
        </w:rPr>
      </w:pPr>
      <w:r>
        <w:rPr>
          <w:rFonts w:ascii="仿宋" w:hAnsi="仿宋" w:eastAsia="仿宋" w:cs="仿宋"/>
          <w:spacing w:val="-6"/>
          <w:sz w:val="24"/>
          <w:szCs w:val="24"/>
        </w:rPr>
        <w:t>13.3工程试车</w:t>
      </w:r>
    </w:p>
    <w:p w14:paraId="4933EE11">
      <w:pPr>
        <w:spacing w:before="296" w:line="219" w:lineRule="auto"/>
        <w:ind w:left="26"/>
        <w:rPr>
          <w:rFonts w:ascii="仿宋" w:hAnsi="仿宋" w:eastAsia="仿宋" w:cs="仿宋"/>
          <w:sz w:val="24"/>
          <w:szCs w:val="24"/>
        </w:rPr>
      </w:pPr>
      <w:r>
        <w:rPr>
          <w:rFonts w:ascii="仿宋" w:hAnsi="仿宋" w:eastAsia="仿宋" w:cs="仿宋"/>
          <w:spacing w:val="-3"/>
          <w:sz w:val="24"/>
          <w:szCs w:val="24"/>
        </w:rPr>
        <w:t>13.3.1试车程序</w:t>
      </w:r>
    </w:p>
    <w:p w14:paraId="63DDD463">
      <w:pPr>
        <w:spacing w:line="219" w:lineRule="auto"/>
        <w:rPr>
          <w:rFonts w:ascii="仿宋" w:hAnsi="仿宋" w:eastAsia="仿宋" w:cs="仿宋"/>
          <w:sz w:val="24"/>
          <w:szCs w:val="24"/>
        </w:rPr>
        <w:sectPr>
          <w:footerReference r:id="rId47" w:type="default"/>
          <w:pgSz w:w="11906" w:h="16839"/>
          <w:pgMar w:top="1431" w:right="1011" w:bottom="1157" w:left="1701" w:header="0" w:footer="992" w:gutter="0"/>
          <w:cols w:space="720" w:num="1"/>
        </w:sectPr>
      </w:pPr>
    </w:p>
    <w:p w14:paraId="3E124D32">
      <w:pPr>
        <w:spacing w:before="171" w:line="219" w:lineRule="auto"/>
        <w:ind w:left="490"/>
        <w:rPr>
          <w:rFonts w:ascii="仿宋" w:hAnsi="仿宋" w:eastAsia="仿宋" w:cs="仿宋"/>
          <w:sz w:val="24"/>
          <w:szCs w:val="24"/>
        </w:rPr>
      </w:pPr>
      <w:r>
        <w:rPr>
          <w:rFonts w:ascii="仿宋" w:hAnsi="仿宋" w:eastAsia="仿宋" w:cs="仿宋"/>
          <w:spacing w:val="-3"/>
          <w:sz w:val="24"/>
          <w:szCs w:val="24"/>
        </w:rPr>
        <w:t>工程试车内容：</w:t>
      </w:r>
      <w:r>
        <w:rPr>
          <w:rFonts w:ascii="仿宋" w:hAnsi="仿宋" w:eastAsia="仿宋" w:cs="仿宋"/>
          <w:b/>
          <w:bCs/>
          <w:color w:val="0000FF"/>
          <w:spacing w:val="-3"/>
          <w:sz w:val="20"/>
          <w:szCs w:val="20"/>
          <w:u w:val="single" w:color="auto"/>
        </w:rPr>
        <w:t>/</w:t>
      </w:r>
      <w:r>
        <w:rPr>
          <w:rFonts w:ascii="仿宋" w:hAnsi="仿宋" w:eastAsia="仿宋" w:cs="仿宋"/>
          <w:spacing w:val="-3"/>
          <w:sz w:val="24"/>
          <w:szCs w:val="24"/>
        </w:rPr>
        <w:t>。</w:t>
      </w:r>
    </w:p>
    <w:p w14:paraId="5297A2E4">
      <w:pPr>
        <w:spacing w:before="176" w:line="219" w:lineRule="auto"/>
        <w:ind w:left="489"/>
        <w:rPr>
          <w:rFonts w:ascii="仿宋" w:hAnsi="仿宋" w:eastAsia="仿宋" w:cs="仿宋"/>
          <w:sz w:val="24"/>
          <w:szCs w:val="24"/>
        </w:rPr>
      </w:pPr>
      <w:r>
        <w:rPr>
          <w:rFonts w:ascii="仿宋" w:hAnsi="仿宋" w:eastAsia="仿宋" w:cs="仿宋"/>
          <w:spacing w:val="-2"/>
          <w:sz w:val="24"/>
          <w:szCs w:val="24"/>
        </w:rPr>
        <w:t>（1）单机无负荷试车费用由</w:t>
      </w:r>
      <w:r>
        <w:rPr>
          <w:rFonts w:ascii="仿宋" w:hAnsi="仿宋" w:eastAsia="仿宋" w:cs="仿宋"/>
          <w:b/>
          <w:bCs/>
          <w:color w:val="0000FF"/>
          <w:spacing w:val="-2"/>
          <w:sz w:val="20"/>
          <w:szCs w:val="20"/>
          <w:u w:val="single" w:color="auto"/>
        </w:rPr>
        <w:t>/</w:t>
      </w:r>
      <w:r>
        <w:rPr>
          <w:rFonts w:ascii="仿宋" w:hAnsi="仿宋" w:eastAsia="仿宋" w:cs="仿宋"/>
          <w:spacing w:val="-2"/>
          <w:sz w:val="24"/>
          <w:szCs w:val="24"/>
        </w:rPr>
        <w:t>承担；</w:t>
      </w:r>
    </w:p>
    <w:p w14:paraId="03A86C26">
      <w:pPr>
        <w:spacing w:before="176" w:line="219" w:lineRule="auto"/>
        <w:ind w:left="489"/>
        <w:rPr>
          <w:rFonts w:ascii="仿宋" w:hAnsi="仿宋" w:eastAsia="仿宋" w:cs="仿宋"/>
          <w:sz w:val="24"/>
          <w:szCs w:val="24"/>
        </w:rPr>
      </w:pPr>
      <w:r>
        <w:rPr>
          <w:rFonts w:ascii="仿宋" w:hAnsi="仿宋" w:eastAsia="仿宋" w:cs="仿宋"/>
          <w:spacing w:val="-1"/>
          <w:sz w:val="24"/>
          <w:szCs w:val="24"/>
        </w:rPr>
        <w:t>（2）无负荷联动试车费用由</w:t>
      </w:r>
      <w:r>
        <w:rPr>
          <w:rFonts w:ascii="仿宋" w:hAnsi="仿宋" w:eastAsia="仿宋" w:cs="仿宋"/>
          <w:b/>
          <w:bCs/>
          <w:color w:val="0000FF"/>
          <w:spacing w:val="-1"/>
          <w:sz w:val="20"/>
          <w:szCs w:val="20"/>
          <w:u w:val="single" w:color="auto"/>
        </w:rPr>
        <w:t>/</w:t>
      </w:r>
      <w:r>
        <w:rPr>
          <w:rFonts w:ascii="仿宋" w:hAnsi="仿宋" w:eastAsia="仿宋" w:cs="仿宋"/>
          <w:spacing w:val="-1"/>
          <w:sz w:val="24"/>
          <w:szCs w:val="24"/>
        </w:rPr>
        <w:t>承担。</w:t>
      </w:r>
    </w:p>
    <w:p w14:paraId="08CB106A">
      <w:pPr>
        <w:spacing w:before="173" w:line="219" w:lineRule="auto"/>
        <w:ind w:left="14"/>
        <w:rPr>
          <w:rFonts w:ascii="仿宋" w:hAnsi="仿宋" w:eastAsia="仿宋" w:cs="仿宋"/>
          <w:sz w:val="24"/>
          <w:szCs w:val="24"/>
        </w:rPr>
      </w:pPr>
      <w:r>
        <w:rPr>
          <w:rFonts w:ascii="仿宋" w:hAnsi="仿宋" w:eastAsia="仿宋" w:cs="仿宋"/>
          <w:spacing w:val="-5"/>
          <w:sz w:val="24"/>
          <w:szCs w:val="24"/>
        </w:rPr>
        <w:t>13.3.3投料试车</w:t>
      </w:r>
    </w:p>
    <w:p w14:paraId="0A996251">
      <w:pPr>
        <w:spacing w:before="176" w:line="219" w:lineRule="auto"/>
        <w:ind w:left="491"/>
        <w:rPr>
          <w:rFonts w:ascii="仿宋" w:hAnsi="仿宋" w:eastAsia="仿宋" w:cs="仿宋"/>
          <w:sz w:val="24"/>
          <w:szCs w:val="24"/>
        </w:rPr>
      </w:pPr>
      <w:r>
        <w:rPr>
          <w:rFonts w:ascii="仿宋" w:hAnsi="仿宋" w:eastAsia="仿宋" w:cs="仿宋"/>
          <w:sz w:val="24"/>
          <w:szCs w:val="24"/>
        </w:rPr>
        <w:t>关于投料试车相关事项的约定：</w:t>
      </w:r>
      <w:r>
        <w:rPr>
          <w:rFonts w:ascii="仿宋" w:hAnsi="仿宋" w:eastAsia="仿宋" w:cs="仿宋"/>
          <w:b/>
          <w:bCs/>
          <w:color w:val="0000FF"/>
          <w:sz w:val="20"/>
          <w:szCs w:val="20"/>
          <w:u w:val="single" w:color="auto"/>
        </w:rPr>
        <w:t>/</w:t>
      </w:r>
      <w:r>
        <w:rPr>
          <w:rFonts w:ascii="仿宋" w:hAnsi="仿宋" w:eastAsia="仿宋" w:cs="仿宋"/>
          <w:sz w:val="24"/>
          <w:szCs w:val="24"/>
        </w:rPr>
        <w:t>。</w:t>
      </w:r>
    </w:p>
    <w:p w14:paraId="2697C07A">
      <w:pPr>
        <w:spacing w:before="175" w:line="223" w:lineRule="auto"/>
        <w:ind w:left="14"/>
        <w:rPr>
          <w:rFonts w:ascii="仿宋" w:hAnsi="仿宋" w:eastAsia="仿宋" w:cs="仿宋"/>
          <w:sz w:val="24"/>
          <w:szCs w:val="24"/>
        </w:rPr>
      </w:pPr>
      <w:r>
        <w:rPr>
          <w:rFonts w:ascii="仿宋" w:hAnsi="仿宋" w:eastAsia="仿宋" w:cs="仿宋"/>
          <w:spacing w:val="-6"/>
          <w:sz w:val="24"/>
          <w:szCs w:val="24"/>
        </w:rPr>
        <w:t>13.6竣工退场</w:t>
      </w:r>
    </w:p>
    <w:p w14:paraId="3CD47004">
      <w:pPr>
        <w:spacing w:before="288" w:line="223" w:lineRule="auto"/>
        <w:ind w:left="14"/>
        <w:rPr>
          <w:rFonts w:ascii="仿宋" w:hAnsi="仿宋" w:eastAsia="仿宋" w:cs="仿宋"/>
          <w:sz w:val="24"/>
          <w:szCs w:val="24"/>
        </w:rPr>
      </w:pPr>
      <w:r>
        <w:rPr>
          <w:rFonts w:ascii="仿宋" w:hAnsi="仿宋" w:eastAsia="仿宋" w:cs="仿宋"/>
          <w:spacing w:val="-5"/>
          <w:sz w:val="24"/>
          <w:szCs w:val="24"/>
        </w:rPr>
        <w:t>13.6.1竣工退场</w:t>
      </w:r>
    </w:p>
    <w:p w14:paraId="0B339684">
      <w:pPr>
        <w:spacing w:before="171" w:line="222" w:lineRule="auto"/>
        <w:ind w:left="484"/>
        <w:rPr>
          <w:rFonts w:ascii="仿宋" w:hAnsi="仿宋" w:eastAsia="仿宋" w:cs="仿宋"/>
          <w:sz w:val="24"/>
          <w:szCs w:val="24"/>
        </w:rPr>
      </w:pPr>
      <w:r>
        <w:rPr>
          <w:rFonts w:ascii="仿宋" w:hAnsi="仿宋" w:eastAsia="仿宋" w:cs="仿宋"/>
          <w:spacing w:val="1"/>
          <w:sz w:val="24"/>
          <w:szCs w:val="24"/>
        </w:rPr>
        <w:t>承包人完成竣工退场的期限：</w:t>
      </w:r>
      <w:r>
        <w:rPr>
          <w:rFonts w:ascii="仿宋" w:hAnsi="仿宋" w:eastAsia="仿宋" w:cs="仿宋"/>
          <w:color w:val="0000FF"/>
          <w:spacing w:val="1"/>
          <w:sz w:val="20"/>
          <w:szCs w:val="20"/>
          <w:u w:val="single" w:color="auto"/>
        </w:rPr>
        <w:t>颁发工程接收证书后3日内</w:t>
      </w:r>
      <w:r>
        <w:rPr>
          <w:rFonts w:ascii="仿宋" w:hAnsi="仿宋" w:eastAsia="仿宋" w:cs="仿宋"/>
          <w:spacing w:val="1"/>
          <w:sz w:val="24"/>
          <w:szCs w:val="24"/>
        </w:rPr>
        <w:t>。</w:t>
      </w:r>
    </w:p>
    <w:p w14:paraId="0DD27680">
      <w:pPr>
        <w:spacing w:before="291" w:line="222" w:lineRule="auto"/>
        <w:ind w:left="14"/>
        <w:outlineLvl w:val="2"/>
        <w:rPr>
          <w:rFonts w:ascii="仿宋" w:hAnsi="仿宋" w:eastAsia="仿宋" w:cs="仿宋"/>
          <w:sz w:val="24"/>
          <w:szCs w:val="24"/>
        </w:rPr>
      </w:pPr>
      <w:r>
        <w:rPr>
          <w:rFonts w:ascii="仿宋" w:hAnsi="仿宋" w:eastAsia="仿宋" w:cs="仿宋"/>
          <w:spacing w:val="-7"/>
          <w:sz w:val="24"/>
          <w:szCs w:val="24"/>
        </w:rPr>
        <w:t>14.竣工结算</w:t>
      </w:r>
    </w:p>
    <w:p w14:paraId="71438902">
      <w:pPr>
        <w:spacing w:before="291" w:line="220" w:lineRule="auto"/>
        <w:ind w:left="14"/>
        <w:rPr>
          <w:rFonts w:ascii="仿宋" w:hAnsi="仿宋" w:eastAsia="仿宋" w:cs="仿宋"/>
          <w:sz w:val="24"/>
          <w:szCs w:val="24"/>
        </w:rPr>
      </w:pPr>
      <w:r>
        <w:rPr>
          <w:rFonts w:ascii="仿宋" w:hAnsi="仿宋" w:eastAsia="仿宋" w:cs="仿宋"/>
          <w:spacing w:val="-5"/>
          <w:sz w:val="24"/>
          <w:szCs w:val="24"/>
        </w:rPr>
        <w:t>14.1竣工付款申请</w:t>
      </w:r>
    </w:p>
    <w:p w14:paraId="3D31B610">
      <w:pPr>
        <w:spacing w:before="294" w:line="339" w:lineRule="auto"/>
        <w:ind w:left="485" w:right="1395" w:hanging="1"/>
        <w:rPr>
          <w:rFonts w:ascii="仿宋" w:hAnsi="仿宋" w:eastAsia="仿宋" w:cs="仿宋"/>
          <w:sz w:val="24"/>
          <w:szCs w:val="24"/>
        </w:rPr>
      </w:pPr>
      <w:r>
        <w:rPr>
          <w:rFonts w:ascii="仿宋" w:hAnsi="仿宋" w:eastAsia="仿宋" w:cs="仿宋"/>
          <w:spacing w:val="-1"/>
          <w:sz w:val="24"/>
          <w:szCs w:val="24"/>
        </w:rPr>
        <w:t>承包人提交竣工付款申请单的期限：</w:t>
      </w:r>
      <w:r>
        <w:rPr>
          <w:rFonts w:ascii="仿宋" w:hAnsi="仿宋" w:eastAsia="仿宋" w:cs="仿宋"/>
          <w:color w:val="0000FF"/>
          <w:spacing w:val="-1"/>
          <w:sz w:val="20"/>
          <w:szCs w:val="20"/>
          <w:u w:val="single" w:color="auto"/>
        </w:rPr>
        <w:t>工程竣工验收合格后28日内</w:t>
      </w:r>
      <w:r>
        <w:rPr>
          <w:rFonts w:ascii="仿宋" w:hAnsi="仿宋" w:eastAsia="仿宋" w:cs="仿宋"/>
          <w:spacing w:val="-1"/>
          <w:sz w:val="24"/>
          <w:szCs w:val="24"/>
        </w:rPr>
        <w:t>。</w:t>
      </w:r>
      <w:r>
        <w:rPr>
          <w:rFonts w:ascii="仿宋" w:hAnsi="仿宋" w:eastAsia="仿宋" w:cs="仿宋"/>
          <w:spacing w:val="2"/>
          <w:sz w:val="24"/>
          <w:szCs w:val="24"/>
        </w:rPr>
        <w:t>竣工付款申请单应包括的内容：</w:t>
      </w:r>
      <w:r>
        <w:rPr>
          <w:rFonts w:ascii="仿宋" w:hAnsi="仿宋" w:eastAsia="仿宋" w:cs="仿宋"/>
          <w:color w:val="0000FF"/>
          <w:spacing w:val="2"/>
          <w:sz w:val="20"/>
          <w:szCs w:val="20"/>
          <w:u w:val="single" w:color="auto"/>
        </w:rPr>
        <w:t>执行合同通用条款</w:t>
      </w:r>
      <w:r>
        <w:rPr>
          <w:rFonts w:ascii="仿宋" w:hAnsi="仿宋" w:eastAsia="仿宋" w:cs="仿宋"/>
          <w:spacing w:val="2"/>
          <w:sz w:val="24"/>
          <w:szCs w:val="24"/>
        </w:rPr>
        <w:t>。</w:t>
      </w:r>
    </w:p>
    <w:p w14:paraId="36ABE21C">
      <w:pPr>
        <w:spacing w:before="38" w:line="222" w:lineRule="auto"/>
        <w:ind w:left="14"/>
        <w:rPr>
          <w:rFonts w:ascii="仿宋" w:hAnsi="仿宋" w:eastAsia="仿宋" w:cs="仿宋"/>
          <w:sz w:val="24"/>
          <w:szCs w:val="24"/>
        </w:rPr>
      </w:pPr>
      <w:r>
        <w:rPr>
          <w:rFonts w:ascii="仿宋" w:hAnsi="仿宋" w:eastAsia="仿宋" w:cs="仿宋"/>
          <w:spacing w:val="-5"/>
          <w:sz w:val="24"/>
          <w:szCs w:val="24"/>
        </w:rPr>
        <w:t>14.2竣工结算审核</w:t>
      </w:r>
    </w:p>
    <w:p w14:paraId="4FDA5658">
      <w:pPr>
        <w:spacing w:before="292" w:line="342" w:lineRule="auto"/>
        <w:ind w:left="27" w:right="1749" w:firstLine="463"/>
        <w:rPr>
          <w:rFonts w:ascii="仿宋" w:hAnsi="仿宋" w:eastAsia="仿宋" w:cs="仿宋"/>
          <w:sz w:val="24"/>
          <w:szCs w:val="24"/>
        </w:rPr>
      </w:pPr>
      <w:r>
        <w:rPr>
          <w:rFonts w:ascii="仿宋" w:hAnsi="仿宋" w:eastAsia="仿宋" w:cs="仿宋"/>
          <w:spacing w:val="3"/>
          <w:sz w:val="24"/>
          <w:szCs w:val="24"/>
        </w:rPr>
        <w:t>发包人审批竣工付款申请单的期限：</w:t>
      </w:r>
      <w:r>
        <w:rPr>
          <w:rFonts w:ascii="仿宋" w:hAnsi="仿宋" w:eastAsia="仿宋" w:cs="仿宋"/>
          <w:color w:val="0000FF"/>
          <w:spacing w:val="3"/>
          <w:sz w:val="20"/>
          <w:szCs w:val="20"/>
          <w:u w:val="single" w:color="auto"/>
        </w:rPr>
        <w:t>收到工程竣工付款申请单30天</w:t>
      </w:r>
      <w:r>
        <w:rPr>
          <w:rFonts w:ascii="仿宋" w:hAnsi="仿宋" w:eastAsia="仿宋" w:cs="仿宋"/>
          <w:color w:val="0000FF"/>
          <w:spacing w:val="-7"/>
          <w:sz w:val="20"/>
          <w:szCs w:val="20"/>
          <w:u w:val="single" w:color="auto"/>
        </w:rPr>
        <w:t>内</w:t>
      </w:r>
      <w:r>
        <w:rPr>
          <w:rFonts w:ascii="仿宋" w:hAnsi="仿宋" w:eastAsia="仿宋" w:cs="仿宋"/>
          <w:spacing w:val="-7"/>
          <w:sz w:val="24"/>
          <w:szCs w:val="24"/>
        </w:rPr>
        <w:t>。</w:t>
      </w:r>
    </w:p>
    <w:p w14:paraId="71807998">
      <w:pPr>
        <w:spacing w:before="31" w:line="222" w:lineRule="auto"/>
        <w:ind w:left="491"/>
        <w:rPr>
          <w:rFonts w:ascii="仿宋" w:hAnsi="仿宋" w:eastAsia="仿宋" w:cs="仿宋"/>
          <w:sz w:val="24"/>
          <w:szCs w:val="24"/>
        </w:rPr>
      </w:pPr>
      <w:r>
        <w:rPr>
          <w:rFonts w:ascii="仿宋" w:hAnsi="仿宋" w:eastAsia="仿宋" w:cs="仿宋"/>
          <w:spacing w:val="1"/>
          <w:sz w:val="24"/>
          <w:szCs w:val="24"/>
        </w:rPr>
        <w:t>发包人完成竣工付款的期限：</w:t>
      </w:r>
      <w:r>
        <w:rPr>
          <w:rFonts w:ascii="仿宋" w:hAnsi="仿宋" w:eastAsia="仿宋" w:cs="仿宋"/>
          <w:color w:val="0000FF"/>
          <w:spacing w:val="1"/>
          <w:sz w:val="20"/>
          <w:szCs w:val="20"/>
          <w:u w:val="single" w:color="auto"/>
        </w:rPr>
        <w:t>签发竣工付款申请单15天内</w:t>
      </w:r>
      <w:r>
        <w:rPr>
          <w:rFonts w:ascii="仿宋" w:hAnsi="仿宋" w:eastAsia="仿宋" w:cs="仿宋"/>
          <w:spacing w:val="1"/>
          <w:sz w:val="24"/>
          <w:szCs w:val="24"/>
        </w:rPr>
        <w:t>。</w:t>
      </w:r>
    </w:p>
    <w:p w14:paraId="0CA01D11">
      <w:pPr>
        <w:spacing w:before="172" w:line="342" w:lineRule="auto"/>
        <w:ind w:firstLine="491"/>
        <w:rPr>
          <w:rFonts w:ascii="仿宋" w:hAnsi="仿宋" w:eastAsia="仿宋" w:cs="仿宋"/>
          <w:sz w:val="24"/>
          <w:szCs w:val="24"/>
        </w:rPr>
      </w:pPr>
      <w:r>
        <w:rPr>
          <w:rFonts w:ascii="仿宋" w:hAnsi="仿宋" w:eastAsia="仿宋" w:cs="仿宋"/>
          <w:spacing w:val="1"/>
          <w:sz w:val="24"/>
          <w:szCs w:val="24"/>
        </w:rPr>
        <w:t>关于竣工付款证书异议部分复核的方式和程序：</w:t>
      </w:r>
      <w:r>
        <w:rPr>
          <w:rFonts w:ascii="仿宋" w:hAnsi="仿宋" w:eastAsia="仿宋" w:cs="仿宋"/>
          <w:color w:val="0000FF"/>
          <w:spacing w:val="1"/>
          <w:sz w:val="20"/>
          <w:szCs w:val="20"/>
          <w:u w:val="single" w:color="auto"/>
        </w:rPr>
        <w:t>发包方支付工程款必须进入本合同约定</w:t>
      </w:r>
      <w:r>
        <w:rPr>
          <w:rFonts w:ascii="仿宋" w:hAnsi="仿宋" w:eastAsia="仿宋" w:cs="仿宋"/>
          <w:color w:val="0000FF"/>
          <w:spacing w:val="2"/>
          <w:sz w:val="20"/>
          <w:szCs w:val="20"/>
          <w:u w:val="single" w:color="auto"/>
        </w:rPr>
        <w:t>账户</w:t>
      </w:r>
      <w:r>
        <w:rPr>
          <w:rFonts w:ascii="仿宋" w:hAnsi="仿宋" w:eastAsia="仿宋" w:cs="仿宋"/>
          <w:spacing w:val="2"/>
          <w:sz w:val="24"/>
          <w:szCs w:val="24"/>
        </w:rPr>
        <w:t>。</w:t>
      </w:r>
    </w:p>
    <w:p w14:paraId="01A22281">
      <w:pPr>
        <w:spacing w:before="30" w:line="222" w:lineRule="auto"/>
        <w:ind w:left="14"/>
        <w:rPr>
          <w:rFonts w:ascii="仿宋" w:hAnsi="仿宋" w:eastAsia="仿宋" w:cs="仿宋"/>
          <w:sz w:val="24"/>
          <w:szCs w:val="24"/>
        </w:rPr>
      </w:pPr>
      <w:r>
        <w:rPr>
          <w:rFonts w:ascii="仿宋" w:hAnsi="仿宋" w:eastAsia="仿宋" w:cs="仿宋"/>
          <w:spacing w:val="-7"/>
          <w:sz w:val="24"/>
          <w:szCs w:val="24"/>
        </w:rPr>
        <w:t>14.4最终结清</w:t>
      </w:r>
    </w:p>
    <w:p w14:paraId="4D3235A3">
      <w:pPr>
        <w:spacing w:before="292" w:line="220" w:lineRule="auto"/>
        <w:ind w:left="14"/>
        <w:rPr>
          <w:rFonts w:ascii="仿宋" w:hAnsi="仿宋" w:eastAsia="仿宋" w:cs="仿宋"/>
          <w:sz w:val="24"/>
          <w:szCs w:val="24"/>
        </w:rPr>
      </w:pPr>
      <w:r>
        <w:rPr>
          <w:rFonts w:ascii="仿宋" w:hAnsi="仿宋" w:eastAsia="仿宋" w:cs="仿宋"/>
          <w:spacing w:val="-4"/>
          <w:sz w:val="24"/>
          <w:szCs w:val="24"/>
        </w:rPr>
        <w:t>14.4.1最终结清申请单</w:t>
      </w:r>
    </w:p>
    <w:p w14:paraId="3A5DD157">
      <w:pPr>
        <w:spacing w:before="175" w:line="220" w:lineRule="auto"/>
        <w:ind w:left="484"/>
        <w:rPr>
          <w:rFonts w:ascii="仿宋" w:hAnsi="仿宋" w:eastAsia="仿宋" w:cs="仿宋"/>
          <w:sz w:val="24"/>
          <w:szCs w:val="24"/>
        </w:rPr>
      </w:pPr>
      <w:r>
        <w:rPr>
          <w:rFonts w:ascii="仿宋" w:hAnsi="仿宋" w:eastAsia="仿宋" w:cs="仿宋"/>
          <w:sz w:val="24"/>
          <w:szCs w:val="24"/>
        </w:rPr>
        <w:t>承包人提交最终结清申请单的份数：</w:t>
      </w:r>
      <w:r>
        <w:rPr>
          <w:rFonts w:ascii="仿宋" w:hAnsi="仿宋" w:eastAsia="仿宋" w:cs="仿宋"/>
          <w:color w:val="0000FF"/>
          <w:sz w:val="20"/>
          <w:szCs w:val="20"/>
          <w:u w:val="single" w:color="auto"/>
        </w:rPr>
        <w:t>肆份</w:t>
      </w:r>
      <w:r>
        <w:rPr>
          <w:rFonts w:ascii="仿宋" w:hAnsi="仿宋" w:eastAsia="仿宋" w:cs="仿宋"/>
          <w:sz w:val="24"/>
          <w:szCs w:val="24"/>
        </w:rPr>
        <w:t>。</w:t>
      </w:r>
    </w:p>
    <w:p w14:paraId="218A667C">
      <w:pPr>
        <w:spacing w:before="172" w:line="220" w:lineRule="auto"/>
        <w:ind w:left="484"/>
        <w:rPr>
          <w:rFonts w:ascii="仿宋" w:hAnsi="仿宋" w:eastAsia="仿宋" w:cs="仿宋"/>
          <w:sz w:val="24"/>
          <w:szCs w:val="24"/>
        </w:rPr>
      </w:pPr>
      <w:r>
        <w:rPr>
          <w:rFonts w:ascii="仿宋" w:hAnsi="仿宋" w:eastAsia="仿宋" w:cs="仿宋"/>
          <w:spacing w:val="3"/>
          <w:sz w:val="24"/>
          <w:szCs w:val="24"/>
        </w:rPr>
        <w:t>承包人提交最终结算申请单的期限：</w:t>
      </w:r>
      <w:r>
        <w:rPr>
          <w:rFonts w:ascii="仿宋" w:hAnsi="仿宋" w:eastAsia="仿宋" w:cs="仿宋"/>
          <w:color w:val="0000FF"/>
          <w:spacing w:val="3"/>
          <w:sz w:val="20"/>
          <w:szCs w:val="20"/>
          <w:u w:val="single" w:color="auto"/>
        </w:rPr>
        <w:t>缺陷责任期终止证</w:t>
      </w:r>
      <w:r>
        <w:rPr>
          <w:rFonts w:ascii="仿宋" w:hAnsi="仿宋" w:eastAsia="仿宋" w:cs="仿宋"/>
          <w:color w:val="0000FF"/>
          <w:spacing w:val="2"/>
          <w:sz w:val="20"/>
          <w:szCs w:val="20"/>
          <w:u w:val="single" w:color="auto"/>
        </w:rPr>
        <w:t>书颁发后7天内</w:t>
      </w:r>
      <w:r>
        <w:rPr>
          <w:rFonts w:ascii="仿宋" w:hAnsi="仿宋" w:eastAsia="仿宋" w:cs="仿宋"/>
          <w:spacing w:val="2"/>
          <w:sz w:val="24"/>
          <w:szCs w:val="24"/>
        </w:rPr>
        <w:t>。</w:t>
      </w:r>
    </w:p>
    <w:p w14:paraId="3F71E66D">
      <w:pPr>
        <w:spacing w:before="175" w:line="222" w:lineRule="auto"/>
        <w:ind w:left="14"/>
        <w:rPr>
          <w:rFonts w:ascii="仿宋" w:hAnsi="仿宋" w:eastAsia="仿宋" w:cs="仿宋"/>
          <w:sz w:val="24"/>
          <w:szCs w:val="24"/>
        </w:rPr>
      </w:pPr>
      <w:r>
        <w:rPr>
          <w:rFonts w:ascii="仿宋" w:hAnsi="仿宋" w:eastAsia="仿宋" w:cs="仿宋"/>
          <w:spacing w:val="-2"/>
          <w:sz w:val="24"/>
          <w:szCs w:val="24"/>
        </w:rPr>
        <w:t>14.4.2最终结清证书和支付</w:t>
      </w:r>
    </w:p>
    <w:p w14:paraId="1A3A15A5">
      <w:pPr>
        <w:spacing w:before="173" w:line="286" w:lineRule="auto"/>
        <w:ind w:left="2" w:firstLine="487"/>
        <w:rPr>
          <w:rFonts w:ascii="仿宋" w:hAnsi="仿宋" w:eastAsia="仿宋" w:cs="仿宋"/>
          <w:sz w:val="24"/>
          <w:szCs w:val="24"/>
        </w:rPr>
      </w:pPr>
      <w:r>
        <w:rPr>
          <w:rFonts w:ascii="仿宋" w:hAnsi="仿宋" w:eastAsia="仿宋" w:cs="仿宋"/>
          <w:spacing w:val="-2"/>
          <w:sz w:val="24"/>
          <w:szCs w:val="24"/>
        </w:rPr>
        <w:t>（1）发包人完成最终结清申请单的审批并颁发最终结清证书的</w:t>
      </w:r>
      <w:r>
        <w:rPr>
          <w:rFonts w:ascii="仿宋" w:hAnsi="仿宋" w:eastAsia="仿宋" w:cs="仿宋"/>
          <w:spacing w:val="-3"/>
          <w:sz w:val="24"/>
          <w:szCs w:val="24"/>
        </w:rPr>
        <w:t>期限：</w:t>
      </w:r>
      <w:r>
        <w:rPr>
          <w:rFonts w:ascii="仿宋" w:hAnsi="仿宋" w:eastAsia="仿宋" w:cs="仿宋"/>
          <w:color w:val="0000FF"/>
          <w:spacing w:val="-3"/>
          <w:sz w:val="20"/>
          <w:szCs w:val="20"/>
          <w:u w:val="single" w:color="auto"/>
        </w:rPr>
        <w:t>收到最终结</w:t>
      </w:r>
      <w:r>
        <w:rPr>
          <w:rFonts w:ascii="仿宋" w:hAnsi="仿宋" w:eastAsia="仿宋" w:cs="仿宋"/>
          <w:color w:val="0000FF"/>
          <w:spacing w:val="2"/>
          <w:sz w:val="20"/>
          <w:szCs w:val="20"/>
          <w:u w:val="single" w:color="auto"/>
        </w:rPr>
        <w:t>算申请单后14天内</w:t>
      </w:r>
      <w:r>
        <w:rPr>
          <w:rFonts w:ascii="仿宋" w:hAnsi="仿宋" w:eastAsia="仿宋" w:cs="仿宋"/>
          <w:spacing w:val="2"/>
          <w:sz w:val="24"/>
          <w:szCs w:val="24"/>
        </w:rPr>
        <w:t>。</w:t>
      </w:r>
    </w:p>
    <w:p w14:paraId="00FE1041">
      <w:pPr>
        <w:spacing w:before="175" w:line="222" w:lineRule="auto"/>
        <w:ind w:left="489"/>
        <w:rPr>
          <w:rFonts w:ascii="仿宋" w:hAnsi="仿宋" w:eastAsia="仿宋" w:cs="仿宋"/>
          <w:sz w:val="24"/>
          <w:szCs w:val="24"/>
        </w:rPr>
      </w:pPr>
      <w:r>
        <w:rPr>
          <w:rFonts w:ascii="仿宋" w:hAnsi="仿宋" w:eastAsia="仿宋" w:cs="仿宋"/>
          <w:spacing w:val="3"/>
          <w:sz w:val="24"/>
          <w:szCs w:val="24"/>
        </w:rPr>
        <w:t>（2）发包人完成支付的期限：</w:t>
      </w:r>
      <w:r>
        <w:rPr>
          <w:rFonts w:ascii="仿宋" w:hAnsi="仿宋" w:eastAsia="仿宋" w:cs="仿宋"/>
          <w:color w:val="0000FF"/>
          <w:spacing w:val="3"/>
          <w:sz w:val="20"/>
          <w:szCs w:val="20"/>
          <w:u w:val="single" w:color="auto"/>
        </w:rPr>
        <w:t>执行合同通用条款</w:t>
      </w:r>
      <w:r>
        <w:rPr>
          <w:rFonts w:ascii="仿宋" w:hAnsi="仿宋" w:eastAsia="仿宋" w:cs="仿宋"/>
          <w:spacing w:val="2"/>
          <w:sz w:val="24"/>
          <w:szCs w:val="24"/>
        </w:rPr>
        <w:t>。</w:t>
      </w:r>
    </w:p>
    <w:p w14:paraId="4726B52A">
      <w:pPr>
        <w:spacing w:before="292" w:line="221" w:lineRule="auto"/>
        <w:ind w:left="14"/>
        <w:outlineLvl w:val="2"/>
        <w:rPr>
          <w:rFonts w:ascii="仿宋" w:hAnsi="仿宋" w:eastAsia="仿宋" w:cs="仿宋"/>
          <w:sz w:val="24"/>
          <w:szCs w:val="24"/>
        </w:rPr>
      </w:pPr>
      <w:r>
        <w:rPr>
          <w:rFonts w:ascii="仿宋" w:hAnsi="仿宋" w:eastAsia="仿宋" w:cs="仿宋"/>
          <w:spacing w:val="-3"/>
          <w:sz w:val="24"/>
          <w:szCs w:val="24"/>
        </w:rPr>
        <w:t>15.缺陷责任期与保修</w:t>
      </w:r>
    </w:p>
    <w:p w14:paraId="09AEFEAD">
      <w:pPr>
        <w:spacing w:before="291" w:line="222" w:lineRule="auto"/>
        <w:ind w:left="14"/>
        <w:rPr>
          <w:rFonts w:ascii="仿宋" w:hAnsi="仿宋" w:eastAsia="仿宋" w:cs="仿宋"/>
          <w:sz w:val="24"/>
          <w:szCs w:val="24"/>
        </w:rPr>
      </w:pPr>
      <w:r>
        <w:rPr>
          <w:rFonts w:ascii="仿宋" w:hAnsi="仿宋" w:eastAsia="仿宋" w:cs="仿宋"/>
          <w:spacing w:val="-5"/>
          <w:sz w:val="24"/>
          <w:szCs w:val="24"/>
        </w:rPr>
        <w:t>15.2缺陷责任期</w:t>
      </w:r>
    </w:p>
    <w:p w14:paraId="6BA9F660">
      <w:pPr>
        <w:spacing w:line="222" w:lineRule="auto"/>
        <w:rPr>
          <w:rFonts w:ascii="仿宋" w:hAnsi="仿宋" w:eastAsia="仿宋" w:cs="仿宋"/>
          <w:sz w:val="24"/>
          <w:szCs w:val="24"/>
        </w:rPr>
        <w:sectPr>
          <w:footerReference r:id="rId48" w:type="default"/>
          <w:pgSz w:w="11906" w:h="16839"/>
          <w:pgMar w:top="1431" w:right="1077" w:bottom="1156" w:left="1713" w:header="0" w:footer="992" w:gutter="0"/>
          <w:cols w:space="720" w:num="1"/>
        </w:sectPr>
      </w:pPr>
    </w:p>
    <w:p w14:paraId="4EADF81F">
      <w:pPr>
        <w:spacing w:before="170" w:line="222" w:lineRule="auto"/>
        <w:ind w:left="478"/>
        <w:rPr>
          <w:rFonts w:ascii="仿宋" w:hAnsi="仿宋" w:eastAsia="仿宋" w:cs="仿宋"/>
          <w:sz w:val="24"/>
          <w:szCs w:val="24"/>
        </w:rPr>
      </w:pPr>
      <w:r>
        <w:rPr>
          <w:rFonts w:ascii="仿宋" w:hAnsi="仿宋" w:eastAsia="仿宋" w:cs="仿宋"/>
          <w:spacing w:val="4"/>
          <w:sz w:val="24"/>
          <w:szCs w:val="24"/>
        </w:rPr>
        <w:t>缺陷责任期的具体期限：</w:t>
      </w:r>
      <w:r>
        <w:rPr>
          <w:rFonts w:ascii="仿宋" w:hAnsi="仿宋" w:eastAsia="仿宋" w:cs="仿宋"/>
          <w:color w:val="0000FF"/>
          <w:spacing w:val="4"/>
          <w:sz w:val="20"/>
          <w:szCs w:val="20"/>
          <w:u w:val="single" w:color="auto"/>
        </w:rPr>
        <w:t>自实际竣工日期起计算为24</w:t>
      </w:r>
      <w:r>
        <w:rPr>
          <w:rFonts w:ascii="仿宋" w:hAnsi="仿宋" w:eastAsia="仿宋" w:cs="仿宋"/>
          <w:color w:val="0000FF"/>
          <w:spacing w:val="3"/>
          <w:sz w:val="20"/>
          <w:szCs w:val="20"/>
          <w:u w:val="single" w:color="auto"/>
        </w:rPr>
        <w:t>个月</w:t>
      </w:r>
      <w:r>
        <w:rPr>
          <w:rFonts w:ascii="仿宋" w:hAnsi="仿宋" w:eastAsia="仿宋" w:cs="仿宋"/>
          <w:spacing w:val="3"/>
          <w:sz w:val="24"/>
          <w:szCs w:val="24"/>
        </w:rPr>
        <w:t>。</w:t>
      </w:r>
    </w:p>
    <w:p w14:paraId="2AFE9BB0">
      <w:pPr>
        <w:spacing w:before="172" w:line="221" w:lineRule="auto"/>
        <w:ind w:left="10"/>
        <w:rPr>
          <w:rFonts w:ascii="仿宋" w:hAnsi="仿宋" w:eastAsia="仿宋" w:cs="仿宋"/>
          <w:sz w:val="24"/>
          <w:szCs w:val="24"/>
        </w:rPr>
      </w:pPr>
      <w:r>
        <w:rPr>
          <w:rFonts w:ascii="仿宋" w:hAnsi="仿宋" w:eastAsia="仿宋" w:cs="仿宋"/>
          <w:spacing w:val="-6"/>
          <w:sz w:val="24"/>
          <w:szCs w:val="24"/>
        </w:rPr>
        <w:t>15.3质量保证金</w:t>
      </w:r>
    </w:p>
    <w:p w14:paraId="2CB145CA">
      <w:pPr>
        <w:spacing w:before="294" w:line="337" w:lineRule="auto"/>
        <w:ind w:left="10" w:right="2189" w:firstLine="476"/>
        <w:rPr>
          <w:rFonts w:ascii="仿宋" w:hAnsi="仿宋" w:eastAsia="仿宋" w:cs="仿宋"/>
          <w:sz w:val="24"/>
          <w:szCs w:val="24"/>
        </w:rPr>
      </w:pPr>
      <w:r>
        <w:rPr>
          <w:rFonts w:ascii="仿宋" w:hAnsi="仿宋" w:eastAsia="仿宋" w:cs="仿宋"/>
          <w:spacing w:val="-3"/>
          <w:sz w:val="24"/>
          <w:szCs w:val="24"/>
        </w:rPr>
        <w:t>关于是否扣留质量保证金的约定：</w:t>
      </w:r>
      <w:r>
        <w:rPr>
          <w:rFonts w:ascii="仿宋" w:hAnsi="仿宋" w:eastAsia="仿宋" w:cs="仿宋"/>
          <w:color w:val="0000FF"/>
          <w:spacing w:val="-3"/>
          <w:sz w:val="20"/>
          <w:szCs w:val="20"/>
          <w:u w:val="single" w:color="auto"/>
        </w:rPr>
        <w:t>扣留</w:t>
      </w:r>
      <w:r>
        <w:rPr>
          <w:rFonts w:ascii="仿宋" w:hAnsi="仿宋" w:eastAsia="仿宋" w:cs="仿宋"/>
          <w:spacing w:val="-3"/>
          <w:sz w:val="24"/>
          <w:szCs w:val="24"/>
        </w:rPr>
        <w:t>。</w:t>
      </w:r>
      <w:r>
        <w:rPr>
          <w:rFonts w:ascii="仿宋" w:hAnsi="仿宋" w:eastAsia="仿宋" w:cs="仿宋"/>
          <w:spacing w:val="-2"/>
          <w:sz w:val="24"/>
          <w:szCs w:val="24"/>
        </w:rPr>
        <w:t>15.3.1承包人提供质量保证金的方式</w:t>
      </w:r>
    </w:p>
    <w:p w14:paraId="3FE089D6">
      <w:pPr>
        <w:spacing w:before="42" w:line="221" w:lineRule="auto"/>
        <w:ind w:left="485"/>
        <w:rPr>
          <w:rFonts w:ascii="仿宋" w:hAnsi="仿宋" w:eastAsia="仿宋" w:cs="仿宋"/>
          <w:sz w:val="24"/>
          <w:szCs w:val="24"/>
        </w:rPr>
      </w:pPr>
      <w:r>
        <w:rPr>
          <w:rFonts w:ascii="仿宋" w:hAnsi="仿宋" w:eastAsia="仿宋" w:cs="仿宋"/>
          <w:spacing w:val="-3"/>
          <w:sz w:val="24"/>
          <w:szCs w:val="24"/>
        </w:rPr>
        <w:t>质量保证金采用以下第</w:t>
      </w:r>
      <w:r>
        <w:rPr>
          <w:rFonts w:ascii="仿宋" w:hAnsi="仿宋" w:eastAsia="仿宋" w:cs="仿宋"/>
          <w:spacing w:val="-3"/>
          <w:sz w:val="20"/>
          <w:szCs w:val="20"/>
          <w:u w:val="single" w:color="auto"/>
        </w:rPr>
        <w:t>2</w:t>
      </w:r>
      <w:r>
        <w:rPr>
          <w:rFonts w:ascii="仿宋" w:hAnsi="仿宋" w:eastAsia="仿宋" w:cs="仿宋"/>
          <w:spacing w:val="-3"/>
          <w:sz w:val="24"/>
          <w:szCs w:val="24"/>
        </w:rPr>
        <w:t>种方式：</w:t>
      </w:r>
    </w:p>
    <w:p w14:paraId="49D3CD91">
      <w:pPr>
        <w:spacing w:before="173" w:line="221" w:lineRule="auto"/>
        <w:ind w:left="485"/>
        <w:rPr>
          <w:rFonts w:ascii="仿宋" w:hAnsi="仿宋" w:eastAsia="仿宋" w:cs="仿宋"/>
          <w:sz w:val="24"/>
          <w:szCs w:val="24"/>
        </w:rPr>
      </w:pPr>
      <w:r>
        <w:rPr>
          <w:rFonts w:ascii="仿宋" w:hAnsi="仿宋" w:eastAsia="仿宋" w:cs="仿宋"/>
          <w:sz w:val="24"/>
          <w:szCs w:val="24"/>
        </w:rPr>
        <w:t>（1）质量保证金保函，保证金额为：</w:t>
      </w:r>
      <w:r>
        <w:rPr>
          <w:rFonts w:ascii="仿宋" w:hAnsi="仿宋" w:eastAsia="仿宋" w:cs="仿宋"/>
          <w:b/>
          <w:bCs/>
          <w:color w:val="0000FF"/>
          <w:sz w:val="20"/>
          <w:szCs w:val="20"/>
          <w:u w:val="single" w:color="auto"/>
        </w:rPr>
        <w:t>/</w:t>
      </w:r>
      <w:r>
        <w:rPr>
          <w:rFonts w:ascii="仿宋" w:hAnsi="仿宋" w:eastAsia="仿宋" w:cs="仿宋"/>
          <w:sz w:val="24"/>
          <w:szCs w:val="24"/>
        </w:rPr>
        <w:t>；</w:t>
      </w:r>
    </w:p>
    <w:p w14:paraId="0ADB3423">
      <w:pPr>
        <w:spacing w:before="171" w:line="222" w:lineRule="auto"/>
        <w:ind w:left="48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2"/>
          <w:sz w:val="24"/>
          <w:szCs w:val="24"/>
          <w:u w:val="single" w:color="auto"/>
        </w:rPr>
        <w:t>3</w:t>
      </w:r>
      <w:r>
        <w:rPr>
          <w:rFonts w:ascii="仿宋" w:hAnsi="仿宋" w:eastAsia="仿宋" w:cs="仿宋"/>
          <w:spacing w:val="-2"/>
          <w:sz w:val="24"/>
          <w:szCs w:val="24"/>
        </w:rPr>
        <w:t>%的工程款；</w:t>
      </w:r>
    </w:p>
    <w:p w14:paraId="365B15A3">
      <w:pPr>
        <w:spacing w:before="171" w:line="222" w:lineRule="auto"/>
        <w:ind w:left="485"/>
        <w:rPr>
          <w:rFonts w:ascii="仿宋" w:hAnsi="仿宋" w:eastAsia="仿宋" w:cs="仿宋"/>
          <w:sz w:val="24"/>
          <w:szCs w:val="24"/>
        </w:rPr>
      </w:pPr>
      <w:r>
        <w:rPr>
          <w:rFonts w:ascii="仿宋" w:hAnsi="仿宋" w:eastAsia="仿宋" w:cs="仿宋"/>
          <w:spacing w:val="-3"/>
          <w:sz w:val="24"/>
          <w:szCs w:val="24"/>
        </w:rPr>
        <w:t>（3）其他方式:</w:t>
      </w:r>
      <w:r>
        <w:rPr>
          <w:rFonts w:ascii="仿宋" w:hAnsi="仿宋" w:eastAsia="仿宋" w:cs="仿宋"/>
          <w:b/>
          <w:bCs/>
          <w:color w:val="0000FF"/>
          <w:spacing w:val="-3"/>
          <w:sz w:val="20"/>
          <w:szCs w:val="20"/>
          <w:u w:val="single" w:color="auto"/>
        </w:rPr>
        <w:t>/</w:t>
      </w:r>
      <w:r>
        <w:rPr>
          <w:rFonts w:ascii="仿宋" w:hAnsi="仿宋" w:eastAsia="仿宋" w:cs="仿宋"/>
          <w:spacing w:val="-3"/>
          <w:sz w:val="24"/>
          <w:szCs w:val="24"/>
        </w:rPr>
        <w:t>。</w:t>
      </w:r>
    </w:p>
    <w:p w14:paraId="08E4B238">
      <w:pPr>
        <w:spacing w:before="173" w:line="221" w:lineRule="auto"/>
        <w:ind w:left="10"/>
        <w:rPr>
          <w:rFonts w:ascii="仿宋" w:hAnsi="仿宋" w:eastAsia="仿宋" w:cs="仿宋"/>
          <w:sz w:val="24"/>
          <w:szCs w:val="24"/>
        </w:rPr>
      </w:pPr>
      <w:r>
        <w:rPr>
          <w:rFonts w:ascii="仿宋" w:hAnsi="仿宋" w:eastAsia="仿宋" w:cs="仿宋"/>
          <w:spacing w:val="-2"/>
          <w:sz w:val="24"/>
          <w:szCs w:val="24"/>
        </w:rPr>
        <w:t>15.3.2质量保证金的扣留</w:t>
      </w:r>
    </w:p>
    <w:p w14:paraId="78D89A61">
      <w:pPr>
        <w:spacing w:before="171" w:line="221" w:lineRule="auto"/>
        <w:ind w:left="485"/>
        <w:rPr>
          <w:rFonts w:ascii="仿宋" w:hAnsi="仿宋" w:eastAsia="仿宋" w:cs="仿宋"/>
          <w:sz w:val="24"/>
          <w:szCs w:val="24"/>
        </w:rPr>
      </w:pPr>
      <w:r>
        <w:rPr>
          <w:rFonts w:ascii="仿宋" w:hAnsi="仿宋" w:eastAsia="仿宋" w:cs="仿宋"/>
          <w:spacing w:val="-3"/>
          <w:sz w:val="24"/>
          <w:szCs w:val="24"/>
        </w:rPr>
        <w:t>质量保证金的扣留采取以下第</w:t>
      </w:r>
      <w:r>
        <w:rPr>
          <w:rFonts w:ascii="仿宋" w:hAnsi="仿宋" w:eastAsia="仿宋" w:cs="仿宋"/>
          <w:color w:val="0000FF"/>
          <w:spacing w:val="-3"/>
          <w:sz w:val="20"/>
          <w:szCs w:val="20"/>
          <w:u w:val="single" w:color="auto"/>
        </w:rPr>
        <w:t>2</w:t>
      </w:r>
      <w:r>
        <w:rPr>
          <w:rFonts w:ascii="仿宋" w:hAnsi="仿宋" w:eastAsia="仿宋" w:cs="仿宋"/>
          <w:spacing w:val="-3"/>
          <w:sz w:val="24"/>
          <w:szCs w:val="24"/>
        </w:rPr>
        <w:t>种方式：</w:t>
      </w:r>
    </w:p>
    <w:p w14:paraId="5BC46044">
      <w:pPr>
        <w:spacing w:before="175" w:line="288" w:lineRule="auto"/>
        <w:ind w:firstLine="485"/>
        <w:rPr>
          <w:rFonts w:ascii="仿宋" w:hAnsi="仿宋" w:eastAsia="仿宋" w:cs="仿宋"/>
          <w:sz w:val="24"/>
          <w:szCs w:val="24"/>
        </w:rPr>
      </w:pPr>
      <w:r>
        <w:rPr>
          <w:rFonts w:ascii="仿宋" w:hAnsi="仿宋" w:eastAsia="仿宋" w:cs="仿宋"/>
          <w:spacing w:val="-4"/>
          <w:sz w:val="24"/>
          <w:szCs w:val="24"/>
        </w:rPr>
        <w:t>（1）在支付工程进度款时逐次扣留，在此情形下，质量保证金的计算基数不包括预</w:t>
      </w:r>
      <w:r>
        <w:rPr>
          <w:rFonts w:ascii="仿宋" w:hAnsi="仿宋" w:eastAsia="仿宋" w:cs="仿宋"/>
          <w:spacing w:val="-1"/>
          <w:sz w:val="24"/>
          <w:szCs w:val="24"/>
        </w:rPr>
        <w:t>付款的支付、扣回以及价格调整的金额；</w:t>
      </w:r>
    </w:p>
    <w:p w14:paraId="41A478C7">
      <w:pPr>
        <w:spacing w:before="169" w:line="220" w:lineRule="auto"/>
        <w:ind w:left="485"/>
        <w:rPr>
          <w:rFonts w:ascii="仿宋" w:hAnsi="仿宋" w:eastAsia="仿宋" w:cs="仿宋"/>
          <w:sz w:val="24"/>
          <w:szCs w:val="24"/>
        </w:rPr>
      </w:pPr>
      <w:r>
        <w:rPr>
          <w:rFonts w:ascii="仿宋" w:hAnsi="仿宋" w:eastAsia="仿宋" w:cs="仿宋"/>
          <w:spacing w:val="-1"/>
          <w:sz w:val="24"/>
          <w:szCs w:val="24"/>
        </w:rPr>
        <w:t>（2）工程竣工结算时一次性扣留质量保证金；</w:t>
      </w:r>
    </w:p>
    <w:p w14:paraId="1DBC8469">
      <w:pPr>
        <w:spacing w:before="174" w:line="222" w:lineRule="auto"/>
        <w:ind w:left="485"/>
        <w:rPr>
          <w:rFonts w:ascii="仿宋" w:hAnsi="仿宋" w:eastAsia="仿宋" w:cs="仿宋"/>
          <w:sz w:val="24"/>
          <w:szCs w:val="24"/>
        </w:rPr>
      </w:pPr>
      <w:r>
        <w:rPr>
          <w:rFonts w:ascii="仿宋" w:hAnsi="仿宋" w:eastAsia="仿宋" w:cs="仿宋"/>
          <w:spacing w:val="-1"/>
          <w:sz w:val="24"/>
          <w:szCs w:val="24"/>
        </w:rPr>
        <w:t>（3）其他扣留方式:</w:t>
      </w:r>
      <w:r>
        <w:rPr>
          <w:rFonts w:ascii="仿宋" w:hAnsi="仿宋" w:eastAsia="仿宋" w:cs="仿宋"/>
          <w:b/>
          <w:bCs/>
          <w:color w:val="0000FF"/>
          <w:spacing w:val="-1"/>
          <w:sz w:val="20"/>
          <w:szCs w:val="20"/>
          <w:u w:val="single" w:color="auto"/>
        </w:rPr>
        <w:t>/</w:t>
      </w:r>
      <w:r>
        <w:rPr>
          <w:rFonts w:ascii="仿宋" w:hAnsi="仿宋" w:eastAsia="仿宋" w:cs="仿宋"/>
          <w:spacing w:val="-2"/>
          <w:sz w:val="24"/>
          <w:szCs w:val="24"/>
        </w:rPr>
        <w:t>。</w:t>
      </w:r>
    </w:p>
    <w:p w14:paraId="648DFA3F">
      <w:pPr>
        <w:spacing w:before="173" w:line="221" w:lineRule="auto"/>
        <w:ind w:left="486"/>
        <w:rPr>
          <w:rFonts w:ascii="仿宋" w:hAnsi="仿宋" w:eastAsia="仿宋" w:cs="仿宋"/>
          <w:sz w:val="24"/>
          <w:szCs w:val="24"/>
        </w:rPr>
      </w:pPr>
      <w:r>
        <w:rPr>
          <w:rFonts w:ascii="仿宋" w:hAnsi="仿宋" w:eastAsia="仿宋" w:cs="仿宋"/>
          <w:spacing w:val="2"/>
          <w:sz w:val="24"/>
          <w:szCs w:val="24"/>
        </w:rPr>
        <w:t>关于质量保证金的补充约定：</w:t>
      </w:r>
      <w:r>
        <w:rPr>
          <w:rFonts w:ascii="仿宋" w:hAnsi="仿宋" w:eastAsia="仿宋" w:cs="仿宋"/>
          <w:color w:val="0000FF"/>
          <w:spacing w:val="2"/>
          <w:sz w:val="20"/>
          <w:szCs w:val="20"/>
          <w:u w:val="single" w:color="auto"/>
        </w:rPr>
        <w:t>按照国家、自治区现行规定执行</w:t>
      </w:r>
      <w:r>
        <w:rPr>
          <w:rFonts w:ascii="仿宋" w:hAnsi="仿宋" w:eastAsia="仿宋" w:cs="仿宋"/>
          <w:spacing w:val="2"/>
          <w:sz w:val="24"/>
          <w:szCs w:val="24"/>
        </w:rPr>
        <w:t>。</w:t>
      </w:r>
    </w:p>
    <w:p w14:paraId="0EE0AD44">
      <w:pPr>
        <w:spacing w:before="171" w:line="221" w:lineRule="auto"/>
        <w:ind w:left="10"/>
        <w:rPr>
          <w:rFonts w:ascii="仿宋" w:hAnsi="仿宋" w:eastAsia="仿宋" w:cs="仿宋"/>
          <w:sz w:val="24"/>
          <w:szCs w:val="24"/>
        </w:rPr>
      </w:pPr>
      <w:r>
        <w:rPr>
          <w:rFonts w:ascii="仿宋" w:hAnsi="仿宋" w:eastAsia="仿宋" w:cs="仿宋"/>
          <w:spacing w:val="-8"/>
          <w:sz w:val="24"/>
          <w:szCs w:val="24"/>
        </w:rPr>
        <w:t>15.4保修</w:t>
      </w:r>
    </w:p>
    <w:p w14:paraId="27A7C926">
      <w:pPr>
        <w:spacing w:before="293" w:line="221" w:lineRule="auto"/>
        <w:ind w:left="10"/>
        <w:rPr>
          <w:rFonts w:ascii="仿宋" w:hAnsi="仿宋" w:eastAsia="仿宋" w:cs="仿宋"/>
          <w:sz w:val="24"/>
          <w:szCs w:val="24"/>
        </w:rPr>
      </w:pPr>
      <w:r>
        <w:rPr>
          <w:rFonts w:ascii="仿宋" w:hAnsi="仿宋" w:eastAsia="仿宋" w:cs="仿宋"/>
          <w:spacing w:val="-5"/>
          <w:sz w:val="24"/>
          <w:szCs w:val="24"/>
        </w:rPr>
        <w:t>15.4.1保修责任</w:t>
      </w:r>
    </w:p>
    <w:p w14:paraId="735E15AE">
      <w:pPr>
        <w:spacing w:before="174" w:line="221" w:lineRule="auto"/>
        <w:ind w:left="473"/>
        <w:rPr>
          <w:rFonts w:ascii="仿宋" w:hAnsi="仿宋" w:eastAsia="仿宋" w:cs="仿宋"/>
          <w:sz w:val="24"/>
          <w:szCs w:val="24"/>
        </w:rPr>
      </w:pPr>
      <w:r>
        <w:rPr>
          <w:rFonts w:ascii="仿宋" w:hAnsi="仿宋" w:eastAsia="仿宋" w:cs="仿宋"/>
          <w:spacing w:val="3"/>
          <w:sz w:val="24"/>
          <w:szCs w:val="24"/>
        </w:rPr>
        <w:t>工程保修期为：</w:t>
      </w:r>
      <w:r>
        <w:rPr>
          <w:rFonts w:ascii="仿宋" w:hAnsi="仿宋" w:eastAsia="仿宋" w:cs="仿宋"/>
          <w:color w:val="0000FF"/>
          <w:spacing w:val="3"/>
          <w:sz w:val="20"/>
          <w:szCs w:val="20"/>
          <w:u w:val="single" w:color="auto"/>
        </w:rPr>
        <w:t>见工程质量保修书</w:t>
      </w:r>
      <w:r>
        <w:rPr>
          <w:rFonts w:ascii="仿宋" w:hAnsi="仿宋" w:eastAsia="仿宋" w:cs="仿宋"/>
          <w:spacing w:val="3"/>
          <w:sz w:val="24"/>
          <w:szCs w:val="24"/>
        </w:rPr>
        <w:t>。</w:t>
      </w:r>
    </w:p>
    <w:p w14:paraId="38EDD36A">
      <w:pPr>
        <w:spacing w:before="172" w:line="222" w:lineRule="auto"/>
        <w:ind w:left="10"/>
        <w:rPr>
          <w:rFonts w:ascii="仿宋" w:hAnsi="仿宋" w:eastAsia="仿宋" w:cs="仿宋"/>
          <w:sz w:val="24"/>
          <w:szCs w:val="24"/>
        </w:rPr>
      </w:pPr>
      <w:r>
        <w:rPr>
          <w:rFonts w:ascii="仿宋" w:hAnsi="仿宋" w:eastAsia="仿宋" w:cs="仿宋"/>
          <w:spacing w:val="-5"/>
          <w:sz w:val="24"/>
          <w:szCs w:val="24"/>
        </w:rPr>
        <w:t>15.4.3修复通知</w:t>
      </w:r>
    </w:p>
    <w:p w14:paraId="38B25EBA">
      <w:pPr>
        <w:spacing w:before="172" w:line="220" w:lineRule="auto"/>
        <w:ind w:left="468"/>
        <w:rPr>
          <w:rFonts w:ascii="仿宋" w:hAnsi="仿宋" w:eastAsia="仿宋" w:cs="仿宋"/>
          <w:sz w:val="24"/>
          <w:szCs w:val="24"/>
        </w:rPr>
      </w:pPr>
      <w:r>
        <w:rPr>
          <w:rFonts w:ascii="仿宋" w:hAnsi="仿宋" w:eastAsia="仿宋" w:cs="仿宋"/>
          <w:sz w:val="24"/>
          <w:szCs w:val="24"/>
        </w:rPr>
        <w:t>承包人收到保修通知并到达工程现场的合理时间：</w:t>
      </w:r>
      <w:r>
        <w:rPr>
          <w:rFonts w:ascii="仿宋" w:hAnsi="仿宋" w:eastAsia="仿宋" w:cs="仿宋"/>
          <w:color w:val="0000FF"/>
          <w:sz w:val="20"/>
          <w:szCs w:val="20"/>
          <w:u w:val="single" w:color="auto"/>
        </w:rPr>
        <w:t>24小时内</w:t>
      </w:r>
      <w:r>
        <w:rPr>
          <w:rFonts w:ascii="仿宋" w:hAnsi="仿宋" w:eastAsia="仿宋" w:cs="仿宋"/>
          <w:sz w:val="24"/>
          <w:szCs w:val="24"/>
        </w:rPr>
        <w:t>。</w:t>
      </w:r>
    </w:p>
    <w:p w14:paraId="410CA891">
      <w:pPr>
        <w:spacing w:before="294" w:line="224" w:lineRule="auto"/>
        <w:ind w:left="10"/>
        <w:outlineLvl w:val="2"/>
        <w:rPr>
          <w:rFonts w:ascii="仿宋" w:hAnsi="仿宋" w:eastAsia="仿宋" w:cs="仿宋"/>
          <w:sz w:val="24"/>
          <w:szCs w:val="24"/>
        </w:rPr>
      </w:pPr>
      <w:r>
        <w:rPr>
          <w:rFonts w:ascii="仿宋" w:hAnsi="仿宋" w:eastAsia="仿宋" w:cs="仿宋"/>
          <w:spacing w:val="-9"/>
          <w:sz w:val="24"/>
          <w:szCs w:val="24"/>
        </w:rPr>
        <w:t>16.违约</w:t>
      </w:r>
    </w:p>
    <w:p w14:paraId="483A530A">
      <w:pPr>
        <w:spacing w:before="287" w:line="224" w:lineRule="auto"/>
        <w:ind w:left="10"/>
        <w:rPr>
          <w:rFonts w:ascii="仿宋" w:hAnsi="仿宋" w:eastAsia="仿宋" w:cs="仿宋"/>
          <w:sz w:val="24"/>
          <w:szCs w:val="24"/>
        </w:rPr>
      </w:pPr>
      <w:r>
        <w:rPr>
          <w:rFonts w:ascii="仿宋" w:hAnsi="仿宋" w:eastAsia="仿宋" w:cs="仿宋"/>
          <w:spacing w:val="-6"/>
          <w:sz w:val="24"/>
          <w:szCs w:val="24"/>
        </w:rPr>
        <w:t>16.1发包人违约</w:t>
      </w:r>
    </w:p>
    <w:p w14:paraId="0AF1FF88">
      <w:pPr>
        <w:spacing w:before="290" w:line="222" w:lineRule="auto"/>
        <w:ind w:left="10"/>
        <w:rPr>
          <w:rFonts w:ascii="仿宋" w:hAnsi="仿宋" w:eastAsia="仿宋" w:cs="仿宋"/>
          <w:sz w:val="24"/>
          <w:szCs w:val="24"/>
        </w:rPr>
      </w:pPr>
      <w:r>
        <w:rPr>
          <w:rFonts w:ascii="仿宋" w:hAnsi="仿宋" w:eastAsia="仿宋" w:cs="仿宋"/>
          <w:spacing w:val="-4"/>
          <w:sz w:val="24"/>
          <w:szCs w:val="24"/>
        </w:rPr>
        <w:t>16.1.1发包人违约的情形</w:t>
      </w:r>
    </w:p>
    <w:p w14:paraId="0DD76686">
      <w:pPr>
        <w:spacing w:before="173" w:line="338" w:lineRule="auto"/>
        <w:ind w:left="10" w:right="2924" w:firstLine="476"/>
        <w:rPr>
          <w:rFonts w:ascii="仿宋" w:hAnsi="仿宋" w:eastAsia="仿宋" w:cs="仿宋"/>
          <w:sz w:val="24"/>
          <w:szCs w:val="24"/>
        </w:rPr>
      </w:pPr>
      <w:r>
        <w:rPr>
          <w:rFonts w:ascii="仿宋" w:hAnsi="仿宋" w:eastAsia="仿宋" w:cs="仿宋"/>
          <w:sz w:val="24"/>
          <w:szCs w:val="24"/>
        </w:rPr>
        <w:t>发包人违约的其他情形：</w:t>
      </w:r>
      <w:r>
        <w:rPr>
          <w:rFonts w:ascii="仿宋" w:hAnsi="仿宋" w:eastAsia="仿宋" w:cs="仿宋"/>
          <w:color w:val="0000FF"/>
          <w:sz w:val="20"/>
          <w:szCs w:val="20"/>
          <w:u w:val="single" w:color="auto"/>
        </w:rPr>
        <w:t>执行合同通用条款</w:t>
      </w:r>
      <w:r>
        <w:rPr>
          <w:rFonts w:ascii="仿宋" w:hAnsi="仿宋" w:eastAsia="仿宋" w:cs="仿宋"/>
          <w:sz w:val="24"/>
          <w:szCs w:val="24"/>
        </w:rPr>
        <w:t>。</w:t>
      </w:r>
      <w:r>
        <w:rPr>
          <w:rFonts w:ascii="仿宋" w:hAnsi="仿宋" w:eastAsia="仿宋" w:cs="仿宋"/>
          <w:spacing w:val="-2"/>
          <w:sz w:val="24"/>
          <w:szCs w:val="24"/>
        </w:rPr>
        <w:t>16.1.2发包人违约的责任</w:t>
      </w:r>
    </w:p>
    <w:p w14:paraId="0B1BE872">
      <w:pPr>
        <w:spacing w:before="39" w:line="222" w:lineRule="auto"/>
        <w:ind w:left="486"/>
        <w:rPr>
          <w:rFonts w:ascii="仿宋" w:hAnsi="仿宋" w:eastAsia="仿宋" w:cs="仿宋"/>
          <w:sz w:val="24"/>
          <w:szCs w:val="24"/>
        </w:rPr>
      </w:pPr>
      <w:r>
        <w:rPr>
          <w:rFonts w:ascii="仿宋" w:hAnsi="仿宋" w:eastAsia="仿宋" w:cs="仿宋"/>
          <w:spacing w:val="-2"/>
          <w:sz w:val="24"/>
          <w:szCs w:val="24"/>
        </w:rPr>
        <w:t>发包人违约责任的承担方式和计算方法：</w:t>
      </w:r>
    </w:p>
    <w:p w14:paraId="78C82F6A">
      <w:pPr>
        <w:spacing w:before="174" w:line="287" w:lineRule="auto"/>
        <w:ind w:left="3" w:right="2" w:firstLine="481"/>
        <w:rPr>
          <w:rFonts w:ascii="仿宋" w:hAnsi="仿宋" w:eastAsia="仿宋" w:cs="仿宋"/>
          <w:sz w:val="24"/>
          <w:szCs w:val="24"/>
        </w:rPr>
      </w:pPr>
      <w:r>
        <w:rPr>
          <w:rFonts w:ascii="仿宋" w:hAnsi="仿宋" w:eastAsia="仿宋" w:cs="仿宋"/>
          <w:spacing w:val="-3"/>
          <w:sz w:val="24"/>
          <w:szCs w:val="24"/>
        </w:rPr>
        <w:t>（1）因发包人原因未能在计划开工日期前7天内下达开工通知的违约责任：</w:t>
      </w:r>
      <w:r>
        <w:rPr>
          <w:rFonts w:ascii="仿宋" w:hAnsi="仿宋" w:eastAsia="仿宋" w:cs="仿宋"/>
          <w:color w:val="0000FF"/>
          <w:spacing w:val="-3"/>
          <w:sz w:val="20"/>
          <w:szCs w:val="20"/>
          <w:u w:val="single" w:color="auto"/>
        </w:rPr>
        <w:t>执行</w:t>
      </w:r>
      <w:r>
        <w:rPr>
          <w:rFonts w:ascii="仿宋" w:hAnsi="仿宋" w:eastAsia="仿宋" w:cs="仿宋"/>
          <w:color w:val="0000FF"/>
          <w:spacing w:val="5"/>
          <w:sz w:val="20"/>
          <w:szCs w:val="20"/>
          <w:u w:val="single" w:color="auto"/>
        </w:rPr>
        <w:t>合同通用条款</w:t>
      </w:r>
      <w:r>
        <w:rPr>
          <w:rFonts w:ascii="仿宋" w:hAnsi="仿宋" w:eastAsia="仿宋" w:cs="仿宋"/>
          <w:spacing w:val="5"/>
          <w:sz w:val="24"/>
          <w:szCs w:val="24"/>
        </w:rPr>
        <w:t>。</w:t>
      </w:r>
    </w:p>
    <w:p w14:paraId="780101F7">
      <w:pPr>
        <w:spacing w:before="171" w:line="222" w:lineRule="auto"/>
        <w:ind w:left="485"/>
        <w:rPr>
          <w:rFonts w:ascii="仿宋" w:hAnsi="仿宋" w:eastAsia="仿宋" w:cs="仿宋"/>
          <w:sz w:val="20"/>
          <w:szCs w:val="20"/>
        </w:rPr>
      </w:pPr>
      <w:r>
        <w:rPr>
          <w:rFonts w:ascii="仿宋" w:hAnsi="仿宋" w:eastAsia="仿宋" w:cs="仿宋"/>
          <w:spacing w:val="1"/>
          <w:sz w:val="24"/>
          <w:szCs w:val="24"/>
        </w:rPr>
        <w:t>（2）因发包人原因未能按合同约定支付合同价款的违约责任：</w:t>
      </w:r>
      <w:r>
        <w:rPr>
          <w:rFonts w:ascii="仿宋" w:hAnsi="仿宋" w:eastAsia="仿宋" w:cs="仿宋"/>
          <w:color w:val="0000FF"/>
          <w:spacing w:val="1"/>
          <w:sz w:val="20"/>
          <w:szCs w:val="20"/>
          <w:u w:val="single" w:color="auto"/>
        </w:rPr>
        <w:t>执行合同通</w:t>
      </w:r>
      <w:r>
        <w:rPr>
          <w:rFonts w:ascii="仿宋" w:hAnsi="仿宋" w:eastAsia="仿宋" w:cs="仿宋"/>
          <w:color w:val="0000FF"/>
          <w:sz w:val="20"/>
          <w:szCs w:val="20"/>
          <w:u w:val="single" w:color="auto"/>
        </w:rPr>
        <w:t>用条</w:t>
      </w:r>
    </w:p>
    <w:p w14:paraId="5A279066">
      <w:pPr>
        <w:spacing w:line="222" w:lineRule="auto"/>
        <w:rPr>
          <w:rFonts w:ascii="仿宋" w:hAnsi="仿宋" w:eastAsia="仿宋" w:cs="仿宋"/>
          <w:sz w:val="20"/>
          <w:szCs w:val="20"/>
        </w:rPr>
        <w:sectPr>
          <w:footerReference r:id="rId49" w:type="default"/>
          <w:pgSz w:w="11906" w:h="16839"/>
          <w:pgMar w:top="1431" w:right="1077" w:bottom="1156" w:left="1717" w:header="0" w:footer="992" w:gutter="0"/>
          <w:cols w:space="720" w:num="1"/>
        </w:sectPr>
      </w:pPr>
    </w:p>
    <w:p w14:paraId="39B0C26F">
      <w:pPr>
        <w:spacing w:before="197" w:line="202" w:lineRule="auto"/>
        <w:rPr>
          <w:rFonts w:ascii="仿宋" w:hAnsi="仿宋" w:eastAsia="仿宋" w:cs="仿宋"/>
          <w:sz w:val="24"/>
          <w:szCs w:val="24"/>
        </w:rPr>
      </w:pPr>
      <w:r>
        <w:rPr>
          <w:rFonts w:ascii="仿宋" w:hAnsi="仿宋" w:eastAsia="仿宋" w:cs="仿宋"/>
          <w:color w:val="0000FF"/>
          <w:spacing w:val="-3"/>
          <w:sz w:val="20"/>
          <w:szCs w:val="20"/>
          <w:u w:val="single" w:color="auto"/>
        </w:rPr>
        <w:t>款</w:t>
      </w:r>
      <w:r>
        <w:rPr>
          <w:rFonts w:ascii="仿宋" w:hAnsi="仿宋" w:eastAsia="仿宋" w:cs="仿宋"/>
          <w:spacing w:val="-3"/>
          <w:sz w:val="24"/>
          <w:szCs w:val="24"/>
        </w:rPr>
        <w:t>。</w:t>
      </w:r>
    </w:p>
    <w:p w14:paraId="09FF1AD4">
      <w:pPr>
        <w:spacing w:before="170" w:line="287" w:lineRule="auto"/>
        <w:ind w:left="6" w:right="83" w:firstLine="481"/>
        <w:rPr>
          <w:rFonts w:ascii="仿宋" w:hAnsi="仿宋" w:eastAsia="仿宋" w:cs="仿宋"/>
          <w:sz w:val="24"/>
          <w:szCs w:val="24"/>
        </w:rPr>
      </w:pPr>
      <w:r>
        <w:rPr>
          <w:rFonts w:ascii="仿宋" w:hAnsi="仿宋" w:eastAsia="仿宋" w:cs="仿宋"/>
          <w:spacing w:val="-4"/>
          <w:sz w:val="24"/>
          <w:szCs w:val="24"/>
        </w:rPr>
        <w:t>（3）发包人违反第10.1款〔变更的范</w:t>
      </w:r>
      <w:r>
        <w:rPr>
          <w:rFonts w:ascii="仿宋" w:hAnsi="仿宋" w:eastAsia="仿宋" w:cs="仿宋"/>
          <w:spacing w:val="-5"/>
          <w:sz w:val="24"/>
          <w:szCs w:val="24"/>
        </w:rPr>
        <w:t>围〕第（2）项约定，自行实施被取消的工作</w:t>
      </w:r>
      <w:r>
        <w:rPr>
          <w:rFonts w:ascii="仿宋" w:hAnsi="仿宋" w:eastAsia="仿宋" w:cs="仿宋"/>
          <w:spacing w:val="2"/>
          <w:sz w:val="24"/>
          <w:szCs w:val="24"/>
        </w:rPr>
        <w:t>或转由他人实施的违约责任：</w:t>
      </w:r>
      <w:r>
        <w:rPr>
          <w:rFonts w:ascii="仿宋" w:hAnsi="仿宋" w:eastAsia="仿宋" w:cs="仿宋"/>
          <w:color w:val="0000FF"/>
          <w:spacing w:val="2"/>
          <w:sz w:val="20"/>
          <w:szCs w:val="20"/>
          <w:u w:val="single" w:color="auto"/>
        </w:rPr>
        <w:t>执行合同通用条款</w:t>
      </w:r>
      <w:r>
        <w:rPr>
          <w:rFonts w:ascii="仿宋" w:hAnsi="仿宋" w:eastAsia="仿宋" w:cs="仿宋"/>
          <w:spacing w:val="2"/>
          <w:sz w:val="24"/>
          <w:szCs w:val="24"/>
        </w:rPr>
        <w:t>。</w:t>
      </w:r>
    </w:p>
    <w:p w14:paraId="59773B34">
      <w:pPr>
        <w:spacing w:before="175" w:line="288" w:lineRule="auto"/>
        <w:ind w:left="6" w:firstLine="481"/>
        <w:rPr>
          <w:rFonts w:ascii="仿宋" w:hAnsi="仿宋" w:eastAsia="仿宋" w:cs="仿宋"/>
          <w:sz w:val="24"/>
          <w:szCs w:val="24"/>
        </w:rPr>
      </w:pPr>
      <w:r>
        <w:rPr>
          <w:rFonts w:ascii="仿宋" w:hAnsi="仿宋" w:eastAsia="仿宋" w:cs="仿宋"/>
          <w:spacing w:val="-4"/>
          <w:sz w:val="24"/>
          <w:szCs w:val="24"/>
        </w:rPr>
        <w:t>（4）发包人提供的材料、工程设备的规格、数量或质量不符合合同约定，或因发包</w:t>
      </w:r>
      <w:r>
        <w:rPr>
          <w:rFonts w:ascii="仿宋" w:hAnsi="仿宋" w:eastAsia="仿宋" w:cs="仿宋"/>
          <w:spacing w:val="-2"/>
          <w:sz w:val="24"/>
          <w:szCs w:val="24"/>
        </w:rPr>
        <w:t>人原因导致交货日期延误或交货地点变更等情况</w:t>
      </w:r>
      <w:r>
        <w:rPr>
          <w:rFonts w:ascii="仿宋" w:hAnsi="仿宋" w:eastAsia="仿宋" w:cs="仿宋"/>
          <w:spacing w:val="-3"/>
          <w:sz w:val="24"/>
          <w:szCs w:val="24"/>
        </w:rPr>
        <w:t>的违约责任：</w:t>
      </w:r>
      <w:r>
        <w:rPr>
          <w:rFonts w:ascii="仿宋" w:hAnsi="仿宋" w:eastAsia="仿宋" w:cs="仿宋"/>
          <w:color w:val="0000FF"/>
          <w:spacing w:val="-3"/>
          <w:sz w:val="20"/>
          <w:szCs w:val="20"/>
          <w:u w:val="single" w:color="auto"/>
        </w:rPr>
        <w:t>执行合同通用条款</w:t>
      </w:r>
      <w:r>
        <w:rPr>
          <w:rFonts w:ascii="仿宋" w:hAnsi="仿宋" w:eastAsia="仿宋" w:cs="仿宋"/>
          <w:spacing w:val="-3"/>
          <w:sz w:val="24"/>
          <w:szCs w:val="24"/>
        </w:rPr>
        <w:t>。</w:t>
      </w:r>
    </w:p>
    <w:p w14:paraId="500B0A83">
      <w:pPr>
        <w:spacing w:before="172" w:line="222" w:lineRule="auto"/>
        <w:jc w:val="right"/>
        <w:rPr>
          <w:rFonts w:ascii="仿宋" w:hAnsi="仿宋" w:eastAsia="仿宋" w:cs="仿宋"/>
          <w:sz w:val="24"/>
          <w:szCs w:val="24"/>
        </w:rPr>
      </w:pPr>
      <w:r>
        <w:rPr>
          <w:rFonts w:ascii="仿宋" w:hAnsi="仿宋" w:eastAsia="仿宋" w:cs="仿宋"/>
          <w:sz w:val="24"/>
          <w:szCs w:val="24"/>
        </w:rPr>
        <w:t>（5）因发包人违反合同约定造成暂停施工的违约责任：</w:t>
      </w:r>
      <w:r>
        <w:rPr>
          <w:rFonts w:ascii="仿宋" w:hAnsi="仿宋" w:eastAsia="仿宋" w:cs="仿宋"/>
          <w:color w:val="0000FF"/>
          <w:sz w:val="20"/>
          <w:szCs w:val="20"/>
          <w:u w:val="single" w:color="auto"/>
        </w:rPr>
        <w:t>执行合同通用条款</w:t>
      </w:r>
      <w:r>
        <w:rPr>
          <w:rFonts w:ascii="仿宋" w:hAnsi="仿宋" w:eastAsia="仿宋" w:cs="仿宋"/>
          <w:sz w:val="24"/>
          <w:szCs w:val="24"/>
        </w:rPr>
        <w:t>。</w:t>
      </w:r>
    </w:p>
    <w:p w14:paraId="39CF4336">
      <w:pPr>
        <w:spacing w:before="168" w:line="289" w:lineRule="auto"/>
        <w:ind w:left="4" w:right="83" w:firstLine="483"/>
        <w:rPr>
          <w:rFonts w:ascii="仿宋" w:hAnsi="仿宋" w:eastAsia="仿宋" w:cs="仿宋"/>
          <w:sz w:val="24"/>
          <w:szCs w:val="24"/>
        </w:rPr>
      </w:pPr>
      <w:r>
        <w:rPr>
          <w:rFonts w:ascii="仿宋" w:hAnsi="仿宋" w:eastAsia="仿宋" w:cs="仿宋"/>
          <w:spacing w:val="-4"/>
          <w:sz w:val="24"/>
          <w:szCs w:val="24"/>
        </w:rPr>
        <w:t>（6）发包人无正当理由没有在约定期限内发出复工指示，导致承包人无法复工的违</w:t>
      </w:r>
      <w:r>
        <w:rPr>
          <w:rFonts w:ascii="仿宋" w:hAnsi="仿宋" w:eastAsia="仿宋" w:cs="仿宋"/>
          <w:spacing w:val="3"/>
          <w:sz w:val="24"/>
          <w:szCs w:val="24"/>
        </w:rPr>
        <w:t>约责任：</w:t>
      </w:r>
      <w:r>
        <w:rPr>
          <w:rFonts w:ascii="仿宋" w:hAnsi="仿宋" w:eastAsia="仿宋" w:cs="仿宋"/>
          <w:color w:val="0000FF"/>
          <w:spacing w:val="3"/>
          <w:sz w:val="20"/>
          <w:szCs w:val="20"/>
          <w:u w:val="single" w:color="auto"/>
        </w:rPr>
        <w:t>执行合同通用条款</w:t>
      </w:r>
      <w:r>
        <w:rPr>
          <w:rFonts w:ascii="仿宋" w:hAnsi="仿宋" w:eastAsia="仿宋" w:cs="仿宋"/>
          <w:spacing w:val="3"/>
          <w:sz w:val="24"/>
          <w:szCs w:val="24"/>
        </w:rPr>
        <w:t>。</w:t>
      </w:r>
    </w:p>
    <w:p w14:paraId="2AF97704">
      <w:pPr>
        <w:spacing w:before="170" w:line="222" w:lineRule="auto"/>
        <w:ind w:left="487"/>
        <w:rPr>
          <w:rFonts w:ascii="仿宋" w:hAnsi="仿宋" w:eastAsia="仿宋" w:cs="仿宋"/>
          <w:sz w:val="24"/>
          <w:szCs w:val="24"/>
        </w:rPr>
      </w:pPr>
      <w:r>
        <w:rPr>
          <w:rFonts w:ascii="仿宋" w:hAnsi="仿宋" w:eastAsia="仿宋" w:cs="仿宋"/>
          <w:spacing w:val="-4"/>
          <w:sz w:val="24"/>
          <w:szCs w:val="24"/>
        </w:rPr>
        <w:t>（7）其他：</w:t>
      </w:r>
      <w:r>
        <w:rPr>
          <w:rFonts w:ascii="仿宋" w:hAnsi="仿宋" w:eastAsia="仿宋" w:cs="仿宋"/>
          <w:b/>
          <w:bCs/>
          <w:color w:val="0000FF"/>
          <w:spacing w:val="-4"/>
          <w:sz w:val="20"/>
          <w:szCs w:val="20"/>
          <w:u w:val="single" w:color="auto"/>
        </w:rPr>
        <w:t>/</w:t>
      </w:r>
      <w:r>
        <w:rPr>
          <w:rFonts w:ascii="仿宋" w:hAnsi="仿宋" w:eastAsia="仿宋" w:cs="仿宋"/>
          <w:spacing w:val="-4"/>
          <w:sz w:val="24"/>
          <w:szCs w:val="24"/>
        </w:rPr>
        <w:t>。</w:t>
      </w:r>
    </w:p>
    <w:p w14:paraId="2C51D905">
      <w:pPr>
        <w:spacing w:before="171" w:line="222" w:lineRule="auto"/>
        <w:ind w:left="12"/>
        <w:rPr>
          <w:rFonts w:ascii="仿宋" w:hAnsi="仿宋" w:eastAsia="仿宋" w:cs="仿宋"/>
          <w:sz w:val="24"/>
          <w:szCs w:val="24"/>
        </w:rPr>
      </w:pPr>
      <w:r>
        <w:rPr>
          <w:rFonts w:ascii="仿宋" w:hAnsi="仿宋" w:eastAsia="仿宋" w:cs="仿宋"/>
          <w:spacing w:val="-5"/>
          <w:sz w:val="24"/>
          <w:szCs w:val="24"/>
        </w:rPr>
        <w:t>16.1.3因发包人违约解除合同</w:t>
      </w:r>
    </w:p>
    <w:p w14:paraId="36A96CE1">
      <w:pPr>
        <w:spacing w:before="170" w:line="339" w:lineRule="auto"/>
        <w:ind w:left="4" w:right="90" w:firstLine="478"/>
        <w:rPr>
          <w:rFonts w:ascii="仿宋" w:hAnsi="仿宋" w:eastAsia="仿宋" w:cs="仿宋"/>
          <w:sz w:val="24"/>
          <w:szCs w:val="24"/>
        </w:rPr>
      </w:pPr>
      <w:r>
        <w:rPr>
          <w:rFonts w:ascii="仿宋" w:hAnsi="仿宋" w:eastAsia="仿宋" w:cs="仿宋"/>
          <w:spacing w:val="-1"/>
          <w:sz w:val="24"/>
          <w:szCs w:val="24"/>
        </w:rPr>
        <w:t>承包人按16.1.1项〔发包人违约的情形〕约定暂停施工满天后发包人仍不纠正其违约行为并致使合同目的不能实现的，承包人有权解除合同。</w:t>
      </w:r>
    </w:p>
    <w:p w14:paraId="16AF1CE2">
      <w:pPr>
        <w:spacing w:before="39" w:line="224" w:lineRule="auto"/>
        <w:ind w:left="12"/>
        <w:rPr>
          <w:rFonts w:ascii="仿宋" w:hAnsi="仿宋" w:eastAsia="仿宋" w:cs="仿宋"/>
          <w:sz w:val="24"/>
          <w:szCs w:val="24"/>
        </w:rPr>
      </w:pPr>
      <w:r>
        <w:rPr>
          <w:rFonts w:ascii="仿宋" w:hAnsi="仿宋" w:eastAsia="仿宋" w:cs="仿宋"/>
          <w:spacing w:val="-5"/>
          <w:sz w:val="24"/>
          <w:szCs w:val="24"/>
        </w:rPr>
        <w:t>16.2承包人违约</w:t>
      </w:r>
    </w:p>
    <w:p w14:paraId="4BA89141">
      <w:pPr>
        <w:spacing w:before="290" w:line="222" w:lineRule="auto"/>
        <w:ind w:left="12"/>
        <w:rPr>
          <w:rFonts w:ascii="仿宋" w:hAnsi="仿宋" w:eastAsia="仿宋" w:cs="仿宋"/>
          <w:sz w:val="24"/>
          <w:szCs w:val="24"/>
        </w:rPr>
      </w:pPr>
      <w:r>
        <w:rPr>
          <w:rFonts w:ascii="仿宋" w:hAnsi="仿宋" w:eastAsia="仿宋" w:cs="仿宋"/>
          <w:spacing w:val="-2"/>
          <w:sz w:val="24"/>
          <w:szCs w:val="24"/>
        </w:rPr>
        <w:t>16.2.1承包人违约的情形</w:t>
      </w:r>
    </w:p>
    <w:p w14:paraId="0A9C519D">
      <w:pPr>
        <w:spacing w:before="171" w:line="222" w:lineRule="auto"/>
        <w:ind w:left="482"/>
        <w:rPr>
          <w:rFonts w:ascii="仿宋" w:hAnsi="仿宋" w:eastAsia="仿宋" w:cs="仿宋"/>
          <w:sz w:val="24"/>
          <w:szCs w:val="24"/>
        </w:rPr>
      </w:pPr>
      <w:r>
        <w:rPr>
          <w:rFonts w:ascii="仿宋" w:hAnsi="仿宋" w:eastAsia="仿宋" w:cs="仿宋"/>
          <w:spacing w:val="2"/>
          <w:sz w:val="24"/>
          <w:szCs w:val="24"/>
        </w:rPr>
        <w:t>承包人违约的其他情形：</w:t>
      </w:r>
      <w:r>
        <w:rPr>
          <w:rFonts w:ascii="仿宋" w:hAnsi="仿宋" w:eastAsia="仿宋" w:cs="仿宋"/>
          <w:color w:val="0000FF"/>
          <w:spacing w:val="2"/>
          <w:sz w:val="20"/>
          <w:szCs w:val="20"/>
          <w:u w:val="single" w:color="auto"/>
        </w:rPr>
        <w:t>执行合同通用条款</w:t>
      </w:r>
      <w:r>
        <w:rPr>
          <w:rFonts w:ascii="仿宋" w:hAnsi="仿宋" w:eastAsia="仿宋" w:cs="仿宋"/>
          <w:spacing w:val="2"/>
          <w:sz w:val="24"/>
          <w:szCs w:val="24"/>
        </w:rPr>
        <w:t>。</w:t>
      </w:r>
    </w:p>
    <w:p w14:paraId="112D065A">
      <w:pPr>
        <w:spacing w:before="171" w:line="223" w:lineRule="auto"/>
        <w:ind w:left="12"/>
        <w:rPr>
          <w:rFonts w:ascii="仿宋" w:hAnsi="仿宋" w:eastAsia="仿宋" w:cs="仿宋"/>
          <w:sz w:val="24"/>
          <w:szCs w:val="24"/>
        </w:rPr>
      </w:pPr>
      <w:r>
        <w:rPr>
          <w:rFonts w:ascii="仿宋" w:hAnsi="仿宋" w:eastAsia="仿宋" w:cs="仿宋"/>
          <w:spacing w:val="-3"/>
          <w:sz w:val="24"/>
          <w:szCs w:val="24"/>
        </w:rPr>
        <w:t>16.2.2承包人违约的责任</w:t>
      </w:r>
    </w:p>
    <w:p w14:paraId="150E08B2">
      <w:pPr>
        <w:spacing w:before="170" w:line="222" w:lineRule="auto"/>
        <w:ind w:left="482"/>
        <w:rPr>
          <w:rFonts w:ascii="仿宋" w:hAnsi="仿宋" w:eastAsia="仿宋" w:cs="仿宋"/>
          <w:sz w:val="24"/>
          <w:szCs w:val="24"/>
        </w:rPr>
      </w:pPr>
      <w:r>
        <w:rPr>
          <w:rFonts w:ascii="仿宋" w:hAnsi="仿宋" w:eastAsia="仿宋" w:cs="仿宋"/>
          <w:spacing w:val="2"/>
          <w:sz w:val="24"/>
          <w:szCs w:val="24"/>
        </w:rPr>
        <w:t>承包人违约责任的承担方式和计算方法：</w:t>
      </w:r>
      <w:r>
        <w:rPr>
          <w:rFonts w:ascii="仿宋" w:hAnsi="仿宋" w:eastAsia="仿宋" w:cs="仿宋"/>
          <w:color w:val="0000FF"/>
          <w:spacing w:val="2"/>
          <w:sz w:val="20"/>
          <w:szCs w:val="20"/>
          <w:u w:val="single" w:color="auto"/>
        </w:rPr>
        <w:t>执行合同通用条款</w:t>
      </w:r>
      <w:r>
        <w:rPr>
          <w:rFonts w:ascii="仿宋" w:hAnsi="仿宋" w:eastAsia="仿宋" w:cs="仿宋"/>
          <w:spacing w:val="2"/>
          <w:sz w:val="24"/>
          <w:szCs w:val="24"/>
        </w:rPr>
        <w:t>。</w:t>
      </w:r>
    </w:p>
    <w:p w14:paraId="0B4DD10A">
      <w:pPr>
        <w:spacing w:before="173" w:line="222" w:lineRule="auto"/>
        <w:ind w:left="12"/>
        <w:rPr>
          <w:rFonts w:ascii="仿宋" w:hAnsi="仿宋" w:eastAsia="仿宋" w:cs="仿宋"/>
          <w:sz w:val="24"/>
          <w:szCs w:val="24"/>
        </w:rPr>
      </w:pPr>
      <w:r>
        <w:rPr>
          <w:rFonts w:ascii="仿宋" w:hAnsi="仿宋" w:eastAsia="仿宋" w:cs="仿宋"/>
          <w:spacing w:val="-5"/>
          <w:sz w:val="24"/>
          <w:szCs w:val="24"/>
        </w:rPr>
        <w:t>16.2.3因承包人违约解除合同</w:t>
      </w:r>
    </w:p>
    <w:p w14:paraId="3D22B8E2">
      <w:pPr>
        <w:spacing w:before="290" w:line="222" w:lineRule="auto"/>
        <w:ind w:left="489"/>
        <w:rPr>
          <w:rFonts w:ascii="仿宋" w:hAnsi="仿宋" w:eastAsia="仿宋" w:cs="仿宋"/>
          <w:sz w:val="24"/>
          <w:szCs w:val="24"/>
        </w:rPr>
      </w:pPr>
      <w:r>
        <w:rPr>
          <w:rFonts w:ascii="仿宋" w:hAnsi="仿宋" w:eastAsia="仿宋" w:cs="仿宋"/>
          <w:spacing w:val="2"/>
          <w:sz w:val="24"/>
          <w:szCs w:val="24"/>
        </w:rPr>
        <w:t>关于承包人违约解除合同的特别约定：</w:t>
      </w:r>
      <w:r>
        <w:rPr>
          <w:rFonts w:ascii="仿宋" w:hAnsi="仿宋" w:eastAsia="仿宋" w:cs="仿宋"/>
          <w:color w:val="0000FF"/>
          <w:spacing w:val="2"/>
          <w:sz w:val="20"/>
          <w:szCs w:val="20"/>
          <w:u w:val="single" w:color="auto"/>
        </w:rPr>
        <w:t>执行合同通用条款</w:t>
      </w:r>
      <w:r>
        <w:rPr>
          <w:rFonts w:ascii="仿宋" w:hAnsi="仿宋" w:eastAsia="仿宋" w:cs="仿宋"/>
          <w:spacing w:val="1"/>
          <w:sz w:val="24"/>
          <w:szCs w:val="24"/>
        </w:rPr>
        <w:t>。</w:t>
      </w:r>
    </w:p>
    <w:p w14:paraId="52F32660">
      <w:pPr>
        <w:spacing w:before="293" w:line="339" w:lineRule="auto"/>
        <w:ind w:left="6" w:right="83" w:firstLine="482"/>
        <w:rPr>
          <w:rFonts w:ascii="仿宋" w:hAnsi="仿宋" w:eastAsia="仿宋" w:cs="仿宋"/>
          <w:sz w:val="24"/>
          <w:szCs w:val="24"/>
        </w:rPr>
      </w:pPr>
      <w:r>
        <w:rPr>
          <w:rFonts w:ascii="仿宋" w:hAnsi="仿宋" w:eastAsia="仿宋" w:cs="仿宋"/>
          <w:sz w:val="24"/>
          <w:szCs w:val="24"/>
        </w:rPr>
        <w:t>发包人继续使用承包人在施工现场的材料、</w:t>
      </w:r>
      <w:r>
        <w:rPr>
          <w:rFonts w:ascii="仿宋" w:hAnsi="仿宋" w:eastAsia="仿宋" w:cs="仿宋"/>
          <w:spacing w:val="-1"/>
          <w:sz w:val="24"/>
          <w:szCs w:val="24"/>
        </w:rPr>
        <w:t>设备、临时工程、承包人文件和由承包</w:t>
      </w:r>
      <w:r>
        <w:rPr>
          <w:rFonts w:ascii="仿宋" w:hAnsi="仿宋" w:eastAsia="仿宋" w:cs="仿宋"/>
          <w:sz w:val="24"/>
          <w:szCs w:val="24"/>
        </w:rPr>
        <w:t>人或以其名义编制的其他文件的费用承担方式：</w:t>
      </w:r>
      <w:r>
        <w:rPr>
          <w:rFonts w:ascii="仿宋" w:hAnsi="仿宋" w:eastAsia="仿宋" w:cs="仿宋"/>
          <w:color w:val="0000FF"/>
          <w:sz w:val="20"/>
          <w:szCs w:val="20"/>
          <w:u w:val="single" w:color="auto"/>
        </w:rPr>
        <w:t>由发包人承担</w:t>
      </w:r>
      <w:r>
        <w:rPr>
          <w:rFonts w:ascii="仿宋" w:hAnsi="仿宋" w:eastAsia="仿宋" w:cs="仿宋"/>
          <w:sz w:val="24"/>
          <w:szCs w:val="24"/>
        </w:rPr>
        <w:t>。</w:t>
      </w:r>
    </w:p>
    <w:p w14:paraId="00453ADD">
      <w:pPr>
        <w:spacing w:before="157" w:line="223" w:lineRule="auto"/>
        <w:ind w:left="12"/>
        <w:outlineLvl w:val="2"/>
        <w:rPr>
          <w:rFonts w:ascii="仿宋" w:hAnsi="仿宋" w:eastAsia="仿宋" w:cs="仿宋"/>
          <w:sz w:val="24"/>
          <w:szCs w:val="24"/>
        </w:rPr>
      </w:pPr>
      <w:r>
        <w:rPr>
          <w:rFonts w:ascii="仿宋" w:hAnsi="仿宋" w:eastAsia="仿宋" w:cs="仿宋"/>
          <w:spacing w:val="-7"/>
          <w:sz w:val="24"/>
          <w:szCs w:val="24"/>
        </w:rPr>
        <w:t>17.不可抗力</w:t>
      </w:r>
    </w:p>
    <w:p w14:paraId="4BE71E75">
      <w:pPr>
        <w:spacing w:before="291" w:line="223" w:lineRule="auto"/>
        <w:ind w:left="12"/>
        <w:rPr>
          <w:rFonts w:ascii="仿宋" w:hAnsi="仿宋" w:eastAsia="仿宋" w:cs="仿宋"/>
          <w:sz w:val="24"/>
          <w:szCs w:val="24"/>
        </w:rPr>
      </w:pPr>
      <w:r>
        <w:rPr>
          <w:rFonts w:ascii="仿宋" w:hAnsi="仿宋" w:eastAsia="仿宋" w:cs="仿宋"/>
          <w:spacing w:val="-5"/>
          <w:sz w:val="24"/>
          <w:szCs w:val="24"/>
        </w:rPr>
        <w:t>17.1不可抗力的确认</w:t>
      </w:r>
    </w:p>
    <w:p w14:paraId="67D71DBA">
      <w:pPr>
        <w:spacing w:before="290" w:line="222" w:lineRule="auto"/>
        <w:ind w:right="1"/>
        <w:jc w:val="right"/>
        <w:rPr>
          <w:rFonts w:ascii="仿宋" w:hAnsi="仿宋" w:eastAsia="仿宋" w:cs="仿宋"/>
          <w:sz w:val="24"/>
          <w:szCs w:val="24"/>
        </w:rPr>
      </w:pPr>
      <w:r>
        <w:rPr>
          <w:rFonts w:ascii="仿宋" w:hAnsi="仿宋" w:eastAsia="仿宋" w:cs="仿宋"/>
          <w:sz w:val="24"/>
          <w:szCs w:val="24"/>
        </w:rPr>
        <w:t>除通用合同条款约定的不可抗力事件之外，视为不可抗力的其他情形：</w:t>
      </w:r>
      <w:r>
        <w:rPr>
          <w:rFonts w:ascii="仿宋" w:hAnsi="仿宋" w:eastAsia="仿宋" w:cs="仿宋"/>
          <w:b/>
          <w:bCs/>
          <w:color w:val="0000FF"/>
          <w:sz w:val="20"/>
          <w:szCs w:val="20"/>
          <w:u w:val="single" w:color="auto"/>
        </w:rPr>
        <w:t>/</w:t>
      </w:r>
      <w:r>
        <w:rPr>
          <w:rFonts w:ascii="仿宋" w:hAnsi="仿宋" w:eastAsia="仿宋" w:cs="仿宋"/>
          <w:spacing w:val="-1"/>
          <w:sz w:val="24"/>
          <w:szCs w:val="24"/>
        </w:rPr>
        <w:t>。</w:t>
      </w:r>
    </w:p>
    <w:p w14:paraId="42417703">
      <w:pPr>
        <w:spacing w:before="171" w:line="222" w:lineRule="auto"/>
        <w:ind w:left="12"/>
        <w:rPr>
          <w:rFonts w:ascii="仿宋" w:hAnsi="仿宋" w:eastAsia="仿宋" w:cs="仿宋"/>
          <w:sz w:val="24"/>
          <w:szCs w:val="24"/>
        </w:rPr>
      </w:pPr>
      <w:r>
        <w:rPr>
          <w:rFonts w:ascii="仿宋" w:hAnsi="仿宋" w:eastAsia="仿宋" w:cs="仿宋"/>
          <w:spacing w:val="-6"/>
          <w:sz w:val="24"/>
          <w:szCs w:val="24"/>
        </w:rPr>
        <w:t>17.4因不可抗力解除合同</w:t>
      </w:r>
    </w:p>
    <w:p w14:paraId="01E8EAE0">
      <w:pPr>
        <w:spacing w:before="292" w:line="219" w:lineRule="auto"/>
        <w:jc w:val="right"/>
        <w:rPr>
          <w:rFonts w:ascii="仿宋" w:hAnsi="仿宋" w:eastAsia="仿宋" w:cs="仿宋"/>
          <w:sz w:val="24"/>
          <w:szCs w:val="24"/>
        </w:rPr>
      </w:pPr>
      <w:r>
        <w:rPr>
          <w:rFonts w:ascii="仿宋" w:hAnsi="仿宋" w:eastAsia="仿宋" w:cs="仿宋"/>
          <w:spacing w:val="-5"/>
          <w:sz w:val="24"/>
          <w:szCs w:val="24"/>
        </w:rPr>
        <w:t>合同解除后，发包人应在商定或确定发包人应支付款项后天内完成款项的支付。</w:t>
      </w:r>
    </w:p>
    <w:p w14:paraId="2C075CFE">
      <w:pPr>
        <w:spacing w:before="295" w:line="221" w:lineRule="auto"/>
        <w:ind w:left="12"/>
        <w:outlineLvl w:val="2"/>
        <w:rPr>
          <w:rFonts w:ascii="仿宋" w:hAnsi="仿宋" w:eastAsia="仿宋" w:cs="仿宋"/>
          <w:sz w:val="24"/>
          <w:szCs w:val="24"/>
        </w:rPr>
      </w:pPr>
      <w:r>
        <w:rPr>
          <w:rFonts w:ascii="仿宋" w:hAnsi="仿宋" w:eastAsia="仿宋" w:cs="仿宋"/>
          <w:spacing w:val="-9"/>
          <w:sz w:val="24"/>
          <w:szCs w:val="24"/>
        </w:rPr>
        <w:t>18.保险</w:t>
      </w:r>
    </w:p>
    <w:p w14:paraId="3ECA09AA">
      <w:pPr>
        <w:spacing w:line="221" w:lineRule="auto"/>
        <w:rPr>
          <w:rFonts w:ascii="仿宋" w:hAnsi="仿宋" w:eastAsia="仿宋" w:cs="仿宋"/>
          <w:sz w:val="24"/>
          <w:szCs w:val="24"/>
        </w:rPr>
        <w:sectPr>
          <w:footerReference r:id="rId50" w:type="default"/>
          <w:pgSz w:w="11906" w:h="16839"/>
          <w:pgMar w:top="1431" w:right="994" w:bottom="1157" w:left="1714" w:header="0" w:footer="992" w:gutter="0"/>
          <w:cols w:space="720" w:num="1"/>
        </w:sectPr>
      </w:pPr>
    </w:p>
    <w:p w14:paraId="170C8C08">
      <w:pPr>
        <w:spacing w:before="170" w:line="221" w:lineRule="auto"/>
        <w:ind w:left="14"/>
        <w:rPr>
          <w:rFonts w:ascii="仿宋" w:hAnsi="仿宋" w:eastAsia="仿宋" w:cs="仿宋"/>
          <w:sz w:val="24"/>
          <w:szCs w:val="24"/>
        </w:rPr>
      </w:pPr>
      <w:r>
        <w:rPr>
          <w:rFonts w:ascii="仿宋" w:hAnsi="仿宋" w:eastAsia="仿宋" w:cs="仿宋"/>
          <w:spacing w:val="-6"/>
          <w:sz w:val="24"/>
          <w:szCs w:val="24"/>
        </w:rPr>
        <w:t>18.1工程保险</w:t>
      </w:r>
    </w:p>
    <w:p w14:paraId="5009126D">
      <w:pPr>
        <w:spacing w:before="293" w:line="221" w:lineRule="auto"/>
        <w:ind w:left="491"/>
        <w:rPr>
          <w:rFonts w:ascii="仿宋" w:hAnsi="仿宋" w:eastAsia="仿宋" w:cs="仿宋"/>
          <w:sz w:val="24"/>
          <w:szCs w:val="24"/>
        </w:rPr>
      </w:pPr>
      <w:r>
        <w:rPr>
          <w:rFonts w:ascii="仿宋" w:hAnsi="仿宋" w:eastAsia="仿宋" w:cs="仿宋"/>
          <w:spacing w:val="2"/>
          <w:sz w:val="24"/>
          <w:szCs w:val="24"/>
        </w:rPr>
        <w:t>关于工程保险的特别约定：</w:t>
      </w:r>
      <w:r>
        <w:rPr>
          <w:rFonts w:ascii="仿宋" w:hAnsi="仿宋" w:eastAsia="仿宋" w:cs="仿宋"/>
          <w:color w:val="0000FF"/>
          <w:spacing w:val="2"/>
          <w:sz w:val="20"/>
          <w:szCs w:val="20"/>
          <w:u w:val="single" w:color="auto"/>
        </w:rPr>
        <w:t>执行合同通用条款</w:t>
      </w:r>
      <w:r>
        <w:rPr>
          <w:rFonts w:ascii="仿宋" w:hAnsi="仿宋" w:eastAsia="仿宋" w:cs="仿宋"/>
          <w:spacing w:val="2"/>
          <w:sz w:val="24"/>
          <w:szCs w:val="24"/>
        </w:rPr>
        <w:t>。</w:t>
      </w:r>
    </w:p>
    <w:p w14:paraId="270E4B9E">
      <w:pPr>
        <w:spacing w:before="173" w:line="221" w:lineRule="auto"/>
        <w:ind w:left="14"/>
        <w:rPr>
          <w:rFonts w:ascii="仿宋" w:hAnsi="仿宋" w:eastAsia="仿宋" w:cs="仿宋"/>
          <w:sz w:val="24"/>
          <w:szCs w:val="24"/>
        </w:rPr>
      </w:pPr>
      <w:r>
        <w:rPr>
          <w:rFonts w:ascii="仿宋" w:hAnsi="仿宋" w:eastAsia="仿宋" w:cs="仿宋"/>
          <w:spacing w:val="-6"/>
          <w:sz w:val="24"/>
          <w:szCs w:val="24"/>
        </w:rPr>
        <w:t>18.3其他保险</w:t>
      </w:r>
    </w:p>
    <w:p w14:paraId="65236669">
      <w:pPr>
        <w:spacing w:before="291" w:line="221" w:lineRule="auto"/>
        <w:ind w:left="491"/>
        <w:rPr>
          <w:rFonts w:ascii="仿宋" w:hAnsi="仿宋" w:eastAsia="仿宋" w:cs="仿宋"/>
          <w:sz w:val="24"/>
          <w:szCs w:val="24"/>
        </w:rPr>
      </w:pPr>
      <w:r>
        <w:rPr>
          <w:rFonts w:ascii="仿宋" w:hAnsi="仿宋" w:eastAsia="仿宋" w:cs="仿宋"/>
          <w:spacing w:val="-3"/>
          <w:sz w:val="24"/>
          <w:szCs w:val="24"/>
        </w:rPr>
        <w:t>关于其他保险的约定：</w:t>
      </w:r>
      <w:r>
        <w:rPr>
          <w:rFonts w:ascii="仿宋" w:hAnsi="仿宋" w:eastAsia="仿宋" w:cs="仿宋"/>
          <w:b/>
          <w:bCs/>
          <w:color w:val="0000FF"/>
          <w:spacing w:val="-3"/>
          <w:sz w:val="20"/>
          <w:szCs w:val="20"/>
          <w:u w:val="single" w:color="auto"/>
        </w:rPr>
        <w:t>/</w:t>
      </w:r>
      <w:r>
        <w:rPr>
          <w:rFonts w:ascii="仿宋" w:hAnsi="仿宋" w:eastAsia="仿宋" w:cs="仿宋"/>
          <w:spacing w:val="-3"/>
          <w:sz w:val="24"/>
          <w:szCs w:val="24"/>
        </w:rPr>
        <w:t>。</w:t>
      </w:r>
    </w:p>
    <w:p w14:paraId="0ECB0BB0">
      <w:pPr>
        <w:spacing w:before="173" w:line="221" w:lineRule="auto"/>
        <w:jc w:val="right"/>
        <w:rPr>
          <w:rFonts w:ascii="仿宋" w:hAnsi="仿宋" w:eastAsia="仿宋" w:cs="仿宋"/>
          <w:sz w:val="24"/>
          <w:szCs w:val="24"/>
        </w:rPr>
      </w:pPr>
      <w:r>
        <w:rPr>
          <w:rFonts w:ascii="仿宋" w:hAnsi="仿宋" w:eastAsia="仿宋" w:cs="仿宋"/>
          <w:spacing w:val="2"/>
          <w:sz w:val="24"/>
          <w:szCs w:val="24"/>
        </w:rPr>
        <w:t>承包人是否应为其施工设备等办理财产保险：</w:t>
      </w:r>
      <w:r>
        <w:rPr>
          <w:rFonts w:ascii="仿宋" w:hAnsi="仿宋" w:eastAsia="仿宋" w:cs="仿宋"/>
          <w:color w:val="0000FF"/>
          <w:spacing w:val="2"/>
          <w:sz w:val="20"/>
          <w:szCs w:val="20"/>
          <w:u w:val="single" w:color="auto"/>
        </w:rPr>
        <w:t>执行合同通用条款</w:t>
      </w:r>
      <w:r>
        <w:rPr>
          <w:rFonts w:ascii="仿宋" w:hAnsi="仿宋" w:eastAsia="仿宋" w:cs="仿宋"/>
          <w:spacing w:val="1"/>
          <w:sz w:val="24"/>
          <w:szCs w:val="24"/>
        </w:rPr>
        <w:t>。</w:t>
      </w:r>
    </w:p>
    <w:p w14:paraId="41435B07">
      <w:pPr>
        <w:spacing w:before="173" w:line="223" w:lineRule="auto"/>
        <w:ind w:left="14"/>
        <w:rPr>
          <w:rFonts w:ascii="仿宋" w:hAnsi="仿宋" w:eastAsia="仿宋" w:cs="仿宋"/>
          <w:sz w:val="24"/>
          <w:szCs w:val="24"/>
        </w:rPr>
      </w:pPr>
      <w:r>
        <w:rPr>
          <w:rFonts w:ascii="仿宋" w:hAnsi="仿宋" w:eastAsia="仿宋" w:cs="仿宋"/>
          <w:spacing w:val="-6"/>
          <w:sz w:val="24"/>
          <w:szCs w:val="24"/>
        </w:rPr>
        <w:t>18.7通知义务</w:t>
      </w:r>
    </w:p>
    <w:p w14:paraId="7C137806">
      <w:pPr>
        <w:spacing w:before="289" w:line="221" w:lineRule="auto"/>
        <w:ind w:left="491"/>
        <w:rPr>
          <w:rFonts w:ascii="仿宋" w:hAnsi="仿宋" w:eastAsia="仿宋" w:cs="仿宋"/>
          <w:sz w:val="24"/>
          <w:szCs w:val="24"/>
        </w:rPr>
      </w:pPr>
      <w:r>
        <w:rPr>
          <w:rFonts w:ascii="仿宋" w:hAnsi="仿宋" w:eastAsia="仿宋" w:cs="仿宋"/>
          <w:spacing w:val="2"/>
          <w:sz w:val="24"/>
          <w:szCs w:val="24"/>
        </w:rPr>
        <w:t>关于变更保险合同时的通知义务的约定：</w:t>
      </w:r>
      <w:r>
        <w:rPr>
          <w:rFonts w:ascii="仿宋" w:hAnsi="仿宋" w:eastAsia="仿宋" w:cs="仿宋"/>
          <w:color w:val="0000FF"/>
          <w:spacing w:val="2"/>
          <w:sz w:val="20"/>
          <w:szCs w:val="20"/>
          <w:u w:val="single" w:color="auto"/>
        </w:rPr>
        <w:t>执行合同</w:t>
      </w:r>
      <w:r>
        <w:rPr>
          <w:rFonts w:ascii="仿宋" w:hAnsi="仿宋" w:eastAsia="仿宋" w:cs="仿宋"/>
          <w:color w:val="0000FF"/>
          <w:spacing w:val="1"/>
          <w:sz w:val="20"/>
          <w:szCs w:val="20"/>
          <w:u w:val="single" w:color="auto"/>
        </w:rPr>
        <w:t>通用条款</w:t>
      </w:r>
      <w:r>
        <w:rPr>
          <w:rFonts w:ascii="仿宋" w:hAnsi="仿宋" w:eastAsia="仿宋" w:cs="仿宋"/>
          <w:spacing w:val="1"/>
          <w:sz w:val="24"/>
          <w:szCs w:val="24"/>
        </w:rPr>
        <w:t>。</w:t>
      </w:r>
    </w:p>
    <w:p w14:paraId="31E79215">
      <w:pPr>
        <w:spacing w:before="294" w:line="222" w:lineRule="auto"/>
        <w:outlineLvl w:val="2"/>
        <w:rPr>
          <w:rFonts w:ascii="仿宋" w:hAnsi="仿宋" w:eastAsia="仿宋" w:cs="仿宋"/>
          <w:sz w:val="24"/>
          <w:szCs w:val="24"/>
        </w:rPr>
      </w:pPr>
      <w:r>
        <w:rPr>
          <w:rFonts w:ascii="仿宋" w:hAnsi="仿宋" w:eastAsia="仿宋" w:cs="仿宋"/>
          <w:spacing w:val="-5"/>
          <w:sz w:val="24"/>
          <w:szCs w:val="24"/>
        </w:rPr>
        <w:t>20.争议解决</w:t>
      </w:r>
    </w:p>
    <w:p w14:paraId="26174214">
      <w:pPr>
        <w:spacing w:before="292" w:line="222" w:lineRule="auto"/>
        <w:rPr>
          <w:rFonts w:ascii="仿宋" w:hAnsi="仿宋" w:eastAsia="仿宋" w:cs="仿宋"/>
          <w:sz w:val="24"/>
          <w:szCs w:val="24"/>
        </w:rPr>
      </w:pPr>
      <w:r>
        <w:rPr>
          <w:rFonts w:ascii="仿宋" w:hAnsi="仿宋" w:eastAsia="仿宋" w:cs="仿宋"/>
          <w:spacing w:val="-4"/>
          <w:sz w:val="24"/>
          <w:szCs w:val="24"/>
        </w:rPr>
        <w:t>20.3争议评审</w:t>
      </w:r>
    </w:p>
    <w:p w14:paraId="0513DDBC">
      <w:pPr>
        <w:spacing w:before="289" w:line="340" w:lineRule="auto"/>
        <w:ind w:right="722" w:firstLine="520"/>
        <w:rPr>
          <w:rFonts w:ascii="仿宋" w:hAnsi="仿宋" w:eastAsia="仿宋" w:cs="仿宋"/>
          <w:sz w:val="24"/>
          <w:szCs w:val="24"/>
        </w:rPr>
      </w:pPr>
      <w:r>
        <w:rPr>
          <w:rFonts w:ascii="仿宋" w:hAnsi="仿宋" w:eastAsia="仿宋" w:cs="仿宋"/>
          <w:spacing w:val="-2"/>
          <w:sz w:val="24"/>
          <w:szCs w:val="24"/>
        </w:rPr>
        <w:t>合同当事人是否同意将工程争议提交争议评审小组决定：</w:t>
      </w:r>
      <w:r>
        <w:rPr>
          <w:rFonts w:ascii="仿宋" w:hAnsi="仿宋" w:eastAsia="仿宋" w:cs="仿宋"/>
          <w:spacing w:val="-2"/>
          <w:sz w:val="20"/>
          <w:szCs w:val="20"/>
          <w:u w:val="single" w:color="auto"/>
        </w:rPr>
        <w:t>是</w:t>
      </w:r>
      <w:r>
        <w:rPr>
          <w:rFonts w:ascii="仿宋" w:hAnsi="仿宋" w:eastAsia="仿宋" w:cs="仿宋"/>
          <w:spacing w:val="-2"/>
          <w:sz w:val="24"/>
          <w:szCs w:val="24"/>
        </w:rPr>
        <w:t>。</w:t>
      </w:r>
      <w:r>
        <w:rPr>
          <w:rFonts w:ascii="仿宋" w:hAnsi="仿宋" w:eastAsia="仿宋" w:cs="仿宋"/>
          <w:spacing w:val="-1"/>
          <w:sz w:val="24"/>
          <w:szCs w:val="24"/>
        </w:rPr>
        <w:t>20.3.1争议评审小组的确定</w:t>
      </w:r>
    </w:p>
    <w:p w14:paraId="28D7C190">
      <w:pPr>
        <w:spacing w:before="38" w:line="222" w:lineRule="auto"/>
        <w:ind w:left="486"/>
        <w:rPr>
          <w:rFonts w:ascii="仿宋" w:hAnsi="仿宋" w:eastAsia="仿宋" w:cs="仿宋"/>
          <w:sz w:val="24"/>
          <w:szCs w:val="24"/>
        </w:rPr>
      </w:pPr>
      <w:r>
        <w:rPr>
          <w:rFonts w:ascii="仿宋" w:hAnsi="仿宋" w:eastAsia="仿宋" w:cs="仿宋"/>
          <w:spacing w:val="2"/>
          <w:sz w:val="24"/>
          <w:szCs w:val="24"/>
        </w:rPr>
        <w:t>争议评审小组成员的确定：</w:t>
      </w:r>
      <w:r>
        <w:rPr>
          <w:rFonts w:ascii="仿宋" w:hAnsi="仿宋" w:eastAsia="仿宋" w:cs="仿宋"/>
          <w:color w:val="0000FF"/>
          <w:spacing w:val="2"/>
          <w:sz w:val="20"/>
          <w:szCs w:val="20"/>
          <w:u w:val="single" w:color="auto"/>
        </w:rPr>
        <w:t>执行合同通用条款</w:t>
      </w:r>
      <w:r>
        <w:rPr>
          <w:rFonts w:ascii="仿宋" w:hAnsi="仿宋" w:eastAsia="仿宋" w:cs="仿宋"/>
          <w:spacing w:val="2"/>
          <w:sz w:val="24"/>
          <w:szCs w:val="24"/>
        </w:rPr>
        <w:t>。</w:t>
      </w:r>
    </w:p>
    <w:p w14:paraId="738569F9">
      <w:pPr>
        <w:spacing w:before="170" w:line="222" w:lineRule="auto"/>
        <w:ind w:left="487"/>
        <w:rPr>
          <w:rFonts w:ascii="仿宋" w:hAnsi="仿宋" w:eastAsia="仿宋" w:cs="仿宋"/>
          <w:sz w:val="24"/>
          <w:szCs w:val="24"/>
        </w:rPr>
      </w:pPr>
      <w:r>
        <w:rPr>
          <w:rFonts w:ascii="仿宋" w:hAnsi="仿宋" w:eastAsia="仿宋" w:cs="仿宋"/>
          <w:spacing w:val="2"/>
          <w:sz w:val="24"/>
          <w:szCs w:val="24"/>
        </w:rPr>
        <w:t>选定争议评审员的期限：</w:t>
      </w:r>
      <w:r>
        <w:rPr>
          <w:rFonts w:ascii="仿宋" w:hAnsi="仿宋" w:eastAsia="仿宋" w:cs="仿宋"/>
          <w:color w:val="0000FF"/>
          <w:spacing w:val="2"/>
          <w:sz w:val="20"/>
          <w:szCs w:val="20"/>
          <w:u w:val="single" w:color="auto"/>
        </w:rPr>
        <w:t>执行合同通用条款</w:t>
      </w:r>
      <w:r>
        <w:rPr>
          <w:rFonts w:ascii="仿宋" w:hAnsi="仿宋" w:eastAsia="仿宋" w:cs="仿宋"/>
          <w:spacing w:val="2"/>
          <w:sz w:val="24"/>
          <w:szCs w:val="24"/>
        </w:rPr>
        <w:t>。</w:t>
      </w:r>
    </w:p>
    <w:p w14:paraId="6B6CF22D">
      <w:pPr>
        <w:spacing w:before="173" w:line="339" w:lineRule="auto"/>
        <w:ind w:left="486" w:right="1696"/>
        <w:rPr>
          <w:rFonts w:ascii="仿宋" w:hAnsi="仿宋" w:eastAsia="仿宋" w:cs="仿宋"/>
          <w:sz w:val="24"/>
          <w:szCs w:val="24"/>
        </w:rPr>
      </w:pPr>
      <w:r>
        <w:rPr>
          <w:rFonts w:ascii="仿宋" w:hAnsi="仿宋" w:eastAsia="仿宋" w:cs="仿宋"/>
          <w:sz w:val="24"/>
          <w:szCs w:val="24"/>
        </w:rPr>
        <w:t>争议评审小组成员的报酬承担方式：</w:t>
      </w:r>
      <w:r>
        <w:rPr>
          <w:rFonts w:ascii="仿宋" w:hAnsi="仿宋" w:eastAsia="仿宋" w:cs="仿宋"/>
          <w:color w:val="0000FF"/>
          <w:sz w:val="20"/>
          <w:szCs w:val="20"/>
          <w:u w:val="single" w:color="auto"/>
        </w:rPr>
        <w:t>执行合同通用条款</w:t>
      </w:r>
      <w:r>
        <w:rPr>
          <w:rFonts w:ascii="仿宋" w:hAnsi="仿宋" w:eastAsia="仿宋" w:cs="仿宋"/>
          <w:sz w:val="24"/>
          <w:szCs w:val="24"/>
        </w:rPr>
        <w:t>。</w:t>
      </w:r>
      <w:r>
        <w:rPr>
          <w:rFonts w:ascii="仿宋" w:hAnsi="仿宋" w:eastAsia="仿宋" w:cs="仿宋"/>
          <w:spacing w:val="-1"/>
          <w:sz w:val="24"/>
          <w:szCs w:val="24"/>
        </w:rPr>
        <w:t>其他事项的约定：</w:t>
      </w:r>
      <w:r>
        <w:rPr>
          <w:rFonts w:ascii="仿宋" w:hAnsi="仿宋" w:eastAsia="仿宋" w:cs="仿宋"/>
          <w:b/>
          <w:bCs/>
          <w:color w:val="0000FF"/>
          <w:spacing w:val="-1"/>
          <w:sz w:val="20"/>
          <w:szCs w:val="20"/>
          <w:u w:val="single" w:color="auto"/>
        </w:rPr>
        <w:t>/</w:t>
      </w:r>
      <w:r>
        <w:rPr>
          <w:rFonts w:ascii="仿宋" w:hAnsi="仿宋" w:eastAsia="仿宋" w:cs="仿宋"/>
          <w:spacing w:val="-1"/>
          <w:sz w:val="24"/>
          <w:szCs w:val="24"/>
        </w:rPr>
        <w:t>。</w:t>
      </w:r>
    </w:p>
    <w:p w14:paraId="3CE7D76E">
      <w:pPr>
        <w:spacing w:before="37" w:line="222" w:lineRule="auto"/>
        <w:rPr>
          <w:rFonts w:ascii="仿宋" w:hAnsi="仿宋" w:eastAsia="仿宋" w:cs="仿宋"/>
          <w:sz w:val="24"/>
          <w:szCs w:val="24"/>
        </w:rPr>
      </w:pPr>
      <w:r>
        <w:rPr>
          <w:rFonts w:ascii="仿宋" w:hAnsi="仿宋" w:eastAsia="仿宋" w:cs="仿宋"/>
          <w:spacing w:val="-1"/>
          <w:sz w:val="24"/>
          <w:szCs w:val="24"/>
        </w:rPr>
        <w:t>20.3.2争议评审小组的决定</w:t>
      </w:r>
    </w:p>
    <w:p w14:paraId="794E94CE">
      <w:pPr>
        <w:spacing w:before="172" w:line="222" w:lineRule="auto"/>
        <w:ind w:left="491"/>
        <w:rPr>
          <w:rFonts w:ascii="仿宋" w:hAnsi="仿宋" w:eastAsia="仿宋" w:cs="仿宋"/>
          <w:sz w:val="24"/>
          <w:szCs w:val="24"/>
        </w:rPr>
      </w:pPr>
      <w:r>
        <w:rPr>
          <w:rFonts w:ascii="仿宋" w:hAnsi="仿宋" w:eastAsia="仿宋" w:cs="仿宋"/>
          <w:spacing w:val="1"/>
          <w:sz w:val="24"/>
          <w:szCs w:val="24"/>
        </w:rPr>
        <w:t>合同当事人关于本项的约定：</w:t>
      </w:r>
      <w:r>
        <w:rPr>
          <w:rFonts w:ascii="仿宋" w:hAnsi="仿宋" w:eastAsia="仿宋" w:cs="仿宋"/>
          <w:color w:val="0000FF"/>
          <w:spacing w:val="1"/>
          <w:sz w:val="20"/>
          <w:szCs w:val="20"/>
          <w:u w:val="single" w:color="auto"/>
        </w:rPr>
        <w:t>执行合同通用条款</w:t>
      </w:r>
      <w:r>
        <w:rPr>
          <w:rFonts w:ascii="仿宋" w:hAnsi="仿宋" w:eastAsia="仿宋" w:cs="仿宋"/>
          <w:spacing w:val="1"/>
          <w:sz w:val="24"/>
          <w:szCs w:val="24"/>
        </w:rPr>
        <w:t>。</w:t>
      </w:r>
    </w:p>
    <w:p w14:paraId="73A37638">
      <w:pPr>
        <w:spacing w:before="173" w:line="222" w:lineRule="auto"/>
        <w:rPr>
          <w:rFonts w:ascii="仿宋" w:hAnsi="仿宋" w:eastAsia="仿宋" w:cs="仿宋"/>
          <w:sz w:val="24"/>
          <w:szCs w:val="24"/>
        </w:rPr>
      </w:pPr>
      <w:r>
        <w:rPr>
          <w:rFonts w:ascii="仿宋" w:hAnsi="仿宋" w:eastAsia="仿宋" w:cs="仿宋"/>
          <w:spacing w:val="-4"/>
          <w:sz w:val="24"/>
          <w:szCs w:val="24"/>
        </w:rPr>
        <w:t>20.4仲裁或诉讼</w:t>
      </w:r>
    </w:p>
    <w:p w14:paraId="58E17A7D">
      <w:pPr>
        <w:spacing w:before="289" w:line="221" w:lineRule="auto"/>
        <w:ind w:left="509"/>
        <w:rPr>
          <w:rFonts w:ascii="仿宋" w:hAnsi="仿宋" w:eastAsia="仿宋" w:cs="仿宋"/>
          <w:sz w:val="24"/>
          <w:szCs w:val="24"/>
        </w:rPr>
      </w:pPr>
      <w:r>
        <w:rPr>
          <w:rFonts w:ascii="仿宋" w:hAnsi="仿宋" w:eastAsia="仿宋" w:cs="仿宋"/>
          <w:spacing w:val="-3"/>
          <w:sz w:val="24"/>
          <w:szCs w:val="24"/>
        </w:rPr>
        <w:t>因合同及合同有关事项发生的争议，按下列第</w:t>
      </w:r>
      <w:r>
        <w:rPr>
          <w:rFonts w:ascii="仿宋" w:hAnsi="仿宋" w:eastAsia="仿宋" w:cs="仿宋"/>
          <w:color w:val="0000FF"/>
          <w:spacing w:val="-3"/>
          <w:sz w:val="20"/>
          <w:szCs w:val="20"/>
          <w:u w:val="single" w:color="auto"/>
        </w:rPr>
        <w:t>2</w:t>
      </w:r>
      <w:r>
        <w:rPr>
          <w:rFonts w:ascii="仿宋" w:hAnsi="仿宋" w:eastAsia="仿宋" w:cs="仿宋"/>
          <w:spacing w:val="-3"/>
          <w:sz w:val="24"/>
          <w:szCs w:val="24"/>
        </w:rPr>
        <w:t>种方式解决：</w:t>
      </w:r>
    </w:p>
    <w:p w14:paraId="598F35AB">
      <w:pPr>
        <w:spacing w:before="294" w:line="220" w:lineRule="auto"/>
        <w:ind w:left="489"/>
        <w:rPr>
          <w:rFonts w:ascii="仿宋" w:hAnsi="仿宋" w:eastAsia="仿宋" w:cs="仿宋"/>
          <w:sz w:val="24"/>
          <w:szCs w:val="24"/>
        </w:rPr>
      </w:pPr>
      <w:r>
        <w:rPr>
          <w:rFonts w:ascii="仿宋" w:hAnsi="仿宋" w:eastAsia="仿宋" w:cs="仿宋"/>
          <w:spacing w:val="-3"/>
          <w:sz w:val="24"/>
          <w:szCs w:val="24"/>
        </w:rPr>
        <w:t>（1）向</w:t>
      </w:r>
      <w:r>
        <w:rPr>
          <w:rFonts w:ascii="仿宋" w:hAnsi="仿宋" w:eastAsia="仿宋" w:cs="仿宋"/>
          <w:b/>
          <w:bCs/>
          <w:color w:val="0000FF"/>
          <w:spacing w:val="-3"/>
          <w:sz w:val="20"/>
          <w:szCs w:val="20"/>
          <w:u w:val="single" w:color="auto"/>
        </w:rPr>
        <w:t>/</w:t>
      </w:r>
      <w:r>
        <w:rPr>
          <w:rFonts w:ascii="仿宋" w:hAnsi="仿宋" w:eastAsia="仿宋" w:cs="仿宋"/>
          <w:spacing w:val="-3"/>
          <w:sz w:val="24"/>
          <w:szCs w:val="24"/>
        </w:rPr>
        <w:t>仲裁委员会申请仲裁；</w:t>
      </w:r>
    </w:p>
    <w:p w14:paraId="5B41390B">
      <w:pPr>
        <w:spacing w:before="48" w:line="222" w:lineRule="auto"/>
        <w:ind w:left="489"/>
        <w:rPr>
          <w:rFonts w:ascii="仿宋" w:hAnsi="仿宋" w:eastAsia="仿宋" w:cs="仿宋"/>
          <w:sz w:val="24"/>
          <w:szCs w:val="24"/>
        </w:rPr>
      </w:pPr>
      <w:r>
        <w:rPr>
          <w:rFonts w:ascii="仿宋" w:hAnsi="仿宋" w:eastAsia="仿宋" w:cs="仿宋"/>
          <w:spacing w:val="-1"/>
          <w:sz w:val="24"/>
          <w:szCs w:val="24"/>
        </w:rPr>
        <w:t>（2）向</w:t>
      </w:r>
      <w:r>
        <w:rPr>
          <w:rFonts w:ascii="仿宋" w:hAnsi="仿宋" w:eastAsia="仿宋" w:cs="仿宋"/>
          <w:spacing w:val="-1"/>
          <w:sz w:val="20"/>
          <w:szCs w:val="20"/>
          <w:u w:val="single" w:color="auto"/>
        </w:rPr>
        <w:t>工程所在地</w:t>
      </w:r>
      <w:r>
        <w:rPr>
          <w:rFonts w:ascii="仿宋" w:hAnsi="仿宋" w:eastAsia="仿宋" w:cs="仿宋"/>
          <w:spacing w:val="-1"/>
          <w:sz w:val="24"/>
          <w:szCs w:val="24"/>
        </w:rPr>
        <w:t>人民法院起诉。</w:t>
      </w:r>
    </w:p>
    <w:p w14:paraId="2B581BE9">
      <w:pPr>
        <w:spacing w:line="222" w:lineRule="auto"/>
        <w:rPr>
          <w:rFonts w:ascii="仿宋" w:hAnsi="仿宋" w:eastAsia="仿宋" w:cs="仿宋"/>
          <w:sz w:val="24"/>
          <w:szCs w:val="24"/>
        </w:rPr>
        <w:sectPr>
          <w:footerReference r:id="rId51" w:type="default"/>
          <w:pgSz w:w="11906" w:h="16839"/>
          <w:pgMar w:top="1431" w:right="1601" w:bottom="1156" w:left="1712" w:header="0" w:footer="992" w:gutter="0"/>
          <w:cols w:space="720" w:num="1"/>
        </w:sectPr>
      </w:pPr>
    </w:p>
    <w:p w14:paraId="29A892DA">
      <w:pPr>
        <w:spacing w:before="171" w:line="222" w:lineRule="auto"/>
        <w:ind w:left="414"/>
        <w:rPr>
          <w:rFonts w:ascii="仿宋" w:hAnsi="仿宋" w:eastAsia="仿宋" w:cs="仿宋"/>
          <w:sz w:val="24"/>
          <w:szCs w:val="24"/>
        </w:rPr>
      </w:pPr>
      <w:r>
        <w:rPr>
          <w:rFonts w:ascii="仿宋" w:hAnsi="仿宋" w:eastAsia="仿宋" w:cs="仿宋"/>
          <w:spacing w:val="-3"/>
          <w:sz w:val="24"/>
          <w:szCs w:val="24"/>
        </w:rPr>
        <w:t>专用合同条款附件：</w:t>
      </w:r>
    </w:p>
    <w:p w14:paraId="51D6200B">
      <w:pPr>
        <w:spacing w:before="172" w:line="222" w:lineRule="auto"/>
        <w:ind w:left="421"/>
        <w:outlineLvl w:val="1"/>
        <w:rPr>
          <w:rFonts w:ascii="仿宋" w:hAnsi="仿宋" w:eastAsia="仿宋" w:cs="仿宋"/>
          <w:sz w:val="24"/>
          <w:szCs w:val="24"/>
        </w:rPr>
      </w:pPr>
      <w:r>
        <w:rPr>
          <w:rFonts w:ascii="仿宋" w:hAnsi="仿宋" w:eastAsia="仿宋" w:cs="仿宋"/>
          <w:spacing w:val="-4"/>
          <w:sz w:val="24"/>
          <w:szCs w:val="24"/>
        </w:rPr>
        <w:t>附件1：承包人承揽工程项目一览表</w:t>
      </w:r>
    </w:p>
    <w:p w14:paraId="069A6C04">
      <w:pPr>
        <w:spacing w:before="172" w:line="337" w:lineRule="auto"/>
        <w:ind w:left="421" w:right="4158"/>
        <w:rPr>
          <w:rFonts w:ascii="仿宋" w:hAnsi="仿宋" w:eastAsia="仿宋" w:cs="仿宋"/>
          <w:sz w:val="24"/>
          <w:szCs w:val="24"/>
        </w:rPr>
      </w:pPr>
      <w:r>
        <w:rPr>
          <w:rFonts w:ascii="仿宋" w:hAnsi="仿宋" w:eastAsia="仿宋" w:cs="仿宋"/>
          <w:spacing w:val="-3"/>
          <w:sz w:val="24"/>
          <w:szCs w:val="24"/>
        </w:rPr>
        <w:t>附件2：发包人供应材料设备一览表</w:t>
      </w:r>
      <w:r>
        <w:rPr>
          <w:rFonts w:ascii="仿宋" w:hAnsi="仿宋" w:eastAsia="仿宋" w:cs="仿宋"/>
          <w:spacing w:val="-4"/>
          <w:sz w:val="24"/>
          <w:szCs w:val="24"/>
        </w:rPr>
        <w:t>附件3：工程质量保修书</w:t>
      </w:r>
    </w:p>
    <w:p w14:paraId="0596A244">
      <w:pPr>
        <w:spacing w:before="43" w:line="222" w:lineRule="auto"/>
        <w:ind w:left="421"/>
        <w:rPr>
          <w:rFonts w:ascii="仿宋" w:hAnsi="仿宋" w:eastAsia="仿宋" w:cs="仿宋"/>
          <w:sz w:val="24"/>
          <w:szCs w:val="24"/>
        </w:rPr>
      </w:pPr>
      <w:r>
        <w:rPr>
          <w:rFonts w:ascii="仿宋" w:hAnsi="仿宋" w:eastAsia="仿宋" w:cs="仿宋"/>
          <w:spacing w:val="-3"/>
          <w:sz w:val="24"/>
          <w:szCs w:val="24"/>
        </w:rPr>
        <w:t>附件4：主要建设工程文件目录</w:t>
      </w:r>
    </w:p>
    <w:p w14:paraId="5D911293">
      <w:pPr>
        <w:spacing w:before="171" w:line="338" w:lineRule="auto"/>
        <w:ind w:left="421" w:right="3198"/>
        <w:rPr>
          <w:rFonts w:ascii="仿宋" w:hAnsi="仿宋" w:eastAsia="仿宋" w:cs="仿宋"/>
          <w:sz w:val="24"/>
          <w:szCs w:val="24"/>
        </w:rPr>
      </w:pPr>
      <w:r>
        <w:rPr>
          <w:rFonts w:ascii="仿宋" w:hAnsi="仿宋" w:eastAsia="仿宋" w:cs="仿宋"/>
          <w:spacing w:val="-2"/>
          <w:sz w:val="24"/>
          <w:szCs w:val="24"/>
        </w:rPr>
        <w:t>附件5：承包人用于本工程施工的机械设备表</w:t>
      </w:r>
      <w:r>
        <w:rPr>
          <w:rFonts w:ascii="仿宋" w:hAnsi="仿宋" w:eastAsia="仿宋" w:cs="仿宋"/>
          <w:spacing w:val="-3"/>
          <w:sz w:val="24"/>
          <w:szCs w:val="24"/>
        </w:rPr>
        <w:t>附件6：承包人主要施工管理人员表</w:t>
      </w:r>
    </w:p>
    <w:p w14:paraId="7EC87256">
      <w:pPr>
        <w:spacing w:before="41" w:line="222" w:lineRule="auto"/>
        <w:ind w:left="421"/>
        <w:rPr>
          <w:rFonts w:ascii="仿宋" w:hAnsi="仿宋" w:eastAsia="仿宋" w:cs="仿宋"/>
          <w:sz w:val="24"/>
          <w:szCs w:val="24"/>
        </w:rPr>
      </w:pPr>
      <w:r>
        <w:rPr>
          <w:rFonts w:ascii="仿宋" w:hAnsi="仿宋" w:eastAsia="仿宋" w:cs="仿宋"/>
          <w:spacing w:val="-3"/>
          <w:sz w:val="24"/>
          <w:szCs w:val="24"/>
        </w:rPr>
        <w:t>附件7：分包人主要施工管理人员表</w:t>
      </w:r>
    </w:p>
    <w:p w14:paraId="66405805">
      <w:pPr>
        <w:spacing w:before="171" w:line="221" w:lineRule="auto"/>
        <w:ind w:left="421"/>
        <w:rPr>
          <w:rFonts w:ascii="仿宋" w:hAnsi="仿宋" w:eastAsia="仿宋" w:cs="仿宋"/>
          <w:sz w:val="24"/>
          <w:szCs w:val="24"/>
        </w:rPr>
      </w:pPr>
      <w:r>
        <w:rPr>
          <w:rFonts w:ascii="仿宋" w:hAnsi="仿宋" w:eastAsia="仿宋" w:cs="仿宋"/>
          <w:spacing w:val="-4"/>
          <w:sz w:val="24"/>
          <w:szCs w:val="24"/>
        </w:rPr>
        <w:t>附件8：履约担保格式</w:t>
      </w:r>
    </w:p>
    <w:p w14:paraId="647149DA">
      <w:pPr>
        <w:spacing w:before="170" w:line="344" w:lineRule="auto"/>
        <w:ind w:left="421" w:right="5358"/>
        <w:rPr>
          <w:rFonts w:ascii="仿宋" w:hAnsi="仿宋" w:eastAsia="仿宋" w:cs="仿宋"/>
          <w:sz w:val="24"/>
          <w:szCs w:val="24"/>
        </w:rPr>
      </w:pPr>
      <w:r>
        <w:rPr>
          <w:rFonts w:ascii="仿宋" w:hAnsi="仿宋" w:eastAsia="仿宋" w:cs="仿宋"/>
          <w:spacing w:val="-4"/>
          <w:sz w:val="24"/>
          <w:szCs w:val="24"/>
        </w:rPr>
        <w:t>附件9：预付款担保格式</w:t>
      </w:r>
      <w:r>
        <w:rPr>
          <w:rFonts w:ascii="仿宋" w:hAnsi="仿宋" w:eastAsia="仿宋" w:cs="仿宋"/>
          <w:spacing w:val="-5"/>
          <w:sz w:val="24"/>
          <w:szCs w:val="24"/>
        </w:rPr>
        <w:t>附件10：支付担保格式</w:t>
      </w:r>
      <w:r>
        <w:rPr>
          <w:rFonts w:ascii="仿宋" w:hAnsi="仿宋" w:eastAsia="仿宋" w:cs="仿宋"/>
          <w:spacing w:val="-6"/>
          <w:sz w:val="24"/>
          <w:szCs w:val="24"/>
        </w:rPr>
        <w:t>附件11：暂估价一览</w:t>
      </w:r>
    </w:p>
    <w:p w14:paraId="3629A11E">
      <w:pPr>
        <w:spacing w:line="344" w:lineRule="auto"/>
        <w:rPr>
          <w:rFonts w:ascii="仿宋" w:hAnsi="仿宋" w:eastAsia="仿宋" w:cs="仿宋"/>
          <w:sz w:val="24"/>
          <w:szCs w:val="24"/>
        </w:rPr>
        <w:sectPr>
          <w:footerReference r:id="rId52" w:type="default"/>
          <w:pgSz w:w="11906" w:h="16839"/>
          <w:pgMar w:top="1431" w:right="1785" w:bottom="1157" w:left="1785" w:header="0" w:footer="992" w:gutter="0"/>
          <w:cols w:space="720" w:num="1"/>
        </w:sectPr>
      </w:pPr>
    </w:p>
    <w:p w14:paraId="3FC35D1C">
      <w:pPr>
        <w:spacing w:before="123" w:line="222" w:lineRule="auto"/>
        <w:ind w:left="69"/>
        <w:outlineLvl w:val="2"/>
        <w:rPr>
          <w:rFonts w:ascii="仿宋" w:hAnsi="仿宋" w:eastAsia="仿宋" w:cs="仿宋"/>
          <w:sz w:val="24"/>
          <w:szCs w:val="24"/>
        </w:rPr>
      </w:pPr>
      <w:r>
        <w:rPr>
          <w:rFonts w:ascii="仿宋" w:hAnsi="仿宋" w:eastAsia="仿宋" w:cs="仿宋"/>
          <w:spacing w:val="-9"/>
          <w:sz w:val="24"/>
          <w:szCs w:val="24"/>
        </w:rPr>
        <w:t>附件1</w:t>
      </w:r>
    </w:p>
    <w:p w14:paraId="53DE9238">
      <w:pPr>
        <w:spacing w:before="188" w:line="223" w:lineRule="auto"/>
        <w:ind w:left="3176"/>
        <w:rPr>
          <w:rFonts w:ascii="仿宋" w:hAnsi="仿宋" w:eastAsia="仿宋" w:cs="仿宋"/>
          <w:sz w:val="24"/>
          <w:szCs w:val="24"/>
        </w:rPr>
      </w:pPr>
      <w:r>
        <w:rPr>
          <w:rFonts w:ascii="仿宋" w:hAnsi="仿宋" w:eastAsia="仿宋" w:cs="仿宋"/>
          <w:b/>
          <w:bCs/>
          <w:spacing w:val="-4"/>
          <w:sz w:val="24"/>
          <w:szCs w:val="24"/>
        </w:rPr>
        <w:t>承包人承揽工程项目一览表</w:t>
      </w:r>
    </w:p>
    <w:p w14:paraId="41531DF5">
      <w:pPr>
        <w:spacing w:before="55"/>
      </w:pPr>
    </w:p>
    <w:tbl>
      <w:tblPr>
        <w:tblStyle w:val="5"/>
        <w:tblW w:w="952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0"/>
        <w:gridCol w:w="1414"/>
        <w:gridCol w:w="706"/>
        <w:gridCol w:w="565"/>
        <w:gridCol w:w="425"/>
        <w:gridCol w:w="424"/>
        <w:gridCol w:w="566"/>
        <w:gridCol w:w="1273"/>
        <w:gridCol w:w="1131"/>
        <w:gridCol w:w="1145"/>
      </w:tblGrid>
      <w:tr w14:paraId="3D130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880" w:type="dxa"/>
            <w:tcBorders>
              <w:top w:val="single" w:color="000000" w:sz="10" w:space="0"/>
              <w:left w:val="single" w:color="000000" w:sz="10" w:space="0"/>
            </w:tcBorders>
            <w:vAlign w:val="top"/>
          </w:tcPr>
          <w:p w14:paraId="7D352282">
            <w:pPr>
              <w:spacing w:line="276" w:lineRule="auto"/>
              <w:rPr>
                <w:rFonts w:ascii="Arial"/>
                <w:sz w:val="21"/>
              </w:rPr>
            </w:pPr>
          </w:p>
          <w:p w14:paraId="67FC73A5">
            <w:pPr>
              <w:pStyle w:val="6"/>
              <w:spacing w:before="78" w:line="230" w:lineRule="auto"/>
              <w:ind w:left="97" w:right="819" w:firstLine="3"/>
            </w:pPr>
            <w:r>
              <w:rPr>
                <w:b/>
                <w:bCs/>
                <w:spacing w:val="-8"/>
              </w:rPr>
              <w:t>单位工程</w:t>
            </w:r>
            <w:r>
              <w:rPr>
                <w:b/>
                <w:bCs/>
                <w:spacing w:val="-11"/>
              </w:rPr>
              <w:t>名称</w:t>
            </w:r>
          </w:p>
        </w:tc>
        <w:tc>
          <w:tcPr>
            <w:tcW w:w="1414" w:type="dxa"/>
            <w:tcBorders>
              <w:top w:val="single" w:color="000000" w:sz="10" w:space="0"/>
            </w:tcBorders>
            <w:vAlign w:val="top"/>
          </w:tcPr>
          <w:p w14:paraId="54FE24E1">
            <w:pPr>
              <w:spacing w:line="430" w:lineRule="auto"/>
              <w:rPr>
                <w:rFonts w:ascii="Arial"/>
                <w:sz w:val="21"/>
              </w:rPr>
            </w:pPr>
          </w:p>
          <w:p w14:paraId="2CAEB316">
            <w:pPr>
              <w:pStyle w:val="6"/>
              <w:spacing w:before="78" w:line="223" w:lineRule="auto"/>
              <w:ind w:left="95"/>
            </w:pPr>
            <w:r>
              <w:rPr>
                <w:b/>
                <w:bCs/>
                <w:spacing w:val="-6"/>
              </w:rPr>
              <w:t>建设规模</w:t>
            </w:r>
          </w:p>
        </w:tc>
        <w:tc>
          <w:tcPr>
            <w:tcW w:w="706" w:type="dxa"/>
            <w:tcBorders>
              <w:top w:val="single" w:color="000000" w:sz="10" w:space="0"/>
            </w:tcBorders>
            <w:vAlign w:val="top"/>
          </w:tcPr>
          <w:p w14:paraId="3BBABEFB">
            <w:pPr>
              <w:pStyle w:val="6"/>
              <w:spacing w:before="197" w:line="235" w:lineRule="auto"/>
              <w:ind w:left="101" w:right="88" w:hanging="4"/>
              <w:jc w:val="both"/>
            </w:pPr>
            <w:r>
              <w:rPr>
                <w:b/>
                <w:bCs/>
                <w:spacing w:val="12"/>
              </w:rPr>
              <w:t>建筑</w:t>
            </w:r>
            <w:r>
              <w:rPr>
                <w:b/>
                <w:bCs/>
                <w:spacing w:val="9"/>
              </w:rPr>
              <w:t>面积</w:t>
            </w:r>
            <w:r>
              <w:rPr>
                <w:b/>
                <w:bCs/>
                <w:spacing w:val="-9"/>
              </w:rPr>
              <w:t>(㎡)</w:t>
            </w:r>
          </w:p>
        </w:tc>
        <w:tc>
          <w:tcPr>
            <w:tcW w:w="565" w:type="dxa"/>
            <w:tcBorders>
              <w:top w:val="single" w:color="000000" w:sz="10" w:space="0"/>
            </w:tcBorders>
            <w:textDirection w:val="tbRlV"/>
            <w:vAlign w:val="top"/>
          </w:tcPr>
          <w:p w14:paraId="000928BD">
            <w:pPr>
              <w:pStyle w:val="6"/>
              <w:spacing w:before="230" w:line="203" w:lineRule="auto"/>
              <w:ind w:left="42"/>
            </w:pPr>
            <w:r>
              <w:rPr>
                <w:b/>
                <w:bCs/>
                <w:spacing w:val="52"/>
              </w:rPr>
              <w:t>结构形式</w:t>
            </w:r>
          </w:p>
        </w:tc>
        <w:tc>
          <w:tcPr>
            <w:tcW w:w="425" w:type="dxa"/>
            <w:tcBorders>
              <w:top w:val="single" w:color="000000" w:sz="10" w:space="0"/>
            </w:tcBorders>
            <w:textDirection w:val="tbRlV"/>
            <w:vAlign w:val="top"/>
          </w:tcPr>
          <w:p w14:paraId="1B75B86A">
            <w:pPr>
              <w:pStyle w:val="6"/>
              <w:spacing w:before="87" w:line="203" w:lineRule="auto"/>
              <w:ind w:left="354"/>
            </w:pPr>
            <w:r>
              <w:rPr>
                <w:b/>
                <w:bCs/>
                <w:spacing w:val="36"/>
              </w:rPr>
              <w:t>层数</w:t>
            </w:r>
          </w:p>
        </w:tc>
        <w:tc>
          <w:tcPr>
            <w:tcW w:w="424" w:type="dxa"/>
            <w:tcBorders>
              <w:top w:val="single" w:color="000000" w:sz="10" w:space="0"/>
            </w:tcBorders>
            <w:textDirection w:val="tbRlV"/>
            <w:vAlign w:val="top"/>
          </w:tcPr>
          <w:p w14:paraId="50966FBF">
            <w:pPr>
              <w:pStyle w:val="6"/>
              <w:spacing w:before="175" w:line="199" w:lineRule="auto"/>
              <w:ind w:left="42"/>
            </w:pPr>
            <w:r>
              <w:rPr>
                <w:b/>
                <w:bCs/>
                <w:spacing w:val="52"/>
              </w:rPr>
              <w:t>生产能力</w:t>
            </w:r>
          </w:p>
        </w:tc>
        <w:tc>
          <w:tcPr>
            <w:tcW w:w="566" w:type="dxa"/>
            <w:tcBorders>
              <w:top w:val="single" w:color="000000" w:sz="10" w:space="0"/>
            </w:tcBorders>
            <w:vAlign w:val="top"/>
          </w:tcPr>
          <w:p w14:paraId="17EEC78B">
            <w:pPr>
              <w:pStyle w:val="6"/>
              <w:spacing w:before="199" w:line="234" w:lineRule="auto"/>
              <w:ind w:left="17" w:hanging="3"/>
              <w:jc w:val="both"/>
            </w:pPr>
            <w:r>
              <w:rPr>
                <w:b/>
                <w:bCs/>
                <w:spacing w:val="-43"/>
                <w:w w:val="95"/>
              </w:rPr>
              <w:t>设</w:t>
            </w:r>
            <w:r>
              <w:rPr>
                <w:b/>
                <w:bCs/>
                <w:spacing w:val="-17"/>
                <w:w w:val="95"/>
              </w:rPr>
              <w:t>备</w:t>
            </w:r>
            <w:r>
              <w:rPr>
                <w:b/>
                <w:bCs/>
                <w:spacing w:val="-46"/>
                <w:w w:val="96"/>
              </w:rPr>
              <w:t>安</w:t>
            </w:r>
            <w:r>
              <w:rPr>
                <w:b/>
                <w:bCs/>
                <w:spacing w:val="-20"/>
                <w:w w:val="96"/>
              </w:rPr>
              <w:t>装</w:t>
            </w:r>
            <w:r>
              <w:rPr>
                <w:b/>
                <w:bCs/>
                <w:spacing w:val="-23"/>
              </w:rPr>
              <w:t>内容</w:t>
            </w:r>
          </w:p>
        </w:tc>
        <w:tc>
          <w:tcPr>
            <w:tcW w:w="1273" w:type="dxa"/>
            <w:tcBorders>
              <w:top w:val="single" w:color="000000" w:sz="10" w:space="0"/>
            </w:tcBorders>
            <w:vAlign w:val="top"/>
          </w:tcPr>
          <w:p w14:paraId="3CB3FC66">
            <w:pPr>
              <w:spacing w:line="275" w:lineRule="auto"/>
              <w:rPr>
                <w:rFonts w:ascii="Arial"/>
                <w:sz w:val="21"/>
              </w:rPr>
            </w:pPr>
          </w:p>
          <w:p w14:paraId="4A0D77B0">
            <w:pPr>
              <w:pStyle w:val="6"/>
              <w:spacing w:before="78" w:line="233" w:lineRule="auto"/>
              <w:ind w:left="109" w:right="211" w:firstLine="1"/>
            </w:pPr>
            <w:r>
              <w:rPr>
                <w:b/>
                <w:bCs/>
                <w:spacing w:val="-8"/>
              </w:rPr>
              <w:t>合同价格（万元）</w:t>
            </w:r>
          </w:p>
        </w:tc>
        <w:tc>
          <w:tcPr>
            <w:tcW w:w="1131" w:type="dxa"/>
            <w:tcBorders>
              <w:top w:val="single" w:color="000000" w:sz="10" w:space="0"/>
            </w:tcBorders>
            <w:vAlign w:val="top"/>
          </w:tcPr>
          <w:p w14:paraId="62837501">
            <w:pPr>
              <w:spacing w:line="273" w:lineRule="auto"/>
              <w:rPr>
                <w:rFonts w:ascii="Arial"/>
                <w:sz w:val="21"/>
              </w:rPr>
            </w:pPr>
          </w:p>
          <w:p w14:paraId="344ACB4B">
            <w:pPr>
              <w:pStyle w:val="6"/>
              <w:spacing w:before="78" w:line="232" w:lineRule="auto"/>
              <w:ind w:left="108" w:right="78"/>
            </w:pPr>
            <w:r>
              <w:rPr>
                <w:b/>
                <w:bCs/>
                <w:spacing w:val="-38"/>
              </w:rPr>
              <w:t>开工日</w:t>
            </w:r>
            <w:r>
              <w:rPr>
                <w:b/>
                <w:bCs/>
                <w:spacing w:val="-3"/>
              </w:rPr>
              <w:t>期</w:t>
            </w:r>
          </w:p>
        </w:tc>
        <w:tc>
          <w:tcPr>
            <w:tcW w:w="1145" w:type="dxa"/>
            <w:tcBorders>
              <w:top w:val="single" w:color="000000" w:sz="10" w:space="0"/>
              <w:right w:val="single" w:color="000000" w:sz="10" w:space="0"/>
            </w:tcBorders>
            <w:vAlign w:val="top"/>
          </w:tcPr>
          <w:p w14:paraId="19EFF67F">
            <w:pPr>
              <w:spacing w:line="273" w:lineRule="auto"/>
              <w:rPr>
                <w:rFonts w:ascii="Arial"/>
                <w:sz w:val="21"/>
              </w:rPr>
            </w:pPr>
          </w:p>
          <w:p w14:paraId="0C29CF0D">
            <w:pPr>
              <w:pStyle w:val="6"/>
              <w:spacing w:before="78" w:line="232" w:lineRule="auto"/>
              <w:ind w:left="112" w:right="80" w:firstLine="1"/>
            </w:pPr>
            <w:r>
              <w:rPr>
                <w:b/>
                <w:bCs/>
                <w:spacing w:val="-38"/>
              </w:rPr>
              <w:t>竣工日</w:t>
            </w:r>
            <w:r>
              <w:rPr>
                <w:b/>
                <w:bCs/>
                <w:spacing w:val="-3"/>
              </w:rPr>
              <w:t>期</w:t>
            </w:r>
          </w:p>
        </w:tc>
      </w:tr>
      <w:tr w14:paraId="02F5E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880" w:type="dxa"/>
            <w:tcBorders>
              <w:left w:val="single" w:color="000000" w:sz="10" w:space="0"/>
            </w:tcBorders>
            <w:vAlign w:val="top"/>
          </w:tcPr>
          <w:p w14:paraId="0028292B">
            <w:pPr>
              <w:rPr>
                <w:rFonts w:ascii="Arial"/>
                <w:sz w:val="21"/>
              </w:rPr>
            </w:pPr>
          </w:p>
        </w:tc>
        <w:tc>
          <w:tcPr>
            <w:tcW w:w="1414" w:type="dxa"/>
            <w:vAlign w:val="top"/>
          </w:tcPr>
          <w:p w14:paraId="6733E8FA">
            <w:pPr>
              <w:rPr>
                <w:rFonts w:ascii="Arial"/>
                <w:sz w:val="21"/>
              </w:rPr>
            </w:pPr>
          </w:p>
        </w:tc>
        <w:tc>
          <w:tcPr>
            <w:tcW w:w="706" w:type="dxa"/>
            <w:tcBorders>
              <w:tr2bl w:val="single" w:color="000000" w:sz="4" w:space="0"/>
            </w:tcBorders>
            <w:vAlign w:val="top"/>
          </w:tcPr>
          <w:p w14:paraId="3523AC02">
            <w:pPr>
              <w:rPr>
                <w:rFonts w:ascii="Arial"/>
                <w:sz w:val="21"/>
              </w:rPr>
            </w:pPr>
          </w:p>
        </w:tc>
        <w:tc>
          <w:tcPr>
            <w:tcW w:w="565" w:type="dxa"/>
            <w:tcBorders>
              <w:tr2bl w:val="single" w:color="000000" w:sz="4" w:space="0"/>
            </w:tcBorders>
            <w:vAlign w:val="top"/>
          </w:tcPr>
          <w:p w14:paraId="275252C4">
            <w:pPr>
              <w:rPr>
                <w:rFonts w:ascii="Arial"/>
                <w:sz w:val="21"/>
              </w:rPr>
            </w:pPr>
          </w:p>
        </w:tc>
        <w:tc>
          <w:tcPr>
            <w:tcW w:w="425" w:type="dxa"/>
            <w:tcBorders>
              <w:tr2bl w:val="single" w:color="000000" w:sz="4" w:space="0"/>
            </w:tcBorders>
            <w:vAlign w:val="top"/>
          </w:tcPr>
          <w:p w14:paraId="7430CE2D">
            <w:pPr>
              <w:rPr>
                <w:rFonts w:ascii="Arial"/>
                <w:sz w:val="21"/>
              </w:rPr>
            </w:pPr>
          </w:p>
        </w:tc>
        <w:tc>
          <w:tcPr>
            <w:tcW w:w="424" w:type="dxa"/>
            <w:tcBorders>
              <w:tr2bl w:val="single" w:color="000000" w:sz="4" w:space="0"/>
            </w:tcBorders>
            <w:vAlign w:val="top"/>
          </w:tcPr>
          <w:p w14:paraId="35C66CAA">
            <w:pPr>
              <w:rPr>
                <w:rFonts w:ascii="Arial"/>
                <w:sz w:val="21"/>
              </w:rPr>
            </w:pPr>
          </w:p>
        </w:tc>
        <w:tc>
          <w:tcPr>
            <w:tcW w:w="566" w:type="dxa"/>
            <w:tcBorders>
              <w:tr2bl w:val="single" w:color="000000" w:sz="4" w:space="0"/>
            </w:tcBorders>
            <w:vAlign w:val="top"/>
          </w:tcPr>
          <w:p w14:paraId="76FE1CA0">
            <w:pPr>
              <w:rPr>
                <w:rFonts w:ascii="Arial"/>
                <w:sz w:val="21"/>
              </w:rPr>
            </w:pPr>
          </w:p>
        </w:tc>
        <w:tc>
          <w:tcPr>
            <w:tcW w:w="1273" w:type="dxa"/>
            <w:vAlign w:val="top"/>
          </w:tcPr>
          <w:p w14:paraId="0A06B3BD">
            <w:pPr>
              <w:rPr>
                <w:rFonts w:ascii="Arial"/>
                <w:sz w:val="21"/>
              </w:rPr>
            </w:pPr>
          </w:p>
        </w:tc>
        <w:tc>
          <w:tcPr>
            <w:tcW w:w="1131" w:type="dxa"/>
            <w:vAlign w:val="top"/>
          </w:tcPr>
          <w:p w14:paraId="7C94BEEF">
            <w:pPr>
              <w:rPr>
                <w:rFonts w:ascii="Arial"/>
                <w:sz w:val="21"/>
              </w:rPr>
            </w:pPr>
          </w:p>
        </w:tc>
        <w:tc>
          <w:tcPr>
            <w:tcW w:w="1145" w:type="dxa"/>
            <w:tcBorders>
              <w:right w:val="single" w:color="000000" w:sz="10" w:space="0"/>
            </w:tcBorders>
            <w:vAlign w:val="top"/>
          </w:tcPr>
          <w:p w14:paraId="00881578">
            <w:pPr>
              <w:rPr>
                <w:rFonts w:ascii="Arial"/>
                <w:sz w:val="21"/>
              </w:rPr>
            </w:pPr>
          </w:p>
        </w:tc>
      </w:tr>
      <w:tr w14:paraId="2A467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880" w:type="dxa"/>
            <w:tcBorders>
              <w:left w:val="single" w:color="000000" w:sz="10" w:space="0"/>
            </w:tcBorders>
            <w:vAlign w:val="top"/>
          </w:tcPr>
          <w:p w14:paraId="49C23D77">
            <w:pPr>
              <w:rPr>
                <w:rFonts w:ascii="Arial"/>
                <w:sz w:val="21"/>
              </w:rPr>
            </w:pPr>
          </w:p>
        </w:tc>
        <w:tc>
          <w:tcPr>
            <w:tcW w:w="1414" w:type="dxa"/>
            <w:vAlign w:val="top"/>
          </w:tcPr>
          <w:p w14:paraId="61EA712B">
            <w:pPr>
              <w:rPr>
                <w:rFonts w:ascii="Arial"/>
                <w:sz w:val="21"/>
              </w:rPr>
            </w:pPr>
          </w:p>
        </w:tc>
        <w:tc>
          <w:tcPr>
            <w:tcW w:w="706" w:type="dxa"/>
            <w:vAlign w:val="top"/>
          </w:tcPr>
          <w:p w14:paraId="14BB70AE">
            <w:pPr>
              <w:rPr>
                <w:rFonts w:ascii="Arial"/>
                <w:sz w:val="21"/>
              </w:rPr>
            </w:pPr>
          </w:p>
        </w:tc>
        <w:tc>
          <w:tcPr>
            <w:tcW w:w="565" w:type="dxa"/>
            <w:vAlign w:val="top"/>
          </w:tcPr>
          <w:p w14:paraId="576F08CD">
            <w:pPr>
              <w:rPr>
                <w:rFonts w:ascii="Arial"/>
                <w:sz w:val="21"/>
              </w:rPr>
            </w:pPr>
          </w:p>
        </w:tc>
        <w:tc>
          <w:tcPr>
            <w:tcW w:w="425" w:type="dxa"/>
            <w:vAlign w:val="top"/>
          </w:tcPr>
          <w:p w14:paraId="151DADAB">
            <w:pPr>
              <w:rPr>
                <w:rFonts w:ascii="Arial"/>
                <w:sz w:val="21"/>
              </w:rPr>
            </w:pPr>
          </w:p>
        </w:tc>
        <w:tc>
          <w:tcPr>
            <w:tcW w:w="424" w:type="dxa"/>
            <w:vAlign w:val="top"/>
          </w:tcPr>
          <w:p w14:paraId="61A4AB09">
            <w:pPr>
              <w:rPr>
                <w:rFonts w:ascii="Arial"/>
                <w:sz w:val="21"/>
              </w:rPr>
            </w:pPr>
          </w:p>
        </w:tc>
        <w:tc>
          <w:tcPr>
            <w:tcW w:w="566" w:type="dxa"/>
            <w:vAlign w:val="top"/>
          </w:tcPr>
          <w:p w14:paraId="78013E63">
            <w:pPr>
              <w:rPr>
                <w:rFonts w:ascii="Arial"/>
                <w:sz w:val="21"/>
              </w:rPr>
            </w:pPr>
          </w:p>
        </w:tc>
        <w:tc>
          <w:tcPr>
            <w:tcW w:w="1273" w:type="dxa"/>
            <w:vAlign w:val="top"/>
          </w:tcPr>
          <w:p w14:paraId="7848CB6E">
            <w:pPr>
              <w:rPr>
                <w:rFonts w:ascii="Arial"/>
                <w:sz w:val="21"/>
              </w:rPr>
            </w:pPr>
          </w:p>
        </w:tc>
        <w:tc>
          <w:tcPr>
            <w:tcW w:w="1131" w:type="dxa"/>
            <w:vAlign w:val="top"/>
          </w:tcPr>
          <w:p w14:paraId="3208BB1B">
            <w:pPr>
              <w:rPr>
                <w:rFonts w:ascii="Arial"/>
                <w:sz w:val="21"/>
              </w:rPr>
            </w:pPr>
          </w:p>
        </w:tc>
        <w:tc>
          <w:tcPr>
            <w:tcW w:w="1145" w:type="dxa"/>
            <w:tcBorders>
              <w:right w:val="single" w:color="000000" w:sz="10" w:space="0"/>
            </w:tcBorders>
            <w:vAlign w:val="top"/>
          </w:tcPr>
          <w:p w14:paraId="0CB9A64C">
            <w:pPr>
              <w:rPr>
                <w:rFonts w:ascii="Arial"/>
                <w:sz w:val="21"/>
              </w:rPr>
            </w:pPr>
          </w:p>
        </w:tc>
      </w:tr>
      <w:tr w14:paraId="296AC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880" w:type="dxa"/>
            <w:tcBorders>
              <w:left w:val="single" w:color="000000" w:sz="10" w:space="0"/>
            </w:tcBorders>
            <w:vAlign w:val="top"/>
          </w:tcPr>
          <w:p w14:paraId="65396D31">
            <w:pPr>
              <w:rPr>
                <w:rFonts w:ascii="Arial"/>
                <w:sz w:val="21"/>
              </w:rPr>
            </w:pPr>
          </w:p>
        </w:tc>
        <w:tc>
          <w:tcPr>
            <w:tcW w:w="1414" w:type="dxa"/>
            <w:vAlign w:val="top"/>
          </w:tcPr>
          <w:p w14:paraId="0E41ECA4">
            <w:pPr>
              <w:rPr>
                <w:rFonts w:ascii="Arial"/>
                <w:sz w:val="21"/>
              </w:rPr>
            </w:pPr>
          </w:p>
        </w:tc>
        <w:tc>
          <w:tcPr>
            <w:tcW w:w="706" w:type="dxa"/>
            <w:vAlign w:val="top"/>
          </w:tcPr>
          <w:p w14:paraId="44D61100">
            <w:pPr>
              <w:rPr>
                <w:rFonts w:ascii="Arial"/>
                <w:sz w:val="21"/>
              </w:rPr>
            </w:pPr>
          </w:p>
        </w:tc>
        <w:tc>
          <w:tcPr>
            <w:tcW w:w="565" w:type="dxa"/>
            <w:vAlign w:val="top"/>
          </w:tcPr>
          <w:p w14:paraId="5C92F404">
            <w:pPr>
              <w:rPr>
                <w:rFonts w:ascii="Arial"/>
                <w:sz w:val="21"/>
              </w:rPr>
            </w:pPr>
          </w:p>
        </w:tc>
        <w:tc>
          <w:tcPr>
            <w:tcW w:w="425" w:type="dxa"/>
            <w:vAlign w:val="top"/>
          </w:tcPr>
          <w:p w14:paraId="6C3E691A">
            <w:pPr>
              <w:rPr>
                <w:rFonts w:ascii="Arial"/>
                <w:sz w:val="21"/>
              </w:rPr>
            </w:pPr>
          </w:p>
        </w:tc>
        <w:tc>
          <w:tcPr>
            <w:tcW w:w="424" w:type="dxa"/>
            <w:vAlign w:val="top"/>
          </w:tcPr>
          <w:p w14:paraId="386D4D13">
            <w:pPr>
              <w:rPr>
                <w:rFonts w:ascii="Arial"/>
                <w:sz w:val="21"/>
              </w:rPr>
            </w:pPr>
          </w:p>
        </w:tc>
        <w:tc>
          <w:tcPr>
            <w:tcW w:w="566" w:type="dxa"/>
            <w:vAlign w:val="top"/>
          </w:tcPr>
          <w:p w14:paraId="7EA8051C">
            <w:pPr>
              <w:rPr>
                <w:rFonts w:ascii="Arial"/>
                <w:sz w:val="21"/>
              </w:rPr>
            </w:pPr>
          </w:p>
        </w:tc>
        <w:tc>
          <w:tcPr>
            <w:tcW w:w="1273" w:type="dxa"/>
            <w:vAlign w:val="top"/>
          </w:tcPr>
          <w:p w14:paraId="6D8016BB">
            <w:pPr>
              <w:rPr>
                <w:rFonts w:ascii="Arial"/>
                <w:sz w:val="21"/>
              </w:rPr>
            </w:pPr>
          </w:p>
        </w:tc>
        <w:tc>
          <w:tcPr>
            <w:tcW w:w="1131" w:type="dxa"/>
            <w:vAlign w:val="top"/>
          </w:tcPr>
          <w:p w14:paraId="28249C89">
            <w:pPr>
              <w:rPr>
                <w:rFonts w:ascii="Arial"/>
                <w:sz w:val="21"/>
              </w:rPr>
            </w:pPr>
          </w:p>
        </w:tc>
        <w:tc>
          <w:tcPr>
            <w:tcW w:w="1145" w:type="dxa"/>
            <w:tcBorders>
              <w:right w:val="single" w:color="000000" w:sz="10" w:space="0"/>
            </w:tcBorders>
            <w:vAlign w:val="top"/>
          </w:tcPr>
          <w:p w14:paraId="4E1AF6E7">
            <w:pPr>
              <w:rPr>
                <w:rFonts w:ascii="Arial"/>
                <w:sz w:val="21"/>
              </w:rPr>
            </w:pPr>
          </w:p>
        </w:tc>
      </w:tr>
      <w:tr w14:paraId="4E3D9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80" w:type="dxa"/>
            <w:tcBorders>
              <w:left w:val="single" w:color="000000" w:sz="10" w:space="0"/>
            </w:tcBorders>
            <w:vAlign w:val="top"/>
          </w:tcPr>
          <w:p w14:paraId="281054C7">
            <w:pPr>
              <w:rPr>
                <w:rFonts w:ascii="Arial"/>
                <w:sz w:val="21"/>
              </w:rPr>
            </w:pPr>
          </w:p>
        </w:tc>
        <w:tc>
          <w:tcPr>
            <w:tcW w:w="1414" w:type="dxa"/>
            <w:vAlign w:val="top"/>
          </w:tcPr>
          <w:p w14:paraId="234B43F2">
            <w:pPr>
              <w:rPr>
                <w:rFonts w:ascii="Arial"/>
                <w:sz w:val="21"/>
              </w:rPr>
            </w:pPr>
          </w:p>
        </w:tc>
        <w:tc>
          <w:tcPr>
            <w:tcW w:w="706" w:type="dxa"/>
            <w:vAlign w:val="top"/>
          </w:tcPr>
          <w:p w14:paraId="1F3153A2">
            <w:pPr>
              <w:rPr>
                <w:rFonts w:ascii="Arial"/>
                <w:sz w:val="21"/>
              </w:rPr>
            </w:pPr>
          </w:p>
        </w:tc>
        <w:tc>
          <w:tcPr>
            <w:tcW w:w="565" w:type="dxa"/>
            <w:vAlign w:val="top"/>
          </w:tcPr>
          <w:p w14:paraId="027A2D70">
            <w:pPr>
              <w:rPr>
                <w:rFonts w:ascii="Arial"/>
                <w:sz w:val="21"/>
              </w:rPr>
            </w:pPr>
          </w:p>
        </w:tc>
        <w:tc>
          <w:tcPr>
            <w:tcW w:w="425" w:type="dxa"/>
            <w:vAlign w:val="top"/>
          </w:tcPr>
          <w:p w14:paraId="2CB9288F">
            <w:pPr>
              <w:rPr>
                <w:rFonts w:ascii="Arial"/>
                <w:sz w:val="21"/>
              </w:rPr>
            </w:pPr>
          </w:p>
        </w:tc>
        <w:tc>
          <w:tcPr>
            <w:tcW w:w="424" w:type="dxa"/>
            <w:vAlign w:val="top"/>
          </w:tcPr>
          <w:p w14:paraId="1DF8808C">
            <w:pPr>
              <w:rPr>
                <w:rFonts w:ascii="Arial"/>
                <w:sz w:val="21"/>
              </w:rPr>
            </w:pPr>
          </w:p>
        </w:tc>
        <w:tc>
          <w:tcPr>
            <w:tcW w:w="566" w:type="dxa"/>
            <w:vAlign w:val="top"/>
          </w:tcPr>
          <w:p w14:paraId="18AFB8B3">
            <w:pPr>
              <w:rPr>
                <w:rFonts w:ascii="Arial"/>
                <w:sz w:val="21"/>
              </w:rPr>
            </w:pPr>
          </w:p>
        </w:tc>
        <w:tc>
          <w:tcPr>
            <w:tcW w:w="1273" w:type="dxa"/>
            <w:vAlign w:val="top"/>
          </w:tcPr>
          <w:p w14:paraId="4D354549">
            <w:pPr>
              <w:rPr>
                <w:rFonts w:ascii="Arial"/>
                <w:sz w:val="21"/>
              </w:rPr>
            </w:pPr>
          </w:p>
        </w:tc>
        <w:tc>
          <w:tcPr>
            <w:tcW w:w="1131" w:type="dxa"/>
            <w:vAlign w:val="top"/>
          </w:tcPr>
          <w:p w14:paraId="0944E674">
            <w:pPr>
              <w:rPr>
                <w:rFonts w:ascii="Arial"/>
                <w:sz w:val="21"/>
              </w:rPr>
            </w:pPr>
          </w:p>
        </w:tc>
        <w:tc>
          <w:tcPr>
            <w:tcW w:w="1145" w:type="dxa"/>
            <w:tcBorders>
              <w:right w:val="single" w:color="000000" w:sz="10" w:space="0"/>
            </w:tcBorders>
            <w:vAlign w:val="top"/>
          </w:tcPr>
          <w:p w14:paraId="09CF38F2">
            <w:pPr>
              <w:rPr>
                <w:rFonts w:ascii="Arial"/>
                <w:sz w:val="21"/>
              </w:rPr>
            </w:pPr>
          </w:p>
        </w:tc>
      </w:tr>
      <w:tr w14:paraId="22A39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80" w:type="dxa"/>
            <w:tcBorders>
              <w:left w:val="single" w:color="000000" w:sz="10" w:space="0"/>
            </w:tcBorders>
            <w:vAlign w:val="top"/>
          </w:tcPr>
          <w:p w14:paraId="49E3FA75">
            <w:pPr>
              <w:rPr>
                <w:rFonts w:ascii="Arial"/>
                <w:sz w:val="21"/>
              </w:rPr>
            </w:pPr>
          </w:p>
        </w:tc>
        <w:tc>
          <w:tcPr>
            <w:tcW w:w="1414" w:type="dxa"/>
            <w:vAlign w:val="top"/>
          </w:tcPr>
          <w:p w14:paraId="01729293">
            <w:pPr>
              <w:rPr>
                <w:rFonts w:ascii="Arial"/>
                <w:sz w:val="21"/>
              </w:rPr>
            </w:pPr>
          </w:p>
        </w:tc>
        <w:tc>
          <w:tcPr>
            <w:tcW w:w="706" w:type="dxa"/>
            <w:vAlign w:val="top"/>
          </w:tcPr>
          <w:p w14:paraId="01DC0481">
            <w:pPr>
              <w:rPr>
                <w:rFonts w:ascii="Arial"/>
                <w:sz w:val="21"/>
              </w:rPr>
            </w:pPr>
          </w:p>
        </w:tc>
        <w:tc>
          <w:tcPr>
            <w:tcW w:w="565" w:type="dxa"/>
            <w:vAlign w:val="top"/>
          </w:tcPr>
          <w:p w14:paraId="4D100AFA">
            <w:pPr>
              <w:rPr>
                <w:rFonts w:ascii="Arial"/>
                <w:sz w:val="21"/>
              </w:rPr>
            </w:pPr>
          </w:p>
        </w:tc>
        <w:tc>
          <w:tcPr>
            <w:tcW w:w="425" w:type="dxa"/>
            <w:vAlign w:val="top"/>
          </w:tcPr>
          <w:p w14:paraId="10793597">
            <w:pPr>
              <w:rPr>
                <w:rFonts w:ascii="Arial"/>
                <w:sz w:val="21"/>
              </w:rPr>
            </w:pPr>
          </w:p>
        </w:tc>
        <w:tc>
          <w:tcPr>
            <w:tcW w:w="424" w:type="dxa"/>
            <w:vAlign w:val="top"/>
          </w:tcPr>
          <w:p w14:paraId="52C33D9C">
            <w:pPr>
              <w:rPr>
                <w:rFonts w:ascii="Arial"/>
                <w:sz w:val="21"/>
              </w:rPr>
            </w:pPr>
          </w:p>
        </w:tc>
        <w:tc>
          <w:tcPr>
            <w:tcW w:w="566" w:type="dxa"/>
            <w:vAlign w:val="top"/>
          </w:tcPr>
          <w:p w14:paraId="7A37DAB0">
            <w:pPr>
              <w:rPr>
                <w:rFonts w:ascii="Arial"/>
                <w:sz w:val="21"/>
              </w:rPr>
            </w:pPr>
          </w:p>
        </w:tc>
        <w:tc>
          <w:tcPr>
            <w:tcW w:w="1273" w:type="dxa"/>
            <w:vAlign w:val="top"/>
          </w:tcPr>
          <w:p w14:paraId="042964C0">
            <w:pPr>
              <w:rPr>
                <w:rFonts w:ascii="Arial"/>
                <w:sz w:val="21"/>
              </w:rPr>
            </w:pPr>
          </w:p>
        </w:tc>
        <w:tc>
          <w:tcPr>
            <w:tcW w:w="1131" w:type="dxa"/>
            <w:vAlign w:val="top"/>
          </w:tcPr>
          <w:p w14:paraId="62C6EEB6">
            <w:pPr>
              <w:rPr>
                <w:rFonts w:ascii="Arial"/>
                <w:sz w:val="21"/>
              </w:rPr>
            </w:pPr>
          </w:p>
        </w:tc>
        <w:tc>
          <w:tcPr>
            <w:tcW w:w="1145" w:type="dxa"/>
            <w:tcBorders>
              <w:right w:val="single" w:color="000000" w:sz="10" w:space="0"/>
            </w:tcBorders>
            <w:vAlign w:val="top"/>
          </w:tcPr>
          <w:p w14:paraId="063CA477">
            <w:pPr>
              <w:rPr>
                <w:rFonts w:ascii="Arial"/>
                <w:sz w:val="21"/>
              </w:rPr>
            </w:pPr>
          </w:p>
        </w:tc>
      </w:tr>
      <w:tr w14:paraId="045E8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80" w:type="dxa"/>
            <w:tcBorders>
              <w:left w:val="single" w:color="000000" w:sz="10" w:space="0"/>
            </w:tcBorders>
            <w:vAlign w:val="top"/>
          </w:tcPr>
          <w:p w14:paraId="37BED408">
            <w:pPr>
              <w:rPr>
                <w:rFonts w:ascii="Arial"/>
                <w:sz w:val="21"/>
              </w:rPr>
            </w:pPr>
          </w:p>
        </w:tc>
        <w:tc>
          <w:tcPr>
            <w:tcW w:w="1414" w:type="dxa"/>
            <w:vAlign w:val="top"/>
          </w:tcPr>
          <w:p w14:paraId="55BC0CD0">
            <w:pPr>
              <w:rPr>
                <w:rFonts w:ascii="Arial"/>
                <w:sz w:val="21"/>
              </w:rPr>
            </w:pPr>
          </w:p>
        </w:tc>
        <w:tc>
          <w:tcPr>
            <w:tcW w:w="706" w:type="dxa"/>
            <w:vAlign w:val="top"/>
          </w:tcPr>
          <w:p w14:paraId="532087BD">
            <w:pPr>
              <w:rPr>
                <w:rFonts w:ascii="Arial"/>
                <w:sz w:val="21"/>
              </w:rPr>
            </w:pPr>
          </w:p>
        </w:tc>
        <w:tc>
          <w:tcPr>
            <w:tcW w:w="565" w:type="dxa"/>
            <w:vAlign w:val="top"/>
          </w:tcPr>
          <w:p w14:paraId="479B22BA">
            <w:pPr>
              <w:rPr>
                <w:rFonts w:ascii="Arial"/>
                <w:sz w:val="21"/>
              </w:rPr>
            </w:pPr>
          </w:p>
        </w:tc>
        <w:tc>
          <w:tcPr>
            <w:tcW w:w="425" w:type="dxa"/>
            <w:vAlign w:val="top"/>
          </w:tcPr>
          <w:p w14:paraId="44118BFE">
            <w:pPr>
              <w:rPr>
                <w:rFonts w:ascii="Arial"/>
                <w:sz w:val="21"/>
              </w:rPr>
            </w:pPr>
          </w:p>
        </w:tc>
        <w:tc>
          <w:tcPr>
            <w:tcW w:w="424" w:type="dxa"/>
            <w:vAlign w:val="top"/>
          </w:tcPr>
          <w:p w14:paraId="5C4905F2">
            <w:pPr>
              <w:rPr>
                <w:rFonts w:ascii="Arial"/>
                <w:sz w:val="21"/>
              </w:rPr>
            </w:pPr>
          </w:p>
        </w:tc>
        <w:tc>
          <w:tcPr>
            <w:tcW w:w="566" w:type="dxa"/>
            <w:vAlign w:val="top"/>
          </w:tcPr>
          <w:p w14:paraId="675DF188">
            <w:pPr>
              <w:rPr>
                <w:rFonts w:ascii="Arial"/>
                <w:sz w:val="21"/>
              </w:rPr>
            </w:pPr>
          </w:p>
        </w:tc>
        <w:tc>
          <w:tcPr>
            <w:tcW w:w="1273" w:type="dxa"/>
            <w:vAlign w:val="top"/>
          </w:tcPr>
          <w:p w14:paraId="18CC21BB">
            <w:pPr>
              <w:rPr>
                <w:rFonts w:ascii="Arial"/>
                <w:sz w:val="21"/>
              </w:rPr>
            </w:pPr>
          </w:p>
        </w:tc>
        <w:tc>
          <w:tcPr>
            <w:tcW w:w="1131" w:type="dxa"/>
            <w:vAlign w:val="top"/>
          </w:tcPr>
          <w:p w14:paraId="5C8EB5BE">
            <w:pPr>
              <w:rPr>
                <w:rFonts w:ascii="Arial"/>
                <w:sz w:val="21"/>
              </w:rPr>
            </w:pPr>
          </w:p>
        </w:tc>
        <w:tc>
          <w:tcPr>
            <w:tcW w:w="1145" w:type="dxa"/>
            <w:tcBorders>
              <w:right w:val="single" w:color="000000" w:sz="10" w:space="0"/>
            </w:tcBorders>
            <w:vAlign w:val="top"/>
          </w:tcPr>
          <w:p w14:paraId="7BA3DB4D">
            <w:pPr>
              <w:rPr>
                <w:rFonts w:ascii="Arial"/>
                <w:sz w:val="21"/>
              </w:rPr>
            </w:pPr>
          </w:p>
        </w:tc>
      </w:tr>
      <w:tr w14:paraId="50594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80" w:type="dxa"/>
            <w:tcBorders>
              <w:left w:val="single" w:color="000000" w:sz="10" w:space="0"/>
            </w:tcBorders>
            <w:vAlign w:val="top"/>
          </w:tcPr>
          <w:p w14:paraId="3EBCFF5A">
            <w:pPr>
              <w:rPr>
                <w:rFonts w:ascii="Arial"/>
                <w:sz w:val="21"/>
              </w:rPr>
            </w:pPr>
          </w:p>
        </w:tc>
        <w:tc>
          <w:tcPr>
            <w:tcW w:w="1414" w:type="dxa"/>
            <w:vAlign w:val="top"/>
          </w:tcPr>
          <w:p w14:paraId="4DE735FC">
            <w:pPr>
              <w:rPr>
                <w:rFonts w:ascii="Arial"/>
                <w:sz w:val="21"/>
              </w:rPr>
            </w:pPr>
          </w:p>
        </w:tc>
        <w:tc>
          <w:tcPr>
            <w:tcW w:w="706" w:type="dxa"/>
            <w:vAlign w:val="top"/>
          </w:tcPr>
          <w:p w14:paraId="398EC1AB">
            <w:pPr>
              <w:rPr>
                <w:rFonts w:ascii="Arial"/>
                <w:sz w:val="21"/>
              </w:rPr>
            </w:pPr>
          </w:p>
        </w:tc>
        <w:tc>
          <w:tcPr>
            <w:tcW w:w="565" w:type="dxa"/>
            <w:vAlign w:val="top"/>
          </w:tcPr>
          <w:p w14:paraId="50579C41">
            <w:pPr>
              <w:rPr>
                <w:rFonts w:ascii="Arial"/>
                <w:sz w:val="21"/>
              </w:rPr>
            </w:pPr>
          </w:p>
        </w:tc>
        <w:tc>
          <w:tcPr>
            <w:tcW w:w="425" w:type="dxa"/>
            <w:vAlign w:val="top"/>
          </w:tcPr>
          <w:p w14:paraId="0BA9313A">
            <w:pPr>
              <w:rPr>
                <w:rFonts w:ascii="Arial"/>
                <w:sz w:val="21"/>
              </w:rPr>
            </w:pPr>
          </w:p>
        </w:tc>
        <w:tc>
          <w:tcPr>
            <w:tcW w:w="424" w:type="dxa"/>
            <w:vAlign w:val="top"/>
          </w:tcPr>
          <w:p w14:paraId="5F29E27F">
            <w:pPr>
              <w:rPr>
                <w:rFonts w:ascii="Arial"/>
                <w:sz w:val="21"/>
              </w:rPr>
            </w:pPr>
          </w:p>
        </w:tc>
        <w:tc>
          <w:tcPr>
            <w:tcW w:w="566" w:type="dxa"/>
            <w:vAlign w:val="top"/>
          </w:tcPr>
          <w:p w14:paraId="289E7EC0">
            <w:pPr>
              <w:rPr>
                <w:rFonts w:ascii="Arial"/>
                <w:sz w:val="21"/>
              </w:rPr>
            </w:pPr>
          </w:p>
        </w:tc>
        <w:tc>
          <w:tcPr>
            <w:tcW w:w="1273" w:type="dxa"/>
            <w:vAlign w:val="top"/>
          </w:tcPr>
          <w:p w14:paraId="11109B1B">
            <w:pPr>
              <w:rPr>
                <w:rFonts w:ascii="Arial"/>
                <w:sz w:val="21"/>
              </w:rPr>
            </w:pPr>
          </w:p>
        </w:tc>
        <w:tc>
          <w:tcPr>
            <w:tcW w:w="1131" w:type="dxa"/>
            <w:vAlign w:val="top"/>
          </w:tcPr>
          <w:p w14:paraId="0EC66058">
            <w:pPr>
              <w:rPr>
                <w:rFonts w:ascii="Arial"/>
                <w:sz w:val="21"/>
              </w:rPr>
            </w:pPr>
          </w:p>
        </w:tc>
        <w:tc>
          <w:tcPr>
            <w:tcW w:w="1145" w:type="dxa"/>
            <w:tcBorders>
              <w:right w:val="single" w:color="000000" w:sz="10" w:space="0"/>
            </w:tcBorders>
            <w:vAlign w:val="top"/>
          </w:tcPr>
          <w:p w14:paraId="6AD21056">
            <w:pPr>
              <w:rPr>
                <w:rFonts w:ascii="Arial"/>
                <w:sz w:val="21"/>
              </w:rPr>
            </w:pPr>
          </w:p>
        </w:tc>
      </w:tr>
      <w:tr w14:paraId="43BE2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80" w:type="dxa"/>
            <w:tcBorders>
              <w:left w:val="single" w:color="000000" w:sz="10" w:space="0"/>
            </w:tcBorders>
            <w:vAlign w:val="top"/>
          </w:tcPr>
          <w:p w14:paraId="646E59D8">
            <w:pPr>
              <w:rPr>
                <w:rFonts w:ascii="Arial"/>
                <w:sz w:val="21"/>
              </w:rPr>
            </w:pPr>
          </w:p>
        </w:tc>
        <w:tc>
          <w:tcPr>
            <w:tcW w:w="1414" w:type="dxa"/>
            <w:vAlign w:val="top"/>
          </w:tcPr>
          <w:p w14:paraId="4EE8175F">
            <w:pPr>
              <w:rPr>
                <w:rFonts w:ascii="Arial"/>
                <w:sz w:val="21"/>
              </w:rPr>
            </w:pPr>
          </w:p>
        </w:tc>
        <w:tc>
          <w:tcPr>
            <w:tcW w:w="706" w:type="dxa"/>
            <w:vAlign w:val="top"/>
          </w:tcPr>
          <w:p w14:paraId="696C30CE">
            <w:pPr>
              <w:rPr>
                <w:rFonts w:ascii="Arial"/>
                <w:sz w:val="21"/>
              </w:rPr>
            </w:pPr>
          </w:p>
        </w:tc>
        <w:tc>
          <w:tcPr>
            <w:tcW w:w="565" w:type="dxa"/>
            <w:vAlign w:val="top"/>
          </w:tcPr>
          <w:p w14:paraId="3674DC5E">
            <w:pPr>
              <w:rPr>
                <w:rFonts w:ascii="Arial"/>
                <w:sz w:val="21"/>
              </w:rPr>
            </w:pPr>
          </w:p>
        </w:tc>
        <w:tc>
          <w:tcPr>
            <w:tcW w:w="425" w:type="dxa"/>
            <w:vAlign w:val="top"/>
          </w:tcPr>
          <w:p w14:paraId="44836F2A">
            <w:pPr>
              <w:rPr>
                <w:rFonts w:ascii="Arial"/>
                <w:sz w:val="21"/>
              </w:rPr>
            </w:pPr>
          </w:p>
        </w:tc>
        <w:tc>
          <w:tcPr>
            <w:tcW w:w="424" w:type="dxa"/>
            <w:vAlign w:val="top"/>
          </w:tcPr>
          <w:p w14:paraId="66B4FF0C">
            <w:pPr>
              <w:rPr>
                <w:rFonts w:ascii="Arial"/>
                <w:sz w:val="21"/>
              </w:rPr>
            </w:pPr>
          </w:p>
        </w:tc>
        <w:tc>
          <w:tcPr>
            <w:tcW w:w="566" w:type="dxa"/>
            <w:vAlign w:val="top"/>
          </w:tcPr>
          <w:p w14:paraId="7F8F9539">
            <w:pPr>
              <w:rPr>
                <w:rFonts w:ascii="Arial"/>
                <w:sz w:val="21"/>
              </w:rPr>
            </w:pPr>
          </w:p>
        </w:tc>
        <w:tc>
          <w:tcPr>
            <w:tcW w:w="1273" w:type="dxa"/>
            <w:vAlign w:val="top"/>
          </w:tcPr>
          <w:p w14:paraId="2CC45F81">
            <w:pPr>
              <w:rPr>
                <w:rFonts w:ascii="Arial"/>
                <w:sz w:val="21"/>
              </w:rPr>
            </w:pPr>
          </w:p>
        </w:tc>
        <w:tc>
          <w:tcPr>
            <w:tcW w:w="1131" w:type="dxa"/>
            <w:vAlign w:val="top"/>
          </w:tcPr>
          <w:p w14:paraId="56045426">
            <w:pPr>
              <w:rPr>
                <w:rFonts w:ascii="Arial"/>
                <w:sz w:val="21"/>
              </w:rPr>
            </w:pPr>
          </w:p>
        </w:tc>
        <w:tc>
          <w:tcPr>
            <w:tcW w:w="1145" w:type="dxa"/>
            <w:tcBorders>
              <w:right w:val="single" w:color="000000" w:sz="10" w:space="0"/>
            </w:tcBorders>
            <w:vAlign w:val="top"/>
          </w:tcPr>
          <w:p w14:paraId="08E5BF33">
            <w:pPr>
              <w:rPr>
                <w:rFonts w:ascii="Arial"/>
                <w:sz w:val="21"/>
              </w:rPr>
            </w:pPr>
          </w:p>
        </w:tc>
      </w:tr>
      <w:tr w14:paraId="47D31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80" w:type="dxa"/>
            <w:tcBorders>
              <w:left w:val="single" w:color="000000" w:sz="10" w:space="0"/>
            </w:tcBorders>
            <w:vAlign w:val="top"/>
          </w:tcPr>
          <w:p w14:paraId="65397290">
            <w:pPr>
              <w:rPr>
                <w:rFonts w:ascii="Arial"/>
                <w:sz w:val="21"/>
              </w:rPr>
            </w:pPr>
          </w:p>
        </w:tc>
        <w:tc>
          <w:tcPr>
            <w:tcW w:w="1414" w:type="dxa"/>
            <w:vAlign w:val="top"/>
          </w:tcPr>
          <w:p w14:paraId="0ACCB8BD">
            <w:pPr>
              <w:rPr>
                <w:rFonts w:ascii="Arial"/>
                <w:sz w:val="21"/>
              </w:rPr>
            </w:pPr>
          </w:p>
        </w:tc>
        <w:tc>
          <w:tcPr>
            <w:tcW w:w="706" w:type="dxa"/>
            <w:vAlign w:val="top"/>
          </w:tcPr>
          <w:p w14:paraId="33723FFC">
            <w:pPr>
              <w:rPr>
                <w:rFonts w:ascii="Arial"/>
                <w:sz w:val="21"/>
              </w:rPr>
            </w:pPr>
          </w:p>
        </w:tc>
        <w:tc>
          <w:tcPr>
            <w:tcW w:w="565" w:type="dxa"/>
            <w:vAlign w:val="top"/>
          </w:tcPr>
          <w:p w14:paraId="6A66B85A">
            <w:pPr>
              <w:rPr>
                <w:rFonts w:ascii="Arial"/>
                <w:sz w:val="21"/>
              </w:rPr>
            </w:pPr>
          </w:p>
        </w:tc>
        <w:tc>
          <w:tcPr>
            <w:tcW w:w="425" w:type="dxa"/>
            <w:vAlign w:val="top"/>
          </w:tcPr>
          <w:p w14:paraId="3DC054B0">
            <w:pPr>
              <w:rPr>
                <w:rFonts w:ascii="Arial"/>
                <w:sz w:val="21"/>
              </w:rPr>
            </w:pPr>
          </w:p>
        </w:tc>
        <w:tc>
          <w:tcPr>
            <w:tcW w:w="424" w:type="dxa"/>
            <w:vAlign w:val="top"/>
          </w:tcPr>
          <w:p w14:paraId="414FFD42">
            <w:pPr>
              <w:rPr>
                <w:rFonts w:ascii="Arial"/>
                <w:sz w:val="21"/>
              </w:rPr>
            </w:pPr>
          </w:p>
        </w:tc>
        <w:tc>
          <w:tcPr>
            <w:tcW w:w="566" w:type="dxa"/>
            <w:vAlign w:val="top"/>
          </w:tcPr>
          <w:p w14:paraId="445ECA90">
            <w:pPr>
              <w:rPr>
                <w:rFonts w:ascii="Arial"/>
                <w:sz w:val="21"/>
              </w:rPr>
            </w:pPr>
          </w:p>
        </w:tc>
        <w:tc>
          <w:tcPr>
            <w:tcW w:w="1273" w:type="dxa"/>
            <w:vAlign w:val="top"/>
          </w:tcPr>
          <w:p w14:paraId="2628B9B4">
            <w:pPr>
              <w:rPr>
                <w:rFonts w:ascii="Arial"/>
                <w:sz w:val="21"/>
              </w:rPr>
            </w:pPr>
          </w:p>
        </w:tc>
        <w:tc>
          <w:tcPr>
            <w:tcW w:w="1131" w:type="dxa"/>
            <w:vAlign w:val="top"/>
          </w:tcPr>
          <w:p w14:paraId="052A88C3">
            <w:pPr>
              <w:rPr>
                <w:rFonts w:ascii="Arial"/>
                <w:sz w:val="21"/>
              </w:rPr>
            </w:pPr>
          </w:p>
        </w:tc>
        <w:tc>
          <w:tcPr>
            <w:tcW w:w="1145" w:type="dxa"/>
            <w:tcBorders>
              <w:right w:val="single" w:color="000000" w:sz="10" w:space="0"/>
            </w:tcBorders>
            <w:vAlign w:val="top"/>
          </w:tcPr>
          <w:p w14:paraId="2C7DAF96">
            <w:pPr>
              <w:rPr>
                <w:rFonts w:ascii="Arial"/>
                <w:sz w:val="21"/>
              </w:rPr>
            </w:pPr>
          </w:p>
        </w:tc>
      </w:tr>
      <w:tr w14:paraId="1E850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80" w:type="dxa"/>
            <w:tcBorders>
              <w:left w:val="single" w:color="000000" w:sz="10" w:space="0"/>
            </w:tcBorders>
            <w:vAlign w:val="top"/>
          </w:tcPr>
          <w:p w14:paraId="12F6FD9E">
            <w:pPr>
              <w:rPr>
                <w:rFonts w:ascii="Arial"/>
                <w:sz w:val="21"/>
              </w:rPr>
            </w:pPr>
          </w:p>
        </w:tc>
        <w:tc>
          <w:tcPr>
            <w:tcW w:w="1414" w:type="dxa"/>
            <w:vAlign w:val="top"/>
          </w:tcPr>
          <w:p w14:paraId="17FAAF4C">
            <w:pPr>
              <w:rPr>
                <w:rFonts w:ascii="Arial"/>
                <w:sz w:val="21"/>
              </w:rPr>
            </w:pPr>
          </w:p>
        </w:tc>
        <w:tc>
          <w:tcPr>
            <w:tcW w:w="706" w:type="dxa"/>
            <w:vAlign w:val="top"/>
          </w:tcPr>
          <w:p w14:paraId="63D737A6">
            <w:pPr>
              <w:rPr>
                <w:rFonts w:ascii="Arial"/>
                <w:sz w:val="21"/>
              </w:rPr>
            </w:pPr>
          </w:p>
        </w:tc>
        <w:tc>
          <w:tcPr>
            <w:tcW w:w="565" w:type="dxa"/>
            <w:vAlign w:val="top"/>
          </w:tcPr>
          <w:p w14:paraId="5787C8F6">
            <w:pPr>
              <w:rPr>
                <w:rFonts w:ascii="Arial"/>
                <w:sz w:val="21"/>
              </w:rPr>
            </w:pPr>
          </w:p>
        </w:tc>
        <w:tc>
          <w:tcPr>
            <w:tcW w:w="425" w:type="dxa"/>
            <w:vAlign w:val="top"/>
          </w:tcPr>
          <w:p w14:paraId="0640B414">
            <w:pPr>
              <w:rPr>
                <w:rFonts w:ascii="Arial"/>
                <w:sz w:val="21"/>
              </w:rPr>
            </w:pPr>
          </w:p>
        </w:tc>
        <w:tc>
          <w:tcPr>
            <w:tcW w:w="424" w:type="dxa"/>
            <w:vAlign w:val="top"/>
          </w:tcPr>
          <w:p w14:paraId="14ABC283">
            <w:pPr>
              <w:rPr>
                <w:rFonts w:ascii="Arial"/>
                <w:sz w:val="21"/>
              </w:rPr>
            </w:pPr>
          </w:p>
        </w:tc>
        <w:tc>
          <w:tcPr>
            <w:tcW w:w="566" w:type="dxa"/>
            <w:vAlign w:val="top"/>
          </w:tcPr>
          <w:p w14:paraId="0F6125D8">
            <w:pPr>
              <w:rPr>
                <w:rFonts w:ascii="Arial"/>
                <w:sz w:val="21"/>
              </w:rPr>
            </w:pPr>
          </w:p>
        </w:tc>
        <w:tc>
          <w:tcPr>
            <w:tcW w:w="1273" w:type="dxa"/>
            <w:vAlign w:val="top"/>
          </w:tcPr>
          <w:p w14:paraId="4D9AB49C">
            <w:pPr>
              <w:rPr>
                <w:rFonts w:ascii="Arial"/>
                <w:sz w:val="21"/>
              </w:rPr>
            </w:pPr>
          </w:p>
        </w:tc>
        <w:tc>
          <w:tcPr>
            <w:tcW w:w="1131" w:type="dxa"/>
            <w:vAlign w:val="top"/>
          </w:tcPr>
          <w:p w14:paraId="3E5241A6">
            <w:pPr>
              <w:rPr>
                <w:rFonts w:ascii="Arial"/>
                <w:sz w:val="21"/>
              </w:rPr>
            </w:pPr>
          </w:p>
        </w:tc>
        <w:tc>
          <w:tcPr>
            <w:tcW w:w="1145" w:type="dxa"/>
            <w:tcBorders>
              <w:right w:val="single" w:color="000000" w:sz="10" w:space="0"/>
            </w:tcBorders>
            <w:vAlign w:val="top"/>
          </w:tcPr>
          <w:p w14:paraId="4C2CEA61">
            <w:pPr>
              <w:rPr>
                <w:rFonts w:ascii="Arial"/>
                <w:sz w:val="21"/>
              </w:rPr>
            </w:pPr>
          </w:p>
        </w:tc>
      </w:tr>
      <w:tr w14:paraId="395AC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80" w:type="dxa"/>
            <w:tcBorders>
              <w:left w:val="single" w:color="000000" w:sz="10" w:space="0"/>
            </w:tcBorders>
            <w:vAlign w:val="top"/>
          </w:tcPr>
          <w:p w14:paraId="5B26361D">
            <w:pPr>
              <w:rPr>
                <w:rFonts w:ascii="Arial"/>
                <w:sz w:val="21"/>
              </w:rPr>
            </w:pPr>
          </w:p>
        </w:tc>
        <w:tc>
          <w:tcPr>
            <w:tcW w:w="1414" w:type="dxa"/>
            <w:vAlign w:val="top"/>
          </w:tcPr>
          <w:p w14:paraId="3BE56208">
            <w:pPr>
              <w:rPr>
                <w:rFonts w:ascii="Arial"/>
                <w:sz w:val="21"/>
              </w:rPr>
            </w:pPr>
          </w:p>
        </w:tc>
        <w:tc>
          <w:tcPr>
            <w:tcW w:w="706" w:type="dxa"/>
            <w:vAlign w:val="top"/>
          </w:tcPr>
          <w:p w14:paraId="1D0B6C86">
            <w:pPr>
              <w:rPr>
                <w:rFonts w:ascii="Arial"/>
                <w:sz w:val="21"/>
              </w:rPr>
            </w:pPr>
          </w:p>
        </w:tc>
        <w:tc>
          <w:tcPr>
            <w:tcW w:w="565" w:type="dxa"/>
            <w:vAlign w:val="top"/>
          </w:tcPr>
          <w:p w14:paraId="6BC587B2">
            <w:pPr>
              <w:rPr>
                <w:rFonts w:ascii="Arial"/>
                <w:sz w:val="21"/>
              </w:rPr>
            </w:pPr>
          </w:p>
        </w:tc>
        <w:tc>
          <w:tcPr>
            <w:tcW w:w="425" w:type="dxa"/>
            <w:vAlign w:val="top"/>
          </w:tcPr>
          <w:p w14:paraId="29B29142">
            <w:pPr>
              <w:rPr>
                <w:rFonts w:ascii="Arial"/>
                <w:sz w:val="21"/>
              </w:rPr>
            </w:pPr>
          </w:p>
        </w:tc>
        <w:tc>
          <w:tcPr>
            <w:tcW w:w="424" w:type="dxa"/>
            <w:vAlign w:val="top"/>
          </w:tcPr>
          <w:p w14:paraId="7BDBB816">
            <w:pPr>
              <w:rPr>
                <w:rFonts w:ascii="Arial"/>
                <w:sz w:val="21"/>
              </w:rPr>
            </w:pPr>
          </w:p>
        </w:tc>
        <w:tc>
          <w:tcPr>
            <w:tcW w:w="566" w:type="dxa"/>
            <w:vAlign w:val="top"/>
          </w:tcPr>
          <w:p w14:paraId="16E8FD75">
            <w:pPr>
              <w:rPr>
                <w:rFonts w:ascii="Arial"/>
                <w:sz w:val="21"/>
              </w:rPr>
            </w:pPr>
          </w:p>
        </w:tc>
        <w:tc>
          <w:tcPr>
            <w:tcW w:w="1273" w:type="dxa"/>
            <w:vAlign w:val="top"/>
          </w:tcPr>
          <w:p w14:paraId="060C75FE">
            <w:pPr>
              <w:rPr>
                <w:rFonts w:ascii="Arial"/>
                <w:sz w:val="21"/>
              </w:rPr>
            </w:pPr>
          </w:p>
        </w:tc>
        <w:tc>
          <w:tcPr>
            <w:tcW w:w="1131" w:type="dxa"/>
            <w:vAlign w:val="top"/>
          </w:tcPr>
          <w:p w14:paraId="6AF898C1">
            <w:pPr>
              <w:rPr>
                <w:rFonts w:ascii="Arial"/>
                <w:sz w:val="21"/>
              </w:rPr>
            </w:pPr>
          </w:p>
        </w:tc>
        <w:tc>
          <w:tcPr>
            <w:tcW w:w="1145" w:type="dxa"/>
            <w:tcBorders>
              <w:right w:val="single" w:color="000000" w:sz="10" w:space="0"/>
            </w:tcBorders>
            <w:vAlign w:val="top"/>
          </w:tcPr>
          <w:p w14:paraId="2D44DF56">
            <w:pPr>
              <w:rPr>
                <w:rFonts w:ascii="Arial"/>
                <w:sz w:val="21"/>
              </w:rPr>
            </w:pPr>
          </w:p>
        </w:tc>
      </w:tr>
      <w:tr w14:paraId="0C9DA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80" w:type="dxa"/>
            <w:tcBorders>
              <w:left w:val="single" w:color="000000" w:sz="10" w:space="0"/>
            </w:tcBorders>
            <w:vAlign w:val="top"/>
          </w:tcPr>
          <w:p w14:paraId="7F85107F">
            <w:pPr>
              <w:rPr>
                <w:rFonts w:ascii="Arial"/>
                <w:sz w:val="21"/>
              </w:rPr>
            </w:pPr>
          </w:p>
        </w:tc>
        <w:tc>
          <w:tcPr>
            <w:tcW w:w="1414" w:type="dxa"/>
            <w:vAlign w:val="top"/>
          </w:tcPr>
          <w:p w14:paraId="7AE28C48">
            <w:pPr>
              <w:rPr>
                <w:rFonts w:ascii="Arial"/>
                <w:sz w:val="21"/>
              </w:rPr>
            </w:pPr>
          </w:p>
        </w:tc>
        <w:tc>
          <w:tcPr>
            <w:tcW w:w="706" w:type="dxa"/>
            <w:vAlign w:val="top"/>
          </w:tcPr>
          <w:p w14:paraId="59D2FF93">
            <w:pPr>
              <w:rPr>
                <w:rFonts w:ascii="Arial"/>
                <w:sz w:val="21"/>
              </w:rPr>
            </w:pPr>
          </w:p>
        </w:tc>
        <w:tc>
          <w:tcPr>
            <w:tcW w:w="565" w:type="dxa"/>
            <w:vAlign w:val="top"/>
          </w:tcPr>
          <w:p w14:paraId="7433724C">
            <w:pPr>
              <w:rPr>
                <w:rFonts w:ascii="Arial"/>
                <w:sz w:val="21"/>
              </w:rPr>
            </w:pPr>
          </w:p>
        </w:tc>
        <w:tc>
          <w:tcPr>
            <w:tcW w:w="425" w:type="dxa"/>
            <w:vAlign w:val="top"/>
          </w:tcPr>
          <w:p w14:paraId="2664C69F">
            <w:pPr>
              <w:rPr>
                <w:rFonts w:ascii="Arial"/>
                <w:sz w:val="21"/>
              </w:rPr>
            </w:pPr>
          </w:p>
        </w:tc>
        <w:tc>
          <w:tcPr>
            <w:tcW w:w="424" w:type="dxa"/>
            <w:vAlign w:val="top"/>
          </w:tcPr>
          <w:p w14:paraId="0C34C722">
            <w:pPr>
              <w:rPr>
                <w:rFonts w:ascii="Arial"/>
                <w:sz w:val="21"/>
              </w:rPr>
            </w:pPr>
          </w:p>
        </w:tc>
        <w:tc>
          <w:tcPr>
            <w:tcW w:w="566" w:type="dxa"/>
            <w:vAlign w:val="top"/>
          </w:tcPr>
          <w:p w14:paraId="60D42AD1">
            <w:pPr>
              <w:rPr>
                <w:rFonts w:ascii="Arial"/>
                <w:sz w:val="21"/>
              </w:rPr>
            </w:pPr>
          </w:p>
        </w:tc>
        <w:tc>
          <w:tcPr>
            <w:tcW w:w="1273" w:type="dxa"/>
            <w:vAlign w:val="top"/>
          </w:tcPr>
          <w:p w14:paraId="4D449D36">
            <w:pPr>
              <w:rPr>
                <w:rFonts w:ascii="Arial"/>
                <w:sz w:val="21"/>
              </w:rPr>
            </w:pPr>
          </w:p>
        </w:tc>
        <w:tc>
          <w:tcPr>
            <w:tcW w:w="1131" w:type="dxa"/>
            <w:vAlign w:val="top"/>
          </w:tcPr>
          <w:p w14:paraId="3B356C59">
            <w:pPr>
              <w:rPr>
                <w:rFonts w:ascii="Arial"/>
                <w:sz w:val="21"/>
              </w:rPr>
            </w:pPr>
          </w:p>
        </w:tc>
        <w:tc>
          <w:tcPr>
            <w:tcW w:w="1145" w:type="dxa"/>
            <w:tcBorders>
              <w:right w:val="single" w:color="000000" w:sz="10" w:space="0"/>
            </w:tcBorders>
            <w:vAlign w:val="top"/>
          </w:tcPr>
          <w:p w14:paraId="247FE307">
            <w:pPr>
              <w:rPr>
                <w:rFonts w:ascii="Arial"/>
                <w:sz w:val="21"/>
              </w:rPr>
            </w:pPr>
          </w:p>
        </w:tc>
      </w:tr>
      <w:tr w14:paraId="03229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80" w:type="dxa"/>
            <w:tcBorders>
              <w:left w:val="single" w:color="000000" w:sz="10" w:space="0"/>
            </w:tcBorders>
            <w:vAlign w:val="top"/>
          </w:tcPr>
          <w:p w14:paraId="4E222DFC">
            <w:pPr>
              <w:rPr>
                <w:rFonts w:ascii="Arial"/>
                <w:sz w:val="21"/>
              </w:rPr>
            </w:pPr>
          </w:p>
        </w:tc>
        <w:tc>
          <w:tcPr>
            <w:tcW w:w="1414" w:type="dxa"/>
            <w:vAlign w:val="top"/>
          </w:tcPr>
          <w:p w14:paraId="2ED3A710">
            <w:pPr>
              <w:rPr>
                <w:rFonts w:ascii="Arial"/>
                <w:sz w:val="21"/>
              </w:rPr>
            </w:pPr>
          </w:p>
        </w:tc>
        <w:tc>
          <w:tcPr>
            <w:tcW w:w="706" w:type="dxa"/>
            <w:vAlign w:val="top"/>
          </w:tcPr>
          <w:p w14:paraId="732C1BAB">
            <w:pPr>
              <w:rPr>
                <w:rFonts w:ascii="Arial"/>
                <w:sz w:val="21"/>
              </w:rPr>
            </w:pPr>
          </w:p>
        </w:tc>
        <w:tc>
          <w:tcPr>
            <w:tcW w:w="565" w:type="dxa"/>
            <w:vAlign w:val="top"/>
          </w:tcPr>
          <w:p w14:paraId="0CB73C47">
            <w:pPr>
              <w:rPr>
                <w:rFonts w:ascii="Arial"/>
                <w:sz w:val="21"/>
              </w:rPr>
            </w:pPr>
          </w:p>
        </w:tc>
        <w:tc>
          <w:tcPr>
            <w:tcW w:w="425" w:type="dxa"/>
            <w:vAlign w:val="top"/>
          </w:tcPr>
          <w:p w14:paraId="710C1879">
            <w:pPr>
              <w:rPr>
                <w:rFonts w:ascii="Arial"/>
                <w:sz w:val="21"/>
              </w:rPr>
            </w:pPr>
          </w:p>
        </w:tc>
        <w:tc>
          <w:tcPr>
            <w:tcW w:w="424" w:type="dxa"/>
            <w:vAlign w:val="top"/>
          </w:tcPr>
          <w:p w14:paraId="75187697">
            <w:pPr>
              <w:rPr>
                <w:rFonts w:ascii="Arial"/>
                <w:sz w:val="21"/>
              </w:rPr>
            </w:pPr>
          </w:p>
        </w:tc>
        <w:tc>
          <w:tcPr>
            <w:tcW w:w="566" w:type="dxa"/>
            <w:vAlign w:val="top"/>
          </w:tcPr>
          <w:p w14:paraId="47FAB7E0">
            <w:pPr>
              <w:rPr>
                <w:rFonts w:ascii="Arial"/>
                <w:sz w:val="21"/>
              </w:rPr>
            </w:pPr>
          </w:p>
        </w:tc>
        <w:tc>
          <w:tcPr>
            <w:tcW w:w="1273" w:type="dxa"/>
            <w:vAlign w:val="top"/>
          </w:tcPr>
          <w:p w14:paraId="4C5B63B2">
            <w:pPr>
              <w:rPr>
                <w:rFonts w:ascii="Arial"/>
                <w:sz w:val="21"/>
              </w:rPr>
            </w:pPr>
          </w:p>
        </w:tc>
        <w:tc>
          <w:tcPr>
            <w:tcW w:w="1131" w:type="dxa"/>
            <w:vAlign w:val="top"/>
          </w:tcPr>
          <w:p w14:paraId="566F6007">
            <w:pPr>
              <w:rPr>
                <w:rFonts w:ascii="Arial"/>
                <w:sz w:val="21"/>
              </w:rPr>
            </w:pPr>
          </w:p>
        </w:tc>
        <w:tc>
          <w:tcPr>
            <w:tcW w:w="1145" w:type="dxa"/>
            <w:tcBorders>
              <w:right w:val="single" w:color="000000" w:sz="10" w:space="0"/>
            </w:tcBorders>
            <w:vAlign w:val="top"/>
          </w:tcPr>
          <w:p w14:paraId="4443DBC5">
            <w:pPr>
              <w:rPr>
                <w:rFonts w:ascii="Arial"/>
                <w:sz w:val="21"/>
              </w:rPr>
            </w:pPr>
          </w:p>
        </w:tc>
      </w:tr>
      <w:tr w14:paraId="2EE2B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80" w:type="dxa"/>
            <w:tcBorders>
              <w:left w:val="single" w:color="000000" w:sz="10" w:space="0"/>
            </w:tcBorders>
            <w:vAlign w:val="top"/>
          </w:tcPr>
          <w:p w14:paraId="7EEC682F">
            <w:pPr>
              <w:rPr>
                <w:rFonts w:ascii="Arial"/>
                <w:sz w:val="21"/>
              </w:rPr>
            </w:pPr>
          </w:p>
        </w:tc>
        <w:tc>
          <w:tcPr>
            <w:tcW w:w="1414" w:type="dxa"/>
            <w:vAlign w:val="top"/>
          </w:tcPr>
          <w:p w14:paraId="3A18F269">
            <w:pPr>
              <w:rPr>
                <w:rFonts w:ascii="Arial"/>
                <w:sz w:val="21"/>
              </w:rPr>
            </w:pPr>
          </w:p>
        </w:tc>
        <w:tc>
          <w:tcPr>
            <w:tcW w:w="706" w:type="dxa"/>
            <w:vAlign w:val="top"/>
          </w:tcPr>
          <w:p w14:paraId="36EC9032">
            <w:pPr>
              <w:rPr>
                <w:rFonts w:ascii="Arial"/>
                <w:sz w:val="21"/>
              </w:rPr>
            </w:pPr>
          </w:p>
        </w:tc>
        <w:tc>
          <w:tcPr>
            <w:tcW w:w="565" w:type="dxa"/>
            <w:vAlign w:val="top"/>
          </w:tcPr>
          <w:p w14:paraId="53568DF7">
            <w:pPr>
              <w:rPr>
                <w:rFonts w:ascii="Arial"/>
                <w:sz w:val="21"/>
              </w:rPr>
            </w:pPr>
          </w:p>
        </w:tc>
        <w:tc>
          <w:tcPr>
            <w:tcW w:w="425" w:type="dxa"/>
            <w:vAlign w:val="top"/>
          </w:tcPr>
          <w:p w14:paraId="55D5832A">
            <w:pPr>
              <w:rPr>
                <w:rFonts w:ascii="Arial"/>
                <w:sz w:val="21"/>
              </w:rPr>
            </w:pPr>
          </w:p>
        </w:tc>
        <w:tc>
          <w:tcPr>
            <w:tcW w:w="424" w:type="dxa"/>
            <w:vAlign w:val="top"/>
          </w:tcPr>
          <w:p w14:paraId="70961D93">
            <w:pPr>
              <w:rPr>
                <w:rFonts w:ascii="Arial"/>
                <w:sz w:val="21"/>
              </w:rPr>
            </w:pPr>
          </w:p>
        </w:tc>
        <w:tc>
          <w:tcPr>
            <w:tcW w:w="566" w:type="dxa"/>
            <w:vAlign w:val="top"/>
          </w:tcPr>
          <w:p w14:paraId="77C79402">
            <w:pPr>
              <w:rPr>
                <w:rFonts w:ascii="Arial"/>
                <w:sz w:val="21"/>
              </w:rPr>
            </w:pPr>
          </w:p>
        </w:tc>
        <w:tc>
          <w:tcPr>
            <w:tcW w:w="1273" w:type="dxa"/>
            <w:vAlign w:val="top"/>
          </w:tcPr>
          <w:p w14:paraId="0376D52F">
            <w:pPr>
              <w:rPr>
                <w:rFonts w:ascii="Arial"/>
                <w:sz w:val="21"/>
              </w:rPr>
            </w:pPr>
          </w:p>
        </w:tc>
        <w:tc>
          <w:tcPr>
            <w:tcW w:w="1131" w:type="dxa"/>
            <w:vAlign w:val="top"/>
          </w:tcPr>
          <w:p w14:paraId="1F0FBCDC">
            <w:pPr>
              <w:rPr>
                <w:rFonts w:ascii="Arial"/>
                <w:sz w:val="21"/>
              </w:rPr>
            </w:pPr>
          </w:p>
        </w:tc>
        <w:tc>
          <w:tcPr>
            <w:tcW w:w="1145" w:type="dxa"/>
            <w:tcBorders>
              <w:right w:val="single" w:color="000000" w:sz="10" w:space="0"/>
            </w:tcBorders>
            <w:vAlign w:val="top"/>
          </w:tcPr>
          <w:p w14:paraId="0E5ED32F">
            <w:pPr>
              <w:rPr>
                <w:rFonts w:ascii="Arial"/>
                <w:sz w:val="21"/>
              </w:rPr>
            </w:pPr>
          </w:p>
        </w:tc>
      </w:tr>
      <w:tr w14:paraId="22FC5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80" w:type="dxa"/>
            <w:tcBorders>
              <w:left w:val="single" w:color="000000" w:sz="10" w:space="0"/>
            </w:tcBorders>
            <w:vAlign w:val="top"/>
          </w:tcPr>
          <w:p w14:paraId="69A9BFCA">
            <w:pPr>
              <w:rPr>
                <w:rFonts w:ascii="Arial"/>
                <w:sz w:val="21"/>
              </w:rPr>
            </w:pPr>
          </w:p>
        </w:tc>
        <w:tc>
          <w:tcPr>
            <w:tcW w:w="1414" w:type="dxa"/>
            <w:vAlign w:val="top"/>
          </w:tcPr>
          <w:p w14:paraId="44DA3793">
            <w:pPr>
              <w:rPr>
                <w:rFonts w:ascii="Arial"/>
                <w:sz w:val="21"/>
              </w:rPr>
            </w:pPr>
          </w:p>
        </w:tc>
        <w:tc>
          <w:tcPr>
            <w:tcW w:w="706" w:type="dxa"/>
            <w:vAlign w:val="top"/>
          </w:tcPr>
          <w:p w14:paraId="7BBE0CF8">
            <w:pPr>
              <w:rPr>
                <w:rFonts w:ascii="Arial"/>
                <w:sz w:val="21"/>
              </w:rPr>
            </w:pPr>
          </w:p>
        </w:tc>
        <w:tc>
          <w:tcPr>
            <w:tcW w:w="565" w:type="dxa"/>
            <w:vAlign w:val="top"/>
          </w:tcPr>
          <w:p w14:paraId="4C629E99">
            <w:pPr>
              <w:rPr>
                <w:rFonts w:ascii="Arial"/>
                <w:sz w:val="21"/>
              </w:rPr>
            </w:pPr>
          </w:p>
        </w:tc>
        <w:tc>
          <w:tcPr>
            <w:tcW w:w="425" w:type="dxa"/>
            <w:vAlign w:val="top"/>
          </w:tcPr>
          <w:p w14:paraId="011C00F2">
            <w:pPr>
              <w:rPr>
                <w:rFonts w:ascii="Arial"/>
                <w:sz w:val="21"/>
              </w:rPr>
            </w:pPr>
          </w:p>
        </w:tc>
        <w:tc>
          <w:tcPr>
            <w:tcW w:w="424" w:type="dxa"/>
            <w:vAlign w:val="top"/>
          </w:tcPr>
          <w:p w14:paraId="4866B2EB">
            <w:pPr>
              <w:rPr>
                <w:rFonts w:ascii="Arial"/>
                <w:sz w:val="21"/>
              </w:rPr>
            </w:pPr>
          </w:p>
        </w:tc>
        <w:tc>
          <w:tcPr>
            <w:tcW w:w="566" w:type="dxa"/>
            <w:vAlign w:val="top"/>
          </w:tcPr>
          <w:p w14:paraId="636AD72F">
            <w:pPr>
              <w:rPr>
                <w:rFonts w:ascii="Arial"/>
                <w:sz w:val="21"/>
              </w:rPr>
            </w:pPr>
          </w:p>
        </w:tc>
        <w:tc>
          <w:tcPr>
            <w:tcW w:w="1273" w:type="dxa"/>
            <w:vAlign w:val="top"/>
          </w:tcPr>
          <w:p w14:paraId="10776F1B">
            <w:pPr>
              <w:rPr>
                <w:rFonts w:ascii="Arial"/>
                <w:sz w:val="21"/>
              </w:rPr>
            </w:pPr>
          </w:p>
        </w:tc>
        <w:tc>
          <w:tcPr>
            <w:tcW w:w="1131" w:type="dxa"/>
            <w:vAlign w:val="top"/>
          </w:tcPr>
          <w:p w14:paraId="56A7B794">
            <w:pPr>
              <w:rPr>
                <w:rFonts w:ascii="Arial"/>
                <w:sz w:val="21"/>
              </w:rPr>
            </w:pPr>
          </w:p>
        </w:tc>
        <w:tc>
          <w:tcPr>
            <w:tcW w:w="1145" w:type="dxa"/>
            <w:tcBorders>
              <w:right w:val="single" w:color="000000" w:sz="10" w:space="0"/>
            </w:tcBorders>
            <w:vAlign w:val="top"/>
          </w:tcPr>
          <w:p w14:paraId="41EB83DD">
            <w:pPr>
              <w:rPr>
                <w:rFonts w:ascii="Arial"/>
                <w:sz w:val="21"/>
              </w:rPr>
            </w:pPr>
          </w:p>
        </w:tc>
      </w:tr>
      <w:tr w14:paraId="66888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880" w:type="dxa"/>
            <w:tcBorders>
              <w:left w:val="single" w:color="000000" w:sz="10" w:space="0"/>
              <w:bottom w:val="single" w:color="000000" w:sz="10" w:space="0"/>
            </w:tcBorders>
            <w:vAlign w:val="top"/>
          </w:tcPr>
          <w:p w14:paraId="0016E295">
            <w:pPr>
              <w:rPr>
                <w:rFonts w:ascii="Arial"/>
                <w:sz w:val="21"/>
              </w:rPr>
            </w:pPr>
          </w:p>
        </w:tc>
        <w:tc>
          <w:tcPr>
            <w:tcW w:w="1414" w:type="dxa"/>
            <w:tcBorders>
              <w:bottom w:val="single" w:color="000000" w:sz="10" w:space="0"/>
            </w:tcBorders>
            <w:vAlign w:val="top"/>
          </w:tcPr>
          <w:p w14:paraId="0B84D42D">
            <w:pPr>
              <w:rPr>
                <w:rFonts w:ascii="Arial"/>
                <w:sz w:val="21"/>
              </w:rPr>
            </w:pPr>
          </w:p>
        </w:tc>
        <w:tc>
          <w:tcPr>
            <w:tcW w:w="706" w:type="dxa"/>
            <w:tcBorders>
              <w:bottom w:val="single" w:color="000000" w:sz="10" w:space="0"/>
            </w:tcBorders>
            <w:vAlign w:val="top"/>
          </w:tcPr>
          <w:p w14:paraId="36B3F782">
            <w:pPr>
              <w:rPr>
                <w:rFonts w:ascii="Arial"/>
                <w:sz w:val="21"/>
              </w:rPr>
            </w:pPr>
          </w:p>
        </w:tc>
        <w:tc>
          <w:tcPr>
            <w:tcW w:w="565" w:type="dxa"/>
            <w:tcBorders>
              <w:bottom w:val="single" w:color="000000" w:sz="10" w:space="0"/>
            </w:tcBorders>
            <w:vAlign w:val="top"/>
          </w:tcPr>
          <w:p w14:paraId="29DABE21">
            <w:pPr>
              <w:rPr>
                <w:rFonts w:ascii="Arial"/>
                <w:sz w:val="21"/>
              </w:rPr>
            </w:pPr>
          </w:p>
        </w:tc>
        <w:tc>
          <w:tcPr>
            <w:tcW w:w="425" w:type="dxa"/>
            <w:tcBorders>
              <w:bottom w:val="single" w:color="000000" w:sz="10" w:space="0"/>
            </w:tcBorders>
            <w:vAlign w:val="top"/>
          </w:tcPr>
          <w:p w14:paraId="63E787CA">
            <w:pPr>
              <w:rPr>
                <w:rFonts w:ascii="Arial"/>
                <w:sz w:val="21"/>
              </w:rPr>
            </w:pPr>
          </w:p>
        </w:tc>
        <w:tc>
          <w:tcPr>
            <w:tcW w:w="424" w:type="dxa"/>
            <w:tcBorders>
              <w:bottom w:val="single" w:color="000000" w:sz="10" w:space="0"/>
            </w:tcBorders>
            <w:vAlign w:val="top"/>
          </w:tcPr>
          <w:p w14:paraId="500C2566">
            <w:pPr>
              <w:rPr>
                <w:rFonts w:ascii="Arial"/>
                <w:sz w:val="21"/>
              </w:rPr>
            </w:pPr>
          </w:p>
        </w:tc>
        <w:tc>
          <w:tcPr>
            <w:tcW w:w="566" w:type="dxa"/>
            <w:tcBorders>
              <w:bottom w:val="single" w:color="000000" w:sz="10" w:space="0"/>
            </w:tcBorders>
            <w:vAlign w:val="top"/>
          </w:tcPr>
          <w:p w14:paraId="6580FB45">
            <w:pPr>
              <w:rPr>
                <w:rFonts w:ascii="Arial"/>
                <w:sz w:val="21"/>
              </w:rPr>
            </w:pPr>
          </w:p>
        </w:tc>
        <w:tc>
          <w:tcPr>
            <w:tcW w:w="1273" w:type="dxa"/>
            <w:tcBorders>
              <w:bottom w:val="single" w:color="000000" w:sz="10" w:space="0"/>
            </w:tcBorders>
            <w:vAlign w:val="top"/>
          </w:tcPr>
          <w:p w14:paraId="385FDA88">
            <w:pPr>
              <w:rPr>
                <w:rFonts w:ascii="Arial"/>
                <w:sz w:val="21"/>
              </w:rPr>
            </w:pPr>
          </w:p>
        </w:tc>
        <w:tc>
          <w:tcPr>
            <w:tcW w:w="1131" w:type="dxa"/>
            <w:tcBorders>
              <w:bottom w:val="single" w:color="000000" w:sz="10" w:space="0"/>
            </w:tcBorders>
            <w:vAlign w:val="top"/>
          </w:tcPr>
          <w:p w14:paraId="61921FB6">
            <w:pPr>
              <w:rPr>
                <w:rFonts w:ascii="Arial"/>
                <w:sz w:val="21"/>
              </w:rPr>
            </w:pPr>
          </w:p>
        </w:tc>
        <w:tc>
          <w:tcPr>
            <w:tcW w:w="1145" w:type="dxa"/>
            <w:tcBorders>
              <w:bottom w:val="single" w:color="000000" w:sz="10" w:space="0"/>
              <w:right w:val="single" w:color="000000" w:sz="10" w:space="0"/>
            </w:tcBorders>
            <w:vAlign w:val="top"/>
          </w:tcPr>
          <w:p w14:paraId="0DEC08B0">
            <w:pPr>
              <w:rPr>
                <w:rFonts w:ascii="Arial"/>
                <w:sz w:val="21"/>
              </w:rPr>
            </w:pPr>
          </w:p>
        </w:tc>
      </w:tr>
    </w:tbl>
    <w:p w14:paraId="57BDFA90">
      <w:pPr>
        <w:pStyle w:val="2"/>
      </w:pPr>
    </w:p>
    <w:p w14:paraId="5949E576">
      <w:pPr>
        <w:sectPr>
          <w:footerReference r:id="rId53" w:type="default"/>
          <w:pgSz w:w="11906" w:h="16839"/>
          <w:pgMar w:top="1431" w:right="692" w:bottom="1157" w:left="1658" w:header="0" w:footer="992" w:gutter="0"/>
          <w:cols w:space="720" w:num="1"/>
        </w:sectPr>
      </w:pPr>
    </w:p>
    <w:p w14:paraId="6BF61046">
      <w:pPr>
        <w:pStyle w:val="2"/>
        <w:spacing w:line="255" w:lineRule="auto"/>
      </w:pPr>
    </w:p>
    <w:p w14:paraId="1D949142">
      <w:pPr>
        <w:pStyle w:val="2"/>
        <w:spacing w:line="255" w:lineRule="auto"/>
      </w:pPr>
    </w:p>
    <w:p w14:paraId="4840980B">
      <w:pPr>
        <w:spacing w:before="78" w:line="222" w:lineRule="auto"/>
        <w:ind w:left="268"/>
        <w:outlineLvl w:val="2"/>
        <w:rPr>
          <w:rFonts w:ascii="仿宋" w:hAnsi="仿宋" w:eastAsia="仿宋" w:cs="仿宋"/>
          <w:sz w:val="24"/>
          <w:szCs w:val="24"/>
        </w:rPr>
      </w:pPr>
      <w:r>
        <w:rPr>
          <w:rFonts w:ascii="仿宋" w:hAnsi="仿宋" w:eastAsia="仿宋" w:cs="仿宋"/>
          <w:spacing w:val="-9"/>
          <w:sz w:val="24"/>
          <w:szCs w:val="24"/>
        </w:rPr>
        <w:t>附件2</w:t>
      </w:r>
    </w:p>
    <w:p w14:paraId="4812D14B">
      <w:pPr>
        <w:spacing w:before="299" w:line="220" w:lineRule="auto"/>
        <w:ind w:left="3386"/>
        <w:rPr>
          <w:rFonts w:ascii="仿宋" w:hAnsi="仿宋" w:eastAsia="仿宋" w:cs="仿宋"/>
          <w:sz w:val="24"/>
          <w:szCs w:val="24"/>
        </w:rPr>
      </w:pPr>
      <w:r>
        <w:rPr>
          <w:rFonts w:ascii="仿宋" w:hAnsi="仿宋" w:eastAsia="仿宋" w:cs="仿宋"/>
          <w:spacing w:val="-2"/>
          <w:sz w:val="24"/>
          <w:szCs w:val="24"/>
        </w:rPr>
        <w:t>发包人供应材料设备一览表</w:t>
      </w:r>
    </w:p>
    <w:p w14:paraId="6392AF6B">
      <w:pPr>
        <w:spacing w:line="163" w:lineRule="exact"/>
      </w:pPr>
    </w:p>
    <w:tbl>
      <w:tblPr>
        <w:tblStyle w:val="5"/>
        <w:tblW w:w="958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139"/>
        <w:gridCol w:w="1266"/>
        <w:gridCol w:w="839"/>
        <w:gridCol w:w="761"/>
        <w:gridCol w:w="932"/>
        <w:gridCol w:w="718"/>
        <w:gridCol w:w="763"/>
        <w:gridCol w:w="1494"/>
        <w:gridCol w:w="897"/>
      </w:tblGrid>
      <w:tr w14:paraId="220D5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775" w:type="dxa"/>
            <w:tcBorders>
              <w:top w:val="single" w:color="000000" w:sz="10" w:space="0"/>
              <w:left w:val="single" w:color="000000" w:sz="10" w:space="0"/>
            </w:tcBorders>
            <w:vAlign w:val="top"/>
          </w:tcPr>
          <w:p w14:paraId="1B70CAA7">
            <w:pPr>
              <w:rPr>
                <w:rFonts w:ascii="Arial"/>
                <w:sz w:val="21"/>
              </w:rPr>
            </w:pPr>
          </w:p>
          <w:p w14:paraId="527162A9">
            <w:pPr>
              <w:pStyle w:val="6"/>
              <w:spacing w:before="78" w:line="222" w:lineRule="auto"/>
              <w:ind w:left="96"/>
            </w:pPr>
            <w:r>
              <w:rPr>
                <w:b/>
                <w:bCs/>
                <w:spacing w:val="-11"/>
              </w:rPr>
              <w:t>序号</w:t>
            </w:r>
          </w:p>
        </w:tc>
        <w:tc>
          <w:tcPr>
            <w:tcW w:w="1139" w:type="dxa"/>
            <w:tcBorders>
              <w:top w:val="single" w:color="000000" w:sz="10" w:space="0"/>
            </w:tcBorders>
            <w:vAlign w:val="top"/>
          </w:tcPr>
          <w:p w14:paraId="7A58B0A0">
            <w:pPr>
              <w:pStyle w:val="6"/>
              <w:spacing w:before="120" w:line="220" w:lineRule="auto"/>
              <w:ind w:left="91"/>
            </w:pPr>
            <w:r>
              <w:rPr>
                <w:b/>
                <w:bCs/>
                <w:spacing w:val="-8"/>
              </w:rPr>
              <w:t>材料、</w:t>
            </w:r>
          </w:p>
          <w:p w14:paraId="56B02B63">
            <w:pPr>
              <w:pStyle w:val="6"/>
              <w:spacing w:before="111" w:line="219" w:lineRule="auto"/>
              <w:ind w:left="28"/>
            </w:pPr>
            <w:r>
              <w:rPr>
                <w:b/>
                <w:bCs/>
                <w:spacing w:val="-6"/>
              </w:rPr>
              <w:t>设备品种</w:t>
            </w:r>
          </w:p>
        </w:tc>
        <w:tc>
          <w:tcPr>
            <w:tcW w:w="1266" w:type="dxa"/>
            <w:tcBorders>
              <w:top w:val="single" w:color="000000" w:sz="10" w:space="0"/>
            </w:tcBorders>
            <w:vAlign w:val="top"/>
          </w:tcPr>
          <w:p w14:paraId="6746907D">
            <w:pPr>
              <w:rPr>
                <w:rFonts w:ascii="Arial"/>
                <w:sz w:val="21"/>
              </w:rPr>
            </w:pPr>
          </w:p>
          <w:p w14:paraId="546BD6A4">
            <w:pPr>
              <w:pStyle w:val="6"/>
              <w:spacing w:before="78" w:line="222" w:lineRule="auto"/>
              <w:ind w:left="94"/>
            </w:pPr>
            <w:r>
              <w:rPr>
                <w:b/>
                <w:bCs/>
                <w:spacing w:val="-6"/>
              </w:rPr>
              <w:t>规格型号</w:t>
            </w:r>
          </w:p>
        </w:tc>
        <w:tc>
          <w:tcPr>
            <w:tcW w:w="839" w:type="dxa"/>
            <w:tcBorders>
              <w:top w:val="single" w:color="000000" w:sz="10" w:space="0"/>
            </w:tcBorders>
            <w:vAlign w:val="top"/>
          </w:tcPr>
          <w:p w14:paraId="56064859">
            <w:pPr>
              <w:pStyle w:val="6"/>
              <w:spacing w:before="319" w:line="221" w:lineRule="auto"/>
              <w:ind w:left="103"/>
            </w:pPr>
            <w:r>
              <w:rPr>
                <w:b/>
                <w:bCs/>
                <w:spacing w:val="-13"/>
              </w:rPr>
              <w:t>单位</w:t>
            </w:r>
          </w:p>
        </w:tc>
        <w:tc>
          <w:tcPr>
            <w:tcW w:w="761" w:type="dxa"/>
            <w:tcBorders>
              <w:top w:val="single" w:color="000000" w:sz="10" w:space="0"/>
            </w:tcBorders>
            <w:vAlign w:val="top"/>
          </w:tcPr>
          <w:p w14:paraId="149D8E74">
            <w:pPr>
              <w:rPr>
                <w:rFonts w:ascii="Arial"/>
                <w:sz w:val="21"/>
              </w:rPr>
            </w:pPr>
          </w:p>
          <w:p w14:paraId="60CA36DC">
            <w:pPr>
              <w:pStyle w:val="6"/>
              <w:spacing w:before="78" w:line="223" w:lineRule="auto"/>
              <w:ind w:left="99"/>
            </w:pPr>
            <w:r>
              <w:rPr>
                <w:b/>
                <w:bCs/>
                <w:spacing w:val="-11"/>
              </w:rPr>
              <w:t>数量</w:t>
            </w:r>
          </w:p>
        </w:tc>
        <w:tc>
          <w:tcPr>
            <w:tcW w:w="932" w:type="dxa"/>
            <w:tcBorders>
              <w:top w:val="single" w:color="000000" w:sz="10" w:space="0"/>
            </w:tcBorders>
            <w:vAlign w:val="top"/>
          </w:tcPr>
          <w:p w14:paraId="5BE74A8D">
            <w:pPr>
              <w:pStyle w:val="6"/>
              <w:spacing w:before="119" w:line="263" w:lineRule="auto"/>
              <w:ind w:left="106" w:right="84"/>
            </w:pPr>
            <w:r>
              <w:rPr>
                <w:b/>
                <w:bCs/>
                <w:spacing w:val="-22"/>
              </w:rPr>
              <w:t>单价</w:t>
            </w:r>
            <w:r>
              <w:rPr>
                <w:b/>
                <w:bCs/>
                <w:spacing w:val="-10"/>
              </w:rPr>
              <w:t>（元）</w:t>
            </w:r>
          </w:p>
        </w:tc>
        <w:tc>
          <w:tcPr>
            <w:tcW w:w="718" w:type="dxa"/>
            <w:tcBorders>
              <w:top w:val="single" w:color="000000" w:sz="10" w:space="0"/>
            </w:tcBorders>
            <w:vAlign w:val="top"/>
          </w:tcPr>
          <w:p w14:paraId="1A3980A7">
            <w:pPr>
              <w:pStyle w:val="6"/>
              <w:spacing w:before="119" w:line="263" w:lineRule="auto"/>
              <w:ind w:left="111" w:right="82" w:hanging="2"/>
            </w:pPr>
            <w:r>
              <w:rPr>
                <w:b/>
                <w:bCs/>
                <w:spacing w:val="15"/>
              </w:rPr>
              <w:t>质量</w:t>
            </w:r>
            <w:r>
              <w:rPr>
                <w:b/>
                <w:bCs/>
                <w:spacing w:val="-15"/>
              </w:rPr>
              <w:t>等级</w:t>
            </w:r>
          </w:p>
        </w:tc>
        <w:tc>
          <w:tcPr>
            <w:tcW w:w="763" w:type="dxa"/>
            <w:tcBorders>
              <w:top w:val="single" w:color="000000" w:sz="10" w:space="0"/>
            </w:tcBorders>
            <w:vAlign w:val="top"/>
          </w:tcPr>
          <w:p w14:paraId="1B528059">
            <w:pPr>
              <w:pStyle w:val="6"/>
              <w:spacing w:before="119" w:line="263" w:lineRule="auto"/>
              <w:ind w:left="122" w:right="82" w:hanging="16"/>
            </w:pPr>
            <w:r>
              <w:rPr>
                <w:b/>
                <w:bCs/>
                <w:spacing w:val="-14"/>
              </w:rPr>
              <w:t>供应</w:t>
            </w:r>
            <w:r>
              <w:rPr>
                <w:b/>
                <w:bCs/>
                <w:spacing w:val="-19"/>
              </w:rPr>
              <w:t>时间</w:t>
            </w:r>
          </w:p>
        </w:tc>
        <w:tc>
          <w:tcPr>
            <w:tcW w:w="1494" w:type="dxa"/>
            <w:tcBorders>
              <w:top w:val="single" w:color="000000" w:sz="10" w:space="0"/>
            </w:tcBorders>
            <w:vAlign w:val="top"/>
          </w:tcPr>
          <w:p w14:paraId="6E4022D0">
            <w:pPr>
              <w:pStyle w:val="6"/>
              <w:spacing w:before="319" w:line="224" w:lineRule="auto"/>
              <w:ind w:left="114"/>
            </w:pPr>
            <w:r>
              <w:rPr>
                <w:b/>
                <w:bCs/>
                <w:spacing w:val="-8"/>
              </w:rPr>
              <w:t>送达地点</w:t>
            </w:r>
          </w:p>
        </w:tc>
        <w:tc>
          <w:tcPr>
            <w:tcW w:w="897" w:type="dxa"/>
            <w:tcBorders>
              <w:top w:val="single" w:color="000000" w:sz="10" w:space="0"/>
              <w:right w:val="single" w:color="000000" w:sz="10" w:space="0"/>
            </w:tcBorders>
            <w:vAlign w:val="top"/>
          </w:tcPr>
          <w:p w14:paraId="6D279384">
            <w:pPr>
              <w:rPr>
                <w:rFonts w:ascii="Arial"/>
                <w:sz w:val="21"/>
              </w:rPr>
            </w:pPr>
          </w:p>
          <w:p w14:paraId="7C84A9A8">
            <w:pPr>
              <w:pStyle w:val="6"/>
              <w:spacing w:before="78" w:line="224" w:lineRule="auto"/>
              <w:ind w:left="113"/>
            </w:pPr>
            <w:r>
              <w:rPr>
                <w:b/>
                <w:bCs/>
                <w:spacing w:val="-12"/>
              </w:rPr>
              <w:t>备注</w:t>
            </w:r>
          </w:p>
        </w:tc>
      </w:tr>
      <w:tr w14:paraId="38299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75" w:type="dxa"/>
            <w:tcBorders>
              <w:left w:val="single" w:color="000000" w:sz="10" w:space="0"/>
            </w:tcBorders>
            <w:vAlign w:val="top"/>
          </w:tcPr>
          <w:p w14:paraId="5C8FDB32">
            <w:pPr>
              <w:rPr>
                <w:rFonts w:ascii="Arial"/>
                <w:sz w:val="21"/>
              </w:rPr>
            </w:pPr>
          </w:p>
        </w:tc>
        <w:tc>
          <w:tcPr>
            <w:tcW w:w="1139" w:type="dxa"/>
            <w:vAlign w:val="top"/>
          </w:tcPr>
          <w:p w14:paraId="5A80B356">
            <w:pPr>
              <w:rPr>
                <w:rFonts w:ascii="Arial"/>
                <w:sz w:val="21"/>
              </w:rPr>
            </w:pPr>
          </w:p>
        </w:tc>
        <w:tc>
          <w:tcPr>
            <w:tcW w:w="1266" w:type="dxa"/>
            <w:vAlign w:val="top"/>
          </w:tcPr>
          <w:p w14:paraId="4D41160E">
            <w:pPr>
              <w:rPr>
                <w:rFonts w:ascii="Arial"/>
                <w:sz w:val="21"/>
              </w:rPr>
            </w:pPr>
          </w:p>
        </w:tc>
        <w:tc>
          <w:tcPr>
            <w:tcW w:w="839" w:type="dxa"/>
            <w:vAlign w:val="top"/>
          </w:tcPr>
          <w:p w14:paraId="79A47303">
            <w:pPr>
              <w:rPr>
                <w:rFonts w:ascii="Arial"/>
                <w:sz w:val="21"/>
              </w:rPr>
            </w:pPr>
          </w:p>
        </w:tc>
        <w:tc>
          <w:tcPr>
            <w:tcW w:w="761" w:type="dxa"/>
            <w:vAlign w:val="top"/>
          </w:tcPr>
          <w:p w14:paraId="14F5222B">
            <w:pPr>
              <w:rPr>
                <w:rFonts w:ascii="Arial"/>
                <w:sz w:val="21"/>
              </w:rPr>
            </w:pPr>
          </w:p>
        </w:tc>
        <w:tc>
          <w:tcPr>
            <w:tcW w:w="932" w:type="dxa"/>
            <w:vAlign w:val="top"/>
          </w:tcPr>
          <w:p w14:paraId="722CCCE1">
            <w:pPr>
              <w:rPr>
                <w:rFonts w:ascii="Arial"/>
                <w:sz w:val="21"/>
              </w:rPr>
            </w:pPr>
          </w:p>
        </w:tc>
        <w:tc>
          <w:tcPr>
            <w:tcW w:w="718" w:type="dxa"/>
            <w:vAlign w:val="top"/>
          </w:tcPr>
          <w:p w14:paraId="16812ABC">
            <w:pPr>
              <w:rPr>
                <w:rFonts w:ascii="Arial"/>
                <w:sz w:val="21"/>
              </w:rPr>
            </w:pPr>
          </w:p>
        </w:tc>
        <w:tc>
          <w:tcPr>
            <w:tcW w:w="763" w:type="dxa"/>
            <w:vAlign w:val="top"/>
          </w:tcPr>
          <w:p w14:paraId="362F4A03">
            <w:pPr>
              <w:rPr>
                <w:rFonts w:ascii="Arial"/>
                <w:sz w:val="21"/>
              </w:rPr>
            </w:pPr>
          </w:p>
        </w:tc>
        <w:tc>
          <w:tcPr>
            <w:tcW w:w="1494" w:type="dxa"/>
            <w:vAlign w:val="top"/>
          </w:tcPr>
          <w:p w14:paraId="4661F9DB">
            <w:pPr>
              <w:rPr>
                <w:rFonts w:ascii="Arial"/>
                <w:sz w:val="21"/>
              </w:rPr>
            </w:pPr>
          </w:p>
        </w:tc>
        <w:tc>
          <w:tcPr>
            <w:tcW w:w="897" w:type="dxa"/>
            <w:tcBorders>
              <w:right w:val="single" w:color="000000" w:sz="10" w:space="0"/>
            </w:tcBorders>
            <w:vAlign w:val="top"/>
          </w:tcPr>
          <w:p w14:paraId="2C5CFCF7">
            <w:pPr>
              <w:rPr>
                <w:rFonts w:ascii="Arial"/>
                <w:sz w:val="21"/>
              </w:rPr>
            </w:pPr>
          </w:p>
        </w:tc>
      </w:tr>
      <w:tr w14:paraId="767EC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474B2EB0">
            <w:pPr>
              <w:rPr>
                <w:rFonts w:ascii="Arial"/>
                <w:sz w:val="21"/>
              </w:rPr>
            </w:pPr>
          </w:p>
        </w:tc>
        <w:tc>
          <w:tcPr>
            <w:tcW w:w="1139" w:type="dxa"/>
            <w:vAlign w:val="top"/>
          </w:tcPr>
          <w:p w14:paraId="49648064">
            <w:pPr>
              <w:rPr>
                <w:rFonts w:ascii="Arial"/>
                <w:sz w:val="21"/>
              </w:rPr>
            </w:pPr>
          </w:p>
        </w:tc>
        <w:tc>
          <w:tcPr>
            <w:tcW w:w="1266" w:type="dxa"/>
            <w:vAlign w:val="top"/>
          </w:tcPr>
          <w:p w14:paraId="4D71E4CA">
            <w:pPr>
              <w:rPr>
                <w:rFonts w:ascii="Arial"/>
                <w:sz w:val="21"/>
              </w:rPr>
            </w:pPr>
          </w:p>
        </w:tc>
        <w:tc>
          <w:tcPr>
            <w:tcW w:w="839" w:type="dxa"/>
            <w:vAlign w:val="top"/>
          </w:tcPr>
          <w:p w14:paraId="5AA175FA">
            <w:pPr>
              <w:rPr>
                <w:rFonts w:ascii="Arial"/>
                <w:sz w:val="21"/>
              </w:rPr>
            </w:pPr>
          </w:p>
        </w:tc>
        <w:tc>
          <w:tcPr>
            <w:tcW w:w="761" w:type="dxa"/>
            <w:vAlign w:val="top"/>
          </w:tcPr>
          <w:p w14:paraId="4FAFCC01">
            <w:pPr>
              <w:rPr>
                <w:rFonts w:ascii="Arial"/>
                <w:sz w:val="21"/>
              </w:rPr>
            </w:pPr>
          </w:p>
        </w:tc>
        <w:tc>
          <w:tcPr>
            <w:tcW w:w="932" w:type="dxa"/>
            <w:vAlign w:val="top"/>
          </w:tcPr>
          <w:p w14:paraId="718F13DF">
            <w:pPr>
              <w:rPr>
                <w:rFonts w:ascii="Arial"/>
                <w:sz w:val="21"/>
              </w:rPr>
            </w:pPr>
          </w:p>
        </w:tc>
        <w:tc>
          <w:tcPr>
            <w:tcW w:w="718" w:type="dxa"/>
            <w:vAlign w:val="top"/>
          </w:tcPr>
          <w:p w14:paraId="41159864">
            <w:pPr>
              <w:rPr>
                <w:rFonts w:ascii="Arial"/>
                <w:sz w:val="21"/>
              </w:rPr>
            </w:pPr>
          </w:p>
        </w:tc>
        <w:tc>
          <w:tcPr>
            <w:tcW w:w="763" w:type="dxa"/>
            <w:vAlign w:val="top"/>
          </w:tcPr>
          <w:p w14:paraId="63847831">
            <w:pPr>
              <w:rPr>
                <w:rFonts w:ascii="Arial"/>
                <w:sz w:val="21"/>
              </w:rPr>
            </w:pPr>
          </w:p>
        </w:tc>
        <w:tc>
          <w:tcPr>
            <w:tcW w:w="1494" w:type="dxa"/>
            <w:vAlign w:val="top"/>
          </w:tcPr>
          <w:p w14:paraId="7807618D">
            <w:pPr>
              <w:rPr>
                <w:rFonts w:ascii="Arial"/>
                <w:sz w:val="21"/>
              </w:rPr>
            </w:pPr>
          </w:p>
        </w:tc>
        <w:tc>
          <w:tcPr>
            <w:tcW w:w="897" w:type="dxa"/>
            <w:tcBorders>
              <w:right w:val="single" w:color="000000" w:sz="10" w:space="0"/>
            </w:tcBorders>
            <w:vAlign w:val="top"/>
          </w:tcPr>
          <w:p w14:paraId="5DD02FA7">
            <w:pPr>
              <w:rPr>
                <w:rFonts w:ascii="Arial"/>
                <w:sz w:val="21"/>
              </w:rPr>
            </w:pPr>
          </w:p>
        </w:tc>
      </w:tr>
      <w:tr w14:paraId="34F4E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0891C9A4">
            <w:pPr>
              <w:rPr>
                <w:rFonts w:ascii="Arial"/>
                <w:sz w:val="21"/>
              </w:rPr>
            </w:pPr>
          </w:p>
        </w:tc>
        <w:tc>
          <w:tcPr>
            <w:tcW w:w="1139" w:type="dxa"/>
            <w:vAlign w:val="top"/>
          </w:tcPr>
          <w:p w14:paraId="1AF3B447">
            <w:pPr>
              <w:rPr>
                <w:rFonts w:ascii="Arial"/>
                <w:sz w:val="21"/>
              </w:rPr>
            </w:pPr>
          </w:p>
        </w:tc>
        <w:tc>
          <w:tcPr>
            <w:tcW w:w="1266" w:type="dxa"/>
            <w:vAlign w:val="top"/>
          </w:tcPr>
          <w:p w14:paraId="5708FA5C">
            <w:pPr>
              <w:rPr>
                <w:rFonts w:ascii="Arial"/>
                <w:sz w:val="21"/>
              </w:rPr>
            </w:pPr>
          </w:p>
        </w:tc>
        <w:tc>
          <w:tcPr>
            <w:tcW w:w="839" w:type="dxa"/>
            <w:vAlign w:val="top"/>
          </w:tcPr>
          <w:p w14:paraId="07471846">
            <w:pPr>
              <w:rPr>
                <w:rFonts w:ascii="Arial"/>
                <w:sz w:val="21"/>
              </w:rPr>
            </w:pPr>
          </w:p>
        </w:tc>
        <w:tc>
          <w:tcPr>
            <w:tcW w:w="761" w:type="dxa"/>
            <w:vAlign w:val="top"/>
          </w:tcPr>
          <w:p w14:paraId="3E74BF04">
            <w:pPr>
              <w:rPr>
                <w:rFonts w:ascii="Arial"/>
                <w:sz w:val="21"/>
              </w:rPr>
            </w:pPr>
          </w:p>
        </w:tc>
        <w:tc>
          <w:tcPr>
            <w:tcW w:w="932" w:type="dxa"/>
            <w:vAlign w:val="top"/>
          </w:tcPr>
          <w:p w14:paraId="51A06F49">
            <w:pPr>
              <w:rPr>
                <w:rFonts w:ascii="Arial"/>
                <w:sz w:val="21"/>
              </w:rPr>
            </w:pPr>
          </w:p>
        </w:tc>
        <w:tc>
          <w:tcPr>
            <w:tcW w:w="718" w:type="dxa"/>
            <w:vAlign w:val="top"/>
          </w:tcPr>
          <w:p w14:paraId="743451F9">
            <w:pPr>
              <w:rPr>
                <w:rFonts w:ascii="Arial"/>
                <w:sz w:val="21"/>
              </w:rPr>
            </w:pPr>
          </w:p>
        </w:tc>
        <w:tc>
          <w:tcPr>
            <w:tcW w:w="763" w:type="dxa"/>
            <w:vAlign w:val="top"/>
          </w:tcPr>
          <w:p w14:paraId="1AA24012">
            <w:pPr>
              <w:rPr>
                <w:rFonts w:ascii="Arial"/>
                <w:sz w:val="21"/>
              </w:rPr>
            </w:pPr>
          </w:p>
        </w:tc>
        <w:tc>
          <w:tcPr>
            <w:tcW w:w="1494" w:type="dxa"/>
            <w:vAlign w:val="top"/>
          </w:tcPr>
          <w:p w14:paraId="0B12EE70">
            <w:pPr>
              <w:rPr>
                <w:rFonts w:ascii="Arial"/>
                <w:sz w:val="21"/>
              </w:rPr>
            </w:pPr>
          </w:p>
        </w:tc>
        <w:tc>
          <w:tcPr>
            <w:tcW w:w="897" w:type="dxa"/>
            <w:tcBorders>
              <w:right w:val="single" w:color="000000" w:sz="10" w:space="0"/>
            </w:tcBorders>
            <w:vAlign w:val="top"/>
          </w:tcPr>
          <w:p w14:paraId="6B6F3357">
            <w:pPr>
              <w:rPr>
                <w:rFonts w:ascii="Arial"/>
                <w:sz w:val="21"/>
              </w:rPr>
            </w:pPr>
          </w:p>
        </w:tc>
      </w:tr>
      <w:tr w14:paraId="24B87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7245BF17">
            <w:pPr>
              <w:rPr>
                <w:rFonts w:ascii="Arial"/>
                <w:sz w:val="21"/>
              </w:rPr>
            </w:pPr>
          </w:p>
        </w:tc>
        <w:tc>
          <w:tcPr>
            <w:tcW w:w="1139" w:type="dxa"/>
            <w:vAlign w:val="top"/>
          </w:tcPr>
          <w:p w14:paraId="0D3BF862">
            <w:pPr>
              <w:rPr>
                <w:rFonts w:ascii="Arial"/>
                <w:sz w:val="21"/>
              </w:rPr>
            </w:pPr>
          </w:p>
        </w:tc>
        <w:tc>
          <w:tcPr>
            <w:tcW w:w="1266" w:type="dxa"/>
            <w:vAlign w:val="top"/>
          </w:tcPr>
          <w:p w14:paraId="1D49BA82">
            <w:pPr>
              <w:rPr>
                <w:rFonts w:ascii="Arial"/>
                <w:sz w:val="21"/>
              </w:rPr>
            </w:pPr>
          </w:p>
        </w:tc>
        <w:tc>
          <w:tcPr>
            <w:tcW w:w="839" w:type="dxa"/>
            <w:vAlign w:val="top"/>
          </w:tcPr>
          <w:p w14:paraId="464CBFD5">
            <w:pPr>
              <w:rPr>
                <w:rFonts w:ascii="Arial"/>
                <w:sz w:val="21"/>
              </w:rPr>
            </w:pPr>
          </w:p>
        </w:tc>
        <w:tc>
          <w:tcPr>
            <w:tcW w:w="761" w:type="dxa"/>
            <w:vAlign w:val="top"/>
          </w:tcPr>
          <w:p w14:paraId="351527B1">
            <w:pPr>
              <w:rPr>
                <w:rFonts w:ascii="Arial"/>
                <w:sz w:val="21"/>
              </w:rPr>
            </w:pPr>
          </w:p>
        </w:tc>
        <w:tc>
          <w:tcPr>
            <w:tcW w:w="932" w:type="dxa"/>
            <w:vAlign w:val="top"/>
          </w:tcPr>
          <w:p w14:paraId="771488DC">
            <w:pPr>
              <w:rPr>
                <w:rFonts w:ascii="Arial"/>
                <w:sz w:val="21"/>
              </w:rPr>
            </w:pPr>
          </w:p>
        </w:tc>
        <w:tc>
          <w:tcPr>
            <w:tcW w:w="718" w:type="dxa"/>
            <w:vAlign w:val="top"/>
          </w:tcPr>
          <w:p w14:paraId="6879DA81">
            <w:pPr>
              <w:rPr>
                <w:rFonts w:ascii="Arial"/>
                <w:sz w:val="21"/>
              </w:rPr>
            </w:pPr>
          </w:p>
        </w:tc>
        <w:tc>
          <w:tcPr>
            <w:tcW w:w="763" w:type="dxa"/>
            <w:vAlign w:val="top"/>
          </w:tcPr>
          <w:p w14:paraId="37D940D3">
            <w:pPr>
              <w:rPr>
                <w:rFonts w:ascii="Arial"/>
                <w:sz w:val="21"/>
              </w:rPr>
            </w:pPr>
          </w:p>
        </w:tc>
        <w:tc>
          <w:tcPr>
            <w:tcW w:w="1494" w:type="dxa"/>
            <w:vAlign w:val="top"/>
          </w:tcPr>
          <w:p w14:paraId="79AFFAC7">
            <w:pPr>
              <w:rPr>
                <w:rFonts w:ascii="Arial"/>
                <w:sz w:val="21"/>
              </w:rPr>
            </w:pPr>
          </w:p>
        </w:tc>
        <w:tc>
          <w:tcPr>
            <w:tcW w:w="897" w:type="dxa"/>
            <w:tcBorders>
              <w:right w:val="single" w:color="000000" w:sz="10" w:space="0"/>
            </w:tcBorders>
            <w:vAlign w:val="top"/>
          </w:tcPr>
          <w:p w14:paraId="3F84F55C">
            <w:pPr>
              <w:rPr>
                <w:rFonts w:ascii="Arial"/>
                <w:sz w:val="21"/>
              </w:rPr>
            </w:pPr>
          </w:p>
        </w:tc>
      </w:tr>
      <w:tr w14:paraId="7FFA1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53A18158">
            <w:pPr>
              <w:rPr>
                <w:rFonts w:ascii="Arial"/>
                <w:sz w:val="21"/>
              </w:rPr>
            </w:pPr>
          </w:p>
        </w:tc>
        <w:tc>
          <w:tcPr>
            <w:tcW w:w="1139" w:type="dxa"/>
            <w:vAlign w:val="top"/>
          </w:tcPr>
          <w:p w14:paraId="2A9FE05A">
            <w:pPr>
              <w:rPr>
                <w:rFonts w:ascii="Arial"/>
                <w:sz w:val="21"/>
              </w:rPr>
            </w:pPr>
          </w:p>
        </w:tc>
        <w:tc>
          <w:tcPr>
            <w:tcW w:w="1266" w:type="dxa"/>
            <w:vAlign w:val="top"/>
          </w:tcPr>
          <w:p w14:paraId="6B4E2CDD">
            <w:pPr>
              <w:rPr>
                <w:rFonts w:ascii="Arial"/>
                <w:sz w:val="21"/>
              </w:rPr>
            </w:pPr>
          </w:p>
        </w:tc>
        <w:tc>
          <w:tcPr>
            <w:tcW w:w="839" w:type="dxa"/>
            <w:vAlign w:val="top"/>
          </w:tcPr>
          <w:p w14:paraId="0D9A63FB">
            <w:pPr>
              <w:rPr>
                <w:rFonts w:ascii="Arial"/>
                <w:sz w:val="21"/>
              </w:rPr>
            </w:pPr>
          </w:p>
        </w:tc>
        <w:tc>
          <w:tcPr>
            <w:tcW w:w="761" w:type="dxa"/>
            <w:vAlign w:val="top"/>
          </w:tcPr>
          <w:p w14:paraId="5FED593C">
            <w:pPr>
              <w:rPr>
                <w:rFonts w:ascii="Arial"/>
                <w:sz w:val="21"/>
              </w:rPr>
            </w:pPr>
          </w:p>
        </w:tc>
        <w:tc>
          <w:tcPr>
            <w:tcW w:w="932" w:type="dxa"/>
            <w:vAlign w:val="top"/>
          </w:tcPr>
          <w:p w14:paraId="336BD5C4">
            <w:pPr>
              <w:rPr>
                <w:rFonts w:ascii="Arial"/>
                <w:sz w:val="21"/>
              </w:rPr>
            </w:pPr>
          </w:p>
        </w:tc>
        <w:tc>
          <w:tcPr>
            <w:tcW w:w="718" w:type="dxa"/>
            <w:vAlign w:val="top"/>
          </w:tcPr>
          <w:p w14:paraId="53FE4367">
            <w:pPr>
              <w:rPr>
                <w:rFonts w:ascii="Arial"/>
                <w:sz w:val="21"/>
              </w:rPr>
            </w:pPr>
          </w:p>
        </w:tc>
        <w:tc>
          <w:tcPr>
            <w:tcW w:w="763" w:type="dxa"/>
            <w:vAlign w:val="top"/>
          </w:tcPr>
          <w:p w14:paraId="43408392">
            <w:pPr>
              <w:rPr>
                <w:rFonts w:ascii="Arial"/>
                <w:sz w:val="21"/>
              </w:rPr>
            </w:pPr>
          </w:p>
        </w:tc>
        <w:tc>
          <w:tcPr>
            <w:tcW w:w="1494" w:type="dxa"/>
            <w:vAlign w:val="top"/>
          </w:tcPr>
          <w:p w14:paraId="0727662E">
            <w:pPr>
              <w:rPr>
                <w:rFonts w:ascii="Arial"/>
                <w:sz w:val="21"/>
              </w:rPr>
            </w:pPr>
          </w:p>
        </w:tc>
        <w:tc>
          <w:tcPr>
            <w:tcW w:w="897" w:type="dxa"/>
            <w:tcBorders>
              <w:right w:val="single" w:color="000000" w:sz="10" w:space="0"/>
            </w:tcBorders>
            <w:vAlign w:val="top"/>
          </w:tcPr>
          <w:p w14:paraId="77AB18BA">
            <w:pPr>
              <w:rPr>
                <w:rFonts w:ascii="Arial"/>
                <w:sz w:val="21"/>
              </w:rPr>
            </w:pPr>
          </w:p>
        </w:tc>
      </w:tr>
      <w:tr w14:paraId="64D4A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44C9589D">
            <w:pPr>
              <w:rPr>
                <w:rFonts w:ascii="Arial"/>
                <w:sz w:val="21"/>
              </w:rPr>
            </w:pPr>
          </w:p>
        </w:tc>
        <w:tc>
          <w:tcPr>
            <w:tcW w:w="1139" w:type="dxa"/>
            <w:vAlign w:val="top"/>
          </w:tcPr>
          <w:p w14:paraId="278128D9">
            <w:pPr>
              <w:rPr>
                <w:rFonts w:ascii="Arial"/>
                <w:sz w:val="21"/>
              </w:rPr>
            </w:pPr>
          </w:p>
        </w:tc>
        <w:tc>
          <w:tcPr>
            <w:tcW w:w="1266" w:type="dxa"/>
            <w:vAlign w:val="top"/>
          </w:tcPr>
          <w:p w14:paraId="647F952A">
            <w:pPr>
              <w:rPr>
                <w:rFonts w:ascii="Arial"/>
                <w:sz w:val="21"/>
              </w:rPr>
            </w:pPr>
          </w:p>
        </w:tc>
        <w:tc>
          <w:tcPr>
            <w:tcW w:w="839" w:type="dxa"/>
            <w:vAlign w:val="top"/>
          </w:tcPr>
          <w:p w14:paraId="3482491D">
            <w:pPr>
              <w:rPr>
                <w:rFonts w:ascii="Arial"/>
                <w:sz w:val="21"/>
              </w:rPr>
            </w:pPr>
          </w:p>
        </w:tc>
        <w:tc>
          <w:tcPr>
            <w:tcW w:w="761" w:type="dxa"/>
            <w:vAlign w:val="top"/>
          </w:tcPr>
          <w:p w14:paraId="12E4A7EA">
            <w:pPr>
              <w:rPr>
                <w:rFonts w:ascii="Arial"/>
                <w:sz w:val="21"/>
              </w:rPr>
            </w:pPr>
          </w:p>
        </w:tc>
        <w:tc>
          <w:tcPr>
            <w:tcW w:w="932" w:type="dxa"/>
            <w:vAlign w:val="top"/>
          </w:tcPr>
          <w:p w14:paraId="7DB8C7EF">
            <w:pPr>
              <w:rPr>
                <w:rFonts w:ascii="Arial"/>
                <w:sz w:val="21"/>
              </w:rPr>
            </w:pPr>
          </w:p>
        </w:tc>
        <w:tc>
          <w:tcPr>
            <w:tcW w:w="718" w:type="dxa"/>
            <w:vAlign w:val="top"/>
          </w:tcPr>
          <w:p w14:paraId="062D34BF">
            <w:pPr>
              <w:rPr>
                <w:rFonts w:ascii="Arial"/>
                <w:sz w:val="21"/>
              </w:rPr>
            </w:pPr>
          </w:p>
        </w:tc>
        <w:tc>
          <w:tcPr>
            <w:tcW w:w="763" w:type="dxa"/>
            <w:vAlign w:val="top"/>
          </w:tcPr>
          <w:p w14:paraId="4564BEDA">
            <w:pPr>
              <w:rPr>
                <w:rFonts w:ascii="Arial"/>
                <w:sz w:val="21"/>
              </w:rPr>
            </w:pPr>
          </w:p>
        </w:tc>
        <w:tc>
          <w:tcPr>
            <w:tcW w:w="1494" w:type="dxa"/>
            <w:vAlign w:val="top"/>
          </w:tcPr>
          <w:p w14:paraId="50245B9C">
            <w:pPr>
              <w:rPr>
                <w:rFonts w:ascii="Arial"/>
                <w:sz w:val="21"/>
              </w:rPr>
            </w:pPr>
          </w:p>
        </w:tc>
        <w:tc>
          <w:tcPr>
            <w:tcW w:w="897" w:type="dxa"/>
            <w:tcBorders>
              <w:right w:val="single" w:color="000000" w:sz="10" w:space="0"/>
            </w:tcBorders>
            <w:vAlign w:val="top"/>
          </w:tcPr>
          <w:p w14:paraId="13E07D73">
            <w:pPr>
              <w:rPr>
                <w:rFonts w:ascii="Arial"/>
                <w:sz w:val="21"/>
              </w:rPr>
            </w:pPr>
          </w:p>
        </w:tc>
      </w:tr>
      <w:tr w14:paraId="775A3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5C9A496F">
            <w:pPr>
              <w:rPr>
                <w:rFonts w:ascii="Arial"/>
                <w:sz w:val="21"/>
              </w:rPr>
            </w:pPr>
          </w:p>
        </w:tc>
        <w:tc>
          <w:tcPr>
            <w:tcW w:w="1139" w:type="dxa"/>
            <w:vAlign w:val="top"/>
          </w:tcPr>
          <w:p w14:paraId="7E6AFC20">
            <w:pPr>
              <w:rPr>
                <w:rFonts w:ascii="Arial"/>
                <w:sz w:val="21"/>
              </w:rPr>
            </w:pPr>
          </w:p>
        </w:tc>
        <w:tc>
          <w:tcPr>
            <w:tcW w:w="1266" w:type="dxa"/>
            <w:vAlign w:val="top"/>
          </w:tcPr>
          <w:p w14:paraId="72876C40">
            <w:pPr>
              <w:rPr>
                <w:rFonts w:ascii="Arial"/>
                <w:sz w:val="21"/>
              </w:rPr>
            </w:pPr>
          </w:p>
        </w:tc>
        <w:tc>
          <w:tcPr>
            <w:tcW w:w="839" w:type="dxa"/>
            <w:vAlign w:val="top"/>
          </w:tcPr>
          <w:p w14:paraId="14635968">
            <w:pPr>
              <w:rPr>
                <w:rFonts w:ascii="Arial"/>
                <w:sz w:val="21"/>
              </w:rPr>
            </w:pPr>
          </w:p>
        </w:tc>
        <w:tc>
          <w:tcPr>
            <w:tcW w:w="761" w:type="dxa"/>
            <w:vAlign w:val="top"/>
          </w:tcPr>
          <w:p w14:paraId="335F94A8">
            <w:pPr>
              <w:rPr>
                <w:rFonts w:ascii="Arial"/>
                <w:sz w:val="21"/>
              </w:rPr>
            </w:pPr>
          </w:p>
        </w:tc>
        <w:tc>
          <w:tcPr>
            <w:tcW w:w="932" w:type="dxa"/>
            <w:vAlign w:val="top"/>
          </w:tcPr>
          <w:p w14:paraId="4662AC88">
            <w:pPr>
              <w:rPr>
                <w:rFonts w:ascii="Arial"/>
                <w:sz w:val="21"/>
              </w:rPr>
            </w:pPr>
          </w:p>
        </w:tc>
        <w:tc>
          <w:tcPr>
            <w:tcW w:w="718" w:type="dxa"/>
            <w:vAlign w:val="top"/>
          </w:tcPr>
          <w:p w14:paraId="34427E03">
            <w:pPr>
              <w:rPr>
                <w:rFonts w:ascii="Arial"/>
                <w:sz w:val="21"/>
              </w:rPr>
            </w:pPr>
          </w:p>
        </w:tc>
        <w:tc>
          <w:tcPr>
            <w:tcW w:w="763" w:type="dxa"/>
            <w:vAlign w:val="top"/>
          </w:tcPr>
          <w:p w14:paraId="2354EC40">
            <w:pPr>
              <w:rPr>
                <w:rFonts w:ascii="Arial"/>
                <w:sz w:val="21"/>
              </w:rPr>
            </w:pPr>
          </w:p>
        </w:tc>
        <w:tc>
          <w:tcPr>
            <w:tcW w:w="1494" w:type="dxa"/>
            <w:vAlign w:val="top"/>
          </w:tcPr>
          <w:p w14:paraId="2960266C">
            <w:pPr>
              <w:rPr>
                <w:rFonts w:ascii="Arial"/>
                <w:sz w:val="21"/>
              </w:rPr>
            </w:pPr>
          </w:p>
        </w:tc>
        <w:tc>
          <w:tcPr>
            <w:tcW w:w="897" w:type="dxa"/>
            <w:tcBorders>
              <w:right w:val="single" w:color="000000" w:sz="10" w:space="0"/>
            </w:tcBorders>
            <w:vAlign w:val="top"/>
          </w:tcPr>
          <w:p w14:paraId="135D53AF">
            <w:pPr>
              <w:rPr>
                <w:rFonts w:ascii="Arial"/>
                <w:sz w:val="21"/>
              </w:rPr>
            </w:pPr>
          </w:p>
        </w:tc>
      </w:tr>
      <w:tr w14:paraId="42277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15812902">
            <w:pPr>
              <w:rPr>
                <w:rFonts w:ascii="Arial"/>
                <w:sz w:val="21"/>
              </w:rPr>
            </w:pPr>
          </w:p>
        </w:tc>
        <w:tc>
          <w:tcPr>
            <w:tcW w:w="1139" w:type="dxa"/>
            <w:vAlign w:val="top"/>
          </w:tcPr>
          <w:p w14:paraId="6E9073E2">
            <w:pPr>
              <w:rPr>
                <w:rFonts w:ascii="Arial"/>
                <w:sz w:val="21"/>
              </w:rPr>
            </w:pPr>
          </w:p>
        </w:tc>
        <w:tc>
          <w:tcPr>
            <w:tcW w:w="1266" w:type="dxa"/>
            <w:vAlign w:val="top"/>
          </w:tcPr>
          <w:p w14:paraId="7834A9E7">
            <w:pPr>
              <w:rPr>
                <w:rFonts w:ascii="Arial"/>
                <w:sz w:val="21"/>
              </w:rPr>
            </w:pPr>
          </w:p>
        </w:tc>
        <w:tc>
          <w:tcPr>
            <w:tcW w:w="839" w:type="dxa"/>
            <w:vAlign w:val="top"/>
          </w:tcPr>
          <w:p w14:paraId="1CBD0252">
            <w:pPr>
              <w:rPr>
                <w:rFonts w:ascii="Arial"/>
                <w:sz w:val="21"/>
              </w:rPr>
            </w:pPr>
          </w:p>
        </w:tc>
        <w:tc>
          <w:tcPr>
            <w:tcW w:w="761" w:type="dxa"/>
            <w:vAlign w:val="top"/>
          </w:tcPr>
          <w:p w14:paraId="2F1104E0">
            <w:pPr>
              <w:rPr>
                <w:rFonts w:ascii="Arial"/>
                <w:sz w:val="21"/>
              </w:rPr>
            </w:pPr>
          </w:p>
        </w:tc>
        <w:tc>
          <w:tcPr>
            <w:tcW w:w="932" w:type="dxa"/>
            <w:vAlign w:val="top"/>
          </w:tcPr>
          <w:p w14:paraId="1AE95920">
            <w:pPr>
              <w:rPr>
                <w:rFonts w:ascii="Arial"/>
                <w:sz w:val="21"/>
              </w:rPr>
            </w:pPr>
          </w:p>
        </w:tc>
        <w:tc>
          <w:tcPr>
            <w:tcW w:w="718" w:type="dxa"/>
            <w:vAlign w:val="top"/>
          </w:tcPr>
          <w:p w14:paraId="3ECB64FE">
            <w:pPr>
              <w:rPr>
                <w:rFonts w:ascii="Arial"/>
                <w:sz w:val="21"/>
              </w:rPr>
            </w:pPr>
          </w:p>
        </w:tc>
        <w:tc>
          <w:tcPr>
            <w:tcW w:w="763" w:type="dxa"/>
            <w:vAlign w:val="top"/>
          </w:tcPr>
          <w:p w14:paraId="588E7046">
            <w:pPr>
              <w:rPr>
                <w:rFonts w:ascii="Arial"/>
                <w:sz w:val="21"/>
              </w:rPr>
            </w:pPr>
          </w:p>
        </w:tc>
        <w:tc>
          <w:tcPr>
            <w:tcW w:w="1494" w:type="dxa"/>
            <w:vAlign w:val="top"/>
          </w:tcPr>
          <w:p w14:paraId="6540B441">
            <w:pPr>
              <w:rPr>
                <w:rFonts w:ascii="Arial"/>
                <w:sz w:val="21"/>
              </w:rPr>
            </w:pPr>
          </w:p>
        </w:tc>
        <w:tc>
          <w:tcPr>
            <w:tcW w:w="897" w:type="dxa"/>
            <w:tcBorders>
              <w:right w:val="single" w:color="000000" w:sz="10" w:space="0"/>
            </w:tcBorders>
            <w:vAlign w:val="top"/>
          </w:tcPr>
          <w:p w14:paraId="0E804AC9">
            <w:pPr>
              <w:rPr>
                <w:rFonts w:ascii="Arial"/>
                <w:sz w:val="21"/>
              </w:rPr>
            </w:pPr>
          </w:p>
        </w:tc>
      </w:tr>
      <w:tr w14:paraId="61D5C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3F952CCE">
            <w:pPr>
              <w:rPr>
                <w:rFonts w:ascii="Arial"/>
                <w:sz w:val="21"/>
              </w:rPr>
            </w:pPr>
          </w:p>
        </w:tc>
        <w:tc>
          <w:tcPr>
            <w:tcW w:w="1139" w:type="dxa"/>
            <w:vAlign w:val="top"/>
          </w:tcPr>
          <w:p w14:paraId="425037F2">
            <w:pPr>
              <w:rPr>
                <w:rFonts w:ascii="Arial"/>
                <w:sz w:val="21"/>
              </w:rPr>
            </w:pPr>
          </w:p>
        </w:tc>
        <w:tc>
          <w:tcPr>
            <w:tcW w:w="1266" w:type="dxa"/>
            <w:vAlign w:val="top"/>
          </w:tcPr>
          <w:p w14:paraId="376E5898">
            <w:pPr>
              <w:rPr>
                <w:rFonts w:ascii="Arial"/>
                <w:sz w:val="21"/>
              </w:rPr>
            </w:pPr>
          </w:p>
        </w:tc>
        <w:tc>
          <w:tcPr>
            <w:tcW w:w="839" w:type="dxa"/>
            <w:vAlign w:val="top"/>
          </w:tcPr>
          <w:p w14:paraId="232B9659">
            <w:pPr>
              <w:rPr>
                <w:rFonts w:ascii="Arial"/>
                <w:sz w:val="21"/>
              </w:rPr>
            </w:pPr>
          </w:p>
        </w:tc>
        <w:tc>
          <w:tcPr>
            <w:tcW w:w="761" w:type="dxa"/>
            <w:vAlign w:val="top"/>
          </w:tcPr>
          <w:p w14:paraId="035645A6">
            <w:pPr>
              <w:rPr>
                <w:rFonts w:ascii="Arial"/>
                <w:sz w:val="21"/>
              </w:rPr>
            </w:pPr>
          </w:p>
        </w:tc>
        <w:tc>
          <w:tcPr>
            <w:tcW w:w="932" w:type="dxa"/>
            <w:vAlign w:val="top"/>
          </w:tcPr>
          <w:p w14:paraId="0E5A9378">
            <w:pPr>
              <w:rPr>
                <w:rFonts w:ascii="Arial"/>
                <w:sz w:val="21"/>
              </w:rPr>
            </w:pPr>
          </w:p>
        </w:tc>
        <w:tc>
          <w:tcPr>
            <w:tcW w:w="718" w:type="dxa"/>
            <w:vAlign w:val="top"/>
          </w:tcPr>
          <w:p w14:paraId="18A785DA">
            <w:pPr>
              <w:rPr>
                <w:rFonts w:ascii="Arial"/>
                <w:sz w:val="21"/>
              </w:rPr>
            </w:pPr>
          </w:p>
        </w:tc>
        <w:tc>
          <w:tcPr>
            <w:tcW w:w="763" w:type="dxa"/>
            <w:vAlign w:val="top"/>
          </w:tcPr>
          <w:p w14:paraId="44BFDBA8">
            <w:pPr>
              <w:rPr>
                <w:rFonts w:ascii="Arial"/>
                <w:sz w:val="21"/>
              </w:rPr>
            </w:pPr>
          </w:p>
        </w:tc>
        <w:tc>
          <w:tcPr>
            <w:tcW w:w="1494" w:type="dxa"/>
            <w:vAlign w:val="top"/>
          </w:tcPr>
          <w:p w14:paraId="2DB61F46">
            <w:pPr>
              <w:rPr>
                <w:rFonts w:ascii="Arial"/>
                <w:sz w:val="21"/>
              </w:rPr>
            </w:pPr>
          </w:p>
        </w:tc>
        <w:tc>
          <w:tcPr>
            <w:tcW w:w="897" w:type="dxa"/>
            <w:tcBorders>
              <w:right w:val="single" w:color="000000" w:sz="10" w:space="0"/>
            </w:tcBorders>
            <w:vAlign w:val="top"/>
          </w:tcPr>
          <w:p w14:paraId="7CDF1082">
            <w:pPr>
              <w:rPr>
                <w:rFonts w:ascii="Arial"/>
                <w:sz w:val="21"/>
              </w:rPr>
            </w:pPr>
          </w:p>
        </w:tc>
      </w:tr>
      <w:tr w14:paraId="67830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48085551">
            <w:pPr>
              <w:rPr>
                <w:rFonts w:ascii="Arial"/>
                <w:sz w:val="21"/>
              </w:rPr>
            </w:pPr>
          </w:p>
        </w:tc>
        <w:tc>
          <w:tcPr>
            <w:tcW w:w="1139" w:type="dxa"/>
            <w:vAlign w:val="top"/>
          </w:tcPr>
          <w:p w14:paraId="02D6E07A">
            <w:pPr>
              <w:rPr>
                <w:rFonts w:ascii="Arial"/>
                <w:sz w:val="21"/>
              </w:rPr>
            </w:pPr>
          </w:p>
        </w:tc>
        <w:tc>
          <w:tcPr>
            <w:tcW w:w="1266" w:type="dxa"/>
            <w:vAlign w:val="top"/>
          </w:tcPr>
          <w:p w14:paraId="2EF6A6A2">
            <w:pPr>
              <w:rPr>
                <w:rFonts w:ascii="Arial"/>
                <w:sz w:val="21"/>
              </w:rPr>
            </w:pPr>
          </w:p>
        </w:tc>
        <w:tc>
          <w:tcPr>
            <w:tcW w:w="839" w:type="dxa"/>
            <w:vAlign w:val="top"/>
          </w:tcPr>
          <w:p w14:paraId="5B5FCD25">
            <w:pPr>
              <w:rPr>
                <w:rFonts w:ascii="Arial"/>
                <w:sz w:val="21"/>
              </w:rPr>
            </w:pPr>
          </w:p>
        </w:tc>
        <w:tc>
          <w:tcPr>
            <w:tcW w:w="761" w:type="dxa"/>
            <w:vAlign w:val="top"/>
          </w:tcPr>
          <w:p w14:paraId="395B2BC6">
            <w:pPr>
              <w:rPr>
                <w:rFonts w:ascii="Arial"/>
                <w:sz w:val="21"/>
              </w:rPr>
            </w:pPr>
          </w:p>
        </w:tc>
        <w:tc>
          <w:tcPr>
            <w:tcW w:w="932" w:type="dxa"/>
            <w:vAlign w:val="top"/>
          </w:tcPr>
          <w:p w14:paraId="3341D210">
            <w:pPr>
              <w:rPr>
                <w:rFonts w:ascii="Arial"/>
                <w:sz w:val="21"/>
              </w:rPr>
            </w:pPr>
          </w:p>
        </w:tc>
        <w:tc>
          <w:tcPr>
            <w:tcW w:w="718" w:type="dxa"/>
            <w:vAlign w:val="top"/>
          </w:tcPr>
          <w:p w14:paraId="455B50EB">
            <w:pPr>
              <w:rPr>
                <w:rFonts w:ascii="Arial"/>
                <w:sz w:val="21"/>
              </w:rPr>
            </w:pPr>
          </w:p>
        </w:tc>
        <w:tc>
          <w:tcPr>
            <w:tcW w:w="763" w:type="dxa"/>
            <w:vAlign w:val="top"/>
          </w:tcPr>
          <w:p w14:paraId="23D4BC39">
            <w:pPr>
              <w:rPr>
                <w:rFonts w:ascii="Arial"/>
                <w:sz w:val="21"/>
              </w:rPr>
            </w:pPr>
          </w:p>
        </w:tc>
        <w:tc>
          <w:tcPr>
            <w:tcW w:w="1494" w:type="dxa"/>
            <w:vAlign w:val="top"/>
          </w:tcPr>
          <w:p w14:paraId="5464C2D1">
            <w:pPr>
              <w:rPr>
                <w:rFonts w:ascii="Arial"/>
                <w:sz w:val="21"/>
              </w:rPr>
            </w:pPr>
          </w:p>
        </w:tc>
        <w:tc>
          <w:tcPr>
            <w:tcW w:w="897" w:type="dxa"/>
            <w:tcBorders>
              <w:right w:val="single" w:color="000000" w:sz="10" w:space="0"/>
            </w:tcBorders>
            <w:vAlign w:val="top"/>
          </w:tcPr>
          <w:p w14:paraId="1B98A26B">
            <w:pPr>
              <w:rPr>
                <w:rFonts w:ascii="Arial"/>
                <w:sz w:val="21"/>
              </w:rPr>
            </w:pPr>
          </w:p>
        </w:tc>
      </w:tr>
      <w:tr w14:paraId="1E625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66A55D7F">
            <w:pPr>
              <w:rPr>
                <w:rFonts w:ascii="Arial"/>
                <w:sz w:val="21"/>
              </w:rPr>
            </w:pPr>
          </w:p>
        </w:tc>
        <w:tc>
          <w:tcPr>
            <w:tcW w:w="1139" w:type="dxa"/>
            <w:vAlign w:val="top"/>
          </w:tcPr>
          <w:p w14:paraId="16D0CF1A">
            <w:pPr>
              <w:rPr>
                <w:rFonts w:ascii="Arial"/>
                <w:sz w:val="21"/>
              </w:rPr>
            </w:pPr>
          </w:p>
        </w:tc>
        <w:tc>
          <w:tcPr>
            <w:tcW w:w="1266" w:type="dxa"/>
            <w:vAlign w:val="top"/>
          </w:tcPr>
          <w:p w14:paraId="02DE2A9A">
            <w:pPr>
              <w:rPr>
                <w:rFonts w:ascii="Arial"/>
                <w:sz w:val="21"/>
              </w:rPr>
            </w:pPr>
          </w:p>
        </w:tc>
        <w:tc>
          <w:tcPr>
            <w:tcW w:w="839" w:type="dxa"/>
            <w:vAlign w:val="top"/>
          </w:tcPr>
          <w:p w14:paraId="0D0DF605">
            <w:pPr>
              <w:rPr>
                <w:rFonts w:ascii="Arial"/>
                <w:sz w:val="21"/>
              </w:rPr>
            </w:pPr>
          </w:p>
        </w:tc>
        <w:tc>
          <w:tcPr>
            <w:tcW w:w="761" w:type="dxa"/>
            <w:vAlign w:val="top"/>
          </w:tcPr>
          <w:p w14:paraId="4774684B">
            <w:pPr>
              <w:rPr>
                <w:rFonts w:ascii="Arial"/>
                <w:sz w:val="21"/>
              </w:rPr>
            </w:pPr>
          </w:p>
        </w:tc>
        <w:tc>
          <w:tcPr>
            <w:tcW w:w="932" w:type="dxa"/>
            <w:vAlign w:val="top"/>
          </w:tcPr>
          <w:p w14:paraId="29071EA3">
            <w:pPr>
              <w:rPr>
                <w:rFonts w:ascii="Arial"/>
                <w:sz w:val="21"/>
              </w:rPr>
            </w:pPr>
          </w:p>
        </w:tc>
        <w:tc>
          <w:tcPr>
            <w:tcW w:w="718" w:type="dxa"/>
            <w:vAlign w:val="top"/>
          </w:tcPr>
          <w:p w14:paraId="6DF9CB14">
            <w:pPr>
              <w:rPr>
                <w:rFonts w:ascii="Arial"/>
                <w:sz w:val="21"/>
              </w:rPr>
            </w:pPr>
          </w:p>
        </w:tc>
        <w:tc>
          <w:tcPr>
            <w:tcW w:w="763" w:type="dxa"/>
            <w:vAlign w:val="top"/>
          </w:tcPr>
          <w:p w14:paraId="345E2A25">
            <w:pPr>
              <w:rPr>
                <w:rFonts w:ascii="Arial"/>
                <w:sz w:val="21"/>
              </w:rPr>
            </w:pPr>
          </w:p>
        </w:tc>
        <w:tc>
          <w:tcPr>
            <w:tcW w:w="1494" w:type="dxa"/>
            <w:vAlign w:val="top"/>
          </w:tcPr>
          <w:p w14:paraId="7DBD6131">
            <w:pPr>
              <w:rPr>
                <w:rFonts w:ascii="Arial"/>
                <w:sz w:val="21"/>
              </w:rPr>
            </w:pPr>
          </w:p>
        </w:tc>
        <w:tc>
          <w:tcPr>
            <w:tcW w:w="897" w:type="dxa"/>
            <w:tcBorders>
              <w:right w:val="single" w:color="000000" w:sz="10" w:space="0"/>
            </w:tcBorders>
            <w:vAlign w:val="top"/>
          </w:tcPr>
          <w:p w14:paraId="372F97FD">
            <w:pPr>
              <w:rPr>
                <w:rFonts w:ascii="Arial"/>
                <w:sz w:val="21"/>
              </w:rPr>
            </w:pPr>
          </w:p>
        </w:tc>
      </w:tr>
      <w:tr w14:paraId="22926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31D37930">
            <w:pPr>
              <w:rPr>
                <w:rFonts w:ascii="Arial"/>
                <w:sz w:val="21"/>
              </w:rPr>
            </w:pPr>
          </w:p>
        </w:tc>
        <w:tc>
          <w:tcPr>
            <w:tcW w:w="1139" w:type="dxa"/>
            <w:vAlign w:val="top"/>
          </w:tcPr>
          <w:p w14:paraId="7794408A">
            <w:pPr>
              <w:rPr>
                <w:rFonts w:ascii="Arial"/>
                <w:sz w:val="21"/>
              </w:rPr>
            </w:pPr>
          </w:p>
        </w:tc>
        <w:tc>
          <w:tcPr>
            <w:tcW w:w="1266" w:type="dxa"/>
            <w:vAlign w:val="top"/>
          </w:tcPr>
          <w:p w14:paraId="2FA52A0B">
            <w:pPr>
              <w:rPr>
                <w:rFonts w:ascii="Arial"/>
                <w:sz w:val="21"/>
              </w:rPr>
            </w:pPr>
          </w:p>
        </w:tc>
        <w:tc>
          <w:tcPr>
            <w:tcW w:w="839" w:type="dxa"/>
            <w:vAlign w:val="top"/>
          </w:tcPr>
          <w:p w14:paraId="2745CEC7">
            <w:pPr>
              <w:rPr>
                <w:rFonts w:ascii="Arial"/>
                <w:sz w:val="21"/>
              </w:rPr>
            </w:pPr>
          </w:p>
        </w:tc>
        <w:tc>
          <w:tcPr>
            <w:tcW w:w="761" w:type="dxa"/>
            <w:vAlign w:val="top"/>
          </w:tcPr>
          <w:p w14:paraId="4087C06F">
            <w:pPr>
              <w:rPr>
                <w:rFonts w:ascii="Arial"/>
                <w:sz w:val="21"/>
              </w:rPr>
            </w:pPr>
          </w:p>
        </w:tc>
        <w:tc>
          <w:tcPr>
            <w:tcW w:w="932" w:type="dxa"/>
            <w:vAlign w:val="top"/>
          </w:tcPr>
          <w:p w14:paraId="04E9DD2F">
            <w:pPr>
              <w:rPr>
                <w:rFonts w:ascii="Arial"/>
                <w:sz w:val="21"/>
              </w:rPr>
            </w:pPr>
          </w:p>
        </w:tc>
        <w:tc>
          <w:tcPr>
            <w:tcW w:w="718" w:type="dxa"/>
            <w:vAlign w:val="top"/>
          </w:tcPr>
          <w:p w14:paraId="2AEBA8F0">
            <w:pPr>
              <w:rPr>
                <w:rFonts w:ascii="Arial"/>
                <w:sz w:val="21"/>
              </w:rPr>
            </w:pPr>
          </w:p>
        </w:tc>
        <w:tc>
          <w:tcPr>
            <w:tcW w:w="763" w:type="dxa"/>
            <w:vAlign w:val="top"/>
          </w:tcPr>
          <w:p w14:paraId="3EC93505">
            <w:pPr>
              <w:rPr>
                <w:rFonts w:ascii="Arial"/>
                <w:sz w:val="21"/>
              </w:rPr>
            </w:pPr>
          </w:p>
        </w:tc>
        <w:tc>
          <w:tcPr>
            <w:tcW w:w="1494" w:type="dxa"/>
            <w:vAlign w:val="top"/>
          </w:tcPr>
          <w:p w14:paraId="6068C0D5">
            <w:pPr>
              <w:rPr>
                <w:rFonts w:ascii="Arial"/>
                <w:sz w:val="21"/>
              </w:rPr>
            </w:pPr>
          </w:p>
        </w:tc>
        <w:tc>
          <w:tcPr>
            <w:tcW w:w="897" w:type="dxa"/>
            <w:tcBorders>
              <w:right w:val="single" w:color="000000" w:sz="10" w:space="0"/>
            </w:tcBorders>
            <w:vAlign w:val="top"/>
          </w:tcPr>
          <w:p w14:paraId="578EB614">
            <w:pPr>
              <w:rPr>
                <w:rFonts w:ascii="Arial"/>
                <w:sz w:val="21"/>
              </w:rPr>
            </w:pPr>
          </w:p>
        </w:tc>
      </w:tr>
      <w:tr w14:paraId="24D63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4BC544BC">
            <w:pPr>
              <w:rPr>
                <w:rFonts w:ascii="Arial"/>
                <w:sz w:val="21"/>
              </w:rPr>
            </w:pPr>
          </w:p>
        </w:tc>
        <w:tc>
          <w:tcPr>
            <w:tcW w:w="1139" w:type="dxa"/>
            <w:vAlign w:val="top"/>
          </w:tcPr>
          <w:p w14:paraId="63431A27">
            <w:pPr>
              <w:rPr>
                <w:rFonts w:ascii="Arial"/>
                <w:sz w:val="21"/>
              </w:rPr>
            </w:pPr>
          </w:p>
        </w:tc>
        <w:tc>
          <w:tcPr>
            <w:tcW w:w="1266" w:type="dxa"/>
            <w:vAlign w:val="top"/>
          </w:tcPr>
          <w:p w14:paraId="7EE2E2A4">
            <w:pPr>
              <w:rPr>
                <w:rFonts w:ascii="Arial"/>
                <w:sz w:val="21"/>
              </w:rPr>
            </w:pPr>
          </w:p>
        </w:tc>
        <w:tc>
          <w:tcPr>
            <w:tcW w:w="839" w:type="dxa"/>
            <w:vAlign w:val="top"/>
          </w:tcPr>
          <w:p w14:paraId="20F02F32">
            <w:pPr>
              <w:rPr>
                <w:rFonts w:ascii="Arial"/>
                <w:sz w:val="21"/>
              </w:rPr>
            </w:pPr>
          </w:p>
        </w:tc>
        <w:tc>
          <w:tcPr>
            <w:tcW w:w="761" w:type="dxa"/>
            <w:vAlign w:val="top"/>
          </w:tcPr>
          <w:p w14:paraId="39F7EF19">
            <w:pPr>
              <w:rPr>
                <w:rFonts w:ascii="Arial"/>
                <w:sz w:val="21"/>
              </w:rPr>
            </w:pPr>
          </w:p>
        </w:tc>
        <w:tc>
          <w:tcPr>
            <w:tcW w:w="932" w:type="dxa"/>
            <w:vAlign w:val="top"/>
          </w:tcPr>
          <w:p w14:paraId="6AFD4AA4">
            <w:pPr>
              <w:rPr>
                <w:rFonts w:ascii="Arial"/>
                <w:sz w:val="21"/>
              </w:rPr>
            </w:pPr>
          </w:p>
        </w:tc>
        <w:tc>
          <w:tcPr>
            <w:tcW w:w="718" w:type="dxa"/>
            <w:vAlign w:val="top"/>
          </w:tcPr>
          <w:p w14:paraId="172CCDEF">
            <w:pPr>
              <w:rPr>
                <w:rFonts w:ascii="Arial"/>
                <w:sz w:val="21"/>
              </w:rPr>
            </w:pPr>
          </w:p>
        </w:tc>
        <w:tc>
          <w:tcPr>
            <w:tcW w:w="763" w:type="dxa"/>
            <w:vAlign w:val="top"/>
          </w:tcPr>
          <w:p w14:paraId="5FD33A65">
            <w:pPr>
              <w:rPr>
                <w:rFonts w:ascii="Arial"/>
                <w:sz w:val="21"/>
              </w:rPr>
            </w:pPr>
          </w:p>
        </w:tc>
        <w:tc>
          <w:tcPr>
            <w:tcW w:w="1494" w:type="dxa"/>
            <w:vAlign w:val="top"/>
          </w:tcPr>
          <w:p w14:paraId="7A077D40">
            <w:pPr>
              <w:rPr>
                <w:rFonts w:ascii="Arial"/>
                <w:sz w:val="21"/>
              </w:rPr>
            </w:pPr>
          </w:p>
        </w:tc>
        <w:tc>
          <w:tcPr>
            <w:tcW w:w="897" w:type="dxa"/>
            <w:tcBorders>
              <w:right w:val="single" w:color="000000" w:sz="10" w:space="0"/>
            </w:tcBorders>
            <w:vAlign w:val="top"/>
          </w:tcPr>
          <w:p w14:paraId="3B8C6ED7">
            <w:pPr>
              <w:rPr>
                <w:rFonts w:ascii="Arial"/>
                <w:sz w:val="21"/>
              </w:rPr>
            </w:pPr>
          </w:p>
        </w:tc>
      </w:tr>
      <w:tr w14:paraId="11CB4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43BEE5AE">
            <w:pPr>
              <w:rPr>
                <w:rFonts w:ascii="Arial"/>
                <w:sz w:val="21"/>
              </w:rPr>
            </w:pPr>
          </w:p>
        </w:tc>
        <w:tc>
          <w:tcPr>
            <w:tcW w:w="1139" w:type="dxa"/>
            <w:vAlign w:val="top"/>
          </w:tcPr>
          <w:p w14:paraId="0340E721">
            <w:pPr>
              <w:rPr>
                <w:rFonts w:ascii="Arial"/>
                <w:sz w:val="21"/>
              </w:rPr>
            </w:pPr>
          </w:p>
        </w:tc>
        <w:tc>
          <w:tcPr>
            <w:tcW w:w="1266" w:type="dxa"/>
            <w:vAlign w:val="top"/>
          </w:tcPr>
          <w:p w14:paraId="54634DE1">
            <w:pPr>
              <w:rPr>
                <w:rFonts w:ascii="Arial"/>
                <w:sz w:val="21"/>
              </w:rPr>
            </w:pPr>
          </w:p>
        </w:tc>
        <w:tc>
          <w:tcPr>
            <w:tcW w:w="839" w:type="dxa"/>
            <w:vAlign w:val="top"/>
          </w:tcPr>
          <w:p w14:paraId="3A89B34A">
            <w:pPr>
              <w:rPr>
                <w:rFonts w:ascii="Arial"/>
                <w:sz w:val="21"/>
              </w:rPr>
            </w:pPr>
          </w:p>
        </w:tc>
        <w:tc>
          <w:tcPr>
            <w:tcW w:w="761" w:type="dxa"/>
            <w:vAlign w:val="top"/>
          </w:tcPr>
          <w:p w14:paraId="12F93398">
            <w:pPr>
              <w:rPr>
                <w:rFonts w:ascii="Arial"/>
                <w:sz w:val="21"/>
              </w:rPr>
            </w:pPr>
          </w:p>
        </w:tc>
        <w:tc>
          <w:tcPr>
            <w:tcW w:w="932" w:type="dxa"/>
            <w:vAlign w:val="top"/>
          </w:tcPr>
          <w:p w14:paraId="0AB90250">
            <w:pPr>
              <w:rPr>
                <w:rFonts w:ascii="Arial"/>
                <w:sz w:val="21"/>
              </w:rPr>
            </w:pPr>
          </w:p>
        </w:tc>
        <w:tc>
          <w:tcPr>
            <w:tcW w:w="718" w:type="dxa"/>
            <w:vAlign w:val="top"/>
          </w:tcPr>
          <w:p w14:paraId="67B6F0F8">
            <w:pPr>
              <w:rPr>
                <w:rFonts w:ascii="Arial"/>
                <w:sz w:val="21"/>
              </w:rPr>
            </w:pPr>
          </w:p>
        </w:tc>
        <w:tc>
          <w:tcPr>
            <w:tcW w:w="763" w:type="dxa"/>
            <w:vAlign w:val="top"/>
          </w:tcPr>
          <w:p w14:paraId="492F6EC5">
            <w:pPr>
              <w:rPr>
                <w:rFonts w:ascii="Arial"/>
                <w:sz w:val="21"/>
              </w:rPr>
            </w:pPr>
          </w:p>
        </w:tc>
        <w:tc>
          <w:tcPr>
            <w:tcW w:w="1494" w:type="dxa"/>
            <w:vAlign w:val="top"/>
          </w:tcPr>
          <w:p w14:paraId="1E17F3BD">
            <w:pPr>
              <w:rPr>
                <w:rFonts w:ascii="Arial"/>
                <w:sz w:val="21"/>
              </w:rPr>
            </w:pPr>
          </w:p>
        </w:tc>
        <w:tc>
          <w:tcPr>
            <w:tcW w:w="897" w:type="dxa"/>
            <w:tcBorders>
              <w:right w:val="single" w:color="000000" w:sz="10" w:space="0"/>
            </w:tcBorders>
            <w:vAlign w:val="top"/>
          </w:tcPr>
          <w:p w14:paraId="00F7A994">
            <w:pPr>
              <w:rPr>
                <w:rFonts w:ascii="Arial"/>
                <w:sz w:val="21"/>
              </w:rPr>
            </w:pPr>
          </w:p>
        </w:tc>
      </w:tr>
      <w:tr w14:paraId="59B17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06407825">
            <w:pPr>
              <w:rPr>
                <w:rFonts w:ascii="Arial"/>
                <w:sz w:val="21"/>
              </w:rPr>
            </w:pPr>
          </w:p>
        </w:tc>
        <w:tc>
          <w:tcPr>
            <w:tcW w:w="1139" w:type="dxa"/>
            <w:vAlign w:val="top"/>
          </w:tcPr>
          <w:p w14:paraId="688F28A4">
            <w:pPr>
              <w:rPr>
                <w:rFonts w:ascii="Arial"/>
                <w:sz w:val="21"/>
              </w:rPr>
            </w:pPr>
          </w:p>
        </w:tc>
        <w:tc>
          <w:tcPr>
            <w:tcW w:w="1266" w:type="dxa"/>
            <w:vAlign w:val="top"/>
          </w:tcPr>
          <w:p w14:paraId="779E1747">
            <w:pPr>
              <w:rPr>
                <w:rFonts w:ascii="Arial"/>
                <w:sz w:val="21"/>
              </w:rPr>
            </w:pPr>
          </w:p>
        </w:tc>
        <w:tc>
          <w:tcPr>
            <w:tcW w:w="839" w:type="dxa"/>
            <w:vAlign w:val="top"/>
          </w:tcPr>
          <w:p w14:paraId="67B98937">
            <w:pPr>
              <w:rPr>
                <w:rFonts w:ascii="Arial"/>
                <w:sz w:val="21"/>
              </w:rPr>
            </w:pPr>
          </w:p>
        </w:tc>
        <w:tc>
          <w:tcPr>
            <w:tcW w:w="761" w:type="dxa"/>
            <w:vAlign w:val="top"/>
          </w:tcPr>
          <w:p w14:paraId="3352983B">
            <w:pPr>
              <w:rPr>
                <w:rFonts w:ascii="Arial"/>
                <w:sz w:val="21"/>
              </w:rPr>
            </w:pPr>
          </w:p>
        </w:tc>
        <w:tc>
          <w:tcPr>
            <w:tcW w:w="932" w:type="dxa"/>
            <w:vAlign w:val="top"/>
          </w:tcPr>
          <w:p w14:paraId="4BAF0B69">
            <w:pPr>
              <w:rPr>
                <w:rFonts w:ascii="Arial"/>
                <w:sz w:val="21"/>
              </w:rPr>
            </w:pPr>
          </w:p>
        </w:tc>
        <w:tc>
          <w:tcPr>
            <w:tcW w:w="718" w:type="dxa"/>
            <w:vAlign w:val="top"/>
          </w:tcPr>
          <w:p w14:paraId="70E30416">
            <w:pPr>
              <w:rPr>
                <w:rFonts w:ascii="Arial"/>
                <w:sz w:val="21"/>
              </w:rPr>
            </w:pPr>
          </w:p>
        </w:tc>
        <w:tc>
          <w:tcPr>
            <w:tcW w:w="763" w:type="dxa"/>
            <w:vAlign w:val="top"/>
          </w:tcPr>
          <w:p w14:paraId="7B5A2AC4">
            <w:pPr>
              <w:rPr>
                <w:rFonts w:ascii="Arial"/>
                <w:sz w:val="21"/>
              </w:rPr>
            </w:pPr>
          </w:p>
        </w:tc>
        <w:tc>
          <w:tcPr>
            <w:tcW w:w="1494" w:type="dxa"/>
            <w:vAlign w:val="top"/>
          </w:tcPr>
          <w:p w14:paraId="16660D62">
            <w:pPr>
              <w:rPr>
                <w:rFonts w:ascii="Arial"/>
                <w:sz w:val="21"/>
              </w:rPr>
            </w:pPr>
          </w:p>
        </w:tc>
        <w:tc>
          <w:tcPr>
            <w:tcW w:w="897" w:type="dxa"/>
            <w:tcBorders>
              <w:right w:val="single" w:color="000000" w:sz="10" w:space="0"/>
            </w:tcBorders>
            <w:vAlign w:val="top"/>
          </w:tcPr>
          <w:p w14:paraId="63359BA8">
            <w:pPr>
              <w:rPr>
                <w:rFonts w:ascii="Arial"/>
                <w:sz w:val="21"/>
              </w:rPr>
            </w:pPr>
          </w:p>
        </w:tc>
      </w:tr>
      <w:tr w14:paraId="7FBB2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5C777D03">
            <w:pPr>
              <w:rPr>
                <w:rFonts w:ascii="Arial"/>
                <w:sz w:val="21"/>
              </w:rPr>
            </w:pPr>
          </w:p>
        </w:tc>
        <w:tc>
          <w:tcPr>
            <w:tcW w:w="1139" w:type="dxa"/>
            <w:vAlign w:val="top"/>
          </w:tcPr>
          <w:p w14:paraId="271EE2FE">
            <w:pPr>
              <w:rPr>
                <w:rFonts w:ascii="Arial"/>
                <w:sz w:val="21"/>
              </w:rPr>
            </w:pPr>
          </w:p>
        </w:tc>
        <w:tc>
          <w:tcPr>
            <w:tcW w:w="1266" w:type="dxa"/>
            <w:vAlign w:val="top"/>
          </w:tcPr>
          <w:p w14:paraId="5E1910BB">
            <w:pPr>
              <w:rPr>
                <w:rFonts w:ascii="Arial"/>
                <w:sz w:val="21"/>
              </w:rPr>
            </w:pPr>
          </w:p>
        </w:tc>
        <w:tc>
          <w:tcPr>
            <w:tcW w:w="839" w:type="dxa"/>
            <w:vAlign w:val="top"/>
          </w:tcPr>
          <w:p w14:paraId="0F51188E">
            <w:pPr>
              <w:rPr>
                <w:rFonts w:ascii="Arial"/>
                <w:sz w:val="21"/>
              </w:rPr>
            </w:pPr>
          </w:p>
        </w:tc>
        <w:tc>
          <w:tcPr>
            <w:tcW w:w="761" w:type="dxa"/>
            <w:vAlign w:val="top"/>
          </w:tcPr>
          <w:p w14:paraId="79FD4A68">
            <w:pPr>
              <w:rPr>
                <w:rFonts w:ascii="Arial"/>
                <w:sz w:val="21"/>
              </w:rPr>
            </w:pPr>
          </w:p>
        </w:tc>
        <w:tc>
          <w:tcPr>
            <w:tcW w:w="932" w:type="dxa"/>
            <w:vAlign w:val="top"/>
          </w:tcPr>
          <w:p w14:paraId="459811F1">
            <w:pPr>
              <w:rPr>
                <w:rFonts w:ascii="Arial"/>
                <w:sz w:val="21"/>
              </w:rPr>
            </w:pPr>
          </w:p>
        </w:tc>
        <w:tc>
          <w:tcPr>
            <w:tcW w:w="718" w:type="dxa"/>
            <w:vAlign w:val="top"/>
          </w:tcPr>
          <w:p w14:paraId="237096F5">
            <w:pPr>
              <w:rPr>
                <w:rFonts w:ascii="Arial"/>
                <w:sz w:val="21"/>
              </w:rPr>
            </w:pPr>
          </w:p>
        </w:tc>
        <w:tc>
          <w:tcPr>
            <w:tcW w:w="763" w:type="dxa"/>
            <w:vAlign w:val="top"/>
          </w:tcPr>
          <w:p w14:paraId="53DCEAE5">
            <w:pPr>
              <w:rPr>
                <w:rFonts w:ascii="Arial"/>
                <w:sz w:val="21"/>
              </w:rPr>
            </w:pPr>
          </w:p>
        </w:tc>
        <w:tc>
          <w:tcPr>
            <w:tcW w:w="1494" w:type="dxa"/>
            <w:vAlign w:val="top"/>
          </w:tcPr>
          <w:p w14:paraId="7CBA08FC">
            <w:pPr>
              <w:rPr>
                <w:rFonts w:ascii="Arial"/>
                <w:sz w:val="21"/>
              </w:rPr>
            </w:pPr>
          </w:p>
        </w:tc>
        <w:tc>
          <w:tcPr>
            <w:tcW w:w="897" w:type="dxa"/>
            <w:tcBorders>
              <w:right w:val="single" w:color="000000" w:sz="10" w:space="0"/>
            </w:tcBorders>
            <w:vAlign w:val="top"/>
          </w:tcPr>
          <w:p w14:paraId="7C0A74CE">
            <w:pPr>
              <w:rPr>
                <w:rFonts w:ascii="Arial"/>
                <w:sz w:val="21"/>
              </w:rPr>
            </w:pPr>
          </w:p>
        </w:tc>
      </w:tr>
      <w:tr w14:paraId="11FEA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269EFBCA">
            <w:pPr>
              <w:rPr>
                <w:rFonts w:ascii="Arial"/>
                <w:sz w:val="21"/>
              </w:rPr>
            </w:pPr>
          </w:p>
        </w:tc>
        <w:tc>
          <w:tcPr>
            <w:tcW w:w="1139" w:type="dxa"/>
            <w:vAlign w:val="top"/>
          </w:tcPr>
          <w:p w14:paraId="40BCF044">
            <w:pPr>
              <w:rPr>
                <w:rFonts w:ascii="Arial"/>
                <w:sz w:val="21"/>
              </w:rPr>
            </w:pPr>
          </w:p>
        </w:tc>
        <w:tc>
          <w:tcPr>
            <w:tcW w:w="1266" w:type="dxa"/>
            <w:vAlign w:val="top"/>
          </w:tcPr>
          <w:p w14:paraId="034EF968">
            <w:pPr>
              <w:rPr>
                <w:rFonts w:ascii="Arial"/>
                <w:sz w:val="21"/>
              </w:rPr>
            </w:pPr>
          </w:p>
        </w:tc>
        <w:tc>
          <w:tcPr>
            <w:tcW w:w="839" w:type="dxa"/>
            <w:vAlign w:val="top"/>
          </w:tcPr>
          <w:p w14:paraId="0E0BEB6E">
            <w:pPr>
              <w:rPr>
                <w:rFonts w:ascii="Arial"/>
                <w:sz w:val="21"/>
              </w:rPr>
            </w:pPr>
          </w:p>
        </w:tc>
        <w:tc>
          <w:tcPr>
            <w:tcW w:w="761" w:type="dxa"/>
            <w:vAlign w:val="top"/>
          </w:tcPr>
          <w:p w14:paraId="464B39FE">
            <w:pPr>
              <w:rPr>
                <w:rFonts w:ascii="Arial"/>
                <w:sz w:val="21"/>
              </w:rPr>
            </w:pPr>
          </w:p>
        </w:tc>
        <w:tc>
          <w:tcPr>
            <w:tcW w:w="932" w:type="dxa"/>
            <w:vAlign w:val="top"/>
          </w:tcPr>
          <w:p w14:paraId="16E84EB8">
            <w:pPr>
              <w:rPr>
                <w:rFonts w:ascii="Arial"/>
                <w:sz w:val="21"/>
              </w:rPr>
            </w:pPr>
          </w:p>
        </w:tc>
        <w:tc>
          <w:tcPr>
            <w:tcW w:w="718" w:type="dxa"/>
            <w:vAlign w:val="top"/>
          </w:tcPr>
          <w:p w14:paraId="61F9909E">
            <w:pPr>
              <w:rPr>
                <w:rFonts w:ascii="Arial"/>
                <w:sz w:val="21"/>
              </w:rPr>
            </w:pPr>
          </w:p>
        </w:tc>
        <w:tc>
          <w:tcPr>
            <w:tcW w:w="763" w:type="dxa"/>
            <w:vAlign w:val="top"/>
          </w:tcPr>
          <w:p w14:paraId="68431047">
            <w:pPr>
              <w:rPr>
                <w:rFonts w:ascii="Arial"/>
                <w:sz w:val="21"/>
              </w:rPr>
            </w:pPr>
          </w:p>
        </w:tc>
        <w:tc>
          <w:tcPr>
            <w:tcW w:w="1494" w:type="dxa"/>
            <w:vAlign w:val="top"/>
          </w:tcPr>
          <w:p w14:paraId="6B7D2492">
            <w:pPr>
              <w:rPr>
                <w:rFonts w:ascii="Arial"/>
                <w:sz w:val="21"/>
              </w:rPr>
            </w:pPr>
          </w:p>
        </w:tc>
        <w:tc>
          <w:tcPr>
            <w:tcW w:w="897" w:type="dxa"/>
            <w:tcBorders>
              <w:right w:val="single" w:color="000000" w:sz="10" w:space="0"/>
            </w:tcBorders>
            <w:vAlign w:val="top"/>
          </w:tcPr>
          <w:p w14:paraId="32EF410E">
            <w:pPr>
              <w:rPr>
                <w:rFonts w:ascii="Arial"/>
                <w:sz w:val="21"/>
              </w:rPr>
            </w:pPr>
          </w:p>
        </w:tc>
      </w:tr>
      <w:tr w14:paraId="4A6FA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084ABDC4">
            <w:pPr>
              <w:rPr>
                <w:rFonts w:ascii="Arial"/>
                <w:sz w:val="21"/>
              </w:rPr>
            </w:pPr>
          </w:p>
        </w:tc>
        <w:tc>
          <w:tcPr>
            <w:tcW w:w="1139" w:type="dxa"/>
            <w:vAlign w:val="top"/>
          </w:tcPr>
          <w:p w14:paraId="7E875877">
            <w:pPr>
              <w:rPr>
                <w:rFonts w:ascii="Arial"/>
                <w:sz w:val="21"/>
              </w:rPr>
            </w:pPr>
          </w:p>
        </w:tc>
        <w:tc>
          <w:tcPr>
            <w:tcW w:w="1266" w:type="dxa"/>
            <w:vAlign w:val="top"/>
          </w:tcPr>
          <w:p w14:paraId="7EE7602B">
            <w:pPr>
              <w:rPr>
                <w:rFonts w:ascii="Arial"/>
                <w:sz w:val="21"/>
              </w:rPr>
            </w:pPr>
          </w:p>
        </w:tc>
        <w:tc>
          <w:tcPr>
            <w:tcW w:w="839" w:type="dxa"/>
            <w:vAlign w:val="top"/>
          </w:tcPr>
          <w:p w14:paraId="6515A70C">
            <w:pPr>
              <w:rPr>
                <w:rFonts w:ascii="Arial"/>
                <w:sz w:val="21"/>
              </w:rPr>
            </w:pPr>
          </w:p>
        </w:tc>
        <w:tc>
          <w:tcPr>
            <w:tcW w:w="761" w:type="dxa"/>
            <w:vAlign w:val="top"/>
          </w:tcPr>
          <w:p w14:paraId="3CF158BD">
            <w:pPr>
              <w:rPr>
                <w:rFonts w:ascii="Arial"/>
                <w:sz w:val="21"/>
              </w:rPr>
            </w:pPr>
          </w:p>
        </w:tc>
        <w:tc>
          <w:tcPr>
            <w:tcW w:w="932" w:type="dxa"/>
            <w:vAlign w:val="top"/>
          </w:tcPr>
          <w:p w14:paraId="5C541290">
            <w:pPr>
              <w:rPr>
                <w:rFonts w:ascii="Arial"/>
                <w:sz w:val="21"/>
              </w:rPr>
            </w:pPr>
          </w:p>
        </w:tc>
        <w:tc>
          <w:tcPr>
            <w:tcW w:w="718" w:type="dxa"/>
            <w:vAlign w:val="top"/>
          </w:tcPr>
          <w:p w14:paraId="624D23EC">
            <w:pPr>
              <w:rPr>
                <w:rFonts w:ascii="Arial"/>
                <w:sz w:val="21"/>
              </w:rPr>
            </w:pPr>
          </w:p>
        </w:tc>
        <w:tc>
          <w:tcPr>
            <w:tcW w:w="763" w:type="dxa"/>
            <w:vAlign w:val="top"/>
          </w:tcPr>
          <w:p w14:paraId="27B5F1AE">
            <w:pPr>
              <w:rPr>
                <w:rFonts w:ascii="Arial"/>
                <w:sz w:val="21"/>
              </w:rPr>
            </w:pPr>
          </w:p>
        </w:tc>
        <w:tc>
          <w:tcPr>
            <w:tcW w:w="1494" w:type="dxa"/>
            <w:vAlign w:val="top"/>
          </w:tcPr>
          <w:p w14:paraId="0B53B738">
            <w:pPr>
              <w:rPr>
                <w:rFonts w:ascii="Arial"/>
                <w:sz w:val="21"/>
              </w:rPr>
            </w:pPr>
          </w:p>
        </w:tc>
        <w:tc>
          <w:tcPr>
            <w:tcW w:w="897" w:type="dxa"/>
            <w:tcBorders>
              <w:right w:val="single" w:color="000000" w:sz="10" w:space="0"/>
            </w:tcBorders>
            <w:vAlign w:val="top"/>
          </w:tcPr>
          <w:p w14:paraId="1FA0F14A">
            <w:pPr>
              <w:rPr>
                <w:rFonts w:ascii="Arial"/>
                <w:sz w:val="21"/>
              </w:rPr>
            </w:pPr>
          </w:p>
        </w:tc>
      </w:tr>
      <w:tr w14:paraId="10C3B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1CBD7159">
            <w:pPr>
              <w:rPr>
                <w:rFonts w:ascii="Arial"/>
                <w:sz w:val="21"/>
              </w:rPr>
            </w:pPr>
          </w:p>
        </w:tc>
        <w:tc>
          <w:tcPr>
            <w:tcW w:w="1139" w:type="dxa"/>
            <w:vAlign w:val="top"/>
          </w:tcPr>
          <w:p w14:paraId="07673A86">
            <w:pPr>
              <w:rPr>
                <w:rFonts w:ascii="Arial"/>
                <w:sz w:val="21"/>
              </w:rPr>
            </w:pPr>
          </w:p>
        </w:tc>
        <w:tc>
          <w:tcPr>
            <w:tcW w:w="1266" w:type="dxa"/>
            <w:vAlign w:val="top"/>
          </w:tcPr>
          <w:p w14:paraId="67240C2F">
            <w:pPr>
              <w:rPr>
                <w:rFonts w:ascii="Arial"/>
                <w:sz w:val="21"/>
              </w:rPr>
            </w:pPr>
          </w:p>
        </w:tc>
        <w:tc>
          <w:tcPr>
            <w:tcW w:w="839" w:type="dxa"/>
            <w:vAlign w:val="top"/>
          </w:tcPr>
          <w:p w14:paraId="52C11E8A">
            <w:pPr>
              <w:rPr>
                <w:rFonts w:ascii="Arial"/>
                <w:sz w:val="21"/>
              </w:rPr>
            </w:pPr>
          </w:p>
        </w:tc>
        <w:tc>
          <w:tcPr>
            <w:tcW w:w="761" w:type="dxa"/>
            <w:vAlign w:val="top"/>
          </w:tcPr>
          <w:p w14:paraId="1E6A4FB0">
            <w:pPr>
              <w:rPr>
                <w:rFonts w:ascii="Arial"/>
                <w:sz w:val="21"/>
              </w:rPr>
            </w:pPr>
          </w:p>
        </w:tc>
        <w:tc>
          <w:tcPr>
            <w:tcW w:w="932" w:type="dxa"/>
            <w:vAlign w:val="top"/>
          </w:tcPr>
          <w:p w14:paraId="5528529D">
            <w:pPr>
              <w:rPr>
                <w:rFonts w:ascii="Arial"/>
                <w:sz w:val="21"/>
              </w:rPr>
            </w:pPr>
          </w:p>
        </w:tc>
        <w:tc>
          <w:tcPr>
            <w:tcW w:w="718" w:type="dxa"/>
            <w:vAlign w:val="top"/>
          </w:tcPr>
          <w:p w14:paraId="4B33E89F">
            <w:pPr>
              <w:rPr>
                <w:rFonts w:ascii="Arial"/>
                <w:sz w:val="21"/>
              </w:rPr>
            </w:pPr>
          </w:p>
        </w:tc>
        <w:tc>
          <w:tcPr>
            <w:tcW w:w="763" w:type="dxa"/>
            <w:vAlign w:val="top"/>
          </w:tcPr>
          <w:p w14:paraId="46A04D52">
            <w:pPr>
              <w:rPr>
                <w:rFonts w:ascii="Arial"/>
                <w:sz w:val="21"/>
              </w:rPr>
            </w:pPr>
          </w:p>
        </w:tc>
        <w:tc>
          <w:tcPr>
            <w:tcW w:w="1494" w:type="dxa"/>
            <w:vAlign w:val="top"/>
          </w:tcPr>
          <w:p w14:paraId="49172D57">
            <w:pPr>
              <w:rPr>
                <w:rFonts w:ascii="Arial"/>
                <w:sz w:val="21"/>
              </w:rPr>
            </w:pPr>
          </w:p>
        </w:tc>
        <w:tc>
          <w:tcPr>
            <w:tcW w:w="897" w:type="dxa"/>
            <w:tcBorders>
              <w:right w:val="single" w:color="000000" w:sz="10" w:space="0"/>
            </w:tcBorders>
            <w:vAlign w:val="top"/>
          </w:tcPr>
          <w:p w14:paraId="14695AB3">
            <w:pPr>
              <w:rPr>
                <w:rFonts w:ascii="Arial"/>
                <w:sz w:val="21"/>
              </w:rPr>
            </w:pPr>
          </w:p>
        </w:tc>
      </w:tr>
      <w:tr w14:paraId="7303C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6DC19539">
            <w:pPr>
              <w:rPr>
                <w:rFonts w:ascii="Arial"/>
                <w:sz w:val="21"/>
              </w:rPr>
            </w:pPr>
          </w:p>
        </w:tc>
        <w:tc>
          <w:tcPr>
            <w:tcW w:w="1139" w:type="dxa"/>
            <w:vAlign w:val="top"/>
          </w:tcPr>
          <w:p w14:paraId="6F422B83">
            <w:pPr>
              <w:rPr>
                <w:rFonts w:ascii="Arial"/>
                <w:sz w:val="21"/>
              </w:rPr>
            </w:pPr>
          </w:p>
        </w:tc>
        <w:tc>
          <w:tcPr>
            <w:tcW w:w="1266" w:type="dxa"/>
            <w:vAlign w:val="top"/>
          </w:tcPr>
          <w:p w14:paraId="15EE1CDD">
            <w:pPr>
              <w:rPr>
                <w:rFonts w:ascii="Arial"/>
                <w:sz w:val="21"/>
              </w:rPr>
            </w:pPr>
          </w:p>
        </w:tc>
        <w:tc>
          <w:tcPr>
            <w:tcW w:w="839" w:type="dxa"/>
            <w:vAlign w:val="top"/>
          </w:tcPr>
          <w:p w14:paraId="399EAF9C">
            <w:pPr>
              <w:rPr>
                <w:rFonts w:ascii="Arial"/>
                <w:sz w:val="21"/>
              </w:rPr>
            </w:pPr>
          </w:p>
        </w:tc>
        <w:tc>
          <w:tcPr>
            <w:tcW w:w="761" w:type="dxa"/>
            <w:vAlign w:val="top"/>
          </w:tcPr>
          <w:p w14:paraId="43266D31">
            <w:pPr>
              <w:rPr>
                <w:rFonts w:ascii="Arial"/>
                <w:sz w:val="21"/>
              </w:rPr>
            </w:pPr>
          </w:p>
        </w:tc>
        <w:tc>
          <w:tcPr>
            <w:tcW w:w="932" w:type="dxa"/>
            <w:vAlign w:val="top"/>
          </w:tcPr>
          <w:p w14:paraId="772CAF46">
            <w:pPr>
              <w:rPr>
                <w:rFonts w:ascii="Arial"/>
                <w:sz w:val="21"/>
              </w:rPr>
            </w:pPr>
          </w:p>
        </w:tc>
        <w:tc>
          <w:tcPr>
            <w:tcW w:w="718" w:type="dxa"/>
            <w:vAlign w:val="top"/>
          </w:tcPr>
          <w:p w14:paraId="51A21DB9">
            <w:pPr>
              <w:rPr>
                <w:rFonts w:ascii="Arial"/>
                <w:sz w:val="21"/>
              </w:rPr>
            </w:pPr>
          </w:p>
        </w:tc>
        <w:tc>
          <w:tcPr>
            <w:tcW w:w="763" w:type="dxa"/>
            <w:vAlign w:val="top"/>
          </w:tcPr>
          <w:p w14:paraId="3511B11B">
            <w:pPr>
              <w:rPr>
                <w:rFonts w:ascii="Arial"/>
                <w:sz w:val="21"/>
              </w:rPr>
            </w:pPr>
          </w:p>
        </w:tc>
        <w:tc>
          <w:tcPr>
            <w:tcW w:w="1494" w:type="dxa"/>
            <w:vAlign w:val="top"/>
          </w:tcPr>
          <w:p w14:paraId="5EBA1A88">
            <w:pPr>
              <w:rPr>
                <w:rFonts w:ascii="Arial"/>
                <w:sz w:val="21"/>
              </w:rPr>
            </w:pPr>
          </w:p>
        </w:tc>
        <w:tc>
          <w:tcPr>
            <w:tcW w:w="897" w:type="dxa"/>
            <w:tcBorders>
              <w:right w:val="single" w:color="000000" w:sz="10" w:space="0"/>
            </w:tcBorders>
            <w:vAlign w:val="top"/>
          </w:tcPr>
          <w:p w14:paraId="4AE38F64">
            <w:pPr>
              <w:rPr>
                <w:rFonts w:ascii="Arial"/>
                <w:sz w:val="21"/>
              </w:rPr>
            </w:pPr>
          </w:p>
        </w:tc>
      </w:tr>
      <w:tr w14:paraId="014D0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5" w:type="dxa"/>
            <w:tcBorders>
              <w:left w:val="single" w:color="000000" w:sz="10" w:space="0"/>
            </w:tcBorders>
            <w:vAlign w:val="top"/>
          </w:tcPr>
          <w:p w14:paraId="041CE35F">
            <w:pPr>
              <w:rPr>
                <w:rFonts w:ascii="Arial"/>
                <w:sz w:val="21"/>
              </w:rPr>
            </w:pPr>
          </w:p>
        </w:tc>
        <w:tc>
          <w:tcPr>
            <w:tcW w:w="1139" w:type="dxa"/>
            <w:vAlign w:val="top"/>
          </w:tcPr>
          <w:p w14:paraId="0D5CE258">
            <w:pPr>
              <w:rPr>
                <w:rFonts w:ascii="Arial"/>
                <w:sz w:val="21"/>
              </w:rPr>
            </w:pPr>
          </w:p>
        </w:tc>
        <w:tc>
          <w:tcPr>
            <w:tcW w:w="1266" w:type="dxa"/>
            <w:vAlign w:val="top"/>
          </w:tcPr>
          <w:p w14:paraId="45886DA4">
            <w:pPr>
              <w:rPr>
                <w:rFonts w:ascii="Arial"/>
                <w:sz w:val="21"/>
              </w:rPr>
            </w:pPr>
          </w:p>
        </w:tc>
        <w:tc>
          <w:tcPr>
            <w:tcW w:w="839" w:type="dxa"/>
            <w:vAlign w:val="top"/>
          </w:tcPr>
          <w:p w14:paraId="11A8FAC5">
            <w:pPr>
              <w:rPr>
                <w:rFonts w:ascii="Arial"/>
                <w:sz w:val="21"/>
              </w:rPr>
            </w:pPr>
          </w:p>
        </w:tc>
        <w:tc>
          <w:tcPr>
            <w:tcW w:w="761" w:type="dxa"/>
            <w:vAlign w:val="top"/>
          </w:tcPr>
          <w:p w14:paraId="3E21C08D">
            <w:pPr>
              <w:rPr>
                <w:rFonts w:ascii="Arial"/>
                <w:sz w:val="21"/>
              </w:rPr>
            </w:pPr>
          </w:p>
        </w:tc>
        <w:tc>
          <w:tcPr>
            <w:tcW w:w="932" w:type="dxa"/>
            <w:vAlign w:val="top"/>
          </w:tcPr>
          <w:p w14:paraId="2CE3AD12">
            <w:pPr>
              <w:rPr>
                <w:rFonts w:ascii="Arial"/>
                <w:sz w:val="21"/>
              </w:rPr>
            </w:pPr>
          </w:p>
        </w:tc>
        <w:tc>
          <w:tcPr>
            <w:tcW w:w="718" w:type="dxa"/>
            <w:vAlign w:val="top"/>
          </w:tcPr>
          <w:p w14:paraId="147D4636">
            <w:pPr>
              <w:rPr>
                <w:rFonts w:ascii="Arial"/>
                <w:sz w:val="21"/>
              </w:rPr>
            </w:pPr>
          </w:p>
        </w:tc>
        <w:tc>
          <w:tcPr>
            <w:tcW w:w="763" w:type="dxa"/>
            <w:vAlign w:val="top"/>
          </w:tcPr>
          <w:p w14:paraId="6CA4E944">
            <w:pPr>
              <w:rPr>
                <w:rFonts w:ascii="Arial"/>
                <w:sz w:val="21"/>
              </w:rPr>
            </w:pPr>
          </w:p>
        </w:tc>
        <w:tc>
          <w:tcPr>
            <w:tcW w:w="1494" w:type="dxa"/>
            <w:vAlign w:val="top"/>
          </w:tcPr>
          <w:p w14:paraId="60823E1E">
            <w:pPr>
              <w:rPr>
                <w:rFonts w:ascii="Arial"/>
                <w:sz w:val="21"/>
              </w:rPr>
            </w:pPr>
          </w:p>
        </w:tc>
        <w:tc>
          <w:tcPr>
            <w:tcW w:w="897" w:type="dxa"/>
            <w:tcBorders>
              <w:right w:val="single" w:color="000000" w:sz="10" w:space="0"/>
            </w:tcBorders>
            <w:vAlign w:val="top"/>
          </w:tcPr>
          <w:p w14:paraId="41C473F7">
            <w:pPr>
              <w:rPr>
                <w:rFonts w:ascii="Arial"/>
                <w:sz w:val="21"/>
              </w:rPr>
            </w:pPr>
          </w:p>
        </w:tc>
      </w:tr>
      <w:tr w14:paraId="7741E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75" w:type="dxa"/>
            <w:tcBorders>
              <w:left w:val="single" w:color="000000" w:sz="10" w:space="0"/>
            </w:tcBorders>
            <w:vAlign w:val="top"/>
          </w:tcPr>
          <w:p w14:paraId="1C4394A9">
            <w:pPr>
              <w:rPr>
                <w:rFonts w:ascii="Arial"/>
                <w:sz w:val="21"/>
              </w:rPr>
            </w:pPr>
          </w:p>
        </w:tc>
        <w:tc>
          <w:tcPr>
            <w:tcW w:w="1139" w:type="dxa"/>
            <w:vAlign w:val="top"/>
          </w:tcPr>
          <w:p w14:paraId="031AC766">
            <w:pPr>
              <w:rPr>
                <w:rFonts w:ascii="Arial"/>
                <w:sz w:val="21"/>
              </w:rPr>
            </w:pPr>
          </w:p>
        </w:tc>
        <w:tc>
          <w:tcPr>
            <w:tcW w:w="1266" w:type="dxa"/>
            <w:vAlign w:val="top"/>
          </w:tcPr>
          <w:p w14:paraId="7A77CF81">
            <w:pPr>
              <w:rPr>
                <w:rFonts w:ascii="Arial"/>
                <w:sz w:val="21"/>
              </w:rPr>
            </w:pPr>
          </w:p>
        </w:tc>
        <w:tc>
          <w:tcPr>
            <w:tcW w:w="839" w:type="dxa"/>
            <w:vAlign w:val="top"/>
          </w:tcPr>
          <w:p w14:paraId="14F473ED">
            <w:pPr>
              <w:rPr>
                <w:rFonts w:ascii="Arial"/>
                <w:sz w:val="21"/>
              </w:rPr>
            </w:pPr>
          </w:p>
        </w:tc>
        <w:tc>
          <w:tcPr>
            <w:tcW w:w="761" w:type="dxa"/>
            <w:vAlign w:val="top"/>
          </w:tcPr>
          <w:p w14:paraId="7C3947EF">
            <w:pPr>
              <w:rPr>
                <w:rFonts w:ascii="Arial"/>
                <w:sz w:val="21"/>
              </w:rPr>
            </w:pPr>
          </w:p>
        </w:tc>
        <w:tc>
          <w:tcPr>
            <w:tcW w:w="932" w:type="dxa"/>
            <w:vAlign w:val="top"/>
          </w:tcPr>
          <w:p w14:paraId="1BCC85C9">
            <w:pPr>
              <w:rPr>
                <w:rFonts w:ascii="Arial"/>
                <w:sz w:val="21"/>
              </w:rPr>
            </w:pPr>
          </w:p>
        </w:tc>
        <w:tc>
          <w:tcPr>
            <w:tcW w:w="718" w:type="dxa"/>
            <w:vAlign w:val="top"/>
          </w:tcPr>
          <w:p w14:paraId="440A7A93">
            <w:pPr>
              <w:rPr>
                <w:rFonts w:ascii="Arial"/>
                <w:sz w:val="21"/>
              </w:rPr>
            </w:pPr>
          </w:p>
        </w:tc>
        <w:tc>
          <w:tcPr>
            <w:tcW w:w="763" w:type="dxa"/>
            <w:vAlign w:val="top"/>
          </w:tcPr>
          <w:p w14:paraId="3F0420C8">
            <w:pPr>
              <w:rPr>
                <w:rFonts w:ascii="Arial"/>
                <w:sz w:val="21"/>
              </w:rPr>
            </w:pPr>
          </w:p>
        </w:tc>
        <w:tc>
          <w:tcPr>
            <w:tcW w:w="1494" w:type="dxa"/>
            <w:vAlign w:val="top"/>
          </w:tcPr>
          <w:p w14:paraId="4D789CE2">
            <w:pPr>
              <w:rPr>
                <w:rFonts w:ascii="Arial"/>
                <w:sz w:val="21"/>
              </w:rPr>
            </w:pPr>
          </w:p>
        </w:tc>
        <w:tc>
          <w:tcPr>
            <w:tcW w:w="897" w:type="dxa"/>
            <w:tcBorders>
              <w:right w:val="single" w:color="000000" w:sz="10" w:space="0"/>
            </w:tcBorders>
            <w:vAlign w:val="top"/>
          </w:tcPr>
          <w:p w14:paraId="49CAEECE">
            <w:pPr>
              <w:rPr>
                <w:rFonts w:ascii="Arial"/>
                <w:sz w:val="21"/>
              </w:rPr>
            </w:pPr>
          </w:p>
        </w:tc>
      </w:tr>
      <w:tr w14:paraId="13046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75" w:type="dxa"/>
            <w:tcBorders>
              <w:left w:val="single" w:color="000000" w:sz="10" w:space="0"/>
              <w:bottom w:val="single" w:color="000000" w:sz="10" w:space="0"/>
            </w:tcBorders>
            <w:vAlign w:val="top"/>
          </w:tcPr>
          <w:p w14:paraId="169DF08E">
            <w:pPr>
              <w:rPr>
                <w:rFonts w:ascii="Arial"/>
                <w:sz w:val="21"/>
              </w:rPr>
            </w:pPr>
          </w:p>
        </w:tc>
        <w:tc>
          <w:tcPr>
            <w:tcW w:w="1139" w:type="dxa"/>
            <w:tcBorders>
              <w:bottom w:val="single" w:color="000000" w:sz="10" w:space="0"/>
            </w:tcBorders>
            <w:vAlign w:val="top"/>
          </w:tcPr>
          <w:p w14:paraId="691C332D">
            <w:pPr>
              <w:rPr>
                <w:rFonts w:ascii="Arial"/>
                <w:sz w:val="21"/>
              </w:rPr>
            </w:pPr>
          </w:p>
        </w:tc>
        <w:tc>
          <w:tcPr>
            <w:tcW w:w="1266" w:type="dxa"/>
            <w:tcBorders>
              <w:bottom w:val="single" w:color="000000" w:sz="10" w:space="0"/>
            </w:tcBorders>
            <w:vAlign w:val="top"/>
          </w:tcPr>
          <w:p w14:paraId="5745C201">
            <w:pPr>
              <w:rPr>
                <w:rFonts w:ascii="Arial"/>
                <w:sz w:val="21"/>
              </w:rPr>
            </w:pPr>
          </w:p>
        </w:tc>
        <w:tc>
          <w:tcPr>
            <w:tcW w:w="839" w:type="dxa"/>
            <w:tcBorders>
              <w:bottom w:val="single" w:color="000000" w:sz="10" w:space="0"/>
            </w:tcBorders>
            <w:vAlign w:val="top"/>
          </w:tcPr>
          <w:p w14:paraId="1D227A7D">
            <w:pPr>
              <w:rPr>
                <w:rFonts w:ascii="Arial"/>
                <w:sz w:val="21"/>
              </w:rPr>
            </w:pPr>
          </w:p>
        </w:tc>
        <w:tc>
          <w:tcPr>
            <w:tcW w:w="761" w:type="dxa"/>
            <w:tcBorders>
              <w:bottom w:val="single" w:color="000000" w:sz="10" w:space="0"/>
            </w:tcBorders>
            <w:vAlign w:val="top"/>
          </w:tcPr>
          <w:p w14:paraId="57F90702">
            <w:pPr>
              <w:rPr>
                <w:rFonts w:ascii="Arial"/>
                <w:sz w:val="21"/>
              </w:rPr>
            </w:pPr>
          </w:p>
        </w:tc>
        <w:tc>
          <w:tcPr>
            <w:tcW w:w="932" w:type="dxa"/>
            <w:tcBorders>
              <w:bottom w:val="single" w:color="000000" w:sz="10" w:space="0"/>
            </w:tcBorders>
            <w:vAlign w:val="top"/>
          </w:tcPr>
          <w:p w14:paraId="39245D05">
            <w:pPr>
              <w:rPr>
                <w:rFonts w:ascii="Arial"/>
                <w:sz w:val="21"/>
              </w:rPr>
            </w:pPr>
          </w:p>
        </w:tc>
        <w:tc>
          <w:tcPr>
            <w:tcW w:w="718" w:type="dxa"/>
            <w:tcBorders>
              <w:bottom w:val="single" w:color="000000" w:sz="10" w:space="0"/>
            </w:tcBorders>
            <w:vAlign w:val="top"/>
          </w:tcPr>
          <w:p w14:paraId="49535685">
            <w:pPr>
              <w:rPr>
                <w:rFonts w:ascii="Arial"/>
                <w:sz w:val="21"/>
              </w:rPr>
            </w:pPr>
          </w:p>
        </w:tc>
        <w:tc>
          <w:tcPr>
            <w:tcW w:w="763" w:type="dxa"/>
            <w:tcBorders>
              <w:bottom w:val="single" w:color="000000" w:sz="10" w:space="0"/>
            </w:tcBorders>
            <w:vAlign w:val="top"/>
          </w:tcPr>
          <w:p w14:paraId="1DAFB3A1">
            <w:pPr>
              <w:rPr>
                <w:rFonts w:ascii="Arial"/>
                <w:sz w:val="21"/>
              </w:rPr>
            </w:pPr>
          </w:p>
        </w:tc>
        <w:tc>
          <w:tcPr>
            <w:tcW w:w="1494" w:type="dxa"/>
            <w:tcBorders>
              <w:bottom w:val="single" w:color="000000" w:sz="10" w:space="0"/>
            </w:tcBorders>
            <w:vAlign w:val="top"/>
          </w:tcPr>
          <w:p w14:paraId="5675382D">
            <w:pPr>
              <w:rPr>
                <w:rFonts w:ascii="Arial"/>
                <w:sz w:val="21"/>
              </w:rPr>
            </w:pPr>
          </w:p>
        </w:tc>
        <w:tc>
          <w:tcPr>
            <w:tcW w:w="897" w:type="dxa"/>
            <w:tcBorders>
              <w:bottom w:val="single" w:color="000000" w:sz="10" w:space="0"/>
              <w:right w:val="single" w:color="000000" w:sz="10" w:space="0"/>
            </w:tcBorders>
            <w:vAlign w:val="top"/>
          </w:tcPr>
          <w:p w14:paraId="27C377BD">
            <w:pPr>
              <w:rPr>
                <w:rFonts w:ascii="Arial"/>
                <w:sz w:val="21"/>
              </w:rPr>
            </w:pPr>
          </w:p>
        </w:tc>
      </w:tr>
    </w:tbl>
    <w:p w14:paraId="1093FE2A">
      <w:pPr>
        <w:spacing w:before="273" w:line="222" w:lineRule="auto"/>
        <w:ind w:left="268"/>
        <w:outlineLvl w:val="2"/>
        <w:rPr>
          <w:rFonts w:ascii="仿宋" w:hAnsi="仿宋" w:eastAsia="仿宋" w:cs="仿宋"/>
          <w:sz w:val="24"/>
          <w:szCs w:val="24"/>
        </w:rPr>
      </w:pPr>
      <w:r>
        <w:rPr>
          <w:rFonts w:ascii="仿宋" w:hAnsi="仿宋" w:eastAsia="仿宋" w:cs="仿宋"/>
          <w:spacing w:val="-9"/>
          <w:sz w:val="24"/>
          <w:szCs w:val="24"/>
        </w:rPr>
        <w:t>附件3</w:t>
      </w:r>
    </w:p>
    <w:p w14:paraId="0DBEE3B7">
      <w:pPr>
        <w:spacing w:line="222" w:lineRule="auto"/>
        <w:rPr>
          <w:rFonts w:ascii="仿宋" w:hAnsi="仿宋" w:eastAsia="仿宋" w:cs="仿宋"/>
          <w:sz w:val="24"/>
          <w:szCs w:val="24"/>
        </w:rPr>
        <w:sectPr>
          <w:footerReference r:id="rId54" w:type="default"/>
          <w:pgSz w:w="11906" w:h="16839"/>
          <w:pgMar w:top="1431" w:right="836" w:bottom="1157" w:left="1459" w:header="0" w:footer="992" w:gutter="0"/>
          <w:cols w:space="720" w:num="1"/>
        </w:sectPr>
      </w:pPr>
    </w:p>
    <w:p w14:paraId="0A4EC859">
      <w:pPr>
        <w:spacing w:before="156" w:line="221" w:lineRule="auto"/>
        <w:ind w:left="3727"/>
        <w:rPr>
          <w:rFonts w:ascii="仿宋" w:hAnsi="仿宋" w:eastAsia="仿宋" w:cs="仿宋"/>
          <w:sz w:val="24"/>
          <w:szCs w:val="24"/>
        </w:rPr>
      </w:pPr>
      <w:r>
        <w:rPr>
          <w:rFonts w:ascii="仿宋" w:hAnsi="仿宋" w:eastAsia="仿宋" w:cs="仿宋"/>
          <w:spacing w:val="-4"/>
          <w:sz w:val="24"/>
          <w:szCs w:val="24"/>
        </w:rPr>
        <w:t>工程质量保修书</w:t>
      </w:r>
    </w:p>
    <w:p w14:paraId="4EF2145C">
      <w:pPr>
        <w:spacing w:before="276" w:line="291" w:lineRule="auto"/>
        <w:ind w:left="479" w:right="2040" w:firstLine="6"/>
        <w:rPr>
          <w:rFonts w:hint="eastAsia" w:ascii="仿宋" w:hAnsi="仿宋" w:eastAsia="仿宋" w:cs="仿宋"/>
          <w:sz w:val="24"/>
          <w:szCs w:val="24"/>
          <w:lang w:eastAsia="zh-CN"/>
        </w:rPr>
      </w:pPr>
      <w:r>
        <w:rPr>
          <w:rFonts w:ascii="仿宋" w:hAnsi="仿宋" w:eastAsia="仿宋" w:cs="仿宋"/>
          <w:spacing w:val="-4"/>
          <w:sz w:val="24"/>
          <w:szCs w:val="24"/>
        </w:rPr>
        <w:t>发包人（全称</w:t>
      </w:r>
      <w:r>
        <w:rPr>
          <w:rFonts w:ascii="仿宋" w:hAnsi="仿宋" w:eastAsia="仿宋" w:cs="仿宋"/>
          <w:spacing w:val="-1"/>
          <w:sz w:val="24"/>
          <w:szCs w:val="24"/>
        </w:rPr>
        <w:t>）：</w:t>
      </w:r>
      <w:r>
        <w:rPr>
          <w:rFonts w:ascii="仿宋" w:hAnsi="仿宋" w:eastAsia="仿宋" w:cs="仿宋"/>
          <w:spacing w:val="-3"/>
          <w:sz w:val="24"/>
          <w:szCs w:val="24"/>
        </w:rPr>
        <w:t>承包人（全称</w:t>
      </w:r>
      <w:r>
        <w:rPr>
          <w:rFonts w:ascii="仿宋" w:hAnsi="仿宋" w:eastAsia="仿宋" w:cs="仿宋"/>
          <w:sz w:val="24"/>
          <w:szCs w:val="24"/>
        </w:rPr>
        <w:t>）：</w:t>
      </w:r>
    </w:p>
    <w:p w14:paraId="7C842817">
      <w:pPr>
        <w:pStyle w:val="2"/>
        <w:spacing w:line="400" w:lineRule="auto"/>
      </w:pPr>
    </w:p>
    <w:p w14:paraId="21DEC524">
      <w:pPr>
        <w:spacing w:before="78" w:line="293" w:lineRule="auto"/>
        <w:ind w:firstLine="485"/>
        <w:rPr>
          <w:rFonts w:ascii="仿宋" w:hAnsi="仿宋" w:eastAsia="仿宋" w:cs="仿宋"/>
          <w:sz w:val="24"/>
          <w:szCs w:val="24"/>
        </w:rPr>
      </w:pPr>
      <w:r>
        <w:rPr>
          <w:rFonts w:ascii="仿宋" w:hAnsi="仿宋" w:eastAsia="仿宋" w:cs="仿宋"/>
          <w:sz w:val="24"/>
          <w:szCs w:val="24"/>
        </w:rPr>
        <w:t>发包人和承包人根据《中华人民共和国建筑</w:t>
      </w:r>
      <w:r>
        <w:rPr>
          <w:rFonts w:ascii="仿宋" w:hAnsi="仿宋" w:eastAsia="仿宋" w:cs="仿宋"/>
          <w:spacing w:val="-1"/>
          <w:sz w:val="24"/>
          <w:szCs w:val="24"/>
        </w:rPr>
        <w:t>法》和《建设工程质量管理条例》，经</w:t>
      </w:r>
      <w:r>
        <w:rPr>
          <w:rFonts w:ascii="仿宋" w:hAnsi="仿宋" w:eastAsia="仿宋" w:cs="仿宋"/>
          <w:sz w:val="24"/>
          <w:szCs w:val="24"/>
        </w:rPr>
        <w:t>协商一致就</w:t>
      </w:r>
      <w:r>
        <w:rPr>
          <w:rFonts w:ascii="仿宋" w:hAnsi="仿宋" w:eastAsia="仿宋" w:cs="仿宋"/>
          <w:spacing w:val="-1"/>
          <w:sz w:val="24"/>
          <w:szCs w:val="24"/>
        </w:rPr>
        <w:t>（工程全称）签订工程质量保修书。</w:t>
      </w:r>
    </w:p>
    <w:p w14:paraId="319863BF">
      <w:pPr>
        <w:spacing w:before="196" w:line="221" w:lineRule="auto"/>
        <w:ind w:left="482"/>
        <w:outlineLvl w:val="1"/>
        <w:rPr>
          <w:rFonts w:ascii="仿宋" w:hAnsi="仿宋" w:eastAsia="仿宋" w:cs="仿宋"/>
          <w:sz w:val="24"/>
          <w:szCs w:val="24"/>
        </w:rPr>
      </w:pPr>
      <w:r>
        <w:rPr>
          <w:rFonts w:ascii="仿宋" w:hAnsi="仿宋" w:eastAsia="仿宋" w:cs="仿宋"/>
          <w:spacing w:val="-2"/>
          <w:sz w:val="24"/>
          <w:szCs w:val="24"/>
        </w:rPr>
        <w:t>一、工程质量保修范围和内容</w:t>
      </w:r>
    </w:p>
    <w:p w14:paraId="2EF01047">
      <w:pPr>
        <w:pStyle w:val="2"/>
        <w:spacing w:line="257" w:lineRule="auto"/>
      </w:pPr>
    </w:p>
    <w:p w14:paraId="59B61F43">
      <w:pPr>
        <w:spacing w:before="78" w:line="219" w:lineRule="auto"/>
        <w:ind w:right="7"/>
        <w:jc w:val="right"/>
        <w:rPr>
          <w:rFonts w:ascii="仿宋" w:hAnsi="仿宋" w:eastAsia="仿宋" w:cs="仿宋"/>
          <w:sz w:val="24"/>
          <w:szCs w:val="24"/>
        </w:rPr>
      </w:pPr>
      <w:r>
        <w:rPr>
          <w:rFonts w:ascii="仿宋" w:hAnsi="仿宋" w:eastAsia="仿宋" w:cs="仿宋"/>
          <w:sz w:val="24"/>
          <w:szCs w:val="24"/>
        </w:rPr>
        <w:t>承包人在质量保修期内，按照有关法律规定</w:t>
      </w:r>
      <w:r>
        <w:rPr>
          <w:rFonts w:ascii="仿宋" w:hAnsi="仿宋" w:eastAsia="仿宋" w:cs="仿宋"/>
          <w:spacing w:val="-1"/>
          <w:sz w:val="24"/>
          <w:szCs w:val="24"/>
        </w:rPr>
        <w:t>和合同约定，承担工程质量保修责任。</w:t>
      </w:r>
    </w:p>
    <w:p w14:paraId="31A597B4">
      <w:pPr>
        <w:spacing w:before="114" w:line="300" w:lineRule="auto"/>
        <w:ind w:left="2" w:firstLine="481"/>
        <w:rPr>
          <w:rFonts w:hint="eastAsia" w:ascii="仿宋" w:hAnsi="仿宋" w:eastAsia="仿宋" w:cs="仿宋"/>
          <w:sz w:val="24"/>
          <w:szCs w:val="24"/>
          <w:lang w:eastAsia="zh-CN"/>
        </w:rPr>
      </w:pPr>
      <w:r>
        <w:rPr>
          <w:rFonts w:ascii="仿宋" w:hAnsi="仿宋" w:eastAsia="仿宋" w:cs="仿宋"/>
          <w:sz w:val="24"/>
          <w:szCs w:val="24"/>
        </w:rPr>
        <w:t>质量保修范围包括地基基础工程、主体结构工</w:t>
      </w:r>
      <w:r>
        <w:rPr>
          <w:rFonts w:ascii="仿宋" w:hAnsi="仿宋" w:eastAsia="仿宋" w:cs="仿宋"/>
          <w:spacing w:val="-1"/>
          <w:sz w:val="24"/>
          <w:szCs w:val="24"/>
        </w:rPr>
        <w:t>程，屋面防水工程、有防水要求的卫</w:t>
      </w:r>
      <w:r>
        <w:rPr>
          <w:rFonts w:ascii="仿宋" w:hAnsi="仿宋" w:eastAsia="仿宋" w:cs="仿宋"/>
          <w:sz w:val="24"/>
          <w:szCs w:val="24"/>
        </w:rPr>
        <w:t>生间、房间和外墙面的防渗漏，供热与供冷系统，电气</w:t>
      </w:r>
      <w:r>
        <w:rPr>
          <w:rFonts w:ascii="仿宋" w:hAnsi="仿宋" w:eastAsia="仿宋" w:cs="仿宋"/>
          <w:spacing w:val="-1"/>
          <w:sz w:val="24"/>
          <w:szCs w:val="24"/>
        </w:rPr>
        <w:t>管线、给排水管道、设备安装和装修工程，以及双方约定的其他项目。具体保修的内容，双方约定如下：</w:t>
      </w:r>
      <w:r>
        <w:rPr>
          <w:rFonts w:ascii="仿宋" w:hAnsi="仿宋" w:eastAsia="仿宋" w:cs="仿宋"/>
          <w:b/>
          <w:bCs/>
          <w:spacing w:val="-1"/>
          <w:sz w:val="24"/>
          <w:szCs w:val="24"/>
          <w:u w:val="single" w:color="auto"/>
        </w:rPr>
        <w:t>执行国家及自</w:t>
      </w:r>
      <w:r>
        <w:rPr>
          <w:rFonts w:ascii="仿宋" w:hAnsi="仿宋" w:eastAsia="仿宋" w:cs="仿宋"/>
          <w:b/>
          <w:bCs/>
          <w:spacing w:val="-2"/>
          <w:sz w:val="24"/>
          <w:szCs w:val="24"/>
          <w:u w:val="single" w:color="auto"/>
        </w:rPr>
        <w:t>治区相关规定。</w:t>
      </w:r>
    </w:p>
    <w:p w14:paraId="7BCC2FA9">
      <w:pPr>
        <w:spacing w:before="196" w:line="221" w:lineRule="auto"/>
        <w:ind w:left="486"/>
        <w:outlineLvl w:val="1"/>
        <w:rPr>
          <w:rFonts w:ascii="仿宋" w:hAnsi="仿宋" w:eastAsia="仿宋" w:cs="仿宋"/>
          <w:sz w:val="24"/>
          <w:szCs w:val="24"/>
        </w:rPr>
      </w:pPr>
      <w:r>
        <w:rPr>
          <w:rFonts w:ascii="仿宋" w:hAnsi="仿宋" w:eastAsia="仿宋" w:cs="仿宋"/>
          <w:spacing w:val="-4"/>
          <w:sz w:val="24"/>
          <w:szCs w:val="24"/>
        </w:rPr>
        <w:t>二、质量保修期</w:t>
      </w:r>
    </w:p>
    <w:p w14:paraId="380FBB88">
      <w:pPr>
        <w:pStyle w:val="2"/>
        <w:spacing w:line="257" w:lineRule="auto"/>
      </w:pPr>
    </w:p>
    <w:p w14:paraId="3BADDE14">
      <w:pPr>
        <w:spacing w:before="78" w:line="221" w:lineRule="auto"/>
        <w:ind w:left="480"/>
        <w:rPr>
          <w:rFonts w:ascii="仿宋" w:hAnsi="仿宋" w:eastAsia="仿宋" w:cs="仿宋"/>
          <w:sz w:val="24"/>
          <w:szCs w:val="24"/>
        </w:rPr>
      </w:pPr>
      <w:r>
        <w:rPr>
          <w:rFonts w:ascii="仿宋" w:hAnsi="仿宋" w:eastAsia="仿宋" w:cs="仿宋"/>
          <w:spacing w:val="-1"/>
          <w:sz w:val="24"/>
          <w:szCs w:val="24"/>
        </w:rPr>
        <w:t>根据《建设工程质量管理条例》及有关规定，工程的质量保修期如下：</w:t>
      </w:r>
    </w:p>
    <w:p w14:paraId="54BF5D87">
      <w:pPr>
        <w:spacing w:before="114" w:line="222" w:lineRule="auto"/>
        <w:ind w:left="489"/>
        <w:rPr>
          <w:rFonts w:ascii="仿宋" w:hAnsi="仿宋" w:eastAsia="仿宋" w:cs="仿宋"/>
          <w:sz w:val="24"/>
          <w:szCs w:val="24"/>
        </w:rPr>
      </w:pPr>
      <w:r>
        <w:rPr>
          <w:rFonts w:ascii="仿宋" w:hAnsi="仿宋" w:eastAsia="仿宋" w:cs="仿宋"/>
          <w:spacing w:val="-1"/>
          <w:sz w:val="24"/>
          <w:szCs w:val="24"/>
        </w:rPr>
        <w:t>1．地基基础工程和主体结构工程为设计文件规定的工程合理使用年限；</w:t>
      </w:r>
    </w:p>
    <w:p w14:paraId="1D47BCC6">
      <w:pPr>
        <w:spacing w:before="110" w:line="222" w:lineRule="auto"/>
        <w:ind w:left="474"/>
        <w:rPr>
          <w:rFonts w:ascii="仿宋" w:hAnsi="仿宋" w:eastAsia="仿宋" w:cs="仿宋"/>
          <w:sz w:val="24"/>
          <w:szCs w:val="24"/>
        </w:rPr>
      </w:pPr>
      <w:r>
        <w:rPr>
          <w:rFonts w:ascii="仿宋" w:hAnsi="仿宋" w:eastAsia="仿宋" w:cs="仿宋"/>
          <w:sz w:val="24"/>
          <w:szCs w:val="24"/>
        </w:rPr>
        <w:t>2．屋面防水工程、有防水要求的卫生间、</w:t>
      </w:r>
      <w:r>
        <w:rPr>
          <w:rFonts w:ascii="仿宋" w:hAnsi="仿宋" w:eastAsia="仿宋" w:cs="仿宋"/>
          <w:spacing w:val="-1"/>
          <w:sz w:val="24"/>
          <w:szCs w:val="24"/>
        </w:rPr>
        <w:t>房间和外墙面的防渗为</w:t>
      </w:r>
      <w:r>
        <w:rPr>
          <w:rFonts w:ascii="仿宋" w:hAnsi="仿宋" w:eastAsia="仿宋" w:cs="仿宋"/>
          <w:b/>
          <w:bCs/>
          <w:spacing w:val="-1"/>
          <w:sz w:val="24"/>
          <w:szCs w:val="24"/>
          <w:u w:val="single" w:color="auto"/>
        </w:rPr>
        <w:t>5</w:t>
      </w:r>
      <w:r>
        <w:rPr>
          <w:rFonts w:ascii="仿宋" w:hAnsi="仿宋" w:eastAsia="仿宋" w:cs="仿宋"/>
          <w:spacing w:val="-1"/>
          <w:sz w:val="24"/>
          <w:szCs w:val="24"/>
        </w:rPr>
        <w:t>年；</w:t>
      </w:r>
    </w:p>
    <w:p w14:paraId="6ADE1116">
      <w:pPr>
        <w:spacing w:before="112" w:line="222" w:lineRule="auto"/>
        <w:ind w:left="476"/>
        <w:rPr>
          <w:rFonts w:ascii="仿宋" w:hAnsi="仿宋" w:eastAsia="仿宋" w:cs="仿宋"/>
          <w:sz w:val="24"/>
          <w:szCs w:val="24"/>
        </w:rPr>
      </w:pPr>
      <w:r>
        <w:rPr>
          <w:rFonts w:ascii="仿宋" w:hAnsi="仿宋" w:eastAsia="仿宋" w:cs="仿宋"/>
          <w:spacing w:val="-4"/>
          <w:sz w:val="24"/>
          <w:szCs w:val="24"/>
        </w:rPr>
        <w:t>3．装修工程为</w:t>
      </w:r>
      <w:r>
        <w:rPr>
          <w:rFonts w:ascii="仿宋" w:hAnsi="仿宋" w:eastAsia="仿宋" w:cs="仿宋"/>
          <w:b/>
          <w:bCs/>
          <w:spacing w:val="-4"/>
          <w:sz w:val="24"/>
          <w:szCs w:val="24"/>
          <w:u w:val="single" w:color="auto"/>
        </w:rPr>
        <w:t>2</w:t>
      </w:r>
      <w:r>
        <w:rPr>
          <w:rFonts w:ascii="仿宋" w:hAnsi="仿宋" w:eastAsia="仿宋" w:cs="仿宋"/>
          <w:spacing w:val="-4"/>
          <w:sz w:val="24"/>
          <w:szCs w:val="24"/>
        </w:rPr>
        <w:t>年；</w:t>
      </w:r>
    </w:p>
    <w:p w14:paraId="49FE55EE">
      <w:pPr>
        <w:spacing w:before="113" w:line="222" w:lineRule="auto"/>
        <w:ind w:left="470"/>
        <w:rPr>
          <w:rFonts w:ascii="仿宋" w:hAnsi="仿宋" w:eastAsia="仿宋" w:cs="仿宋"/>
          <w:sz w:val="24"/>
          <w:szCs w:val="24"/>
        </w:rPr>
      </w:pPr>
      <w:r>
        <w:rPr>
          <w:rFonts w:ascii="仿宋" w:hAnsi="仿宋" w:eastAsia="仿宋" w:cs="仿宋"/>
          <w:spacing w:val="-1"/>
          <w:sz w:val="24"/>
          <w:szCs w:val="24"/>
        </w:rPr>
        <w:t>4．电气管线、给排水管道、设备安装工程为</w:t>
      </w:r>
      <w:r>
        <w:rPr>
          <w:rFonts w:ascii="仿宋" w:hAnsi="仿宋" w:eastAsia="仿宋" w:cs="仿宋"/>
          <w:b/>
          <w:bCs/>
          <w:spacing w:val="-1"/>
          <w:sz w:val="24"/>
          <w:szCs w:val="24"/>
          <w:u w:val="single" w:color="auto"/>
        </w:rPr>
        <w:t>2</w:t>
      </w:r>
      <w:r>
        <w:rPr>
          <w:rFonts w:ascii="仿宋" w:hAnsi="仿宋" w:eastAsia="仿宋" w:cs="仿宋"/>
          <w:spacing w:val="-1"/>
          <w:sz w:val="24"/>
          <w:szCs w:val="24"/>
        </w:rPr>
        <w:t>年；</w:t>
      </w:r>
    </w:p>
    <w:p w14:paraId="30AEDD21">
      <w:pPr>
        <w:spacing w:before="109" w:line="222" w:lineRule="auto"/>
        <w:ind w:left="476"/>
        <w:rPr>
          <w:rFonts w:ascii="仿宋" w:hAnsi="仿宋" w:eastAsia="仿宋" w:cs="仿宋"/>
          <w:sz w:val="24"/>
          <w:szCs w:val="24"/>
        </w:rPr>
      </w:pPr>
      <w:r>
        <w:rPr>
          <w:rFonts w:ascii="仿宋" w:hAnsi="仿宋" w:eastAsia="仿宋" w:cs="仿宋"/>
          <w:spacing w:val="-1"/>
          <w:sz w:val="24"/>
          <w:szCs w:val="24"/>
        </w:rPr>
        <w:t>5．供热与供冷系统为</w:t>
      </w:r>
      <w:r>
        <w:rPr>
          <w:rFonts w:ascii="仿宋" w:hAnsi="仿宋" w:eastAsia="仿宋" w:cs="仿宋"/>
          <w:b/>
          <w:bCs/>
          <w:spacing w:val="-1"/>
          <w:sz w:val="24"/>
          <w:szCs w:val="24"/>
          <w:u w:val="single" w:color="auto"/>
        </w:rPr>
        <w:t>2</w:t>
      </w:r>
      <w:r>
        <w:rPr>
          <w:rFonts w:ascii="仿宋" w:hAnsi="仿宋" w:eastAsia="仿宋" w:cs="仿宋"/>
          <w:spacing w:val="-1"/>
          <w:sz w:val="24"/>
          <w:szCs w:val="24"/>
        </w:rPr>
        <w:t>个采暖期、供冷期；</w:t>
      </w:r>
    </w:p>
    <w:p w14:paraId="5794AB23">
      <w:pPr>
        <w:spacing w:before="112" w:line="222" w:lineRule="auto"/>
        <w:ind w:left="473"/>
        <w:rPr>
          <w:rFonts w:ascii="仿宋" w:hAnsi="仿宋" w:eastAsia="仿宋" w:cs="仿宋"/>
          <w:sz w:val="24"/>
          <w:szCs w:val="24"/>
        </w:rPr>
      </w:pPr>
      <w:r>
        <w:rPr>
          <w:rFonts w:ascii="仿宋" w:hAnsi="仿宋" w:eastAsia="仿宋" w:cs="仿宋"/>
          <w:spacing w:val="-1"/>
          <w:sz w:val="24"/>
          <w:szCs w:val="24"/>
        </w:rPr>
        <w:t>6．住宅小区内的给排水设施、道路等配套工程为</w:t>
      </w:r>
      <w:r>
        <w:rPr>
          <w:rFonts w:ascii="仿宋" w:hAnsi="仿宋" w:eastAsia="仿宋" w:cs="仿宋"/>
          <w:b/>
          <w:bCs/>
          <w:spacing w:val="-1"/>
          <w:sz w:val="24"/>
          <w:szCs w:val="24"/>
          <w:u w:val="single" w:color="auto"/>
        </w:rPr>
        <w:t>2</w:t>
      </w:r>
      <w:r>
        <w:rPr>
          <w:rFonts w:ascii="仿宋" w:hAnsi="仿宋" w:eastAsia="仿宋" w:cs="仿宋"/>
          <w:spacing w:val="-1"/>
          <w:sz w:val="24"/>
          <w:szCs w:val="24"/>
        </w:rPr>
        <w:t>年；</w:t>
      </w:r>
    </w:p>
    <w:p w14:paraId="0E75F437">
      <w:pPr>
        <w:spacing w:before="112" w:line="221" w:lineRule="auto"/>
        <w:ind w:left="477"/>
        <w:rPr>
          <w:rFonts w:ascii="仿宋" w:hAnsi="仿宋" w:eastAsia="仿宋" w:cs="仿宋"/>
          <w:sz w:val="24"/>
          <w:szCs w:val="24"/>
        </w:rPr>
      </w:pPr>
      <w:r>
        <w:rPr>
          <w:rFonts w:ascii="仿宋" w:hAnsi="仿宋" w:eastAsia="仿宋" w:cs="仿宋"/>
          <w:spacing w:val="-1"/>
          <w:sz w:val="24"/>
          <w:szCs w:val="24"/>
        </w:rPr>
        <w:t>7．其他项目保修期限约定如下：</w:t>
      </w:r>
    </w:p>
    <w:p w14:paraId="74F5526C">
      <w:pPr>
        <w:spacing w:before="111" w:line="293" w:lineRule="auto"/>
        <w:ind w:left="484" w:right="2647"/>
        <w:rPr>
          <w:rFonts w:ascii="仿宋" w:hAnsi="仿宋" w:eastAsia="仿宋" w:cs="仿宋"/>
          <w:sz w:val="24"/>
          <w:szCs w:val="24"/>
        </w:rPr>
      </w:pPr>
      <w:r>
        <w:rPr>
          <w:rFonts w:ascii="仿宋" w:hAnsi="仿宋" w:eastAsia="仿宋" w:cs="仿宋"/>
          <w:spacing w:val="-1"/>
          <w:sz w:val="24"/>
          <w:szCs w:val="24"/>
          <w:u w:val="single" w:color="auto"/>
        </w:rPr>
        <w:t>工程保修期按国家及自治区建设工程相关规定执行一年。</w:t>
      </w:r>
      <w:r>
        <w:rPr>
          <w:rFonts w:ascii="仿宋" w:hAnsi="仿宋" w:eastAsia="仿宋" w:cs="仿宋"/>
          <w:spacing w:val="-2"/>
          <w:sz w:val="24"/>
          <w:szCs w:val="24"/>
        </w:rPr>
        <w:t>质量保修期自工程竣工验收合格之日起计算。</w:t>
      </w:r>
    </w:p>
    <w:p w14:paraId="5D74F5B3">
      <w:pPr>
        <w:spacing w:before="196" w:line="222" w:lineRule="auto"/>
        <w:ind w:left="485"/>
        <w:outlineLvl w:val="1"/>
        <w:rPr>
          <w:rFonts w:ascii="仿宋" w:hAnsi="仿宋" w:eastAsia="仿宋" w:cs="仿宋"/>
          <w:sz w:val="24"/>
          <w:szCs w:val="24"/>
        </w:rPr>
      </w:pPr>
      <w:r>
        <w:rPr>
          <w:rFonts w:ascii="仿宋" w:hAnsi="仿宋" w:eastAsia="仿宋" w:cs="仿宋"/>
          <w:spacing w:val="-4"/>
          <w:sz w:val="24"/>
          <w:szCs w:val="24"/>
        </w:rPr>
        <w:t>三、缺陷责任期</w:t>
      </w:r>
    </w:p>
    <w:p w14:paraId="62647AC8">
      <w:pPr>
        <w:pStyle w:val="2"/>
        <w:spacing w:line="256" w:lineRule="auto"/>
      </w:pPr>
    </w:p>
    <w:p w14:paraId="708986D9">
      <w:pPr>
        <w:spacing w:before="78" w:line="291" w:lineRule="auto"/>
        <w:ind w:firstLine="483"/>
        <w:rPr>
          <w:rFonts w:ascii="仿宋" w:hAnsi="仿宋" w:eastAsia="仿宋" w:cs="仿宋"/>
          <w:sz w:val="24"/>
          <w:szCs w:val="24"/>
        </w:rPr>
      </w:pPr>
      <w:r>
        <w:rPr>
          <w:rFonts w:ascii="仿宋" w:hAnsi="仿宋" w:eastAsia="仿宋" w:cs="仿宋"/>
          <w:spacing w:val="-1"/>
          <w:sz w:val="24"/>
          <w:szCs w:val="24"/>
        </w:rPr>
        <w:t>工程缺陷责任期为</w:t>
      </w:r>
      <w:r>
        <w:rPr>
          <w:rFonts w:ascii="仿宋" w:hAnsi="仿宋" w:eastAsia="仿宋" w:cs="仿宋"/>
          <w:b/>
          <w:bCs/>
          <w:spacing w:val="-1"/>
          <w:sz w:val="24"/>
          <w:szCs w:val="24"/>
          <w:u w:val="single" w:color="auto"/>
        </w:rPr>
        <w:t>24</w:t>
      </w:r>
      <w:r>
        <w:rPr>
          <w:rFonts w:ascii="仿宋" w:hAnsi="仿宋" w:eastAsia="仿宋" w:cs="仿宋"/>
          <w:spacing w:val="-1"/>
          <w:sz w:val="24"/>
          <w:szCs w:val="24"/>
        </w:rPr>
        <w:t>个月，缺陷责任期自工程竣工验收合格之日起计算。单位工程先于全部工程进行验收，单位工程缺陷责任期自单位工程验收合格之日起算。</w:t>
      </w:r>
    </w:p>
    <w:p w14:paraId="18DB077A">
      <w:pPr>
        <w:spacing w:before="43" w:line="221" w:lineRule="auto"/>
        <w:ind w:left="477"/>
        <w:rPr>
          <w:rFonts w:ascii="仿宋" w:hAnsi="仿宋" w:eastAsia="仿宋" w:cs="仿宋"/>
          <w:sz w:val="24"/>
          <w:szCs w:val="24"/>
        </w:rPr>
      </w:pPr>
      <w:r>
        <w:rPr>
          <w:rFonts w:ascii="仿宋" w:hAnsi="仿宋" w:eastAsia="仿宋" w:cs="仿宋"/>
          <w:spacing w:val="-1"/>
          <w:sz w:val="24"/>
          <w:szCs w:val="24"/>
        </w:rPr>
        <w:t>缺陷责任期终止后，发包人应退还剩余的质量保证金。</w:t>
      </w:r>
    </w:p>
    <w:p w14:paraId="1B2215AC">
      <w:pPr>
        <w:spacing w:before="269" w:line="221" w:lineRule="auto"/>
        <w:ind w:left="507"/>
        <w:outlineLvl w:val="1"/>
        <w:rPr>
          <w:rFonts w:ascii="仿宋" w:hAnsi="仿宋" w:eastAsia="仿宋" w:cs="仿宋"/>
          <w:sz w:val="24"/>
          <w:szCs w:val="24"/>
        </w:rPr>
      </w:pPr>
      <w:r>
        <w:rPr>
          <w:rFonts w:ascii="仿宋" w:hAnsi="仿宋" w:eastAsia="仿宋" w:cs="仿宋"/>
          <w:spacing w:val="-6"/>
          <w:sz w:val="24"/>
          <w:szCs w:val="24"/>
        </w:rPr>
        <w:t>四、质量保修责任</w:t>
      </w:r>
    </w:p>
    <w:p w14:paraId="1EF27870">
      <w:pPr>
        <w:pStyle w:val="2"/>
        <w:spacing w:line="257" w:lineRule="auto"/>
      </w:pPr>
    </w:p>
    <w:p w14:paraId="21321778">
      <w:pPr>
        <w:spacing w:before="79" w:line="290" w:lineRule="auto"/>
        <w:ind w:left="101" w:firstLine="503"/>
        <w:rPr>
          <w:rFonts w:ascii="仿宋" w:hAnsi="仿宋" w:eastAsia="仿宋" w:cs="仿宋"/>
          <w:sz w:val="24"/>
          <w:szCs w:val="24"/>
        </w:rPr>
      </w:pPr>
      <w:r>
        <w:rPr>
          <w:rFonts w:ascii="仿宋" w:hAnsi="仿宋" w:eastAsia="仿宋" w:cs="仿宋"/>
          <w:spacing w:val="-1"/>
          <w:sz w:val="24"/>
          <w:szCs w:val="24"/>
        </w:rPr>
        <w:t>1．属于保修范围、内容的项目，承包人应当在接到保修</w:t>
      </w:r>
      <w:r>
        <w:rPr>
          <w:rFonts w:ascii="仿宋" w:hAnsi="仿宋" w:eastAsia="仿宋" w:cs="仿宋"/>
          <w:spacing w:val="-2"/>
          <w:sz w:val="24"/>
          <w:szCs w:val="24"/>
        </w:rPr>
        <w:t>通知之日起7天内派人保</w:t>
      </w:r>
      <w:r>
        <w:rPr>
          <w:rFonts w:ascii="仿宋" w:hAnsi="仿宋" w:eastAsia="仿宋" w:cs="仿宋"/>
          <w:spacing w:val="-1"/>
          <w:sz w:val="24"/>
          <w:szCs w:val="24"/>
        </w:rPr>
        <w:t>修。承包人不在约定期限内派人保修的，发包人可以委托他人修理。</w:t>
      </w:r>
    </w:p>
    <w:p w14:paraId="02557C6E">
      <w:pPr>
        <w:spacing w:line="290" w:lineRule="auto"/>
        <w:rPr>
          <w:rFonts w:ascii="仿宋" w:hAnsi="仿宋" w:eastAsia="仿宋" w:cs="仿宋"/>
          <w:sz w:val="24"/>
          <w:szCs w:val="24"/>
        </w:rPr>
        <w:sectPr>
          <w:footerReference r:id="rId55" w:type="default"/>
          <w:pgSz w:w="11906" w:h="16839"/>
          <w:pgMar w:top="1431" w:right="1077" w:bottom="1156" w:left="1718" w:header="0" w:footer="992" w:gutter="0"/>
          <w:cols w:space="720" w:num="1"/>
        </w:sectPr>
      </w:pPr>
    </w:p>
    <w:p w14:paraId="51904CD0">
      <w:pPr>
        <w:spacing w:before="123" w:line="265" w:lineRule="auto"/>
        <w:ind w:left="105" w:right="191" w:firstLine="488"/>
        <w:rPr>
          <w:rFonts w:ascii="仿宋" w:hAnsi="仿宋" w:eastAsia="仿宋" w:cs="仿宋"/>
          <w:sz w:val="24"/>
          <w:szCs w:val="24"/>
        </w:rPr>
      </w:pPr>
      <w:r>
        <w:rPr>
          <w:rFonts w:ascii="仿宋" w:hAnsi="仿宋" w:eastAsia="仿宋" w:cs="仿宋"/>
          <w:sz w:val="24"/>
          <w:szCs w:val="24"/>
        </w:rPr>
        <w:t>2．发生紧急事故需抢修的，承包人在接到事故通知后，应当立即到达事故</w:t>
      </w:r>
      <w:r>
        <w:rPr>
          <w:rFonts w:ascii="仿宋" w:hAnsi="仿宋" w:eastAsia="仿宋" w:cs="仿宋"/>
          <w:spacing w:val="-1"/>
          <w:sz w:val="24"/>
          <w:szCs w:val="24"/>
        </w:rPr>
        <w:t>现场抢</w:t>
      </w:r>
      <w:r>
        <w:rPr>
          <w:rFonts w:ascii="仿宋" w:hAnsi="仿宋" w:eastAsia="仿宋" w:cs="仿宋"/>
          <w:spacing w:val="-8"/>
          <w:sz w:val="24"/>
          <w:szCs w:val="24"/>
        </w:rPr>
        <w:t>修。</w:t>
      </w:r>
    </w:p>
    <w:p w14:paraId="270954A3">
      <w:pPr>
        <w:spacing w:before="268" w:line="297" w:lineRule="auto"/>
        <w:ind w:left="108" w:right="189" w:firstLine="486"/>
        <w:rPr>
          <w:rFonts w:ascii="仿宋" w:hAnsi="仿宋" w:eastAsia="仿宋" w:cs="仿宋"/>
          <w:sz w:val="24"/>
          <w:szCs w:val="24"/>
        </w:rPr>
      </w:pPr>
      <w:r>
        <w:rPr>
          <w:rFonts w:ascii="仿宋" w:hAnsi="仿宋" w:eastAsia="仿宋" w:cs="仿宋"/>
          <w:sz w:val="24"/>
          <w:szCs w:val="24"/>
        </w:rPr>
        <w:t>3．对于涉及结构安全的质量问题，应当按照《建设工程质量管理条例》的</w:t>
      </w:r>
      <w:r>
        <w:rPr>
          <w:rFonts w:ascii="仿宋" w:hAnsi="仿宋" w:eastAsia="仿宋" w:cs="仿宋"/>
          <w:spacing w:val="-1"/>
          <w:sz w:val="24"/>
          <w:szCs w:val="24"/>
        </w:rPr>
        <w:t>规定，</w:t>
      </w:r>
      <w:r>
        <w:rPr>
          <w:rFonts w:ascii="仿宋" w:hAnsi="仿宋" w:eastAsia="仿宋" w:cs="仿宋"/>
          <w:spacing w:val="-3"/>
          <w:sz w:val="24"/>
          <w:szCs w:val="24"/>
        </w:rPr>
        <w:t>立即向当地建设行政主管部门和有关部门报告，采取安全防范措施，并由原设计人</w:t>
      </w:r>
      <w:r>
        <w:rPr>
          <w:rFonts w:ascii="仿宋" w:hAnsi="仿宋" w:eastAsia="仿宋" w:cs="仿宋"/>
          <w:spacing w:val="-4"/>
          <w:sz w:val="24"/>
          <w:szCs w:val="24"/>
        </w:rPr>
        <w:t>或者</w:t>
      </w:r>
      <w:r>
        <w:rPr>
          <w:rFonts w:ascii="仿宋" w:hAnsi="仿宋" w:eastAsia="仿宋" w:cs="仿宋"/>
          <w:spacing w:val="-1"/>
          <w:sz w:val="24"/>
          <w:szCs w:val="24"/>
        </w:rPr>
        <w:t>具有相应资质等级的设计人提出保修方案，承包人实施保修。</w:t>
      </w:r>
    </w:p>
    <w:p w14:paraId="27B2173C">
      <w:pPr>
        <w:spacing w:before="197" w:line="221" w:lineRule="auto"/>
        <w:ind w:left="560"/>
        <w:outlineLvl w:val="2"/>
        <w:rPr>
          <w:rFonts w:ascii="仿宋" w:hAnsi="仿宋" w:eastAsia="仿宋" w:cs="仿宋"/>
          <w:sz w:val="24"/>
          <w:szCs w:val="24"/>
        </w:rPr>
      </w:pPr>
      <w:r>
        <w:rPr>
          <w:rFonts w:ascii="仿宋" w:hAnsi="仿宋" w:eastAsia="仿宋" w:cs="仿宋"/>
          <w:spacing w:val="-1"/>
          <w:sz w:val="24"/>
          <w:szCs w:val="24"/>
        </w:rPr>
        <w:t>4．质量保修完成后，由发包人组织验收。</w:t>
      </w:r>
    </w:p>
    <w:p w14:paraId="31C14D1B">
      <w:pPr>
        <w:spacing w:before="267" w:line="221" w:lineRule="auto"/>
        <w:ind w:left="486"/>
        <w:outlineLvl w:val="1"/>
        <w:rPr>
          <w:rFonts w:ascii="仿宋" w:hAnsi="仿宋" w:eastAsia="仿宋" w:cs="仿宋"/>
          <w:sz w:val="24"/>
          <w:szCs w:val="24"/>
        </w:rPr>
      </w:pPr>
      <w:r>
        <w:rPr>
          <w:rFonts w:ascii="仿宋" w:hAnsi="仿宋" w:eastAsia="仿宋" w:cs="仿宋"/>
          <w:spacing w:val="-4"/>
          <w:sz w:val="24"/>
          <w:szCs w:val="24"/>
        </w:rPr>
        <w:t>五、保修费用</w:t>
      </w:r>
    </w:p>
    <w:p w14:paraId="195D24D0">
      <w:pPr>
        <w:pStyle w:val="2"/>
        <w:spacing w:line="257" w:lineRule="auto"/>
      </w:pPr>
    </w:p>
    <w:p w14:paraId="52F63B29">
      <w:pPr>
        <w:spacing w:before="78" w:line="221" w:lineRule="auto"/>
        <w:ind w:left="483"/>
        <w:rPr>
          <w:rFonts w:ascii="仿宋" w:hAnsi="仿宋" w:eastAsia="仿宋" w:cs="仿宋"/>
          <w:sz w:val="24"/>
          <w:szCs w:val="24"/>
        </w:rPr>
      </w:pPr>
      <w:r>
        <w:rPr>
          <w:rFonts w:ascii="仿宋" w:hAnsi="仿宋" w:eastAsia="仿宋" w:cs="仿宋"/>
          <w:spacing w:val="-1"/>
          <w:sz w:val="24"/>
          <w:szCs w:val="24"/>
        </w:rPr>
        <w:t>保修费用由造成质量缺陷的责任方承担。</w:t>
      </w:r>
    </w:p>
    <w:p w14:paraId="60178489">
      <w:pPr>
        <w:pStyle w:val="2"/>
        <w:spacing w:line="257" w:lineRule="auto"/>
      </w:pPr>
    </w:p>
    <w:p w14:paraId="65F00CEA">
      <w:pPr>
        <w:spacing w:before="78" w:line="221" w:lineRule="auto"/>
        <w:ind w:left="604"/>
        <w:outlineLvl w:val="1"/>
        <w:rPr>
          <w:rFonts w:ascii="仿宋" w:hAnsi="仿宋" w:eastAsia="仿宋" w:cs="仿宋"/>
          <w:sz w:val="24"/>
          <w:szCs w:val="24"/>
        </w:rPr>
      </w:pPr>
      <w:r>
        <w:rPr>
          <w:rFonts w:ascii="仿宋" w:hAnsi="仿宋" w:eastAsia="仿宋" w:cs="仿宋"/>
          <w:spacing w:val="-2"/>
          <w:sz w:val="24"/>
          <w:szCs w:val="24"/>
        </w:rPr>
        <w:t>六、双方约定的其他工程质量保修事项</w:t>
      </w:r>
    </w:p>
    <w:p w14:paraId="77E694F5">
      <w:pPr>
        <w:pStyle w:val="2"/>
        <w:spacing w:line="257" w:lineRule="auto"/>
      </w:pPr>
    </w:p>
    <w:p w14:paraId="31EABE11">
      <w:pPr>
        <w:spacing w:before="78" w:line="221" w:lineRule="auto"/>
        <w:ind w:left="603"/>
        <w:outlineLvl w:val="0"/>
        <w:rPr>
          <w:rFonts w:ascii="仿宋" w:hAnsi="仿宋" w:eastAsia="仿宋" w:cs="仿宋"/>
          <w:sz w:val="24"/>
          <w:szCs w:val="24"/>
        </w:rPr>
      </w:pPr>
      <w:r>
        <w:rPr>
          <w:rFonts w:ascii="仿宋" w:hAnsi="仿宋" w:eastAsia="仿宋" w:cs="仿宋"/>
          <w:b/>
          <w:bCs/>
          <w:spacing w:val="-1"/>
          <w:sz w:val="24"/>
          <w:szCs w:val="24"/>
          <w:u w:val="single" w:color="auto"/>
        </w:rPr>
        <w:t>本工程约定的工程质量保修金为工程结算价的3%。承包方按合同规定尽其责任施</w:t>
      </w:r>
    </w:p>
    <w:p w14:paraId="4DB91F84">
      <w:pPr>
        <w:spacing w:before="181" w:line="345" w:lineRule="auto"/>
        <w:ind w:left="4" w:right="189" w:firstLine="3"/>
        <w:rPr>
          <w:rFonts w:hint="eastAsia" w:ascii="仿宋" w:hAnsi="仿宋" w:eastAsia="仿宋" w:cs="仿宋"/>
          <w:sz w:val="24"/>
          <w:szCs w:val="24"/>
          <w:lang w:eastAsia="zh-CN"/>
        </w:rPr>
      </w:pPr>
      <w:r>
        <w:rPr>
          <w:rFonts w:ascii="仿宋" w:hAnsi="仿宋" w:eastAsia="仿宋" w:cs="仿宋"/>
          <w:b/>
          <w:bCs/>
          <w:spacing w:val="-3"/>
          <w:sz w:val="24"/>
          <w:szCs w:val="24"/>
          <w:u w:val="single" w:color="auto"/>
        </w:rPr>
        <w:t>工、竣工和修补缺陷并符合发包方的要求，且发包方按合同规定将工程款全部支付完毕</w:t>
      </w:r>
      <w:r>
        <w:rPr>
          <w:rFonts w:ascii="仿宋" w:hAnsi="仿宋" w:eastAsia="仿宋" w:cs="仿宋"/>
          <w:b/>
          <w:bCs/>
          <w:spacing w:val="-4"/>
          <w:sz w:val="24"/>
          <w:szCs w:val="24"/>
          <w:u w:val="single" w:color="auto"/>
        </w:rPr>
        <w:t>后，合同即告终止。</w:t>
      </w:r>
    </w:p>
    <w:p w14:paraId="58B0052D">
      <w:pPr>
        <w:spacing w:before="193" w:line="345" w:lineRule="auto"/>
        <w:ind w:left="4" w:right="123" w:firstLine="459"/>
        <w:rPr>
          <w:rFonts w:ascii="仿宋" w:hAnsi="仿宋" w:eastAsia="仿宋" w:cs="仿宋"/>
          <w:sz w:val="24"/>
          <w:szCs w:val="24"/>
        </w:rPr>
      </w:pPr>
      <w:r>
        <w:rPr>
          <w:rFonts w:ascii="仿宋" w:hAnsi="仿宋" w:eastAsia="仿宋" w:cs="仿宋"/>
          <w:spacing w:val="-5"/>
          <w:sz w:val="24"/>
          <w:szCs w:val="24"/>
        </w:rPr>
        <w:t>工程质量保修书由发包人、承包人在工程竣工验收前共同签署，作为施工合同附件，</w:t>
      </w:r>
      <w:r>
        <w:rPr>
          <w:rFonts w:ascii="仿宋" w:hAnsi="仿宋" w:eastAsia="仿宋" w:cs="仿宋"/>
          <w:spacing w:val="-2"/>
          <w:sz w:val="24"/>
          <w:szCs w:val="24"/>
        </w:rPr>
        <w:t>其有效期限至保修期满。</w:t>
      </w:r>
    </w:p>
    <w:p w14:paraId="5EF8FE52">
      <w:pPr>
        <w:spacing w:before="88" w:line="222" w:lineRule="auto"/>
        <w:ind w:left="5"/>
        <w:rPr>
          <w:rFonts w:hint="eastAsia" w:ascii="仿宋" w:hAnsi="仿宋" w:eastAsia="仿宋" w:cs="仿宋"/>
          <w:sz w:val="24"/>
          <w:szCs w:val="24"/>
          <w:lang w:eastAsia="zh-CN"/>
        </w:rPr>
      </w:pPr>
      <w:r>
        <w:rPr>
          <w:rFonts w:ascii="仿宋" w:hAnsi="仿宋" w:eastAsia="仿宋" w:cs="仿宋"/>
          <w:spacing w:val="-33"/>
          <w:sz w:val="24"/>
          <w:szCs w:val="24"/>
        </w:rPr>
        <w:t>发包人(公章)：承包人(公章)：</w:t>
      </w:r>
    </w:p>
    <w:p w14:paraId="5A1CE29B">
      <w:pPr>
        <w:spacing w:before="172" w:line="232" w:lineRule="auto"/>
        <w:ind w:left="3"/>
        <w:rPr>
          <w:rFonts w:hint="eastAsia" w:ascii="仿宋" w:hAnsi="仿宋" w:eastAsia="仿宋" w:cs="仿宋"/>
          <w:sz w:val="24"/>
          <w:szCs w:val="24"/>
          <w:lang w:eastAsia="zh-CN"/>
        </w:rPr>
      </w:pPr>
      <w:r>
        <w:rPr>
          <w:rFonts w:ascii="仿宋" w:hAnsi="仿宋" w:eastAsia="仿宋" w:cs="仿宋"/>
          <w:spacing w:val="-24"/>
          <w:sz w:val="24"/>
          <w:szCs w:val="24"/>
        </w:rPr>
        <w:t>地址：地址：</w:t>
      </w:r>
    </w:p>
    <w:p w14:paraId="129BE483">
      <w:pPr>
        <w:spacing w:before="159" w:line="223" w:lineRule="auto"/>
        <w:ind w:left="10"/>
        <w:rPr>
          <w:rFonts w:hint="eastAsia" w:ascii="仿宋" w:hAnsi="仿宋" w:eastAsia="仿宋" w:cs="仿宋"/>
          <w:sz w:val="24"/>
          <w:szCs w:val="24"/>
          <w:lang w:eastAsia="zh-CN"/>
        </w:rPr>
      </w:pPr>
      <w:r>
        <w:rPr>
          <w:rFonts w:ascii="仿宋" w:hAnsi="仿宋" w:eastAsia="仿宋" w:cs="仿宋"/>
          <w:spacing w:val="-3"/>
          <w:sz w:val="24"/>
          <w:szCs w:val="24"/>
        </w:rPr>
        <w:t>法定代表人：法定代表人：</w:t>
      </w:r>
    </w:p>
    <w:p w14:paraId="683662EB">
      <w:pPr>
        <w:spacing w:before="186" w:line="222" w:lineRule="auto"/>
        <w:ind w:left="2"/>
        <w:rPr>
          <w:rFonts w:hint="eastAsia" w:ascii="仿宋" w:hAnsi="仿宋" w:eastAsia="仿宋" w:cs="仿宋"/>
          <w:sz w:val="24"/>
          <w:szCs w:val="24"/>
          <w:lang w:eastAsia="zh-CN"/>
        </w:rPr>
      </w:pPr>
      <w:r>
        <w:rPr>
          <w:rFonts w:ascii="仿宋" w:hAnsi="仿宋" w:eastAsia="仿宋" w:cs="仿宋"/>
          <w:spacing w:val="-1"/>
          <w:sz w:val="24"/>
          <w:szCs w:val="24"/>
        </w:rPr>
        <w:t>授权代表人：授权代表人：</w:t>
      </w:r>
    </w:p>
    <w:p w14:paraId="4923F73A">
      <w:pPr>
        <w:spacing w:before="191" w:line="223" w:lineRule="auto"/>
        <w:ind w:left="29"/>
        <w:rPr>
          <w:rFonts w:hint="eastAsia" w:ascii="仿宋" w:hAnsi="仿宋" w:eastAsia="仿宋" w:cs="仿宋"/>
          <w:sz w:val="24"/>
          <w:szCs w:val="24"/>
          <w:lang w:eastAsia="zh-CN"/>
        </w:rPr>
      </w:pPr>
      <w:r>
        <w:rPr>
          <w:rFonts w:ascii="仿宋" w:hAnsi="仿宋" w:eastAsia="仿宋" w:cs="仿宋"/>
          <w:spacing w:val="-20"/>
          <w:sz w:val="24"/>
          <w:szCs w:val="24"/>
        </w:rPr>
        <w:t>电话：电话：</w:t>
      </w:r>
    </w:p>
    <w:p w14:paraId="0016E94B">
      <w:pPr>
        <w:spacing w:before="190" w:line="223" w:lineRule="auto"/>
        <w:ind w:left="5"/>
        <w:rPr>
          <w:rFonts w:hint="eastAsia" w:ascii="仿宋" w:hAnsi="仿宋" w:eastAsia="仿宋" w:cs="仿宋"/>
          <w:sz w:val="24"/>
          <w:szCs w:val="24"/>
          <w:lang w:eastAsia="zh-CN"/>
        </w:rPr>
      </w:pPr>
      <w:r>
        <w:rPr>
          <w:rFonts w:ascii="仿宋" w:hAnsi="仿宋" w:eastAsia="仿宋" w:cs="仿宋"/>
          <w:spacing w:val="-14"/>
          <w:sz w:val="24"/>
          <w:szCs w:val="24"/>
        </w:rPr>
        <w:t>传真：传</w:t>
      </w:r>
      <w:r>
        <w:rPr>
          <w:rFonts w:ascii="仿宋" w:hAnsi="仿宋" w:eastAsia="仿宋" w:cs="仿宋"/>
          <w:spacing w:val="-15"/>
          <w:sz w:val="24"/>
          <w:szCs w:val="24"/>
        </w:rPr>
        <w:t>真：</w:t>
      </w:r>
    </w:p>
    <w:p w14:paraId="0CA0D321">
      <w:pPr>
        <w:spacing w:before="190" w:line="221" w:lineRule="auto"/>
        <w:ind w:left="2"/>
        <w:rPr>
          <w:rFonts w:hint="eastAsia" w:ascii="仿宋" w:hAnsi="仿宋" w:eastAsia="仿宋" w:cs="仿宋"/>
          <w:sz w:val="24"/>
          <w:szCs w:val="24"/>
          <w:lang w:eastAsia="zh-CN"/>
        </w:rPr>
      </w:pPr>
      <w:r>
        <w:rPr>
          <w:rFonts w:ascii="仿宋" w:hAnsi="仿宋" w:eastAsia="仿宋" w:cs="仿宋"/>
          <w:spacing w:val="-11"/>
          <w:sz w:val="24"/>
          <w:szCs w:val="24"/>
        </w:rPr>
        <w:t>开户银行：</w:t>
      </w:r>
      <w:r>
        <w:rPr>
          <w:rFonts w:ascii="仿宋" w:hAnsi="仿宋" w:eastAsia="仿宋" w:cs="仿宋"/>
          <w:spacing w:val="-12"/>
          <w:sz w:val="24"/>
          <w:szCs w:val="24"/>
        </w:rPr>
        <w:t>开户银行：</w:t>
      </w:r>
    </w:p>
    <w:p w14:paraId="2FFE171C">
      <w:pPr>
        <w:spacing w:before="128" w:line="224" w:lineRule="auto"/>
        <w:rPr>
          <w:rFonts w:hint="eastAsia" w:ascii="仿宋" w:hAnsi="仿宋" w:eastAsia="仿宋" w:cs="仿宋"/>
          <w:sz w:val="24"/>
          <w:szCs w:val="24"/>
          <w:lang w:eastAsia="zh-CN"/>
        </w:rPr>
      </w:pPr>
      <w:r>
        <w:rPr>
          <w:rFonts w:ascii="仿宋" w:hAnsi="仿宋" w:eastAsia="仿宋" w:cs="仿宋"/>
          <w:spacing w:val="-24"/>
          <w:sz w:val="24"/>
          <w:szCs w:val="24"/>
        </w:rPr>
        <w:t>账号：账号：</w:t>
      </w:r>
    </w:p>
    <w:p w14:paraId="607EB1F7">
      <w:pPr>
        <w:spacing w:before="109" w:line="222" w:lineRule="auto"/>
        <w:ind w:left="20"/>
        <w:rPr>
          <w:rFonts w:hint="eastAsia" w:ascii="仿宋" w:hAnsi="仿宋" w:eastAsia="仿宋" w:cs="仿宋"/>
          <w:sz w:val="24"/>
          <w:szCs w:val="24"/>
          <w:lang w:eastAsia="zh-CN"/>
        </w:rPr>
      </w:pPr>
      <w:r>
        <w:rPr>
          <w:rFonts w:ascii="仿宋" w:hAnsi="仿宋" w:eastAsia="仿宋" w:cs="仿宋"/>
          <w:spacing w:val="-24"/>
          <w:sz w:val="24"/>
          <w:szCs w:val="24"/>
        </w:rPr>
        <w:t>邮政编码：邮政编码：</w:t>
      </w:r>
    </w:p>
    <w:p w14:paraId="26F6E5C0">
      <w:pPr>
        <w:spacing w:line="222" w:lineRule="auto"/>
        <w:rPr>
          <w:rFonts w:ascii="仿宋" w:hAnsi="仿宋" w:eastAsia="仿宋" w:cs="仿宋"/>
          <w:sz w:val="24"/>
          <w:szCs w:val="24"/>
        </w:rPr>
        <w:sectPr>
          <w:footerReference r:id="rId56" w:type="default"/>
          <w:pgSz w:w="11906" w:h="16839"/>
          <w:pgMar w:top="1431" w:right="887" w:bottom="1157" w:left="1714" w:header="0" w:footer="992" w:gutter="0"/>
          <w:cols w:space="720" w:num="1"/>
        </w:sectPr>
      </w:pPr>
    </w:p>
    <w:p w14:paraId="769B4C12">
      <w:pPr>
        <w:spacing w:before="279" w:line="222" w:lineRule="auto"/>
        <w:ind w:left="68"/>
        <w:outlineLvl w:val="1"/>
        <w:rPr>
          <w:rFonts w:ascii="仿宋" w:hAnsi="仿宋" w:eastAsia="仿宋" w:cs="仿宋"/>
          <w:sz w:val="24"/>
          <w:szCs w:val="24"/>
        </w:rPr>
      </w:pPr>
      <w:r>
        <w:rPr>
          <w:rFonts w:ascii="仿宋" w:hAnsi="仿宋" w:eastAsia="仿宋" w:cs="仿宋"/>
          <w:spacing w:val="-9"/>
          <w:sz w:val="24"/>
          <w:szCs w:val="24"/>
        </w:rPr>
        <w:t>附件4</w:t>
      </w:r>
    </w:p>
    <w:p w14:paraId="09428006">
      <w:pPr>
        <w:spacing w:before="299" w:line="222" w:lineRule="auto"/>
        <w:ind w:left="3626"/>
        <w:rPr>
          <w:rFonts w:ascii="仿宋" w:hAnsi="仿宋" w:eastAsia="仿宋" w:cs="仿宋"/>
          <w:sz w:val="24"/>
          <w:szCs w:val="24"/>
        </w:rPr>
      </w:pPr>
      <w:r>
        <w:rPr>
          <w:rFonts w:ascii="仿宋" w:hAnsi="仿宋" w:eastAsia="仿宋" w:cs="仿宋"/>
          <w:spacing w:val="-3"/>
          <w:sz w:val="24"/>
          <w:szCs w:val="24"/>
        </w:rPr>
        <w:t>主要建设工程文件目录</w:t>
      </w:r>
    </w:p>
    <w:p w14:paraId="1E002CA9">
      <w:pPr>
        <w:spacing w:line="160" w:lineRule="exact"/>
      </w:pPr>
    </w:p>
    <w:tbl>
      <w:tblPr>
        <w:tblStyle w:val="5"/>
        <w:tblW w:w="958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8"/>
        <w:gridCol w:w="1349"/>
        <w:gridCol w:w="1533"/>
        <w:gridCol w:w="1314"/>
        <w:gridCol w:w="1533"/>
        <w:gridCol w:w="1777"/>
      </w:tblGrid>
      <w:tr w14:paraId="3E011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078" w:type="dxa"/>
            <w:tcBorders>
              <w:top w:val="single" w:color="000000" w:sz="10" w:space="0"/>
              <w:left w:val="single" w:color="000000" w:sz="10" w:space="0"/>
            </w:tcBorders>
            <w:vAlign w:val="top"/>
          </w:tcPr>
          <w:p w14:paraId="70BEDBBA">
            <w:pPr>
              <w:pStyle w:val="6"/>
              <w:spacing w:before="151" w:line="221" w:lineRule="auto"/>
              <w:ind w:left="96"/>
            </w:pPr>
            <w:r>
              <w:rPr>
                <w:b/>
                <w:bCs/>
                <w:spacing w:val="-6"/>
              </w:rPr>
              <w:t>文件名称</w:t>
            </w:r>
          </w:p>
        </w:tc>
        <w:tc>
          <w:tcPr>
            <w:tcW w:w="1349" w:type="dxa"/>
            <w:tcBorders>
              <w:top w:val="single" w:color="000000" w:sz="10" w:space="0"/>
            </w:tcBorders>
            <w:vAlign w:val="top"/>
          </w:tcPr>
          <w:p w14:paraId="59EEB37E">
            <w:pPr>
              <w:pStyle w:val="6"/>
              <w:spacing w:before="151" w:line="223" w:lineRule="auto"/>
              <w:ind w:left="94"/>
            </w:pPr>
            <w:r>
              <w:rPr>
                <w:b/>
                <w:bCs/>
                <w:spacing w:val="-11"/>
              </w:rPr>
              <w:t>套数</w:t>
            </w:r>
          </w:p>
        </w:tc>
        <w:tc>
          <w:tcPr>
            <w:tcW w:w="1533" w:type="dxa"/>
            <w:tcBorders>
              <w:top w:val="single" w:color="000000" w:sz="10" w:space="0"/>
            </w:tcBorders>
            <w:vAlign w:val="top"/>
          </w:tcPr>
          <w:p w14:paraId="1A5B5B36">
            <w:pPr>
              <w:pStyle w:val="6"/>
              <w:spacing w:before="151" w:line="224" w:lineRule="auto"/>
              <w:ind w:left="106"/>
            </w:pPr>
            <w:r>
              <w:rPr>
                <w:b/>
                <w:bCs/>
                <w:spacing w:val="-7"/>
              </w:rPr>
              <w:t>费用（元）</w:t>
            </w:r>
          </w:p>
        </w:tc>
        <w:tc>
          <w:tcPr>
            <w:tcW w:w="1314" w:type="dxa"/>
            <w:tcBorders>
              <w:top w:val="single" w:color="000000" w:sz="10" w:space="0"/>
            </w:tcBorders>
            <w:vAlign w:val="top"/>
          </w:tcPr>
          <w:p w14:paraId="2E855484">
            <w:pPr>
              <w:pStyle w:val="6"/>
              <w:spacing w:before="151" w:line="224" w:lineRule="auto"/>
              <w:ind w:left="107"/>
            </w:pPr>
            <w:r>
              <w:rPr>
                <w:b/>
                <w:bCs/>
                <w:spacing w:val="-14"/>
              </w:rPr>
              <w:t>质量</w:t>
            </w:r>
          </w:p>
        </w:tc>
        <w:tc>
          <w:tcPr>
            <w:tcW w:w="1533" w:type="dxa"/>
            <w:tcBorders>
              <w:top w:val="single" w:color="000000" w:sz="10" w:space="0"/>
            </w:tcBorders>
            <w:vAlign w:val="top"/>
          </w:tcPr>
          <w:p w14:paraId="621964E9">
            <w:pPr>
              <w:pStyle w:val="6"/>
              <w:spacing w:before="151" w:line="223" w:lineRule="auto"/>
              <w:ind w:left="302"/>
            </w:pPr>
            <w:r>
              <w:rPr>
                <w:b/>
                <w:bCs/>
                <w:spacing w:val="-6"/>
              </w:rPr>
              <w:t>移交时间</w:t>
            </w:r>
          </w:p>
        </w:tc>
        <w:tc>
          <w:tcPr>
            <w:tcW w:w="1777" w:type="dxa"/>
            <w:tcBorders>
              <w:top w:val="single" w:color="000000" w:sz="10" w:space="0"/>
              <w:right w:val="single" w:color="000000" w:sz="10" w:space="0"/>
            </w:tcBorders>
            <w:vAlign w:val="top"/>
          </w:tcPr>
          <w:p w14:paraId="1032691F">
            <w:pPr>
              <w:pStyle w:val="6"/>
              <w:spacing w:before="151" w:line="223" w:lineRule="auto"/>
              <w:ind w:left="542"/>
            </w:pPr>
            <w:r>
              <w:rPr>
                <w:b/>
                <w:bCs/>
                <w:spacing w:val="-8"/>
              </w:rPr>
              <w:t>责任人</w:t>
            </w:r>
          </w:p>
        </w:tc>
      </w:tr>
      <w:tr w14:paraId="3F1BD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2078" w:type="dxa"/>
            <w:tcBorders>
              <w:left w:val="single" w:color="000000" w:sz="10" w:space="0"/>
            </w:tcBorders>
            <w:vAlign w:val="top"/>
          </w:tcPr>
          <w:p w14:paraId="2862B4C5">
            <w:pPr>
              <w:rPr>
                <w:rFonts w:ascii="Arial"/>
                <w:sz w:val="21"/>
              </w:rPr>
            </w:pPr>
          </w:p>
        </w:tc>
        <w:tc>
          <w:tcPr>
            <w:tcW w:w="1349" w:type="dxa"/>
            <w:vAlign w:val="top"/>
          </w:tcPr>
          <w:p w14:paraId="4349C6CE">
            <w:pPr>
              <w:rPr>
                <w:rFonts w:ascii="Arial"/>
                <w:sz w:val="21"/>
              </w:rPr>
            </w:pPr>
          </w:p>
        </w:tc>
        <w:tc>
          <w:tcPr>
            <w:tcW w:w="1533" w:type="dxa"/>
            <w:vAlign w:val="top"/>
          </w:tcPr>
          <w:p w14:paraId="01525602">
            <w:pPr>
              <w:rPr>
                <w:rFonts w:ascii="Arial"/>
                <w:sz w:val="21"/>
              </w:rPr>
            </w:pPr>
          </w:p>
        </w:tc>
        <w:tc>
          <w:tcPr>
            <w:tcW w:w="1314" w:type="dxa"/>
            <w:vAlign w:val="top"/>
          </w:tcPr>
          <w:p w14:paraId="02AA6FCD">
            <w:pPr>
              <w:rPr>
                <w:rFonts w:ascii="Arial"/>
                <w:sz w:val="21"/>
              </w:rPr>
            </w:pPr>
          </w:p>
        </w:tc>
        <w:tc>
          <w:tcPr>
            <w:tcW w:w="1533" w:type="dxa"/>
            <w:vAlign w:val="top"/>
          </w:tcPr>
          <w:p w14:paraId="66D17096">
            <w:pPr>
              <w:rPr>
                <w:rFonts w:ascii="Arial"/>
                <w:sz w:val="21"/>
              </w:rPr>
            </w:pPr>
          </w:p>
        </w:tc>
        <w:tc>
          <w:tcPr>
            <w:tcW w:w="1777" w:type="dxa"/>
            <w:tcBorders>
              <w:right w:val="single" w:color="000000" w:sz="10" w:space="0"/>
            </w:tcBorders>
            <w:vAlign w:val="top"/>
          </w:tcPr>
          <w:p w14:paraId="75221EF2">
            <w:pPr>
              <w:rPr>
                <w:rFonts w:ascii="Arial"/>
                <w:sz w:val="21"/>
              </w:rPr>
            </w:pPr>
          </w:p>
        </w:tc>
      </w:tr>
      <w:tr w14:paraId="5645D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8" w:type="dxa"/>
            <w:tcBorders>
              <w:left w:val="single" w:color="000000" w:sz="10" w:space="0"/>
            </w:tcBorders>
            <w:vAlign w:val="top"/>
          </w:tcPr>
          <w:p w14:paraId="54460E6C">
            <w:pPr>
              <w:rPr>
                <w:rFonts w:ascii="Arial"/>
                <w:sz w:val="21"/>
              </w:rPr>
            </w:pPr>
          </w:p>
        </w:tc>
        <w:tc>
          <w:tcPr>
            <w:tcW w:w="1349" w:type="dxa"/>
            <w:vAlign w:val="top"/>
          </w:tcPr>
          <w:p w14:paraId="7A3FE4EC">
            <w:pPr>
              <w:rPr>
                <w:rFonts w:ascii="Arial"/>
                <w:sz w:val="21"/>
              </w:rPr>
            </w:pPr>
          </w:p>
        </w:tc>
        <w:tc>
          <w:tcPr>
            <w:tcW w:w="1533" w:type="dxa"/>
            <w:vAlign w:val="top"/>
          </w:tcPr>
          <w:p w14:paraId="728B1962">
            <w:pPr>
              <w:rPr>
                <w:rFonts w:ascii="Arial"/>
                <w:sz w:val="21"/>
              </w:rPr>
            </w:pPr>
          </w:p>
        </w:tc>
        <w:tc>
          <w:tcPr>
            <w:tcW w:w="1314" w:type="dxa"/>
            <w:vAlign w:val="top"/>
          </w:tcPr>
          <w:p w14:paraId="0AEBC494">
            <w:pPr>
              <w:rPr>
                <w:rFonts w:ascii="Arial"/>
                <w:sz w:val="21"/>
              </w:rPr>
            </w:pPr>
          </w:p>
        </w:tc>
        <w:tc>
          <w:tcPr>
            <w:tcW w:w="1533" w:type="dxa"/>
            <w:vAlign w:val="top"/>
          </w:tcPr>
          <w:p w14:paraId="2D599D46">
            <w:pPr>
              <w:rPr>
                <w:rFonts w:ascii="Arial"/>
                <w:sz w:val="21"/>
              </w:rPr>
            </w:pPr>
          </w:p>
        </w:tc>
        <w:tc>
          <w:tcPr>
            <w:tcW w:w="1777" w:type="dxa"/>
            <w:tcBorders>
              <w:right w:val="single" w:color="000000" w:sz="10" w:space="0"/>
            </w:tcBorders>
            <w:vAlign w:val="top"/>
          </w:tcPr>
          <w:p w14:paraId="03567D9C">
            <w:pPr>
              <w:rPr>
                <w:rFonts w:ascii="Arial"/>
                <w:sz w:val="21"/>
              </w:rPr>
            </w:pPr>
          </w:p>
        </w:tc>
      </w:tr>
      <w:tr w14:paraId="1171D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8" w:type="dxa"/>
            <w:tcBorders>
              <w:left w:val="single" w:color="000000" w:sz="10" w:space="0"/>
            </w:tcBorders>
            <w:vAlign w:val="top"/>
          </w:tcPr>
          <w:p w14:paraId="18435316">
            <w:pPr>
              <w:rPr>
                <w:rFonts w:ascii="Arial"/>
                <w:sz w:val="21"/>
              </w:rPr>
            </w:pPr>
          </w:p>
        </w:tc>
        <w:tc>
          <w:tcPr>
            <w:tcW w:w="1349" w:type="dxa"/>
            <w:vAlign w:val="top"/>
          </w:tcPr>
          <w:p w14:paraId="3B5E1BE2">
            <w:pPr>
              <w:rPr>
                <w:rFonts w:ascii="Arial"/>
                <w:sz w:val="21"/>
              </w:rPr>
            </w:pPr>
          </w:p>
        </w:tc>
        <w:tc>
          <w:tcPr>
            <w:tcW w:w="1533" w:type="dxa"/>
            <w:vAlign w:val="top"/>
          </w:tcPr>
          <w:p w14:paraId="645564D3">
            <w:pPr>
              <w:rPr>
                <w:rFonts w:ascii="Arial"/>
                <w:sz w:val="21"/>
              </w:rPr>
            </w:pPr>
          </w:p>
        </w:tc>
        <w:tc>
          <w:tcPr>
            <w:tcW w:w="1314" w:type="dxa"/>
            <w:vAlign w:val="top"/>
          </w:tcPr>
          <w:p w14:paraId="45D17BCF">
            <w:pPr>
              <w:rPr>
                <w:rFonts w:ascii="Arial"/>
                <w:sz w:val="21"/>
              </w:rPr>
            </w:pPr>
          </w:p>
        </w:tc>
        <w:tc>
          <w:tcPr>
            <w:tcW w:w="1533" w:type="dxa"/>
            <w:vAlign w:val="top"/>
          </w:tcPr>
          <w:p w14:paraId="290CDDFE">
            <w:pPr>
              <w:rPr>
                <w:rFonts w:ascii="Arial"/>
                <w:sz w:val="21"/>
              </w:rPr>
            </w:pPr>
          </w:p>
        </w:tc>
        <w:tc>
          <w:tcPr>
            <w:tcW w:w="1777" w:type="dxa"/>
            <w:tcBorders>
              <w:right w:val="single" w:color="000000" w:sz="10" w:space="0"/>
            </w:tcBorders>
            <w:vAlign w:val="top"/>
          </w:tcPr>
          <w:p w14:paraId="795A446D">
            <w:pPr>
              <w:rPr>
                <w:rFonts w:ascii="Arial"/>
                <w:sz w:val="21"/>
              </w:rPr>
            </w:pPr>
          </w:p>
        </w:tc>
      </w:tr>
      <w:tr w14:paraId="5CFA1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8" w:type="dxa"/>
            <w:tcBorders>
              <w:left w:val="single" w:color="000000" w:sz="10" w:space="0"/>
            </w:tcBorders>
            <w:vAlign w:val="top"/>
          </w:tcPr>
          <w:p w14:paraId="1C7507AC">
            <w:pPr>
              <w:rPr>
                <w:rFonts w:ascii="Arial"/>
                <w:sz w:val="21"/>
              </w:rPr>
            </w:pPr>
          </w:p>
        </w:tc>
        <w:tc>
          <w:tcPr>
            <w:tcW w:w="1349" w:type="dxa"/>
            <w:vAlign w:val="top"/>
          </w:tcPr>
          <w:p w14:paraId="73BADDF2">
            <w:pPr>
              <w:rPr>
                <w:rFonts w:ascii="Arial"/>
                <w:sz w:val="21"/>
              </w:rPr>
            </w:pPr>
          </w:p>
        </w:tc>
        <w:tc>
          <w:tcPr>
            <w:tcW w:w="1533" w:type="dxa"/>
            <w:vAlign w:val="top"/>
          </w:tcPr>
          <w:p w14:paraId="12D76E7D">
            <w:pPr>
              <w:rPr>
                <w:rFonts w:ascii="Arial"/>
                <w:sz w:val="21"/>
              </w:rPr>
            </w:pPr>
          </w:p>
        </w:tc>
        <w:tc>
          <w:tcPr>
            <w:tcW w:w="1314" w:type="dxa"/>
            <w:vAlign w:val="top"/>
          </w:tcPr>
          <w:p w14:paraId="3B95A496">
            <w:pPr>
              <w:rPr>
                <w:rFonts w:ascii="Arial"/>
                <w:sz w:val="21"/>
              </w:rPr>
            </w:pPr>
          </w:p>
        </w:tc>
        <w:tc>
          <w:tcPr>
            <w:tcW w:w="1533" w:type="dxa"/>
            <w:vAlign w:val="top"/>
          </w:tcPr>
          <w:p w14:paraId="4505252C">
            <w:pPr>
              <w:rPr>
                <w:rFonts w:ascii="Arial"/>
                <w:sz w:val="21"/>
              </w:rPr>
            </w:pPr>
          </w:p>
        </w:tc>
        <w:tc>
          <w:tcPr>
            <w:tcW w:w="1777" w:type="dxa"/>
            <w:tcBorders>
              <w:right w:val="single" w:color="000000" w:sz="10" w:space="0"/>
            </w:tcBorders>
            <w:vAlign w:val="top"/>
          </w:tcPr>
          <w:p w14:paraId="5F12951C">
            <w:pPr>
              <w:rPr>
                <w:rFonts w:ascii="Arial"/>
                <w:sz w:val="21"/>
              </w:rPr>
            </w:pPr>
          </w:p>
        </w:tc>
      </w:tr>
      <w:tr w14:paraId="4BC22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8" w:type="dxa"/>
            <w:tcBorders>
              <w:left w:val="single" w:color="000000" w:sz="10" w:space="0"/>
            </w:tcBorders>
            <w:vAlign w:val="top"/>
          </w:tcPr>
          <w:p w14:paraId="38643B31">
            <w:pPr>
              <w:rPr>
                <w:rFonts w:ascii="Arial"/>
                <w:sz w:val="21"/>
              </w:rPr>
            </w:pPr>
          </w:p>
        </w:tc>
        <w:tc>
          <w:tcPr>
            <w:tcW w:w="1349" w:type="dxa"/>
            <w:vAlign w:val="top"/>
          </w:tcPr>
          <w:p w14:paraId="7B55AF59">
            <w:pPr>
              <w:rPr>
                <w:rFonts w:ascii="Arial"/>
                <w:sz w:val="21"/>
              </w:rPr>
            </w:pPr>
          </w:p>
        </w:tc>
        <w:tc>
          <w:tcPr>
            <w:tcW w:w="1533" w:type="dxa"/>
            <w:vAlign w:val="top"/>
          </w:tcPr>
          <w:p w14:paraId="320224F3">
            <w:pPr>
              <w:rPr>
                <w:rFonts w:ascii="Arial"/>
                <w:sz w:val="21"/>
              </w:rPr>
            </w:pPr>
          </w:p>
        </w:tc>
        <w:tc>
          <w:tcPr>
            <w:tcW w:w="1314" w:type="dxa"/>
            <w:vAlign w:val="top"/>
          </w:tcPr>
          <w:p w14:paraId="327A500C">
            <w:pPr>
              <w:rPr>
                <w:rFonts w:ascii="Arial"/>
                <w:sz w:val="21"/>
              </w:rPr>
            </w:pPr>
          </w:p>
        </w:tc>
        <w:tc>
          <w:tcPr>
            <w:tcW w:w="1533" w:type="dxa"/>
            <w:vAlign w:val="top"/>
          </w:tcPr>
          <w:p w14:paraId="2B1C4B6E">
            <w:pPr>
              <w:rPr>
                <w:rFonts w:ascii="Arial"/>
                <w:sz w:val="21"/>
              </w:rPr>
            </w:pPr>
          </w:p>
        </w:tc>
        <w:tc>
          <w:tcPr>
            <w:tcW w:w="1777" w:type="dxa"/>
            <w:tcBorders>
              <w:right w:val="single" w:color="000000" w:sz="10" w:space="0"/>
            </w:tcBorders>
            <w:vAlign w:val="top"/>
          </w:tcPr>
          <w:p w14:paraId="5343E2EE">
            <w:pPr>
              <w:rPr>
                <w:rFonts w:ascii="Arial"/>
                <w:sz w:val="21"/>
              </w:rPr>
            </w:pPr>
          </w:p>
        </w:tc>
      </w:tr>
      <w:tr w14:paraId="4C4EF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8" w:type="dxa"/>
            <w:tcBorders>
              <w:left w:val="single" w:color="000000" w:sz="10" w:space="0"/>
            </w:tcBorders>
            <w:vAlign w:val="top"/>
          </w:tcPr>
          <w:p w14:paraId="132E3E29">
            <w:pPr>
              <w:rPr>
                <w:rFonts w:ascii="Arial"/>
                <w:sz w:val="21"/>
              </w:rPr>
            </w:pPr>
          </w:p>
        </w:tc>
        <w:tc>
          <w:tcPr>
            <w:tcW w:w="1349" w:type="dxa"/>
            <w:vAlign w:val="top"/>
          </w:tcPr>
          <w:p w14:paraId="17795A28">
            <w:pPr>
              <w:rPr>
                <w:rFonts w:ascii="Arial"/>
                <w:sz w:val="21"/>
              </w:rPr>
            </w:pPr>
          </w:p>
        </w:tc>
        <w:tc>
          <w:tcPr>
            <w:tcW w:w="1533" w:type="dxa"/>
            <w:vAlign w:val="top"/>
          </w:tcPr>
          <w:p w14:paraId="612F701B">
            <w:pPr>
              <w:rPr>
                <w:rFonts w:ascii="Arial"/>
                <w:sz w:val="21"/>
              </w:rPr>
            </w:pPr>
          </w:p>
        </w:tc>
        <w:tc>
          <w:tcPr>
            <w:tcW w:w="1314" w:type="dxa"/>
            <w:vAlign w:val="top"/>
          </w:tcPr>
          <w:p w14:paraId="7A440D34">
            <w:pPr>
              <w:rPr>
                <w:rFonts w:ascii="Arial"/>
                <w:sz w:val="21"/>
              </w:rPr>
            </w:pPr>
          </w:p>
        </w:tc>
        <w:tc>
          <w:tcPr>
            <w:tcW w:w="1533" w:type="dxa"/>
            <w:vAlign w:val="top"/>
          </w:tcPr>
          <w:p w14:paraId="1F3C03A5">
            <w:pPr>
              <w:rPr>
                <w:rFonts w:ascii="Arial"/>
                <w:sz w:val="21"/>
              </w:rPr>
            </w:pPr>
          </w:p>
        </w:tc>
        <w:tc>
          <w:tcPr>
            <w:tcW w:w="1777" w:type="dxa"/>
            <w:tcBorders>
              <w:right w:val="single" w:color="000000" w:sz="10" w:space="0"/>
            </w:tcBorders>
            <w:vAlign w:val="top"/>
          </w:tcPr>
          <w:p w14:paraId="04A3A7AA">
            <w:pPr>
              <w:rPr>
                <w:rFonts w:ascii="Arial"/>
                <w:sz w:val="21"/>
              </w:rPr>
            </w:pPr>
          </w:p>
        </w:tc>
      </w:tr>
      <w:tr w14:paraId="1E4D7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8" w:type="dxa"/>
            <w:tcBorders>
              <w:left w:val="single" w:color="000000" w:sz="10" w:space="0"/>
            </w:tcBorders>
            <w:vAlign w:val="top"/>
          </w:tcPr>
          <w:p w14:paraId="5B594D92">
            <w:pPr>
              <w:rPr>
                <w:rFonts w:ascii="Arial"/>
                <w:sz w:val="21"/>
              </w:rPr>
            </w:pPr>
          </w:p>
        </w:tc>
        <w:tc>
          <w:tcPr>
            <w:tcW w:w="1349" w:type="dxa"/>
            <w:vAlign w:val="top"/>
          </w:tcPr>
          <w:p w14:paraId="23497870">
            <w:pPr>
              <w:rPr>
                <w:rFonts w:ascii="Arial"/>
                <w:sz w:val="21"/>
              </w:rPr>
            </w:pPr>
          </w:p>
        </w:tc>
        <w:tc>
          <w:tcPr>
            <w:tcW w:w="1533" w:type="dxa"/>
            <w:vAlign w:val="top"/>
          </w:tcPr>
          <w:p w14:paraId="1748E84D">
            <w:pPr>
              <w:rPr>
                <w:rFonts w:ascii="Arial"/>
                <w:sz w:val="21"/>
              </w:rPr>
            </w:pPr>
          </w:p>
        </w:tc>
        <w:tc>
          <w:tcPr>
            <w:tcW w:w="1314" w:type="dxa"/>
            <w:vAlign w:val="top"/>
          </w:tcPr>
          <w:p w14:paraId="42F08029">
            <w:pPr>
              <w:rPr>
                <w:rFonts w:ascii="Arial"/>
                <w:sz w:val="21"/>
              </w:rPr>
            </w:pPr>
          </w:p>
        </w:tc>
        <w:tc>
          <w:tcPr>
            <w:tcW w:w="1533" w:type="dxa"/>
            <w:vAlign w:val="top"/>
          </w:tcPr>
          <w:p w14:paraId="4820EFF7">
            <w:pPr>
              <w:rPr>
                <w:rFonts w:ascii="Arial"/>
                <w:sz w:val="21"/>
              </w:rPr>
            </w:pPr>
          </w:p>
        </w:tc>
        <w:tc>
          <w:tcPr>
            <w:tcW w:w="1777" w:type="dxa"/>
            <w:tcBorders>
              <w:right w:val="single" w:color="000000" w:sz="10" w:space="0"/>
            </w:tcBorders>
            <w:vAlign w:val="top"/>
          </w:tcPr>
          <w:p w14:paraId="693B8576">
            <w:pPr>
              <w:rPr>
                <w:rFonts w:ascii="Arial"/>
                <w:sz w:val="21"/>
              </w:rPr>
            </w:pPr>
          </w:p>
        </w:tc>
      </w:tr>
      <w:tr w14:paraId="50C42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8" w:type="dxa"/>
            <w:tcBorders>
              <w:left w:val="single" w:color="000000" w:sz="10" w:space="0"/>
            </w:tcBorders>
            <w:vAlign w:val="top"/>
          </w:tcPr>
          <w:p w14:paraId="36DF4067">
            <w:pPr>
              <w:rPr>
                <w:rFonts w:ascii="Arial"/>
                <w:sz w:val="21"/>
              </w:rPr>
            </w:pPr>
          </w:p>
        </w:tc>
        <w:tc>
          <w:tcPr>
            <w:tcW w:w="1349" w:type="dxa"/>
            <w:vAlign w:val="top"/>
          </w:tcPr>
          <w:p w14:paraId="580F67E9">
            <w:pPr>
              <w:rPr>
                <w:rFonts w:ascii="Arial"/>
                <w:sz w:val="21"/>
              </w:rPr>
            </w:pPr>
          </w:p>
        </w:tc>
        <w:tc>
          <w:tcPr>
            <w:tcW w:w="1533" w:type="dxa"/>
            <w:vAlign w:val="top"/>
          </w:tcPr>
          <w:p w14:paraId="18A9BE3E">
            <w:pPr>
              <w:rPr>
                <w:rFonts w:ascii="Arial"/>
                <w:sz w:val="21"/>
              </w:rPr>
            </w:pPr>
          </w:p>
        </w:tc>
        <w:tc>
          <w:tcPr>
            <w:tcW w:w="1314" w:type="dxa"/>
            <w:vAlign w:val="top"/>
          </w:tcPr>
          <w:p w14:paraId="6E8FFAFF">
            <w:pPr>
              <w:rPr>
                <w:rFonts w:ascii="Arial"/>
                <w:sz w:val="21"/>
              </w:rPr>
            </w:pPr>
          </w:p>
        </w:tc>
        <w:tc>
          <w:tcPr>
            <w:tcW w:w="1533" w:type="dxa"/>
            <w:vAlign w:val="top"/>
          </w:tcPr>
          <w:p w14:paraId="48DF5567">
            <w:pPr>
              <w:rPr>
                <w:rFonts w:ascii="Arial"/>
                <w:sz w:val="21"/>
              </w:rPr>
            </w:pPr>
          </w:p>
        </w:tc>
        <w:tc>
          <w:tcPr>
            <w:tcW w:w="1777" w:type="dxa"/>
            <w:tcBorders>
              <w:right w:val="single" w:color="000000" w:sz="10" w:space="0"/>
            </w:tcBorders>
            <w:vAlign w:val="top"/>
          </w:tcPr>
          <w:p w14:paraId="4C83CFD6">
            <w:pPr>
              <w:rPr>
                <w:rFonts w:ascii="Arial"/>
                <w:sz w:val="21"/>
              </w:rPr>
            </w:pPr>
          </w:p>
        </w:tc>
      </w:tr>
      <w:tr w14:paraId="2BDF1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8" w:type="dxa"/>
            <w:tcBorders>
              <w:left w:val="single" w:color="000000" w:sz="10" w:space="0"/>
            </w:tcBorders>
            <w:vAlign w:val="top"/>
          </w:tcPr>
          <w:p w14:paraId="66BB65C7">
            <w:pPr>
              <w:rPr>
                <w:rFonts w:ascii="Arial"/>
                <w:sz w:val="21"/>
              </w:rPr>
            </w:pPr>
          </w:p>
        </w:tc>
        <w:tc>
          <w:tcPr>
            <w:tcW w:w="1349" w:type="dxa"/>
            <w:vAlign w:val="top"/>
          </w:tcPr>
          <w:p w14:paraId="0533B049">
            <w:pPr>
              <w:rPr>
                <w:rFonts w:ascii="Arial"/>
                <w:sz w:val="21"/>
              </w:rPr>
            </w:pPr>
          </w:p>
        </w:tc>
        <w:tc>
          <w:tcPr>
            <w:tcW w:w="1533" w:type="dxa"/>
            <w:vAlign w:val="top"/>
          </w:tcPr>
          <w:p w14:paraId="67344EEA">
            <w:pPr>
              <w:rPr>
                <w:rFonts w:ascii="Arial"/>
                <w:sz w:val="21"/>
              </w:rPr>
            </w:pPr>
          </w:p>
        </w:tc>
        <w:tc>
          <w:tcPr>
            <w:tcW w:w="1314" w:type="dxa"/>
            <w:vAlign w:val="top"/>
          </w:tcPr>
          <w:p w14:paraId="08F770CE">
            <w:pPr>
              <w:rPr>
                <w:rFonts w:ascii="Arial"/>
                <w:sz w:val="21"/>
              </w:rPr>
            </w:pPr>
          </w:p>
        </w:tc>
        <w:tc>
          <w:tcPr>
            <w:tcW w:w="1533" w:type="dxa"/>
            <w:vAlign w:val="top"/>
          </w:tcPr>
          <w:p w14:paraId="112CA475">
            <w:pPr>
              <w:rPr>
                <w:rFonts w:ascii="Arial"/>
                <w:sz w:val="21"/>
              </w:rPr>
            </w:pPr>
          </w:p>
        </w:tc>
        <w:tc>
          <w:tcPr>
            <w:tcW w:w="1777" w:type="dxa"/>
            <w:tcBorders>
              <w:right w:val="single" w:color="000000" w:sz="10" w:space="0"/>
            </w:tcBorders>
            <w:vAlign w:val="top"/>
          </w:tcPr>
          <w:p w14:paraId="2D7C7AD4">
            <w:pPr>
              <w:rPr>
                <w:rFonts w:ascii="Arial"/>
                <w:sz w:val="21"/>
              </w:rPr>
            </w:pPr>
          </w:p>
        </w:tc>
      </w:tr>
      <w:tr w14:paraId="24DBC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8" w:type="dxa"/>
            <w:tcBorders>
              <w:left w:val="single" w:color="000000" w:sz="10" w:space="0"/>
            </w:tcBorders>
            <w:vAlign w:val="top"/>
          </w:tcPr>
          <w:p w14:paraId="103D6523">
            <w:pPr>
              <w:rPr>
                <w:rFonts w:ascii="Arial"/>
                <w:sz w:val="21"/>
              </w:rPr>
            </w:pPr>
          </w:p>
        </w:tc>
        <w:tc>
          <w:tcPr>
            <w:tcW w:w="1349" w:type="dxa"/>
            <w:vAlign w:val="top"/>
          </w:tcPr>
          <w:p w14:paraId="5CCD4A8F">
            <w:pPr>
              <w:rPr>
                <w:rFonts w:ascii="Arial"/>
                <w:sz w:val="21"/>
              </w:rPr>
            </w:pPr>
          </w:p>
        </w:tc>
        <w:tc>
          <w:tcPr>
            <w:tcW w:w="1533" w:type="dxa"/>
            <w:vAlign w:val="top"/>
          </w:tcPr>
          <w:p w14:paraId="635A9D73">
            <w:pPr>
              <w:rPr>
                <w:rFonts w:ascii="Arial"/>
                <w:sz w:val="21"/>
              </w:rPr>
            </w:pPr>
          </w:p>
        </w:tc>
        <w:tc>
          <w:tcPr>
            <w:tcW w:w="1314" w:type="dxa"/>
            <w:vAlign w:val="top"/>
          </w:tcPr>
          <w:p w14:paraId="127546F6">
            <w:pPr>
              <w:rPr>
                <w:rFonts w:ascii="Arial"/>
                <w:sz w:val="21"/>
              </w:rPr>
            </w:pPr>
          </w:p>
        </w:tc>
        <w:tc>
          <w:tcPr>
            <w:tcW w:w="1533" w:type="dxa"/>
            <w:vAlign w:val="top"/>
          </w:tcPr>
          <w:p w14:paraId="19FABEB5">
            <w:pPr>
              <w:rPr>
                <w:rFonts w:ascii="Arial"/>
                <w:sz w:val="21"/>
              </w:rPr>
            </w:pPr>
          </w:p>
        </w:tc>
        <w:tc>
          <w:tcPr>
            <w:tcW w:w="1777" w:type="dxa"/>
            <w:tcBorders>
              <w:right w:val="single" w:color="000000" w:sz="10" w:space="0"/>
            </w:tcBorders>
            <w:vAlign w:val="top"/>
          </w:tcPr>
          <w:p w14:paraId="49F587D5">
            <w:pPr>
              <w:rPr>
                <w:rFonts w:ascii="Arial"/>
                <w:sz w:val="21"/>
              </w:rPr>
            </w:pPr>
          </w:p>
        </w:tc>
      </w:tr>
      <w:tr w14:paraId="7C5CE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8" w:type="dxa"/>
            <w:tcBorders>
              <w:left w:val="single" w:color="000000" w:sz="10" w:space="0"/>
            </w:tcBorders>
            <w:vAlign w:val="top"/>
          </w:tcPr>
          <w:p w14:paraId="0CF24C65">
            <w:pPr>
              <w:rPr>
                <w:rFonts w:ascii="Arial"/>
                <w:sz w:val="21"/>
              </w:rPr>
            </w:pPr>
          </w:p>
        </w:tc>
        <w:tc>
          <w:tcPr>
            <w:tcW w:w="1349" w:type="dxa"/>
            <w:vAlign w:val="top"/>
          </w:tcPr>
          <w:p w14:paraId="4EA6532D">
            <w:pPr>
              <w:rPr>
                <w:rFonts w:ascii="Arial"/>
                <w:sz w:val="21"/>
              </w:rPr>
            </w:pPr>
          </w:p>
        </w:tc>
        <w:tc>
          <w:tcPr>
            <w:tcW w:w="1533" w:type="dxa"/>
            <w:vAlign w:val="top"/>
          </w:tcPr>
          <w:p w14:paraId="196CF0FA">
            <w:pPr>
              <w:rPr>
                <w:rFonts w:ascii="Arial"/>
                <w:sz w:val="21"/>
              </w:rPr>
            </w:pPr>
          </w:p>
        </w:tc>
        <w:tc>
          <w:tcPr>
            <w:tcW w:w="1314" w:type="dxa"/>
            <w:vAlign w:val="top"/>
          </w:tcPr>
          <w:p w14:paraId="6C8D2020">
            <w:pPr>
              <w:rPr>
                <w:rFonts w:ascii="Arial"/>
                <w:sz w:val="21"/>
              </w:rPr>
            </w:pPr>
          </w:p>
        </w:tc>
        <w:tc>
          <w:tcPr>
            <w:tcW w:w="1533" w:type="dxa"/>
            <w:vAlign w:val="top"/>
          </w:tcPr>
          <w:p w14:paraId="7CB25216">
            <w:pPr>
              <w:rPr>
                <w:rFonts w:ascii="Arial"/>
                <w:sz w:val="21"/>
              </w:rPr>
            </w:pPr>
          </w:p>
        </w:tc>
        <w:tc>
          <w:tcPr>
            <w:tcW w:w="1777" w:type="dxa"/>
            <w:tcBorders>
              <w:right w:val="single" w:color="000000" w:sz="10" w:space="0"/>
            </w:tcBorders>
            <w:vAlign w:val="top"/>
          </w:tcPr>
          <w:p w14:paraId="3EDF9B15">
            <w:pPr>
              <w:rPr>
                <w:rFonts w:ascii="Arial"/>
                <w:sz w:val="21"/>
              </w:rPr>
            </w:pPr>
          </w:p>
        </w:tc>
      </w:tr>
      <w:tr w14:paraId="3B4D3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8" w:type="dxa"/>
            <w:tcBorders>
              <w:left w:val="single" w:color="000000" w:sz="10" w:space="0"/>
            </w:tcBorders>
            <w:vAlign w:val="top"/>
          </w:tcPr>
          <w:p w14:paraId="6DAA9259">
            <w:pPr>
              <w:rPr>
                <w:rFonts w:ascii="Arial"/>
                <w:sz w:val="21"/>
              </w:rPr>
            </w:pPr>
          </w:p>
        </w:tc>
        <w:tc>
          <w:tcPr>
            <w:tcW w:w="1349" w:type="dxa"/>
            <w:vAlign w:val="top"/>
          </w:tcPr>
          <w:p w14:paraId="061E8A12">
            <w:pPr>
              <w:rPr>
                <w:rFonts w:ascii="Arial"/>
                <w:sz w:val="21"/>
              </w:rPr>
            </w:pPr>
          </w:p>
        </w:tc>
        <w:tc>
          <w:tcPr>
            <w:tcW w:w="1533" w:type="dxa"/>
            <w:vAlign w:val="top"/>
          </w:tcPr>
          <w:p w14:paraId="27AAC43B">
            <w:pPr>
              <w:rPr>
                <w:rFonts w:ascii="Arial"/>
                <w:sz w:val="21"/>
              </w:rPr>
            </w:pPr>
          </w:p>
        </w:tc>
        <w:tc>
          <w:tcPr>
            <w:tcW w:w="1314" w:type="dxa"/>
            <w:vAlign w:val="top"/>
          </w:tcPr>
          <w:p w14:paraId="0DE4CF4C">
            <w:pPr>
              <w:rPr>
                <w:rFonts w:ascii="Arial"/>
                <w:sz w:val="21"/>
              </w:rPr>
            </w:pPr>
          </w:p>
        </w:tc>
        <w:tc>
          <w:tcPr>
            <w:tcW w:w="1533" w:type="dxa"/>
            <w:vAlign w:val="top"/>
          </w:tcPr>
          <w:p w14:paraId="07475425">
            <w:pPr>
              <w:rPr>
                <w:rFonts w:ascii="Arial"/>
                <w:sz w:val="21"/>
              </w:rPr>
            </w:pPr>
          </w:p>
        </w:tc>
        <w:tc>
          <w:tcPr>
            <w:tcW w:w="1777" w:type="dxa"/>
            <w:tcBorders>
              <w:right w:val="single" w:color="000000" w:sz="10" w:space="0"/>
            </w:tcBorders>
            <w:vAlign w:val="top"/>
          </w:tcPr>
          <w:p w14:paraId="315B591D">
            <w:pPr>
              <w:rPr>
                <w:rFonts w:ascii="Arial"/>
                <w:sz w:val="21"/>
              </w:rPr>
            </w:pPr>
          </w:p>
        </w:tc>
      </w:tr>
      <w:tr w14:paraId="58DEA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8" w:type="dxa"/>
            <w:tcBorders>
              <w:left w:val="single" w:color="000000" w:sz="10" w:space="0"/>
            </w:tcBorders>
            <w:vAlign w:val="top"/>
          </w:tcPr>
          <w:p w14:paraId="7C75D2C7">
            <w:pPr>
              <w:rPr>
                <w:rFonts w:ascii="Arial"/>
                <w:sz w:val="21"/>
              </w:rPr>
            </w:pPr>
          </w:p>
        </w:tc>
        <w:tc>
          <w:tcPr>
            <w:tcW w:w="1349" w:type="dxa"/>
            <w:vAlign w:val="top"/>
          </w:tcPr>
          <w:p w14:paraId="351AEB0C">
            <w:pPr>
              <w:rPr>
                <w:rFonts w:ascii="Arial"/>
                <w:sz w:val="21"/>
              </w:rPr>
            </w:pPr>
          </w:p>
        </w:tc>
        <w:tc>
          <w:tcPr>
            <w:tcW w:w="1533" w:type="dxa"/>
            <w:vAlign w:val="top"/>
          </w:tcPr>
          <w:p w14:paraId="75022622">
            <w:pPr>
              <w:rPr>
                <w:rFonts w:ascii="Arial"/>
                <w:sz w:val="21"/>
              </w:rPr>
            </w:pPr>
          </w:p>
        </w:tc>
        <w:tc>
          <w:tcPr>
            <w:tcW w:w="1314" w:type="dxa"/>
            <w:vAlign w:val="top"/>
          </w:tcPr>
          <w:p w14:paraId="133F35D6">
            <w:pPr>
              <w:rPr>
                <w:rFonts w:ascii="Arial"/>
                <w:sz w:val="21"/>
              </w:rPr>
            </w:pPr>
          </w:p>
        </w:tc>
        <w:tc>
          <w:tcPr>
            <w:tcW w:w="1533" w:type="dxa"/>
            <w:vAlign w:val="top"/>
          </w:tcPr>
          <w:p w14:paraId="6932F2C1">
            <w:pPr>
              <w:rPr>
                <w:rFonts w:ascii="Arial"/>
                <w:sz w:val="21"/>
              </w:rPr>
            </w:pPr>
          </w:p>
        </w:tc>
        <w:tc>
          <w:tcPr>
            <w:tcW w:w="1777" w:type="dxa"/>
            <w:tcBorders>
              <w:right w:val="single" w:color="000000" w:sz="10" w:space="0"/>
            </w:tcBorders>
            <w:vAlign w:val="top"/>
          </w:tcPr>
          <w:p w14:paraId="08207573">
            <w:pPr>
              <w:rPr>
                <w:rFonts w:ascii="Arial"/>
                <w:sz w:val="21"/>
              </w:rPr>
            </w:pPr>
          </w:p>
        </w:tc>
      </w:tr>
      <w:tr w14:paraId="597FA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8" w:type="dxa"/>
            <w:tcBorders>
              <w:left w:val="single" w:color="000000" w:sz="10" w:space="0"/>
            </w:tcBorders>
            <w:vAlign w:val="top"/>
          </w:tcPr>
          <w:p w14:paraId="70D368C1">
            <w:pPr>
              <w:rPr>
                <w:rFonts w:ascii="Arial"/>
                <w:sz w:val="21"/>
              </w:rPr>
            </w:pPr>
          </w:p>
        </w:tc>
        <w:tc>
          <w:tcPr>
            <w:tcW w:w="1349" w:type="dxa"/>
            <w:vAlign w:val="top"/>
          </w:tcPr>
          <w:p w14:paraId="62F3DEFA">
            <w:pPr>
              <w:rPr>
                <w:rFonts w:ascii="Arial"/>
                <w:sz w:val="21"/>
              </w:rPr>
            </w:pPr>
          </w:p>
        </w:tc>
        <w:tc>
          <w:tcPr>
            <w:tcW w:w="1533" w:type="dxa"/>
            <w:vAlign w:val="top"/>
          </w:tcPr>
          <w:p w14:paraId="131638CF">
            <w:pPr>
              <w:rPr>
                <w:rFonts w:ascii="Arial"/>
                <w:sz w:val="21"/>
              </w:rPr>
            </w:pPr>
          </w:p>
        </w:tc>
        <w:tc>
          <w:tcPr>
            <w:tcW w:w="1314" w:type="dxa"/>
            <w:vAlign w:val="top"/>
          </w:tcPr>
          <w:p w14:paraId="49E5B115">
            <w:pPr>
              <w:rPr>
                <w:rFonts w:ascii="Arial"/>
                <w:sz w:val="21"/>
              </w:rPr>
            </w:pPr>
          </w:p>
        </w:tc>
        <w:tc>
          <w:tcPr>
            <w:tcW w:w="1533" w:type="dxa"/>
            <w:vAlign w:val="top"/>
          </w:tcPr>
          <w:p w14:paraId="0353E748">
            <w:pPr>
              <w:rPr>
                <w:rFonts w:ascii="Arial"/>
                <w:sz w:val="21"/>
              </w:rPr>
            </w:pPr>
          </w:p>
        </w:tc>
        <w:tc>
          <w:tcPr>
            <w:tcW w:w="1777" w:type="dxa"/>
            <w:tcBorders>
              <w:right w:val="single" w:color="000000" w:sz="10" w:space="0"/>
            </w:tcBorders>
            <w:vAlign w:val="top"/>
          </w:tcPr>
          <w:p w14:paraId="726B7B92">
            <w:pPr>
              <w:rPr>
                <w:rFonts w:ascii="Arial"/>
                <w:sz w:val="21"/>
              </w:rPr>
            </w:pPr>
          </w:p>
        </w:tc>
      </w:tr>
      <w:tr w14:paraId="3563D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8" w:type="dxa"/>
            <w:tcBorders>
              <w:left w:val="single" w:color="000000" w:sz="10" w:space="0"/>
            </w:tcBorders>
            <w:vAlign w:val="top"/>
          </w:tcPr>
          <w:p w14:paraId="3714294C">
            <w:pPr>
              <w:rPr>
                <w:rFonts w:ascii="Arial"/>
                <w:sz w:val="21"/>
              </w:rPr>
            </w:pPr>
          </w:p>
        </w:tc>
        <w:tc>
          <w:tcPr>
            <w:tcW w:w="1349" w:type="dxa"/>
            <w:vAlign w:val="top"/>
          </w:tcPr>
          <w:p w14:paraId="1062DC7A">
            <w:pPr>
              <w:rPr>
                <w:rFonts w:ascii="Arial"/>
                <w:sz w:val="21"/>
              </w:rPr>
            </w:pPr>
          </w:p>
        </w:tc>
        <w:tc>
          <w:tcPr>
            <w:tcW w:w="1533" w:type="dxa"/>
            <w:vAlign w:val="top"/>
          </w:tcPr>
          <w:p w14:paraId="4D6CA726">
            <w:pPr>
              <w:rPr>
                <w:rFonts w:ascii="Arial"/>
                <w:sz w:val="21"/>
              </w:rPr>
            </w:pPr>
          </w:p>
        </w:tc>
        <w:tc>
          <w:tcPr>
            <w:tcW w:w="1314" w:type="dxa"/>
            <w:vAlign w:val="top"/>
          </w:tcPr>
          <w:p w14:paraId="2762B9AE">
            <w:pPr>
              <w:rPr>
                <w:rFonts w:ascii="Arial"/>
                <w:sz w:val="21"/>
              </w:rPr>
            </w:pPr>
          </w:p>
        </w:tc>
        <w:tc>
          <w:tcPr>
            <w:tcW w:w="1533" w:type="dxa"/>
            <w:vAlign w:val="top"/>
          </w:tcPr>
          <w:p w14:paraId="0EEE66A9">
            <w:pPr>
              <w:rPr>
                <w:rFonts w:ascii="Arial"/>
                <w:sz w:val="21"/>
              </w:rPr>
            </w:pPr>
          </w:p>
        </w:tc>
        <w:tc>
          <w:tcPr>
            <w:tcW w:w="1777" w:type="dxa"/>
            <w:tcBorders>
              <w:right w:val="single" w:color="000000" w:sz="10" w:space="0"/>
            </w:tcBorders>
            <w:vAlign w:val="top"/>
          </w:tcPr>
          <w:p w14:paraId="6B388969">
            <w:pPr>
              <w:rPr>
                <w:rFonts w:ascii="Arial"/>
                <w:sz w:val="21"/>
              </w:rPr>
            </w:pPr>
          </w:p>
        </w:tc>
      </w:tr>
      <w:tr w14:paraId="21A54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8" w:type="dxa"/>
            <w:tcBorders>
              <w:left w:val="single" w:color="000000" w:sz="10" w:space="0"/>
            </w:tcBorders>
            <w:vAlign w:val="top"/>
          </w:tcPr>
          <w:p w14:paraId="435B3728">
            <w:pPr>
              <w:rPr>
                <w:rFonts w:ascii="Arial"/>
                <w:sz w:val="21"/>
              </w:rPr>
            </w:pPr>
          </w:p>
        </w:tc>
        <w:tc>
          <w:tcPr>
            <w:tcW w:w="1349" w:type="dxa"/>
            <w:vAlign w:val="top"/>
          </w:tcPr>
          <w:p w14:paraId="65492817">
            <w:pPr>
              <w:rPr>
                <w:rFonts w:ascii="Arial"/>
                <w:sz w:val="21"/>
              </w:rPr>
            </w:pPr>
          </w:p>
        </w:tc>
        <w:tc>
          <w:tcPr>
            <w:tcW w:w="1533" w:type="dxa"/>
            <w:vAlign w:val="top"/>
          </w:tcPr>
          <w:p w14:paraId="0A7956A1">
            <w:pPr>
              <w:rPr>
                <w:rFonts w:ascii="Arial"/>
                <w:sz w:val="21"/>
              </w:rPr>
            </w:pPr>
          </w:p>
        </w:tc>
        <w:tc>
          <w:tcPr>
            <w:tcW w:w="1314" w:type="dxa"/>
            <w:vAlign w:val="top"/>
          </w:tcPr>
          <w:p w14:paraId="0EE43600">
            <w:pPr>
              <w:rPr>
                <w:rFonts w:ascii="Arial"/>
                <w:sz w:val="21"/>
              </w:rPr>
            </w:pPr>
          </w:p>
        </w:tc>
        <w:tc>
          <w:tcPr>
            <w:tcW w:w="1533" w:type="dxa"/>
            <w:vAlign w:val="top"/>
          </w:tcPr>
          <w:p w14:paraId="24287B26">
            <w:pPr>
              <w:rPr>
                <w:rFonts w:ascii="Arial"/>
                <w:sz w:val="21"/>
              </w:rPr>
            </w:pPr>
          </w:p>
        </w:tc>
        <w:tc>
          <w:tcPr>
            <w:tcW w:w="1777" w:type="dxa"/>
            <w:tcBorders>
              <w:right w:val="single" w:color="000000" w:sz="10" w:space="0"/>
            </w:tcBorders>
            <w:vAlign w:val="top"/>
          </w:tcPr>
          <w:p w14:paraId="782BB870">
            <w:pPr>
              <w:rPr>
                <w:rFonts w:ascii="Arial"/>
                <w:sz w:val="21"/>
              </w:rPr>
            </w:pPr>
          </w:p>
        </w:tc>
      </w:tr>
      <w:tr w14:paraId="3454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078" w:type="dxa"/>
            <w:tcBorders>
              <w:left w:val="single" w:color="000000" w:sz="10" w:space="0"/>
            </w:tcBorders>
            <w:vAlign w:val="top"/>
          </w:tcPr>
          <w:p w14:paraId="58A783B4">
            <w:pPr>
              <w:rPr>
                <w:rFonts w:ascii="Arial"/>
                <w:sz w:val="21"/>
              </w:rPr>
            </w:pPr>
          </w:p>
        </w:tc>
        <w:tc>
          <w:tcPr>
            <w:tcW w:w="1349" w:type="dxa"/>
            <w:vAlign w:val="top"/>
          </w:tcPr>
          <w:p w14:paraId="14CAF06D">
            <w:pPr>
              <w:rPr>
                <w:rFonts w:ascii="Arial"/>
                <w:sz w:val="21"/>
              </w:rPr>
            </w:pPr>
          </w:p>
        </w:tc>
        <w:tc>
          <w:tcPr>
            <w:tcW w:w="1533" w:type="dxa"/>
            <w:vAlign w:val="top"/>
          </w:tcPr>
          <w:p w14:paraId="34B15436">
            <w:pPr>
              <w:rPr>
                <w:rFonts w:ascii="Arial"/>
                <w:sz w:val="21"/>
              </w:rPr>
            </w:pPr>
          </w:p>
        </w:tc>
        <w:tc>
          <w:tcPr>
            <w:tcW w:w="1314" w:type="dxa"/>
            <w:vAlign w:val="top"/>
          </w:tcPr>
          <w:p w14:paraId="2B80235D">
            <w:pPr>
              <w:rPr>
                <w:rFonts w:ascii="Arial"/>
                <w:sz w:val="21"/>
              </w:rPr>
            </w:pPr>
          </w:p>
        </w:tc>
        <w:tc>
          <w:tcPr>
            <w:tcW w:w="1533" w:type="dxa"/>
            <w:vAlign w:val="top"/>
          </w:tcPr>
          <w:p w14:paraId="3964FA3E">
            <w:pPr>
              <w:rPr>
                <w:rFonts w:ascii="Arial"/>
                <w:sz w:val="21"/>
              </w:rPr>
            </w:pPr>
          </w:p>
        </w:tc>
        <w:tc>
          <w:tcPr>
            <w:tcW w:w="1777" w:type="dxa"/>
            <w:tcBorders>
              <w:right w:val="single" w:color="000000" w:sz="10" w:space="0"/>
            </w:tcBorders>
            <w:vAlign w:val="top"/>
          </w:tcPr>
          <w:p w14:paraId="7999D22C">
            <w:pPr>
              <w:rPr>
                <w:rFonts w:ascii="Arial"/>
                <w:sz w:val="21"/>
              </w:rPr>
            </w:pPr>
          </w:p>
        </w:tc>
      </w:tr>
      <w:tr w14:paraId="08509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078" w:type="dxa"/>
            <w:tcBorders>
              <w:left w:val="single" w:color="000000" w:sz="10" w:space="0"/>
            </w:tcBorders>
            <w:vAlign w:val="top"/>
          </w:tcPr>
          <w:p w14:paraId="3161C4EB">
            <w:pPr>
              <w:rPr>
                <w:rFonts w:ascii="Arial"/>
                <w:sz w:val="21"/>
              </w:rPr>
            </w:pPr>
          </w:p>
        </w:tc>
        <w:tc>
          <w:tcPr>
            <w:tcW w:w="1349" w:type="dxa"/>
            <w:vAlign w:val="top"/>
          </w:tcPr>
          <w:p w14:paraId="5EA4A79A">
            <w:pPr>
              <w:rPr>
                <w:rFonts w:ascii="Arial"/>
                <w:sz w:val="21"/>
              </w:rPr>
            </w:pPr>
          </w:p>
        </w:tc>
        <w:tc>
          <w:tcPr>
            <w:tcW w:w="1533" w:type="dxa"/>
            <w:vAlign w:val="top"/>
          </w:tcPr>
          <w:p w14:paraId="306ABA74">
            <w:pPr>
              <w:rPr>
                <w:rFonts w:ascii="Arial"/>
                <w:sz w:val="21"/>
              </w:rPr>
            </w:pPr>
          </w:p>
        </w:tc>
        <w:tc>
          <w:tcPr>
            <w:tcW w:w="1314" w:type="dxa"/>
            <w:vAlign w:val="top"/>
          </w:tcPr>
          <w:p w14:paraId="1C3C57F0">
            <w:pPr>
              <w:rPr>
                <w:rFonts w:ascii="Arial"/>
                <w:sz w:val="21"/>
              </w:rPr>
            </w:pPr>
          </w:p>
        </w:tc>
        <w:tc>
          <w:tcPr>
            <w:tcW w:w="1533" w:type="dxa"/>
            <w:vAlign w:val="top"/>
          </w:tcPr>
          <w:p w14:paraId="5798836C">
            <w:pPr>
              <w:rPr>
                <w:rFonts w:ascii="Arial"/>
                <w:sz w:val="21"/>
              </w:rPr>
            </w:pPr>
          </w:p>
        </w:tc>
        <w:tc>
          <w:tcPr>
            <w:tcW w:w="1777" w:type="dxa"/>
            <w:tcBorders>
              <w:right w:val="single" w:color="000000" w:sz="10" w:space="0"/>
            </w:tcBorders>
            <w:vAlign w:val="top"/>
          </w:tcPr>
          <w:p w14:paraId="53C31CFD">
            <w:pPr>
              <w:rPr>
                <w:rFonts w:ascii="Arial"/>
                <w:sz w:val="21"/>
              </w:rPr>
            </w:pPr>
          </w:p>
        </w:tc>
      </w:tr>
      <w:tr w14:paraId="2ADC3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078" w:type="dxa"/>
            <w:tcBorders>
              <w:left w:val="single" w:color="000000" w:sz="10" w:space="0"/>
              <w:bottom w:val="single" w:color="000000" w:sz="10" w:space="0"/>
            </w:tcBorders>
            <w:vAlign w:val="top"/>
          </w:tcPr>
          <w:p w14:paraId="1636BFE7">
            <w:pPr>
              <w:rPr>
                <w:rFonts w:ascii="Arial"/>
                <w:sz w:val="21"/>
              </w:rPr>
            </w:pPr>
          </w:p>
        </w:tc>
        <w:tc>
          <w:tcPr>
            <w:tcW w:w="1349" w:type="dxa"/>
            <w:tcBorders>
              <w:bottom w:val="single" w:color="000000" w:sz="10" w:space="0"/>
            </w:tcBorders>
            <w:vAlign w:val="top"/>
          </w:tcPr>
          <w:p w14:paraId="2F95F606">
            <w:pPr>
              <w:rPr>
                <w:rFonts w:ascii="Arial"/>
                <w:sz w:val="21"/>
              </w:rPr>
            </w:pPr>
          </w:p>
        </w:tc>
        <w:tc>
          <w:tcPr>
            <w:tcW w:w="1533" w:type="dxa"/>
            <w:tcBorders>
              <w:bottom w:val="single" w:color="000000" w:sz="10" w:space="0"/>
            </w:tcBorders>
            <w:vAlign w:val="top"/>
          </w:tcPr>
          <w:p w14:paraId="00968D04">
            <w:pPr>
              <w:rPr>
                <w:rFonts w:ascii="Arial"/>
                <w:sz w:val="21"/>
              </w:rPr>
            </w:pPr>
          </w:p>
        </w:tc>
        <w:tc>
          <w:tcPr>
            <w:tcW w:w="1314" w:type="dxa"/>
            <w:tcBorders>
              <w:bottom w:val="single" w:color="000000" w:sz="10" w:space="0"/>
            </w:tcBorders>
            <w:vAlign w:val="top"/>
          </w:tcPr>
          <w:p w14:paraId="4DEE2E22">
            <w:pPr>
              <w:rPr>
                <w:rFonts w:ascii="Arial"/>
                <w:sz w:val="21"/>
              </w:rPr>
            </w:pPr>
          </w:p>
        </w:tc>
        <w:tc>
          <w:tcPr>
            <w:tcW w:w="1533" w:type="dxa"/>
            <w:tcBorders>
              <w:bottom w:val="single" w:color="000000" w:sz="10" w:space="0"/>
            </w:tcBorders>
            <w:vAlign w:val="top"/>
          </w:tcPr>
          <w:p w14:paraId="08371192">
            <w:pPr>
              <w:rPr>
                <w:rFonts w:ascii="Arial"/>
                <w:sz w:val="21"/>
              </w:rPr>
            </w:pPr>
          </w:p>
        </w:tc>
        <w:tc>
          <w:tcPr>
            <w:tcW w:w="1777" w:type="dxa"/>
            <w:tcBorders>
              <w:bottom w:val="single" w:color="000000" w:sz="10" w:space="0"/>
              <w:right w:val="single" w:color="000000" w:sz="10" w:space="0"/>
            </w:tcBorders>
            <w:vAlign w:val="top"/>
          </w:tcPr>
          <w:p w14:paraId="7AE59371">
            <w:pPr>
              <w:rPr>
                <w:rFonts w:ascii="Arial"/>
                <w:sz w:val="21"/>
              </w:rPr>
            </w:pPr>
          </w:p>
        </w:tc>
      </w:tr>
    </w:tbl>
    <w:p w14:paraId="5A829943">
      <w:pPr>
        <w:pStyle w:val="2"/>
      </w:pPr>
    </w:p>
    <w:p w14:paraId="4301C4BC">
      <w:pPr>
        <w:sectPr>
          <w:footerReference r:id="rId57" w:type="default"/>
          <w:pgSz w:w="11906" w:h="16839"/>
          <w:pgMar w:top="1431" w:right="1148" w:bottom="1157" w:left="1147" w:header="0" w:footer="992" w:gutter="0"/>
          <w:cols w:space="720" w:num="1"/>
        </w:sectPr>
      </w:pPr>
    </w:p>
    <w:p w14:paraId="0B26C661">
      <w:pPr>
        <w:spacing w:before="123" w:line="222" w:lineRule="auto"/>
        <w:ind w:left="68"/>
        <w:outlineLvl w:val="2"/>
        <w:rPr>
          <w:rFonts w:ascii="仿宋" w:hAnsi="仿宋" w:eastAsia="仿宋" w:cs="仿宋"/>
          <w:sz w:val="24"/>
          <w:szCs w:val="24"/>
        </w:rPr>
      </w:pPr>
      <w:r>
        <w:rPr>
          <w:rFonts w:ascii="仿宋" w:hAnsi="仿宋" w:eastAsia="仿宋" w:cs="仿宋"/>
          <w:spacing w:val="-9"/>
          <w:sz w:val="24"/>
          <w:szCs w:val="24"/>
        </w:rPr>
        <w:t>附件5</w:t>
      </w:r>
    </w:p>
    <w:p w14:paraId="3F4530D0">
      <w:pPr>
        <w:spacing w:before="298" w:line="221" w:lineRule="auto"/>
        <w:ind w:left="2900"/>
        <w:rPr>
          <w:rFonts w:ascii="仿宋" w:hAnsi="仿宋" w:eastAsia="仿宋" w:cs="仿宋"/>
          <w:sz w:val="24"/>
          <w:szCs w:val="24"/>
        </w:rPr>
      </w:pPr>
      <w:r>
        <w:rPr>
          <w:rFonts w:ascii="仿宋" w:hAnsi="仿宋" w:eastAsia="仿宋" w:cs="仿宋"/>
          <w:spacing w:val="-1"/>
          <w:sz w:val="24"/>
          <w:szCs w:val="24"/>
        </w:rPr>
        <w:t>承包人用于本工程施工的机械设备表</w:t>
      </w:r>
    </w:p>
    <w:p w14:paraId="7C58BCCD">
      <w:pPr>
        <w:spacing w:line="71" w:lineRule="auto"/>
        <w:rPr>
          <w:rFonts w:ascii="Arial"/>
          <w:sz w:val="2"/>
        </w:rPr>
      </w:pPr>
    </w:p>
    <w:tbl>
      <w:tblPr>
        <w:tblStyle w:val="5"/>
        <w:tblW w:w="958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7"/>
        <w:gridCol w:w="1382"/>
        <w:gridCol w:w="829"/>
        <w:gridCol w:w="1030"/>
        <w:gridCol w:w="858"/>
        <w:gridCol w:w="993"/>
        <w:gridCol w:w="1441"/>
        <w:gridCol w:w="993"/>
        <w:gridCol w:w="911"/>
      </w:tblGrid>
      <w:tr w14:paraId="528BF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147" w:type="dxa"/>
            <w:tcBorders>
              <w:top w:val="single" w:color="000000" w:sz="10" w:space="0"/>
              <w:left w:val="single" w:color="000000" w:sz="10" w:space="0"/>
            </w:tcBorders>
            <w:vAlign w:val="top"/>
          </w:tcPr>
          <w:p w14:paraId="247FDFD8">
            <w:pPr>
              <w:rPr>
                <w:rFonts w:ascii="Arial"/>
                <w:sz w:val="21"/>
              </w:rPr>
            </w:pPr>
          </w:p>
          <w:p w14:paraId="37EBD173">
            <w:pPr>
              <w:pStyle w:val="6"/>
              <w:spacing w:before="78" w:line="222" w:lineRule="auto"/>
              <w:ind w:left="96"/>
            </w:pPr>
            <w:r>
              <w:rPr>
                <w:b/>
                <w:bCs/>
                <w:spacing w:val="-11"/>
              </w:rPr>
              <w:t>序号</w:t>
            </w:r>
          </w:p>
        </w:tc>
        <w:tc>
          <w:tcPr>
            <w:tcW w:w="1382" w:type="dxa"/>
            <w:tcBorders>
              <w:top w:val="single" w:color="000000" w:sz="10" w:space="0"/>
            </w:tcBorders>
            <w:vAlign w:val="top"/>
          </w:tcPr>
          <w:p w14:paraId="14412CD1">
            <w:pPr>
              <w:pStyle w:val="6"/>
              <w:spacing w:before="119" w:line="263" w:lineRule="auto"/>
              <w:ind w:left="92" w:right="93" w:hanging="1"/>
            </w:pPr>
            <w:r>
              <w:rPr>
                <w:b/>
                <w:bCs/>
                <w:spacing w:val="-20"/>
              </w:rPr>
              <w:t>机械或设</w:t>
            </w:r>
            <w:r>
              <w:rPr>
                <w:b/>
                <w:bCs/>
                <w:spacing w:val="-8"/>
              </w:rPr>
              <w:t>备名称</w:t>
            </w:r>
          </w:p>
        </w:tc>
        <w:tc>
          <w:tcPr>
            <w:tcW w:w="829" w:type="dxa"/>
            <w:tcBorders>
              <w:top w:val="single" w:color="000000" w:sz="10" w:space="0"/>
            </w:tcBorders>
            <w:vAlign w:val="top"/>
          </w:tcPr>
          <w:p w14:paraId="041BC21C">
            <w:pPr>
              <w:pStyle w:val="6"/>
              <w:spacing w:before="119" w:line="263" w:lineRule="auto"/>
              <w:ind w:left="105" w:right="92" w:hanging="12"/>
            </w:pPr>
            <w:r>
              <w:rPr>
                <w:b/>
                <w:bCs/>
                <w:spacing w:val="-18"/>
              </w:rPr>
              <w:t>规格</w:t>
            </w:r>
            <w:r>
              <w:rPr>
                <w:b/>
                <w:bCs/>
                <w:spacing w:val="-17"/>
              </w:rPr>
              <w:t>型号</w:t>
            </w:r>
          </w:p>
        </w:tc>
        <w:tc>
          <w:tcPr>
            <w:tcW w:w="1030" w:type="dxa"/>
            <w:tcBorders>
              <w:top w:val="single" w:color="000000" w:sz="10" w:space="0"/>
            </w:tcBorders>
            <w:vAlign w:val="top"/>
          </w:tcPr>
          <w:p w14:paraId="0922661B">
            <w:pPr>
              <w:rPr>
                <w:rFonts w:ascii="Arial"/>
                <w:sz w:val="21"/>
              </w:rPr>
            </w:pPr>
          </w:p>
          <w:p w14:paraId="16742494">
            <w:pPr>
              <w:pStyle w:val="6"/>
              <w:spacing w:before="78" w:line="223" w:lineRule="auto"/>
              <w:ind w:left="97"/>
            </w:pPr>
            <w:r>
              <w:rPr>
                <w:b/>
                <w:bCs/>
                <w:spacing w:val="-11"/>
              </w:rPr>
              <w:t>数量</w:t>
            </w:r>
          </w:p>
        </w:tc>
        <w:tc>
          <w:tcPr>
            <w:tcW w:w="858" w:type="dxa"/>
            <w:tcBorders>
              <w:top w:val="single" w:color="000000" w:sz="10" w:space="0"/>
            </w:tcBorders>
            <w:vAlign w:val="top"/>
          </w:tcPr>
          <w:p w14:paraId="2FA5F2D8">
            <w:pPr>
              <w:pStyle w:val="6"/>
              <w:spacing w:before="319" w:line="224" w:lineRule="auto"/>
              <w:ind w:left="102"/>
            </w:pPr>
            <w:r>
              <w:rPr>
                <w:b/>
                <w:bCs/>
                <w:spacing w:val="-12"/>
              </w:rPr>
              <w:t>产地</w:t>
            </w:r>
          </w:p>
        </w:tc>
        <w:tc>
          <w:tcPr>
            <w:tcW w:w="993" w:type="dxa"/>
            <w:tcBorders>
              <w:top w:val="single" w:color="000000" w:sz="10" w:space="0"/>
            </w:tcBorders>
            <w:vAlign w:val="top"/>
          </w:tcPr>
          <w:p w14:paraId="1E192AF6">
            <w:pPr>
              <w:pStyle w:val="6"/>
              <w:spacing w:before="119" w:line="263" w:lineRule="auto"/>
              <w:ind w:left="101" w:right="83"/>
            </w:pPr>
            <w:r>
              <w:rPr>
                <w:b/>
                <w:bCs/>
                <w:spacing w:val="23"/>
              </w:rPr>
              <w:t>制造年</w:t>
            </w:r>
            <w:r>
              <w:rPr>
                <w:b/>
                <w:bCs/>
                <w:spacing w:val="-3"/>
              </w:rPr>
              <w:t>份</w:t>
            </w:r>
          </w:p>
        </w:tc>
        <w:tc>
          <w:tcPr>
            <w:tcW w:w="1441" w:type="dxa"/>
            <w:tcBorders>
              <w:top w:val="single" w:color="000000" w:sz="10" w:space="0"/>
            </w:tcBorders>
            <w:vAlign w:val="top"/>
          </w:tcPr>
          <w:p w14:paraId="16C3ED10">
            <w:pPr>
              <w:pStyle w:val="6"/>
              <w:spacing w:before="119" w:line="263" w:lineRule="auto"/>
              <w:ind w:left="138" w:right="79" w:hanging="35"/>
            </w:pPr>
            <w:r>
              <w:rPr>
                <w:b/>
                <w:bCs/>
                <w:spacing w:val="-23"/>
              </w:rPr>
              <w:t>额定功率</w:t>
            </w:r>
            <w:r>
              <w:rPr>
                <w:b/>
                <w:bCs/>
                <w:spacing w:val="-14"/>
              </w:rPr>
              <w:t>(kW)</w:t>
            </w:r>
          </w:p>
        </w:tc>
        <w:tc>
          <w:tcPr>
            <w:tcW w:w="993" w:type="dxa"/>
            <w:tcBorders>
              <w:top w:val="single" w:color="000000" w:sz="10" w:space="0"/>
            </w:tcBorders>
            <w:vAlign w:val="top"/>
          </w:tcPr>
          <w:p w14:paraId="5643F8AA">
            <w:pPr>
              <w:pStyle w:val="6"/>
              <w:spacing w:before="119" w:line="263" w:lineRule="auto"/>
              <w:ind w:left="114" w:right="74" w:firstLine="10"/>
            </w:pPr>
            <w:r>
              <w:rPr>
                <w:b/>
                <w:bCs/>
                <w:spacing w:val="18"/>
              </w:rPr>
              <w:t>生产能</w:t>
            </w:r>
            <w:r>
              <w:rPr>
                <w:b/>
                <w:bCs/>
                <w:spacing w:val="-3"/>
              </w:rPr>
              <w:t>力</w:t>
            </w:r>
          </w:p>
        </w:tc>
        <w:tc>
          <w:tcPr>
            <w:tcW w:w="911" w:type="dxa"/>
            <w:tcBorders>
              <w:top w:val="single" w:color="000000" w:sz="10" w:space="0"/>
              <w:right w:val="single" w:color="000000" w:sz="10" w:space="0"/>
            </w:tcBorders>
            <w:vAlign w:val="top"/>
          </w:tcPr>
          <w:p w14:paraId="7522632A">
            <w:pPr>
              <w:rPr>
                <w:rFonts w:ascii="Arial"/>
                <w:sz w:val="21"/>
              </w:rPr>
            </w:pPr>
          </w:p>
          <w:p w14:paraId="35AECADA">
            <w:pPr>
              <w:pStyle w:val="6"/>
              <w:spacing w:before="78" w:line="224" w:lineRule="auto"/>
              <w:ind w:left="115"/>
            </w:pPr>
            <w:r>
              <w:rPr>
                <w:b/>
                <w:bCs/>
                <w:spacing w:val="-12"/>
              </w:rPr>
              <w:t>备注</w:t>
            </w:r>
          </w:p>
        </w:tc>
      </w:tr>
      <w:tr w14:paraId="36B34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147" w:type="dxa"/>
            <w:tcBorders>
              <w:left w:val="single" w:color="000000" w:sz="10" w:space="0"/>
            </w:tcBorders>
            <w:vAlign w:val="top"/>
          </w:tcPr>
          <w:p w14:paraId="1CB15F64">
            <w:pPr>
              <w:rPr>
                <w:rFonts w:ascii="Arial"/>
                <w:sz w:val="21"/>
              </w:rPr>
            </w:pPr>
          </w:p>
        </w:tc>
        <w:tc>
          <w:tcPr>
            <w:tcW w:w="1382" w:type="dxa"/>
            <w:vAlign w:val="top"/>
          </w:tcPr>
          <w:p w14:paraId="3E4A8536">
            <w:pPr>
              <w:rPr>
                <w:rFonts w:ascii="Arial"/>
                <w:sz w:val="21"/>
              </w:rPr>
            </w:pPr>
          </w:p>
        </w:tc>
        <w:tc>
          <w:tcPr>
            <w:tcW w:w="829" w:type="dxa"/>
            <w:vAlign w:val="top"/>
          </w:tcPr>
          <w:p w14:paraId="30E7455E">
            <w:pPr>
              <w:rPr>
                <w:rFonts w:ascii="Arial"/>
                <w:sz w:val="21"/>
              </w:rPr>
            </w:pPr>
          </w:p>
        </w:tc>
        <w:tc>
          <w:tcPr>
            <w:tcW w:w="1030" w:type="dxa"/>
            <w:vAlign w:val="top"/>
          </w:tcPr>
          <w:p w14:paraId="4E64040B">
            <w:pPr>
              <w:rPr>
                <w:rFonts w:ascii="Arial"/>
                <w:sz w:val="21"/>
              </w:rPr>
            </w:pPr>
          </w:p>
        </w:tc>
        <w:tc>
          <w:tcPr>
            <w:tcW w:w="858" w:type="dxa"/>
            <w:vAlign w:val="top"/>
          </w:tcPr>
          <w:p w14:paraId="7D0C7353">
            <w:pPr>
              <w:rPr>
                <w:rFonts w:ascii="Arial"/>
                <w:sz w:val="21"/>
              </w:rPr>
            </w:pPr>
          </w:p>
        </w:tc>
        <w:tc>
          <w:tcPr>
            <w:tcW w:w="993" w:type="dxa"/>
            <w:vAlign w:val="top"/>
          </w:tcPr>
          <w:p w14:paraId="11EF38A1">
            <w:pPr>
              <w:rPr>
                <w:rFonts w:ascii="Arial"/>
                <w:sz w:val="21"/>
              </w:rPr>
            </w:pPr>
          </w:p>
        </w:tc>
        <w:tc>
          <w:tcPr>
            <w:tcW w:w="1441" w:type="dxa"/>
            <w:vAlign w:val="top"/>
          </w:tcPr>
          <w:p w14:paraId="693C4321">
            <w:pPr>
              <w:rPr>
                <w:rFonts w:ascii="Arial"/>
                <w:sz w:val="21"/>
              </w:rPr>
            </w:pPr>
          </w:p>
        </w:tc>
        <w:tc>
          <w:tcPr>
            <w:tcW w:w="993" w:type="dxa"/>
            <w:vAlign w:val="top"/>
          </w:tcPr>
          <w:p w14:paraId="235564B0">
            <w:pPr>
              <w:rPr>
                <w:rFonts w:ascii="Arial"/>
                <w:sz w:val="21"/>
              </w:rPr>
            </w:pPr>
          </w:p>
        </w:tc>
        <w:tc>
          <w:tcPr>
            <w:tcW w:w="911" w:type="dxa"/>
            <w:tcBorders>
              <w:right w:val="single" w:color="000000" w:sz="10" w:space="0"/>
            </w:tcBorders>
            <w:vAlign w:val="top"/>
          </w:tcPr>
          <w:p w14:paraId="2A8E4005">
            <w:pPr>
              <w:rPr>
                <w:rFonts w:ascii="Arial"/>
                <w:sz w:val="21"/>
              </w:rPr>
            </w:pPr>
          </w:p>
        </w:tc>
      </w:tr>
      <w:tr w14:paraId="2643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371CEBF4">
            <w:pPr>
              <w:rPr>
                <w:rFonts w:ascii="Arial"/>
                <w:sz w:val="21"/>
              </w:rPr>
            </w:pPr>
          </w:p>
        </w:tc>
        <w:tc>
          <w:tcPr>
            <w:tcW w:w="1382" w:type="dxa"/>
            <w:vAlign w:val="top"/>
          </w:tcPr>
          <w:p w14:paraId="30FFB11E">
            <w:pPr>
              <w:rPr>
                <w:rFonts w:ascii="Arial"/>
                <w:sz w:val="21"/>
              </w:rPr>
            </w:pPr>
          </w:p>
        </w:tc>
        <w:tc>
          <w:tcPr>
            <w:tcW w:w="829" w:type="dxa"/>
            <w:vAlign w:val="top"/>
          </w:tcPr>
          <w:p w14:paraId="34A7AE00">
            <w:pPr>
              <w:rPr>
                <w:rFonts w:ascii="Arial"/>
                <w:sz w:val="21"/>
              </w:rPr>
            </w:pPr>
          </w:p>
        </w:tc>
        <w:tc>
          <w:tcPr>
            <w:tcW w:w="1030" w:type="dxa"/>
            <w:vAlign w:val="top"/>
          </w:tcPr>
          <w:p w14:paraId="72E09869">
            <w:pPr>
              <w:rPr>
                <w:rFonts w:ascii="Arial"/>
                <w:sz w:val="21"/>
              </w:rPr>
            </w:pPr>
          </w:p>
        </w:tc>
        <w:tc>
          <w:tcPr>
            <w:tcW w:w="858" w:type="dxa"/>
            <w:vAlign w:val="top"/>
          </w:tcPr>
          <w:p w14:paraId="06CF9C85">
            <w:pPr>
              <w:rPr>
                <w:rFonts w:ascii="Arial"/>
                <w:sz w:val="21"/>
              </w:rPr>
            </w:pPr>
          </w:p>
        </w:tc>
        <w:tc>
          <w:tcPr>
            <w:tcW w:w="993" w:type="dxa"/>
            <w:vAlign w:val="top"/>
          </w:tcPr>
          <w:p w14:paraId="6309B30F">
            <w:pPr>
              <w:rPr>
                <w:rFonts w:ascii="Arial"/>
                <w:sz w:val="21"/>
              </w:rPr>
            </w:pPr>
          </w:p>
        </w:tc>
        <w:tc>
          <w:tcPr>
            <w:tcW w:w="1441" w:type="dxa"/>
            <w:vAlign w:val="top"/>
          </w:tcPr>
          <w:p w14:paraId="4E992CE3">
            <w:pPr>
              <w:rPr>
                <w:rFonts w:ascii="Arial"/>
                <w:sz w:val="21"/>
              </w:rPr>
            </w:pPr>
          </w:p>
        </w:tc>
        <w:tc>
          <w:tcPr>
            <w:tcW w:w="993" w:type="dxa"/>
            <w:vAlign w:val="top"/>
          </w:tcPr>
          <w:p w14:paraId="6FBC86EA">
            <w:pPr>
              <w:rPr>
                <w:rFonts w:ascii="Arial"/>
                <w:sz w:val="21"/>
              </w:rPr>
            </w:pPr>
          </w:p>
        </w:tc>
        <w:tc>
          <w:tcPr>
            <w:tcW w:w="911" w:type="dxa"/>
            <w:tcBorders>
              <w:right w:val="single" w:color="000000" w:sz="10" w:space="0"/>
            </w:tcBorders>
            <w:vAlign w:val="top"/>
          </w:tcPr>
          <w:p w14:paraId="4C70F7E5">
            <w:pPr>
              <w:rPr>
                <w:rFonts w:ascii="Arial"/>
                <w:sz w:val="21"/>
              </w:rPr>
            </w:pPr>
          </w:p>
        </w:tc>
      </w:tr>
      <w:tr w14:paraId="26D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40D4A8A1">
            <w:pPr>
              <w:rPr>
                <w:rFonts w:ascii="Arial"/>
                <w:sz w:val="21"/>
              </w:rPr>
            </w:pPr>
          </w:p>
        </w:tc>
        <w:tc>
          <w:tcPr>
            <w:tcW w:w="1382" w:type="dxa"/>
            <w:vAlign w:val="top"/>
          </w:tcPr>
          <w:p w14:paraId="437B96BE">
            <w:pPr>
              <w:rPr>
                <w:rFonts w:ascii="Arial"/>
                <w:sz w:val="21"/>
              </w:rPr>
            </w:pPr>
          </w:p>
        </w:tc>
        <w:tc>
          <w:tcPr>
            <w:tcW w:w="829" w:type="dxa"/>
            <w:vAlign w:val="top"/>
          </w:tcPr>
          <w:p w14:paraId="2AD004A9">
            <w:pPr>
              <w:rPr>
                <w:rFonts w:ascii="Arial"/>
                <w:sz w:val="21"/>
              </w:rPr>
            </w:pPr>
          </w:p>
        </w:tc>
        <w:tc>
          <w:tcPr>
            <w:tcW w:w="1030" w:type="dxa"/>
            <w:vAlign w:val="top"/>
          </w:tcPr>
          <w:p w14:paraId="29E14C47">
            <w:pPr>
              <w:rPr>
                <w:rFonts w:ascii="Arial"/>
                <w:sz w:val="21"/>
              </w:rPr>
            </w:pPr>
          </w:p>
        </w:tc>
        <w:tc>
          <w:tcPr>
            <w:tcW w:w="858" w:type="dxa"/>
            <w:vAlign w:val="top"/>
          </w:tcPr>
          <w:p w14:paraId="054133B8">
            <w:pPr>
              <w:rPr>
                <w:rFonts w:ascii="Arial"/>
                <w:sz w:val="21"/>
              </w:rPr>
            </w:pPr>
          </w:p>
        </w:tc>
        <w:tc>
          <w:tcPr>
            <w:tcW w:w="993" w:type="dxa"/>
            <w:vAlign w:val="top"/>
          </w:tcPr>
          <w:p w14:paraId="37679A72">
            <w:pPr>
              <w:rPr>
                <w:rFonts w:ascii="Arial"/>
                <w:sz w:val="21"/>
              </w:rPr>
            </w:pPr>
          </w:p>
        </w:tc>
        <w:tc>
          <w:tcPr>
            <w:tcW w:w="1441" w:type="dxa"/>
            <w:vAlign w:val="top"/>
          </w:tcPr>
          <w:p w14:paraId="6DDBF5E5">
            <w:pPr>
              <w:rPr>
                <w:rFonts w:ascii="Arial"/>
                <w:sz w:val="21"/>
              </w:rPr>
            </w:pPr>
          </w:p>
        </w:tc>
        <w:tc>
          <w:tcPr>
            <w:tcW w:w="993" w:type="dxa"/>
            <w:vAlign w:val="top"/>
          </w:tcPr>
          <w:p w14:paraId="5F711A7E">
            <w:pPr>
              <w:rPr>
                <w:rFonts w:ascii="Arial"/>
                <w:sz w:val="21"/>
              </w:rPr>
            </w:pPr>
          </w:p>
        </w:tc>
        <w:tc>
          <w:tcPr>
            <w:tcW w:w="911" w:type="dxa"/>
            <w:tcBorders>
              <w:right w:val="single" w:color="000000" w:sz="10" w:space="0"/>
            </w:tcBorders>
            <w:vAlign w:val="top"/>
          </w:tcPr>
          <w:p w14:paraId="2B64796A">
            <w:pPr>
              <w:rPr>
                <w:rFonts w:ascii="Arial"/>
                <w:sz w:val="21"/>
              </w:rPr>
            </w:pPr>
          </w:p>
        </w:tc>
      </w:tr>
      <w:tr w14:paraId="4B2C9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390B4822">
            <w:pPr>
              <w:rPr>
                <w:rFonts w:ascii="Arial"/>
                <w:sz w:val="21"/>
              </w:rPr>
            </w:pPr>
          </w:p>
        </w:tc>
        <w:tc>
          <w:tcPr>
            <w:tcW w:w="1382" w:type="dxa"/>
            <w:vAlign w:val="top"/>
          </w:tcPr>
          <w:p w14:paraId="793B3382">
            <w:pPr>
              <w:rPr>
                <w:rFonts w:ascii="Arial"/>
                <w:sz w:val="21"/>
              </w:rPr>
            </w:pPr>
          </w:p>
        </w:tc>
        <w:tc>
          <w:tcPr>
            <w:tcW w:w="829" w:type="dxa"/>
            <w:vAlign w:val="top"/>
          </w:tcPr>
          <w:p w14:paraId="17EA50BA">
            <w:pPr>
              <w:rPr>
                <w:rFonts w:ascii="Arial"/>
                <w:sz w:val="21"/>
              </w:rPr>
            </w:pPr>
          </w:p>
        </w:tc>
        <w:tc>
          <w:tcPr>
            <w:tcW w:w="1030" w:type="dxa"/>
            <w:vAlign w:val="top"/>
          </w:tcPr>
          <w:p w14:paraId="1C3300EA">
            <w:pPr>
              <w:rPr>
                <w:rFonts w:ascii="Arial"/>
                <w:sz w:val="21"/>
              </w:rPr>
            </w:pPr>
          </w:p>
        </w:tc>
        <w:tc>
          <w:tcPr>
            <w:tcW w:w="858" w:type="dxa"/>
            <w:vAlign w:val="top"/>
          </w:tcPr>
          <w:p w14:paraId="3A19EAB0">
            <w:pPr>
              <w:rPr>
                <w:rFonts w:ascii="Arial"/>
                <w:sz w:val="21"/>
              </w:rPr>
            </w:pPr>
          </w:p>
        </w:tc>
        <w:tc>
          <w:tcPr>
            <w:tcW w:w="993" w:type="dxa"/>
            <w:vAlign w:val="top"/>
          </w:tcPr>
          <w:p w14:paraId="1D4F341D">
            <w:pPr>
              <w:rPr>
                <w:rFonts w:ascii="Arial"/>
                <w:sz w:val="21"/>
              </w:rPr>
            </w:pPr>
          </w:p>
        </w:tc>
        <w:tc>
          <w:tcPr>
            <w:tcW w:w="1441" w:type="dxa"/>
            <w:vAlign w:val="top"/>
          </w:tcPr>
          <w:p w14:paraId="0369B441">
            <w:pPr>
              <w:rPr>
                <w:rFonts w:ascii="Arial"/>
                <w:sz w:val="21"/>
              </w:rPr>
            </w:pPr>
          </w:p>
        </w:tc>
        <w:tc>
          <w:tcPr>
            <w:tcW w:w="993" w:type="dxa"/>
            <w:vAlign w:val="top"/>
          </w:tcPr>
          <w:p w14:paraId="67B04463">
            <w:pPr>
              <w:rPr>
                <w:rFonts w:ascii="Arial"/>
                <w:sz w:val="21"/>
              </w:rPr>
            </w:pPr>
          </w:p>
        </w:tc>
        <w:tc>
          <w:tcPr>
            <w:tcW w:w="911" w:type="dxa"/>
            <w:tcBorders>
              <w:right w:val="single" w:color="000000" w:sz="10" w:space="0"/>
            </w:tcBorders>
            <w:vAlign w:val="top"/>
          </w:tcPr>
          <w:p w14:paraId="187921BF">
            <w:pPr>
              <w:rPr>
                <w:rFonts w:ascii="Arial"/>
                <w:sz w:val="21"/>
              </w:rPr>
            </w:pPr>
          </w:p>
        </w:tc>
      </w:tr>
      <w:tr w14:paraId="171D1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147" w:type="dxa"/>
            <w:tcBorders>
              <w:left w:val="single" w:color="000000" w:sz="10" w:space="0"/>
            </w:tcBorders>
            <w:vAlign w:val="top"/>
          </w:tcPr>
          <w:p w14:paraId="23259116">
            <w:pPr>
              <w:rPr>
                <w:rFonts w:ascii="Arial"/>
                <w:sz w:val="21"/>
              </w:rPr>
            </w:pPr>
          </w:p>
        </w:tc>
        <w:tc>
          <w:tcPr>
            <w:tcW w:w="1382" w:type="dxa"/>
            <w:vAlign w:val="top"/>
          </w:tcPr>
          <w:p w14:paraId="70826B79">
            <w:pPr>
              <w:rPr>
                <w:rFonts w:ascii="Arial"/>
                <w:sz w:val="21"/>
              </w:rPr>
            </w:pPr>
          </w:p>
        </w:tc>
        <w:tc>
          <w:tcPr>
            <w:tcW w:w="829" w:type="dxa"/>
            <w:vAlign w:val="top"/>
          </w:tcPr>
          <w:p w14:paraId="04506FB1">
            <w:pPr>
              <w:rPr>
                <w:rFonts w:ascii="Arial"/>
                <w:sz w:val="21"/>
              </w:rPr>
            </w:pPr>
          </w:p>
        </w:tc>
        <w:tc>
          <w:tcPr>
            <w:tcW w:w="1030" w:type="dxa"/>
            <w:vAlign w:val="top"/>
          </w:tcPr>
          <w:p w14:paraId="7CBC2458">
            <w:pPr>
              <w:rPr>
                <w:rFonts w:ascii="Arial"/>
                <w:sz w:val="21"/>
              </w:rPr>
            </w:pPr>
          </w:p>
        </w:tc>
        <w:tc>
          <w:tcPr>
            <w:tcW w:w="858" w:type="dxa"/>
            <w:vAlign w:val="top"/>
          </w:tcPr>
          <w:p w14:paraId="60847D0A">
            <w:pPr>
              <w:rPr>
                <w:rFonts w:ascii="Arial"/>
                <w:sz w:val="21"/>
              </w:rPr>
            </w:pPr>
          </w:p>
        </w:tc>
        <w:tc>
          <w:tcPr>
            <w:tcW w:w="993" w:type="dxa"/>
            <w:vAlign w:val="top"/>
          </w:tcPr>
          <w:p w14:paraId="3AA40FD5">
            <w:pPr>
              <w:rPr>
                <w:rFonts w:ascii="Arial"/>
                <w:sz w:val="21"/>
              </w:rPr>
            </w:pPr>
          </w:p>
        </w:tc>
        <w:tc>
          <w:tcPr>
            <w:tcW w:w="1441" w:type="dxa"/>
            <w:vAlign w:val="top"/>
          </w:tcPr>
          <w:p w14:paraId="6B63E367">
            <w:pPr>
              <w:rPr>
                <w:rFonts w:ascii="Arial"/>
                <w:sz w:val="21"/>
              </w:rPr>
            </w:pPr>
          </w:p>
        </w:tc>
        <w:tc>
          <w:tcPr>
            <w:tcW w:w="993" w:type="dxa"/>
            <w:vAlign w:val="top"/>
          </w:tcPr>
          <w:p w14:paraId="3391D4A3">
            <w:pPr>
              <w:rPr>
                <w:rFonts w:ascii="Arial"/>
                <w:sz w:val="21"/>
              </w:rPr>
            </w:pPr>
          </w:p>
        </w:tc>
        <w:tc>
          <w:tcPr>
            <w:tcW w:w="911" w:type="dxa"/>
            <w:tcBorders>
              <w:right w:val="single" w:color="000000" w:sz="10" w:space="0"/>
            </w:tcBorders>
            <w:vAlign w:val="top"/>
          </w:tcPr>
          <w:p w14:paraId="70F474B9">
            <w:pPr>
              <w:rPr>
                <w:rFonts w:ascii="Arial"/>
                <w:sz w:val="21"/>
              </w:rPr>
            </w:pPr>
          </w:p>
        </w:tc>
      </w:tr>
      <w:tr w14:paraId="24089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4A4B2238">
            <w:pPr>
              <w:rPr>
                <w:rFonts w:ascii="Arial"/>
                <w:sz w:val="21"/>
              </w:rPr>
            </w:pPr>
          </w:p>
        </w:tc>
        <w:tc>
          <w:tcPr>
            <w:tcW w:w="1382" w:type="dxa"/>
            <w:vAlign w:val="top"/>
          </w:tcPr>
          <w:p w14:paraId="6F0433A0">
            <w:pPr>
              <w:rPr>
                <w:rFonts w:ascii="Arial"/>
                <w:sz w:val="21"/>
              </w:rPr>
            </w:pPr>
          </w:p>
        </w:tc>
        <w:tc>
          <w:tcPr>
            <w:tcW w:w="829" w:type="dxa"/>
            <w:vAlign w:val="top"/>
          </w:tcPr>
          <w:p w14:paraId="353274FC">
            <w:pPr>
              <w:rPr>
                <w:rFonts w:ascii="Arial"/>
                <w:sz w:val="21"/>
              </w:rPr>
            </w:pPr>
          </w:p>
        </w:tc>
        <w:tc>
          <w:tcPr>
            <w:tcW w:w="1030" w:type="dxa"/>
            <w:vAlign w:val="top"/>
          </w:tcPr>
          <w:p w14:paraId="64D7DC49">
            <w:pPr>
              <w:rPr>
                <w:rFonts w:ascii="Arial"/>
                <w:sz w:val="21"/>
              </w:rPr>
            </w:pPr>
          </w:p>
        </w:tc>
        <w:tc>
          <w:tcPr>
            <w:tcW w:w="858" w:type="dxa"/>
            <w:vAlign w:val="top"/>
          </w:tcPr>
          <w:p w14:paraId="5093B840">
            <w:pPr>
              <w:rPr>
                <w:rFonts w:ascii="Arial"/>
                <w:sz w:val="21"/>
              </w:rPr>
            </w:pPr>
          </w:p>
        </w:tc>
        <w:tc>
          <w:tcPr>
            <w:tcW w:w="993" w:type="dxa"/>
            <w:vAlign w:val="top"/>
          </w:tcPr>
          <w:p w14:paraId="07FE2721">
            <w:pPr>
              <w:rPr>
                <w:rFonts w:ascii="Arial"/>
                <w:sz w:val="21"/>
              </w:rPr>
            </w:pPr>
          </w:p>
        </w:tc>
        <w:tc>
          <w:tcPr>
            <w:tcW w:w="1441" w:type="dxa"/>
            <w:vAlign w:val="top"/>
          </w:tcPr>
          <w:p w14:paraId="4C8DA85D">
            <w:pPr>
              <w:rPr>
                <w:rFonts w:ascii="Arial"/>
                <w:sz w:val="21"/>
              </w:rPr>
            </w:pPr>
          </w:p>
        </w:tc>
        <w:tc>
          <w:tcPr>
            <w:tcW w:w="993" w:type="dxa"/>
            <w:vAlign w:val="top"/>
          </w:tcPr>
          <w:p w14:paraId="71628D26">
            <w:pPr>
              <w:rPr>
                <w:rFonts w:ascii="Arial"/>
                <w:sz w:val="21"/>
              </w:rPr>
            </w:pPr>
          </w:p>
        </w:tc>
        <w:tc>
          <w:tcPr>
            <w:tcW w:w="911" w:type="dxa"/>
            <w:tcBorders>
              <w:right w:val="single" w:color="000000" w:sz="10" w:space="0"/>
            </w:tcBorders>
            <w:vAlign w:val="top"/>
          </w:tcPr>
          <w:p w14:paraId="33835AB5">
            <w:pPr>
              <w:rPr>
                <w:rFonts w:ascii="Arial"/>
                <w:sz w:val="21"/>
              </w:rPr>
            </w:pPr>
          </w:p>
        </w:tc>
      </w:tr>
      <w:tr w14:paraId="42447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64325F8B">
            <w:pPr>
              <w:rPr>
                <w:rFonts w:ascii="Arial"/>
                <w:sz w:val="21"/>
              </w:rPr>
            </w:pPr>
          </w:p>
        </w:tc>
        <w:tc>
          <w:tcPr>
            <w:tcW w:w="1382" w:type="dxa"/>
            <w:vAlign w:val="top"/>
          </w:tcPr>
          <w:p w14:paraId="0CCF9DE8">
            <w:pPr>
              <w:rPr>
                <w:rFonts w:ascii="Arial"/>
                <w:sz w:val="21"/>
              </w:rPr>
            </w:pPr>
          </w:p>
        </w:tc>
        <w:tc>
          <w:tcPr>
            <w:tcW w:w="829" w:type="dxa"/>
            <w:vAlign w:val="top"/>
          </w:tcPr>
          <w:p w14:paraId="6B1472CA">
            <w:pPr>
              <w:rPr>
                <w:rFonts w:ascii="Arial"/>
                <w:sz w:val="21"/>
              </w:rPr>
            </w:pPr>
          </w:p>
        </w:tc>
        <w:tc>
          <w:tcPr>
            <w:tcW w:w="1030" w:type="dxa"/>
            <w:vAlign w:val="top"/>
          </w:tcPr>
          <w:p w14:paraId="7B08B276">
            <w:pPr>
              <w:rPr>
                <w:rFonts w:ascii="Arial"/>
                <w:sz w:val="21"/>
              </w:rPr>
            </w:pPr>
          </w:p>
        </w:tc>
        <w:tc>
          <w:tcPr>
            <w:tcW w:w="858" w:type="dxa"/>
            <w:vAlign w:val="top"/>
          </w:tcPr>
          <w:p w14:paraId="12DEC402">
            <w:pPr>
              <w:rPr>
                <w:rFonts w:ascii="Arial"/>
                <w:sz w:val="21"/>
              </w:rPr>
            </w:pPr>
          </w:p>
        </w:tc>
        <w:tc>
          <w:tcPr>
            <w:tcW w:w="993" w:type="dxa"/>
            <w:vAlign w:val="top"/>
          </w:tcPr>
          <w:p w14:paraId="65A6C3C5">
            <w:pPr>
              <w:rPr>
                <w:rFonts w:ascii="Arial"/>
                <w:sz w:val="21"/>
              </w:rPr>
            </w:pPr>
          </w:p>
        </w:tc>
        <w:tc>
          <w:tcPr>
            <w:tcW w:w="1441" w:type="dxa"/>
            <w:vAlign w:val="top"/>
          </w:tcPr>
          <w:p w14:paraId="05DC262F">
            <w:pPr>
              <w:rPr>
                <w:rFonts w:ascii="Arial"/>
                <w:sz w:val="21"/>
              </w:rPr>
            </w:pPr>
          </w:p>
        </w:tc>
        <w:tc>
          <w:tcPr>
            <w:tcW w:w="993" w:type="dxa"/>
            <w:vAlign w:val="top"/>
          </w:tcPr>
          <w:p w14:paraId="6760C540">
            <w:pPr>
              <w:rPr>
                <w:rFonts w:ascii="Arial"/>
                <w:sz w:val="21"/>
              </w:rPr>
            </w:pPr>
          </w:p>
        </w:tc>
        <w:tc>
          <w:tcPr>
            <w:tcW w:w="911" w:type="dxa"/>
            <w:tcBorders>
              <w:right w:val="single" w:color="000000" w:sz="10" w:space="0"/>
            </w:tcBorders>
            <w:vAlign w:val="top"/>
          </w:tcPr>
          <w:p w14:paraId="53286FD4">
            <w:pPr>
              <w:rPr>
                <w:rFonts w:ascii="Arial"/>
                <w:sz w:val="21"/>
              </w:rPr>
            </w:pPr>
          </w:p>
        </w:tc>
      </w:tr>
      <w:tr w14:paraId="1513B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5A793233">
            <w:pPr>
              <w:rPr>
                <w:rFonts w:ascii="Arial"/>
                <w:sz w:val="21"/>
              </w:rPr>
            </w:pPr>
          </w:p>
        </w:tc>
        <w:tc>
          <w:tcPr>
            <w:tcW w:w="1382" w:type="dxa"/>
            <w:vAlign w:val="top"/>
          </w:tcPr>
          <w:p w14:paraId="45305059">
            <w:pPr>
              <w:rPr>
                <w:rFonts w:ascii="Arial"/>
                <w:sz w:val="21"/>
              </w:rPr>
            </w:pPr>
          </w:p>
        </w:tc>
        <w:tc>
          <w:tcPr>
            <w:tcW w:w="829" w:type="dxa"/>
            <w:vAlign w:val="top"/>
          </w:tcPr>
          <w:p w14:paraId="09C56885">
            <w:pPr>
              <w:rPr>
                <w:rFonts w:ascii="Arial"/>
                <w:sz w:val="21"/>
              </w:rPr>
            </w:pPr>
          </w:p>
        </w:tc>
        <w:tc>
          <w:tcPr>
            <w:tcW w:w="1030" w:type="dxa"/>
            <w:vAlign w:val="top"/>
          </w:tcPr>
          <w:p w14:paraId="60870D06">
            <w:pPr>
              <w:rPr>
                <w:rFonts w:ascii="Arial"/>
                <w:sz w:val="21"/>
              </w:rPr>
            </w:pPr>
          </w:p>
        </w:tc>
        <w:tc>
          <w:tcPr>
            <w:tcW w:w="858" w:type="dxa"/>
            <w:vAlign w:val="top"/>
          </w:tcPr>
          <w:p w14:paraId="16207E4D">
            <w:pPr>
              <w:rPr>
                <w:rFonts w:ascii="Arial"/>
                <w:sz w:val="21"/>
              </w:rPr>
            </w:pPr>
          </w:p>
        </w:tc>
        <w:tc>
          <w:tcPr>
            <w:tcW w:w="993" w:type="dxa"/>
            <w:vAlign w:val="top"/>
          </w:tcPr>
          <w:p w14:paraId="044E4ED5">
            <w:pPr>
              <w:rPr>
                <w:rFonts w:ascii="Arial"/>
                <w:sz w:val="21"/>
              </w:rPr>
            </w:pPr>
          </w:p>
        </w:tc>
        <w:tc>
          <w:tcPr>
            <w:tcW w:w="1441" w:type="dxa"/>
            <w:vAlign w:val="top"/>
          </w:tcPr>
          <w:p w14:paraId="31AFF931">
            <w:pPr>
              <w:rPr>
                <w:rFonts w:ascii="Arial"/>
                <w:sz w:val="21"/>
              </w:rPr>
            </w:pPr>
          </w:p>
        </w:tc>
        <w:tc>
          <w:tcPr>
            <w:tcW w:w="993" w:type="dxa"/>
            <w:vAlign w:val="top"/>
          </w:tcPr>
          <w:p w14:paraId="32A75EB6">
            <w:pPr>
              <w:rPr>
                <w:rFonts w:ascii="Arial"/>
                <w:sz w:val="21"/>
              </w:rPr>
            </w:pPr>
          </w:p>
        </w:tc>
        <w:tc>
          <w:tcPr>
            <w:tcW w:w="911" w:type="dxa"/>
            <w:tcBorders>
              <w:right w:val="single" w:color="000000" w:sz="10" w:space="0"/>
            </w:tcBorders>
            <w:vAlign w:val="top"/>
          </w:tcPr>
          <w:p w14:paraId="30A74839">
            <w:pPr>
              <w:rPr>
                <w:rFonts w:ascii="Arial"/>
                <w:sz w:val="21"/>
              </w:rPr>
            </w:pPr>
          </w:p>
        </w:tc>
      </w:tr>
      <w:tr w14:paraId="5D836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72F55265">
            <w:pPr>
              <w:rPr>
                <w:rFonts w:ascii="Arial"/>
                <w:sz w:val="21"/>
              </w:rPr>
            </w:pPr>
          </w:p>
        </w:tc>
        <w:tc>
          <w:tcPr>
            <w:tcW w:w="1382" w:type="dxa"/>
            <w:vAlign w:val="top"/>
          </w:tcPr>
          <w:p w14:paraId="02CA39FB">
            <w:pPr>
              <w:rPr>
                <w:rFonts w:ascii="Arial"/>
                <w:sz w:val="21"/>
              </w:rPr>
            </w:pPr>
          </w:p>
        </w:tc>
        <w:tc>
          <w:tcPr>
            <w:tcW w:w="829" w:type="dxa"/>
            <w:vAlign w:val="top"/>
          </w:tcPr>
          <w:p w14:paraId="41C6143B">
            <w:pPr>
              <w:rPr>
                <w:rFonts w:ascii="Arial"/>
                <w:sz w:val="21"/>
              </w:rPr>
            </w:pPr>
          </w:p>
        </w:tc>
        <w:tc>
          <w:tcPr>
            <w:tcW w:w="1030" w:type="dxa"/>
            <w:vAlign w:val="top"/>
          </w:tcPr>
          <w:p w14:paraId="38086169">
            <w:pPr>
              <w:rPr>
                <w:rFonts w:ascii="Arial"/>
                <w:sz w:val="21"/>
              </w:rPr>
            </w:pPr>
          </w:p>
        </w:tc>
        <w:tc>
          <w:tcPr>
            <w:tcW w:w="858" w:type="dxa"/>
            <w:vAlign w:val="top"/>
          </w:tcPr>
          <w:p w14:paraId="51661B15">
            <w:pPr>
              <w:rPr>
                <w:rFonts w:ascii="Arial"/>
                <w:sz w:val="21"/>
              </w:rPr>
            </w:pPr>
          </w:p>
        </w:tc>
        <w:tc>
          <w:tcPr>
            <w:tcW w:w="993" w:type="dxa"/>
            <w:vAlign w:val="top"/>
          </w:tcPr>
          <w:p w14:paraId="6CFC374E">
            <w:pPr>
              <w:rPr>
                <w:rFonts w:ascii="Arial"/>
                <w:sz w:val="21"/>
              </w:rPr>
            </w:pPr>
          </w:p>
        </w:tc>
        <w:tc>
          <w:tcPr>
            <w:tcW w:w="1441" w:type="dxa"/>
            <w:vAlign w:val="top"/>
          </w:tcPr>
          <w:p w14:paraId="54555572">
            <w:pPr>
              <w:rPr>
                <w:rFonts w:ascii="Arial"/>
                <w:sz w:val="21"/>
              </w:rPr>
            </w:pPr>
          </w:p>
        </w:tc>
        <w:tc>
          <w:tcPr>
            <w:tcW w:w="993" w:type="dxa"/>
            <w:vAlign w:val="top"/>
          </w:tcPr>
          <w:p w14:paraId="05C17C10">
            <w:pPr>
              <w:rPr>
                <w:rFonts w:ascii="Arial"/>
                <w:sz w:val="21"/>
              </w:rPr>
            </w:pPr>
          </w:p>
        </w:tc>
        <w:tc>
          <w:tcPr>
            <w:tcW w:w="911" w:type="dxa"/>
            <w:tcBorders>
              <w:right w:val="single" w:color="000000" w:sz="10" w:space="0"/>
            </w:tcBorders>
            <w:vAlign w:val="top"/>
          </w:tcPr>
          <w:p w14:paraId="1E07F5D7">
            <w:pPr>
              <w:rPr>
                <w:rFonts w:ascii="Arial"/>
                <w:sz w:val="21"/>
              </w:rPr>
            </w:pPr>
          </w:p>
        </w:tc>
      </w:tr>
      <w:tr w14:paraId="42519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0C86701C">
            <w:pPr>
              <w:rPr>
                <w:rFonts w:ascii="Arial"/>
                <w:sz w:val="21"/>
              </w:rPr>
            </w:pPr>
          </w:p>
        </w:tc>
        <w:tc>
          <w:tcPr>
            <w:tcW w:w="1382" w:type="dxa"/>
            <w:vAlign w:val="top"/>
          </w:tcPr>
          <w:p w14:paraId="7173C35B">
            <w:pPr>
              <w:rPr>
                <w:rFonts w:ascii="Arial"/>
                <w:sz w:val="21"/>
              </w:rPr>
            </w:pPr>
          </w:p>
        </w:tc>
        <w:tc>
          <w:tcPr>
            <w:tcW w:w="829" w:type="dxa"/>
            <w:vAlign w:val="top"/>
          </w:tcPr>
          <w:p w14:paraId="0736669D">
            <w:pPr>
              <w:rPr>
                <w:rFonts w:ascii="Arial"/>
                <w:sz w:val="21"/>
              </w:rPr>
            </w:pPr>
          </w:p>
        </w:tc>
        <w:tc>
          <w:tcPr>
            <w:tcW w:w="1030" w:type="dxa"/>
            <w:vAlign w:val="top"/>
          </w:tcPr>
          <w:p w14:paraId="566DE1A1">
            <w:pPr>
              <w:rPr>
                <w:rFonts w:ascii="Arial"/>
                <w:sz w:val="21"/>
              </w:rPr>
            </w:pPr>
          </w:p>
        </w:tc>
        <w:tc>
          <w:tcPr>
            <w:tcW w:w="858" w:type="dxa"/>
            <w:vAlign w:val="top"/>
          </w:tcPr>
          <w:p w14:paraId="1DD17056">
            <w:pPr>
              <w:rPr>
                <w:rFonts w:ascii="Arial"/>
                <w:sz w:val="21"/>
              </w:rPr>
            </w:pPr>
          </w:p>
        </w:tc>
        <w:tc>
          <w:tcPr>
            <w:tcW w:w="993" w:type="dxa"/>
            <w:vAlign w:val="top"/>
          </w:tcPr>
          <w:p w14:paraId="02DC7AB5">
            <w:pPr>
              <w:rPr>
                <w:rFonts w:ascii="Arial"/>
                <w:sz w:val="21"/>
              </w:rPr>
            </w:pPr>
          </w:p>
        </w:tc>
        <w:tc>
          <w:tcPr>
            <w:tcW w:w="1441" w:type="dxa"/>
            <w:vAlign w:val="top"/>
          </w:tcPr>
          <w:p w14:paraId="061CDE54">
            <w:pPr>
              <w:rPr>
                <w:rFonts w:ascii="Arial"/>
                <w:sz w:val="21"/>
              </w:rPr>
            </w:pPr>
          </w:p>
        </w:tc>
        <w:tc>
          <w:tcPr>
            <w:tcW w:w="993" w:type="dxa"/>
            <w:vAlign w:val="top"/>
          </w:tcPr>
          <w:p w14:paraId="4BBCCF45">
            <w:pPr>
              <w:rPr>
                <w:rFonts w:ascii="Arial"/>
                <w:sz w:val="21"/>
              </w:rPr>
            </w:pPr>
          </w:p>
        </w:tc>
        <w:tc>
          <w:tcPr>
            <w:tcW w:w="911" w:type="dxa"/>
            <w:tcBorders>
              <w:right w:val="single" w:color="000000" w:sz="10" w:space="0"/>
            </w:tcBorders>
            <w:vAlign w:val="top"/>
          </w:tcPr>
          <w:p w14:paraId="65DD28F8">
            <w:pPr>
              <w:rPr>
                <w:rFonts w:ascii="Arial"/>
                <w:sz w:val="21"/>
              </w:rPr>
            </w:pPr>
          </w:p>
        </w:tc>
      </w:tr>
      <w:tr w14:paraId="56124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3AA725C3">
            <w:pPr>
              <w:rPr>
                <w:rFonts w:ascii="Arial"/>
                <w:sz w:val="21"/>
              </w:rPr>
            </w:pPr>
          </w:p>
        </w:tc>
        <w:tc>
          <w:tcPr>
            <w:tcW w:w="1382" w:type="dxa"/>
            <w:vAlign w:val="top"/>
          </w:tcPr>
          <w:p w14:paraId="65C510D1">
            <w:pPr>
              <w:rPr>
                <w:rFonts w:ascii="Arial"/>
                <w:sz w:val="21"/>
              </w:rPr>
            </w:pPr>
          </w:p>
        </w:tc>
        <w:tc>
          <w:tcPr>
            <w:tcW w:w="829" w:type="dxa"/>
            <w:vAlign w:val="top"/>
          </w:tcPr>
          <w:p w14:paraId="04BFFD08">
            <w:pPr>
              <w:rPr>
                <w:rFonts w:ascii="Arial"/>
                <w:sz w:val="21"/>
              </w:rPr>
            </w:pPr>
          </w:p>
        </w:tc>
        <w:tc>
          <w:tcPr>
            <w:tcW w:w="1030" w:type="dxa"/>
            <w:vAlign w:val="top"/>
          </w:tcPr>
          <w:p w14:paraId="2EB80173">
            <w:pPr>
              <w:rPr>
                <w:rFonts w:ascii="Arial"/>
                <w:sz w:val="21"/>
              </w:rPr>
            </w:pPr>
          </w:p>
        </w:tc>
        <w:tc>
          <w:tcPr>
            <w:tcW w:w="858" w:type="dxa"/>
            <w:vAlign w:val="top"/>
          </w:tcPr>
          <w:p w14:paraId="1655C531">
            <w:pPr>
              <w:rPr>
                <w:rFonts w:ascii="Arial"/>
                <w:sz w:val="21"/>
              </w:rPr>
            </w:pPr>
          </w:p>
        </w:tc>
        <w:tc>
          <w:tcPr>
            <w:tcW w:w="993" w:type="dxa"/>
            <w:vAlign w:val="top"/>
          </w:tcPr>
          <w:p w14:paraId="37C24625">
            <w:pPr>
              <w:rPr>
                <w:rFonts w:ascii="Arial"/>
                <w:sz w:val="21"/>
              </w:rPr>
            </w:pPr>
          </w:p>
        </w:tc>
        <w:tc>
          <w:tcPr>
            <w:tcW w:w="1441" w:type="dxa"/>
            <w:vAlign w:val="top"/>
          </w:tcPr>
          <w:p w14:paraId="6A616A66">
            <w:pPr>
              <w:rPr>
                <w:rFonts w:ascii="Arial"/>
                <w:sz w:val="21"/>
              </w:rPr>
            </w:pPr>
          </w:p>
        </w:tc>
        <w:tc>
          <w:tcPr>
            <w:tcW w:w="993" w:type="dxa"/>
            <w:vAlign w:val="top"/>
          </w:tcPr>
          <w:p w14:paraId="2B453BC3">
            <w:pPr>
              <w:rPr>
                <w:rFonts w:ascii="Arial"/>
                <w:sz w:val="21"/>
              </w:rPr>
            </w:pPr>
          </w:p>
        </w:tc>
        <w:tc>
          <w:tcPr>
            <w:tcW w:w="911" w:type="dxa"/>
            <w:tcBorders>
              <w:right w:val="single" w:color="000000" w:sz="10" w:space="0"/>
            </w:tcBorders>
            <w:vAlign w:val="top"/>
          </w:tcPr>
          <w:p w14:paraId="37DA1899">
            <w:pPr>
              <w:rPr>
                <w:rFonts w:ascii="Arial"/>
                <w:sz w:val="21"/>
              </w:rPr>
            </w:pPr>
          </w:p>
        </w:tc>
      </w:tr>
      <w:tr w14:paraId="14F96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2ABDBEBF">
            <w:pPr>
              <w:rPr>
                <w:rFonts w:ascii="Arial"/>
                <w:sz w:val="21"/>
              </w:rPr>
            </w:pPr>
          </w:p>
        </w:tc>
        <w:tc>
          <w:tcPr>
            <w:tcW w:w="1382" w:type="dxa"/>
            <w:vAlign w:val="top"/>
          </w:tcPr>
          <w:p w14:paraId="7BD39C9E">
            <w:pPr>
              <w:rPr>
                <w:rFonts w:ascii="Arial"/>
                <w:sz w:val="21"/>
              </w:rPr>
            </w:pPr>
          </w:p>
        </w:tc>
        <w:tc>
          <w:tcPr>
            <w:tcW w:w="829" w:type="dxa"/>
            <w:vAlign w:val="top"/>
          </w:tcPr>
          <w:p w14:paraId="52FA8576">
            <w:pPr>
              <w:rPr>
                <w:rFonts w:ascii="Arial"/>
                <w:sz w:val="21"/>
              </w:rPr>
            </w:pPr>
          </w:p>
        </w:tc>
        <w:tc>
          <w:tcPr>
            <w:tcW w:w="1030" w:type="dxa"/>
            <w:vAlign w:val="top"/>
          </w:tcPr>
          <w:p w14:paraId="03DDFBB8">
            <w:pPr>
              <w:rPr>
                <w:rFonts w:ascii="Arial"/>
                <w:sz w:val="21"/>
              </w:rPr>
            </w:pPr>
          </w:p>
        </w:tc>
        <w:tc>
          <w:tcPr>
            <w:tcW w:w="858" w:type="dxa"/>
            <w:vAlign w:val="top"/>
          </w:tcPr>
          <w:p w14:paraId="7B3868C3">
            <w:pPr>
              <w:rPr>
                <w:rFonts w:ascii="Arial"/>
                <w:sz w:val="21"/>
              </w:rPr>
            </w:pPr>
          </w:p>
        </w:tc>
        <w:tc>
          <w:tcPr>
            <w:tcW w:w="993" w:type="dxa"/>
            <w:vAlign w:val="top"/>
          </w:tcPr>
          <w:p w14:paraId="0A732966">
            <w:pPr>
              <w:rPr>
                <w:rFonts w:ascii="Arial"/>
                <w:sz w:val="21"/>
              </w:rPr>
            </w:pPr>
          </w:p>
        </w:tc>
        <w:tc>
          <w:tcPr>
            <w:tcW w:w="1441" w:type="dxa"/>
            <w:vAlign w:val="top"/>
          </w:tcPr>
          <w:p w14:paraId="327960F6">
            <w:pPr>
              <w:rPr>
                <w:rFonts w:ascii="Arial"/>
                <w:sz w:val="21"/>
              </w:rPr>
            </w:pPr>
          </w:p>
        </w:tc>
        <w:tc>
          <w:tcPr>
            <w:tcW w:w="993" w:type="dxa"/>
            <w:vAlign w:val="top"/>
          </w:tcPr>
          <w:p w14:paraId="0BD4365D">
            <w:pPr>
              <w:rPr>
                <w:rFonts w:ascii="Arial"/>
                <w:sz w:val="21"/>
              </w:rPr>
            </w:pPr>
          </w:p>
        </w:tc>
        <w:tc>
          <w:tcPr>
            <w:tcW w:w="911" w:type="dxa"/>
            <w:tcBorders>
              <w:right w:val="single" w:color="000000" w:sz="10" w:space="0"/>
            </w:tcBorders>
            <w:vAlign w:val="top"/>
          </w:tcPr>
          <w:p w14:paraId="172F7984">
            <w:pPr>
              <w:rPr>
                <w:rFonts w:ascii="Arial"/>
                <w:sz w:val="21"/>
              </w:rPr>
            </w:pPr>
          </w:p>
        </w:tc>
      </w:tr>
      <w:tr w14:paraId="1C704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6B02CE06">
            <w:pPr>
              <w:rPr>
                <w:rFonts w:ascii="Arial"/>
                <w:sz w:val="21"/>
              </w:rPr>
            </w:pPr>
          </w:p>
        </w:tc>
        <w:tc>
          <w:tcPr>
            <w:tcW w:w="1382" w:type="dxa"/>
            <w:vAlign w:val="top"/>
          </w:tcPr>
          <w:p w14:paraId="44878904">
            <w:pPr>
              <w:rPr>
                <w:rFonts w:ascii="Arial"/>
                <w:sz w:val="21"/>
              </w:rPr>
            </w:pPr>
          </w:p>
        </w:tc>
        <w:tc>
          <w:tcPr>
            <w:tcW w:w="829" w:type="dxa"/>
            <w:vAlign w:val="top"/>
          </w:tcPr>
          <w:p w14:paraId="556444C6">
            <w:pPr>
              <w:rPr>
                <w:rFonts w:ascii="Arial"/>
                <w:sz w:val="21"/>
              </w:rPr>
            </w:pPr>
          </w:p>
        </w:tc>
        <w:tc>
          <w:tcPr>
            <w:tcW w:w="1030" w:type="dxa"/>
            <w:vAlign w:val="top"/>
          </w:tcPr>
          <w:p w14:paraId="41D7577A">
            <w:pPr>
              <w:rPr>
                <w:rFonts w:ascii="Arial"/>
                <w:sz w:val="21"/>
              </w:rPr>
            </w:pPr>
          </w:p>
        </w:tc>
        <w:tc>
          <w:tcPr>
            <w:tcW w:w="858" w:type="dxa"/>
            <w:vAlign w:val="top"/>
          </w:tcPr>
          <w:p w14:paraId="01E61D1A">
            <w:pPr>
              <w:rPr>
                <w:rFonts w:ascii="Arial"/>
                <w:sz w:val="21"/>
              </w:rPr>
            </w:pPr>
          </w:p>
        </w:tc>
        <w:tc>
          <w:tcPr>
            <w:tcW w:w="993" w:type="dxa"/>
            <w:vAlign w:val="top"/>
          </w:tcPr>
          <w:p w14:paraId="76038830">
            <w:pPr>
              <w:rPr>
                <w:rFonts w:ascii="Arial"/>
                <w:sz w:val="21"/>
              </w:rPr>
            </w:pPr>
          </w:p>
        </w:tc>
        <w:tc>
          <w:tcPr>
            <w:tcW w:w="1441" w:type="dxa"/>
            <w:vAlign w:val="top"/>
          </w:tcPr>
          <w:p w14:paraId="5A5D6105">
            <w:pPr>
              <w:rPr>
                <w:rFonts w:ascii="Arial"/>
                <w:sz w:val="21"/>
              </w:rPr>
            </w:pPr>
          </w:p>
        </w:tc>
        <w:tc>
          <w:tcPr>
            <w:tcW w:w="993" w:type="dxa"/>
            <w:vAlign w:val="top"/>
          </w:tcPr>
          <w:p w14:paraId="59C5084B">
            <w:pPr>
              <w:rPr>
                <w:rFonts w:ascii="Arial"/>
                <w:sz w:val="21"/>
              </w:rPr>
            </w:pPr>
          </w:p>
        </w:tc>
        <w:tc>
          <w:tcPr>
            <w:tcW w:w="911" w:type="dxa"/>
            <w:tcBorders>
              <w:right w:val="single" w:color="000000" w:sz="10" w:space="0"/>
            </w:tcBorders>
            <w:vAlign w:val="top"/>
          </w:tcPr>
          <w:p w14:paraId="2AF024FE">
            <w:pPr>
              <w:rPr>
                <w:rFonts w:ascii="Arial"/>
                <w:sz w:val="21"/>
              </w:rPr>
            </w:pPr>
          </w:p>
        </w:tc>
      </w:tr>
      <w:tr w14:paraId="526C5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1932351E">
            <w:pPr>
              <w:rPr>
                <w:rFonts w:ascii="Arial"/>
                <w:sz w:val="21"/>
              </w:rPr>
            </w:pPr>
          </w:p>
        </w:tc>
        <w:tc>
          <w:tcPr>
            <w:tcW w:w="1382" w:type="dxa"/>
            <w:vAlign w:val="top"/>
          </w:tcPr>
          <w:p w14:paraId="0775727A">
            <w:pPr>
              <w:rPr>
                <w:rFonts w:ascii="Arial"/>
                <w:sz w:val="21"/>
              </w:rPr>
            </w:pPr>
          </w:p>
        </w:tc>
        <w:tc>
          <w:tcPr>
            <w:tcW w:w="829" w:type="dxa"/>
            <w:vAlign w:val="top"/>
          </w:tcPr>
          <w:p w14:paraId="1B50FC63">
            <w:pPr>
              <w:rPr>
                <w:rFonts w:ascii="Arial"/>
                <w:sz w:val="21"/>
              </w:rPr>
            </w:pPr>
          </w:p>
        </w:tc>
        <w:tc>
          <w:tcPr>
            <w:tcW w:w="1030" w:type="dxa"/>
            <w:vAlign w:val="top"/>
          </w:tcPr>
          <w:p w14:paraId="5BBD67BE">
            <w:pPr>
              <w:rPr>
                <w:rFonts w:ascii="Arial"/>
                <w:sz w:val="21"/>
              </w:rPr>
            </w:pPr>
          </w:p>
        </w:tc>
        <w:tc>
          <w:tcPr>
            <w:tcW w:w="858" w:type="dxa"/>
            <w:vAlign w:val="top"/>
          </w:tcPr>
          <w:p w14:paraId="4442EC70">
            <w:pPr>
              <w:rPr>
                <w:rFonts w:ascii="Arial"/>
                <w:sz w:val="21"/>
              </w:rPr>
            </w:pPr>
          </w:p>
        </w:tc>
        <w:tc>
          <w:tcPr>
            <w:tcW w:w="993" w:type="dxa"/>
            <w:vAlign w:val="top"/>
          </w:tcPr>
          <w:p w14:paraId="707713B6">
            <w:pPr>
              <w:rPr>
                <w:rFonts w:ascii="Arial"/>
                <w:sz w:val="21"/>
              </w:rPr>
            </w:pPr>
          </w:p>
        </w:tc>
        <w:tc>
          <w:tcPr>
            <w:tcW w:w="1441" w:type="dxa"/>
            <w:vAlign w:val="top"/>
          </w:tcPr>
          <w:p w14:paraId="6D50D0D4">
            <w:pPr>
              <w:rPr>
                <w:rFonts w:ascii="Arial"/>
                <w:sz w:val="21"/>
              </w:rPr>
            </w:pPr>
          </w:p>
        </w:tc>
        <w:tc>
          <w:tcPr>
            <w:tcW w:w="993" w:type="dxa"/>
            <w:vAlign w:val="top"/>
          </w:tcPr>
          <w:p w14:paraId="0B311E8A">
            <w:pPr>
              <w:rPr>
                <w:rFonts w:ascii="Arial"/>
                <w:sz w:val="21"/>
              </w:rPr>
            </w:pPr>
          </w:p>
        </w:tc>
        <w:tc>
          <w:tcPr>
            <w:tcW w:w="911" w:type="dxa"/>
            <w:tcBorders>
              <w:right w:val="single" w:color="000000" w:sz="10" w:space="0"/>
            </w:tcBorders>
            <w:vAlign w:val="top"/>
          </w:tcPr>
          <w:p w14:paraId="68C3197E">
            <w:pPr>
              <w:rPr>
                <w:rFonts w:ascii="Arial"/>
                <w:sz w:val="21"/>
              </w:rPr>
            </w:pPr>
          </w:p>
        </w:tc>
      </w:tr>
      <w:tr w14:paraId="7E579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2C220EB2">
            <w:pPr>
              <w:rPr>
                <w:rFonts w:ascii="Arial"/>
                <w:sz w:val="21"/>
              </w:rPr>
            </w:pPr>
          </w:p>
        </w:tc>
        <w:tc>
          <w:tcPr>
            <w:tcW w:w="1382" w:type="dxa"/>
            <w:vAlign w:val="top"/>
          </w:tcPr>
          <w:p w14:paraId="2AF779F8">
            <w:pPr>
              <w:rPr>
                <w:rFonts w:ascii="Arial"/>
                <w:sz w:val="21"/>
              </w:rPr>
            </w:pPr>
          </w:p>
        </w:tc>
        <w:tc>
          <w:tcPr>
            <w:tcW w:w="829" w:type="dxa"/>
            <w:vAlign w:val="top"/>
          </w:tcPr>
          <w:p w14:paraId="2FD1840D">
            <w:pPr>
              <w:rPr>
                <w:rFonts w:ascii="Arial"/>
                <w:sz w:val="21"/>
              </w:rPr>
            </w:pPr>
          </w:p>
        </w:tc>
        <w:tc>
          <w:tcPr>
            <w:tcW w:w="1030" w:type="dxa"/>
            <w:vAlign w:val="top"/>
          </w:tcPr>
          <w:p w14:paraId="0D2E2E06">
            <w:pPr>
              <w:rPr>
                <w:rFonts w:ascii="Arial"/>
                <w:sz w:val="21"/>
              </w:rPr>
            </w:pPr>
          </w:p>
        </w:tc>
        <w:tc>
          <w:tcPr>
            <w:tcW w:w="858" w:type="dxa"/>
            <w:vAlign w:val="top"/>
          </w:tcPr>
          <w:p w14:paraId="453D964C">
            <w:pPr>
              <w:rPr>
                <w:rFonts w:ascii="Arial"/>
                <w:sz w:val="21"/>
              </w:rPr>
            </w:pPr>
          </w:p>
        </w:tc>
        <w:tc>
          <w:tcPr>
            <w:tcW w:w="993" w:type="dxa"/>
            <w:vAlign w:val="top"/>
          </w:tcPr>
          <w:p w14:paraId="17BCBD67">
            <w:pPr>
              <w:rPr>
                <w:rFonts w:ascii="Arial"/>
                <w:sz w:val="21"/>
              </w:rPr>
            </w:pPr>
          </w:p>
        </w:tc>
        <w:tc>
          <w:tcPr>
            <w:tcW w:w="1441" w:type="dxa"/>
            <w:vAlign w:val="top"/>
          </w:tcPr>
          <w:p w14:paraId="679800BA">
            <w:pPr>
              <w:rPr>
                <w:rFonts w:ascii="Arial"/>
                <w:sz w:val="21"/>
              </w:rPr>
            </w:pPr>
          </w:p>
        </w:tc>
        <w:tc>
          <w:tcPr>
            <w:tcW w:w="993" w:type="dxa"/>
            <w:vAlign w:val="top"/>
          </w:tcPr>
          <w:p w14:paraId="2D6D05A0">
            <w:pPr>
              <w:rPr>
                <w:rFonts w:ascii="Arial"/>
                <w:sz w:val="21"/>
              </w:rPr>
            </w:pPr>
          </w:p>
        </w:tc>
        <w:tc>
          <w:tcPr>
            <w:tcW w:w="911" w:type="dxa"/>
            <w:tcBorders>
              <w:right w:val="single" w:color="000000" w:sz="10" w:space="0"/>
            </w:tcBorders>
            <w:vAlign w:val="top"/>
          </w:tcPr>
          <w:p w14:paraId="1742E7BC">
            <w:pPr>
              <w:rPr>
                <w:rFonts w:ascii="Arial"/>
                <w:sz w:val="21"/>
              </w:rPr>
            </w:pPr>
          </w:p>
        </w:tc>
      </w:tr>
      <w:tr w14:paraId="5CDAB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49C4F2C6">
            <w:pPr>
              <w:rPr>
                <w:rFonts w:ascii="Arial"/>
                <w:sz w:val="21"/>
              </w:rPr>
            </w:pPr>
          </w:p>
        </w:tc>
        <w:tc>
          <w:tcPr>
            <w:tcW w:w="1382" w:type="dxa"/>
            <w:vAlign w:val="top"/>
          </w:tcPr>
          <w:p w14:paraId="7150BEDD">
            <w:pPr>
              <w:rPr>
                <w:rFonts w:ascii="Arial"/>
                <w:sz w:val="21"/>
              </w:rPr>
            </w:pPr>
          </w:p>
        </w:tc>
        <w:tc>
          <w:tcPr>
            <w:tcW w:w="829" w:type="dxa"/>
            <w:vAlign w:val="top"/>
          </w:tcPr>
          <w:p w14:paraId="0ABEC9F2">
            <w:pPr>
              <w:rPr>
                <w:rFonts w:ascii="Arial"/>
                <w:sz w:val="21"/>
              </w:rPr>
            </w:pPr>
          </w:p>
        </w:tc>
        <w:tc>
          <w:tcPr>
            <w:tcW w:w="1030" w:type="dxa"/>
            <w:vAlign w:val="top"/>
          </w:tcPr>
          <w:p w14:paraId="76C27E11">
            <w:pPr>
              <w:rPr>
                <w:rFonts w:ascii="Arial"/>
                <w:sz w:val="21"/>
              </w:rPr>
            </w:pPr>
          </w:p>
        </w:tc>
        <w:tc>
          <w:tcPr>
            <w:tcW w:w="858" w:type="dxa"/>
            <w:vAlign w:val="top"/>
          </w:tcPr>
          <w:p w14:paraId="7930C38B">
            <w:pPr>
              <w:rPr>
                <w:rFonts w:ascii="Arial"/>
                <w:sz w:val="21"/>
              </w:rPr>
            </w:pPr>
          </w:p>
        </w:tc>
        <w:tc>
          <w:tcPr>
            <w:tcW w:w="993" w:type="dxa"/>
            <w:vAlign w:val="top"/>
          </w:tcPr>
          <w:p w14:paraId="11364A18">
            <w:pPr>
              <w:rPr>
                <w:rFonts w:ascii="Arial"/>
                <w:sz w:val="21"/>
              </w:rPr>
            </w:pPr>
          </w:p>
        </w:tc>
        <w:tc>
          <w:tcPr>
            <w:tcW w:w="1441" w:type="dxa"/>
            <w:vAlign w:val="top"/>
          </w:tcPr>
          <w:p w14:paraId="25D60F7A">
            <w:pPr>
              <w:rPr>
                <w:rFonts w:ascii="Arial"/>
                <w:sz w:val="21"/>
              </w:rPr>
            </w:pPr>
          </w:p>
        </w:tc>
        <w:tc>
          <w:tcPr>
            <w:tcW w:w="993" w:type="dxa"/>
            <w:vAlign w:val="top"/>
          </w:tcPr>
          <w:p w14:paraId="37AAAF45">
            <w:pPr>
              <w:rPr>
                <w:rFonts w:ascii="Arial"/>
                <w:sz w:val="21"/>
              </w:rPr>
            </w:pPr>
          </w:p>
        </w:tc>
        <w:tc>
          <w:tcPr>
            <w:tcW w:w="911" w:type="dxa"/>
            <w:tcBorders>
              <w:right w:val="single" w:color="000000" w:sz="10" w:space="0"/>
            </w:tcBorders>
            <w:vAlign w:val="top"/>
          </w:tcPr>
          <w:p w14:paraId="78D7D565">
            <w:pPr>
              <w:rPr>
                <w:rFonts w:ascii="Arial"/>
                <w:sz w:val="21"/>
              </w:rPr>
            </w:pPr>
          </w:p>
        </w:tc>
      </w:tr>
      <w:tr w14:paraId="42FF9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5E4E0C41">
            <w:pPr>
              <w:rPr>
                <w:rFonts w:ascii="Arial"/>
                <w:sz w:val="21"/>
              </w:rPr>
            </w:pPr>
          </w:p>
        </w:tc>
        <w:tc>
          <w:tcPr>
            <w:tcW w:w="1382" w:type="dxa"/>
            <w:vAlign w:val="top"/>
          </w:tcPr>
          <w:p w14:paraId="5321B676">
            <w:pPr>
              <w:rPr>
                <w:rFonts w:ascii="Arial"/>
                <w:sz w:val="21"/>
              </w:rPr>
            </w:pPr>
          </w:p>
        </w:tc>
        <w:tc>
          <w:tcPr>
            <w:tcW w:w="829" w:type="dxa"/>
            <w:vAlign w:val="top"/>
          </w:tcPr>
          <w:p w14:paraId="5207F127">
            <w:pPr>
              <w:rPr>
                <w:rFonts w:ascii="Arial"/>
                <w:sz w:val="21"/>
              </w:rPr>
            </w:pPr>
          </w:p>
        </w:tc>
        <w:tc>
          <w:tcPr>
            <w:tcW w:w="1030" w:type="dxa"/>
            <w:vAlign w:val="top"/>
          </w:tcPr>
          <w:p w14:paraId="0120F829">
            <w:pPr>
              <w:rPr>
                <w:rFonts w:ascii="Arial"/>
                <w:sz w:val="21"/>
              </w:rPr>
            </w:pPr>
          </w:p>
        </w:tc>
        <w:tc>
          <w:tcPr>
            <w:tcW w:w="858" w:type="dxa"/>
            <w:vAlign w:val="top"/>
          </w:tcPr>
          <w:p w14:paraId="5CD5F08A">
            <w:pPr>
              <w:rPr>
                <w:rFonts w:ascii="Arial"/>
                <w:sz w:val="21"/>
              </w:rPr>
            </w:pPr>
          </w:p>
        </w:tc>
        <w:tc>
          <w:tcPr>
            <w:tcW w:w="993" w:type="dxa"/>
            <w:vAlign w:val="top"/>
          </w:tcPr>
          <w:p w14:paraId="0F542101">
            <w:pPr>
              <w:rPr>
                <w:rFonts w:ascii="Arial"/>
                <w:sz w:val="21"/>
              </w:rPr>
            </w:pPr>
          </w:p>
        </w:tc>
        <w:tc>
          <w:tcPr>
            <w:tcW w:w="1441" w:type="dxa"/>
            <w:vAlign w:val="top"/>
          </w:tcPr>
          <w:p w14:paraId="4F1E8BAA">
            <w:pPr>
              <w:rPr>
                <w:rFonts w:ascii="Arial"/>
                <w:sz w:val="21"/>
              </w:rPr>
            </w:pPr>
          </w:p>
        </w:tc>
        <w:tc>
          <w:tcPr>
            <w:tcW w:w="993" w:type="dxa"/>
            <w:vAlign w:val="top"/>
          </w:tcPr>
          <w:p w14:paraId="5366373F">
            <w:pPr>
              <w:rPr>
                <w:rFonts w:ascii="Arial"/>
                <w:sz w:val="21"/>
              </w:rPr>
            </w:pPr>
          </w:p>
        </w:tc>
        <w:tc>
          <w:tcPr>
            <w:tcW w:w="911" w:type="dxa"/>
            <w:tcBorders>
              <w:right w:val="single" w:color="000000" w:sz="10" w:space="0"/>
            </w:tcBorders>
            <w:vAlign w:val="top"/>
          </w:tcPr>
          <w:p w14:paraId="3769ED03">
            <w:pPr>
              <w:rPr>
                <w:rFonts w:ascii="Arial"/>
                <w:sz w:val="21"/>
              </w:rPr>
            </w:pPr>
          </w:p>
        </w:tc>
      </w:tr>
      <w:tr w14:paraId="1300B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4BED708B">
            <w:pPr>
              <w:rPr>
                <w:rFonts w:ascii="Arial"/>
                <w:sz w:val="21"/>
              </w:rPr>
            </w:pPr>
          </w:p>
        </w:tc>
        <w:tc>
          <w:tcPr>
            <w:tcW w:w="1382" w:type="dxa"/>
            <w:vAlign w:val="top"/>
          </w:tcPr>
          <w:p w14:paraId="69B6CB63">
            <w:pPr>
              <w:rPr>
                <w:rFonts w:ascii="Arial"/>
                <w:sz w:val="21"/>
              </w:rPr>
            </w:pPr>
          </w:p>
        </w:tc>
        <w:tc>
          <w:tcPr>
            <w:tcW w:w="829" w:type="dxa"/>
            <w:vAlign w:val="top"/>
          </w:tcPr>
          <w:p w14:paraId="23959A7F">
            <w:pPr>
              <w:rPr>
                <w:rFonts w:ascii="Arial"/>
                <w:sz w:val="21"/>
              </w:rPr>
            </w:pPr>
          </w:p>
        </w:tc>
        <w:tc>
          <w:tcPr>
            <w:tcW w:w="1030" w:type="dxa"/>
            <w:vAlign w:val="top"/>
          </w:tcPr>
          <w:p w14:paraId="4BA61100">
            <w:pPr>
              <w:rPr>
                <w:rFonts w:ascii="Arial"/>
                <w:sz w:val="21"/>
              </w:rPr>
            </w:pPr>
          </w:p>
        </w:tc>
        <w:tc>
          <w:tcPr>
            <w:tcW w:w="858" w:type="dxa"/>
            <w:vAlign w:val="top"/>
          </w:tcPr>
          <w:p w14:paraId="3D359A63">
            <w:pPr>
              <w:rPr>
                <w:rFonts w:ascii="Arial"/>
                <w:sz w:val="21"/>
              </w:rPr>
            </w:pPr>
          </w:p>
        </w:tc>
        <w:tc>
          <w:tcPr>
            <w:tcW w:w="993" w:type="dxa"/>
            <w:vAlign w:val="top"/>
          </w:tcPr>
          <w:p w14:paraId="288BB863">
            <w:pPr>
              <w:rPr>
                <w:rFonts w:ascii="Arial"/>
                <w:sz w:val="21"/>
              </w:rPr>
            </w:pPr>
          </w:p>
        </w:tc>
        <w:tc>
          <w:tcPr>
            <w:tcW w:w="1441" w:type="dxa"/>
            <w:vAlign w:val="top"/>
          </w:tcPr>
          <w:p w14:paraId="1EF854BE">
            <w:pPr>
              <w:rPr>
                <w:rFonts w:ascii="Arial"/>
                <w:sz w:val="21"/>
              </w:rPr>
            </w:pPr>
          </w:p>
        </w:tc>
        <w:tc>
          <w:tcPr>
            <w:tcW w:w="993" w:type="dxa"/>
            <w:vAlign w:val="top"/>
          </w:tcPr>
          <w:p w14:paraId="1D4D24F3">
            <w:pPr>
              <w:rPr>
                <w:rFonts w:ascii="Arial"/>
                <w:sz w:val="21"/>
              </w:rPr>
            </w:pPr>
          </w:p>
        </w:tc>
        <w:tc>
          <w:tcPr>
            <w:tcW w:w="911" w:type="dxa"/>
            <w:tcBorders>
              <w:right w:val="single" w:color="000000" w:sz="10" w:space="0"/>
            </w:tcBorders>
            <w:vAlign w:val="top"/>
          </w:tcPr>
          <w:p w14:paraId="73BBB702">
            <w:pPr>
              <w:rPr>
                <w:rFonts w:ascii="Arial"/>
                <w:sz w:val="21"/>
              </w:rPr>
            </w:pPr>
          </w:p>
        </w:tc>
      </w:tr>
      <w:tr w14:paraId="4D422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05B37BEC">
            <w:pPr>
              <w:rPr>
                <w:rFonts w:ascii="Arial"/>
                <w:sz w:val="21"/>
              </w:rPr>
            </w:pPr>
          </w:p>
        </w:tc>
        <w:tc>
          <w:tcPr>
            <w:tcW w:w="1382" w:type="dxa"/>
            <w:vAlign w:val="top"/>
          </w:tcPr>
          <w:p w14:paraId="177FB6AA">
            <w:pPr>
              <w:rPr>
                <w:rFonts w:ascii="Arial"/>
                <w:sz w:val="21"/>
              </w:rPr>
            </w:pPr>
          </w:p>
        </w:tc>
        <w:tc>
          <w:tcPr>
            <w:tcW w:w="829" w:type="dxa"/>
            <w:vAlign w:val="top"/>
          </w:tcPr>
          <w:p w14:paraId="447F80A8">
            <w:pPr>
              <w:rPr>
                <w:rFonts w:ascii="Arial"/>
                <w:sz w:val="21"/>
              </w:rPr>
            </w:pPr>
          </w:p>
        </w:tc>
        <w:tc>
          <w:tcPr>
            <w:tcW w:w="1030" w:type="dxa"/>
            <w:vAlign w:val="top"/>
          </w:tcPr>
          <w:p w14:paraId="1497EB78">
            <w:pPr>
              <w:rPr>
                <w:rFonts w:ascii="Arial"/>
                <w:sz w:val="21"/>
              </w:rPr>
            </w:pPr>
          </w:p>
        </w:tc>
        <w:tc>
          <w:tcPr>
            <w:tcW w:w="858" w:type="dxa"/>
            <w:vAlign w:val="top"/>
          </w:tcPr>
          <w:p w14:paraId="6A4A12F7">
            <w:pPr>
              <w:rPr>
                <w:rFonts w:ascii="Arial"/>
                <w:sz w:val="21"/>
              </w:rPr>
            </w:pPr>
          </w:p>
        </w:tc>
        <w:tc>
          <w:tcPr>
            <w:tcW w:w="993" w:type="dxa"/>
            <w:vAlign w:val="top"/>
          </w:tcPr>
          <w:p w14:paraId="05E48800">
            <w:pPr>
              <w:rPr>
                <w:rFonts w:ascii="Arial"/>
                <w:sz w:val="21"/>
              </w:rPr>
            </w:pPr>
          </w:p>
        </w:tc>
        <w:tc>
          <w:tcPr>
            <w:tcW w:w="1441" w:type="dxa"/>
            <w:vAlign w:val="top"/>
          </w:tcPr>
          <w:p w14:paraId="5D983901">
            <w:pPr>
              <w:rPr>
                <w:rFonts w:ascii="Arial"/>
                <w:sz w:val="21"/>
              </w:rPr>
            </w:pPr>
          </w:p>
        </w:tc>
        <w:tc>
          <w:tcPr>
            <w:tcW w:w="993" w:type="dxa"/>
            <w:vAlign w:val="top"/>
          </w:tcPr>
          <w:p w14:paraId="7E4AB591">
            <w:pPr>
              <w:rPr>
                <w:rFonts w:ascii="Arial"/>
                <w:sz w:val="21"/>
              </w:rPr>
            </w:pPr>
          </w:p>
        </w:tc>
        <w:tc>
          <w:tcPr>
            <w:tcW w:w="911" w:type="dxa"/>
            <w:tcBorders>
              <w:right w:val="single" w:color="000000" w:sz="10" w:space="0"/>
            </w:tcBorders>
            <w:vAlign w:val="top"/>
          </w:tcPr>
          <w:p w14:paraId="7DD95029">
            <w:pPr>
              <w:rPr>
                <w:rFonts w:ascii="Arial"/>
                <w:sz w:val="21"/>
              </w:rPr>
            </w:pPr>
          </w:p>
        </w:tc>
      </w:tr>
      <w:tr w14:paraId="15B34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2091423A">
            <w:pPr>
              <w:rPr>
                <w:rFonts w:ascii="Arial"/>
                <w:sz w:val="21"/>
              </w:rPr>
            </w:pPr>
          </w:p>
        </w:tc>
        <w:tc>
          <w:tcPr>
            <w:tcW w:w="1382" w:type="dxa"/>
            <w:vAlign w:val="top"/>
          </w:tcPr>
          <w:p w14:paraId="2BDD94F0">
            <w:pPr>
              <w:rPr>
                <w:rFonts w:ascii="Arial"/>
                <w:sz w:val="21"/>
              </w:rPr>
            </w:pPr>
          </w:p>
        </w:tc>
        <w:tc>
          <w:tcPr>
            <w:tcW w:w="829" w:type="dxa"/>
            <w:vAlign w:val="top"/>
          </w:tcPr>
          <w:p w14:paraId="690772CC">
            <w:pPr>
              <w:rPr>
                <w:rFonts w:ascii="Arial"/>
                <w:sz w:val="21"/>
              </w:rPr>
            </w:pPr>
          </w:p>
        </w:tc>
        <w:tc>
          <w:tcPr>
            <w:tcW w:w="1030" w:type="dxa"/>
            <w:vAlign w:val="top"/>
          </w:tcPr>
          <w:p w14:paraId="1FA52251">
            <w:pPr>
              <w:rPr>
                <w:rFonts w:ascii="Arial"/>
                <w:sz w:val="21"/>
              </w:rPr>
            </w:pPr>
          </w:p>
        </w:tc>
        <w:tc>
          <w:tcPr>
            <w:tcW w:w="858" w:type="dxa"/>
            <w:vAlign w:val="top"/>
          </w:tcPr>
          <w:p w14:paraId="274924A2">
            <w:pPr>
              <w:rPr>
                <w:rFonts w:ascii="Arial"/>
                <w:sz w:val="21"/>
              </w:rPr>
            </w:pPr>
          </w:p>
        </w:tc>
        <w:tc>
          <w:tcPr>
            <w:tcW w:w="993" w:type="dxa"/>
            <w:vAlign w:val="top"/>
          </w:tcPr>
          <w:p w14:paraId="7C74E389">
            <w:pPr>
              <w:rPr>
                <w:rFonts w:ascii="Arial"/>
                <w:sz w:val="21"/>
              </w:rPr>
            </w:pPr>
          </w:p>
        </w:tc>
        <w:tc>
          <w:tcPr>
            <w:tcW w:w="1441" w:type="dxa"/>
            <w:vAlign w:val="top"/>
          </w:tcPr>
          <w:p w14:paraId="2FBF0744">
            <w:pPr>
              <w:rPr>
                <w:rFonts w:ascii="Arial"/>
                <w:sz w:val="21"/>
              </w:rPr>
            </w:pPr>
          </w:p>
        </w:tc>
        <w:tc>
          <w:tcPr>
            <w:tcW w:w="993" w:type="dxa"/>
            <w:vAlign w:val="top"/>
          </w:tcPr>
          <w:p w14:paraId="6F4C3475">
            <w:pPr>
              <w:rPr>
                <w:rFonts w:ascii="Arial"/>
                <w:sz w:val="21"/>
              </w:rPr>
            </w:pPr>
          </w:p>
        </w:tc>
        <w:tc>
          <w:tcPr>
            <w:tcW w:w="911" w:type="dxa"/>
            <w:tcBorders>
              <w:right w:val="single" w:color="000000" w:sz="10" w:space="0"/>
            </w:tcBorders>
            <w:vAlign w:val="top"/>
          </w:tcPr>
          <w:p w14:paraId="2F19F5EE">
            <w:pPr>
              <w:rPr>
                <w:rFonts w:ascii="Arial"/>
                <w:sz w:val="21"/>
              </w:rPr>
            </w:pPr>
          </w:p>
        </w:tc>
      </w:tr>
      <w:tr w14:paraId="74694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0450D37B">
            <w:pPr>
              <w:rPr>
                <w:rFonts w:ascii="Arial"/>
                <w:sz w:val="21"/>
              </w:rPr>
            </w:pPr>
          </w:p>
        </w:tc>
        <w:tc>
          <w:tcPr>
            <w:tcW w:w="1382" w:type="dxa"/>
            <w:vAlign w:val="top"/>
          </w:tcPr>
          <w:p w14:paraId="31EDA04E">
            <w:pPr>
              <w:rPr>
                <w:rFonts w:ascii="Arial"/>
                <w:sz w:val="21"/>
              </w:rPr>
            </w:pPr>
          </w:p>
        </w:tc>
        <w:tc>
          <w:tcPr>
            <w:tcW w:w="829" w:type="dxa"/>
            <w:vAlign w:val="top"/>
          </w:tcPr>
          <w:p w14:paraId="4F20F197">
            <w:pPr>
              <w:rPr>
                <w:rFonts w:ascii="Arial"/>
                <w:sz w:val="21"/>
              </w:rPr>
            </w:pPr>
          </w:p>
        </w:tc>
        <w:tc>
          <w:tcPr>
            <w:tcW w:w="1030" w:type="dxa"/>
            <w:vAlign w:val="top"/>
          </w:tcPr>
          <w:p w14:paraId="181E044E">
            <w:pPr>
              <w:rPr>
                <w:rFonts w:ascii="Arial"/>
                <w:sz w:val="21"/>
              </w:rPr>
            </w:pPr>
          </w:p>
        </w:tc>
        <w:tc>
          <w:tcPr>
            <w:tcW w:w="858" w:type="dxa"/>
            <w:vAlign w:val="top"/>
          </w:tcPr>
          <w:p w14:paraId="668DFE40">
            <w:pPr>
              <w:rPr>
                <w:rFonts w:ascii="Arial"/>
                <w:sz w:val="21"/>
              </w:rPr>
            </w:pPr>
          </w:p>
        </w:tc>
        <w:tc>
          <w:tcPr>
            <w:tcW w:w="993" w:type="dxa"/>
            <w:vAlign w:val="top"/>
          </w:tcPr>
          <w:p w14:paraId="5802C110">
            <w:pPr>
              <w:rPr>
                <w:rFonts w:ascii="Arial"/>
                <w:sz w:val="21"/>
              </w:rPr>
            </w:pPr>
          </w:p>
        </w:tc>
        <w:tc>
          <w:tcPr>
            <w:tcW w:w="1441" w:type="dxa"/>
            <w:vAlign w:val="top"/>
          </w:tcPr>
          <w:p w14:paraId="476EFA31">
            <w:pPr>
              <w:rPr>
                <w:rFonts w:ascii="Arial"/>
                <w:sz w:val="21"/>
              </w:rPr>
            </w:pPr>
          </w:p>
        </w:tc>
        <w:tc>
          <w:tcPr>
            <w:tcW w:w="993" w:type="dxa"/>
            <w:vAlign w:val="top"/>
          </w:tcPr>
          <w:p w14:paraId="6182C041">
            <w:pPr>
              <w:rPr>
                <w:rFonts w:ascii="Arial"/>
                <w:sz w:val="21"/>
              </w:rPr>
            </w:pPr>
          </w:p>
        </w:tc>
        <w:tc>
          <w:tcPr>
            <w:tcW w:w="911" w:type="dxa"/>
            <w:tcBorders>
              <w:right w:val="single" w:color="000000" w:sz="10" w:space="0"/>
            </w:tcBorders>
            <w:vAlign w:val="top"/>
          </w:tcPr>
          <w:p w14:paraId="58C8C195">
            <w:pPr>
              <w:rPr>
                <w:rFonts w:ascii="Arial"/>
                <w:sz w:val="21"/>
              </w:rPr>
            </w:pPr>
          </w:p>
        </w:tc>
      </w:tr>
      <w:tr w14:paraId="3CB07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47" w:type="dxa"/>
            <w:tcBorders>
              <w:left w:val="single" w:color="000000" w:sz="10" w:space="0"/>
            </w:tcBorders>
            <w:vAlign w:val="top"/>
          </w:tcPr>
          <w:p w14:paraId="36C435F1">
            <w:pPr>
              <w:rPr>
                <w:rFonts w:ascii="Arial"/>
                <w:sz w:val="21"/>
              </w:rPr>
            </w:pPr>
          </w:p>
        </w:tc>
        <w:tc>
          <w:tcPr>
            <w:tcW w:w="1382" w:type="dxa"/>
            <w:vAlign w:val="top"/>
          </w:tcPr>
          <w:p w14:paraId="21B3DA25">
            <w:pPr>
              <w:rPr>
                <w:rFonts w:ascii="Arial"/>
                <w:sz w:val="21"/>
              </w:rPr>
            </w:pPr>
          </w:p>
        </w:tc>
        <w:tc>
          <w:tcPr>
            <w:tcW w:w="829" w:type="dxa"/>
            <w:vAlign w:val="top"/>
          </w:tcPr>
          <w:p w14:paraId="31B45593">
            <w:pPr>
              <w:rPr>
                <w:rFonts w:ascii="Arial"/>
                <w:sz w:val="21"/>
              </w:rPr>
            </w:pPr>
          </w:p>
        </w:tc>
        <w:tc>
          <w:tcPr>
            <w:tcW w:w="1030" w:type="dxa"/>
            <w:vAlign w:val="top"/>
          </w:tcPr>
          <w:p w14:paraId="5A591DCD">
            <w:pPr>
              <w:rPr>
                <w:rFonts w:ascii="Arial"/>
                <w:sz w:val="21"/>
              </w:rPr>
            </w:pPr>
          </w:p>
        </w:tc>
        <w:tc>
          <w:tcPr>
            <w:tcW w:w="858" w:type="dxa"/>
            <w:vAlign w:val="top"/>
          </w:tcPr>
          <w:p w14:paraId="6092BEAD">
            <w:pPr>
              <w:rPr>
                <w:rFonts w:ascii="Arial"/>
                <w:sz w:val="21"/>
              </w:rPr>
            </w:pPr>
          </w:p>
        </w:tc>
        <w:tc>
          <w:tcPr>
            <w:tcW w:w="993" w:type="dxa"/>
            <w:vAlign w:val="top"/>
          </w:tcPr>
          <w:p w14:paraId="75F944F3">
            <w:pPr>
              <w:rPr>
                <w:rFonts w:ascii="Arial"/>
                <w:sz w:val="21"/>
              </w:rPr>
            </w:pPr>
          </w:p>
        </w:tc>
        <w:tc>
          <w:tcPr>
            <w:tcW w:w="1441" w:type="dxa"/>
            <w:vAlign w:val="top"/>
          </w:tcPr>
          <w:p w14:paraId="3FB19EDB">
            <w:pPr>
              <w:rPr>
                <w:rFonts w:ascii="Arial"/>
                <w:sz w:val="21"/>
              </w:rPr>
            </w:pPr>
          </w:p>
        </w:tc>
        <w:tc>
          <w:tcPr>
            <w:tcW w:w="993" w:type="dxa"/>
            <w:vAlign w:val="top"/>
          </w:tcPr>
          <w:p w14:paraId="64996164">
            <w:pPr>
              <w:rPr>
                <w:rFonts w:ascii="Arial"/>
                <w:sz w:val="21"/>
              </w:rPr>
            </w:pPr>
          </w:p>
        </w:tc>
        <w:tc>
          <w:tcPr>
            <w:tcW w:w="911" w:type="dxa"/>
            <w:tcBorders>
              <w:right w:val="single" w:color="000000" w:sz="10" w:space="0"/>
            </w:tcBorders>
            <w:vAlign w:val="top"/>
          </w:tcPr>
          <w:p w14:paraId="7FD87118">
            <w:pPr>
              <w:rPr>
                <w:rFonts w:ascii="Arial"/>
                <w:sz w:val="21"/>
              </w:rPr>
            </w:pPr>
          </w:p>
        </w:tc>
      </w:tr>
      <w:tr w14:paraId="14E1B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147" w:type="dxa"/>
            <w:tcBorders>
              <w:left w:val="single" w:color="000000" w:sz="10" w:space="0"/>
              <w:bottom w:val="single" w:color="000000" w:sz="10" w:space="0"/>
            </w:tcBorders>
            <w:vAlign w:val="top"/>
          </w:tcPr>
          <w:p w14:paraId="0714F8AC">
            <w:pPr>
              <w:rPr>
                <w:rFonts w:ascii="Arial"/>
                <w:sz w:val="21"/>
              </w:rPr>
            </w:pPr>
          </w:p>
        </w:tc>
        <w:tc>
          <w:tcPr>
            <w:tcW w:w="1382" w:type="dxa"/>
            <w:tcBorders>
              <w:bottom w:val="single" w:color="000000" w:sz="10" w:space="0"/>
            </w:tcBorders>
            <w:vAlign w:val="top"/>
          </w:tcPr>
          <w:p w14:paraId="7C6DB05A">
            <w:pPr>
              <w:rPr>
                <w:rFonts w:ascii="Arial"/>
                <w:sz w:val="21"/>
              </w:rPr>
            </w:pPr>
          </w:p>
        </w:tc>
        <w:tc>
          <w:tcPr>
            <w:tcW w:w="829" w:type="dxa"/>
            <w:tcBorders>
              <w:bottom w:val="single" w:color="000000" w:sz="10" w:space="0"/>
            </w:tcBorders>
            <w:vAlign w:val="top"/>
          </w:tcPr>
          <w:p w14:paraId="177BA8AA">
            <w:pPr>
              <w:rPr>
                <w:rFonts w:ascii="Arial"/>
                <w:sz w:val="21"/>
              </w:rPr>
            </w:pPr>
          </w:p>
        </w:tc>
        <w:tc>
          <w:tcPr>
            <w:tcW w:w="1030" w:type="dxa"/>
            <w:tcBorders>
              <w:bottom w:val="single" w:color="000000" w:sz="10" w:space="0"/>
            </w:tcBorders>
            <w:vAlign w:val="top"/>
          </w:tcPr>
          <w:p w14:paraId="1362D1C2">
            <w:pPr>
              <w:rPr>
                <w:rFonts w:ascii="Arial"/>
                <w:sz w:val="21"/>
              </w:rPr>
            </w:pPr>
          </w:p>
        </w:tc>
        <w:tc>
          <w:tcPr>
            <w:tcW w:w="858" w:type="dxa"/>
            <w:tcBorders>
              <w:bottom w:val="single" w:color="000000" w:sz="10" w:space="0"/>
            </w:tcBorders>
            <w:vAlign w:val="top"/>
          </w:tcPr>
          <w:p w14:paraId="7B9B6F7F">
            <w:pPr>
              <w:rPr>
                <w:rFonts w:ascii="Arial"/>
                <w:sz w:val="21"/>
              </w:rPr>
            </w:pPr>
          </w:p>
        </w:tc>
        <w:tc>
          <w:tcPr>
            <w:tcW w:w="993" w:type="dxa"/>
            <w:tcBorders>
              <w:bottom w:val="single" w:color="000000" w:sz="10" w:space="0"/>
            </w:tcBorders>
            <w:vAlign w:val="top"/>
          </w:tcPr>
          <w:p w14:paraId="2D7438F7">
            <w:pPr>
              <w:rPr>
                <w:rFonts w:ascii="Arial"/>
                <w:sz w:val="21"/>
              </w:rPr>
            </w:pPr>
          </w:p>
        </w:tc>
        <w:tc>
          <w:tcPr>
            <w:tcW w:w="1441" w:type="dxa"/>
            <w:tcBorders>
              <w:bottom w:val="single" w:color="000000" w:sz="10" w:space="0"/>
            </w:tcBorders>
            <w:vAlign w:val="top"/>
          </w:tcPr>
          <w:p w14:paraId="2F8B4199">
            <w:pPr>
              <w:rPr>
                <w:rFonts w:ascii="Arial"/>
                <w:sz w:val="21"/>
              </w:rPr>
            </w:pPr>
          </w:p>
        </w:tc>
        <w:tc>
          <w:tcPr>
            <w:tcW w:w="993" w:type="dxa"/>
            <w:tcBorders>
              <w:bottom w:val="single" w:color="000000" w:sz="10" w:space="0"/>
            </w:tcBorders>
            <w:vAlign w:val="top"/>
          </w:tcPr>
          <w:p w14:paraId="0EF21433">
            <w:pPr>
              <w:rPr>
                <w:rFonts w:ascii="Arial"/>
                <w:sz w:val="21"/>
              </w:rPr>
            </w:pPr>
          </w:p>
        </w:tc>
        <w:tc>
          <w:tcPr>
            <w:tcW w:w="911" w:type="dxa"/>
            <w:tcBorders>
              <w:bottom w:val="single" w:color="000000" w:sz="10" w:space="0"/>
              <w:right w:val="single" w:color="000000" w:sz="10" w:space="0"/>
            </w:tcBorders>
            <w:vAlign w:val="top"/>
          </w:tcPr>
          <w:p w14:paraId="368CE595">
            <w:pPr>
              <w:rPr>
                <w:rFonts w:ascii="Arial"/>
                <w:sz w:val="21"/>
              </w:rPr>
            </w:pPr>
          </w:p>
        </w:tc>
      </w:tr>
    </w:tbl>
    <w:p w14:paraId="0E0CC2F5">
      <w:pPr>
        <w:pStyle w:val="2"/>
      </w:pPr>
    </w:p>
    <w:p w14:paraId="7F304AF6">
      <w:pPr>
        <w:sectPr>
          <w:footerReference r:id="rId58" w:type="default"/>
          <w:pgSz w:w="11906" w:h="16839"/>
          <w:pgMar w:top="1431" w:right="1148" w:bottom="1156" w:left="1147" w:header="0" w:footer="992" w:gutter="0"/>
          <w:cols w:space="720" w:num="1"/>
        </w:sectPr>
      </w:pPr>
    </w:p>
    <w:p w14:paraId="4A35FABF">
      <w:pPr>
        <w:spacing w:before="123" w:line="222" w:lineRule="auto"/>
        <w:ind w:left="67"/>
        <w:outlineLvl w:val="2"/>
        <w:rPr>
          <w:rFonts w:ascii="仿宋" w:hAnsi="仿宋" w:eastAsia="仿宋" w:cs="仿宋"/>
          <w:sz w:val="24"/>
          <w:szCs w:val="24"/>
        </w:rPr>
      </w:pPr>
      <w:r>
        <w:rPr>
          <w:rFonts w:ascii="仿宋" w:hAnsi="仿宋" w:eastAsia="仿宋" w:cs="仿宋"/>
          <w:spacing w:val="-9"/>
          <w:sz w:val="24"/>
          <w:szCs w:val="24"/>
        </w:rPr>
        <w:t>附件6</w:t>
      </w:r>
    </w:p>
    <w:p w14:paraId="6A1B3F4F">
      <w:pPr>
        <w:spacing w:before="298" w:line="224" w:lineRule="auto"/>
        <w:ind w:left="3379"/>
        <w:rPr>
          <w:rFonts w:ascii="仿宋" w:hAnsi="仿宋" w:eastAsia="仿宋" w:cs="仿宋"/>
          <w:sz w:val="24"/>
          <w:szCs w:val="24"/>
        </w:rPr>
      </w:pPr>
      <w:r>
        <w:rPr>
          <w:rFonts w:ascii="仿宋" w:hAnsi="仿宋" w:eastAsia="仿宋" w:cs="仿宋"/>
          <w:spacing w:val="-2"/>
          <w:sz w:val="24"/>
          <w:szCs w:val="24"/>
        </w:rPr>
        <w:t>承包人主要施工管理人员表</w:t>
      </w:r>
    </w:p>
    <w:p w14:paraId="3E4E9F5E">
      <w:pPr>
        <w:spacing w:before="84"/>
      </w:pPr>
    </w:p>
    <w:tbl>
      <w:tblPr>
        <w:tblStyle w:val="5"/>
        <w:tblW w:w="958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6"/>
        <w:gridCol w:w="1441"/>
        <w:gridCol w:w="1337"/>
        <w:gridCol w:w="1152"/>
        <w:gridCol w:w="415"/>
        <w:gridCol w:w="3323"/>
      </w:tblGrid>
      <w:tr w14:paraId="3752B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916" w:type="dxa"/>
            <w:tcBorders>
              <w:top w:val="single" w:color="000000" w:sz="10" w:space="0"/>
              <w:left w:val="single" w:color="000000" w:sz="10" w:space="0"/>
            </w:tcBorders>
            <w:vAlign w:val="top"/>
          </w:tcPr>
          <w:p w14:paraId="2816129D">
            <w:pPr>
              <w:pStyle w:val="6"/>
              <w:spacing w:before="147" w:line="221" w:lineRule="auto"/>
              <w:ind w:left="96"/>
            </w:pPr>
            <w:r>
              <w:rPr>
                <w:b/>
                <w:bCs/>
                <w:spacing w:val="-11"/>
              </w:rPr>
              <w:t>名称</w:t>
            </w:r>
          </w:p>
        </w:tc>
        <w:tc>
          <w:tcPr>
            <w:tcW w:w="1441" w:type="dxa"/>
            <w:tcBorders>
              <w:top w:val="single" w:color="000000" w:sz="10" w:space="0"/>
            </w:tcBorders>
            <w:vAlign w:val="top"/>
          </w:tcPr>
          <w:p w14:paraId="28A9CDF8">
            <w:pPr>
              <w:pStyle w:val="6"/>
              <w:spacing w:before="148" w:line="224" w:lineRule="auto"/>
              <w:ind w:left="94"/>
            </w:pPr>
            <w:r>
              <w:rPr>
                <w:b/>
                <w:bCs/>
                <w:spacing w:val="-11"/>
              </w:rPr>
              <w:t>姓名</w:t>
            </w:r>
          </w:p>
        </w:tc>
        <w:tc>
          <w:tcPr>
            <w:tcW w:w="1337" w:type="dxa"/>
            <w:tcBorders>
              <w:top w:val="single" w:color="000000" w:sz="10" w:space="0"/>
            </w:tcBorders>
            <w:vAlign w:val="top"/>
          </w:tcPr>
          <w:p w14:paraId="3AC84BBD">
            <w:pPr>
              <w:pStyle w:val="6"/>
              <w:spacing w:before="147" w:line="223" w:lineRule="auto"/>
              <w:ind w:left="97"/>
            </w:pPr>
            <w:r>
              <w:rPr>
                <w:b/>
                <w:bCs/>
                <w:spacing w:val="-11"/>
              </w:rPr>
              <w:t>职务</w:t>
            </w:r>
          </w:p>
        </w:tc>
        <w:tc>
          <w:tcPr>
            <w:tcW w:w="1152" w:type="dxa"/>
            <w:tcBorders>
              <w:top w:val="single" w:color="000000" w:sz="10" w:space="0"/>
            </w:tcBorders>
            <w:vAlign w:val="top"/>
          </w:tcPr>
          <w:p w14:paraId="04F5DDCB">
            <w:pPr>
              <w:pStyle w:val="6"/>
              <w:spacing w:before="147" w:line="221" w:lineRule="auto"/>
              <w:ind w:left="102"/>
            </w:pPr>
            <w:r>
              <w:rPr>
                <w:b/>
                <w:bCs/>
                <w:spacing w:val="-11"/>
              </w:rPr>
              <w:t>职称</w:t>
            </w:r>
          </w:p>
        </w:tc>
        <w:tc>
          <w:tcPr>
            <w:tcW w:w="3738" w:type="dxa"/>
            <w:gridSpan w:val="2"/>
            <w:tcBorders>
              <w:top w:val="single" w:color="000000" w:sz="10" w:space="0"/>
              <w:right w:val="single" w:color="000000" w:sz="10" w:space="0"/>
            </w:tcBorders>
            <w:vAlign w:val="top"/>
          </w:tcPr>
          <w:p w14:paraId="28E29764">
            <w:pPr>
              <w:pStyle w:val="6"/>
              <w:spacing w:before="147" w:line="224" w:lineRule="auto"/>
              <w:ind w:left="112"/>
            </w:pPr>
            <w:r>
              <w:rPr>
                <w:b/>
                <w:bCs/>
                <w:spacing w:val="-4"/>
              </w:rPr>
              <w:t>主要资历、经验及承担过的项目</w:t>
            </w:r>
          </w:p>
        </w:tc>
      </w:tr>
      <w:tr w14:paraId="2F406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584" w:type="dxa"/>
            <w:gridSpan w:val="6"/>
            <w:tcBorders>
              <w:left w:val="single" w:color="000000" w:sz="10" w:space="0"/>
              <w:right w:val="single" w:color="000000" w:sz="10" w:space="0"/>
            </w:tcBorders>
            <w:vAlign w:val="top"/>
          </w:tcPr>
          <w:p w14:paraId="0EAC94F6">
            <w:pPr>
              <w:pStyle w:val="6"/>
              <w:spacing w:before="172" w:line="222" w:lineRule="auto"/>
              <w:ind w:left="98"/>
            </w:pPr>
            <w:r>
              <w:rPr>
                <w:b/>
                <w:bCs/>
                <w:spacing w:val="-6"/>
              </w:rPr>
              <w:t>一、总部人员</w:t>
            </w:r>
          </w:p>
        </w:tc>
      </w:tr>
      <w:tr w14:paraId="4D11F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tcBorders>
              <w:left w:val="single" w:color="000000" w:sz="10" w:space="0"/>
            </w:tcBorders>
            <w:vAlign w:val="top"/>
          </w:tcPr>
          <w:p w14:paraId="7511B1DD">
            <w:pPr>
              <w:pStyle w:val="6"/>
              <w:spacing w:before="142" w:line="224" w:lineRule="auto"/>
              <w:ind w:left="96"/>
            </w:pPr>
            <w:r>
              <w:rPr>
                <w:b/>
                <w:bCs/>
                <w:spacing w:val="-7"/>
              </w:rPr>
              <w:t>项目主管</w:t>
            </w:r>
          </w:p>
        </w:tc>
        <w:tc>
          <w:tcPr>
            <w:tcW w:w="1441" w:type="dxa"/>
            <w:vAlign w:val="top"/>
          </w:tcPr>
          <w:p w14:paraId="56973E52">
            <w:pPr>
              <w:rPr>
                <w:rFonts w:ascii="Arial"/>
                <w:sz w:val="21"/>
              </w:rPr>
            </w:pPr>
          </w:p>
        </w:tc>
        <w:tc>
          <w:tcPr>
            <w:tcW w:w="1337" w:type="dxa"/>
            <w:vAlign w:val="top"/>
          </w:tcPr>
          <w:p w14:paraId="48130EA8">
            <w:pPr>
              <w:rPr>
                <w:rFonts w:ascii="Arial"/>
                <w:sz w:val="21"/>
              </w:rPr>
            </w:pPr>
          </w:p>
        </w:tc>
        <w:tc>
          <w:tcPr>
            <w:tcW w:w="1567" w:type="dxa"/>
            <w:gridSpan w:val="2"/>
            <w:vAlign w:val="top"/>
          </w:tcPr>
          <w:p w14:paraId="252452FE">
            <w:pPr>
              <w:rPr>
                <w:rFonts w:ascii="Arial"/>
                <w:sz w:val="21"/>
              </w:rPr>
            </w:pPr>
          </w:p>
        </w:tc>
        <w:tc>
          <w:tcPr>
            <w:tcW w:w="3323" w:type="dxa"/>
            <w:tcBorders>
              <w:right w:val="single" w:color="000000" w:sz="10" w:space="0"/>
            </w:tcBorders>
            <w:vAlign w:val="top"/>
          </w:tcPr>
          <w:p w14:paraId="6CB24AC2">
            <w:pPr>
              <w:rPr>
                <w:rFonts w:ascii="Arial"/>
                <w:sz w:val="21"/>
              </w:rPr>
            </w:pPr>
          </w:p>
        </w:tc>
      </w:tr>
      <w:tr w14:paraId="41E32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vMerge w:val="restart"/>
            <w:tcBorders>
              <w:left w:val="single" w:color="000000" w:sz="10" w:space="0"/>
              <w:bottom w:val="nil"/>
            </w:tcBorders>
            <w:vAlign w:val="top"/>
          </w:tcPr>
          <w:p w14:paraId="0C493440">
            <w:pPr>
              <w:spacing w:line="265" w:lineRule="auto"/>
              <w:rPr>
                <w:rFonts w:ascii="Arial"/>
                <w:sz w:val="21"/>
              </w:rPr>
            </w:pPr>
          </w:p>
          <w:p w14:paraId="58AA80D9">
            <w:pPr>
              <w:spacing w:line="266" w:lineRule="auto"/>
              <w:rPr>
                <w:rFonts w:ascii="Arial"/>
                <w:sz w:val="21"/>
              </w:rPr>
            </w:pPr>
          </w:p>
          <w:p w14:paraId="20E93B2C">
            <w:pPr>
              <w:pStyle w:val="6"/>
              <w:spacing w:before="78" w:line="222" w:lineRule="auto"/>
              <w:ind w:left="96"/>
            </w:pPr>
            <w:r>
              <w:rPr>
                <w:b/>
                <w:bCs/>
                <w:spacing w:val="-7"/>
              </w:rPr>
              <w:t>其他人员</w:t>
            </w:r>
          </w:p>
        </w:tc>
        <w:tc>
          <w:tcPr>
            <w:tcW w:w="1441" w:type="dxa"/>
            <w:vAlign w:val="top"/>
          </w:tcPr>
          <w:p w14:paraId="4276FE18">
            <w:pPr>
              <w:rPr>
                <w:rFonts w:ascii="Arial"/>
                <w:sz w:val="21"/>
              </w:rPr>
            </w:pPr>
          </w:p>
        </w:tc>
        <w:tc>
          <w:tcPr>
            <w:tcW w:w="1337" w:type="dxa"/>
            <w:vAlign w:val="top"/>
          </w:tcPr>
          <w:p w14:paraId="36EFBA05">
            <w:pPr>
              <w:rPr>
                <w:rFonts w:ascii="Arial"/>
                <w:sz w:val="21"/>
              </w:rPr>
            </w:pPr>
          </w:p>
        </w:tc>
        <w:tc>
          <w:tcPr>
            <w:tcW w:w="1567" w:type="dxa"/>
            <w:gridSpan w:val="2"/>
            <w:vAlign w:val="top"/>
          </w:tcPr>
          <w:p w14:paraId="0C7D02A3">
            <w:pPr>
              <w:rPr>
                <w:rFonts w:ascii="Arial"/>
                <w:sz w:val="21"/>
              </w:rPr>
            </w:pPr>
          </w:p>
        </w:tc>
        <w:tc>
          <w:tcPr>
            <w:tcW w:w="3323" w:type="dxa"/>
            <w:tcBorders>
              <w:right w:val="single" w:color="000000" w:sz="10" w:space="0"/>
            </w:tcBorders>
            <w:vAlign w:val="top"/>
          </w:tcPr>
          <w:p w14:paraId="5522F3ED">
            <w:pPr>
              <w:rPr>
                <w:rFonts w:ascii="Arial"/>
                <w:sz w:val="21"/>
              </w:rPr>
            </w:pPr>
          </w:p>
        </w:tc>
      </w:tr>
      <w:tr w14:paraId="3D6E9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vMerge w:val="continue"/>
            <w:tcBorders>
              <w:top w:val="nil"/>
              <w:left w:val="single" w:color="000000" w:sz="10" w:space="0"/>
              <w:bottom w:val="nil"/>
            </w:tcBorders>
            <w:vAlign w:val="top"/>
          </w:tcPr>
          <w:p w14:paraId="1F5E0706">
            <w:pPr>
              <w:rPr>
                <w:rFonts w:ascii="Arial"/>
                <w:sz w:val="21"/>
              </w:rPr>
            </w:pPr>
          </w:p>
        </w:tc>
        <w:tc>
          <w:tcPr>
            <w:tcW w:w="1441" w:type="dxa"/>
            <w:vAlign w:val="top"/>
          </w:tcPr>
          <w:p w14:paraId="7076256B">
            <w:pPr>
              <w:rPr>
                <w:rFonts w:ascii="Arial"/>
                <w:sz w:val="21"/>
              </w:rPr>
            </w:pPr>
          </w:p>
        </w:tc>
        <w:tc>
          <w:tcPr>
            <w:tcW w:w="1337" w:type="dxa"/>
            <w:vAlign w:val="top"/>
          </w:tcPr>
          <w:p w14:paraId="6832825E">
            <w:pPr>
              <w:rPr>
                <w:rFonts w:ascii="Arial"/>
                <w:sz w:val="21"/>
              </w:rPr>
            </w:pPr>
          </w:p>
        </w:tc>
        <w:tc>
          <w:tcPr>
            <w:tcW w:w="1567" w:type="dxa"/>
            <w:gridSpan w:val="2"/>
            <w:vAlign w:val="top"/>
          </w:tcPr>
          <w:p w14:paraId="3C84C7F1">
            <w:pPr>
              <w:rPr>
                <w:rFonts w:ascii="Arial"/>
                <w:sz w:val="21"/>
              </w:rPr>
            </w:pPr>
          </w:p>
        </w:tc>
        <w:tc>
          <w:tcPr>
            <w:tcW w:w="3323" w:type="dxa"/>
            <w:tcBorders>
              <w:right w:val="single" w:color="000000" w:sz="10" w:space="0"/>
            </w:tcBorders>
            <w:vAlign w:val="top"/>
          </w:tcPr>
          <w:p w14:paraId="32230DEA">
            <w:pPr>
              <w:rPr>
                <w:rFonts w:ascii="Arial"/>
                <w:sz w:val="21"/>
              </w:rPr>
            </w:pPr>
          </w:p>
        </w:tc>
      </w:tr>
      <w:tr w14:paraId="62E8E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vMerge w:val="continue"/>
            <w:tcBorders>
              <w:top w:val="nil"/>
              <w:left w:val="single" w:color="000000" w:sz="10" w:space="0"/>
            </w:tcBorders>
            <w:vAlign w:val="top"/>
          </w:tcPr>
          <w:p w14:paraId="6EBDB17C">
            <w:pPr>
              <w:rPr>
                <w:rFonts w:ascii="Arial"/>
                <w:sz w:val="21"/>
              </w:rPr>
            </w:pPr>
          </w:p>
        </w:tc>
        <w:tc>
          <w:tcPr>
            <w:tcW w:w="1441" w:type="dxa"/>
            <w:vAlign w:val="top"/>
          </w:tcPr>
          <w:p w14:paraId="0DE76507">
            <w:pPr>
              <w:rPr>
                <w:rFonts w:ascii="Arial"/>
                <w:sz w:val="21"/>
              </w:rPr>
            </w:pPr>
          </w:p>
        </w:tc>
        <w:tc>
          <w:tcPr>
            <w:tcW w:w="1337" w:type="dxa"/>
            <w:vAlign w:val="top"/>
          </w:tcPr>
          <w:p w14:paraId="565B2CFE">
            <w:pPr>
              <w:rPr>
                <w:rFonts w:ascii="Arial"/>
                <w:sz w:val="21"/>
              </w:rPr>
            </w:pPr>
          </w:p>
        </w:tc>
        <w:tc>
          <w:tcPr>
            <w:tcW w:w="1567" w:type="dxa"/>
            <w:gridSpan w:val="2"/>
            <w:vAlign w:val="top"/>
          </w:tcPr>
          <w:p w14:paraId="394E5A1E">
            <w:pPr>
              <w:rPr>
                <w:rFonts w:ascii="Arial"/>
                <w:sz w:val="21"/>
              </w:rPr>
            </w:pPr>
          </w:p>
        </w:tc>
        <w:tc>
          <w:tcPr>
            <w:tcW w:w="3323" w:type="dxa"/>
            <w:tcBorders>
              <w:right w:val="single" w:color="000000" w:sz="10" w:space="0"/>
            </w:tcBorders>
            <w:vAlign w:val="top"/>
          </w:tcPr>
          <w:p w14:paraId="6A332FE9">
            <w:pPr>
              <w:rPr>
                <w:rFonts w:ascii="Arial"/>
                <w:sz w:val="21"/>
              </w:rPr>
            </w:pPr>
          </w:p>
        </w:tc>
      </w:tr>
      <w:tr w14:paraId="2CCDA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584" w:type="dxa"/>
            <w:gridSpan w:val="6"/>
            <w:tcBorders>
              <w:left w:val="single" w:color="000000" w:sz="10" w:space="0"/>
              <w:right w:val="single" w:color="000000" w:sz="10" w:space="0"/>
            </w:tcBorders>
            <w:vAlign w:val="top"/>
          </w:tcPr>
          <w:p w14:paraId="74056C2B">
            <w:pPr>
              <w:pStyle w:val="6"/>
              <w:spacing w:before="147" w:line="223" w:lineRule="auto"/>
              <w:ind w:left="102"/>
            </w:pPr>
            <w:r>
              <w:rPr>
                <w:b/>
                <w:bCs/>
                <w:spacing w:val="-6"/>
              </w:rPr>
              <w:t>二、现场人员</w:t>
            </w:r>
          </w:p>
        </w:tc>
      </w:tr>
      <w:tr w14:paraId="2FFE7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tcBorders>
              <w:left w:val="single" w:color="000000" w:sz="10" w:space="0"/>
            </w:tcBorders>
            <w:vAlign w:val="top"/>
          </w:tcPr>
          <w:p w14:paraId="27E5C9F9">
            <w:pPr>
              <w:pStyle w:val="6"/>
              <w:spacing w:before="147" w:line="224" w:lineRule="auto"/>
              <w:ind w:left="96"/>
            </w:pPr>
            <w:r>
              <w:rPr>
                <w:b/>
                <w:bCs/>
                <w:spacing w:val="-7"/>
              </w:rPr>
              <w:t>项目经理</w:t>
            </w:r>
          </w:p>
        </w:tc>
        <w:tc>
          <w:tcPr>
            <w:tcW w:w="1441" w:type="dxa"/>
            <w:vAlign w:val="top"/>
          </w:tcPr>
          <w:p w14:paraId="554FC993">
            <w:pPr>
              <w:rPr>
                <w:rFonts w:ascii="Arial"/>
                <w:sz w:val="21"/>
              </w:rPr>
            </w:pPr>
          </w:p>
        </w:tc>
        <w:tc>
          <w:tcPr>
            <w:tcW w:w="1337" w:type="dxa"/>
            <w:vAlign w:val="top"/>
          </w:tcPr>
          <w:p w14:paraId="78601F2B">
            <w:pPr>
              <w:rPr>
                <w:rFonts w:ascii="Arial"/>
                <w:sz w:val="21"/>
              </w:rPr>
            </w:pPr>
          </w:p>
        </w:tc>
        <w:tc>
          <w:tcPr>
            <w:tcW w:w="1567" w:type="dxa"/>
            <w:gridSpan w:val="2"/>
            <w:vAlign w:val="top"/>
          </w:tcPr>
          <w:p w14:paraId="32654C37">
            <w:pPr>
              <w:rPr>
                <w:rFonts w:ascii="Arial"/>
                <w:sz w:val="21"/>
              </w:rPr>
            </w:pPr>
          </w:p>
        </w:tc>
        <w:tc>
          <w:tcPr>
            <w:tcW w:w="3323" w:type="dxa"/>
            <w:tcBorders>
              <w:right w:val="single" w:color="000000" w:sz="10" w:space="0"/>
            </w:tcBorders>
            <w:vAlign w:val="top"/>
          </w:tcPr>
          <w:p w14:paraId="4E80E23F">
            <w:pPr>
              <w:rPr>
                <w:rFonts w:ascii="Arial"/>
                <w:sz w:val="21"/>
              </w:rPr>
            </w:pPr>
          </w:p>
        </w:tc>
      </w:tr>
      <w:tr w14:paraId="766E5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tcBorders>
              <w:left w:val="single" w:color="000000" w:sz="10" w:space="0"/>
            </w:tcBorders>
            <w:vAlign w:val="top"/>
          </w:tcPr>
          <w:p w14:paraId="6379C89F">
            <w:pPr>
              <w:pStyle w:val="6"/>
              <w:spacing w:before="148" w:line="222" w:lineRule="auto"/>
              <w:ind w:left="96"/>
            </w:pPr>
            <w:r>
              <w:rPr>
                <w:b/>
                <w:bCs/>
                <w:spacing w:val="-5"/>
              </w:rPr>
              <w:t>技术负责人</w:t>
            </w:r>
          </w:p>
        </w:tc>
        <w:tc>
          <w:tcPr>
            <w:tcW w:w="1441" w:type="dxa"/>
            <w:vAlign w:val="top"/>
          </w:tcPr>
          <w:p w14:paraId="43019149">
            <w:pPr>
              <w:rPr>
                <w:rFonts w:ascii="Arial"/>
                <w:sz w:val="21"/>
              </w:rPr>
            </w:pPr>
          </w:p>
        </w:tc>
        <w:tc>
          <w:tcPr>
            <w:tcW w:w="1337" w:type="dxa"/>
            <w:vAlign w:val="top"/>
          </w:tcPr>
          <w:p w14:paraId="4CAB3DBB">
            <w:pPr>
              <w:rPr>
                <w:rFonts w:ascii="Arial"/>
                <w:sz w:val="21"/>
              </w:rPr>
            </w:pPr>
          </w:p>
        </w:tc>
        <w:tc>
          <w:tcPr>
            <w:tcW w:w="1567" w:type="dxa"/>
            <w:gridSpan w:val="2"/>
            <w:vAlign w:val="top"/>
          </w:tcPr>
          <w:p w14:paraId="2FD8CF3C">
            <w:pPr>
              <w:rPr>
                <w:rFonts w:ascii="Arial"/>
                <w:sz w:val="21"/>
              </w:rPr>
            </w:pPr>
          </w:p>
        </w:tc>
        <w:tc>
          <w:tcPr>
            <w:tcW w:w="3323" w:type="dxa"/>
            <w:tcBorders>
              <w:right w:val="single" w:color="000000" w:sz="10" w:space="0"/>
            </w:tcBorders>
            <w:vAlign w:val="top"/>
          </w:tcPr>
          <w:p w14:paraId="29BC46E7">
            <w:pPr>
              <w:rPr>
                <w:rFonts w:ascii="Arial"/>
                <w:sz w:val="21"/>
              </w:rPr>
            </w:pPr>
          </w:p>
        </w:tc>
      </w:tr>
      <w:tr w14:paraId="0FFEC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tcBorders>
              <w:left w:val="single" w:color="000000" w:sz="10" w:space="0"/>
            </w:tcBorders>
            <w:vAlign w:val="top"/>
          </w:tcPr>
          <w:p w14:paraId="3C5E643C">
            <w:pPr>
              <w:pStyle w:val="6"/>
              <w:spacing w:before="150" w:line="222" w:lineRule="auto"/>
              <w:ind w:left="94"/>
            </w:pPr>
            <w:r>
              <w:rPr>
                <w:b/>
                <w:bCs/>
                <w:spacing w:val="-6"/>
              </w:rPr>
              <w:t>造价管理</w:t>
            </w:r>
          </w:p>
        </w:tc>
        <w:tc>
          <w:tcPr>
            <w:tcW w:w="1441" w:type="dxa"/>
            <w:vAlign w:val="top"/>
          </w:tcPr>
          <w:p w14:paraId="422BAE25">
            <w:pPr>
              <w:rPr>
                <w:rFonts w:ascii="Arial"/>
                <w:sz w:val="21"/>
              </w:rPr>
            </w:pPr>
          </w:p>
        </w:tc>
        <w:tc>
          <w:tcPr>
            <w:tcW w:w="1337" w:type="dxa"/>
            <w:vAlign w:val="top"/>
          </w:tcPr>
          <w:p w14:paraId="314EE10A">
            <w:pPr>
              <w:rPr>
                <w:rFonts w:ascii="Arial"/>
                <w:sz w:val="21"/>
              </w:rPr>
            </w:pPr>
          </w:p>
        </w:tc>
        <w:tc>
          <w:tcPr>
            <w:tcW w:w="1567" w:type="dxa"/>
            <w:gridSpan w:val="2"/>
            <w:vAlign w:val="top"/>
          </w:tcPr>
          <w:p w14:paraId="6CD233D6">
            <w:pPr>
              <w:rPr>
                <w:rFonts w:ascii="Arial"/>
                <w:sz w:val="21"/>
              </w:rPr>
            </w:pPr>
          </w:p>
        </w:tc>
        <w:tc>
          <w:tcPr>
            <w:tcW w:w="3323" w:type="dxa"/>
            <w:tcBorders>
              <w:right w:val="single" w:color="000000" w:sz="10" w:space="0"/>
            </w:tcBorders>
            <w:vAlign w:val="top"/>
          </w:tcPr>
          <w:p w14:paraId="3FFD26B9">
            <w:pPr>
              <w:rPr>
                <w:rFonts w:ascii="Arial"/>
                <w:sz w:val="21"/>
              </w:rPr>
            </w:pPr>
          </w:p>
        </w:tc>
      </w:tr>
      <w:tr w14:paraId="44C2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tcBorders>
              <w:left w:val="single" w:color="000000" w:sz="10" w:space="0"/>
            </w:tcBorders>
            <w:vAlign w:val="top"/>
          </w:tcPr>
          <w:p w14:paraId="1C6F06D2">
            <w:pPr>
              <w:pStyle w:val="6"/>
              <w:spacing w:before="149" w:line="224" w:lineRule="auto"/>
              <w:ind w:left="94"/>
            </w:pPr>
            <w:r>
              <w:rPr>
                <w:b/>
                <w:bCs/>
                <w:spacing w:val="-6"/>
              </w:rPr>
              <w:t>施工管理</w:t>
            </w:r>
          </w:p>
        </w:tc>
        <w:tc>
          <w:tcPr>
            <w:tcW w:w="1441" w:type="dxa"/>
            <w:vAlign w:val="top"/>
          </w:tcPr>
          <w:p w14:paraId="04C387F4">
            <w:pPr>
              <w:rPr>
                <w:rFonts w:ascii="Arial"/>
                <w:sz w:val="21"/>
              </w:rPr>
            </w:pPr>
          </w:p>
        </w:tc>
        <w:tc>
          <w:tcPr>
            <w:tcW w:w="1337" w:type="dxa"/>
            <w:vAlign w:val="top"/>
          </w:tcPr>
          <w:p w14:paraId="520EE209">
            <w:pPr>
              <w:rPr>
                <w:rFonts w:ascii="Arial"/>
                <w:sz w:val="21"/>
              </w:rPr>
            </w:pPr>
          </w:p>
        </w:tc>
        <w:tc>
          <w:tcPr>
            <w:tcW w:w="1567" w:type="dxa"/>
            <w:gridSpan w:val="2"/>
            <w:vAlign w:val="top"/>
          </w:tcPr>
          <w:p w14:paraId="2415D8FB">
            <w:pPr>
              <w:rPr>
                <w:rFonts w:ascii="Arial"/>
                <w:sz w:val="21"/>
              </w:rPr>
            </w:pPr>
          </w:p>
        </w:tc>
        <w:tc>
          <w:tcPr>
            <w:tcW w:w="3323" w:type="dxa"/>
            <w:tcBorders>
              <w:right w:val="single" w:color="000000" w:sz="10" w:space="0"/>
            </w:tcBorders>
            <w:vAlign w:val="top"/>
          </w:tcPr>
          <w:p w14:paraId="4BBF776F">
            <w:pPr>
              <w:rPr>
                <w:rFonts w:ascii="Arial"/>
                <w:sz w:val="21"/>
              </w:rPr>
            </w:pPr>
          </w:p>
        </w:tc>
      </w:tr>
      <w:tr w14:paraId="576B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tcBorders>
              <w:left w:val="single" w:color="000000" w:sz="10" w:space="0"/>
            </w:tcBorders>
            <w:vAlign w:val="top"/>
          </w:tcPr>
          <w:p w14:paraId="7B130045">
            <w:pPr>
              <w:pStyle w:val="6"/>
              <w:spacing w:before="152" w:line="224" w:lineRule="auto"/>
              <w:ind w:left="100"/>
            </w:pPr>
            <w:r>
              <w:rPr>
                <w:b/>
                <w:bCs/>
                <w:spacing w:val="-8"/>
              </w:rPr>
              <w:t>质量管理</w:t>
            </w:r>
          </w:p>
        </w:tc>
        <w:tc>
          <w:tcPr>
            <w:tcW w:w="1441" w:type="dxa"/>
            <w:vAlign w:val="top"/>
          </w:tcPr>
          <w:p w14:paraId="2E56BD86">
            <w:pPr>
              <w:rPr>
                <w:rFonts w:ascii="Arial"/>
                <w:sz w:val="21"/>
              </w:rPr>
            </w:pPr>
          </w:p>
        </w:tc>
        <w:tc>
          <w:tcPr>
            <w:tcW w:w="1337" w:type="dxa"/>
            <w:vAlign w:val="top"/>
          </w:tcPr>
          <w:p w14:paraId="3A4C2F56">
            <w:pPr>
              <w:rPr>
                <w:rFonts w:ascii="Arial"/>
                <w:sz w:val="21"/>
              </w:rPr>
            </w:pPr>
          </w:p>
        </w:tc>
        <w:tc>
          <w:tcPr>
            <w:tcW w:w="1567" w:type="dxa"/>
            <w:gridSpan w:val="2"/>
            <w:vAlign w:val="top"/>
          </w:tcPr>
          <w:p w14:paraId="5609DA2F">
            <w:pPr>
              <w:rPr>
                <w:rFonts w:ascii="Arial"/>
                <w:sz w:val="21"/>
              </w:rPr>
            </w:pPr>
          </w:p>
        </w:tc>
        <w:tc>
          <w:tcPr>
            <w:tcW w:w="3323" w:type="dxa"/>
            <w:tcBorders>
              <w:right w:val="single" w:color="000000" w:sz="10" w:space="0"/>
            </w:tcBorders>
            <w:vAlign w:val="top"/>
          </w:tcPr>
          <w:p w14:paraId="0AF399C2">
            <w:pPr>
              <w:rPr>
                <w:rFonts w:ascii="Arial"/>
                <w:sz w:val="21"/>
              </w:rPr>
            </w:pPr>
          </w:p>
        </w:tc>
      </w:tr>
      <w:tr w14:paraId="5A600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tcBorders>
              <w:left w:val="single" w:color="000000" w:sz="10" w:space="0"/>
            </w:tcBorders>
            <w:vAlign w:val="top"/>
          </w:tcPr>
          <w:p w14:paraId="2B69A754">
            <w:pPr>
              <w:pStyle w:val="6"/>
              <w:spacing w:before="152" w:line="222" w:lineRule="auto"/>
              <w:ind w:left="95"/>
            </w:pPr>
            <w:r>
              <w:rPr>
                <w:b/>
                <w:bCs/>
                <w:spacing w:val="-6"/>
              </w:rPr>
              <w:t>计划管理</w:t>
            </w:r>
          </w:p>
        </w:tc>
        <w:tc>
          <w:tcPr>
            <w:tcW w:w="1441" w:type="dxa"/>
            <w:vAlign w:val="top"/>
          </w:tcPr>
          <w:p w14:paraId="71006E16">
            <w:pPr>
              <w:rPr>
                <w:rFonts w:ascii="Arial"/>
                <w:sz w:val="21"/>
              </w:rPr>
            </w:pPr>
          </w:p>
        </w:tc>
        <w:tc>
          <w:tcPr>
            <w:tcW w:w="1337" w:type="dxa"/>
            <w:vAlign w:val="top"/>
          </w:tcPr>
          <w:p w14:paraId="2076E4FB">
            <w:pPr>
              <w:rPr>
                <w:rFonts w:ascii="Arial"/>
                <w:sz w:val="21"/>
              </w:rPr>
            </w:pPr>
          </w:p>
        </w:tc>
        <w:tc>
          <w:tcPr>
            <w:tcW w:w="1567" w:type="dxa"/>
            <w:gridSpan w:val="2"/>
            <w:vAlign w:val="top"/>
          </w:tcPr>
          <w:p w14:paraId="76B7F6B1">
            <w:pPr>
              <w:rPr>
                <w:rFonts w:ascii="Arial"/>
                <w:sz w:val="21"/>
              </w:rPr>
            </w:pPr>
          </w:p>
        </w:tc>
        <w:tc>
          <w:tcPr>
            <w:tcW w:w="3323" w:type="dxa"/>
            <w:tcBorders>
              <w:right w:val="single" w:color="000000" w:sz="10" w:space="0"/>
            </w:tcBorders>
            <w:vAlign w:val="top"/>
          </w:tcPr>
          <w:p w14:paraId="615294ED">
            <w:pPr>
              <w:rPr>
                <w:rFonts w:ascii="Arial"/>
                <w:sz w:val="21"/>
              </w:rPr>
            </w:pPr>
          </w:p>
        </w:tc>
      </w:tr>
      <w:tr w14:paraId="4FF01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tcBorders>
              <w:left w:val="single" w:color="000000" w:sz="10" w:space="0"/>
            </w:tcBorders>
            <w:vAlign w:val="top"/>
          </w:tcPr>
          <w:p w14:paraId="68484A0E">
            <w:pPr>
              <w:pStyle w:val="6"/>
              <w:spacing w:before="154" w:line="224" w:lineRule="auto"/>
              <w:ind w:left="97"/>
            </w:pPr>
            <w:r>
              <w:rPr>
                <w:b/>
                <w:bCs/>
                <w:spacing w:val="-7"/>
              </w:rPr>
              <w:t>安全管理</w:t>
            </w:r>
          </w:p>
        </w:tc>
        <w:tc>
          <w:tcPr>
            <w:tcW w:w="1441" w:type="dxa"/>
            <w:vAlign w:val="top"/>
          </w:tcPr>
          <w:p w14:paraId="6C652483">
            <w:pPr>
              <w:rPr>
                <w:rFonts w:ascii="Arial"/>
                <w:sz w:val="21"/>
              </w:rPr>
            </w:pPr>
          </w:p>
        </w:tc>
        <w:tc>
          <w:tcPr>
            <w:tcW w:w="1337" w:type="dxa"/>
            <w:vAlign w:val="top"/>
          </w:tcPr>
          <w:p w14:paraId="6AD3D9B5">
            <w:pPr>
              <w:rPr>
                <w:rFonts w:ascii="Arial"/>
                <w:sz w:val="21"/>
              </w:rPr>
            </w:pPr>
          </w:p>
        </w:tc>
        <w:tc>
          <w:tcPr>
            <w:tcW w:w="1567" w:type="dxa"/>
            <w:gridSpan w:val="2"/>
            <w:vAlign w:val="top"/>
          </w:tcPr>
          <w:p w14:paraId="684B53A0">
            <w:pPr>
              <w:rPr>
                <w:rFonts w:ascii="Arial"/>
                <w:sz w:val="21"/>
              </w:rPr>
            </w:pPr>
          </w:p>
        </w:tc>
        <w:tc>
          <w:tcPr>
            <w:tcW w:w="3323" w:type="dxa"/>
            <w:tcBorders>
              <w:right w:val="single" w:color="000000" w:sz="10" w:space="0"/>
            </w:tcBorders>
            <w:vAlign w:val="top"/>
          </w:tcPr>
          <w:p w14:paraId="75A8CBE2">
            <w:pPr>
              <w:rPr>
                <w:rFonts w:ascii="Arial"/>
                <w:sz w:val="21"/>
              </w:rPr>
            </w:pPr>
          </w:p>
        </w:tc>
      </w:tr>
      <w:tr w14:paraId="296EC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tcBorders>
              <w:left w:val="single" w:color="000000" w:sz="10" w:space="0"/>
            </w:tcBorders>
            <w:vAlign w:val="top"/>
          </w:tcPr>
          <w:p w14:paraId="49A1E591">
            <w:pPr>
              <w:rPr>
                <w:rFonts w:ascii="Arial"/>
                <w:sz w:val="21"/>
              </w:rPr>
            </w:pPr>
          </w:p>
        </w:tc>
        <w:tc>
          <w:tcPr>
            <w:tcW w:w="1441" w:type="dxa"/>
            <w:vAlign w:val="top"/>
          </w:tcPr>
          <w:p w14:paraId="53D731FF">
            <w:pPr>
              <w:rPr>
                <w:rFonts w:ascii="Arial"/>
                <w:sz w:val="21"/>
              </w:rPr>
            </w:pPr>
          </w:p>
        </w:tc>
        <w:tc>
          <w:tcPr>
            <w:tcW w:w="1337" w:type="dxa"/>
            <w:vAlign w:val="top"/>
          </w:tcPr>
          <w:p w14:paraId="345571FB">
            <w:pPr>
              <w:rPr>
                <w:rFonts w:ascii="Arial"/>
                <w:sz w:val="21"/>
              </w:rPr>
            </w:pPr>
          </w:p>
        </w:tc>
        <w:tc>
          <w:tcPr>
            <w:tcW w:w="1567" w:type="dxa"/>
            <w:gridSpan w:val="2"/>
            <w:vAlign w:val="top"/>
          </w:tcPr>
          <w:p w14:paraId="26E27D48">
            <w:pPr>
              <w:rPr>
                <w:rFonts w:ascii="Arial"/>
                <w:sz w:val="21"/>
              </w:rPr>
            </w:pPr>
          </w:p>
        </w:tc>
        <w:tc>
          <w:tcPr>
            <w:tcW w:w="3323" w:type="dxa"/>
            <w:tcBorders>
              <w:right w:val="single" w:color="000000" w:sz="10" w:space="0"/>
            </w:tcBorders>
            <w:vAlign w:val="top"/>
          </w:tcPr>
          <w:p w14:paraId="17C2ACA3">
            <w:pPr>
              <w:rPr>
                <w:rFonts w:ascii="Arial"/>
                <w:sz w:val="21"/>
              </w:rPr>
            </w:pPr>
          </w:p>
        </w:tc>
      </w:tr>
      <w:tr w14:paraId="2A262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tcBorders>
              <w:left w:val="single" w:color="000000" w:sz="10" w:space="0"/>
            </w:tcBorders>
            <w:vAlign w:val="top"/>
          </w:tcPr>
          <w:p w14:paraId="60C28497">
            <w:pPr>
              <w:rPr>
                <w:rFonts w:ascii="Arial"/>
                <w:sz w:val="21"/>
              </w:rPr>
            </w:pPr>
          </w:p>
        </w:tc>
        <w:tc>
          <w:tcPr>
            <w:tcW w:w="1441" w:type="dxa"/>
            <w:vAlign w:val="top"/>
          </w:tcPr>
          <w:p w14:paraId="1D1E900B">
            <w:pPr>
              <w:rPr>
                <w:rFonts w:ascii="Arial"/>
                <w:sz w:val="21"/>
              </w:rPr>
            </w:pPr>
          </w:p>
        </w:tc>
        <w:tc>
          <w:tcPr>
            <w:tcW w:w="1337" w:type="dxa"/>
            <w:vAlign w:val="top"/>
          </w:tcPr>
          <w:p w14:paraId="46590A67">
            <w:pPr>
              <w:rPr>
                <w:rFonts w:ascii="Arial"/>
                <w:sz w:val="21"/>
              </w:rPr>
            </w:pPr>
          </w:p>
        </w:tc>
        <w:tc>
          <w:tcPr>
            <w:tcW w:w="1567" w:type="dxa"/>
            <w:gridSpan w:val="2"/>
            <w:vAlign w:val="top"/>
          </w:tcPr>
          <w:p w14:paraId="0AC95401">
            <w:pPr>
              <w:rPr>
                <w:rFonts w:ascii="Arial"/>
                <w:sz w:val="21"/>
              </w:rPr>
            </w:pPr>
          </w:p>
        </w:tc>
        <w:tc>
          <w:tcPr>
            <w:tcW w:w="3323" w:type="dxa"/>
            <w:tcBorders>
              <w:right w:val="single" w:color="000000" w:sz="10" w:space="0"/>
            </w:tcBorders>
            <w:vAlign w:val="top"/>
          </w:tcPr>
          <w:p w14:paraId="0FE647B4">
            <w:pPr>
              <w:rPr>
                <w:rFonts w:ascii="Arial"/>
                <w:sz w:val="21"/>
              </w:rPr>
            </w:pPr>
          </w:p>
        </w:tc>
      </w:tr>
      <w:tr w14:paraId="15C58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vMerge w:val="restart"/>
            <w:tcBorders>
              <w:left w:val="single" w:color="000000" w:sz="10" w:space="0"/>
              <w:bottom w:val="nil"/>
            </w:tcBorders>
            <w:vAlign w:val="top"/>
          </w:tcPr>
          <w:p w14:paraId="61EB2297">
            <w:pPr>
              <w:spacing w:line="244" w:lineRule="auto"/>
              <w:rPr>
                <w:rFonts w:ascii="Arial"/>
                <w:sz w:val="21"/>
              </w:rPr>
            </w:pPr>
          </w:p>
          <w:p w14:paraId="23E19C10">
            <w:pPr>
              <w:spacing w:line="244" w:lineRule="auto"/>
              <w:rPr>
                <w:rFonts w:ascii="Arial"/>
                <w:sz w:val="21"/>
              </w:rPr>
            </w:pPr>
          </w:p>
          <w:p w14:paraId="551634AF">
            <w:pPr>
              <w:spacing w:line="244" w:lineRule="auto"/>
              <w:rPr>
                <w:rFonts w:ascii="Arial"/>
                <w:sz w:val="21"/>
              </w:rPr>
            </w:pPr>
          </w:p>
          <w:p w14:paraId="2E350918">
            <w:pPr>
              <w:spacing w:line="244" w:lineRule="auto"/>
              <w:rPr>
                <w:rFonts w:ascii="Arial"/>
                <w:sz w:val="21"/>
              </w:rPr>
            </w:pPr>
          </w:p>
          <w:p w14:paraId="671EFB6E">
            <w:pPr>
              <w:spacing w:line="244" w:lineRule="auto"/>
              <w:rPr>
                <w:rFonts w:ascii="Arial"/>
                <w:sz w:val="21"/>
              </w:rPr>
            </w:pPr>
          </w:p>
          <w:p w14:paraId="70AAA4E6">
            <w:pPr>
              <w:spacing w:line="244" w:lineRule="auto"/>
              <w:rPr>
                <w:rFonts w:ascii="Arial"/>
                <w:sz w:val="21"/>
              </w:rPr>
            </w:pPr>
          </w:p>
          <w:p w14:paraId="1B192F50">
            <w:pPr>
              <w:spacing w:line="245" w:lineRule="auto"/>
              <w:rPr>
                <w:rFonts w:ascii="Arial"/>
                <w:sz w:val="21"/>
              </w:rPr>
            </w:pPr>
          </w:p>
          <w:p w14:paraId="0A43913F">
            <w:pPr>
              <w:pStyle w:val="6"/>
              <w:spacing w:before="78" w:line="222" w:lineRule="auto"/>
              <w:ind w:left="96"/>
            </w:pPr>
            <w:r>
              <w:rPr>
                <w:b/>
                <w:bCs/>
                <w:spacing w:val="-7"/>
              </w:rPr>
              <w:t>其他人员</w:t>
            </w:r>
          </w:p>
        </w:tc>
        <w:tc>
          <w:tcPr>
            <w:tcW w:w="1441" w:type="dxa"/>
            <w:vAlign w:val="top"/>
          </w:tcPr>
          <w:p w14:paraId="5EC7DD28">
            <w:pPr>
              <w:rPr>
                <w:rFonts w:ascii="Arial"/>
                <w:sz w:val="21"/>
              </w:rPr>
            </w:pPr>
          </w:p>
        </w:tc>
        <w:tc>
          <w:tcPr>
            <w:tcW w:w="1337" w:type="dxa"/>
            <w:vAlign w:val="top"/>
          </w:tcPr>
          <w:p w14:paraId="586A1D15">
            <w:pPr>
              <w:rPr>
                <w:rFonts w:ascii="Arial"/>
                <w:sz w:val="21"/>
              </w:rPr>
            </w:pPr>
          </w:p>
        </w:tc>
        <w:tc>
          <w:tcPr>
            <w:tcW w:w="1567" w:type="dxa"/>
            <w:gridSpan w:val="2"/>
            <w:vAlign w:val="top"/>
          </w:tcPr>
          <w:p w14:paraId="478E63A0">
            <w:pPr>
              <w:rPr>
                <w:rFonts w:ascii="Arial"/>
                <w:sz w:val="21"/>
              </w:rPr>
            </w:pPr>
          </w:p>
        </w:tc>
        <w:tc>
          <w:tcPr>
            <w:tcW w:w="3323" w:type="dxa"/>
            <w:tcBorders>
              <w:right w:val="single" w:color="000000" w:sz="10" w:space="0"/>
            </w:tcBorders>
            <w:vAlign w:val="top"/>
          </w:tcPr>
          <w:p w14:paraId="5D65AA1E">
            <w:pPr>
              <w:rPr>
                <w:rFonts w:ascii="Arial"/>
                <w:sz w:val="21"/>
              </w:rPr>
            </w:pPr>
          </w:p>
        </w:tc>
      </w:tr>
      <w:tr w14:paraId="0FF7C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vMerge w:val="continue"/>
            <w:tcBorders>
              <w:top w:val="nil"/>
              <w:left w:val="single" w:color="000000" w:sz="10" w:space="0"/>
              <w:bottom w:val="nil"/>
            </w:tcBorders>
            <w:vAlign w:val="top"/>
          </w:tcPr>
          <w:p w14:paraId="7727A6D9">
            <w:pPr>
              <w:rPr>
                <w:rFonts w:ascii="Arial"/>
                <w:sz w:val="21"/>
              </w:rPr>
            </w:pPr>
          </w:p>
        </w:tc>
        <w:tc>
          <w:tcPr>
            <w:tcW w:w="1441" w:type="dxa"/>
            <w:vAlign w:val="top"/>
          </w:tcPr>
          <w:p w14:paraId="17DAC32C">
            <w:pPr>
              <w:rPr>
                <w:rFonts w:ascii="Arial"/>
                <w:sz w:val="21"/>
              </w:rPr>
            </w:pPr>
          </w:p>
        </w:tc>
        <w:tc>
          <w:tcPr>
            <w:tcW w:w="1337" w:type="dxa"/>
            <w:vAlign w:val="top"/>
          </w:tcPr>
          <w:p w14:paraId="4BA92328">
            <w:pPr>
              <w:rPr>
                <w:rFonts w:ascii="Arial"/>
                <w:sz w:val="21"/>
              </w:rPr>
            </w:pPr>
          </w:p>
        </w:tc>
        <w:tc>
          <w:tcPr>
            <w:tcW w:w="1567" w:type="dxa"/>
            <w:gridSpan w:val="2"/>
            <w:vAlign w:val="top"/>
          </w:tcPr>
          <w:p w14:paraId="0C0ED4FD">
            <w:pPr>
              <w:rPr>
                <w:rFonts w:ascii="Arial"/>
                <w:sz w:val="21"/>
              </w:rPr>
            </w:pPr>
          </w:p>
        </w:tc>
        <w:tc>
          <w:tcPr>
            <w:tcW w:w="3323" w:type="dxa"/>
            <w:tcBorders>
              <w:right w:val="single" w:color="000000" w:sz="10" w:space="0"/>
            </w:tcBorders>
            <w:vAlign w:val="top"/>
          </w:tcPr>
          <w:p w14:paraId="49E8DAE0">
            <w:pPr>
              <w:rPr>
                <w:rFonts w:ascii="Arial"/>
                <w:sz w:val="21"/>
              </w:rPr>
            </w:pPr>
          </w:p>
        </w:tc>
      </w:tr>
      <w:tr w14:paraId="74A94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vMerge w:val="continue"/>
            <w:tcBorders>
              <w:top w:val="nil"/>
              <w:left w:val="single" w:color="000000" w:sz="10" w:space="0"/>
              <w:bottom w:val="nil"/>
            </w:tcBorders>
            <w:vAlign w:val="top"/>
          </w:tcPr>
          <w:p w14:paraId="440F6E5A">
            <w:pPr>
              <w:rPr>
                <w:rFonts w:ascii="Arial"/>
                <w:sz w:val="21"/>
              </w:rPr>
            </w:pPr>
          </w:p>
        </w:tc>
        <w:tc>
          <w:tcPr>
            <w:tcW w:w="1441" w:type="dxa"/>
            <w:vAlign w:val="top"/>
          </w:tcPr>
          <w:p w14:paraId="3C091BAE">
            <w:pPr>
              <w:rPr>
                <w:rFonts w:ascii="Arial"/>
                <w:sz w:val="21"/>
              </w:rPr>
            </w:pPr>
          </w:p>
        </w:tc>
        <w:tc>
          <w:tcPr>
            <w:tcW w:w="1337" w:type="dxa"/>
            <w:vAlign w:val="top"/>
          </w:tcPr>
          <w:p w14:paraId="76F4E626">
            <w:pPr>
              <w:rPr>
                <w:rFonts w:ascii="Arial"/>
                <w:sz w:val="21"/>
              </w:rPr>
            </w:pPr>
          </w:p>
        </w:tc>
        <w:tc>
          <w:tcPr>
            <w:tcW w:w="1567" w:type="dxa"/>
            <w:gridSpan w:val="2"/>
            <w:vAlign w:val="top"/>
          </w:tcPr>
          <w:p w14:paraId="16084FA9">
            <w:pPr>
              <w:rPr>
                <w:rFonts w:ascii="Arial"/>
                <w:sz w:val="21"/>
              </w:rPr>
            </w:pPr>
          </w:p>
        </w:tc>
        <w:tc>
          <w:tcPr>
            <w:tcW w:w="3323" w:type="dxa"/>
            <w:tcBorders>
              <w:right w:val="single" w:color="000000" w:sz="10" w:space="0"/>
            </w:tcBorders>
            <w:vAlign w:val="top"/>
          </w:tcPr>
          <w:p w14:paraId="7B3E35E5">
            <w:pPr>
              <w:rPr>
                <w:rFonts w:ascii="Arial"/>
                <w:sz w:val="21"/>
              </w:rPr>
            </w:pPr>
          </w:p>
        </w:tc>
      </w:tr>
      <w:tr w14:paraId="2FCFF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vMerge w:val="continue"/>
            <w:tcBorders>
              <w:top w:val="nil"/>
              <w:left w:val="single" w:color="000000" w:sz="10" w:space="0"/>
              <w:bottom w:val="nil"/>
            </w:tcBorders>
            <w:vAlign w:val="top"/>
          </w:tcPr>
          <w:p w14:paraId="484B1622">
            <w:pPr>
              <w:rPr>
                <w:rFonts w:ascii="Arial"/>
                <w:sz w:val="21"/>
              </w:rPr>
            </w:pPr>
          </w:p>
        </w:tc>
        <w:tc>
          <w:tcPr>
            <w:tcW w:w="1441" w:type="dxa"/>
            <w:vAlign w:val="top"/>
          </w:tcPr>
          <w:p w14:paraId="3691D3BD">
            <w:pPr>
              <w:rPr>
                <w:rFonts w:ascii="Arial"/>
                <w:sz w:val="21"/>
              </w:rPr>
            </w:pPr>
          </w:p>
        </w:tc>
        <w:tc>
          <w:tcPr>
            <w:tcW w:w="1337" w:type="dxa"/>
            <w:vAlign w:val="top"/>
          </w:tcPr>
          <w:p w14:paraId="504A996C">
            <w:pPr>
              <w:rPr>
                <w:rFonts w:ascii="Arial"/>
                <w:sz w:val="21"/>
              </w:rPr>
            </w:pPr>
          </w:p>
        </w:tc>
        <w:tc>
          <w:tcPr>
            <w:tcW w:w="1567" w:type="dxa"/>
            <w:gridSpan w:val="2"/>
            <w:vAlign w:val="top"/>
          </w:tcPr>
          <w:p w14:paraId="049D1998">
            <w:pPr>
              <w:rPr>
                <w:rFonts w:ascii="Arial"/>
                <w:sz w:val="21"/>
              </w:rPr>
            </w:pPr>
          </w:p>
        </w:tc>
        <w:tc>
          <w:tcPr>
            <w:tcW w:w="3323" w:type="dxa"/>
            <w:tcBorders>
              <w:right w:val="single" w:color="000000" w:sz="10" w:space="0"/>
            </w:tcBorders>
            <w:vAlign w:val="top"/>
          </w:tcPr>
          <w:p w14:paraId="2F7543C3">
            <w:pPr>
              <w:rPr>
                <w:rFonts w:ascii="Arial"/>
                <w:sz w:val="21"/>
              </w:rPr>
            </w:pPr>
          </w:p>
        </w:tc>
      </w:tr>
      <w:tr w14:paraId="17729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vMerge w:val="continue"/>
            <w:tcBorders>
              <w:top w:val="nil"/>
              <w:left w:val="single" w:color="000000" w:sz="10" w:space="0"/>
              <w:bottom w:val="nil"/>
            </w:tcBorders>
            <w:vAlign w:val="top"/>
          </w:tcPr>
          <w:p w14:paraId="3C8197D7">
            <w:pPr>
              <w:rPr>
                <w:rFonts w:ascii="Arial"/>
                <w:sz w:val="21"/>
              </w:rPr>
            </w:pPr>
          </w:p>
        </w:tc>
        <w:tc>
          <w:tcPr>
            <w:tcW w:w="1441" w:type="dxa"/>
            <w:vAlign w:val="top"/>
          </w:tcPr>
          <w:p w14:paraId="4C174ACE">
            <w:pPr>
              <w:rPr>
                <w:rFonts w:ascii="Arial"/>
                <w:sz w:val="21"/>
              </w:rPr>
            </w:pPr>
          </w:p>
        </w:tc>
        <w:tc>
          <w:tcPr>
            <w:tcW w:w="1337" w:type="dxa"/>
            <w:vAlign w:val="top"/>
          </w:tcPr>
          <w:p w14:paraId="0406250D">
            <w:pPr>
              <w:rPr>
                <w:rFonts w:ascii="Arial"/>
                <w:sz w:val="21"/>
              </w:rPr>
            </w:pPr>
          </w:p>
        </w:tc>
        <w:tc>
          <w:tcPr>
            <w:tcW w:w="1567" w:type="dxa"/>
            <w:gridSpan w:val="2"/>
            <w:vAlign w:val="top"/>
          </w:tcPr>
          <w:p w14:paraId="3517ECFB">
            <w:pPr>
              <w:rPr>
                <w:rFonts w:ascii="Arial"/>
                <w:sz w:val="21"/>
              </w:rPr>
            </w:pPr>
          </w:p>
        </w:tc>
        <w:tc>
          <w:tcPr>
            <w:tcW w:w="3323" w:type="dxa"/>
            <w:tcBorders>
              <w:right w:val="single" w:color="000000" w:sz="10" w:space="0"/>
            </w:tcBorders>
            <w:vAlign w:val="top"/>
          </w:tcPr>
          <w:p w14:paraId="5E7E65A2">
            <w:pPr>
              <w:rPr>
                <w:rFonts w:ascii="Arial"/>
                <w:sz w:val="21"/>
              </w:rPr>
            </w:pPr>
          </w:p>
        </w:tc>
      </w:tr>
      <w:tr w14:paraId="11506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vMerge w:val="continue"/>
            <w:tcBorders>
              <w:top w:val="nil"/>
              <w:left w:val="single" w:color="000000" w:sz="10" w:space="0"/>
              <w:bottom w:val="nil"/>
            </w:tcBorders>
            <w:vAlign w:val="top"/>
          </w:tcPr>
          <w:p w14:paraId="69CC00F2">
            <w:pPr>
              <w:rPr>
                <w:rFonts w:ascii="Arial"/>
                <w:sz w:val="21"/>
              </w:rPr>
            </w:pPr>
          </w:p>
        </w:tc>
        <w:tc>
          <w:tcPr>
            <w:tcW w:w="1441" w:type="dxa"/>
            <w:vAlign w:val="top"/>
          </w:tcPr>
          <w:p w14:paraId="550BA485">
            <w:pPr>
              <w:rPr>
                <w:rFonts w:ascii="Arial"/>
                <w:sz w:val="21"/>
              </w:rPr>
            </w:pPr>
          </w:p>
        </w:tc>
        <w:tc>
          <w:tcPr>
            <w:tcW w:w="1337" w:type="dxa"/>
            <w:vAlign w:val="top"/>
          </w:tcPr>
          <w:p w14:paraId="727D0A30">
            <w:pPr>
              <w:rPr>
                <w:rFonts w:ascii="Arial"/>
                <w:sz w:val="21"/>
              </w:rPr>
            </w:pPr>
          </w:p>
        </w:tc>
        <w:tc>
          <w:tcPr>
            <w:tcW w:w="1567" w:type="dxa"/>
            <w:gridSpan w:val="2"/>
            <w:vAlign w:val="top"/>
          </w:tcPr>
          <w:p w14:paraId="6AEC741F">
            <w:pPr>
              <w:rPr>
                <w:rFonts w:ascii="Arial"/>
                <w:sz w:val="21"/>
              </w:rPr>
            </w:pPr>
          </w:p>
        </w:tc>
        <w:tc>
          <w:tcPr>
            <w:tcW w:w="3323" w:type="dxa"/>
            <w:tcBorders>
              <w:right w:val="single" w:color="000000" w:sz="10" w:space="0"/>
            </w:tcBorders>
            <w:vAlign w:val="top"/>
          </w:tcPr>
          <w:p w14:paraId="0955EDF0">
            <w:pPr>
              <w:rPr>
                <w:rFonts w:ascii="Arial"/>
                <w:sz w:val="21"/>
              </w:rPr>
            </w:pPr>
          </w:p>
        </w:tc>
      </w:tr>
      <w:tr w14:paraId="62BE8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16" w:type="dxa"/>
            <w:vMerge w:val="continue"/>
            <w:tcBorders>
              <w:top w:val="nil"/>
              <w:left w:val="single" w:color="000000" w:sz="10" w:space="0"/>
              <w:bottom w:val="nil"/>
            </w:tcBorders>
            <w:vAlign w:val="top"/>
          </w:tcPr>
          <w:p w14:paraId="6E08D93C">
            <w:pPr>
              <w:rPr>
                <w:rFonts w:ascii="Arial"/>
                <w:sz w:val="21"/>
              </w:rPr>
            </w:pPr>
          </w:p>
        </w:tc>
        <w:tc>
          <w:tcPr>
            <w:tcW w:w="1441" w:type="dxa"/>
            <w:vAlign w:val="top"/>
          </w:tcPr>
          <w:p w14:paraId="2144832B">
            <w:pPr>
              <w:rPr>
                <w:rFonts w:ascii="Arial"/>
                <w:sz w:val="21"/>
              </w:rPr>
            </w:pPr>
          </w:p>
        </w:tc>
        <w:tc>
          <w:tcPr>
            <w:tcW w:w="1337" w:type="dxa"/>
            <w:vAlign w:val="top"/>
          </w:tcPr>
          <w:p w14:paraId="4A361789">
            <w:pPr>
              <w:rPr>
                <w:rFonts w:ascii="Arial"/>
                <w:sz w:val="21"/>
              </w:rPr>
            </w:pPr>
          </w:p>
        </w:tc>
        <w:tc>
          <w:tcPr>
            <w:tcW w:w="1567" w:type="dxa"/>
            <w:gridSpan w:val="2"/>
            <w:vAlign w:val="top"/>
          </w:tcPr>
          <w:p w14:paraId="70E80CD7">
            <w:pPr>
              <w:rPr>
                <w:rFonts w:ascii="Arial"/>
                <w:sz w:val="21"/>
              </w:rPr>
            </w:pPr>
          </w:p>
        </w:tc>
        <w:tc>
          <w:tcPr>
            <w:tcW w:w="3323" w:type="dxa"/>
            <w:tcBorders>
              <w:right w:val="single" w:color="000000" w:sz="10" w:space="0"/>
            </w:tcBorders>
            <w:vAlign w:val="top"/>
          </w:tcPr>
          <w:p w14:paraId="681190E5">
            <w:pPr>
              <w:rPr>
                <w:rFonts w:ascii="Arial"/>
                <w:sz w:val="21"/>
              </w:rPr>
            </w:pPr>
          </w:p>
        </w:tc>
      </w:tr>
      <w:tr w14:paraId="2B6EA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16" w:type="dxa"/>
            <w:vMerge w:val="continue"/>
            <w:tcBorders>
              <w:top w:val="nil"/>
              <w:left w:val="single" w:color="000000" w:sz="10" w:space="0"/>
              <w:bottom w:val="single" w:color="000000" w:sz="10" w:space="0"/>
            </w:tcBorders>
            <w:vAlign w:val="top"/>
          </w:tcPr>
          <w:p w14:paraId="2E8FA16D">
            <w:pPr>
              <w:rPr>
                <w:rFonts w:ascii="Arial"/>
                <w:sz w:val="21"/>
              </w:rPr>
            </w:pPr>
          </w:p>
        </w:tc>
        <w:tc>
          <w:tcPr>
            <w:tcW w:w="1441" w:type="dxa"/>
            <w:tcBorders>
              <w:bottom w:val="single" w:color="000000" w:sz="10" w:space="0"/>
            </w:tcBorders>
            <w:vAlign w:val="top"/>
          </w:tcPr>
          <w:p w14:paraId="276CDD7E">
            <w:pPr>
              <w:rPr>
                <w:rFonts w:ascii="Arial"/>
                <w:sz w:val="21"/>
              </w:rPr>
            </w:pPr>
          </w:p>
        </w:tc>
        <w:tc>
          <w:tcPr>
            <w:tcW w:w="1337" w:type="dxa"/>
            <w:tcBorders>
              <w:bottom w:val="single" w:color="000000" w:sz="10" w:space="0"/>
            </w:tcBorders>
            <w:vAlign w:val="top"/>
          </w:tcPr>
          <w:p w14:paraId="58B860F6">
            <w:pPr>
              <w:rPr>
                <w:rFonts w:ascii="Arial"/>
                <w:sz w:val="21"/>
              </w:rPr>
            </w:pPr>
          </w:p>
        </w:tc>
        <w:tc>
          <w:tcPr>
            <w:tcW w:w="1567" w:type="dxa"/>
            <w:gridSpan w:val="2"/>
            <w:tcBorders>
              <w:bottom w:val="single" w:color="000000" w:sz="10" w:space="0"/>
            </w:tcBorders>
            <w:vAlign w:val="top"/>
          </w:tcPr>
          <w:p w14:paraId="775F50D0">
            <w:pPr>
              <w:rPr>
                <w:rFonts w:ascii="Arial"/>
                <w:sz w:val="21"/>
              </w:rPr>
            </w:pPr>
          </w:p>
        </w:tc>
        <w:tc>
          <w:tcPr>
            <w:tcW w:w="3323" w:type="dxa"/>
            <w:tcBorders>
              <w:bottom w:val="single" w:color="000000" w:sz="10" w:space="0"/>
              <w:right w:val="single" w:color="000000" w:sz="10" w:space="0"/>
            </w:tcBorders>
            <w:vAlign w:val="top"/>
          </w:tcPr>
          <w:p w14:paraId="129DAE73">
            <w:pPr>
              <w:rPr>
                <w:rFonts w:ascii="Arial"/>
                <w:sz w:val="21"/>
              </w:rPr>
            </w:pPr>
          </w:p>
        </w:tc>
      </w:tr>
    </w:tbl>
    <w:p w14:paraId="0F082ABA">
      <w:pPr>
        <w:pStyle w:val="2"/>
      </w:pPr>
    </w:p>
    <w:p w14:paraId="740C61B1">
      <w:pPr>
        <w:sectPr>
          <w:footerReference r:id="rId59" w:type="default"/>
          <w:pgSz w:w="11906" w:h="16839"/>
          <w:pgMar w:top="1431" w:right="1147" w:bottom="1155" w:left="1148" w:header="0" w:footer="992" w:gutter="0"/>
          <w:cols w:space="720" w:num="1"/>
        </w:sectPr>
      </w:pPr>
    </w:p>
    <w:p w14:paraId="631BDFF1">
      <w:pPr>
        <w:spacing w:before="123" w:line="222" w:lineRule="auto"/>
        <w:ind w:left="67"/>
        <w:outlineLvl w:val="2"/>
        <w:rPr>
          <w:rFonts w:ascii="仿宋" w:hAnsi="仿宋" w:eastAsia="仿宋" w:cs="仿宋"/>
          <w:sz w:val="24"/>
          <w:szCs w:val="24"/>
        </w:rPr>
      </w:pPr>
      <w:r>
        <w:rPr>
          <w:rFonts w:ascii="仿宋" w:hAnsi="仿宋" w:eastAsia="仿宋" w:cs="仿宋"/>
          <w:spacing w:val="-9"/>
          <w:sz w:val="24"/>
          <w:szCs w:val="24"/>
        </w:rPr>
        <w:t>附件7</w:t>
      </w:r>
    </w:p>
    <w:p w14:paraId="4FFAC4B9">
      <w:pPr>
        <w:spacing w:before="298" w:line="224" w:lineRule="auto"/>
        <w:ind w:left="3382"/>
        <w:rPr>
          <w:rFonts w:ascii="仿宋" w:hAnsi="仿宋" w:eastAsia="仿宋" w:cs="仿宋"/>
          <w:sz w:val="24"/>
          <w:szCs w:val="24"/>
        </w:rPr>
      </w:pPr>
      <w:r>
        <w:rPr>
          <w:rFonts w:ascii="仿宋" w:hAnsi="仿宋" w:eastAsia="仿宋" w:cs="仿宋"/>
          <w:spacing w:val="-2"/>
          <w:sz w:val="24"/>
          <w:szCs w:val="24"/>
        </w:rPr>
        <w:t>分包人主要施工管理人员表</w:t>
      </w:r>
    </w:p>
    <w:p w14:paraId="3AEFA5EA">
      <w:pPr>
        <w:spacing w:before="186"/>
      </w:pPr>
    </w:p>
    <w:tbl>
      <w:tblPr>
        <w:tblStyle w:val="5"/>
        <w:tblW w:w="958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1435"/>
        <w:gridCol w:w="1147"/>
        <w:gridCol w:w="1147"/>
        <w:gridCol w:w="3949"/>
      </w:tblGrid>
      <w:tr w14:paraId="43DC9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906" w:type="dxa"/>
            <w:tcBorders>
              <w:top w:val="single" w:color="000000" w:sz="10" w:space="0"/>
              <w:left w:val="single" w:color="000000" w:sz="10" w:space="0"/>
            </w:tcBorders>
            <w:vAlign w:val="top"/>
          </w:tcPr>
          <w:p w14:paraId="72B28EDE">
            <w:pPr>
              <w:pStyle w:val="6"/>
              <w:spacing w:before="146" w:line="221" w:lineRule="auto"/>
              <w:ind w:left="96"/>
            </w:pPr>
            <w:r>
              <w:rPr>
                <w:b/>
                <w:bCs/>
                <w:spacing w:val="-11"/>
              </w:rPr>
              <w:t>名称</w:t>
            </w:r>
          </w:p>
        </w:tc>
        <w:tc>
          <w:tcPr>
            <w:tcW w:w="1435" w:type="dxa"/>
            <w:tcBorders>
              <w:top w:val="single" w:color="000000" w:sz="10" w:space="0"/>
            </w:tcBorders>
            <w:vAlign w:val="top"/>
          </w:tcPr>
          <w:p w14:paraId="1CB88455">
            <w:pPr>
              <w:pStyle w:val="6"/>
              <w:spacing w:before="147" w:line="224" w:lineRule="auto"/>
              <w:ind w:left="94"/>
            </w:pPr>
            <w:r>
              <w:rPr>
                <w:b/>
                <w:bCs/>
                <w:spacing w:val="-11"/>
              </w:rPr>
              <w:t>姓名</w:t>
            </w:r>
          </w:p>
        </w:tc>
        <w:tc>
          <w:tcPr>
            <w:tcW w:w="1147" w:type="dxa"/>
            <w:tcBorders>
              <w:top w:val="single" w:color="000000" w:sz="10" w:space="0"/>
            </w:tcBorders>
            <w:vAlign w:val="top"/>
          </w:tcPr>
          <w:p w14:paraId="5CBCD527">
            <w:pPr>
              <w:pStyle w:val="6"/>
              <w:spacing w:before="146" w:line="223" w:lineRule="auto"/>
              <w:ind w:left="96"/>
            </w:pPr>
            <w:r>
              <w:rPr>
                <w:b/>
                <w:bCs/>
                <w:spacing w:val="-11"/>
              </w:rPr>
              <w:t>职务</w:t>
            </w:r>
          </w:p>
        </w:tc>
        <w:tc>
          <w:tcPr>
            <w:tcW w:w="1147" w:type="dxa"/>
            <w:tcBorders>
              <w:top w:val="single" w:color="000000" w:sz="10" w:space="0"/>
            </w:tcBorders>
            <w:vAlign w:val="top"/>
          </w:tcPr>
          <w:p w14:paraId="55C80F68">
            <w:pPr>
              <w:pStyle w:val="6"/>
              <w:spacing w:before="146" w:line="221" w:lineRule="auto"/>
              <w:ind w:left="101"/>
            </w:pPr>
            <w:r>
              <w:rPr>
                <w:b/>
                <w:bCs/>
                <w:spacing w:val="-11"/>
              </w:rPr>
              <w:t>职称</w:t>
            </w:r>
          </w:p>
        </w:tc>
        <w:tc>
          <w:tcPr>
            <w:tcW w:w="3949" w:type="dxa"/>
            <w:tcBorders>
              <w:top w:val="single" w:color="000000" w:sz="10" w:space="0"/>
              <w:right w:val="single" w:color="000000" w:sz="10" w:space="0"/>
            </w:tcBorders>
            <w:vAlign w:val="top"/>
          </w:tcPr>
          <w:p w14:paraId="45DB3EDA">
            <w:pPr>
              <w:pStyle w:val="6"/>
              <w:spacing w:before="146" w:line="224" w:lineRule="auto"/>
              <w:ind w:left="111"/>
            </w:pPr>
            <w:r>
              <w:rPr>
                <w:b/>
                <w:bCs/>
                <w:spacing w:val="-4"/>
              </w:rPr>
              <w:t>主要资历、经验及承担过的项目</w:t>
            </w:r>
          </w:p>
        </w:tc>
      </w:tr>
      <w:tr w14:paraId="442CB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9584" w:type="dxa"/>
            <w:gridSpan w:val="5"/>
            <w:tcBorders>
              <w:left w:val="single" w:color="000000" w:sz="10" w:space="0"/>
              <w:right w:val="single" w:color="000000" w:sz="10" w:space="0"/>
            </w:tcBorders>
            <w:vAlign w:val="top"/>
          </w:tcPr>
          <w:p w14:paraId="79533ECD">
            <w:pPr>
              <w:pStyle w:val="6"/>
              <w:spacing w:before="171" w:line="222" w:lineRule="auto"/>
              <w:ind w:left="98"/>
            </w:pPr>
            <w:r>
              <w:rPr>
                <w:b/>
                <w:bCs/>
                <w:spacing w:val="-6"/>
              </w:rPr>
              <w:t>一、总部人员</w:t>
            </w:r>
          </w:p>
        </w:tc>
      </w:tr>
      <w:tr w14:paraId="10993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tcBorders>
              <w:left w:val="single" w:color="000000" w:sz="10" w:space="0"/>
            </w:tcBorders>
            <w:vAlign w:val="top"/>
          </w:tcPr>
          <w:p w14:paraId="5B6F1494">
            <w:pPr>
              <w:pStyle w:val="6"/>
              <w:spacing w:before="140" w:line="224" w:lineRule="auto"/>
              <w:ind w:left="96"/>
            </w:pPr>
            <w:r>
              <w:rPr>
                <w:b/>
                <w:bCs/>
                <w:spacing w:val="-7"/>
              </w:rPr>
              <w:t>项目主管</w:t>
            </w:r>
          </w:p>
        </w:tc>
        <w:tc>
          <w:tcPr>
            <w:tcW w:w="1435" w:type="dxa"/>
            <w:vAlign w:val="top"/>
          </w:tcPr>
          <w:p w14:paraId="40ABD7F7">
            <w:pPr>
              <w:rPr>
                <w:rFonts w:ascii="Arial"/>
                <w:sz w:val="21"/>
              </w:rPr>
            </w:pPr>
          </w:p>
        </w:tc>
        <w:tc>
          <w:tcPr>
            <w:tcW w:w="1147" w:type="dxa"/>
            <w:vAlign w:val="top"/>
          </w:tcPr>
          <w:p w14:paraId="706749F4">
            <w:pPr>
              <w:rPr>
                <w:rFonts w:ascii="Arial"/>
                <w:sz w:val="21"/>
              </w:rPr>
            </w:pPr>
          </w:p>
        </w:tc>
        <w:tc>
          <w:tcPr>
            <w:tcW w:w="1147" w:type="dxa"/>
            <w:vAlign w:val="top"/>
          </w:tcPr>
          <w:p w14:paraId="7AB4CFF8">
            <w:pPr>
              <w:rPr>
                <w:rFonts w:ascii="Arial"/>
                <w:sz w:val="21"/>
              </w:rPr>
            </w:pPr>
          </w:p>
        </w:tc>
        <w:tc>
          <w:tcPr>
            <w:tcW w:w="3949" w:type="dxa"/>
            <w:tcBorders>
              <w:right w:val="single" w:color="000000" w:sz="10" w:space="0"/>
            </w:tcBorders>
            <w:vAlign w:val="top"/>
          </w:tcPr>
          <w:p w14:paraId="114E8E67">
            <w:pPr>
              <w:rPr>
                <w:rFonts w:ascii="Arial"/>
                <w:sz w:val="21"/>
              </w:rPr>
            </w:pPr>
          </w:p>
        </w:tc>
      </w:tr>
      <w:tr w14:paraId="7CCF6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vMerge w:val="restart"/>
            <w:tcBorders>
              <w:left w:val="single" w:color="000000" w:sz="10" w:space="0"/>
              <w:bottom w:val="nil"/>
            </w:tcBorders>
            <w:vAlign w:val="top"/>
          </w:tcPr>
          <w:p w14:paraId="2259EB0D">
            <w:pPr>
              <w:spacing w:line="264" w:lineRule="auto"/>
              <w:rPr>
                <w:rFonts w:ascii="Arial"/>
                <w:sz w:val="21"/>
              </w:rPr>
            </w:pPr>
          </w:p>
          <w:p w14:paraId="595605D8">
            <w:pPr>
              <w:spacing w:line="265" w:lineRule="auto"/>
              <w:rPr>
                <w:rFonts w:ascii="Arial"/>
                <w:sz w:val="21"/>
              </w:rPr>
            </w:pPr>
          </w:p>
          <w:p w14:paraId="070B5BFA">
            <w:pPr>
              <w:pStyle w:val="6"/>
              <w:spacing w:before="78" w:line="222" w:lineRule="auto"/>
              <w:ind w:left="96"/>
            </w:pPr>
            <w:r>
              <w:rPr>
                <w:b/>
                <w:bCs/>
                <w:spacing w:val="-7"/>
              </w:rPr>
              <w:t>其他人员</w:t>
            </w:r>
          </w:p>
        </w:tc>
        <w:tc>
          <w:tcPr>
            <w:tcW w:w="1435" w:type="dxa"/>
            <w:vAlign w:val="top"/>
          </w:tcPr>
          <w:p w14:paraId="51C78C78">
            <w:pPr>
              <w:rPr>
                <w:rFonts w:ascii="Arial"/>
                <w:sz w:val="21"/>
              </w:rPr>
            </w:pPr>
          </w:p>
        </w:tc>
        <w:tc>
          <w:tcPr>
            <w:tcW w:w="1147" w:type="dxa"/>
            <w:vAlign w:val="top"/>
          </w:tcPr>
          <w:p w14:paraId="5D2A5F78">
            <w:pPr>
              <w:rPr>
                <w:rFonts w:ascii="Arial"/>
                <w:sz w:val="21"/>
              </w:rPr>
            </w:pPr>
          </w:p>
        </w:tc>
        <w:tc>
          <w:tcPr>
            <w:tcW w:w="1147" w:type="dxa"/>
            <w:vAlign w:val="top"/>
          </w:tcPr>
          <w:p w14:paraId="6BF33E3E">
            <w:pPr>
              <w:rPr>
                <w:rFonts w:ascii="Arial"/>
                <w:sz w:val="21"/>
              </w:rPr>
            </w:pPr>
          </w:p>
        </w:tc>
        <w:tc>
          <w:tcPr>
            <w:tcW w:w="3949" w:type="dxa"/>
            <w:tcBorders>
              <w:right w:val="single" w:color="000000" w:sz="10" w:space="0"/>
            </w:tcBorders>
            <w:vAlign w:val="top"/>
          </w:tcPr>
          <w:p w14:paraId="6A6463E3">
            <w:pPr>
              <w:rPr>
                <w:rFonts w:ascii="Arial"/>
                <w:sz w:val="21"/>
              </w:rPr>
            </w:pPr>
          </w:p>
        </w:tc>
      </w:tr>
      <w:tr w14:paraId="35645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vMerge w:val="continue"/>
            <w:tcBorders>
              <w:top w:val="nil"/>
              <w:left w:val="single" w:color="000000" w:sz="10" w:space="0"/>
              <w:bottom w:val="nil"/>
            </w:tcBorders>
            <w:vAlign w:val="top"/>
          </w:tcPr>
          <w:p w14:paraId="6B8E50DF">
            <w:pPr>
              <w:rPr>
                <w:rFonts w:ascii="Arial"/>
                <w:sz w:val="21"/>
              </w:rPr>
            </w:pPr>
          </w:p>
        </w:tc>
        <w:tc>
          <w:tcPr>
            <w:tcW w:w="1435" w:type="dxa"/>
            <w:vAlign w:val="top"/>
          </w:tcPr>
          <w:p w14:paraId="62789DE3">
            <w:pPr>
              <w:rPr>
                <w:rFonts w:ascii="Arial"/>
                <w:sz w:val="21"/>
              </w:rPr>
            </w:pPr>
          </w:p>
        </w:tc>
        <w:tc>
          <w:tcPr>
            <w:tcW w:w="1147" w:type="dxa"/>
            <w:vAlign w:val="top"/>
          </w:tcPr>
          <w:p w14:paraId="1C911EF7">
            <w:pPr>
              <w:rPr>
                <w:rFonts w:ascii="Arial"/>
                <w:sz w:val="21"/>
              </w:rPr>
            </w:pPr>
          </w:p>
        </w:tc>
        <w:tc>
          <w:tcPr>
            <w:tcW w:w="1147" w:type="dxa"/>
            <w:vAlign w:val="top"/>
          </w:tcPr>
          <w:p w14:paraId="57A02F84">
            <w:pPr>
              <w:rPr>
                <w:rFonts w:ascii="Arial"/>
                <w:sz w:val="21"/>
              </w:rPr>
            </w:pPr>
          </w:p>
        </w:tc>
        <w:tc>
          <w:tcPr>
            <w:tcW w:w="3949" w:type="dxa"/>
            <w:tcBorders>
              <w:right w:val="single" w:color="000000" w:sz="10" w:space="0"/>
            </w:tcBorders>
            <w:vAlign w:val="top"/>
          </w:tcPr>
          <w:p w14:paraId="54E12139">
            <w:pPr>
              <w:rPr>
                <w:rFonts w:ascii="Arial"/>
                <w:sz w:val="21"/>
              </w:rPr>
            </w:pPr>
          </w:p>
        </w:tc>
      </w:tr>
      <w:tr w14:paraId="03402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vMerge w:val="continue"/>
            <w:tcBorders>
              <w:top w:val="nil"/>
              <w:left w:val="single" w:color="000000" w:sz="10" w:space="0"/>
            </w:tcBorders>
            <w:vAlign w:val="top"/>
          </w:tcPr>
          <w:p w14:paraId="180892CA">
            <w:pPr>
              <w:rPr>
                <w:rFonts w:ascii="Arial"/>
                <w:sz w:val="21"/>
              </w:rPr>
            </w:pPr>
          </w:p>
        </w:tc>
        <w:tc>
          <w:tcPr>
            <w:tcW w:w="1435" w:type="dxa"/>
            <w:vAlign w:val="top"/>
          </w:tcPr>
          <w:p w14:paraId="68D4FA08">
            <w:pPr>
              <w:rPr>
                <w:rFonts w:ascii="Arial"/>
                <w:sz w:val="21"/>
              </w:rPr>
            </w:pPr>
          </w:p>
        </w:tc>
        <w:tc>
          <w:tcPr>
            <w:tcW w:w="1147" w:type="dxa"/>
            <w:vAlign w:val="top"/>
          </w:tcPr>
          <w:p w14:paraId="3FAAA187">
            <w:pPr>
              <w:rPr>
                <w:rFonts w:ascii="Arial"/>
                <w:sz w:val="21"/>
              </w:rPr>
            </w:pPr>
          </w:p>
        </w:tc>
        <w:tc>
          <w:tcPr>
            <w:tcW w:w="1147" w:type="dxa"/>
            <w:vAlign w:val="top"/>
          </w:tcPr>
          <w:p w14:paraId="74FB7BC6">
            <w:pPr>
              <w:rPr>
                <w:rFonts w:ascii="Arial"/>
                <w:sz w:val="21"/>
              </w:rPr>
            </w:pPr>
          </w:p>
        </w:tc>
        <w:tc>
          <w:tcPr>
            <w:tcW w:w="3949" w:type="dxa"/>
            <w:tcBorders>
              <w:right w:val="single" w:color="000000" w:sz="10" w:space="0"/>
            </w:tcBorders>
            <w:vAlign w:val="top"/>
          </w:tcPr>
          <w:p w14:paraId="5179E3C7">
            <w:pPr>
              <w:rPr>
                <w:rFonts w:ascii="Arial"/>
                <w:sz w:val="21"/>
              </w:rPr>
            </w:pPr>
          </w:p>
        </w:tc>
      </w:tr>
      <w:tr w14:paraId="6FF0A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584" w:type="dxa"/>
            <w:gridSpan w:val="5"/>
            <w:tcBorders>
              <w:left w:val="single" w:color="000000" w:sz="10" w:space="0"/>
              <w:right w:val="single" w:color="000000" w:sz="10" w:space="0"/>
            </w:tcBorders>
            <w:vAlign w:val="top"/>
          </w:tcPr>
          <w:p w14:paraId="059FFFA3">
            <w:pPr>
              <w:pStyle w:val="6"/>
              <w:spacing w:before="145" w:line="223" w:lineRule="auto"/>
              <w:ind w:left="102"/>
            </w:pPr>
            <w:r>
              <w:rPr>
                <w:b/>
                <w:bCs/>
                <w:spacing w:val="-6"/>
              </w:rPr>
              <w:t>二、现场人员</w:t>
            </w:r>
          </w:p>
        </w:tc>
      </w:tr>
      <w:tr w14:paraId="4E3B7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tcBorders>
              <w:left w:val="single" w:color="000000" w:sz="10" w:space="0"/>
            </w:tcBorders>
            <w:vAlign w:val="top"/>
          </w:tcPr>
          <w:p w14:paraId="66AE2BEB">
            <w:pPr>
              <w:pStyle w:val="6"/>
              <w:spacing w:before="147" w:line="224" w:lineRule="auto"/>
              <w:ind w:left="96"/>
            </w:pPr>
            <w:r>
              <w:rPr>
                <w:b/>
                <w:bCs/>
                <w:spacing w:val="-7"/>
              </w:rPr>
              <w:t>项目经理</w:t>
            </w:r>
          </w:p>
        </w:tc>
        <w:tc>
          <w:tcPr>
            <w:tcW w:w="1435" w:type="dxa"/>
            <w:vAlign w:val="top"/>
          </w:tcPr>
          <w:p w14:paraId="4959BA6B">
            <w:pPr>
              <w:rPr>
                <w:rFonts w:ascii="Arial"/>
                <w:sz w:val="21"/>
              </w:rPr>
            </w:pPr>
          </w:p>
        </w:tc>
        <w:tc>
          <w:tcPr>
            <w:tcW w:w="1147" w:type="dxa"/>
            <w:vAlign w:val="top"/>
          </w:tcPr>
          <w:p w14:paraId="2A423877">
            <w:pPr>
              <w:rPr>
                <w:rFonts w:ascii="Arial"/>
                <w:sz w:val="21"/>
              </w:rPr>
            </w:pPr>
          </w:p>
        </w:tc>
        <w:tc>
          <w:tcPr>
            <w:tcW w:w="1147" w:type="dxa"/>
            <w:vAlign w:val="top"/>
          </w:tcPr>
          <w:p w14:paraId="49DBFF1D">
            <w:pPr>
              <w:rPr>
                <w:rFonts w:ascii="Arial"/>
                <w:sz w:val="21"/>
              </w:rPr>
            </w:pPr>
          </w:p>
        </w:tc>
        <w:tc>
          <w:tcPr>
            <w:tcW w:w="3949" w:type="dxa"/>
            <w:tcBorders>
              <w:right w:val="single" w:color="000000" w:sz="10" w:space="0"/>
            </w:tcBorders>
            <w:vAlign w:val="top"/>
          </w:tcPr>
          <w:p w14:paraId="1D7EFD3B">
            <w:pPr>
              <w:rPr>
                <w:rFonts w:ascii="Arial"/>
                <w:sz w:val="21"/>
              </w:rPr>
            </w:pPr>
          </w:p>
        </w:tc>
      </w:tr>
      <w:tr w14:paraId="0BEB0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tcBorders>
              <w:left w:val="single" w:color="000000" w:sz="10" w:space="0"/>
            </w:tcBorders>
            <w:vAlign w:val="top"/>
          </w:tcPr>
          <w:p w14:paraId="767C4878">
            <w:pPr>
              <w:pStyle w:val="6"/>
              <w:spacing w:before="147" w:line="224" w:lineRule="auto"/>
              <w:ind w:left="96"/>
            </w:pPr>
            <w:r>
              <w:rPr>
                <w:b/>
                <w:bCs/>
                <w:spacing w:val="-5"/>
              </w:rPr>
              <w:t>项目副经理</w:t>
            </w:r>
          </w:p>
        </w:tc>
        <w:tc>
          <w:tcPr>
            <w:tcW w:w="1435" w:type="dxa"/>
            <w:vAlign w:val="top"/>
          </w:tcPr>
          <w:p w14:paraId="5D31CCE6">
            <w:pPr>
              <w:rPr>
                <w:rFonts w:ascii="Arial"/>
                <w:sz w:val="21"/>
              </w:rPr>
            </w:pPr>
          </w:p>
        </w:tc>
        <w:tc>
          <w:tcPr>
            <w:tcW w:w="1147" w:type="dxa"/>
            <w:vAlign w:val="top"/>
          </w:tcPr>
          <w:p w14:paraId="15B754B2">
            <w:pPr>
              <w:rPr>
                <w:rFonts w:ascii="Arial"/>
                <w:sz w:val="21"/>
              </w:rPr>
            </w:pPr>
          </w:p>
        </w:tc>
        <w:tc>
          <w:tcPr>
            <w:tcW w:w="1147" w:type="dxa"/>
            <w:vAlign w:val="top"/>
          </w:tcPr>
          <w:p w14:paraId="128868AC">
            <w:pPr>
              <w:rPr>
                <w:rFonts w:ascii="Arial"/>
                <w:sz w:val="21"/>
              </w:rPr>
            </w:pPr>
          </w:p>
        </w:tc>
        <w:tc>
          <w:tcPr>
            <w:tcW w:w="3949" w:type="dxa"/>
            <w:tcBorders>
              <w:right w:val="single" w:color="000000" w:sz="10" w:space="0"/>
            </w:tcBorders>
            <w:vAlign w:val="top"/>
          </w:tcPr>
          <w:p w14:paraId="5A0E9D9B">
            <w:pPr>
              <w:rPr>
                <w:rFonts w:ascii="Arial"/>
                <w:sz w:val="21"/>
              </w:rPr>
            </w:pPr>
          </w:p>
        </w:tc>
      </w:tr>
      <w:tr w14:paraId="7C61D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tcBorders>
              <w:left w:val="single" w:color="000000" w:sz="10" w:space="0"/>
            </w:tcBorders>
            <w:vAlign w:val="top"/>
          </w:tcPr>
          <w:p w14:paraId="0BFDCCE3">
            <w:pPr>
              <w:pStyle w:val="6"/>
              <w:spacing w:before="148" w:line="222" w:lineRule="auto"/>
              <w:ind w:left="96"/>
            </w:pPr>
            <w:r>
              <w:rPr>
                <w:b/>
                <w:bCs/>
                <w:spacing w:val="-5"/>
              </w:rPr>
              <w:t>技术负责人</w:t>
            </w:r>
          </w:p>
        </w:tc>
        <w:tc>
          <w:tcPr>
            <w:tcW w:w="1435" w:type="dxa"/>
            <w:vAlign w:val="top"/>
          </w:tcPr>
          <w:p w14:paraId="401DB430">
            <w:pPr>
              <w:rPr>
                <w:rFonts w:ascii="Arial"/>
                <w:sz w:val="21"/>
              </w:rPr>
            </w:pPr>
          </w:p>
        </w:tc>
        <w:tc>
          <w:tcPr>
            <w:tcW w:w="1147" w:type="dxa"/>
            <w:vAlign w:val="top"/>
          </w:tcPr>
          <w:p w14:paraId="42402F2A">
            <w:pPr>
              <w:rPr>
                <w:rFonts w:ascii="Arial"/>
                <w:sz w:val="21"/>
              </w:rPr>
            </w:pPr>
          </w:p>
        </w:tc>
        <w:tc>
          <w:tcPr>
            <w:tcW w:w="1147" w:type="dxa"/>
            <w:vAlign w:val="top"/>
          </w:tcPr>
          <w:p w14:paraId="1F20A773">
            <w:pPr>
              <w:rPr>
                <w:rFonts w:ascii="Arial"/>
                <w:sz w:val="21"/>
              </w:rPr>
            </w:pPr>
          </w:p>
        </w:tc>
        <w:tc>
          <w:tcPr>
            <w:tcW w:w="3949" w:type="dxa"/>
            <w:tcBorders>
              <w:right w:val="single" w:color="000000" w:sz="10" w:space="0"/>
            </w:tcBorders>
            <w:vAlign w:val="top"/>
          </w:tcPr>
          <w:p w14:paraId="6339791C">
            <w:pPr>
              <w:rPr>
                <w:rFonts w:ascii="Arial"/>
                <w:sz w:val="21"/>
              </w:rPr>
            </w:pPr>
          </w:p>
        </w:tc>
      </w:tr>
      <w:tr w14:paraId="49B18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tcBorders>
              <w:left w:val="single" w:color="000000" w:sz="10" w:space="0"/>
            </w:tcBorders>
            <w:vAlign w:val="top"/>
          </w:tcPr>
          <w:p w14:paraId="779949FC">
            <w:pPr>
              <w:pStyle w:val="6"/>
              <w:spacing w:before="150" w:line="222" w:lineRule="auto"/>
              <w:ind w:left="94"/>
            </w:pPr>
            <w:r>
              <w:rPr>
                <w:b/>
                <w:bCs/>
                <w:spacing w:val="-6"/>
              </w:rPr>
              <w:t>造价管理</w:t>
            </w:r>
          </w:p>
        </w:tc>
        <w:tc>
          <w:tcPr>
            <w:tcW w:w="1435" w:type="dxa"/>
            <w:vAlign w:val="top"/>
          </w:tcPr>
          <w:p w14:paraId="7A46FDEE">
            <w:pPr>
              <w:rPr>
                <w:rFonts w:ascii="Arial"/>
                <w:sz w:val="21"/>
              </w:rPr>
            </w:pPr>
          </w:p>
        </w:tc>
        <w:tc>
          <w:tcPr>
            <w:tcW w:w="1147" w:type="dxa"/>
            <w:vAlign w:val="top"/>
          </w:tcPr>
          <w:p w14:paraId="1FD967CC">
            <w:pPr>
              <w:rPr>
                <w:rFonts w:ascii="Arial"/>
                <w:sz w:val="21"/>
              </w:rPr>
            </w:pPr>
          </w:p>
        </w:tc>
        <w:tc>
          <w:tcPr>
            <w:tcW w:w="1147" w:type="dxa"/>
            <w:vAlign w:val="top"/>
          </w:tcPr>
          <w:p w14:paraId="31989B01">
            <w:pPr>
              <w:rPr>
                <w:rFonts w:ascii="Arial"/>
                <w:sz w:val="21"/>
              </w:rPr>
            </w:pPr>
          </w:p>
        </w:tc>
        <w:tc>
          <w:tcPr>
            <w:tcW w:w="3949" w:type="dxa"/>
            <w:tcBorders>
              <w:right w:val="single" w:color="000000" w:sz="10" w:space="0"/>
            </w:tcBorders>
            <w:vAlign w:val="top"/>
          </w:tcPr>
          <w:p w14:paraId="6D4FE03A">
            <w:pPr>
              <w:rPr>
                <w:rFonts w:ascii="Arial"/>
                <w:sz w:val="21"/>
              </w:rPr>
            </w:pPr>
          </w:p>
        </w:tc>
      </w:tr>
      <w:tr w14:paraId="224BB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tcBorders>
              <w:left w:val="single" w:color="000000" w:sz="10" w:space="0"/>
            </w:tcBorders>
            <w:vAlign w:val="top"/>
          </w:tcPr>
          <w:p w14:paraId="52026E5F">
            <w:pPr>
              <w:pStyle w:val="6"/>
              <w:spacing w:before="149" w:line="224" w:lineRule="auto"/>
              <w:ind w:left="100"/>
            </w:pPr>
            <w:r>
              <w:rPr>
                <w:b/>
                <w:bCs/>
                <w:spacing w:val="-8"/>
              </w:rPr>
              <w:t>质量管理</w:t>
            </w:r>
          </w:p>
        </w:tc>
        <w:tc>
          <w:tcPr>
            <w:tcW w:w="1435" w:type="dxa"/>
            <w:vAlign w:val="top"/>
          </w:tcPr>
          <w:p w14:paraId="27EE8491">
            <w:pPr>
              <w:rPr>
                <w:rFonts w:ascii="Arial"/>
                <w:sz w:val="21"/>
              </w:rPr>
            </w:pPr>
          </w:p>
        </w:tc>
        <w:tc>
          <w:tcPr>
            <w:tcW w:w="1147" w:type="dxa"/>
            <w:vAlign w:val="top"/>
          </w:tcPr>
          <w:p w14:paraId="2B578C3D">
            <w:pPr>
              <w:rPr>
                <w:rFonts w:ascii="Arial"/>
                <w:sz w:val="21"/>
              </w:rPr>
            </w:pPr>
          </w:p>
        </w:tc>
        <w:tc>
          <w:tcPr>
            <w:tcW w:w="1147" w:type="dxa"/>
            <w:vAlign w:val="top"/>
          </w:tcPr>
          <w:p w14:paraId="51134836">
            <w:pPr>
              <w:rPr>
                <w:rFonts w:ascii="Arial"/>
                <w:sz w:val="21"/>
              </w:rPr>
            </w:pPr>
          </w:p>
        </w:tc>
        <w:tc>
          <w:tcPr>
            <w:tcW w:w="3949" w:type="dxa"/>
            <w:tcBorders>
              <w:right w:val="single" w:color="000000" w:sz="10" w:space="0"/>
            </w:tcBorders>
            <w:vAlign w:val="top"/>
          </w:tcPr>
          <w:p w14:paraId="5108895A">
            <w:pPr>
              <w:rPr>
                <w:rFonts w:ascii="Arial"/>
                <w:sz w:val="21"/>
              </w:rPr>
            </w:pPr>
          </w:p>
        </w:tc>
      </w:tr>
      <w:tr w14:paraId="2EEC5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tcBorders>
              <w:left w:val="single" w:color="000000" w:sz="10" w:space="0"/>
            </w:tcBorders>
            <w:vAlign w:val="top"/>
          </w:tcPr>
          <w:p w14:paraId="30C3B3AA">
            <w:pPr>
              <w:pStyle w:val="6"/>
              <w:spacing w:before="152" w:line="220" w:lineRule="auto"/>
              <w:ind w:left="94"/>
            </w:pPr>
            <w:r>
              <w:rPr>
                <w:b/>
                <w:bCs/>
                <w:spacing w:val="-6"/>
              </w:rPr>
              <w:t>材料管理</w:t>
            </w:r>
          </w:p>
        </w:tc>
        <w:tc>
          <w:tcPr>
            <w:tcW w:w="1435" w:type="dxa"/>
            <w:vAlign w:val="top"/>
          </w:tcPr>
          <w:p w14:paraId="5AF62AC7">
            <w:pPr>
              <w:rPr>
                <w:rFonts w:ascii="Arial"/>
                <w:sz w:val="21"/>
              </w:rPr>
            </w:pPr>
          </w:p>
        </w:tc>
        <w:tc>
          <w:tcPr>
            <w:tcW w:w="1147" w:type="dxa"/>
            <w:vAlign w:val="top"/>
          </w:tcPr>
          <w:p w14:paraId="22CF9DA8">
            <w:pPr>
              <w:rPr>
                <w:rFonts w:ascii="Arial"/>
                <w:sz w:val="21"/>
              </w:rPr>
            </w:pPr>
          </w:p>
        </w:tc>
        <w:tc>
          <w:tcPr>
            <w:tcW w:w="1147" w:type="dxa"/>
            <w:vAlign w:val="top"/>
          </w:tcPr>
          <w:p w14:paraId="571C422B">
            <w:pPr>
              <w:rPr>
                <w:rFonts w:ascii="Arial"/>
                <w:sz w:val="21"/>
              </w:rPr>
            </w:pPr>
          </w:p>
        </w:tc>
        <w:tc>
          <w:tcPr>
            <w:tcW w:w="3949" w:type="dxa"/>
            <w:tcBorders>
              <w:right w:val="single" w:color="000000" w:sz="10" w:space="0"/>
            </w:tcBorders>
            <w:vAlign w:val="top"/>
          </w:tcPr>
          <w:p w14:paraId="51899F92">
            <w:pPr>
              <w:rPr>
                <w:rFonts w:ascii="Arial"/>
                <w:sz w:val="21"/>
              </w:rPr>
            </w:pPr>
          </w:p>
        </w:tc>
      </w:tr>
      <w:tr w14:paraId="6CED8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tcBorders>
              <w:left w:val="single" w:color="000000" w:sz="10" w:space="0"/>
            </w:tcBorders>
            <w:vAlign w:val="top"/>
          </w:tcPr>
          <w:p w14:paraId="3BE515D7">
            <w:pPr>
              <w:pStyle w:val="6"/>
              <w:spacing w:before="153" w:line="222" w:lineRule="auto"/>
              <w:ind w:left="95"/>
            </w:pPr>
            <w:r>
              <w:rPr>
                <w:b/>
                <w:bCs/>
                <w:spacing w:val="-6"/>
              </w:rPr>
              <w:t>计划管理</w:t>
            </w:r>
          </w:p>
        </w:tc>
        <w:tc>
          <w:tcPr>
            <w:tcW w:w="1435" w:type="dxa"/>
            <w:vAlign w:val="top"/>
          </w:tcPr>
          <w:p w14:paraId="4969E9B9">
            <w:pPr>
              <w:rPr>
                <w:rFonts w:ascii="Arial"/>
                <w:sz w:val="21"/>
              </w:rPr>
            </w:pPr>
          </w:p>
        </w:tc>
        <w:tc>
          <w:tcPr>
            <w:tcW w:w="1147" w:type="dxa"/>
            <w:vAlign w:val="top"/>
          </w:tcPr>
          <w:p w14:paraId="1738EF29">
            <w:pPr>
              <w:rPr>
                <w:rFonts w:ascii="Arial"/>
                <w:sz w:val="21"/>
              </w:rPr>
            </w:pPr>
          </w:p>
        </w:tc>
        <w:tc>
          <w:tcPr>
            <w:tcW w:w="1147" w:type="dxa"/>
            <w:vAlign w:val="top"/>
          </w:tcPr>
          <w:p w14:paraId="454C3AFD">
            <w:pPr>
              <w:rPr>
                <w:rFonts w:ascii="Arial"/>
                <w:sz w:val="21"/>
              </w:rPr>
            </w:pPr>
          </w:p>
        </w:tc>
        <w:tc>
          <w:tcPr>
            <w:tcW w:w="3949" w:type="dxa"/>
            <w:tcBorders>
              <w:right w:val="single" w:color="000000" w:sz="10" w:space="0"/>
            </w:tcBorders>
            <w:vAlign w:val="top"/>
          </w:tcPr>
          <w:p w14:paraId="3AF6E914">
            <w:pPr>
              <w:rPr>
                <w:rFonts w:ascii="Arial"/>
                <w:sz w:val="21"/>
              </w:rPr>
            </w:pPr>
          </w:p>
        </w:tc>
      </w:tr>
      <w:tr w14:paraId="36AA0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tcBorders>
              <w:left w:val="single" w:color="000000" w:sz="10" w:space="0"/>
            </w:tcBorders>
            <w:vAlign w:val="top"/>
          </w:tcPr>
          <w:p w14:paraId="484B5967">
            <w:pPr>
              <w:pStyle w:val="6"/>
              <w:spacing w:before="152" w:line="224" w:lineRule="auto"/>
              <w:ind w:left="97"/>
            </w:pPr>
            <w:r>
              <w:rPr>
                <w:b/>
                <w:bCs/>
                <w:spacing w:val="-7"/>
              </w:rPr>
              <w:t>安全管理</w:t>
            </w:r>
          </w:p>
        </w:tc>
        <w:tc>
          <w:tcPr>
            <w:tcW w:w="1435" w:type="dxa"/>
            <w:vAlign w:val="top"/>
          </w:tcPr>
          <w:p w14:paraId="5E54D0D3">
            <w:pPr>
              <w:rPr>
                <w:rFonts w:ascii="Arial"/>
                <w:sz w:val="21"/>
              </w:rPr>
            </w:pPr>
          </w:p>
        </w:tc>
        <w:tc>
          <w:tcPr>
            <w:tcW w:w="1147" w:type="dxa"/>
            <w:vAlign w:val="top"/>
          </w:tcPr>
          <w:p w14:paraId="3C0C1202">
            <w:pPr>
              <w:rPr>
                <w:rFonts w:ascii="Arial"/>
                <w:sz w:val="21"/>
              </w:rPr>
            </w:pPr>
          </w:p>
        </w:tc>
        <w:tc>
          <w:tcPr>
            <w:tcW w:w="1147" w:type="dxa"/>
            <w:vAlign w:val="top"/>
          </w:tcPr>
          <w:p w14:paraId="092BE4F3">
            <w:pPr>
              <w:rPr>
                <w:rFonts w:ascii="Arial"/>
                <w:sz w:val="21"/>
              </w:rPr>
            </w:pPr>
          </w:p>
        </w:tc>
        <w:tc>
          <w:tcPr>
            <w:tcW w:w="3949" w:type="dxa"/>
            <w:tcBorders>
              <w:right w:val="single" w:color="000000" w:sz="10" w:space="0"/>
            </w:tcBorders>
            <w:vAlign w:val="top"/>
          </w:tcPr>
          <w:p w14:paraId="3F5D9923">
            <w:pPr>
              <w:rPr>
                <w:rFonts w:ascii="Arial"/>
                <w:sz w:val="21"/>
              </w:rPr>
            </w:pPr>
          </w:p>
        </w:tc>
      </w:tr>
      <w:tr w14:paraId="3D1ED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tcBorders>
              <w:left w:val="single" w:color="000000" w:sz="10" w:space="0"/>
            </w:tcBorders>
            <w:vAlign w:val="top"/>
          </w:tcPr>
          <w:p w14:paraId="1BD459CB">
            <w:pPr>
              <w:rPr>
                <w:rFonts w:ascii="Arial"/>
                <w:sz w:val="21"/>
              </w:rPr>
            </w:pPr>
          </w:p>
        </w:tc>
        <w:tc>
          <w:tcPr>
            <w:tcW w:w="1435" w:type="dxa"/>
            <w:vAlign w:val="top"/>
          </w:tcPr>
          <w:p w14:paraId="4A671014">
            <w:pPr>
              <w:rPr>
                <w:rFonts w:ascii="Arial"/>
                <w:sz w:val="21"/>
              </w:rPr>
            </w:pPr>
          </w:p>
        </w:tc>
        <w:tc>
          <w:tcPr>
            <w:tcW w:w="1147" w:type="dxa"/>
            <w:vAlign w:val="top"/>
          </w:tcPr>
          <w:p w14:paraId="3213AF65">
            <w:pPr>
              <w:rPr>
                <w:rFonts w:ascii="Arial"/>
                <w:sz w:val="21"/>
              </w:rPr>
            </w:pPr>
          </w:p>
        </w:tc>
        <w:tc>
          <w:tcPr>
            <w:tcW w:w="1147" w:type="dxa"/>
            <w:vAlign w:val="top"/>
          </w:tcPr>
          <w:p w14:paraId="1C06798A">
            <w:pPr>
              <w:rPr>
                <w:rFonts w:ascii="Arial"/>
                <w:sz w:val="21"/>
              </w:rPr>
            </w:pPr>
          </w:p>
        </w:tc>
        <w:tc>
          <w:tcPr>
            <w:tcW w:w="3949" w:type="dxa"/>
            <w:tcBorders>
              <w:right w:val="single" w:color="000000" w:sz="10" w:space="0"/>
            </w:tcBorders>
            <w:vAlign w:val="top"/>
          </w:tcPr>
          <w:p w14:paraId="475130EB">
            <w:pPr>
              <w:rPr>
                <w:rFonts w:ascii="Arial"/>
                <w:sz w:val="21"/>
              </w:rPr>
            </w:pPr>
          </w:p>
        </w:tc>
      </w:tr>
      <w:tr w14:paraId="1991F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tcBorders>
              <w:left w:val="single" w:color="000000" w:sz="10" w:space="0"/>
            </w:tcBorders>
            <w:vAlign w:val="top"/>
          </w:tcPr>
          <w:p w14:paraId="31725041">
            <w:pPr>
              <w:rPr>
                <w:rFonts w:ascii="Arial"/>
                <w:sz w:val="21"/>
              </w:rPr>
            </w:pPr>
          </w:p>
        </w:tc>
        <w:tc>
          <w:tcPr>
            <w:tcW w:w="1435" w:type="dxa"/>
            <w:vAlign w:val="top"/>
          </w:tcPr>
          <w:p w14:paraId="43783C0D">
            <w:pPr>
              <w:rPr>
                <w:rFonts w:ascii="Arial"/>
                <w:sz w:val="21"/>
              </w:rPr>
            </w:pPr>
          </w:p>
        </w:tc>
        <w:tc>
          <w:tcPr>
            <w:tcW w:w="1147" w:type="dxa"/>
            <w:vAlign w:val="top"/>
          </w:tcPr>
          <w:p w14:paraId="57B222DC">
            <w:pPr>
              <w:rPr>
                <w:rFonts w:ascii="Arial"/>
                <w:sz w:val="21"/>
              </w:rPr>
            </w:pPr>
          </w:p>
        </w:tc>
        <w:tc>
          <w:tcPr>
            <w:tcW w:w="1147" w:type="dxa"/>
            <w:vAlign w:val="top"/>
          </w:tcPr>
          <w:p w14:paraId="5460A292">
            <w:pPr>
              <w:rPr>
                <w:rFonts w:ascii="Arial"/>
                <w:sz w:val="21"/>
              </w:rPr>
            </w:pPr>
          </w:p>
        </w:tc>
        <w:tc>
          <w:tcPr>
            <w:tcW w:w="3949" w:type="dxa"/>
            <w:tcBorders>
              <w:right w:val="single" w:color="000000" w:sz="10" w:space="0"/>
            </w:tcBorders>
            <w:vAlign w:val="top"/>
          </w:tcPr>
          <w:p w14:paraId="6878BCD7">
            <w:pPr>
              <w:rPr>
                <w:rFonts w:ascii="Arial"/>
                <w:sz w:val="21"/>
              </w:rPr>
            </w:pPr>
          </w:p>
        </w:tc>
      </w:tr>
      <w:tr w14:paraId="6E63C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vMerge w:val="restart"/>
            <w:tcBorders>
              <w:left w:val="single" w:color="000000" w:sz="10" w:space="0"/>
              <w:bottom w:val="nil"/>
            </w:tcBorders>
            <w:vAlign w:val="top"/>
          </w:tcPr>
          <w:p w14:paraId="45C87F72">
            <w:pPr>
              <w:spacing w:line="243" w:lineRule="auto"/>
              <w:rPr>
                <w:rFonts w:ascii="Arial"/>
                <w:sz w:val="21"/>
              </w:rPr>
            </w:pPr>
          </w:p>
          <w:p w14:paraId="47DC7E6E">
            <w:pPr>
              <w:spacing w:line="244" w:lineRule="auto"/>
              <w:rPr>
                <w:rFonts w:ascii="Arial"/>
                <w:sz w:val="21"/>
              </w:rPr>
            </w:pPr>
          </w:p>
          <w:p w14:paraId="635BD845">
            <w:pPr>
              <w:spacing w:line="244" w:lineRule="auto"/>
              <w:rPr>
                <w:rFonts w:ascii="Arial"/>
                <w:sz w:val="21"/>
              </w:rPr>
            </w:pPr>
          </w:p>
          <w:p w14:paraId="356D28C7">
            <w:pPr>
              <w:spacing w:line="244" w:lineRule="auto"/>
              <w:rPr>
                <w:rFonts w:ascii="Arial"/>
                <w:sz w:val="21"/>
              </w:rPr>
            </w:pPr>
          </w:p>
          <w:p w14:paraId="06B695CB">
            <w:pPr>
              <w:spacing w:line="244" w:lineRule="auto"/>
              <w:rPr>
                <w:rFonts w:ascii="Arial"/>
                <w:sz w:val="21"/>
              </w:rPr>
            </w:pPr>
          </w:p>
          <w:p w14:paraId="0E2FC41C">
            <w:pPr>
              <w:spacing w:line="244" w:lineRule="auto"/>
              <w:rPr>
                <w:rFonts w:ascii="Arial"/>
                <w:sz w:val="21"/>
              </w:rPr>
            </w:pPr>
          </w:p>
          <w:p w14:paraId="167FAA6C">
            <w:pPr>
              <w:spacing w:line="244" w:lineRule="auto"/>
              <w:rPr>
                <w:rFonts w:ascii="Arial"/>
                <w:sz w:val="21"/>
              </w:rPr>
            </w:pPr>
          </w:p>
          <w:p w14:paraId="220C3F87">
            <w:pPr>
              <w:pStyle w:val="6"/>
              <w:spacing w:before="78" w:line="222" w:lineRule="auto"/>
              <w:ind w:left="96"/>
            </w:pPr>
            <w:r>
              <w:rPr>
                <w:b/>
                <w:bCs/>
                <w:spacing w:val="-7"/>
              </w:rPr>
              <w:t>其他人员</w:t>
            </w:r>
          </w:p>
        </w:tc>
        <w:tc>
          <w:tcPr>
            <w:tcW w:w="1435" w:type="dxa"/>
            <w:vAlign w:val="top"/>
          </w:tcPr>
          <w:p w14:paraId="58301766">
            <w:pPr>
              <w:rPr>
                <w:rFonts w:ascii="Arial"/>
                <w:sz w:val="21"/>
              </w:rPr>
            </w:pPr>
          </w:p>
        </w:tc>
        <w:tc>
          <w:tcPr>
            <w:tcW w:w="1147" w:type="dxa"/>
            <w:vAlign w:val="top"/>
          </w:tcPr>
          <w:p w14:paraId="69302058">
            <w:pPr>
              <w:rPr>
                <w:rFonts w:ascii="Arial"/>
                <w:sz w:val="21"/>
              </w:rPr>
            </w:pPr>
          </w:p>
        </w:tc>
        <w:tc>
          <w:tcPr>
            <w:tcW w:w="1147" w:type="dxa"/>
            <w:vAlign w:val="top"/>
          </w:tcPr>
          <w:p w14:paraId="634A652F">
            <w:pPr>
              <w:rPr>
                <w:rFonts w:ascii="Arial"/>
                <w:sz w:val="21"/>
              </w:rPr>
            </w:pPr>
          </w:p>
        </w:tc>
        <w:tc>
          <w:tcPr>
            <w:tcW w:w="3949" w:type="dxa"/>
            <w:tcBorders>
              <w:right w:val="single" w:color="000000" w:sz="10" w:space="0"/>
            </w:tcBorders>
            <w:vAlign w:val="top"/>
          </w:tcPr>
          <w:p w14:paraId="5BE8AD95">
            <w:pPr>
              <w:rPr>
                <w:rFonts w:ascii="Arial"/>
                <w:sz w:val="21"/>
              </w:rPr>
            </w:pPr>
          </w:p>
        </w:tc>
      </w:tr>
      <w:tr w14:paraId="7E85C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vMerge w:val="continue"/>
            <w:tcBorders>
              <w:top w:val="nil"/>
              <w:left w:val="single" w:color="000000" w:sz="10" w:space="0"/>
              <w:bottom w:val="nil"/>
            </w:tcBorders>
            <w:vAlign w:val="top"/>
          </w:tcPr>
          <w:p w14:paraId="2DF0D90D">
            <w:pPr>
              <w:rPr>
                <w:rFonts w:ascii="Arial"/>
                <w:sz w:val="21"/>
              </w:rPr>
            </w:pPr>
          </w:p>
        </w:tc>
        <w:tc>
          <w:tcPr>
            <w:tcW w:w="1435" w:type="dxa"/>
            <w:vAlign w:val="top"/>
          </w:tcPr>
          <w:p w14:paraId="6619E80D">
            <w:pPr>
              <w:rPr>
                <w:rFonts w:ascii="Arial"/>
                <w:sz w:val="21"/>
              </w:rPr>
            </w:pPr>
          </w:p>
        </w:tc>
        <w:tc>
          <w:tcPr>
            <w:tcW w:w="1147" w:type="dxa"/>
            <w:vAlign w:val="top"/>
          </w:tcPr>
          <w:p w14:paraId="6F79E69D">
            <w:pPr>
              <w:rPr>
                <w:rFonts w:ascii="Arial"/>
                <w:sz w:val="21"/>
              </w:rPr>
            </w:pPr>
          </w:p>
        </w:tc>
        <w:tc>
          <w:tcPr>
            <w:tcW w:w="1147" w:type="dxa"/>
            <w:vAlign w:val="top"/>
          </w:tcPr>
          <w:p w14:paraId="74A9A8E2">
            <w:pPr>
              <w:rPr>
                <w:rFonts w:ascii="Arial"/>
                <w:sz w:val="21"/>
              </w:rPr>
            </w:pPr>
          </w:p>
        </w:tc>
        <w:tc>
          <w:tcPr>
            <w:tcW w:w="3949" w:type="dxa"/>
            <w:tcBorders>
              <w:right w:val="single" w:color="000000" w:sz="10" w:space="0"/>
            </w:tcBorders>
            <w:vAlign w:val="top"/>
          </w:tcPr>
          <w:p w14:paraId="530766DD">
            <w:pPr>
              <w:rPr>
                <w:rFonts w:ascii="Arial"/>
                <w:sz w:val="21"/>
              </w:rPr>
            </w:pPr>
          </w:p>
        </w:tc>
      </w:tr>
      <w:tr w14:paraId="6EE2D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1906" w:type="dxa"/>
            <w:vMerge w:val="continue"/>
            <w:tcBorders>
              <w:top w:val="nil"/>
              <w:left w:val="single" w:color="000000" w:sz="10" w:space="0"/>
              <w:bottom w:val="nil"/>
            </w:tcBorders>
            <w:vAlign w:val="top"/>
          </w:tcPr>
          <w:p w14:paraId="0C8CA74E">
            <w:pPr>
              <w:rPr>
                <w:rFonts w:ascii="Arial"/>
                <w:sz w:val="21"/>
              </w:rPr>
            </w:pPr>
          </w:p>
        </w:tc>
        <w:tc>
          <w:tcPr>
            <w:tcW w:w="1435" w:type="dxa"/>
            <w:vAlign w:val="top"/>
          </w:tcPr>
          <w:p w14:paraId="6D508710">
            <w:pPr>
              <w:rPr>
                <w:rFonts w:ascii="Arial"/>
                <w:sz w:val="21"/>
              </w:rPr>
            </w:pPr>
          </w:p>
        </w:tc>
        <w:tc>
          <w:tcPr>
            <w:tcW w:w="1147" w:type="dxa"/>
            <w:vAlign w:val="top"/>
          </w:tcPr>
          <w:p w14:paraId="0D605215">
            <w:pPr>
              <w:rPr>
                <w:rFonts w:ascii="Arial"/>
                <w:sz w:val="21"/>
              </w:rPr>
            </w:pPr>
          </w:p>
        </w:tc>
        <w:tc>
          <w:tcPr>
            <w:tcW w:w="1147" w:type="dxa"/>
            <w:vAlign w:val="top"/>
          </w:tcPr>
          <w:p w14:paraId="1A32ABE3">
            <w:pPr>
              <w:rPr>
                <w:rFonts w:ascii="Arial"/>
                <w:sz w:val="21"/>
              </w:rPr>
            </w:pPr>
          </w:p>
        </w:tc>
        <w:tc>
          <w:tcPr>
            <w:tcW w:w="3949" w:type="dxa"/>
            <w:tcBorders>
              <w:right w:val="single" w:color="000000" w:sz="10" w:space="0"/>
            </w:tcBorders>
            <w:vAlign w:val="top"/>
          </w:tcPr>
          <w:p w14:paraId="692911C4">
            <w:pPr>
              <w:rPr>
                <w:rFonts w:ascii="Arial"/>
                <w:sz w:val="21"/>
              </w:rPr>
            </w:pPr>
          </w:p>
        </w:tc>
      </w:tr>
      <w:tr w14:paraId="6DC3D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vMerge w:val="continue"/>
            <w:tcBorders>
              <w:top w:val="nil"/>
              <w:left w:val="single" w:color="000000" w:sz="10" w:space="0"/>
              <w:bottom w:val="nil"/>
            </w:tcBorders>
            <w:vAlign w:val="top"/>
          </w:tcPr>
          <w:p w14:paraId="2CA24A98">
            <w:pPr>
              <w:rPr>
                <w:rFonts w:ascii="Arial"/>
                <w:sz w:val="21"/>
              </w:rPr>
            </w:pPr>
          </w:p>
        </w:tc>
        <w:tc>
          <w:tcPr>
            <w:tcW w:w="1435" w:type="dxa"/>
            <w:vAlign w:val="top"/>
          </w:tcPr>
          <w:p w14:paraId="6536315B">
            <w:pPr>
              <w:rPr>
                <w:rFonts w:ascii="Arial"/>
                <w:sz w:val="21"/>
              </w:rPr>
            </w:pPr>
          </w:p>
        </w:tc>
        <w:tc>
          <w:tcPr>
            <w:tcW w:w="1147" w:type="dxa"/>
            <w:vAlign w:val="top"/>
          </w:tcPr>
          <w:p w14:paraId="70EA5FE8">
            <w:pPr>
              <w:rPr>
                <w:rFonts w:ascii="Arial"/>
                <w:sz w:val="21"/>
              </w:rPr>
            </w:pPr>
          </w:p>
        </w:tc>
        <w:tc>
          <w:tcPr>
            <w:tcW w:w="1147" w:type="dxa"/>
            <w:vAlign w:val="top"/>
          </w:tcPr>
          <w:p w14:paraId="0F882B11">
            <w:pPr>
              <w:rPr>
                <w:rFonts w:ascii="Arial"/>
                <w:sz w:val="21"/>
              </w:rPr>
            </w:pPr>
          </w:p>
        </w:tc>
        <w:tc>
          <w:tcPr>
            <w:tcW w:w="3949" w:type="dxa"/>
            <w:tcBorders>
              <w:right w:val="single" w:color="000000" w:sz="10" w:space="0"/>
            </w:tcBorders>
            <w:vAlign w:val="top"/>
          </w:tcPr>
          <w:p w14:paraId="2D169A97">
            <w:pPr>
              <w:rPr>
                <w:rFonts w:ascii="Arial"/>
                <w:sz w:val="21"/>
              </w:rPr>
            </w:pPr>
          </w:p>
        </w:tc>
      </w:tr>
      <w:tr w14:paraId="21F17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vMerge w:val="continue"/>
            <w:tcBorders>
              <w:top w:val="nil"/>
              <w:left w:val="single" w:color="000000" w:sz="10" w:space="0"/>
              <w:bottom w:val="nil"/>
            </w:tcBorders>
            <w:vAlign w:val="top"/>
          </w:tcPr>
          <w:p w14:paraId="7B151D3B">
            <w:pPr>
              <w:rPr>
                <w:rFonts w:ascii="Arial"/>
                <w:sz w:val="21"/>
              </w:rPr>
            </w:pPr>
          </w:p>
        </w:tc>
        <w:tc>
          <w:tcPr>
            <w:tcW w:w="1435" w:type="dxa"/>
            <w:vAlign w:val="top"/>
          </w:tcPr>
          <w:p w14:paraId="476AA438">
            <w:pPr>
              <w:rPr>
                <w:rFonts w:ascii="Arial"/>
                <w:sz w:val="21"/>
              </w:rPr>
            </w:pPr>
          </w:p>
        </w:tc>
        <w:tc>
          <w:tcPr>
            <w:tcW w:w="1147" w:type="dxa"/>
            <w:vAlign w:val="top"/>
          </w:tcPr>
          <w:p w14:paraId="25FD036A">
            <w:pPr>
              <w:rPr>
                <w:rFonts w:ascii="Arial"/>
                <w:sz w:val="21"/>
              </w:rPr>
            </w:pPr>
          </w:p>
        </w:tc>
        <w:tc>
          <w:tcPr>
            <w:tcW w:w="1147" w:type="dxa"/>
            <w:vAlign w:val="top"/>
          </w:tcPr>
          <w:p w14:paraId="03304FAA">
            <w:pPr>
              <w:rPr>
                <w:rFonts w:ascii="Arial"/>
                <w:sz w:val="21"/>
              </w:rPr>
            </w:pPr>
          </w:p>
        </w:tc>
        <w:tc>
          <w:tcPr>
            <w:tcW w:w="3949" w:type="dxa"/>
            <w:tcBorders>
              <w:right w:val="single" w:color="000000" w:sz="10" w:space="0"/>
            </w:tcBorders>
            <w:vAlign w:val="top"/>
          </w:tcPr>
          <w:p w14:paraId="19331A34">
            <w:pPr>
              <w:rPr>
                <w:rFonts w:ascii="Arial"/>
                <w:sz w:val="21"/>
              </w:rPr>
            </w:pPr>
          </w:p>
        </w:tc>
      </w:tr>
      <w:tr w14:paraId="5F39B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vMerge w:val="continue"/>
            <w:tcBorders>
              <w:top w:val="nil"/>
              <w:left w:val="single" w:color="000000" w:sz="10" w:space="0"/>
              <w:bottom w:val="nil"/>
            </w:tcBorders>
            <w:vAlign w:val="top"/>
          </w:tcPr>
          <w:p w14:paraId="6879FA8B">
            <w:pPr>
              <w:rPr>
                <w:rFonts w:ascii="Arial"/>
                <w:sz w:val="21"/>
              </w:rPr>
            </w:pPr>
          </w:p>
        </w:tc>
        <w:tc>
          <w:tcPr>
            <w:tcW w:w="1435" w:type="dxa"/>
            <w:vAlign w:val="top"/>
          </w:tcPr>
          <w:p w14:paraId="2A172181">
            <w:pPr>
              <w:rPr>
                <w:rFonts w:ascii="Arial"/>
                <w:sz w:val="21"/>
              </w:rPr>
            </w:pPr>
          </w:p>
        </w:tc>
        <w:tc>
          <w:tcPr>
            <w:tcW w:w="1147" w:type="dxa"/>
            <w:vAlign w:val="top"/>
          </w:tcPr>
          <w:p w14:paraId="1C2EC442">
            <w:pPr>
              <w:rPr>
                <w:rFonts w:ascii="Arial"/>
                <w:sz w:val="21"/>
              </w:rPr>
            </w:pPr>
          </w:p>
        </w:tc>
        <w:tc>
          <w:tcPr>
            <w:tcW w:w="1147" w:type="dxa"/>
            <w:vAlign w:val="top"/>
          </w:tcPr>
          <w:p w14:paraId="36784535">
            <w:pPr>
              <w:rPr>
                <w:rFonts w:ascii="Arial"/>
                <w:sz w:val="21"/>
              </w:rPr>
            </w:pPr>
          </w:p>
        </w:tc>
        <w:tc>
          <w:tcPr>
            <w:tcW w:w="3949" w:type="dxa"/>
            <w:tcBorders>
              <w:right w:val="single" w:color="000000" w:sz="10" w:space="0"/>
            </w:tcBorders>
            <w:vAlign w:val="top"/>
          </w:tcPr>
          <w:p w14:paraId="6FEAA3C1">
            <w:pPr>
              <w:rPr>
                <w:rFonts w:ascii="Arial"/>
                <w:sz w:val="21"/>
              </w:rPr>
            </w:pPr>
          </w:p>
        </w:tc>
      </w:tr>
      <w:tr w14:paraId="76E00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06" w:type="dxa"/>
            <w:vMerge w:val="continue"/>
            <w:tcBorders>
              <w:top w:val="nil"/>
              <w:left w:val="single" w:color="000000" w:sz="10" w:space="0"/>
              <w:bottom w:val="nil"/>
            </w:tcBorders>
            <w:vAlign w:val="top"/>
          </w:tcPr>
          <w:p w14:paraId="1F01E995">
            <w:pPr>
              <w:rPr>
                <w:rFonts w:ascii="Arial"/>
                <w:sz w:val="21"/>
              </w:rPr>
            </w:pPr>
          </w:p>
        </w:tc>
        <w:tc>
          <w:tcPr>
            <w:tcW w:w="1435" w:type="dxa"/>
            <w:vAlign w:val="top"/>
          </w:tcPr>
          <w:p w14:paraId="7261C974">
            <w:pPr>
              <w:rPr>
                <w:rFonts w:ascii="Arial"/>
                <w:sz w:val="21"/>
              </w:rPr>
            </w:pPr>
          </w:p>
        </w:tc>
        <w:tc>
          <w:tcPr>
            <w:tcW w:w="1147" w:type="dxa"/>
            <w:vAlign w:val="top"/>
          </w:tcPr>
          <w:p w14:paraId="2F49121B">
            <w:pPr>
              <w:rPr>
                <w:rFonts w:ascii="Arial"/>
                <w:sz w:val="21"/>
              </w:rPr>
            </w:pPr>
          </w:p>
        </w:tc>
        <w:tc>
          <w:tcPr>
            <w:tcW w:w="1147" w:type="dxa"/>
            <w:vAlign w:val="top"/>
          </w:tcPr>
          <w:p w14:paraId="28F166AE">
            <w:pPr>
              <w:rPr>
                <w:rFonts w:ascii="Arial"/>
                <w:sz w:val="21"/>
              </w:rPr>
            </w:pPr>
          </w:p>
        </w:tc>
        <w:tc>
          <w:tcPr>
            <w:tcW w:w="3949" w:type="dxa"/>
            <w:tcBorders>
              <w:right w:val="single" w:color="000000" w:sz="10" w:space="0"/>
            </w:tcBorders>
            <w:vAlign w:val="top"/>
          </w:tcPr>
          <w:p w14:paraId="4201C1FC">
            <w:pPr>
              <w:rPr>
                <w:rFonts w:ascii="Arial"/>
                <w:sz w:val="21"/>
              </w:rPr>
            </w:pPr>
          </w:p>
        </w:tc>
      </w:tr>
      <w:tr w14:paraId="3986D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1906" w:type="dxa"/>
            <w:vMerge w:val="continue"/>
            <w:tcBorders>
              <w:top w:val="nil"/>
              <w:left w:val="single" w:color="000000" w:sz="10" w:space="0"/>
              <w:bottom w:val="single" w:color="000000" w:sz="10" w:space="0"/>
            </w:tcBorders>
            <w:vAlign w:val="top"/>
          </w:tcPr>
          <w:p w14:paraId="5B3DB356">
            <w:pPr>
              <w:rPr>
                <w:rFonts w:ascii="Arial"/>
                <w:sz w:val="21"/>
              </w:rPr>
            </w:pPr>
          </w:p>
        </w:tc>
        <w:tc>
          <w:tcPr>
            <w:tcW w:w="1435" w:type="dxa"/>
            <w:tcBorders>
              <w:bottom w:val="single" w:color="000000" w:sz="10" w:space="0"/>
            </w:tcBorders>
            <w:vAlign w:val="top"/>
          </w:tcPr>
          <w:p w14:paraId="2FC849FE">
            <w:pPr>
              <w:rPr>
                <w:rFonts w:ascii="Arial"/>
                <w:sz w:val="21"/>
              </w:rPr>
            </w:pPr>
          </w:p>
        </w:tc>
        <w:tc>
          <w:tcPr>
            <w:tcW w:w="1147" w:type="dxa"/>
            <w:tcBorders>
              <w:bottom w:val="single" w:color="000000" w:sz="10" w:space="0"/>
            </w:tcBorders>
            <w:vAlign w:val="top"/>
          </w:tcPr>
          <w:p w14:paraId="4C3B956F">
            <w:pPr>
              <w:rPr>
                <w:rFonts w:ascii="Arial"/>
                <w:sz w:val="21"/>
              </w:rPr>
            </w:pPr>
          </w:p>
        </w:tc>
        <w:tc>
          <w:tcPr>
            <w:tcW w:w="1147" w:type="dxa"/>
            <w:tcBorders>
              <w:bottom w:val="single" w:color="000000" w:sz="10" w:space="0"/>
            </w:tcBorders>
            <w:vAlign w:val="top"/>
          </w:tcPr>
          <w:p w14:paraId="3444E46C">
            <w:pPr>
              <w:rPr>
                <w:rFonts w:ascii="Arial"/>
                <w:sz w:val="21"/>
              </w:rPr>
            </w:pPr>
          </w:p>
        </w:tc>
        <w:tc>
          <w:tcPr>
            <w:tcW w:w="3949" w:type="dxa"/>
            <w:tcBorders>
              <w:bottom w:val="single" w:color="000000" w:sz="10" w:space="0"/>
              <w:right w:val="single" w:color="000000" w:sz="10" w:space="0"/>
            </w:tcBorders>
            <w:vAlign w:val="top"/>
          </w:tcPr>
          <w:p w14:paraId="677AD9E0">
            <w:pPr>
              <w:rPr>
                <w:rFonts w:ascii="Arial"/>
                <w:sz w:val="21"/>
              </w:rPr>
            </w:pPr>
          </w:p>
        </w:tc>
      </w:tr>
    </w:tbl>
    <w:p w14:paraId="7B954ADF">
      <w:pPr>
        <w:pStyle w:val="2"/>
      </w:pPr>
    </w:p>
    <w:p w14:paraId="65772ADF">
      <w:pPr>
        <w:sectPr>
          <w:footerReference r:id="rId60" w:type="default"/>
          <w:pgSz w:w="11906" w:h="16839"/>
          <w:pgMar w:top="1431" w:right="1147" w:bottom="1157" w:left="1148" w:header="0" w:footer="992" w:gutter="0"/>
          <w:cols w:space="720" w:num="1"/>
        </w:sectPr>
      </w:pPr>
    </w:p>
    <w:p w14:paraId="5E135397">
      <w:pPr>
        <w:spacing w:before="123" w:line="222" w:lineRule="auto"/>
        <w:ind w:left="26"/>
        <w:outlineLvl w:val="2"/>
        <w:rPr>
          <w:rFonts w:ascii="仿宋" w:hAnsi="仿宋" w:eastAsia="仿宋" w:cs="仿宋"/>
          <w:sz w:val="24"/>
          <w:szCs w:val="24"/>
        </w:rPr>
      </w:pPr>
      <w:r>
        <w:rPr>
          <w:rFonts w:ascii="仿宋" w:hAnsi="仿宋" w:eastAsia="仿宋" w:cs="仿宋"/>
          <w:spacing w:val="-9"/>
          <w:sz w:val="24"/>
          <w:szCs w:val="24"/>
        </w:rPr>
        <w:t>附件8</w:t>
      </w:r>
    </w:p>
    <w:p w14:paraId="15EC8978">
      <w:pPr>
        <w:spacing w:before="188" w:line="221" w:lineRule="auto"/>
        <w:ind w:left="4302"/>
        <w:rPr>
          <w:rFonts w:ascii="仿宋" w:hAnsi="仿宋" w:eastAsia="仿宋" w:cs="仿宋"/>
          <w:sz w:val="24"/>
          <w:szCs w:val="24"/>
        </w:rPr>
      </w:pPr>
      <w:r>
        <w:rPr>
          <w:rFonts w:ascii="仿宋" w:hAnsi="仿宋" w:eastAsia="仿宋" w:cs="仿宋"/>
          <w:b/>
          <w:bCs/>
          <w:spacing w:val="-8"/>
          <w:sz w:val="24"/>
          <w:szCs w:val="24"/>
        </w:rPr>
        <w:t>履约担保</w:t>
      </w:r>
    </w:p>
    <w:p w14:paraId="74C846CB">
      <w:pPr>
        <w:pStyle w:val="2"/>
        <w:spacing w:line="265" w:lineRule="auto"/>
      </w:pPr>
    </w:p>
    <w:p w14:paraId="20802D5B">
      <w:pPr>
        <w:pStyle w:val="2"/>
        <w:spacing w:line="266" w:lineRule="auto"/>
      </w:pPr>
    </w:p>
    <w:p w14:paraId="20538C32">
      <w:pPr>
        <w:tabs>
          <w:tab w:val="left" w:pos="1325"/>
        </w:tabs>
        <w:spacing w:before="78" w:line="221"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（发包人名称）：</w:t>
      </w:r>
    </w:p>
    <w:p w14:paraId="697869CE">
      <w:pPr>
        <w:pStyle w:val="2"/>
        <w:spacing w:line="275" w:lineRule="auto"/>
      </w:pPr>
    </w:p>
    <w:p w14:paraId="028B6430">
      <w:pPr>
        <w:pStyle w:val="2"/>
        <w:spacing w:line="275" w:lineRule="auto"/>
      </w:pPr>
    </w:p>
    <w:p w14:paraId="4FA426B3">
      <w:pPr>
        <w:spacing w:before="78" w:line="346" w:lineRule="auto"/>
        <w:ind w:left="16" w:firstLine="483"/>
        <w:jc w:val="both"/>
        <w:rPr>
          <w:rFonts w:ascii="仿宋" w:hAnsi="仿宋" w:eastAsia="仿宋" w:cs="仿宋"/>
          <w:sz w:val="24"/>
          <w:szCs w:val="24"/>
        </w:rPr>
      </w:pPr>
      <w:r>
        <w:rPr>
          <w:rFonts w:ascii="仿宋" w:hAnsi="仿宋" w:eastAsia="仿宋" w:cs="仿宋"/>
          <w:sz w:val="24"/>
          <w:szCs w:val="24"/>
        </w:rPr>
        <w:t>鉴于（发包人名称，以下简称“发包人”）与</w:t>
      </w:r>
      <w:r>
        <w:rPr>
          <w:rFonts w:ascii="仿宋" w:hAnsi="仿宋" w:eastAsia="仿宋" w:cs="仿宋"/>
          <w:spacing w:val="-1"/>
          <w:sz w:val="24"/>
          <w:szCs w:val="24"/>
        </w:rPr>
        <w:t>（承包人名称，以下</w:t>
      </w:r>
      <w:r>
        <w:rPr>
          <w:rFonts w:ascii="仿宋" w:hAnsi="仿宋" w:eastAsia="仿宋" w:cs="仿宋"/>
          <w:spacing w:val="-5"/>
          <w:sz w:val="24"/>
          <w:szCs w:val="24"/>
        </w:rPr>
        <w:t>称“承包人”）于年月日就（工程名称）施工及有</w:t>
      </w:r>
      <w:r>
        <w:rPr>
          <w:rFonts w:ascii="仿宋" w:hAnsi="仿宋" w:eastAsia="仿宋" w:cs="仿宋"/>
          <w:spacing w:val="-2"/>
          <w:sz w:val="24"/>
          <w:szCs w:val="24"/>
        </w:rPr>
        <w:t>关事项协商一致共同签订《建设工程施工合同》。我方愿意无条</w:t>
      </w:r>
      <w:r>
        <w:rPr>
          <w:rFonts w:ascii="仿宋" w:hAnsi="仿宋" w:eastAsia="仿宋" w:cs="仿宋"/>
          <w:spacing w:val="-3"/>
          <w:sz w:val="24"/>
          <w:szCs w:val="24"/>
        </w:rPr>
        <w:t>件地、不可撤销地就承包人</w:t>
      </w:r>
      <w:r>
        <w:rPr>
          <w:rFonts w:ascii="仿宋" w:hAnsi="仿宋" w:eastAsia="仿宋" w:cs="仿宋"/>
          <w:spacing w:val="-1"/>
          <w:sz w:val="24"/>
          <w:szCs w:val="24"/>
        </w:rPr>
        <w:t>履行与你方签订的合同，向你方提供连带责任担保。</w:t>
      </w:r>
    </w:p>
    <w:p w14:paraId="732773AF">
      <w:pPr>
        <w:pStyle w:val="2"/>
        <w:spacing w:before="41" w:line="221" w:lineRule="auto"/>
        <w:ind w:left="506"/>
        <w:rPr>
          <w:rFonts w:ascii="仿宋" w:hAnsi="仿宋" w:eastAsia="仿宋" w:cs="仿宋"/>
          <w:sz w:val="24"/>
          <w:szCs w:val="24"/>
        </w:rPr>
      </w:pPr>
      <w:r>
        <w:rPr>
          <w:rFonts w:ascii="仿宋" w:hAnsi="仿宋" w:eastAsia="仿宋" w:cs="仿宋"/>
          <w:spacing w:val="-2"/>
          <w:sz w:val="24"/>
          <w:szCs w:val="24"/>
        </w:rPr>
        <w:t>1.担保金额人民币（大写）(</w:t>
      </w:r>
      <w:r>
        <w:rPr>
          <w:spacing w:val="-2"/>
          <w:sz w:val="24"/>
          <w:szCs w:val="24"/>
        </w:rPr>
        <w:t>¥</w:t>
      </w:r>
      <w:r>
        <w:rPr>
          <w:rFonts w:ascii="仿宋" w:hAnsi="仿宋" w:eastAsia="仿宋" w:cs="仿宋"/>
          <w:spacing w:val="-3"/>
          <w:sz w:val="24"/>
          <w:szCs w:val="24"/>
        </w:rPr>
        <w:t>元）。</w:t>
      </w:r>
    </w:p>
    <w:p w14:paraId="5539976B">
      <w:pPr>
        <w:spacing w:before="171" w:line="289" w:lineRule="auto"/>
        <w:ind w:left="27" w:firstLine="464"/>
        <w:rPr>
          <w:rFonts w:ascii="仿宋" w:hAnsi="仿宋" w:eastAsia="仿宋" w:cs="仿宋"/>
          <w:sz w:val="24"/>
          <w:szCs w:val="24"/>
        </w:rPr>
      </w:pPr>
      <w:r>
        <w:rPr>
          <w:rFonts w:ascii="仿宋" w:hAnsi="仿宋" w:eastAsia="仿宋" w:cs="仿宋"/>
          <w:spacing w:val="1"/>
          <w:sz w:val="24"/>
          <w:szCs w:val="24"/>
        </w:rPr>
        <w:t>2.担保有效期自你方与承包人签订的合同生效之日起至你方签发或应签</w:t>
      </w:r>
      <w:r>
        <w:rPr>
          <w:rFonts w:ascii="仿宋" w:hAnsi="仿宋" w:eastAsia="仿宋" w:cs="仿宋"/>
          <w:sz w:val="24"/>
          <w:szCs w:val="24"/>
        </w:rPr>
        <w:t>发工程接收证</w:t>
      </w:r>
      <w:r>
        <w:rPr>
          <w:rFonts w:ascii="仿宋" w:hAnsi="仿宋" w:eastAsia="仿宋" w:cs="仿宋"/>
          <w:spacing w:val="-6"/>
          <w:sz w:val="24"/>
          <w:szCs w:val="24"/>
        </w:rPr>
        <w:t>书之日止。</w:t>
      </w:r>
    </w:p>
    <w:p w14:paraId="3629AD8D">
      <w:pPr>
        <w:spacing w:before="170" w:line="286" w:lineRule="auto"/>
        <w:ind w:left="29" w:firstLine="464"/>
        <w:rPr>
          <w:rFonts w:ascii="仿宋" w:hAnsi="仿宋" w:eastAsia="仿宋" w:cs="仿宋"/>
          <w:sz w:val="24"/>
          <w:szCs w:val="24"/>
        </w:rPr>
      </w:pPr>
      <w:r>
        <w:rPr>
          <w:rFonts w:ascii="仿宋" w:hAnsi="仿宋" w:eastAsia="仿宋" w:cs="仿宋"/>
          <w:spacing w:val="1"/>
          <w:sz w:val="24"/>
          <w:szCs w:val="24"/>
        </w:rPr>
        <w:t>3.在本担保有效期内，因承包人违反合同约定的义务给你方造成经</w:t>
      </w:r>
      <w:r>
        <w:rPr>
          <w:rFonts w:ascii="仿宋" w:hAnsi="仿宋" w:eastAsia="仿宋" w:cs="仿宋"/>
          <w:sz w:val="24"/>
          <w:szCs w:val="24"/>
        </w:rPr>
        <w:t>济损失时，我方在</w:t>
      </w:r>
      <w:r>
        <w:rPr>
          <w:rFonts w:ascii="仿宋" w:hAnsi="仿宋" w:eastAsia="仿宋" w:cs="仿宋"/>
          <w:spacing w:val="-2"/>
          <w:sz w:val="24"/>
          <w:szCs w:val="24"/>
        </w:rPr>
        <w:t>收到你方以书面形式提出的在担保金额内的赔偿要求后，在7天内无条件支付。</w:t>
      </w:r>
    </w:p>
    <w:p w14:paraId="75241E75">
      <w:pPr>
        <w:spacing w:before="176" w:line="221" w:lineRule="auto"/>
        <w:ind w:left="487"/>
        <w:rPr>
          <w:rFonts w:ascii="仿宋" w:hAnsi="仿宋" w:eastAsia="仿宋" w:cs="仿宋"/>
          <w:sz w:val="24"/>
          <w:szCs w:val="24"/>
        </w:rPr>
      </w:pPr>
      <w:r>
        <w:rPr>
          <w:rFonts w:ascii="仿宋" w:hAnsi="仿宋" w:eastAsia="仿宋" w:cs="仿宋"/>
          <w:sz w:val="24"/>
          <w:szCs w:val="24"/>
        </w:rPr>
        <w:t>4.你方和承包人按合同约定变更合同时，我方承担本担</w:t>
      </w:r>
      <w:r>
        <w:rPr>
          <w:rFonts w:ascii="仿宋" w:hAnsi="仿宋" w:eastAsia="仿宋" w:cs="仿宋"/>
          <w:spacing w:val="-1"/>
          <w:sz w:val="24"/>
          <w:szCs w:val="24"/>
        </w:rPr>
        <w:t>保规定的义务不变。</w:t>
      </w:r>
    </w:p>
    <w:p w14:paraId="75DE6FDE">
      <w:pPr>
        <w:spacing w:before="174" w:line="287" w:lineRule="auto"/>
        <w:ind w:left="18" w:firstLine="475"/>
        <w:rPr>
          <w:rFonts w:ascii="仿宋" w:hAnsi="仿宋" w:eastAsia="仿宋" w:cs="仿宋"/>
          <w:sz w:val="24"/>
          <w:szCs w:val="24"/>
        </w:rPr>
      </w:pPr>
      <w:r>
        <w:rPr>
          <w:rFonts w:ascii="仿宋" w:hAnsi="仿宋" w:eastAsia="仿宋" w:cs="仿宋"/>
          <w:spacing w:val="13"/>
          <w:sz w:val="24"/>
          <w:szCs w:val="24"/>
        </w:rPr>
        <w:t>5.因本保函发生的纠纷，可由双方协商解决，协商不成</w:t>
      </w:r>
      <w:r>
        <w:rPr>
          <w:rFonts w:ascii="仿宋" w:hAnsi="仿宋" w:eastAsia="仿宋" w:cs="仿宋"/>
          <w:spacing w:val="12"/>
          <w:sz w:val="24"/>
          <w:szCs w:val="24"/>
        </w:rPr>
        <w:t>的，任何一方均可提请</w:t>
      </w:r>
      <w:r>
        <w:rPr>
          <w:rFonts w:ascii="仿宋" w:hAnsi="仿宋" w:eastAsia="仿宋" w:cs="仿宋"/>
          <w:spacing w:val="-3"/>
          <w:sz w:val="24"/>
          <w:szCs w:val="24"/>
        </w:rPr>
        <w:t>仲裁委员会仲裁。</w:t>
      </w:r>
    </w:p>
    <w:p w14:paraId="2280E837">
      <w:pPr>
        <w:spacing w:before="172" w:line="220" w:lineRule="auto"/>
        <w:ind w:left="490"/>
        <w:rPr>
          <w:rFonts w:ascii="仿宋" w:hAnsi="仿宋" w:eastAsia="仿宋" w:cs="仿宋"/>
          <w:sz w:val="24"/>
          <w:szCs w:val="24"/>
        </w:rPr>
      </w:pPr>
      <w:r>
        <w:rPr>
          <w:rFonts w:ascii="仿宋" w:hAnsi="仿宋" w:eastAsia="仿宋" w:cs="仿宋"/>
          <w:sz w:val="24"/>
          <w:szCs w:val="24"/>
        </w:rPr>
        <w:t>6.本保函自我方法定代表人（或其授权代表）签</w:t>
      </w:r>
      <w:r>
        <w:rPr>
          <w:rFonts w:ascii="仿宋" w:hAnsi="仿宋" w:eastAsia="仿宋" w:cs="仿宋"/>
          <w:spacing w:val="-1"/>
          <w:sz w:val="24"/>
          <w:szCs w:val="24"/>
        </w:rPr>
        <w:t>字并加盖公章之日起生效。</w:t>
      </w:r>
    </w:p>
    <w:p w14:paraId="0D14ECFB">
      <w:pPr>
        <w:pStyle w:val="2"/>
        <w:spacing w:line="252" w:lineRule="auto"/>
      </w:pPr>
    </w:p>
    <w:p w14:paraId="7C90E3F4">
      <w:pPr>
        <w:pStyle w:val="2"/>
        <w:spacing w:line="252" w:lineRule="auto"/>
      </w:pPr>
    </w:p>
    <w:p w14:paraId="5DC552AF">
      <w:pPr>
        <w:pStyle w:val="2"/>
        <w:spacing w:line="252" w:lineRule="auto"/>
      </w:pPr>
    </w:p>
    <w:p w14:paraId="59372BAB">
      <w:pPr>
        <w:pStyle w:val="2"/>
        <w:spacing w:line="252" w:lineRule="auto"/>
      </w:pPr>
    </w:p>
    <w:p w14:paraId="047C9CBE">
      <w:pPr>
        <w:tabs>
          <w:tab w:val="left" w:pos="8735"/>
        </w:tabs>
        <w:spacing w:before="79" w:line="349" w:lineRule="auto"/>
        <w:ind w:left="2993" w:right="690"/>
        <w:jc w:val="both"/>
        <w:rPr>
          <w:rFonts w:hint="eastAsia" w:ascii="仿宋" w:hAnsi="仿宋" w:eastAsia="仿宋" w:cs="仿宋"/>
          <w:sz w:val="24"/>
          <w:szCs w:val="24"/>
          <w:lang w:eastAsia="zh-CN"/>
        </w:rPr>
      </w:pPr>
      <w:r>
        <w:rPr>
          <w:rFonts w:ascii="仿宋" w:hAnsi="仿宋" w:eastAsia="仿宋" w:cs="仿宋"/>
          <w:spacing w:val="1"/>
          <w:sz w:val="24"/>
          <w:szCs w:val="24"/>
        </w:rPr>
        <w:t>担保人</w:t>
      </w:r>
      <w:r>
        <w:rPr>
          <w:rFonts w:ascii="仿宋" w:hAnsi="仿宋" w:eastAsia="仿宋" w:cs="仿宋"/>
          <w:spacing w:val="-35"/>
          <w:sz w:val="24"/>
          <w:szCs w:val="24"/>
        </w:rPr>
        <w:t>：（</w:t>
      </w:r>
      <w:r>
        <w:rPr>
          <w:rFonts w:ascii="仿宋" w:hAnsi="仿宋" w:eastAsia="仿宋" w:cs="仿宋"/>
          <w:spacing w:val="1"/>
          <w:sz w:val="24"/>
          <w:szCs w:val="24"/>
        </w:rPr>
        <w:t>盖单位章）</w:t>
      </w:r>
      <w:r>
        <w:rPr>
          <w:rFonts w:ascii="仿宋" w:hAnsi="仿宋" w:eastAsia="仿宋" w:cs="仿宋"/>
          <w:spacing w:val="-1"/>
          <w:sz w:val="24"/>
          <w:szCs w:val="24"/>
        </w:rPr>
        <w:t>法定代表人或其授权代表人</w:t>
      </w:r>
      <w:r>
        <w:rPr>
          <w:rFonts w:ascii="仿宋" w:hAnsi="仿宋" w:eastAsia="仿宋" w:cs="仿宋"/>
          <w:spacing w:val="-12"/>
          <w:sz w:val="24"/>
          <w:szCs w:val="24"/>
        </w:rPr>
        <w:t>：（</w:t>
      </w:r>
      <w:r>
        <w:rPr>
          <w:rFonts w:ascii="仿宋" w:hAnsi="仿宋" w:eastAsia="仿宋" w:cs="仿宋"/>
          <w:spacing w:val="-1"/>
          <w:sz w:val="24"/>
          <w:szCs w:val="24"/>
        </w:rPr>
        <w:t>签字）</w:t>
      </w:r>
      <w:r>
        <w:rPr>
          <w:rFonts w:ascii="仿宋" w:hAnsi="仿宋" w:eastAsia="仿宋" w:cs="仿宋"/>
          <w:spacing w:val="-24"/>
          <w:sz w:val="24"/>
          <w:szCs w:val="24"/>
        </w:rPr>
        <w:t>地址：</w:t>
      </w:r>
      <w:r>
        <w:rPr>
          <w:rFonts w:ascii="仿宋" w:hAnsi="仿宋" w:eastAsia="仿宋" w:cs="仿宋"/>
          <w:sz w:val="24"/>
          <w:szCs w:val="24"/>
          <w:u w:val="single" w:color="auto"/>
        </w:rPr>
        <w:tab/>
      </w:r>
      <w:r>
        <w:rPr>
          <w:rFonts w:ascii="仿宋" w:hAnsi="仿宋" w:eastAsia="仿宋" w:cs="仿宋"/>
          <w:spacing w:val="-4"/>
          <w:sz w:val="24"/>
          <w:szCs w:val="24"/>
        </w:rPr>
        <w:t>邮政编码：</w:t>
      </w:r>
      <w:r>
        <w:rPr>
          <w:rFonts w:ascii="仿宋" w:hAnsi="仿宋" w:eastAsia="仿宋" w:cs="仿宋"/>
          <w:sz w:val="24"/>
          <w:szCs w:val="24"/>
          <w:u w:val="single" w:color="auto"/>
        </w:rPr>
        <w:tab/>
      </w:r>
      <w:r>
        <w:rPr>
          <w:rFonts w:ascii="仿宋" w:hAnsi="仿宋" w:eastAsia="仿宋" w:cs="仿宋"/>
          <w:spacing w:val="-23"/>
          <w:sz w:val="24"/>
          <w:szCs w:val="24"/>
        </w:rPr>
        <w:t>电话：</w:t>
      </w:r>
      <w:r>
        <w:rPr>
          <w:rFonts w:ascii="仿宋" w:hAnsi="仿宋" w:eastAsia="仿宋" w:cs="仿宋"/>
          <w:sz w:val="24"/>
          <w:szCs w:val="24"/>
          <w:u w:val="single" w:color="auto"/>
        </w:rPr>
        <w:tab/>
      </w:r>
      <w:r>
        <w:rPr>
          <w:rFonts w:ascii="仿宋" w:hAnsi="仿宋" w:eastAsia="仿宋" w:cs="仿宋"/>
          <w:spacing w:val="-25"/>
          <w:sz w:val="24"/>
          <w:szCs w:val="24"/>
        </w:rPr>
        <w:t>传真：</w:t>
      </w:r>
    </w:p>
    <w:p w14:paraId="4EEBC654">
      <w:pPr>
        <w:pStyle w:val="2"/>
        <w:spacing w:line="419" w:lineRule="auto"/>
      </w:pPr>
    </w:p>
    <w:p w14:paraId="6EE203F8">
      <w:pPr>
        <w:tabs>
          <w:tab w:val="left" w:pos="6095"/>
        </w:tabs>
        <w:spacing w:before="78" w:line="222" w:lineRule="auto"/>
        <w:ind w:left="4775"/>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6"/>
          <w:sz w:val="24"/>
          <w:szCs w:val="24"/>
        </w:rPr>
        <w:t>年月日</w:t>
      </w:r>
    </w:p>
    <w:p w14:paraId="5A353A91">
      <w:pPr>
        <w:spacing w:line="222" w:lineRule="auto"/>
        <w:rPr>
          <w:rFonts w:ascii="仿宋" w:hAnsi="仿宋" w:eastAsia="仿宋" w:cs="仿宋"/>
          <w:sz w:val="24"/>
          <w:szCs w:val="24"/>
        </w:rPr>
        <w:sectPr>
          <w:footerReference r:id="rId61" w:type="default"/>
          <w:pgSz w:w="11906" w:h="16839"/>
          <w:pgMar w:top="1431" w:right="1190" w:bottom="1155" w:left="1190" w:header="0" w:footer="992" w:gutter="0"/>
          <w:cols w:space="720" w:num="1"/>
        </w:sectPr>
      </w:pPr>
    </w:p>
    <w:p w14:paraId="1F037FF5">
      <w:pPr>
        <w:spacing w:before="123" w:line="222" w:lineRule="auto"/>
        <w:ind w:left="26"/>
        <w:outlineLvl w:val="2"/>
        <w:rPr>
          <w:rFonts w:ascii="仿宋" w:hAnsi="仿宋" w:eastAsia="仿宋" w:cs="仿宋"/>
          <w:sz w:val="24"/>
          <w:szCs w:val="24"/>
        </w:rPr>
      </w:pPr>
      <w:r>
        <w:rPr>
          <w:rFonts w:ascii="仿宋" w:hAnsi="仿宋" w:eastAsia="仿宋" w:cs="仿宋"/>
          <w:spacing w:val="-9"/>
          <w:sz w:val="24"/>
          <w:szCs w:val="24"/>
        </w:rPr>
        <w:t>附件9</w:t>
      </w:r>
    </w:p>
    <w:p w14:paraId="7FFEEEC8">
      <w:pPr>
        <w:spacing w:before="188" w:line="221" w:lineRule="auto"/>
        <w:ind w:left="4179"/>
        <w:rPr>
          <w:rFonts w:ascii="仿宋" w:hAnsi="仿宋" w:eastAsia="仿宋" w:cs="仿宋"/>
          <w:sz w:val="24"/>
          <w:szCs w:val="24"/>
        </w:rPr>
      </w:pPr>
      <w:r>
        <w:rPr>
          <w:rFonts w:ascii="仿宋" w:hAnsi="仿宋" w:eastAsia="仿宋" w:cs="仿宋"/>
          <w:spacing w:val="-4"/>
          <w:sz w:val="24"/>
          <w:szCs w:val="24"/>
        </w:rPr>
        <w:t>预付款担保</w:t>
      </w:r>
    </w:p>
    <w:p w14:paraId="64EBADBD">
      <w:pPr>
        <w:pStyle w:val="2"/>
        <w:spacing w:line="265" w:lineRule="auto"/>
      </w:pPr>
    </w:p>
    <w:p w14:paraId="66E6FA49">
      <w:pPr>
        <w:pStyle w:val="2"/>
        <w:spacing w:line="266" w:lineRule="auto"/>
      </w:pPr>
    </w:p>
    <w:p w14:paraId="44B0DD14">
      <w:pPr>
        <w:tabs>
          <w:tab w:val="left" w:pos="2220"/>
        </w:tabs>
        <w:spacing w:before="78" w:line="221"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（发包人名称）：</w:t>
      </w:r>
    </w:p>
    <w:p w14:paraId="2419E1D1">
      <w:pPr>
        <w:pStyle w:val="2"/>
        <w:spacing w:line="275" w:lineRule="auto"/>
      </w:pPr>
    </w:p>
    <w:p w14:paraId="5A50C69B">
      <w:pPr>
        <w:pStyle w:val="2"/>
        <w:spacing w:line="275" w:lineRule="auto"/>
      </w:pPr>
    </w:p>
    <w:p w14:paraId="60C0E7F1">
      <w:pPr>
        <w:spacing w:before="78" w:line="221" w:lineRule="auto"/>
        <w:ind w:left="497"/>
        <w:rPr>
          <w:rFonts w:ascii="仿宋" w:hAnsi="仿宋" w:eastAsia="仿宋" w:cs="仿宋"/>
          <w:sz w:val="24"/>
          <w:szCs w:val="24"/>
        </w:rPr>
      </w:pPr>
      <w:r>
        <w:rPr>
          <w:rFonts w:ascii="仿宋" w:hAnsi="仿宋" w:eastAsia="仿宋" w:cs="仿宋"/>
          <w:sz w:val="24"/>
          <w:szCs w:val="24"/>
        </w:rPr>
        <w:t>根据（承包人名称</w:t>
      </w:r>
      <w:r>
        <w:rPr>
          <w:rFonts w:ascii="仿宋" w:hAnsi="仿宋" w:eastAsia="仿宋" w:cs="仿宋"/>
          <w:spacing w:val="-13"/>
          <w:sz w:val="24"/>
          <w:szCs w:val="24"/>
        </w:rPr>
        <w:t>）（</w:t>
      </w:r>
      <w:r>
        <w:rPr>
          <w:rFonts w:ascii="仿宋" w:hAnsi="仿宋" w:eastAsia="仿宋" w:cs="仿宋"/>
          <w:sz w:val="24"/>
          <w:szCs w:val="24"/>
        </w:rPr>
        <w:t>以下称“承包人”）与</w:t>
      </w:r>
    </w:p>
    <w:p w14:paraId="356CD618">
      <w:pPr>
        <w:tabs>
          <w:tab w:val="left" w:pos="2880"/>
        </w:tabs>
        <w:spacing w:before="173" w:line="346" w:lineRule="auto"/>
        <w:ind w:left="16" w:right="141" w:hanging="1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pacing w:val="-8"/>
          <w:sz w:val="24"/>
          <w:szCs w:val="24"/>
        </w:rPr>
        <w:t>（发包人名称</w:t>
      </w:r>
      <w:r>
        <w:rPr>
          <w:rFonts w:ascii="仿宋" w:hAnsi="仿宋" w:eastAsia="仿宋" w:cs="仿宋"/>
          <w:spacing w:val="-57"/>
          <w:sz w:val="24"/>
          <w:szCs w:val="24"/>
        </w:rPr>
        <w:t>）（</w:t>
      </w:r>
      <w:r>
        <w:rPr>
          <w:rFonts w:ascii="仿宋" w:hAnsi="仿宋" w:eastAsia="仿宋" w:cs="仿宋"/>
          <w:spacing w:val="-8"/>
          <w:sz w:val="24"/>
          <w:szCs w:val="24"/>
        </w:rPr>
        <w:t>以下简称“发包人”）于年月日</w:t>
      </w:r>
      <w:r>
        <w:rPr>
          <w:rFonts w:ascii="仿宋" w:hAnsi="仿宋" w:eastAsia="仿宋" w:cs="仿宋"/>
          <w:spacing w:val="1"/>
          <w:sz w:val="24"/>
          <w:szCs w:val="24"/>
        </w:rPr>
        <w:t>签订的（工程名称）</w:t>
      </w:r>
      <w:r>
        <w:rPr>
          <w:rFonts w:ascii="仿宋" w:hAnsi="仿宋" w:eastAsia="仿宋" w:cs="仿宋"/>
          <w:sz w:val="24"/>
          <w:szCs w:val="24"/>
        </w:rPr>
        <w:t>《建设工程施工合同》，承包人按约定的金额向</w:t>
      </w:r>
      <w:r>
        <w:rPr>
          <w:rFonts w:ascii="仿宋" w:hAnsi="仿宋" w:eastAsia="仿宋" w:cs="仿宋"/>
          <w:spacing w:val="-2"/>
          <w:sz w:val="24"/>
          <w:szCs w:val="24"/>
        </w:rPr>
        <w:t>你方提交一份预付款担保，即有权得到你方支付相等金额的预付</w:t>
      </w:r>
      <w:r>
        <w:rPr>
          <w:rFonts w:ascii="仿宋" w:hAnsi="仿宋" w:eastAsia="仿宋" w:cs="仿宋"/>
          <w:spacing w:val="-3"/>
          <w:sz w:val="24"/>
          <w:szCs w:val="24"/>
        </w:rPr>
        <w:t>款。我方愿意就你方提供给</w:t>
      </w:r>
      <w:r>
        <w:rPr>
          <w:rFonts w:ascii="仿宋" w:hAnsi="仿宋" w:eastAsia="仿宋" w:cs="仿宋"/>
          <w:spacing w:val="-1"/>
          <w:sz w:val="24"/>
          <w:szCs w:val="24"/>
        </w:rPr>
        <w:t>承包人的预付款为承包人提供连带责任担保。</w:t>
      </w:r>
    </w:p>
    <w:p w14:paraId="57650BD2">
      <w:pPr>
        <w:pStyle w:val="2"/>
        <w:spacing w:before="39" w:line="221" w:lineRule="auto"/>
        <w:ind w:left="506"/>
        <w:rPr>
          <w:rFonts w:ascii="仿宋" w:hAnsi="仿宋" w:eastAsia="仿宋" w:cs="仿宋"/>
          <w:sz w:val="24"/>
          <w:szCs w:val="24"/>
        </w:rPr>
      </w:pPr>
      <w:r>
        <w:rPr>
          <w:rFonts w:ascii="仿宋" w:hAnsi="仿宋" w:eastAsia="仿宋" w:cs="仿宋"/>
          <w:spacing w:val="-6"/>
          <w:sz w:val="24"/>
          <w:szCs w:val="24"/>
        </w:rPr>
        <w:t>1.担保金额人民币（大写）元(</w:t>
      </w:r>
      <w:r>
        <w:rPr>
          <w:spacing w:val="-6"/>
          <w:sz w:val="24"/>
          <w:szCs w:val="24"/>
        </w:rPr>
        <w:t>¥</w:t>
      </w:r>
      <w:r>
        <w:rPr>
          <w:rFonts w:ascii="仿宋" w:hAnsi="仿宋" w:eastAsia="仿宋" w:cs="仿宋"/>
          <w:spacing w:val="-6"/>
          <w:sz w:val="24"/>
          <w:szCs w:val="24"/>
        </w:rPr>
        <w:t>)。</w:t>
      </w:r>
    </w:p>
    <w:p w14:paraId="3BA4CDE9">
      <w:pPr>
        <w:spacing w:before="174" w:line="288" w:lineRule="auto"/>
        <w:ind w:left="22" w:right="141" w:firstLine="469"/>
        <w:rPr>
          <w:rFonts w:ascii="仿宋" w:hAnsi="仿宋" w:eastAsia="仿宋" w:cs="仿宋"/>
          <w:sz w:val="24"/>
          <w:szCs w:val="24"/>
        </w:rPr>
      </w:pPr>
      <w:r>
        <w:rPr>
          <w:rFonts w:ascii="仿宋" w:hAnsi="仿宋" w:eastAsia="仿宋" w:cs="仿宋"/>
          <w:spacing w:val="1"/>
          <w:sz w:val="24"/>
          <w:szCs w:val="24"/>
        </w:rPr>
        <w:t>2.担保有效期自预付款支付给承包人起生效，至你方签发的进度款支付</w:t>
      </w:r>
      <w:r>
        <w:rPr>
          <w:rFonts w:ascii="仿宋" w:hAnsi="仿宋" w:eastAsia="仿宋" w:cs="仿宋"/>
          <w:sz w:val="24"/>
          <w:szCs w:val="24"/>
        </w:rPr>
        <w:t>证书说明已完</w:t>
      </w:r>
      <w:r>
        <w:rPr>
          <w:rFonts w:ascii="仿宋" w:hAnsi="仿宋" w:eastAsia="仿宋" w:cs="仿宋"/>
          <w:spacing w:val="-5"/>
          <w:sz w:val="24"/>
          <w:szCs w:val="24"/>
        </w:rPr>
        <w:t>全扣清止。</w:t>
      </w:r>
    </w:p>
    <w:p w14:paraId="2FE21E1E">
      <w:pPr>
        <w:spacing w:before="170" w:line="287" w:lineRule="auto"/>
        <w:ind w:left="16" w:firstLine="477"/>
        <w:rPr>
          <w:rFonts w:ascii="仿宋" w:hAnsi="仿宋" w:eastAsia="仿宋" w:cs="仿宋"/>
          <w:sz w:val="24"/>
          <w:szCs w:val="24"/>
        </w:rPr>
      </w:pPr>
      <w:r>
        <w:rPr>
          <w:rFonts w:ascii="仿宋" w:hAnsi="仿宋" w:eastAsia="仿宋" w:cs="仿宋"/>
          <w:spacing w:val="-2"/>
          <w:sz w:val="24"/>
          <w:szCs w:val="24"/>
        </w:rPr>
        <w:t>3.在本保函有效期内，因承包人违反合同约定的义务而要求收回预付款时，我方在收到</w:t>
      </w:r>
      <w:r>
        <w:rPr>
          <w:rFonts w:ascii="仿宋" w:hAnsi="仿宋" w:eastAsia="仿宋" w:cs="仿宋"/>
          <w:sz w:val="24"/>
          <w:szCs w:val="24"/>
        </w:rPr>
        <w:t>你方的书面通知后，在7天内无条件支付。但本保函的担保金额，在任何时候不应超过预付</w:t>
      </w:r>
    </w:p>
    <w:p w14:paraId="74EBF42C">
      <w:pPr>
        <w:spacing w:before="176" w:line="219" w:lineRule="auto"/>
        <w:ind w:left="15"/>
        <w:rPr>
          <w:rFonts w:ascii="仿宋" w:hAnsi="仿宋" w:eastAsia="仿宋" w:cs="仿宋"/>
          <w:sz w:val="24"/>
          <w:szCs w:val="24"/>
        </w:rPr>
      </w:pPr>
      <w:r>
        <w:rPr>
          <w:rFonts w:ascii="仿宋" w:hAnsi="仿宋" w:eastAsia="仿宋" w:cs="仿宋"/>
          <w:spacing w:val="-1"/>
          <w:sz w:val="24"/>
          <w:szCs w:val="24"/>
        </w:rPr>
        <w:t>款金额减去你方按合同约定在向承包人签发的进度款支付证书中扣除的金额。</w:t>
      </w:r>
    </w:p>
    <w:p w14:paraId="41957688">
      <w:pPr>
        <w:spacing w:before="173" w:line="221" w:lineRule="auto"/>
        <w:ind w:left="487"/>
        <w:rPr>
          <w:rFonts w:ascii="仿宋" w:hAnsi="仿宋" w:eastAsia="仿宋" w:cs="仿宋"/>
          <w:sz w:val="24"/>
          <w:szCs w:val="24"/>
        </w:rPr>
      </w:pPr>
      <w:r>
        <w:rPr>
          <w:rFonts w:ascii="仿宋" w:hAnsi="仿宋" w:eastAsia="仿宋" w:cs="仿宋"/>
          <w:sz w:val="24"/>
          <w:szCs w:val="24"/>
        </w:rPr>
        <w:t>4.你方和承包人按合同约定变更合同时，我方承担本保</w:t>
      </w:r>
      <w:r>
        <w:rPr>
          <w:rFonts w:ascii="仿宋" w:hAnsi="仿宋" w:eastAsia="仿宋" w:cs="仿宋"/>
          <w:spacing w:val="-1"/>
          <w:sz w:val="24"/>
          <w:szCs w:val="24"/>
        </w:rPr>
        <w:t>函规定的义务不变。</w:t>
      </w:r>
    </w:p>
    <w:p w14:paraId="69B8CE6A">
      <w:pPr>
        <w:spacing w:before="174" w:line="288" w:lineRule="auto"/>
        <w:ind w:left="18" w:right="141" w:firstLine="475"/>
        <w:rPr>
          <w:rFonts w:ascii="仿宋" w:hAnsi="仿宋" w:eastAsia="仿宋" w:cs="仿宋"/>
          <w:sz w:val="24"/>
          <w:szCs w:val="24"/>
        </w:rPr>
      </w:pPr>
      <w:r>
        <w:rPr>
          <w:rFonts w:ascii="仿宋" w:hAnsi="仿宋" w:eastAsia="仿宋" w:cs="仿宋"/>
          <w:sz w:val="24"/>
          <w:szCs w:val="24"/>
        </w:rPr>
        <w:t>5.因本保函发生的纠纷，可由双方协商解决，协商不成的，任何一方均</w:t>
      </w:r>
      <w:r>
        <w:rPr>
          <w:rFonts w:ascii="仿宋" w:hAnsi="仿宋" w:eastAsia="仿宋" w:cs="仿宋"/>
          <w:spacing w:val="-1"/>
          <w:sz w:val="24"/>
          <w:szCs w:val="24"/>
        </w:rPr>
        <w:t>可提请</w:t>
      </w:r>
      <w:r>
        <w:rPr>
          <w:rFonts w:ascii="仿宋" w:hAnsi="仿宋" w:eastAsia="仿宋" w:cs="仿宋"/>
          <w:spacing w:val="-3"/>
          <w:sz w:val="24"/>
          <w:szCs w:val="24"/>
        </w:rPr>
        <w:t>仲裁委员会仲裁。</w:t>
      </w:r>
    </w:p>
    <w:p w14:paraId="66EA6B86">
      <w:pPr>
        <w:spacing w:before="170" w:line="220" w:lineRule="auto"/>
        <w:ind w:left="490"/>
        <w:rPr>
          <w:rFonts w:ascii="仿宋" w:hAnsi="仿宋" w:eastAsia="仿宋" w:cs="仿宋"/>
          <w:sz w:val="24"/>
          <w:szCs w:val="24"/>
        </w:rPr>
      </w:pPr>
      <w:r>
        <w:rPr>
          <w:rFonts w:ascii="仿宋" w:hAnsi="仿宋" w:eastAsia="仿宋" w:cs="仿宋"/>
          <w:sz w:val="24"/>
          <w:szCs w:val="24"/>
        </w:rPr>
        <w:t>6.本保函自我方法定代表人（或其授权代表）签</w:t>
      </w:r>
      <w:r>
        <w:rPr>
          <w:rFonts w:ascii="仿宋" w:hAnsi="仿宋" w:eastAsia="仿宋" w:cs="仿宋"/>
          <w:spacing w:val="-1"/>
          <w:sz w:val="24"/>
          <w:szCs w:val="24"/>
        </w:rPr>
        <w:t>字并加盖公章之日起生效。</w:t>
      </w:r>
    </w:p>
    <w:p w14:paraId="5E2DD0FB">
      <w:pPr>
        <w:pStyle w:val="2"/>
        <w:spacing w:line="276" w:lineRule="auto"/>
      </w:pPr>
    </w:p>
    <w:p w14:paraId="3BC6E25A">
      <w:pPr>
        <w:pStyle w:val="2"/>
        <w:spacing w:line="277" w:lineRule="auto"/>
      </w:pPr>
    </w:p>
    <w:p w14:paraId="140C4AC8">
      <w:pPr>
        <w:tabs>
          <w:tab w:val="left" w:pos="8820"/>
        </w:tabs>
        <w:spacing w:before="78" w:line="349" w:lineRule="auto"/>
        <w:ind w:left="2993" w:right="712"/>
        <w:jc w:val="both"/>
        <w:rPr>
          <w:rFonts w:hint="eastAsia" w:ascii="仿宋" w:hAnsi="仿宋" w:eastAsia="仿宋" w:cs="仿宋"/>
          <w:sz w:val="24"/>
          <w:szCs w:val="24"/>
          <w:lang w:eastAsia="zh-CN"/>
        </w:rPr>
      </w:pPr>
      <w:r>
        <w:rPr>
          <w:rFonts w:ascii="仿宋" w:hAnsi="仿宋" w:eastAsia="仿宋" w:cs="仿宋"/>
          <w:spacing w:val="-1"/>
          <w:sz w:val="24"/>
          <w:szCs w:val="24"/>
        </w:rPr>
        <w:t>担保人</w:t>
      </w:r>
      <w:r>
        <w:rPr>
          <w:rFonts w:ascii="仿宋" w:hAnsi="仿宋" w:eastAsia="仿宋" w:cs="仿宋"/>
          <w:spacing w:val="-16"/>
          <w:sz w:val="24"/>
          <w:szCs w:val="24"/>
        </w:rPr>
        <w:t>：（</w:t>
      </w:r>
      <w:r>
        <w:rPr>
          <w:rFonts w:ascii="仿宋" w:hAnsi="仿宋" w:eastAsia="仿宋" w:cs="仿宋"/>
          <w:spacing w:val="-1"/>
          <w:sz w:val="24"/>
          <w:szCs w:val="24"/>
        </w:rPr>
        <w:t>盖单位章）法定代表人或其授权代表人</w:t>
      </w:r>
      <w:r>
        <w:rPr>
          <w:rFonts w:ascii="仿宋" w:hAnsi="仿宋" w:eastAsia="仿宋" w:cs="仿宋"/>
          <w:spacing w:val="-12"/>
          <w:sz w:val="24"/>
          <w:szCs w:val="24"/>
        </w:rPr>
        <w:t>：（</w:t>
      </w:r>
      <w:r>
        <w:rPr>
          <w:rFonts w:ascii="仿宋" w:hAnsi="仿宋" w:eastAsia="仿宋" w:cs="仿宋"/>
          <w:spacing w:val="-1"/>
          <w:sz w:val="24"/>
          <w:szCs w:val="24"/>
        </w:rPr>
        <w:t>签字）</w:t>
      </w:r>
      <w:r>
        <w:rPr>
          <w:rFonts w:ascii="仿宋" w:hAnsi="仿宋" w:eastAsia="仿宋" w:cs="仿宋"/>
          <w:spacing w:val="-24"/>
          <w:sz w:val="24"/>
          <w:szCs w:val="24"/>
        </w:rPr>
        <w:t>地址：</w:t>
      </w:r>
      <w:r>
        <w:rPr>
          <w:rFonts w:ascii="仿宋" w:hAnsi="仿宋" w:eastAsia="仿宋" w:cs="仿宋"/>
          <w:sz w:val="24"/>
          <w:szCs w:val="24"/>
          <w:u w:val="single" w:color="auto"/>
        </w:rPr>
        <w:tab/>
      </w:r>
      <w:r>
        <w:rPr>
          <w:rFonts w:ascii="仿宋" w:hAnsi="仿宋" w:eastAsia="仿宋" w:cs="仿宋"/>
          <w:spacing w:val="-4"/>
          <w:sz w:val="24"/>
          <w:szCs w:val="24"/>
        </w:rPr>
        <w:t>邮政编码：</w:t>
      </w:r>
      <w:r>
        <w:rPr>
          <w:rFonts w:ascii="仿宋" w:hAnsi="仿宋" w:eastAsia="仿宋" w:cs="仿宋"/>
          <w:sz w:val="24"/>
          <w:szCs w:val="24"/>
          <w:u w:val="single" w:color="auto"/>
        </w:rPr>
        <w:tab/>
      </w:r>
      <w:r>
        <w:rPr>
          <w:rFonts w:ascii="仿宋" w:hAnsi="仿宋" w:eastAsia="仿宋" w:cs="仿宋"/>
          <w:spacing w:val="-23"/>
          <w:sz w:val="24"/>
          <w:szCs w:val="24"/>
        </w:rPr>
        <w:t>电话：</w:t>
      </w:r>
      <w:r>
        <w:rPr>
          <w:rFonts w:ascii="仿宋" w:hAnsi="仿宋" w:eastAsia="仿宋" w:cs="仿宋"/>
          <w:sz w:val="24"/>
          <w:szCs w:val="24"/>
          <w:u w:val="single" w:color="auto"/>
        </w:rPr>
        <w:tab/>
      </w:r>
      <w:r>
        <w:rPr>
          <w:rFonts w:ascii="仿宋" w:hAnsi="仿宋" w:eastAsia="仿宋" w:cs="仿宋"/>
          <w:spacing w:val="-25"/>
          <w:sz w:val="24"/>
          <w:szCs w:val="24"/>
        </w:rPr>
        <w:t>传真：</w:t>
      </w:r>
    </w:p>
    <w:p w14:paraId="71714097">
      <w:pPr>
        <w:pStyle w:val="2"/>
        <w:spacing w:line="416" w:lineRule="auto"/>
      </w:pPr>
    </w:p>
    <w:p w14:paraId="3CC1B5CC">
      <w:pPr>
        <w:tabs>
          <w:tab w:val="left" w:pos="7365"/>
        </w:tabs>
        <w:spacing w:before="79" w:line="222" w:lineRule="auto"/>
        <w:ind w:left="5565"/>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6"/>
          <w:sz w:val="24"/>
          <w:szCs w:val="24"/>
        </w:rPr>
        <w:t>年月日</w:t>
      </w:r>
    </w:p>
    <w:p w14:paraId="7472443C">
      <w:pPr>
        <w:spacing w:line="222" w:lineRule="auto"/>
        <w:rPr>
          <w:rFonts w:ascii="仿宋" w:hAnsi="仿宋" w:eastAsia="仿宋" w:cs="仿宋"/>
          <w:sz w:val="24"/>
          <w:szCs w:val="24"/>
        </w:rPr>
        <w:sectPr>
          <w:footerReference r:id="rId62" w:type="default"/>
          <w:pgSz w:w="11906" w:h="16839"/>
          <w:pgMar w:top="1431" w:right="1048" w:bottom="1157" w:left="1190" w:header="0" w:footer="992" w:gutter="0"/>
          <w:cols w:space="720" w:num="1"/>
        </w:sectPr>
      </w:pPr>
    </w:p>
    <w:p w14:paraId="7F84FE88">
      <w:pPr>
        <w:spacing w:before="123" w:line="222" w:lineRule="auto"/>
        <w:ind w:left="26"/>
        <w:outlineLvl w:val="2"/>
        <w:rPr>
          <w:rFonts w:ascii="仿宋" w:hAnsi="仿宋" w:eastAsia="仿宋" w:cs="仿宋"/>
          <w:sz w:val="24"/>
          <w:szCs w:val="24"/>
        </w:rPr>
      </w:pPr>
      <w:r>
        <w:rPr>
          <w:rFonts w:ascii="仿宋" w:hAnsi="仿宋" w:eastAsia="仿宋" w:cs="仿宋"/>
          <w:spacing w:val="-14"/>
          <w:sz w:val="24"/>
          <w:szCs w:val="24"/>
        </w:rPr>
        <w:t>附件10</w:t>
      </w:r>
    </w:p>
    <w:p w14:paraId="0B095DE0">
      <w:pPr>
        <w:pStyle w:val="2"/>
        <w:spacing w:line="257" w:lineRule="auto"/>
      </w:pPr>
    </w:p>
    <w:p w14:paraId="5D45A713">
      <w:pPr>
        <w:spacing w:before="78" w:line="221" w:lineRule="auto"/>
        <w:ind w:left="4297"/>
        <w:rPr>
          <w:rFonts w:ascii="仿宋" w:hAnsi="仿宋" w:eastAsia="仿宋" w:cs="仿宋"/>
          <w:sz w:val="24"/>
          <w:szCs w:val="24"/>
        </w:rPr>
      </w:pPr>
      <w:r>
        <w:rPr>
          <w:rFonts w:ascii="仿宋" w:hAnsi="仿宋" w:eastAsia="仿宋" w:cs="仿宋"/>
          <w:b/>
          <w:bCs/>
          <w:spacing w:val="-6"/>
          <w:sz w:val="24"/>
          <w:szCs w:val="24"/>
        </w:rPr>
        <w:t>支付担保</w:t>
      </w:r>
    </w:p>
    <w:p w14:paraId="674DA2BA">
      <w:pPr>
        <w:pStyle w:val="2"/>
        <w:spacing w:line="457" w:lineRule="auto"/>
      </w:pPr>
    </w:p>
    <w:p w14:paraId="4056104F">
      <w:pPr>
        <w:tabs>
          <w:tab w:val="left" w:pos="3480"/>
        </w:tabs>
        <w:spacing w:before="78" w:line="224"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（承包人）：</w:t>
      </w:r>
    </w:p>
    <w:p w14:paraId="1A76E11B">
      <w:pPr>
        <w:spacing w:before="130" w:line="315" w:lineRule="auto"/>
        <w:ind w:left="16" w:firstLine="483"/>
        <w:jc w:val="both"/>
        <w:rPr>
          <w:rFonts w:ascii="仿宋" w:hAnsi="仿宋" w:eastAsia="仿宋" w:cs="仿宋"/>
          <w:sz w:val="24"/>
          <w:szCs w:val="24"/>
        </w:rPr>
      </w:pPr>
      <w:r>
        <w:rPr>
          <w:rFonts w:ascii="仿宋" w:hAnsi="仿宋" w:eastAsia="仿宋" w:cs="仿宋"/>
          <w:spacing w:val="-5"/>
          <w:sz w:val="24"/>
          <w:szCs w:val="24"/>
        </w:rPr>
        <w:t>鉴于你方作为承包人已经与</w:t>
      </w:r>
      <w:r>
        <w:rPr>
          <w:rFonts w:ascii="仿宋" w:hAnsi="仿宋" w:eastAsia="仿宋" w:cs="仿宋"/>
          <w:spacing w:val="-6"/>
          <w:sz w:val="24"/>
          <w:szCs w:val="24"/>
        </w:rPr>
        <w:t>（发包人名称</w:t>
      </w:r>
      <w:r>
        <w:rPr>
          <w:rFonts w:ascii="仿宋" w:hAnsi="仿宋" w:eastAsia="仿宋" w:cs="仿宋"/>
          <w:spacing w:val="-69"/>
          <w:w w:val="99"/>
          <w:sz w:val="24"/>
          <w:szCs w:val="24"/>
        </w:rPr>
        <w:t>）（</w:t>
      </w:r>
      <w:r>
        <w:rPr>
          <w:rFonts w:ascii="仿宋" w:hAnsi="仿宋" w:eastAsia="仿宋" w:cs="仿宋"/>
          <w:spacing w:val="-6"/>
          <w:sz w:val="24"/>
          <w:szCs w:val="24"/>
        </w:rPr>
        <w:t>以下称“发包人”）于年</w:t>
      </w:r>
      <w:r>
        <w:rPr>
          <w:rFonts w:ascii="仿宋" w:hAnsi="仿宋" w:eastAsia="仿宋" w:cs="仿宋"/>
          <w:spacing w:val="-3"/>
          <w:sz w:val="24"/>
          <w:szCs w:val="24"/>
        </w:rPr>
        <w:t>月日签订了（工程名称）《建设工程施工合同》（</w:t>
      </w:r>
      <w:r>
        <w:rPr>
          <w:rFonts w:ascii="仿宋" w:hAnsi="仿宋" w:eastAsia="仿宋" w:cs="仿宋"/>
          <w:spacing w:val="-4"/>
          <w:sz w:val="24"/>
          <w:szCs w:val="24"/>
        </w:rPr>
        <w:t>以下称“主合同”</w:t>
      </w:r>
      <w:r>
        <w:rPr>
          <w:rFonts w:ascii="仿宋" w:hAnsi="仿宋" w:eastAsia="仿宋" w:cs="仿宋"/>
          <w:spacing w:val="-48"/>
          <w:sz w:val="24"/>
          <w:szCs w:val="24"/>
        </w:rPr>
        <w:t>），</w:t>
      </w:r>
      <w:r>
        <w:rPr>
          <w:rFonts w:ascii="仿宋" w:hAnsi="仿宋" w:eastAsia="仿宋" w:cs="仿宋"/>
          <w:spacing w:val="-2"/>
          <w:sz w:val="24"/>
          <w:szCs w:val="24"/>
        </w:rPr>
        <w:t>应发包人的申请，我方愿就发包人履行主合同约定的工程款支付</w:t>
      </w:r>
      <w:r>
        <w:rPr>
          <w:rFonts w:ascii="仿宋" w:hAnsi="仿宋" w:eastAsia="仿宋" w:cs="仿宋"/>
          <w:spacing w:val="-3"/>
          <w:sz w:val="24"/>
          <w:szCs w:val="24"/>
        </w:rPr>
        <w:t>义务以保证的方式向你方提供如下担保：</w:t>
      </w:r>
    </w:p>
    <w:p w14:paraId="613080A3">
      <w:pPr>
        <w:spacing w:before="40" w:line="221" w:lineRule="auto"/>
        <w:ind w:left="500"/>
        <w:outlineLvl w:val="1"/>
        <w:rPr>
          <w:rFonts w:ascii="仿宋" w:hAnsi="仿宋" w:eastAsia="仿宋" w:cs="仿宋"/>
          <w:sz w:val="24"/>
          <w:szCs w:val="24"/>
        </w:rPr>
      </w:pPr>
      <w:r>
        <w:rPr>
          <w:rFonts w:ascii="仿宋" w:hAnsi="仿宋" w:eastAsia="仿宋" w:cs="仿宋"/>
          <w:spacing w:val="-2"/>
          <w:sz w:val="24"/>
          <w:szCs w:val="24"/>
        </w:rPr>
        <w:t>一、保证的范围及保证金额</w:t>
      </w:r>
    </w:p>
    <w:p w14:paraId="44F9E58F">
      <w:pPr>
        <w:spacing w:before="132" w:line="221" w:lineRule="auto"/>
        <w:ind w:left="506"/>
        <w:outlineLvl w:val="2"/>
        <w:rPr>
          <w:rFonts w:ascii="仿宋" w:hAnsi="仿宋" w:eastAsia="仿宋" w:cs="仿宋"/>
          <w:sz w:val="24"/>
          <w:szCs w:val="24"/>
        </w:rPr>
      </w:pPr>
      <w:r>
        <w:rPr>
          <w:rFonts w:ascii="仿宋" w:hAnsi="仿宋" w:eastAsia="仿宋" w:cs="仿宋"/>
          <w:spacing w:val="-2"/>
          <w:sz w:val="24"/>
          <w:szCs w:val="24"/>
        </w:rPr>
        <w:t>1.我方的保证范围是主合同约定的工程款。</w:t>
      </w:r>
    </w:p>
    <w:p w14:paraId="0D6C5E3E">
      <w:pPr>
        <w:spacing w:before="133" w:line="273" w:lineRule="auto"/>
        <w:ind w:left="15" w:right="110" w:firstLine="476"/>
        <w:rPr>
          <w:rFonts w:ascii="仿宋" w:hAnsi="仿宋" w:eastAsia="仿宋" w:cs="仿宋"/>
          <w:sz w:val="24"/>
          <w:szCs w:val="24"/>
        </w:rPr>
      </w:pPr>
      <w:r>
        <w:rPr>
          <w:rFonts w:ascii="仿宋" w:hAnsi="仿宋" w:eastAsia="仿宋" w:cs="仿宋"/>
          <w:sz w:val="24"/>
          <w:szCs w:val="24"/>
        </w:rPr>
        <w:t>2.本保函所称主合同约定的工程款是指主合同约定的除</w:t>
      </w:r>
      <w:r>
        <w:rPr>
          <w:rFonts w:ascii="仿宋" w:hAnsi="仿宋" w:eastAsia="仿宋" w:cs="仿宋"/>
          <w:spacing w:val="-1"/>
          <w:sz w:val="24"/>
          <w:szCs w:val="24"/>
        </w:rPr>
        <w:t>工程质量保证金以外的合同价</w:t>
      </w:r>
      <w:r>
        <w:rPr>
          <w:rFonts w:ascii="仿宋" w:hAnsi="仿宋" w:eastAsia="仿宋" w:cs="仿宋"/>
          <w:spacing w:val="-8"/>
          <w:sz w:val="24"/>
          <w:szCs w:val="24"/>
        </w:rPr>
        <w:t>款。</w:t>
      </w:r>
    </w:p>
    <w:p w14:paraId="09F14091">
      <w:pPr>
        <w:spacing w:before="130" w:line="274" w:lineRule="auto"/>
        <w:ind w:left="22" w:right="230" w:firstLine="470"/>
        <w:rPr>
          <w:rFonts w:ascii="仿宋" w:hAnsi="仿宋" w:eastAsia="仿宋" w:cs="仿宋"/>
          <w:sz w:val="24"/>
          <w:szCs w:val="24"/>
        </w:rPr>
      </w:pPr>
      <w:r>
        <w:rPr>
          <w:rFonts w:ascii="仿宋" w:hAnsi="仿宋" w:eastAsia="仿宋" w:cs="仿宋"/>
          <w:sz w:val="24"/>
          <w:szCs w:val="24"/>
        </w:rPr>
        <w:t>3.我方保证的金额是主合同约定的工程款的</w:t>
      </w:r>
      <w:r>
        <w:rPr>
          <w:rFonts w:ascii="仿宋" w:hAnsi="仿宋" w:eastAsia="仿宋" w:cs="仿宋"/>
          <w:spacing w:val="-1"/>
          <w:sz w:val="24"/>
          <w:szCs w:val="24"/>
        </w:rPr>
        <w:t>%，数额最高不超过人民币元（大</w:t>
      </w:r>
      <w:r>
        <w:rPr>
          <w:rFonts w:ascii="仿宋" w:hAnsi="仿宋" w:eastAsia="仿宋" w:cs="仿宋"/>
          <w:spacing w:val="5"/>
          <w:sz w:val="24"/>
          <w:szCs w:val="24"/>
        </w:rPr>
        <w:t>写</w:t>
      </w:r>
      <w:r>
        <w:rPr>
          <w:rFonts w:ascii="仿宋" w:hAnsi="仿宋" w:eastAsia="仿宋" w:cs="仿宋"/>
          <w:spacing w:val="-35"/>
          <w:sz w:val="24"/>
          <w:szCs w:val="24"/>
        </w:rPr>
        <w:t>：）</w:t>
      </w:r>
      <w:r>
        <w:rPr>
          <w:rFonts w:ascii="仿宋" w:hAnsi="仿宋" w:eastAsia="仿宋" w:cs="仿宋"/>
          <w:spacing w:val="5"/>
          <w:sz w:val="24"/>
          <w:szCs w:val="24"/>
        </w:rPr>
        <w:t>。</w:t>
      </w:r>
    </w:p>
    <w:p w14:paraId="7FDD6A89">
      <w:pPr>
        <w:spacing w:before="128" w:line="221" w:lineRule="auto"/>
        <w:ind w:left="503"/>
        <w:outlineLvl w:val="1"/>
        <w:rPr>
          <w:rFonts w:ascii="仿宋" w:hAnsi="仿宋" w:eastAsia="仿宋" w:cs="仿宋"/>
          <w:sz w:val="24"/>
          <w:szCs w:val="24"/>
        </w:rPr>
      </w:pPr>
      <w:r>
        <w:rPr>
          <w:rFonts w:ascii="仿宋" w:hAnsi="仿宋" w:eastAsia="仿宋" w:cs="仿宋"/>
          <w:spacing w:val="-2"/>
          <w:sz w:val="24"/>
          <w:szCs w:val="24"/>
        </w:rPr>
        <w:t>二、保证的方式及保证期间</w:t>
      </w:r>
    </w:p>
    <w:p w14:paraId="5DA912DF">
      <w:pPr>
        <w:spacing w:before="133" w:line="220" w:lineRule="auto"/>
        <w:ind w:left="506"/>
        <w:outlineLvl w:val="2"/>
        <w:rPr>
          <w:rFonts w:ascii="仿宋" w:hAnsi="仿宋" w:eastAsia="仿宋" w:cs="仿宋"/>
          <w:sz w:val="24"/>
          <w:szCs w:val="24"/>
        </w:rPr>
      </w:pPr>
      <w:r>
        <w:rPr>
          <w:rFonts w:ascii="仿宋" w:hAnsi="仿宋" w:eastAsia="仿宋" w:cs="仿宋"/>
          <w:spacing w:val="-2"/>
          <w:sz w:val="24"/>
          <w:szCs w:val="24"/>
        </w:rPr>
        <w:t>1.我方保证的方式为：连带责任保证。</w:t>
      </w:r>
    </w:p>
    <w:p w14:paraId="27C64BB7">
      <w:pPr>
        <w:spacing w:before="133" w:line="273" w:lineRule="auto"/>
        <w:ind w:left="66" w:right="65" w:firstLine="424"/>
        <w:rPr>
          <w:rFonts w:ascii="仿宋" w:hAnsi="仿宋" w:eastAsia="仿宋" w:cs="仿宋"/>
          <w:sz w:val="24"/>
          <w:szCs w:val="24"/>
        </w:rPr>
      </w:pPr>
      <w:r>
        <w:rPr>
          <w:rFonts w:ascii="仿宋" w:hAnsi="仿宋" w:eastAsia="仿宋" w:cs="仿宋"/>
          <w:spacing w:val="-1"/>
          <w:sz w:val="24"/>
          <w:szCs w:val="24"/>
        </w:rPr>
        <w:t>2.我方保证的期间为：自本合同生效之日起至主合同约定的工程款支付完毕之日后</w:t>
      </w:r>
      <w:r>
        <w:rPr>
          <w:rFonts w:ascii="仿宋" w:hAnsi="仿宋" w:eastAsia="仿宋" w:cs="仿宋"/>
          <w:spacing w:val="-23"/>
          <w:sz w:val="24"/>
          <w:szCs w:val="24"/>
        </w:rPr>
        <w:t>日内。</w:t>
      </w:r>
    </w:p>
    <w:p w14:paraId="5D1595E4">
      <w:pPr>
        <w:spacing w:before="132" w:line="272" w:lineRule="auto"/>
        <w:ind w:left="18" w:right="110" w:firstLine="475"/>
        <w:rPr>
          <w:rFonts w:ascii="仿宋" w:hAnsi="仿宋" w:eastAsia="仿宋" w:cs="仿宋"/>
          <w:sz w:val="24"/>
          <w:szCs w:val="24"/>
        </w:rPr>
      </w:pPr>
      <w:r>
        <w:rPr>
          <w:rFonts w:ascii="仿宋" w:hAnsi="仿宋" w:eastAsia="仿宋" w:cs="仿宋"/>
          <w:sz w:val="24"/>
          <w:szCs w:val="24"/>
        </w:rPr>
        <w:t>3.你方与发包人协议变更工程款支付日期的，经我</w:t>
      </w:r>
      <w:r>
        <w:rPr>
          <w:rFonts w:ascii="仿宋" w:hAnsi="仿宋" w:eastAsia="仿宋" w:cs="仿宋"/>
          <w:spacing w:val="-1"/>
          <w:sz w:val="24"/>
          <w:szCs w:val="24"/>
        </w:rPr>
        <w:t>方书面同意后，保证期间按照变更</w:t>
      </w:r>
      <w:r>
        <w:rPr>
          <w:rFonts w:ascii="仿宋" w:hAnsi="仿宋" w:eastAsia="仿宋" w:cs="仿宋"/>
          <w:spacing w:val="-2"/>
          <w:sz w:val="24"/>
          <w:szCs w:val="24"/>
        </w:rPr>
        <w:t>后的支付日期做相应调整。</w:t>
      </w:r>
    </w:p>
    <w:p w14:paraId="5F6CFAFF">
      <w:pPr>
        <w:spacing w:before="132" w:line="221" w:lineRule="auto"/>
        <w:ind w:left="502"/>
        <w:outlineLvl w:val="1"/>
        <w:rPr>
          <w:rFonts w:ascii="仿宋" w:hAnsi="仿宋" w:eastAsia="仿宋" w:cs="仿宋"/>
          <w:sz w:val="24"/>
          <w:szCs w:val="24"/>
        </w:rPr>
      </w:pPr>
      <w:r>
        <w:rPr>
          <w:rFonts w:ascii="仿宋" w:hAnsi="仿宋" w:eastAsia="仿宋" w:cs="仿宋"/>
          <w:spacing w:val="-3"/>
          <w:sz w:val="24"/>
          <w:szCs w:val="24"/>
        </w:rPr>
        <w:t>三、承担保证责任的形式</w:t>
      </w:r>
    </w:p>
    <w:p w14:paraId="1830A58C">
      <w:pPr>
        <w:spacing w:before="132" w:line="307" w:lineRule="auto"/>
        <w:ind w:left="24" w:right="65" w:firstLine="479"/>
        <w:rPr>
          <w:rFonts w:ascii="仿宋" w:hAnsi="仿宋" w:eastAsia="仿宋" w:cs="仿宋"/>
          <w:sz w:val="24"/>
          <w:szCs w:val="24"/>
        </w:rPr>
      </w:pPr>
      <w:r>
        <w:rPr>
          <w:rFonts w:ascii="仿宋" w:hAnsi="仿宋" w:eastAsia="仿宋" w:cs="仿宋"/>
          <w:spacing w:val="-3"/>
          <w:sz w:val="24"/>
          <w:szCs w:val="24"/>
        </w:rPr>
        <w:t>我方承担保证责任的形式是代为支付。发包人未按主合同约定向你方支付工程款的，由</w:t>
      </w:r>
      <w:r>
        <w:rPr>
          <w:rFonts w:ascii="仿宋" w:hAnsi="仿宋" w:eastAsia="仿宋" w:cs="仿宋"/>
          <w:spacing w:val="-2"/>
          <w:sz w:val="24"/>
          <w:szCs w:val="24"/>
        </w:rPr>
        <w:t>我方在保证金额内代为支付。</w:t>
      </w:r>
    </w:p>
    <w:p w14:paraId="49DFDCAA">
      <w:pPr>
        <w:spacing w:before="43" w:line="222" w:lineRule="auto"/>
        <w:ind w:left="524"/>
        <w:outlineLvl w:val="1"/>
        <w:rPr>
          <w:rFonts w:ascii="仿宋" w:hAnsi="仿宋" w:eastAsia="仿宋" w:cs="仿宋"/>
          <w:sz w:val="24"/>
          <w:szCs w:val="24"/>
        </w:rPr>
      </w:pPr>
      <w:r>
        <w:rPr>
          <w:rFonts w:ascii="仿宋" w:hAnsi="仿宋" w:eastAsia="仿宋" w:cs="仿宋"/>
          <w:spacing w:val="-7"/>
          <w:sz w:val="24"/>
          <w:szCs w:val="24"/>
        </w:rPr>
        <w:t>四、代偿的安排</w:t>
      </w:r>
    </w:p>
    <w:p w14:paraId="31993169">
      <w:pPr>
        <w:spacing w:before="130" w:line="272" w:lineRule="auto"/>
        <w:ind w:left="18" w:right="110" w:firstLine="488"/>
        <w:rPr>
          <w:rFonts w:ascii="仿宋" w:hAnsi="仿宋" w:eastAsia="仿宋" w:cs="仿宋"/>
          <w:sz w:val="24"/>
          <w:szCs w:val="24"/>
        </w:rPr>
      </w:pPr>
      <w:r>
        <w:rPr>
          <w:rFonts w:ascii="仿宋" w:hAnsi="仿宋" w:eastAsia="仿宋" w:cs="仿宋"/>
          <w:spacing w:val="-1"/>
          <w:sz w:val="24"/>
          <w:szCs w:val="24"/>
        </w:rPr>
        <w:t>1.你方要求我方承担保证责任的，应向我方发出书面索赔通知及发包人未支付主合同约定工程款的证明材料。索赔通知应写明要求索赔的金额，支付款项应到达的账号。</w:t>
      </w:r>
    </w:p>
    <w:p w14:paraId="69F8F13F">
      <w:pPr>
        <w:spacing w:before="132" w:line="289" w:lineRule="auto"/>
        <w:ind w:left="16" w:firstLine="475"/>
        <w:rPr>
          <w:rFonts w:ascii="仿宋" w:hAnsi="仿宋" w:eastAsia="仿宋" w:cs="仿宋"/>
          <w:sz w:val="24"/>
          <w:szCs w:val="24"/>
        </w:rPr>
      </w:pPr>
      <w:r>
        <w:rPr>
          <w:rFonts w:ascii="仿宋" w:hAnsi="仿宋" w:eastAsia="仿宋" w:cs="仿宋"/>
          <w:spacing w:val="-4"/>
          <w:sz w:val="24"/>
          <w:szCs w:val="24"/>
        </w:rPr>
        <w:t>2.在出现你方与发包人因工程质量发生争议，发包人拒绝向你方支付工程款的情形时，</w:t>
      </w:r>
      <w:r>
        <w:rPr>
          <w:rFonts w:ascii="仿宋" w:hAnsi="仿宋" w:eastAsia="仿宋" w:cs="仿宋"/>
          <w:spacing w:val="-2"/>
          <w:sz w:val="24"/>
          <w:szCs w:val="24"/>
        </w:rPr>
        <w:t>你方要求我方履行保证责任代为支付的，需提供符合相应条件要</w:t>
      </w:r>
      <w:r>
        <w:rPr>
          <w:rFonts w:ascii="仿宋" w:hAnsi="仿宋" w:eastAsia="仿宋" w:cs="仿宋"/>
          <w:spacing w:val="-3"/>
          <w:sz w:val="24"/>
          <w:szCs w:val="24"/>
        </w:rPr>
        <w:t>求的工程质量检测机构出具</w:t>
      </w:r>
      <w:r>
        <w:rPr>
          <w:rFonts w:ascii="仿宋" w:hAnsi="仿宋" w:eastAsia="仿宋" w:cs="仿宋"/>
          <w:spacing w:val="-2"/>
          <w:sz w:val="24"/>
          <w:szCs w:val="24"/>
        </w:rPr>
        <w:t>的质量说明材料。</w:t>
      </w:r>
    </w:p>
    <w:p w14:paraId="7F3F7DA3">
      <w:pPr>
        <w:spacing w:before="134" w:line="220" w:lineRule="auto"/>
        <w:ind w:left="493"/>
        <w:rPr>
          <w:rFonts w:ascii="仿宋" w:hAnsi="仿宋" w:eastAsia="仿宋" w:cs="仿宋"/>
          <w:sz w:val="24"/>
          <w:szCs w:val="24"/>
        </w:rPr>
      </w:pPr>
      <w:r>
        <w:rPr>
          <w:rFonts w:ascii="仿宋" w:hAnsi="仿宋" w:eastAsia="仿宋" w:cs="仿宋"/>
          <w:spacing w:val="3"/>
          <w:sz w:val="24"/>
          <w:szCs w:val="24"/>
        </w:rPr>
        <w:t>3.我方收到你方的书面索赔通知及相应的证明材料后7天内无条件支付。</w:t>
      </w:r>
    </w:p>
    <w:p w14:paraId="1752AB5B">
      <w:pPr>
        <w:spacing w:before="134" w:line="221" w:lineRule="auto"/>
        <w:ind w:left="500"/>
        <w:outlineLvl w:val="1"/>
        <w:rPr>
          <w:rFonts w:ascii="仿宋" w:hAnsi="仿宋" w:eastAsia="仿宋" w:cs="仿宋"/>
          <w:sz w:val="24"/>
          <w:szCs w:val="24"/>
        </w:rPr>
      </w:pPr>
      <w:r>
        <w:rPr>
          <w:rFonts w:ascii="仿宋" w:hAnsi="仿宋" w:eastAsia="仿宋" w:cs="仿宋"/>
          <w:spacing w:val="-3"/>
          <w:sz w:val="24"/>
          <w:szCs w:val="24"/>
        </w:rPr>
        <w:t>五、保证责任的解除</w:t>
      </w:r>
    </w:p>
    <w:p w14:paraId="51C0FA91">
      <w:pPr>
        <w:spacing w:before="134" w:line="219" w:lineRule="auto"/>
        <w:ind w:left="506"/>
        <w:rPr>
          <w:rFonts w:ascii="仿宋" w:hAnsi="仿宋" w:eastAsia="仿宋" w:cs="仿宋"/>
          <w:sz w:val="24"/>
          <w:szCs w:val="24"/>
        </w:rPr>
      </w:pPr>
      <w:r>
        <w:rPr>
          <w:rFonts w:ascii="仿宋" w:hAnsi="仿宋" w:eastAsia="仿宋" w:cs="仿宋"/>
          <w:spacing w:val="-2"/>
          <w:sz w:val="24"/>
          <w:szCs w:val="24"/>
        </w:rPr>
        <w:t>1.在本保函承诺的保证期间内，你方未书面向我方主张保证</w:t>
      </w:r>
      <w:r>
        <w:rPr>
          <w:rFonts w:ascii="仿宋" w:hAnsi="仿宋" w:eastAsia="仿宋" w:cs="仿宋"/>
          <w:spacing w:val="-3"/>
          <w:sz w:val="24"/>
          <w:szCs w:val="24"/>
        </w:rPr>
        <w:t>责任的，自保证期间届满</w:t>
      </w:r>
    </w:p>
    <w:p w14:paraId="6AE596EA">
      <w:pPr>
        <w:spacing w:line="219" w:lineRule="auto"/>
        <w:rPr>
          <w:rFonts w:ascii="仿宋" w:hAnsi="仿宋" w:eastAsia="仿宋" w:cs="仿宋"/>
          <w:sz w:val="24"/>
          <w:szCs w:val="24"/>
        </w:rPr>
        <w:sectPr>
          <w:footerReference r:id="rId63" w:type="default"/>
          <w:pgSz w:w="11906" w:h="16839"/>
          <w:pgMar w:top="1431" w:right="1124" w:bottom="1157" w:left="1190" w:header="0" w:footer="992" w:gutter="0"/>
          <w:cols w:space="720" w:num="1"/>
        </w:sectPr>
      </w:pPr>
    </w:p>
    <w:p w14:paraId="25B49656">
      <w:pPr>
        <w:spacing w:before="173" w:line="221" w:lineRule="auto"/>
        <w:ind w:left="479"/>
        <w:rPr>
          <w:rFonts w:ascii="仿宋" w:hAnsi="仿宋" w:eastAsia="仿宋" w:cs="仿宋"/>
          <w:sz w:val="24"/>
          <w:szCs w:val="24"/>
        </w:rPr>
      </w:pPr>
      <w:r>
        <w:rPr>
          <w:rFonts w:ascii="仿宋" w:hAnsi="仿宋" w:eastAsia="仿宋" w:cs="仿宋"/>
          <w:spacing w:val="-2"/>
          <w:sz w:val="24"/>
          <w:szCs w:val="24"/>
        </w:rPr>
        <w:t>次日起，我方保证责任解除。</w:t>
      </w:r>
    </w:p>
    <w:p w14:paraId="357A2C42">
      <w:pPr>
        <w:spacing w:before="132" w:line="272" w:lineRule="auto"/>
        <w:ind w:left="21" w:right="137" w:firstLine="452"/>
        <w:rPr>
          <w:rFonts w:ascii="仿宋" w:hAnsi="仿宋" w:eastAsia="仿宋" w:cs="仿宋"/>
          <w:sz w:val="24"/>
          <w:szCs w:val="24"/>
        </w:rPr>
      </w:pPr>
      <w:r>
        <w:rPr>
          <w:rFonts w:ascii="仿宋" w:hAnsi="仿宋" w:eastAsia="仿宋" w:cs="仿宋"/>
          <w:spacing w:val="-2"/>
          <w:sz w:val="24"/>
          <w:szCs w:val="24"/>
        </w:rPr>
        <w:t>2.发包人按主合同约定履行了工程款的全部支付义务的，自本保函承诺的保证期</w:t>
      </w:r>
      <w:r>
        <w:rPr>
          <w:rFonts w:ascii="仿宋" w:hAnsi="仿宋" w:eastAsia="仿宋" w:cs="仿宋"/>
          <w:spacing w:val="-3"/>
          <w:sz w:val="24"/>
          <w:szCs w:val="24"/>
        </w:rPr>
        <w:t>间届满次日起，我方保证责任解除。</w:t>
      </w:r>
    </w:p>
    <w:p w14:paraId="51702054">
      <w:pPr>
        <w:spacing w:before="132" w:line="272" w:lineRule="auto"/>
        <w:ind w:left="4" w:right="137" w:firstLine="471"/>
        <w:rPr>
          <w:rFonts w:ascii="仿宋" w:hAnsi="仿宋" w:eastAsia="仿宋" w:cs="仿宋"/>
          <w:sz w:val="24"/>
          <w:szCs w:val="24"/>
        </w:rPr>
      </w:pPr>
      <w:r>
        <w:rPr>
          <w:rFonts w:ascii="仿宋" w:hAnsi="仿宋" w:eastAsia="仿宋" w:cs="仿宋"/>
          <w:spacing w:val="-2"/>
          <w:sz w:val="24"/>
          <w:szCs w:val="24"/>
        </w:rPr>
        <w:t>3.我方按照本保函向你方履行保证责任所支付金额达到本保函保证金额时，</w:t>
      </w:r>
      <w:r>
        <w:rPr>
          <w:rFonts w:ascii="仿宋" w:hAnsi="仿宋" w:eastAsia="仿宋" w:cs="仿宋"/>
          <w:spacing w:val="-3"/>
          <w:sz w:val="24"/>
          <w:szCs w:val="24"/>
        </w:rPr>
        <w:t>自我</w:t>
      </w:r>
      <w:r>
        <w:rPr>
          <w:rFonts w:ascii="仿宋" w:hAnsi="仿宋" w:eastAsia="仿宋" w:cs="仿宋"/>
          <w:spacing w:val="-1"/>
          <w:sz w:val="24"/>
          <w:szCs w:val="24"/>
        </w:rPr>
        <w:t>方向你方支付（支付款项从我方账户划出）之日起，保证责任即解除。</w:t>
      </w:r>
    </w:p>
    <w:p w14:paraId="74C26572">
      <w:pPr>
        <w:spacing w:before="132" w:line="272" w:lineRule="auto"/>
        <w:ind w:right="137" w:firstLine="470"/>
        <w:rPr>
          <w:rFonts w:ascii="仿宋" w:hAnsi="仿宋" w:eastAsia="仿宋" w:cs="仿宋"/>
          <w:sz w:val="24"/>
          <w:szCs w:val="24"/>
        </w:rPr>
      </w:pPr>
      <w:r>
        <w:rPr>
          <w:rFonts w:ascii="仿宋" w:hAnsi="仿宋" w:eastAsia="仿宋" w:cs="仿宋"/>
          <w:sz w:val="24"/>
          <w:szCs w:val="24"/>
        </w:rPr>
        <w:t>4.按照法律法规的规定或出现应解除我方保证责任的其他情</w:t>
      </w:r>
      <w:r>
        <w:rPr>
          <w:rFonts w:ascii="仿宋" w:hAnsi="仿宋" w:eastAsia="仿宋" w:cs="仿宋"/>
          <w:spacing w:val="-1"/>
          <w:sz w:val="24"/>
          <w:szCs w:val="24"/>
        </w:rPr>
        <w:t>形的，我方在本保函</w:t>
      </w:r>
      <w:r>
        <w:rPr>
          <w:rFonts w:ascii="仿宋" w:hAnsi="仿宋" w:eastAsia="仿宋" w:cs="仿宋"/>
          <w:spacing w:val="-2"/>
          <w:sz w:val="24"/>
          <w:szCs w:val="24"/>
        </w:rPr>
        <w:t>项下的保证责任亦解除。</w:t>
      </w:r>
    </w:p>
    <w:p w14:paraId="096715E8">
      <w:pPr>
        <w:pStyle w:val="2"/>
        <w:spacing w:line="471" w:lineRule="auto"/>
      </w:pPr>
    </w:p>
    <w:p w14:paraId="4B44DFA9">
      <w:pPr>
        <w:spacing w:before="79" w:line="272" w:lineRule="auto"/>
        <w:ind w:right="137" w:firstLine="476"/>
        <w:rPr>
          <w:rFonts w:ascii="仿宋" w:hAnsi="仿宋" w:eastAsia="仿宋" w:cs="仿宋"/>
          <w:sz w:val="24"/>
          <w:szCs w:val="24"/>
        </w:rPr>
      </w:pPr>
      <w:r>
        <w:rPr>
          <w:rFonts w:ascii="仿宋" w:hAnsi="仿宋" w:eastAsia="仿宋" w:cs="仿宋"/>
          <w:spacing w:val="-1"/>
          <w:sz w:val="24"/>
          <w:szCs w:val="24"/>
        </w:rPr>
        <w:t>5.我方解除保证责任后，你方应自我方保证责任解除之日起个工作日内，将本</w:t>
      </w:r>
      <w:r>
        <w:rPr>
          <w:rFonts w:ascii="仿宋" w:hAnsi="仿宋" w:eastAsia="仿宋" w:cs="仿宋"/>
          <w:spacing w:val="-2"/>
          <w:sz w:val="24"/>
          <w:szCs w:val="24"/>
        </w:rPr>
        <w:t>保函原件返还我方。</w:t>
      </w:r>
    </w:p>
    <w:p w14:paraId="513565F6">
      <w:pPr>
        <w:spacing w:before="133" w:line="223" w:lineRule="auto"/>
        <w:ind w:left="480"/>
        <w:outlineLvl w:val="1"/>
        <w:rPr>
          <w:rFonts w:ascii="仿宋" w:hAnsi="仿宋" w:eastAsia="仿宋" w:cs="仿宋"/>
          <w:sz w:val="24"/>
          <w:szCs w:val="24"/>
        </w:rPr>
      </w:pPr>
      <w:r>
        <w:rPr>
          <w:rFonts w:ascii="仿宋" w:hAnsi="仿宋" w:eastAsia="仿宋" w:cs="仿宋"/>
          <w:spacing w:val="-3"/>
          <w:sz w:val="24"/>
          <w:szCs w:val="24"/>
        </w:rPr>
        <w:t>六、免责条款</w:t>
      </w:r>
    </w:p>
    <w:p w14:paraId="7676E673">
      <w:pPr>
        <w:spacing w:before="130" w:line="221" w:lineRule="auto"/>
        <w:ind w:left="489"/>
        <w:rPr>
          <w:rFonts w:ascii="仿宋" w:hAnsi="仿宋" w:eastAsia="仿宋" w:cs="仿宋"/>
          <w:sz w:val="24"/>
          <w:szCs w:val="24"/>
        </w:rPr>
      </w:pPr>
      <w:r>
        <w:rPr>
          <w:rFonts w:ascii="仿宋" w:hAnsi="仿宋" w:eastAsia="仿宋" w:cs="仿宋"/>
          <w:spacing w:val="-2"/>
          <w:sz w:val="24"/>
          <w:szCs w:val="24"/>
        </w:rPr>
        <w:t>1.因你方违约致使发包人不能履行义务的，我方</w:t>
      </w:r>
      <w:r>
        <w:rPr>
          <w:rFonts w:ascii="仿宋" w:hAnsi="仿宋" w:eastAsia="仿宋" w:cs="仿宋"/>
          <w:spacing w:val="-3"/>
          <w:sz w:val="24"/>
          <w:szCs w:val="24"/>
        </w:rPr>
        <w:t>不承担保证责任。</w:t>
      </w:r>
    </w:p>
    <w:p w14:paraId="1338BA0F">
      <w:pPr>
        <w:spacing w:before="132" w:line="272" w:lineRule="auto"/>
        <w:ind w:left="13" w:right="137" w:firstLine="461"/>
        <w:rPr>
          <w:rFonts w:ascii="仿宋" w:hAnsi="仿宋" w:eastAsia="仿宋" w:cs="仿宋"/>
          <w:sz w:val="24"/>
          <w:szCs w:val="24"/>
        </w:rPr>
      </w:pPr>
      <w:r>
        <w:rPr>
          <w:rFonts w:ascii="仿宋" w:hAnsi="仿宋" w:eastAsia="仿宋" w:cs="仿宋"/>
          <w:sz w:val="24"/>
          <w:szCs w:val="24"/>
        </w:rPr>
        <w:t>2.依照法律法规的规定或你方与发包人的另行约定</w:t>
      </w:r>
      <w:r>
        <w:rPr>
          <w:rFonts w:ascii="仿宋" w:hAnsi="仿宋" w:eastAsia="仿宋" w:cs="仿宋"/>
          <w:spacing w:val="-1"/>
          <w:sz w:val="24"/>
          <w:szCs w:val="24"/>
        </w:rPr>
        <w:t>，免除发包人部分或全部义务</w:t>
      </w:r>
      <w:r>
        <w:rPr>
          <w:rFonts w:ascii="仿宋" w:hAnsi="仿宋" w:eastAsia="仿宋" w:cs="仿宋"/>
          <w:spacing w:val="-2"/>
          <w:sz w:val="24"/>
          <w:szCs w:val="24"/>
        </w:rPr>
        <w:t>的，我方亦免除其相应的保证责任。</w:t>
      </w:r>
    </w:p>
    <w:p w14:paraId="0EE449C8">
      <w:pPr>
        <w:spacing w:before="134" w:line="289" w:lineRule="auto"/>
        <w:ind w:left="1" w:firstLine="474"/>
        <w:rPr>
          <w:rFonts w:ascii="仿宋" w:hAnsi="仿宋" w:eastAsia="仿宋" w:cs="仿宋"/>
          <w:sz w:val="24"/>
          <w:szCs w:val="24"/>
        </w:rPr>
      </w:pPr>
      <w:r>
        <w:rPr>
          <w:rFonts w:ascii="仿宋" w:hAnsi="仿宋" w:eastAsia="仿宋" w:cs="仿宋"/>
          <w:spacing w:val="-3"/>
          <w:sz w:val="24"/>
          <w:szCs w:val="24"/>
        </w:rPr>
        <w:t>3.你方与发包人协议变更主合同的，如加重发包人责任致使我方保证责任加</w:t>
      </w:r>
      <w:r>
        <w:rPr>
          <w:rFonts w:ascii="仿宋" w:hAnsi="仿宋" w:eastAsia="仿宋" w:cs="仿宋"/>
          <w:spacing w:val="-4"/>
          <w:sz w:val="24"/>
          <w:szCs w:val="24"/>
        </w:rPr>
        <w:t>重的，</w:t>
      </w:r>
      <w:r>
        <w:rPr>
          <w:rFonts w:ascii="仿宋" w:hAnsi="仿宋" w:eastAsia="仿宋" w:cs="仿宋"/>
          <w:spacing w:val="-1"/>
          <w:sz w:val="24"/>
          <w:szCs w:val="24"/>
        </w:rPr>
        <w:t>需征得我方书面同意，否则我方不再承担因此而加重部分的保证责任</w:t>
      </w:r>
      <w:r>
        <w:rPr>
          <w:rFonts w:ascii="仿宋" w:hAnsi="仿宋" w:eastAsia="仿宋" w:cs="仿宋"/>
          <w:spacing w:val="-2"/>
          <w:sz w:val="24"/>
          <w:szCs w:val="24"/>
        </w:rPr>
        <w:t>，但主合同第10条〔变更〕约定的变更不受本款限制。</w:t>
      </w:r>
    </w:p>
    <w:p w14:paraId="0EBCE936">
      <w:pPr>
        <w:spacing w:before="132" w:line="221" w:lineRule="auto"/>
        <w:ind w:left="470"/>
        <w:rPr>
          <w:rFonts w:ascii="仿宋" w:hAnsi="仿宋" w:eastAsia="仿宋" w:cs="仿宋"/>
          <w:sz w:val="24"/>
          <w:szCs w:val="24"/>
        </w:rPr>
      </w:pPr>
      <w:r>
        <w:rPr>
          <w:rFonts w:ascii="仿宋" w:hAnsi="仿宋" w:eastAsia="仿宋" w:cs="仿宋"/>
          <w:spacing w:val="-2"/>
          <w:sz w:val="24"/>
          <w:szCs w:val="24"/>
        </w:rPr>
        <w:t>4.因不可抗力造成发包人不能履行义务的，我方不承担保证责任。</w:t>
      </w:r>
    </w:p>
    <w:p w14:paraId="182385FF">
      <w:pPr>
        <w:spacing w:before="133" w:line="222" w:lineRule="auto"/>
        <w:ind w:left="483"/>
        <w:outlineLvl w:val="1"/>
        <w:rPr>
          <w:rFonts w:ascii="仿宋" w:hAnsi="仿宋" w:eastAsia="仿宋" w:cs="仿宋"/>
          <w:sz w:val="24"/>
          <w:szCs w:val="24"/>
        </w:rPr>
      </w:pPr>
      <w:r>
        <w:rPr>
          <w:rFonts w:ascii="仿宋" w:hAnsi="仿宋" w:eastAsia="仿宋" w:cs="仿宋"/>
          <w:spacing w:val="-4"/>
          <w:sz w:val="24"/>
          <w:szCs w:val="24"/>
        </w:rPr>
        <w:t>七、争议解决</w:t>
      </w:r>
    </w:p>
    <w:p w14:paraId="6B2DC21D">
      <w:pPr>
        <w:spacing w:before="130" w:line="308" w:lineRule="auto"/>
        <w:ind w:left="9" w:right="65" w:firstLine="494"/>
        <w:rPr>
          <w:rFonts w:ascii="仿宋" w:hAnsi="仿宋" w:eastAsia="仿宋" w:cs="仿宋"/>
          <w:sz w:val="24"/>
          <w:szCs w:val="24"/>
        </w:rPr>
      </w:pPr>
      <w:r>
        <w:rPr>
          <w:rFonts w:ascii="仿宋" w:hAnsi="仿宋" w:eastAsia="仿宋" w:cs="仿宋"/>
          <w:spacing w:val="-3"/>
          <w:sz w:val="24"/>
          <w:szCs w:val="24"/>
        </w:rPr>
        <w:t>因本保函或本保函相关事项发生的纠纷，可由双方协商解决，协商不成的，按下列</w:t>
      </w:r>
      <w:r>
        <w:rPr>
          <w:rFonts w:ascii="仿宋" w:hAnsi="仿宋" w:eastAsia="仿宋" w:cs="仿宋"/>
          <w:spacing w:val="-4"/>
          <w:sz w:val="24"/>
          <w:szCs w:val="24"/>
        </w:rPr>
        <w:t>第种方式解决：</w:t>
      </w:r>
    </w:p>
    <w:p w14:paraId="42ED3E00">
      <w:pPr>
        <w:spacing w:before="41" w:line="220" w:lineRule="auto"/>
        <w:ind w:left="484"/>
        <w:rPr>
          <w:rFonts w:ascii="仿宋" w:hAnsi="仿宋" w:eastAsia="仿宋" w:cs="仿宋"/>
          <w:sz w:val="24"/>
          <w:szCs w:val="24"/>
        </w:rPr>
      </w:pPr>
      <w:r>
        <w:rPr>
          <w:rFonts w:ascii="仿宋" w:hAnsi="仿宋" w:eastAsia="仿宋" w:cs="仿宋"/>
          <w:spacing w:val="-1"/>
          <w:sz w:val="24"/>
          <w:szCs w:val="24"/>
        </w:rPr>
        <w:t>（1）向仲裁委员会</w:t>
      </w:r>
      <w:r>
        <w:rPr>
          <w:rFonts w:ascii="仿宋" w:hAnsi="仿宋" w:eastAsia="仿宋" w:cs="仿宋"/>
          <w:spacing w:val="-2"/>
          <w:sz w:val="24"/>
          <w:szCs w:val="24"/>
        </w:rPr>
        <w:t>申请仲裁；</w:t>
      </w:r>
    </w:p>
    <w:p w14:paraId="5AD2D20C">
      <w:pPr>
        <w:spacing w:before="134" w:line="222" w:lineRule="auto"/>
        <w:ind w:left="484"/>
        <w:rPr>
          <w:rFonts w:ascii="仿宋" w:hAnsi="仿宋" w:eastAsia="仿宋" w:cs="仿宋"/>
          <w:sz w:val="24"/>
          <w:szCs w:val="24"/>
        </w:rPr>
      </w:pPr>
      <w:r>
        <w:rPr>
          <w:rFonts w:ascii="仿宋" w:hAnsi="仿宋" w:eastAsia="仿宋" w:cs="仿宋"/>
          <w:spacing w:val="-1"/>
          <w:sz w:val="24"/>
          <w:szCs w:val="24"/>
        </w:rPr>
        <w:t>（2）向</w:t>
      </w:r>
      <w:r>
        <w:rPr>
          <w:rFonts w:ascii="仿宋" w:hAnsi="仿宋" w:eastAsia="仿宋" w:cs="仿宋"/>
          <w:spacing w:val="-2"/>
          <w:sz w:val="24"/>
          <w:szCs w:val="24"/>
        </w:rPr>
        <w:t>人民法院起诉。</w:t>
      </w:r>
    </w:p>
    <w:p w14:paraId="582F5387">
      <w:pPr>
        <w:spacing w:before="131" w:line="221" w:lineRule="auto"/>
        <w:ind w:left="478"/>
        <w:outlineLvl w:val="1"/>
        <w:rPr>
          <w:rFonts w:ascii="仿宋" w:hAnsi="仿宋" w:eastAsia="仿宋" w:cs="仿宋"/>
          <w:sz w:val="24"/>
          <w:szCs w:val="24"/>
        </w:rPr>
      </w:pPr>
      <w:r>
        <w:rPr>
          <w:rFonts w:ascii="仿宋" w:hAnsi="仿宋" w:eastAsia="仿宋" w:cs="仿宋"/>
          <w:spacing w:val="-3"/>
          <w:sz w:val="24"/>
          <w:szCs w:val="24"/>
        </w:rPr>
        <w:t>八、保函的生效</w:t>
      </w:r>
    </w:p>
    <w:p w14:paraId="00F6F07E">
      <w:pPr>
        <w:spacing w:before="133" w:line="220" w:lineRule="auto"/>
        <w:ind w:left="480"/>
        <w:rPr>
          <w:rFonts w:ascii="仿宋" w:hAnsi="仿宋" w:eastAsia="仿宋" w:cs="仿宋"/>
          <w:sz w:val="24"/>
          <w:szCs w:val="24"/>
        </w:rPr>
      </w:pPr>
      <w:r>
        <w:rPr>
          <w:rFonts w:ascii="仿宋" w:hAnsi="仿宋" w:eastAsia="仿宋" w:cs="仿宋"/>
          <w:spacing w:val="-1"/>
          <w:sz w:val="24"/>
          <w:szCs w:val="24"/>
        </w:rPr>
        <w:t>本保函自我方法定代表人（或其授权代表）签字并加盖公章之日起生效。</w:t>
      </w:r>
    </w:p>
    <w:p w14:paraId="54596338">
      <w:pPr>
        <w:spacing w:before="134" w:line="308" w:lineRule="auto"/>
        <w:ind w:left="3125" w:right="518" w:hanging="5"/>
        <w:rPr>
          <w:rFonts w:ascii="仿宋" w:hAnsi="仿宋" w:eastAsia="仿宋" w:cs="仿宋"/>
          <w:sz w:val="24"/>
          <w:szCs w:val="24"/>
        </w:rPr>
      </w:pPr>
      <w:r>
        <w:rPr>
          <w:rFonts w:ascii="仿宋" w:hAnsi="仿宋" w:eastAsia="仿宋" w:cs="仿宋"/>
          <w:spacing w:val="-2"/>
          <w:sz w:val="24"/>
          <w:szCs w:val="24"/>
        </w:rPr>
        <w:t>担保人</w:t>
      </w:r>
      <w:r>
        <w:rPr>
          <w:rFonts w:ascii="仿宋" w:hAnsi="仿宋" w:eastAsia="仿宋" w:cs="仿宋"/>
          <w:spacing w:val="-33"/>
          <w:sz w:val="24"/>
          <w:szCs w:val="24"/>
        </w:rPr>
        <w:t>：（</w:t>
      </w:r>
      <w:r>
        <w:rPr>
          <w:rFonts w:ascii="仿宋" w:hAnsi="仿宋" w:eastAsia="仿宋" w:cs="仿宋"/>
          <w:spacing w:val="-2"/>
          <w:sz w:val="24"/>
          <w:szCs w:val="24"/>
        </w:rPr>
        <w:t>盖章）</w:t>
      </w:r>
      <w:r>
        <w:rPr>
          <w:rFonts w:ascii="仿宋" w:hAnsi="仿宋" w:eastAsia="仿宋" w:cs="仿宋"/>
          <w:spacing w:val="-1"/>
          <w:sz w:val="24"/>
          <w:szCs w:val="24"/>
        </w:rPr>
        <w:t>法定代表人或授权代表</w:t>
      </w:r>
      <w:r>
        <w:rPr>
          <w:rFonts w:ascii="仿宋" w:hAnsi="仿宋" w:eastAsia="仿宋" w:cs="仿宋"/>
          <w:spacing w:val="-17"/>
          <w:sz w:val="24"/>
          <w:szCs w:val="24"/>
        </w:rPr>
        <w:t>：（</w:t>
      </w:r>
      <w:r>
        <w:rPr>
          <w:rFonts w:ascii="仿宋" w:hAnsi="仿宋" w:eastAsia="仿宋" w:cs="仿宋"/>
          <w:spacing w:val="-1"/>
          <w:sz w:val="24"/>
          <w:szCs w:val="24"/>
        </w:rPr>
        <w:t>签字）</w:t>
      </w:r>
    </w:p>
    <w:p w14:paraId="212EEA03">
      <w:pPr>
        <w:tabs>
          <w:tab w:val="left" w:pos="9057"/>
        </w:tabs>
        <w:spacing w:before="41" w:line="313" w:lineRule="auto"/>
        <w:ind w:left="3121" w:right="63" w:hanging="1"/>
        <w:jc w:val="both"/>
        <w:rPr>
          <w:rFonts w:hint="eastAsia" w:ascii="仿宋" w:hAnsi="仿宋" w:eastAsia="仿宋" w:cs="仿宋"/>
          <w:sz w:val="24"/>
          <w:szCs w:val="24"/>
          <w:lang w:eastAsia="zh-CN"/>
        </w:rPr>
      </w:pPr>
      <w:r>
        <w:rPr>
          <w:rFonts w:ascii="仿宋" w:hAnsi="仿宋" w:eastAsia="仿宋" w:cs="仿宋"/>
          <w:spacing w:val="-24"/>
          <w:sz w:val="24"/>
          <w:szCs w:val="24"/>
        </w:rPr>
        <w:t>地址：</w:t>
      </w:r>
      <w:r>
        <w:rPr>
          <w:rFonts w:ascii="仿宋" w:hAnsi="仿宋" w:eastAsia="仿宋" w:cs="仿宋"/>
          <w:sz w:val="24"/>
          <w:szCs w:val="24"/>
          <w:u w:val="single" w:color="auto"/>
        </w:rPr>
        <w:tab/>
      </w:r>
      <w:r>
        <w:rPr>
          <w:rFonts w:ascii="仿宋" w:hAnsi="仿宋" w:eastAsia="仿宋" w:cs="仿宋"/>
          <w:spacing w:val="-4"/>
          <w:sz w:val="24"/>
          <w:szCs w:val="24"/>
        </w:rPr>
        <w:t>邮政编码：</w:t>
      </w:r>
      <w:r>
        <w:rPr>
          <w:rFonts w:ascii="仿宋" w:hAnsi="仿宋" w:eastAsia="仿宋" w:cs="仿宋"/>
          <w:sz w:val="24"/>
          <w:szCs w:val="24"/>
          <w:u w:val="single" w:color="auto"/>
        </w:rPr>
        <w:tab/>
      </w:r>
      <w:r>
        <w:rPr>
          <w:rFonts w:ascii="仿宋" w:hAnsi="仿宋" w:eastAsia="仿宋" w:cs="仿宋"/>
          <w:spacing w:val="-26"/>
          <w:sz w:val="24"/>
          <w:szCs w:val="24"/>
        </w:rPr>
        <w:t>传真：</w:t>
      </w:r>
    </w:p>
    <w:p w14:paraId="272798C4">
      <w:pPr>
        <w:spacing w:before="38" w:line="222" w:lineRule="auto"/>
        <w:ind w:left="3354"/>
        <w:rPr>
          <w:rFonts w:ascii="仿宋" w:hAnsi="仿宋" w:eastAsia="仿宋" w:cs="仿宋"/>
          <w:sz w:val="24"/>
          <w:szCs w:val="24"/>
        </w:rPr>
      </w:pPr>
      <w:r>
        <w:rPr>
          <w:rFonts w:ascii="仿宋" w:hAnsi="仿宋" w:eastAsia="仿宋" w:cs="仿宋"/>
          <w:spacing w:val="-12"/>
          <w:sz w:val="24"/>
          <w:szCs w:val="24"/>
          <w:u w:val="single" w:color="auto"/>
        </w:rPr>
        <w:t>20</w:t>
      </w:r>
      <w:r>
        <w:rPr>
          <w:rFonts w:ascii="仿宋" w:hAnsi="仿宋" w:eastAsia="仿宋" w:cs="仿宋"/>
          <w:spacing w:val="-12"/>
          <w:sz w:val="24"/>
          <w:szCs w:val="24"/>
        </w:rPr>
        <w:t>年月日</w:t>
      </w:r>
    </w:p>
    <w:p w14:paraId="032F7920">
      <w:pPr>
        <w:spacing w:line="222" w:lineRule="auto"/>
        <w:rPr>
          <w:rFonts w:ascii="仿宋" w:hAnsi="仿宋" w:eastAsia="仿宋" w:cs="仿宋"/>
          <w:sz w:val="24"/>
          <w:szCs w:val="24"/>
        </w:rPr>
        <w:sectPr>
          <w:footerReference r:id="rId64" w:type="default"/>
          <w:pgSz w:w="11906" w:h="16839"/>
          <w:pgMar w:top="1431" w:right="1352" w:bottom="1186" w:left="1432" w:header="0" w:footer="1020" w:gutter="0"/>
          <w:cols w:space="720" w:num="1"/>
        </w:sectPr>
      </w:pPr>
    </w:p>
    <w:p w14:paraId="1E84A7F6">
      <w:pPr>
        <w:spacing w:before="156" w:line="222" w:lineRule="auto"/>
        <w:ind w:left="67"/>
        <w:outlineLvl w:val="2"/>
        <w:rPr>
          <w:rFonts w:ascii="仿宋" w:hAnsi="仿宋" w:eastAsia="仿宋" w:cs="仿宋"/>
          <w:sz w:val="24"/>
          <w:szCs w:val="24"/>
        </w:rPr>
      </w:pPr>
      <w:r>
        <w:rPr>
          <w:rFonts w:ascii="仿宋" w:hAnsi="仿宋" w:eastAsia="仿宋" w:cs="仿宋"/>
          <w:spacing w:val="-14"/>
          <w:sz w:val="24"/>
          <w:szCs w:val="24"/>
        </w:rPr>
        <w:t>附件11</w:t>
      </w:r>
    </w:p>
    <w:p w14:paraId="5ECCDF39">
      <w:pPr>
        <w:spacing w:before="267" w:line="220" w:lineRule="auto"/>
        <w:ind w:left="3523"/>
        <w:outlineLvl w:val="3"/>
        <w:rPr>
          <w:rFonts w:ascii="仿宋" w:hAnsi="仿宋" w:eastAsia="仿宋" w:cs="仿宋"/>
          <w:sz w:val="24"/>
          <w:szCs w:val="24"/>
        </w:rPr>
      </w:pPr>
      <w:r>
        <w:rPr>
          <w:rFonts w:ascii="仿宋" w:hAnsi="仿宋" w:eastAsia="仿宋" w:cs="仿宋"/>
          <w:spacing w:val="-3"/>
          <w:sz w:val="24"/>
          <w:szCs w:val="24"/>
        </w:rPr>
        <w:t>11-1：材料暂估价表</w:t>
      </w:r>
    </w:p>
    <w:p w14:paraId="6A0498A6">
      <w:pPr>
        <w:spacing w:line="155" w:lineRule="exact"/>
      </w:pPr>
    </w:p>
    <w:tbl>
      <w:tblPr>
        <w:tblStyle w:val="5"/>
        <w:tblW w:w="958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0"/>
        <w:gridCol w:w="2089"/>
        <w:gridCol w:w="897"/>
        <w:gridCol w:w="816"/>
        <w:gridCol w:w="1424"/>
        <w:gridCol w:w="1493"/>
        <w:gridCol w:w="1805"/>
      </w:tblGrid>
      <w:tr w14:paraId="444D7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60" w:type="dxa"/>
            <w:tcBorders>
              <w:top w:val="single" w:color="000000" w:sz="10" w:space="0"/>
              <w:left w:val="single" w:color="000000" w:sz="10" w:space="0"/>
            </w:tcBorders>
            <w:vAlign w:val="top"/>
          </w:tcPr>
          <w:p w14:paraId="5886B02C">
            <w:pPr>
              <w:pStyle w:val="6"/>
              <w:spacing w:before="119" w:line="222" w:lineRule="auto"/>
              <w:ind w:left="97"/>
            </w:pPr>
            <w:r>
              <w:rPr>
                <w:b/>
                <w:bCs/>
                <w:spacing w:val="-11"/>
              </w:rPr>
              <w:t>序号</w:t>
            </w:r>
          </w:p>
        </w:tc>
        <w:tc>
          <w:tcPr>
            <w:tcW w:w="2089" w:type="dxa"/>
            <w:tcBorders>
              <w:top w:val="single" w:color="000000" w:sz="10" w:space="0"/>
            </w:tcBorders>
            <w:vAlign w:val="top"/>
          </w:tcPr>
          <w:p w14:paraId="5D8C5AFF">
            <w:pPr>
              <w:pStyle w:val="6"/>
              <w:spacing w:before="118" w:line="221" w:lineRule="auto"/>
              <w:ind w:left="94"/>
            </w:pPr>
            <w:r>
              <w:rPr>
                <w:b/>
                <w:bCs/>
                <w:spacing w:val="-11"/>
              </w:rPr>
              <w:t>名称</w:t>
            </w:r>
          </w:p>
        </w:tc>
        <w:tc>
          <w:tcPr>
            <w:tcW w:w="897" w:type="dxa"/>
            <w:tcBorders>
              <w:top w:val="single" w:color="000000" w:sz="10" w:space="0"/>
            </w:tcBorders>
            <w:vAlign w:val="top"/>
          </w:tcPr>
          <w:p w14:paraId="4CE8CC2D">
            <w:pPr>
              <w:pStyle w:val="6"/>
              <w:spacing w:before="118" w:line="221" w:lineRule="auto"/>
              <w:ind w:left="104"/>
            </w:pPr>
            <w:r>
              <w:rPr>
                <w:b/>
                <w:bCs/>
                <w:spacing w:val="-13"/>
              </w:rPr>
              <w:t>单位</w:t>
            </w:r>
          </w:p>
        </w:tc>
        <w:tc>
          <w:tcPr>
            <w:tcW w:w="816" w:type="dxa"/>
            <w:tcBorders>
              <w:top w:val="single" w:color="000000" w:sz="10" w:space="0"/>
            </w:tcBorders>
            <w:vAlign w:val="top"/>
          </w:tcPr>
          <w:p w14:paraId="0867F8E9">
            <w:pPr>
              <w:pStyle w:val="6"/>
              <w:spacing w:before="119" w:line="223" w:lineRule="auto"/>
              <w:ind w:left="99"/>
            </w:pPr>
            <w:r>
              <w:rPr>
                <w:b/>
                <w:bCs/>
                <w:spacing w:val="-11"/>
              </w:rPr>
              <w:t>数量</w:t>
            </w:r>
          </w:p>
        </w:tc>
        <w:tc>
          <w:tcPr>
            <w:tcW w:w="1424" w:type="dxa"/>
            <w:tcBorders>
              <w:top w:val="single" w:color="000000" w:sz="10" w:space="0"/>
            </w:tcBorders>
            <w:vAlign w:val="top"/>
          </w:tcPr>
          <w:p w14:paraId="0B3F896E">
            <w:pPr>
              <w:pStyle w:val="6"/>
              <w:spacing w:before="118" w:line="221" w:lineRule="auto"/>
              <w:ind w:left="107"/>
            </w:pPr>
            <w:r>
              <w:rPr>
                <w:b/>
                <w:bCs/>
                <w:spacing w:val="-7"/>
              </w:rPr>
              <w:t>单价（元）</w:t>
            </w:r>
          </w:p>
        </w:tc>
        <w:tc>
          <w:tcPr>
            <w:tcW w:w="1493" w:type="dxa"/>
            <w:tcBorders>
              <w:top w:val="single" w:color="000000" w:sz="10" w:space="0"/>
            </w:tcBorders>
            <w:vAlign w:val="top"/>
          </w:tcPr>
          <w:p w14:paraId="1D575A8A">
            <w:pPr>
              <w:pStyle w:val="6"/>
              <w:spacing w:before="119" w:line="222" w:lineRule="auto"/>
              <w:ind w:left="113"/>
            </w:pPr>
            <w:r>
              <w:rPr>
                <w:b/>
                <w:bCs/>
                <w:spacing w:val="-7"/>
              </w:rPr>
              <w:t>合价（元）</w:t>
            </w:r>
          </w:p>
        </w:tc>
        <w:tc>
          <w:tcPr>
            <w:tcW w:w="1805" w:type="dxa"/>
            <w:tcBorders>
              <w:top w:val="single" w:color="000000" w:sz="10" w:space="0"/>
              <w:right w:val="single" w:color="000000" w:sz="10" w:space="0"/>
            </w:tcBorders>
            <w:vAlign w:val="top"/>
          </w:tcPr>
          <w:p w14:paraId="0BB09538">
            <w:pPr>
              <w:pStyle w:val="6"/>
              <w:spacing w:before="119" w:line="224" w:lineRule="auto"/>
              <w:ind w:left="113"/>
            </w:pPr>
            <w:r>
              <w:rPr>
                <w:b/>
                <w:bCs/>
                <w:spacing w:val="-12"/>
              </w:rPr>
              <w:t>备注</w:t>
            </w:r>
          </w:p>
        </w:tc>
      </w:tr>
      <w:tr w14:paraId="4C6ED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060" w:type="dxa"/>
            <w:tcBorders>
              <w:left w:val="single" w:color="000000" w:sz="10" w:space="0"/>
            </w:tcBorders>
            <w:vAlign w:val="top"/>
          </w:tcPr>
          <w:p w14:paraId="4E59F21B">
            <w:pPr>
              <w:rPr>
                <w:rFonts w:ascii="Arial"/>
                <w:sz w:val="21"/>
              </w:rPr>
            </w:pPr>
          </w:p>
        </w:tc>
        <w:tc>
          <w:tcPr>
            <w:tcW w:w="2089" w:type="dxa"/>
            <w:vAlign w:val="top"/>
          </w:tcPr>
          <w:p w14:paraId="136F36CF">
            <w:pPr>
              <w:rPr>
                <w:rFonts w:ascii="Arial"/>
                <w:sz w:val="21"/>
              </w:rPr>
            </w:pPr>
          </w:p>
        </w:tc>
        <w:tc>
          <w:tcPr>
            <w:tcW w:w="897" w:type="dxa"/>
            <w:vAlign w:val="top"/>
          </w:tcPr>
          <w:p w14:paraId="5F9F4C97">
            <w:pPr>
              <w:rPr>
                <w:rFonts w:ascii="Arial"/>
                <w:sz w:val="21"/>
              </w:rPr>
            </w:pPr>
          </w:p>
        </w:tc>
        <w:tc>
          <w:tcPr>
            <w:tcW w:w="816" w:type="dxa"/>
            <w:vAlign w:val="top"/>
          </w:tcPr>
          <w:p w14:paraId="1CFA7CDD">
            <w:pPr>
              <w:rPr>
                <w:rFonts w:ascii="Arial"/>
                <w:sz w:val="21"/>
              </w:rPr>
            </w:pPr>
          </w:p>
        </w:tc>
        <w:tc>
          <w:tcPr>
            <w:tcW w:w="1424" w:type="dxa"/>
            <w:vAlign w:val="top"/>
          </w:tcPr>
          <w:p w14:paraId="5526FBB2">
            <w:pPr>
              <w:rPr>
                <w:rFonts w:ascii="Arial"/>
                <w:sz w:val="21"/>
              </w:rPr>
            </w:pPr>
          </w:p>
        </w:tc>
        <w:tc>
          <w:tcPr>
            <w:tcW w:w="1493" w:type="dxa"/>
            <w:vAlign w:val="top"/>
          </w:tcPr>
          <w:p w14:paraId="1DC6AA7F">
            <w:pPr>
              <w:rPr>
                <w:rFonts w:ascii="Arial"/>
                <w:sz w:val="21"/>
              </w:rPr>
            </w:pPr>
          </w:p>
        </w:tc>
        <w:tc>
          <w:tcPr>
            <w:tcW w:w="1805" w:type="dxa"/>
            <w:tcBorders>
              <w:right w:val="single" w:color="000000" w:sz="10" w:space="0"/>
            </w:tcBorders>
            <w:vAlign w:val="top"/>
          </w:tcPr>
          <w:p w14:paraId="2E05027C">
            <w:pPr>
              <w:rPr>
                <w:rFonts w:ascii="Arial"/>
                <w:sz w:val="21"/>
              </w:rPr>
            </w:pPr>
          </w:p>
        </w:tc>
      </w:tr>
      <w:tr w14:paraId="1E065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3EA198C1">
            <w:pPr>
              <w:rPr>
                <w:rFonts w:ascii="Arial"/>
                <w:sz w:val="21"/>
              </w:rPr>
            </w:pPr>
          </w:p>
        </w:tc>
        <w:tc>
          <w:tcPr>
            <w:tcW w:w="2089" w:type="dxa"/>
            <w:vAlign w:val="top"/>
          </w:tcPr>
          <w:p w14:paraId="1E609565">
            <w:pPr>
              <w:rPr>
                <w:rFonts w:ascii="Arial"/>
                <w:sz w:val="21"/>
              </w:rPr>
            </w:pPr>
          </w:p>
        </w:tc>
        <w:tc>
          <w:tcPr>
            <w:tcW w:w="897" w:type="dxa"/>
            <w:vAlign w:val="top"/>
          </w:tcPr>
          <w:p w14:paraId="576FD6F3">
            <w:pPr>
              <w:rPr>
                <w:rFonts w:ascii="Arial"/>
                <w:sz w:val="21"/>
              </w:rPr>
            </w:pPr>
          </w:p>
        </w:tc>
        <w:tc>
          <w:tcPr>
            <w:tcW w:w="816" w:type="dxa"/>
            <w:vAlign w:val="top"/>
          </w:tcPr>
          <w:p w14:paraId="63D49C4B">
            <w:pPr>
              <w:rPr>
                <w:rFonts w:ascii="Arial"/>
                <w:sz w:val="21"/>
              </w:rPr>
            </w:pPr>
          </w:p>
        </w:tc>
        <w:tc>
          <w:tcPr>
            <w:tcW w:w="1424" w:type="dxa"/>
            <w:vAlign w:val="top"/>
          </w:tcPr>
          <w:p w14:paraId="5E4E6CB6">
            <w:pPr>
              <w:rPr>
                <w:rFonts w:ascii="Arial"/>
                <w:sz w:val="21"/>
              </w:rPr>
            </w:pPr>
          </w:p>
        </w:tc>
        <w:tc>
          <w:tcPr>
            <w:tcW w:w="1493" w:type="dxa"/>
            <w:vAlign w:val="top"/>
          </w:tcPr>
          <w:p w14:paraId="35C40847">
            <w:pPr>
              <w:rPr>
                <w:rFonts w:ascii="Arial"/>
                <w:sz w:val="21"/>
              </w:rPr>
            </w:pPr>
          </w:p>
        </w:tc>
        <w:tc>
          <w:tcPr>
            <w:tcW w:w="1805" w:type="dxa"/>
            <w:tcBorders>
              <w:right w:val="single" w:color="000000" w:sz="10" w:space="0"/>
            </w:tcBorders>
            <w:vAlign w:val="top"/>
          </w:tcPr>
          <w:p w14:paraId="4434B39F">
            <w:pPr>
              <w:rPr>
                <w:rFonts w:ascii="Arial"/>
                <w:sz w:val="21"/>
              </w:rPr>
            </w:pPr>
          </w:p>
        </w:tc>
      </w:tr>
      <w:tr w14:paraId="64369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7A418DED">
            <w:pPr>
              <w:rPr>
                <w:rFonts w:ascii="Arial"/>
                <w:sz w:val="21"/>
              </w:rPr>
            </w:pPr>
          </w:p>
        </w:tc>
        <w:tc>
          <w:tcPr>
            <w:tcW w:w="2089" w:type="dxa"/>
            <w:vAlign w:val="top"/>
          </w:tcPr>
          <w:p w14:paraId="157E38B4">
            <w:pPr>
              <w:rPr>
                <w:rFonts w:ascii="Arial"/>
                <w:sz w:val="21"/>
              </w:rPr>
            </w:pPr>
          </w:p>
        </w:tc>
        <w:tc>
          <w:tcPr>
            <w:tcW w:w="897" w:type="dxa"/>
            <w:vAlign w:val="top"/>
          </w:tcPr>
          <w:p w14:paraId="6D1A7464">
            <w:pPr>
              <w:rPr>
                <w:rFonts w:ascii="Arial"/>
                <w:sz w:val="21"/>
              </w:rPr>
            </w:pPr>
          </w:p>
        </w:tc>
        <w:tc>
          <w:tcPr>
            <w:tcW w:w="816" w:type="dxa"/>
            <w:vAlign w:val="top"/>
          </w:tcPr>
          <w:p w14:paraId="345FCB17">
            <w:pPr>
              <w:rPr>
                <w:rFonts w:ascii="Arial"/>
                <w:sz w:val="21"/>
              </w:rPr>
            </w:pPr>
          </w:p>
        </w:tc>
        <w:tc>
          <w:tcPr>
            <w:tcW w:w="1424" w:type="dxa"/>
            <w:vAlign w:val="top"/>
          </w:tcPr>
          <w:p w14:paraId="4A4BA61C">
            <w:pPr>
              <w:rPr>
                <w:rFonts w:ascii="Arial"/>
                <w:sz w:val="21"/>
              </w:rPr>
            </w:pPr>
          </w:p>
        </w:tc>
        <w:tc>
          <w:tcPr>
            <w:tcW w:w="1493" w:type="dxa"/>
            <w:vAlign w:val="top"/>
          </w:tcPr>
          <w:p w14:paraId="298A1209">
            <w:pPr>
              <w:rPr>
                <w:rFonts w:ascii="Arial"/>
                <w:sz w:val="21"/>
              </w:rPr>
            </w:pPr>
          </w:p>
        </w:tc>
        <w:tc>
          <w:tcPr>
            <w:tcW w:w="1805" w:type="dxa"/>
            <w:tcBorders>
              <w:right w:val="single" w:color="000000" w:sz="10" w:space="0"/>
            </w:tcBorders>
            <w:vAlign w:val="top"/>
          </w:tcPr>
          <w:p w14:paraId="6A45A81A">
            <w:pPr>
              <w:rPr>
                <w:rFonts w:ascii="Arial"/>
                <w:sz w:val="21"/>
              </w:rPr>
            </w:pPr>
          </w:p>
        </w:tc>
      </w:tr>
      <w:tr w14:paraId="1D4C0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7F11FF08">
            <w:pPr>
              <w:rPr>
                <w:rFonts w:ascii="Arial"/>
                <w:sz w:val="21"/>
              </w:rPr>
            </w:pPr>
          </w:p>
        </w:tc>
        <w:tc>
          <w:tcPr>
            <w:tcW w:w="2089" w:type="dxa"/>
            <w:vAlign w:val="top"/>
          </w:tcPr>
          <w:p w14:paraId="4A4F7985">
            <w:pPr>
              <w:rPr>
                <w:rFonts w:ascii="Arial"/>
                <w:sz w:val="21"/>
              </w:rPr>
            </w:pPr>
          </w:p>
        </w:tc>
        <w:tc>
          <w:tcPr>
            <w:tcW w:w="897" w:type="dxa"/>
            <w:vAlign w:val="top"/>
          </w:tcPr>
          <w:p w14:paraId="5D669EC6">
            <w:pPr>
              <w:rPr>
                <w:rFonts w:ascii="Arial"/>
                <w:sz w:val="21"/>
              </w:rPr>
            </w:pPr>
          </w:p>
        </w:tc>
        <w:tc>
          <w:tcPr>
            <w:tcW w:w="816" w:type="dxa"/>
            <w:vAlign w:val="top"/>
          </w:tcPr>
          <w:p w14:paraId="0B38F3E7">
            <w:pPr>
              <w:rPr>
                <w:rFonts w:ascii="Arial"/>
                <w:sz w:val="21"/>
              </w:rPr>
            </w:pPr>
          </w:p>
        </w:tc>
        <w:tc>
          <w:tcPr>
            <w:tcW w:w="1424" w:type="dxa"/>
            <w:vAlign w:val="top"/>
          </w:tcPr>
          <w:p w14:paraId="2F94B6B3">
            <w:pPr>
              <w:rPr>
                <w:rFonts w:ascii="Arial"/>
                <w:sz w:val="21"/>
              </w:rPr>
            </w:pPr>
          </w:p>
        </w:tc>
        <w:tc>
          <w:tcPr>
            <w:tcW w:w="1493" w:type="dxa"/>
            <w:vAlign w:val="top"/>
          </w:tcPr>
          <w:p w14:paraId="5B6DC4D6">
            <w:pPr>
              <w:rPr>
                <w:rFonts w:ascii="Arial"/>
                <w:sz w:val="21"/>
              </w:rPr>
            </w:pPr>
          </w:p>
        </w:tc>
        <w:tc>
          <w:tcPr>
            <w:tcW w:w="1805" w:type="dxa"/>
            <w:tcBorders>
              <w:right w:val="single" w:color="000000" w:sz="10" w:space="0"/>
            </w:tcBorders>
            <w:vAlign w:val="top"/>
          </w:tcPr>
          <w:p w14:paraId="6DF53470">
            <w:pPr>
              <w:rPr>
                <w:rFonts w:ascii="Arial"/>
                <w:sz w:val="21"/>
              </w:rPr>
            </w:pPr>
          </w:p>
        </w:tc>
      </w:tr>
      <w:tr w14:paraId="5A5BA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6B22E164">
            <w:pPr>
              <w:rPr>
                <w:rFonts w:ascii="Arial"/>
                <w:sz w:val="21"/>
              </w:rPr>
            </w:pPr>
          </w:p>
        </w:tc>
        <w:tc>
          <w:tcPr>
            <w:tcW w:w="2089" w:type="dxa"/>
            <w:vAlign w:val="top"/>
          </w:tcPr>
          <w:p w14:paraId="5C9BED5E">
            <w:pPr>
              <w:rPr>
                <w:rFonts w:ascii="Arial"/>
                <w:sz w:val="21"/>
              </w:rPr>
            </w:pPr>
          </w:p>
        </w:tc>
        <w:tc>
          <w:tcPr>
            <w:tcW w:w="897" w:type="dxa"/>
            <w:vAlign w:val="top"/>
          </w:tcPr>
          <w:p w14:paraId="7C740BFB">
            <w:pPr>
              <w:rPr>
                <w:rFonts w:ascii="Arial"/>
                <w:sz w:val="21"/>
              </w:rPr>
            </w:pPr>
          </w:p>
        </w:tc>
        <w:tc>
          <w:tcPr>
            <w:tcW w:w="816" w:type="dxa"/>
            <w:vAlign w:val="top"/>
          </w:tcPr>
          <w:p w14:paraId="01FC229B">
            <w:pPr>
              <w:rPr>
                <w:rFonts w:ascii="Arial"/>
                <w:sz w:val="21"/>
              </w:rPr>
            </w:pPr>
          </w:p>
        </w:tc>
        <w:tc>
          <w:tcPr>
            <w:tcW w:w="1424" w:type="dxa"/>
            <w:vAlign w:val="top"/>
          </w:tcPr>
          <w:p w14:paraId="4DB48420">
            <w:pPr>
              <w:rPr>
                <w:rFonts w:ascii="Arial"/>
                <w:sz w:val="21"/>
              </w:rPr>
            </w:pPr>
          </w:p>
        </w:tc>
        <w:tc>
          <w:tcPr>
            <w:tcW w:w="1493" w:type="dxa"/>
            <w:vAlign w:val="top"/>
          </w:tcPr>
          <w:p w14:paraId="688120DB">
            <w:pPr>
              <w:rPr>
                <w:rFonts w:ascii="Arial"/>
                <w:sz w:val="21"/>
              </w:rPr>
            </w:pPr>
          </w:p>
        </w:tc>
        <w:tc>
          <w:tcPr>
            <w:tcW w:w="1805" w:type="dxa"/>
            <w:tcBorders>
              <w:right w:val="single" w:color="000000" w:sz="10" w:space="0"/>
            </w:tcBorders>
            <w:vAlign w:val="top"/>
          </w:tcPr>
          <w:p w14:paraId="76E5A92D">
            <w:pPr>
              <w:rPr>
                <w:rFonts w:ascii="Arial"/>
                <w:sz w:val="21"/>
              </w:rPr>
            </w:pPr>
          </w:p>
        </w:tc>
      </w:tr>
      <w:tr w14:paraId="335EC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5DEB46CE">
            <w:pPr>
              <w:rPr>
                <w:rFonts w:ascii="Arial"/>
                <w:sz w:val="21"/>
              </w:rPr>
            </w:pPr>
          </w:p>
        </w:tc>
        <w:tc>
          <w:tcPr>
            <w:tcW w:w="2089" w:type="dxa"/>
            <w:vAlign w:val="top"/>
          </w:tcPr>
          <w:p w14:paraId="5B4B4056">
            <w:pPr>
              <w:rPr>
                <w:rFonts w:ascii="Arial"/>
                <w:sz w:val="21"/>
              </w:rPr>
            </w:pPr>
          </w:p>
        </w:tc>
        <w:tc>
          <w:tcPr>
            <w:tcW w:w="897" w:type="dxa"/>
            <w:vAlign w:val="top"/>
          </w:tcPr>
          <w:p w14:paraId="11843A80">
            <w:pPr>
              <w:rPr>
                <w:rFonts w:ascii="Arial"/>
                <w:sz w:val="21"/>
              </w:rPr>
            </w:pPr>
          </w:p>
        </w:tc>
        <w:tc>
          <w:tcPr>
            <w:tcW w:w="816" w:type="dxa"/>
            <w:vAlign w:val="top"/>
          </w:tcPr>
          <w:p w14:paraId="6F3F6CB0">
            <w:pPr>
              <w:rPr>
                <w:rFonts w:ascii="Arial"/>
                <w:sz w:val="21"/>
              </w:rPr>
            </w:pPr>
          </w:p>
        </w:tc>
        <w:tc>
          <w:tcPr>
            <w:tcW w:w="1424" w:type="dxa"/>
            <w:vAlign w:val="top"/>
          </w:tcPr>
          <w:p w14:paraId="2B419D35">
            <w:pPr>
              <w:rPr>
                <w:rFonts w:ascii="Arial"/>
                <w:sz w:val="21"/>
              </w:rPr>
            </w:pPr>
          </w:p>
        </w:tc>
        <w:tc>
          <w:tcPr>
            <w:tcW w:w="1493" w:type="dxa"/>
            <w:vAlign w:val="top"/>
          </w:tcPr>
          <w:p w14:paraId="7A3019A8">
            <w:pPr>
              <w:rPr>
                <w:rFonts w:ascii="Arial"/>
                <w:sz w:val="21"/>
              </w:rPr>
            </w:pPr>
          </w:p>
        </w:tc>
        <w:tc>
          <w:tcPr>
            <w:tcW w:w="1805" w:type="dxa"/>
            <w:tcBorders>
              <w:right w:val="single" w:color="000000" w:sz="10" w:space="0"/>
            </w:tcBorders>
            <w:vAlign w:val="top"/>
          </w:tcPr>
          <w:p w14:paraId="3BCC4F76">
            <w:pPr>
              <w:rPr>
                <w:rFonts w:ascii="Arial"/>
                <w:sz w:val="21"/>
              </w:rPr>
            </w:pPr>
          </w:p>
        </w:tc>
      </w:tr>
      <w:tr w14:paraId="0114A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213AD105">
            <w:pPr>
              <w:rPr>
                <w:rFonts w:ascii="Arial"/>
                <w:sz w:val="21"/>
              </w:rPr>
            </w:pPr>
          </w:p>
        </w:tc>
        <w:tc>
          <w:tcPr>
            <w:tcW w:w="2089" w:type="dxa"/>
            <w:vAlign w:val="top"/>
          </w:tcPr>
          <w:p w14:paraId="4C910A8B">
            <w:pPr>
              <w:rPr>
                <w:rFonts w:ascii="Arial"/>
                <w:sz w:val="21"/>
              </w:rPr>
            </w:pPr>
          </w:p>
        </w:tc>
        <w:tc>
          <w:tcPr>
            <w:tcW w:w="897" w:type="dxa"/>
            <w:vAlign w:val="top"/>
          </w:tcPr>
          <w:p w14:paraId="1A4288EA">
            <w:pPr>
              <w:rPr>
                <w:rFonts w:ascii="Arial"/>
                <w:sz w:val="21"/>
              </w:rPr>
            </w:pPr>
          </w:p>
        </w:tc>
        <w:tc>
          <w:tcPr>
            <w:tcW w:w="816" w:type="dxa"/>
            <w:vAlign w:val="top"/>
          </w:tcPr>
          <w:p w14:paraId="243A996A">
            <w:pPr>
              <w:rPr>
                <w:rFonts w:ascii="Arial"/>
                <w:sz w:val="21"/>
              </w:rPr>
            </w:pPr>
          </w:p>
        </w:tc>
        <w:tc>
          <w:tcPr>
            <w:tcW w:w="1424" w:type="dxa"/>
            <w:vAlign w:val="top"/>
          </w:tcPr>
          <w:p w14:paraId="37681423">
            <w:pPr>
              <w:rPr>
                <w:rFonts w:ascii="Arial"/>
                <w:sz w:val="21"/>
              </w:rPr>
            </w:pPr>
          </w:p>
        </w:tc>
        <w:tc>
          <w:tcPr>
            <w:tcW w:w="1493" w:type="dxa"/>
            <w:vAlign w:val="top"/>
          </w:tcPr>
          <w:p w14:paraId="66CA2396">
            <w:pPr>
              <w:rPr>
                <w:rFonts w:ascii="Arial"/>
                <w:sz w:val="21"/>
              </w:rPr>
            </w:pPr>
          </w:p>
        </w:tc>
        <w:tc>
          <w:tcPr>
            <w:tcW w:w="1805" w:type="dxa"/>
            <w:tcBorders>
              <w:right w:val="single" w:color="000000" w:sz="10" w:space="0"/>
            </w:tcBorders>
            <w:vAlign w:val="top"/>
          </w:tcPr>
          <w:p w14:paraId="5024D7B2">
            <w:pPr>
              <w:rPr>
                <w:rFonts w:ascii="Arial"/>
                <w:sz w:val="21"/>
              </w:rPr>
            </w:pPr>
          </w:p>
        </w:tc>
      </w:tr>
      <w:tr w14:paraId="26AB8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22DECD0A">
            <w:pPr>
              <w:rPr>
                <w:rFonts w:ascii="Arial"/>
                <w:sz w:val="21"/>
              </w:rPr>
            </w:pPr>
          </w:p>
        </w:tc>
        <w:tc>
          <w:tcPr>
            <w:tcW w:w="2089" w:type="dxa"/>
            <w:vAlign w:val="top"/>
          </w:tcPr>
          <w:p w14:paraId="6EA68009">
            <w:pPr>
              <w:rPr>
                <w:rFonts w:ascii="Arial"/>
                <w:sz w:val="21"/>
              </w:rPr>
            </w:pPr>
          </w:p>
        </w:tc>
        <w:tc>
          <w:tcPr>
            <w:tcW w:w="897" w:type="dxa"/>
            <w:vAlign w:val="top"/>
          </w:tcPr>
          <w:p w14:paraId="464E87DE">
            <w:pPr>
              <w:rPr>
                <w:rFonts w:ascii="Arial"/>
                <w:sz w:val="21"/>
              </w:rPr>
            </w:pPr>
          </w:p>
        </w:tc>
        <w:tc>
          <w:tcPr>
            <w:tcW w:w="816" w:type="dxa"/>
            <w:vAlign w:val="top"/>
          </w:tcPr>
          <w:p w14:paraId="5B08A016">
            <w:pPr>
              <w:rPr>
                <w:rFonts w:ascii="Arial"/>
                <w:sz w:val="21"/>
              </w:rPr>
            </w:pPr>
          </w:p>
        </w:tc>
        <w:tc>
          <w:tcPr>
            <w:tcW w:w="1424" w:type="dxa"/>
            <w:vAlign w:val="top"/>
          </w:tcPr>
          <w:p w14:paraId="078CBF2F">
            <w:pPr>
              <w:rPr>
                <w:rFonts w:ascii="Arial"/>
                <w:sz w:val="21"/>
              </w:rPr>
            </w:pPr>
          </w:p>
        </w:tc>
        <w:tc>
          <w:tcPr>
            <w:tcW w:w="1493" w:type="dxa"/>
            <w:vAlign w:val="top"/>
          </w:tcPr>
          <w:p w14:paraId="52D27B37">
            <w:pPr>
              <w:rPr>
                <w:rFonts w:ascii="Arial"/>
                <w:sz w:val="21"/>
              </w:rPr>
            </w:pPr>
          </w:p>
        </w:tc>
        <w:tc>
          <w:tcPr>
            <w:tcW w:w="1805" w:type="dxa"/>
            <w:tcBorders>
              <w:right w:val="single" w:color="000000" w:sz="10" w:space="0"/>
            </w:tcBorders>
            <w:vAlign w:val="top"/>
          </w:tcPr>
          <w:p w14:paraId="597E53C6">
            <w:pPr>
              <w:rPr>
                <w:rFonts w:ascii="Arial"/>
                <w:sz w:val="21"/>
              </w:rPr>
            </w:pPr>
          </w:p>
        </w:tc>
      </w:tr>
      <w:tr w14:paraId="65C77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1391F30D">
            <w:pPr>
              <w:rPr>
                <w:rFonts w:ascii="Arial"/>
                <w:sz w:val="21"/>
              </w:rPr>
            </w:pPr>
          </w:p>
        </w:tc>
        <w:tc>
          <w:tcPr>
            <w:tcW w:w="2089" w:type="dxa"/>
            <w:vAlign w:val="top"/>
          </w:tcPr>
          <w:p w14:paraId="42A0B001">
            <w:pPr>
              <w:rPr>
                <w:rFonts w:ascii="Arial"/>
                <w:sz w:val="21"/>
              </w:rPr>
            </w:pPr>
          </w:p>
        </w:tc>
        <w:tc>
          <w:tcPr>
            <w:tcW w:w="897" w:type="dxa"/>
            <w:vAlign w:val="top"/>
          </w:tcPr>
          <w:p w14:paraId="37FCD546">
            <w:pPr>
              <w:rPr>
                <w:rFonts w:ascii="Arial"/>
                <w:sz w:val="21"/>
              </w:rPr>
            </w:pPr>
          </w:p>
        </w:tc>
        <w:tc>
          <w:tcPr>
            <w:tcW w:w="816" w:type="dxa"/>
            <w:vAlign w:val="top"/>
          </w:tcPr>
          <w:p w14:paraId="66FA1503">
            <w:pPr>
              <w:rPr>
                <w:rFonts w:ascii="Arial"/>
                <w:sz w:val="21"/>
              </w:rPr>
            </w:pPr>
          </w:p>
        </w:tc>
        <w:tc>
          <w:tcPr>
            <w:tcW w:w="1424" w:type="dxa"/>
            <w:vAlign w:val="top"/>
          </w:tcPr>
          <w:p w14:paraId="7F131D24">
            <w:pPr>
              <w:rPr>
                <w:rFonts w:ascii="Arial"/>
                <w:sz w:val="21"/>
              </w:rPr>
            </w:pPr>
          </w:p>
        </w:tc>
        <w:tc>
          <w:tcPr>
            <w:tcW w:w="1493" w:type="dxa"/>
            <w:vAlign w:val="top"/>
          </w:tcPr>
          <w:p w14:paraId="3F9BBFF1">
            <w:pPr>
              <w:rPr>
                <w:rFonts w:ascii="Arial"/>
                <w:sz w:val="21"/>
              </w:rPr>
            </w:pPr>
          </w:p>
        </w:tc>
        <w:tc>
          <w:tcPr>
            <w:tcW w:w="1805" w:type="dxa"/>
            <w:tcBorders>
              <w:right w:val="single" w:color="000000" w:sz="10" w:space="0"/>
            </w:tcBorders>
            <w:vAlign w:val="top"/>
          </w:tcPr>
          <w:p w14:paraId="243097F1">
            <w:pPr>
              <w:rPr>
                <w:rFonts w:ascii="Arial"/>
                <w:sz w:val="21"/>
              </w:rPr>
            </w:pPr>
          </w:p>
        </w:tc>
      </w:tr>
      <w:tr w14:paraId="3ED70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3C10507F">
            <w:pPr>
              <w:rPr>
                <w:rFonts w:ascii="Arial"/>
                <w:sz w:val="21"/>
              </w:rPr>
            </w:pPr>
          </w:p>
        </w:tc>
        <w:tc>
          <w:tcPr>
            <w:tcW w:w="2089" w:type="dxa"/>
            <w:vAlign w:val="top"/>
          </w:tcPr>
          <w:p w14:paraId="5E2F6DF9">
            <w:pPr>
              <w:rPr>
                <w:rFonts w:ascii="Arial"/>
                <w:sz w:val="21"/>
              </w:rPr>
            </w:pPr>
          </w:p>
        </w:tc>
        <w:tc>
          <w:tcPr>
            <w:tcW w:w="897" w:type="dxa"/>
            <w:vAlign w:val="top"/>
          </w:tcPr>
          <w:p w14:paraId="08DE071D">
            <w:pPr>
              <w:rPr>
                <w:rFonts w:ascii="Arial"/>
                <w:sz w:val="21"/>
              </w:rPr>
            </w:pPr>
          </w:p>
        </w:tc>
        <w:tc>
          <w:tcPr>
            <w:tcW w:w="816" w:type="dxa"/>
            <w:vAlign w:val="top"/>
          </w:tcPr>
          <w:p w14:paraId="3429AEB2">
            <w:pPr>
              <w:rPr>
                <w:rFonts w:ascii="Arial"/>
                <w:sz w:val="21"/>
              </w:rPr>
            </w:pPr>
          </w:p>
        </w:tc>
        <w:tc>
          <w:tcPr>
            <w:tcW w:w="1424" w:type="dxa"/>
            <w:vAlign w:val="top"/>
          </w:tcPr>
          <w:p w14:paraId="04997C8E">
            <w:pPr>
              <w:rPr>
                <w:rFonts w:ascii="Arial"/>
                <w:sz w:val="21"/>
              </w:rPr>
            </w:pPr>
          </w:p>
        </w:tc>
        <w:tc>
          <w:tcPr>
            <w:tcW w:w="1493" w:type="dxa"/>
            <w:vAlign w:val="top"/>
          </w:tcPr>
          <w:p w14:paraId="1BDCAFB6">
            <w:pPr>
              <w:rPr>
                <w:rFonts w:ascii="Arial"/>
                <w:sz w:val="21"/>
              </w:rPr>
            </w:pPr>
          </w:p>
        </w:tc>
        <w:tc>
          <w:tcPr>
            <w:tcW w:w="1805" w:type="dxa"/>
            <w:tcBorders>
              <w:right w:val="single" w:color="000000" w:sz="10" w:space="0"/>
            </w:tcBorders>
            <w:vAlign w:val="top"/>
          </w:tcPr>
          <w:p w14:paraId="0407190B">
            <w:pPr>
              <w:rPr>
                <w:rFonts w:ascii="Arial"/>
                <w:sz w:val="21"/>
              </w:rPr>
            </w:pPr>
          </w:p>
        </w:tc>
      </w:tr>
      <w:tr w14:paraId="00E69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0B3C4BCD">
            <w:pPr>
              <w:rPr>
                <w:rFonts w:ascii="Arial"/>
                <w:sz w:val="21"/>
              </w:rPr>
            </w:pPr>
          </w:p>
        </w:tc>
        <w:tc>
          <w:tcPr>
            <w:tcW w:w="2089" w:type="dxa"/>
            <w:vAlign w:val="top"/>
          </w:tcPr>
          <w:p w14:paraId="668A6428">
            <w:pPr>
              <w:rPr>
                <w:rFonts w:ascii="Arial"/>
                <w:sz w:val="21"/>
              </w:rPr>
            </w:pPr>
          </w:p>
        </w:tc>
        <w:tc>
          <w:tcPr>
            <w:tcW w:w="897" w:type="dxa"/>
            <w:vAlign w:val="top"/>
          </w:tcPr>
          <w:p w14:paraId="508DA608">
            <w:pPr>
              <w:rPr>
                <w:rFonts w:ascii="Arial"/>
                <w:sz w:val="21"/>
              </w:rPr>
            </w:pPr>
          </w:p>
        </w:tc>
        <w:tc>
          <w:tcPr>
            <w:tcW w:w="816" w:type="dxa"/>
            <w:vAlign w:val="top"/>
          </w:tcPr>
          <w:p w14:paraId="7E12E711">
            <w:pPr>
              <w:rPr>
                <w:rFonts w:ascii="Arial"/>
                <w:sz w:val="21"/>
              </w:rPr>
            </w:pPr>
          </w:p>
        </w:tc>
        <w:tc>
          <w:tcPr>
            <w:tcW w:w="1424" w:type="dxa"/>
            <w:vAlign w:val="top"/>
          </w:tcPr>
          <w:p w14:paraId="3EE7FB51">
            <w:pPr>
              <w:rPr>
                <w:rFonts w:ascii="Arial"/>
                <w:sz w:val="21"/>
              </w:rPr>
            </w:pPr>
          </w:p>
        </w:tc>
        <w:tc>
          <w:tcPr>
            <w:tcW w:w="1493" w:type="dxa"/>
            <w:vAlign w:val="top"/>
          </w:tcPr>
          <w:p w14:paraId="7846CC70">
            <w:pPr>
              <w:rPr>
                <w:rFonts w:ascii="Arial"/>
                <w:sz w:val="21"/>
              </w:rPr>
            </w:pPr>
          </w:p>
        </w:tc>
        <w:tc>
          <w:tcPr>
            <w:tcW w:w="1805" w:type="dxa"/>
            <w:tcBorders>
              <w:right w:val="single" w:color="000000" w:sz="10" w:space="0"/>
            </w:tcBorders>
            <w:vAlign w:val="top"/>
          </w:tcPr>
          <w:p w14:paraId="2A4B369A">
            <w:pPr>
              <w:rPr>
                <w:rFonts w:ascii="Arial"/>
                <w:sz w:val="21"/>
              </w:rPr>
            </w:pPr>
          </w:p>
        </w:tc>
      </w:tr>
      <w:tr w14:paraId="4EC90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2904096F">
            <w:pPr>
              <w:rPr>
                <w:rFonts w:ascii="Arial"/>
                <w:sz w:val="21"/>
              </w:rPr>
            </w:pPr>
          </w:p>
        </w:tc>
        <w:tc>
          <w:tcPr>
            <w:tcW w:w="2089" w:type="dxa"/>
            <w:vAlign w:val="top"/>
          </w:tcPr>
          <w:p w14:paraId="48653C0F">
            <w:pPr>
              <w:rPr>
                <w:rFonts w:ascii="Arial"/>
                <w:sz w:val="21"/>
              </w:rPr>
            </w:pPr>
          </w:p>
        </w:tc>
        <w:tc>
          <w:tcPr>
            <w:tcW w:w="897" w:type="dxa"/>
            <w:vAlign w:val="top"/>
          </w:tcPr>
          <w:p w14:paraId="1C046AB3">
            <w:pPr>
              <w:rPr>
                <w:rFonts w:ascii="Arial"/>
                <w:sz w:val="21"/>
              </w:rPr>
            </w:pPr>
          </w:p>
        </w:tc>
        <w:tc>
          <w:tcPr>
            <w:tcW w:w="816" w:type="dxa"/>
            <w:vAlign w:val="top"/>
          </w:tcPr>
          <w:p w14:paraId="07B74F4E">
            <w:pPr>
              <w:rPr>
                <w:rFonts w:ascii="Arial"/>
                <w:sz w:val="21"/>
              </w:rPr>
            </w:pPr>
          </w:p>
        </w:tc>
        <w:tc>
          <w:tcPr>
            <w:tcW w:w="1424" w:type="dxa"/>
            <w:vAlign w:val="top"/>
          </w:tcPr>
          <w:p w14:paraId="049D4E8F">
            <w:pPr>
              <w:rPr>
                <w:rFonts w:ascii="Arial"/>
                <w:sz w:val="21"/>
              </w:rPr>
            </w:pPr>
          </w:p>
        </w:tc>
        <w:tc>
          <w:tcPr>
            <w:tcW w:w="1493" w:type="dxa"/>
            <w:vAlign w:val="top"/>
          </w:tcPr>
          <w:p w14:paraId="5F055F1D">
            <w:pPr>
              <w:rPr>
                <w:rFonts w:ascii="Arial"/>
                <w:sz w:val="21"/>
              </w:rPr>
            </w:pPr>
          </w:p>
        </w:tc>
        <w:tc>
          <w:tcPr>
            <w:tcW w:w="1805" w:type="dxa"/>
            <w:tcBorders>
              <w:right w:val="single" w:color="000000" w:sz="10" w:space="0"/>
            </w:tcBorders>
            <w:vAlign w:val="top"/>
          </w:tcPr>
          <w:p w14:paraId="2562BC2A">
            <w:pPr>
              <w:rPr>
                <w:rFonts w:ascii="Arial"/>
                <w:sz w:val="21"/>
              </w:rPr>
            </w:pPr>
          </w:p>
        </w:tc>
      </w:tr>
      <w:tr w14:paraId="2F168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6E26A6C2">
            <w:pPr>
              <w:rPr>
                <w:rFonts w:ascii="Arial"/>
                <w:sz w:val="21"/>
              </w:rPr>
            </w:pPr>
          </w:p>
        </w:tc>
        <w:tc>
          <w:tcPr>
            <w:tcW w:w="2089" w:type="dxa"/>
            <w:vAlign w:val="top"/>
          </w:tcPr>
          <w:p w14:paraId="6908E24A">
            <w:pPr>
              <w:rPr>
                <w:rFonts w:ascii="Arial"/>
                <w:sz w:val="21"/>
              </w:rPr>
            </w:pPr>
          </w:p>
        </w:tc>
        <w:tc>
          <w:tcPr>
            <w:tcW w:w="897" w:type="dxa"/>
            <w:vAlign w:val="top"/>
          </w:tcPr>
          <w:p w14:paraId="643B13E7">
            <w:pPr>
              <w:rPr>
                <w:rFonts w:ascii="Arial"/>
                <w:sz w:val="21"/>
              </w:rPr>
            </w:pPr>
          </w:p>
        </w:tc>
        <w:tc>
          <w:tcPr>
            <w:tcW w:w="816" w:type="dxa"/>
            <w:vAlign w:val="top"/>
          </w:tcPr>
          <w:p w14:paraId="0C0AD89E">
            <w:pPr>
              <w:rPr>
                <w:rFonts w:ascii="Arial"/>
                <w:sz w:val="21"/>
              </w:rPr>
            </w:pPr>
          </w:p>
        </w:tc>
        <w:tc>
          <w:tcPr>
            <w:tcW w:w="1424" w:type="dxa"/>
            <w:vAlign w:val="top"/>
          </w:tcPr>
          <w:p w14:paraId="530D0BBA">
            <w:pPr>
              <w:rPr>
                <w:rFonts w:ascii="Arial"/>
                <w:sz w:val="21"/>
              </w:rPr>
            </w:pPr>
          </w:p>
        </w:tc>
        <w:tc>
          <w:tcPr>
            <w:tcW w:w="1493" w:type="dxa"/>
            <w:vAlign w:val="top"/>
          </w:tcPr>
          <w:p w14:paraId="0C8B3379">
            <w:pPr>
              <w:rPr>
                <w:rFonts w:ascii="Arial"/>
                <w:sz w:val="21"/>
              </w:rPr>
            </w:pPr>
          </w:p>
        </w:tc>
        <w:tc>
          <w:tcPr>
            <w:tcW w:w="1805" w:type="dxa"/>
            <w:tcBorders>
              <w:right w:val="single" w:color="000000" w:sz="10" w:space="0"/>
            </w:tcBorders>
            <w:vAlign w:val="top"/>
          </w:tcPr>
          <w:p w14:paraId="71701BC6">
            <w:pPr>
              <w:rPr>
                <w:rFonts w:ascii="Arial"/>
                <w:sz w:val="21"/>
              </w:rPr>
            </w:pPr>
          </w:p>
        </w:tc>
      </w:tr>
      <w:tr w14:paraId="1597F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50F86574">
            <w:pPr>
              <w:rPr>
                <w:rFonts w:ascii="Arial"/>
                <w:sz w:val="21"/>
              </w:rPr>
            </w:pPr>
          </w:p>
        </w:tc>
        <w:tc>
          <w:tcPr>
            <w:tcW w:w="2089" w:type="dxa"/>
            <w:vAlign w:val="top"/>
          </w:tcPr>
          <w:p w14:paraId="753F343C">
            <w:pPr>
              <w:rPr>
                <w:rFonts w:ascii="Arial"/>
                <w:sz w:val="21"/>
              </w:rPr>
            </w:pPr>
          </w:p>
        </w:tc>
        <w:tc>
          <w:tcPr>
            <w:tcW w:w="897" w:type="dxa"/>
            <w:vAlign w:val="top"/>
          </w:tcPr>
          <w:p w14:paraId="7D9EBE3F">
            <w:pPr>
              <w:rPr>
                <w:rFonts w:ascii="Arial"/>
                <w:sz w:val="21"/>
              </w:rPr>
            </w:pPr>
          </w:p>
        </w:tc>
        <w:tc>
          <w:tcPr>
            <w:tcW w:w="816" w:type="dxa"/>
            <w:vAlign w:val="top"/>
          </w:tcPr>
          <w:p w14:paraId="783F9110">
            <w:pPr>
              <w:rPr>
                <w:rFonts w:ascii="Arial"/>
                <w:sz w:val="21"/>
              </w:rPr>
            </w:pPr>
          </w:p>
        </w:tc>
        <w:tc>
          <w:tcPr>
            <w:tcW w:w="1424" w:type="dxa"/>
            <w:vAlign w:val="top"/>
          </w:tcPr>
          <w:p w14:paraId="72213494">
            <w:pPr>
              <w:rPr>
                <w:rFonts w:ascii="Arial"/>
                <w:sz w:val="21"/>
              </w:rPr>
            </w:pPr>
          </w:p>
        </w:tc>
        <w:tc>
          <w:tcPr>
            <w:tcW w:w="1493" w:type="dxa"/>
            <w:vAlign w:val="top"/>
          </w:tcPr>
          <w:p w14:paraId="0A1DC0A5">
            <w:pPr>
              <w:rPr>
                <w:rFonts w:ascii="Arial"/>
                <w:sz w:val="21"/>
              </w:rPr>
            </w:pPr>
          </w:p>
        </w:tc>
        <w:tc>
          <w:tcPr>
            <w:tcW w:w="1805" w:type="dxa"/>
            <w:tcBorders>
              <w:right w:val="single" w:color="000000" w:sz="10" w:space="0"/>
            </w:tcBorders>
            <w:vAlign w:val="top"/>
          </w:tcPr>
          <w:p w14:paraId="011FFE6A">
            <w:pPr>
              <w:rPr>
                <w:rFonts w:ascii="Arial"/>
                <w:sz w:val="21"/>
              </w:rPr>
            </w:pPr>
          </w:p>
        </w:tc>
      </w:tr>
      <w:tr w14:paraId="5B006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7859F507">
            <w:pPr>
              <w:rPr>
                <w:rFonts w:ascii="Arial"/>
                <w:sz w:val="21"/>
              </w:rPr>
            </w:pPr>
          </w:p>
        </w:tc>
        <w:tc>
          <w:tcPr>
            <w:tcW w:w="2089" w:type="dxa"/>
            <w:vAlign w:val="top"/>
          </w:tcPr>
          <w:p w14:paraId="6947BFE1">
            <w:pPr>
              <w:rPr>
                <w:rFonts w:ascii="Arial"/>
                <w:sz w:val="21"/>
              </w:rPr>
            </w:pPr>
          </w:p>
        </w:tc>
        <w:tc>
          <w:tcPr>
            <w:tcW w:w="897" w:type="dxa"/>
            <w:vAlign w:val="top"/>
          </w:tcPr>
          <w:p w14:paraId="091E9892">
            <w:pPr>
              <w:rPr>
                <w:rFonts w:ascii="Arial"/>
                <w:sz w:val="21"/>
              </w:rPr>
            </w:pPr>
          </w:p>
        </w:tc>
        <w:tc>
          <w:tcPr>
            <w:tcW w:w="816" w:type="dxa"/>
            <w:vAlign w:val="top"/>
          </w:tcPr>
          <w:p w14:paraId="277C8708">
            <w:pPr>
              <w:rPr>
                <w:rFonts w:ascii="Arial"/>
                <w:sz w:val="21"/>
              </w:rPr>
            </w:pPr>
          </w:p>
        </w:tc>
        <w:tc>
          <w:tcPr>
            <w:tcW w:w="1424" w:type="dxa"/>
            <w:vAlign w:val="top"/>
          </w:tcPr>
          <w:p w14:paraId="176B79DF">
            <w:pPr>
              <w:rPr>
                <w:rFonts w:ascii="Arial"/>
                <w:sz w:val="21"/>
              </w:rPr>
            </w:pPr>
          </w:p>
        </w:tc>
        <w:tc>
          <w:tcPr>
            <w:tcW w:w="1493" w:type="dxa"/>
            <w:vAlign w:val="top"/>
          </w:tcPr>
          <w:p w14:paraId="4FCBB335">
            <w:pPr>
              <w:rPr>
                <w:rFonts w:ascii="Arial"/>
                <w:sz w:val="21"/>
              </w:rPr>
            </w:pPr>
          </w:p>
        </w:tc>
        <w:tc>
          <w:tcPr>
            <w:tcW w:w="1805" w:type="dxa"/>
            <w:tcBorders>
              <w:right w:val="single" w:color="000000" w:sz="10" w:space="0"/>
            </w:tcBorders>
            <w:vAlign w:val="top"/>
          </w:tcPr>
          <w:p w14:paraId="0B016A9E">
            <w:pPr>
              <w:rPr>
                <w:rFonts w:ascii="Arial"/>
                <w:sz w:val="21"/>
              </w:rPr>
            </w:pPr>
          </w:p>
        </w:tc>
      </w:tr>
      <w:tr w14:paraId="290EB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3295D4D4">
            <w:pPr>
              <w:rPr>
                <w:rFonts w:ascii="Arial"/>
                <w:sz w:val="21"/>
              </w:rPr>
            </w:pPr>
          </w:p>
        </w:tc>
        <w:tc>
          <w:tcPr>
            <w:tcW w:w="2089" w:type="dxa"/>
            <w:vAlign w:val="top"/>
          </w:tcPr>
          <w:p w14:paraId="33ACB98E">
            <w:pPr>
              <w:rPr>
                <w:rFonts w:ascii="Arial"/>
                <w:sz w:val="21"/>
              </w:rPr>
            </w:pPr>
          </w:p>
        </w:tc>
        <w:tc>
          <w:tcPr>
            <w:tcW w:w="897" w:type="dxa"/>
            <w:vAlign w:val="top"/>
          </w:tcPr>
          <w:p w14:paraId="0BBF1830">
            <w:pPr>
              <w:rPr>
                <w:rFonts w:ascii="Arial"/>
                <w:sz w:val="21"/>
              </w:rPr>
            </w:pPr>
          </w:p>
        </w:tc>
        <w:tc>
          <w:tcPr>
            <w:tcW w:w="816" w:type="dxa"/>
            <w:vAlign w:val="top"/>
          </w:tcPr>
          <w:p w14:paraId="730751A4">
            <w:pPr>
              <w:rPr>
                <w:rFonts w:ascii="Arial"/>
                <w:sz w:val="21"/>
              </w:rPr>
            </w:pPr>
          </w:p>
        </w:tc>
        <w:tc>
          <w:tcPr>
            <w:tcW w:w="1424" w:type="dxa"/>
            <w:vAlign w:val="top"/>
          </w:tcPr>
          <w:p w14:paraId="40AB547F">
            <w:pPr>
              <w:rPr>
                <w:rFonts w:ascii="Arial"/>
                <w:sz w:val="21"/>
              </w:rPr>
            </w:pPr>
          </w:p>
        </w:tc>
        <w:tc>
          <w:tcPr>
            <w:tcW w:w="1493" w:type="dxa"/>
            <w:vAlign w:val="top"/>
          </w:tcPr>
          <w:p w14:paraId="7A8071A2">
            <w:pPr>
              <w:rPr>
                <w:rFonts w:ascii="Arial"/>
                <w:sz w:val="21"/>
              </w:rPr>
            </w:pPr>
          </w:p>
        </w:tc>
        <w:tc>
          <w:tcPr>
            <w:tcW w:w="1805" w:type="dxa"/>
            <w:tcBorders>
              <w:right w:val="single" w:color="000000" w:sz="10" w:space="0"/>
            </w:tcBorders>
            <w:vAlign w:val="top"/>
          </w:tcPr>
          <w:p w14:paraId="717D6F9D">
            <w:pPr>
              <w:rPr>
                <w:rFonts w:ascii="Arial"/>
                <w:sz w:val="21"/>
              </w:rPr>
            </w:pPr>
          </w:p>
        </w:tc>
      </w:tr>
      <w:tr w14:paraId="045B5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7362FD5B">
            <w:pPr>
              <w:rPr>
                <w:rFonts w:ascii="Arial"/>
                <w:sz w:val="21"/>
              </w:rPr>
            </w:pPr>
          </w:p>
        </w:tc>
        <w:tc>
          <w:tcPr>
            <w:tcW w:w="2089" w:type="dxa"/>
            <w:vAlign w:val="top"/>
          </w:tcPr>
          <w:p w14:paraId="1CD7C47E">
            <w:pPr>
              <w:rPr>
                <w:rFonts w:ascii="Arial"/>
                <w:sz w:val="21"/>
              </w:rPr>
            </w:pPr>
          </w:p>
        </w:tc>
        <w:tc>
          <w:tcPr>
            <w:tcW w:w="897" w:type="dxa"/>
            <w:vAlign w:val="top"/>
          </w:tcPr>
          <w:p w14:paraId="1FFE42D5">
            <w:pPr>
              <w:rPr>
                <w:rFonts w:ascii="Arial"/>
                <w:sz w:val="21"/>
              </w:rPr>
            </w:pPr>
          </w:p>
        </w:tc>
        <w:tc>
          <w:tcPr>
            <w:tcW w:w="816" w:type="dxa"/>
            <w:vAlign w:val="top"/>
          </w:tcPr>
          <w:p w14:paraId="64347ECF">
            <w:pPr>
              <w:rPr>
                <w:rFonts w:ascii="Arial"/>
                <w:sz w:val="21"/>
              </w:rPr>
            </w:pPr>
          </w:p>
        </w:tc>
        <w:tc>
          <w:tcPr>
            <w:tcW w:w="1424" w:type="dxa"/>
            <w:vAlign w:val="top"/>
          </w:tcPr>
          <w:p w14:paraId="42D04C4C">
            <w:pPr>
              <w:rPr>
                <w:rFonts w:ascii="Arial"/>
                <w:sz w:val="21"/>
              </w:rPr>
            </w:pPr>
          </w:p>
        </w:tc>
        <w:tc>
          <w:tcPr>
            <w:tcW w:w="1493" w:type="dxa"/>
            <w:vAlign w:val="top"/>
          </w:tcPr>
          <w:p w14:paraId="36B6AAFE">
            <w:pPr>
              <w:rPr>
                <w:rFonts w:ascii="Arial"/>
                <w:sz w:val="21"/>
              </w:rPr>
            </w:pPr>
          </w:p>
        </w:tc>
        <w:tc>
          <w:tcPr>
            <w:tcW w:w="1805" w:type="dxa"/>
            <w:tcBorders>
              <w:right w:val="single" w:color="000000" w:sz="10" w:space="0"/>
            </w:tcBorders>
            <w:vAlign w:val="top"/>
          </w:tcPr>
          <w:p w14:paraId="2C620ACA">
            <w:pPr>
              <w:rPr>
                <w:rFonts w:ascii="Arial"/>
                <w:sz w:val="21"/>
              </w:rPr>
            </w:pPr>
          </w:p>
        </w:tc>
      </w:tr>
      <w:tr w14:paraId="57B8F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39BBADAC">
            <w:pPr>
              <w:rPr>
                <w:rFonts w:ascii="Arial"/>
                <w:sz w:val="21"/>
              </w:rPr>
            </w:pPr>
          </w:p>
        </w:tc>
        <w:tc>
          <w:tcPr>
            <w:tcW w:w="2089" w:type="dxa"/>
            <w:vAlign w:val="top"/>
          </w:tcPr>
          <w:p w14:paraId="783EF84B">
            <w:pPr>
              <w:rPr>
                <w:rFonts w:ascii="Arial"/>
                <w:sz w:val="21"/>
              </w:rPr>
            </w:pPr>
          </w:p>
        </w:tc>
        <w:tc>
          <w:tcPr>
            <w:tcW w:w="897" w:type="dxa"/>
            <w:vAlign w:val="top"/>
          </w:tcPr>
          <w:p w14:paraId="1944D39C">
            <w:pPr>
              <w:rPr>
                <w:rFonts w:ascii="Arial"/>
                <w:sz w:val="21"/>
              </w:rPr>
            </w:pPr>
          </w:p>
        </w:tc>
        <w:tc>
          <w:tcPr>
            <w:tcW w:w="816" w:type="dxa"/>
            <w:vAlign w:val="top"/>
          </w:tcPr>
          <w:p w14:paraId="6D770B70">
            <w:pPr>
              <w:rPr>
                <w:rFonts w:ascii="Arial"/>
                <w:sz w:val="21"/>
              </w:rPr>
            </w:pPr>
          </w:p>
        </w:tc>
        <w:tc>
          <w:tcPr>
            <w:tcW w:w="1424" w:type="dxa"/>
            <w:vAlign w:val="top"/>
          </w:tcPr>
          <w:p w14:paraId="5F698070">
            <w:pPr>
              <w:rPr>
                <w:rFonts w:ascii="Arial"/>
                <w:sz w:val="21"/>
              </w:rPr>
            </w:pPr>
          </w:p>
        </w:tc>
        <w:tc>
          <w:tcPr>
            <w:tcW w:w="1493" w:type="dxa"/>
            <w:vAlign w:val="top"/>
          </w:tcPr>
          <w:p w14:paraId="2A073CBC">
            <w:pPr>
              <w:rPr>
                <w:rFonts w:ascii="Arial"/>
                <w:sz w:val="21"/>
              </w:rPr>
            </w:pPr>
          </w:p>
        </w:tc>
        <w:tc>
          <w:tcPr>
            <w:tcW w:w="1805" w:type="dxa"/>
            <w:tcBorders>
              <w:right w:val="single" w:color="000000" w:sz="10" w:space="0"/>
            </w:tcBorders>
            <w:vAlign w:val="top"/>
          </w:tcPr>
          <w:p w14:paraId="6838B147">
            <w:pPr>
              <w:rPr>
                <w:rFonts w:ascii="Arial"/>
                <w:sz w:val="21"/>
              </w:rPr>
            </w:pPr>
          </w:p>
        </w:tc>
      </w:tr>
      <w:tr w14:paraId="03BB2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455CC474">
            <w:pPr>
              <w:rPr>
                <w:rFonts w:ascii="Arial"/>
                <w:sz w:val="21"/>
              </w:rPr>
            </w:pPr>
          </w:p>
        </w:tc>
        <w:tc>
          <w:tcPr>
            <w:tcW w:w="2089" w:type="dxa"/>
            <w:vAlign w:val="top"/>
          </w:tcPr>
          <w:p w14:paraId="73BC9A36">
            <w:pPr>
              <w:rPr>
                <w:rFonts w:ascii="Arial"/>
                <w:sz w:val="21"/>
              </w:rPr>
            </w:pPr>
          </w:p>
        </w:tc>
        <w:tc>
          <w:tcPr>
            <w:tcW w:w="897" w:type="dxa"/>
            <w:vAlign w:val="top"/>
          </w:tcPr>
          <w:p w14:paraId="21D628FA">
            <w:pPr>
              <w:rPr>
                <w:rFonts w:ascii="Arial"/>
                <w:sz w:val="21"/>
              </w:rPr>
            </w:pPr>
          </w:p>
        </w:tc>
        <w:tc>
          <w:tcPr>
            <w:tcW w:w="816" w:type="dxa"/>
            <w:vAlign w:val="top"/>
          </w:tcPr>
          <w:p w14:paraId="70451C43">
            <w:pPr>
              <w:rPr>
                <w:rFonts w:ascii="Arial"/>
                <w:sz w:val="21"/>
              </w:rPr>
            </w:pPr>
          </w:p>
        </w:tc>
        <w:tc>
          <w:tcPr>
            <w:tcW w:w="1424" w:type="dxa"/>
            <w:vAlign w:val="top"/>
          </w:tcPr>
          <w:p w14:paraId="4C18A5C1">
            <w:pPr>
              <w:rPr>
                <w:rFonts w:ascii="Arial"/>
                <w:sz w:val="21"/>
              </w:rPr>
            </w:pPr>
          </w:p>
        </w:tc>
        <w:tc>
          <w:tcPr>
            <w:tcW w:w="1493" w:type="dxa"/>
            <w:vAlign w:val="top"/>
          </w:tcPr>
          <w:p w14:paraId="04DC3636">
            <w:pPr>
              <w:rPr>
                <w:rFonts w:ascii="Arial"/>
                <w:sz w:val="21"/>
              </w:rPr>
            </w:pPr>
          </w:p>
        </w:tc>
        <w:tc>
          <w:tcPr>
            <w:tcW w:w="1805" w:type="dxa"/>
            <w:tcBorders>
              <w:right w:val="single" w:color="000000" w:sz="10" w:space="0"/>
            </w:tcBorders>
            <w:vAlign w:val="top"/>
          </w:tcPr>
          <w:p w14:paraId="4734BD58">
            <w:pPr>
              <w:rPr>
                <w:rFonts w:ascii="Arial"/>
                <w:sz w:val="21"/>
              </w:rPr>
            </w:pPr>
          </w:p>
        </w:tc>
      </w:tr>
      <w:tr w14:paraId="50E48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0CC4BC08">
            <w:pPr>
              <w:rPr>
                <w:rFonts w:ascii="Arial"/>
                <w:sz w:val="21"/>
              </w:rPr>
            </w:pPr>
          </w:p>
        </w:tc>
        <w:tc>
          <w:tcPr>
            <w:tcW w:w="2089" w:type="dxa"/>
            <w:vAlign w:val="top"/>
          </w:tcPr>
          <w:p w14:paraId="26D5E5F1">
            <w:pPr>
              <w:rPr>
                <w:rFonts w:ascii="Arial"/>
                <w:sz w:val="21"/>
              </w:rPr>
            </w:pPr>
          </w:p>
        </w:tc>
        <w:tc>
          <w:tcPr>
            <w:tcW w:w="897" w:type="dxa"/>
            <w:vAlign w:val="top"/>
          </w:tcPr>
          <w:p w14:paraId="08965A02">
            <w:pPr>
              <w:rPr>
                <w:rFonts w:ascii="Arial"/>
                <w:sz w:val="21"/>
              </w:rPr>
            </w:pPr>
          </w:p>
        </w:tc>
        <w:tc>
          <w:tcPr>
            <w:tcW w:w="816" w:type="dxa"/>
            <w:vAlign w:val="top"/>
          </w:tcPr>
          <w:p w14:paraId="476890F3">
            <w:pPr>
              <w:rPr>
                <w:rFonts w:ascii="Arial"/>
                <w:sz w:val="21"/>
              </w:rPr>
            </w:pPr>
          </w:p>
        </w:tc>
        <w:tc>
          <w:tcPr>
            <w:tcW w:w="1424" w:type="dxa"/>
            <w:vAlign w:val="top"/>
          </w:tcPr>
          <w:p w14:paraId="46551A71">
            <w:pPr>
              <w:rPr>
                <w:rFonts w:ascii="Arial"/>
                <w:sz w:val="21"/>
              </w:rPr>
            </w:pPr>
          </w:p>
        </w:tc>
        <w:tc>
          <w:tcPr>
            <w:tcW w:w="1493" w:type="dxa"/>
            <w:vAlign w:val="top"/>
          </w:tcPr>
          <w:p w14:paraId="7890BD8B">
            <w:pPr>
              <w:rPr>
                <w:rFonts w:ascii="Arial"/>
                <w:sz w:val="21"/>
              </w:rPr>
            </w:pPr>
          </w:p>
        </w:tc>
        <w:tc>
          <w:tcPr>
            <w:tcW w:w="1805" w:type="dxa"/>
            <w:tcBorders>
              <w:right w:val="single" w:color="000000" w:sz="10" w:space="0"/>
            </w:tcBorders>
            <w:vAlign w:val="top"/>
          </w:tcPr>
          <w:p w14:paraId="557923AD">
            <w:pPr>
              <w:rPr>
                <w:rFonts w:ascii="Arial"/>
                <w:sz w:val="21"/>
              </w:rPr>
            </w:pPr>
          </w:p>
        </w:tc>
      </w:tr>
      <w:tr w14:paraId="1DE9C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0917C83A">
            <w:pPr>
              <w:rPr>
                <w:rFonts w:ascii="Arial"/>
                <w:sz w:val="21"/>
              </w:rPr>
            </w:pPr>
          </w:p>
        </w:tc>
        <w:tc>
          <w:tcPr>
            <w:tcW w:w="2089" w:type="dxa"/>
            <w:vAlign w:val="top"/>
          </w:tcPr>
          <w:p w14:paraId="2603A862">
            <w:pPr>
              <w:rPr>
                <w:rFonts w:ascii="Arial"/>
                <w:sz w:val="21"/>
              </w:rPr>
            </w:pPr>
          </w:p>
        </w:tc>
        <w:tc>
          <w:tcPr>
            <w:tcW w:w="897" w:type="dxa"/>
            <w:vAlign w:val="top"/>
          </w:tcPr>
          <w:p w14:paraId="20EC95EE">
            <w:pPr>
              <w:rPr>
                <w:rFonts w:ascii="Arial"/>
                <w:sz w:val="21"/>
              </w:rPr>
            </w:pPr>
          </w:p>
        </w:tc>
        <w:tc>
          <w:tcPr>
            <w:tcW w:w="816" w:type="dxa"/>
            <w:vAlign w:val="top"/>
          </w:tcPr>
          <w:p w14:paraId="4217D85F">
            <w:pPr>
              <w:rPr>
                <w:rFonts w:ascii="Arial"/>
                <w:sz w:val="21"/>
              </w:rPr>
            </w:pPr>
          </w:p>
        </w:tc>
        <w:tc>
          <w:tcPr>
            <w:tcW w:w="1424" w:type="dxa"/>
            <w:vAlign w:val="top"/>
          </w:tcPr>
          <w:p w14:paraId="61BFB441">
            <w:pPr>
              <w:rPr>
                <w:rFonts w:ascii="Arial"/>
                <w:sz w:val="21"/>
              </w:rPr>
            </w:pPr>
          </w:p>
        </w:tc>
        <w:tc>
          <w:tcPr>
            <w:tcW w:w="1493" w:type="dxa"/>
            <w:vAlign w:val="top"/>
          </w:tcPr>
          <w:p w14:paraId="7ADAD6B1">
            <w:pPr>
              <w:rPr>
                <w:rFonts w:ascii="Arial"/>
                <w:sz w:val="21"/>
              </w:rPr>
            </w:pPr>
          </w:p>
        </w:tc>
        <w:tc>
          <w:tcPr>
            <w:tcW w:w="1805" w:type="dxa"/>
            <w:tcBorders>
              <w:right w:val="single" w:color="000000" w:sz="10" w:space="0"/>
            </w:tcBorders>
            <w:vAlign w:val="top"/>
          </w:tcPr>
          <w:p w14:paraId="6A68DC71">
            <w:pPr>
              <w:rPr>
                <w:rFonts w:ascii="Arial"/>
                <w:sz w:val="21"/>
              </w:rPr>
            </w:pPr>
          </w:p>
        </w:tc>
      </w:tr>
      <w:tr w14:paraId="35D4D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681F05E3">
            <w:pPr>
              <w:rPr>
                <w:rFonts w:ascii="Arial"/>
                <w:sz w:val="21"/>
              </w:rPr>
            </w:pPr>
          </w:p>
        </w:tc>
        <w:tc>
          <w:tcPr>
            <w:tcW w:w="2089" w:type="dxa"/>
            <w:vAlign w:val="top"/>
          </w:tcPr>
          <w:p w14:paraId="19D886D7">
            <w:pPr>
              <w:rPr>
                <w:rFonts w:ascii="Arial"/>
                <w:sz w:val="21"/>
              </w:rPr>
            </w:pPr>
          </w:p>
        </w:tc>
        <w:tc>
          <w:tcPr>
            <w:tcW w:w="897" w:type="dxa"/>
            <w:vAlign w:val="top"/>
          </w:tcPr>
          <w:p w14:paraId="17EE39F8">
            <w:pPr>
              <w:rPr>
                <w:rFonts w:ascii="Arial"/>
                <w:sz w:val="21"/>
              </w:rPr>
            </w:pPr>
          </w:p>
        </w:tc>
        <w:tc>
          <w:tcPr>
            <w:tcW w:w="816" w:type="dxa"/>
            <w:vAlign w:val="top"/>
          </w:tcPr>
          <w:p w14:paraId="52729E8F">
            <w:pPr>
              <w:rPr>
                <w:rFonts w:ascii="Arial"/>
                <w:sz w:val="21"/>
              </w:rPr>
            </w:pPr>
          </w:p>
        </w:tc>
        <w:tc>
          <w:tcPr>
            <w:tcW w:w="1424" w:type="dxa"/>
            <w:vAlign w:val="top"/>
          </w:tcPr>
          <w:p w14:paraId="4FED113C">
            <w:pPr>
              <w:rPr>
                <w:rFonts w:ascii="Arial"/>
                <w:sz w:val="21"/>
              </w:rPr>
            </w:pPr>
          </w:p>
        </w:tc>
        <w:tc>
          <w:tcPr>
            <w:tcW w:w="1493" w:type="dxa"/>
            <w:vAlign w:val="top"/>
          </w:tcPr>
          <w:p w14:paraId="02AD7ED4">
            <w:pPr>
              <w:rPr>
                <w:rFonts w:ascii="Arial"/>
                <w:sz w:val="21"/>
              </w:rPr>
            </w:pPr>
          </w:p>
        </w:tc>
        <w:tc>
          <w:tcPr>
            <w:tcW w:w="1805" w:type="dxa"/>
            <w:tcBorders>
              <w:right w:val="single" w:color="000000" w:sz="10" w:space="0"/>
            </w:tcBorders>
            <w:vAlign w:val="top"/>
          </w:tcPr>
          <w:p w14:paraId="6A342C8D">
            <w:pPr>
              <w:rPr>
                <w:rFonts w:ascii="Arial"/>
                <w:sz w:val="21"/>
              </w:rPr>
            </w:pPr>
          </w:p>
        </w:tc>
      </w:tr>
      <w:tr w14:paraId="22CC1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1597065C">
            <w:pPr>
              <w:rPr>
                <w:rFonts w:ascii="Arial"/>
                <w:sz w:val="21"/>
              </w:rPr>
            </w:pPr>
          </w:p>
        </w:tc>
        <w:tc>
          <w:tcPr>
            <w:tcW w:w="2089" w:type="dxa"/>
            <w:vAlign w:val="top"/>
          </w:tcPr>
          <w:p w14:paraId="1EC5E4FB">
            <w:pPr>
              <w:rPr>
                <w:rFonts w:ascii="Arial"/>
                <w:sz w:val="21"/>
              </w:rPr>
            </w:pPr>
          </w:p>
        </w:tc>
        <w:tc>
          <w:tcPr>
            <w:tcW w:w="897" w:type="dxa"/>
            <w:vAlign w:val="top"/>
          </w:tcPr>
          <w:p w14:paraId="39702C3A">
            <w:pPr>
              <w:rPr>
                <w:rFonts w:ascii="Arial"/>
                <w:sz w:val="21"/>
              </w:rPr>
            </w:pPr>
          </w:p>
        </w:tc>
        <w:tc>
          <w:tcPr>
            <w:tcW w:w="816" w:type="dxa"/>
            <w:vAlign w:val="top"/>
          </w:tcPr>
          <w:p w14:paraId="2F4DB32A">
            <w:pPr>
              <w:rPr>
                <w:rFonts w:ascii="Arial"/>
                <w:sz w:val="21"/>
              </w:rPr>
            </w:pPr>
          </w:p>
        </w:tc>
        <w:tc>
          <w:tcPr>
            <w:tcW w:w="1424" w:type="dxa"/>
            <w:vAlign w:val="top"/>
          </w:tcPr>
          <w:p w14:paraId="56393FF9">
            <w:pPr>
              <w:rPr>
                <w:rFonts w:ascii="Arial"/>
                <w:sz w:val="21"/>
              </w:rPr>
            </w:pPr>
          </w:p>
        </w:tc>
        <w:tc>
          <w:tcPr>
            <w:tcW w:w="1493" w:type="dxa"/>
            <w:vAlign w:val="top"/>
          </w:tcPr>
          <w:p w14:paraId="57301BBA">
            <w:pPr>
              <w:rPr>
                <w:rFonts w:ascii="Arial"/>
                <w:sz w:val="21"/>
              </w:rPr>
            </w:pPr>
          </w:p>
        </w:tc>
        <w:tc>
          <w:tcPr>
            <w:tcW w:w="1805" w:type="dxa"/>
            <w:tcBorders>
              <w:right w:val="single" w:color="000000" w:sz="10" w:space="0"/>
            </w:tcBorders>
            <w:vAlign w:val="top"/>
          </w:tcPr>
          <w:p w14:paraId="210CA29D">
            <w:pPr>
              <w:rPr>
                <w:rFonts w:ascii="Arial"/>
                <w:sz w:val="21"/>
              </w:rPr>
            </w:pPr>
          </w:p>
        </w:tc>
      </w:tr>
      <w:tr w14:paraId="163B2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5892E79C">
            <w:pPr>
              <w:rPr>
                <w:rFonts w:ascii="Arial"/>
                <w:sz w:val="21"/>
              </w:rPr>
            </w:pPr>
          </w:p>
        </w:tc>
        <w:tc>
          <w:tcPr>
            <w:tcW w:w="2089" w:type="dxa"/>
            <w:vAlign w:val="top"/>
          </w:tcPr>
          <w:p w14:paraId="6D007B0A">
            <w:pPr>
              <w:rPr>
                <w:rFonts w:ascii="Arial"/>
                <w:sz w:val="21"/>
              </w:rPr>
            </w:pPr>
          </w:p>
        </w:tc>
        <w:tc>
          <w:tcPr>
            <w:tcW w:w="897" w:type="dxa"/>
            <w:vAlign w:val="top"/>
          </w:tcPr>
          <w:p w14:paraId="7388AE09">
            <w:pPr>
              <w:rPr>
                <w:rFonts w:ascii="Arial"/>
                <w:sz w:val="21"/>
              </w:rPr>
            </w:pPr>
          </w:p>
        </w:tc>
        <w:tc>
          <w:tcPr>
            <w:tcW w:w="816" w:type="dxa"/>
            <w:vAlign w:val="top"/>
          </w:tcPr>
          <w:p w14:paraId="47B6CCE0">
            <w:pPr>
              <w:rPr>
                <w:rFonts w:ascii="Arial"/>
                <w:sz w:val="21"/>
              </w:rPr>
            </w:pPr>
          </w:p>
        </w:tc>
        <w:tc>
          <w:tcPr>
            <w:tcW w:w="1424" w:type="dxa"/>
            <w:vAlign w:val="top"/>
          </w:tcPr>
          <w:p w14:paraId="0BD558F7">
            <w:pPr>
              <w:rPr>
                <w:rFonts w:ascii="Arial"/>
                <w:sz w:val="21"/>
              </w:rPr>
            </w:pPr>
          </w:p>
        </w:tc>
        <w:tc>
          <w:tcPr>
            <w:tcW w:w="1493" w:type="dxa"/>
            <w:vAlign w:val="top"/>
          </w:tcPr>
          <w:p w14:paraId="34B54283">
            <w:pPr>
              <w:rPr>
                <w:rFonts w:ascii="Arial"/>
                <w:sz w:val="21"/>
              </w:rPr>
            </w:pPr>
          </w:p>
        </w:tc>
        <w:tc>
          <w:tcPr>
            <w:tcW w:w="1805" w:type="dxa"/>
            <w:tcBorders>
              <w:right w:val="single" w:color="000000" w:sz="10" w:space="0"/>
            </w:tcBorders>
            <w:vAlign w:val="top"/>
          </w:tcPr>
          <w:p w14:paraId="2A960B27">
            <w:pPr>
              <w:rPr>
                <w:rFonts w:ascii="Arial"/>
                <w:sz w:val="21"/>
              </w:rPr>
            </w:pPr>
          </w:p>
        </w:tc>
      </w:tr>
      <w:tr w14:paraId="7A3DA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60" w:type="dxa"/>
            <w:tcBorders>
              <w:left w:val="single" w:color="000000" w:sz="10" w:space="0"/>
              <w:bottom w:val="single" w:color="000000" w:sz="10" w:space="0"/>
            </w:tcBorders>
            <w:vAlign w:val="top"/>
          </w:tcPr>
          <w:p w14:paraId="75442FED">
            <w:pPr>
              <w:rPr>
                <w:rFonts w:ascii="Arial"/>
                <w:sz w:val="21"/>
              </w:rPr>
            </w:pPr>
          </w:p>
        </w:tc>
        <w:tc>
          <w:tcPr>
            <w:tcW w:w="2089" w:type="dxa"/>
            <w:tcBorders>
              <w:bottom w:val="single" w:color="000000" w:sz="10" w:space="0"/>
            </w:tcBorders>
            <w:vAlign w:val="top"/>
          </w:tcPr>
          <w:p w14:paraId="15BFED7B">
            <w:pPr>
              <w:rPr>
                <w:rFonts w:ascii="Arial"/>
                <w:sz w:val="21"/>
              </w:rPr>
            </w:pPr>
          </w:p>
        </w:tc>
        <w:tc>
          <w:tcPr>
            <w:tcW w:w="897" w:type="dxa"/>
            <w:tcBorders>
              <w:bottom w:val="single" w:color="000000" w:sz="10" w:space="0"/>
            </w:tcBorders>
            <w:vAlign w:val="top"/>
          </w:tcPr>
          <w:p w14:paraId="148460A0">
            <w:pPr>
              <w:rPr>
                <w:rFonts w:ascii="Arial"/>
                <w:sz w:val="21"/>
              </w:rPr>
            </w:pPr>
          </w:p>
        </w:tc>
        <w:tc>
          <w:tcPr>
            <w:tcW w:w="816" w:type="dxa"/>
            <w:tcBorders>
              <w:bottom w:val="single" w:color="000000" w:sz="10" w:space="0"/>
            </w:tcBorders>
            <w:vAlign w:val="top"/>
          </w:tcPr>
          <w:p w14:paraId="5D838612">
            <w:pPr>
              <w:rPr>
                <w:rFonts w:ascii="Arial"/>
                <w:sz w:val="21"/>
              </w:rPr>
            </w:pPr>
          </w:p>
        </w:tc>
        <w:tc>
          <w:tcPr>
            <w:tcW w:w="1424" w:type="dxa"/>
            <w:tcBorders>
              <w:bottom w:val="single" w:color="000000" w:sz="10" w:space="0"/>
            </w:tcBorders>
            <w:vAlign w:val="top"/>
          </w:tcPr>
          <w:p w14:paraId="038F2CAD">
            <w:pPr>
              <w:rPr>
                <w:rFonts w:ascii="Arial"/>
                <w:sz w:val="21"/>
              </w:rPr>
            </w:pPr>
          </w:p>
        </w:tc>
        <w:tc>
          <w:tcPr>
            <w:tcW w:w="1493" w:type="dxa"/>
            <w:tcBorders>
              <w:bottom w:val="single" w:color="000000" w:sz="10" w:space="0"/>
            </w:tcBorders>
            <w:vAlign w:val="top"/>
          </w:tcPr>
          <w:p w14:paraId="6643A0DD">
            <w:pPr>
              <w:rPr>
                <w:rFonts w:ascii="Arial"/>
                <w:sz w:val="21"/>
              </w:rPr>
            </w:pPr>
          </w:p>
        </w:tc>
        <w:tc>
          <w:tcPr>
            <w:tcW w:w="1805" w:type="dxa"/>
            <w:tcBorders>
              <w:bottom w:val="single" w:color="000000" w:sz="10" w:space="0"/>
              <w:right w:val="single" w:color="000000" w:sz="10" w:space="0"/>
            </w:tcBorders>
            <w:vAlign w:val="top"/>
          </w:tcPr>
          <w:p w14:paraId="60BA7B96">
            <w:pPr>
              <w:rPr>
                <w:rFonts w:ascii="Arial"/>
                <w:sz w:val="21"/>
              </w:rPr>
            </w:pPr>
          </w:p>
        </w:tc>
      </w:tr>
    </w:tbl>
    <w:p w14:paraId="4DBF1185">
      <w:pPr>
        <w:pStyle w:val="2"/>
      </w:pPr>
    </w:p>
    <w:p w14:paraId="439F26DA">
      <w:pPr>
        <w:sectPr>
          <w:footerReference r:id="rId65" w:type="default"/>
          <w:pgSz w:w="11906" w:h="16839"/>
          <w:pgMar w:top="1431" w:right="921" w:bottom="1186" w:left="1374" w:header="0" w:footer="1020" w:gutter="0"/>
          <w:cols w:space="720" w:num="1"/>
        </w:sectPr>
      </w:pPr>
    </w:p>
    <w:p w14:paraId="723288D5">
      <w:pPr>
        <w:spacing w:before="156" w:line="220" w:lineRule="auto"/>
        <w:ind w:left="3283"/>
        <w:outlineLvl w:val="3"/>
        <w:rPr>
          <w:rFonts w:ascii="仿宋" w:hAnsi="仿宋" w:eastAsia="仿宋" w:cs="仿宋"/>
          <w:sz w:val="24"/>
          <w:szCs w:val="24"/>
        </w:rPr>
      </w:pPr>
      <w:r>
        <w:rPr>
          <w:rFonts w:ascii="仿宋" w:hAnsi="仿宋" w:eastAsia="仿宋" w:cs="仿宋"/>
          <w:spacing w:val="-3"/>
          <w:sz w:val="24"/>
          <w:szCs w:val="24"/>
        </w:rPr>
        <w:t>11-2：工程设备暂估价表</w:t>
      </w:r>
    </w:p>
    <w:p w14:paraId="6440E80B">
      <w:pPr>
        <w:spacing w:line="156" w:lineRule="exact"/>
      </w:pPr>
    </w:p>
    <w:tbl>
      <w:tblPr>
        <w:tblStyle w:val="5"/>
        <w:tblW w:w="958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0"/>
        <w:gridCol w:w="2089"/>
        <w:gridCol w:w="897"/>
        <w:gridCol w:w="816"/>
        <w:gridCol w:w="1424"/>
        <w:gridCol w:w="1493"/>
        <w:gridCol w:w="1805"/>
      </w:tblGrid>
      <w:tr w14:paraId="2CDA3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60" w:type="dxa"/>
            <w:tcBorders>
              <w:top w:val="single" w:color="000000" w:sz="10" w:space="0"/>
              <w:left w:val="single" w:color="000000" w:sz="10" w:space="0"/>
            </w:tcBorders>
            <w:vAlign w:val="top"/>
          </w:tcPr>
          <w:p w14:paraId="1CA5F978">
            <w:pPr>
              <w:pStyle w:val="6"/>
              <w:spacing w:before="121" w:line="222" w:lineRule="auto"/>
              <w:ind w:left="97"/>
            </w:pPr>
            <w:r>
              <w:rPr>
                <w:b/>
                <w:bCs/>
                <w:spacing w:val="-11"/>
              </w:rPr>
              <w:t>序号</w:t>
            </w:r>
          </w:p>
        </w:tc>
        <w:tc>
          <w:tcPr>
            <w:tcW w:w="2089" w:type="dxa"/>
            <w:tcBorders>
              <w:top w:val="single" w:color="000000" w:sz="10" w:space="0"/>
            </w:tcBorders>
            <w:vAlign w:val="top"/>
          </w:tcPr>
          <w:p w14:paraId="017BC179">
            <w:pPr>
              <w:pStyle w:val="6"/>
              <w:spacing w:before="120" w:line="221" w:lineRule="auto"/>
              <w:ind w:left="94"/>
            </w:pPr>
            <w:r>
              <w:rPr>
                <w:b/>
                <w:bCs/>
                <w:spacing w:val="-11"/>
              </w:rPr>
              <w:t>名称</w:t>
            </w:r>
          </w:p>
        </w:tc>
        <w:tc>
          <w:tcPr>
            <w:tcW w:w="897" w:type="dxa"/>
            <w:tcBorders>
              <w:top w:val="single" w:color="000000" w:sz="10" w:space="0"/>
            </w:tcBorders>
            <w:vAlign w:val="top"/>
          </w:tcPr>
          <w:p w14:paraId="5E99D6BA">
            <w:pPr>
              <w:pStyle w:val="6"/>
              <w:spacing w:before="120" w:line="221" w:lineRule="auto"/>
              <w:ind w:left="104"/>
            </w:pPr>
            <w:r>
              <w:rPr>
                <w:b/>
                <w:bCs/>
                <w:spacing w:val="-13"/>
              </w:rPr>
              <w:t>单位</w:t>
            </w:r>
          </w:p>
        </w:tc>
        <w:tc>
          <w:tcPr>
            <w:tcW w:w="816" w:type="dxa"/>
            <w:tcBorders>
              <w:top w:val="single" w:color="000000" w:sz="10" w:space="0"/>
            </w:tcBorders>
            <w:vAlign w:val="top"/>
          </w:tcPr>
          <w:p w14:paraId="2F20054E">
            <w:pPr>
              <w:pStyle w:val="6"/>
              <w:spacing w:before="120" w:line="223" w:lineRule="auto"/>
              <w:ind w:left="99"/>
            </w:pPr>
            <w:r>
              <w:rPr>
                <w:b/>
                <w:bCs/>
                <w:spacing w:val="-11"/>
              </w:rPr>
              <w:t>数量</w:t>
            </w:r>
          </w:p>
        </w:tc>
        <w:tc>
          <w:tcPr>
            <w:tcW w:w="1424" w:type="dxa"/>
            <w:tcBorders>
              <w:top w:val="single" w:color="000000" w:sz="10" w:space="0"/>
            </w:tcBorders>
            <w:vAlign w:val="top"/>
          </w:tcPr>
          <w:p w14:paraId="7D0D4319">
            <w:pPr>
              <w:pStyle w:val="6"/>
              <w:spacing w:before="120" w:line="221" w:lineRule="auto"/>
              <w:ind w:left="107"/>
            </w:pPr>
            <w:r>
              <w:rPr>
                <w:b/>
                <w:bCs/>
                <w:spacing w:val="-7"/>
              </w:rPr>
              <w:t>单价（元）</w:t>
            </w:r>
          </w:p>
        </w:tc>
        <w:tc>
          <w:tcPr>
            <w:tcW w:w="1493" w:type="dxa"/>
            <w:tcBorders>
              <w:top w:val="single" w:color="000000" w:sz="10" w:space="0"/>
            </w:tcBorders>
            <w:vAlign w:val="top"/>
          </w:tcPr>
          <w:p w14:paraId="55F1D17A">
            <w:pPr>
              <w:pStyle w:val="6"/>
              <w:spacing w:before="121" w:line="222" w:lineRule="auto"/>
              <w:ind w:left="113"/>
            </w:pPr>
            <w:r>
              <w:rPr>
                <w:b/>
                <w:bCs/>
                <w:spacing w:val="-7"/>
              </w:rPr>
              <w:t>合价（元）</w:t>
            </w:r>
          </w:p>
        </w:tc>
        <w:tc>
          <w:tcPr>
            <w:tcW w:w="1805" w:type="dxa"/>
            <w:tcBorders>
              <w:top w:val="single" w:color="000000" w:sz="10" w:space="0"/>
              <w:right w:val="single" w:color="000000" w:sz="10" w:space="0"/>
            </w:tcBorders>
            <w:vAlign w:val="top"/>
          </w:tcPr>
          <w:p w14:paraId="0A4465D5">
            <w:pPr>
              <w:pStyle w:val="6"/>
              <w:spacing w:before="121" w:line="224" w:lineRule="auto"/>
              <w:ind w:left="113"/>
            </w:pPr>
            <w:r>
              <w:rPr>
                <w:b/>
                <w:bCs/>
                <w:spacing w:val="-12"/>
              </w:rPr>
              <w:t>备注</w:t>
            </w:r>
          </w:p>
        </w:tc>
      </w:tr>
      <w:tr w14:paraId="06EBD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060" w:type="dxa"/>
            <w:tcBorders>
              <w:left w:val="single" w:color="000000" w:sz="10" w:space="0"/>
            </w:tcBorders>
            <w:vAlign w:val="top"/>
          </w:tcPr>
          <w:p w14:paraId="2EADB30B">
            <w:pPr>
              <w:rPr>
                <w:rFonts w:ascii="Arial"/>
                <w:sz w:val="21"/>
              </w:rPr>
            </w:pPr>
          </w:p>
        </w:tc>
        <w:tc>
          <w:tcPr>
            <w:tcW w:w="2089" w:type="dxa"/>
            <w:vAlign w:val="top"/>
          </w:tcPr>
          <w:p w14:paraId="0EA281DB">
            <w:pPr>
              <w:rPr>
                <w:rFonts w:ascii="Arial"/>
                <w:sz w:val="21"/>
              </w:rPr>
            </w:pPr>
          </w:p>
        </w:tc>
        <w:tc>
          <w:tcPr>
            <w:tcW w:w="897" w:type="dxa"/>
            <w:vAlign w:val="top"/>
          </w:tcPr>
          <w:p w14:paraId="52A18883">
            <w:pPr>
              <w:rPr>
                <w:rFonts w:ascii="Arial"/>
                <w:sz w:val="21"/>
              </w:rPr>
            </w:pPr>
          </w:p>
        </w:tc>
        <w:tc>
          <w:tcPr>
            <w:tcW w:w="816" w:type="dxa"/>
            <w:vAlign w:val="top"/>
          </w:tcPr>
          <w:p w14:paraId="0AE095FE">
            <w:pPr>
              <w:rPr>
                <w:rFonts w:ascii="Arial"/>
                <w:sz w:val="21"/>
              </w:rPr>
            </w:pPr>
          </w:p>
        </w:tc>
        <w:tc>
          <w:tcPr>
            <w:tcW w:w="1424" w:type="dxa"/>
            <w:vAlign w:val="top"/>
          </w:tcPr>
          <w:p w14:paraId="5392A643">
            <w:pPr>
              <w:rPr>
                <w:rFonts w:ascii="Arial"/>
                <w:sz w:val="21"/>
              </w:rPr>
            </w:pPr>
          </w:p>
        </w:tc>
        <w:tc>
          <w:tcPr>
            <w:tcW w:w="1493" w:type="dxa"/>
            <w:vAlign w:val="top"/>
          </w:tcPr>
          <w:p w14:paraId="4C68F514">
            <w:pPr>
              <w:rPr>
                <w:rFonts w:ascii="Arial"/>
                <w:sz w:val="21"/>
              </w:rPr>
            </w:pPr>
          </w:p>
        </w:tc>
        <w:tc>
          <w:tcPr>
            <w:tcW w:w="1805" w:type="dxa"/>
            <w:tcBorders>
              <w:right w:val="single" w:color="000000" w:sz="10" w:space="0"/>
            </w:tcBorders>
            <w:vAlign w:val="top"/>
          </w:tcPr>
          <w:p w14:paraId="55BC777E">
            <w:pPr>
              <w:rPr>
                <w:rFonts w:ascii="Arial"/>
                <w:sz w:val="21"/>
              </w:rPr>
            </w:pPr>
          </w:p>
        </w:tc>
      </w:tr>
      <w:tr w14:paraId="7AB1E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28BB8557">
            <w:pPr>
              <w:rPr>
                <w:rFonts w:ascii="Arial"/>
                <w:sz w:val="21"/>
              </w:rPr>
            </w:pPr>
          </w:p>
        </w:tc>
        <w:tc>
          <w:tcPr>
            <w:tcW w:w="2089" w:type="dxa"/>
            <w:vAlign w:val="top"/>
          </w:tcPr>
          <w:p w14:paraId="2407DBA2">
            <w:pPr>
              <w:rPr>
                <w:rFonts w:ascii="Arial"/>
                <w:sz w:val="21"/>
              </w:rPr>
            </w:pPr>
          </w:p>
        </w:tc>
        <w:tc>
          <w:tcPr>
            <w:tcW w:w="897" w:type="dxa"/>
            <w:vAlign w:val="top"/>
          </w:tcPr>
          <w:p w14:paraId="7DD716FE">
            <w:pPr>
              <w:rPr>
                <w:rFonts w:ascii="Arial"/>
                <w:sz w:val="21"/>
              </w:rPr>
            </w:pPr>
          </w:p>
        </w:tc>
        <w:tc>
          <w:tcPr>
            <w:tcW w:w="816" w:type="dxa"/>
            <w:vAlign w:val="top"/>
          </w:tcPr>
          <w:p w14:paraId="6EF02E42">
            <w:pPr>
              <w:rPr>
                <w:rFonts w:ascii="Arial"/>
                <w:sz w:val="21"/>
              </w:rPr>
            </w:pPr>
          </w:p>
        </w:tc>
        <w:tc>
          <w:tcPr>
            <w:tcW w:w="1424" w:type="dxa"/>
            <w:vAlign w:val="top"/>
          </w:tcPr>
          <w:p w14:paraId="0E3D6852">
            <w:pPr>
              <w:rPr>
                <w:rFonts w:ascii="Arial"/>
                <w:sz w:val="21"/>
              </w:rPr>
            </w:pPr>
          </w:p>
        </w:tc>
        <w:tc>
          <w:tcPr>
            <w:tcW w:w="1493" w:type="dxa"/>
            <w:vAlign w:val="top"/>
          </w:tcPr>
          <w:p w14:paraId="6A013D00">
            <w:pPr>
              <w:rPr>
                <w:rFonts w:ascii="Arial"/>
                <w:sz w:val="21"/>
              </w:rPr>
            </w:pPr>
          </w:p>
        </w:tc>
        <w:tc>
          <w:tcPr>
            <w:tcW w:w="1805" w:type="dxa"/>
            <w:tcBorders>
              <w:right w:val="single" w:color="000000" w:sz="10" w:space="0"/>
            </w:tcBorders>
            <w:vAlign w:val="top"/>
          </w:tcPr>
          <w:p w14:paraId="159DA5F5">
            <w:pPr>
              <w:rPr>
                <w:rFonts w:ascii="Arial"/>
                <w:sz w:val="21"/>
              </w:rPr>
            </w:pPr>
          </w:p>
        </w:tc>
      </w:tr>
      <w:tr w14:paraId="4E36F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34330500">
            <w:pPr>
              <w:rPr>
                <w:rFonts w:ascii="Arial"/>
                <w:sz w:val="21"/>
              </w:rPr>
            </w:pPr>
          </w:p>
        </w:tc>
        <w:tc>
          <w:tcPr>
            <w:tcW w:w="2089" w:type="dxa"/>
            <w:vAlign w:val="top"/>
          </w:tcPr>
          <w:p w14:paraId="43310D49">
            <w:pPr>
              <w:rPr>
                <w:rFonts w:ascii="Arial"/>
                <w:sz w:val="21"/>
              </w:rPr>
            </w:pPr>
          </w:p>
        </w:tc>
        <w:tc>
          <w:tcPr>
            <w:tcW w:w="897" w:type="dxa"/>
            <w:vAlign w:val="top"/>
          </w:tcPr>
          <w:p w14:paraId="53A046D8">
            <w:pPr>
              <w:rPr>
                <w:rFonts w:ascii="Arial"/>
                <w:sz w:val="21"/>
              </w:rPr>
            </w:pPr>
          </w:p>
        </w:tc>
        <w:tc>
          <w:tcPr>
            <w:tcW w:w="816" w:type="dxa"/>
            <w:vAlign w:val="top"/>
          </w:tcPr>
          <w:p w14:paraId="4B090D81">
            <w:pPr>
              <w:rPr>
                <w:rFonts w:ascii="Arial"/>
                <w:sz w:val="21"/>
              </w:rPr>
            </w:pPr>
          </w:p>
        </w:tc>
        <w:tc>
          <w:tcPr>
            <w:tcW w:w="1424" w:type="dxa"/>
            <w:vAlign w:val="top"/>
          </w:tcPr>
          <w:p w14:paraId="45C928BE">
            <w:pPr>
              <w:rPr>
                <w:rFonts w:ascii="Arial"/>
                <w:sz w:val="21"/>
              </w:rPr>
            </w:pPr>
          </w:p>
        </w:tc>
        <w:tc>
          <w:tcPr>
            <w:tcW w:w="1493" w:type="dxa"/>
            <w:vAlign w:val="top"/>
          </w:tcPr>
          <w:p w14:paraId="124CCD94">
            <w:pPr>
              <w:rPr>
                <w:rFonts w:ascii="Arial"/>
                <w:sz w:val="21"/>
              </w:rPr>
            </w:pPr>
          </w:p>
        </w:tc>
        <w:tc>
          <w:tcPr>
            <w:tcW w:w="1805" w:type="dxa"/>
            <w:tcBorders>
              <w:right w:val="single" w:color="000000" w:sz="10" w:space="0"/>
            </w:tcBorders>
            <w:vAlign w:val="top"/>
          </w:tcPr>
          <w:p w14:paraId="748F96E0">
            <w:pPr>
              <w:rPr>
                <w:rFonts w:ascii="Arial"/>
                <w:sz w:val="21"/>
              </w:rPr>
            </w:pPr>
          </w:p>
        </w:tc>
      </w:tr>
      <w:tr w14:paraId="76D56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4A7578F1">
            <w:pPr>
              <w:rPr>
                <w:rFonts w:ascii="Arial"/>
                <w:sz w:val="21"/>
              </w:rPr>
            </w:pPr>
          </w:p>
        </w:tc>
        <w:tc>
          <w:tcPr>
            <w:tcW w:w="2089" w:type="dxa"/>
            <w:vAlign w:val="top"/>
          </w:tcPr>
          <w:p w14:paraId="69CC7954">
            <w:pPr>
              <w:rPr>
                <w:rFonts w:ascii="Arial"/>
                <w:sz w:val="21"/>
              </w:rPr>
            </w:pPr>
          </w:p>
        </w:tc>
        <w:tc>
          <w:tcPr>
            <w:tcW w:w="897" w:type="dxa"/>
            <w:vAlign w:val="top"/>
          </w:tcPr>
          <w:p w14:paraId="7029C373">
            <w:pPr>
              <w:rPr>
                <w:rFonts w:ascii="Arial"/>
                <w:sz w:val="21"/>
              </w:rPr>
            </w:pPr>
          </w:p>
        </w:tc>
        <w:tc>
          <w:tcPr>
            <w:tcW w:w="816" w:type="dxa"/>
            <w:vAlign w:val="top"/>
          </w:tcPr>
          <w:p w14:paraId="52261178">
            <w:pPr>
              <w:rPr>
                <w:rFonts w:ascii="Arial"/>
                <w:sz w:val="21"/>
              </w:rPr>
            </w:pPr>
          </w:p>
        </w:tc>
        <w:tc>
          <w:tcPr>
            <w:tcW w:w="1424" w:type="dxa"/>
            <w:vAlign w:val="top"/>
          </w:tcPr>
          <w:p w14:paraId="31D16A0C">
            <w:pPr>
              <w:rPr>
                <w:rFonts w:ascii="Arial"/>
                <w:sz w:val="21"/>
              </w:rPr>
            </w:pPr>
          </w:p>
        </w:tc>
        <w:tc>
          <w:tcPr>
            <w:tcW w:w="1493" w:type="dxa"/>
            <w:vAlign w:val="top"/>
          </w:tcPr>
          <w:p w14:paraId="19EF39CD">
            <w:pPr>
              <w:rPr>
                <w:rFonts w:ascii="Arial"/>
                <w:sz w:val="21"/>
              </w:rPr>
            </w:pPr>
          </w:p>
        </w:tc>
        <w:tc>
          <w:tcPr>
            <w:tcW w:w="1805" w:type="dxa"/>
            <w:tcBorders>
              <w:right w:val="single" w:color="000000" w:sz="10" w:space="0"/>
            </w:tcBorders>
            <w:vAlign w:val="top"/>
          </w:tcPr>
          <w:p w14:paraId="6B0ED8B2">
            <w:pPr>
              <w:rPr>
                <w:rFonts w:ascii="Arial"/>
                <w:sz w:val="21"/>
              </w:rPr>
            </w:pPr>
          </w:p>
        </w:tc>
      </w:tr>
      <w:tr w14:paraId="70605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714BAB09">
            <w:pPr>
              <w:rPr>
                <w:rFonts w:ascii="Arial"/>
                <w:sz w:val="21"/>
              </w:rPr>
            </w:pPr>
          </w:p>
        </w:tc>
        <w:tc>
          <w:tcPr>
            <w:tcW w:w="2089" w:type="dxa"/>
            <w:vAlign w:val="top"/>
          </w:tcPr>
          <w:p w14:paraId="77B10313">
            <w:pPr>
              <w:rPr>
                <w:rFonts w:ascii="Arial"/>
                <w:sz w:val="21"/>
              </w:rPr>
            </w:pPr>
          </w:p>
        </w:tc>
        <w:tc>
          <w:tcPr>
            <w:tcW w:w="897" w:type="dxa"/>
            <w:vAlign w:val="top"/>
          </w:tcPr>
          <w:p w14:paraId="40794AAA">
            <w:pPr>
              <w:rPr>
                <w:rFonts w:ascii="Arial"/>
                <w:sz w:val="21"/>
              </w:rPr>
            </w:pPr>
          </w:p>
        </w:tc>
        <w:tc>
          <w:tcPr>
            <w:tcW w:w="816" w:type="dxa"/>
            <w:vAlign w:val="top"/>
          </w:tcPr>
          <w:p w14:paraId="0ED4A01A">
            <w:pPr>
              <w:rPr>
                <w:rFonts w:ascii="Arial"/>
                <w:sz w:val="21"/>
              </w:rPr>
            </w:pPr>
          </w:p>
        </w:tc>
        <w:tc>
          <w:tcPr>
            <w:tcW w:w="1424" w:type="dxa"/>
            <w:vAlign w:val="top"/>
          </w:tcPr>
          <w:p w14:paraId="1583EAC2">
            <w:pPr>
              <w:rPr>
                <w:rFonts w:ascii="Arial"/>
                <w:sz w:val="21"/>
              </w:rPr>
            </w:pPr>
          </w:p>
        </w:tc>
        <w:tc>
          <w:tcPr>
            <w:tcW w:w="1493" w:type="dxa"/>
            <w:vAlign w:val="top"/>
          </w:tcPr>
          <w:p w14:paraId="5CA0650A">
            <w:pPr>
              <w:rPr>
                <w:rFonts w:ascii="Arial"/>
                <w:sz w:val="21"/>
              </w:rPr>
            </w:pPr>
          </w:p>
        </w:tc>
        <w:tc>
          <w:tcPr>
            <w:tcW w:w="1805" w:type="dxa"/>
            <w:tcBorders>
              <w:right w:val="single" w:color="000000" w:sz="10" w:space="0"/>
            </w:tcBorders>
            <w:vAlign w:val="top"/>
          </w:tcPr>
          <w:p w14:paraId="2B7E102A">
            <w:pPr>
              <w:rPr>
                <w:rFonts w:ascii="Arial"/>
                <w:sz w:val="21"/>
              </w:rPr>
            </w:pPr>
          </w:p>
        </w:tc>
      </w:tr>
      <w:tr w14:paraId="7D8CB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198B0E23">
            <w:pPr>
              <w:rPr>
                <w:rFonts w:ascii="Arial"/>
                <w:sz w:val="21"/>
              </w:rPr>
            </w:pPr>
          </w:p>
        </w:tc>
        <w:tc>
          <w:tcPr>
            <w:tcW w:w="2089" w:type="dxa"/>
            <w:vAlign w:val="top"/>
          </w:tcPr>
          <w:p w14:paraId="6E24A518">
            <w:pPr>
              <w:rPr>
                <w:rFonts w:ascii="Arial"/>
                <w:sz w:val="21"/>
              </w:rPr>
            </w:pPr>
          </w:p>
        </w:tc>
        <w:tc>
          <w:tcPr>
            <w:tcW w:w="897" w:type="dxa"/>
            <w:vAlign w:val="top"/>
          </w:tcPr>
          <w:p w14:paraId="0F542C45">
            <w:pPr>
              <w:rPr>
                <w:rFonts w:ascii="Arial"/>
                <w:sz w:val="21"/>
              </w:rPr>
            </w:pPr>
          </w:p>
        </w:tc>
        <w:tc>
          <w:tcPr>
            <w:tcW w:w="816" w:type="dxa"/>
            <w:vAlign w:val="top"/>
          </w:tcPr>
          <w:p w14:paraId="5B1F7A38">
            <w:pPr>
              <w:rPr>
                <w:rFonts w:ascii="Arial"/>
                <w:sz w:val="21"/>
              </w:rPr>
            </w:pPr>
          </w:p>
        </w:tc>
        <w:tc>
          <w:tcPr>
            <w:tcW w:w="1424" w:type="dxa"/>
            <w:vAlign w:val="top"/>
          </w:tcPr>
          <w:p w14:paraId="2F2E544F">
            <w:pPr>
              <w:rPr>
                <w:rFonts w:ascii="Arial"/>
                <w:sz w:val="21"/>
              </w:rPr>
            </w:pPr>
          </w:p>
        </w:tc>
        <w:tc>
          <w:tcPr>
            <w:tcW w:w="1493" w:type="dxa"/>
            <w:vAlign w:val="top"/>
          </w:tcPr>
          <w:p w14:paraId="354BA639">
            <w:pPr>
              <w:rPr>
                <w:rFonts w:ascii="Arial"/>
                <w:sz w:val="21"/>
              </w:rPr>
            </w:pPr>
          </w:p>
        </w:tc>
        <w:tc>
          <w:tcPr>
            <w:tcW w:w="1805" w:type="dxa"/>
            <w:tcBorders>
              <w:right w:val="single" w:color="000000" w:sz="10" w:space="0"/>
            </w:tcBorders>
            <w:vAlign w:val="top"/>
          </w:tcPr>
          <w:p w14:paraId="16566E01">
            <w:pPr>
              <w:rPr>
                <w:rFonts w:ascii="Arial"/>
                <w:sz w:val="21"/>
              </w:rPr>
            </w:pPr>
          </w:p>
        </w:tc>
      </w:tr>
      <w:tr w14:paraId="76E92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12C28933">
            <w:pPr>
              <w:rPr>
                <w:rFonts w:ascii="Arial"/>
                <w:sz w:val="21"/>
              </w:rPr>
            </w:pPr>
          </w:p>
        </w:tc>
        <w:tc>
          <w:tcPr>
            <w:tcW w:w="2089" w:type="dxa"/>
            <w:vAlign w:val="top"/>
          </w:tcPr>
          <w:p w14:paraId="42A98298">
            <w:pPr>
              <w:rPr>
                <w:rFonts w:ascii="Arial"/>
                <w:sz w:val="21"/>
              </w:rPr>
            </w:pPr>
          </w:p>
        </w:tc>
        <w:tc>
          <w:tcPr>
            <w:tcW w:w="897" w:type="dxa"/>
            <w:vAlign w:val="top"/>
          </w:tcPr>
          <w:p w14:paraId="58BCE416">
            <w:pPr>
              <w:rPr>
                <w:rFonts w:ascii="Arial"/>
                <w:sz w:val="21"/>
              </w:rPr>
            </w:pPr>
          </w:p>
        </w:tc>
        <w:tc>
          <w:tcPr>
            <w:tcW w:w="816" w:type="dxa"/>
            <w:vAlign w:val="top"/>
          </w:tcPr>
          <w:p w14:paraId="0B1C867E">
            <w:pPr>
              <w:rPr>
                <w:rFonts w:ascii="Arial"/>
                <w:sz w:val="21"/>
              </w:rPr>
            </w:pPr>
          </w:p>
        </w:tc>
        <w:tc>
          <w:tcPr>
            <w:tcW w:w="1424" w:type="dxa"/>
            <w:vAlign w:val="top"/>
          </w:tcPr>
          <w:p w14:paraId="2558F509">
            <w:pPr>
              <w:rPr>
                <w:rFonts w:ascii="Arial"/>
                <w:sz w:val="21"/>
              </w:rPr>
            </w:pPr>
          </w:p>
        </w:tc>
        <w:tc>
          <w:tcPr>
            <w:tcW w:w="1493" w:type="dxa"/>
            <w:vAlign w:val="top"/>
          </w:tcPr>
          <w:p w14:paraId="07B900F4">
            <w:pPr>
              <w:rPr>
                <w:rFonts w:ascii="Arial"/>
                <w:sz w:val="21"/>
              </w:rPr>
            </w:pPr>
          </w:p>
        </w:tc>
        <w:tc>
          <w:tcPr>
            <w:tcW w:w="1805" w:type="dxa"/>
            <w:tcBorders>
              <w:right w:val="single" w:color="000000" w:sz="10" w:space="0"/>
            </w:tcBorders>
            <w:vAlign w:val="top"/>
          </w:tcPr>
          <w:p w14:paraId="29E511AA">
            <w:pPr>
              <w:rPr>
                <w:rFonts w:ascii="Arial"/>
                <w:sz w:val="21"/>
              </w:rPr>
            </w:pPr>
          </w:p>
        </w:tc>
      </w:tr>
      <w:tr w14:paraId="188EB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4A88D405">
            <w:pPr>
              <w:rPr>
                <w:rFonts w:ascii="Arial"/>
                <w:sz w:val="21"/>
              </w:rPr>
            </w:pPr>
          </w:p>
        </w:tc>
        <w:tc>
          <w:tcPr>
            <w:tcW w:w="2089" w:type="dxa"/>
            <w:vAlign w:val="top"/>
          </w:tcPr>
          <w:p w14:paraId="07BA2251">
            <w:pPr>
              <w:rPr>
                <w:rFonts w:ascii="Arial"/>
                <w:sz w:val="21"/>
              </w:rPr>
            </w:pPr>
          </w:p>
        </w:tc>
        <w:tc>
          <w:tcPr>
            <w:tcW w:w="897" w:type="dxa"/>
            <w:vAlign w:val="top"/>
          </w:tcPr>
          <w:p w14:paraId="63C8B33A">
            <w:pPr>
              <w:rPr>
                <w:rFonts w:ascii="Arial"/>
                <w:sz w:val="21"/>
              </w:rPr>
            </w:pPr>
          </w:p>
        </w:tc>
        <w:tc>
          <w:tcPr>
            <w:tcW w:w="816" w:type="dxa"/>
            <w:vAlign w:val="top"/>
          </w:tcPr>
          <w:p w14:paraId="1789E48D">
            <w:pPr>
              <w:rPr>
                <w:rFonts w:ascii="Arial"/>
                <w:sz w:val="21"/>
              </w:rPr>
            </w:pPr>
          </w:p>
        </w:tc>
        <w:tc>
          <w:tcPr>
            <w:tcW w:w="1424" w:type="dxa"/>
            <w:vAlign w:val="top"/>
          </w:tcPr>
          <w:p w14:paraId="0E3A177D">
            <w:pPr>
              <w:rPr>
                <w:rFonts w:ascii="Arial"/>
                <w:sz w:val="21"/>
              </w:rPr>
            </w:pPr>
          </w:p>
        </w:tc>
        <w:tc>
          <w:tcPr>
            <w:tcW w:w="1493" w:type="dxa"/>
            <w:vAlign w:val="top"/>
          </w:tcPr>
          <w:p w14:paraId="301D1D12">
            <w:pPr>
              <w:rPr>
                <w:rFonts w:ascii="Arial"/>
                <w:sz w:val="21"/>
              </w:rPr>
            </w:pPr>
          </w:p>
        </w:tc>
        <w:tc>
          <w:tcPr>
            <w:tcW w:w="1805" w:type="dxa"/>
            <w:tcBorders>
              <w:right w:val="single" w:color="000000" w:sz="10" w:space="0"/>
            </w:tcBorders>
            <w:vAlign w:val="top"/>
          </w:tcPr>
          <w:p w14:paraId="37BC3885">
            <w:pPr>
              <w:rPr>
                <w:rFonts w:ascii="Arial"/>
                <w:sz w:val="21"/>
              </w:rPr>
            </w:pPr>
          </w:p>
        </w:tc>
      </w:tr>
      <w:tr w14:paraId="721D2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659390E1">
            <w:pPr>
              <w:rPr>
                <w:rFonts w:ascii="Arial"/>
                <w:sz w:val="21"/>
              </w:rPr>
            </w:pPr>
          </w:p>
        </w:tc>
        <w:tc>
          <w:tcPr>
            <w:tcW w:w="2089" w:type="dxa"/>
            <w:vAlign w:val="top"/>
          </w:tcPr>
          <w:p w14:paraId="18A66A57">
            <w:pPr>
              <w:rPr>
                <w:rFonts w:ascii="Arial"/>
                <w:sz w:val="21"/>
              </w:rPr>
            </w:pPr>
          </w:p>
        </w:tc>
        <w:tc>
          <w:tcPr>
            <w:tcW w:w="897" w:type="dxa"/>
            <w:vAlign w:val="top"/>
          </w:tcPr>
          <w:p w14:paraId="39432167">
            <w:pPr>
              <w:rPr>
                <w:rFonts w:ascii="Arial"/>
                <w:sz w:val="21"/>
              </w:rPr>
            </w:pPr>
          </w:p>
        </w:tc>
        <w:tc>
          <w:tcPr>
            <w:tcW w:w="816" w:type="dxa"/>
            <w:vAlign w:val="top"/>
          </w:tcPr>
          <w:p w14:paraId="7F4DEF08">
            <w:pPr>
              <w:rPr>
                <w:rFonts w:ascii="Arial"/>
                <w:sz w:val="21"/>
              </w:rPr>
            </w:pPr>
          </w:p>
        </w:tc>
        <w:tc>
          <w:tcPr>
            <w:tcW w:w="1424" w:type="dxa"/>
            <w:vAlign w:val="top"/>
          </w:tcPr>
          <w:p w14:paraId="4B536138">
            <w:pPr>
              <w:rPr>
                <w:rFonts w:ascii="Arial"/>
                <w:sz w:val="21"/>
              </w:rPr>
            </w:pPr>
          </w:p>
        </w:tc>
        <w:tc>
          <w:tcPr>
            <w:tcW w:w="1493" w:type="dxa"/>
            <w:vAlign w:val="top"/>
          </w:tcPr>
          <w:p w14:paraId="4917BD16">
            <w:pPr>
              <w:rPr>
                <w:rFonts w:ascii="Arial"/>
                <w:sz w:val="21"/>
              </w:rPr>
            </w:pPr>
          </w:p>
        </w:tc>
        <w:tc>
          <w:tcPr>
            <w:tcW w:w="1805" w:type="dxa"/>
            <w:tcBorders>
              <w:right w:val="single" w:color="000000" w:sz="10" w:space="0"/>
            </w:tcBorders>
            <w:vAlign w:val="top"/>
          </w:tcPr>
          <w:p w14:paraId="3BD9D247">
            <w:pPr>
              <w:rPr>
                <w:rFonts w:ascii="Arial"/>
                <w:sz w:val="21"/>
              </w:rPr>
            </w:pPr>
          </w:p>
        </w:tc>
      </w:tr>
      <w:tr w14:paraId="445A4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6551738F">
            <w:pPr>
              <w:rPr>
                <w:rFonts w:ascii="Arial"/>
                <w:sz w:val="21"/>
              </w:rPr>
            </w:pPr>
          </w:p>
        </w:tc>
        <w:tc>
          <w:tcPr>
            <w:tcW w:w="2089" w:type="dxa"/>
            <w:vAlign w:val="top"/>
          </w:tcPr>
          <w:p w14:paraId="3DBE87D5">
            <w:pPr>
              <w:rPr>
                <w:rFonts w:ascii="Arial"/>
                <w:sz w:val="21"/>
              </w:rPr>
            </w:pPr>
          </w:p>
        </w:tc>
        <w:tc>
          <w:tcPr>
            <w:tcW w:w="897" w:type="dxa"/>
            <w:vAlign w:val="top"/>
          </w:tcPr>
          <w:p w14:paraId="489D13A7">
            <w:pPr>
              <w:rPr>
                <w:rFonts w:ascii="Arial"/>
                <w:sz w:val="21"/>
              </w:rPr>
            </w:pPr>
          </w:p>
        </w:tc>
        <w:tc>
          <w:tcPr>
            <w:tcW w:w="816" w:type="dxa"/>
            <w:vAlign w:val="top"/>
          </w:tcPr>
          <w:p w14:paraId="2FBB184E">
            <w:pPr>
              <w:rPr>
                <w:rFonts w:ascii="Arial"/>
                <w:sz w:val="21"/>
              </w:rPr>
            </w:pPr>
          </w:p>
        </w:tc>
        <w:tc>
          <w:tcPr>
            <w:tcW w:w="1424" w:type="dxa"/>
            <w:vAlign w:val="top"/>
          </w:tcPr>
          <w:p w14:paraId="14A6FC57">
            <w:pPr>
              <w:rPr>
                <w:rFonts w:ascii="Arial"/>
                <w:sz w:val="21"/>
              </w:rPr>
            </w:pPr>
          </w:p>
        </w:tc>
        <w:tc>
          <w:tcPr>
            <w:tcW w:w="1493" w:type="dxa"/>
            <w:vAlign w:val="top"/>
          </w:tcPr>
          <w:p w14:paraId="6555B901">
            <w:pPr>
              <w:rPr>
                <w:rFonts w:ascii="Arial"/>
                <w:sz w:val="21"/>
              </w:rPr>
            </w:pPr>
          </w:p>
        </w:tc>
        <w:tc>
          <w:tcPr>
            <w:tcW w:w="1805" w:type="dxa"/>
            <w:tcBorders>
              <w:right w:val="single" w:color="000000" w:sz="10" w:space="0"/>
            </w:tcBorders>
            <w:vAlign w:val="top"/>
          </w:tcPr>
          <w:p w14:paraId="50195EC5">
            <w:pPr>
              <w:rPr>
                <w:rFonts w:ascii="Arial"/>
                <w:sz w:val="21"/>
              </w:rPr>
            </w:pPr>
          </w:p>
        </w:tc>
      </w:tr>
      <w:tr w14:paraId="16540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1987F981">
            <w:pPr>
              <w:rPr>
                <w:rFonts w:ascii="Arial"/>
                <w:sz w:val="21"/>
              </w:rPr>
            </w:pPr>
          </w:p>
        </w:tc>
        <w:tc>
          <w:tcPr>
            <w:tcW w:w="2089" w:type="dxa"/>
            <w:vAlign w:val="top"/>
          </w:tcPr>
          <w:p w14:paraId="06D26320">
            <w:pPr>
              <w:rPr>
                <w:rFonts w:ascii="Arial"/>
                <w:sz w:val="21"/>
              </w:rPr>
            </w:pPr>
          </w:p>
        </w:tc>
        <w:tc>
          <w:tcPr>
            <w:tcW w:w="897" w:type="dxa"/>
            <w:vAlign w:val="top"/>
          </w:tcPr>
          <w:p w14:paraId="62FABB6C">
            <w:pPr>
              <w:rPr>
                <w:rFonts w:ascii="Arial"/>
                <w:sz w:val="21"/>
              </w:rPr>
            </w:pPr>
          </w:p>
        </w:tc>
        <w:tc>
          <w:tcPr>
            <w:tcW w:w="816" w:type="dxa"/>
            <w:vAlign w:val="top"/>
          </w:tcPr>
          <w:p w14:paraId="5C4A821E">
            <w:pPr>
              <w:rPr>
                <w:rFonts w:ascii="Arial"/>
                <w:sz w:val="21"/>
              </w:rPr>
            </w:pPr>
          </w:p>
        </w:tc>
        <w:tc>
          <w:tcPr>
            <w:tcW w:w="1424" w:type="dxa"/>
            <w:vAlign w:val="top"/>
          </w:tcPr>
          <w:p w14:paraId="321AAEF5">
            <w:pPr>
              <w:rPr>
                <w:rFonts w:ascii="Arial"/>
                <w:sz w:val="21"/>
              </w:rPr>
            </w:pPr>
          </w:p>
        </w:tc>
        <w:tc>
          <w:tcPr>
            <w:tcW w:w="1493" w:type="dxa"/>
            <w:vAlign w:val="top"/>
          </w:tcPr>
          <w:p w14:paraId="10B03654">
            <w:pPr>
              <w:rPr>
                <w:rFonts w:ascii="Arial"/>
                <w:sz w:val="21"/>
              </w:rPr>
            </w:pPr>
          </w:p>
        </w:tc>
        <w:tc>
          <w:tcPr>
            <w:tcW w:w="1805" w:type="dxa"/>
            <w:tcBorders>
              <w:right w:val="single" w:color="000000" w:sz="10" w:space="0"/>
            </w:tcBorders>
            <w:vAlign w:val="top"/>
          </w:tcPr>
          <w:p w14:paraId="3742C294">
            <w:pPr>
              <w:rPr>
                <w:rFonts w:ascii="Arial"/>
                <w:sz w:val="21"/>
              </w:rPr>
            </w:pPr>
          </w:p>
        </w:tc>
      </w:tr>
      <w:tr w14:paraId="20869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1F74EF17">
            <w:pPr>
              <w:rPr>
                <w:rFonts w:ascii="Arial"/>
                <w:sz w:val="21"/>
              </w:rPr>
            </w:pPr>
          </w:p>
        </w:tc>
        <w:tc>
          <w:tcPr>
            <w:tcW w:w="2089" w:type="dxa"/>
            <w:vAlign w:val="top"/>
          </w:tcPr>
          <w:p w14:paraId="0DD84502">
            <w:pPr>
              <w:rPr>
                <w:rFonts w:ascii="Arial"/>
                <w:sz w:val="21"/>
              </w:rPr>
            </w:pPr>
          </w:p>
        </w:tc>
        <w:tc>
          <w:tcPr>
            <w:tcW w:w="897" w:type="dxa"/>
            <w:vAlign w:val="top"/>
          </w:tcPr>
          <w:p w14:paraId="3E54937E">
            <w:pPr>
              <w:rPr>
                <w:rFonts w:ascii="Arial"/>
                <w:sz w:val="21"/>
              </w:rPr>
            </w:pPr>
          </w:p>
        </w:tc>
        <w:tc>
          <w:tcPr>
            <w:tcW w:w="816" w:type="dxa"/>
            <w:vAlign w:val="top"/>
          </w:tcPr>
          <w:p w14:paraId="122D9E09">
            <w:pPr>
              <w:rPr>
                <w:rFonts w:ascii="Arial"/>
                <w:sz w:val="21"/>
              </w:rPr>
            </w:pPr>
          </w:p>
        </w:tc>
        <w:tc>
          <w:tcPr>
            <w:tcW w:w="1424" w:type="dxa"/>
            <w:vAlign w:val="top"/>
          </w:tcPr>
          <w:p w14:paraId="14CA045B">
            <w:pPr>
              <w:rPr>
                <w:rFonts w:ascii="Arial"/>
                <w:sz w:val="21"/>
              </w:rPr>
            </w:pPr>
          </w:p>
        </w:tc>
        <w:tc>
          <w:tcPr>
            <w:tcW w:w="1493" w:type="dxa"/>
            <w:vAlign w:val="top"/>
          </w:tcPr>
          <w:p w14:paraId="47BC8A94">
            <w:pPr>
              <w:rPr>
                <w:rFonts w:ascii="Arial"/>
                <w:sz w:val="21"/>
              </w:rPr>
            </w:pPr>
          </w:p>
        </w:tc>
        <w:tc>
          <w:tcPr>
            <w:tcW w:w="1805" w:type="dxa"/>
            <w:tcBorders>
              <w:right w:val="single" w:color="000000" w:sz="10" w:space="0"/>
            </w:tcBorders>
            <w:vAlign w:val="top"/>
          </w:tcPr>
          <w:p w14:paraId="089EE8DB">
            <w:pPr>
              <w:rPr>
                <w:rFonts w:ascii="Arial"/>
                <w:sz w:val="21"/>
              </w:rPr>
            </w:pPr>
          </w:p>
        </w:tc>
      </w:tr>
      <w:tr w14:paraId="2692A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6D050781">
            <w:pPr>
              <w:rPr>
                <w:rFonts w:ascii="Arial"/>
                <w:sz w:val="21"/>
              </w:rPr>
            </w:pPr>
          </w:p>
        </w:tc>
        <w:tc>
          <w:tcPr>
            <w:tcW w:w="2089" w:type="dxa"/>
            <w:vAlign w:val="top"/>
          </w:tcPr>
          <w:p w14:paraId="1DF9C036">
            <w:pPr>
              <w:rPr>
                <w:rFonts w:ascii="Arial"/>
                <w:sz w:val="21"/>
              </w:rPr>
            </w:pPr>
          </w:p>
        </w:tc>
        <w:tc>
          <w:tcPr>
            <w:tcW w:w="897" w:type="dxa"/>
            <w:vAlign w:val="top"/>
          </w:tcPr>
          <w:p w14:paraId="6DBE23B7">
            <w:pPr>
              <w:rPr>
                <w:rFonts w:ascii="Arial"/>
                <w:sz w:val="21"/>
              </w:rPr>
            </w:pPr>
          </w:p>
        </w:tc>
        <w:tc>
          <w:tcPr>
            <w:tcW w:w="816" w:type="dxa"/>
            <w:vAlign w:val="top"/>
          </w:tcPr>
          <w:p w14:paraId="5A126312">
            <w:pPr>
              <w:rPr>
                <w:rFonts w:ascii="Arial"/>
                <w:sz w:val="21"/>
              </w:rPr>
            </w:pPr>
          </w:p>
        </w:tc>
        <w:tc>
          <w:tcPr>
            <w:tcW w:w="1424" w:type="dxa"/>
            <w:vAlign w:val="top"/>
          </w:tcPr>
          <w:p w14:paraId="03DC6C70">
            <w:pPr>
              <w:rPr>
                <w:rFonts w:ascii="Arial"/>
                <w:sz w:val="21"/>
              </w:rPr>
            </w:pPr>
          </w:p>
        </w:tc>
        <w:tc>
          <w:tcPr>
            <w:tcW w:w="1493" w:type="dxa"/>
            <w:vAlign w:val="top"/>
          </w:tcPr>
          <w:p w14:paraId="18E0BBA2">
            <w:pPr>
              <w:rPr>
                <w:rFonts w:ascii="Arial"/>
                <w:sz w:val="21"/>
              </w:rPr>
            </w:pPr>
          </w:p>
        </w:tc>
        <w:tc>
          <w:tcPr>
            <w:tcW w:w="1805" w:type="dxa"/>
            <w:tcBorders>
              <w:right w:val="single" w:color="000000" w:sz="10" w:space="0"/>
            </w:tcBorders>
            <w:vAlign w:val="top"/>
          </w:tcPr>
          <w:p w14:paraId="30D01D76">
            <w:pPr>
              <w:rPr>
                <w:rFonts w:ascii="Arial"/>
                <w:sz w:val="21"/>
              </w:rPr>
            </w:pPr>
          </w:p>
        </w:tc>
      </w:tr>
      <w:tr w14:paraId="1B589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2EC80772">
            <w:pPr>
              <w:rPr>
                <w:rFonts w:ascii="Arial"/>
                <w:sz w:val="21"/>
              </w:rPr>
            </w:pPr>
          </w:p>
        </w:tc>
        <w:tc>
          <w:tcPr>
            <w:tcW w:w="2089" w:type="dxa"/>
            <w:vAlign w:val="top"/>
          </w:tcPr>
          <w:p w14:paraId="5CC2F2CB">
            <w:pPr>
              <w:rPr>
                <w:rFonts w:ascii="Arial"/>
                <w:sz w:val="21"/>
              </w:rPr>
            </w:pPr>
          </w:p>
        </w:tc>
        <w:tc>
          <w:tcPr>
            <w:tcW w:w="897" w:type="dxa"/>
            <w:vAlign w:val="top"/>
          </w:tcPr>
          <w:p w14:paraId="36B8AC59">
            <w:pPr>
              <w:rPr>
                <w:rFonts w:ascii="Arial"/>
                <w:sz w:val="21"/>
              </w:rPr>
            </w:pPr>
          </w:p>
        </w:tc>
        <w:tc>
          <w:tcPr>
            <w:tcW w:w="816" w:type="dxa"/>
            <w:vAlign w:val="top"/>
          </w:tcPr>
          <w:p w14:paraId="049E9AF6">
            <w:pPr>
              <w:rPr>
                <w:rFonts w:ascii="Arial"/>
                <w:sz w:val="21"/>
              </w:rPr>
            </w:pPr>
          </w:p>
        </w:tc>
        <w:tc>
          <w:tcPr>
            <w:tcW w:w="1424" w:type="dxa"/>
            <w:vAlign w:val="top"/>
          </w:tcPr>
          <w:p w14:paraId="7BD72F5A">
            <w:pPr>
              <w:rPr>
                <w:rFonts w:ascii="Arial"/>
                <w:sz w:val="21"/>
              </w:rPr>
            </w:pPr>
          </w:p>
        </w:tc>
        <w:tc>
          <w:tcPr>
            <w:tcW w:w="1493" w:type="dxa"/>
            <w:vAlign w:val="top"/>
          </w:tcPr>
          <w:p w14:paraId="48926203">
            <w:pPr>
              <w:rPr>
                <w:rFonts w:ascii="Arial"/>
                <w:sz w:val="21"/>
              </w:rPr>
            </w:pPr>
          </w:p>
        </w:tc>
        <w:tc>
          <w:tcPr>
            <w:tcW w:w="1805" w:type="dxa"/>
            <w:tcBorders>
              <w:right w:val="single" w:color="000000" w:sz="10" w:space="0"/>
            </w:tcBorders>
            <w:vAlign w:val="top"/>
          </w:tcPr>
          <w:p w14:paraId="1503450A">
            <w:pPr>
              <w:rPr>
                <w:rFonts w:ascii="Arial"/>
                <w:sz w:val="21"/>
              </w:rPr>
            </w:pPr>
          </w:p>
        </w:tc>
      </w:tr>
      <w:tr w14:paraId="219F3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4A08ADC3">
            <w:pPr>
              <w:rPr>
                <w:rFonts w:ascii="Arial"/>
                <w:sz w:val="21"/>
              </w:rPr>
            </w:pPr>
          </w:p>
        </w:tc>
        <w:tc>
          <w:tcPr>
            <w:tcW w:w="2089" w:type="dxa"/>
            <w:vAlign w:val="top"/>
          </w:tcPr>
          <w:p w14:paraId="72837D13">
            <w:pPr>
              <w:rPr>
                <w:rFonts w:ascii="Arial"/>
                <w:sz w:val="21"/>
              </w:rPr>
            </w:pPr>
          </w:p>
        </w:tc>
        <w:tc>
          <w:tcPr>
            <w:tcW w:w="897" w:type="dxa"/>
            <w:vAlign w:val="top"/>
          </w:tcPr>
          <w:p w14:paraId="2B043288">
            <w:pPr>
              <w:rPr>
                <w:rFonts w:ascii="Arial"/>
                <w:sz w:val="21"/>
              </w:rPr>
            </w:pPr>
          </w:p>
        </w:tc>
        <w:tc>
          <w:tcPr>
            <w:tcW w:w="816" w:type="dxa"/>
            <w:vAlign w:val="top"/>
          </w:tcPr>
          <w:p w14:paraId="714D61B2">
            <w:pPr>
              <w:rPr>
                <w:rFonts w:ascii="Arial"/>
                <w:sz w:val="21"/>
              </w:rPr>
            </w:pPr>
          </w:p>
        </w:tc>
        <w:tc>
          <w:tcPr>
            <w:tcW w:w="1424" w:type="dxa"/>
            <w:vAlign w:val="top"/>
          </w:tcPr>
          <w:p w14:paraId="6AF6CFA5">
            <w:pPr>
              <w:rPr>
                <w:rFonts w:ascii="Arial"/>
                <w:sz w:val="21"/>
              </w:rPr>
            </w:pPr>
          </w:p>
        </w:tc>
        <w:tc>
          <w:tcPr>
            <w:tcW w:w="1493" w:type="dxa"/>
            <w:vAlign w:val="top"/>
          </w:tcPr>
          <w:p w14:paraId="79D071AA">
            <w:pPr>
              <w:rPr>
                <w:rFonts w:ascii="Arial"/>
                <w:sz w:val="21"/>
              </w:rPr>
            </w:pPr>
          </w:p>
        </w:tc>
        <w:tc>
          <w:tcPr>
            <w:tcW w:w="1805" w:type="dxa"/>
            <w:tcBorders>
              <w:right w:val="single" w:color="000000" w:sz="10" w:space="0"/>
            </w:tcBorders>
            <w:vAlign w:val="top"/>
          </w:tcPr>
          <w:p w14:paraId="3E87BBC4">
            <w:pPr>
              <w:rPr>
                <w:rFonts w:ascii="Arial"/>
                <w:sz w:val="21"/>
              </w:rPr>
            </w:pPr>
          </w:p>
        </w:tc>
      </w:tr>
      <w:tr w14:paraId="48A1B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778C996D">
            <w:pPr>
              <w:rPr>
                <w:rFonts w:ascii="Arial"/>
                <w:sz w:val="21"/>
              </w:rPr>
            </w:pPr>
          </w:p>
        </w:tc>
        <w:tc>
          <w:tcPr>
            <w:tcW w:w="2089" w:type="dxa"/>
            <w:vAlign w:val="top"/>
          </w:tcPr>
          <w:p w14:paraId="3089D9E7">
            <w:pPr>
              <w:rPr>
                <w:rFonts w:ascii="Arial"/>
                <w:sz w:val="21"/>
              </w:rPr>
            </w:pPr>
          </w:p>
        </w:tc>
        <w:tc>
          <w:tcPr>
            <w:tcW w:w="897" w:type="dxa"/>
            <w:vAlign w:val="top"/>
          </w:tcPr>
          <w:p w14:paraId="70660024">
            <w:pPr>
              <w:rPr>
                <w:rFonts w:ascii="Arial"/>
                <w:sz w:val="21"/>
              </w:rPr>
            </w:pPr>
          </w:p>
        </w:tc>
        <w:tc>
          <w:tcPr>
            <w:tcW w:w="816" w:type="dxa"/>
            <w:vAlign w:val="top"/>
          </w:tcPr>
          <w:p w14:paraId="15E423C1">
            <w:pPr>
              <w:rPr>
                <w:rFonts w:ascii="Arial"/>
                <w:sz w:val="21"/>
              </w:rPr>
            </w:pPr>
          </w:p>
        </w:tc>
        <w:tc>
          <w:tcPr>
            <w:tcW w:w="1424" w:type="dxa"/>
            <w:vAlign w:val="top"/>
          </w:tcPr>
          <w:p w14:paraId="1F036D72">
            <w:pPr>
              <w:rPr>
                <w:rFonts w:ascii="Arial"/>
                <w:sz w:val="21"/>
              </w:rPr>
            </w:pPr>
          </w:p>
        </w:tc>
        <w:tc>
          <w:tcPr>
            <w:tcW w:w="1493" w:type="dxa"/>
            <w:vAlign w:val="top"/>
          </w:tcPr>
          <w:p w14:paraId="360E253D">
            <w:pPr>
              <w:rPr>
                <w:rFonts w:ascii="Arial"/>
                <w:sz w:val="21"/>
              </w:rPr>
            </w:pPr>
          </w:p>
        </w:tc>
        <w:tc>
          <w:tcPr>
            <w:tcW w:w="1805" w:type="dxa"/>
            <w:tcBorders>
              <w:right w:val="single" w:color="000000" w:sz="10" w:space="0"/>
            </w:tcBorders>
            <w:vAlign w:val="top"/>
          </w:tcPr>
          <w:p w14:paraId="1BC4D4E3">
            <w:pPr>
              <w:rPr>
                <w:rFonts w:ascii="Arial"/>
                <w:sz w:val="21"/>
              </w:rPr>
            </w:pPr>
          </w:p>
        </w:tc>
      </w:tr>
      <w:tr w14:paraId="5E0AA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089F4E1B">
            <w:pPr>
              <w:rPr>
                <w:rFonts w:ascii="Arial"/>
                <w:sz w:val="21"/>
              </w:rPr>
            </w:pPr>
          </w:p>
        </w:tc>
        <w:tc>
          <w:tcPr>
            <w:tcW w:w="2089" w:type="dxa"/>
            <w:vAlign w:val="top"/>
          </w:tcPr>
          <w:p w14:paraId="12E746FC">
            <w:pPr>
              <w:rPr>
                <w:rFonts w:ascii="Arial"/>
                <w:sz w:val="21"/>
              </w:rPr>
            </w:pPr>
          </w:p>
        </w:tc>
        <w:tc>
          <w:tcPr>
            <w:tcW w:w="897" w:type="dxa"/>
            <w:vAlign w:val="top"/>
          </w:tcPr>
          <w:p w14:paraId="2AE9EFC9">
            <w:pPr>
              <w:rPr>
                <w:rFonts w:ascii="Arial"/>
                <w:sz w:val="21"/>
              </w:rPr>
            </w:pPr>
          </w:p>
        </w:tc>
        <w:tc>
          <w:tcPr>
            <w:tcW w:w="816" w:type="dxa"/>
            <w:vAlign w:val="top"/>
          </w:tcPr>
          <w:p w14:paraId="187C5B3C">
            <w:pPr>
              <w:rPr>
                <w:rFonts w:ascii="Arial"/>
                <w:sz w:val="21"/>
              </w:rPr>
            </w:pPr>
          </w:p>
        </w:tc>
        <w:tc>
          <w:tcPr>
            <w:tcW w:w="1424" w:type="dxa"/>
            <w:vAlign w:val="top"/>
          </w:tcPr>
          <w:p w14:paraId="4C11C03C">
            <w:pPr>
              <w:rPr>
                <w:rFonts w:ascii="Arial"/>
                <w:sz w:val="21"/>
              </w:rPr>
            </w:pPr>
          </w:p>
        </w:tc>
        <w:tc>
          <w:tcPr>
            <w:tcW w:w="1493" w:type="dxa"/>
            <w:vAlign w:val="top"/>
          </w:tcPr>
          <w:p w14:paraId="2DD01E3B">
            <w:pPr>
              <w:rPr>
                <w:rFonts w:ascii="Arial"/>
                <w:sz w:val="21"/>
              </w:rPr>
            </w:pPr>
          </w:p>
        </w:tc>
        <w:tc>
          <w:tcPr>
            <w:tcW w:w="1805" w:type="dxa"/>
            <w:tcBorders>
              <w:right w:val="single" w:color="000000" w:sz="10" w:space="0"/>
            </w:tcBorders>
            <w:vAlign w:val="top"/>
          </w:tcPr>
          <w:p w14:paraId="01BC6DBD">
            <w:pPr>
              <w:rPr>
                <w:rFonts w:ascii="Arial"/>
                <w:sz w:val="21"/>
              </w:rPr>
            </w:pPr>
          </w:p>
        </w:tc>
      </w:tr>
      <w:tr w14:paraId="4E2C2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54F36367">
            <w:pPr>
              <w:rPr>
                <w:rFonts w:ascii="Arial"/>
                <w:sz w:val="21"/>
              </w:rPr>
            </w:pPr>
          </w:p>
        </w:tc>
        <w:tc>
          <w:tcPr>
            <w:tcW w:w="2089" w:type="dxa"/>
            <w:vAlign w:val="top"/>
          </w:tcPr>
          <w:p w14:paraId="452B4D82">
            <w:pPr>
              <w:rPr>
                <w:rFonts w:ascii="Arial"/>
                <w:sz w:val="21"/>
              </w:rPr>
            </w:pPr>
          </w:p>
        </w:tc>
        <w:tc>
          <w:tcPr>
            <w:tcW w:w="897" w:type="dxa"/>
            <w:vAlign w:val="top"/>
          </w:tcPr>
          <w:p w14:paraId="0A639F21">
            <w:pPr>
              <w:rPr>
                <w:rFonts w:ascii="Arial"/>
                <w:sz w:val="21"/>
              </w:rPr>
            </w:pPr>
          </w:p>
        </w:tc>
        <w:tc>
          <w:tcPr>
            <w:tcW w:w="816" w:type="dxa"/>
            <w:vAlign w:val="top"/>
          </w:tcPr>
          <w:p w14:paraId="1312DF5C">
            <w:pPr>
              <w:rPr>
                <w:rFonts w:ascii="Arial"/>
                <w:sz w:val="21"/>
              </w:rPr>
            </w:pPr>
          </w:p>
        </w:tc>
        <w:tc>
          <w:tcPr>
            <w:tcW w:w="1424" w:type="dxa"/>
            <w:vAlign w:val="top"/>
          </w:tcPr>
          <w:p w14:paraId="7D64CBB6">
            <w:pPr>
              <w:rPr>
                <w:rFonts w:ascii="Arial"/>
                <w:sz w:val="21"/>
              </w:rPr>
            </w:pPr>
          </w:p>
        </w:tc>
        <w:tc>
          <w:tcPr>
            <w:tcW w:w="1493" w:type="dxa"/>
            <w:vAlign w:val="top"/>
          </w:tcPr>
          <w:p w14:paraId="20920D6D">
            <w:pPr>
              <w:rPr>
                <w:rFonts w:ascii="Arial"/>
                <w:sz w:val="21"/>
              </w:rPr>
            </w:pPr>
          </w:p>
        </w:tc>
        <w:tc>
          <w:tcPr>
            <w:tcW w:w="1805" w:type="dxa"/>
            <w:tcBorders>
              <w:right w:val="single" w:color="000000" w:sz="10" w:space="0"/>
            </w:tcBorders>
            <w:vAlign w:val="top"/>
          </w:tcPr>
          <w:p w14:paraId="46FE87F0">
            <w:pPr>
              <w:rPr>
                <w:rFonts w:ascii="Arial"/>
                <w:sz w:val="21"/>
              </w:rPr>
            </w:pPr>
          </w:p>
        </w:tc>
      </w:tr>
      <w:tr w14:paraId="3C8F3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412D67B1">
            <w:pPr>
              <w:rPr>
                <w:rFonts w:ascii="Arial"/>
                <w:sz w:val="21"/>
              </w:rPr>
            </w:pPr>
          </w:p>
        </w:tc>
        <w:tc>
          <w:tcPr>
            <w:tcW w:w="2089" w:type="dxa"/>
            <w:vAlign w:val="top"/>
          </w:tcPr>
          <w:p w14:paraId="6CA01A8B">
            <w:pPr>
              <w:rPr>
                <w:rFonts w:ascii="Arial"/>
                <w:sz w:val="21"/>
              </w:rPr>
            </w:pPr>
          </w:p>
        </w:tc>
        <w:tc>
          <w:tcPr>
            <w:tcW w:w="897" w:type="dxa"/>
            <w:vAlign w:val="top"/>
          </w:tcPr>
          <w:p w14:paraId="5E377D96">
            <w:pPr>
              <w:rPr>
                <w:rFonts w:ascii="Arial"/>
                <w:sz w:val="21"/>
              </w:rPr>
            </w:pPr>
          </w:p>
        </w:tc>
        <w:tc>
          <w:tcPr>
            <w:tcW w:w="816" w:type="dxa"/>
            <w:vAlign w:val="top"/>
          </w:tcPr>
          <w:p w14:paraId="0F8E9558">
            <w:pPr>
              <w:rPr>
                <w:rFonts w:ascii="Arial"/>
                <w:sz w:val="21"/>
              </w:rPr>
            </w:pPr>
          </w:p>
        </w:tc>
        <w:tc>
          <w:tcPr>
            <w:tcW w:w="1424" w:type="dxa"/>
            <w:vAlign w:val="top"/>
          </w:tcPr>
          <w:p w14:paraId="235E84B0">
            <w:pPr>
              <w:rPr>
                <w:rFonts w:ascii="Arial"/>
                <w:sz w:val="21"/>
              </w:rPr>
            </w:pPr>
          </w:p>
        </w:tc>
        <w:tc>
          <w:tcPr>
            <w:tcW w:w="1493" w:type="dxa"/>
            <w:vAlign w:val="top"/>
          </w:tcPr>
          <w:p w14:paraId="4D12F70B">
            <w:pPr>
              <w:rPr>
                <w:rFonts w:ascii="Arial"/>
                <w:sz w:val="21"/>
              </w:rPr>
            </w:pPr>
          </w:p>
        </w:tc>
        <w:tc>
          <w:tcPr>
            <w:tcW w:w="1805" w:type="dxa"/>
            <w:tcBorders>
              <w:right w:val="single" w:color="000000" w:sz="10" w:space="0"/>
            </w:tcBorders>
            <w:vAlign w:val="top"/>
          </w:tcPr>
          <w:p w14:paraId="00ABF01B">
            <w:pPr>
              <w:rPr>
                <w:rFonts w:ascii="Arial"/>
                <w:sz w:val="21"/>
              </w:rPr>
            </w:pPr>
          </w:p>
        </w:tc>
      </w:tr>
      <w:tr w14:paraId="08A84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12419718">
            <w:pPr>
              <w:rPr>
                <w:rFonts w:ascii="Arial"/>
                <w:sz w:val="21"/>
              </w:rPr>
            </w:pPr>
          </w:p>
        </w:tc>
        <w:tc>
          <w:tcPr>
            <w:tcW w:w="2089" w:type="dxa"/>
            <w:vAlign w:val="top"/>
          </w:tcPr>
          <w:p w14:paraId="6BDF07CD">
            <w:pPr>
              <w:rPr>
                <w:rFonts w:ascii="Arial"/>
                <w:sz w:val="21"/>
              </w:rPr>
            </w:pPr>
          </w:p>
        </w:tc>
        <w:tc>
          <w:tcPr>
            <w:tcW w:w="897" w:type="dxa"/>
            <w:vAlign w:val="top"/>
          </w:tcPr>
          <w:p w14:paraId="72361F69">
            <w:pPr>
              <w:rPr>
                <w:rFonts w:ascii="Arial"/>
                <w:sz w:val="21"/>
              </w:rPr>
            </w:pPr>
          </w:p>
        </w:tc>
        <w:tc>
          <w:tcPr>
            <w:tcW w:w="816" w:type="dxa"/>
            <w:vAlign w:val="top"/>
          </w:tcPr>
          <w:p w14:paraId="6EC7CA34">
            <w:pPr>
              <w:rPr>
                <w:rFonts w:ascii="Arial"/>
                <w:sz w:val="21"/>
              </w:rPr>
            </w:pPr>
          </w:p>
        </w:tc>
        <w:tc>
          <w:tcPr>
            <w:tcW w:w="1424" w:type="dxa"/>
            <w:vAlign w:val="top"/>
          </w:tcPr>
          <w:p w14:paraId="1FC3C3AD">
            <w:pPr>
              <w:rPr>
                <w:rFonts w:ascii="Arial"/>
                <w:sz w:val="21"/>
              </w:rPr>
            </w:pPr>
          </w:p>
        </w:tc>
        <w:tc>
          <w:tcPr>
            <w:tcW w:w="1493" w:type="dxa"/>
            <w:vAlign w:val="top"/>
          </w:tcPr>
          <w:p w14:paraId="4F72A7E9">
            <w:pPr>
              <w:rPr>
                <w:rFonts w:ascii="Arial"/>
                <w:sz w:val="21"/>
              </w:rPr>
            </w:pPr>
          </w:p>
        </w:tc>
        <w:tc>
          <w:tcPr>
            <w:tcW w:w="1805" w:type="dxa"/>
            <w:tcBorders>
              <w:right w:val="single" w:color="000000" w:sz="10" w:space="0"/>
            </w:tcBorders>
            <w:vAlign w:val="top"/>
          </w:tcPr>
          <w:p w14:paraId="42F62B4B">
            <w:pPr>
              <w:rPr>
                <w:rFonts w:ascii="Arial"/>
                <w:sz w:val="21"/>
              </w:rPr>
            </w:pPr>
          </w:p>
        </w:tc>
      </w:tr>
      <w:tr w14:paraId="7B951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60835EB3">
            <w:pPr>
              <w:rPr>
                <w:rFonts w:ascii="Arial"/>
                <w:sz w:val="21"/>
              </w:rPr>
            </w:pPr>
          </w:p>
        </w:tc>
        <w:tc>
          <w:tcPr>
            <w:tcW w:w="2089" w:type="dxa"/>
            <w:vAlign w:val="top"/>
          </w:tcPr>
          <w:p w14:paraId="4DD09FE6">
            <w:pPr>
              <w:rPr>
                <w:rFonts w:ascii="Arial"/>
                <w:sz w:val="21"/>
              </w:rPr>
            </w:pPr>
          </w:p>
        </w:tc>
        <w:tc>
          <w:tcPr>
            <w:tcW w:w="897" w:type="dxa"/>
            <w:vAlign w:val="top"/>
          </w:tcPr>
          <w:p w14:paraId="2982E1D1">
            <w:pPr>
              <w:rPr>
                <w:rFonts w:ascii="Arial"/>
                <w:sz w:val="21"/>
              </w:rPr>
            </w:pPr>
          </w:p>
        </w:tc>
        <w:tc>
          <w:tcPr>
            <w:tcW w:w="816" w:type="dxa"/>
            <w:vAlign w:val="top"/>
          </w:tcPr>
          <w:p w14:paraId="01B27F04">
            <w:pPr>
              <w:rPr>
                <w:rFonts w:ascii="Arial"/>
                <w:sz w:val="21"/>
              </w:rPr>
            </w:pPr>
          </w:p>
        </w:tc>
        <w:tc>
          <w:tcPr>
            <w:tcW w:w="1424" w:type="dxa"/>
            <w:vAlign w:val="top"/>
          </w:tcPr>
          <w:p w14:paraId="54680C84">
            <w:pPr>
              <w:rPr>
                <w:rFonts w:ascii="Arial"/>
                <w:sz w:val="21"/>
              </w:rPr>
            </w:pPr>
          </w:p>
        </w:tc>
        <w:tc>
          <w:tcPr>
            <w:tcW w:w="1493" w:type="dxa"/>
            <w:vAlign w:val="top"/>
          </w:tcPr>
          <w:p w14:paraId="18242CE6">
            <w:pPr>
              <w:rPr>
                <w:rFonts w:ascii="Arial"/>
                <w:sz w:val="21"/>
              </w:rPr>
            </w:pPr>
          </w:p>
        </w:tc>
        <w:tc>
          <w:tcPr>
            <w:tcW w:w="1805" w:type="dxa"/>
            <w:tcBorders>
              <w:right w:val="single" w:color="000000" w:sz="10" w:space="0"/>
            </w:tcBorders>
            <w:vAlign w:val="top"/>
          </w:tcPr>
          <w:p w14:paraId="1B29DA5C">
            <w:pPr>
              <w:rPr>
                <w:rFonts w:ascii="Arial"/>
                <w:sz w:val="21"/>
              </w:rPr>
            </w:pPr>
          </w:p>
        </w:tc>
      </w:tr>
      <w:tr w14:paraId="3551E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249EEBB5">
            <w:pPr>
              <w:rPr>
                <w:rFonts w:ascii="Arial"/>
                <w:sz w:val="21"/>
              </w:rPr>
            </w:pPr>
          </w:p>
        </w:tc>
        <w:tc>
          <w:tcPr>
            <w:tcW w:w="2089" w:type="dxa"/>
            <w:vAlign w:val="top"/>
          </w:tcPr>
          <w:p w14:paraId="08D7F1CC">
            <w:pPr>
              <w:rPr>
                <w:rFonts w:ascii="Arial"/>
                <w:sz w:val="21"/>
              </w:rPr>
            </w:pPr>
          </w:p>
        </w:tc>
        <w:tc>
          <w:tcPr>
            <w:tcW w:w="897" w:type="dxa"/>
            <w:vAlign w:val="top"/>
          </w:tcPr>
          <w:p w14:paraId="34124D5B">
            <w:pPr>
              <w:rPr>
                <w:rFonts w:ascii="Arial"/>
                <w:sz w:val="21"/>
              </w:rPr>
            </w:pPr>
          </w:p>
        </w:tc>
        <w:tc>
          <w:tcPr>
            <w:tcW w:w="816" w:type="dxa"/>
            <w:vAlign w:val="top"/>
          </w:tcPr>
          <w:p w14:paraId="2516B190">
            <w:pPr>
              <w:rPr>
                <w:rFonts w:ascii="Arial"/>
                <w:sz w:val="21"/>
              </w:rPr>
            </w:pPr>
          </w:p>
        </w:tc>
        <w:tc>
          <w:tcPr>
            <w:tcW w:w="1424" w:type="dxa"/>
            <w:vAlign w:val="top"/>
          </w:tcPr>
          <w:p w14:paraId="42ADB2CC">
            <w:pPr>
              <w:rPr>
                <w:rFonts w:ascii="Arial"/>
                <w:sz w:val="21"/>
              </w:rPr>
            </w:pPr>
          </w:p>
        </w:tc>
        <w:tc>
          <w:tcPr>
            <w:tcW w:w="1493" w:type="dxa"/>
            <w:vAlign w:val="top"/>
          </w:tcPr>
          <w:p w14:paraId="06CC2E77">
            <w:pPr>
              <w:rPr>
                <w:rFonts w:ascii="Arial"/>
                <w:sz w:val="21"/>
              </w:rPr>
            </w:pPr>
          </w:p>
        </w:tc>
        <w:tc>
          <w:tcPr>
            <w:tcW w:w="1805" w:type="dxa"/>
            <w:tcBorders>
              <w:right w:val="single" w:color="000000" w:sz="10" w:space="0"/>
            </w:tcBorders>
            <w:vAlign w:val="top"/>
          </w:tcPr>
          <w:p w14:paraId="7F55E7DD">
            <w:pPr>
              <w:rPr>
                <w:rFonts w:ascii="Arial"/>
                <w:sz w:val="21"/>
              </w:rPr>
            </w:pPr>
          </w:p>
        </w:tc>
      </w:tr>
      <w:tr w14:paraId="1A232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4F78DCAC">
            <w:pPr>
              <w:rPr>
                <w:rFonts w:ascii="Arial"/>
                <w:sz w:val="21"/>
              </w:rPr>
            </w:pPr>
          </w:p>
        </w:tc>
        <w:tc>
          <w:tcPr>
            <w:tcW w:w="2089" w:type="dxa"/>
            <w:vAlign w:val="top"/>
          </w:tcPr>
          <w:p w14:paraId="7C9507E0">
            <w:pPr>
              <w:rPr>
                <w:rFonts w:ascii="Arial"/>
                <w:sz w:val="21"/>
              </w:rPr>
            </w:pPr>
          </w:p>
        </w:tc>
        <w:tc>
          <w:tcPr>
            <w:tcW w:w="897" w:type="dxa"/>
            <w:vAlign w:val="top"/>
          </w:tcPr>
          <w:p w14:paraId="7FD56B18">
            <w:pPr>
              <w:rPr>
                <w:rFonts w:ascii="Arial"/>
                <w:sz w:val="21"/>
              </w:rPr>
            </w:pPr>
          </w:p>
        </w:tc>
        <w:tc>
          <w:tcPr>
            <w:tcW w:w="816" w:type="dxa"/>
            <w:vAlign w:val="top"/>
          </w:tcPr>
          <w:p w14:paraId="1DB61D33">
            <w:pPr>
              <w:rPr>
                <w:rFonts w:ascii="Arial"/>
                <w:sz w:val="21"/>
              </w:rPr>
            </w:pPr>
          </w:p>
        </w:tc>
        <w:tc>
          <w:tcPr>
            <w:tcW w:w="1424" w:type="dxa"/>
            <w:vAlign w:val="top"/>
          </w:tcPr>
          <w:p w14:paraId="68D687D3">
            <w:pPr>
              <w:rPr>
                <w:rFonts w:ascii="Arial"/>
                <w:sz w:val="21"/>
              </w:rPr>
            </w:pPr>
          </w:p>
        </w:tc>
        <w:tc>
          <w:tcPr>
            <w:tcW w:w="1493" w:type="dxa"/>
            <w:vAlign w:val="top"/>
          </w:tcPr>
          <w:p w14:paraId="35685476">
            <w:pPr>
              <w:rPr>
                <w:rFonts w:ascii="Arial"/>
                <w:sz w:val="21"/>
              </w:rPr>
            </w:pPr>
          </w:p>
        </w:tc>
        <w:tc>
          <w:tcPr>
            <w:tcW w:w="1805" w:type="dxa"/>
            <w:tcBorders>
              <w:right w:val="single" w:color="000000" w:sz="10" w:space="0"/>
            </w:tcBorders>
            <w:vAlign w:val="top"/>
          </w:tcPr>
          <w:p w14:paraId="2861109E">
            <w:pPr>
              <w:rPr>
                <w:rFonts w:ascii="Arial"/>
                <w:sz w:val="21"/>
              </w:rPr>
            </w:pPr>
          </w:p>
        </w:tc>
      </w:tr>
      <w:tr w14:paraId="4F623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60" w:type="dxa"/>
            <w:tcBorders>
              <w:left w:val="single" w:color="000000" w:sz="10" w:space="0"/>
            </w:tcBorders>
            <w:vAlign w:val="top"/>
          </w:tcPr>
          <w:p w14:paraId="7382CC1B">
            <w:pPr>
              <w:rPr>
                <w:rFonts w:ascii="Arial"/>
                <w:sz w:val="21"/>
              </w:rPr>
            </w:pPr>
          </w:p>
        </w:tc>
        <w:tc>
          <w:tcPr>
            <w:tcW w:w="2089" w:type="dxa"/>
            <w:vAlign w:val="top"/>
          </w:tcPr>
          <w:p w14:paraId="05FFEBBA">
            <w:pPr>
              <w:rPr>
                <w:rFonts w:ascii="Arial"/>
                <w:sz w:val="21"/>
              </w:rPr>
            </w:pPr>
          </w:p>
        </w:tc>
        <w:tc>
          <w:tcPr>
            <w:tcW w:w="897" w:type="dxa"/>
            <w:vAlign w:val="top"/>
          </w:tcPr>
          <w:p w14:paraId="351984B2">
            <w:pPr>
              <w:rPr>
                <w:rFonts w:ascii="Arial"/>
                <w:sz w:val="21"/>
              </w:rPr>
            </w:pPr>
          </w:p>
        </w:tc>
        <w:tc>
          <w:tcPr>
            <w:tcW w:w="816" w:type="dxa"/>
            <w:vAlign w:val="top"/>
          </w:tcPr>
          <w:p w14:paraId="6D9DEB55">
            <w:pPr>
              <w:rPr>
                <w:rFonts w:ascii="Arial"/>
                <w:sz w:val="21"/>
              </w:rPr>
            </w:pPr>
          </w:p>
        </w:tc>
        <w:tc>
          <w:tcPr>
            <w:tcW w:w="1424" w:type="dxa"/>
            <w:vAlign w:val="top"/>
          </w:tcPr>
          <w:p w14:paraId="1E6EAA17">
            <w:pPr>
              <w:rPr>
                <w:rFonts w:ascii="Arial"/>
                <w:sz w:val="21"/>
              </w:rPr>
            </w:pPr>
          </w:p>
        </w:tc>
        <w:tc>
          <w:tcPr>
            <w:tcW w:w="1493" w:type="dxa"/>
            <w:vAlign w:val="top"/>
          </w:tcPr>
          <w:p w14:paraId="1CD15C25">
            <w:pPr>
              <w:rPr>
                <w:rFonts w:ascii="Arial"/>
                <w:sz w:val="21"/>
              </w:rPr>
            </w:pPr>
          </w:p>
        </w:tc>
        <w:tc>
          <w:tcPr>
            <w:tcW w:w="1805" w:type="dxa"/>
            <w:tcBorders>
              <w:right w:val="single" w:color="000000" w:sz="10" w:space="0"/>
            </w:tcBorders>
            <w:vAlign w:val="top"/>
          </w:tcPr>
          <w:p w14:paraId="510295E9">
            <w:pPr>
              <w:rPr>
                <w:rFonts w:ascii="Arial"/>
                <w:sz w:val="21"/>
              </w:rPr>
            </w:pPr>
          </w:p>
        </w:tc>
      </w:tr>
      <w:tr w14:paraId="7BEAC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60" w:type="dxa"/>
            <w:tcBorders>
              <w:left w:val="single" w:color="000000" w:sz="10" w:space="0"/>
              <w:bottom w:val="single" w:color="000000" w:sz="10" w:space="0"/>
            </w:tcBorders>
            <w:vAlign w:val="top"/>
          </w:tcPr>
          <w:p w14:paraId="038C011C">
            <w:pPr>
              <w:rPr>
                <w:rFonts w:ascii="Arial"/>
                <w:sz w:val="21"/>
              </w:rPr>
            </w:pPr>
          </w:p>
        </w:tc>
        <w:tc>
          <w:tcPr>
            <w:tcW w:w="2089" w:type="dxa"/>
            <w:tcBorders>
              <w:bottom w:val="single" w:color="000000" w:sz="10" w:space="0"/>
            </w:tcBorders>
            <w:vAlign w:val="top"/>
          </w:tcPr>
          <w:p w14:paraId="55590878">
            <w:pPr>
              <w:rPr>
                <w:rFonts w:ascii="Arial"/>
                <w:sz w:val="21"/>
              </w:rPr>
            </w:pPr>
          </w:p>
        </w:tc>
        <w:tc>
          <w:tcPr>
            <w:tcW w:w="897" w:type="dxa"/>
            <w:tcBorders>
              <w:bottom w:val="single" w:color="000000" w:sz="10" w:space="0"/>
            </w:tcBorders>
            <w:vAlign w:val="top"/>
          </w:tcPr>
          <w:p w14:paraId="27E34997">
            <w:pPr>
              <w:rPr>
                <w:rFonts w:ascii="Arial"/>
                <w:sz w:val="21"/>
              </w:rPr>
            </w:pPr>
          </w:p>
        </w:tc>
        <w:tc>
          <w:tcPr>
            <w:tcW w:w="816" w:type="dxa"/>
            <w:tcBorders>
              <w:bottom w:val="single" w:color="000000" w:sz="10" w:space="0"/>
            </w:tcBorders>
            <w:vAlign w:val="top"/>
          </w:tcPr>
          <w:p w14:paraId="2A9162F3">
            <w:pPr>
              <w:rPr>
                <w:rFonts w:ascii="Arial"/>
                <w:sz w:val="21"/>
              </w:rPr>
            </w:pPr>
          </w:p>
        </w:tc>
        <w:tc>
          <w:tcPr>
            <w:tcW w:w="1424" w:type="dxa"/>
            <w:tcBorders>
              <w:bottom w:val="single" w:color="000000" w:sz="10" w:space="0"/>
            </w:tcBorders>
            <w:vAlign w:val="top"/>
          </w:tcPr>
          <w:p w14:paraId="6EF1D9A6">
            <w:pPr>
              <w:rPr>
                <w:rFonts w:ascii="Arial"/>
                <w:sz w:val="21"/>
              </w:rPr>
            </w:pPr>
          </w:p>
        </w:tc>
        <w:tc>
          <w:tcPr>
            <w:tcW w:w="1493" w:type="dxa"/>
            <w:tcBorders>
              <w:bottom w:val="single" w:color="000000" w:sz="10" w:space="0"/>
            </w:tcBorders>
            <w:vAlign w:val="top"/>
          </w:tcPr>
          <w:p w14:paraId="7618917E">
            <w:pPr>
              <w:rPr>
                <w:rFonts w:ascii="Arial"/>
                <w:sz w:val="21"/>
              </w:rPr>
            </w:pPr>
          </w:p>
        </w:tc>
        <w:tc>
          <w:tcPr>
            <w:tcW w:w="1805" w:type="dxa"/>
            <w:tcBorders>
              <w:bottom w:val="single" w:color="000000" w:sz="10" w:space="0"/>
              <w:right w:val="single" w:color="000000" w:sz="10" w:space="0"/>
            </w:tcBorders>
            <w:vAlign w:val="top"/>
          </w:tcPr>
          <w:p w14:paraId="06F90F9F">
            <w:pPr>
              <w:rPr>
                <w:rFonts w:ascii="Arial"/>
                <w:sz w:val="21"/>
              </w:rPr>
            </w:pPr>
          </w:p>
        </w:tc>
      </w:tr>
    </w:tbl>
    <w:p w14:paraId="2FD05307">
      <w:pPr>
        <w:pStyle w:val="2"/>
      </w:pPr>
    </w:p>
    <w:p w14:paraId="29A7F383">
      <w:pPr>
        <w:sectPr>
          <w:footerReference r:id="rId66" w:type="default"/>
          <w:pgSz w:w="11906" w:h="16839"/>
          <w:pgMar w:top="1431" w:right="921" w:bottom="1186" w:left="1374" w:header="0" w:footer="1020" w:gutter="0"/>
          <w:cols w:space="720" w:num="1"/>
        </w:sectPr>
      </w:pPr>
    </w:p>
    <w:p w14:paraId="2342E7C7">
      <w:pPr>
        <w:spacing w:before="156" w:line="220" w:lineRule="auto"/>
        <w:ind w:left="3283"/>
        <w:outlineLvl w:val="3"/>
        <w:rPr>
          <w:rFonts w:ascii="仿宋" w:hAnsi="仿宋" w:eastAsia="仿宋" w:cs="仿宋"/>
          <w:sz w:val="24"/>
          <w:szCs w:val="24"/>
        </w:rPr>
      </w:pPr>
      <w:r>
        <w:rPr>
          <w:rFonts w:ascii="仿宋" w:hAnsi="仿宋" w:eastAsia="仿宋" w:cs="仿宋"/>
          <w:spacing w:val="-3"/>
          <w:sz w:val="24"/>
          <w:szCs w:val="24"/>
        </w:rPr>
        <w:t>11-3：专业工程暂估价表</w:t>
      </w:r>
    </w:p>
    <w:p w14:paraId="39A08F4E">
      <w:pPr>
        <w:spacing w:line="156" w:lineRule="exact"/>
      </w:pPr>
    </w:p>
    <w:tbl>
      <w:tblPr>
        <w:tblStyle w:val="5"/>
        <w:tblW w:w="958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6"/>
        <w:gridCol w:w="2150"/>
        <w:gridCol w:w="5071"/>
        <w:gridCol w:w="1397"/>
      </w:tblGrid>
      <w:tr w14:paraId="0EBCF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966" w:type="dxa"/>
            <w:tcBorders>
              <w:top w:val="single" w:color="000000" w:sz="10" w:space="0"/>
              <w:left w:val="single" w:color="000000" w:sz="10" w:space="0"/>
            </w:tcBorders>
            <w:vAlign w:val="top"/>
          </w:tcPr>
          <w:p w14:paraId="0AFA7F8A">
            <w:pPr>
              <w:pStyle w:val="6"/>
              <w:spacing w:before="121" w:line="222" w:lineRule="auto"/>
              <w:ind w:left="97"/>
            </w:pPr>
            <w:r>
              <w:rPr>
                <w:b/>
                <w:bCs/>
                <w:spacing w:val="-11"/>
              </w:rPr>
              <w:t>序号</w:t>
            </w:r>
          </w:p>
        </w:tc>
        <w:tc>
          <w:tcPr>
            <w:tcW w:w="2150" w:type="dxa"/>
            <w:tcBorders>
              <w:top w:val="single" w:color="000000" w:sz="10" w:space="0"/>
            </w:tcBorders>
            <w:vAlign w:val="top"/>
          </w:tcPr>
          <w:p w14:paraId="1DB7F55B">
            <w:pPr>
              <w:pStyle w:val="6"/>
              <w:spacing w:before="120" w:line="221" w:lineRule="auto"/>
              <w:ind w:left="94"/>
            </w:pPr>
            <w:r>
              <w:rPr>
                <w:b/>
                <w:bCs/>
                <w:spacing w:val="-5"/>
              </w:rPr>
              <w:t>专业工程名称</w:t>
            </w:r>
          </w:p>
        </w:tc>
        <w:tc>
          <w:tcPr>
            <w:tcW w:w="5071" w:type="dxa"/>
            <w:tcBorders>
              <w:top w:val="single" w:color="000000" w:sz="10" w:space="0"/>
            </w:tcBorders>
            <w:vAlign w:val="top"/>
          </w:tcPr>
          <w:p w14:paraId="7D09EFA1">
            <w:pPr>
              <w:pStyle w:val="6"/>
              <w:spacing w:before="121" w:line="222" w:lineRule="auto"/>
              <w:ind w:left="102"/>
              <w:outlineLvl w:val="0"/>
            </w:pPr>
            <w:r>
              <w:rPr>
                <w:b/>
                <w:bCs/>
                <w:spacing w:val="-8"/>
              </w:rPr>
              <w:t>工程内容</w:t>
            </w:r>
          </w:p>
        </w:tc>
        <w:tc>
          <w:tcPr>
            <w:tcW w:w="1397" w:type="dxa"/>
            <w:tcBorders>
              <w:top w:val="single" w:color="000000" w:sz="10" w:space="0"/>
              <w:right w:val="single" w:color="000000" w:sz="10" w:space="0"/>
            </w:tcBorders>
            <w:vAlign w:val="top"/>
          </w:tcPr>
          <w:p w14:paraId="1186AE89">
            <w:pPr>
              <w:pStyle w:val="6"/>
              <w:spacing w:before="120" w:line="223" w:lineRule="auto"/>
              <w:ind w:left="111"/>
            </w:pPr>
            <w:r>
              <w:rPr>
                <w:b/>
                <w:bCs/>
                <w:spacing w:val="-11"/>
              </w:rPr>
              <w:t>金额</w:t>
            </w:r>
          </w:p>
        </w:tc>
      </w:tr>
      <w:tr w14:paraId="5AF8F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966" w:type="dxa"/>
            <w:tcBorders>
              <w:left w:val="single" w:color="000000" w:sz="10" w:space="0"/>
            </w:tcBorders>
            <w:vAlign w:val="top"/>
          </w:tcPr>
          <w:p w14:paraId="29112AF9">
            <w:pPr>
              <w:rPr>
                <w:rFonts w:ascii="Arial"/>
                <w:sz w:val="21"/>
              </w:rPr>
            </w:pPr>
          </w:p>
        </w:tc>
        <w:tc>
          <w:tcPr>
            <w:tcW w:w="2150" w:type="dxa"/>
            <w:vAlign w:val="top"/>
          </w:tcPr>
          <w:p w14:paraId="76A074EE">
            <w:pPr>
              <w:rPr>
                <w:rFonts w:ascii="Arial"/>
                <w:sz w:val="21"/>
              </w:rPr>
            </w:pPr>
          </w:p>
        </w:tc>
        <w:tc>
          <w:tcPr>
            <w:tcW w:w="5071" w:type="dxa"/>
            <w:vAlign w:val="top"/>
          </w:tcPr>
          <w:p w14:paraId="077CD937">
            <w:pPr>
              <w:rPr>
                <w:rFonts w:ascii="Arial"/>
                <w:sz w:val="21"/>
              </w:rPr>
            </w:pPr>
          </w:p>
        </w:tc>
        <w:tc>
          <w:tcPr>
            <w:tcW w:w="1397" w:type="dxa"/>
            <w:tcBorders>
              <w:right w:val="single" w:color="000000" w:sz="10" w:space="0"/>
            </w:tcBorders>
            <w:vAlign w:val="top"/>
          </w:tcPr>
          <w:p w14:paraId="241C6A98">
            <w:pPr>
              <w:rPr>
                <w:rFonts w:ascii="Arial"/>
                <w:sz w:val="21"/>
              </w:rPr>
            </w:pPr>
          </w:p>
        </w:tc>
      </w:tr>
      <w:tr w14:paraId="07EBA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66" w:type="dxa"/>
            <w:tcBorders>
              <w:left w:val="single" w:color="000000" w:sz="10" w:space="0"/>
            </w:tcBorders>
            <w:vAlign w:val="top"/>
          </w:tcPr>
          <w:p w14:paraId="0BE92147">
            <w:pPr>
              <w:rPr>
                <w:rFonts w:ascii="Arial"/>
                <w:sz w:val="21"/>
              </w:rPr>
            </w:pPr>
          </w:p>
        </w:tc>
        <w:tc>
          <w:tcPr>
            <w:tcW w:w="2150" w:type="dxa"/>
            <w:vAlign w:val="top"/>
          </w:tcPr>
          <w:p w14:paraId="0A0B8EA7">
            <w:pPr>
              <w:rPr>
                <w:rFonts w:ascii="Arial"/>
                <w:sz w:val="21"/>
              </w:rPr>
            </w:pPr>
          </w:p>
        </w:tc>
        <w:tc>
          <w:tcPr>
            <w:tcW w:w="5071" w:type="dxa"/>
            <w:vAlign w:val="top"/>
          </w:tcPr>
          <w:p w14:paraId="4D494190">
            <w:pPr>
              <w:rPr>
                <w:rFonts w:ascii="Arial"/>
                <w:sz w:val="21"/>
              </w:rPr>
            </w:pPr>
          </w:p>
        </w:tc>
        <w:tc>
          <w:tcPr>
            <w:tcW w:w="1397" w:type="dxa"/>
            <w:tcBorders>
              <w:right w:val="single" w:color="000000" w:sz="10" w:space="0"/>
            </w:tcBorders>
            <w:vAlign w:val="top"/>
          </w:tcPr>
          <w:p w14:paraId="485C2C7A">
            <w:pPr>
              <w:rPr>
                <w:rFonts w:ascii="Arial"/>
                <w:sz w:val="21"/>
              </w:rPr>
            </w:pPr>
          </w:p>
        </w:tc>
      </w:tr>
      <w:tr w14:paraId="4B9FF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66" w:type="dxa"/>
            <w:tcBorders>
              <w:left w:val="single" w:color="000000" w:sz="10" w:space="0"/>
            </w:tcBorders>
            <w:vAlign w:val="top"/>
          </w:tcPr>
          <w:p w14:paraId="3C88C81B">
            <w:pPr>
              <w:rPr>
                <w:rFonts w:ascii="Arial"/>
                <w:sz w:val="21"/>
              </w:rPr>
            </w:pPr>
          </w:p>
        </w:tc>
        <w:tc>
          <w:tcPr>
            <w:tcW w:w="2150" w:type="dxa"/>
            <w:vAlign w:val="top"/>
          </w:tcPr>
          <w:p w14:paraId="3677C334">
            <w:pPr>
              <w:rPr>
                <w:rFonts w:ascii="Arial"/>
                <w:sz w:val="21"/>
              </w:rPr>
            </w:pPr>
          </w:p>
        </w:tc>
        <w:tc>
          <w:tcPr>
            <w:tcW w:w="5071" w:type="dxa"/>
            <w:vAlign w:val="top"/>
          </w:tcPr>
          <w:p w14:paraId="78455918">
            <w:pPr>
              <w:rPr>
                <w:rFonts w:ascii="Arial"/>
                <w:sz w:val="21"/>
              </w:rPr>
            </w:pPr>
          </w:p>
        </w:tc>
        <w:tc>
          <w:tcPr>
            <w:tcW w:w="1397" w:type="dxa"/>
            <w:tcBorders>
              <w:right w:val="single" w:color="000000" w:sz="10" w:space="0"/>
            </w:tcBorders>
            <w:vAlign w:val="top"/>
          </w:tcPr>
          <w:p w14:paraId="61EBDE84">
            <w:pPr>
              <w:rPr>
                <w:rFonts w:ascii="Arial"/>
                <w:sz w:val="21"/>
              </w:rPr>
            </w:pPr>
          </w:p>
        </w:tc>
      </w:tr>
      <w:tr w14:paraId="1BFD2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66" w:type="dxa"/>
            <w:tcBorders>
              <w:left w:val="single" w:color="000000" w:sz="10" w:space="0"/>
            </w:tcBorders>
            <w:vAlign w:val="top"/>
          </w:tcPr>
          <w:p w14:paraId="4221232C">
            <w:pPr>
              <w:rPr>
                <w:rFonts w:ascii="Arial"/>
                <w:sz w:val="21"/>
              </w:rPr>
            </w:pPr>
          </w:p>
        </w:tc>
        <w:tc>
          <w:tcPr>
            <w:tcW w:w="2150" w:type="dxa"/>
            <w:vAlign w:val="top"/>
          </w:tcPr>
          <w:p w14:paraId="3BCA6EB3">
            <w:pPr>
              <w:rPr>
                <w:rFonts w:ascii="Arial"/>
                <w:sz w:val="21"/>
              </w:rPr>
            </w:pPr>
          </w:p>
        </w:tc>
        <w:tc>
          <w:tcPr>
            <w:tcW w:w="5071" w:type="dxa"/>
            <w:vAlign w:val="top"/>
          </w:tcPr>
          <w:p w14:paraId="6CC88EB6">
            <w:pPr>
              <w:rPr>
                <w:rFonts w:ascii="Arial"/>
                <w:sz w:val="21"/>
              </w:rPr>
            </w:pPr>
          </w:p>
        </w:tc>
        <w:tc>
          <w:tcPr>
            <w:tcW w:w="1397" w:type="dxa"/>
            <w:tcBorders>
              <w:right w:val="single" w:color="000000" w:sz="10" w:space="0"/>
            </w:tcBorders>
            <w:vAlign w:val="top"/>
          </w:tcPr>
          <w:p w14:paraId="103EE106">
            <w:pPr>
              <w:rPr>
                <w:rFonts w:ascii="Arial"/>
                <w:sz w:val="21"/>
              </w:rPr>
            </w:pPr>
          </w:p>
        </w:tc>
      </w:tr>
      <w:tr w14:paraId="357FB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66" w:type="dxa"/>
            <w:tcBorders>
              <w:left w:val="single" w:color="000000" w:sz="10" w:space="0"/>
            </w:tcBorders>
            <w:vAlign w:val="top"/>
          </w:tcPr>
          <w:p w14:paraId="6A744BA1">
            <w:pPr>
              <w:rPr>
                <w:rFonts w:ascii="Arial"/>
                <w:sz w:val="21"/>
              </w:rPr>
            </w:pPr>
          </w:p>
        </w:tc>
        <w:tc>
          <w:tcPr>
            <w:tcW w:w="2150" w:type="dxa"/>
            <w:vAlign w:val="top"/>
          </w:tcPr>
          <w:p w14:paraId="380464B2">
            <w:pPr>
              <w:rPr>
                <w:rFonts w:ascii="Arial"/>
                <w:sz w:val="21"/>
              </w:rPr>
            </w:pPr>
          </w:p>
        </w:tc>
        <w:tc>
          <w:tcPr>
            <w:tcW w:w="5071" w:type="dxa"/>
            <w:vAlign w:val="top"/>
          </w:tcPr>
          <w:p w14:paraId="0AD98A53">
            <w:pPr>
              <w:rPr>
                <w:rFonts w:ascii="Arial"/>
                <w:sz w:val="21"/>
              </w:rPr>
            </w:pPr>
          </w:p>
        </w:tc>
        <w:tc>
          <w:tcPr>
            <w:tcW w:w="1397" w:type="dxa"/>
            <w:tcBorders>
              <w:right w:val="single" w:color="000000" w:sz="10" w:space="0"/>
            </w:tcBorders>
            <w:vAlign w:val="top"/>
          </w:tcPr>
          <w:p w14:paraId="45C96FFD">
            <w:pPr>
              <w:rPr>
                <w:rFonts w:ascii="Arial"/>
                <w:sz w:val="21"/>
              </w:rPr>
            </w:pPr>
          </w:p>
        </w:tc>
      </w:tr>
      <w:tr w14:paraId="17C92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66" w:type="dxa"/>
            <w:tcBorders>
              <w:left w:val="single" w:color="000000" w:sz="10" w:space="0"/>
            </w:tcBorders>
            <w:vAlign w:val="top"/>
          </w:tcPr>
          <w:p w14:paraId="0F1D3D3B">
            <w:pPr>
              <w:rPr>
                <w:rFonts w:ascii="Arial"/>
                <w:sz w:val="21"/>
              </w:rPr>
            </w:pPr>
          </w:p>
        </w:tc>
        <w:tc>
          <w:tcPr>
            <w:tcW w:w="2150" w:type="dxa"/>
            <w:vAlign w:val="top"/>
          </w:tcPr>
          <w:p w14:paraId="4A1C0D70">
            <w:pPr>
              <w:rPr>
                <w:rFonts w:ascii="Arial"/>
                <w:sz w:val="21"/>
              </w:rPr>
            </w:pPr>
          </w:p>
        </w:tc>
        <w:tc>
          <w:tcPr>
            <w:tcW w:w="5071" w:type="dxa"/>
            <w:vAlign w:val="top"/>
          </w:tcPr>
          <w:p w14:paraId="54804C41">
            <w:pPr>
              <w:rPr>
                <w:rFonts w:ascii="Arial"/>
                <w:sz w:val="21"/>
              </w:rPr>
            </w:pPr>
          </w:p>
        </w:tc>
        <w:tc>
          <w:tcPr>
            <w:tcW w:w="1397" w:type="dxa"/>
            <w:tcBorders>
              <w:right w:val="single" w:color="000000" w:sz="10" w:space="0"/>
            </w:tcBorders>
            <w:vAlign w:val="top"/>
          </w:tcPr>
          <w:p w14:paraId="272D3DC8">
            <w:pPr>
              <w:rPr>
                <w:rFonts w:ascii="Arial"/>
                <w:sz w:val="21"/>
              </w:rPr>
            </w:pPr>
          </w:p>
        </w:tc>
      </w:tr>
      <w:tr w14:paraId="2F99E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966" w:type="dxa"/>
            <w:tcBorders>
              <w:left w:val="single" w:color="000000" w:sz="10" w:space="0"/>
            </w:tcBorders>
            <w:vAlign w:val="top"/>
          </w:tcPr>
          <w:p w14:paraId="5B37D2B9">
            <w:pPr>
              <w:rPr>
                <w:rFonts w:ascii="Arial"/>
                <w:sz w:val="21"/>
              </w:rPr>
            </w:pPr>
          </w:p>
        </w:tc>
        <w:tc>
          <w:tcPr>
            <w:tcW w:w="2150" w:type="dxa"/>
            <w:vAlign w:val="top"/>
          </w:tcPr>
          <w:p w14:paraId="1CF801D6">
            <w:pPr>
              <w:rPr>
                <w:rFonts w:ascii="Arial"/>
                <w:sz w:val="21"/>
              </w:rPr>
            </w:pPr>
          </w:p>
        </w:tc>
        <w:tc>
          <w:tcPr>
            <w:tcW w:w="5071" w:type="dxa"/>
            <w:vAlign w:val="top"/>
          </w:tcPr>
          <w:p w14:paraId="25EEE576">
            <w:pPr>
              <w:rPr>
                <w:rFonts w:ascii="Arial"/>
                <w:sz w:val="21"/>
              </w:rPr>
            </w:pPr>
          </w:p>
        </w:tc>
        <w:tc>
          <w:tcPr>
            <w:tcW w:w="1397" w:type="dxa"/>
            <w:tcBorders>
              <w:right w:val="single" w:color="000000" w:sz="10" w:space="0"/>
            </w:tcBorders>
            <w:vAlign w:val="top"/>
          </w:tcPr>
          <w:p w14:paraId="459363E8">
            <w:pPr>
              <w:rPr>
                <w:rFonts w:ascii="Arial"/>
                <w:sz w:val="21"/>
              </w:rPr>
            </w:pPr>
          </w:p>
        </w:tc>
      </w:tr>
      <w:tr w14:paraId="4F96B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66" w:type="dxa"/>
            <w:tcBorders>
              <w:left w:val="single" w:color="000000" w:sz="10" w:space="0"/>
            </w:tcBorders>
            <w:vAlign w:val="top"/>
          </w:tcPr>
          <w:p w14:paraId="4C615CA0">
            <w:pPr>
              <w:rPr>
                <w:rFonts w:ascii="Arial"/>
                <w:sz w:val="21"/>
              </w:rPr>
            </w:pPr>
          </w:p>
        </w:tc>
        <w:tc>
          <w:tcPr>
            <w:tcW w:w="2150" w:type="dxa"/>
            <w:vAlign w:val="top"/>
          </w:tcPr>
          <w:p w14:paraId="0D903EA1">
            <w:pPr>
              <w:rPr>
                <w:rFonts w:ascii="Arial"/>
                <w:sz w:val="21"/>
              </w:rPr>
            </w:pPr>
          </w:p>
        </w:tc>
        <w:tc>
          <w:tcPr>
            <w:tcW w:w="5071" w:type="dxa"/>
            <w:vAlign w:val="top"/>
          </w:tcPr>
          <w:p w14:paraId="3F4AEA30">
            <w:pPr>
              <w:rPr>
                <w:rFonts w:ascii="Arial"/>
                <w:sz w:val="21"/>
              </w:rPr>
            </w:pPr>
          </w:p>
        </w:tc>
        <w:tc>
          <w:tcPr>
            <w:tcW w:w="1397" w:type="dxa"/>
            <w:tcBorders>
              <w:right w:val="single" w:color="000000" w:sz="10" w:space="0"/>
            </w:tcBorders>
            <w:vAlign w:val="top"/>
          </w:tcPr>
          <w:p w14:paraId="5468D26E">
            <w:pPr>
              <w:rPr>
                <w:rFonts w:ascii="Arial"/>
                <w:sz w:val="21"/>
              </w:rPr>
            </w:pPr>
          </w:p>
        </w:tc>
      </w:tr>
      <w:tr w14:paraId="6A48B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966" w:type="dxa"/>
            <w:tcBorders>
              <w:left w:val="single" w:color="000000" w:sz="10" w:space="0"/>
            </w:tcBorders>
            <w:vAlign w:val="top"/>
          </w:tcPr>
          <w:p w14:paraId="7E16BB8C">
            <w:pPr>
              <w:rPr>
                <w:rFonts w:ascii="Arial"/>
                <w:sz w:val="21"/>
              </w:rPr>
            </w:pPr>
          </w:p>
        </w:tc>
        <w:tc>
          <w:tcPr>
            <w:tcW w:w="2150" w:type="dxa"/>
            <w:vAlign w:val="top"/>
          </w:tcPr>
          <w:p w14:paraId="1E628E61">
            <w:pPr>
              <w:rPr>
                <w:rFonts w:ascii="Arial"/>
                <w:sz w:val="21"/>
              </w:rPr>
            </w:pPr>
          </w:p>
        </w:tc>
        <w:tc>
          <w:tcPr>
            <w:tcW w:w="5071" w:type="dxa"/>
            <w:vAlign w:val="top"/>
          </w:tcPr>
          <w:p w14:paraId="0F7B1B79">
            <w:pPr>
              <w:rPr>
                <w:rFonts w:ascii="Arial"/>
                <w:sz w:val="21"/>
              </w:rPr>
            </w:pPr>
          </w:p>
        </w:tc>
        <w:tc>
          <w:tcPr>
            <w:tcW w:w="1397" w:type="dxa"/>
            <w:tcBorders>
              <w:right w:val="single" w:color="000000" w:sz="10" w:space="0"/>
            </w:tcBorders>
            <w:vAlign w:val="top"/>
          </w:tcPr>
          <w:p w14:paraId="374859A8">
            <w:pPr>
              <w:rPr>
                <w:rFonts w:ascii="Arial"/>
                <w:sz w:val="21"/>
              </w:rPr>
            </w:pPr>
          </w:p>
        </w:tc>
      </w:tr>
      <w:tr w14:paraId="3CABE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66" w:type="dxa"/>
            <w:tcBorders>
              <w:left w:val="single" w:color="000000" w:sz="10" w:space="0"/>
            </w:tcBorders>
            <w:vAlign w:val="top"/>
          </w:tcPr>
          <w:p w14:paraId="5FA4EBFD">
            <w:pPr>
              <w:rPr>
                <w:rFonts w:ascii="Arial"/>
                <w:sz w:val="21"/>
              </w:rPr>
            </w:pPr>
          </w:p>
        </w:tc>
        <w:tc>
          <w:tcPr>
            <w:tcW w:w="2150" w:type="dxa"/>
            <w:vAlign w:val="top"/>
          </w:tcPr>
          <w:p w14:paraId="0A6686BA">
            <w:pPr>
              <w:rPr>
                <w:rFonts w:ascii="Arial"/>
                <w:sz w:val="21"/>
              </w:rPr>
            </w:pPr>
          </w:p>
        </w:tc>
        <w:tc>
          <w:tcPr>
            <w:tcW w:w="5071" w:type="dxa"/>
            <w:vAlign w:val="top"/>
          </w:tcPr>
          <w:p w14:paraId="39369311">
            <w:pPr>
              <w:rPr>
                <w:rFonts w:ascii="Arial"/>
                <w:sz w:val="21"/>
              </w:rPr>
            </w:pPr>
          </w:p>
        </w:tc>
        <w:tc>
          <w:tcPr>
            <w:tcW w:w="1397" w:type="dxa"/>
            <w:tcBorders>
              <w:right w:val="single" w:color="000000" w:sz="10" w:space="0"/>
            </w:tcBorders>
            <w:vAlign w:val="top"/>
          </w:tcPr>
          <w:p w14:paraId="6F892E4A">
            <w:pPr>
              <w:rPr>
                <w:rFonts w:ascii="Arial"/>
                <w:sz w:val="21"/>
              </w:rPr>
            </w:pPr>
          </w:p>
        </w:tc>
      </w:tr>
      <w:tr w14:paraId="3B762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66" w:type="dxa"/>
            <w:tcBorders>
              <w:left w:val="single" w:color="000000" w:sz="10" w:space="0"/>
            </w:tcBorders>
            <w:vAlign w:val="top"/>
          </w:tcPr>
          <w:p w14:paraId="4A63B995">
            <w:pPr>
              <w:rPr>
                <w:rFonts w:ascii="Arial"/>
                <w:sz w:val="21"/>
              </w:rPr>
            </w:pPr>
          </w:p>
        </w:tc>
        <w:tc>
          <w:tcPr>
            <w:tcW w:w="2150" w:type="dxa"/>
            <w:vAlign w:val="top"/>
          </w:tcPr>
          <w:p w14:paraId="364D3396">
            <w:pPr>
              <w:rPr>
                <w:rFonts w:ascii="Arial"/>
                <w:sz w:val="21"/>
              </w:rPr>
            </w:pPr>
          </w:p>
        </w:tc>
        <w:tc>
          <w:tcPr>
            <w:tcW w:w="5071" w:type="dxa"/>
            <w:vAlign w:val="top"/>
          </w:tcPr>
          <w:p w14:paraId="00146A45">
            <w:pPr>
              <w:rPr>
                <w:rFonts w:ascii="Arial"/>
                <w:sz w:val="21"/>
              </w:rPr>
            </w:pPr>
          </w:p>
        </w:tc>
        <w:tc>
          <w:tcPr>
            <w:tcW w:w="1397" w:type="dxa"/>
            <w:tcBorders>
              <w:right w:val="single" w:color="000000" w:sz="10" w:space="0"/>
            </w:tcBorders>
            <w:vAlign w:val="top"/>
          </w:tcPr>
          <w:p w14:paraId="50F7A5C1">
            <w:pPr>
              <w:rPr>
                <w:rFonts w:ascii="Arial"/>
                <w:sz w:val="21"/>
              </w:rPr>
            </w:pPr>
          </w:p>
        </w:tc>
      </w:tr>
      <w:tr w14:paraId="27A4F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966" w:type="dxa"/>
            <w:tcBorders>
              <w:left w:val="single" w:color="000000" w:sz="10" w:space="0"/>
            </w:tcBorders>
            <w:vAlign w:val="top"/>
          </w:tcPr>
          <w:p w14:paraId="46D85FCD">
            <w:pPr>
              <w:rPr>
                <w:rFonts w:ascii="Arial"/>
                <w:sz w:val="21"/>
              </w:rPr>
            </w:pPr>
          </w:p>
        </w:tc>
        <w:tc>
          <w:tcPr>
            <w:tcW w:w="2150" w:type="dxa"/>
            <w:vAlign w:val="top"/>
          </w:tcPr>
          <w:p w14:paraId="57B113DF">
            <w:pPr>
              <w:rPr>
                <w:rFonts w:ascii="Arial"/>
                <w:sz w:val="21"/>
              </w:rPr>
            </w:pPr>
          </w:p>
        </w:tc>
        <w:tc>
          <w:tcPr>
            <w:tcW w:w="5071" w:type="dxa"/>
            <w:vAlign w:val="top"/>
          </w:tcPr>
          <w:p w14:paraId="6DB8C6B7">
            <w:pPr>
              <w:rPr>
                <w:rFonts w:ascii="Arial"/>
                <w:sz w:val="21"/>
              </w:rPr>
            </w:pPr>
          </w:p>
        </w:tc>
        <w:tc>
          <w:tcPr>
            <w:tcW w:w="1397" w:type="dxa"/>
            <w:tcBorders>
              <w:right w:val="single" w:color="000000" w:sz="10" w:space="0"/>
            </w:tcBorders>
            <w:vAlign w:val="top"/>
          </w:tcPr>
          <w:p w14:paraId="1CAE0063">
            <w:pPr>
              <w:rPr>
                <w:rFonts w:ascii="Arial"/>
                <w:sz w:val="21"/>
              </w:rPr>
            </w:pPr>
          </w:p>
        </w:tc>
      </w:tr>
      <w:tr w14:paraId="260E2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966" w:type="dxa"/>
            <w:tcBorders>
              <w:left w:val="single" w:color="000000" w:sz="10" w:space="0"/>
            </w:tcBorders>
            <w:vAlign w:val="top"/>
          </w:tcPr>
          <w:p w14:paraId="5E574EA8">
            <w:pPr>
              <w:rPr>
                <w:rFonts w:ascii="Arial"/>
                <w:sz w:val="21"/>
              </w:rPr>
            </w:pPr>
          </w:p>
        </w:tc>
        <w:tc>
          <w:tcPr>
            <w:tcW w:w="2150" w:type="dxa"/>
            <w:vAlign w:val="top"/>
          </w:tcPr>
          <w:p w14:paraId="5B615C24">
            <w:pPr>
              <w:rPr>
                <w:rFonts w:ascii="Arial"/>
                <w:sz w:val="21"/>
              </w:rPr>
            </w:pPr>
          </w:p>
        </w:tc>
        <w:tc>
          <w:tcPr>
            <w:tcW w:w="5071" w:type="dxa"/>
            <w:vAlign w:val="top"/>
          </w:tcPr>
          <w:p w14:paraId="2C8E85E3">
            <w:pPr>
              <w:rPr>
                <w:rFonts w:ascii="Arial"/>
                <w:sz w:val="21"/>
              </w:rPr>
            </w:pPr>
          </w:p>
        </w:tc>
        <w:tc>
          <w:tcPr>
            <w:tcW w:w="1397" w:type="dxa"/>
            <w:tcBorders>
              <w:right w:val="single" w:color="000000" w:sz="10" w:space="0"/>
            </w:tcBorders>
            <w:vAlign w:val="top"/>
          </w:tcPr>
          <w:p w14:paraId="0D80403B">
            <w:pPr>
              <w:rPr>
                <w:rFonts w:ascii="Arial"/>
                <w:sz w:val="21"/>
              </w:rPr>
            </w:pPr>
          </w:p>
        </w:tc>
      </w:tr>
      <w:tr w14:paraId="56EA4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66" w:type="dxa"/>
            <w:tcBorders>
              <w:left w:val="single" w:color="000000" w:sz="10" w:space="0"/>
            </w:tcBorders>
            <w:vAlign w:val="top"/>
          </w:tcPr>
          <w:p w14:paraId="0CFA5C34">
            <w:pPr>
              <w:rPr>
                <w:rFonts w:ascii="Arial"/>
                <w:sz w:val="21"/>
              </w:rPr>
            </w:pPr>
          </w:p>
        </w:tc>
        <w:tc>
          <w:tcPr>
            <w:tcW w:w="2150" w:type="dxa"/>
            <w:vAlign w:val="top"/>
          </w:tcPr>
          <w:p w14:paraId="339921D9">
            <w:pPr>
              <w:rPr>
                <w:rFonts w:ascii="Arial"/>
                <w:sz w:val="21"/>
              </w:rPr>
            </w:pPr>
          </w:p>
        </w:tc>
        <w:tc>
          <w:tcPr>
            <w:tcW w:w="5071" w:type="dxa"/>
            <w:vAlign w:val="top"/>
          </w:tcPr>
          <w:p w14:paraId="60D89C86">
            <w:pPr>
              <w:rPr>
                <w:rFonts w:ascii="Arial"/>
                <w:sz w:val="21"/>
              </w:rPr>
            </w:pPr>
          </w:p>
        </w:tc>
        <w:tc>
          <w:tcPr>
            <w:tcW w:w="1397" w:type="dxa"/>
            <w:tcBorders>
              <w:right w:val="single" w:color="000000" w:sz="10" w:space="0"/>
            </w:tcBorders>
            <w:vAlign w:val="top"/>
          </w:tcPr>
          <w:p w14:paraId="7A07A03E">
            <w:pPr>
              <w:rPr>
                <w:rFonts w:ascii="Arial"/>
                <w:sz w:val="21"/>
              </w:rPr>
            </w:pPr>
          </w:p>
        </w:tc>
      </w:tr>
      <w:tr w14:paraId="7A23E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66" w:type="dxa"/>
            <w:tcBorders>
              <w:left w:val="single" w:color="000000" w:sz="10" w:space="0"/>
            </w:tcBorders>
            <w:vAlign w:val="top"/>
          </w:tcPr>
          <w:p w14:paraId="41746C60">
            <w:pPr>
              <w:rPr>
                <w:rFonts w:ascii="Arial"/>
                <w:sz w:val="21"/>
              </w:rPr>
            </w:pPr>
          </w:p>
        </w:tc>
        <w:tc>
          <w:tcPr>
            <w:tcW w:w="2150" w:type="dxa"/>
            <w:vAlign w:val="top"/>
          </w:tcPr>
          <w:p w14:paraId="7B291A0C">
            <w:pPr>
              <w:rPr>
                <w:rFonts w:ascii="Arial"/>
                <w:sz w:val="21"/>
              </w:rPr>
            </w:pPr>
          </w:p>
        </w:tc>
        <w:tc>
          <w:tcPr>
            <w:tcW w:w="5071" w:type="dxa"/>
            <w:vAlign w:val="top"/>
          </w:tcPr>
          <w:p w14:paraId="43ADD2E7">
            <w:pPr>
              <w:rPr>
                <w:rFonts w:ascii="Arial"/>
                <w:sz w:val="21"/>
              </w:rPr>
            </w:pPr>
          </w:p>
        </w:tc>
        <w:tc>
          <w:tcPr>
            <w:tcW w:w="1397" w:type="dxa"/>
            <w:tcBorders>
              <w:right w:val="single" w:color="000000" w:sz="10" w:space="0"/>
            </w:tcBorders>
            <w:vAlign w:val="top"/>
          </w:tcPr>
          <w:p w14:paraId="0425F844">
            <w:pPr>
              <w:rPr>
                <w:rFonts w:ascii="Arial"/>
                <w:sz w:val="21"/>
              </w:rPr>
            </w:pPr>
          </w:p>
        </w:tc>
      </w:tr>
      <w:tr w14:paraId="67073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966" w:type="dxa"/>
            <w:tcBorders>
              <w:left w:val="single" w:color="000000" w:sz="10" w:space="0"/>
            </w:tcBorders>
            <w:vAlign w:val="top"/>
          </w:tcPr>
          <w:p w14:paraId="05527537">
            <w:pPr>
              <w:rPr>
                <w:rFonts w:ascii="Arial"/>
                <w:sz w:val="21"/>
              </w:rPr>
            </w:pPr>
          </w:p>
        </w:tc>
        <w:tc>
          <w:tcPr>
            <w:tcW w:w="2150" w:type="dxa"/>
            <w:vAlign w:val="top"/>
          </w:tcPr>
          <w:p w14:paraId="467782E9">
            <w:pPr>
              <w:rPr>
                <w:rFonts w:ascii="Arial"/>
                <w:sz w:val="21"/>
              </w:rPr>
            </w:pPr>
          </w:p>
        </w:tc>
        <w:tc>
          <w:tcPr>
            <w:tcW w:w="5071" w:type="dxa"/>
            <w:vAlign w:val="top"/>
          </w:tcPr>
          <w:p w14:paraId="4C32DB4E">
            <w:pPr>
              <w:rPr>
                <w:rFonts w:ascii="Arial"/>
                <w:sz w:val="21"/>
              </w:rPr>
            </w:pPr>
          </w:p>
        </w:tc>
        <w:tc>
          <w:tcPr>
            <w:tcW w:w="1397" w:type="dxa"/>
            <w:tcBorders>
              <w:right w:val="single" w:color="000000" w:sz="10" w:space="0"/>
            </w:tcBorders>
            <w:vAlign w:val="top"/>
          </w:tcPr>
          <w:p w14:paraId="0EF46843">
            <w:pPr>
              <w:rPr>
                <w:rFonts w:ascii="Arial"/>
                <w:sz w:val="21"/>
              </w:rPr>
            </w:pPr>
          </w:p>
        </w:tc>
      </w:tr>
      <w:tr w14:paraId="347D3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966" w:type="dxa"/>
            <w:tcBorders>
              <w:left w:val="single" w:color="000000" w:sz="10" w:space="0"/>
            </w:tcBorders>
            <w:vAlign w:val="top"/>
          </w:tcPr>
          <w:p w14:paraId="2B2A27EE">
            <w:pPr>
              <w:rPr>
                <w:rFonts w:ascii="Arial"/>
                <w:sz w:val="21"/>
              </w:rPr>
            </w:pPr>
          </w:p>
        </w:tc>
        <w:tc>
          <w:tcPr>
            <w:tcW w:w="2150" w:type="dxa"/>
            <w:vAlign w:val="top"/>
          </w:tcPr>
          <w:p w14:paraId="39263DD9">
            <w:pPr>
              <w:rPr>
                <w:rFonts w:ascii="Arial"/>
                <w:sz w:val="21"/>
              </w:rPr>
            </w:pPr>
          </w:p>
        </w:tc>
        <w:tc>
          <w:tcPr>
            <w:tcW w:w="5071" w:type="dxa"/>
            <w:vAlign w:val="top"/>
          </w:tcPr>
          <w:p w14:paraId="6658DE49">
            <w:pPr>
              <w:rPr>
                <w:rFonts w:ascii="Arial"/>
                <w:sz w:val="21"/>
              </w:rPr>
            </w:pPr>
          </w:p>
        </w:tc>
        <w:tc>
          <w:tcPr>
            <w:tcW w:w="1397" w:type="dxa"/>
            <w:tcBorders>
              <w:right w:val="single" w:color="000000" w:sz="10" w:space="0"/>
            </w:tcBorders>
            <w:vAlign w:val="top"/>
          </w:tcPr>
          <w:p w14:paraId="3D2E17F0">
            <w:pPr>
              <w:rPr>
                <w:rFonts w:ascii="Arial"/>
                <w:sz w:val="21"/>
              </w:rPr>
            </w:pPr>
          </w:p>
        </w:tc>
      </w:tr>
      <w:tr w14:paraId="0A4BE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966" w:type="dxa"/>
            <w:tcBorders>
              <w:left w:val="single" w:color="000000" w:sz="10" w:space="0"/>
            </w:tcBorders>
            <w:vAlign w:val="top"/>
          </w:tcPr>
          <w:p w14:paraId="497EA566">
            <w:pPr>
              <w:rPr>
                <w:rFonts w:ascii="Arial"/>
                <w:sz w:val="21"/>
              </w:rPr>
            </w:pPr>
          </w:p>
        </w:tc>
        <w:tc>
          <w:tcPr>
            <w:tcW w:w="2150" w:type="dxa"/>
            <w:vAlign w:val="top"/>
          </w:tcPr>
          <w:p w14:paraId="4EE04981">
            <w:pPr>
              <w:rPr>
                <w:rFonts w:ascii="Arial"/>
                <w:sz w:val="21"/>
              </w:rPr>
            </w:pPr>
          </w:p>
        </w:tc>
        <w:tc>
          <w:tcPr>
            <w:tcW w:w="5071" w:type="dxa"/>
            <w:vAlign w:val="top"/>
          </w:tcPr>
          <w:p w14:paraId="0565F124">
            <w:pPr>
              <w:rPr>
                <w:rFonts w:ascii="Arial"/>
                <w:sz w:val="21"/>
              </w:rPr>
            </w:pPr>
          </w:p>
        </w:tc>
        <w:tc>
          <w:tcPr>
            <w:tcW w:w="1397" w:type="dxa"/>
            <w:tcBorders>
              <w:right w:val="single" w:color="000000" w:sz="10" w:space="0"/>
            </w:tcBorders>
            <w:vAlign w:val="top"/>
          </w:tcPr>
          <w:p w14:paraId="0E153EBE">
            <w:pPr>
              <w:rPr>
                <w:rFonts w:ascii="Arial"/>
                <w:sz w:val="21"/>
              </w:rPr>
            </w:pPr>
          </w:p>
        </w:tc>
      </w:tr>
      <w:tr w14:paraId="0744A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966" w:type="dxa"/>
            <w:tcBorders>
              <w:left w:val="single" w:color="000000" w:sz="10" w:space="0"/>
            </w:tcBorders>
            <w:vAlign w:val="top"/>
          </w:tcPr>
          <w:p w14:paraId="16F718C3">
            <w:pPr>
              <w:rPr>
                <w:rFonts w:ascii="Arial"/>
                <w:sz w:val="21"/>
              </w:rPr>
            </w:pPr>
          </w:p>
        </w:tc>
        <w:tc>
          <w:tcPr>
            <w:tcW w:w="2150" w:type="dxa"/>
            <w:vAlign w:val="top"/>
          </w:tcPr>
          <w:p w14:paraId="51D559D4">
            <w:pPr>
              <w:rPr>
                <w:rFonts w:ascii="Arial"/>
                <w:sz w:val="21"/>
              </w:rPr>
            </w:pPr>
          </w:p>
        </w:tc>
        <w:tc>
          <w:tcPr>
            <w:tcW w:w="5071" w:type="dxa"/>
            <w:vAlign w:val="top"/>
          </w:tcPr>
          <w:p w14:paraId="560A8FFF">
            <w:pPr>
              <w:rPr>
                <w:rFonts w:ascii="Arial"/>
                <w:sz w:val="21"/>
              </w:rPr>
            </w:pPr>
          </w:p>
        </w:tc>
        <w:tc>
          <w:tcPr>
            <w:tcW w:w="1397" w:type="dxa"/>
            <w:tcBorders>
              <w:right w:val="single" w:color="000000" w:sz="10" w:space="0"/>
            </w:tcBorders>
            <w:vAlign w:val="top"/>
          </w:tcPr>
          <w:p w14:paraId="7C3EF76F">
            <w:pPr>
              <w:rPr>
                <w:rFonts w:ascii="Arial"/>
                <w:sz w:val="21"/>
              </w:rPr>
            </w:pPr>
          </w:p>
        </w:tc>
      </w:tr>
      <w:tr w14:paraId="28BF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966" w:type="dxa"/>
            <w:tcBorders>
              <w:left w:val="single" w:color="000000" w:sz="10" w:space="0"/>
            </w:tcBorders>
            <w:vAlign w:val="top"/>
          </w:tcPr>
          <w:p w14:paraId="56800574">
            <w:pPr>
              <w:rPr>
                <w:rFonts w:ascii="Arial"/>
                <w:sz w:val="21"/>
              </w:rPr>
            </w:pPr>
          </w:p>
        </w:tc>
        <w:tc>
          <w:tcPr>
            <w:tcW w:w="2150" w:type="dxa"/>
            <w:vAlign w:val="top"/>
          </w:tcPr>
          <w:p w14:paraId="49F0B6F3">
            <w:pPr>
              <w:rPr>
                <w:rFonts w:ascii="Arial"/>
                <w:sz w:val="21"/>
              </w:rPr>
            </w:pPr>
          </w:p>
        </w:tc>
        <w:tc>
          <w:tcPr>
            <w:tcW w:w="5071" w:type="dxa"/>
            <w:vAlign w:val="top"/>
          </w:tcPr>
          <w:p w14:paraId="02EFD59C">
            <w:pPr>
              <w:rPr>
                <w:rFonts w:ascii="Arial"/>
                <w:sz w:val="21"/>
              </w:rPr>
            </w:pPr>
          </w:p>
        </w:tc>
        <w:tc>
          <w:tcPr>
            <w:tcW w:w="1397" w:type="dxa"/>
            <w:tcBorders>
              <w:right w:val="single" w:color="000000" w:sz="10" w:space="0"/>
            </w:tcBorders>
            <w:vAlign w:val="top"/>
          </w:tcPr>
          <w:p w14:paraId="2A34FCF8">
            <w:pPr>
              <w:rPr>
                <w:rFonts w:ascii="Arial"/>
                <w:sz w:val="21"/>
              </w:rPr>
            </w:pPr>
          </w:p>
        </w:tc>
      </w:tr>
      <w:tr w14:paraId="523A8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966" w:type="dxa"/>
            <w:tcBorders>
              <w:left w:val="single" w:color="000000" w:sz="10" w:space="0"/>
            </w:tcBorders>
            <w:vAlign w:val="top"/>
          </w:tcPr>
          <w:p w14:paraId="1697D8E4">
            <w:pPr>
              <w:rPr>
                <w:rFonts w:ascii="Arial"/>
                <w:sz w:val="21"/>
              </w:rPr>
            </w:pPr>
          </w:p>
        </w:tc>
        <w:tc>
          <w:tcPr>
            <w:tcW w:w="2150" w:type="dxa"/>
            <w:vAlign w:val="top"/>
          </w:tcPr>
          <w:p w14:paraId="3E5A88D6">
            <w:pPr>
              <w:rPr>
                <w:rFonts w:ascii="Arial"/>
                <w:sz w:val="21"/>
              </w:rPr>
            </w:pPr>
          </w:p>
        </w:tc>
        <w:tc>
          <w:tcPr>
            <w:tcW w:w="5071" w:type="dxa"/>
            <w:vAlign w:val="top"/>
          </w:tcPr>
          <w:p w14:paraId="4B364383">
            <w:pPr>
              <w:rPr>
                <w:rFonts w:ascii="Arial"/>
                <w:sz w:val="21"/>
              </w:rPr>
            </w:pPr>
          </w:p>
        </w:tc>
        <w:tc>
          <w:tcPr>
            <w:tcW w:w="1397" w:type="dxa"/>
            <w:tcBorders>
              <w:right w:val="single" w:color="000000" w:sz="10" w:space="0"/>
            </w:tcBorders>
            <w:vAlign w:val="top"/>
          </w:tcPr>
          <w:p w14:paraId="4436CFA8">
            <w:pPr>
              <w:rPr>
                <w:rFonts w:ascii="Arial"/>
                <w:sz w:val="21"/>
              </w:rPr>
            </w:pPr>
          </w:p>
        </w:tc>
      </w:tr>
      <w:tr w14:paraId="782D4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66" w:type="dxa"/>
            <w:tcBorders>
              <w:left w:val="single" w:color="000000" w:sz="10" w:space="0"/>
            </w:tcBorders>
            <w:vAlign w:val="top"/>
          </w:tcPr>
          <w:p w14:paraId="724E5237">
            <w:pPr>
              <w:rPr>
                <w:rFonts w:ascii="Arial"/>
                <w:sz w:val="21"/>
              </w:rPr>
            </w:pPr>
          </w:p>
        </w:tc>
        <w:tc>
          <w:tcPr>
            <w:tcW w:w="2150" w:type="dxa"/>
            <w:vAlign w:val="top"/>
          </w:tcPr>
          <w:p w14:paraId="221AD32A">
            <w:pPr>
              <w:rPr>
                <w:rFonts w:ascii="Arial"/>
                <w:sz w:val="21"/>
              </w:rPr>
            </w:pPr>
          </w:p>
        </w:tc>
        <w:tc>
          <w:tcPr>
            <w:tcW w:w="5071" w:type="dxa"/>
            <w:vAlign w:val="top"/>
          </w:tcPr>
          <w:p w14:paraId="66D0E4D4">
            <w:pPr>
              <w:rPr>
                <w:rFonts w:ascii="Arial"/>
                <w:sz w:val="21"/>
              </w:rPr>
            </w:pPr>
          </w:p>
        </w:tc>
        <w:tc>
          <w:tcPr>
            <w:tcW w:w="1397" w:type="dxa"/>
            <w:tcBorders>
              <w:right w:val="single" w:color="000000" w:sz="10" w:space="0"/>
            </w:tcBorders>
            <w:vAlign w:val="top"/>
          </w:tcPr>
          <w:p w14:paraId="3182A841">
            <w:pPr>
              <w:rPr>
                <w:rFonts w:ascii="Arial"/>
                <w:sz w:val="21"/>
              </w:rPr>
            </w:pPr>
          </w:p>
        </w:tc>
      </w:tr>
      <w:tr w14:paraId="77997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66" w:type="dxa"/>
            <w:tcBorders>
              <w:left w:val="single" w:color="000000" w:sz="10" w:space="0"/>
            </w:tcBorders>
            <w:vAlign w:val="top"/>
          </w:tcPr>
          <w:p w14:paraId="0584679B">
            <w:pPr>
              <w:rPr>
                <w:rFonts w:ascii="Arial"/>
                <w:sz w:val="21"/>
              </w:rPr>
            </w:pPr>
          </w:p>
        </w:tc>
        <w:tc>
          <w:tcPr>
            <w:tcW w:w="2150" w:type="dxa"/>
            <w:vAlign w:val="top"/>
          </w:tcPr>
          <w:p w14:paraId="09FB4F42">
            <w:pPr>
              <w:rPr>
                <w:rFonts w:ascii="Arial"/>
                <w:sz w:val="21"/>
              </w:rPr>
            </w:pPr>
          </w:p>
        </w:tc>
        <w:tc>
          <w:tcPr>
            <w:tcW w:w="5071" w:type="dxa"/>
            <w:vAlign w:val="top"/>
          </w:tcPr>
          <w:p w14:paraId="014F4F58">
            <w:pPr>
              <w:rPr>
                <w:rFonts w:ascii="Arial"/>
                <w:sz w:val="21"/>
              </w:rPr>
            </w:pPr>
          </w:p>
        </w:tc>
        <w:tc>
          <w:tcPr>
            <w:tcW w:w="1397" w:type="dxa"/>
            <w:tcBorders>
              <w:right w:val="single" w:color="000000" w:sz="10" w:space="0"/>
            </w:tcBorders>
            <w:vAlign w:val="top"/>
          </w:tcPr>
          <w:p w14:paraId="2AB957BA">
            <w:pPr>
              <w:rPr>
                <w:rFonts w:ascii="Arial"/>
                <w:sz w:val="21"/>
              </w:rPr>
            </w:pPr>
          </w:p>
        </w:tc>
      </w:tr>
      <w:tr w14:paraId="6A57A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66" w:type="dxa"/>
            <w:tcBorders>
              <w:left w:val="single" w:color="000000" w:sz="10" w:space="0"/>
            </w:tcBorders>
            <w:vAlign w:val="top"/>
          </w:tcPr>
          <w:p w14:paraId="24DBCAAE">
            <w:pPr>
              <w:rPr>
                <w:rFonts w:ascii="Arial"/>
                <w:sz w:val="21"/>
              </w:rPr>
            </w:pPr>
          </w:p>
        </w:tc>
        <w:tc>
          <w:tcPr>
            <w:tcW w:w="2150" w:type="dxa"/>
            <w:vAlign w:val="top"/>
          </w:tcPr>
          <w:p w14:paraId="279DCCDD">
            <w:pPr>
              <w:rPr>
                <w:rFonts w:ascii="Arial"/>
                <w:sz w:val="21"/>
              </w:rPr>
            </w:pPr>
          </w:p>
        </w:tc>
        <w:tc>
          <w:tcPr>
            <w:tcW w:w="5071" w:type="dxa"/>
            <w:vAlign w:val="top"/>
          </w:tcPr>
          <w:p w14:paraId="18CAFE01">
            <w:pPr>
              <w:rPr>
                <w:rFonts w:ascii="Arial"/>
                <w:sz w:val="21"/>
              </w:rPr>
            </w:pPr>
          </w:p>
        </w:tc>
        <w:tc>
          <w:tcPr>
            <w:tcW w:w="1397" w:type="dxa"/>
            <w:tcBorders>
              <w:right w:val="single" w:color="000000" w:sz="10" w:space="0"/>
            </w:tcBorders>
            <w:vAlign w:val="top"/>
          </w:tcPr>
          <w:p w14:paraId="53D5630A">
            <w:pPr>
              <w:rPr>
                <w:rFonts w:ascii="Arial"/>
                <w:sz w:val="21"/>
              </w:rPr>
            </w:pPr>
          </w:p>
        </w:tc>
      </w:tr>
      <w:tr w14:paraId="05401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66" w:type="dxa"/>
            <w:tcBorders>
              <w:left w:val="single" w:color="000000" w:sz="10" w:space="0"/>
            </w:tcBorders>
            <w:vAlign w:val="top"/>
          </w:tcPr>
          <w:p w14:paraId="1C7F0FAF">
            <w:pPr>
              <w:rPr>
                <w:rFonts w:ascii="Arial"/>
                <w:sz w:val="21"/>
              </w:rPr>
            </w:pPr>
          </w:p>
        </w:tc>
        <w:tc>
          <w:tcPr>
            <w:tcW w:w="2150" w:type="dxa"/>
            <w:vAlign w:val="top"/>
          </w:tcPr>
          <w:p w14:paraId="27099E9D">
            <w:pPr>
              <w:rPr>
                <w:rFonts w:ascii="Arial"/>
                <w:sz w:val="21"/>
              </w:rPr>
            </w:pPr>
          </w:p>
        </w:tc>
        <w:tc>
          <w:tcPr>
            <w:tcW w:w="5071" w:type="dxa"/>
            <w:vAlign w:val="top"/>
          </w:tcPr>
          <w:p w14:paraId="59E2D07D">
            <w:pPr>
              <w:rPr>
                <w:rFonts w:ascii="Arial"/>
                <w:sz w:val="21"/>
              </w:rPr>
            </w:pPr>
          </w:p>
        </w:tc>
        <w:tc>
          <w:tcPr>
            <w:tcW w:w="1397" w:type="dxa"/>
            <w:tcBorders>
              <w:right w:val="single" w:color="000000" w:sz="10" w:space="0"/>
            </w:tcBorders>
            <w:vAlign w:val="top"/>
          </w:tcPr>
          <w:p w14:paraId="18C4C80E">
            <w:pPr>
              <w:rPr>
                <w:rFonts w:ascii="Arial"/>
                <w:sz w:val="21"/>
              </w:rPr>
            </w:pPr>
          </w:p>
        </w:tc>
      </w:tr>
      <w:tr w14:paraId="6C781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584" w:type="dxa"/>
            <w:gridSpan w:val="4"/>
            <w:tcBorders>
              <w:left w:val="single" w:color="000000" w:sz="10" w:space="0"/>
              <w:bottom w:val="single" w:color="000000" w:sz="10" w:space="0"/>
              <w:right w:val="single" w:color="000000" w:sz="10" w:space="0"/>
            </w:tcBorders>
            <w:vAlign w:val="top"/>
          </w:tcPr>
          <w:p w14:paraId="31D85C77">
            <w:pPr>
              <w:pStyle w:val="6"/>
              <w:spacing w:before="138" w:line="222" w:lineRule="auto"/>
              <w:ind w:left="97"/>
            </w:pPr>
            <w:r>
              <w:rPr>
                <w:spacing w:val="-6"/>
              </w:rPr>
              <w:t>小计：</w:t>
            </w:r>
          </w:p>
        </w:tc>
      </w:tr>
    </w:tbl>
    <w:p w14:paraId="188A38E2">
      <w:pPr>
        <w:pStyle w:val="2"/>
      </w:pPr>
    </w:p>
    <w:p w14:paraId="33CD9EA5">
      <w:pPr>
        <w:sectPr>
          <w:footerReference r:id="rId67" w:type="default"/>
          <w:pgSz w:w="11906" w:h="16839"/>
          <w:pgMar w:top="1431" w:right="921" w:bottom="1186" w:left="1374" w:header="0" w:footer="1020" w:gutter="0"/>
          <w:cols w:space="720" w:num="1"/>
        </w:sectPr>
      </w:pPr>
    </w:p>
    <w:p w14:paraId="09E7C3C2">
      <w:pPr>
        <w:spacing w:before="173" w:line="226" w:lineRule="auto"/>
        <w:ind w:left="2125"/>
        <w:rPr>
          <w:rFonts w:ascii="仿宋" w:hAnsi="仿宋" w:eastAsia="仿宋" w:cs="仿宋"/>
          <w:sz w:val="35"/>
          <w:szCs w:val="35"/>
        </w:rPr>
      </w:pPr>
      <w:r>
        <w:rPr>
          <w:rFonts w:ascii="仿宋" w:hAnsi="仿宋" w:eastAsia="仿宋" w:cs="仿宋"/>
          <w:b/>
          <w:bCs/>
          <w:spacing w:val="4"/>
          <w:sz w:val="35"/>
          <w:szCs w:val="35"/>
        </w:rPr>
        <w:t>第五章工程量清单及技术标准</w:t>
      </w:r>
    </w:p>
    <w:p w14:paraId="77BA3F89">
      <w:pPr>
        <w:pStyle w:val="2"/>
        <w:spacing w:line="359" w:lineRule="auto"/>
      </w:pPr>
    </w:p>
    <w:p w14:paraId="50FAF68E">
      <w:pPr>
        <w:spacing w:before="78" w:line="222" w:lineRule="auto"/>
        <w:ind w:left="8"/>
        <w:outlineLvl w:val="1"/>
        <w:rPr>
          <w:rFonts w:ascii="仿宋" w:hAnsi="仿宋" w:eastAsia="仿宋" w:cs="仿宋"/>
          <w:sz w:val="24"/>
          <w:szCs w:val="24"/>
        </w:rPr>
      </w:pPr>
      <w:r>
        <w:rPr>
          <w:rFonts w:ascii="仿宋" w:hAnsi="仿宋" w:eastAsia="仿宋" w:cs="仿宋"/>
          <w:b/>
          <w:bCs/>
          <w:spacing w:val="-5"/>
          <w:sz w:val="24"/>
          <w:szCs w:val="24"/>
        </w:rPr>
        <w:t>一、工程概况：</w:t>
      </w:r>
    </w:p>
    <w:p w14:paraId="4CD4F815">
      <w:pPr>
        <w:pStyle w:val="2"/>
        <w:spacing w:line="358" w:lineRule="auto"/>
      </w:pPr>
    </w:p>
    <w:p w14:paraId="00201EBF">
      <w:pPr>
        <w:spacing w:before="78" w:line="220" w:lineRule="auto"/>
        <w:ind w:left="246"/>
        <w:outlineLvl w:val="1"/>
        <w:rPr>
          <w:rFonts w:ascii="仿宋" w:hAnsi="仿宋" w:eastAsia="仿宋" w:cs="仿宋"/>
          <w:sz w:val="24"/>
          <w:szCs w:val="24"/>
        </w:rPr>
      </w:pPr>
      <w:r>
        <w:rPr>
          <w:rFonts w:ascii="仿宋" w:hAnsi="仿宋" w:eastAsia="仿宋" w:cs="仿宋"/>
          <w:spacing w:val="-1"/>
          <w:sz w:val="24"/>
          <w:szCs w:val="24"/>
        </w:rPr>
        <w:t>布尔津县阔斯特克镇阔克阿尕什村壮大村集体经济项目（详见工程量清单）。</w:t>
      </w:r>
    </w:p>
    <w:p w14:paraId="6D45C444">
      <w:pPr>
        <w:pStyle w:val="2"/>
        <w:spacing w:line="361" w:lineRule="auto"/>
      </w:pPr>
    </w:p>
    <w:p w14:paraId="34E798C6">
      <w:pPr>
        <w:spacing w:before="78" w:line="222" w:lineRule="auto"/>
        <w:ind w:left="12"/>
        <w:outlineLvl w:val="1"/>
        <w:rPr>
          <w:rFonts w:ascii="仿宋" w:hAnsi="仿宋" w:eastAsia="仿宋" w:cs="仿宋"/>
          <w:sz w:val="24"/>
          <w:szCs w:val="24"/>
        </w:rPr>
      </w:pPr>
      <w:r>
        <w:rPr>
          <w:rFonts w:ascii="仿宋" w:hAnsi="仿宋" w:eastAsia="仿宋" w:cs="仿宋"/>
          <w:b/>
          <w:bCs/>
          <w:spacing w:val="-5"/>
          <w:sz w:val="24"/>
          <w:szCs w:val="24"/>
        </w:rPr>
        <w:t>二、技术标准和要求</w:t>
      </w:r>
    </w:p>
    <w:p w14:paraId="5057DE53">
      <w:pPr>
        <w:pStyle w:val="2"/>
        <w:spacing w:line="360" w:lineRule="auto"/>
      </w:pPr>
    </w:p>
    <w:p w14:paraId="579E51D5">
      <w:pPr>
        <w:spacing w:before="78" w:line="221" w:lineRule="auto"/>
        <w:ind w:left="9"/>
        <w:rPr>
          <w:rFonts w:ascii="仿宋" w:hAnsi="仿宋" w:eastAsia="仿宋" w:cs="仿宋"/>
          <w:sz w:val="24"/>
          <w:szCs w:val="24"/>
        </w:rPr>
      </w:pPr>
      <w:r>
        <w:rPr>
          <w:rFonts w:ascii="仿宋" w:hAnsi="仿宋" w:eastAsia="仿宋" w:cs="仿宋"/>
          <w:spacing w:val="-1"/>
          <w:sz w:val="24"/>
          <w:szCs w:val="24"/>
        </w:rPr>
        <w:t>（一）承包范围：招标文件、工程量清单、全套施工图纸所包含的全部内容。</w:t>
      </w:r>
    </w:p>
    <w:p w14:paraId="6C7DA171">
      <w:pPr>
        <w:spacing w:before="181" w:line="222" w:lineRule="auto"/>
        <w:ind w:left="9"/>
        <w:rPr>
          <w:rFonts w:ascii="仿宋" w:hAnsi="仿宋" w:eastAsia="仿宋" w:cs="仿宋"/>
          <w:sz w:val="24"/>
          <w:szCs w:val="24"/>
        </w:rPr>
      </w:pPr>
      <w:r>
        <w:rPr>
          <w:rFonts w:ascii="仿宋" w:hAnsi="仿宋" w:eastAsia="仿宋" w:cs="仿宋"/>
          <w:spacing w:val="-3"/>
          <w:sz w:val="24"/>
          <w:szCs w:val="24"/>
        </w:rPr>
        <w:t>（二）工期要求：合同签订后173天内完</w:t>
      </w:r>
      <w:r>
        <w:rPr>
          <w:rFonts w:ascii="仿宋" w:hAnsi="仿宋" w:eastAsia="仿宋" w:cs="仿宋"/>
          <w:spacing w:val="-4"/>
          <w:sz w:val="24"/>
          <w:szCs w:val="24"/>
        </w:rPr>
        <w:t>成。</w:t>
      </w:r>
    </w:p>
    <w:p w14:paraId="6B2B4B14">
      <w:pPr>
        <w:spacing w:before="182" w:line="332" w:lineRule="auto"/>
        <w:ind w:left="3" w:firstLine="5"/>
        <w:rPr>
          <w:rFonts w:ascii="仿宋" w:hAnsi="仿宋" w:eastAsia="仿宋" w:cs="仿宋"/>
          <w:sz w:val="24"/>
          <w:szCs w:val="24"/>
        </w:rPr>
      </w:pPr>
      <w:r>
        <w:rPr>
          <w:rFonts w:ascii="仿宋" w:hAnsi="仿宋" w:eastAsia="仿宋" w:cs="仿宋"/>
          <w:spacing w:val="1"/>
          <w:sz w:val="24"/>
          <w:szCs w:val="24"/>
        </w:rPr>
        <w:t>（三）付款方式：合同签订后，支付30%预付款，预付款自动转为工程款，施工过程中按照实际进度支付工程款，并由监理方进行审核报给发包方;工程验收合格后，累计付</w:t>
      </w:r>
      <w:r>
        <w:rPr>
          <w:rFonts w:ascii="仿宋" w:hAnsi="仿宋" w:eastAsia="仿宋" w:cs="仿宋"/>
          <w:spacing w:val="-1"/>
          <w:sz w:val="24"/>
          <w:szCs w:val="24"/>
        </w:rPr>
        <w:t>款金额达到合同价的90%时停止支付,待</w:t>
      </w:r>
      <w:r>
        <w:rPr>
          <w:rFonts w:ascii="仿宋" w:hAnsi="仿宋" w:eastAsia="仿宋" w:cs="仿宋"/>
          <w:spacing w:val="-2"/>
          <w:sz w:val="24"/>
          <w:szCs w:val="24"/>
        </w:rPr>
        <w:t>工程审计完毕后，支付至审定价的97%，扣除总</w:t>
      </w:r>
      <w:r>
        <w:rPr>
          <w:rFonts w:ascii="仿宋" w:hAnsi="仿宋" w:eastAsia="仿宋" w:cs="仿宋"/>
          <w:spacing w:val="-6"/>
          <w:sz w:val="24"/>
          <w:szCs w:val="24"/>
        </w:rPr>
        <w:t>额的3%作为质保金(无利息)，待质保期一年满，无质量问题，拨付剩余3%</w:t>
      </w:r>
      <w:r>
        <w:rPr>
          <w:rFonts w:ascii="仿宋" w:hAnsi="仿宋" w:eastAsia="仿宋" w:cs="仿宋"/>
          <w:spacing w:val="-7"/>
          <w:sz w:val="24"/>
          <w:szCs w:val="24"/>
        </w:rPr>
        <w:t>质保金。（以</w:t>
      </w:r>
      <w:r>
        <w:rPr>
          <w:rFonts w:ascii="仿宋" w:hAnsi="仿宋" w:eastAsia="仿宋" w:cs="仿宋"/>
          <w:spacing w:val="-2"/>
          <w:sz w:val="24"/>
          <w:szCs w:val="24"/>
        </w:rPr>
        <w:t>甲乙双方签订合同为准）</w:t>
      </w:r>
    </w:p>
    <w:p w14:paraId="3F725BDB">
      <w:pPr>
        <w:spacing w:before="179" w:line="222" w:lineRule="auto"/>
        <w:ind w:left="9"/>
        <w:rPr>
          <w:rFonts w:ascii="仿宋" w:hAnsi="仿宋" w:eastAsia="仿宋" w:cs="仿宋"/>
          <w:sz w:val="24"/>
          <w:szCs w:val="24"/>
        </w:rPr>
      </w:pPr>
      <w:r>
        <w:rPr>
          <w:rFonts w:ascii="仿宋" w:hAnsi="仿宋" w:eastAsia="仿宋" w:cs="仿宋"/>
          <w:spacing w:val="-3"/>
          <w:sz w:val="24"/>
          <w:szCs w:val="24"/>
        </w:rPr>
        <w:t>（四）质量要求：</w:t>
      </w:r>
    </w:p>
    <w:p w14:paraId="3163BE6B">
      <w:pPr>
        <w:spacing w:before="179" w:line="221" w:lineRule="auto"/>
        <w:ind w:left="14"/>
        <w:rPr>
          <w:rFonts w:ascii="仿宋" w:hAnsi="仿宋" w:eastAsia="仿宋" w:cs="仿宋"/>
          <w:sz w:val="24"/>
          <w:szCs w:val="24"/>
        </w:rPr>
      </w:pPr>
      <w:r>
        <w:rPr>
          <w:rFonts w:ascii="仿宋" w:hAnsi="仿宋" w:eastAsia="仿宋" w:cs="仿宋"/>
          <w:spacing w:val="-5"/>
          <w:sz w:val="24"/>
          <w:szCs w:val="24"/>
        </w:rPr>
        <w:t>1、质保期限：1年。</w:t>
      </w:r>
    </w:p>
    <w:p w14:paraId="63A76FB5">
      <w:pPr>
        <w:spacing w:before="181" w:line="221" w:lineRule="auto"/>
        <w:rPr>
          <w:rFonts w:ascii="仿宋" w:hAnsi="仿宋" w:eastAsia="仿宋" w:cs="仿宋"/>
          <w:sz w:val="24"/>
          <w:szCs w:val="24"/>
        </w:rPr>
      </w:pPr>
      <w:r>
        <w:rPr>
          <w:rFonts w:ascii="仿宋" w:hAnsi="仿宋" w:eastAsia="仿宋" w:cs="仿宋"/>
          <w:sz w:val="24"/>
          <w:szCs w:val="24"/>
        </w:rPr>
        <w:t>2、质量标准：符合现行国家有关工程施工</w:t>
      </w:r>
      <w:r>
        <w:rPr>
          <w:rFonts w:ascii="仿宋" w:hAnsi="仿宋" w:eastAsia="仿宋" w:cs="仿宋"/>
          <w:spacing w:val="-1"/>
          <w:sz w:val="24"/>
          <w:szCs w:val="24"/>
        </w:rPr>
        <w:t>验收规范和标准的合格要求。</w:t>
      </w:r>
    </w:p>
    <w:p w14:paraId="11F242FD">
      <w:pPr>
        <w:spacing w:before="181" w:line="222" w:lineRule="auto"/>
        <w:ind w:left="9"/>
        <w:rPr>
          <w:rFonts w:ascii="仿宋" w:hAnsi="仿宋" w:eastAsia="仿宋" w:cs="仿宋"/>
          <w:sz w:val="24"/>
          <w:szCs w:val="24"/>
        </w:rPr>
      </w:pPr>
      <w:r>
        <w:rPr>
          <w:rFonts w:ascii="仿宋" w:hAnsi="仿宋" w:eastAsia="仿宋" w:cs="仿宋"/>
          <w:spacing w:val="-2"/>
          <w:sz w:val="24"/>
          <w:szCs w:val="24"/>
        </w:rPr>
        <w:t>（五）适用规范、标准和规程</w:t>
      </w:r>
    </w:p>
    <w:p w14:paraId="62A632E0">
      <w:pPr>
        <w:spacing w:before="179" w:line="221" w:lineRule="auto"/>
        <w:ind w:left="14"/>
        <w:rPr>
          <w:rFonts w:ascii="仿宋" w:hAnsi="仿宋" w:eastAsia="仿宋" w:cs="仿宋"/>
          <w:sz w:val="24"/>
          <w:szCs w:val="24"/>
        </w:rPr>
      </w:pPr>
      <w:r>
        <w:rPr>
          <w:rFonts w:ascii="仿宋" w:hAnsi="仿宋" w:eastAsia="仿宋" w:cs="仿宋"/>
          <w:spacing w:val="-1"/>
          <w:sz w:val="24"/>
          <w:szCs w:val="24"/>
        </w:rPr>
        <w:t>1、除合同另有约定外，本工程适用现行国家、行业和地方规范、标准和规程。</w:t>
      </w:r>
    </w:p>
    <w:p w14:paraId="391DDA8F">
      <w:pPr>
        <w:spacing w:before="182" w:line="290" w:lineRule="auto"/>
        <w:ind w:left="17" w:hanging="18"/>
        <w:rPr>
          <w:rFonts w:ascii="仿宋" w:hAnsi="仿宋" w:eastAsia="仿宋" w:cs="仿宋"/>
          <w:sz w:val="24"/>
          <w:szCs w:val="24"/>
        </w:rPr>
      </w:pPr>
      <w:r>
        <w:rPr>
          <w:rFonts w:ascii="仿宋" w:hAnsi="仿宋" w:eastAsia="仿宋" w:cs="仿宋"/>
          <w:spacing w:val="2"/>
          <w:sz w:val="24"/>
          <w:szCs w:val="24"/>
        </w:rPr>
        <w:t>2、除合同另有约定外，材料、施工工艺和本工</w:t>
      </w:r>
      <w:r>
        <w:rPr>
          <w:rFonts w:ascii="仿宋" w:hAnsi="仿宋" w:eastAsia="仿宋" w:cs="仿宋"/>
          <w:spacing w:val="1"/>
          <w:sz w:val="24"/>
          <w:szCs w:val="24"/>
        </w:rPr>
        <w:t>程都应依照本技术标准和要求以及适用</w:t>
      </w:r>
      <w:r>
        <w:rPr>
          <w:rFonts w:ascii="仿宋" w:hAnsi="仿宋" w:eastAsia="仿宋" w:cs="仿宋"/>
          <w:spacing w:val="-2"/>
          <w:sz w:val="24"/>
          <w:szCs w:val="24"/>
        </w:rPr>
        <w:t>的现行规范、标准和规程的最新版本执行。</w:t>
      </w:r>
    </w:p>
    <w:p w14:paraId="1DA1AA8D">
      <w:pPr>
        <w:spacing w:before="181" w:line="224" w:lineRule="auto"/>
        <w:ind w:left="9"/>
        <w:rPr>
          <w:rFonts w:ascii="仿宋" w:hAnsi="仿宋" w:eastAsia="仿宋" w:cs="仿宋"/>
          <w:sz w:val="24"/>
          <w:szCs w:val="24"/>
        </w:rPr>
      </w:pPr>
      <w:r>
        <w:rPr>
          <w:rFonts w:ascii="仿宋" w:hAnsi="仿宋" w:eastAsia="仿宋" w:cs="仿宋"/>
          <w:spacing w:val="-3"/>
          <w:sz w:val="24"/>
          <w:szCs w:val="24"/>
        </w:rPr>
        <w:t>（六）安全文明施工</w:t>
      </w:r>
    </w:p>
    <w:p w14:paraId="0DC9A294">
      <w:pPr>
        <w:spacing w:before="176" w:line="345" w:lineRule="auto"/>
        <w:ind w:left="10" w:hanging="4"/>
        <w:rPr>
          <w:rFonts w:ascii="仿宋" w:hAnsi="仿宋" w:eastAsia="仿宋" w:cs="仿宋"/>
          <w:sz w:val="24"/>
          <w:szCs w:val="24"/>
        </w:rPr>
      </w:pPr>
      <w:r>
        <w:rPr>
          <w:rFonts w:ascii="仿宋" w:hAnsi="仿宋" w:eastAsia="仿宋" w:cs="仿宋"/>
          <w:spacing w:val="-2"/>
          <w:sz w:val="24"/>
          <w:szCs w:val="24"/>
        </w:rPr>
        <w:t>在工程施工、竣工、交付及修补任何缺陷的过程中，承包人应当始终遵守国家和地方有</w:t>
      </w:r>
      <w:r>
        <w:rPr>
          <w:rFonts w:ascii="仿宋" w:hAnsi="仿宋" w:eastAsia="仿宋" w:cs="仿宋"/>
          <w:spacing w:val="-1"/>
          <w:sz w:val="24"/>
          <w:szCs w:val="24"/>
        </w:rPr>
        <w:t>关安全生产的法律、法规、规范、标准和规程等，履行其安全施工职责。</w:t>
      </w:r>
    </w:p>
    <w:p w14:paraId="25F22721">
      <w:pPr>
        <w:spacing w:before="299" w:line="221" w:lineRule="auto"/>
        <w:ind w:left="11"/>
        <w:outlineLvl w:val="1"/>
        <w:rPr>
          <w:rFonts w:ascii="仿宋" w:hAnsi="仿宋" w:eastAsia="仿宋" w:cs="仿宋"/>
          <w:sz w:val="24"/>
          <w:szCs w:val="24"/>
        </w:rPr>
      </w:pPr>
      <w:r>
        <w:rPr>
          <w:rFonts w:ascii="仿宋" w:hAnsi="仿宋" w:eastAsia="仿宋" w:cs="仿宋"/>
          <w:b/>
          <w:bCs/>
          <w:spacing w:val="-6"/>
          <w:sz w:val="24"/>
          <w:szCs w:val="24"/>
        </w:rPr>
        <w:t>三、工程量清单</w:t>
      </w:r>
    </w:p>
    <w:p w14:paraId="25EB40D5">
      <w:pPr>
        <w:pStyle w:val="2"/>
        <w:spacing w:line="359" w:lineRule="auto"/>
      </w:pPr>
    </w:p>
    <w:p w14:paraId="054ECFFD">
      <w:pPr>
        <w:spacing w:before="79" w:line="221" w:lineRule="auto"/>
        <w:ind w:left="9"/>
        <w:rPr>
          <w:rFonts w:ascii="仿宋" w:hAnsi="仿宋" w:eastAsia="仿宋" w:cs="仿宋"/>
          <w:sz w:val="24"/>
          <w:szCs w:val="24"/>
        </w:rPr>
      </w:pPr>
      <w:r>
        <w:rPr>
          <w:rFonts w:ascii="仿宋" w:hAnsi="仿宋" w:eastAsia="仿宋" w:cs="仿宋"/>
          <w:spacing w:val="-3"/>
          <w:sz w:val="24"/>
          <w:szCs w:val="24"/>
        </w:rPr>
        <w:t>（另附工程量清单）</w:t>
      </w:r>
    </w:p>
    <w:p w14:paraId="699055B5">
      <w:pPr>
        <w:spacing w:line="221" w:lineRule="auto"/>
        <w:rPr>
          <w:rFonts w:ascii="仿宋" w:hAnsi="仿宋" w:eastAsia="仿宋" w:cs="仿宋"/>
          <w:sz w:val="24"/>
          <w:szCs w:val="24"/>
        </w:rPr>
        <w:sectPr>
          <w:footerReference r:id="rId68" w:type="default"/>
          <w:pgSz w:w="11906" w:h="16839"/>
          <w:pgMar w:top="1431" w:right="1417" w:bottom="1186" w:left="1427" w:header="0" w:footer="1020" w:gutter="0"/>
          <w:cols w:space="720" w:num="1"/>
        </w:sectPr>
      </w:pPr>
    </w:p>
    <w:p w14:paraId="5165AF7A">
      <w:pPr>
        <w:spacing w:before="172" w:line="228" w:lineRule="auto"/>
        <w:ind w:left="3472"/>
        <w:outlineLvl w:val="0"/>
        <w:rPr>
          <w:rFonts w:ascii="仿宋" w:hAnsi="仿宋" w:eastAsia="仿宋" w:cs="仿宋"/>
          <w:sz w:val="35"/>
          <w:szCs w:val="35"/>
        </w:rPr>
      </w:pPr>
      <w:r>
        <w:rPr>
          <w:rFonts w:ascii="仿宋" w:hAnsi="仿宋" w:eastAsia="仿宋" w:cs="仿宋"/>
          <w:b/>
          <w:bCs/>
          <w:spacing w:val="-13"/>
          <w:sz w:val="35"/>
          <w:szCs w:val="35"/>
        </w:rPr>
        <w:t>第六章图纸</w:t>
      </w:r>
    </w:p>
    <w:p w14:paraId="4DCB614A">
      <w:pPr>
        <w:pStyle w:val="2"/>
        <w:spacing w:line="406" w:lineRule="auto"/>
      </w:pPr>
    </w:p>
    <w:p w14:paraId="295C85E6">
      <w:pPr>
        <w:spacing w:before="78" w:line="223" w:lineRule="auto"/>
        <w:rPr>
          <w:rFonts w:ascii="仿宋" w:hAnsi="仿宋" w:eastAsia="仿宋" w:cs="仿宋"/>
          <w:sz w:val="24"/>
          <w:szCs w:val="24"/>
        </w:rPr>
      </w:pPr>
      <w:r>
        <w:rPr>
          <w:rFonts w:ascii="仿宋" w:hAnsi="仿宋" w:eastAsia="仿宋" w:cs="仿宋"/>
          <w:spacing w:val="-4"/>
          <w:sz w:val="24"/>
          <w:szCs w:val="24"/>
        </w:rPr>
        <w:t>（另附图纸）</w:t>
      </w:r>
    </w:p>
    <w:p w14:paraId="0CAA25CB">
      <w:pPr>
        <w:spacing w:line="223" w:lineRule="auto"/>
        <w:rPr>
          <w:rFonts w:ascii="仿宋" w:hAnsi="仿宋" w:eastAsia="仿宋" w:cs="仿宋"/>
          <w:sz w:val="24"/>
          <w:szCs w:val="24"/>
        </w:rPr>
        <w:sectPr>
          <w:footerReference r:id="rId69" w:type="default"/>
          <w:pgSz w:w="11906" w:h="16839"/>
          <w:pgMar w:top="1431" w:right="1785" w:bottom="1186" w:left="1436" w:header="0" w:footer="1020" w:gutter="0"/>
          <w:cols w:space="720" w:num="1"/>
        </w:sectPr>
      </w:pPr>
    </w:p>
    <w:p w14:paraId="1466F6F5">
      <w:pPr>
        <w:spacing w:before="172" w:line="228" w:lineRule="auto"/>
        <w:ind w:left="2909"/>
        <w:outlineLvl w:val="0"/>
        <w:rPr>
          <w:rFonts w:ascii="仿宋" w:hAnsi="仿宋" w:eastAsia="仿宋" w:cs="仿宋"/>
          <w:sz w:val="35"/>
          <w:szCs w:val="35"/>
        </w:rPr>
      </w:pPr>
      <w:r>
        <w:rPr>
          <w:rFonts w:ascii="仿宋" w:hAnsi="仿宋" w:eastAsia="仿宋" w:cs="仿宋"/>
          <w:b/>
          <w:bCs/>
          <w:spacing w:val="-1"/>
          <w:sz w:val="35"/>
          <w:szCs w:val="35"/>
        </w:rPr>
        <w:t>第七章响应文件格式</w:t>
      </w:r>
    </w:p>
    <w:p w14:paraId="231AA3D0">
      <w:pPr>
        <w:pStyle w:val="2"/>
        <w:spacing w:line="276" w:lineRule="auto"/>
      </w:pPr>
    </w:p>
    <w:p w14:paraId="7803B5D2">
      <w:pPr>
        <w:pStyle w:val="2"/>
        <w:spacing w:line="276" w:lineRule="auto"/>
      </w:pPr>
    </w:p>
    <w:p w14:paraId="442B853F">
      <w:pPr>
        <w:pStyle w:val="2"/>
        <w:spacing w:line="276" w:lineRule="auto"/>
      </w:pPr>
    </w:p>
    <w:p w14:paraId="666374E5">
      <w:pPr>
        <w:pStyle w:val="2"/>
        <w:spacing w:line="276" w:lineRule="auto"/>
      </w:pPr>
    </w:p>
    <w:p w14:paraId="78928B32">
      <w:pPr>
        <w:pStyle w:val="2"/>
        <w:spacing w:line="277" w:lineRule="auto"/>
      </w:pPr>
    </w:p>
    <w:p w14:paraId="0C92EA96">
      <w:pPr>
        <w:tabs>
          <w:tab w:val="left" w:pos="4446"/>
        </w:tabs>
        <w:spacing w:before="91" w:line="222" w:lineRule="auto"/>
        <w:ind w:left="2207"/>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z w:val="28"/>
          <w:szCs w:val="28"/>
        </w:rPr>
        <w:t>（项目名称）</w:t>
      </w:r>
    </w:p>
    <w:p w14:paraId="40982527">
      <w:pPr>
        <w:pStyle w:val="2"/>
        <w:spacing w:line="345" w:lineRule="auto"/>
      </w:pPr>
    </w:p>
    <w:p w14:paraId="58167136">
      <w:pPr>
        <w:pStyle w:val="2"/>
        <w:spacing w:line="345" w:lineRule="auto"/>
      </w:pPr>
    </w:p>
    <w:p w14:paraId="30F6E668">
      <w:pPr>
        <w:spacing w:before="140" w:line="226" w:lineRule="auto"/>
        <w:ind w:left="2655"/>
        <w:rPr>
          <w:rFonts w:ascii="仿宋" w:hAnsi="仿宋" w:eastAsia="仿宋" w:cs="仿宋"/>
          <w:sz w:val="43"/>
          <w:szCs w:val="43"/>
        </w:rPr>
      </w:pPr>
      <w:r>
        <w:rPr>
          <w:rFonts w:ascii="仿宋" w:hAnsi="仿宋" w:eastAsia="仿宋" w:cs="仿宋"/>
          <w:spacing w:val="-15"/>
          <w:sz w:val="43"/>
          <w:szCs w:val="43"/>
        </w:rPr>
        <w:t>投标文件</w:t>
      </w:r>
    </w:p>
    <w:p w14:paraId="4E2AE951">
      <w:pPr>
        <w:spacing w:before="97" w:line="226" w:lineRule="auto"/>
        <w:ind w:left="3100"/>
        <w:rPr>
          <w:rFonts w:ascii="仿宋" w:hAnsi="仿宋" w:eastAsia="仿宋" w:cs="仿宋"/>
          <w:sz w:val="43"/>
          <w:szCs w:val="43"/>
        </w:rPr>
      </w:pPr>
      <w:r>
        <w:rPr>
          <w:rFonts w:ascii="仿宋" w:hAnsi="仿宋" w:eastAsia="仿宋" w:cs="仿宋"/>
          <w:spacing w:val="1"/>
          <w:sz w:val="43"/>
          <w:szCs w:val="43"/>
        </w:rPr>
        <w:t>（商务标）</w:t>
      </w:r>
    </w:p>
    <w:p w14:paraId="59EAF401">
      <w:pPr>
        <w:pStyle w:val="2"/>
        <w:spacing w:line="246" w:lineRule="auto"/>
      </w:pPr>
    </w:p>
    <w:p w14:paraId="05BF985A">
      <w:pPr>
        <w:pStyle w:val="2"/>
        <w:spacing w:line="246" w:lineRule="auto"/>
      </w:pPr>
    </w:p>
    <w:p w14:paraId="11080D15">
      <w:pPr>
        <w:pStyle w:val="2"/>
        <w:spacing w:line="246" w:lineRule="auto"/>
      </w:pPr>
    </w:p>
    <w:p w14:paraId="4204AD7D">
      <w:pPr>
        <w:pStyle w:val="2"/>
        <w:spacing w:line="246" w:lineRule="auto"/>
      </w:pPr>
    </w:p>
    <w:p w14:paraId="459E9587">
      <w:pPr>
        <w:pStyle w:val="2"/>
        <w:spacing w:line="246" w:lineRule="auto"/>
      </w:pPr>
    </w:p>
    <w:p w14:paraId="4F59086D">
      <w:pPr>
        <w:pStyle w:val="2"/>
        <w:spacing w:line="246" w:lineRule="auto"/>
      </w:pPr>
    </w:p>
    <w:p w14:paraId="04352E82">
      <w:pPr>
        <w:pStyle w:val="2"/>
        <w:spacing w:line="246" w:lineRule="auto"/>
      </w:pPr>
    </w:p>
    <w:p w14:paraId="2C9ACC60">
      <w:pPr>
        <w:pStyle w:val="2"/>
        <w:spacing w:line="246" w:lineRule="auto"/>
      </w:pPr>
    </w:p>
    <w:p w14:paraId="50C44A76">
      <w:pPr>
        <w:pStyle w:val="2"/>
        <w:spacing w:line="246" w:lineRule="auto"/>
      </w:pPr>
    </w:p>
    <w:p w14:paraId="45CEE12C">
      <w:pPr>
        <w:pStyle w:val="2"/>
        <w:spacing w:line="246" w:lineRule="auto"/>
      </w:pPr>
    </w:p>
    <w:p w14:paraId="6744EBEC">
      <w:pPr>
        <w:pStyle w:val="2"/>
        <w:spacing w:line="246" w:lineRule="auto"/>
      </w:pPr>
    </w:p>
    <w:p w14:paraId="33D02A96">
      <w:pPr>
        <w:pStyle w:val="2"/>
        <w:spacing w:line="246" w:lineRule="auto"/>
      </w:pPr>
    </w:p>
    <w:p w14:paraId="6B7FBC28">
      <w:pPr>
        <w:pStyle w:val="2"/>
        <w:spacing w:line="247" w:lineRule="auto"/>
      </w:pPr>
    </w:p>
    <w:p w14:paraId="5E617619">
      <w:pPr>
        <w:pStyle w:val="2"/>
        <w:spacing w:line="247" w:lineRule="auto"/>
      </w:pPr>
    </w:p>
    <w:p w14:paraId="4A39FD60">
      <w:pPr>
        <w:pStyle w:val="2"/>
        <w:spacing w:line="247" w:lineRule="auto"/>
      </w:pPr>
    </w:p>
    <w:p w14:paraId="04332164">
      <w:pPr>
        <w:pStyle w:val="2"/>
        <w:spacing w:line="247" w:lineRule="auto"/>
      </w:pPr>
    </w:p>
    <w:p w14:paraId="641728DD">
      <w:pPr>
        <w:pStyle w:val="2"/>
        <w:spacing w:line="247" w:lineRule="auto"/>
      </w:pPr>
    </w:p>
    <w:p w14:paraId="4077708A">
      <w:pPr>
        <w:pStyle w:val="2"/>
        <w:spacing w:line="247" w:lineRule="auto"/>
      </w:pPr>
    </w:p>
    <w:p w14:paraId="1F5C3EA6">
      <w:pPr>
        <w:pStyle w:val="2"/>
        <w:spacing w:line="247" w:lineRule="auto"/>
      </w:pPr>
    </w:p>
    <w:p w14:paraId="62C61E89">
      <w:pPr>
        <w:pStyle w:val="2"/>
        <w:spacing w:line="247" w:lineRule="auto"/>
      </w:pPr>
    </w:p>
    <w:p w14:paraId="4A523D69">
      <w:pPr>
        <w:pStyle w:val="2"/>
        <w:spacing w:line="247" w:lineRule="auto"/>
      </w:pPr>
    </w:p>
    <w:p w14:paraId="461E6BB8">
      <w:pPr>
        <w:pStyle w:val="2"/>
        <w:spacing w:line="247" w:lineRule="auto"/>
      </w:pPr>
    </w:p>
    <w:p w14:paraId="66FADD0A">
      <w:pPr>
        <w:pStyle w:val="2"/>
        <w:spacing w:line="247" w:lineRule="auto"/>
      </w:pPr>
    </w:p>
    <w:p w14:paraId="606F5C47">
      <w:pPr>
        <w:pStyle w:val="2"/>
        <w:spacing w:line="247" w:lineRule="auto"/>
      </w:pPr>
    </w:p>
    <w:p w14:paraId="5CE1D01F">
      <w:pPr>
        <w:pStyle w:val="2"/>
        <w:spacing w:line="247" w:lineRule="auto"/>
      </w:pPr>
    </w:p>
    <w:p w14:paraId="62FCDE66">
      <w:pPr>
        <w:pStyle w:val="2"/>
        <w:spacing w:line="247" w:lineRule="auto"/>
      </w:pPr>
    </w:p>
    <w:p w14:paraId="00B60F3D">
      <w:pPr>
        <w:pStyle w:val="2"/>
        <w:spacing w:line="247" w:lineRule="auto"/>
      </w:pPr>
    </w:p>
    <w:p w14:paraId="69E22B95">
      <w:pPr>
        <w:pStyle w:val="2"/>
        <w:spacing w:line="247" w:lineRule="auto"/>
      </w:pPr>
    </w:p>
    <w:p w14:paraId="3913F53D">
      <w:pPr>
        <w:spacing w:before="92" w:line="222" w:lineRule="auto"/>
        <w:ind w:left="684"/>
        <w:rPr>
          <w:rFonts w:ascii="仿宋" w:hAnsi="仿宋" w:eastAsia="仿宋" w:cs="仿宋"/>
          <w:sz w:val="28"/>
          <w:szCs w:val="28"/>
        </w:rPr>
      </w:pPr>
      <w:r>
        <w:rPr>
          <w:rFonts w:ascii="仿宋" w:hAnsi="仿宋" w:eastAsia="仿宋" w:cs="仿宋"/>
          <w:spacing w:val="3"/>
          <w:sz w:val="28"/>
          <w:szCs w:val="28"/>
        </w:rPr>
        <w:t>投标人</w:t>
      </w:r>
      <w:r>
        <w:rPr>
          <w:rFonts w:ascii="仿宋" w:hAnsi="仿宋" w:eastAsia="仿宋" w:cs="仿宋"/>
          <w:spacing w:val="-20"/>
          <w:sz w:val="28"/>
          <w:szCs w:val="28"/>
        </w:rPr>
        <w:t>：（</w:t>
      </w:r>
      <w:r>
        <w:rPr>
          <w:rFonts w:ascii="仿宋" w:hAnsi="仿宋" w:eastAsia="仿宋" w:cs="仿宋"/>
          <w:spacing w:val="3"/>
          <w:sz w:val="28"/>
          <w:szCs w:val="28"/>
        </w:rPr>
        <w:t>盖单位章）</w:t>
      </w:r>
    </w:p>
    <w:p w14:paraId="11BAFE16">
      <w:pPr>
        <w:spacing w:before="287" w:line="224" w:lineRule="auto"/>
        <w:ind w:left="694"/>
        <w:rPr>
          <w:rFonts w:ascii="仿宋" w:hAnsi="仿宋" w:eastAsia="仿宋" w:cs="仿宋"/>
          <w:sz w:val="28"/>
          <w:szCs w:val="28"/>
        </w:rPr>
      </w:pPr>
      <w:r>
        <w:rPr>
          <w:rFonts w:ascii="仿宋" w:hAnsi="仿宋" w:eastAsia="仿宋" w:cs="仿宋"/>
          <w:sz w:val="28"/>
          <w:szCs w:val="28"/>
        </w:rPr>
        <w:t>法定代表人或其委托代理人</w:t>
      </w:r>
      <w:r>
        <w:rPr>
          <w:rFonts w:ascii="仿宋" w:hAnsi="仿宋" w:eastAsia="仿宋" w:cs="仿宋"/>
          <w:spacing w:val="-14"/>
          <w:sz w:val="28"/>
          <w:szCs w:val="28"/>
        </w:rPr>
        <w:t>：（</w:t>
      </w:r>
      <w:r>
        <w:rPr>
          <w:rFonts w:ascii="仿宋" w:hAnsi="仿宋" w:eastAsia="仿宋" w:cs="仿宋"/>
          <w:sz w:val="28"/>
          <w:szCs w:val="28"/>
        </w:rPr>
        <w:t>签字）</w:t>
      </w:r>
    </w:p>
    <w:p w14:paraId="1DD9F511">
      <w:pPr>
        <w:tabs>
          <w:tab w:val="left" w:pos="3186"/>
        </w:tabs>
        <w:spacing w:before="285" w:line="223" w:lineRule="auto"/>
        <w:ind w:left="2066"/>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8"/>
          <w:sz w:val="28"/>
          <w:szCs w:val="28"/>
        </w:rPr>
        <w:t>年月日</w:t>
      </w:r>
    </w:p>
    <w:p w14:paraId="65491885">
      <w:pPr>
        <w:spacing w:line="223" w:lineRule="auto"/>
        <w:rPr>
          <w:rFonts w:ascii="仿宋" w:hAnsi="仿宋" w:eastAsia="仿宋" w:cs="仿宋"/>
          <w:sz w:val="28"/>
          <w:szCs w:val="28"/>
        </w:rPr>
        <w:sectPr>
          <w:footerReference r:id="rId70" w:type="default"/>
          <w:pgSz w:w="11906" w:h="16839"/>
          <w:pgMar w:top="1431" w:right="1785" w:bottom="1186" w:left="1785" w:header="0" w:footer="1020" w:gutter="0"/>
          <w:cols w:space="720" w:num="1"/>
        </w:sectPr>
      </w:pPr>
    </w:p>
    <w:p w14:paraId="584AC378">
      <w:pPr>
        <w:spacing w:before="151" w:line="224" w:lineRule="auto"/>
        <w:ind w:left="3820"/>
        <w:rPr>
          <w:rFonts w:ascii="仿宋" w:hAnsi="仿宋" w:eastAsia="仿宋" w:cs="仿宋"/>
          <w:sz w:val="40"/>
          <w:szCs w:val="40"/>
        </w:rPr>
      </w:pPr>
      <w:r>
        <w:rPr>
          <w:rFonts w:ascii="仿宋" w:hAnsi="仿宋" w:eastAsia="仿宋" w:cs="仿宋"/>
          <w:spacing w:val="-49"/>
          <w:sz w:val="40"/>
          <w:szCs w:val="40"/>
        </w:rPr>
        <w:t>目录</w:t>
      </w:r>
    </w:p>
    <w:p w14:paraId="1232130B">
      <w:pPr>
        <w:pStyle w:val="2"/>
        <w:spacing w:line="251" w:lineRule="auto"/>
      </w:pPr>
    </w:p>
    <w:p w14:paraId="46511C51">
      <w:pPr>
        <w:pStyle w:val="2"/>
        <w:spacing w:line="251" w:lineRule="auto"/>
      </w:pPr>
    </w:p>
    <w:p w14:paraId="60A11FAE">
      <w:pPr>
        <w:pStyle w:val="2"/>
        <w:spacing w:line="251" w:lineRule="auto"/>
      </w:pPr>
    </w:p>
    <w:p w14:paraId="0E8FD027">
      <w:pPr>
        <w:spacing w:before="65" w:line="231" w:lineRule="auto"/>
        <w:ind w:left="3"/>
        <w:rPr>
          <w:rFonts w:ascii="仿宋" w:hAnsi="仿宋" w:eastAsia="仿宋" w:cs="仿宋"/>
          <w:sz w:val="20"/>
          <w:szCs w:val="20"/>
        </w:rPr>
      </w:pPr>
      <w:r>
        <w:rPr>
          <w:rFonts w:ascii="仿宋" w:hAnsi="仿宋" w:eastAsia="仿宋" w:cs="仿宋"/>
          <w:spacing w:val="8"/>
          <w:sz w:val="20"/>
          <w:szCs w:val="20"/>
        </w:rPr>
        <w:t>一、投标函及投标函附录</w:t>
      </w:r>
    </w:p>
    <w:p w14:paraId="0504185A">
      <w:pPr>
        <w:spacing w:before="289" w:line="231" w:lineRule="auto"/>
        <w:ind w:left="7"/>
        <w:rPr>
          <w:rFonts w:ascii="仿宋" w:hAnsi="仿宋" w:eastAsia="仿宋" w:cs="仿宋"/>
          <w:sz w:val="20"/>
          <w:szCs w:val="20"/>
        </w:rPr>
      </w:pPr>
      <w:r>
        <w:rPr>
          <w:rFonts w:ascii="仿宋" w:hAnsi="仿宋" w:eastAsia="仿宋" w:cs="仿宋"/>
          <w:spacing w:val="8"/>
          <w:sz w:val="20"/>
          <w:szCs w:val="20"/>
        </w:rPr>
        <w:t>二、法定代表人身份证明</w:t>
      </w:r>
    </w:p>
    <w:p w14:paraId="019F753E">
      <w:pPr>
        <w:spacing w:before="289" w:line="231" w:lineRule="auto"/>
        <w:ind w:left="6"/>
        <w:rPr>
          <w:rFonts w:ascii="仿宋" w:hAnsi="仿宋" w:eastAsia="仿宋" w:cs="仿宋"/>
          <w:sz w:val="20"/>
          <w:szCs w:val="20"/>
        </w:rPr>
      </w:pPr>
      <w:r>
        <w:rPr>
          <w:rFonts w:ascii="仿宋" w:hAnsi="仿宋" w:eastAsia="仿宋" w:cs="仿宋"/>
          <w:spacing w:val="7"/>
          <w:sz w:val="20"/>
          <w:szCs w:val="20"/>
        </w:rPr>
        <w:t>三、授权委托书</w:t>
      </w:r>
    </w:p>
    <w:p w14:paraId="30D39B85">
      <w:pPr>
        <w:spacing w:before="290" w:line="229" w:lineRule="auto"/>
        <w:ind w:left="25"/>
        <w:rPr>
          <w:rFonts w:ascii="仿宋" w:hAnsi="仿宋" w:eastAsia="仿宋" w:cs="仿宋"/>
          <w:sz w:val="20"/>
          <w:szCs w:val="20"/>
        </w:rPr>
      </w:pPr>
      <w:r>
        <w:rPr>
          <w:rFonts w:ascii="仿宋" w:hAnsi="仿宋" w:eastAsia="仿宋" w:cs="仿宋"/>
          <w:spacing w:val="8"/>
          <w:sz w:val="20"/>
          <w:szCs w:val="20"/>
        </w:rPr>
        <w:t>四、银行保函或投标保证金(投标保证金收据复印</w:t>
      </w:r>
      <w:r>
        <w:rPr>
          <w:rFonts w:ascii="仿宋" w:hAnsi="仿宋" w:eastAsia="仿宋" w:cs="仿宋"/>
          <w:spacing w:val="7"/>
          <w:sz w:val="20"/>
          <w:szCs w:val="20"/>
        </w:rPr>
        <w:t>件)</w:t>
      </w:r>
    </w:p>
    <w:p w14:paraId="6A1A5132">
      <w:pPr>
        <w:spacing w:before="292" w:line="229" w:lineRule="auto"/>
        <w:ind w:left="3"/>
        <w:rPr>
          <w:rFonts w:ascii="仿宋" w:hAnsi="仿宋" w:eastAsia="仿宋" w:cs="仿宋"/>
          <w:sz w:val="20"/>
          <w:szCs w:val="20"/>
        </w:rPr>
      </w:pPr>
      <w:r>
        <w:rPr>
          <w:rFonts w:ascii="仿宋" w:hAnsi="仿宋" w:eastAsia="仿宋" w:cs="仿宋"/>
          <w:spacing w:val="3"/>
          <w:sz w:val="20"/>
          <w:szCs w:val="20"/>
        </w:rPr>
        <w:t>五、已标价工程量清单</w:t>
      </w:r>
    </w:p>
    <w:p w14:paraId="6EC9DD22">
      <w:pPr>
        <w:spacing w:before="291" w:line="231" w:lineRule="auto"/>
        <w:ind w:left="2"/>
        <w:rPr>
          <w:rFonts w:ascii="仿宋" w:hAnsi="仿宋" w:eastAsia="仿宋" w:cs="仿宋"/>
          <w:sz w:val="20"/>
          <w:szCs w:val="20"/>
        </w:rPr>
      </w:pPr>
      <w:r>
        <w:rPr>
          <w:rFonts w:ascii="仿宋" w:hAnsi="仿宋" w:eastAsia="仿宋" w:cs="仿宋"/>
          <w:spacing w:val="7"/>
          <w:sz w:val="20"/>
          <w:szCs w:val="20"/>
        </w:rPr>
        <w:t>六、项目管理机构</w:t>
      </w:r>
    </w:p>
    <w:p w14:paraId="11CB40E0">
      <w:pPr>
        <w:spacing w:before="290" w:line="229" w:lineRule="auto"/>
        <w:ind w:left="4"/>
        <w:rPr>
          <w:rFonts w:ascii="仿宋" w:hAnsi="仿宋" w:eastAsia="仿宋" w:cs="仿宋"/>
          <w:sz w:val="20"/>
          <w:szCs w:val="20"/>
        </w:rPr>
      </w:pPr>
      <w:r>
        <w:rPr>
          <w:rFonts w:ascii="仿宋" w:hAnsi="仿宋" w:eastAsia="仿宋" w:cs="仿宋"/>
          <w:spacing w:val="7"/>
          <w:sz w:val="20"/>
          <w:szCs w:val="20"/>
        </w:rPr>
        <w:t>七、资格审查资料</w:t>
      </w:r>
    </w:p>
    <w:p w14:paraId="706167DC">
      <w:pPr>
        <w:spacing w:before="292" w:line="231" w:lineRule="auto"/>
        <w:rPr>
          <w:rFonts w:ascii="仿宋" w:hAnsi="仿宋" w:eastAsia="仿宋" w:cs="仿宋"/>
          <w:sz w:val="20"/>
          <w:szCs w:val="20"/>
        </w:rPr>
      </w:pPr>
      <w:r>
        <w:rPr>
          <w:rFonts w:ascii="仿宋" w:hAnsi="仿宋" w:eastAsia="仿宋" w:cs="仿宋"/>
          <w:spacing w:val="7"/>
          <w:sz w:val="20"/>
          <w:szCs w:val="20"/>
        </w:rPr>
        <w:t>八、技术标（明标、另册）</w:t>
      </w:r>
    </w:p>
    <w:p w14:paraId="6ACD4C13">
      <w:pPr>
        <w:spacing w:line="231" w:lineRule="auto"/>
        <w:rPr>
          <w:rFonts w:ascii="仿宋" w:hAnsi="仿宋" w:eastAsia="仿宋" w:cs="仿宋"/>
          <w:sz w:val="20"/>
          <w:szCs w:val="20"/>
        </w:rPr>
        <w:sectPr>
          <w:footerReference r:id="rId71" w:type="default"/>
          <w:pgSz w:w="11906" w:h="16839"/>
          <w:pgMar w:top="1431" w:right="1785" w:bottom="1186" w:left="1429" w:header="0" w:footer="1020" w:gutter="0"/>
          <w:cols w:space="720" w:num="1"/>
        </w:sectPr>
      </w:pPr>
    </w:p>
    <w:p w14:paraId="66A39E41">
      <w:pPr>
        <w:spacing w:before="165" w:line="228" w:lineRule="auto"/>
        <w:ind w:left="2585"/>
        <w:rPr>
          <w:rFonts w:ascii="仿宋" w:hAnsi="仿宋" w:eastAsia="仿宋" w:cs="仿宋"/>
          <w:sz w:val="35"/>
          <w:szCs w:val="35"/>
        </w:rPr>
      </w:pPr>
      <w:r>
        <w:rPr>
          <w:rFonts w:ascii="仿宋" w:hAnsi="仿宋" w:eastAsia="仿宋" w:cs="仿宋"/>
          <w:spacing w:val="7"/>
          <w:sz w:val="35"/>
          <w:szCs w:val="35"/>
        </w:rPr>
        <w:t>一、投标函及投标函附录</w:t>
      </w:r>
    </w:p>
    <w:p w14:paraId="4FD0E708">
      <w:pPr>
        <w:tabs>
          <w:tab w:val="left" w:pos="2520"/>
        </w:tabs>
        <w:spacing w:before="137" w:line="376" w:lineRule="auto"/>
        <w:ind w:right="3576" w:firstLine="3601"/>
        <w:rPr>
          <w:rFonts w:ascii="仿宋" w:hAnsi="仿宋" w:eastAsia="仿宋" w:cs="仿宋"/>
          <w:sz w:val="20"/>
          <w:szCs w:val="20"/>
        </w:rPr>
      </w:pPr>
      <w:r>
        <w:rPr>
          <w:rFonts w:ascii="仿宋" w:hAnsi="仿宋" w:eastAsia="仿宋" w:cs="仿宋"/>
          <w:spacing w:val="5"/>
          <w:sz w:val="31"/>
          <w:szCs w:val="31"/>
        </w:rPr>
        <w:t>（一）投标函</w:t>
      </w:r>
      <w:r>
        <w:rPr>
          <w:rFonts w:ascii="仿宋" w:hAnsi="仿宋" w:eastAsia="仿宋" w:cs="仿宋"/>
          <w:sz w:val="20"/>
          <w:szCs w:val="20"/>
          <w:u w:val="single" w:color="auto"/>
        </w:rPr>
        <w:tab/>
      </w:r>
      <w:r>
        <w:rPr>
          <w:rFonts w:ascii="仿宋" w:hAnsi="仿宋" w:eastAsia="仿宋" w:cs="仿宋"/>
          <w:spacing w:val="9"/>
          <w:sz w:val="20"/>
          <w:szCs w:val="20"/>
        </w:rPr>
        <w:t>（招标人名称</w:t>
      </w:r>
      <w:r>
        <w:rPr>
          <w:rFonts w:ascii="仿宋" w:hAnsi="仿宋" w:eastAsia="仿宋" w:cs="仿宋"/>
          <w:spacing w:val="1"/>
          <w:sz w:val="20"/>
          <w:szCs w:val="20"/>
        </w:rPr>
        <w:t>）：</w:t>
      </w:r>
    </w:p>
    <w:p w14:paraId="0669FFC7">
      <w:pPr>
        <w:pStyle w:val="2"/>
        <w:spacing w:line="415" w:lineRule="auto"/>
      </w:pPr>
    </w:p>
    <w:p w14:paraId="1FA960A7">
      <w:pPr>
        <w:pStyle w:val="2"/>
        <w:spacing w:before="65" w:line="396" w:lineRule="auto"/>
        <w:ind w:left="18" w:right="2" w:firstLine="423"/>
        <w:rPr>
          <w:rFonts w:ascii="仿宋" w:hAnsi="仿宋" w:eastAsia="仿宋" w:cs="仿宋"/>
          <w:sz w:val="20"/>
          <w:szCs w:val="20"/>
        </w:rPr>
      </w:pPr>
      <w:r>
        <w:rPr>
          <w:rFonts w:ascii="仿宋" w:hAnsi="仿宋" w:eastAsia="仿宋" w:cs="仿宋"/>
          <w:spacing w:val="11"/>
          <w:sz w:val="20"/>
          <w:szCs w:val="20"/>
        </w:rPr>
        <w:t>1．我方已仔细研究了（项目名称）招标文件的全部内容，愿意以人民币（大写）</w:t>
      </w:r>
      <w:r>
        <w:rPr>
          <w:rFonts w:ascii="仿宋" w:hAnsi="仿宋" w:eastAsia="仿宋" w:cs="仿宋"/>
          <w:spacing w:val="5"/>
          <w:sz w:val="20"/>
          <w:szCs w:val="20"/>
        </w:rPr>
        <w:t>(</w:t>
      </w:r>
      <w:r>
        <w:rPr>
          <w:spacing w:val="5"/>
          <w:sz w:val="20"/>
          <w:szCs w:val="20"/>
        </w:rPr>
        <w:t>¥</w:t>
      </w:r>
      <w:r>
        <w:rPr>
          <w:rFonts w:ascii="仿宋" w:hAnsi="仿宋" w:eastAsia="仿宋" w:cs="仿宋"/>
          <w:spacing w:val="5"/>
          <w:sz w:val="20"/>
          <w:szCs w:val="20"/>
        </w:rPr>
        <w:t>)的投标总报价，工期日历天，按合同约定实施和完成承包工程，修补</w:t>
      </w:r>
      <w:r>
        <w:rPr>
          <w:rFonts w:ascii="仿宋" w:hAnsi="仿宋" w:eastAsia="仿宋" w:cs="仿宋"/>
          <w:spacing w:val="7"/>
          <w:sz w:val="20"/>
          <w:szCs w:val="20"/>
        </w:rPr>
        <w:t>工程中的任何缺陷，工程质量达到</w:t>
      </w:r>
      <w:r>
        <w:rPr>
          <w:rFonts w:ascii="仿宋" w:hAnsi="仿宋" w:eastAsia="仿宋" w:cs="仿宋"/>
          <w:spacing w:val="6"/>
          <w:sz w:val="20"/>
          <w:szCs w:val="20"/>
        </w:rPr>
        <w:t>。</w:t>
      </w:r>
    </w:p>
    <w:p w14:paraId="793871C0">
      <w:pPr>
        <w:spacing w:before="34" w:line="228" w:lineRule="auto"/>
        <w:ind w:left="429"/>
        <w:rPr>
          <w:rFonts w:ascii="仿宋" w:hAnsi="仿宋" w:eastAsia="仿宋" w:cs="仿宋"/>
          <w:sz w:val="20"/>
          <w:szCs w:val="20"/>
        </w:rPr>
      </w:pPr>
      <w:r>
        <w:rPr>
          <w:rFonts w:ascii="仿宋" w:hAnsi="仿宋" w:eastAsia="仿宋" w:cs="仿宋"/>
          <w:spacing w:val="9"/>
          <w:sz w:val="20"/>
          <w:szCs w:val="20"/>
        </w:rPr>
        <w:t>2．我方承诺在招标文件规定的投标有效期内不修改、撤销投标文件。</w:t>
      </w:r>
    </w:p>
    <w:p w14:paraId="1E596977">
      <w:pPr>
        <w:pStyle w:val="2"/>
        <w:spacing w:before="193" w:line="229" w:lineRule="auto"/>
        <w:ind w:left="431"/>
        <w:rPr>
          <w:rFonts w:ascii="仿宋" w:hAnsi="仿宋" w:eastAsia="仿宋" w:cs="仿宋"/>
          <w:sz w:val="20"/>
          <w:szCs w:val="20"/>
        </w:rPr>
      </w:pPr>
      <w:r>
        <w:rPr>
          <w:rFonts w:ascii="仿宋" w:hAnsi="仿宋" w:eastAsia="仿宋" w:cs="仿宋"/>
          <w:spacing w:val="6"/>
          <w:sz w:val="20"/>
          <w:szCs w:val="20"/>
        </w:rPr>
        <w:t>3．随同本投标函提交银行保函一份，金额为人民币（大写）</w:t>
      </w:r>
      <w:r>
        <w:rPr>
          <w:rFonts w:ascii="仿宋" w:hAnsi="仿宋" w:eastAsia="仿宋" w:cs="仿宋"/>
          <w:spacing w:val="5"/>
          <w:sz w:val="20"/>
          <w:szCs w:val="20"/>
        </w:rPr>
        <w:t>(</w:t>
      </w:r>
      <w:r>
        <w:rPr>
          <w:spacing w:val="5"/>
          <w:sz w:val="20"/>
          <w:szCs w:val="20"/>
        </w:rPr>
        <w:t>¥</w:t>
      </w:r>
      <w:r>
        <w:rPr>
          <w:rFonts w:ascii="仿宋" w:hAnsi="仿宋" w:eastAsia="仿宋" w:cs="仿宋"/>
          <w:spacing w:val="5"/>
          <w:sz w:val="20"/>
          <w:szCs w:val="20"/>
        </w:rPr>
        <w:t>)。</w:t>
      </w:r>
    </w:p>
    <w:p w14:paraId="10BA929E">
      <w:pPr>
        <w:spacing w:before="193" w:line="231" w:lineRule="auto"/>
        <w:ind w:left="426"/>
        <w:rPr>
          <w:rFonts w:ascii="仿宋" w:hAnsi="仿宋" w:eastAsia="仿宋" w:cs="仿宋"/>
          <w:sz w:val="20"/>
          <w:szCs w:val="20"/>
        </w:rPr>
      </w:pPr>
      <w:r>
        <w:rPr>
          <w:rFonts w:ascii="仿宋" w:hAnsi="仿宋" w:eastAsia="仿宋" w:cs="仿宋"/>
          <w:spacing w:val="7"/>
          <w:sz w:val="20"/>
          <w:szCs w:val="20"/>
        </w:rPr>
        <w:t>4．如我方中标：</w:t>
      </w:r>
    </w:p>
    <w:p w14:paraId="63B798E6">
      <w:pPr>
        <w:spacing w:before="189" w:line="228" w:lineRule="auto"/>
        <w:ind w:left="738"/>
        <w:rPr>
          <w:rFonts w:ascii="仿宋" w:hAnsi="仿宋" w:eastAsia="仿宋" w:cs="仿宋"/>
          <w:sz w:val="20"/>
          <w:szCs w:val="20"/>
        </w:rPr>
      </w:pPr>
      <w:r>
        <w:rPr>
          <w:rFonts w:ascii="仿宋" w:hAnsi="仿宋" w:eastAsia="仿宋" w:cs="仿宋"/>
          <w:spacing w:val="9"/>
          <w:sz w:val="20"/>
          <w:szCs w:val="20"/>
        </w:rPr>
        <w:t>（1）我方承诺在收到中标通知书后，在中标通知书规定的期限内与你方签订合同。</w:t>
      </w:r>
    </w:p>
    <w:p w14:paraId="41690C7A">
      <w:pPr>
        <w:spacing w:before="192" w:line="231" w:lineRule="auto"/>
        <w:ind w:left="738"/>
        <w:rPr>
          <w:rFonts w:ascii="仿宋" w:hAnsi="仿宋" w:eastAsia="仿宋" w:cs="仿宋"/>
          <w:sz w:val="20"/>
          <w:szCs w:val="20"/>
        </w:rPr>
      </w:pPr>
      <w:r>
        <w:rPr>
          <w:rFonts w:ascii="仿宋" w:hAnsi="仿宋" w:eastAsia="仿宋" w:cs="仿宋"/>
          <w:spacing w:val="9"/>
          <w:sz w:val="20"/>
          <w:szCs w:val="20"/>
        </w:rPr>
        <w:t>（2）随同本投标函递交的投标函附录属于合</w:t>
      </w:r>
      <w:r>
        <w:rPr>
          <w:rFonts w:ascii="仿宋" w:hAnsi="仿宋" w:eastAsia="仿宋" w:cs="仿宋"/>
          <w:spacing w:val="8"/>
          <w:sz w:val="20"/>
          <w:szCs w:val="20"/>
        </w:rPr>
        <w:t>同文件的组成部分。</w:t>
      </w:r>
    </w:p>
    <w:p w14:paraId="17CDFCF2">
      <w:pPr>
        <w:spacing w:before="192" w:line="229" w:lineRule="auto"/>
        <w:ind w:left="738"/>
        <w:rPr>
          <w:rFonts w:ascii="仿宋" w:hAnsi="仿宋" w:eastAsia="仿宋" w:cs="仿宋"/>
          <w:sz w:val="20"/>
          <w:szCs w:val="20"/>
        </w:rPr>
      </w:pPr>
      <w:r>
        <w:rPr>
          <w:rFonts w:ascii="仿宋" w:hAnsi="仿宋" w:eastAsia="仿宋" w:cs="仿宋"/>
          <w:spacing w:val="8"/>
          <w:sz w:val="20"/>
          <w:szCs w:val="20"/>
        </w:rPr>
        <w:t>（3）我方承诺按照招标文件规定向你方递交履约担保。</w:t>
      </w:r>
    </w:p>
    <w:p w14:paraId="75EC1310">
      <w:pPr>
        <w:spacing w:before="190" w:line="228" w:lineRule="auto"/>
        <w:ind w:left="738"/>
        <w:rPr>
          <w:rFonts w:ascii="仿宋" w:hAnsi="仿宋" w:eastAsia="仿宋" w:cs="仿宋"/>
          <w:sz w:val="20"/>
          <w:szCs w:val="20"/>
        </w:rPr>
      </w:pPr>
      <w:r>
        <w:rPr>
          <w:rFonts w:ascii="仿宋" w:hAnsi="仿宋" w:eastAsia="仿宋" w:cs="仿宋"/>
          <w:spacing w:val="9"/>
          <w:sz w:val="20"/>
          <w:szCs w:val="20"/>
        </w:rPr>
        <w:t>（4）我方承诺在合同约定的期限内完成并</w:t>
      </w:r>
      <w:r>
        <w:rPr>
          <w:rFonts w:ascii="仿宋" w:hAnsi="仿宋" w:eastAsia="仿宋" w:cs="仿宋"/>
          <w:spacing w:val="8"/>
          <w:sz w:val="20"/>
          <w:szCs w:val="20"/>
        </w:rPr>
        <w:t>移交全部合同工程。</w:t>
      </w:r>
    </w:p>
    <w:p w14:paraId="6DF06BCE">
      <w:pPr>
        <w:spacing w:before="191" w:line="319" w:lineRule="auto"/>
        <w:ind w:left="13" w:firstLine="418"/>
        <w:rPr>
          <w:rFonts w:ascii="仿宋" w:hAnsi="仿宋" w:eastAsia="仿宋" w:cs="仿宋"/>
          <w:sz w:val="20"/>
          <w:szCs w:val="20"/>
        </w:rPr>
      </w:pPr>
      <w:r>
        <w:rPr>
          <w:rFonts w:ascii="仿宋" w:hAnsi="仿宋" w:eastAsia="仿宋" w:cs="仿宋"/>
          <w:spacing w:val="8"/>
          <w:sz w:val="20"/>
          <w:szCs w:val="20"/>
        </w:rPr>
        <w:t>5．我方在此声明，所递交的投标文件及有关资料内容完整、真实和准确，且不存在第二章“投</w:t>
      </w:r>
      <w:r>
        <w:rPr>
          <w:rFonts w:ascii="仿宋" w:hAnsi="仿宋" w:eastAsia="仿宋" w:cs="仿宋"/>
          <w:spacing w:val="4"/>
          <w:sz w:val="20"/>
          <w:szCs w:val="20"/>
        </w:rPr>
        <w:t>标人须知”第1.4.2项和第1.4.3项规定的任何一</w:t>
      </w:r>
      <w:r>
        <w:rPr>
          <w:rFonts w:ascii="仿宋" w:hAnsi="仿宋" w:eastAsia="仿宋" w:cs="仿宋"/>
          <w:spacing w:val="3"/>
          <w:sz w:val="20"/>
          <w:szCs w:val="20"/>
        </w:rPr>
        <w:t>种情形。</w:t>
      </w:r>
    </w:p>
    <w:p w14:paraId="68DD59A9">
      <w:pPr>
        <w:spacing w:before="165" w:line="280" w:lineRule="auto"/>
        <w:ind w:left="18" w:firstLine="410"/>
        <w:rPr>
          <w:rFonts w:ascii="仿宋" w:hAnsi="仿宋" w:eastAsia="仿宋" w:cs="仿宋"/>
          <w:sz w:val="24"/>
          <w:szCs w:val="24"/>
        </w:rPr>
      </w:pPr>
      <w:r>
        <w:rPr>
          <w:rFonts w:ascii="仿宋" w:hAnsi="仿宋" w:eastAsia="仿宋" w:cs="仿宋"/>
          <w:sz w:val="20"/>
          <w:szCs w:val="20"/>
        </w:rPr>
        <w:t>6．其他补充说明：</w:t>
      </w:r>
      <w:r>
        <w:rPr>
          <w:rFonts w:ascii="仿宋" w:hAnsi="仿宋" w:eastAsia="仿宋" w:cs="仿宋"/>
          <w:sz w:val="24"/>
          <w:szCs w:val="24"/>
          <w:u w:val="single" w:color="auto"/>
        </w:rPr>
        <w:t>我方按要求向建设主管部</w:t>
      </w:r>
      <w:r>
        <w:rPr>
          <w:rFonts w:ascii="仿宋" w:hAnsi="仿宋" w:eastAsia="仿宋" w:cs="仿宋"/>
          <w:spacing w:val="-1"/>
          <w:sz w:val="24"/>
          <w:szCs w:val="24"/>
          <w:u w:val="single" w:color="auto"/>
        </w:rPr>
        <w:t>门指定帐户交纳民工工资保证金、文明及</w:t>
      </w:r>
      <w:r>
        <w:rPr>
          <w:rFonts w:ascii="仿宋" w:hAnsi="仿宋" w:eastAsia="仿宋" w:cs="仿宋"/>
          <w:spacing w:val="1"/>
          <w:sz w:val="24"/>
          <w:szCs w:val="24"/>
          <w:u w:val="single" w:color="auto"/>
        </w:rPr>
        <w:t>安全施工保证金等费用。</w:t>
      </w:r>
    </w:p>
    <w:p w14:paraId="5C335339">
      <w:pPr>
        <w:pStyle w:val="2"/>
        <w:spacing w:line="293" w:lineRule="auto"/>
      </w:pPr>
    </w:p>
    <w:p w14:paraId="0E69CBDC">
      <w:pPr>
        <w:pStyle w:val="2"/>
        <w:spacing w:line="293" w:lineRule="auto"/>
      </w:pPr>
    </w:p>
    <w:p w14:paraId="5162B21F">
      <w:pPr>
        <w:pStyle w:val="2"/>
        <w:spacing w:line="293" w:lineRule="auto"/>
      </w:pPr>
    </w:p>
    <w:p w14:paraId="2375767A">
      <w:pPr>
        <w:pStyle w:val="2"/>
        <w:spacing w:line="293" w:lineRule="auto"/>
      </w:pPr>
    </w:p>
    <w:p w14:paraId="39F1138E">
      <w:pPr>
        <w:tabs>
          <w:tab w:val="left" w:pos="8190"/>
        </w:tabs>
        <w:spacing w:before="66" w:line="401" w:lineRule="auto"/>
        <w:ind w:left="3690" w:right="795" w:hanging="1"/>
        <w:jc w:val="both"/>
        <w:rPr>
          <w:rFonts w:hint="eastAsia" w:ascii="仿宋" w:hAnsi="仿宋" w:eastAsia="仿宋" w:cs="仿宋"/>
          <w:sz w:val="20"/>
          <w:szCs w:val="20"/>
          <w:lang w:eastAsia="zh-CN"/>
        </w:rPr>
      </w:pPr>
      <w:r>
        <w:rPr>
          <w:rFonts w:ascii="仿宋" w:hAnsi="仿宋" w:eastAsia="仿宋" w:cs="仿宋"/>
          <w:spacing w:val="10"/>
          <w:sz w:val="20"/>
          <w:szCs w:val="20"/>
        </w:rPr>
        <w:t>投标人</w:t>
      </w:r>
      <w:r>
        <w:rPr>
          <w:rFonts w:ascii="仿宋" w:hAnsi="仿宋" w:eastAsia="仿宋" w:cs="仿宋"/>
          <w:spacing w:val="-20"/>
          <w:sz w:val="20"/>
          <w:szCs w:val="20"/>
        </w:rPr>
        <w:t>：（</w:t>
      </w:r>
      <w:r>
        <w:rPr>
          <w:rFonts w:ascii="仿宋" w:hAnsi="仿宋" w:eastAsia="仿宋" w:cs="仿宋"/>
          <w:spacing w:val="10"/>
          <w:sz w:val="20"/>
          <w:szCs w:val="20"/>
        </w:rPr>
        <w:t>盖单位章）</w:t>
      </w:r>
      <w:r>
        <w:rPr>
          <w:rFonts w:ascii="仿宋" w:hAnsi="仿宋" w:eastAsia="仿宋" w:cs="仿宋"/>
          <w:spacing w:val="9"/>
          <w:sz w:val="20"/>
          <w:szCs w:val="20"/>
        </w:rPr>
        <w:t>法定代表人及其委托代理人</w:t>
      </w:r>
      <w:r>
        <w:rPr>
          <w:rFonts w:ascii="仿宋" w:hAnsi="仿宋" w:eastAsia="仿宋" w:cs="仿宋"/>
          <w:spacing w:val="-2"/>
          <w:sz w:val="20"/>
          <w:szCs w:val="20"/>
        </w:rPr>
        <w:t>：（</w:t>
      </w:r>
      <w:r>
        <w:rPr>
          <w:rFonts w:ascii="仿宋" w:hAnsi="仿宋" w:eastAsia="仿宋" w:cs="仿宋"/>
          <w:spacing w:val="9"/>
          <w:sz w:val="20"/>
          <w:szCs w:val="20"/>
        </w:rPr>
        <w:t>签字）</w:t>
      </w:r>
      <w:r>
        <w:rPr>
          <w:rFonts w:ascii="仿宋" w:hAnsi="仿宋" w:eastAsia="仿宋" w:cs="仿宋"/>
          <w:spacing w:val="4"/>
          <w:sz w:val="20"/>
          <w:szCs w:val="20"/>
        </w:rPr>
        <w:t>地址：</w:t>
      </w:r>
      <w:r>
        <w:rPr>
          <w:rFonts w:ascii="仿宋" w:hAnsi="仿宋" w:eastAsia="仿宋" w:cs="仿宋"/>
          <w:sz w:val="20"/>
          <w:szCs w:val="20"/>
          <w:u w:val="single" w:color="auto"/>
        </w:rPr>
        <w:tab/>
      </w:r>
      <w:r>
        <w:rPr>
          <w:rFonts w:ascii="仿宋" w:hAnsi="仿宋" w:eastAsia="仿宋" w:cs="仿宋"/>
          <w:spacing w:val="4"/>
          <w:sz w:val="20"/>
          <w:szCs w:val="20"/>
        </w:rPr>
        <w:t>网址：</w:t>
      </w:r>
      <w:r>
        <w:rPr>
          <w:rFonts w:ascii="仿宋" w:hAnsi="仿宋" w:eastAsia="仿宋" w:cs="仿宋"/>
          <w:sz w:val="20"/>
          <w:szCs w:val="20"/>
          <w:u w:val="single" w:color="auto"/>
        </w:rPr>
        <w:tab/>
      </w:r>
      <w:r>
        <w:rPr>
          <w:rFonts w:ascii="仿宋" w:hAnsi="仿宋" w:eastAsia="仿宋" w:cs="仿宋"/>
          <w:spacing w:val="4"/>
          <w:sz w:val="20"/>
          <w:szCs w:val="20"/>
        </w:rPr>
        <w:t>电话：</w:t>
      </w:r>
      <w:r>
        <w:rPr>
          <w:rFonts w:ascii="仿宋" w:hAnsi="仿宋" w:eastAsia="仿宋" w:cs="仿宋"/>
          <w:sz w:val="20"/>
          <w:szCs w:val="20"/>
          <w:u w:val="single" w:color="auto"/>
        </w:rPr>
        <w:tab/>
      </w:r>
      <w:r>
        <w:rPr>
          <w:rFonts w:ascii="仿宋" w:hAnsi="仿宋" w:eastAsia="仿宋" w:cs="仿宋"/>
          <w:spacing w:val="4"/>
          <w:sz w:val="20"/>
          <w:szCs w:val="20"/>
        </w:rPr>
        <w:t>传真：</w:t>
      </w:r>
      <w:r>
        <w:rPr>
          <w:rFonts w:ascii="仿宋" w:hAnsi="仿宋" w:eastAsia="仿宋" w:cs="仿宋"/>
          <w:sz w:val="20"/>
          <w:szCs w:val="20"/>
          <w:u w:val="single" w:color="auto"/>
        </w:rPr>
        <w:tab/>
      </w:r>
      <w:r>
        <w:rPr>
          <w:rFonts w:ascii="仿宋" w:hAnsi="仿宋" w:eastAsia="仿宋" w:cs="仿宋"/>
          <w:spacing w:val="6"/>
          <w:sz w:val="20"/>
          <w:szCs w:val="20"/>
        </w:rPr>
        <w:t>邮政编码：</w:t>
      </w:r>
    </w:p>
    <w:p w14:paraId="6FF0AC5C">
      <w:pPr>
        <w:spacing w:before="35" w:line="231" w:lineRule="auto"/>
        <w:ind w:left="3399"/>
        <w:rPr>
          <w:rFonts w:ascii="仿宋" w:hAnsi="仿宋" w:eastAsia="仿宋" w:cs="仿宋"/>
          <w:sz w:val="20"/>
          <w:szCs w:val="20"/>
        </w:rPr>
      </w:pPr>
      <w:r>
        <w:rPr>
          <w:rFonts w:ascii="仿宋" w:hAnsi="仿宋" w:eastAsia="仿宋" w:cs="仿宋"/>
          <w:spacing w:val="-8"/>
          <w:sz w:val="20"/>
          <w:szCs w:val="20"/>
        </w:rPr>
        <w:t>年月日</w:t>
      </w:r>
    </w:p>
    <w:p w14:paraId="2BD6B105">
      <w:pPr>
        <w:spacing w:line="231" w:lineRule="auto"/>
        <w:rPr>
          <w:rFonts w:ascii="仿宋" w:hAnsi="仿宋" w:eastAsia="仿宋" w:cs="仿宋"/>
          <w:sz w:val="20"/>
          <w:szCs w:val="20"/>
        </w:rPr>
        <w:sectPr>
          <w:footerReference r:id="rId72" w:type="default"/>
          <w:pgSz w:w="11906" w:h="16839"/>
          <w:pgMar w:top="1431" w:right="1417" w:bottom="1186" w:left="1416" w:header="0" w:footer="1020" w:gutter="0"/>
          <w:cols w:space="720" w:num="1"/>
        </w:sectPr>
      </w:pPr>
    </w:p>
    <w:p w14:paraId="05B10EC6">
      <w:pPr>
        <w:spacing w:before="83" w:line="228" w:lineRule="auto"/>
        <w:ind w:left="2929"/>
        <w:rPr>
          <w:rFonts w:ascii="仿宋" w:hAnsi="仿宋" w:eastAsia="仿宋" w:cs="仿宋"/>
          <w:sz w:val="35"/>
          <w:szCs w:val="35"/>
        </w:rPr>
      </w:pPr>
      <w:r>
        <w:rPr>
          <w:rFonts w:ascii="仿宋" w:hAnsi="仿宋" w:eastAsia="仿宋" w:cs="仿宋"/>
          <w:spacing w:val="7"/>
          <w:sz w:val="35"/>
          <w:szCs w:val="35"/>
        </w:rPr>
        <w:t>（二）磋商报价一览表</w:t>
      </w:r>
    </w:p>
    <w:p w14:paraId="047CC08E">
      <w:pPr>
        <w:pStyle w:val="2"/>
        <w:spacing w:line="313" w:lineRule="auto"/>
      </w:pPr>
    </w:p>
    <w:p w14:paraId="475B47E5">
      <w:pPr>
        <w:spacing w:before="78" w:line="218" w:lineRule="auto"/>
        <w:ind w:left="178"/>
        <w:rPr>
          <w:rFonts w:ascii="宋体" w:hAnsi="宋体" w:eastAsia="宋体" w:cs="宋体"/>
          <w:sz w:val="24"/>
          <w:szCs w:val="24"/>
        </w:rPr>
      </w:pPr>
      <w:r>
        <w:rPr>
          <w:rFonts w:ascii="宋体" w:hAnsi="宋体" w:eastAsia="宋体" w:cs="宋体"/>
          <w:sz w:val="24"/>
          <w:szCs w:val="24"/>
        </w:rPr>
        <w:t>项目名称：</w:t>
      </w:r>
      <w:r>
        <w:rPr>
          <w:rFonts w:ascii="宋体" w:hAnsi="宋体" w:eastAsia="宋体" w:cs="宋体"/>
          <w:spacing w:val="-1"/>
          <w:sz w:val="24"/>
          <w:szCs w:val="24"/>
        </w:rPr>
        <w:t>报价单位：人民币元</w:t>
      </w:r>
    </w:p>
    <w:p w14:paraId="0639F98C">
      <w:pPr>
        <w:spacing w:line="225" w:lineRule="exact"/>
      </w:pPr>
    </w:p>
    <w:tbl>
      <w:tblPr>
        <w:tblStyle w:val="5"/>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7"/>
        <w:gridCol w:w="1500"/>
        <w:gridCol w:w="5871"/>
      </w:tblGrid>
      <w:tr w14:paraId="7F12B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027" w:type="dxa"/>
            <w:vAlign w:val="top"/>
          </w:tcPr>
          <w:p w14:paraId="26BB067C">
            <w:pPr>
              <w:spacing w:before="224" w:line="219" w:lineRule="auto"/>
              <w:ind w:left="421"/>
              <w:rPr>
                <w:rFonts w:ascii="宋体" w:hAnsi="宋体" w:eastAsia="宋体" w:cs="宋体"/>
                <w:sz w:val="24"/>
                <w:szCs w:val="24"/>
              </w:rPr>
            </w:pPr>
            <w:r>
              <w:rPr>
                <w:rFonts w:ascii="宋体" w:hAnsi="宋体" w:eastAsia="宋体" w:cs="宋体"/>
                <w:spacing w:val="-2"/>
                <w:sz w:val="24"/>
                <w:szCs w:val="24"/>
              </w:rPr>
              <w:t>供应商全称</w:t>
            </w:r>
          </w:p>
        </w:tc>
        <w:tc>
          <w:tcPr>
            <w:tcW w:w="7371" w:type="dxa"/>
            <w:gridSpan w:val="2"/>
            <w:vAlign w:val="top"/>
          </w:tcPr>
          <w:p w14:paraId="2F3FC481">
            <w:pPr>
              <w:rPr>
                <w:rFonts w:ascii="Arial"/>
                <w:sz w:val="21"/>
              </w:rPr>
            </w:pPr>
          </w:p>
        </w:tc>
      </w:tr>
      <w:tr w14:paraId="6940A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027" w:type="dxa"/>
            <w:vMerge w:val="restart"/>
            <w:tcBorders>
              <w:bottom w:val="nil"/>
            </w:tcBorders>
            <w:vAlign w:val="top"/>
          </w:tcPr>
          <w:p w14:paraId="652CF524">
            <w:pPr>
              <w:spacing w:line="242" w:lineRule="auto"/>
              <w:rPr>
                <w:rFonts w:ascii="Arial"/>
                <w:sz w:val="21"/>
              </w:rPr>
            </w:pPr>
          </w:p>
          <w:p w14:paraId="50DE82C5">
            <w:pPr>
              <w:spacing w:line="242" w:lineRule="auto"/>
              <w:rPr>
                <w:rFonts w:ascii="Arial"/>
                <w:sz w:val="21"/>
              </w:rPr>
            </w:pPr>
          </w:p>
          <w:p w14:paraId="13869841">
            <w:pPr>
              <w:spacing w:before="78" w:line="218" w:lineRule="auto"/>
              <w:ind w:left="307"/>
              <w:rPr>
                <w:rFonts w:ascii="宋体" w:hAnsi="宋体" w:eastAsia="宋体" w:cs="宋体"/>
                <w:sz w:val="24"/>
                <w:szCs w:val="24"/>
              </w:rPr>
            </w:pPr>
            <w:r>
              <w:rPr>
                <w:rFonts w:ascii="宋体" w:hAnsi="宋体" w:eastAsia="宋体" w:cs="宋体"/>
                <w:spacing w:val="-3"/>
                <w:sz w:val="24"/>
                <w:szCs w:val="24"/>
              </w:rPr>
              <w:t>总报价（元）</w:t>
            </w:r>
          </w:p>
        </w:tc>
        <w:tc>
          <w:tcPr>
            <w:tcW w:w="1500" w:type="dxa"/>
            <w:vAlign w:val="top"/>
          </w:tcPr>
          <w:p w14:paraId="2EAD8E5D">
            <w:pPr>
              <w:spacing w:before="222" w:line="220" w:lineRule="auto"/>
              <w:ind w:left="535"/>
              <w:rPr>
                <w:rFonts w:ascii="宋体" w:hAnsi="宋体" w:eastAsia="宋体" w:cs="宋体"/>
                <w:sz w:val="24"/>
                <w:szCs w:val="24"/>
              </w:rPr>
            </w:pPr>
            <w:r>
              <w:rPr>
                <w:rFonts w:ascii="宋体" w:hAnsi="宋体" w:eastAsia="宋体" w:cs="宋体"/>
                <w:spacing w:val="-7"/>
                <w:sz w:val="24"/>
                <w:szCs w:val="24"/>
              </w:rPr>
              <w:t>大写</w:t>
            </w:r>
          </w:p>
        </w:tc>
        <w:tc>
          <w:tcPr>
            <w:tcW w:w="5871" w:type="dxa"/>
            <w:vAlign w:val="top"/>
          </w:tcPr>
          <w:p w14:paraId="0F246CBE">
            <w:pPr>
              <w:rPr>
                <w:rFonts w:ascii="Arial"/>
                <w:sz w:val="21"/>
              </w:rPr>
            </w:pPr>
          </w:p>
        </w:tc>
      </w:tr>
      <w:tr w14:paraId="03273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027" w:type="dxa"/>
            <w:vMerge w:val="continue"/>
            <w:tcBorders>
              <w:top w:val="nil"/>
            </w:tcBorders>
            <w:vAlign w:val="top"/>
          </w:tcPr>
          <w:p w14:paraId="59CBEC8D">
            <w:pPr>
              <w:rPr>
                <w:rFonts w:ascii="Arial"/>
                <w:sz w:val="21"/>
              </w:rPr>
            </w:pPr>
          </w:p>
        </w:tc>
        <w:tc>
          <w:tcPr>
            <w:tcW w:w="1500" w:type="dxa"/>
            <w:vAlign w:val="top"/>
          </w:tcPr>
          <w:p w14:paraId="0BEB2DC4">
            <w:pPr>
              <w:spacing w:before="223" w:line="221" w:lineRule="auto"/>
              <w:ind w:left="539"/>
              <w:rPr>
                <w:rFonts w:ascii="宋体" w:hAnsi="宋体" w:eastAsia="宋体" w:cs="宋体"/>
                <w:sz w:val="24"/>
                <w:szCs w:val="24"/>
              </w:rPr>
            </w:pPr>
            <w:r>
              <w:rPr>
                <w:rFonts w:ascii="宋体" w:hAnsi="宋体" w:eastAsia="宋体" w:cs="宋体"/>
                <w:spacing w:val="-8"/>
                <w:sz w:val="24"/>
                <w:szCs w:val="24"/>
              </w:rPr>
              <w:t>小写</w:t>
            </w:r>
          </w:p>
        </w:tc>
        <w:tc>
          <w:tcPr>
            <w:tcW w:w="5871" w:type="dxa"/>
            <w:vAlign w:val="top"/>
          </w:tcPr>
          <w:p w14:paraId="0830C001">
            <w:pPr>
              <w:rPr>
                <w:rFonts w:ascii="Arial"/>
                <w:sz w:val="21"/>
              </w:rPr>
            </w:pPr>
          </w:p>
        </w:tc>
      </w:tr>
      <w:tr w14:paraId="21068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027" w:type="dxa"/>
            <w:vAlign w:val="top"/>
          </w:tcPr>
          <w:p w14:paraId="46E270C9">
            <w:pPr>
              <w:spacing w:before="225" w:line="219" w:lineRule="auto"/>
              <w:ind w:left="193"/>
              <w:rPr>
                <w:rFonts w:ascii="宋体" w:hAnsi="宋体" w:eastAsia="宋体" w:cs="宋体"/>
                <w:sz w:val="24"/>
                <w:szCs w:val="24"/>
              </w:rPr>
            </w:pPr>
            <w:r>
              <w:rPr>
                <w:rFonts w:ascii="宋体" w:hAnsi="宋体" w:eastAsia="宋体" w:cs="宋体"/>
                <w:spacing w:val="-4"/>
                <w:sz w:val="24"/>
                <w:szCs w:val="24"/>
              </w:rPr>
              <w:t>响应文件有效期</w:t>
            </w:r>
          </w:p>
        </w:tc>
        <w:tc>
          <w:tcPr>
            <w:tcW w:w="7371" w:type="dxa"/>
            <w:gridSpan w:val="2"/>
            <w:vAlign w:val="top"/>
          </w:tcPr>
          <w:p w14:paraId="15F29C8A">
            <w:pPr>
              <w:rPr>
                <w:rFonts w:ascii="Arial"/>
                <w:sz w:val="21"/>
              </w:rPr>
            </w:pPr>
          </w:p>
        </w:tc>
      </w:tr>
      <w:tr w14:paraId="043D5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027" w:type="dxa"/>
            <w:vAlign w:val="top"/>
          </w:tcPr>
          <w:p w14:paraId="0DD0620E">
            <w:pPr>
              <w:spacing w:before="224" w:line="220" w:lineRule="auto"/>
              <w:ind w:left="664"/>
              <w:rPr>
                <w:rFonts w:ascii="宋体" w:hAnsi="宋体" w:eastAsia="宋体" w:cs="宋体"/>
                <w:sz w:val="24"/>
                <w:szCs w:val="24"/>
              </w:rPr>
            </w:pPr>
            <w:r>
              <w:rPr>
                <w:rFonts w:ascii="宋体" w:hAnsi="宋体" w:eastAsia="宋体" w:cs="宋体"/>
                <w:spacing w:val="-7"/>
                <w:sz w:val="24"/>
                <w:szCs w:val="24"/>
              </w:rPr>
              <w:t>工期</w:t>
            </w:r>
          </w:p>
        </w:tc>
        <w:tc>
          <w:tcPr>
            <w:tcW w:w="7371" w:type="dxa"/>
            <w:gridSpan w:val="2"/>
            <w:vAlign w:val="top"/>
          </w:tcPr>
          <w:p w14:paraId="37D7630F">
            <w:pPr>
              <w:rPr>
                <w:rFonts w:ascii="Arial"/>
                <w:sz w:val="21"/>
              </w:rPr>
            </w:pPr>
          </w:p>
        </w:tc>
      </w:tr>
      <w:tr w14:paraId="503C8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027" w:type="dxa"/>
            <w:vAlign w:val="top"/>
          </w:tcPr>
          <w:p w14:paraId="5777FC58">
            <w:pPr>
              <w:spacing w:line="273" w:lineRule="auto"/>
              <w:rPr>
                <w:rFonts w:ascii="Arial"/>
                <w:sz w:val="21"/>
              </w:rPr>
            </w:pPr>
          </w:p>
          <w:p w14:paraId="10123848">
            <w:pPr>
              <w:spacing w:before="78" w:line="221" w:lineRule="auto"/>
              <w:ind w:left="664"/>
              <w:rPr>
                <w:rFonts w:ascii="宋体" w:hAnsi="宋体" w:eastAsia="宋体" w:cs="宋体"/>
                <w:sz w:val="24"/>
                <w:szCs w:val="24"/>
              </w:rPr>
            </w:pPr>
            <w:r>
              <w:rPr>
                <w:rFonts w:ascii="宋体" w:hAnsi="宋体" w:eastAsia="宋体" w:cs="宋体"/>
                <w:spacing w:val="-7"/>
                <w:sz w:val="24"/>
                <w:szCs w:val="24"/>
              </w:rPr>
              <w:t>备注</w:t>
            </w:r>
          </w:p>
        </w:tc>
        <w:tc>
          <w:tcPr>
            <w:tcW w:w="7371" w:type="dxa"/>
            <w:gridSpan w:val="2"/>
            <w:vAlign w:val="top"/>
          </w:tcPr>
          <w:p w14:paraId="6BA2B507">
            <w:pPr>
              <w:spacing w:before="118" w:line="314" w:lineRule="auto"/>
              <w:ind w:left="112" w:right="108"/>
              <w:rPr>
                <w:rFonts w:ascii="宋体" w:hAnsi="宋体" w:eastAsia="宋体" w:cs="宋体"/>
                <w:sz w:val="24"/>
                <w:szCs w:val="24"/>
              </w:rPr>
            </w:pPr>
            <w:r>
              <w:rPr>
                <w:rFonts w:ascii="宋体" w:hAnsi="宋体" w:eastAsia="宋体" w:cs="宋体"/>
                <w:spacing w:val="-2"/>
                <w:sz w:val="24"/>
                <w:szCs w:val="24"/>
              </w:rPr>
              <w:t>供应商在磋商文件中规定的实质性要求和条件的基础上，可做出其他</w:t>
            </w:r>
            <w:r>
              <w:rPr>
                <w:rFonts w:ascii="宋体" w:hAnsi="宋体" w:eastAsia="宋体" w:cs="宋体"/>
                <w:spacing w:val="-1"/>
                <w:sz w:val="24"/>
                <w:szCs w:val="24"/>
              </w:rPr>
              <w:t>有利于招标人的承诺。此类承诺可在本表中予以补充填写。</w:t>
            </w:r>
          </w:p>
        </w:tc>
      </w:tr>
    </w:tbl>
    <w:p w14:paraId="6CF36EB0">
      <w:pPr>
        <w:pStyle w:val="2"/>
        <w:spacing w:line="251" w:lineRule="auto"/>
      </w:pPr>
    </w:p>
    <w:p w14:paraId="524E3483">
      <w:pPr>
        <w:pStyle w:val="2"/>
        <w:spacing w:line="251" w:lineRule="auto"/>
      </w:pPr>
    </w:p>
    <w:p w14:paraId="735F0B73">
      <w:pPr>
        <w:pStyle w:val="2"/>
        <w:spacing w:line="251" w:lineRule="auto"/>
      </w:pPr>
    </w:p>
    <w:p w14:paraId="2443D746">
      <w:pPr>
        <w:pStyle w:val="2"/>
        <w:spacing w:line="251" w:lineRule="auto"/>
      </w:pPr>
    </w:p>
    <w:p w14:paraId="609E32F6">
      <w:pPr>
        <w:pStyle w:val="2"/>
        <w:spacing w:line="251" w:lineRule="auto"/>
      </w:pPr>
    </w:p>
    <w:p w14:paraId="0665DA30">
      <w:pPr>
        <w:pStyle w:val="2"/>
        <w:spacing w:line="251" w:lineRule="auto"/>
      </w:pPr>
    </w:p>
    <w:p w14:paraId="29EC5D80">
      <w:pPr>
        <w:tabs>
          <w:tab w:val="left" w:pos="8355"/>
        </w:tabs>
        <w:spacing w:before="66" w:line="401" w:lineRule="auto"/>
        <w:ind w:left="3855" w:right="962" w:hanging="1"/>
        <w:jc w:val="both"/>
        <w:rPr>
          <w:rFonts w:hint="eastAsia" w:ascii="仿宋" w:hAnsi="仿宋" w:eastAsia="仿宋" w:cs="仿宋"/>
          <w:sz w:val="20"/>
          <w:szCs w:val="20"/>
          <w:lang w:eastAsia="zh-CN"/>
        </w:rPr>
      </w:pPr>
      <w:r>
        <w:rPr>
          <w:rFonts w:ascii="仿宋" w:hAnsi="仿宋" w:eastAsia="仿宋" w:cs="仿宋"/>
          <w:spacing w:val="10"/>
          <w:sz w:val="20"/>
          <w:szCs w:val="20"/>
        </w:rPr>
        <w:t>投标人</w:t>
      </w:r>
      <w:r>
        <w:rPr>
          <w:rFonts w:ascii="仿宋" w:hAnsi="仿宋" w:eastAsia="仿宋" w:cs="仿宋"/>
          <w:spacing w:val="-20"/>
          <w:sz w:val="20"/>
          <w:szCs w:val="20"/>
        </w:rPr>
        <w:t>：（</w:t>
      </w:r>
      <w:r>
        <w:rPr>
          <w:rFonts w:ascii="仿宋" w:hAnsi="仿宋" w:eastAsia="仿宋" w:cs="仿宋"/>
          <w:spacing w:val="10"/>
          <w:sz w:val="20"/>
          <w:szCs w:val="20"/>
        </w:rPr>
        <w:t>盖单位章）</w:t>
      </w:r>
      <w:r>
        <w:rPr>
          <w:rFonts w:ascii="仿宋" w:hAnsi="仿宋" w:eastAsia="仿宋" w:cs="仿宋"/>
          <w:spacing w:val="9"/>
          <w:sz w:val="20"/>
          <w:szCs w:val="20"/>
        </w:rPr>
        <w:t>法定代表人或其委托代理人</w:t>
      </w:r>
      <w:r>
        <w:rPr>
          <w:rFonts w:ascii="仿宋" w:hAnsi="仿宋" w:eastAsia="仿宋" w:cs="仿宋"/>
          <w:spacing w:val="-2"/>
          <w:sz w:val="20"/>
          <w:szCs w:val="20"/>
        </w:rPr>
        <w:t>：（</w:t>
      </w:r>
      <w:r>
        <w:rPr>
          <w:rFonts w:ascii="仿宋" w:hAnsi="仿宋" w:eastAsia="仿宋" w:cs="仿宋"/>
          <w:spacing w:val="9"/>
          <w:sz w:val="20"/>
          <w:szCs w:val="20"/>
        </w:rPr>
        <w:t>签字）</w:t>
      </w:r>
      <w:r>
        <w:rPr>
          <w:rFonts w:ascii="仿宋" w:hAnsi="仿宋" w:eastAsia="仿宋" w:cs="仿宋"/>
          <w:spacing w:val="4"/>
          <w:sz w:val="20"/>
          <w:szCs w:val="20"/>
        </w:rPr>
        <w:t>地址：</w:t>
      </w:r>
      <w:r>
        <w:rPr>
          <w:rFonts w:ascii="仿宋" w:hAnsi="仿宋" w:eastAsia="仿宋" w:cs="仿宋"/>
          <w:sz w:val="20"/>
          <w:szCs w:val="20"/>
          <w:u w:val="single" w:color="auto"/>
        </w:rPr>
        <w:tab/>
      </w:r>
      <w:r>
        <w:rPr>
          <w:rFonts w:ascii="仿宋" w:hAnsi="仿宋" w:eastAsia="仿宋" w:cs="仿宋"/>
          <w:spacing w:val="4"/>
          <w:sz w:val="20"/>
          <w:szCs w:val="20"/>
        </w:rPr>
        <w:t>网址：</w:t>
      </w:r>
      <w:r>
        <w:rPr>
          <w:rFonts w:ascii="仿宋" w:hAnsi="仿宋" w:eastAsia="仿宋" w:cs="仿宋"/>
          <w:sz w:val="20"/>
          <w:szCs w:val="20"/>
          <w:u w:val="single" w:color="auto"/>
        </w:rPr>
        <w:tab/>
      </w:r>
      <w:r>
        <w:rPr>
          <w:rFonts w:ascii="仿宋" w:hAnsi="仿宋" w:eastAsia="仿宋" w:cs="仿宋"/>
          <w:spacing w:val="4"/>
          <w:sz w:val="20"/>
          <w:szCs w:val="20"/>
        </w:rPr>
        <w:t>电话：</w:t>
      </w:r>
      <w:r>
        <w:rPr>
          <w:rFonts w:ascii="仿宋" w:hAnsi="仿宋" w:eastAsia="仿宋" w:cs="仿宋"/>
          <w:sz w:val="20"/>
          <w:szCs w:val="20"/>
          <w:u w:val="single" w:color="auto"/>
        </w:rPr>
        <w:tab/>
      </w:r>
      <w:r>
        <w:rPr>
          <w:rFonts w:ascii="仿宋" w:hAnsi="仿宋" w:eastAsia="仿宋" w:cs="仿宋"/>
          <w:spacing w:val="4"/>
          <w:sz w:val="20"/>
          <w:szCs w:val="20"/>
        </w:rPr>
        <w:t>传真：</w:t>
      </w:r>
      <w:r>
        <w:rPr>
          <w:rFonts w:ascii="仿宋" w:hAnsi="仿宋" w:eastAsia="仿宋" w:cs="仿宋"/>
          <w:sz w:val="20"/>
          <w:szCs w:val="20"/>
          <w:u w:val="single" w:color="auto"/>
        </w:rPr>
        <w:tab/>
      </w:r>
      <w:r>
        <w:rPr>
          <w:rFonts w:ascii="仿宋" w:hAnsi="仿宋" w:eastAsia="仿宋" w:cs="仿宋"/>
          <w:spacing w:val="6"/>
          <w:sz w:val="20"/>
          <w:szCs w:val="20"/>
        </w:rPr>
        <w:t>邮政编码：</w:t>
      </w:r>
    </w:p>
    <w:p w14:paraId="1F799DAE">
      <w:pPr>
        <w:spacing w:before="34" w:line="231" w:lineRule="auto"/>
        <w:ind w:left="3564"/>
        <w:rPr>
          <w:rFonts w:ascii="仿宋" w:hAnsi="仿宋" w:eastAsia="仿宋" w:cs="仿宋"/>
          <w:sz w:val="20"/>
          <w:szCs w:val="20"/>
        </w:rPr>
      </w:pPr>
      <w:r>
        <w:rPr>
          <w:rFonts w:ascii="仿宋" w:hAnsi="仿宋" w:eastAsia="仿宋" w:cs="仿宋"/>
          <w:spacing w:val="-8"/>
          <w:sz w:val="20"/>
          <w:szCs w:val="20"/>
        </w:rPr>
        <w:t>年月日</w:t>
      </w:r>
    </w:p>
    <w:p w14:paraId="53AEA098">
      <w:pPr>
        <w:spacing w:line="231" w:lineRule="auto"/>
        <w:rPr>
          <w:rFonts w:ascii="仿宋" w:hAnsi="仿宋" w:eastAsia="仿宋" w:cs="仿宋"/>
          <w:sz w:val="20"/>
          <w:szCs w:val="20"/>
        </w:rPr>
        <w:sectPr>
          <w:footerReference r:id="rId73" w:type="default"/>
          <w:pgSz w:w="11906" w:h="16839"/>
          <w:pgMar w:top="1431" w:right="1251" w:bottom="1186" w:left="1251" w:header="0" w:footer="1020" w:gutter="0"/>
          <w:cols w:space="720" w:num="1"/>
        </w:sectPr>
      </w:pPr>
    </w:p>
    <w:p w14:paraId="0D8E9251">
      <w:pPr>
        <w:spacing w:before="82" w:line="224" w:lineRule="auto"/>
        <w:ind w:left="3760"/>
        <w:rPr>
          <w:rFonts w:ascii="仿宋" w:hAnsi="仿宋" w:eastAsia="仿宋" w:cs="仿宋"/>
          <w:sz w:val="40"/>
          <w:szCs w:val="40"/>
        </w:rPr>
      </w:pPr>
      <w:r>
        <w:rPr>
          <w:rFonts w:ascii="仿宋" w:hAnsi="仿宋" w:eastAsia="仿宋" w:cs="仿宋"/>
          <w:b/>
          <w:bCs/>
          <w:spacing w:val="-21"/>
          <w:sz w:val="40"/>
          <w:szCs w:val="40"/>
        </w:rPr>
        <w:t>承诺书</w:t>
      </w:r>
    </w:p>
    <w:p w14:paraId="7670684E">
      <w:pPr>
        <w:pStyle w:val="2"/>
        <w:spacing w:line="262" w:lineRule="auto"/>
      </w:pPr>
    </w:p>
    <w:p w14:paraId="681B64ED">
      <w:pPr>
        <w:pStyle w:val="2"/>
        <w:spacing w:line="262" w:lineRule="auto"/>
      </w:pPr>
    </w:p>
    <w:p w14:paraId="19917981">
      <w:pPr>
        <w:pStyle w:val="2"/>
        <w:spacing w:line="262" w:lineRule="auto"/>
      </w:pPr>
    </w:p>
    <w:p w14:paraId="17BE0AFC">
      <w:pPr>
        <w:pStyle w:val="2"/>
        <w:spacing w:line="262" w:lineRule="auto"/>
      </w:pPr>
    </w:p>
    <w:p w14:paraId="43778EC9">
      <w:pPr>
        <w:pStyle w:val="2"/>
        <w:spacing w:line="262" w:lineRule="auto"/>
      </w:pPr>
    </w:p>
    <w:p w14:paraId="26F522CA">
      <w:pPr>
        <w:spacing w:before="91" w:line="222" w:lineRule="auto"/>
        <w:ind w:left="1979"/>
        <w:rPr>
          <w:rFonts w:ascii="仿宋" w:hAnsi="仿宋" w:eastAsia="仿宋" w:cs="仿宋"/>
          <w:sz w:val="28"/>
          <w:szCs w:val="28"/>
        </w:rPr>
      </w:pPr>
      <w:r>
        <w:rPr>
          <w:rFonts w:ascii="仿宋" w:hAnsi="仿宋" w:eastAsia="仿宋" w:cs="仿宋"/>
          <w:spacing w:val="-4"/>
          <w:sz w:val="28"/>
          <w:szCs w:val="28"/>
        </w:rPr>
        <w:t>（招标人名称</w:t>
      </w:r>
      <w:r>
        <w:rPr>
          <w:rFonts w:ascii="仿宋" w:hAnsi="仿宋" w:eastAsia="仿宋" w:cs="仿宋"/>
          <w:spacing w:val="2"/>
          <w:sz w:val="28"/>
          <w:szCs w:val="28"/>
        </w:rPr>
        <w:t>）：</w:t>
      </w:r>
    </w:p>
    <w:p w14:paraId="73EAE072">
      <w:pPr>
        <w:pStyle w:val="2"/>
        <w:spacing w:line="241" w:lineRule="auto"/>
      </w:pPr>
      <w:r>
        <w:pict>
          <v:shape id="_x0000_s1026" o:spid="_x0000_s1026" style="position:absolute;left:0pt;margin-left:0.3pt;margin-top:0.4pt;height:0.6pt;width:98pt;z-index:251659264;mso-width-relative:page;mso-height-relative:page;" filled="f" stroked="t" coordsize="1960,12" path="m0,5l1960,5e">
            <v:fill on="f" focussize="0,0"/>
            <v:stroke weight="0.6pt" color="#000000" miterlimit="2" joinstyle="bevel"/>
            <v:imagedata o:title=""/>
            <o:lock v:ext="edit"/>
          </v:shape>
        </w:pict>
      </w:r>
    </w:p>
    <w:p w14:paraId="70E287B7">
      <w:pPr>
        <w:pStyle w:val="2"/>
        <w:spacing w:line="241" w:lineRule="auto"/>
      </w:pPr>
    </w:p>
    <w:p w14:paraId="6C0343FC">
      <w:pPr>
        <w:spacing w:before="91" w:line="389" w:lineRule="auto"/>
        <w:ind w:left="17" w:firstLine="572"/>
        <w:rPr>
          <w:rFonts w:ascii="仿宋" w:hAnsi="仿宋" w:eastAsia="仿宋" w:cs="仿宋"/>
          <w:sz w:val="28"/>
          <w:szCs w:val="28"/>
        </w:rPr>
      </w:pPr>
      <w:r>
        <w:rPr>
          <w:rFonts w:ascii="仿宋" w:hAnsi="仿宋" w:eastAsia="仿宋" w:cs="仿宋"/>
          <w:spacing w:val="-6"/>
          <w:sz w:val="28"/>
          <w:szCs w:val="28"/>
        </w:rPr>
        <w:t>我方在此声明，我方接受评标委员会的中标结果，拟派往（项</w:t>
      </w:r>
      <w:r>
        <w:rPr>
          <w:rFonts w:ascii="仿宋" w:hAnsi="仿宋" w:eastAsia="仿宋" w:cs="仿宋"/>
          <w:spacing w:val="-2"/>
          <w:sz w:val="28"/>
          <w:szCs w:val="28"/>
        </w:rPr>
        <w:t>目名称）标段（以下简称“本工程”）的</w:t>
      </w:r>
      <w:r>
        <w:rPr>
          <w:rFonts w:ascii="仿宋" w:hAnsi="仿宋" w:eastAsia="仿宋" w:cs="仿宋"/>
          <w:spacing w:val="-3"/>
          <w:sz w:val="28"/>
          <w:szCs w:val="28"/>
        </w:rPr>
        <w:t>项目经理（项</w:t>
      </w:r>
      <w:r>
        <w:rPr>
          <w:rFonts w:ascii="仿宋" w:hAnsi="仿宋" w:eastAsia="仿宋" w:cs="仿宋"/>
          <w:spacing w:val="-1"/>
          <w:sz w:val="28"/>
          <w:szCs w:val="28"/>
        </w:rPr>
        <w:t>目经理姓名）现阶段没有担任任何在施建设工程项目的项目经理。我们承诺以中标价：</w:t>
      </w:r>
      <w:r>
        <w:rPr>
          <w:rFonts w:ascii="仿宋" w:hAnsi="仿宋" w:eastAsia="仿宋" w:cs="仿宋"/>
          <w:spacing w:val="-1"/>
          <w:sz w:val="28"/>
          <w:szCs w:val="28"/>
          <w:u w:val="single" w:color="auto"/>
        </w:rPr>
        <w:t>元</w:t>
      </w:r>
      <w:r>
        <w:rPr>
          <w:rFonts w:ascii="仿宋" w:hAnsi="仿宋" w:eastAsia="仿宋" w:cs="仿宋"/>
          <w:spacing w:val="-1"/>
          <w:sz w:val="28"/>
          <w:szCs w:val="28"/>
        </w:rPr>
        <w:t>完成施工图纸内的全部工作。</w:t>
      </w:r>
      <w:r>
        <w:rPr>
          <w:rFonts w:ascii="仿宋" w:hAnsi="仿宋" w:eastAsia="仿宋" w:cs="仿宋"/>
          <w:b/>
          <w:bCs/>
          <w:spacing w:val="-1"/>
          <w:sz w:val="28"/>
          <w:szCs w:val="28"/>
        </w:rPr>
        <w:t>若我方未在规定</w:t>
      </w:r>
      <w:r>
        <w:rPr>
          <w:rFonts w:ascii="仿宋" w:hAnsi="仿宋" w:eastAsia="仿宋" w:cs="仿宋"/>
          <w:b/>
          <w:bCs/>
          <w:spacing w:val="-8"/>
          <w:sz w:val="28"/>
          <w:szCs w:val="28"/>
        </w:rPr>
        <w:t>的时间内完成施工图纸内的全部工作，愿自动放弃在阿勒泰地区投标两年</w:t>
      </w:r>
      <w:r>
        <w:rPr>
          <w:rFonts w:ascii="仿宋" w:hAnsi="仿宋" w:eastAsia="仿宋" w:cs="仿宋"/>
          <w:spacing w:val="-8"/>
          <w:sz w:val="28"/>
          <w:szCs w:val="28"/>
        </w:rPr>
        <w:t>。</w:t>
      </w:r>
    </w:p>
    <w:p w14:paraId="36D93912">
      <w:pPr>
        <w:spacing w:before="48" w:line="381" w:lineRule="auto"/>
        <w:ind w:left="28" w:right="214" w:firstLine="561"/>
        <w:rPr>
          <w:rFonts w:ascii="仿宋" w:hAnsi="仿宋" w:eastAsia="仿宋" w:cs="仿宋"/>
          <w:sz w:val="28"/>
          <w:szCs w:val="28"/>
        </w:rPr>
      </w:pPr>
      <w:r>
        <w:rPr>
          <w:rFonts w:ascii="仿宋" w:hAnsi="仿宋" w:eastAsia="仿宋" w:cs="仿宋"/>
          <w:spacing w:val="-1"/>
          <w:sz w:val="28"/>
          <w:szCs w:val="28"/>
        </w:rPr>
        <w:t>我方保证上述信息的真实和准确，并愿意承担因我方就此弄虚作假所</w:t>
      </w:r>
      <w:r>
        <w:rPr>
          <w:rFonts w:ascii="仿宋" w:hAnsi="仿宋" w:eastAsia="仿宋" w:cs="仿宋"/>
          <w:spacing w:val="-3"/>
          <w:sz w:val="28"/>
          <w:szCs w:val="28"/>
        </w:rPr>
        <w:t>引起的一切法律后果，</w:t>
      </w:r>
    </w:p>
    <w:p w14:paraId="45464EE1">
      <w:pPr>
        <w:spacing w:before="45" w:line="224" w:lineRule="auto"/>
        <w:ind w:left="579"/>
        <w:rPr>
          <w:rFonts w:ascii="仿宋" w:hAnsi="仿宋" w:eastAsia="仿宋" w:cs="仿宋"/>
          <w:sz w:val="28"/>
          <w:szCs w:val="28"/>
        </w:rPr>
      </w:pPr>
      <w:r>
        <w:rPr>
          <w:rFonts w:ascii="仿宋" w:hAnsi="仿宋" w:eastAsia="仿宋" w:cs="仿宋"/>
          <w:spacing w:val="-5"/>
          <w:sz w:val="28"/>
          <w:szCs w:val="28"/>
        </w:rPr>
        <w:t>特此承诺</w:t>
      </w:r>
    </w:p>
    <w:p w14:paraId="3C051524">
      <w:pPr>
        <w:pStyle w:val="2"/>
        <w:spacing w:line="255" w:lineRule="auto"/>
      </w:pPr>
    </w:p>
    <w:p w14:paraId="1A8064D9">
      <w:pPr>
        <w:pStyle w:val="2"/>
        <w:spacing w:line="255" w:lineRule="auto"/>
      </w:pPr>
    </w:p>
    <w:p w14:paraId="68838FA5">
      <w:pPr>
        <w:pStyle w:val="2"/>
        <w:spacing w:line="255" w:lineRule="auto"/>
      </w:pPr>
    </w:p>
    <w:p w14:paraId="4FBA699A">
      <w:pPr>
        <w:pStyle w:val="2"/>
        <w:spacing w:line="255" w:lineRule="auto"/>
      </w:pPr>
    </w:p>
    <w:p w14:paraId="0C19B1F5">
      <w:pPr>
        <w:pStyle w:val="2"/>
        <w:spacing w:line="255" w:lineRule="auto"/>
      </w:pPr>
    </w:p>
    <w:p w14:paraId="22AFD328">
      <w:pPr>
        <w:pStyle w:val="2"/>
        <w:spacing w:line="255" w:lineRule="auto"/>
      </w:pPr>
    </w:p>
    <w:p w14:paraId="0B8C2791">
      <w:pPr>
        <w:pStyle w:val="2"/>
        <w:spacing w:line="255" w:lineRule="auto"/>
      </w:pPr>
    </w:p>
    <w:p w14:paraId="3FDA9AFD">
      <w:pPr>
        <w:pStyle w:val="2"/>
        <w:spacing w:line="256" w:lineRule="auto"/>
      </w:pPr>
    </w:p>
    <w:p w14:paraId="0FE427FF">
      <w:pPr>
        <w:pStyle w:val="2"/>
        <w:spacing w:line="256" w:lineRule="auto"/>
      </w:pPr>
    </w:p>
    <w:p w14:paraId="0FEA3194">
      <w:pPr>
        <w:pStyle w:val="2"/>
        <w:spacing w:line="256" w:lineRule="auto"/>
      </w:pPr>
    </w:p>
    <w:p w14:paraId="51AD62D6">
      <w:pPr>
        <w:spacing w:before="92" w:line="381" w:lineRule="auto"/>
        <w:ind w:left="2239" w:right="120" w:hanging="9"/>
        <w:rPr>
          <w:rFonts w:ascii="仿宋" w:hAnsi="仿宋" w:eastAsia="仿宋" w:cs="仿宋"/>
          <w:sz w:val="28"/>
          <w:szCs w:val="28"/>
        </w:rPr>
      </w:pPr>
      <w:r>
        <w:rPr>
          <w:rFonts w:ascii="仿宋" w:hAnsi="仿宋" w:eastAsia="仿宋" w:cs="仿宋"/>
          <w:sz w:val="28"/>
          <w:szCs w:val="28"/>
        </w:rPr>
        <w:t>投标人</w:t>
      </w:r>
      <w:r>
        <w:rPr>
          <w:rFonts w:ascii="仿宋" w:hAnsi="仿宋" w:eastAsia="仿宋" w:cs="仿宋"/>
          <w:spacing w:val="-19"/>
          <w:sz w:val="28"/>
          <w:szCs w:val="28"/>
        </w:rPr>
        <w:t>：（</w:t>
      </w:r>
      <w:r>
        <w:rPr>
          <w:rFonts w:ascii="仿宋" w:hAnsi="仿宋" w:eastAsia="仿宋" w:cs="仿宋"/>
          <w:sz w:val="28"/>
          <w:szCs w:val="28"/>
        </w:rPr>
        <w:t>单位盖章）</w:t>
      </w:r>
      <w:r>
        <w:rPr>
          <w:rFonts w:ascii="仿宋" w:hAnsi="仿宋" w:eastAsia="仿宋" w:cs="仿宋"/>
          <w:spacing w:val="-1"/>
          <w:sz w:val="28"/>
          <w:szCs w:val="28"/>
        </w:rPr>
        <w:t>法定代表人或其委托代理人</w:t>
      </w:r>
      <w:r>
        <w:rPr>
          <w:rFonts w:ascii="仿宋" w:hAnsi="仿宋" w:eastAsia="仿宋" w:cs="仿宋"/>
          <w:spacing w:val="-16"/>
          <w:sz w:val="28"/>
          <w:szCs w:val="28"/>
        </w:rPr>
        <w:t>：（</w:t>
      </w:r>
      <w:r>
        <w:rPr>
          <w:rFonts w:ascii="仿宋" w:hAnsi="仿宋" w:eastAsia="仿宋" w:cs="仿宋"/>
          <w:spacing w:val="-1"/>
          <w:sz w:val="28"/>
          <w:szCs w:val="28"/>
        </w:rPr>
        <w:t>签字）</w:t>
      </w:r>
    </w:p>
    <w:p w14:paraId="46A48381">
      <w:pPr>
        <w:pStyle w:val="2"/>
        <w:spacing w:line="274" w:lineRule="auto"/>
      </w:pPr>
    </w:p>
    <w:p w14:paraId="41A3C178">
      <w:pPr>
        <w:pStyle w:val="2"/>
        <w:spacing w:line="275" w:lineRule="auto"/>
      </w:pPr>
    </w:p>
    <w:p w14:paraId="645C1F6A">
      <w:pPr>
        <w:tabs>
          <w:tab w:val="left" w:pos="5755"/>
        </w:tabs>
        <w:spacing w:before="91" w:line="223" w:lineRule="auto"/>
        <w:ind w:left="4776"/>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8"/>
          <w:sz w:val="28"/>
          <w:szCs w:val="28"/>
        </w:rPr>
        <w:t>年月日</w:t>
      </w:r>
    </w:p>
    <w:p w14:paraId="2D972898">
      <w:pPr>
        <w:spacing w:line="223" w:lineRule="auto"/>
        <w:rPr>
          <w:rFonts w:ascii="仿宋" w:hAnsi="仿宋" w:eastAsia="仿宋" w:cs="仿宋"/>
          <w:sz w:val="28"/>
          <w:szCs w:val="28"/>
        </w:rPr>
        <w:sectPr>
          <w:footerReference r:id="rId74" w:type="default"/>
          <w:pgSz w:w="11906" w:h="16839"/>
          <w:pgMar w:top="1398" w:right="1314" w:bottom="1186" w:left="1416" w:header="0" w:footer="1020" w:gutter="0"/>
          <w:cols w:space="720" w:num="1"/>
        </w:sectPr>
      </w:pPr>
    </w:p>
    <w:p w14:paraId="48D8D4EA">
      <w:pPr>
        <w:spacing w:before="83" w:line="228" w:lineRule="auto"/>
        <w:ind w:left="3381"/>
        <w:rPr>
          <w:rFonts w:ascii="仿宋" w:hAnsi="仿宋" w:eastAsia="仿宋" w:cs="仿宋"/>
          <w:sz w:val="35"/>
          <w:szCs w:val="35"/>
        </w:rPr>
      </w:pPr>
      <w:r>
        <w:rPr>
          <w:rFonts w:ascii="仿宋" w:hAnsi="仿宋" w:eastAsia="仿宋" w:cs="仿宋"/>
          <w:spacing w:val="6"/>
          <w:sz w:val="35"/>
          <w:szCs w:val="35"/>
        </w:rPr>
        <w:t>（三）投标函附录</w:t>
      </w:r>
    </w:p>
    <w:p w14:paraId="61D4FD1D">
      <w:pPr>
        <w:spacing w:line="64" w:lineRule="exact"/>
      </w:pPr>
    </w:p>
    <w:tbl>
      <w:tblPr>
        <w:tblStyle w:val="5"/>
        <w:tblW w:w="95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2482"/>
        <w:gridCol w:w="3338"/>
        <w:gridCol w:w="1987"/>
        <w:gridCol w:w="978"/>
      </w:tblGrid>
      <w:tr w14:paraId="3FE0E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97" w:type="dxa"/>
            <w:vAlign w:val="top"/>
          </w:tcPr>
          <w:p w14:paraId="3F395B53">
            <w:pPr>
              <w:pStyle w:val="6"/>
              <w:spacing w:before="180" w:line="222" w:lineRule="auto"/>
              <w:ind w:left="171"/>
            </w:pPr>
            <w:r>
              <w:rPr>
                <w:b/>
                <w:bCs/>
                <w:spacing w:val="-11"/>
              </w:rPr>
              <w:t>序号</w:t>
            </w:r>
          </w:p>
        </w:tc>
        <w:tc>
          <w:tcPr>
            <w:tcW w:w="2482" w:type="dxa"/>
            <w:vAlign w:val="top"/>
          </w:tcPr>
          <w:p w14:paraId="08DB783E">
            <w:pPr>
              <w:pStyle w:val="6"/>
              <w:spacing w:before="180" w:line="222" w:lineRule="auto"/>
              <w:ind w:left="774"/>
            </w:pPr>
            <w:r>
              <w:rPr>
                <w:b/>
                <w:bCs/>
                <w:spacing w:val="-7"/>
              </w:rPr>
              <w:t>条款内容</w:t>
            </w:r>
          </w:p>
        </w:tc>
        <w:tc>
          <w:tcPr>
            <w:tcW w:w="3338" w:type="dxa"/>
            <w:vAlign w:val="top"/>
          </w:tcPr>
          <w:p w14:paraId="6C1F0E79">
            <w:pPr>
              <w:pStyle w:val="6"/>
              <w:spacing w:before="180" w:line="222" w:lineRule="auto"/>
              <w:ind w:left="1079"/>
            </w:pPr>
            <w:r>
              <w:rPr>
                <w:b/>
                <w:bCs/>
                <w:spacing w:val="-5"/>
              </w:rPr>
              <w:t>招标人要求</w:t>
            </w:r>
          </w:p>
        </w:tc>
        <w:tc>
          <w:tcPr>
            <w:tcW w:w="1987" w:type="dxa"/>
            <w:vAlign w:val="top"/>
          </w:tcPr>
          <w:p w14:paraId="262E4FA5">
            <w:pPr>
              <w:pStyle w:val="6"/>
              <w:spacing w:before="180" w:line="222" w:lineRule="auto"/>
              <w:ind w:left="405"/>
            </w:pPr>
            <w:r>
              <w:rPr>
                <w:b/>
                <w:bCs/>
                <w:spacing w:val="-5"/>
              </w:rPr>
              <w:t>投标人承诺</w:t>
            </w:r>
          </w:p>
        </w:tc>
        <w:tc>
          <w:tcPr>
            <w:tcW w:w="978" w:type="dxa"/>
            <w:vAlign w:val="top"/>
          </w:tcPr>
          <w:p w14:paraId="40009DE4">
            <w:pPr>
              <w:pStyle w:val="6"/>
              <w:spacing w:before="180" w:line="224" w:lineRule="auto"/>
              <w:ind w:left="262"/>
            </w:pPr>
            <w:r>
              <w:rPr>
                <w:b/>
                <w:bCs/>
                <w:spacing w:val="-12"/>
              </w:rPr>
              <w:t>备注</w:t>
            </w:r>
          </w:p>
        </w:tc>
      </w:tr>
      <w:tr w14:paraId="63FF1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97" w:type="dxa"/>
            <w:vAlign w:val="top"/>
          </w:tcPr>
          <w:p w14:paraId="3D388905">
            <w:pPr>
              <w:pStyle w:val="6"/>
              <w:spacing w:before="135" w:line="187" w:lineRule="auto"/>
              <w:ind w:left="365"/>
              <w:rPr>
                <w:sz w:val="20"/>
                <w:szCs w:val="20"/>
              </w:rPr>
            </w:pPr>
            <w:r>
              <w:rPr>
                <w:sz w:val="20"/>
                <w:szCs w:val="20"/>
              </w:rPr>
              <w:t>1</w:t>
            </w:r>
          </w:p>
        </w:tc>
        <w:tc>
          <w:tcPr>
            <w:tcW w:w="2482" w:type="dxa"/>
            <w:vAlign w:val="top"/>
          </w:tcPr>
          <w:p w14:paraId="5589F6A2">
            <w:pPr>
              <w:pStyle w:val="6"/>
              <w:spacing w:before="100" w:line="232" w:lineRule="auto"/>
              <w:ind w:left="117"/>
              <w:rPr>
                <w:sz w:val="20"/>
                <w:szCs w:val="20"/>
              </w:rPr>
            </w:pPr>
            <w:r>
              <w:rPr>
                <w:spacing w:val="6"/>
                <w:sz w:val="20"/>
                <w:szCs w:val="20"/>
              </w:rPr>
              <w:t>项目负责人</w:t>
            </w:r>
          </w:p>
        </w:tc>
        <w:tc>
          <w:tcPr>
            <w:tcW w:w="3338" w:type="dxa"/>
            <w:vAlign w:val="top"/>
          </w:tcPr>
          <w:p w14:paraId="0D48A236">
            <w:pPr>
              <w:pStyle w:val="6"/>
              <w:spacing w:before="100" w:line="231" w:lineRule="auto"/>
              <w:ind w:left="117"/>
              <w:rPr>
                <w:sz w:val="20"/>
                <w:szCs w:val="20"/>
              </w:rPr>
            </w:pPr>
            <w:r>
              <w:rPr>
                <w:spacing w:val="3"/>
                <w:sz w:val="20"/>
                <w:szCs w:val="20"/>
              </w:rPr>
              <w:t>投标人须知1.4</w:t>
            </w:r>
          </w:p>
        </w:tc>
        <w:tc>
          <w:tcPr>
            <w:tcW w:w="1987" w:type="dxa"/>
            <w:vAlign w:val="top"/>
          </w:tcPr>
          <w:p w14:paraId="5DF9D422">
            <w:pPr>
              <w:pStyle w:val="6"/>
              <w:spacing w:before="100" w:line="233" w:lineRule="auto"/>
              <w:ind w:left="121"/>
              <w:rPr>
                <w:rFonts w:hint="eastAsia" w:eastAsia="仿宋"/>
                <w:sz w:val="20"/>
                <w:szCs w:val="20"/>
                <w:lang w:eastAsia="zh-CN"/>
              </w:rPr>
            </w:pPr>
            <w:r>
              <w:rPr>
                <w:spacing w:val="4"/>
                <w:sz w:val="20"/>
                <w:szCs w:val="20"/>
              </w:rPr>
              <w:t>姓名：</w:t>
            </w:r>
          </w:p>
        </w:tc>
        <w:tc>
          <w:tcPr>
            <w:tcW w:w="978" w:type="dxa"/>
            <w:vAlign w:val="top"/>
          </w:tcPr>
          <w:p w14:paraId="7578E518">
            <w:pPr>
              <w:rPr>
                <w:rFonts w:ascii="Arial"/>
                <w:sz w:val="21"/>
              </w:rPr>
            </w:pPr>
          </w:p>
        </w:tc>
      </w:tr>
      <w:tr w14:paraId="3238E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97" w:type="dxa"/>
            <w:vAlign w:val="top"/>
          </w:tcPr>
          <w:p w14:paraId="38C1F97C">
            <w:pPr>
              <w:pStyle w:val="6"/>
              <w:spacing w:before="136" w:line="186" w:lineRule="auto"/>
              <w:ind w:left="352"/>
              <w:rPr>
                <w:sz w:val="20"/>
                <w:szCs w:val="20"/>
              </w:rPr>
            </w:pPr>
            <w:r>
              <w:rPr>
                <w:sz w:val="20"/>
                <w:szCs w:val="20"/>
              </w:rPr>
              <w:t>2</w:t>
            </w:r>
          </w:p>
        </w:tc>
        <w:tc>
          <w:tcPr>
            <w:tcW w:w="2482" w:type="dxa"/>
            <w:vAlign w:val="top"/>
          </w:tcPr>
          <w:p w14:paraId="30C22460">
            <w:pPr>
              <w:pStyle w:val="6"/>
              <w:spacing w:before="99" w:line="232" w:lineRule="auto"/>
              <w:ind w:left="121"/>
              <w:rPr>
                <w:sz w:val="20"/>
                <w:szCs w:val="20"/>
              </w:rPr>
            </w:pPr>
            <w:r>
              <w:rPr>
                <w:spacing w:val="-1"/>
                <w:sz w:val="20"/>
                <w:szCs w:val="20"/>
              </w:rPr>
              <w:t>工期</w:t>
            </w:r>
          </w:p>
        </w:tc>
        <w:tc>
          <w:tcPr>
            <w:tcW w:w="3338" w:type="dxa"/>
            <w:vAlign w:val="top"/>
          </w:tcPr>
          <w:p w14:paraId="1AA3E811">
            <w:pPr>
              <w:pStyle w:val="6"/>
              <w:spacing w:before="100" w:line="229" w:lineRule="auto"/>
              <w:ind w:left="119"/>
              <w:rPr>
                <w:sz w:val="20"/>
                <w:szCs w:val="20"/>
              </w:rPr>
            </w:pPr>
            <w:r>
              <w:rPr>
                <w:spacing w:val="8"/>
                <w:sz w:val="20"/>
                <w:szCs w:val="20"/>
              </w:rPr>
              <w:t>详见投标人须知前附表</w:t>
            </w:r>
          </w:p>
        </w:tc>
        <w:tc>
          <w:tcPr>
            <w:tcW w:w="1987" w:type="dxa"/>
            <w:vAlign w:val="top"/>
          </w:tcPr>
          <w:p w14:paraId="702235F3">
            <w:pPr>
              <w:rPr>
                <w:rFonts w:ascii="Arial"/>
                <w:sz w:val="21"/>
              </w:rPr>
            </w:pPr>
          </w:p>
        </w:tc>
        <w:tc>
          <w:tcPr>
            <w:tcW w:w="978" w:type="dxa"/>
            <w:vAlign w:val="top"/>
          </w:tcPr>
          <w:p w14:paraId="66DFF8F2">
            <w:pPr>
              <w:rPr>
                <w:rFonts w:ascii="Arial"/>
                <w:sz w:val="21"/>
              </w:rPr>
            </w:pPr>
          </w:p>
        </w:tc>
      </w:tr>
      <w:tr w14:paraId="1AFDA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97" w:type="dxa"/>
            <w:vAlign w:val="top"/>
          </w:tcPr>
          <w:p w14:paraId="34703784">
            <w:pPr>
              <w:pStyle w:val="6"/>
              <w:spacing w:before="135" w:line="186" w:lineRule="auto"/>
              <w:ind w:left="354"/>
              <w:rPr>
                <w:sz w:val="20"/>
                <w:szCs w:val="20"/>
              </w:rPr>
            </w:pPr>
            <w:r>
              <w:rPr>
                <w:sz w:val="20"/>
                <w:szCs w:val="20"/>
              </w:rPr>
              <w:t>3</w:t>
            </w:r>
          </w:p>
        </w:tc>
        <w:tc>
          <w:tcPr>
            <w:tcW w:w="2482" w:type="dxa"/>
            <w:vAlign w:val="top"/>
          </w:tcPr>
          <w:p w14:paraId="7B95E41E">
            <w:pPr>
              <w:pStyle w:val="6"/>
              <w:spacing w:before="99" w:line="229" w:lineRule="auto"/>
              <w:ind w:left="116"/>
              <w:rPr>
                <w:sz w:val="20"/>
                <w:szCs w:val="20"/>
              </w:rPr>
            </w:pPr>
            <w:r>
              <w:rPr>
                <w:spacing w:val="8"/>
                <w:sz w:val="20"/>
                <w:szCs w:val="20"/>
              </w:rPr>
              <w:t>承包人履约担保金额</w:t>
            </w:r>
          </w:p>
        </w:tc>
        <w:tc>
          <w:tcPr>
            <w:tcW w:w="3338" w:type="dxa"/>
            <w:vAlign w:val="top"/>
          </w:tcPr>
          <w:p w14:paraId="03B5EE8F">
            <w:pPr>
              <w:pStyle w:val="6"/>
              <w:spacing w:before="99" w:line="231" w:lineRule="auto"/>
              <w:ind w:left="145"/>
              <w:rPr>
                <w:sz w:val="20"/>
                <w:szCs w:val="20"/>
              </w:rPr>
            </w:pPr>
            <w:r>
              <w:rPr>
                <w:spacing w:val="10"/>
                <w:sz w:val="20"/>
                <w:szCs w:val="20"/>
              </w:rPr>
              <w:t>中标金额的3%</w:t>
            </w:r>
          </w:p>
        </w:tc>
        <w:tc>
          <w:tcPr>
            <w:tcW w:w="1987" w:type="dxa"/>
            <w:vAlign w:val="top"/>
          </w:tcPr>
          <w:p w14:paraId="6B0D2411">
            <w:pPr>
              <w:rPr>
                <w:rFonts w:ascii="Arial"/>
                <w:sz w:val="21"/>
              </w:rPr>
            </w:pPr>
          </w:p>
        </w:tc>
        <w:tc>
          <w:tcPr>
            <w:tcW w:w="978" w:type="dxa"/>
            <w:vAlign w:val="top"/>
          </w:tcPr>
          <w:p w14:paraId="644C75D8">
            <w:pPr>
              <w:rPr>
                <w:rFonts w:ascii="Arial"/>
                <w:sz w:val="21"/>
              </w:rPr>
            </w:pPr>
          </w:p>
        </w:tc>
      </w:tr>
      <w:tr w14:paraId="29B6E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97" w:type="dxa"/>
            <w:vAlign w:val="top"/>
          </w:tcPr>
          <w:p w14:paraId="7E8DAE9C">
            <w:pPr>
              <w:pStyle w:val="6"/>
              <w:spacing w:before="300" w:line="186" w:lineRule="auto"/>
              <w:ind w:left="349"/>
              <w:rPr>
                <w:sz w:val="20"/>
                <w:szCs w:val="20"/>
              </w:rPr>
            </w:pPr>
            <w:r>
              <w:rPr>
                <w:sz w:val="20"/>
                <w:szCs w:val="20"/>
              </w:rPr>
              <w:t>4</w:t>
            </w:r>
          </w:p>
        </w:tc>
        <w:tc>
          <w:tcPr>
            <w:tcW w:w="2482" w:type="dxa"/>
            <w:vAlign w:val="top"/>
          </w:tcPr>
          <w:p w14:paraId="12804018">
            <w:pPr>
              <w:pStyle w:val="6"/>
              <w:spacing w:before="263" w:line="232" w:lineRule="auto"/>
              <w:ind w:left="115"/>
              <w:rPr>
                <w:sz w:val="20"/>
                <w:szCs w:val="20"/>
              </w:rPr>
            </w:pPr>
            <w:r>
              <w:rPr>
                <w:spacing w:val="7"/>
                <w:sz w:val="20"/>
                <w:szCs w:val="20"/>
              </w:rPr>
              <w:t>逾期竣工违约金</w:t>
            </w:r>
          </w:p>
        </w:tc>
        <w:tc>
          <w:tcPr>
            <w:tcW w:w="3338" w:type="dxa"/>
            <w:vAlign w:val="top"/>
          </w:tcPr>
          <w:p w14:paraId="38A1D997">
            <w:pPr>
              <w:pStyle w:val="6"/>
              <w:spacing w:before="105" w:line="270" w:lineRule="auto"/>
              <w:ind w:left="119" w:right="105" w:firstLine="1"/>
              <w:rPr>
                <w:sz w:val="20"/>
                <w:szCs w:val="20"/>
              </w:rPr>
            </w:pPr>
            <w:r>
              <w:rPr>
                <w:spacing w:val="7"/>
                <w:sz w:val="20"/>
                <w:szCs w:val="20"/>
              </w:rPr>
              <w:t>专用合同：</w:t>
            </w:r>
            <w:r>
              <w:rPr>
                <w:spacing w:val="7"/>
                <w:sz w:val="20"/>
                <w:szCs w:val="20"/>
                <w:u w:val="single" w:color="auto"/>
              </w:rPr>
              <w:t>每推延一天，赔偿合同</w:t>
            </w:r>
            <w:r>
              <w:rPr>
                <w:spacing w:val="3"/>
                <w:sz w:val="20"/>
                <w:szCs w:val="20"/>
                <w:u w:val="single" w:color="auto"/>
              </w:rPr>
              <w:t>价款的0.1%</w:t>
            </w:r>
          </w:p>
        </w:tc>
        <w:tc>
          <w:tcPr>
            <w:tcW w:w="1987" w:type="dxa"/>
            <w:vAlign w:val="top"/>
          </w:tcPr>
          <w:p w14:paraId="430C65F2">
            <w:pPr>
              <w:rPr>
                <w:rFonts w:ascii="Arial"/>
                <w:sz w:val="21"/>
              </w:rPr>
            </w:pPr>
          </w:p>
        </w:tc>
        <w:tc>
          <w:tcPr>
            <w:tcW w:w="978" w:type="dxa"/>
            <w:vAlign w:val="top"/>
          </w:tcPr>
          <w:p w14:paraId="092D9C1E">
            <w:pPr>
              <w:rPr>
                <w:rFonts w:ascii="Arial"/>
                <w:sz w:val="21"/>
              </w:rPr>
            </w:pPr>
          </w:p>
        </w:tc>
      </w:tr>
      <w:tr w14:paraId="75C38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97" w:type="dxa"/>
            <w:vAlign w:val="top"/>
          </w:tcPr>
          <w:p w14:paraId="0E0BCA99">
            <w:pPr>
              <w:spacing w:line="249" w:lineRule="auto"/>
              <w:rPr>
                <w:rFonts w:ascii="Arial"/>
                <w:sz w:val="21"/>
              </w:rPr>
            </w:pPr>
          </w:p>
          <w:p w14:paraId="1304034B">
            <w:pPr>
              <w:pStyle w:val="6"/>
              <w:spacing w:before="65" w:line="184" w:lineRule="auto"/>
              <w:ind w:left="354"/>
              <w:rPr>
                <w:sz w:val="20"/>
                <w:szCs w:val="20"/>
              </w:rPr>
            </w:pPr>
            <w:r>
              <w:rPr>
                <w:sz w:val="20"/>
                <w:szCs w:val="20"/>
              </w:rPr>
              <w:t>5</w:t>
            </w:r>
          </w:p>
        </w:tc>
        <w:tc>
          <w:tcPr>
            <w:tcW w:w="2482" w:type="dxa"/>
            <w:vAlign w:val="top"/>
          </w:tcPr>
          <w:p w14:paraId="4602716B">
            <w:pPr>
              <w:pStyle w:val="6"/>
              <w:spacing w:before="118" w:line="275" w:lineRule="auto"/>
              <w:ind w:left="115" w:right="108"/>
              <w:rPr>
                <w:sz w:val="20"/>
                <w:szCs w:val="20"/>
              </w:rPr>
            </w:pPr>
            <w:r>
              <w:rPr>
                <w:spacing w:val="25"/>
                <w:sz w:val="20"/>
                <w:szCs w:val="20"/>
              </w:rPr>
              <w:t>逾期竣工违约金最高限</w:t>
            </w:r>
            <w:r>
              <w:rPr>
                <w:sz w:val="20"/>
                <w:szCs w:val="20"/>
              </w:rPr>
              <w:t>额</w:t>
            </w:r>
          </w:p>
        </w:tc>
        <w:tc>
          <w:tcPr>
            <w:tcW w:w="3338" w:type="dxa"/>
            <w:vAlign w:val="top"/>
          </w:tcPr>
          <w:p w14:paraId="67A80051">
            <w:pPr>
              <w:pStyle w:val="6"/>
              <w:spacing w:before="278" w:line="231" w:lineRule="auto"/>
              <w:ind w:left="121"/>
              <w:rPr>
                <w:rFonts w:hint="eastAsia" w:eastAsia="仿宋"/>
                <w:sz w:val="20"/>
                <w:szCs w:val="20"/>
                <w:lang w:eastAsia="zh-CN"/>
              </w:rPr>
            </w:pPr>
            <w:r>
              <w:rPr>
                <w:spacing w:val="6"/>
                <w:sz w:val="20"/>
                <w:szCs w:val="20"/>
              </w:rPr>
              <w:t>专用合同：</w:t>
            </w:r>
            <w:r>
              <w:rPr>
                <w:spacing w:val="6"/>
                <w:sz w:val="20"/>
                <w:szCs w:val="20"/>
                <w:u w:val="single" w:color="auto"/>
              </w:rPr>
              <w:t>合同价款的3%</w:t>
            </w:r>
          </w:p>
        </w:tc>
        <w:tc>
          <w:tcPr>
            <w:tcW w:w="1987" w:type="dxa"/>
            <w:vAlign w:val="top"/>
          </w:tcPr>
          <w:p w14:paraId="0BD8FCA5">
            <w:pPr>
              <w:rPr>
                <w:rFonts w:ascii="Arial"/>
                <w:sz w:val="21"/>
              </w:rPr>
            </w:pPr>
          </w:p>
        </w:tc>
        <w:tc>
          <w:tcPr>
            <w:tcW w:w="978" w:type="dxa"/>
            <w:vAlign w:val="top"/>
          </w:tcPr>
          <w:p w14:paraId="68DD8208">
            <w:pPr>
              <w:rPr>
                <w:rFonts w:ascii="Arial"/>
                <w:sz w:val="21"/>
              </w:rPr>
            </w:pPr>
          </w:p>
        </w:tc>
      </w:tr>
      <w:tr w14:paraId="1048B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97" w:type="dxa"/>
            <w:vAlign w:val="top"/>
          </w:tcPr>
          <w:p w14:paraId="7A6E5AD2">
            <w:pPr>
              <w:pStyle w:val="6"/>
              <w:spacing w:before="137" w:line="186" w:lineRule="auto"/>
              <w:ind w:left="351"/>
              <w:rPr>
                <w:sz w:val="20"/>
                <w:szCs w:val="20"/>
              </w:rPr>
            </w:pPr>
            <w:r>
              <w:rPr>
                <w:sz w:val="20"/>
                <w:szCs w:val="20"/>
              </w:rPr>
              <w:t>6</w:t>
            </w:r>
          </w:p>
        </w:tc>
        <w:tc>
          <w:tcPr>
            <w:tcW w:w="2482" w:type="dxa"/>
            <w:vAlign w:val="top"/>
          </w:tcPr>
          <w:p w14:paraId="2D840FA2">
            <w:pPr>
              <w:pStyle w:val="6"/>
              <w:spacing w:before="101" w:line="231" w:lineRule="auto"/>
              <w:ind w:left="121"/>
              <w:rPr>
                <w:sz w:val="20"/>
                <w:szCs w:val="20"/>
              </w:rPr>
            </w:pPr>
            <w:r>
              <w:rPr>
                <w:spacing w:val="4"/>
                <w:sz w:val="20"/>
                <w:szCs w:val="20"/>
              </w:rPr>
              <w:t>质量标准</w:t>
            </w:r>
          </w:p>
        </w:tc>
        <w:tc>
          <w:tcPr>
            <w:tcW w:w="3338" w:type="dxa"/>
            <w:vAlign w:val="top"/>
          </w:tcPr>
          <w:p w14:paraId="1BBE738F">
            <w:pPr>
              <w:pStyle w:val="6"/>
              <w:spacing w:before="101" w:line="231" w:lineRule="auto"/>
              <w:ind w:left="124"/>
              <w:rPr>
                <w:sz w:val="20"/>
                <w:szCs w:val="20"/>
              </w:rPr>
            </w:pPr>
            <w:r>
              <w:rPr>
                <w:spacing w:val="-1"/>
                <w:sz w:val="20"/>
                <w:szCs w:val="20"/>
              </w:rPr>
              <w:t>合格</w:t>
            </w:r>
          </w:p>
        </w:tc>
        <w:tc>
          <w:tcPr>
            <w:tcW w:w="1987" w:type="dxa"/>
            <w:vAlign w:val="top"/>
          </w:tcPr>
          <w:p w14:paraId="371AFC82">
            <w:pPr>
              <w:rPr>
                <w:rFonts w:ascii="Arial"/>
                <w:sz w:val="21"/>
              </w:rPr>
            </w:pPr>
          </w:p>
        </w:tc>
        <w:tc>
          <w:tcPr>
            <w:tcW w:w="978" w:type="dxa"/>
            <w:vAlign w:val="top"/>
          </w:tcPr>
          <w:p w14:paraId="0B48BA19">
            <w:pPr>
              <w:rPr>
                <w:rFonts w:ascii="Arial"/>
                <w:sz w:val="21"/>
              </w:rPr>
            </w:pPr>
          </w:p>
        </w:tc>
      </w:tr>
      <w:tr w14:paraId="1A48C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97" w:type="dxa"/>
            <w:vAlign w:val="top"/>
          </w:tcPr>
          <w:p w14:paraId="3FAE1F9F">
            <w:pPr>
              <w:pStyle w:val="6"/>
              <w:spacing w:before="138" w:line="184" w:lineRule="auto"/>
              <w:ind w:left="355"/>
              <w:rPr>
                <w:sz w:val="20"/>
                <w:szCs w:val="20"/>
              </w:rPr>
            </w:pPr>
            <w:r>
              <w:rPr>
                <w:sz w:val="20"/>
                <w:szCs w:val="20"/>
              </w:rPr>
              <w:t>7</w:t>
            </w:r>
          </w:p>
        </w:tc>
        <w:tc>
          <w:tcPr>
            <w:tcW w:w="2482" w:type="dxa"/>
            <w:vAlign w:val="top"/>
          </w:tcPr>
          <w:p w14:paraId="1A437FB3">
            <w:pPr>
              <w:pStyle w:val="6"/>
              <w:spacing w:before="100" w:line="232" w:lineRule="auto"/>
              <w:ind w:left="118"/>
              <w:rPr>
                <w:sz w:val="20"/>
                <w:szCs w:val="20"/>
              </w:rPr>
            </w:pPr>
            <w:r>
              <w:rPr>
                <w:spacing w:val="6"/>
                <w:sz w:val="20"/>
                <w:szCs w:val="20"/>
              </w:rPr>
              <w:t>预付款额度</w:t>
            </w:r>
          </w:p>
        </w:tc>
        <w:tc>
          <w:tcPr>
            <w:tcW w:w="3338" w:type="dxa"/>
            <w:vAlign w:val="top"/>
          </w:tcPr>
          <w:p w14:paraId="0EC90E9B">
            <w:pPr>
              <w:pStyle w:val="6"/>
              <w:spacing w:before="100" w:line="231" w:lineRule="auto"/>
              <w:ind w:left="121"/>
              <w:rPr>
                <w:rFonts w:hint="eastAsia" w:eastAsia="仿宋"/>
                <w:sz w:val="20"/>
                <w:szCs w:val="20"/>
                <w:lang w:eastAsia="zh-CN"/>
              </w:rPr>
            </w:pPr>
            <w:r>
              <w:rPr>
                <w:spacing w:val="6"/>
                <w:sz w:val="20"/>
                <w:szCs w:val="20"/>
              </w:rPr>
              <w:t>专用合同：</w:t>
            </w:r>
            <w:r>
              <w:rPr>
                <w:spacing w:val="6"/>
                <w:sz w:val="20"/>
                <w:szCs w:val="20"/>
                <w:u w:val="single" w:color="auto"/>
              </w:rPr>
              <w:t>合同价的30%</w:t>
            </w:r>
          </w:p>
        </w:tc>
        <w:tc>
          <w:tcPr>
            <w:tcW w:w="1987" w:type="dxa"/>
            <w:vAlign w:val="top"/>
          </w:tcPr>
          <w:p w14:paraId="2D64DFE9">
            <w:pPr>
              <w:rPr>
                <w:rFonts w:ascii="Arial"/>
                <w:sz w:val="21"/>
              </w:rPr>
            </w:pPr>
          </w:p>
        </w:tc>
        <w:tc>
          <w:tcPr>
            <w:tcW w:w="978" w:type="dxa"/>
            <w:vAlign w:val="top"/>
          </w:tcPr>
          <w:p w14:paraId="45748C49">
            <w:pPr>
              <w:rPr>
                <w:rFonts w:ascii="Arial"/>
                <w:sz w:val="21"/>
              </w:rPr>
            </w:pPr>
          </w:p>
        </w:tc>
      </w:tr>
      <w:tr w14:paraId="33D15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97" w:type="dxa"/>
            <w:vAlign w:val="top"/>
          </w:tcPr>
          <w:p w14:paraId="22392C07">
            <w:pPr>
              <w:pStyle w:val="6"/>
              <w:spacing w:before="138" w:line="186" w:lineRule="auto"/>
              <w:ind w:left="351"/>
              <w:rPr>
                <w:sz w:val="20"/>
                <w:szCs w:val="20"/>
              </w:rPr>
            </w:pPr>
            <w:r>
              <w:rPr>
                <w:sz w:val="20"/>
                <w:szCs w:val="20"/>
              </w:rPr>
              <w:t>8</w:t>
            </w:r>
          </w:p>
        </w:tc>
        <w:tc>
          <w:tcPr>
            <w:tcW w:w="2482" w:type="dxa"/>
            <w:vAlign w:val="top"/>
          </w:tcPr>
          <w:p w14:paraId="332F1496">
            <w:pPr>
              <w:pStyle w:val="6"/>
              <w:spacing w:before="102" w:line="229" w:lineRule="auto"/>
              <w:ind w:left="121"/>
              <w:rPr>
                <w:sz w:val="20"/>
                <w:szCs w:val="20"/>
              </w:rPr>
            </w:pPr>
            <w:r>
              <w:rPr>
                <w:spacing w:val="7"/>
                <w:sz w:val="20"/>
                <w:szCs w:val="20"/>
              </w:rPr>
              <w:t>质量保证金扣留百分比</w:t>
            </w:r>
          </w:p>
        </w:tc>
        <w:tc>
          <w:tcPr>
            <w:tcW w:w="3338" w:type="dxa"/>
            <w:vAlign w:val="top"/>
          </w:tcPr>
          <w:p w14:paraId="2821A018">
            <w:pPr>
              <w:pStyle w:val="6"/>
              <w:spacing w:before="102" w:line="231" w:lineRule="auto"/>
              <w:ind w:left="116"/>
              <w:rPr>
                <w:sz w:val="20"/>
                <w:szCs w:val="20"/>
              </w:rPr>
            </w:pPr>
            <w:r>
              <w:rPr>
                <w:spacing w:val="5"/>
                <w:sz w:val="20"/>
                <w:szCs w:val="20"/>
              </w:rPr>
              <w:t>3%的工程款；</w:t>
            </w:r>
          </w:p>
        </w:tc>
        <w:tc>
          <w:tcPr>
            <w:tcW w:w="1987" w:type="dxa"/>
            <w:vAlign w:val="top"/>
          </w:tcPr>
          <w:p w14:paraId="7F0F60A4">
            <w:pPr>
              <w:rPr>
                <w:rFonts w:ascii="Arial"/>
                <w:sz w:val="21"/>
              </w:rPr>
            </w:pPr>
          </w:p>
        </w:tc>
        <w:tc>
          <w:tcPr>
            <w:tcW w:w="978" w:type="dxa"/>
            <w:vAlign w:val="top"/>
          </w:tcPr>
          <w:p w14:paraId="3A762EDE">
            <w:pPr>
              <w:rPr>
                <w:rFonts w:ascii="Arial"/>
                <w:sz w:val="21"/>
              </w:rPr>
            </w:pPr>
          </w:p>
        </w:tc>
      </w:tr>
      <w:tr w14:paraId="52C5B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97" w:type="dxa"/>
            <w:vAlign w:val="top"/>
          </w:tcPr>
          <w:p w14:paraId="18C7D6D8">
            <w:pPr>
              <w:pStyle w:val="6"/>
              <w:spacing w:before="137" w:line="186" w:lineRule="auto"/>
              <w:ind w:left="351"/>
              <w:rPr>
                <w:sz w:val="20"/>
                <w:szCs w:val="20"/>
              </w:rPr>
            </w:pPr>
            <w:r>
              <w:rPr>
                <w:sz w:val="20"/>
                <w:szCs w:val="20"/>
              </w:rPr>
              <w:t>9</w:t>
            </w:r>
          </w:p>
        </w:tc>
        <w:tc>
          <w:tcPr>
            <w:tcW w:w="2482" w:type="dxa"/>
            <w:vAlign w:val="top"/>
          </w:tcPr>
          <w:p w14:paraId="3F272776">
            <w:pPr>
              <w:pStyle w:val="6"/>
              <w:spacing w:before="102" w:line="229" w:lineRule="auto"/>
              <w:ind w:left="118"/>
              <w:rPr>
                <w:sz w:val="20"/>
                <w:szCs w:val="20"/>
              </w:rPr>
            </w:pPr>
            <w:r>
              <w:rPr>
                <w:spacing w:val="7"/>
                <w:sz w:val="20"/>
                <w:szCs w:val="20"/>
              </w:rPr>
              <w:t>其它质量保修期限</w:t>
            </w:r>
          </w:p>
        </w:tc>
        <w:tc>
          <w:tcPr>
            <w:tcW w:w="3338" w:type="dxa"/>
            <w:vAlign w:val="top"/>
          </w:tcPr>
          <w:p w14:paraId="25CE518B">
            <w:pPr>
              <w:pStyle w:val="6"/>
              <w:spacing w:before="101" w:line="231" w:lineRule="auto"/>
              <w:ind w:left="121"/>
              <w:rPr>
                <w:sz w:val="20"/>
                <w:szCs w:val="20"/>
              </w:rPr>
            </w:pPr>
            <w:r>
              <w:rPr>
                <w:sz w:val="20"/>
                <w:szCs w:val="20"/>
              </w:rPr>
              <w:t>一年</w:t>
            </w:r>
          </w:p>
        </w:tc>
        <w:tc>
          <w:tcPr>
            <w:tcW w:w="1987" w:type="dxa"/>
            <w:vAlign w:val="top"/>
          </w:tcPr>
          <w:p w14:paraId="03222A48">
            <w:pPr>
              <w:rPr>
                <w:rFonts w:ascii="Arial"/>
                <w:sz w:val="21"/>
              </w:rPr>
            </w:pPr>
          </w:p>
        </w:tc>
        <w:tc>
          <w:tcPr>
            <w:tcW w:w="978" w:type="dxa"/>
            <w:vAlign w:val="top"/>
          </w:tcPr>
          <w:p w14:paraId="3E64F7BA">
            <w:pPr>
              <w:rPr>
                <w:rFonts w:ascii="Arial"/>
                <w:sz w:val="21"/>
              </w:rPr>
            </w:pPr>
          </w:p>
        </w:tc>
      </w:tr>
      <w:tr w14:paraId="6949F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97" w:type="dxa"/>
            <w:vAlign w:val="top"/>
          </w:tcPr>
          <w:p w14:paraId="090AD42F">
            <w:pPr>
              <w:spacing w:line="247" w:lineRule="auto"/>
              <w:rPr>
                <w:rFonts w:ascii="Arial"/>
                <w:sz w:val="21"/>
              </w:rPr>
            </w:pPr>
          </w:p>
          <w:p w14:paraId="79BDE43A">
            <w:pPr>
              <w:pStyle w:val="6"/>
              <w:spacing w:before="65" w:line="187" w:lineRule="auto"/>
              <w:ind w:left="247"/>
              <w:rPr>
                <w:sz w:val="20"/>
                <w:szCs w:val="20"/>
              </w:rPr>
            </w:pPr>
            <w:r>
              <w:rPr>
                <w:spacing w:val="1"/>
                <w:sz w:val="20"/>
                <w:szCs w:val="20"/>
              </w:rPr>
              <w:t>9.1</w:t>
            </w:r>
          </w:p>
        </w:tc>
        <w:tc>
          <w:tcPr>
            <w:tcW w:w="2482" w:type="dxa"/>
            <w:vAlign w:val="top"/>
          </w:tcPr>
          <w:p w14:paraId="31A7AB71">
            <w:pPr>
              <w:pStyle w:val="6"/>
              <w:spacing w:before="120" w:line="274" w:lineRule="auto"/>
              <w:ind w:left="115" w:right="108" w:firstLine="1"/>
              <w:rPr>
                <w:sz w:val="20"/>
                <w:szCs w:val="20"/>
              </w:rPr>
            </w:pPr>
            <w:r>
              <w:rPr>
                <w:spacing w:val="25"/>
                <w:sz w:val="20"/>
                <w:szCs w:val="20"/>
              </w:rPr>
              <w:t>地基基础工程和主体结</w:t>
            </w:r>
            <w:r>
              <w:rPr>
                <w:spacing w:val="5"/>
                <w:sz w:val="20"/>
                <w:szCs w:val="20"/>
              </w:rPr>
              <w:t>构工程</w:t>
            </w:r>
          </w:p>
        </w:tc>
        <w:tc>
          <w:tcPr>
            <w:tcW w:w="3338" w:type="dxa"/>
            <w:vAlign w:val="top"/>
          </w:tcPr>
          <w:p w14:paraId="08798C9E">
            <w:pPr>
              <w:pStyle w:val="6"/>
              <w:spacing w:before="120" w:line="274" w:lineRule="auto"/>
              <w:ind w:left="118" w:right="290" w:firstLine="7"/>
              <w:rPr>
                <w:sz w:val="20"/>
                <w:szCs w:val="20"/>
              </w:rPr>
            </w:pPr>
            <w:r>
              <w:rPr>
                <w:spacing w:val="8"/>
                <w:sz w:val="20"/>
                <w:szCs w:val="20"/>
              </w:rPr>
              <w:t>为设计文件规定的该工程合理使</w:t>
            </w:r>
            <w:r>
              <w:rPr>
                <w:spacing w:val="5"/>
                <w:sz w:val="20"/>
                <w:szCs w:val="20"/>
              </w:rPr>
              <w:t>用年限</w:t>
            </w:r>
          </w:p>
        </w:tc>
        <w:tc>
          <w:tcPr>
            <w:tcW w:w="1987" w:type="dxa"/>
            <w:vAlign w:val="top"/>
          </w:tcPr>
          <w:p w14:paraId="490CC6E3">
            <w:pPr>
              <w:rPr>
                <w:rFonts w:ascii="Arial"/>
                <w:sz w:val="21"/>
              </w:rPr>
            </w:pPr>
          </w:p>
        </w:tc>
        <w:tc>
          <w:tcPr>
            <w:tcW w:w="978" w:type="dxa"/>
            <w:vAlign w:val="top"/>
          </w:tcPr>
          <w:p w14:paraId="4302EE5C">
            <w:pPr>
              <w:rPr>
                <w:rFonts w:ascii="Arial"/>
                <w:sz w:val="21"/>
              </w:rPr>
            </w:pPr>
          </w:p>
        </w:tc>
      </w:tr>
      <w:tr w14:paraId="4B6E1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97" w:type="dxa"/>
            <w:vAlign w:val="top"/>
          </w:tcPr>
          <w:p w14:paraId="2BA597C4">
            <w:pPr>
              <w:pStyle w:val="6"/>
              <w:spacing w:before="277" w:line="186" w:lineRule="auto"/>
              <w:ind w:left="247"/>
              <w:rPr>
                <w:sz w:val="20"/>
                <w:szCs w:val="20"/>
              </w:rPr>
            </w:pPr>
            <w:r>
              <w:rPr>
                <w:spacing w:val="1"/>
                <w:sz w:val="20"/>
                <w:szCs w:val="20"/>
              </w:rPr>
              <w:t>9.2</w:t>
            </w:r>
          </w:p>
        </w:tc>
        <w:tc>
          <w:tcPr>
            <w:tcW w:w="2482" w:type="dxa"/>
            <w:vAlign w:val="top"/>
          </w:tcPr>
          <w:p w14:paraId="366A46D3">
            <w:pPr>
              <w:pStyle w:val="6"/>
              <w:spacing w:before="79" w:line="256" w:lineRule="auto"/>
              <w:ind w:left="128" w:right="106" w:hanging="9"/>
              <w:rPr>
                <w:sz w:val="20"/>
                <w:szCs w:val="20"/>
              </w:rPr>
            </w:pPr>
            <w:r>
              <w:rPr>
                <w:spacing w:val="25"/>
                <w:sz w:val="20"/>
                <w:szCs w:val="20"/>
              </w:rPr>
              <w:t>屋面防水工程及外墙面</w:t>
            </w:r>
            <w:r>
              <w:rPr>
                <w:sz w:val="20"/>
                <w:szCs w:val="20"/>
              </w:rPr>
              <w:t>的防渗</w:t>
            </w:r>
          </w:p>
        </w:tc>
        <w:tc>
          <w:tcPr>
            <w:tcW w:w="3338" w:type="dxa"/>
            <w:vAlign w:val="top"/>
          </w:tcPr>
          <w:p w14:paraId="05A3CD4D">
            <w:pPr>
              <w:pStyle w:val="6"/>
              <w:spacing w:before="241" w:line="229" w:lineRule="auto"/>
              <w:ind w:left="119"/>
              <w:rPr>
                <w:sz w:val="20"/>
                <w:szCs w:val="20"/>
              </w:rPr>
            </w:pPr>
            <w:r>
              <w:rPr>
                <w:spacing w:val="1"/>
                <w:sz w:val="20"/>
                <w:szCs w:val="20"/>
              </w:rPr>
              <w:t>保修期5年</w:t>
            </w:r>
          </w:p>
        </w:tc>
        <w:tc>
          <w:tcPr>
            <w:tcW w:w="1987" w:type="dxa"/>
            <w:vAlign w:val="top"/>
          </w:tcPr>
          <w:p w14:paraId="6534449E">
            <w:pPr>
              <w:rPr>
                <w:rFonts w:ascii="Arial"/>
                <w:sz w:val="21"/>
              </w:rPr>
            </w:pPr>
          </w:p>
        </w:tc>
        <w:tc>
          <w:tcPr>
            <w:tcW w:w="978" w:type="dxa"/>
            <w:vAlign w:val="top"/>
          </w:tcPr>
          <w:p w14:paraId="07A827DA">
            <w:pPr>
              <w:rPr>
                <w:rFonts w:ascii="Arial"/>
                <w:sz w:val="21"/>
              </w:rPr>
            </w:pPr>
          </w:p>
        </w:tc>
      </w:tr>
      <w:tr w14:paraId="4BE3E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97" w:type="dxa"/>
            <w:vAlign w:val="top"/>
          </w:tcPr>
          <w:p w14:paraId="0AEC5891">
            <w:pPr>
              <w:pStyle w:val="6"/>
              <w:spacing w:before="139" w:line="186" w:lineRule="auto"/>
              <w:ind w:left="247"/>
              <w:rPr>
                <w:sz w:val="20"/>
                <w:szCs w:val="20"/>
              </w:rPr>
            </w:pPr>
            <w:r>
              <w:rPr>
                <w:spacing w:val="1"/>
                <w:sz w:val="20"/>
                <w:szCs w:val="20"/>
              </w:rPr>
              <w:t>9.3</w:t>
            </w:r>
          </w:p>
        </w:tc>
        <w:tc>
          <w:tcPr>
            <w:tcW w:w="2482" w:type="dxa"/>
            <w:vAlign w:val="top"/>
          </w:tcPr>
          <w:p w14:paraId="24300BA9">
            <w:pPr>
              <w:pStyle w:val="6"/>
              <w:spacing w:before="103" w:line="231" w:lineRule="auto"/>
              <w:ind w:left="119"/>
              <w:rPr>
                <w:sz w:val="20"/>
                <w:szCs w:val="20"/>
              </w:rPr>
            </w:pPr>
            <w:r>
              <w:rPr>
                <w:spacing w:val="5"/>
                <w:sz w:val="20"/>
                <w:szCs w:val="20"/>
              </w:rPr>
              <w:t>装修工程</w:t>
            </w:r>
          </w:p>
        </w:tc>
        <w:tc>
          <w:tcPr>
            <w:tcW w:w="3338" w:type="dxa"/>
            <w:vAlign w:val="top"/>
          </w:tcPr>
          <w:p w14:paraId="7DDE8296">
            <w:pPr>
              <w:pStyle w:val="6"/>
              <w:spacing w:before="103" w:line="229" w:lineRule="auto"/>
              <w:ind w:left="119"/>
              <w:rPr>
                <w:sz w:val="20"/>
                <w:szCs w:val="20"/>
              </w:rPr>
            </w:pPr>
            <w:r>
              <w:rPr>
                <w:spacing w:val="1"/>
                <w:sz w:val="20"/>
                <w:szCs w:val="20"/>
              </w:rPr>
              <w:t>保修期2年</w:t>
            </w:r>
          </w:p>
        </w:tc>
        <w:tc>
          <w:tcPr>
            <w:tcW w:w="1987" w:type="dxa"/>
            <w:vAlign w:val="top"/>
          </w:tcPr>
          <w:p w14:paraId="38B68A3C">
            <w:pPr>
              <w:rPr>
                <w:rFonts w:ascii="Arial"/>
                <w:sz w:val="21"/>
              </w:rPr>
            </w:pPr>
          </w:p>
        </w:tc>
        <w:tc>
          <w:tcPr>
            <w:tcW w:w="978" w:type="dxa"/>
            <w:vAlign w:val="top"/>
          </w:tcPr>
          <w:p w14:paraId="0E22AF35">
            <w:pPr>
              <w:rPr>
                <w:rFonts w:ascii="Arial"/>
                <w:sz w:val="21"/>
              </w:rPr>
            </w:pPr>
          </w:p>
        </w:tc>
      </w:tr>
      <w:tr w14:paraId="0D874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97" w:type="dxa"/>
            <w:vAlign w:val="top"/>
          </w:tcPr>
          <w:p w14:paraId="0E37EF8B">
            <w:pPr>
              <w:pStyle w:val="6"/>
              <w:spacing w:before="138" w:line="186" w:lineRule="auto"/>
              <w:ind w:left="247"/>
              <w:rPr>
                <w:sz w:val="20"/>
                <w:szCs w:val="20"/>
              </w:rPr>
            </w:pPr>
            <w:r>
              <w:rPr>
                <w:spacing w:val="1"/>
                <w:sz w:val="20"/>
                <w:szCs w:val="20"/>
              </w:rPr>
              <w:t>9.4</w:t>
            </w:r>
          </w:p>
        </w:tc>
        <w:tc>
          <w:tcPr>
            <w:tcW w:w="2482" w:type="dxa"/>
            <w:vAlign w:val="top"/>
          </w:tcPr>
          <w:p w14:paraId="577D0067">
            <w:pPr>
              <w:pStyle w:val="6"/>
              <w:spacing w:before="102" w:line="232" w:lineRule="auto"/>
              <w:ind w:left="139"/>
              <w:rPr>
                <w:sz w:val="20"/>
                <w:szCs w:val="20"/>
              </w:rPr>
            </w:pPr>
            <w:r>
              <w:rPr>
                <w:spacing w:val="2"/>
                <w:sz w:val="20"/>
                <w:szCs w:val="20"/>
              </w:rPr>
              <w:t>电气管线、设备安装工程</w:t>
            </w:r>
          </w:p>
        </w:tc>
        <w:tc>
          <w:tcPr>
            <w:tcW w:w="3338" w:type="dxa"/>
            <w:vAlign w:val="top"/>
          </w:tcPr>
          <w:p w14:paraId="24228ECC">
            <w:pPr>
              <w:pStyle w:val="6"/>
              <w:spacing w:before="103" w:line="229" w:lineRule="auto"/>
              <w:ind w:left="119"/>
              <w:rPr>
                <w:sz w:val="20"/>
                <w:szCs w:val="20"/>
              </w:rPr>
            </w:pPr>
            <w:r>
              <w:rPr>
                <w:spacing w:val="1"/>
                <w:sz w:val="20"/>
                <w:szCs w:val="20"/>
              </w:rPr>
              <w:t>保修期2年</w:t>
            </w:r>
          </w:p>
        </w:tc>
        <w:tc>
          <w:tcPr>
            <w:tcW w:w="1987" w:type="dxa"/>
            <w:vAlign w:val="top"/>
          </w:tcPr>
          <w:p w14:paraId="3FD00E5C">
            <w:pPr>
              <w:rPr>
                <w:rFonts w:ascii="Arial"/>
                <w:sz w:val="21"/>
              </w:rPr>
            </w:pPr>
          </w:p>
        </w:tc>
        <w:tc>
          <w:tcPr>
            <w:tcW w:w="978" w:type="dxa"/>
            <w:vAlign w:val="top"/>
          </w:tcPr>
          <w:p w14:paraId="5FDB30CC">
            <w:pPr>
              <w:rPr>
                <w:rFonts w:ascii="Arial"/>
                <w:sz w:val="21"/>
              </w:rPr>
            </w:pPr>
          </w:p>
        </w:tc>
      </w:tr>
      <w:tr w14:paraId="0F182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97" w:type="dxa"/>
            <w:vAlign w:val="top"/>
          </w:tcPr>
          <w:p w14:paraId="7891E684">
            <w:pPr>
              <w:pStyle w:val="6"/>
              <w:spacing w:before="140" w:line="186" w:lineRule="auto"/>
              <w:ind w:left="247"/>
              <w:rPr>
                <w:sz w:val="20"/>
                <w:szCs w:val="20"/>
              </w:rPr>
            </w:pPr>
            <w:r>
              <w:rPr>
                <w:spacing w:val="1"/>
                <w:sz w:val="20"/>
                <w:szCs w:val="20"/>
              </w:rPr>
              <w:t>9.5</w:t>
            </w:r>
          </w:p>
        </w:tc>
        <w:tc>
          <w:tcPr>
            <w:tcW w:w="2482" w:type="dxa"/>
            <w:vAlign w:val="top"/>
          </w:tcPr>
          <w:p w14:paraId="20AADE83">
            <w:pPr>
              <w:pStyle w:val="6"/>
              <w:spacing w:before="103" w:line="232" w:lineRule="auto"/>
              <w:ind w:left="117"/>
              <w:rPr>
                <w:sz w:val="20"/>
                <w:szCs w:val="20"/>
              </w:rPr>
            </w:pPr>
            <w:r>
              <w:rPr>
                <w:spacing w:val="7"/>
                <w:sz w:val="20"/>
                <w:szCs w:val="20"/>
              </w:rPr>
              <w:t>供热与供冷系统</w:t>
            </w:r>
          </w:p>
        </w:tc>
        <w:tc>
          <w:tcPr>
            <w:tcW w:w="3338" w:type="dxa"/>
            <w:vAlign w:val="top"/>
          </w:tcPr>
          <w:p w14:paraId="2855A984">
            <w:pPr>
              <w:pStyle w:val="6"/>
              <w:spacing w:before="104" w:line="229" w:lineRule="auto"/>
              <w:ind w:left="119"/>
              <w:rPr>
                <w:sz w:val="20"/>
                <w:szCs w:val="20"/>
              </w:rPr>
            </w:pPr>
            <w:r>
              <w:rPr>
                <w:spacing w:val="6"/>
                <w:sz w:val="20"/>
                <w:szCs w:val="20"/>
              </w:rPr>
              <w:t>保修期2个采暖与供冷期</w:t>
            </w:r>
          </w:p>
        </w:tc>
        <w:tc>
          <w:tcPr>
            <w:tcW w:w="1987" w:type="dxa"/>
            <w:vAlign w:val="top"/>
          </w:tcPr>
          <w:p w14:paraId="43C55D36">
            <w:pPr>
              <w:rPr>
                <w:rFonts w:ascii="Arial"/>
                <w:sz w:val="21"/>
              </w:rPr>
            </w:pPr>
          </w:p>
        </w:tc>
        <w:tc>
          <w:tcPr>
            <w:tcW w:w="978" w:type="dxa"/>
            <w:vAlign w:val="top"/>
          </w:tcPr>
          <w:p w14:paraId="61AAD1E4">
            <w:pPr>
              <w:rPr>
                <w:rFonts w:ascii="Arial"/>
                <w:sz w:val="21"/>
              </w:rPr>
            </w:pPr>
          </w:p>
        </w:tc>
      </w:tr>
      <w:tr w14:paraId="3658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97" w:type="dxa"/>
            <w:vAlign w:val="top"/>
          </w:tcPr>
          <w:p w14:paraId="46CFB00C">
            <w:pPr>
              <w:pStyle w:val="6"/>
              <w:spacing w:before="139" w:line="186" w:lineRule="auto"/>
              <w:ind w:left="247"/>
              <w:rPr>
                <w:sz w:val="20"/>
                <w:szCs w:val="20"/>
              </w:rPr>
            </w:pPr>
            <w:r>
              <w:rPr>
                <w:spacing w:val="1"/>
                <w:sz w:val="20"/>
                <w:szCs w:val="20"/>
              </w:rPr>
              <w:t>9.6</w:t>
            </w:r>
          </w:p>
        </w:tc>
        <w:tc>
          <w:tcPr>
            <w:tcW w:w="2482" w:type="dxa"/>
            <w:vAlign w:val="top"/>
          </w:tcPr>
          <w:p w14:paraId="1875E2E5">
            <w:pPr>
              <w:pStyle w:val="6"/>
              <w:spacing w:before="103" w:line="232" w:lineRule="auto"/>
              <w:ind w:left="132"/>
              <w:rPr>
                <w:sz w:val="20"/>
                <w:szCs w:val="20"/>
              </w:rPr>
            </w:pPr>
            <w:r>
              <w:rPr>
                <w:spacing w:val="2"/>
                <w:sz w:val="20"/>
                <w:szCs w:val="20"/>
              </w:rPr>
              <w:t>室外工程</w:t>
            </w:r>
          </w:p>
        </w:tc>
        <w:tc>
          <w:tcPr>
            <w:tcW w:w="3338" w:type="dxa"/>
            <w:vAlign w:val="top"/>
          </w:tcPr>
          <w:p w14:paraId="39272A7A">
            <w:pPr>
              <w:pStyle w:val="6"/>
              <w:spacing w:before="104" w:line="229" w:lineRule="auto"/>
              <w:ind w:left="119"/>
              <w:rPr>
                <w:sz w:val="20"/>
                <w:szCs w:val="20"/>
              </w:rPr>
            </w:pPr>
            <w:r>
              <w:rPr>
                <w:spacing w:val="1"/>
                <w:sz w:val="20"/>
                <w:szCs w:val="20"/>
              </w:rPr>
              <w:t>保修期2年</w:t>
            </w:r>
          </w:p>
        </w:tc>
        <w:tc>
          <w:tcPr>
            <w:tcW w:w="1987" w:type="dxa"/>
            <w:vAlign w:val="top"/>
          </w:tcPr>
          <w:p w14:paraId="30A55616">
            <w:pPr>
              <w:rPr>
                <w:rFonts w:ascii="Arial"/>
                <w:sz w:val="21"/>
              </w:rPr>
            </w:pPr>
          </w:p>
        </w:tc>
        <w:tc>
          <w:tcPr>
            <w:tcW w:w="978" w:type="dxa"/>
            <w:vAlign w:val="top"/>
          </w:tcPr>
          <w:p w14:paraId="39CFA1D7">
            <w:pPr>
              <w:rPr>
                <w:rFonts w:ascii="Arial"/>
                <w:sz w:val="21"/>
              </w:rPr>
            </w:pPr>
          </w:p>
        </w:tc>
      </w:tr>
      <w:tr w14:paraId="62E8E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97" w:type="dxa"/>
            <w:vAlign w:val="top"/>
          </w:tcPr>
          <w:p w14:paraId="60A461DC">
            <w:pPr>
              <w:pStyle w:val="6"/>
              <w:spacing w:before="278" w:line="186" w:lineRule="auto"/>
              <w:ind w:left="247"/>
              <w:rPr>
                <w:sz w:val="20"/>
                <w:szCs w:val="20"/>
              </w:rPr>
            </w:pPr>
            <w:r>
              <w:rPr>
                <w:spacing w:val="2"/>
                <w:sz w:val="20"/>
                <w:szCs w:val="20"/>
              </w:rPr>
              <w:t>9.7</w:t>
            </w:r>
          </w:p>
        </w:tc>
        <w:tc>
          <w:tcPr>
            <w:tcW w:w="2482" w:type="dxa"/>
            <w:vAlign w:val="top"/>
          </w:tcPr>
          <w:p w14:paraId="0D7BF396">
            <w:pPr>
              <w:pStyle w:val="6"/>
              <w:spacing w:before="242" w:line="229" w:lineRule="auto"/>
              <w:ind w:left="118"/>
              <w:rPr>
                <w:sz w:val="20"/>
                <w:szCs w:val="20"/>
              </w:rPr>
            </w:pPr>
            <w:r>
              <w:rPr>
                <w:spacing w:val="8"/>
                <w:sz w:val="20"/>
                <w:szCs w:val="20"/>
              </w:rPr>
              <w:t>其他项目保修期限约定</w:t>
            </w:r>
          </w:p>
        </w:tc>
        <w:tc>
          <w:tcPr>
            <w:tcW w:w="3338" w:type="dxa"/>
            <w:vAlign w:val="top"/>
          </w:tcPr>
          <w:p w14:paraId="5740BA62">
            <w:pPr>
              <w:pStyle w:val="6"/>
              <w:spacing w:before="82" w:line="255" w:lineRule="auto"/>
              <w:ind w:left="123" w:right="290"/>
              <w:rPr>
                <w:sz w:val="20"/>
                <w:szCs w:val="20"/>
              </w:rPr>
            </w:pPr>
            <w:r>
              <w:rPr>
                <w:spacing w:val="8"/>
                <w:sz w:val="20"/>
                <w:szCs w:val="20"/>
              </w:rPr>
              <w:t>工程保修期按国家及自治区建设</w:t>
            </w:r>
            <w:r>
              <w:rPr>
                <w:spacing w:val="5"/>
                <w:sz w:val="20"/>
                <w:szCs w:val="20"/>
              </w:rPr>
              <w:t>工程相关规定执行2年</w:t>
            </w:r>
          </w:p>
        </w:tc>
        <w:tc>
          <w:tcPr>
            <w:tcW w:w="1987" w:type="dxa"/>
            <w:vAlign w:val="top"/>
          </w:tcPr>
          <w:p w14:paraId="1408F80A">
            <w:pPr>
              <w:rPr>
                <w:rFonts w:ascii="Arial"/>
                <w:sz w:val="21"/>
              </w:rPr>
            </w:pPr>
          </w:p>
        </w:tc>
        <w:tc>
          <w:tcPr>
            <w:tcW w:w="978" w:type="dxa"/>
            <w:vAlign w:val="top"/>
          </w:tcPr>
          <w:p w14:paraId="68830AAF">
            <w:pPr>
              <w:rPr>
                <w:rFonts w:ascii="Arial"/>
                <w:sz w:val="21"/>
              </w:rPr>
            </w:pPr>
          </w:p>
        </w:tc>
      </w:tr>
      <w:tr w14:paraId="5A748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97" w:type="dxa"/>
            <w:vAlign w:val="top"/>
          </w:tcPr>
          <w:p w14:paraId="4F897650">
            <w:pPr>
              <w:pStyle w:val="6"/>
              <w:spacing w:before="138" w:line="187" w:lineRule="auto"/>
              <w:ind w:left="312"/>
              <w:rPr>
                <w:sz w:val="20"/>
                <w:szCs w:val="20"/>
              </w:rPr>
            </w:pPr>
            <w:r>
              <w:rPr>
                <w:spacing w:val="-7"/>
                <w:sz w:val="20"/>
                <w:szCs w:val="20"/>
              </w:rPr>
              <w:t>10</w:t>
            </w:r>
          </w:p>
        </w:tc>
        <w:tc>
          <w:tcPr>
            <w:tcW w:w="2482" w:type="dxa"/>
            <w:vAlign w:val="top"/>
          </w:tcPr>
          <w:p w14:paraId="45AA20FE">
            <w:pPr>
              <w:pStyle w:val="6"/>
              <w:spacing w:before="103" w:line="231" w:lineRule="auto"/>
              <w:ind w:left="115"/>
              <w:rPr>
                <w:sz w:val="20"/>
                <w:szCs w:val="20"/>
              </w:rPr>
            </w:pPr>
            <w:r>
              <w:rPr>
                <w:spacing w:val="7"/>
                <w:sz w:val="20"/>
                <w:szCs w:val="20"/>
              </w:rPr>
              <w:t>投标有效期</w:t>
            </w:r>
          </w:p>
        </w:tc>
        <w:tc>
          <w:tcPr>
            <w:tcW w:w="3338" w:type="dxa"/>
            <w:vAlign w:val="top"/>
          </w:tcPr>
          <w:p w14:paraId="72C44FDD">
            <w:pPr>
              <w:pStyle w:val="6"/>
              <w:spacing w:before="103" w:line="234" w:lineRule="auto"/>
              <w:ind w:left="113"/>
              <w:rPr>
                <w:sz w:val="20"/>
                <w:szCs w:val="20"/>
              </w:rPr>
            </w:pPr>
            <w:r>
              <w:rPr>
                <w:spacing w:val="-6"/>
                <w:sz w:val="20"/>
                <w:szCs w:val="20"/>
              </w:rPr>
              <w:t>60日历天</w:t>
            </w:r>
          </w:p>
        </w:tc>
        <w:tc>
          <w:tcPr>
            <w:tcW w:w="1987" w:type="dxa"/>
            <w:vAlign w:val="top"/>
          </w:tcPr>
          <w:p w14:paraId="675FE5F1">
            <w:pPr>
              <w:rPr>
                <w:rFonts w:ascii="Arial"/>
                <w:sz w:val="21"/>
              </w:rPr>
            </w:pPr>
          </w:p>
        </w:tc>
        <w:tc>
          <w:tcPr>
            <w:tcW w:w="978" w:type="dxa"/>
            <w:vAlign w:val="top"/>
          </w:tcPr>
          <w:p w14:paraId="15F9C2A7">
            <w:pPr>
              <w:rPr>
                <w:rFonts w:ascii="Arial"/>
                <w:sz w:val="21"/>
              </w:rPr>
            </w:pPr>
          </w:p>
        </w:tc>
      </w:tr>
      <w:tr w14:paraId="1823B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9582" w:type="dxa"/>
            <w:gridSpan w:val="5"/>
            <w:vAlign w:val="top"/>
          </w:tcPr>
          <w:p w14:paraId="33BC068D">
            <w:pPr>
              <w:pStyle w:val="6"/>
              <w:spacing w:before="127" w:line="277" w:lineRule="auto"/>
              <w:ind w:left="123" w:right="52"/>
              <w:rPr>
                <w:sz w:val="20"/>
                <w:szCs w:val="20"/>
              </w:rPr>
            </w:pPr>
            <w:r>
              <w:rPr>
                <w:spacing w:val="9"/>
                <w:sz w:val="20"/>
                <w:szCs w:val="20"/>
              </w:rPr>
              <w:t>备注：投标人在响应招标文件中规定的实质性要求和条件的基础上，可做出其他有利于招标</w:t>
            </w:r>
            <w:r>
              <w:rPr>
                <w:spacing w:val="8"/>
                <w:sz w:val="20"/>
                <w:szCs w:val="20"/>
              </w:rPr>
              <w:t>人的承诺。此类承诺可在本表中予以补充填写。</w:t>
            </w:r>
          </w:p>
        </w:tc>
      </w:tr>
    </w:tbl>
    <w:p w14:paraId="754AAD42">
      <w:pPr>
        <w:pStyle w:val="2"/>
        <w:spacing w:line="274" w:lineRule="auto"/>
      </w:pPr>
    </w:p>
    <w:p w14:paraId="5B7EC7C2">
      <w:pPr>
        <w:pStyle w:val="2"/>
        <w:spacing w:line="275" w:lineRule="auto"/>
      </w:pPr>
    </w:p>
    <w:p w14:paraId="7C5789B3">
      <w:pPr>
        <w:pStyle w:val="2"/>
        <w:spacing w:line="275" w:lineRule="auto"/>
      </w:pPr>
    </w:p>
    <w:p w14:paraId="2A9742C3">
      <w:pPr>
        <w:pStyle w:val="2"/>
        <w:spacing w:line="275" w:lineRule="auto"/>
      </w:pPr>
    </w:p>
    <w:p w14:paraId="37D5A83B">
      <w:pPr>
        <w:tabs>
          <w:tab w:val="left" w:pos="7815"/>
        </w:tabs>
        <w:spacing w:before="78" w:line="303" w:lineRule="auto"/>
        <w:ind w:left="2673" w:right="1551" w:firstLine="118"/>
        <w:jc w:val="both"/>
        <w:rPr>
          <w:rFonts w:hint="eastAsia" w:ascii="仿宋" w:hAnsi="仿宋" w:eastAsia="仿宋" w:cs="仿宋"/>
          <w:sz w:val="24"/>
          <w:szCs w:val="24"/>
          <w:lang w:eastAsia="zh-CN"/>
        </w:rPr>
      </w:pPr>
      <w:r>
        <w:rPr>
          <w:rFonts w:ascii="仿宋" w:hAnsi="仿宋" w:eastAsia="仿宋" w:cs="仿宋"/>
          <w:spacing w:val="1"/>
          <w:sz w:val="24"/>
          <w:szCs w:val="24"/>
        </w:rPr>
        <w:t>投标人</w:t>
      </w:r>
      <w:r>
        <w:rPr>
          <w:rFonts w:ascii="仿宋" w:hAnsi="仿宋" w:eastAsia="仿宋" w:cs="仿宋"/>
          <w:spacing w:val="-33"/>
          <w:sz w:val="24"/>
          <w:szCs w:val="24"/>
        </w:rPr>
        <w:t>：（</w:t>
      </w:r>
      <w:r>
        <w:rPr>
          <w:rFonts w:ascii="仿宋" w:hAnsi="仿宋" w:eastAsia="仿宋" w:cs="仿宋"/>
          <w:spacing w:val="1"/>
          <w:sz w:val="24"/>
          <w:szCs w:val="24"/>
        </w:rPr>
        <w:t>盖单位章）</w:t>
      </w:r>
      <w:r>
        <w:rPr>
          <w:rFonts w:ascii="仿宋" w:hAnsi="仿宋" w:eastAsia="仿宋" w:cs="仿宋"/>
          <w:sz w:val="24"/>
          <w:szCs w:val="24"/>
        </w:rPr>
        <w:t>法定代表人或其委托代理人</w:t>
      </w:r>
      <w:r>
        <w:rPr>
          <w:rFonts w:ascii="仿宋" w:hAnsi="仿宋" w:eastAsia="仿宋" w:cs="仿宋"/>
          <w:spacing w:val="-17"/>
          <w:sz w:val="24"/>
          <w:szCs w:val="24"/>
        </w:rPr>
        <w:t>：（</w:t>
      </w:r>
      <w:r>
        <w:rPr>
          <w:rFonts w:ascii="仿宋" w:hAnsi="仿宋" w:eastAsia="仿宋" w:cs="仿宋"/>
          <w:sz w:val="24"/>
          <w:szCs w:val="24"/>
        </w:rPr>
        <w:t>签字）</w:t>
      </w:r>
      <w:r>
        <w:rPr>
          <w:rFonts w:ascii="仿宋" w:hAnsi="仿宋" w:eastAsia="仿宋" w:cs="仿宋"/>
          <w:spacing w:val="-6"/>
          <w:sz w:val="24"/>
          <w:szCs w:val="24"/>
        </w:rPr>
        <w:t>地址：</w:t>
      </w:r>
      <w:r>
        <w:rPr>
          <w:rFonts w:ascii="仿宋" w:hAnsi="仿宋" w:eastAsia="仿宋" w:cs="仿宋"/>
          <w:sz w:val="24"/>
          <w:szCs w:val="24"/>
          <w:u w:val="single" w:color="auto"/>
        </w:rPr>
        <w:tab/>
      </w:r>
      <w:r>
        <w:rPr>
          <w:rFonts w:ascii="仿宋" w:hAnsi="仿宋" w:eastAsia="仿宋" w:cs="仿宋"/>
          <w:spacing w:val="-6"/>
          <w:sz w:val="24"/>
          <w:szCs w:val="24"/>
        </w:rPr>
        <w:t>网址：</w:t>
      </w:r>
      <w:r>
        <w:rPr>
          <w:rFonts w:ascii="仿宋" w:hAnsi="仿宋" w:eastAsia="仿宋" w:cs="仿宋"/>
          <w:sz w:val="24"/>
          <w:szCs w:val="24"/>
          <w:u w:val="single" w:color="auto"/>
        </w:rPr>
        <w:tab/>
      </w:r>
      <w:r>
        <w:rPr>
          <w:rFonts w:ascii="仿宋" w:hAnsi="仿宋" w:eastAsia="仿宋" w:cs="仿宋"/>
          <w:spacing w:val="-6"/>
          <w:sz w:val="24"/>
          <w:szCs w:val="24"/>
        </w:rPr>
        <w:t>电话：</w:t>
      </w:r>
      <w:r>
        <w:rPr>
          <w:rFonts w:ascii="仿宋" w:hAnsi="仿宋" w:eastAsia="仿宋" w:cs="仿宋"/>
          <w:sz w:val="24"/>
          <w:szCs w:val="24"/>
          <w:u w:val="single" w:color="auto"/>
        </w:rPr>
        <w:tab/>
      </w:r>
      <w:r>
        <w:rPr>
          <w:rFonts w:ascii="仿宋" w:hAnsi="仿宋" w:eastAsia="仿宋" w:cs="仿宋"/>
          <w:spacing w:val="-6"/>
          <w:sz w:val="24"/>
          <w:szCs w:val="24"/>
        </w:rPr>
        <w:t>传真：</w:t>
      </w:r>
      <w:r>
        <w:rPr>
          <w:rFonts w:ascii="仿宋" w:hAnsi="仿宋" w:eastAsia="仿宋" w:cs="仿宋"/>
          <w:sz w:val="24"/>
          <w:szCs w:val="24"/>
          <w:u w:val="single" w:color="auto"/>
        </w:rPr>
        <w:tab/>
      </w:r>
      <w:r>
        <w:rPr>
          <w:rFonts w:ascii="仿宋" w:hAnsi="仿宋" w:eastAsia="仿宋" w:cs="仿宋"/>
          <w:spacing w:val="-4"/>
          <w:sz w:val="24"/>
          <w:szCs w:val="24"/>
        </w:rPr>
        <w:t>邮政编码：</w:t>
      </w:r>
    </w:p>
    <w:p w14:paraId="72C2CB58">
      <w:pPr>
        <w:tabs>
          <w:tab w:val="left" w:pos="6172"/>
        </w:tabs>
        <w:spacing w:before="38" w:line="222" w:lineRule="auto"/>
        <w:ind w:left="5332"/>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6"/>
          <w:sz w:val="24"/>
          <w:szCs w:val="24"/>
        </w:rPr>
        <w:t>年月日</w:t>
      </w:r>
    </w:p>
    <w:p w14:paraId="33E99AF7">
      <w:pPr>
        <w:spacing w:line="222" w:lineRule="auto"/>
        <w:rPr>
          <w:rFonts w:ascii="仿宋" w:hAnsi="仿宋" w:eastAsia="仿宋" w:cs="仿宋"/>
          <w:sz w:val="24"/>
          <w:szCs w:val="24"/>
        </w:rPr>
        <w:sectPr>
          <w:footerReference r:id="rId75" w:type="default"/>
          <w:pgSz w:w="11906" w:h="16839"/>
          <w:pgMar w:top="1431" w:right="1159" w:bottom="1185" w:left="1159" w:header="0" w:footer="1020" w:gutter="0"/>
          <w:cols w:space="720" w:num="1"/>
        </w:sectPr>
      </w:pPr>
    </w:p>
    <w:p w14:paraId="2B3CEA57">
      <w:pPr>
        <w:spacing w:before="73" w:line="228" w:lineRule="auto"/>
        <w:ind w:left="2938"/>
        <w:rPr>
          <w:rFonts w:ascii="仿宋" w:hAnsi="仿宋" w:eastAsia="仿宋" w:cs="仿宋"/>
          <w:sz w:val="35"/>
          <w:szCs w:val="35"/>
        </w:rPr>
      </w:pPr>
      <w:r>
        <w:rPr>
          <w:rFonts w:ascii="仿宋" w:hAnsi="仿宋" w:eastAsia="仿宋" w:cs="仿宋"/>
          <w:spacing w:val="6"/>
          <w:sz w:val="35"/>
          <w:szCs w:val="35"/>
        </w:rPr>
        <w:t>法定代表人身份证明</w:t>
      </w:r>
    </w:p>
    <w:p w14:paraId="5C099D51">
      <w:pPr>
        <w:pStyle w:val="2"/>
        <w:spacing w:line="313" w:lineRule="auto"/>
      </w:pPr>
    </w:p>
    <w:p w14:paraId="793D615C">
      <w:pPr>
        <w:pStyle w:val="2"/>
        <w:spacing w:line="313" w:lineRule="auto"/>
      </w:pPr>
    </w:p>
    <w:p w14:paraId="2CBAC915">
      <w:pPr>
        <w:pStyle w:val="2"/>
        <w:spacing w:line="314" w:lineRule="auto"/>
      </w:pPr>
    </w:p>
    <w:p w14:paraId="1C29AA8A">
      <w:pPr>
        <w:spacing w:before="65" w:line="229" w:lineRule="auto"/>
        <w:rPr>
          <w:rFonts w:hint="eastAsia" w:ascii="仿宋" w:hAnsi="仿宋" w:eastAsia="仿宋" w:cs="仿宋"/>
          <w:sz w:val="20"/>
          <w:szCs w:val="20"/>
          <w:lang w:eastAsia="zh-CN"/>
        </w:rPr>
      </w:pPr>
      <w:r>
        <w:rPr>
          <w:rFonts w:ascii="仿宋" w:hAnsi="仿宋" w:eastAsia="仿宋" w:cs="仿宋"/>
          <w:spacing w:val="7"/>
          <w:sz w:val="20"/>
          <w:szCs w:val="20"/>
        </w:rPr>
        <w:t>投标人名称：</w:t>
      </w:r>
    </w:p>
    <w:p w14:paraId="08BC0BE0">
      <w:pPr>
        <w:spacing w:before="191" w:line="398" w:lineRule="auto"/>
        <w:ind w:right="4295" w:firstLine="4"/>
        <w:rPr>
          <w:rFonts w:hint="eastAsia" w:ascii="仿宋" w:hAnsi="仿宋" w:eastAsia="仿宋" w:cs="仿宋"/>
          <w:sz w:val="20"/>
          <w:szCs w:val="20"/>
          <w:lang w:eastAsia="zh-CN"/>
        </w:rPr>
      </w:pPr>
      <w:r>
        <w:rPr>
          <w:rFonts w:ascii="仿宋" w:hAnsi="仿宋" w:eastAsia="仿宋" w:cs="仿宋"/>
          <w:spacing w:val="6"/>
          <w:sz w:val="20"/>
          <w:szCs w:val="20"/>
        </w:rPr>
        <w:t>单位性质：</w:t>
      </w:r>
      <w:r>
        <w:rPr>
          <w:rFonts w:ascii="仿宋" w:hAnsi="仿宋" w:eastAsia="仿宋" w:cs="仿宋"/>
          <w:spacing w:val="5"/>
          <w:sz w:val="20"/>
          <w:szCs w:val="20"/>
        </w:rPr>
        <w:t>地址：</w:t>
      </w:r>
      <w:r>
        <w:rPr>
          <w:rFonts w:ascii="仿宋" w:hAnsi="仿宋" w:eastAsia="仿宋" w:cs="仿宋"/>
          <w:spacing w:val="-5"/>
          <w:sz w:val="20"/>
          <w:szCs w:val="20"/>
        </w:rPr>
        <w:t>成立时间：年月日</w:t>
      </w:r>
      <w:r>
        <w:rPr>
          <w:rFonts w:ascii="仿宋" w:hAnsi="仿宋" w:eastAsia="仿宋" w:cs="仿宋"/>
          <w:spacing w:val="7"/>
          <w:sz w:val="20"/>
          <w:szCs w:val="20"/>
        </w:rPr>
        <w:t>经营期限：</w:t>
      </w:r>
    </w:p>
    <w:p w14:paraId="12EA27A0">
      <w:pPr>
        <w:spacing w:before="33" w:line="229" w:lineRule="auto"/>
        <w:rPr>
          <w:rFonts w:hint="eastAsia" w:ascii="仿宋" w:hAnsi="仿宋" w:eastAsia="仿宋" w:cs="仿宋"/>
          <w:sz w:val="20"/>
          <w:szCs w:val="20"/>
          <w:lang w:eastAsia="zh-CN"/>
        </w:rPr>
      </w:pPr>
      <w:r>
        <w:rPr>
          <w:rFonts w:ascii="仿宋" w:hAnsi="仿宋" w:eastAsia="仿宋" w:cs="仿宋"/>
          <w:spacing w:val="4"/>
          <w:sz w:val="20"/>
          <w:szCs w:val="20"/>
        </w:rPr>
        <w:t>姓名：性别：年龄：职务：</w:t>
      </w:r>
    </w:p>
    <w:p w14:paraId="4691CB97">
      <w:pPr>
        <w:spacing w:before="193" w:line="390" w:lineRule="auto"/>
        <w:ind w:left="419" w:right="2438" w:hanging="411"/>
        <w:rPr>
          <w:rFonts w:ascii="仿宋" w:hAnsi="仿宋" w:eastAsia="仿宋" w:cs="仿宋"/>
          <w:sz w:val="20"/>
          <w:szCs w:val="20"/>
        </w:rPr>
      </w:pPr>
      <w:r>
        <w:rPr>
          <w:rFonts w:ascii="仿宋" w:hAnsi="仿宋" w:eastAsia="仿宋" w:cs="仿宋"/>
          <w:spacing w:val="6"/>
          <w:sz w:val="20"/>
          <w:szCs w:val="20"/>
        </w:rPr>
        <w:t>系（投标人名称）的法定代表人。</w:t>
      </w:r>
      <w:r>
        <w:rPr>
          <w:rFonts w:ascii="仿宋" w:hAnsi="仿宋" w:eastAsia="仿宋" w:cs="仿宋"/>
          <w:spacing w:val="4"/>
          <w:sz w:val="20"/>
          <w:szCs w:val="20"/>
        </w:rPr>
        <w:t>特此证明。</w:t>
      </w:r>
    </w:p>
    <w:p w14:paraId="2151B5DE">
      <w:pPr>
        <w:spacing w:before="25"/>
      </w:pPr>
    </w:p>
    <w:p w14:paraId="5C374F49">
      <w:pPr>
        <w:spacing w:before="24"/>
      </w:pPr>
    </w:p>
    <w:p w14:paraId="6EEDD6F0">
      <w:pPr>
        <w:spacing w:before="24"/>
      </w:pPr>
    </w:p>
    <w:p w14:paraId="54CE5553">
      <w:pPr>
        <w:spacing w:before="24"/>
      </w:pPr>
    </w:p>
    <w:tbl>
      <w:tblPr>
        <w:tblStyle w:val="5"/>
        <w:tblW w:w="8364"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82"/>
        <w:gridCol w:w="4182"/>
      </w:tblGrid>
      <w:tr w14:paraId="4C206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4" w:hRule="atLeast"/>
        </w:trPr>
        <w:tc>
          <w:tcPr>
            <w:tcW w:w="4182" w:type="dxa"/>
            <w:vAlign w:val="top"/>
          </w:tcPr>
          <w:p w14:paraId="1ADC3C14">
            <w:pPr>
              <w:spacing w:line="294" w:lineRule="auto"/>
              <w:rPr>
                <w:rFonts w:ascii="Arial"/>
                <w:sz w:val="21"/>
              </w:rPr>
            </w:pPr>
          </w:p>
          <w:p w14:paraId="1C3BB12F">
            <w:pPr>
              <w:spacing w:line="294" w:lineRule="auto"/>
              <w:rPr>
                <w:rFonts w:ascii="Arial"/>
                <w:sz w:val="21"/>
              </w:rPr>
            </w:pPr>
          </w:p>
          <w:p w14:paraId="41DD3D5E">
            <w:pPr>
              <w:spacing w:line="295" w:lineRule="auto"/>
              <w:rPr>
                <w:rFonts w:ascii="Arial"/>
                <w:sz w:val="21"/>
              </w:rPr>
            </w:pPr>
          </w:p>
          <w:p w14:paraId="00BAE690">
            <w:pPr>
              <w:pStyle w:val="6"/>
              <w:spacing w:before="78" w:line="222" w:lineRule="auto"/>
              <w:ind w:left="1505"/>
            </w:pPr>
            <w:r>
              <w:rPr>
                <w:spacing w:val="-4"/>
              </w:rPr>
              <w:t>身份证正面</w:t>
            </w:r>
          </w:p>
        </w:tc>
        <w:tc>
          <w:tcPr>
            <w:tcW w:w="4182" w:type="dxa"/>
            <w:vAlign w:val="top"/>
          </w:tcPr>
          <w:p w14:paraId="54BD1912">
            <w:pPr>
              <w:spacing w:line="294" w:lineRule="auto"/>
              <w:rPr>
                <w:rFonts w:ascii="Arial"/>
                <w:sz w:val="21"/>
              </w:rPr>
            </w:pPr>
          </w:p>
          <w:p w14:paraId="223B4B5C">
            <w:pPr>
              <w:spacing w:line="294" w:lineRule="auto"/>
              <w:rPr>
                <w:rFonts w:ascii="Arial"/>
                <w:sz w:val="21"/>
              </w:rPr>
            </w:pPr>
          </w:p>
          <w:p w14:paraId="793C929B">
            <w:pPr>
              <w:spacing w:line="295" w:lineRule="auto"/>
              <w:rPr>
                <w:rFonts w:ascii="Arial"/>
                <w:sz w:val="21"/>
              </w:rPr>
            </w:pPr>
          </w:p>
          <w:p w14:paraId="260DAE47">
            <w:pPr>
              <w:pStyle w:val="6"/>
              <w:spacing w:before="78" w:line="222" w:lineRule="auto"/>
              <w:ind w:left="1504"/>
            </w:pPr>
            <w:r>
              <w:rPr>
                <w:spacing w:val="-4"/>
              </w:rPr>
              <w:t>身份证反面</w:t>
            </w:r>
          </w:p>
        </w:tc>
      </w:tr>
    </w:tbl>
    <w:p w14:paraId="5798CEC1">
      <w:pPr>
        <w:pStyle w:val="2"/>
        <w:spacing w:line="244" w:lineRule="auto"/>
      </w:pPr>
    </w:p>
    <w:p w14:paraId="7B35BE23">
      <w:pPr>
        <w:pStyle w:val="2"/>
        <w:spacing w:line="244" w:lineRule="auto"/>
      </w:pPr>
    </w:p>
    <w:p w14:paraId="55A27610">
      <w:pPr>
        <w:pStyle w:val="2"/>
        <w:spacing w:line="245" w:lineRule="auto"/>
      </w:pPr>
    </w:p>
    <w:p w14:paraId="72C2CB15">
      <w:pPr>
        <w:pStyle w:val="2"/>
        <w:spacing w:line="245" w:lineRule="auto"/>
      </w:pPr>
    </w:p>
    <w:p w14:paraId="611553B5">
      <w:pPr>
        <w:pStyle w:val="2"/>
        <w:spacing w:line="245" w:lineRule="auto"/>
      </w:pPr>
    </w:p>
    <w:p w14:paraId="3737B10D">
      <w:pPr>
        <w:pStyle w:val="2"/>
        <w:spacing w:line="245" w:lineRule="auto"/>
      </w:pPr>
    </w:p>
    <w:p w14:paraId="72121B1C">
      <w:pPr>
        <w:pStyle w:val="2"/>
        <w:spacing w:line="245" w:lineRule="auto"/>
      </w:pPr>
    </w:p>
    <w:p w14:paraId="2D2D4782">
      <w:pPr>
        <w:pStyle w:val="2"/>
        <w:spacing w:line="245" w:lineRule="auto"/>
      </w:pPr>
    </w:p>
    <w:p w14:paraId="26D86CD7">
      <w:pPr>
        <w:tabs>
          <w:tab w:val="left" w:pos="4397"/>
        </w:tabs>
        <w:spacing w:before="65" w:line="389" w:lineRule="auto"/>
        <w:ind w:left="3662" w:right="2107" w:hanging="931"/>
        <w:rPr>
          <w:rFonts w:ascii="仿宋" w:hAnsi="仿宋" w:eastAsia="仿宋" w:cs="仿宋"/>
          <w:sz w:val="20"/>
          <w:szCs w:val="20"/>
        </w:rPr>
      </w:pPr>
      <w:r>
        <w:rPr>
          <w:rFonts w:ascii="仿宋" w:hAnsi="仿宋" w:eastAsia="仿宋" w:cs="仿宋"/>
          <w:spacing w:val="9"/>
          <w:sz w:val="20"/>
          <w:szCs w:val="20"/>
        </w:rPr>
        <w:t>投标人</w:t>
      </w:r>
      <w:r>
        <w:rPr>
          <w:rFonts w:ascii="仿宋" w:hAnsi="仿宋" w:eastAsia="仿宋" w:cs="仿宋"/>
          <w:spacing w:val="-4"/>
          <w:sz w:val="20"/>
          <w:szCs w:val="20"/>
        </w:rPr>
        <w:t>：（</w:t>
      </w:r>
      <w:r>
        <w:rPr>
          <w:rFonts w:ascii="仿宋" w:hAnsi="仿宋" w:eastAsia="仿宋" w:cs="仿宋"/>
          <w:spacing w:val="9"/>
          <w:sz w:val="20"/>
          <w:szCs w:val="20"/>
        </w:rPr>
        <w:t>盖单位章）</w:t>
      </w:r>
      <w:r>
        <w:rPr>
          <w:rFonts w:ascii="仿宋" w:hAnsi="仿宋" w:eastAsia="仿宋" w:cs="仿宋"/>
          <w:sz w:val="20"/>
          <w:szCs w:val="20"/>
          <w:u w:val="single" w:color="auto"/>
        </w:rPr>
        <w:tab/>
      </w:r>
      <w:r>
        <w:rPr>
          <w:rFonts w:ascii="仿宋" w:hAnsi="仿宋" w:eastAsia="仿宋" w:cs="仿宋"/>
          <w:spacing w:val="-8"/>
          <w:sz w:val="20"/>
          <w:szCs w:val="20"/>
        </w:rPr>
        <w:t>年月日</w:t>
      </w:r>
    </w:p>
    <w:p w14:paraId="14CE4A71">
      <w:pPr>
        <w:spacing w:line="389" w:lineRule="auto"/>
        <w:rPr>
          <w:rFonts w:ascii="仿宋" w:hAnsi="仿宋" w:eastAsia="仿宋" w:cs="仿宋"/>
          <w:sz w:val="20"/>
          <w:szCs w:val="20"/>
        </w:rPr>
        <w:sectPr>
          <w:footerReference r:id="rId76" w:type="default"/>
          <w:pgSz w:w="11906" w:h="16839"/>
          <w:pgMar w:top="1410" w:right="1785" w:bottom="1186" w:left="1429" w:header="0" w:footer="1020" w:gutter="0"/>
          <w:cols w:space="720" w:num="1"/>
        </w:sectPr>
      </w:pPr>
    </w:p>
    <w:p w14:paraId="0754F517">
      <w:pPr>
        <w:pStyle w:val="2"/>
        <w:spacing w:line="248" w:lineRule="auto"/>
      </w:pPr>
    </w:p>
    <w:p w14:paraId="7028E34A">
      <w:pPr>
        <w:pStyle w:val="2"/>
        <w:spacing w:line="249" w:lineRule="auto"/>
      </w:pPr>
    </w:p>
    <w:p w14:paraId="7A76A9B5">
      <w:pPr>
        <w:spacing w:before="114" w:line="228" w:lineRule="auto"/>
        <w:ind w:left="2578"/>
        <w:rPr>
          <w:rFonts w:ascii="仿宋" w:hAnsi="仿宋" w:eastAsia="仿宋" w:cs="仿宋"/>
          <w:sz w:val="35"/>
          <w:szCs w:val="35"/>
        </w:rPr>
      </w:pPr>
      <w:r>
        <w:rPr>
          <w:rFonts w:ascii="仿宋" w:hAnsi="仿宋" w:eastAsia="仿宋" w:cs="仿宋"/>
          <w:spacing w:val="6"/>
          <w:sz w:val="35"/>
          <w:szCs w:val="35"/>
        </w:rPr>
        <w:t>法定代表人的授权委托书</w:t>
      </w:r>
    </w:p>
    <w:p w14:paraId="74EEDFF5">
      <w:pPr>
        <w:pStyle w:val="2"/>
        <w:spacing w:line="302" w:lineRule="auto"/>
      </w:pPr>
    </w:p>
    <w:p w14:paraId="470C52A6">
      <w:pPr>
        <w:pStyle w:val="2"/>
        <w:spacing w:line="302" w:lineRule="auto"/>
      </w:pPr>
    </w:p>
    <w:p w14:paraId="4AE68E15">
      <w:pPr>
        <w:spacing w:before="65" w:line="395" w:lineRule="auto"/>
        <w:ind w:left="5" w:firstLine="415"/>
        <w:jc w:val="both"/>
        <w:rPr>
          <w:rFonts w:ascii="仿宋" w:hAnsi="仿宋" w:eastAsia="仿宋" w:cs="仿宋"/>
          <w:sz w:val="20"/>
          <w:szCs w:val="20"/>
        </w:rPr>
      </w:pPr>
      <w:r>
        <w:rPr>
          <w:rFonts w:ascii="仿宋" w:hAnsi="仿宋" w:eastAsia="仿宋" w:cs="仿宋"/>
          <w:spacing w:val="6"/>
          <w:sz w:val="20"/>
          <w:szCs w:val="20"/>
        </w:rPr>
        <w:t>本人（姓名）系（投标人名称）的法定代表人，现委托（姓名）为我</w:t>
      </w:r>
      <w:r>
        <w:rPr>
          <w:rFonts w:ascii="仿宋" w:hAnsi="仿宋" w:eastAsia="仿宋" w:cs="仿宋"/>
          <w:spacing w:val="-1"/>
          <w:sz w:val="20"/>
          <w:szCs w:val="20"/>
        </w:rPr>
        <w:t>方代理人。代理人根据授权，以我方名义签署、澄清、说明、补正、递交、撤回、修改（项</w:t>
      </w:r>
      <w:r>
        <w:rPr>
          <w:rFonts w:ascii="仿宋" w:hAnsi="仿宋" w:eastAsia="仿宋" w:cs="仿宋"/>
          <w:spacing w:val="9"/>
          <w:sz w:val="20"/>
          <w:szCs w:val="20"/>
        </w:rPr>
        <w:t>目名称）投标文件、签订合同和处理有关事宜，其法律后果由我方承担。</w:t>
      </w:r>
    </w:p>
    <w:p w14:paraId="17DCE973">
      <w:pPr>
        <w:spacing w:before="36" w:line="387" w:lineRule="auto"/>
        <w:ind w:left="424" w:right="6058" w:firstLine="3"/>
        <w:rPr>
          <w:rFonts w:ascii="仿宋" w:hAnsi="仿宋" w:eastAsia="仿宋" w:cs="仿宋"/>
          <w:sz w:val="20"/>
          <w:szCs w:val="20"/>
        </w:rPr>
      </w:pPr>
      <w:r>
        <w:rPr>
          <w:rFonts w:ascii="仿宋" w:hAnsi="仿宋" w:eastAsia="仿宋" w:cs="仿宋"/>
          <w:spacing w:val="1"/>
          <w:sz w:val="20"/>
          <w:szCs w:val="20"/>
        </w:rPr>
        <w:t>委托期限：。</w:t>
      </w:r>
      <w:r>
        <w:rPr>
          <w:rFonts w:ascii="仿宋" w:hAnsi="仿宋" w:eastAsia="仿宋" w:cs="仿宋"/>
          <w:spacing w:val="6"/>
          <w:sz w:val="20"/>
          <w:szCs w:val="20"/>
        </w:rPr>
        <w:t>代理人无转委托权。</w:t>
      </w:r>
    </w:p>
    <w:p w14:paraId="0662267D">
      <w:pPr>
        <w:spacing w:before="41" w:line="231" w:lineRule="auto"/>
        <w:ind w:left="429"/>
        <w:rPr>
          <w:rFonts w:ascii="仿宋" w:hAnsi="仿宋" w:eastAsia="仿宋" w:cs="仿宋"/>
          <w:sz w:val="20"/>
          <w:szCs w:val="20"/>
        </w:rPr>
      </w:pPr>
      <w:r>
        <w:rPr>
          <w:rFonts w:ascii="仿宋" w:hAnsi="仿宋" w:eastAsia="仿宋" w:cs="仿宋"/>
          <w:spacing w:val="7"/>
          <w:sz w:val="20"/>
          <w:szCs w:val="20"/>
        </w:rPr>
        <w:t>附：法定代表人身份证明</w:t>
      </w:r>
    </w:p>
    <w:p w14:paraId="5AAE1CAC">
      <w:pPr>
        <w:spacing w:before="224"/>
      </w:pPr>
    </w:p>
    <w:tbl>
      <w:tblPr>
        <w:tblStyle w:val="5"/>
        <w:tblW w:w="8364"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82"/>
        <w:gridCol w:w="4182"/>
      </w:tblGrid>
      <w:tr w14:paraId="33FA0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4" w:hRule="atLeast"/>
        </w:trPr>
        <w:tc>
          <w:tcPr>
            <w:tcW w:w="4182" w:type="dxa"/>
            <w:vAlign w:val="top"/>
          </w:tcPr>
          <w:p w14:paraId="4CF9B74C">
            <w:pPr>
              <w:spacing w:line="295" w:lineRule="auto"/>
              <w:rPr>
                <w:rFonts w:ascii="Arial"/>
                <w:sz w:val="21"/>
              </w:rPr>
            </w:pPr>
          </w:p>
          <w:p w14:paraId="25FF3A0D">
            <w:pPr>
              <w:spacing w:line="295" w:lineRule="auto"/>
              <w:rPr>
                <w:rFonts w:ascii="Arial"/>
                <w:sz w:val="21"/>
              </w:rPr>
            </w:pPr>
          </w:p>
          <w:p w14:paraId="64775F2B">
            <w:pPr>
              <w:spacing w:line="295" w:lineRule="auto"/>
              <w:rPr>
                <w:rFonts w:ascii="Arial"/>
                <w:sz w:val="21"/>
              </w:rPr>
            </w:pPr>
          </w:p>
          <w:p w14:paraId="22B6F45A">
            <w:pPr>
              <w:pStyle w:val="6"/>
              <w:spacing w:before="78" w:line="222" w:lineRule="auto"/>
              <w:ind w:left="1505"/>
            </w:pPr>
            <w:r>
              <w:rPr>
                <w:spacing w:val="-4"/>
              </w:rPr>
              <w:t>身份证正面</w:t>
            </w:r>
          </w:p>
        </w:tc>
        <w:tc>
          <w:tcPr>
            <w:tcW w:w="4182" w:type="dxa"/>
            <w:vAlign w:val="top"/>
          </w:tcPr>
          <w:p w14:paraId="54D97F6A">
            <w:pPr>
              <w:spacing w:line="295" w:lineRule="auto"/>
              <w:rPr>
                <w:rFonts w:ascii="Arial"/>
                <w:sz w:val="21"/>
              </w:rPr>
            </w:pPr>
          </w:p>
          <w:p w14:paraId="69B477CF">
            <w:pPr>
              <w:spacing w:line="295" w:lineRule="auto"/>
              <w:rPr>
                <w:rFonts w:ascii="Arial"/>
                <w:sz w:val="21"/>
              </w:rPr>
            </w:pPr>
          </w:p>
          <w:p w14:paraId="048303F3">
            <w:pPr>
              <w:spacing w:line="295" w:lineRule="auto"/>
              <w:rPr>
                <w:rFonts w:ascii="Arial"/>
                <w:sz w:val="21"/>
              </w:rPr>
            </w:pPr>
          </w:p>
          <w:p w14:paraId="4F21E33C">
            <w:pPr>
              <w:pStyle w:val="6"/>
              <w:spacing w:before="78" w:line="222" w:lineRule="auto"/>
              <w:ind w:left="1504"/>
            </w:pPr>
            <w:r>
              <w:rPr>
                <w:spacing w:val="-4"/>
              </w:rPr>
              <w:t>身份证反面</w:t>
            </w:r>
          </w:p>
        </w:tc>
      </w:tr>
    </w:tbl>
    <w:p w14:paraId="14F1C678">
      <w:pPr>
        <w:pStyle w:val="2"/>
        <w:spacing w:line="265" w:lineRule="auto"/>
      </w:pPr>
    </w:p>
    <w:p w14:paraId="4E7A9771">
      <w:pPr>
        <w:pStyle w:val="2"/>
        <w:spacing w:line="265" w:lineRule="auto"/>
      </w:pPr>
    </w:p>
    <w:p w14:paraId="28CF89EB">
      <w:pPr>
        <w:pStyle w:val="2"/>
        <w:spacing w:line="265" w:lineRule="auto"/>
      </w:pPr>
    </w:p>
    <w:p w14:paraId="44B19C34">
      <w:pPr>
        <w:pStyle w:val="2"/>
        <w:spacing w:line="265" w:lineRule="auto"/>
      </w:pPr>
    </w:p>
    <w:p w14:paraId="759587F0">
      <w:pPr>
        <w:pStyle w:val="2"/>
        <w:spacing w:line="266" w:lineRule="auto"/>
      </w:pPr>
    </w:p>
    <w:p w14:paraId="3EB0F3B1">
      <w:pPr>
        <w:pStyle w:val="2"/>
        <w:spacing w:line="266" w:lineRule="auto"/>
      </w:pPr>
    </w:p>
    <w:p w14:paraId="73E514A3">
      <w:pPr>
        <w:spacing w:before="65" w:line="229" w:lineRule="auto"/>
        <w:rPr>
          <w:rFonts w:ascii="仿宋" w:hAnsi="仿宋" w:eastAsia="仿宋" w:cs="仿宋"/>
          <w:sz w:val="20"/>
          <w:szCs w:val="20"/>
        </w:rPr>
      </w:pPr>
      <w:r>
        <w:rPr>
          <w:rFonts w:ascii="仿宋" w:hAnsi="仿宋" w:eastAsia="仿宋" w:cs="仿宋"/>
          <w:spacing w:val="10"/>
          <w:sz w:val="20"/>
          <w:szCs w:val="20"/>
        </w:rPr>
        <w:t>投标人</w:t>
      </w:r>
      <w:r>
        <w:rPr>
          <w:rFonts w:ascii="仿宋" w:hAnsi="仿宋" w:eastAsia="仿宋" w:cs="仿宋"/>
          <w:spacing w:val="-3"/>
          <w:sz w:val="20"/>
          <w:szCs w:val="20"/>
        </w:rPr>
        <w:t>：（</w:t>
      </w:r>
      <w:r>
        <w:rPr>
          <w:rFonts w:ascii="仿宋" w:hAnsi="仿宋" w:eastAsia="仿宋" w:cs="仿宋"/>
          <w:spacing w:val="10"/>
          <w:sz w:val="20"/>
          <w:szCs w:val="20"/>
        </w:rPr>
        <w:t>盖单位章）</w:t>
      </w:r>
    </w:p>
    <w:p w14:paraId="3FB0B40D">
      <w:pPr>
        <w:pStyle w:val="2"/>
        <w:spacing w:line="281" w:lineRule="auto"/>
      </w:pPr>
    </w:p>
    <w:p w14:paraId="74275A51">
      <w:pPr>
        <w:pStyle w:val="2"/>
        <w:spacing w:line="282" w:lineRule="auto"/>
      </w:pPr>
    </w:p>
    <w:p w14:paraId="649509EF">
      <w:pPr>
        <w:spacing w:before="65" w:line="232" w:lineRule="auto"/>
        <w:ind w:left="7"/>
        <w:rPr>
          <w:rFonts w:ascii="仿宋" w:hAnsi="仿宋" w:eastAsia="仿宋" w:cs="仿宋"/>
          <w:sz w:val="20"/>
          <w:szCs w:val="20"/>
        </w:rPr>
      </w:pPr>
      <w:r>
        <w:rPr>
          <w:rFonts w:ascii="仿宋" w:hAnsi="仿宋" w:eastAsia="仿宋" w:cs="仿宋"/>
          <w:spacing w:val="9"/>
          <w:sz w:val="20"/>
          <w:szCs w:val="20"/>
        </w:rPr>
        <w:t>法定代表人</w:t>
      </w:r>
      <w:r>
        <w:rPr>
          <w:rFonts w:ascii="仿宋" w:hAnsi="仿宋" w:eastAsia="仿宋" w:cs="仿宋"/>
          <w:spacing w:val="-2"/>
          <w:sz w:val="20"/>
          <w:szCs w:val="20"/>
        </w:rPr>
        <w:t>：（</w:t>
      </w:r>
      <w:r>
        <w:rPr>
          <w:rFonts w:ascii="仿宋" w:hAnsi="仿宋" w:eastAsia="仿宋" w:cs="仿宋"/>
          <w:spacing w:val="9"/>
          <w:sz w:val="20"/>
          <w:szCs w:val="20"/>
        </w:rPr>
        <w:t>签字）</w:t>
      </w:r>
    </w:p>
    <w:p w14:paraId="72AC8F61">
      <w:pPr>
        <w:pStyle w:val="2"/>
        <w:spacing w:line="279" w:lineRule="auto"/>
      </w:pPr>
    </w:p>
    <w:p w14:paraId="71F3086F">
      <w:pPr>
        <w:pStyle w:val="2"/>
        <w:spacing w:line="279" w:lineRule="auto"/>
      </w:pPr>
    </w:p>
    <w:p w14:paraId="1E4A9A17">
      <w:pPr>
        <w:spacing w:before="65" w:line="232" w:lineRule="auto"/>
        <w:ind w:left="8"/>
        <w:rPr>
          <w:rFonts w:ascii="仿宋" w:hAnsi="仿宋" w:eastAsia="仿宋" w:cs="仿宋"/>
          <w:sz w:val="20"/>
          <w:szCs w:val="20"/>
        </w:rPr>
      </w:pPr>
      <w:r>
        <w:rPr>
          <w:rFonts w:ascii="仿宋" w:hAnsi="仿宋" w:eastAsia="仿宋" w:cs="仿宋"/>
          <w:spacing w:val="9"/>
          <w:sz w:val="20"/>
          <w:szCs w:val="20"/>
        </w:rPr>
        <w:t>委托代理人</w:t>
      </w:r>
      <w:r>
        <w:rPr>
          <w:rFonts w:ascii="仿宋" w:hAnsi="仿宋" w:eastAsia="仿宋" w:cs="仿宋"/>
          <w:spacing w:val="-3"/>
          <w:sz w:val="20"/>
          <w:szCs w:val="20"/>
        </w:rPr>
        <w:t>：（</w:t>
      </w:r>
      <w:r>
        <w:rPr>
          <w:rFonts w:ascii="仿宋" w:hAnsi="仿宋" w:eastAsia="仿宋" w:cs="仿宋"/>
          <w:spacing w:val="9"/>
          <w:sz w:val="20"/>
          <w:szCs w:val="20"/>
        </w:rPr>
        <w:t>签字）</w:t>
      </w:r>
    </w:p>
    <w:p w14:paraId="4D07318B">
      <w:pPr>
        <w:pStyle w:val="2"/>
        <w:spacing w:line="249" w:lineRule="auto"/>
      </w:pPr>
    </w:p>
    <w:p w14:paraId="321E7BF0">
      <w:pPr>
        <w:pStyle w:val="2"/>
        <w:spacing w:line="249" w:lineRule="auto"/>
      </w:pPr>
    </w:p>
    <w:p w14:paraId="6664F072">
      <w:pPr>
        <w:pStyle w:val="2"/>
        <w:spacing w:line="249" w:lineRule="auto"/>
      </w:pPr>
    </w:p>
    <w:p w14:paraId="3FF94497">
      <w:pPr>
        <w:pStyle w:val="2"/>
        <w:spacing w:line="250" w:lineRule="auto"/>
      </w:pPr>
    </w:p>
    <w:p w14:paraId="5793B2BE">
      <w:pPr>
        <w:tabs>
          <w:tab w:val="left" w:pos="3031"/>
        </w:tabs>
        <w:spacing w:before="66" w:line="231" w:lineRule="auto"/>
        <w:ind w:left="2297"/>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8"/>
          <w:sz w:val="20"/>
          <w:szCs w:val="20"/>
        </w:rPr>
        <w:t>年月日</w:t>
      </w:r>
    </w:p>
    <w:p w14:paraId="08FE2CA5">
      <w:pPr>
        <w:spacing w:line="231" w:lineRule="auto"/>
        <w:rPr>
          <w:rFonts w:ascii="仿宋" w:hAnsi="仿宋" w:eastAsia="仿宋" w:cs="仿宋"/>
          <w:sz w:val="20"/>
          <w:szCs w:val="20"/>
        </w:rPr>
        <w:sectPr>
          <w:footerReference r:id="rId77" w:type="default"/>
          <w:pgSz w:w="11906" w:h="16839"/>
          <w:pgMar w:top="1431" w:right="1417" w:bottom="1186" w:left="1429" w:header="0" w:footer="1020" w:gutter="0"/>
          <w:cols w:space="720" w:num="1"/>
        </w:sectPr>
      </w:pPr>
    </w:p>
    <w:p w14:paraId="35E0327C">
      <w:pPr>
        <w:spacing w:before="238" w:line="222" w:lineRule="auto"/>
        <w:ind w:left="2919"/>
        <w:outlineLvl w:val="1"/>
        <w:rPr>
          <w:rFonts w:ascii="仿宋" w:hAnsi="仿宋" w:eastAsia="仿宋" w:cs="仿宋"/>
          <w:sz w:val="24"/>
          <w:szCs w:val="24"/>
        </w:rPr>
      </w:pPr>
      <w:r>
        <w:rPr>
          <w:rFonts w:ascii="仿宋" w:hAnsi="仿宋" w:eastAsia="仿宋" w:cs="仿宋"/>
          <w:b/>
          <w:bCs/>
          <w:spacing w:val="-7"/>
          <w:sz w:val="24"/>
          <w:szCs w:val="24"/>
        </w:rPr>
        <w:t>（1）中小企业声明函（工程）</w:t>
      </w:r>
    </w:p>
    <w:p w14:paraId="6DB4B727">
      <w:pPr>
        <w:pStyle w:val="2"/>
        <w:spacing w:line="308" w:lineRule="auto"/>
      </w:pPr>
    </w:p>
    <w:p w14:paraId="37DD8B37">
      <w:pPr>
        <w:spacing w:before="78" w:line="353" w:lineRule="auto"/>
        <w:ind w:left="11" w:firstLine="475"/>
        <w:jc w:val="both"/>
        <w:rPr>
          <w:rFonts w:ascii="仿宋" w:hAnsi="仿宋" w:eastAsia="仿宋" w:cs="仿宋"/>
          <w:sz w:val="24"/>
          <w:szCs w:val="24"/>
        </w:rPr>
      </w:pPr>
      <w:r>
        <w:rPr>
          <w:rFonts w:ascii="仿宋" w:hAnsi="仿宋" w:eastAsia="仿宋" w:cs="仿宋"/>
          <w:spacing w:val="-2"/>
          <w:sz w:val="24"/>
          <w:szCs w:val="24"/>
        </w:rPr>
        <w:t>本公司（联合体）郑重声明，根据《政府采购促进中小企业发展管理办法》（财库</w:t>
      </w:r>
      <w:r>
        <w:rPr>
          <w:rFonts w:ascii="仿宋" w:hAnsi="仿宋" w:eastAsia="仿宋" w:cs="仿宋"/>
          <w:spacing w:val="-6"/>
          <w:sz w:val="24"/>
          <w:szCs w:val="24"/>
        </w:rPr>
        <w:t>﹝2020﹞46号）的规定，本公司（联合体）参加</w:t>
      </w:r>
      <w:r>
        <w:rPr>
          <w:rFonts w:ascii="仿宋" w:hAnsi="仿宋" w:eastAsia="仿宋" w:cs="仿宋"/>
          <w:spacing w:val="-6"/>
          <w:sz w:val="24"/>
          <w:szCs w:val="24"/>
          <w:u w:val="single" w:color="auto"/>
        </w:rPr>
        <w:t>（单位名称）</w:t>
      </w:r>
      <w:r>
        <w:rPr>
          <w:rFonts w:ascii="仿宋" w:hAnsi="仿宋" w:eastAsia="仿宋" w:cs="仿宋"/>
          <w:spacing w:val="-6"/>
          <w:sz w:val="24"/>
          <w:szCs w:val="24"/>
        </w:rPr>
        <w:t>的</w:t>
      </w:r>
      <w:r>
        <w:rPr>
          <w:rFonts w:ascii="仿宋" w:hAnsi="仿宋" w:eastAsia="仿宋" w:cs="仿宋"/>
          <w:spacing w:val="-6"/>
          <w:sz w:val="24"/>
          <w:szCs w:val="24"/>
          <w:u w:val="single" w:color="auto"/>
        </w:rPr>
        <w:t>（项目名称）</w:t>
      </w:r>
      <w:r>
        <w:rPr>
          <w:rFonts w:ascii="仿宋" w:hAnsi="仿宋" w:eastAsia="仿宋" w:cs="仿宋"/>
          <w:spacing w:val="-6"/>
          <w:sz w:val="24"/>
          <w:szCs w:val="24"/>
        </w:rPr>
        <w:t>采购活动，</w:t>
      </w:r>
      <w:r>
        <w:rPr>
          <w:rFonts w:ascii="仿宋" w:hAnsi="仿宋" w:eastAsia="仿宋" w:cs="仿宋"/>
          <w:sz w:val="24"/>
          <w:szCs w:val="24"/>
        </w:rPr>
        <w:t>工程的施工单位全部为符合政策要求的中小企业。相关企业（含联合体中</w:t>
      </w:r>
      <w:r>
        <w:rPr>
          <w:rFonts w:ascii="仿宋" w:hAnsi="仿宋" w:eastAsia="仿宋" w:cs="仿宋"/>
          <w:spacing w:val="-1"/>
          <w:sz w:val="24"/>
          <w:szCs w:val="24"/>
        </w:rPr>
        <w:t>的中小企业、签订分包意向协议的中小企业）的具体情况如下：</w:t>
      </w:r>
    </w:p>
    <w:p w14:paraId="765F3B1B">
      <w:pPr>
        <w:spacing w:before="39" w:line="350" w:lineRule="auto"/>
        <w:ind w:left="5" w:firstLine="491"/>
        <w:jc w:val="both"/>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3"/>
          <w:sz w:val="24"/>
          <w:szCs w:val="24"/>
          <w:u w:val="single" w:color="auto"/>
        </w:rPr>
        <w:t>（标的名称</w:t>
      </w:r>
      <w:r>
        <w:rPr>
          <w:rFonts w:ascii="仿宋" w:hAnsi="仿宋" w:eastAsia="仿宋" w:cs="仿宋"/>
          <w:spacing w:val="-25"/>
          <w:sz w:val="24"/>
          <w:szCs w:val="24"/>
          <w:u w:val="single" w:color="auto"/>
        </w:rPr>
        <w:t>）</w:t>
      </w:r>
      <w:r>
        <w:rPr>
          <w:rFonts w:ascii="仿宋" w:hAnsi="仿宋" w:eastAsia="仿宋" w:cs="仿宋"/>
          <w:spacing w:val="-25"/>
          <w:sz w:val="24"/>
          <w:szCs w:val="24"/>
        </w:rPr>
        <w:t>，</w:t>
      </w:r>
      <w:r>
        <w:rPr>
          <w:rFonts w:ascii="仿宋" w:hAnsi="仿宋" w:eastAsia="仿宋" w:cs="仿宋"/>
          <w:spacing w:val="-3"/>
          <w:sz w:val="24"/>
          <w:szCs w:val="24"/>
        </w:rPr>
        <w:t>属于</w:t>
      </w:r>
      <w:r>
        <w:rPr>
          <w:rFonts w:ascii="仿宋" w:hAnsi="仿宋" w:eastAsia="仿宋" w:cs="仿宋"/>
          <w:spacing w:val="-3"/>
          <w:sz w:val="24"/>
          <w:szCs w:val="24"/>
          <w:u w:val="single" w:color="auto"/>
        </w:rPr>
        <w:t>（采购文件中明确的所属行业</w:t>
      </w:r>
      <w:r>
        <w:rPr>
          <w:rFonts w:ascii="仿宋" w:hAnsi="仿宋" w:eastAsia="仿宋" w:cs="仿宋"/>
          <w:spacing w:val="-25"/>
          <w:sz w:val="24"/>
          <w:szCs w:val="24"/>
          <w:u w:val="single" w:color="auto"/>
        </w:rPr>
        <w:t>）</w:t>
      </w:r>
      <w:r>
        <w:rPr>
          <w:rFonts w:ascii="仿宋" w:hAnsi="仿宋" w:eastAsia="仿宋" w:cs="仿宋"/>
          <w:spacing w:val="-25"/>
          <w:sz w:val="24"/>
          <w:szCs w:val="24"/>
        </w:rPr>
        <w:t>；</w:t>
      </w:r>
      <w:r>
        <w:rPr>
          <w:rFonts w:ascii="仿宋" w:hAnsi="仿宋" w:eastAsia="仿宋" w:cs="仿宋"/>
          <w:spacing w:val="-3"/>
          <w:sz w:val="24"/>
          <w:szCs w:val="24"/>
        </w:rPr>
        <w:t>承</w:t>
      </w:r>
      <w:r>
        <w:rPr>
          <w:rFonts w:ascii="仿宋" w:hAnsi="仿宋" w:eastAsia="仿宋" w:cs="仿宋"/>
          <w:spacing w:val="-4"/>
          <w:sz w:val="24"/>
          <w:szCs w:val="24"/>
        </w:rPr>
        <w:t>建企业为</w:t>
      </w:r>
      <w:r>
        <w:rPr>
          <w:rFonts w:ascii="仿宋" w:hAnsi="仿宋" w:eastAsia="仿宋" w:cs="仿宋"/>
          <w:spacing w:val="-4"/>
          <w:sz w:val="24"/>
          <w:szCs w:val="24"/>
          <w:u w:val="single" w:color="auto"/>
        </w:rPr>
        <w:t>（企业名称</w:t>
      </w:r>
      <w:r>
        <w:rPr>
          <w:rFonts w:ascii="仿宋" w:hAnsi="仿宋" w:eastAsia="仿宋" w:cs="仿宋"/>
          <w:spacing w:val="-25"/>
          <w:sz w:val="24"/>
          <w:szCs w:val="24"/>
          <w:u w:val="single" w:color="auto"/>
        </w:rPr>
        <w:t>）</w:t>
      </w:r>
      <w:r>
        <w:rPr>
          <w:rFonts w:ascii="仿宋" w:hAnsi="仿宋" w:eastAsia="仿宋" w:cs="仿宋"/>
          <w:spacing w:val="-25"/>
          <w:sz w:val="24"/>
          <w:szCs w:val="24"/>
        </w:rPr>
        <w:t>，</w:t>
      </w:r>
      <w:r>
        <w:rPr>
          <w:rFonts w:ascii="仿宋" w:hAnsi="仿宋" w:eastAsia="仿宋" w:cs="仿宋"/>
          <w:spacing w:val="-1"/>
          <w:sz w:val="24"/>
          <w:szCs w:val="24"/>
        </w:rPr>
        <w:t>从业人员人，营业收入为万元，资产总额为万元，属于</w:t>
      </w:r>
      <w:r>
        <w:rPr>
          <w:rFonts w:ascii="仿宋" w:hAnsi="仿宋" w:eastAsia="仿宋" w:cs="仿宋"/>
          <w:spacing w:val="-1"/>
          <w:sz w:val="24"/>
          <w:szCs w:val="24"/>
          <w:u w:val="single" w:color="auto"/>
        </w:rPr>
        <w:t>（中型企业、小</w:t>
      </w:r>
      <w:r>
        <w:rPr>
          <w:rFonts w:ascii="仿宋" w:hAnsi="仿宋" w:eastAsia="仿宋" w:cs="仿宋"/>
          <w:spacing w:val="-2"/>
          <w:sz w:val="24"/>
          <w:szCs w:val="24"/>
          <w:u w:val="single" w:color="auto"/>
        </w:rPr>
        <w:t>型企业、微型企业</w:t>
      </w:r>
      <w:r>
        <w:rPr>
          <w:rFonts w:ascii="仿宋" w:hAnsi="仿宋" w:eastAsia="仿宋" w:cs="仿宋"/>
          <w:sz w:val="24"/>
          <w:szCs w:val="24"/>
          <w:u w:val="single" w:color="auto"/>
        </w:rPr>
        <w:t>）</w:t>
      </w:r>
      <w:r>
        <w:rPr>
          <w:rFonts w:ascii="仿宋" w:hAnsi="仿宋" w:eastAsia="仿宋" w:cs="仿宋"/>
          <w:sz w:val="24"/>
          <w:szCs w:val="24"/>
        </w:rPr>
        <w:t>；</w:t>
      </w:r>
    </w:p>
    <w:p w14:paraId="2E93D4E0">
      <w:pPr>
        <w:spacing w:before="38" w:line="350" w:lineRule="auto"/>
        <w:ind w:left="5" w:firstLine="476"/>
        <w:rPr>
          <w:rFonts w:ascii="仿宋" w:hAnsi="仿宋" w:eastAsia="仿宋" w:cs="仿宋"/>
          <w:sz w:val="24"/>
          <w:szCs w:val="24"/>
        </w:rPr>
      </w:pPr>
      <w:r>
        <w:rPr>
          <w:rFonts w:ascii="仿宋" w:hAnsi="仿宋" w:eastAsia="仿宋" w:cs="仿宋"/>
          <w:spacing w:val="-3"/>
          <w:sz w:val="24"/>
          <w:szCs w:val="24"/>
        </w:rPr>
        <w:t>2.</w:t>
      </w:r>
      <w:r>
        <w:rPr>
          <w:rFonts w:ascii="仿宋" w:hAnsi="仿宋" w:eastAsia="仿宋" w:cs="仿宋"/>
          <w:spacing w:val="-3"/>
          <w:sz w:val="24"/>
          <w:szCs w:val="24"/>
          <w:u w:val="single" w:color="auto"/>
        </w:rPr>
        <w:t>（标的名称</w:t>
      </w:r>
      <w:r>
        <w:rPr>
          <w:rFonts w:ascii="仿宋" w:hAnsi="仿宋" w:eastAsia="仿宋" w:cs="仿宋"/>
          <w:spacing w:val="-24"/>
          <w:sz w:val="24"/>
          <w:szCs w:val="24"/>
          <w:u w:val="single" w:color="auto"/>
        </w:rPr>
        <w:t>）</w:t>
      </w:r>
      <w:r>
        <w:rPr>
          <w:rFonts w:ascii="仿宋" w:hAnsi="仿宋" w:eastAsia="仿宋" w:cs="仿宋"/>
          <w:spacing w:val="-24"/>
          <w:sz w:val="24"/>
          <w:szCs w:val="24"/>
        </w:rPr>
        <w:t>，</w:t>
      </w:r>
      <w:r>
        <w:rPr>
          <w:rFonts w:ascii="仿宋" w:hAnsi="仿宋" w:eastAsia="仿宋" w:cs="仿宋"/>
          <w:spacing w:val="-3"/>
          <w:sz w:val="24"/>
          <w:szCs w:val="24"/>
        </w:rPr>
        <w:t>属于</w:t>
      </w:r>
      <w:r>
        <w:rPr>
          <w:rFonts w:ascii="仿宋" w:hAnsi="仿宋" w:eastAsia="仿宋" w:cs="仿宋"/>
          <w:spacing w:val="-3"/>
          <w:sz w:val="24"/>
          <w:szCs w:val="24"/>
          <w:u w:val="single" w:color="auto"/>
        </w:rPr>
        <w:t>（采购文件中明确的所属行业</w:t>
      </w:r>
      <w:r>
        <w:rPr>
          <w:rFonts w:ascii="仿宋" w:hAnsi="仿宋" w:eastAsia="仿宋" w:cs="仿宋"/>
          <w:spacing w:val="-24"/>
          <w:sz w:val="24"/>
          <w:szCs w:val="24"/>
          <w:u w:val="single" w:color="auto"/>
        </w:rPr>
        <w:t>）</w:t>
      </w:r>
      <w:r>
        <w:rPr>
          <w:rFonts w:ascii="仿宋" w:hAnsi="仿宋" w:eastAsia="仿宋" w:cs="仿宋"/>
          <w:spacing w:val="-24"/>
          <w:sz w:val="24"/>
          <w:szCs w:val="24"/>
        </w:rPr>
        <w:t>；</w:t>
      </w:r>
      <w:r>
        <w:rPr>
          <w:rFonts w:ascii="仿宋" w:hAnsi="仿宋" w:eastAsia="仿宋" w:cs="仿宋"/>
          <w:spacing w:val="-3"/>
          <w:sz w:val="24"/>
          <w:szCs w:val="24"/>
        </w:rPr>
        <w:t>承建企业为</w:t>
      </w:r>
      <w:r>
        <w:rPr>
          <w:rFonts w:ascii="仿宋" w:hAnsi="仿宋" w:eastAsia="仿宋" w:cs="仿宋"/>
          <w:spacing w:val="-3"/>
          <w:sz w:val="24"/>
          <w:szCs w:val="24"/>
          <w:u w:val="single" w:color="auto"/>
        </w:rPr>
        <w:t>（企业名称</w:t>
      </w:r>
      <w:r>
        <w:rPr>
          <w:rFonts w:ascii="仿宋" w:hAnsi="仿宋" w:eastAsia="仿宋" w:cs="仿宋"/>
          <w:spacing w:val="-24"/>
          <w:sz w:val="24"/>
          <w:szCs w:val="24"/>
          <w:u w:val="single" w:color="auto"/>
        </w:rPr>
        <w:t>）</w:t>
      </w:r>
      <w:r>
        <w:rPr>
          <w:rFonts w:ascii="仿宋" w:hAnsi="仿宋" w:eastAsia="仿宋" w:cs="仿宋"/>
          <w:spacing w:val="-24"/>
          <w:sz w:val="24"/>
          <w:szCs w:val="24"/>
        </w:rPr>
        <w:t>，</w:t>
      </w:r>
      <w:r>
        <w:rPr>
          <w:rFonts w:ascii="仿宋" w:hAnsi="仿宋" w:eastAsia="仿宋" w:cs="仿宋"/>
          <w:spacing w:val="-1"/>
          <w:sz w:val="24"/>
          <w:szCs w:val="24"/>
        </w:rPr>
        <w:t>从业人员人，营业收入为万元，资产总额为万元，属于</w:t>
      </w:r>
      <w:r>
        <w:rPr>
          <w:rFonts w:ascii="仿宋" w:hAnsi="仿宋" w:eastAsia="仿宋" w:cs="仿宋"/>
          <w:spacing w:val="-1"/>
          <w:sz w:val="24"/>
          <w:szCs w:val="24"/>
          <w:u w:val="single" w:color="auto"/>
        </w:rPr>
        <w:t>（中型企业、小</w:t>
      </w:r>
      <w:r>
        <w:rPr>
          <w:rFonts w:ascii="仿宋" w:hAnsi="仿宋" w:eastAsia="仿宋" w:cs="仿宋"/>
          <w:spacing w:val="-2"/>
          <w:sz w:val="24"/>
          <w:szCs w:val="24"/>
          <w:u w:val="single" w:color="auto"/>
        </w:rPr>
        <w:t>型企业、微型企业</w:t>
      </w:r>
      <w:r>
        <w:rPr>
          <w:rFonts w:ascii="仿宋" w:hAnsi="仿宋" w:eastAsia="仿宋" w:cs="仿宋"/>
          <w:sz w:val="24"/>
          <w:szCs w:val="24"/>
          <w:u w:val="single" w:color="auto"/>
        </w:rPr>
        <w:t>）</w:t>
      </w:r>
      <w:r>
        <w:rPr>
          <w:rFonts w:ascii="仿宋" w:hAnsi="仿宋" w:eastAsia="仿宋" w:cs="仿宋"/>
          <w:sz w:val="24"/>
          <w:szCs w:val="24"/>
        </w:rPr>
        <w:t>；</w:t>
      </w:r>
    </w:p>
    <w:p w14:paraId="57F0EC17">
      <w:pPr>
        <w:spacing w:before="38" w:line="383" w:lineRule="exact"/>
        <w:ind w:left="495"/>
        <w:rPr>
          <w:rFonts w:ascii="仿宋" w:hAnsi="仿宋" w:eastAsia="仿宋" w:cs="仿宋"/>
          <w:sz w:val="24"/>
          <w:szCs w:val="24"/>
        </w:rPr>
      </w:pPr>
      <w:r>
        <w:rPr>
          <w:rFonts w:ascii="仿宋" w:hAnsi="仿宋" w:eastAsia="仿宋" w:cs="仿宋"/>
          <w:spacing w:val="-13"/>
          <w:position w:val="3"/>
          <w:sz w:val="24"/>
          <w:szCs w:val="24"/>
        </w:rPr>
        <w:t>……</w:t>
      </w:r>
    </w:p>
    <w:p w14:paraId="033BB9D3">
      <w:pPr>
        <w:spacing w:before="85" w:line="345" w:lineRule="auto"/>
        <w:ind w:left="15" w:right="65" w:firstLine="495"/>
        <w:rPr>
          <w:rFonts w:ascii="仿宋" w:hAnsi="仿宋" w:eastAsia="仿宋" w:cs="仿宋"/>
          <w:sz w:val="24"/>
          <w:szCs w:val="24"/>
        </w:rPr>
      </w:pPr>
      <w:r>
        <w:rPr>
          <w:rFonts w:ascii="仿宋" w:hAnsi="仿宋" w:eastAsia="仿宋" w:cs="仿宋"/>
          <w:spacing w:val="-3"/>
          <w:sz w:val="24"/>
          <w:szCs w:val="24"/>
        </w:rPr>
        <w:t>以上企业，不属于大企业的分支机构，不存在控股股东为大企业的情形，也不存在</w:t>
      </w:r>
      <w:r>
        <w:rPr>
          <w:rFonts w:ascii="仿宋" w:hAnsi="仿宋" w:eastAsia="仿宋" w:cs="仿宋"/>
          <w:spacing w:val="-2"/>
          <w:sz w:val="24"/>
          <w:szCs w:val="24"/>
        </w:rPr>
        <w:t>与大企业的负责人为同一人的情形。</w:t>
      </w:r>
    </w:p>
    <w:p w14:paraId="451E8B59">
      <w:pPr>
        <w:spacing w:before="39" w:line="220" w:lineRule="auto"/>
        <w:ind w:left="486"/>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541E1D77">
      <w:pPr>
        <w:spacing w:before="181" w:line="346" w:lineRule="auto"/>
        <w:ind w:left="4495" w:right="2586" w:hanging="49"/>
        <w:rPr>
          <w:rFonts w:ascii="仿宋" w:hAnsi="仿宋" w:eastAsia="仿宋" w:cs="仿宋"/>
          <w:sz w:val="24"/>
          <w:szCs w:val="24"/>
        </w:rPr>
      </w:pPr>
      <w:r>
        <w:rPr>
          <w:rFonts w:ascii="仿宋" w:hAnsi="仿宋" w:eastAsia="仿宋" w:cs="仿宋"/>
          <w:spacing w:val="-3"/>
          <w:sz w:val="24"/>
          <w:szCs w:val="24"/>
        </w:rPr>
        <w:t>企业名称（盖章</w:t>
      </w:r>
      <w:r>
        <w:rPr>
          <w:rFonts w:ascii="仿宋" w:hAnsi="仿宋" w:eastAsia="仿宋" w:cs="仿宋"/>
          <w:spacing w:val="-23"/>
          <w:sz w:val="24"/>
          <w:szCs w:val="24"/>
        </w:rPr>
        <w:t>）：</w:t>
      </w:r>
      <w:r>
        <w:rPr>
          <w:rFonts w:ascii="仿宋" w:hAnsi="仿宋" w:eastAsia="仿宋" w:cs="仿宋"/>
          <w:spacing w:val="17"/>
          <w:sz w:val="24"/>
          <w:szCs w:val="24"/>
        </w:rPr>
        <w:t>日期：</w:t>
      </w:r>
    </w:p>
    <w:p w14:paraId="73DEE9B7">
      <w:pPr>
        <w:spacing w:before="30" w:line="232" w:lineRule="auto"/>
        <w:ind w:left="4"/>
        <w:rPr>
          <w:rFonts w:ascii="仿宋" w:hAnsi="仿宋" w:eastAsia="仿宋" w:cs="仿宋"/>
          <w:sz w:val="20"/>
          <w:szCs w:val="20"/>
        </w:rPr>
      </w:pPr>
      <w:r>
        <w:rPr>
          <w:rFonts w:ascii="仿宋" w:hAnsi="仿宋" w:eastAsia="仿宋" w:cs="仿宋"/>
          <w:b/>
          <w:bCs/>
          <w:spacing w:val="-1"/>
          <w:sz w:val="20"/>
          <w:szCs w:val="20"/>
        </w:rPr>
        <w:t>说明：</w:t>
      </w:r>
    </w:p>
    <w:p w14:paraId="6944CAC1">
      <w:pPr>
        <w:spacing w:before="153" w:line="369" w:lineRule="auto"/>
        <w:ind w:left="3" w:right="65" w:firstLine="8"/>
        <w:jc w:val="both"/>
        <w:rPr>
          <w:rFonts w:ascii="仿宋" w:hAnsi="仿宋" w:eastAsia="仿宋" w:cs="仿宋"/>
          <w:sz w:val="20"/>
          <w:szCs w:val="20"/>
        </w:rPr>
      </w:pPr>
      <w:r>
        <w:rPr>
          <w:rFonts w:ascii="仿宋" w:hAnsi="仿宋" w:eastAsia="仿宋" w:cs="仿宋"/>
          <w:b/>
          <w:bCs/>
          <w:spacing w:val="5"/>
          <w:sz w:val="20"/>
          <w:szCs w:val="20"/>
        </w:rPr>
        <w:t>1、根据《政府采购促进中小企业发展暂行办法》（财库[2020]46号）文的有关规定，供应商属于符</w:t>
      </w:r>
      <w:r>
        <w:rPr>
          <w:rFonts w:ascii="仿宋" w:hAnsi="仿宋" w:eastAsia="仿宋" w:cs="仿宋"/>
          <w:b/>
          <w:bCs/>
          <w:spacing w:val="8"/>
          <w:sz w:val="20"/>
          <w:szCs w:val="20"/>
        </w:rPr>
        <w:t>合财库〔2020〕46号文规定的中小企业者的，应在资格性文件中提供相关部</w:t>
      </w:r>
      <w:r>
        <w:rPr>
          <w:rFonts w:ascii="仿宋" w:hAnsi="仿宋" w:eastAsia="仿宋" w:cs="仿宋"/>
          <w:b/>
          <w:bCs/>
          <w:spacing w:val="7"/>
          <w:sz w:val="20"/>
          <w:szCs w:val="20"/>
        </w:rPr>
        <w:t>门出具的资格证明材料</w:t>
      </w:r>
      <w:r>
        <w:rPr>
          <w:rFonts w:ascii="仿宋" w:hAnsi="仿宋" w:eastAsia="仿宋" w:cs="仿宋"/>
          <w:b/>
          <w:bCs/>
          <w:spacing w:val="8"/>
          <w:sz w:val="20"/>
          <w:szCs w:val="20"/>
        </w:rPr>
        <w:t>（附中小微企业名录网上查询截图</w:t>
      </w:r>
      <w:r>
        <w:rPr>
          <w:rFonts w:ascii="仿宋" w:hAnsi="仿宋" w:eastAsia="仿宋" w:cs="仿宋"/>
          <w:b/>
          <w:bCs/>
          <w:spacing w:val="-2"/>
          <w:sz w:val="20"/>
          <w:szCs w:val="20"/>
        </w:rPr>
        <w:t>），</w:t>
      </w:r>
      <w:r>
        <w:rPr>
          <w:rFonts w:ascii="仿宋" w:hAnsi="仿宋" w:eastAsia="仿宋" w:cs="仿宋"/>
          <w:b/>
          <w:bCs/>
          <w:spacing w:val="8"/>
          <w:sz w:val="20"/>
          <w:szCs w:val="20"/>
        </w:rPr>
        <w:t>并按上述格式填写《中小企业声明函》，否则不予认可。从业人员、营业收入、资产总额填报上一年度数据，无上一年度数据的新成立企业可不填报。</w:t>
      </w:r>
    </w:p>
    <w:p w14:paraId="6C24E58C">
      <w:pPr>
        <w:spacing w:before="146" w:line="357" w:lineRule="auto"/>
        <w:ind w:left="3" w:right="37" w:hanging="3"/>
        <w:jc w:val="both"/>
        <w:rPr>
          <w:rFonts w:ascii="仿宋" w:hAnsi="仿宋" w:eastAsia="仿宋" w:cs="仿宋"/>
          <w:sz w:val="20"/>
          <w:szCs w:val="20"/>
        </w:rPr>
      </w:pPr>
      <w:r>
        <w:rPr>
          <w:rFonts w:ascii="仿宋" w:hAnsi="仿宋" w:eastAsia="仿宋" w:cs="仿宋"/>
          <w:b/>
          <w:bCs/>
          <w:spacing w:val="6"/>
          <w:sz w:val="20"/>
          <w:szCs w:val="20"/>
        </w:rPr>
        <w:t>2、根据《财政部司法部关于政府采购支持监狱企业发展有关问题的通知》（财库〔2014〕68号）文的有关规定，供应商属于符合财库〔2014〕68号文规定的监狱企业的，应在资格性文件中提供相</w:t>
      </w:r>
      <w:r>
        <w:rPr>
          <w:rFonts w:ascii="仿宋" w:hAnsi="仿宋" w:eastAsia="仿宋" w:cs="仿宋"/>
          <w:b/>
          <w:bCs/>
          <w:spacing w:val="7"/>
          <w:sz w:val="20"/>
          <w:szCs w:val="20"/>
        </w:rPr>
        <w:t>关部门出具的资格证明材料，否则不予认可。</w:t>
      </w:r>
    </w:p>
    <w:p w14:paraId="5405D71F">
      <w:pPr>
        <w:spacing w:before="67" w:line="229" w:lineRule="auto"/>
        <w:ind w:left="1"/>
        <w:rPr>
          <w:rFonts w:ascii="仿宋" w:hAnsi="仿宋" w:eastAsia="仿宋" w:cs="仿宋"/>
          <w:sz w:val="20"/>
          <w:szCs w:val="20"/>
        </w:rPr>
      </w:pPr>
      <w:r>
        <w:rPr>
          <w:rFonts w:ascii="仿宋" w:hAnsi="仿宋" w:eastAsia="仿宋" w:cs="仿宋"/>
          <w:b/>
          <w:bCs/>
          <w:spacing w:val="6"/>
          <w:sz w:val="20"/>
          <w:szCs w:val="20"/>
        </w:rPr>
        <w:t>3、按照《三部门联合发布关于促进残疾人就业政府采购政策的通知》（财库〔2017〕141号）的规</w:t>
      </w:r>
    </w:p>
    <w:p w14:paraId="1CD21BA5">
      <w:pPr>
        <w:spacing w:before="64" w:line="229" w:lineRule="auto"/>
        <w:ind w:left="8"/>
        <w:rPr>
          <w:rFonts w:ascii="仿宋" w:hAnsi="仿宋" w:eastAsia="仿宋" w:cs="仿宋"/>
          <w:sz w:val="20"/>
          <w:szCs w:val="20"/>
        </w:rPr>
      </w:pPr>
      <w:r>
        <w:rPr>
          <w:rFonts w:ascii="仿宋" w:hAnsi="仿宋" w:eastAsia="仿宋" w:cs="仿宋"/>
          <w:b/>
          <w:bCs/>
          <w:spacing w:val="7"/>
          <w:sz w:val="20"/>
          <w:szCs w:val="20"/>
        </w:rPr>
        <w:t>定，落实支持残疾人福利性单位发展政策。</w:t>
      </w:r>
    </w:p>
    <w:p w14:paraId="4A5D94C0">
      <w:pPr>
        <w:spacing w:line="229" w:lineRule="auto"/>
        <w:rPr>
          <w:rFonts w:ascii="仿宋" w:hAnsi="仿宋" w:eastAsia="仿宋" w:cs="仿宋"/>
          <w:sz w:val="20"/>
          <w:szCs w:val="20"/>
        </w:rPr>
        <w:sectPr>
          <w:footerReference r:id="rId78" w:type="default"/>
          <w:pgSz w:w="11906" w:h="16839"/>
          <w:pgMar w:top="1431" w:right="1352" w:bottom="1184" w:left="1425" w:header="0" w:footer="1020" w:gutter="0"/>
          <w:cols w:space="720" w:num="1"/>
        </w:sectPr>
      </w:pPr>
    </w:p>
    <w:p w14:paraId="67F943B7">
      <w:pPr>
        <w:spacing w:before="214" w:line="223" w:lineRule="auto"/>
        <w:ind w:left="2924"/>
        <w:rPr>
          <w:rFonts w:ascii="仿宋" w:hAnsi="仿宋" w:eastAsia="仿宋" w:cs="仿宋"/>
          <w:sz w:val="28"/>
          <w:szCs w:val="28"/>
        </w:rPr>
      </w:pPr>
      <w:r>
        <w:rPr>
          <w:rFonts w:ascii="仿宋" w:hAnsi="仿宋" w:eastAsia="仿宋" w:cs="仿宋"/>
          <w:b/>
          <w:bCs/>
          <w:spacing w:val="-4"/>
          <w:sz w:val="28"/>
          <w:szCs w:val="28"/>
        </w:rPr>
        <w:t>（2）监狱企业的证明文件</w:t>
      </w:r>
    </w:p>
    <w:p w14:paraId="42E2D639">
      <w:pPr>
        <w:spacing w:before="261" w:line="323" w:lineRule="auto"/>
        <w:ind w:firstLine="1"/>
        <w:rPr>
          <w:rFonts w:ascii="仿宋" w:hAnsi="仿宋" w:eastAsia="仿宋" w:cs="仿宋"/>
          <w:sz w:val="24"/>
          <w:szCs w:val="24"/>
        </w:rPr>
      </w:pPr>
      <w:r>
        <w:rPr>
          <w:rFonts w:ascii="仿宋" w:hAnsi="仿宋" w:eastAsia="仿宋" w:cs="仿宋"/>
          <w:spacing w:val="-8"/>
          <w:sz w:val="24"/>
          <w:szCs w:val="24"/>
        </w:rPr>
        <w:t>说明：监狱企业参加政府采购活动时，应当提供由省级以上监狱管理局、戒毒管理局（含</w:t>
      </w:r>
      <w:r>
        <w:rPr>
          <w:rFonts w:ascii="仿宋" w:hAnsi="仿宋" w:eastAsia="仿宋" w:cs="仿宋"/>
          <w:spacing w:val="-1"/>
          <w:sz w:val="24"/>
          <w:szCs w:val="24"/>
        </w:rPr>
        <w:t>新疆生产建设兵团）出具的属于监狱企业的证明文件。</w:t>
      </w:r>
    </w:p>
    <w:p w14:paraId="0401ADB6">
      <w:pPr>
        <w:pStyle w:val="2"/>
        <w:spacing w:line="245" w:lineRule="auto"/>
      </w:pPr>
    </w:p>
    <w:p w14:paraId="4A23B99D">
      <w:pPr>
        <w:pStyle w:val="2"/>
        <w:spacing w:line="245" w:lineRule="auto"/>
      </w:pPr>
    </w:p>
    <w:p w14:paraId="75E48900">
      <w:pPr>
        <w:pStyle w:val="2"/>
        <w:spacing w:line="245" w:lineRule="auto"/>
      </w:pPr>
    </w:p>
    <w:p w14:paraId="4D678CB5">
      <w:pPr>
        <w:pStyle w:val="2"/>
        <w:spacing w:line="245" w:lineRule="auto"/>
      </w:pPr>
    </w:p>
    <w:p w14:paraId="41A17A0E">
      <w:pPr>
        <w:pStyle w:val="2"/>
        <w:spacing w:line="245" w:lineRule="auto"/>
      </w:pPr>
    </w:p>
    <w:p w14:paraId="347E0DAA">
      <w:pPr>
        <w:pStyle w:val="2"/>
        <w:spacing w:line="245" w:lineRule="auto"/>
      </w:pPr>
    </w:p>
    <w:p w14:paraId="12909558">
      <w:pPr>
        <w:pStyle w:val="2"/>
        <w:spacing w:line="245" w:lineRule="auto"/>
      </w:pPr>
    </w:p>
    <w:p w14:paraId="2101861C">
      <w:pPr>
        <w:pStyle w:val="2"/>
        <w:spacing w:line="246" w:lineRule="auto"/>
      </w:pPr>
    </w:p>
    <w:p w14:paraId="1B732B34">
      <w:pPr>
        <w:spacing w:before="91" w:line="221" w:lineRule="auto"/>
        <w:ind w:left="2643"/>
        <w:rPr>
          <w:rFonts w:ascii="仿宋" w:hAnsi="仿宋" w:eastAsia="仿宋" w:cs="仿宋"/>
          <w:sz w:val="28"/>
          <w:szCs w:val="28"/>
        </w:rPr>
      </w:pPr>
      <w:r>
        <w:rPr>
          <w:rFonts w:ascii="仿宋" w:hAnsi="仿宋" w:eastAsia="仿宋" w:cs="仿宋"/>
          <w:b/>
          <w:bCs/>
          <w:spacing w:val="-4"/>
          <w:sz w:val="28"/>
          <w:szCs w:val="28"/>
        </w:rPr>
        <w:t>（3）残疾人福利性单位声明函</w:t>
      </w:r>
    </w:p>
    <w:p w14:paraId="46D08507">
      <w:pPr>
        <w:spacing w:before="228" w:line="354" w:lineRule="auto"/>
        <w:ind w:right="12" w:firstLine="480"/>
        <w:jc w:val="both"/>
        <w:rPr>
          <w:rFonts w:ascii="仿宋" w:hAnsi="仿宋" w:eastAsia="仿宋" w:cs="仿宋"/>
          <w:sz w:val="24"/>
          <w:szCs w:val="24"/>
        </w:rPr>
      </w:pPr>
      <w:r>
        <w:rPr>
          <w:rFonts w:ascii="仿宋" w:hAnsi="仿宋" w:eastAsia="仿宋" w:cs="仿宋"/>
          <w:spacing w:val="6"/>
          <w:sz w:val="24"/>
          <w:szCs w:val="24"/>
        </w:rPr>
        <w:t>本单位郑重声明，根据《财政部民政部中国残疾人联合会关于促进残</w:t>
      </w:r>
      <w:r>
        <w:rPr>
          <w:rFonts w:ascii="仿宋" w:hAnsi="仿宋" w:eastAsia="仿宋" w:cs="仿宋"/>
          <w:spacing w:val="5"/>
          <w:sz w:val="24"/>
          <w:szCs w:val="24"/>
        </w:rPr>
        <w:t>疾人就</w:t>
      </w:r>
      <w:r>
        <w:rPr>
          <w:rFonts w:ascii="仿宋" w:hAnsi="仿宋" w:eastAsia="仿宋" w:cs="仿宋"/>
          <w:spacing w:val="7"/>
          <w:sz w:val="24"/>
          <w:szCs w:val="24"/>
        </w:rPr>
        <w:t>业政府采购政策的通知》（财库〔2017〕141号）的规</w:t>
      </w:r>
      <w:r>
        <w:rPr>
          <w:rFonts w:ascii="仿宋" w:hAnsi="仿宋" w:eastAsia="仿宋" w:cs="仿宋"/>
          <w:spacing w:val="6"/>
          <w:sz w:val="24"/>
          <w:szCs w:val="24"/>
        </w:rPr>
        <w:t>定，本单位为符合条件的残</w:t>
      </w:r>
      <w:r>
        <w:rPr>
          <w:rFonts w:ascii="仿宋" w:hAnsi="仿宋" w:eastAsia="仿宋" w:cs="仿宋"/>
          <w:spacing w:val="9"/>
          <w:sz w:val="24"/>
          <w:szCs w:val="24"/>
        </w:rPr>
        <w:t>疾人福利性单位，且本单位参加单位的项目采购活动提供本单位制造</w:t>
      </w:r>
      <w:r>
        <w:rPr>
          <w:rFonts w:ascii="仿宋" w:hAnsi="仿宋" w:eastAsia="仿宋" w:cs="仿宋"/>
          <w:spacing w:val="7"/>
          <w:sz w:val="24"/>
          <w:szCs w:val="24"/>
        </w:rPr>
        <w:t>的货物（由本单位承担工程/提供服务</w:t>
      </w:r>
      <w:r>
        <w:rPr>
          <w:rFonts w:ascii="仿宋" w:hAnsi="仿宋" w:eastAsia="仿宋" w:cs="仿宋"/>
          <w:spacing w:val="-11"/>
          <w:sz w:val="24"/>
          <w:szCs w:val="24"/>
        </w:rPr>
        <w:t>），</w:t>
      </w:r>
      <w:r>
        <w:rPr>
          <w:rFonts w:ascii="仿宋" w:hAnsi="仿宋" w:eastAsia="仿宋" w:cs="仿宋"/>
          <w:spacing w:val="7"/>
          <w:sz w:val="24"/>
          <w:szCs w:val="24"/>
        </w:rPr>
        <w:t>或者提供其他残疾人福利性单位制造的货</w:t>
      </w:r>
      <w:r>
        <w:rPr>
          <w:rFonts w:ascii="仿宋" w:hAnsi="仿宋" w:eastAsia="仿宋" w:cs="仿宋"/>
          <w:spacing w:val="11"/>
          <w:sz w:val="24"/>
          <w:szCs w:val="24"/>
        </w:rPr>
        <w:t>物（不包括使用非残疾人福利性单位注册商标的</w:t>
      </w:r>
      <w:r>
        <w:rPr>
          <w:rFonts w:ascii="仿宋" w:hAnsi="仿宋" w:eastAsia="仿宋" w:cs="仿宋"/>
          <w:spacing w:val="10"/>
          <w:sz w:val="24"/>
          <w:szCs w:val="24"/>
        </w:rPr>
        <w:t>货物）。</w:t>
      </w:r>
    </w:p>
    <w:p w14:paraId="331168AE">
      <w:pPr>
        <w:spacing w:before="41" w:line="220" w:lineRule="auto"/>
        <w:ind w:left="505"/>
        <w:rPr>
          <w:rFonts w:ascii="仿宋" w:hAnsi="仿宋" w:eastAsia="仿宋" w:cs="仿宋"/>
          <w:sz w:val="24"/>
          <w:szCs w:val="24"/>
        </w:rPr>
      </w:pPr>
      <w:r>
        <w:rPr>
          <w:rFonts w:ascii="仿宋" w:hAnsi="仿宋" w:eastAsia="仿宋" w:cs="仿宋"/>
          <w:spacing w:val="2"/>
          <w:sz w:val="24"/>
          <w:szCs w:val="24"/>
        </w:rPr>
        <w:t>本单位对上述声明的真实性负责。如有虚假，将依法承担相应责任。</w:t>
      </w:r>
    </w:p>
    <w:p w14:paraId="6F51D80D">
      <w:pPr>
        <w:pStyle w:val="2"/>
        <w:spacing w:line="253" w:lineRule="auto"/>
      </w:pPr>
    </w:p>
    <w:p w14:paraId="090227CB">
      <w:pPr>
        <w:spacing w:before="78" w:line="438" w:lineRule="auto"/>
        <w:ind w:left="5249" w:right="1630"/>
        <w:jc w:val="right"/>
        <w:rPr>
          <w:rFonts w:ascii="仿宋" w:hAnsi="仿宋" w:eastAsia="仿宋" w:cs="仿宋"/>
          <w:sz w:val="24"/>
          <w:szCs w:val="24"/>
        </w:rPr>
      </w:pPr>
      <w:r>
        <w:rPr>
          <w:rFonts w:ascii="仿宋" w:hAnsi="仿宋" w:eastAsia="仿宋" w:cs="仿宋"/>
          <w:spacing w:val="7"/>
          <w:sz w:val="24"/>
          <w:szCs w:val="24"/>
        </w:rPr>
        <w:t>单位名称（盖章</w:t>
      </w:r>
      <w:r>
        <w:rPr>
          <w:rFonts w:ascii="仿宋" w:hAnsi="仿宋" w:eastAsia="仿宋" w:cs="仿宋"/>
          <w:spacing w:val="-17"/>
          <w:sz w:val="24"/>
          <w:szCs w:val="24"/>
        </w:rPr>
        <w:t>）：</w:t>
      </w:r>
      <w:r>
        <w:rPr>
          <w:rFonts w:ascii="仿宋" w:hAnsi="仿宋" w:eastAsia="仿宋" w:cs="仿宋"/>
          <w:spacing w:val="-28"/>
          <w:sz w:val="24"/>
          <w:szCs w:val="24"/>
        </w:rPr>
        <w:t>日期：</w:t>
      </w:r>
    </w:p>
    <w:p w14:paraId="2FB874F2">
      <w:pPr>
        <w:spacing w:line="438" w:lineRule="auto"/>
        <w:rPr>
          <w:rFonts w:ascii="仿宋" w:hAnsi="仿宋" w:eastAsia="仿宋" w:cs="仿宋"/>
          <w:sz w:val="24"/>
          <w:szCs w:val="24"/>
        </w:rPr>
        <w:sectPr>
          <w:footerReference r:id="rId79" w:type="default"/>
          <w:pgSz w:w="11906" w:h="16839"/>
          <w:pgMar w:top="1431" w:right="1417" w:bottom="1184" w:left="1431" w:header="0" w:footer="1020" w:gutter="0"/>
          <w:cols w:space="720" w:num="1"/>
        </w:sectPr>
      </w:pPr>
    </w:p>
    <w:p w14:paraId="76DE00D1">
      <w:pPr>
        <w:spacing w:before="173" w:line="226" w:lineRule="auto"/>
        <w:ind w:left="2221"/>
        <w:rPr>
          <w:rFonts w:ascii="仿宋" w:hAnsi="仿宋" w:eastAsia="仿宋" w:cs="仿宋"/>
          <w:sz w:val="35"/>
          <w:szCs w:val="35"/>
        </w:rPr>
      </w:pPr>
      <w:r>
        <w:rPr>
          <w:rFonts w:ascii="仿宋" w:hAnsi="仿宋" w:eastAsia="仿宋" w:cs="仿宋"/>
          <w:spacing w:val="8"/>
          <w:sz w:val="35"/>
          <w:szCs w:val="35"/>
        </w:rPr>
        <w:t>银行保函或投标保证金汇款单</w:t>
      </w:r>
    </w:p>
    <w:p w14:paraId="16F42C7B">
      <w:pPr>
        <w:pStyle w:val="2"/>
        <w:spacing w:line="304" w:lineRule="auto"/>
      </w:pPr>
    </w:p>
    <w:p w14:paraId="1B62763B">
      <w:pPr>
        <w:pStyle w:val="2"/>
        <w:spacing w:line="305" w:lineRule="auto"/>
      </w:pPr>
    </w:p>
    <w:p w14:paraId="701272E2">
      <w:pPr>
        <w:tabs>
          <w:tab w:val="left" w:pos="1891"/>
        </w:tabs>
        <w:spacing w:before="65" w:line="229" w:lineRule="auto"/>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9"/>
          <w:sz w:val="20"/>
          <w:szCs w:val="20"/>
        </w:rPr>
        <w:t>（招标人名称</w:t>
      </w:r>
      <w:r>
        <w:rPr>
          <w:rFonts w:ascii="仿宋" w:hAnsi="仿宋" w:eastAsia="仿宋" w:cs="仿宋"/>
          <w:spacing w:val="1"/>
          <w:sz w:val="20"/>
          <w:szCs w:val="20"/>
        </w:rPr>
        <w:t>）：</w:t>
      </w:r>
    </w:p>
    <w:p w14:paraId="2D0FF219">
      <w:pPr>
        <w:spacing w:before="190" w:line="400" w:lineRule="auto"/>
        <w:ind w:left="17" w:firstLine="420"/>
        <w:jc w:val="both"/>
        <w:rPr>
          <w:rFonts w:ascii="仿宋" w:hAnsi="仿宋" w:eastAsia="仿宋" w:cs="仿宋"/>
          <w:sz w:val="20"/>
          <w:szCs w:val="20"/>
        </w:rPr>
      </w:pPr>
      <w:r>
        <w:rPr>
          <w:rFonts w:ascii="仿宋" w:hAnsi="仿宋" w:eastAsia="仿宋" w:cs="仿宋"/>
          <w:spacing w:val="-9"/>
          <w:sz w:val="20"/>
          <w:szCs w:val="20"/>
        </w:rPr>
        <w:t>鉴于（投标人名称</w:t>
      </w:r>
      <w:r>
        <w:rPr>
          <w:rFonts w:ascii="仿宋" w:hAnsi="仿宋" w:eastAsia="仿宋" w:cs="仿宋"/>
          <w:spacing w:val="-52"/>
          <w:w w:val="90"/>
          <w:sz w:val="20"/>
          <w:szCs w:val="20"/>
        </w:rPr>
        <w:t>）（</w:t>
      </w:r>
      <w:r>
        <w:rPr>
          <w:rFonts w:ascii="仿宋" w:hAnsi="仿宋" w:eastAsia="仿宋" w:cs="仿宋"/>
          <w:spacing w:val="-9"/>
          <w:sz w:val="20"/>
          <w:szCs w:val="20"/>
        </w:rPr>
        <w:t>以下称“投标人”）于年月日参加（项</w:t>
      </w:r>
      <w:r>
        <w:rPr>
          <w:rFonts w:ascii="仿宋" w:hAnsi="仿宋" w:eastAsia="仿宋" w:cs="仿宋"/>
          <w:spacing w:val="9"/>
          <w:sz w:val="20"/>
          <w:szCs w:val="20"/>
        </w:rPr>
        <w:t>目名称）的投标</w:t>
      </w:r>
      <w:r>
        <w:rPr>
          <w:rFonts w:ascii="仿宋" w:hAnsi="仿宋" w:eastAsia="仿宋" w:cs="仿宋"/>
          <w:spacing w:val="-27"/>
          <w:sz w:val="20"/>
          <w:szCs w:val="20"/>
        </w:rPr>
        <w:t>，（</w:t>
      </w:r>
      <w:r>
        <w:rPr>
          <w:rFonts w:ascii="仿宋" w:hAnsi="仿宋" w:eastAsia="仿宋" w:cs="仿宋"/>
          <w:spacing w:val="9"/>
          <w:sz w:val="20"/>
          <w:szCs w:val="20"/>
        </w:rPr>
        <w:t>担保人名称，以下简称“我方”）保证：投标人在规定的投标文</w:t>
      </w:r>
      <w:r>
        <w:rPr>
          <w:rFonts w:ascii="仿宋" w:hAnsi="仿宋" w:eastAsia="仿宋" w:cs="仿宋"/>
          <w:spacing w:val="8"/>
          <w:sz w:val="20"/>
          <w:szCs w:val="20"/>
        </w:rPr>
        <w:t>件有</w:t>
      </w:r>
      <w:r>
        <w:rPr>
          <w:rFonts w:ascii="仿宋" w:hAnsi="仿宋" w:eastAsia="仿宋" w:cs="仿宋"/>
          <w:spacing w:val="11"/>
          <w:sz w:val="20"/>
          <w:szCs w:val="20"/>
        </w:rPr>
        <w:t>效期内撤销或修改其投标文件的，或者投标人在</w:t>
      </w:r>
      <w:r>
        <w:rPr>
          <w:rFonts w:ascii="仿宋" w:hAnsi="仿宋" w:eastAsia="仿宋" w:cs="仿宋"/>
          <w:spacing w:val="10"/>
          <w:sz w:val="20"/>
          <w:szCs w:val="20"/>
        </w:rPr>
        <w:t>收到中标通知书后无正当理由拒签合同或拒交规定</w:t>
      </w:r>
      <w:r>
        <w:rPr>
          <w:rFonts w:ascii="仿宋" w:hAnsi="仿宋" w:eastAsia="仿宋" w:cs="仿宋"/>
          <w:spacing w:val="11"/>
          <w:sz w:val="20"/>
          <w:szCs w:val="20"/>
        </w:rPr>
        <w:t>履约担保的，我方承担保证责任。收到你方书面通知后，在7日内向你方支付</w:t>
      </w:r>
      <w:r>
        <w:rPr>
          <w:rFonts w:ascii="仿宋" w:hAnsi="仿宋" w:eastAsia="仿宋" w:cs="仿宋"/>
          <w:spacing w:val="10"/>
          <w:sz w:val="20"/>
          <w:szCs w:val="20"/>
        </w:rPr>
        <w:t>人民币（大</w:t>
      </w:r>
      <w:r>
        <w:rPr>
          <w:rFonts w:ascii="仿宋" w:hAnsi="仿宋" w:eastAsia="仿宋" w:cs="仿宋"/>
          <w:sz w:val="20"/>
          <w:szCs w:val="20"/>
        </w:rPr>
        <w:t>写）。</w:t>
      </w:r>
    </w:p>
    <w:p w14:paraId="53007F98">
      <w:pPr>
        <w:spacing w:before="34" w:line="228" w:lineRule="auto"/>
        <w:ind w:left="434"/>
        <w:rPr>
          <w:rFonts w:ascii="仿宋" w:hAnsi="仿宋" w:eastAsia="仿宋" w:cs="仿宋"/>
          <w:sz w:val="20"/>
          <w:szCs w:val="20"/>
        </w:rPr>
      </w:pPr>
      <w:r>
        <w:rPr>
          <w:rFonts w:ascii="仿宋" w:hAnsi="仿宋" w:eastAsia="仿宋" w:cs="仿宋"/>
          <w:spacing w:val="9"/>
          <w:sz w:val="20"/>
          <w:szCs w:val="20"/>
        </w:rPr>
        <w:t>本保函在投标有效期内保持有效。要求我方承担保证责任的通知应在投标有效期内送达我方。</w:t>
      </w:r>
    </w:p>
    <w:p w14:paraId="5C6FFC8E">
      <w:pPr>
        <w:pStyle w:val="2"/>
        <w:spacing w:line="281" w:lineRule="auto"/>
      </w:pPr>
    </w:p>
    <w:p w14:paraId="1935C4A8">
      <w:pPr>
        <w:pStyle w:val="2"/>
        <w:spacing w:line="282" w:lineRule="auto"/>
      </w:pPr>
    </w:p>
    <w:p w14:paraId="0CCFD85B">
      <w:pPr>
        <w:spacing w:before="65" w:line="401" w:lineRule="auto"/>
        <w:ind w:left="2174" w:right="1263"/>
        <w:rPr>
          <w:rFonts w:hint="eastAsia" w:ascii="仿宋" w:hAnsi="仿宋" w:eastAsia="仿宋" w:cs="仿宋"/>
          <w:sz w:val="20"/>
          <w:szCs w:val="20"/>
          <w:lang w:eastAsia="zh-CN"/>
        </w:rPr>
      </w:pPr>
      <w:r>
        <w:rPr>
          <w:rFonts w:ascii="仿宋" w:hAnsi="仿宋" w:eastAsia="仿宋" w:cs="仿宋"/>
          <w:spacing w:val="9"/>
          <w:sz w:val="20"/>
          <w:szCs w:val="20"/>
        </w:rPr>
        <w:t>担保人名称</w:t>
      </w:r>
      <w:r>
        <w:rPr>
          <w:rFonts w:ascii="仿宋" w:hAnsi="仿宋" w:eastAsia="仿宋" w:cs="仿宋"/>
          <w:spacing w:val="-4"/>
          <w:sz w:val="20"/>
          <w:szCs w:val="20"/>
        </w:rPr>
        <w:t>：（</w:t>
      </w:r>
      <w:r>
        <w:rPr>
          <w:rFonts w:ascii="仿宋" w:hAnsi="仿宋" w:eastAsia="仿宋" w:cs="仿宋"/>
          <w:spacing w:val="9"/>
          <w:sz w:val="20"/>
          <w:szCs w:val="20"/>
        </w:rPr>
        <w:t>盖单位章）法定代表人或其委托代理人</w:t>
      </w:r>
      <w:r>
        <w:rPr>
          <w:rFonts w:ascii="仿宋" w:hAnsi="仿宋" w:eastAsia="仿宋" w:cs="仿宋"/>
          <w:spacing w:val="-2"/>
          <w:sz w:val="20"/>
          <w:szCs w:val="20"/>
        </w:rPr>
        <w:t>：（</w:t>
      </w:r>
      <w:r>
        <w:rPr>
          <w:rFonts w:ascii="仿宋" w:hAnsi="仿宋" w:eastAsia="仿宋" w:cs="仿宋"/>
          <w:spacing w:val="9"/>
          <w:sz w:val="20"/>
          <w:szCs w:val="20"/>
        </w:rPr>
        <w:t>签字）</w:t>
      </w:r>
      <w:r>
        <w:rPr>
          <w:rFonts w:ascii="仿宋" w:hAnsi="仿宋" w:eastAsia="仿宋" w:cs="仿宋"/>
          <w:spacing w:val="-6"/>
          <w:sz w:val="20"/>
          <w:szCs w:val="20"/>
        </w:rPr>
        <w:t>地址：</w:t>
      </w:r>
      <w:r>
        <w:rPr>
          <w:rFonts w:ascii="仿宋" w:hAnsi="仿宋" w:eastAsia="仿宋" w:cs="仿宋"/>
          <w:spacing w:val="4"/>
          <w:sz w:val="20"/>
          <w:szCs w:val="20"/>
        </w:rPr>
        <w:t>邮政编码：</w:t>
      </w:r>
      <w:r>
        <w:rPr>
          <w:rFonts w:ascii="仿宋" w:hAnsi="仿宋" w:eastAsia="仿宋" w:cs="仿宋"/>
          <w:spacing w:val="-4"/>
          <w:sz w:val="20"/>
          <w:szCs w:val="20"/>
        </w:rPr>
        <w:t>电话：</w:t>
      </w:r>
      <w:r>
        <w:rPr>
          <w:rFonts w:ascii="仿宋" w:hAnsi="仿宋" w:eastAsia="仿宋" w:cs="仿宋"/>
          <w:spacing w:val="-6"/>
          <w:sz w:val="20"/>
          <w:szCs w:val="20"/>
        </w:rPr>
        <w:t>传真：</w:t>
      </w:r>
    </w:p>
    <w:p w14:paraId="78109456">
      <w:pPr>
        <w:pStyle w:val="2"/>
        <w:spacing w:line="407" w:lineRule="auto"/>
      </w:pPr>
    </w:p>
    <w:p w14:paraId="0F904F34">
      <w:pPr>
        <w:tabs>
          <w:tab w:val="left" w:pos="5727"/>
        </w:tabs>
        <w:spacing w:before="65" w:line="231" w:lineRule="auto"/>
        <w:ind w:left="4888"/>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8"/>
          <w:sz w:val="20"/>
          <w:szCs w:val="20"/>
        </w:rPr>
        <w:t>年月日</w:t>
      </w:r>
    </w:p>
    <w:p w14:paraId="6DEA1707">
      <w:pPr>
        <w:spacing w:line="231" w:lineRule="auto"/>
        <w:rPr>
          <w:rFonts w:ascii="仿宋" w:hAnsi="仿宋" w:eastAsia="仿宋" w:cs="仿宋"/>
          <w:sz w:val="20"/>
          <w:szCs w:val="20"/>
        </w:rPr>
        <w:sectPr>
          <w:footerReference r:id="rId80" w:type="default"/>
          <w:pgSz w:w="11906" w:h="16839"/>
          <w:pgMar w:top="1431" w:right="1417" w:bottom="1186" w:left="1416" w:header="0" w:footer="1020" w:gutter="0"/>
          <w:cols w:space="720" w:num="1"/>
        </w:sectPr>
      </w:pPr>
    </w:p>
    <w:p w14:paraId="6262E5D1">
      <w:pPr>
        <w:spacing w:before="173" w:line="226" w:lineRule="auto"/>
        <w:ind w:left="2395"/>
        <w:rPr>
          <w:rFonts w:ascii="仿宋" w:hAnsi="仿宋" w:eastAsia="仿宋" w:cs="仿宋"/>
          <w:sz w:val="35"/>
          <w:szCs w:val="35"/>
        </w:rPr>
      </w:pPr>
      <w:r>
        <w:rPr>
          <w:rFonts w:ascii="仿宋" w:hAnsi="仿宋" w:eastAsia="仿宋" w:cs="仿宋"/>
          <w:spacing w:val="-1"/>
          <w:sz w:val="35"/>
          <w:szCs w:val="35"/>
        </w:rPr>
        <w:t>五、已标价工程量清单</w:t>
      </w:r>
    </w:p>
    <w:p w14:paraId="3734AA1F">
      <w:pPr>
        <w:spacing w:line="226" w:lineRule="auto"/>
        <w:rPr>
          <w:rFonts w:ascii="仿宋" w:hAnsi="仿宋" w:eastAsia="仿宋" w:cs="仿宋"/>
          <w:sz w:val="35"/>
          <w:szCs w:val="35"/>
        </w:rPr>
        <w:sectPr>
          <w:footerReference r:id="rId81" w:type="default"/>
          <w:pgSz w:w="11906" w:h="16839"/>
          <w:pgMar w:top="1431" w:right="1785" w:bottom="1184" w:left="1785" w:header="0" w:footer="1020" w:gutter="0"/>
          <w:cols w:space="720" w:num="1"/>
        </w:sectPr>
      </w:pPr>
    </w:p>
    <w:p w14:paraId="24E73E29">
      <w:pPr>
        <w:spacing w:before="172" w:line="228" w:lineRule="auto"/>
        <w:ind w:left="3322"/>
        <w:rPr>
          <w:rFonts w:ascii="仿宋" w:hAnsi="仿宋" w:eastAsia="仿宋" w:cs="仿宋"/>
          <w:sz w:val="35"/>
          <w:szCs w:val="35"/>
        </w:rPr>
      </w:pPr>
      <w:r>
        <w:rPr>
          <w:rFonts w:ascii="仿宋" w:hAnsi="仿宋" w:eastAsia="仿宋" w:cs="仿宋"/>
          <w:spacing w:val="6"/>
          <w:sz w:val="35"/>
          <w:szCs w:val="35"/>
        </w:rPr>
        <w:t>六、项目管理机构</w:t>
      </w:r>
    </w:p>
    <w:p w14:paraId="0683CF5E">
      <w:pPr>
        <w:spacing w:before="215" w:line="228" w:lineRule="auto"/>
        <w:ind w:left="2877"/>
        <w:rPr>
          <w:rFonts w:ascii="仿宋" w:hAnsi="仿宋" w:eastAsia="仿宋" w:cs="仿宋"/>
          <w:sz w:val="31"/>
          <w:szCs w:val="31"/>
        </w:rPr>
      </w:pPr>
      <w:r>
        <w:rPr>
          <w:rFonts w:ascii="仿宋" w:hAnsi="仿宋" w:eastAsia="仿宋" w:cs="仿宋"/>
          <w:spacing w:val="7"/>
          <w:sz w:val="31"/>
          <w:szCs w:val="31"/>
        </w:rPr>
        <w:t>（一）项目管理机构组成表</w:t>
      </w:r>
    </w:p>
    <w:p w14:paraId="0677AC4D">
      <w:pPr>
        <w:spacing w:line="87" w:lineRule="exact"/>
      </w:pPr>
    </w:p>
    <w:tbl>
      <w:tblPr>
        <w:tblStyle w:val="5"/>
        <w:tblW w:w="9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1152"/>
        <w:gridCol w:w="929"/>
        <w:gridCol w:w="1156"/>
        <w:gridCol w:w="803"/>
        <w:gridCol w:w="1316"/>
        <w:gridCol w:w="801"/>
        <w:gridCol w:w="1165"/>
        <w:gridCol w:w="746"/>
      </w:tblGrid>
      <w:tr w14:paraId="105E3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72" w:type="dxa"/>
            <w:vMerge w:val="restart"/>
            <w:tcBorders>
              <w:bottom w:val="nil"/>
            </w:tcBorders>
            <w:vAlign w:val="top"/>
          </w:tcPr>
          <w:p w14:paraId="0DC4180D">
            <w:pPr>
              <w:spacing w:line="334" w:lineRule="auto"/>
              <w:rPr>
                <w:rFonts w:ascii="Arial"/>
                <w:sz w:val="21"/>
              </w:rPr>
            </w:pPr>
          </w:p>
          <w:p w14:paraId="7CDB66F2">
            <w:pPr>
              <w:pStyle w:val="6"/>
              <w:spacing w:before="65" w:line="232" w:lineRule="auto"/>
              <w:ind w:left="536"/>
              <w:rPr>
                <w:sz w:val="20"/>
                <w:szCs w:val="20"/>
              </w:rPr>
            </w:pPr>
            <w:r>
              <w:rPr>
                <w:spacing w:val="2"/>
                <w:sz w:val="20"/>
                <w:szCs w:val="20"/>
              </w:rPr>
              <w:t>职务</w:t>
            </w:r>
          </w:p>
        </w:tc>
        <w:tc>
          <w:tcPr>
            <w:tcW w:w="1152" w:type="dxa"/>
            <w:vMerge w:val="restart"/>
            <w:tcBorders>
              <w:bottom w:val="nil"/>
            </w:tcBorders>
            <w:vAlign w:val="top"/>
          </w:tcPr>
          <w:p w14:paraId="5ED465B6">
            <w:pPr>
              <w:spacing w:line="334" w:lineRule="auto"/>
              <w:rPr>
                <w:rFonts w:ascii="Arial"/>
                <w:sz w:val="21"/>
              </w:rPr>
            </w:pPr>
          </w:p>
          <w:p w14:paraId="630B3949">
            <w:pPr>
              <w:pStyle w:val="6"/>
              <w:spacing w:before="65" w:line="233" w:lineRule="auto"/>
              <w:ind w:left="375"/>
              <w:rPr>
                <w:sz w:val="20"/>
                <w:szCs w:val="20"/>
              </w:rPr>
            </w:pPr>
            <w:r>
              <w:rPr>
                <w:spacing w:val="2"/>
                <w:sz w:val="20"/>
                <w:szCs w:val="20"/>
              </w:rPr>
              <w:t>姓名</w:t>
            </w:r>
          </w:p>
        </w:tc>
        <w:tc>
          <w:tcPr>
            <w:tcW w:w="929" w:type="dxa"/>
            <w:vMerge w:val="restart"/>
            <w:tcBorders>
              <w:bottom w:val="nil"/>
            </w:tcBorders>
            <w:vAlign w:val="top"/>
          </w:tcPr>
          <w:p w14:paraId="388D245F">
            <w:pPr>
              <w:spacing w:line="334" w:lineRule="auto"/>
              <w:rPr>
                <w:rFonts w:ascii="Arial"/>
                <w:sz w:val="21"/>
              </w:rPr>
            </w:pPr>
          </w:p>
          <w:p w14:paraId="6A202E8D">
            <w:pPr>
              <w:pStyle w:val="6"/>
              <w:spacing w:before="66" w:line="229" w:lineRule="auto"/>
              <w:ind w:left="264"/>
              <w:rPr>
                <w:sz w:val="20"/>
                <w:szCs w:val="20"/>
              </w:rPr>
            </w:pPr>
            <w:r>
              <w:rPr>
                <w:spacing w:val="2"/>
                <w:sz w:val="20"/>
                <w:szCs w:val="20"/>
              </w:rPr>
              <w:t>职称</w:t>
            </w:r>
          </w:p>
        </w:tc>
        <w:tc>
          <w:tcPr>
            <w:tcW w:w="5241" w:type="dxa"/>
            <w:gridSpan w:val="5"/>
            <w:vAlign w:val="top"/>
          </w:tcPr>
          <w:p w14:paraId="01A0A42D">
            <w:pPr>
              <w:pStyle w:val="6"/>
              <w:spacing w:before="178" w:line="231" w:lineRule="auto"/>
              <w:ind w:left="1687"/>
              <w:rPr>
                <w:sz w:val="20"/>
                <w:szCs w:val="20"/>
              </w:rPr>
            </w:pPr>
            <w:r>
              <w:rPr>
                <w:spacing w:val="8"/>
                <w:sz w:val="20"/>
                <w:szCs w:val="20"/>
              </w:rPr>
              <w:t>执业或职业资格证明</w:t>
            </w:r>
          </w:p>
        </w:tc>
        <w:tc>
          <w:tcPr>
            <w:tcW w:w="746" w:type="dxa"/>
            <w:vAlign w:val="top"/>
          </w:tcPr>
          <w:p w14:paraId="283477BE">
            <w:pPr>
              <w:pStyle w:val="6"/>
              <w:spacing w:before="178" w:line="233" w:lineRule="auto"/>
              <w:ind w:left="176"/>
              <w:rPr>
                <w:sz w:val="20"/>
                <w:szCs w:val="20"/>
              </w:rPr>
            </w:pPr>
            <w:r>
              <w:rPr>
                <w:spacing w:val="1"/>
                <w:sz w:val="20"/>
                <w:szCs w:val="20"/>
              </w:rPr>
              <w:t>备注</w:t>
            </w:r>
          </w:p>
        </w:tc>
      </w:tr>
      <w:tr w14:paraId="2F2D6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72" w:type="dxa"/>
            <w:vMerge w:val="continue"/>
            <w:tcBorders>
              <w:top w:val="nil"/>
            </w:tcBorders>
            <w:vAlign w:val="top"/>
          </w:tcPr>
          <w:p w14:paraId="50F7DE83">
            <w:pPr>
              <w:rPr>
                <w:rFonts w:ascii="Arial"/>
                <w:sz w:val="21"/>
              </w:rPr>
            </w:pPr>
          </w:p>
        </w:tc>
        <w:tc>
          <w:tcPr>
            <w:tcW w:w="1152" w:type="dxa"/>
            <w:vMerge w:val="continue"/>
            <w:tcBorders>
              <w:top w:val="nil"/>
            </w:tcBorders>
            <w:vAlign w:val="top"/>
          </w:tcPr>
          <w:p w14:paraId="32312BB9">
            <w:pPr>
              <w:rPr>
                <w:rFonts w:ascii="Arial"/>
                <w:sz w:val="21"/>
              </w:rPr>
            </w:pPr>
          </w:p>
        </w:tc>
        <w:tc>
          <w:tcPr>
            <w:tcW w:w="929" w:type="dxa"/>
            <w:vMerge w:val="continue"/>
            <w:tcBorders>
              <w:top w:val="nil"/>
            </w:tcBorders>
            <w:vAlign w:val="top"/>
          </w:tcPr>
          <w:p w14:paraId="12B7CEC3">
            <w:pPr>
              <w:rPr>
                <w:rFonts w:ascii="Arial"/>
                <w:sz w:val="21"/>
              </w:rPr>
            </w:pPr>
          </w:p>
        </w:tc>
        <w:tc>
          <w:tcPr>
            <w:tcW w:w="1156" w:type="dxa"/>
            <w:vAlign w:val="top"/>
          </w:tcPr>
          <w:p w14:paraId="16C3DFC9">
            <w:pPr>
              <w:pStyle w:val="6"/>
              <w:spacing w:before="173" w:line="229" w:lineRule="auto"/>
              <w:ind w:left="168"/>
              <w:rPr>
                <w:sz w:val="20"/>
                <w:szCs w:val="20"/>
              </w:rPr>
            </w:pPr>
            <w:r>
              <w:rPr>
                <w:spacing w:val="6"/>
                <w:sz w:val="20"/>
                <w:szCs w:val="20"/>
              </w:rPr>
              <w:t>证书名称</w:t>
            </w:r>
          </w:p>
        </w:tc>
        <w:tc>
          <w:tcPr>
            <w:tcW w:w="803" w:type="dxa"/>
            <w:vAlign w:val="top"/>
          </w:tcPr>
          <w:p w14:paraId="74BEBF6D">
            <w:pPr>
              <w:pStyle w:val="6"/>
              <w:spacing w:before="172" w:line="232" w:lineRule="auto"/>
              <w:ind w:left="206"/>
              <w:rPr>
                <w:sz w:val="20"/>
                <w:szCs w:val="20"/>
              </w:rPr>
            </w:pPr>
            <w:r>
              <w:rPr>
                <w:sz w:val="20"/>
                <w:szCs w:val="20"/>
              </w:rPr>
              <w:t>级别</w:t>
            </w:r>
          </w:p>
        </w:tc>
        <w:tc>
          <w:tcPr>
            <w:tcW w:w="1316" w:type="dxa"/>
            <w:vAlign w:val="top"/>
          </w:tcPr>
          <w:p w14:paraId="24ABA3E8">
            <w:pPr>
              <w:pStyle w:val="6"/>
              <w:spacing w:before="173" w:line="232" w:lineRule="auto"/>
              <w:ind w:left="458"/>
              <w:rPr>
                <w:sz w:val="20"/>
                <w:szCs w:val="20"/>
              </w:rPr>
            </w:pPr>
            <w:r>
              <w:rPr>
                <w:spacing w:val="2"/>
                <w:sz w:val="20"/>
                <w:szCs w:val="20"/>
              </w:rPr>
              <w:t>证号</w:t>
            </w:r>
          </w:p>
        </w:tc>
        <w:tc>
          <w:tcPr>
            <w:tcW w:w="801" w:type="dxa"/>
            <w:vAlign w:val="top"/>
          </w:tcPr>
          <w:p w14:paraId="4664DF4F">
            <w:pPr>
              <w:pStyle w:val="6"/>
              <w:spacing w:before="173" w:line="232" w:lineRule="auto"/>
              <w:ind w:left="203"/>
              <w:rPr>
                <w:sz w:val="20"/>
                <w:szCs w:val="20"/>
              </w:rPr>
            </w:pPr>
            <w:r>
              <w:rPr>
                <w:sz w:val="20"/>
                <w:szCs w:val="20"/>
              </w:rPr>
              <w:t>专业</w:t>
            </w:r>
          </w:p>
        </w:tc>
        <w:tc>
          <w:tcPr>
            <w:tcW w:w="1165" w:type="dxa"/>
            <w:vAlign w:val="top"/>
          </w:tcPr>
          <w:p w14:paraId="2BFCD522">
            <w:pPr>
              <w:pStyle w:val="6"/>
              <w:spacing w:before="173" w:line="229" w:lineRule="auto"/>
              <w:ind w:left="120"/>
              <w:rPr>
                <w:sz w:val="20"/>
                <w:szCs w:val="20"/>
              </w:rPr>
            </w:pPr>
            <w:r>
              <w:rPr>
                <w:spacing w:val="5"/>
                <w:sz w:val="20"/>
                <w:szCs w:val="20"/>
              </w:rPr>
              <w:t>养老保险</w:t>
            </w:r>
          </w:p>
        </w:tc>
        <w:tc>
          <w:tcPr>
            <w:tcW w:w="746" w:type="dxa"/>
            <w:vAlign w:val="top"/>
          </w:tcPr>
          <w:p w14:paraId="6D39E0B5">
            <w:pPr>
              <w:rPr>
                <w:rFonts w:ascii="Arial"/>
                <w:sz w:val="21"/>
              </w:rPr>
            </w:pPr>
          </w:p>
        </w:tc>
      </w:tr>
      <w:tr w14:paraId="762C4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72" w:type="dxa"/>
            <w:vAlign w:val="top"/>
          </w:tcPr>
          <w:p w14:paraId="6CAD69BD">
            <w:pPr>
              <w:pStyle w:val="6"/>
              <w:spacing w:before="149" w:line="219" w:lineRule="auto"/>
              <w:ind w:left="271"/>
            </w:pPr>
            <w:r>
              <w:rPr>
                <w:spacing w:val="-5"/>
              </w:rPr>
              <w:t>项目经理</w:t>
            </w:r>
          </w:p>
        </w:tc>
        <w:tc>
          <w:tcPr>
            <w:tcW w:w="1152" w:type="dxa"/>
            <w:vAlign w:val="top"/>
          </w:tcPr>
          <w:p w14:paraId="62202269">
            <w:pPr>
              <w:rPr>
                <w:rFonts w:ascii="Arial"/>
                <w:sz w:val="21"/>
              </w:rPr>
            </w:pPr>
          </w:p>
        </w:tc>
        <w:tc>
          <w:tcPr>
            <w:tcW w:w="929" w:type="dxa"/>
            <w:vAlign w:val="top"/>
          </w:tcPr>
          <w:p w14:paraId="21A554D5">
            <w:pPr>
              <w:rPr>
                <w:rFonts w:ascii="Arial"/>
                <w:sz w:val="21"/>
              </w:rPr>
            </w:pPr>
          </w:p>
        </w:tc>
        <w:tc>
          <w:tcPr>
            <w:tcW w:w="1156" w:type="dxa"/>
            <w:vAlign w:val="top"/>
          </w:tcPr>
          <w:p w14:paraId="35078E51">
            <w:pPr>
              <w:rPr>
                <w:rFonts w:ascii="Arial"/>
                <w:sz w:val="21"/>
              </w:rPr>
            </w:pPr>
          </w:p>
        </w:tc>
        <w:tc>
          <w:tcPr>
            <w:tcW w:w="803" w:type="dxa"/>
            <w:vAlign w:val="top"/>
          </w:tcPr>
          <w:p w14:paraId="6AC4FBAA">
            <w:pPr>
              <w:rPr>
                <w:rFonts w:ascii="Arial"/>
                <w:sz w:val="21"/>
              </w:rPr>
            </w:pPr>
          </w:p>
        </w:tc>
        <w:tc>
          <w:tcPr>
            <w:tcW w:w="1316" w:type="dxa"/>
            <w:vAlign w:val="top"/>
          </w:tcPr>
          <w:p w14:paraId="0DB5BC79">
            <w:pPr>
              <w:rPr>
                <w:rFonts w:ascii="Arial"/>
                <w:sz w:val="21"/>
              </w:rPr>
            </w:pPr>
          </w:p>
        </w:tc>
        <w:tc>
          <w:tcPr>
            <w:tcW w:w="801" w:type="dxa"/>
            <w:vAlign w:val="top"/>
          </w:tcPr>
          <w:p w14:paraId="662F3FDF">
            <w:pPr>
              <w:rPr>
                <w:rFonts w:ascii="Arial"/>
                <w:sz w:val="21"/>
              </w:rPr>
            </w:pPr>
          </w:p>
        </w:tc>
        <w:tc>
          <w:tcPr>
            <w:tcW w:w="1165" w:type="dxa"/>
            <w:vAlign w:val="top"/>
          </w:tcPr>
          <w:p w14:paraId="3BF085A2">
            <w:pPr>
              <w:rPr>
                <w:rFonts w:ascii="Arial"/>
                <w:sz w:val="21"/>
              </w:rPr>
            </w:pPr>
          </w:p>
        </w:tc>
        <w:tc>
          <w:tcPr>
            <w:tcW w:w="746" w:type="dxa"/>
            <w:vAlign w:val="top"/>
          </w:tcPr>
          <w:p w14:paraId="5F240B12">
            <w:pPr>
              <w:rPr>
                <w:rFonts w:ascii="Arial"/>
                <w:sz w:val="21"/>
              </w:rPr>
            </w:pPr>
          </w:p>
        </w:tc>
      </w:tr>
      <w:tr w14:paraId="5282A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72" w:type="dxa"/>
            <w:vAlign w:val="top"/>
          </w:tcPr>
          <w:p w14:paraId="761BDE3B">
            <w:pPr>
              <w:pStyle w:val="6"/>
              <w:spacing w:before="148" w:line="220" w:lineRule="auto"/>
              <w:ind w:left="151"/>
            </w:pPr>
            <w:r>
              <w:rPr>
                <w:spacing w:val="-4"/>
              </w:rPr>
              <w:t>项目负责人</w:t>
            </w:r>
          </w:p>
        </w:tc>
        <w:tc>
          <w:tcPr>
            <w:tcW w:w="1152" w:type="dxa"/>
            <w:vAlign w:val="top"/>
          </w:tcPr>
          <w:p w14:paraId="086A57A8">
            <w:pPr>
              <w:rPr>
                <w:rFonts w:ascii="Arial"/>
                <w:sz w:val="21"/>
              </w:rPr>
            </w:pPr>
          </w:p>
        </w:tc>
        <w:tc>
          <w:tcPr>
            <w:tcW w:w="929" w:type="dxa"/>
            <w:vAlign w:val="top"/>
          </w:tcPr>
          <w:p w14:paraId="793B3B53">
            <w:pPr>
              <w:rPr>
                <w:rFonts w:ascii="Arial"/>
                <w:sz w:val="21"/>
              </w:rPr>
            </w:pPr>
          </w:p>
        </w:tc>
        <w:tc>
          <w:tcPr>
            <w:tcW w:w="1156" w:type="dxa"/>
            <w:vAlign w:val="top"/>
          </w:tcPr>
          <w:p w14:paraId="7BCF2114">
            <w:pPr>
              <w:rPr>
                <w:rFonts w:ascii="Arial"/>
                <w:sz w:val="21"/>
              </w:rPr>
            </w:pPr>
          </w:p>
        </w:tc>
        <w:tc>
          <w:tcPr>
            <w:tcW w:w="803" w:type="dxa"/>
            <w:vAlign w:val="top"/>
          </w:tcPr>
          <w:p w14:paraId="1DA7352B">
            <w:pPr>
              <w:rPr>
                <w:rFonts w:ascii="Arial"/>
                <w:sz w:val="21"/>
              </w:rPr>
            </w:pPr>
          </w:p>
        </w:tc>
        <w:tc>
          <w:tcPr>
            <w:tcW w:w="1316" w:type="dxa"/>
            <w:vAlign w:val="top"/>
          </w:tcPr>
          <w:p w14:paraId="3031A020">
            <w:pPr>
              <w:rPr>
                <w:rFonts w:ascii="Arial"/>
                <w:sz w:val="21"/>
              </w:rPr>
            </w:pPr>
          </w:p>
        </w:tc>
        <w:tc>
          <w:tcPr>
            <w:tcW w:w="801" w:type="dxa"/>
            <w:vAlign w:val="top"/>
          </w:tcPr>
          <w:p w14:paraId="3D1D0483">
            <w:pPr>
              <w:rPr>
                <w:rFonts w:ascii="Arial"/>
                <w:sz w:val="21"/>
              </w:rPr>
            </w:pPr>
          </w:p>
        </w:tc>
        <w:tc>
          <w:tcPr>
            <w:tcW w:w="1165" w:type="dxa"/>
            <w:vAlign w:val="top"/>
          </w:tcPr>
          <w:p w14:paraId="2E054A58">
            <w:pPr>
              <w:rPr>
                <w:rFonts w:ascii="Arial"/>
                <w:sz w:val="21"/>
              </w:rPr>
            </w:pPr>
          </w:p>
        </w:tc>
        <w:tc>
          <w:tcPr>
            <w:tcW w:w="746" w:type="dxa"/>
            <w:vAlign w:val="top"/>
          </w:tcPr>
          <w:p w14:paraId="74B26603">
            <w:pPr>
              <w:rPr>
                <w:rFonts w:ascii="Arial"/>
                <w:sz w:val="21"/>
              </w:rPr>
            </w:pPr>
          </w:p>
        </w:tc>
      </w:tr>
      <w:tr w14:paraId="4203D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72" w:type="dxa"/>
            <w:vAlign w:val="top"/>
          </w:tcPr>
          <w:p w14:paraId="4605C51F">
            <w:pPr>
              <w:pStyle w:val="6"/>
              <w:spacing w:before="105" w:line="224" w:lineRule="auto"/>
              <w:ind w:left="389"/>
            </w:pPr>
            <w:r>
              <w:rPr>
                <w:spacing w:val="-6"/>
              </w:rPr>
              <w:t>施工员</w:t>
            </w:r>
          </w:p>
        </w:tc>
        <w:tc>
          <w:tcPr>
            <w:tcW w:w="1152" w:type="dxa"/>
            <w:vAlign w:val="top"/>
          </w:tcPr>
          <w:p w14:paraId="01F3F7A4">
            <w:pPr>
              <w:rPr>
                <w:rFonts w:ascii="Arial"/>
                <w:sz w:val="21"/>
              </w:rPr>
            </w:pPr>
          </w:p>
        </w:tc>
        <w:tc>
          <w:tcPr>
            <w:tcW w:w="929" w:type="dxa"/>
            <w:vAlign w:val="top"/>
          </w:tcPr>
          <w:p w14:paraId="422AF3A1">
            <w:pPr>
              <w:rPr>
                <w:rFonts w:ascii="Arial"/>
                <w:sz w:val="21"/>
              </w:rPr>
            </w:pPr>
          </w:p>
        </w:tc>
        <w:tc>
          <w:tcPr>
            <w:tcW w:w="1156" w:type="dxa"/>
            <w:vAlign w:val="top"/>
          </w:tcPr>
          <w:p w14:paraId="71297CC0">
            <w:pPr>
              <w:rPr>
                <w:rFonts w:ascii="Arial"/>
                <w:sz w:val="21"/>
              </w:rPr>
            </w:pPr>
          </w:p>
        </w:tc>
        <w:tc>
          <w:tcPr>
            <w:tcW w:w="803" w:type="dxa"/>
            <w:vAlign w:val="top"/>
          </w:tcPr>
          <w:p w14:paraId="0A0463B2">
            <w:pPr>
              <w:rPr>
                <w:rFonts w:ascii="Arial"/>
                <w:sz w:val="21"/>
              </w:rPr>
            </w:pPr>
          </w:p>
        </w:tc>
        <w:tc>
          <w:tcPr>
            <w:tcW w:w="1316" w:type="dxa"/>
            <w:vAlign w:val="top"/>
          </w:tcPr>
          <w:p w14:paraId="73AF788E">
            <w:pPr>
              <w:rPr>
                <w:rFonts w:ascii="Arial"/>
                <w:sz w:val="21"/>
              </w:rPr>
            </w:pPr>
          </w:p>
        </w:tc>
        <w:tc>
          <w:tcPr>
            <w:tcW w:w="801" w:type="dxa"/>
            <w:vAlign w:val="top"/>
          </w:tcPr>
          <w:p w14:paraId="0BC8A834">
            <w:pPr>
              <w:rPr>
                <w:rFonts w:ascii="Arial"/>
                <w:sz w:val="21"/>
              </w:rPr>
            </w:pPr>
          </w:p>
        </w:tc>
        <w:tc>
          <w:tcPr>
            <w:tcW w:w="1165" w:type="dxa"/>
            <w:vAlign w:val="top"/>
          </w:tcPr>
          <w:p w14:paraId="0925F15D">
            <w:pPr>
              <w:rPr>
                <w:rFonts w:ascii="Arial"/>
                <w:sz w:val="21"/>
              </w:rPr>
            </w:pPr>
          </w:p>
        </w:tc>
        <w:tc>
          <w:tcPr>
            <w:tcW w:w="746" w:type="dxa"/>
            <w:vAlign w:val="top"/>
          </w:tcPr>
          <w:p w14:paraId="02B03D37">
            <w:pPr>
              <w:rPr>
                <w:rFonts w:ascii="Arial"/>
                <w:sz w:val="21"/>
              </w:rPr>
            </w:pPr>
          </w:p>
        </w:tc>
      </w:tr>
      <w:tr w14:paraId="3CAB5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610B3EF9">
            <w:pPr>
              <w:pStyle w:val="6"/>
              <w:spacing w:before="105" w:line="220" w:lineRule="auto"/>
              <w:ind w:left="396"/>
            </w:pPr>
            <w:r>
              <w:rPr>
                <w:spacing w:val="-8"/>
              </w:rPr>
              <w:t>质检员</w:t>
            </w:r>
          </w:p>
        </w:tc>
        <w:tc>
          <w:tcPr>
            <w:tcW w:w="1152" w:type="dxa"/>
            <w:vAlign w:val="top"/>
          </w:tcPr>
          <w:p w14:paraId="3C0F35CF">
            <w:pPr>
              <w:rPr>
                <w:rFonts w:ascii="Arial"/>
                <w:sz w:val="21"/>
              </w:rPr>
            </w:pPr>
          </w:p>
        </w:tc>
        <w:tc>
          <w:tcPr>
            <w:tcW w:w="929" w:type="dxa"/>
            <w:vAlign w:val="top"/>
          </w:tcPr>
          <w:p w14:paraId="0D72EF73">
            <w:pPr>
              <w:rPr>
                <w:rFonts w:ascii="Arial"/>
                <w:sz w:val="21"/>
              </w:rPr>
            </w:pPr>
          </w:p>
        </w:tc>
        <w:tc>
          <w:tcPr>
            <w:tcW w:w="1156" w:type="dxa"/>
            <w:vAlign w:val="top"/>
          </w:tcPr>
          <w:p w14:paraId="70AE86AB">
            <w:pPr>
              <w:rPr>
                <w:rFonts w:ascii="Arial"/>
                <w:sz w:val="21"/>
              </w:rPr>
            </w:pPr>
          </w:p>
        </w:tc>
        <w:tc>
          <w:tcPr>
            <w:tcW w:w="803" w:type="dxa"/>
            <w:vAlign w:val="top"/>
          </w:tcPr>
          <w:p w14:paraId="4DC496C2">
            <w:pPr>
              <w:rPr>
                <w:rFonts w:ascii="Arial"/>
                <w:sz w:val="21"/>
              </w:rPr>
            </w:pPr>
          </w:p>
        </w:tc>
        <w:tc>
          <w:tcPr>
            <w:tcW w:w="1316" w:type="dxa"/>
            <w:vAlign w:val="top"/>
          </w:tcPr>
          <w:p w14:paraId="0B15890C">
            <w:pPr>
              <w:rPr>
                <w:rFonts w:ascii="Arial"/>
                <w:sz w:val="21"/>
              </w:rPr>
            </w:pPr>
          </w:p>
        </w:tc>
        <w:tc>
          <w:tcPr>
            <w:tcW w:w="801" w:type="dxa"/>
            <w:vAlign w:val="top"/>
          </w:tcPr>
          <w:p w14:paraId="769A4721">
            <w:pPr>
              <w:rPr>
                <w:rFonts w:ascii="Arial"/>
                <w:sz w:val="21"/>
              </w:rPr>
            </w:pPr>
          </w:p>
        </w:tc>
        <w:tc>
          <w:tcPr>
            <w:tcW w:w="1165" w:type="dxa"/>
            <w:vAlign w:val="top"/>
          </w:tcPr>
          <w:p w14:paraId="633A23D1">
            <w:pPr>
              <w:rPr>
                <w:rFonts w:ascii="Arial"/>
                <w:sz w:val="21"/>
              </w:rPr>
            </w:pPr>
          </w:p>
        </w:tc>
        <w:tc>
          <w:tcPr>
            <w:tcW w:w="746" w:type="dxa"/>
            <w:vAlign w:val="top"/>
          </w:tcPr>
          <w:p w14:paraId="41AE9490">
            <w:pPr>
              <w:rPr>
                <w:rFonts w:ascii="Arial"/>
                <w:sz w:val="21"/>
              </w:rPr>
            </w:pPr>
          </w:p>
        </w:tc>
      </w:tr>
      <w:tr w14:paraId="76139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6E55D16B">
            <w:pPr>
              <w:pStyle w:val="6"/>
              <w:spacing w:before="106" w:line="222" w:lineRule="auto"/>
              <w:ind w:left="389"/>
            </w:pPr>
            <w:r>
              <w:rPr>
                <w:spacing w:val="-6"/>
              </w:rPr>
              <w:t>造价员</w:t>
            </w:r>
          </w:p>
        </w:tc>
        <w:tc>
          <w:tcPr>
            <w:tcW w:w="1152" w:type="dxa"/>
            <w:vAlign w:val="top"/>
          </w:tcPr>
          <w:p w14:paraId="6E145D69">
            <w:pPr>
              <w:rPr>
                <w:rFonts w:ascii="Arial"/>
                <w:sz w:val="21"/>
              </w:rPr>
            </w:pPr>
          </w:p>
        </w:tc>
        <w:tc>
          <w:tcPr>
            <w:tcW w:w="929" w:type="dxa"/>
            <w:vAlign w:val="top"/>
          </w:tcPr>
          <w:p w14:paraId="49B59AE5">
            <w:pPr>
              <w:rPr>
                <w:rFonts w:ascii="Arial"/>
                <w:sz w:val="21"/>
              </w:rPr>
            </w:pPr>
          </w:p>
        </w:tc>
        <w:tc>
          <w:tcPr>
            <w:tcW w:w="1156" w:type="dxa"/>
            <w:vAlign w:val="top"/>
          </w:tcPr>
          <w:p w14:paraId="54AD8F9A">
            <w:pPr>
              <w:rPr>
                <w:rFonts w:ascii="Arial"/>
                <w:sz w:val="21"/>
              </w:rPr>
            </w:pPr>
          </w:p>
        </w:tc>
        <w:tc>
          <w:tcPr>
            <w:tcW w:w="803" w:type="dxa"/>
            <w:vAlign w:val="top"/>
          </w:tcPr>
          <w:p w14:paraId="403A3DE6">
            <w:pPr>
              <w:rPr>
                <w:rFonts w:ascii="Arial"/>
                <w:sz w:val="21"/>
              </w:rPr>
            </w:pPr>
          </w:p>
        </w:tc>
        <w:tc>
          <w:tcPr>
            <w:tcW w:w="1316" w:type="dxa"/>
            <w:vAlign w:val="top"/>
          </w:tcPr>
          <w:p w14:paraId="5BD5F5B2">
            <w:pPr>
              <w:rPr>
                <w:rFonts w:ascii="Arial"/>
                <w:sz w:val="21"/>
              </w:rPr>
            </w:pPr>
          </w:p>
        </w:tc>
        <w:tc>
          <w:tcPr>
            <w:tcW w:w="801" w:type="dxa"/>
            <w:vAlign w:val="top"/>
          </w:tcPr>
          <w:p w14:paraId="6C6D8BA0">
            <w:pPr>
              <w:rPr>
                <w:rFonts w:ascii="Arial"/>
                <w:sz w:val="21"/>
              </w:rPr>
            </w:pPr>
          </w:p>
        </w:tc>
        <w:tc>
          <w:tcPr>
            <w:tcW w:w="1165" w:type="dxa"/>
            <w:vAlign w:val="top"/>
          </w:tcPr>
          <w:p w14:paraId="71C19EF7">
            <w:pPr>
              <w:rPr>
                <w:rFonts w:ascii="Arial"/>
                <w:sz w:val="21"/>
              </w:rPr>
            </w:pPr>
          </w:p>
        </w:tc>
        <w:tc>
          <w:tcPr>
            <w:tcW w:w="746" w:type="dxa"/>
            <w:vAlign w:val="top"/>
          </w:tcPr>
          <w:p w14:paraId="4E42250E">
            <w:pPr>
              <w:rPr>
                <w:rFonts w:ascii="Arial"/>
                <w:sz w:val="21"/>
              </w:rPr>
            </w:pPr>
          </w:p>
        </w:tc>
      </w:tr>
      <w:tr w14:paraId="6C18A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666F1F9F">
            <w:pPr>
              <w:pStyle w:val="6"/>
              <w:spacing w:before="105" w:line="220" w:lineRule="auto"/>
              <w:ind w:left="402"/>
            </w:pPr>
            <w:r>
              <w:rPr>
                <w:spacing w:val="-10"/>
              </w:rPr>
              <w:t>资料员</w:t>
            </w:r>
          </w:p>
        </w:tc>
        <w:tc>
          <w:tcPr>
            <w:tcW w:w="1152" w:type="dxa"/>
            <w:vAlign w:val="top"/>
          </w:tcPr>
          <w:p w14:paraId="7C6B934D">
            <w:pPr>
              <w:rPr>
                <w:rFonts w:ascii="Arial"/>
                <w:sz w:val="21"/>
              </w:rPr>
            </w:pPr>
          </w:p>
        </w:tc>
        <w:tc>
          <w:tcPr>
            <w:tcW w:w="929" w:type="dxa"/>
            <w:vAlign w:val="top"/>
          </w:tcPr>
          <w:p w14:paraId="230BE070">
            <w:pPr>
              <w:rPr>
                <w:rFonts w:ascii="Arial"/>
                <w:sz w:val="21"/>
              </w:rPr>
            </w:pPr>
          </w:p>
        </w:tc>
        <w:tc>
          <w:tcPr>
            <w:tcW w:w="1156" w:type="dxa"/>
            <w:vAlign w:val="top"/>
          </w:tcPr>
          <w:p w14:paraId="6524656E">
            <w:pPr>
              <w:rPr>
                <w:rFonts w:ascii="Arial"/>
                <w:sz w:val="21"/>
              </w:rPr>
            </w:pPr>
          </w:p>
        </w:tc>
        <w:tc>
          <w:tcPr>
            <w:tcW w:w="803" w:type="dxa"/>
            <w:vAlign w:val="top"/>
          </w:tcPr>
          <w:p w14:paraId="16FA0F7C">
            <w:pPr>
              <w:rPr>
                <w:rFonts w:ascii="Arial"/>
                <w:sz w:val="21"/>
              </w:rPr>
            </w:pPr>
          </w:p>
        </w:tc>
        <w:tc>
          <w:tcPr>
            <w:tcW w:w="1316" w:type="dxa"/>
            <w:vAlign w:val="top"/>
          </w:tcPr>
          <w:p w14:paraId="01549D18">
            <w:pPr>
              <w:rPr>
                <w:rFonts w:ascii="Arial"/>
                <w:sz w:val="21"/>
              </w:rPr>
            </w:pPr>
          </w:p>
        </w:tc>
        <w:tc>
          <w:tcPr>
            <w:tcW w:w="801" w:type="dxa"/>
            <w:vAlign w:val="top"/>
          </w:tcPr>
          <w:p w14:paraId="27BAF5EF">
            <w:pPr>
              <w:rPr>
                <w:rFonts w:ascii="Arial"/>
                <w:sz w:val="21"/>
              </w:rPr>
            </w:pPr>
          </w:p>
        </w:tc>
        <w:tc>
          <w:tcPr>
            <w:tcW w:w="1165" w:type="dxa"/>
            <w:vAlign w:val="top"/>
          </w:tcPr>
          <w:p w14:paraId="3D4433F6">
            <w:pPr>
              <w:rPr>
                <w:rFonts w:ascii="Arial"/>
                <w:sz w:val="21"/>
              </w:rPr>
            </w:pPr>
          </w:p>
        </w:tc>
        <w:tc>
          <w:tcPr>
            <w:tcW w:w="746" w:type="dxa"/>
            <w:vAlign w:val="top"/>
          </w:tcPr>
          <w:p w14:paraId="197331EE">
            <w:pPr>
              <w:rPr>
                <w:rFonts w:ascii="Arial"/>
                <w:sz w:val="21"/>
              </w:rPr>
            </w:pPr>
          </w:p>
        </w:tc>
      </w:tr>
      <w:tr w14:paraId="78AF2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5E2C92D6">
            <w:pPr>
              <w:pStyle w:val="6"/>
              <w:spacing w:before="105" w:line="224" w:lineRule="auto"/>
              <w:ind w:left="393"/>
            </w:pPr>
            <w:r>
              <w:rPr>
                <w:spacing w:val="-7"/>
              </w:rPr>
              <w:t>安全员</w:t>
            </w:r>
          </w:p>
        </w:tc>
        <w:tc>
          <w:tcPr>
            <w:tcW w:w="1152" w:type="dxa"/>
            <w:vAlign w:val="top"/>
          </w:tcPr>
          <w:p w14:paraId="09DEAF0C">
            <w:pPr>
              <w:rPr>
                <w:rFonts w:ascii="Arial"/>
                <w:sz w:val="21"/>
              </w:rPr>
            </w:pPr>
          </w:p>
        </w:tc>
        <w:tc>
          <w:tcPr>
            <w:tcW w:w="929" w:type="dxa"/>
            <w:vAlign w:val="top"/>
          </w:tcPr>
          <w:p w14:paraId="3AC68ED4">
            <w:pPr>
              <w:rPr>
                <w:rFonts w:ascii="Arial"/>
                <w:sz w:val="21"/>
              </w:rPr>
            </w:pPr>
          </w:p>
        </w:tc>
        <w:tc>
          <w:tcPr>
            <w:tcW w:w="1156" w:type="dxa"/>
            <w:vAlign w:val="top"/>
          </w:tcPr>
          <w:p w14:paraId="09E70FB6">
            <w:pPr>
              <w:rPr>
                <w:rFonts w:ascii="Arial"/>
                <w:sz w:val="21"/>
              </w:rPr>
            </w:pPr>
          </w:p>
        </w:tc>
        <w:tc>
          <w:tcPr>
            <w:tcW w:w="803" w:type="dxa"/>
            <w:vAlign w:val="top"/>
          </w:tcPr>
          <w:p w14:paraId="0B3F3A70">
            <w:pPr>
              <w:rPr>
                <w:rFonts w:ascii="Arial"/>
                <w:sz w:val="21"/>
              </w:rPr>
            </w:pPr>
          </w:p>
        </w:tc>
        <w:tc>
          <w:tcPr>
            <w:tcW w:w="1316" w:type="dxa"/>
            <w:vAlign w:val="top"/>
          </w:tcPr>
          <w:p w14:paraId="75B3FAD4">
            <w:pPr>
              <w:rPr>
                <w:rFonts w:ascii="Arial"/>
                <w:sz w:val="21"/>
              </w:rPr>
            </w:pPr>
          </w:p>
        </w:tc>
        <w:tc>
          <w:tcPr>
            <w:tcW w:w="801" w:type="dxa"/>
            <w:vAlign w:val="top"/>
          </w:tcPr>
          <w:p w14:paraId="42B0F8E2">
            <w:pPr>
              <w:rPr>
                <w:rFonts w:ascii="Arial"/>
                <w:sz w:val="21"/>
              </w:rPr>
            </w:pPr>
          </w:p>
        </w:tc>
        <w:tc>
          <w:tcPr>
            <w:tcW w:w="1165" w:type="dxa"/>
            <w:vAlign w:val="top"/>
          </w:tcPr>
          <w:p w14:paraId="789428D2">
            <w:pPr>
              <w:rPr>
                <w:rFonts w:ascii="Arial"/>
                <w:sz w:val="21"/>
              </w:rPr>
            </w:pPr>
          </w:p>
        </w:tc>
        <w:tc>
          <w:tcPr>
            <w:tcW w:w="746" w:type="dxa"/>
            <w:vAlign w:val="top"/>
          </w:tcPr>
          <w:p w14:paraId="6865C4E6">
            <w:pPr>
              <w:rPr>
                <w:rFonts w:ascii="Arial"/>
                <w:sz w:val="21"/>
              </w:rPr>
            </w:pPr>
          </w:p>
        </w:tc>
      </w:tr>
      <w:tr w14:paraId="3E3EE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19A6AC9E">
            <w:pPr>
              <w:pStyle w:val="6"/>
              <w:spacing w:before="105" w:line="224" w:lineRule="auto"/>
              <w:ind w:left="388"/>
            </w:pPr>
            <w:r>
              <w:rPr>
                <w:spacing w:val="-5"/>
              </w:rPr>
              <w:t>试验员</w:t>
            </w:r>
          </w:p>
        </w:tc>
        <w:tc>
          <w:tcPr>
            <w:tcW w:w="1152" w:type="dxa"/>
            <w:vAlign w:val="top"/>
          </w:tcPr>
          <w:p w14:paraId="6AC917B0">
            <w:pPr>
              <w:rPr>
                <w:rFonts w:ascii="Arial"/>
                <w:sz w:val="21"/>
              </w:rPr>
            </w:pPr>
          </w:p>
        </w:tc>
        <w:tc>
          <w:tcPr>
            <w:tcW w:w="929" w:type="dxa"/>
            <w:vAlign w:val="top"/>
          </w:tcPr>
          <w:p w14:paraId="4E479D9B">
            <w:pPr>
              <w:rPr>
                <w:rFonts w:ascii="Arial"/>
                <w:sz w:val="21"/>
              </w:rPr>
            </w:pPr>
          </w:p>
        </w:tc>
        <w:tc>
          <w:tcPr>
            <w:tcW w:w="1156" w:type="dxa"/>
            <w:vAlign w:val="top"/>
          </w:tcPr>
          <w:p w14:paraId="2E162EFB">
            <w:pPr>
              <w:rPr>
                <w:rFonts w:ascii="Arial"/>
                <w:sz w:val="21"/>
              </w:rPr>
            </w:pPr>
          </w:p>
        </w:tc>
        <w:tc>
          <w:tcPr>
            <w:tcW w:w="803" w:type="dxa"/>
            <w:vAlign w:val="top"/>
          </w:tcPr>
          <w:p w14:paraId="35664898">
            <w:pPr>
              <w:rPr>
                <w:rFonts w:ascii="Arial"/>
                <w:sz w:val="21"/>
              </w:rPr>
            </w:pPr>
          </w:p>
        </w:tc>
        <w:tc>
          <w:tcPr>
            <w:tcW w:w="1316" w:type="dxa"/>
            <w:vAlign w:val="top"/>
          </w:tcPr>
          <w:p w14:paraId="5908FA14">
            <w:pPr>
              <w:rPr>
                <w:rFonts w:ascii="Arial"/>
                <w:sz w:val="21"/>
              </w:rPr>
            </w:pPr>
          </w:p>
        </w:tc>
        <w:tc>
          <w:tcPr>
            <w:tcW w:w="801" w:type="dxa"/>
            <w:vAlign w:val="top"/>
          </w:tcPr>
          <w:p w14:paraId="3771D073">
            <w:pPr>
              <w:rPr>
                <w:rFonts w:ascii="Arial"/>
                <w:sz w:val="21"/>
              </w:rPr>
            </w:pPr>
          </w:p>
        </w:tc>
        <w:tc>
          <w:tcPr>
            <w:tcW w:w="1165" w:type="dxa"/>
            <w:vAlign w:val="top"/>
          </w:tcPr>
          <w:p w14:paraId="451F9E99">
            <w:pPr>
              <w:rPr>
                <w:rFonts w:ascii="Arial"/>
                <w:sz w:val="21"/>
              </w:rPr>
            </w:pPr>
          </w:p>
        </w:tc>
        <w:tc>
          <w:tcPr>
            <w:tcW w:w="746" w:type="dxa"/>
            <w:vAlign w:val="top"/>
          </w:tcPr>
          <w:p w14:paraId="10DD3C7F">
            <w:pPr>
              <w:rPr>
                <w:rFonts w:ascii="Arial"/>
                <w:sz w:val="21"/>
              </w:rPr>
            </w:pPr>
          </w:p>
        </w:tc>
      </w:tr>
      <w:tr w14:paraId="15F12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6CC64C92">
            <w:pPr>
              <w:pStyle w:val="6"/>
              <w:spacing w:before="105" w:line="222" w:lineRule="auto"/>
              <w:ind w:left="272"/>
            </w:pPr>
            <w:r>
              <w:rPr>
                <w:spacing w:val="-5"/>
              </w:rPr>
              <w:t>其他人员</w:t>
            </w:r>
          </w:p>
        </w:tc>
        <w:tc>
          <w:tcPr>
            <w:tcW w:w="1152" w:type="dxa"/>
            <w:vAlign w:val="top"/>
          </w:tcPr>
          <w:p w14:paraId="50CC84E1">
            <w:pPr>
              <w:rPr>
                <w:rFonts w:ascii="Arial"/>
                <w:sz w:val="21"/>
              </w:rPr>
            </w:pPr>
          </w:p>
        </w:tc>
        <w:tc>
          <w:tcPr>
            <w:tcW w:w="929" w:type="dxa"/>
            <w:vAlign w:val="top"/>
          </w:tcPr>
          <w:p w14:paraId="4298286D">
            <w:pPr>
              <w:rPr>
                <w:rFonts w:ascii="Arial"/>
                <w:sz w:val="21"/>
              </w:rPr>
            </w:pPr>
          </w:p>
        </w:tc>
        <w:tc>
          <w:tcPr>
            <w:tcW w:w="1156" w:type="dxa"/>
            <w:vAlign w:val="top"/>
          </w:tcPr>
          <w:p w14:paraId="417C02F6">
            <w:pPr>
              <w:rPr>
                <w:rFonts w:ascii="Arial"/>
                <w:sz w:val="21"/>
              </w:rPr>
            </w:pPr>
          </w:p>
        </w:tc>
        <w:tc>
          <w:tcPr>
            <w:tcW w:w="803" w:type="dxa"/>
            <w:vAlign w:val="top"/>
          </w:tcPr>
          <w:p w14:paraId="010074A2">
            <w:pPr>
              <w:rPr>
                <w:rFonts w:ascii="Arial"/>
                <w:sz w:val="21"/>
              </w:rPr>
            </w:pPr>
          </w:p>
        </w:tc>
        <w:tc>
          <w:tcPr>
            <w:tcW w:w="1316" w:type="dxa"/>
            <w:vAlign w:val="top"/>
          </w:tcPr>
          <w:p w14:paraId="705B13E1">
            <w:pPr>
              <w:rPr>
                <w:rFonts w:ascii="Arial"/>
                <w:sz w:val="21"/>
              </w:rPr>
            </w:pPr>
          </w:p>
        </w:tc>
        <w:tc>
          <w:tcPr>
            <w:tcW w:w="801" w:type="dxa"/>
            <w:vAlign w:val="top"/>
          </w:tcPr>
          <w:p w14:paraId="0F466457">
            <w:pPr>
              <w:rPr>
                <w:rFonts w:ascii="Arial"/>
                <w:sz w:val="21"/>
              </w:rPr>
            </w:pPr>
          </w:p>
        </w:tc>
        <w:tc>
          <w:tcPr>
            <w:tcW w:w="1165" w:type="dxa"/>
            <w:vAlign w:val="top"/>
          </w:tcPr>
          <w:p w14:paraId="0F0450AA">
            <w:pPr>
              <w:rPr>
                <w:rFonts w:ascii="Arial"/>
                <w:sz w:val="21"/>
              </w:rPr>
            </w:pPr>
          </w:p>
        </w:tc>
        <w:tc>
          <w:tcPr>
            <w:tcW w:w="746" w:type="dxa"/>
            <w:vAlign w:val="top"/>
          </w:tcPr>
          <w:p w14:paraId="0944CF7D">
            <w:pPr>
              <w:rPr>
                <w:rFonts w:ascii="Arial"/>
                <w:sz w:val="21"/>
              </w:rPr>
            </w:pPr>
          </w:p>
        </w:tc>
      </w:tr>
      <w:tr w14:paraId="3534C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4FDD0D83">
            <w:pPr>
              <w:rPr>
                <w:rFonts w:ascii="Arial"/>
                <w:sz w:val="21"/>
              </w:rPr>
            </w:pPr>
          </w:p>
        </w:tc>
        <w:tc>
          <w:tcPr>
            <w:tcW w:w="1152" w:type="dxa"/>
            <w:vAlign w:val="top"/>
          </w:tcPr>
          <w:p w14:paraId="03C11232">
            <w:pPr>
              <w:rPr>
                <w:rFonts w:ascii="Arial"/>
                <w:sz w:val="21"/>
              </w:rPr>
            </w:pPr>
          </w:p>
        </w:tc>
        <w:tc>
          <w:tcPr>
            <w:tcW w:w="929" w:type="dxa"/>
            <w:vAlign w:val="top"/>
          </w:tcPr>
          <w:p w14:paraId="476BB7D0">
            <w:pPr>
              <w:rPr>
                <w:rFonts w:ascii="Arial"/>
                <w:sz w:val="21"/>
              </w:rPr>
            </w:pPr>
          </w:p>
        </w:tc>
        <w:tc>
          <w:tcPr>
            <w:tcW w:w="1156" w:type="dxa"/>
            <w:vAlign w:val="top"/>
          </w:tcPr>
          <w:p w14:paraId="35664CDA">
            <w:pPr>
              <w:rPr>
                <w:rFonts w:ascii="Arial"/>
                <w:sz w:val="21"/>
              </w:rPr>
            </w:pPr>
          </w:p>
        </w:tc>
        <w:tc>
          <w:tcPr>
            <w:tcW w:w="803" w:type="dxa"/>
            <w:vAlign w:val="top"/>
          </w:tcPr>
          <w:p w14:paraId="2C0DDA6E">
            <w:pPr>
              <w:rPr>
                <w:rFonts w:ascii="Arial"/>
                <w:sz w:val="21"/>
              </w:rPr>
            </w:pPr>
          </w:p>
        </w:tc>
        <w:tc>
          <w:tcPr>
            <w:tcW w:w="1316" w:type="dxa"/>
            <w:vAlign w:val="top"/>
          </w:tcPr>
          <w:p w14:paraId="5D3DDB21">
            <w:pPr>
              <w:rPr>
                <w:rFonts w:ascii="Arial"/>
                <w:sz w:val="21"/>
              </w:rPr>
            </w:pPr>
          </w:p>
        </w:tc>
        <w:tc>
          <w:tcPr>
            <w:tcW w:w="801" w:type="dxa"/>
            <w:vAlign w:val="top"/>
          </w:tcPr>
          <w:p w14:paraId="74C9E607">
            <w:pPr>
              <w:rPr>
                <w:rFonts w:ascii="Arial"/>
                <w:sz w:val="21"/>
              </w:rPr>
            </w:pPr>
          </w:p>
        </w:tc>
        <w:tc>
          <w:tcPr>
            <w:tcW w:w="1165" w:type="dxa"/>
            <w:vAlign w:val="top"/>
          </w:tcPr>
          <w:p w14:paraId="6A0489B5">
            <w:pPr>
              <w:rPr>
                <w:rFonts w:ascii="Arial"/>
                <w:sz w:val="21"/>
              </w:rPr>
            </w:pPr>
          </w:p>
        </w:tc>
        <w:tc>
          <w:tcPr>
            <w:tcW w:w="746" w:type="dxa"/>
            <w:vAlign w:val="top"/>
          </w:tcPr>
          <w:p w14:paraId="77D9D0CF">
            <w:pPr>
              <w:rPr>
                <w:rFonts w:ascii="Arial"/>
                <w:sz w:val="21"/>
              </w:rPr>
            </w:pPr>
          </w:p>
        </w:tc>
      </w:tr>
      <w:tr w14:paraId="4ED2C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6C614ABD">
            <w:pPr>
              <w:rPr>
                <w:rFonts w:ascii="Arial"/>
                <w:sz w:val="21"/>
              </w:rPr>
            </w:pPr>
          </w:p>
        </w:tc>
        <w:tc>
          <w:tcPr>
            <w:tcW w:w="1152" w:type="dxa"/>
            <w:vAlign w:val="top"/>
          </w:tcPr>
          <w:p w14:paraId="2B38D4F0">
            <w:pPr>
              <w:rPr>
                <w:rFonts w:ascii="Arial"/>
                <w:sz w:val="21"/>
              </w:rPr>
            </w:pPr>
          </w:p>
        </w:tc>
        <w:tc>
          <w:tcPr>
            <w:tcW w:w="929" w:type="dxa"/>
            <w:vAlign w:val="top"/>
          </w:tcPr>
          <w:p w14:paraId="4EA46FA8">
            <w:pPr>
              <w:rPr>
                <w:rFonts w:ascii="Arial"/>
                <w:sz w:val="21"/>
              </w:rPr>
            </w:pPr>
          </w:p>
        </w:tc>
        <w:tc>
          <w:tcPr>
            <w:tcW w:w="1156" w:type="dxa"/>
            <w:vAlign w:val="top"/>
          </w:tcPr>
          <w:p w14:paraId="7F3AC9A2">
            <w:pPr>
              <w:rPr>
                <w:rFonts w:ascii="Arial"/>
                <w:sz w:val="21"/>
              </w:rPr>
            </w:pPr>
          </w:p>
        </w:tc>
        <w:tc>
          <w:tcPr>
            <w:tcW w:w="803" w:type="dxa"/>
            <w:vAlign w:val="top"/>
          </w:tcPr>
          <w:p w14:paraId="67247380">
            <w:pPr>
              <w:rPr>
                <w:rFonts w:ascii="Arial"/>
                <w:sz w:val="21"/>
              </w:rPr>
            </w:pPr>
          </w:p>
        </w:tc>
        <w:tc>
          <w:tcPr>
            <w:tcW w:w="1316" w:type="dxa"/>
            <w:vAlign w:val="top"/>
          </w:tcPr>
          <w:p w14:paraId="2757368A">
            <w:pPr>
              <w:rPr>
                <w:rFonts w:ascii="Arial"/>
                <w:sz w:val="21"/>
              </w:rPr>
            </w:pPr>
          </w:p>
        </w:tc>
        <w:tc>
          <w:tcPr>
            <w:tcW w:w="801" w:type="dxa"/>
            <w:vAlign w:val="top"/>
          </w:tcPr>
          <w:p w14:paraId="06B439BE">
            <w:pPr>
              <w:rPr>
                <w:rFonts w:ascii="Arial"/>
                <w:sz w:val="21"/>
              </w:rPr>
            </w:pPr>
          </w:p>
        </w:tc>
        <w:tc>
          <w:tcPr>
            <w:tcW w:w="1165" w:type="dxa"/>
            <w:vAlign w:val="top"/>
          </w:tcPr>
          <w:p w14:paraId="65FF8487">
            <w:pPr>
              <w:rPr>
                <w:rFonts w:ascii="Arial"/>
                <w:sz w:val="21"/>
              </w:rPr>
            </w:pPr>
          </w:p>
        </w:tc>
        <w:tc>
          <w:tcPr>
            <w:tcW w:w="746" w:type="dxa"/>
            <w:vAlign w:val="top"/>
          </w:tcPr>
          <w:p w14:paraId="7F5854CC">
            <w:pPr>
              <w:rPr>
                <w:rFonts w:ascii="Arial"/>
                <w:sz w:val="21"/>
              </w:rPr>
            </w:pPr>
          </w:p>
        </w:tc>
      </w:tr>
      <w:tr w14:paraId="34881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2A91244B">
            <w:pPr>
              <w:rPr>
                <w:rFonts w:ascii="Arial"/>
                <w:sz w:val="21"/>
              </w:rPr>
            </w:pPr>
          </w:p>
        </w:tc>
        <w:tc>
          <w:tcPr>
            <w:tcW w:w="1152" w:type="dxa"/>
            <w:vAlign w:val="top"/>
          </w:tcPr>
          <w:p w14:paraId="5A98B01A">
            <w:pPr>
              <w:rPr>
                <w:rFonts w:ascii="Arial"/>
                <w:sz w:val="21"/>
              </w:rPr>
            </w:pPr>
          </w:p>
        </w:tc>
        <w:tc>
          <w:tcPr>
            <w:tcW w:w="929" w:type="dxa"/>
            <w:vAlign w:val="top"/>
          </w:tcPr>
          <w:p w14:paraId="77CE312E">
            <w:pPr>
              <w:rPr>
                <w:rFonts w:ascii="Arial"/>
                <w:sz w:val="21"/>
              </w:rPr>
            </w:pPr>
          </w:p>
        </w:tc>
        <w:tc>
          <w:tcPr>
            <w:tcW w:w="1156" w:type="dxa"/>
            <w:vAlign w:val="top"/>
          </w:tcPr>
          <w:p w14:paraId="129C5916">
            <w:pPr>
              <w:rPr>
                <w:rFonts w:ascii="Arial"/>
                <w:sz w:val="21"/>
              </w:rPr>
            </w:pPr>
          </w:p>
        </w:tc>
        <w:tc>
          <w:tcPr>
            <w:tcW w:w="803" w:type="dxa"/>
            <w:vAlign w:val="top"/>
          </w:tcPr>
          <w:p w14:paraId="4DDF6805">
            <w:pPr>
              <w:rPr>
                <w:rFonts w:ascii="Arial"/>
                <w:sz w:val="21"/>
              </w:rPr>
            </w:pPr>
          </w:p>
        </w:tc>
        <w:tc>
          <w:tcPr>
            <w:tcW w:w="1316" w:type="dxa"/>
            <w:vAlign w:val="top"/>
          </w:tcPr>
          <w:p w14:paraId="66FBA80B">
            <w:pPr>
              <w:rPr>
                <w:rFonts w:ascii="Arial"/>
                <w:sz w:val="21"/>
              </w:rPr>
            </w:pPr>
          </w:p>
        </w:tc>
        <w:tc>
          <w:tcPr>
            <w:tcW w:w="801" w:type="dxa"/>
            <w:vAlign w:val="top"/>
          </w:tcPr>
          <w:p w14:paraId="20428D49">
            <w:pPr>
              <w:rPr>
                <w:rFonts w:ascii="Arial"/>
                <w:sz w:val="21"/>
              </w:rPr>
            </w:pPr>
          </w:p>
        </w:tc>
        <w:tc>
          <w:tcPr>
            <w:tcW w:w="1165" w:type="dxa"/>
            <w:vAlign w:val="top"/>
          </w:tcPr>
          <w:p w14:paraId="22FAEA11">
            <w:pPr>
              <w:rPr>
                <w:rFonts w:ascii="Arial"/>
                <w:sz w:val="21"/>
              </w:rPr>
            </w:pPr>
          </w:p>
        </w:tc>
        <w:tc>
          <w:tcPr>
            <w:tcW w:w="746" w:type="dxa"/>
            <w:vAlign w:val="top"/>
          </w:tcPr>
          <w:p w14:paraId="5AC4F98F">
            <w:pPr>
              <w:rPr>
                <w:rFonts w:ascii="Arial"/>
                <w:sz w:val="21"/>
              </w:rPr>
            </w:pPr>
          </w:p>
        </w:tc>
      </w:tr>
      <w:tr w14:paraId="25313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72" w:type="dxa"/>
            <w:vAlign w:val="top"/>
          </w:tcPr>
          <w:p w14:paraId="0BD77F95">
            <w:pPr>
              <w:rPr>
                <w:rFonts w:ascii="Arial"/>
                <w:sz w:val="21"/>
              </w:rPr>
            </w:pPr>
          </w:p>
        </w:tc>
        <w:tc>
          <w:tcPr>
            <w:tcW w:w="1152" w:type="dxa"/>
            <w:vAlign w:val="top"/>
          </w:tcPr>
          <w:p w14:paraId="2C90AA45">
            <w:pPr>
              <w:rPr>
                <w:rFonts w:ascii="Arial"/>
                <w:sz w:val="21"/>
              </w:rPr>
            </w:pPr>
          </w:p>
        </w:tc>
        <w:tc>
          <w:tcPr>
            <w:tcW w:w="929" w:type="dxa"/>
            <w:vAlign w:val="top"/>
          </w:tcPr>
          <w:p w14:paraId="72967750">
            <w:pPr>
              <w:rPr>
                <w:rFonts w:ascii="Arial"/>
                <w:sz w:val="21"/>
              </w:rPr>
            </w:pPr>
          </w:p>
        </w:tc>
        <w:tc>
          <w:tcPr>
            <w:tcW w:w="1156" w:type="dxa"/>
            <w:vAlign w:val="top"/>
          </w:tcPr>
          <w:p w14:paraId="1FEA23D3">
            <w:pPr>
              <w:rPr>
                <w:rFonts w:ascii="Arial"/>
                <w:sz w:val="21"/>
              </w:rPr>
            </w:pPr>
          </w:p>
        </w:tc>
        <w:tc>
          <w:tcPr>
            <w:tcW w:w="803" w:type="dxa"/>
            <w:vAlign w:val="top"/>
          </w:tcPr>
          <w:p w14:paraId="1F97C398">
            <w:pPr>
              <w:rPr>
                <w:rFonts w:ascii="Arial"/>
                <w:sz w:val="21"/>
              </w:rPr>
            </w:pPr>
          </w:p>
        </w:tc>
        <w:tc>
          <w:tcPr>
            <w:tcW w:w="1316" w:type="dxa"/>
            <w:vAlign w:val="top"/>
          </w:tcPr>
          <w:p w14:paraId="345653D9">
            <w:pPr>
              <w:rPr>
                <w:rFonts w:ascii="Arial"/>
                <w:sz w:val="21"/>
              </w:rPr>
            </w:pPr>
          </w:p>
        </w:tc>
        <w:tc>
          <w:tcPr>
            <w:tcW w:w="801" w:type="dxa"/>
            <w:vAlign w:val="top"/>
          </w:tcPr>
          <w:p w14:paraId="208A023D">
            <w:pPr>
              <w:rPr>
                <w:rFonts w:ascii="Arial"/>
                <w:sz w:val="21"/>
              </w:rPr>
            </w:pPr>
          </w:p>
        </w:tc>
        <w:tc>
          <w:tcPr>
            <w:tcW w:w="1165" w:type="dxa"/>
            <w:vAlign w:val="top"/>
          </w:tcPr>
          <w:p w14:paraId="3442FF31">
            <w:pPr>
              <w:rPr>
                <w:rFonts w:ascii="Arial"/>
                <w:sz w:val="21"/>
              </w:rPr>
            </w:pPr>
          </w:p>
        </w:tc>
        <w:tc>
          <w:tcPr>
            <w:tcW w:w="746" w:type="dxa"/>
            <w:vAlign w:val="top"/>
          </w:tcPr>
          <w:p w14:paraId="100DB092">
            <w:pPr>
              <w:rPr>
                <w:rFonts w:ascii="Arial"/>
                <w:sz w:val="21"/>
              </w:rPr>
            </w:pPr>
          </w:p>
        </w:tc>
      </w:tr>
    </w:tbl>
    <w:p w14:paraId="710AC770">
      <w:pPr>
        <w:pStyle w:val="2"/>
        <w:spacing w:line="298" w:lineRule="auto"/>
      </w:pPr>
    </w:p>
    <w:p w14:paraId="60088883">
      <w:pPr>
        <w:spacing w:before="65" w:line="229" w:lineRule="auto"/>
        <w:ind w:left="781"/>
        <w:rPr>
          <w:rFonts w:ascii="仿宋" w:hAnsi="仿宋" w:eastAsia="仿宋" w:cs="仿宋"/>
          <w:sz w:val="20"/>
          <w:szCs w:val="20"/>
        </w:rPr>
      </w:pPr>
      <w:r>
        <w:rPr>
          <w:rFonts w:ascii="仿宋" w:hAnsi="仿宋" w:eastAsia="仿宋" w:cs="仿宋"/>
          <w:spacing w:val="8"/>
          <w:sz w:val="20"/>
          <w:szCs w:val="20"/>
        </w:rPr>
        <w:t>注：本工程一旦我单位中标，将配备上述项目管理人员。上述填报内容真实，如</w:t>
      </w:r>
      <w:r>
        <w:rPr>
          <w:rFonts w:ascii="仿宋" w:hAnsi="仿宋" w:eastAsia="仿宋" w:cs="仿宋"/>
          <w:spacing w:val="7"/>
          <w:sz w:val="20"/>
          <w:szCs w:val="20"/>
        </w:rPr>
        <w:t>不真实，将</w:t>
      </w:r>
    </w:p>
    <w:p w14:paraId="6F34B8AF">
      <w:pPr>
        <w:spacing w:before="63" w:line="231" w:lineRule="auto"/>
        <w:ind w:left="249"/>
        <w:rPr>
          <w:rFonts w:ascii="仿宋" w:hAnsi="仿宋" w:eastAsia="仿宋" w:cs="仿宋"/>
          <w:sz w:val="20"/>
          <w:szCs w:val="20"/>
        </w:rPr>
      </w:pPr>
      <w:r>
        <w:rPr>
          <w:rFonts w:ascii="仿宋" w:hAnsi="仿宋" w:eastAsia="仿宋" w:cs="仿宋"/>
          <w:spacing w:val="7"/>
          <w:sz w:val="20"/>
          <w:szCs w:val="20"/>
        </w:rPr>
        <w:t>按照有关规定接受处理。</w:t>
      </w:r>
    </w:p>
    <w:p w14:paraId="7B85BB51">
      <w:pPr>
        <w:pStyle w:val="2"/>
        <w:spacing w:line="265" w:lineRule="auto"/>
      </w:pPr>
    </w:p>
    <w:p w14:paraId="252F748E">
      <w:pPr>
        <w:pStyle w:val="2"/>
        <w:spacing w:line="265" w:lineRule="auto"/>
      </w:pPr>
    </w:p>
    <w:p w14:paraId="5FB4B9F6">
      <w:pPr>
        <w:pStyle w:val="2"/>
        <w:spacing w:line="265" w:lineRule="auto"/>
      </w:pPr>
    </w:p>
    <w:p w14:paraId="1B220955">
      <w:pPr>
        <w:pStyle w:val="2"/>
        <w:spacing w:line="265" w:lineRule="auto"/>
      </w:pPr>
    </w:p>
    <w:p w14:paraId="0CA24BA2">
      <w:pPr>
        <w:pStyle w:val="2"/>
        <w:spacing w:line="265" w:lineRule="auto"/>
      </w:pPr>
    </w:p>
    <w:p w14:paraId="34E337C0">
      <w:pPr>
        <w:pStyle w:val="2"/>
        <w:spacing w:line="266" w:lineRule="auto"/>
      </w:pPr>
    </w:p>
    <w:p w14:paraId="6322826D">
      <w:pPr>
        <w:pStyle w:val="2"/>
        <w:spacing w:line="266" w:lineRule="auto"/>
      </w:pPr>
    </w:p>
    <w:p w14:paraId="2E59AA04">
      <w:pPr>
        <w:spacing w:before="66" w:line="229" w:lineRule="auto"/>
        <w:ind w:left="2161"/>
        <w:rPr>
          <w:rFonts w:ascii="仿宋" w:hAnsi="仿宋" w:eastAsia="仿宋" w:cs="仿宋"/>
          <w:sz w:val="20"/>
          <w:szCs w:val="20"/>
        </w:rPr>
      </w:pPr>
      <w:r>
        <w:rPr>
          <w:rFonts w:ascii="仿宋" w:hAnsi="仿宋" w:eastAsia="仿宋" w:cs="仿宋"/>
          <w:spacing w:val="10"/>
          <w:sz w:val="20"/>
          <w:szCs w:val="20"/>
        </w:rPr>
        <w:t>投标人</w:t>
      </w:r>
      <w:r>
        <w:rPr>
          <w:rFonts w:ascii="仿宋" w:hAnsi="仿宋" w:eastAsia="仿宋" w:cs="仿宋"/>
          <w:spacing w:val="-3"/>
          <w:sz w:val="20"/>
          <w:szCs w:val="20"/>
        </w:rPr>
        <w:t>：（</w:t>
      </w:r>
      <w:r>
        <w:rPr>
          <w:rFonts w:ascii="仿宋" w:hAnsi="仿宋" w:eastAsia="仿宋" w:cs="仿宋"/>
          <w:spacing w:val="10"/>
          <w:sz w:val="20"/>
          <w:szCs w:val="20"/>
        </w:rPr>
        <w:t>盖单位章）</w:t>
      </w:r>
    </w:p>
    <w:p w14:paraId="7266D74C">
      <w:pPr>
        <w:spacing w:before="63" w:line="232" w:lineRule="auto"/>
        <w:ind w:left="2169"/>
        <w:rPr>
          <w:rFonts w:ascii="仿宋" w:hAnsi="仿宋" w:eastAsia="仿宋" w:cs="仿宋"/>
          <w:sz w:val="20"/>
          <w:szCs w:val="20"/>
        </w:rPr>
      </w:pPr>
      <w:r>
        <w:rPr>
          <w:rFonts w:ascii="仿宋" w:hAnsi="仿宋" w:eastAsia="仿宋" w:cs="仿宋"/>
          <w:spacing w:val="9"/>
          <w:sz w:val="20"/>
          <w:szCs w:val="20"/>
        </w:rPr>
        <w:t>法定代表人或其委托代理人</w:t>
      </w:r>
      <w:r>
        <w:rPr>
          <w:rFonts w:ascii="仿宋" w:hAnsi="仿宋" w:eastAsia="仿宋" w:cs="仿宋"/>
          <w:sz w:val="20"/>
          <w:szCs w:val="20"/>
        </w:rPr>
        <w:t>：（</w:t>
      </w:r>
      <w:r>
        <w:rPr>
          <w:rFonts w:ascii="仿宋" w:hAnsi="仿宋" w:eastAsia="仿宋" w:cs="仿宋"/>
          <w:spacing w:val="9"/>
          <w:sz w:val="20"/>
          <w:szCs w:val="20"/>
        </w:rPr>
        <w:t>签字）</w:t>
      </w:r>
    </w:p>
    <w:p w14:paraId="0BFB1B6D">
      <w:pPr>
        <w:tabs>
          <w:tab w:val="left" w:pos="4036"/>
        </w:tabs>
        <w:spacing w:before="61" w:line="231" w:lineRule="auto"/>
        <w:ind w:left="3196"/>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8"/>
          <w:sz w:val="20"/>
          <w:szCs w:val="20"/>
        </w:rPr>
        <w:t>年月日</w:t>
      </w:r>
    </w:p>
    <w:p w14:paraId="5C55BCBF">
      <w:pPr>
        <w:spacing w:line="231" w:lineRule="auto"/>
        <w:rPr>
          <w:rFonts w:ascii="仿宋" w:hAnsi="仿宋" w:eastAsia="仿宋" w:cs="仿宋"/>
          <w:sz w:val="20"/>
          <w:szCs w:val="20"/>
        </w:rPr>
        <w:sectPr>
          <w:footerReference r:id="rId82" w:type="default"/>
          <w:pgSz w:w="11906" w:h="16839"/>
          <w:pgMar w:top="1431" w:right="1180" w:bottom="1186" w:left="1180" w:header="0" w:footer="1020" w:gutter="0"/>
          <w:cols w:space="720" w:num="1"/>
        </w:sectPr>
      </w:pPr>
    </w:p>
    <w:p w14:paraId="0B3F06B6">
      <w:pPr>
        <w:spacing w:before="197" w:line="226" w:lineRule="auto"/>
        <w:ind w:left="2951"/>
        <w:rPr>
          <w:rFonts w:ascii="仿宋" w:hAnsi="仿宋" w:eastAsia="仿宋" w:cs="仿宋"/>
          <w:sz w:val="31"/>
          <w:szCs w:val="31"/>
        </w:rPr>
      </w:pPr>
      <w:r>
        <w:rPr>
          <w:rFonts w:ascii="仿宋" w:hAnsi="仿宋" w:eastAsia="仿宋" w:cs="仿宋"/>
          <w:spacing w:val="7"/>
          <w:sz w:val="31"/>
          <w:szCs w:val="31"/>
        </w:rPr>
        <w:t>（二）项目经理简历表</w:t>
      </w:r>
    </w:p>
    <w:p w14:paraId="40CEDD4E">
      <w:pPr>
        <w:pStyle w:val="2"/>
        <w:spacing w:line="279" w:lineRule="auto"/>
      </w:pPr>
    </w:p>
    <w:p w14:paraId="4344BC75">
      <w:pPr>
        <w:pStyle w:val="2"/>
        <w:spacing w:line="280" w:lineRule="auto"/>
      </w:pPr>
    </w:p>
    <w:p w14:paraId="26134B7F">
      <w:pPr>
        <w:spacing w:before="78" w:line="313" w:lineRule="auto"/>
        <w:ind w:left="4" w:firstLine="480"/>
        <w:jc w:val="both"/>
        <w:rPr>
          <w:rFonts w:ascii="仿宋" w:hAnsi="仿宋" w:eastAsia="仿宋" w:cs="仿宋"/>
          <w:sz w:val="24"/>
          <w:szCs w:val="24"/>
        </w:rPr>
      </w:pPr>
      <w:r>
        <w:rPr>
          <w:rFonts w:ascii="仿宋" w:hAnsi="仿宋" w:eastAsia="仿宋" w:cs="仿宋"/>
          <w:spacing w:val="-2"/>
          <w:sz w:val="24"/>
          <w:szCs w:val="24"/>
        </w:rPr>
        <w:t>项目负责人应附建造师注册证书、安全生产考核合格证书复印件及未担任其他在施建设工程项目项目负责人的承诺书，管理过的项目业绩须附合同协议书和竣工验收备案</w:t>
      </w:r>
      <w:r>
        <w:rPr>
          <w:rFonts w:ascii="仿宋" w:hAnsi="仿宋" w:eastAsia="仿宋" w:cs="仿宋"/>
          <w:spacing w:val="-1"/>
          <w:sz w:val="24"/>
          <w:szCs w:val="24"/>
        </w:rPr>
        <w:t>登记表复印件。类似项目限于以项目负责人身份参与的项目。</w:t>
      </w:r>
    </w:p>
    <w:p w14:paraId="04DC69F0">
      <w:pPr>
        <w:spacing w:line="220" w:lineRule="exact"/>
      </w:pPr>
    </w:p>
    <w:tbl>
      <w:tblPr>
        <w:tblStyle w:val="5"/>
        <w:tblW w:w="9016"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507"/>
        <w:gridCol w:w="528"/>
        <w:gridCol w:w="507"/>
        <w:gridCol w:w="626"/>
        <w:gridCol w:w="507"/>
        <w:gridCol w:w="767"/>
        <w:gridCol w:w="507"/>
        <w:gridCol w:w="1335"/>
        <w:gridCol w:w="507"/>
        <w:gridCol w:w="2129"/>
      </w:tblGrid>
      <w:tr w14:paraId="2A128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03" w:type="dxa"/>
            <w:gridSpan w:val="2"/>
            <w:vAlign w:val="top"/>
          </w:tcPr>
          <w:p w14:paraId="7284C487">
            <w:pPr>
              <w:pStyle w:val="6"/>
              <w:spacing w:before="128" w:line="233" w:lineRule="auto"/>
              <w:ind w:left="498"/>
              <w:rPr>
                <w:sz w:val="20"/>
                <w:szCs w:val="20"/>
              </w:rPr>
            </w:pPr>
            <w:r>
              <w:rPr>
                <w:spacing w:val="-3"/>
                <w:sz w:val="20"/>
                <w:szCs w:val="20"/>
              </w:rPr>
              <w:t>姓名</w:t>
            </w:r>
          </w:p>
        </w:tc>
        <w:tc>
          <w:tcPr>
            <w:tcW w:w="1035" w:type="dxa"/>
            <w:gridSpan w:val="2"/>
            <w:vAlign w:val="top"/>
          </w:tcPr>
          <w:p w14:paraId="1B0F1B0B">
            <w:pPr>
              <w:rPr>
                <w:rFonts w:ascii="Arial"/>
                <w:sz w:val="21"/>
              </w:rPr>
            </w:pPr>
          </w:p>
        </w:tc>
        <w:tc>
          <w:tcPr>
            <w:tcW w:w="1133" w:type="dxa"/>
            <w:gridSpan w:val="2"/>
            <w:vAlign w:val="top"/>
          </w:tcPr>
          <w:p w14:paraId="4B5B3CA6">
            <w:pPr>
              <w:pStyle w:val="6"/>
              <w:spacing w:before="127" w:line="231" w:lineRule="auto"/>
              <w:ind w:left="264"/>
              <w:rPr>
                <w:sz w:val="20"/>
                <w:szCs w:val="20"/>
              </w:rPr>
            </w:pPr>
            <w:r>
              <w:rPr>
                <w:spacing w:val="-5"/>
                <w:sz w:val="20"/>
                <w:szCs w:val="20"/>
              </w:rPr>
              <w:t>年龄</w:t>
            </w:r>
          </w:p>
        </w:tc>
        <w:tc>
          <w:tcPr>
            <w:tcW w:w="1274" w:type="dxa"/>
            <w:gridSpan w:val="2"/>
            <w:vAlign w:val="top"/>
          </w:tcPr>
          <w:p w14:paraId="653B02EC">
            <w:pPr>
              <w:rPr>
                <w:rFonts w:ascii="Arial"/>
                <w:sz w:val="21"/>
              </w:rPr>
            </w:pPr>
          </w:p>
        </w:tc>
        <w:tc>
          <w:tcPr>
            <w:tcW w:w="1842" w:type="dxa"/>
            <w:gridSpan w:val="2"/>
            <w:vAlign w:val="top"/>
          </w:tcPr>
          <w:p w14:paraId="2B3EB034">
            <w:pPr>
              <w:pStyle w:val="6"/>
              <w:spacing w:before="127" w:line="232" w:lineRule="auto"/>
              <w:ind w:left="730"/>
              <w:rPr>
                <w:sz w:val="20"/>
                <w:szCs w:val="20"/>
              </w:rPr>
            </w:pPr>
            <w:r>
              <w:rPr>
                <w:spacing w:val="-3"/>
                <w:sz w:val="20"/>
                <w:szCs w:val="20"/>
              </w:rPr>
              <w:t>学历</w:t>
            </w:r>
          </w:p>
        </w:tc>
        <w:tc>
          <w:tcPr>
            <w:tcW w:w="2129" w:type="dxa"/>
            <w:vAlign w:val="top"/>
          </w:tcPr>
          <w:p w14:paraId="54A8AB7C">
            <w:pPr>
              <w:rPr>
                <w:rFonts w:ascii="Arial"/>
                <w:sz w:val="21"/>
              </w:rPr>
            </w:pPr>
          </w:p>
        </w:tc>
      </w:tr>
      <w:tr w14:paraId="5FD5B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03" w:type="dxa"/>
            <w:gridSpan w:val="2"/>
            <w:vAlign w:val="top"/>
          </w:tcPr>
          <w:p w14:paraId="5E06FEE3">
            <w:pPr>
              <w:pStyle w:val="6"/>
              <w:spacing w:before="123" w:line="229" w:lineRule="auto"/>
              <w:ind w:left="497"/>
              <w:rPr>
                <w:sz w:val="20"/>
                <w:szCs w:val="20"/>
              </w:rPr>
            </w:pPr>
            <w:r>
              <w:rPr>
                <w:spacing w:val="-3"/>
                <w:sz w:val="20"/>
                <w:szCs w:val="20"/>
              </w:rPr>
              <w:t>职称</w:t>
            </w:r>
          </w:p>
        </w:tc>
        <w:tc>
          <w:tcPr>
            <w:tcW w:w="1035" w:type="dxa"/>
            <w:gridSpan w:val="2"/>
            <w:vAlign w:val="top"/>
          </w:tcPr>
          <w:p w14:paraId="01717770">
            <w:pPr>
              <w:rPr>
                <w:rFonts w:ascii="Arial"/>
                <w:sz w:val="21"/>
              </w:rPr>
            </w:pPr>
          </w:p>
        </w:tc>
        <w:tc>
          <w:tcPr>
            <w:tcW w:w="1133" w:type="dxa"/>
            <w:gridSpan w:val="2"/>
            <w:vAlign w:val="top"/>
          </w:tcPr>
          <w:p w14:paraId="02CC6EA0">
            <w:pPr>
              <w:pStyle w:val="6"/>
              <w:spacing w:before="122" w:line="232" w:lineRule="auto"/>
              <w:ind w:left="259"/>
              <w:rPr>
                <w:sz w:val="20"/>
                <w:szCs w:val="20"/>
              </w:rPr>
            </w:pPr>
            <w:r>
              <w:rPr>
                <w:spacing w:val="-3"/>
                <w:sz w:val="20"/>
                <w:szCs w:val="20"/>
              </w:rPr>
              <w:t>职务</w:t>
            </w:r>
          </w:p>
        </w:tc>
        <w:tc>
          <w:tcPr>
            <w:tcW w:w="1274" w:type="dxa"/>
            <w:gridSpan w:val="2"/>
            <w:vAlign w:val="top"/>
          </w:tcPr>
          <w:p w14:paraId="17F9E51A">
            <w:pPr>
              <w:rPr>
                <w:rFonts w:ascii="Arial"/>
                <w:sz w:val="21"/>
              </w:rPr>
            </w:pPr>
          </w:p>
        </w:tc>
        <w:tc>
          <w:tcPr>
            <w:tcW w:w="1842" w:type="dxa"/>
            <w:gridSpan w:val="2"/>
            <w:vAlign w:val="top"/>
          </w:tcPr>
          <w:p w14:paraId="535D772B">
            <w:pPr>
              <w:pStyle w:val="6"/>
              <w:spacing w:before="123" w:line="228" w:lineRule="auto"/>
              <w:ind w:left="198"/>
              <w:rPr>
                <w:sz w:val="20"/>
                <w:szCs w:val="20"/>
              </w:rPr>
            </w:pPr>
            <w:r>
              <w:rPr>
                <w:spacing w:val="7"/>
                <w:sz w:val="20"/>
                <w:szCs w:val="20"/>
              </w:rPr>
              <w:t>拟在本工程任职</w:t>
            </w:r>
          </w:p>
        </w:tc>
        <w:tc>
          <w:tcPr>
            <w:tcW w:w="2129" w:type="dxa"/>
            <w:vAlign w:val="top"/>
          </w:tcPr>
          <w:p w14:paraId="1FBE79ED">
            <w:pPr>
              <w:pStyle w:val="6"/>
              <w:spacing w:before="123" w:line="232" w:lineRule="auto"/>
              <w:ind w:left="550"/>
              <w:rPr>
                <w:sz w:val="20"/>
                <w:szCs w:val="20"/>
              </w:rPr>
            </w:pPr>
            <w:r>
              <w:rPr>
                <w:spacing w:val="6"/>
                <w:sz w:val="20"/>
                <w:szCs w:val="20"/>
              </w:rPr>
              <w:t>项目负责人</w:t>
            </w:r>
          </w:p>
        </w:tc>
      </w:tr>
      <w:tr w14:paraId="289D5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4" w:type="dxa"/>
            <w:gridSpan w:val="5"/>
            <w:vAlign w:val="top"/>
          </w:tcPr>
          <w:p w14:paraId="18E09B9A">
            <w:pPr>
              <w:pStyle w:val="6"/>
              <w:spacing w:before="122" w:line="231" w:lineRule="auto"/>
              <w:ind w:left="494"/>
              <w:rPr>
                <w:sz w:val="20"/>
                <w:szCs w:val="20"/>
              </w:rPr>
            </w:pPr>
            <w:r>
              <w:rPr>
                <w:spacing w:val="8"/>
                <w:sz w:val="20"/>
                <w:szCs w:val="20"/>
              </w:rPr>
              <w:t>注册建造师执业资格等级</w:t>
            </w:r>
          </w:p>
        </w:tc>
        <w:tc>
          <w:tcPr>
            <w:tcW w:w="1274" w:type="dxa"/>
            <w:gridSpan w:val="2"/>
            <w:vAlign w:val="top"/>
          </w:tcPr>
          <w:p w14:paraId="64D98630">
            <w:pPr>
              <w:pStyle w:val="6"/>
              <w:spacing w:before="122" w:line="232" w:lineRule="auto"/>
              <w:ind w:left="544"/>
              <w:rPr>
                <w:sz w:val="20"/>
                <w:szCs w:val="20"/>
              </w:rPr>
            </w:pPr>
            <w:r>
              <w:rPr>
                <w:sz w:val="20"/>
                <w:szCs w:val="20"/>
              </w:rPr>
              <w:t>级</w:t>
            </w:r>
          </w:p>
        </w:tc>
        <w:tc>
          <w:tcPr>
            <w:tcW w:w="1842" w:type="dxa"/>
            <w:gridSpan w:val="2"/>
            <w:vAlign w:val="top"/>
          </w:tcPr>
          <w:p w14:paraId="6BE7D713">
            <w:pPr>
              <w:pStyle w:val="6"/>
              <w:spacing w:before="122" w:line="231" w:lineRule="auto"/>
              <w:ind w:left="407"/>
              <w:rPr>
                <w:sz w:val="20"/>
                <w:szCs w:val="20"/>
              </w:rPr>
            </w:pPr>
            <w:r>
              <w:rPr>
                <w:spacing w:val="7"/>
                <w:sz w:val="20"/>
                <w:szCs w:val="20"/>
              </w:rPr>
              <w:t>建造师专业</w:t>
            </w:r>
          </w:p>
        </w:tc>
        <w:tc>
          <w:tcPr>
            <w:tcW w:w="2636" w:type="dxa"/>
            <w:gridSpan w:val="2"/>
            <w:vAlign w:val="top"/>
          </w:tcPr>
          <w:p w14:paraId="68290EA3">
            <w:pPr>
              <w:rPr>
                <w:rFonts w:ascii="Arial"/>
                <w:sz w:val="21"/>
              </w:rPr>
            </w:pPr>
          </w:p>
        </w:tc>
      </w:tr>
      <w:tr w14:paraId="37362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4" w:type="dxa"/>
            <w:gridSpan w:val="5"/>
            <w:vAlign w:val="top"/>
          </w:tcPr>
          <w:p w14:paraId="5D7F6E6F">
            <w:pPr>
              <w:pStyle w:val="6"/>
              <w:spacing w:before="123" w:line="231" w:lineRule="auto"/>
              <w:ind w:left="597"/>
              <w:rPr>
                <w:sz w:val="20"/>
                <w:szCs w:val="20"/>
              </w:rPr>
            </w:pPr>
            <w:r>
              <w:rPr>
                <w:spacing w:val="8"/>
                <w:sz w:val="20"/>
                <w:szCs w:val="20"/>
              </w:rPr>
              <w:t>安全生产考核合格证书</w:t>
            </w:r>
          </w:p>
        </w:tc>
        <w:tc>
          <w:tcPr>
            <w:tcW w:w="5752" w:type="dxa"/>
            <w:gridSpan w:val="6"/>
            <w:vAlign w:val="top"/>
          </w:tcPr>
          <w:p w14:paraId="290F3613">
            <w:pPr>
              <w:rPr>
                <w:rFonts w:ascii="Arial"/>
                <w:sz w:val="21"/>
              </w:rPr>
            </w:pPr>
          </w:p>
        </w:tc>
      </w:tr>
      <w:tr w14:paraId="76390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1A13C4F2">
            <w:pPr>
              <w:pStyle w:val="6"/>
              <w:spacing w:before="123" w:line="229" w:lineRule="auto"/>
              <w:ind w:left="141"/>
              <w:rPr>
                <w:sz w:val="20"/>
                <w:szCs w:val="20"/>
              </w:rPr>
            </w:pPr>
            <w:r>
              <w:rPr>
                <w:spacing w:val="5"/>
                <w:sz w:val="20"/>
                <w:szCs w:val="20"/>
              </w:rPr>
              <w:t>毕业学校</w:t>
            </w:r>
          </w:p>
        </w:tc>
        <w:tc>
          <w:tcPr>
            <w:tcW w:w="7920" w:type="dxa"/>
            <w:gridSpan w:val="10"/>
            <w:vAlign w:val="top"/>
          </w:tcPr>
          <w:p w14:paraId="04579B9F">
            <w:pPr>
              <w:pStyle w:val="6"/>
              <w:spacing w:before="123" w:line="229" w:lineRule="auto"/>
              <w:ind w:left="1559"/>
              <w:rPr>
                <w:sz w:val="20"/>
                <w:szCs w:val="20"/>
              </w:rPr>
            </w:pPr>
            <w:r>
              <w:rPr>
                <w:spacing w:val="2"/>
                <w:sz w:val="20"/>
                <w:szCs w:val="20"/>
              </w:rPr>
              <w:t>年毕业于学校专业</w:t>
            </w:r>
          </w:p>
        </w:tc>
      </w:tr>
      <w:tr w14:paraId="37A51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16" w:type="dxa"/>
            <w:gridSpan w:val="11"/>
            <w:vAlign w:val="top"/>
          </w:tcPr>
          <w:p w14:paraId="15D5886D">
            <w:pPr>
              <w:pStyle w:val="6"/>
              <w:spacing w:before="122" w:line="229" w:lineRule="auto"/>
              <w:ind w:left="3895"/>
              <w:rPr>
                <w:sz w:val="20"/>
                <w:szCs w:val="20"/>
              </w:rPr>
            </w:pPr>
            <w:r>
              <w:rPr>
                <w:spacing w:val="6"/>
                <w:sz w:val="20"/>
                <w:szCs w:val="20"/>
              </w:rPr>
              <w:t>主要工作经历</w:t>
            </w:r>
          </w:p>
        </w:tc>
      </w:tr>
      <w:tr w14:paraId="1E0FA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EF6E536">
            <w:pPr>
              <w:pStyle w:val="6"/>
              <w:spacing w:before="123" w:line="232" w:lineRule="auto"/>
              <w:ind w:left="259"/>
              <w:rPr>
                <w:sz w:val="20"/>
                <w:szCs w:val="20"/>
              </w:rPr>
            </w:pPr>
            <w:r>
              <w:rPr>
                <w:spacing w:val="-10"/>
                <w:sz w:val="20"/>
                <w:szCs w:val="20"/>
              </w:rPr>
              <w:t>时间</w:t>
            </w:r>
          </w:p>
        </w:tc>
        <w:tc>
          <w:tcPr>
            <w:tcW w:w="3442" w:type="dxa"/>
            <w:gridSpan w:val="6"/>
            <w:vAlign w:val="top"/>
          </w:tcPr>
          <w:p w14:paraId="3B0B5B45">
            <w:pPr>
              <w:pStyle w:val="6"/>
              <w:spacing w:before="124" w:line="229" w:lineRule="auto"/>
              <w:ind w:left="685"/>
              <w:rPr>
                <w:sz w:val="20"/>
                <w:szCs w:val="20"/>
              </w:rPr>
            </w:pPr>
            <w:r>
              <w:rPr>
                <w:spacing w:val="8"/>
                <w:sz w:val="20"/>
                <w:szCs w:val="20"/>
              </w:rPr>
              <w:t>参加过的类似项目名称</w:t>
            </w:r>
          </w:p>
        </w:tc>
        <w:tc>
          <w:tcPr>
            <w:tcW w:w="1842" w:type="dxa"/>
            <w:gridSpan w:val="2"/>
            <w:vAlign w:val="top"/>
          </w:tcPr>
          <w:p w14:paraId="7D775391">
            <w:pPr>
              <w:pStyle w:val="6"/>
              <w:spacing w:before="123" w:line="231" w:lineRule="auto"/>
              <w:ind w:left="307"/>
              <w:rPr>
                <w:sz w:val="20"/>
                <w:szCs w:val="20"/>
              </w:rPr>
            </w:pPr>
            <w:r>
              <w:rPr>
                <w:spacing w:val="6"/>
                <w:sz w:val="20"/>
                <w:szCs w:val="20"/>
              </w:rPr>
              <w:t>工程概况说明</w:t>
            </w:r>
          </w:p>
        </w:tc>
        <w:tc>
          <w:tcPr>
            <w:tcW w:w="2636" w:type="dxa"/>
            <w:gridSpan w:val="2"/>
            <w:vAlign w:val="top"/>
          </w:tcPr>
          <w:p w14:paraId="10CA1A0D">
            <w:pPr>
              <w:pStyle w:val="6"/>
              <w:spacing w:before="123" w:line="232" w:lineRule="auto"/>
              <w:ind w:left="494"/>
              <w:rPr>
                <w:sz w:val="20"/>
                <w:szCs w:val="20"/>
              </w:rPr>
            </w:pPr>
            <w:r>
              <w:rPr>
                <w:spacing w:val="7"/>
                <w:sz w:val="20"/>
                <w:szCs w:val="20"/>
              </w:rPr>
              <w:t>发包人及联系电话</w:t>
            </w:r>
          </w:p>
        </w:tc>
      </w:tr>
      <w:tr w14:paraId="1B754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729A6233">
            <w:pPr>
              <w:rPr>
                <w:rFonts w:ascii="Arial"/>
                <w:sz w:val="21"/>
              </w:rPr>
            </w:pPr>
          </w:p>
        </w:tc>
        <w:tc>
          <w:tcPr>
            <w:tcW w:w="1035" w:type="dxa"/>
            <w:gridSpan w:val="2"/>
            <w:vAlign w:val="top"/>
          </w:tcPr>
          <w:p w14:paraId="1CF0F770">
            <w:pPr>
              <w:rPr>
                <w:rFonts w:ascii="Arial"/>
                <w:sz w:val="21"/>
              </w:rPr>
            </w:pPr>
          </w:p>
        </w:tc>
        <w:tc>
          <w:tcPr>
            <w:tcW w:w="1133" w:type="dxa"/>
            <w:gridSpan w:val="2"/>
            <w:vAlign w:val="top"/>
          </w:tcPr>
          <w:p w14:paraId="6562606A">
            <w:pPr>
              <w:rPr>
                <w:rFonts w:ascii="Arial"/>
                <w:sz w:val="21"/>
              </w:rPr>
            </w:pPr>
          </w:p>
        </w:tc>
        <w:tc>
          <w:tcPr>
            <w:tcW w:w="1274" w:type="dxa"/>
            <w:gridSpan w:val="2"/>
            <w:vAlign w:val="top"/>
          </w:tcPr>
          <w:p w14:paraId="26B2E166">
            <w:pPr>
              <w:rPr>
                <w:rFonts w:ascii="Arial"/>
                <w:sz w:val="21"/>
              </w:rPr>
            </w:pPr>
          </w:p>
        </w:tc>
        <w:tc>
          <w:tcPr>
            <w:tcW w:w="1842" w:type="dxa"/>
            <w:gridSpan w:val="2"/>
            <w:vAlign w:val="top"/>
          </w:tcPr>
          <w:p w14:paraId="20FB11A0">
            <w:pPr>
              <w:rPr>
                <w:rFonts w:ascii="Arial"/>
                <w:sz w:val="21"/>
              </w:rPr>
            </w:pPr>
          </w:p>
        </w:tc>
        <w:tc>
          <w:tcPr>
            <w:tcW w:w="2636" w:type="dxa"/>
            <w:gridSpan w:val="2"/>
            <w:vAlign w:val="top"/>
          </w:tcPr>
          <w:p w14:paraId="5BF6D813">
            <w:pPr>
              <w:rPr>
                <w:rFonts w:ascii="Arial"/>
                <w:sz w:val="21"/>
              </w:rPr>
            </w:pPr>
          </w:p>
        </w:tc>
      </w:tr>
      <w:tr w14:paraId="51724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5BC8E0DE">
            <w:pPr>
              <w:rPr>
                <w:rFonts w:ascii="Arial"/>
                <w:sz w:val="21"/>
              </w:rPr>
            </w:pPr>
          </w:p>
        </w:tc>
        <w:tc>
          <w:tcPr>
            <w:tcW w:w="1035" w:type="dxa"/>
            <w:gridSpan w:val="2"/>
            <w:vAlign w:val="top"/>
          </w:tcPr>
          <w:p w14:paraId="0967955A">
            <w:pPr>
              <w:rPr>
                <w:rFonts w:ascii="Arial"/>
                <w:sz w:val="21"/>
              </w:rPr>
            </w:pPr>
          </w:p>
        </w:tc>
        <w:tc>
          <w:tcPr>
            <w:tcW w:w="1133" w:type="dxa"/>
            <w:gridSpan w:val="2"/>
            <w:vAlign w:val="top"/>
          </w:tcPr>
          <w:p w14:paraId="7E80F6F4">
            <w:pPr>
              <w:rPr>
                <w:rFonts w:ascii="Arial"/>
                <w:sz w:val="21"/>
              </w:rPr>
            </w:pPr>
          </w:p>
        </w:tc>
        <w:tc>
          <w:tcPr>
            <w:tcW w:w="1274" w:type="dxa"/>
            <w:gridSpan w:val="2"/>
            <w:vAlign w:val="top"/>
          </w:tcPr>
          <w:p w14:paraId="6769154C">
            <w:pPr>
              <w:rPr>
                <w:rFonts w:ascii="Arial"/>
                <w:sz w:val="21"/>
              </w:rPr>
            </w:pPr>
          </w:p>
        </w:tc>
        <w:tc>
          <w:tcPr>
            <w:tcW w:w="1842" w:type="dxa"/>
            <w:gridSpan w:val="2"/>
            <w:vAlign w:val="top"/>
          </w:tcPr>
          <w:p w14:paraId="2BFA0123">
            <w:pPr>
              <w:rPr>
                <w:rFonts w:ascii="Arial"/>
                <w:sz w:val="21"/>
              </w:rPr>
            </w:pPr>
          </w:p>
        </w:tc>
        <w:tc>
          <w:tcPr>
            <w:tcW w:w="2636" w:type="dxa"/>
            <w:gridSpan w:val="2"/>
            <w:vAlign w:val="top"/>
          </w:tcPr>
          <w:p w14:paraId="5F161208">
            <w:pPr>
              <w:rPr>
                <w:rFonts w:ascii="Arial"/>
                <w:sz w:val="21"/>
              </w:rPr>
            </w:pPr>
          </w:p>
        </w:tc>
      </w:tr>
      <w:tr w14:paraId="426D9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551C88B2">
            <w:pPr>
              <w:rPr>
                <w:rFonts w:ascii="Arial"/>
                <w:sz w:val="21"/>
              </w:rPr>
            </w:pPr>
          </w:p>
        </w:tc>
        <w:tc>
          <w:tcPr>
            <w:tcW w:w="1035" w:type="dxa"/>
            <w:gridSpan w:val="2"/>
            <w:vAlign w:val="top"/>
          </w:tcPr>
          <w:p w14:paraId="58EBC8A1">
            <w:pPr>
              <w:rPr>
                <w:rFonts w:ascii="Arial"/>
                <w:sz w:val="21"/>
              </w:rPr>
            </w:pPr>
          </w:p>
        </w:tc>
        <w:tc>
          <w:tcPr>
            <w:tcW w:w="1133" w:type="dxa"/>
            <w:gridSpan w:val="2"/>
            <w:vAlign w:val="top"/>
          </w:tcPr>
          <w:p w14:paraId="435EE425">
            <w:pPr>
              <w:rPr>
                <w:rFonts w:ascii="Arial"/>
                <w:sz w:val="21"/>
              </w:rPr>
            </w:pPr>
          </w:p>
        </w:tc>
        <w:tc>
          <w:tcPr>
            <w:tcW w:w="1274" w:type="dxa"/>
            <w:gridSpan w:val="2"/>
            <w:vAlign w:val="top"/>
          </w:tcPr>
          <w:p w14:paraId="7B0626A3">
            <w:pPr>
              <w:rPr>
                <w:rFonts w:ascii="Arial"/>
                <w:sz w:val="21"/>
              </w:rPr>
            </w:pPr>
          </w:p>
        </w:tc>
        <w:tc>
          <w:tcPr>
            <w:tcW w:w="1842" w:type="dxa"/>
            <w:gridSpan w:val="2"/>
            <w:vAlign w:val="top"/>
          </w:tcPr>
          <w:p w14:paraId="6717A7DD">
            <w:pPr>
              <w:rPr>
                <w:rFonts w:ascii="Arial"/>
                <w:sz w:val="21"/>
              </w:rPr>
            </w:pPr>
          </w:p>
        </w:tc>
        <w:tc>
          <w:tcPr>
            <w:tcW w:w="2636" w:type="dxa"/>
            <w:gridSpan w:val="2"/>
            <w:vAlign w:val="top"/>
          </w:tcPr>
          <w:p w14:paraId="356B16B6">
            <w:pPr>
              <w:rPr>
                <w:rFonts w:ascii="Arial"/>
                <w:sz w:val="21"/>
              </w:rPr>
            </w:pPr>
          </w:p>
        </w:tc>
      </w:tr>
      <w:tr w14:paraId="62B6A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6491E6A2">
            <w:pPr>
              <w:rPr>
                <w:rFonts w:ascii="Arial"/>
                <w:sz w:val="21"/>
              </w:rPr>
            </w:pPr>
          </w:p>
        </w:tc>
        <w:tc>
          <w:tcPr>
            <w:tcW w:w="1035" w:type="dxa"/>
            <w:gridSpan w:val="2"/>
            <w:vAlign w:val="top"/>
          </w:tcPr>
          <w:p w14:paraId="4D16F649">
            <w:pPr>
              <w:rPr>
                <w:rFonts w:ascii="Arial"/>
                <w:sz w:val="21"/>
              </w:rPr>
            </w:pPr>
          </w:p>
        </w:tc>
        <w:tc>
          <w:tcPr>
            <w:tcW w:w="1133" w:type="dxa"/>
            <w:gridSpan w:val="2"/>
            <w:vAlign w:val="top"/>
          </w:tcPr>
          <w:p w14:paraId="04472EFC">
            <w:pPr>
              <w:rPr>
                <w:rFonts w:ascii="Arial"/>
                <w:sz w:val="21"/>
              </w:rPr>
            </w:pPr>
          </w:p>
        </w:tc>
        <w:tc>
          <w:tcPr>
            <w:tcW w:w="1274" w:type="dxa"/>
            <w:gridSpan w:val="2"/>
            <w:vAlign w:val="top"/>
          </w:tcPr>
          <w:p w14:paraId="6031791D">
            <w:pPr>
              <w:rPr>
                <w:rFonts w:ascii="Arial"/>
                <w:sz w:val="21"/>
              </w:rPr>
            </w:pPr>
          </w:p>
        </w:tc>
        <w:tc>
          <w:tcPr>
            <w:tcW w:w="1842" w:type="dxa"/>
            <w:gridSpan w:val="2"/>
            <w:vAlign w:val="top"/>
          </w:tcPr>
          <w:p w14:paraId="5AE987A4">
            <w:pPr>
              <w:rPr>
                <w:rFonts w:ascii="Arial"/>
                <w:sz w:val="21"/>
              </w:rPr>
            </w:pPr>
          </w:p>
        </w:tc>
        <w:tc>
          <w:tcPr>
            <w:tcW w:w="2636" w:type="dxa"/>
            <w:gridSpan w:val="2"/>
            <w:vAlign w:val="top"/>
          </w:tcPr>
          <w:p w14:paraId="4A87EED5">
            <w:pPr>
              <w:rPr>
                <w:rFonts w:ascii="Arial"/>
                <w:sz w:val="21"/>
              </w:rPr>
            </w:pPr>
          </w:p>
        </w:tc>
      </w:tr>
      <w:tr w14:paraId="09408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72EF235A">
            <w:pPr>
              <w:rPr>
                <w:rFonts w:ascii="Arial"/>
                <w:sz w:val="21"/>
              </w:rPr>
            </w:pPr>
          </w:p>
        </w:tc>
        <w:tc>
          <w:tcPr>
            <w:tcW w:w="1035" w:type="dxa"/>
            <w:gridSpan w:val="2"/>
            <w:vAlign w:val="top"/>
          </w:tcPr>
          <w:p w14:paraId="6C2EC698">
            <w:pPr>
              <w:rPr>
                <w:rFonts w:ascii="Arial"/>
                <w:sz w:val="21"/>
              </w:rPr>
            </w:pPr>
          </w:p>
        </w:tc>
        <w:tc>
          <w:tcPr>
            <w:tcW w:w="1133" w:type="dxa"/>
            <w:gridSpan w:val="2"/>
            <w:vAlign w:val="top"/>
          </w:tcPr>
          <w:p w14:paraId="525F877F">
            <w:pPr>
              <w:rPr>
                <w:rFonts w:ascii="Arial"/>
                <w:sz w:val="21"/>
              </w:rPr>
            </w:pPr>
          </w:p>
        </w:tc>
        <w:tc>
          <w:tcPr>
            <w:tcW w:w="1274" w:type="dxa"/>
            <w:gridSpan w:val="2"/>
            <w:vAlign w:val="top"/>
          </w:tcPr>
          <w:p w14:paraId="632A4618">
            <w:pPr>
              <w:rPr>
                <w:rFonts w:ascii="Arial"/>
                <w:sz w:val="21"/>
              </w:rPr>
            </w:pPr>
          </w:p>
        </w:tc>
        <w:tc>
          <w:tcPr>
            <w:tcW w:w="1842" w:type="dxa"/>
            <w:gridSpan w:val="2"/>
            <w:vAlign w:val="top"/>
          </w:tcPr>
          <w:p w14:paraId="5E2C591A">
            <w:pPr>
              <w:rPr>
                <w:rFonts w:ascii="Arial"/>
                <w:sz w:val="21"/>
              </w:rPr>
            </w:pPr>
          </w:p>
        </w:tc>
        <w:tc>
          <w:tcPr>
            <w:tcW w:w="2636" w:type="dxa"/>
            <w:gridSpan w:val="2"/>
            <w:vAlign w:val="top"/>
          </w:tcPr>
          <w:p w14:paraId="3B2C0364">
            <w:pPr>
              <w:rPr>
                <w:rFonts w:ascii="Arial"/>
                <w:sz w:val="21"/>
              </w:rPr>
            </w:pPr>
          </w:p>
        </w:tc>
      </w:tr>
      <w:tr w14:paraId="11A9A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0E5D62A6">
            <w:pPr>
              <w:rPr>
                <w:rFonts w:ascii="Arial"/>
                <w:sz w:val="21"/>
              </w:rPr>
            </w:pPr>
          </w:p>
        </w:tc>
        <w:tc>
          <w:tcPr>
            <w:tcW w:w="1035" w:type="dxa"/>
            <w:gridSpan w:val="2"/>
            <w:vAlign w:val="top"/>
          </w:tcPr>
          <w:p w14:paraId="749F7187">
            <w:pPr>
              <w:rPr>
                <w:rFonts w:ascii="Arial"/>
                <w:sz w:val="21"/>
              </w:rPr>
            </w:pPr>
          </w:p>
        </w:tc>
        <w:tc>
          <w:tcPr>
            <w:tcW w:w="1133" w:type="dxa"/>
            <w:gridSpan w:val="2"/>
            <w:vAlign w:val="top"/>
          </w:tcPr>
          <w:p w14:paraId="54CFB197">
            <w:pPr>
              <w:rPr>
                <w:rFonts w:ascii="Arial"/>
                <w:sz w:val="21"/>
              </w:rPr>
            </w:pPr>
          </w:p>
        </w:tc>
        <w:tc>
          <w:tcPr>
            <w:tcW w:w="1274" w:type="dxa"/>
            <w:gridSpan w:val="2"/>
            <w:vAlign w:val="top"/>
          </w:tcPr>
          <w:p w14:paraId="55E0E43D">
            <w:pPr>
              <w:rPr>
                <w:rFonts w:ascii="Arial"/>
                <w:sz w:val="21"/>
              </w:rPr>
            </w:pPr>
          </w:p>
        </w:tc>
        <w:tc>
          <w:tcPr>
            <w:tcW w:w="1842" w:type="dxa"/>
            <w:gridSpan w:val="2"/>
            <w:vAlign w:val="top"/>
          </w:tcPr>
          <w:p w14:paraId="12E29FE4">
            <w:pPr>
              <w:rPr>
                <w:rFonts w:ascii="Arial"/>
                <w:sz w:val="21"/>
              </w:rPr>
            </w:pPr>
          </w:p>
        </w:tc>
        <w:tc>
          <w:tcPr>
            <w:tcW w:w="2636" w:type="dxa"/>
            <w:gridSpan w:val="2"/>
            <w:vAlign w:val="top"/>
          </w:tcPr>
          <w:p w14:paraId="1BD78EE1">
            <w:pPr>
              <w:rPr>
                <w:rFonts w:ascii="Arial"/>
                <w:sz w:val="21"/>
              </w:rPr>
            </w:pPr>
          </w:p>
        </w:tc>
      </w:tr>
      <w:tr w14:paraId="7DE72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48E2AD9F">
            <w:pPr>
              <w:rPr>
                <w:rFonts w:ascii="Arial"/>
                <w:sz w:val="21"/>
              </w:rPr>
            </w:pPr>
          </w:p>
        </w:tc>
        <w:tc>
          <w:tcPr>
            <w:tcW w:w="1035" w:type="dxa"/>
            <w:gridSpan w:val="2"/>
            <w:vAlign w:val="top"/>
          </w:tcPr>
          <w:p w14:paraId="18C7DCCF">
            <w:pPr>
              <w:rPr>
                <w:rFonts w:ascii="Arial"/>
                <w:sz w:val="21"/>
              </w:rPr>
            </w:pPr>
          </w:p>
        </w:tc>
        <w:tc>
          <w:tcPr>
            <w:tcW w:w="1133" w:type="dxa"/>
            <w:gridSpan w:val="2"/>
            <w:vAlign w:val="top"/>
          </w:tcPr>
          <w:p w14:paraId="3CB978C0">
            <w:pPr>
              <w:rPr>
                <w:rFonts w:ascii="Arial"/>
                <w:sz w:val="21"/>
              </w:rPr>
            </w:pPr>
          </w:p>
        </w:tc>
        <w:tc>
          <w:tcPr>
            <w:tcW w:w="1274" w:type="dxa"/>
            <w:gridSpan w:val="2"/>
            <w:vAlign w:val="top"/>
          </w:tcPr>
          <w:p w14:paraId="6A291365">
            <w:pPr>
              <w:rPr>
                <w:rFonts w:ascii="Arial"/>
                <w:sz w:val="21"/>
              </w:rPr>
            </w:pPr>
          </w:p>
        </w:tc>
        <w:tc>
          <w:tcPr>
            <w:tcW w:w="1842" w:type="dxa"/>
            <w:gridSpan w:val="2"/>
            <w:vAlign w:val="top"/>
          </w:tcPr>
          <w:p w14:paraId="5C3F21D9">
            <w:pPr>
              <w:rPr>
                <w:rFonts w:ascii="Arial"/>
                <w:sz w:val="21"/>
              </w:rPr>
            </w:pPr>
          </w:p>
        </w:tc>
        <w:tc>
          <w:tcPr>
            <w:tcW w:w="2636" w:type="dxa"/>
            <w:gridSpan w:val="2"/>
            <w:vAlign w:val="top"/>
          </w:tcPr>
          <w:p w14:paraId="648C8110">
            <w:pPr>
              <w:rPr>
                <w:rFonts w:ascii="Arial"/>
                <w:sz w:val="21"/>
              </w:rPr>
            </w:pPr>
          </w:p>
        </w:tc>
      </w:tr>
    </w:tbl>
    <w:p w14:paraId="23835777">
      <w:pPr>
        <w:pStyle w:val="2"/>
        <w:spacing w:line="416" w:lineRule="auto"/>
      </w:pPr>
    </w:p>
    <w:p w14:paraId="64403A8E">
      <w:pPr>
        <w:spacing w:before="65" w:line="229" w:lineRule="auto"/>
        <w:ind w:left="8"/>
        <w:rPr>
          <w:rFonts w:ascii="仿宋" w:hAnsi="仿宋" w:eastAsia="仿宋" w:cs="仿宋"/>
          <w:sz w:val="20"/>
          <w:szCs w:val="20"/>
        </w:rPr>
      </w:pPr>
      <w:r>
        <w:rPr>
          <w:rFonts w:ascii="仿宋" w:hAnsi="仿宋" w:eastAsia="仿宋" w:cs="仿宋"/>
          <w:spacing w:val="10"/>
          <w:sz w:val="20"/>
          <w:szCs w:val="20"/>
        </w:rPr>
        <w:t>注：本工程一旦我单位中标，将配备上述项目管理人员。上述填报内容真实，如不真实，将按照</w:t>
      </w:r>
    </w:p>
    <w:p w14:paraId="476A1088">
      <w:pPr>
        <w:spacing w:before="63" w:line="231" w:lineRule="auto"/>
        <w:rPr>
          <w:rFonts w:ascii="仿宋" w:hAnsi="仿宋" w:eastAsia="仿宋" w:cs="仿宋"/>
          <w:sz w:val="20"/>
          <w:szCs w:val="20"/>
        </w:rPr>
      </w:pPr>
      <w:r>
        <w:rPr>
          <w:rFonts w:ascii="仿宋" w:hAnsi="仿宋" w:eastAsia="仿宋" w:cs="仿宋"/>
          <w:spacing w:val="7"/>
          <w:sz w:val="20"/>
          <w:szCs w:val="20"/>
        </w:rPr>
        <w:t>有关规定接受处理。</w:t>
      </w:r>
    </w:p>
    <w:p w14:paraId="46E8DAE5">
      <w:pPr>
        <w:spacing w:before="62" w:line="229" w:lineRule="auto"/>
        <w:ind w:left="1914"/>
        <w:rPr>
          <w:rFonts w:ascii="仿宋" w:hAnsi="仿宋" w:eastAsia="仿宋" w:cs="仿宋"/>
          <w:sz w:val="20"/>
          <w:szCs w:val="20"/>
        </w:rPr>
      </w:pPr>
      <w:r>
        <w:rPr>
          <w:rFonts w:ascii="仿宋" w:hAnsi="仿宋" w:eastAsia="仿宋" w:cs="仿宋"/>
          <w:spacing w:val="10"/>
          <w:sz w:val="20"/>
          <w:szCs w:val="20"/>
        </w:rPr>
        <w:t>投标人</w:t>
      </w:r>
      <w:r>
        <w:rPr>
          <w:rFonts w:ascii="仿宋" w:hAnsi="仿宋" w:eastAsia="仿宋" w:cs="仿宋"/>
          <w:spacing w:val="-3"/>
          <w:sz w:val="20"/>
          <w:szCs w:val="20"/>
        </w:rPr>
        <w:t>：（</w:t>
      </w:r>
      <w:r>
        <w:rPr>
          <w:rFonts w:ascii="仿宋" w:hAnsi="仿宋" w:eastAsia="仿宋" w:cs="仿宋"/>
          <w:spacing w:val="10"/>
          <w:sz w:val="20"/>
          <w:szCs w:val="20"/>
        </w:rPr>
        <w:t>盖单位章）</w:t>
      </w:r>
    </w:p>
    <w:p w14:paraId="3D96298B">
      <w:pPr>
        <w:spacing w:before="63" w:line="232" w:lineRule="auto"/>
        <w:ind w:left="1921"/>
        <w:rPr>
          <w:rFonts w:ascii="仿宋" w:hAnsi="仿宋" w:eastAsia="仿宋" w:cs="仿宋"/>
          <w:sz w:val="20"/>
          <w:szCs w:val="20"/>
        </w:rPr>
      </w:pPr>
      <w:r>
        <w:rPr>
          <w:rFonts w:ascii="仿宋" w:hAnsi="仿宋" w:eastAsia="仿宋" w:cs="仿宋"/>
          <w:spacing w:val="9"/>
          <w:sz w:val="20"/>
          <w:szCs w:val="20"/>
        </w:rPr>
        <w:t>法定代表人或其委托代理人</w:t>
      </w:r>
      <w:r>
        <w:rPr>
          <w:rFonts w:ascii="仿宋" w:hAnsi="仿宋" w:eastAsia="仿宋" w:cs="仿宋"/>
          <w:sz w:val="20"/>
          <w:szCs w:val="20"/>
        </w:rPr>
        <w:t>：（</w:t>
      </w:r>
      <w:r>
        <w:rPr>
          <w:rFonts w:ascii="仿宋" w:hAnsi="仿宋" w:eastAsia="仿宋" w:cs="仿宋"/>
          <w:spacing w:val="9"/>
          <w:sz w:val="20"/>
          <w:szCs w:val="20"/>
        </w:rPr>
        <w:t>签字）</w:t>
      </w:r>
    </w:p>
    <w:p w14:paraId="61CD65E0">
      <w:pPr>
        <w:tabs>
          <w:tab w:val="left" w:pos="3788"/>
        </w:tabs>
        <w:spacing w:before="61" w:line="231" w:lineRule="auto"/>
        <w:ind w:left="2949"/>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8"/>
          <w:sz w:val="20"/>
          <w:szCs w:val="20"/>
        </w:rPr>
        <w:t>年月日</w:t>
      </w:r>
    </w:p>
    <w:p w14:paraId="4E02BF07">
      <w:pPr>
        <w:spacing w:line="231" w:lineRule="auto"/>
        <w:rPr>
          <w:rFonts w:ascii="仿宋" w:hAnsi="仿宋" w:eastAsia="仿宋" w:cs="仿宋"/>
          <w:sz w:val="20"/>
          <w:szCs w:val="20"/>
        </w:rPr>
        <w:sectPr>
          <w:footerReference r:id="rId83" w:type="default"/>
          <w:pgSz w:w="11906" w:h="16839"/>
          <w:pgMar w:top="1431" w:right="1418" w:bottom="1186" w:left="1427" w:header="0" w:footer="1020" w:gutter="0"/>
          <w:cols w:space="720" w:num="1"/>
        </w:sectPr>
      </w:pPr>
    </w:p>
    <w:p w14:paraId="21FDC370">
      <w:pPr>
        <w:spacing w:before="197" w:line="226" w:lineRule="auto"/>
        <w:ind w:left="2307"/>
        <w:rPr>
          <w:rFonts w:ascii="仿宋" w:hAnsi="仿宋" w:eastAsia="仿宋" w:cs="仿宋"/>
          <w:sz w:val="31"/>
          <w:szCs w:val="31"/>
        </w:rPr>
      </w:pPr>
      <w:r>
        <w:rPr>
          <w:rFonts w:ascii="仿宋" w:hAnsi="仿宋" w:eastAsia="仿宋" w:cs="仿宋"/>
          <w:spacing w:val="8"/>
          <w:sz w:val="31"/>
          <w:szCs w:val="31"/>
        </w:rPr>
        <w:t>（三）主要项目管理人员简历表</w:t>
      </w:r>
    </w:p>
    <w:p w14:paraId="226951E5">
      <w:pPr>
        <w:pStyle w:val="2"/>
        <w:spacing w:line="280" w:lineRule="auto"/>
      </w:pPr>
    </w:p>
    <w:p w14:paraId="5B6410C1">
      <w:pPr>
        <w:pStyle w:val="2"/>
        <w:spacing w:line="280" w:lineRule="auto"/>
      </w:pPr>
    </w:p>
    <w:p w14:paraId="7E5A9260">
      <w:pPr>
        <w:spacing w:before="78" w:line="313" w:lineRule="auto"/>
        <w:ind w:firstLine="487"/>
        <w:jc w:val="both"/>
        <w:rPr>
          <w:rFonts w:ascii="仿宋" w:hAnsi="仿宋" w:eastAsia="仿宋" w:cs="仿宋"/>
          <w:sz w:val="24"/>
          <w:szCs w:val="24"/>
        </w:rPr>
      </w:pPr>
      <w:r>
        <w:rPr>
          <w:rFonts w:ascii="仿宋" w:hAnsi="仿宋" w:eastAsia="仿宋" w:cs="仿宋"/>
          <w:spacing w:val="-2"/>
          <w:sz w:val="24"/>
          <w:szCs w:val="24"/>
        </w:rPr>
        <w:t>主要项目管理人员指技术负责人、专职安全生产管理人员等岗位人员。应附注岗位证书复印件、身份证，专职安全生产管理人员应附安全生产考核合格证书，主要业绩须</w:t>
      </w:r>
      <w:r>
        <w:rPr>
          <w:rFonts w:ascii="仿宋" w:hAnsi="仿宋" w:eastAsia="仿宋" w:cs="仿宋"/>
          <w:spacing w:val="-3"/>
          <w:sz w:val="24"/>
          <w:szCs w:val="24"/>
        </w:rPr>
        <w:t>附合同协议书。</w:t>
      </w:r>
    </w:p>
    <w:p w14:paraId="612EDB53">
      <w:pPr>
        <w:spacing w:before="106"/>
      </w:pPr>
    </w:p>
    <w:tbl>
      <w:tblPr>
        <w:tblStyle w:val="5"/>
        <w:tblW w:w="8904" w:type="dxa"/>
        <w:tblInd w:w="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5CE66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3340160F">
            <w:pPr>
              <w:pStyle w:val="6"/>
              <w:spacing w:before="162" w:line="221" w:lineRule="auto"/>
              <w:ind w:left="153"/>
            </w:pPr>
            <w:r>
              <w:rPr>
                <w:spacing w:val="-12"/>
              </w:rPr>
              <w:t>岗位名称</w:t>
            </w:r>
          </w:p>
        </w:tc>
      </w:tr>
      <w:tr w14:paraId="3BCB7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4F30218F">
            <w:pPr>
              <w:pStyle w:val="6"/>
              <w:spacing w:before="159" w:line="224" w:lineRule="auto"/>
              <w:ind w:left="123"/>
            </w:pPr>
            <w:r>
              <w:rPr>
                <w:spacing w:val="-8"/>
              </w:rPr>
              <w:t>姓名</w:t>
            </w:r>
          </w:p>
        </w:tc>
        <w:tc>
          <w:tcPr>
            <w:tcW w:w="3418" w:type="dxa"/>
            <w:vAlign w:val="top"/>
          </w:tcPr>
          <w:p w14:paraId="566BEF76">
            <w:pPr>
              <w:rPr>
                <w:rFonts w:ascii="Arial"/>
                <w:sz w:val="21"/>
              </w:rPr>
            </w:pPr>
          </w:p>
        </w:tc>
        <w:tc>
          <w:tcPr>
            <w:tcW w:w="1260" w:type="dxa"/>
            <w:vAlign w:val="top"/>
          </w:tcPr>
          <w:p w14:paraId="0504F3AF">
            <w:pPr>
              <w:pStyle w:val="6"/>
              <w:spacing w:before="159" w:line="222" w:lineRule="auto"/>
              <w:ind w:left="126"/>
            </w:pPr>
            <w:r>
              <w:rPr>
                <w:spacing w:val="-11"/>
              </w:rPr>
              <w:t>年龄</w:t>
            </w:r>
          </w:p>
        </w:tc>
        <w:tc>
          <w:tcPr>
            <w:tcW w:w="2300" w:type="dxa"/>
            <w:vAlign w:val="top"/>
          </w:tcPr>
          <w:p w14:paraId="5D3F3E28">
            <w:pPr>
              <w:rPr>
                <w:rFonts w:ascii="Arial"/>
                <w:sz w:val="21"/>
              </w:rPr>
            </w:pPr>
          </w:p>
        </w:tc>
      </w:tr>
      <w:tr w14:paraId="058A8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6C2C4617">
            <w:pPr>
              <w:pStyle w:val="6"/>
              <w:spacing w:before="147" w:line="220" w:lineRule="auto"/>
              <w:ind w:left="126"/>
            </w:pPr>
            <w:r>
              <w:rPr>
                <w:spacing w:val="-10"/>
              </w:rPr>
              <w:t>性别</w:t>
            </w:r>
          </w:p>
        </w:tc>
        <w:tc>
          <w:tcPr>
            <w:tcW w:w="3418" w:type="dxa"/>
            <w:vAlign w:val="top"/>
          </w:tcPr>
          <w:p w14:paraId="591E5693">
            <w:pPr>
              <w:rPr>
                <w:rFonts w:ascii="Arial"/>
                <w:sz w:val="21"/>
              </w:rPr>
            </w:pPr>
          </w:p>
        </w:tc>
        <w:tc>
          <w:tcPr>
            <w:tcW w:w="1260" w:type="dxa"/>
            <w:vAlign w:val="top"/>
          </w:tcPr>
          <w:p w14:paraId="05ABACED">
            <w:pPr>
              <w:pStyle w:val="6"/>
              <w:spacing w:before="147" w:line="221" w:lineRule="auto"/>
              <w:ind w:left="125"/>
            </w:pPr>
            <w:r>
              <w:rPr>
                <w:spacing w:val="-5"/>
              </w:rPr>
              <w:t>毕业学校</w:t>
            </w:r>
          </w:p>
        </w:tc>
        <w:tc>
          <w:tcPr>
            <w:tcW w:w="2300" w:type="dxa"/>
            <w:vAlign w:val="top"/>
          </w:tcPr>
          <w:p w14:paraId="3EBB9281">
            <w:pPr>
              <w:rPr>
                <w:rFonts w:ascii="Arial"/>
                <w:sz w:val="21"/>
              </w:rPr>
            </w:pPr>
          </w:p>
        </w:tc>
      </w:tr>
      <w:tr w14:paraId="13702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C1C7D6B">
            <w:pPr>
              <w:pStyle w:val="6"/>
              <w:spacing w:before="147" w:line="223" w:lineRule="auto"/>
              <w:ind w:left="133"/>
            </w:pPr>
            <w:r>
              <w:rPr>
                <w:spacing w:val="-6"/>
              </w:rPr>
              <w:t>学历和专业</w:t>
            </w:r>
          </w:p>
        </w:tc>
        <w:tc>
          <w:tcPr>
            <w:tcW w:w="3418" w:type="dxa"/>
            <w:vAlign w:val="top"/>
          </w:tcPr>
          <w:p w14:paraId="27E55256">
            <w:pPr>
              <w:rPr>
                <w:rFonts w:ascii="Arial"/>
                <w:sz w:val="21"/>
              </w:rPr>
            </w:pPr>
          </w:p>
        </w:tc>
        <w:tc>
          <w:tcPr>
            <w:tcW w:w="1260" w:type="dxa"/>
            <w:vAlign w:val="top"/>
          </w:tcPr>
          <w:p w14:paraId="6C90B375">
            <w:pPr>
              <w:pStyle w:val="6"/>
              <w:spacing w:before="147" w:line="221" w:lineRule="auto"/>
              <w:ind w:left="125"/>
            </w:pPr>
            <w:r>
              <w:rPr>
                <w:spacing w:val="-5"/>
              </w:rPr>
              <w:t>毕业时间</w:t>
            </w:r>
          </w:p>
        </w:tc>
        <w:tc>
          <w:tcPr>
            <w:tcW w:w="2300" w:type="dxa"/>
            <w:vAlign w:val="top"/>
          </w:tcPr>
          <w:p w14:paraId="7BCBC582">
            <w:pPr>
              <w:rPr>
                <w:rFonts w:ascii="Arial"/>
                <w:sz w:val="21"/>
              </w:rPr>
            </w:pPr>
          </w:p>
        </w:tc>
      </w:tr>
      <w:tr w14:paraId="71529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278C501B">
            <w:pPr>
              <w:pStyle w:val="6"/>
              <w:spacing w:before="148" w:line="222" w:lineRule="auto"/>
              <w:ind w:left="123"/>
            </w:pPr>
            <w:r>
              <w:rPr>
                <w:spacing w:val="-3"/>
              </w:rPr>
              <w:t>拥有的执业资格</w:t>
            </w:r>
          </w:p>
        </w:tc>
        <w:tc>
          <w:tcPr>
            <w:tcW w:w="3418" w:type="dxa"/>
            <w:vAlign w:val="top"/>
          </w:tcPr>
          <w:p w14:paraId="29CD61A0">
            <w:pPr>
              <w:rPr>
                <w:rFonts w:ascii="Arial"/>
                <w:sz w:val="21"/>
              </w:rPr>
            </w:pPr>
          </w:p>
        </w:tc>
        <w:tc>
          <w:tcPr>
            <w:tcW w:w="1260" w:type="dxa"/>
            <w:vAlign w:val="top"/>
          </w:tcPr>
          <w:p w14:paraId="0C51728B">
            <w:pPr>
              <w:pStyle w:val="6"/>
              <w:spacing w:before="147" w:line="221" w:lineRule="auto"/>
              <w:ind w:left="124"/>
            </w:pPr>
            <w:r>
              <w:rPr>
                <w:spacing w:val="-5"/>
              </w:rPr>
              <w:t>专业职称</w:t>
            </w:r>
          </w:p>
        </w:tc>
        <w:tc>
          <w:tcPr>
            <w:tcW w:w="2300" w:type="dxa"/>
            <w:vAlign w:val="top"/>
          </w:tcPr>
          <w:p w14:paraId="193E3D99">
            <w:pPr>
              <w:rPr>
                <w:rFonts w:ascii="Arial"/>
                <w:sz w:val="21"/>
              </w:rPr>
            </w:pPr>
          </w:p>
        </w:tc>
      </w:tr>
      <w:tr w14:paraId="2E903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926" w:type="dxa"/>
            <w:gridSpan w:val="2"/>
            <w:vAlign w:val="top"/>
          </w:tcPr>
          <w:p w14:paraId="5F8BF09D">
            <w:pPr>
              <w:pStyle w:val="6"/>
              <w:spacing w:before="148" w:line="279" w:lineRule="auto"/>
              <w:ind w:left="128" w:right="107" w:hanging="6"/>
            </w:pPr>
            <w:r>
              <w:rPr>
                <w:spacing w:val="1"/>
              </w:rPr>
              <w:t>执业资格证书编</w:t>
            </w:r>
            <w:r>
              <w:t>号</w:t>
            </w:r>
          </w:p>
        </w:tc>
        <w:tc>
          <w:tcPr>
            <w:tcW w:w="3418" w:type="dxa"/>
            <w:vAlign w:val="top"/>
          </w:tcPr>
          <w:p w14:paraId="11B24D29">
            <w:pPr>
              <w:rPr>
                <w:rFonts w:ascii="Arial"/>
                <w:sz w:val="21"/>
              </w:rPr>
            </w:pPr>
          </w:p>
        </w:tc>
        <w:tc>
          <w:tcPr>
            <w:tcW w:w="1260" w:type="dxa"/>
            <w:vAlign w:val="top"/>
          </w:tcPr>
          <w:p w14:paraId="1946CFAE">
            <w:pPr>
              <w:spacing w:line="289" w:lineRule="auto"/>
              <w:rPr>
                <w:rFonts w:ascii="Arial"/>
                <w:sz w:val="21"/>
              </w:rPr>
            </w:pPr>
          </w:p>
          <w:p w14:paraId="43F8C9C7">
            <w:pPr>
              <w:pStyle w:val="6"/>
              <w:spacing w:before="78" w:line="220" w:lineRule="auto"/>
              <w:ind w:left="127"/>
            </w:pPr>
            <w:r>
              <w:rPr>
                <w:spacing w:val="-6"/>
              </w:rPr>
              <w:t>工作年限</w:t>
            </w:r>
          </w:p>
        </w:tc>
        <w:tc>
          <w:tcPr>
            <w:tcW w:w="2300" w:type="dxa"/>
            <w:vAlign w:val="top"/>
          </w:tcPr>
          <w:p w14:paraId="7C597E5D">
            <w:pPr>
              <w:rPr>
                <w:rFonts w:ascii="Arial"/>
                <w:sz w:val="21"/>
              </w:rPr>
            </w:pPr>
          </w:p>
        </w:tc>
      </w:tr>
      <w:tr w14:paraId="6B71D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02EFDC18">
            <w:pPr>
              <w:pStyle w:val="6"/>
              <w:spacing w:before="252" w:line="199" w:lineRule="auto"/>
              <w:ind w:left="588"/>
            </w:pPr>
            <w:r>
              <w:rPr>
                <w:spacing w:val="-5"/>
              </w:rPr>
              <w:t>主要工作业绩及担任的主要工作</w:t>
            </w:r>
          </w:p>
        </w:tc>
        <w:tc>
          <w:tcPr>
            <w:tcW w:w="8300" w:type="dxa"/>
            <w:gridSpan w:val="4"/>
            <w:vAlign w:val="top"/>
          </w:tcPr>
          <w:p w14:paraId="148B5319">
            <w:pPr>
              <w:rPr>
                <w:rFonts w:ascii="Arial"/>
                <w:sz w:val="21"/>
              </w:rPr>
            </w:pPr>
          </w:p>
        </w:tc>
      </w:tr>
    </w:tbl>
    <w:p w14:paraId="49B803AE">
      <w:pPr>
        <w:pStyle w:val="2"/>
      </w:pPr>
    </w:p>
    <w:p w14:paraId="2EEC44DB">
      <w:pPr>
        <w:sectPr>
          <w:footerReference r:id="rId84" w:type="default"/>
          <w:pgSz w:w="11906" w:h="16839"/>
          <w:pgMar w:top="1431" w:right="1418" w:bottom="1186" w:left="1431" w:header="0" w:footer="1020" w:gutter="0"/>
          <w:cols w:space="720" w:num="1"/>
        </w:sectPr>
      </w:pPr>
    </w:p>
    <w:p w14:paraId="0D73524B">
      <w:pPr>
        <w:spacing w:before="172" w:line="226" w:lineRule="auto"/>
        <w:ind w:left="3238"/>
        <w:rPr>
          <w:rFonts w:ascii="仿宋" w:hAnsi="仿宋" w:eastAsia="仿宋" w:cs="仿宋"/>
          <w:sz w:val="35"/>
          <w:szCs w:val="35"/>
        </w:rPr>
      </w:pPr>
      <w:r>
        <w:rPr>
          <w:rFonts w:ascii="仿宋" w:hAnsi="仿宋" w:eastAsia="仿宋" w:cs="仿宋"/>
          <w:spacing w:val="6"/>
          <w:sz w:val="35"/>
          <w:szCs w:val="35"/>
        </w:rPr>
        <w:t>七、资格审查资料</w:t>
      </w:r>
    </w:p>
    <w:p w14:paraId="2528F4F2">
      <w:pPr>
        <w:spacing w:before="219" w:line="228" w:lineRule="auto"/>
        <w:ind w:left="2914"/>
        <w:rPr>
          <w:rFonts w:ascii="仿宋" w:hAnsi="仿宋" w:eastAsia="仿宋" w:cs="仿宋"/>
          <w:sz w:val="31"/>
          <w:szCs w:val="31"/>
        </w:rPr>
      </w:pPr>
      <w:r>
        <w:rPr>
          <w:rFonts w:ascii="仿宋" w:hAnsi="仿宋" w:eastAsia="仿宋" w:cs="仿宋"/>
          <w:spacing w:val="7"/>
          <w:sz w:val="31"/>
          <w:szCs w:val="31"/>
        </w:rPr>
        <w:t>（一）投标人基本情况表</w:t>
      </w:r>
    </w:p>
    <w:p w14:paraId="3B7C44B4">
      <w:pPr>
        <w:spacing w:line="87" w:lineRule="exact"/>
      </w:pPr>
    </w:p>
    <w:tbl>
      <w:tblPr>
        <w:tblStyle w:val="5"/>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840"/>
        <w:gridCol w:w="420"/>
        <w:gridCol w:w="311"/>
        <w:gridCol w:w="1077"/>
        <w:gridCol w:w="490"/>
        <w:gridCol w:w="859"/>
        <w:gridCol w:w="996"/>
      </w:tblGrid>
      <w:tr w14:paraId="1C361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1BBD9D17">
            <w:pPr>
              <w:pStyle w:val="6"/>
              <w:spacing w:before="238" w:line="229" w:lineRule="auto"/>
              <w:ind w:left="352"/>
              <w:rPr>
                <w:sz w:val="20"/>
                <w:szCs w:val="20"/>
              </w:rPr>
            </w:pPr>
            <w:r>
              <w:rPr>
                <w:spacing w:val="7"/>
                <w:sz w:val="20"/>
                <w:szCs w:val="20"/>
              </w:rPr>
              <w:t>投标人名称</w:t>
            </w:r>
          </w:p>
        </w:tc>
        <w:tc>
          <w:tcPr>
            <w:tcW w:w="6840" w:type="dxa"/>
            <w:gridSpan w:val="9"/>
            <w:vAlign w:val="top"/>
          </w:tcPr>
          <w:p w14:paraId="3159A69C">
            <w:pPr>
              <w:rPr>
                <w:rFonts w:ascii="Arial"/>
                <w:sz w:val="21"/>
              </w:rPr>
            </w:pPr>
          </w:p>
        </w:tc>
      </w:tr>
      <w:tr w14:paraId="40227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5FF64407">
            <w:pPr>
              <w:pStyle w:val="6"/>
              <w:spacing w:before="258" w:line="232" w:lineRule="auto"/>
              <w:ind w:left="462"/>
              <w:rPr>
                <w:sz w:val="20"/>
                <w:szCs w:val="20"/>
              </w:rPr>
            </w:pPr>
            <w:r>
              <w:rPr>
                <w:spacing w:val="4"/>
                <w:sz w:val="20"/>
                <w:szCs w:val="20"/>
              </w:rPr>
              <w:t>注册地址</w:t>
            </w:r>
          </w:p>
        </w:tc>
        <w:tc>
          <w:tcPr>
            <w:tcW w:w="3418" w:type="dxa"/>
            <w:gridSpan w:val="5"/>
            <w:vAlign w:val="top"/>
          </w:tcPr>
          <w:p w14:paraId="5034477D">
            <w:pPr>
              <w:rPr>
                <w:rFonts w:ascii="Arial"/>
                <w:sz w:val="21"/>
              </w:rPr>
            </w:pPr>
          </w:p>
        </w:tc>
        <w:tc>
          <w:tcPr>
            <w:tcW w:w="1077" w:type="dxa"/>
            <w:vAlign w:val="top"/>
          </w:tcPr>
          <w:p w14:paraId="3A15B403">
            <w:pPr>
              <w:pStyle w:val="6"/>
              <w:spacing w:before="258" w:line="230" w:lineRule="auto"/>
              <w:ind w:left="146"/>
              <w:rPr>
                <w:sz w:val="20"/>
                <w:szCs w:val="20"/>
              </w:rPr>
            </w:pPr>
            <w:r>
              <w:rPr>
                <w:spacing w:val="2"/>
                <w:sz w:val="20"/>
                <w:szCs w:val="20"/>
              </w:rPr>
              <w:t>邮政编码</w:t>
            </w:r>
          </w:p>
        </w:tc>
        <w:tc>
          <w:tcPr>
            <w:tcW w:w="2345" w:type="dxa"/>
            <w:gridSpan w:val="3"/>
            <w:vAlign w:val="top"/>
          </w:tcPr>
          <w:p w14:paraId="514FAC97">
            <w:pPr>
              <w:rPr>
                <w:rFonts w:ascii="Arial"/>
                <w:sz w:val="21"/>
              </w:rPr>
            </w:pPr>
          </w:p>
        </w:tc>
      </w:tr>
      <w:tr w14:paraId="5741F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32DF9E3A">
            <w:pPr>
              <w:spacing w:line="248" w:lineRule="auto"/>
              <w:rPr>
                <w:rFonts w:ascii="Arial"/>
                <w:sz w:val="21"/>
              </w:rPr>
            </w:pPr>
          </w:p>
          <w:p w14:paraId="5CFE0333">
            <w:pPr>
              <w:spacing w:line="249" w:lineRule="auto"/>
              <w:rPr>
                <w:rFonts w:ascii="Arial"/>
                <w:sz w:val="21"/>
              </w:rPr>
            </w:pPr>
          </w:p>
          <w:p w14:paraId="0F810314">
            <w:pPr>
              <w:pStyle w:val="6"/>
              <w:spacing w:before="65" w:line="232" w:lineRule="auto"/>
              <w:ind w:left="454"/>
              <w:rPr>
                <w:sz w:val="20"/>
                <w:szCs w:val="20"/>
              </w:rPr>
            </w:pPr>
            <w:r>
              <w:rPr>
                <w:spacing w:val="6"/>
                <w:sz w:val="20"/>
                <w:szCs w:val="20"/>
              </w:rPr>
              <w:t>联系方式</w:t>
            </w:r>
          </w:p>
        </w:tc>
        <w:tc>
          <w:tcPr>
            <w:tcW w:w="897" w:type="dxa"/>
            <w:vAlign w:val="top"/>
          </w:tcPr>
          <w:p w14:paraId="50527350">
            <w:pPr>
              <w:pStyle w:val="6"/>
              <w:spacing w:before="254" w:line="233" w:lineRule="auto"/>
              <w:ind w:left="140"/>
              <w:rPr>
                <w:sz w:val="20"/>
                <w:szCs w:val="20"/>
              </w:rPr>
            </w:pPr>
            <w:r>
              <w:rPr>
                <w:spacing w:val="5"/>
                <w:sz w:val="20"/>
                <w:szCs w:val="20"/>
              </w:rPr>
              <w:t>联系人</w:t>
            </w:r>
          </w:p>
        </w:tc>
        <w:tc>
          <w:tcPr>
            <w:tcW w:w="2521" w:type="dxa"/>
            <w:gridSpan w:val="4"/>
            <w:vAlign w:val="top"/>
          </w:tcPr>
          <w:p w14:paraId="4F7BAF0A">
            <w:pPr>
              <w:rPr>
                <w:rFonts w:ascii="Arial"/>
                <w:sz w:val="21"/>
              </w:rPr>
            </w:pPr>
          </w:p>
        </w:tc>
        <w:tc>
          <w:tcPr>
            <w:tcW w:w="1077" w:type="dxa"/>
            <w:vAlign w:val="top"/>
          </w:tcPr>
          <w:p w14:paraId="7065784E">
            <w:pPr>
              <w:pStyle w:val="6"/>
              <w:spacing w:before="253" w:line="232" w:lineRule="auto"/>
              <w:ind w:left="309"/>
              <w:rPr>
                <w:sz w:val="20"/>
                <w:szCs w:val="20"/>
              </w:rPr>
            </w:pPr>
            <w:r>
              <w:rPr>
                <w:spacing w:val="-14"/>
                <w:sz w:val="20"/>
                <w:szCs w:val="20"/>
              </w:rPr>
              <w:t>电话</w:t>
            </w:r>
          </w:p>
        </w:tc>
        <w:tc>
          <w:tcPr>
            <w:tcW w:w="2345" w:type="dxa"/>
            <w:gridSpan w:val="3"/>
            <w:vAlign w:val="top"/>
          </w:tcPr>
          <w:p w14:paraId="26CA4DC1">
            <w:pPr>
              <w:rPr>
                <w:rFonts w:ascii="Arial"/>
                <w:sz w:val="21"/>
              </w:rPr>
            </w:pPr>
          </w:p>
        </w:tc>
      </w:tr>
      <w:tr w14:paraId="0CAAD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5AE52D66">
            <w:pPr>
              <w:rPr>
                <w:rFonts w:ascii="Arial"/>
                <w:sz w:val="21"/>
              </w:rPr>
            </w:pPr>
          </w:p>
        </w:tc>
        <w:tc>
          <w:tcPr>
            <w:tcW w:w="897" w:type="dxa"/>
            <w:vAlign w:val="top"/>
          </w:tcPr>
          <w:p w14:paraId="76AA721F">
            <w:pPr>
              <w:pStyle w:val="6"/>
              <w:spacing w:before="258" w:line="232" w:lineRule="auto"/>
              <w:ind w:left="145"/>
              <w:rPr>
                <w:sz w:val="20"/>
                <w:szCs w:val="20"/>
              </w:rPr>
            </w:pPr>
            <w:r>
              <w:rPr>
                <w:spacing w:val="-4"/>
                <w:sz w:val="20"/>
                <w:szCs w:val="20"/>
              </w:rPr>
              <w:t>传真</w:t>
            </w:r>
          </w:p>
        </w:tc>
        <w:tc>
          <w:tcPr>
            <w:tcW w:w="2521" w:type="dxa"/>
            <w:gridSpan w:val="4"/>
            <w:vAlign w:val="top"/>
          </w:tcPr>
          <w:p w14:paraId="68BA3F7D">
            <w:pPr>
              <w:rPr>
                <w:rFonts w:ascii="Arial"/>
                <w:sz w:val="21"/>
              </w:rPr>
            </w:pPr>
          </w:p>
        </w:tc>
        <w:tc>
          <w:tcPr>
            <w:tcW w:w="1077" w:type="dxa"/>
            <w:vAlign w:val="top"/>
          </w:tcPr>
          <w:p w14:paraId="0EF7B613">
            <w:pPr>
              <w:pStyle w:val="6"/>
              <w:spacing w:before="258" w:line="232" w:lineRule="auto"/>
              <w:ind w:left="309"/>
              <w:rPr>
                <w:sz w:val="20"/>
                <w:szCs w:val="20"/>
              </w:rPr>
            </w:pPr>
            <w:r>
              <w:rPr>
                <w:spacing w:val="-14"/>
                <w:sz w:val="20"/>
                <w:szCs w:val="20"/>
              </w:rPr>
              <w:t>网址</w:t>
            </w:r>
          </w:p>
        </w:tc>
        <w:tc>
          <w:tcPr>
            <w:tcW w:w="2345" w:type="dxa"/>
            <w:gridSpan w:val="3"/>
            <w:vAlign w:val="top"/>
          </w:tcPr>
          <w:p w14:paraId="3CD2ECCA">
            <w:pPr>
              <w:rPr>
                <w:rFonts w:ascii="Arial"/>
                <w:sz w:val="21"/>
              </w:rPr>
            </w:pPr>
          </w:p>
        </w:tc>
      </w:tr>
      <w:tr w14:paraId="08DEA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78F601F8">
            <w:pPr>
              <w:pStyle w:val="6"/>
              <w:spacing w:before="259" w:line="232" w:lineRule="auto"/>
              <w:ind w:left="457"/>
              <w:rPr>
                <w:sz w:val="20"/>
                <w:szCs w:val="20"/>
              </w:rPr>
            </w:pPr>
            <w:r>
              <w:rPr>
                <w:spacing w:val="5"/>
                <w:sz w:val="20"/>
                <w:szCs w:val="20"/>
              </w:rPr>
              <w:t>组织结构</w:t>
            </w:r>
          </w:p>
        </w:tc>
        <w:tc>
          <w:tcPr>
            <w:tcW w:w="6840" w:type="dxa"/>
            <w:gridSpan w:val="9"/>
            <w:vAlign w:val="top"/>
          </w:tcPr>
          <w:p w14:paraId="57B44BAF">
            <w:pPr>
              <w:rPr>
                <w:rFonts w:ascii="Arial"/>
                <w:sz w:val="21"/>
              </w:rPr>
            </w:pPr>
          </w:p>
        </w:tc>
      </w:tr>
      <w:tr w14:paraId="1F2B7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0DE99AAD">
            <w:pPr>
              <w:pStyle w:val="6"/>
              <w:spacing w:before="256" w:line="232" w:lineRule="auto"/>
              <w:ind w:left="360"/>
              <w:rPr>
                <w:sz w:val="20"/>
                <w:szCs w:val="20"/>
              </w:rPr>
            </w:pPr>
            <w:r>
              <w:rPr>
                <w:spacing w:val="5"/>
                <w:sz w:val="20"/>
                <w:szCs w:val="20"/>
              </w:rPr>
              <w:t>法定代表人</w:t>
            </w:r>
          </w:p>
        </w:tc>
        <w:tc>
          <w:tcPr>
            <w:tcW w:w="897" w:type="dxa"/>
            <w:vAlign w:val="top"/>
          </w:tcPr>
          <w:p w14:paraId="75AD0C46">
            <w:pPr>
              <w:pStyle w:val="6"/>
              <w:spacing w:before="257" w:line="233" w:lineRule="auto"/>
              <w:ind w:left="248"/>
              <w:rPr>
                <w:sz w:val="20"/>
                <w:szCs w:val="20"/>
              </w:rPr>
            </w:pPr>
            <w:r>
              <w:rPr>
                <w:spacing w:val="2"/>
                <w:sz w:val="20"/>
                <w:szCs w:val="20"/>
              </w:rPr>
              <w:t>姓名</w:t>
            </w:r>
          </w:p>
        </w:tc>
        <w:tc>
          <w:tcPr>
            <w:tcW w:w="950" w:type="dxa"/>
            <w:vAlign w:val="top"/>
          </w:tcPr>
          <w:p w14:paraId="126C3681">
            <w:pPr>
              <w:rPr>
                <w:rFonts w:ascii="Arial"/>
                <w:sz w:val="21"/>
              </w:rPr>
            </w:pPr>
          </w:p>
        </w:tc>
        <w:tc>
          <w:tcPr>
            <w:tcW w:w="1260" w:type="dxa"/>
            <w:gridSpan w:val="2"/>
            <w:vAlign w:val="top"/>
          </w:tcPr>
          <w:p w14:paraId="7AE0918A">
            <w:pPr>
              <w:pStyle w:val="6"/>
              <w:spacing w:before="257" w:line="229" w:lineRule="auto"/>
              <w:ind w:left="221"/>
              <w:rPr>
                <w:sz w:val="20"/>
                <w:szCs w:val="20"/>
              </w:rPr>
            </w:pPr>
            <w:r>
              <w:rPr>
                <w:spacing w:val="5"/>
                <w:sz w:val="20"/>
                <w:szCs w:val="20"/>
              </w:rPr>
              <w:t>技术职称</w:t>
            </w:r>
          </w:p>
        </w:tc>
        <w:tc>
          <w:tcPr>
            <w:tcW w:w="1878" w:type="dxa"/>
            <w:gridSpan w:val="3"/>
            <w:vAlign w:val="top"/>
          </w:tcPr>
          <w:p w14:paraId="32DE0C90">
            <w:pPr>
              <w:rPr>
                <w:rFonts w:ascii="Arial"/>
                <w:sz w:val="21"/>
              </w:rPr>
            </w:pPr>
          </w:p>
        </w:tc>
        <w:tc>
          <w:tcPr>
            <w:tcW w:w="859" w:type="dxa"/>
            <w:vAlign w:val="top"/>
          </w:tcPr>
          <w:p w14:paraId="615C1EE2">
            <w:pPr>
              <w:pStyle w:val="6"/>
              <w:spacing w:before="256" w:line="232" w:lineRule="auto"/>
              <w:ind w:left="254"/>
              <w:rPr>
                <w:sz w:val="20"/>
                <w:szCs w:val="20"/>
              </w:rPr>
            </w:pPr>
            <w:r>
              <w:rPr>
                <w:spacing w:val="-10"/>
                <w:sz w:val="20"/>
                <w:szCs w:val="20"/>
              </w:rPr>
              <w:t>电话</w:t>
            </w:r>
          </w:p>
        </w:tc>
        <w:tc>
          <w:tcPr>
            <w:tcW w:w="996" w:type="dxa"/>
            <w:vAlign w:val="top"/>
          </w:tcPr>
          <w:p w14:paraId="719AD2FC">
            <w:pPr>
              <w:rPr>
                <w:rFonts w:ascii="Arial"/>
                <w:sz w:val="21"/>
              </w:rPr>
            </w:pPr>
          </w:p>
        </w:tc>
      </w:tr>
      <w:tr w14:paraId="0A765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75576EC5">
            <w:pPr>
              <w:pStyle w:val="6"/>
              <w:spacing w:before="253" w:line="231" w:lineRule="auto"/>
              <w:ind w:left="354"/>
              <w:rPr>
                <w:sz w:val="20"/>
                <w:szCs w:val="20"/>
              </w:rPr>
            </w:pPr>
            <w:r>
              <w:rPr>
                <w:spacing w:val="6"/>
                <w:sz w:val="20"/>
                <w:szCs w:val="20"/>
              </w:rPr>
              <w:t>技术负责人</w:t>
            </w:r>
          </w:p>
        </w:tc>
        <w:tc>
          <w:tcPr>
            <w:tcW w:w="897" w:type="dxa"/>
            <w:vAlign w:val="top"/>
          </w:tcPr>
          <w:p w14:paraId="07FD81B2">
            <w:pPr>
              <w:pStyle w:val="6"/>
              <w:spacing w:before="253" w:line="233" w:lineRule="auto"/>
              <w:ind w:left="248"/>
              <w:rPr>
                <w:sz w:val="20"/>
                <w:szCs w:val="20"/>
              </w:rPr>
            </w:pPr>
            <w:r>
              <w:rPr>
                <w:spacing w:val="2"/>
                <w:sz w:val="20"/>
                <w:szCs w:val="20"/>
              </w:rPr>
              <w:t>姓名</w:t>
            </w:r>
          </w:p>
        </w:tc>
        <w:tc>
          <w:tcPr>
            <w:tcW w:w="950" w:type="dxa"/>
            <w:vAlign w:val="top"/>
          </w:tcPr>
          <w:p w14:paraId="2D417E48">
            <w:pPr>
              <w:rPr>
                <w:rFonts w:ascii="Arial"/>
                <w:sz w:val="21"/>
              </w:rPr>
            </w:pPr>
          </w:p>
        </w:tc>
        <w:tc>
          <w:tcPr>
            <w:tcW w:w="1260" w:type="dxa"/>
            <w:gridSpan w:val="2"/>
            <w:vAlign w:val="top"/>
          </w:tcPr>
          <w:p w14:paraId="43F328EE">
            <w:pPr>
              <w:pStyle w:val="6"/>
              <w:spacing w:before="254" w:line="229" w:lineRule="auto"/>
              <w:ind w:left="221"/>
              <w:rPr>
                <w:sz w:val="20"/>
                <w:szCs w:val="20"/>
              </w:rPr>
            </w:pPr>
            <w:r>
              <w:rPr>
                <w:spacing w:val="5"/>
                <w:sz w:val="20"/>
                <w:szCs w:val="20"/>
              </w:rPr>
              <w:t>技术职称</w:t>
            </w:r>
          </w:p>
        </w:tc>
        <w:tc>
          <w:tcPr>
            <w:tcW w:w="1878" w:type="dxa"/>
            <w:gridSpan w:val="3"/>
            <w:vAlign w:val="top"/>
          </w:tcPr>
          <w:p w14:paraId="4356DE0C">
            <w:pPr>
              <w:rPr>
                <w:rFonts w:ascii="Arial"/>
                <w:sz w:val="21"/>
              </w:rPr>
            </w:pPr>
          </w:p>
        </w:tc>
        <w:tc>
          <w:tcPr>
            <w:tcW w:w="859" w:type="dxa"/>
            <w:vAlign w:val="top"/>
          </w:tcPr>
          <w:p w14:paraId="283D9080">
            <w:pPr>
              <w:pStyle w:val="6"/>
              <w:spacing w:before="253" w:line="232" w:lineRule="auto"/>
              <w:ind w:left="254"/>
              <w:rPr>
                <w:sz w:val="20"/>
                <w:szCs w:val="20"/>
              </w:rPr>
            </w:pPr>
            <w:r>
              <w:rPr>
                <w:spacing w:val="-10"/>
                <w:sz w:val="20"/>
                <w:szCs w:val="20"/>
              </w:rPr>
              <w:t>电话</w:t>
            </w:r>
          </w:p>
        </w:tc>
        <w:tc>
          <w:tcPr>
            <w:tcW w:w="996" w:type="dxa"/>
            <w:vAlign w:val="top"/>
          </w:tcPr>
          <w:p w14:paraId="58056FC9">
            <w:pPr>
              <w:rPr>
                <w:rFonts w:ascii="Arial"/>
                <w:sz w:val="21"/>
              </w:rPr>
            </w:pPr>
          </w:p>
        </w:tc>
      </w:tr>
      <w:tr w14:paraId="28F48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572A6893">
            <w:pPr>
              <w:pStyle w:val="6"/>
              <w:spacing w:before="265" w:line="232" w:lineRule="auto"/>
              <w:ind w:left="459"/>
              <w:rPr>
                <w:sz w:val="20"/>
                <w:szCs w:val="20"/>
              </w:rPr>
            </w:pPr>
            <w:r>
              <w:rPr>
                <w:spacing w:val="5"/>
                <w:sz w:val="20"/>
                <w:szCs w:val="20"/>
              </w:rPr>
              <w:t>成立时间</w:t>
            </w:r>
          </w:p>
        </w:tc>
        <w:tc>
          <w:tcPr>
            <w:tcW w:w="1847" w:type="dxa"/>
            <w:gridSpan w:val="2"/>
            <w:vAlign w:val="top"/>
          </w:tcPr>
          <w:p w14:paraId="0163854D">
            <w:pPr>
              <w:rPr>
                <w:rFonts w:ascii="Arial"/>
                <w:sz w:val="21"/>
              </w:rPr>
            </w:pPr>
          </w:p>
        </w:tc>
        <w:tc>
          <w:tcPr>
            <w:tcW w:w="4993" w:type="dxa"/>
            <w:gridSpan w:val="7"/>
            <w:vAlign w:val="top"/>
          </w:tcPr>
          <w:p w14:paraId="1CE7C99D">
            <w:pPr>
              <w:pStyle w:val="6"/>
              <w:spacing w:before="265" w:line="232" w:lineRule="auto"/>
              <w:ind w:left="1946"/>
              <w:rPr>
                <w:sz w:val="20"/>
                <w:szCs w:val="20"/>
              </w:rPr>
            </w:pPr>
            <w:r>
              <w:rPr>
                <w:spacing w:val="3"/>
                <w:sz w:val="20"/>
                <w:szCs w:val="20"/>
              </w:rPr>
              <w:t>员工总人数：</w:t>
            </w:r>
          </w:p>
        </w:tc>
      </w:tr>
      <w:tr w14:paraId="30D59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2A704991">
            <w:pPr>
              <w:pStyle w:val="6"/>
              <w:spacing w:before="283" w:line="232" w:lineRule="auto"/>
              <w:ind w:left="248"/>
              <w:rPr>
                <w:sz w:val="20"/>
                <w:szCs w:val="20"/>
              </w:rPr>
            </w:pPr>
            <w:r>
              <w:rPr>
                <w:spacing w:val="7"/>
                <w:sz w:val="20"/>
                <w:szCs w:val="20"/>
              </w:rPr>
              <w:t>企业资质等级</w:t>
            </w:r>
          </w:p>
        </w:tc>
        <w:tc>
          <w:tcPr>
            <w:tcW w:w="1847" w:type="dxa"/>
            <w:gridSpan w:val="2"/>
            <w:vAlign w:val="top"/>
          </w:tcPr>
          <w:p w14:paraId="285F7949">
            <w:pPr>
              <w:rPr>
                <w:rFonts w:ascii="Arial"/>
                <w:sz w:val="21"/>
              </w:rPr>
            </w:pPr>
          </w:p>
        </w:tc>
        <w:tc>
          <w:tcPr>
            <w:tcW w:w="840" w:type="dxa"/>
            <w:vMerge w:val="restart"/>
            <w:tcBorders>
              <w:bottom w:val="nil"/>
            </w:tcBorders>
            <w:vAlign w:val="top"/>
          </w:tcPr>
          <w:p w14:paraId="77C12D9A">
            <w:pPr>
              <w:spacing w:line="242" w:lineRule="auto"/>
              <w:rPr>
                <w:rFonts w:ascii="Arial"/>
                <w:sz w:val="21"/>
              </w:rPr>
            </w:pPr>
          </w:p>
          <w:p w14:paraId="23DCF2E6">
            <w:pPr>
              <w:spacing w:line="242" w:lineRule="auto"/>
              <w:rPr>
                <w:rFonts w:ascii="Arial"/>
                <w:sz w:val="21"/>
              </w:rPr>
            </w:pPr>
          </w:p>
          <w:p w14:paraId="0D6239D7">
            <w:pPr>
              <w:spacing w:line="242" w:lineRule="auto"/>
              <w:rPr>
                <w:rFonts w:ascii="Arial"/>
                <w:sz w:val="21"/>
              </w:rPr>
            </w:pPr>
          </w:p>
          <w:p w14:paraId="22122193">
            <w:pPr>
              <w:spacing w:line="242" w:lineRule="auto"/>
              <w:rPr>
                <w:rFonts w:ascii="Arial"/>
                <w:sz w:val="21"/>
              </w:rPr>
            </w:pPr>
          </w:p>
          <w:p w14:paraId="03C806FC">
            <w:pPr>
              <w:spacing w:line="242" w:lineRule="auto"/>
              <w:rPr>
                <w:rFonts w:ascii="Arial"/>
                <w:sz w:val="21"/>
              </w:rPr>
            </w:pPr>
          </w:p>
          <w:p w14:paraId="23D3F60D">
            <w:pPr>
              <w:spacing w:line="242" w:lineRule="auto"/>
              <w:rPr>
                <w:rFonts w:ascii="Arial"/>
                <w:sz w:val="21"/>
              </w:rPr>
            </w:pPr>
          </w:p>
          <w:p w14:paraId="0C364792">
            <w:pPr>
              <w:pStyle w:val="6"/>
              <w:spacing w:before="65" w:line="231" w:lineRule="auto"/>
              <w:ind w:left="222"/>
              <w:rPr>
                <w:sz w:val="20"/>
                <w:szCs w:val="20"/>
              </w:rPr>
            </w:pPr>
            <w:r>
              <w:rPr>
                <w:spacing w:val="1"/>
                <w:sz w:val="20"/>
                <w:szCs w:val="20"/>
              </w:rPr>
              <w:t>其中</w:t>
            </w:r>
          </w:p>
        </w:tc>
        <w:tc>
          <w:tcPr>
            <w:tcW w:w="2298" w:type="dxa"/>
            <w:gridSpan w:val="4"/>
            <w:vAlign w:val="top"/>
          </w:tcPr>
          <w:p w14:paraId="632FE0EB">
            <w:pPr>
              <w:pStyle w:val="6"/>
              <w:spacing w:before="283" w:line="232" w:lineRule="auto"/>
              <w:ind w:left="742"/>
              <w:rPr>
                <w:sz w:val="20"/>
                <w:szCs w:val="20"/>
              </w:rPr>
            </w:pPr>
            <w:r>
              <w:rPr>
                <w:spacing w:val="5"/>
                <w:sz w:val="20"/>
                <w:szCs w:val="20"/>
              </w:rPr>
              <w:t>项目经理</w:t>
            </w:r>
          </w:p>
        </w:tc>
        <w:tc>
          <w:tcPr>
            <w:tcW w:w="1855" w:type="dxa"/>
            <w:gridSpan w:val="2"/>
            <w:vAlign w:val="top"/>
          </w:tcPr>
          <w:p w14:paraId="5CCBC76E">
            <w:pPr>
              <w:rPr>
                <w:rFonts w:ascii="Arial"/>
                <w:sz w:val="21"/>
              </w:rPr>
            </w:pPr>
          </w:p>
        </w:tc>
      </w:tr>
      <w:tr w14:paraId="1B8A3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404AC95E">
            <w:pPr>
              <w:pStyle w:val="6"/>
              <w:spacing w:before="259" w:line="232" w:lineRule="auto"/>
              <w:ind w:left="359"/>
              <w:rPr>
                <w:sz w:val="20"/>
                <w:szCs w:val="20"/>
              </w:rPr>
            </w:pPr>
            <w:r>
              <w:rPr>
                <w:spacing w:val="5"/>
                <w:sz w:val="20"/>
                <w:szCs w:val="20"/>
              </w:rPr>
              <w:t>营业执照号</w:t>
            </w:r>
          </w:p>
        </w:tc>
        <w:tc>
          <w:tcPr>
            <w:tcW w:w="1847" w:type="dxa"/>
            <w:gridSpan w:val="2"/>
            <w:vAlign w:val="top"/>
          </w:tcPr>
          <w:p w14:paraId="08F30C6B">
            <w:pPr>
              <w:rPr>
                <w:rFonts w:ascii="Arial"/>
                <w:sz w:val="21"/>
              </w:rPr>
            </w:pPr>
          </w:p>
        </w:tc>
        <w:tc>
          <w:tcPr>
            <w:tcW w:w="840" w:type="dxa"/>
            <w:vMerge w:val="continue"/>
            <w:tcBorders>
              <w:top w:val="nil"/>
              <w:bottom w:val="nil"/>
            </w:tcBorders>
            <w:vAlign w:val="top"/>
          </w:tcPr>
          <w:p w14:paraId="062C78E5">
            <w:pPr>
              <w:rPr>
                <w:rFonts w:ascii="Arial"/>
                <w:sz w:val="21"/>
              </w:rPr>
            </w:pPr>
          </w:p>
        </w:tc>
        <w:tc>
          <w:tcPr>
            <w:tcW w:w="2298" w:type="dxa"/>
            <w:gridSpan w:val="4"/>
            <w:vAlign w:val="top"/>
          </w:tcPr>
          <w:p w14:paraId="3218A78A">
            <w:pPr>
              <w:pStyle w:val="6"/>
              <w:spacing w:before="259" w:line="229" w:lineRule="auto"/>
              <w:ind w:left="537"/>
              <w:rPr>
                <w:sz w:val="20"/>
                <w:szCs w:val="20"/>
              </w:rPr>
            </w:pPr>
            <w:r>
              <w:rPr>
                <w:spacing w:val="6"/>
                <w:sz w:val="20"/>
                <w:szCs w:val="20"/>
              </w:rPr>
              <w:t>高级职称人员</w:t>
            </w:r>
          </w:p>
        </w:tc>
        <w:tc>
          <w:tcPr>
            <w:tcW w:w="1855" w:type="dxa"/>
            <w:gridSpan w:val="2"/>
            <w:vAlign w:val="top"/>
          </w:tcPr>
          <w:p w14:paraId="249FA60A">
            <w:pPr>
              <w:rPr>
                <w:rFonts w:ascii="Arial"/>
                <w:sz w:val="21"/>
              </w:rPr>
            </w:pPr>
          </w:p>
        </w:tc>
      </w:tr>
      <w:tr w14:paraId="44AAB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6C37B09E">
            <w:pPr>
              <w:pStyle w:val="6"/>
              <w:spacing w:before="258" w:line="232" w:lineRule="auto"/>
              <w:ind w:left="462"/>
              <w:rPr>
                <w:sz w:val="20"/>
                <w:szCs w:val="20"/>
              </w:rPr>
            </w:pPr>
            <w:r>
              <w:rPr>
                <w:spacing w:val="4"/>
                <w:sz w:val="20"/>
                <w:szCs w:val="20"/>
              </w:rPr>
              <w:t>注册资金</w:t>
            </w:r>
          </w:p>
        </w:tc>
        <w:tc>
          <w:tcPr>
            <w:tcW w:w="1847" w:type="dxa"/>
            <w:gridSpan w:val="2"/>
            <w:vAlign w:val="top"/>
          </w:tcPr>
          <w:p w14:paraId="25A94A17">
            <w:pPr>
              <w:rPr>
                <w:rFonts w:ascii="Arial"/>
                <w:sz w:val="21"/>
              </w:rPr>
            </w:pPr>
          </w:p>
        </w:tc>
        <w:tc>
          <w:tcPr>
            <w:tcW w:w="840" w:type="dxa"/>
            <w:vMerge w:val="continue"/>
            <w:tcBorders>
              <w:top w:val="nil"/>
              <w:bottom w:val="nil"/>
            </w:tcBorders>
            <w:vAlign w:val="top"/>
          </w:tcPr>
          <w:p w14:paraId="4DD02F35">
            <w:pPr>
              <w:rPr>
                <w:rFonts w:ascii="Arial"/>
                <w:sz w:val="21"/>
              </w:rPr>
            </w:pPr>
          </w:p>
        </w:tc>
        <w:tc>
          <w:tcPr>
            <w:tcW w:w="2298" w:type="dxa"/>
            <w:gridSpan w:val="4"/>
            <w:vAlign w:val="top"/>
          </w:tcPr>
          <w:p w14:paraId="01CFC41E">
            <w:pPr>
              <w:pStyle w:val="6"/>
              <w:spacing w:before="258" w:line="229" w:lineRule="auto"/>
              <w:ind w:left="557"/>
              <w:rPr>
                <w:sz w:val="20"/>
                <w:szCs w:val="20"/>
              </w:rPr>
            </w:pPr>
            <w:r>
              <w:rPr>
                <w:spacing w:val="2"/>
                <w:sz w:val="20"/>
                <w:szCs w:val="20"/>
              </w:rPr>
              <w:t>中级职称人员</w:t>
            </w:r>
          </w:p>
        </w:tc>
        <w:tc>
          <w:tcPr>
            <w:tcW w:w="1855" w:type="dxa"/>
            <w:gridSpan w:val="2"/>
            <w:vAlign w:val="top"/>
          </w:tcPr>
          <w:p w14:paraId="16EC66DA">
            <w:pPr>
              <w:rPr>
                <w:rFonts w:ascii="Arial"/>
                <w:sz w:val="21"/>
              </w:rPr>
            </w:pPr>
          </w:p>
        </w:tc>
      </w:tr>
      <w:tr w14:paraId="264C1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0" w:hRule="atLeast"/>
        </w:trPr>
        <w:tc>
          <w:tcPr>
            <w:tcW w:w="1732" w:type="dxa"/>
            <w:vAlign w:val="top"/>
          </w:tcPr>
          <w:p w14:paraId="0ABA9763">
            <w:pPr>
              <w:pStyle w:val="6"/>
              <w:spacing w:before="268" w:line="229" w:lineRule="auto"/>
              <w:ind w:left="456"/>
              <w:rPr>
                <w:sz w:val="20"/>
                <w:szCs w:val="20"/>
              </w:rPr>
            </w:pPr>
            <w:r>
              <w:rPr>
                <w:spacing w:val="5"/>
                <w:sz w:val="20"/>
                <w:szCs w:val="20"/>
              </w:rPr>
              <w:t>开户银行</w:t>
            </w:r>
          </w:p>
        </w:tc>
        <w:tc>
          <w:tcPr>
            <w:tcW w:w="1847" w:type="dxa"/>
            <w:gridSpan w:val="2"/>
            <w:vAlign w:val="top"/>
          </w:tcPr>
          <w:p w14:paraId="552D1FE4">
            <w:pPr>
              <w:rPr>
                <w:rFonts w:ascii="Arial"/>
                <w:sz w:val="21"/>
              </w:rPr>
            </w:pPr>
          </w:p>
        </w:tc>
        <w:tc>
          <w:tcPr>
            <w:tcW w:w="840" w:type="dxa"/>
            <w:vMerge w:val="continue"/>
            <w:tcBorders>
              <w:top w:val="nil"/>
              <w:bottom w:val="nil"/>
            </w:tcBorders>
            <w:vAlign w:val="top"/>
          </w:tcPr>
          <w:p w14:paraId="0DB58D1A">
            <w:pPr>
              <w:rPr>
                <w:rFonts w:ascii="Arial"/>
                <w:sz w:val="21"/>
              </w:rPr>
            </w:pPr>
          </w:p>
        </w:tc>
        <w:tc>
          <w:tcPr>
            <w:tcW w:w="2298" w:type="dxa"/>
            <w:gridSpan w:val="4"/>
            <w:vAlign w:val="top"/>
          </w:tcPr>
          <w:p w14:paraId="74635260">
            <w:pPr>
              <w:pStyle w:val="6"/>
              <w:spacing w:before="268" w:line="229" w:lineRule="auto"/>
              <w:ind w:left="530"/>
              <w:rPr>
                <w:sz w:val="20"/>
                <w:szCs w:val="20"/>
              </w:rPr>
            </w:pPr>
            <w:r>
              <w:rPr>
                <w:spacing w:val="7"/>
                <w:sz w:val="20"/>
                <w:szCs w:val="20"/>
              </w:rPr>
              <w:t>初级职称人员</w:t>
            </w:r>
          </w:p>
        </w:tc>
        <w:tc>
          <w:tcPr>
            <w:tcW w:w="1855" w:type="dxa"/>
            <w:gridSpan w:val="2"/>
            <w:vAlign w:val="top"/>
          </w:tcPr>
          <w:p w14:paraId="4BE31D1E">
            <w:pPr>
              <w:rPr>
                <w:rFonts w:ascii="Arial"/>
                <w:sz w:val="21"/>
              </w:rPr>
            </w:pPr>
          </w:p>
        </w:tc>
      </w:tr>
      <w:tr w14:paraId="458E0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5B3D3500">
            <w:pPr>
              <w:pStyle w:val="6"/>
              <w:spacing w:before="260" w:line="232" w:lineRule="auto"/>
              <w:ind w:left="665"/>
              <w:rPr>
                <w:sz w:val="20"/>
                <w:szCs w:val="20"/>
              </w:rPr>
            </w:pPr>
            <w:r>
              <w:rPr>
                <w:spacing w:val="3"/>
                <w:sz w:val="20"/>
                <w:szCs w:val="20"/>
              </w:rPr>
              <w:t>账号</w:t>
            </w:r>
          </w:p>
        </w:tc>
        <w:tc>
          <w:tcPr>
            <w:tcW w:w="1847" w:type="dxa"/>
            <w:gridSpan w:val="2"/>
            <w:vAlign w:val="top"/>
          </w:tcPr>
          <w:p w14:paraId="16E6CD75">
            <w:pPr>
              <w:rPr>
                <w:rFonts w:ascii="Arial"/>
                <w:sz w:val="21"/>
              </w:rPr>
            </w:pPr>
          </w:p>
        </w:tc>
        <w:tc>
          <w:tcPr>
            <w:tcW w:w="840" w:type="dxa"/>
            <w:vMerge w:val="continue"/>
            <w:tcBorders>
              <w:top w:val="nil"/>
            </w:tcBorders>
            <w:vAlign w:val="top"/>
          </w:tcPr>
          <w:p w14:paraId="1A3E6919">
            <w:pPr>
              <w:rPr>
                <w:rFonts w:ascii="Arial"/>
                <w:sz w:val="21"/>
              </w:rPr>
            </w:pPr>
          </w:p>
        </w:tc>
        <w:tc>
          <w:tcPr>
            <w:tcW w:w="2298" w:type="dxa"/>
            <w:gridSpan w:val="4"/>
            <w:vAlign w:val="top"/>
          </w:tcPr>
          <w:p w14:paraId="1ED6E2D2">
            <w:pPr>
              <w:pStyle w:val="6"/>
              <w:spacing w:before="259" w:line="233" w:lineRule="auto"/>
              <w:ind w:left="845"/>
              <w:rPr>
                <w:sz w:val="20"/>
                <w:szCs w:val="20"/>
              </w:rPr>
            </w:pPr>
            <w:r>
              <w:rPr>
                <w:spacing w:val="-3"/>
                <w:sz w:val="20"/>
                <w:szCs w:val="20"/>
              </w:rPr>
              <w:t>技工</w:t>
            </w:r>
          </w:p>
        </w:tc>
        <w:tc>
          <w:tcPr>
            <w:tcW w:w="1855" w:type="dxa"/>
            <w:gridSpan w:val="2"/>
            <w:vAlign w:val="top"/>
          </w:tcPr>
          <w:p w14:paraId="54500C6B">
            <w:pPr>
              <w:rPr>
                <w:rFonts w:ascii="Arial"/>
                <w:sz w:val="21"/>
              </w:rPr>
            </w:pPr>
          </w:p>
        </w:tc>
      </w:tr>
      <w:tr w14:paraId="11702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2" w:hRule="atLeast"/>
        </w:trPr>
        <w:tc>
          <w:tcPr>
            <w:tcW w:w="1732" w:type="dxa"/>
            <w:vAlign w:val="top"/>
          </w:tcPr>
          <w:p w14:paraId="7FBA1DFE">
            <w:pPr>
              <w:spacing w:line="322" w:lineRule="auto"/>
              <w:rPr>
                <w:rFonts w:ascii="Arial"/>
                <w:sz w:val="21"/>
              </w:rPr>
            </w:pPr>
          </w:p>
          <w:p w14:paraId="19D9183C">
            <w:pPr>
              <w:spacing w:line="322" w:lineRule="auto"/>
              <w:rPr>
                <w:rFonts w:ascii="Arial"/>
                <w:sz w:val="21"/>
              </w:rPr>
            </w:pPr>
          </w:p>
          <w:p w14:paraId="15F7559D">
            <w:pPr>
              <w:pStyle w:val="6"/>
              <w:spacing w:before="65" w:line="232" w:lineRule="auto"/>
              <w:ind w:left="562"/>
              <w:rPr>
                <w:sz w:val="20"/>
                <w:szCs w:val="20"/>
              </w:rPr>
            </w:pPr>
            <w:r>
              <w:rPr>
                <w:spacing w:val="5"/>
                <w:sz w:val="20"/>
                <w:szCs w:val="20"/>
              </w:rPr>
              <w:t>经营范围</w:t>
            </w:r>
          </w:p>
        </w:tc>
        <w:tc>
          <w:tcPr>
            <w:tcW w:w="6840" w:type="dxa"/>
            <w:gridSpan w:val="9"/>
            <w:vAlign w:val="top"/>
          </w:tcPr>
          <w:p w14:paraId="4F5D4FF8">
            <w:pPr>
              <w:rPr>
                <w:rFonts w:ascii="Arial"/>
                <w:sz w:val="21"/>
              </w:rPr>
            </w:pPr>
          </w:p>
        </w:tc>
      </w:tr>
      <w:tr w14:paraId="11447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358C015A">
            <w:pPr>
              <w:pStyle w:val="6"/>
              <w:spacing w:before="264" w:line="233" w:lineRule="auto"/>
              <w:ind w:left="669"/>
              <w:rPr>
                <w:sz w:val="20"/>
                <w:szCs w:val="20"/>
              </w:rPr>
            </w:pPr>
            <w:r>
              <w:rPr>
                <w:spacing w:val="1"/>
                <w:sz w:val="20"/>
                <w:szCs w:val="20"/>
              </w:rPr>
              <w:t>备注</w:t>
            </w:r>
          </w:p>
        </w:tc>
        <w:tc>
          <w:tcPr>
            <w:tcW w:w="6840" w:type="dxa"/>
            <w:gridSpan w:val="9"/>
            <w:vAlign w:val="top"/>
          </w:tcPr>
          <w:p w14:paraId="20FF8CE1">
            <w:pPr>
              <w:rPr>
                <w:rFonts w:ascii="Arial"/>
                <w:sz w:val="21"/>
              </w:rPr>
            </w:pPr>
          </w:p>
        </w:tc>
      </w:tr>
    </w:tbl>
    <w:p w14:paraId="75B45D75">
      <w:pPr>
        <w:spacing w:before="181" w:line="229" w:lineRule="auto"/>
        <w:ind w:left="133"/>
        <w:rPr>
          <w:rFonts w:ascii="仿宋" w:hAnsi="仿宋" w:eastAsia="仿宋" w:cs="仿宋"/>
          <w:sz w:val="19"/>
          <w:szCs w:val="19"/>
        </w:rPr>
      </w:pPr>
      <w:r>
        <w:rPr>
          <w:rFonts w:ascii="仿宋" w:hAnsi="仿宋" w:eastAsia="仿宋" w:cs="仿宋"/>
          <w:spacing w:val="9"/>
          <w:sz w:val="19"/>
          <w:szCs w:val="19"/>
        </w:rPr>
        <w:t>附：营业执照、有效的年检合格报告、资质证书、安全生产许可证、疆外企业的进疆备案资料</w:t>
      </w:r>
    </w:p>
    <w:p w14:paraId="18C1E3AE">
      <w:pPr>
        <w:pStyle w:val="2"/>
        <w:spacing w:line="446" w:lineRule="auto"/>
      </w:pPr>
    </w:p>
    <w:p w14:paraId="4C91522A">
      <w:pPr>
        <w:spacing w:before="65" w:line="229" w:lineRule="auto"/>
        <w:ind w:left="2037"/>
        <w:rPr>
          <w:rFonts w:ascii="仿宋" w:hAnsi="仿宋" w:eastAsia="仿宋" w:cs="仿宋"/>
          <w:sz w:val="20"/>
          <w:szCs w:val="20"/>
        </w:rPr>
      </w:pPr>
      <w:r>
        <w:rPr>
          <w:rFonts w:ascii="仿宋" w:hAnsi="仿宋" w:eastAsia="仿宋" w:cs="仿宋"/>
          <w:spacing w:val="10"/>
          <w:sz w:val="20"/>
          <w:szCs w:val="20"/>
        </w:rPr>
        <w:t>投标人</w:t>
      </w:r>
      <w:r>
        <w:rPr>
          <w:rFonts w:ascii="仿宋" w:hAnsi="仿宋" w:eastAsia="仿宋" w:cs="仿宋"/>
          <w:spacing w:val="-3"/>
          <w:sz w:val="20"/>
          <w:szCs w:val="20"/>
        </w:rPr>
        <w:t>：（</w:t>
      </w:r>
      <w:r>
        <w:rPr>
          <w:rFonts w:ascii="仿宋" w:hAnsi="仿宋" w:eastAsia="仿宋" w:cs="仿宋"/>
          <w:spacing w:val="10"/>
          <w:sz w:val="20"/>
          <w:szCs w:val="20"/>
        </w:rPr>
        <w:t>盖单位章）</w:t>
      </w:r>
    </w:p>
    <w:p w14:paraId="42D830B9">
      <w:pPr>
        <w:spacing w:before="63" w:line="232" w:lineRule="auto"/>
        <w:ind w:left="2045"/>
        <w:rPr>
          <w:rFonts w:ascii="仿宋" w:hAnsi="仿宋" w:eastAsia="仿宋" w:cs="仿宋"/>
          <w:sz w:val="20"/>
          <w:szCs w:val="20"/>
        </w:rPr>
      </w:pPr>
      <w:r>
        <w:rPr>
          <w:rFonts w:ascii="仿宋" w:hAnsi="仿宋" w:eastAsia="仿宋" w:cs="仿宋"/>
          <w:spacing w:val="9"/>
          <w:sz w:val="20"/>
          <w:szCs w:val="20"/>
        </w:rPr>
        <w:t>法定代表人或其委托代理人</w:t>
      </w:r>
      <w:r>
        <w:rPr>
          <w:rFonts w:ascii="仿宋" w:hAnsi="仿宋" w:eastAsia="仿宋" w:cs="仿宋"/>
          <w:sz w:val="20"/>
          <w:szCs w:val="20"/>
        </w:rPr>
        <w:t>：（</w:t>
      </w:r>
      <w:r>
        <w:rPr>
          <w:rFonts w:ascii="仿宋" w:hAnsi="仿宋" w:eastAsia="仿宋" w:cs="仿宋"/>
          <w:spacing w:val="9"/>
          <w:sz w:val="20"/>
          <w:szCs w:val="20"/>
        </w:rPr>
        <w:t>签字）</w:t>
      </w:r>
    </w:p>
    <w:p w14:paraId="7B741A53">
      <w:pPr>
        <w:tabs>
          <w:tab w:val="left" w:pos="3912"/>
        </w:tabs>
        <w:spacing w:before="61" w:line="231" w:lineRule="auto"/>
        <w:ind w:left="3072"/>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8"/>
          <w:sz w:val="20"/>
          <w:szCs w:val="20"/>
        </w:rPr>
        <w:t>年月日</w:t>
      </w:r>
    </w:p>
    <w:p w14:paraId="6769CCB7">
      <w:pPr>
        <w:spacing w:line="231" w:lineRule="auto"/>
        <w:rPr>
          <w:rFonts w:ascii="仿宋" w:hAnsi="仿宋" w:eastAsia="仿宋" w:cs="仿宋"/>
          <w:sz w:val="20"/>
          <w:szCs w:val="20"/>
        </w:rPr>
        <w:sectPr>
          <w:footerReference r:id="rId85" w:type="default"/>
          <w:pgSz w:w="11906" w:h="16839"/>
          <w:pgMar w:top="1431" w:right="1785" w:bottom="1186" w:left="1304" w:header="0" w:footer="1020" w:gutter="0"/>
          <w:cols w:space="720" w:num="1"/>
        </w:sectPr>
      </w:pPr>
    </w:p>
    <w:p w14:paraId="5D07E290">
      <w:pPr>
        <w:spacing w:before="172" w:line="228" w:lineRule="auto"/>
        <w:ind w:left="2559"/>
        <w:rPr>
          <w:rFonts w:ascii="仿宋" w:hAnsi="仿宋" w:eastAsia="仿宋" w:cs="仿宋"/>
          <w:sz w:val="35"/>
          <w:szCs w:val="35"/>
        </w:rPr>
      </w:pPr>
      <w:r>
        <w:rPr>
          <w:rFonts w:ascii="仿宋" w:hAnsi="仿宋" w:eastAsia="仿宋" w:cs="仿宋"/>
          <w:spacing w:val="7"/>
          <w:sz w:val="35"/>
          <w:szCs w:val="35"/>
        </w:rPr>
        <w:t>（二）上年度财务状况表</w:t>
      </w:r>
    </w:p>
    <w:p w14:paraId="61AF0E5A">
      <w:pPr>
        <w:pStyle w:val="2"/>
        <w:spacing w:line="455" w:lineRule="auto"/>
      </w:pPr>
    </w:p>
    <w:p w14:paraId="7E908C89">
      <w:pPr>
        <w:spacing w:before="71" w:line="231" w:lineRule="auto"/>
        <w:rPr>
          <w:rFonts w:ascii="仿宋" w:hAnsi="仿宋" w:eastAsia="仿宋" w:cs="仿宋"/>
          <w:sz w:val="22"/>
          <w:szCs w:val="22"/>
        </w:rPr>
      </w:pPr>
      <w:r>
        <w:rPr>
          <w:rFonts w:ascii="仿宋" w:hAnsi="仿宋" w:eastAsia="仿宋" w:cs="仿宋"/>
          <w:spacing w:val="7"/>
          <w:sz w:val="22"/>
          <w:szCs w:val="22"/>
        </w:rPr>
        <w:t>附近一年经审计的财务报表</w:t>
      </w:r>
    </w:p>
    <w:p w14:paraId="78EF13D1">
      <w:pPr>
        <w:pStyle w:val="2"/>
        <w:spacing w:line="305" w:lineRule="auto"/>
      </w:pPr>
    </w:p>
    <w:p w14:paraId="146F2E4E">
      <w:pPr>
        <w:spacing w:before="65" w:line="229" w:lineRule="auto"/>
        <w:ind w:left="1900"/>
        <w:rPr>
          <w:rFonts w:ascii="仿宋" w:hAnsi="仿宋" w:eastAsia="仿宋" w:cs="仿宋"/>
          <w:sz w:val="20"/>
          <w:szCs w:val="20"/>
        </w:rPr>
      </w:pPr>
      <w:r>
        <w:rPr>
          <w:rFonts w:ascii="仿宋" w:hAnsi="仿宋" w:eastAsia="仿宋" w:cs="仿宋"/>
          <w:spacing w:val="10"/>
          <w:sz w:val="20"/>
          <w:szCs w:val="20"/>
        </w:rPr>
        <w:t>投标人</w:t>
      </w:r>
      <w:r>
        <w:rPr>
          <w:rFonts w:ascii="仿宋" w:hAnsi="仿宋" w:eastAsia="仿宋" w:cs="仿宋"/>
          <w:spacing w:val="-3"/>
          <w:sz w:val="20"/>
          <w:szCs w:val="20"/>
        </w:rPr>
        <w:t>：（</w:t>
      </w:r>
      <w:r>
        <w:rPr>
          <w:rFonts w:ascii="仿宋" w:hAnsi="仿宋" w:eastAsia="仿宋" w:cs="仿宋"/>
          <w:spacing w:val="10"/>
          <w:sz w:val="20"/>
          <w:szCs w:val="20"/>
        </w:rPr>
        <w:t>盖单位章）</w:t>
      </w:r>
    </w:p>
    <w:p w14:paraId="5224ADCF">
      <w:pPr>
        <w:spacing w:before="63" w:line="232" w:lineRule="auto"/>
        <w:ind w:left="1908"/>
        <w:rPr>
          <w:rFonts w:ascii="仿宋" w:hAnsi="仿宋" w:eastAsia="仿宋" w:cs="仿宋"/>
          <w:sz w:val="20"/>
          <w:szCs w:val="20"/>
        </w:rPr>
      </w:pPr>
      <w:r>
        <w:rPr>
          <w:rFonts w:ascii="仿宋" w:hAnsi="仿宋" w:eastAsia="仿宋" w:cs="仿宋"/>
          <w:spacing w:val="9"/>
          <w:sz w:val="20"/>
          <w:szCs w:val="20"/>
        </w:rPr>
        <w:t>法定代表人或其委托代理人</w:t>
      </w:r>
      <w:r>
        <w:rPr>
          <w:rFonts w:ascii="仿宋" w:hAnsi="仿宋" w:eastAsia="仿宋" w:cs="仿宋"/>
          <w:sz w:val="20"/>
          <w:szCs w:val="20"/>
        </w:rPr>
        <w:t>：（</w:t>
      </w:r>
      <w:r>
        <w:rPr>
          <w:rFonts w:ascii="仿宋" w:hAnsi="仿宋" w:eastAsia="仿宋" w:cs="仿宋"/>
          <w:spacing w:val="9"/>
          <w:sz w:val="20"/>
          <w:szCs w:val="20"/>
        </w:rPr>
        <w:t>签字）</w:t>
      </w:r>
    </w:p>
    <w:p w14:paraId="699F1D79">
      <w:pPr>
        <w:tabs>
          <w:tab w:val="left" w:pos="3775"/>
        </w:tabs>
        <w:spacing w:before="60" w:line="231" w:lineRule="auto"/>
        <w:ind w:left="2935"/>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8"/>
          <w:sz w:val="20"/>
          <w:szCs w:val="20"/>
        </w:rPr>
        <w:t>年月日</w:t>
      </w:r>
    </w:p>
    <w:p w14:paraId="7A714F62">
      <w:pPr>
        <w:spacing w:line="231" w:lineRule="auto"/>
        <w:rPr>
          <w:rFonts w:ascii="仿宋" w:hAnsi="仿宋" w:eastAsia="仿宋" w:cs="仿宋"/>
          <w:sz w:val="20"/>
          <w:szCs w:val="20"/>
        </w:rPr>
        <w:sectPr>
          <w:footerReference r:id="rId86" w:type="default"/>
          <w:pgSz w:w="11906" w:h="16839"/>
          <w:pgMar w:top="1431" w:right="1785" w:bottom="1186" w:left="1441" w:header="0" w:footer="1020" w:gutter="0"/>
          <w:cols w:space="720" w:num="1"/>
        </w:sectPr>
      </w:pPr>
    </w:p>
    <w:p w14:paraId="5F494E37">
      <w:pPr>
        <w:spacing w:before="172" w:line="228" w:lineRule="auto"/>
        <w:ind w:left="1796"/>
        <w:rPr>
          <w:rFonts w:ascii="仿宋" w:hAnsi="仿宋" w:eastAsia="仿宋" w:cs="仿宋"/>
          <w:sz w:val="35"/>
          <w:szCs w:val="35"/>
        </w:rPr>
      </w:pPr>
      <w:r>
        <w:rPr>
          <w:rFonts w:ascii="仿宋" w:hAnsi="仿宋" w:eastAsia="仿宋" w:cs="仿宋"/>
          <w:spacing w:val="8"/>
          <w:sz w:val="35"/>
          <w:szCs w:val="35"/>
        </w:rPr>
        <w:t>（三）上年度完成的类似项目情况表</w:t>
      </w:r>
    </w:p>
    <w:p w14:paraId="1A9C1E05">
      <w:pPr>
        <w:spacing w:line="61" w:lineRule="exact"/>
      </w:pPr>
    </w:p>
    <w:tbl>
      <w:tblPr>
        <w:tblStyle w:val="5"/>
        <w:tblW w:w="85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8"/>
        <w:gridCol w:w="6298"/>
      </w:tblGrid>
      <w:tr w14:paraId="348B6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288" w:type="dxa"/>
            <w:vAlign w:val="top"/>
          </w:tcPr>
          <w:p w14:paraId="1C7B34F7">
            <w:pPr>
              <w:pStyle w:val="6"/>
              <w:spacing w:before="282" w:line="229" w:lineRule="auto"/>
              <w:ind w:left="735"/>
              <w:rPr>
                <w:sz w:val="20"/>
                <w:szCs w:val="20"/>
              </w:rPr>
            </w:pPr>
            <w:r>
              <w:rPr>
                <w:spacing w:val="5"/>
                <w:sz w:val="20"/>
                <w:szCs w:val="20"/>
              </w:rPr>
              <w:t>项目名称</w:t>
            </w:r>
          </w:p>
        </w:tc>
        <w:tc>
          <w:tcPr>
            <w:tcW w:w="6298" w:type="dxa"/>
            <w:vAlign w:val="top"/>
          </w:tcPr>
          <w:p w14:paraId="0620888E">
            <w:pPr>
              <w:rPr>
                <w:rFonts w:ascii="Arial"/>
                <w:sz w:val="21"/>
              </w:rPr>
            </w:pPr>
          </w:p>
        </w:tc>
      </w:tr>
      <w:tr w14:paraId="3070B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288" w:type="dxa"/>
            <w:vAlign w:val="top"/>
          </w:tcPr>
          <w:p w14:paraId="68FD7CD9">
            <w:pPr>
              <w:pStyle w:val="6"/>
              <w:spacing w:before="246" w:line="228" w:lineRule="auto"/>
              <w:ind w:left="630"/>
              <w:rPr>
                <w:sz w:val="20"/>
                <w:szCs w:val="20"/>
              </w:rPr>
            </w:pPr>
            <w:r>
              <w:rPr>
                <w:spacing w:val="6"/>
                <w:sz w:val="20"/>
                <w:szCs w:val="20"/>
              </w:rPr>
              <w:t>项目所在地</w:t>
            </w:r>
          </w:p>
        </w:tc>
        <w:tc>
          <w:tcPr>
            <w:tcW w:w="6298" w:type="dxa"/>
            <w:vAlign w:val="top"/>
          </w:tcPr>
          <w:p w14:paraId="5D756B66">
            <w:pPr>
              <w:rPr>
                <w:rFonts w:ascii="Arial"/>
                <w:sz w:val="21"/>
              </w:rPr>
            </w:pPr>
          </w:p>
        </w:tc>
      </w:tr>
      <w:tr w14:paraId="0D313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288" w:type="dxa"/>
            <w:vAlign w:val="top"/>
          </w:tcPr>
          <w:p w14:paraId="728C610A">
            <w:pPr>
              <w:pStyle w:val="6"/>
              <w:spacing w:before="250" w:line="229" w:lineRule="auto"/>
              <w:ind w:left="635"/>
              <w:rPr>
                <w:sz w:val="20"/>
                <w:szCs w:val="20"/>
              </w:rPr>
            </w:pPr>
            <w:r>
              <w:rPr>
                <w:spacing w:val="5"/>
                <w:sz w:val="20"/>
                <w:szCs w:val="20"/>
              </w:rPr>
              <w:t>发包人名称</w:t>
            </w:r>
          </w:p>
        </w:tc>
        <w:tc>
          <w:tcPr>
            <w:tcW w:w="6298" w:type="dxa"/>
            <w:vAlign w:val="top"/>
          </w:tcPr>
          <w:p w14:paraId="22053225">
            <w:pPr>
              <w:rPr>
                <w:rFonts w:ascii="Arial"/>
                <w:sz w:val="21"/>
              </w:rPr>
            </w:pPr>
          </w:p>
        </w:tc>
      </w:tr>
      <w:tr w14:paraId="6B6C5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288" w:type="dxa"/>
            <w:vAlign w:val="top"/>
          </w:tcPr>
          <w:p w14:paraId="1D53E385">
            <w:pPr>
              <w:pStyle w:val="6"/>
              <w:spacing w:before="248" w:line="232" w:lineRule="auto"/>
              <w:ind w:left="635"/>
              <w:rPr>
                <w:sz w:val="20"/>
                <w:szCs w:val="20"/>
              </w:rPr>
            </w:pPr>
            <w:r>
              <w:rPr>
                <w:spacing w:val="5"/>
                <w:sz w:val="20"/>
                <w:szCs w:val="20"/>
              </w:rPr>
              <w:t>发包人地址</w:t>
            </w:r>
          </w:p>
        </w:tc>
        <w:tc>
          <w:tcPr>
            <w:tcW w:w="6298" w:type="dxa"/>
            <w:vAlign w:val="top"/>
          </w:tcPr>
          <w:p w14:paraId="0FEC959C">
            <w:pPr>
              <w:rPr>
                <w:rFonts w:ascii="Arial"/>
                <w:sz w:val="21"/>
              </w:rPr>
            </w:pPr>
          </w:p>
        </w:tc>
      </w:tr>
      <w:tr w14:paraId="6B77A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2288" w:type="dxa"/>
            <w:vAlign w:val="top"/>
          </w:tcPr>
          <w:p w14:paraId="53881AEB">
            <w:pPr>
              <w:pStyle w:val="6"/>
              <w:spacing w:before="249" w:line="232" w:lineRule="auto"/>
              <w:ind w:left="635"/>
              <w:rPr>
                <w:sz w:val="20"/>
                <w:szCs w:val="20"/>
              </w:rPr>
            </w:pPr>
            <w:r>
              <w:rPr>
                <w:spacing w:val="5"/>
                <w:sz w:val="20"/>
                <w:szCs w:val="20"/>
              </w:rPr>
              <w:t>发包人电话</w:t>
            </w:r>
          </w:p>
        </w:tc>
        <w:tc>
          <w:tcPr>
            <w:tcW w:w="6298" w:type="dxa"/>
            <w:vAlign w:val="top"/>
          </w:tcPr>
          <w:p w14:paraId="2DBAB717">
            <w:pPr>
              <w:rPr>
                <w:rFonts w:ascii="Arial"/>
                <w:sz w:val="21"/>
              </w:rPr>
            </w:pPr>
          </w:p>
        </w:tc>
      </w:tr>
      <w:tr w14:paraId="3048D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288" w:type="dxa"/>
            <w:vAlign w:val="top"/>
          </w:tcPr>
          <w:p w14:paraId="51C2C55F">
            <w:pPr>
              <w:pStyle w:val="6"/>
              <w:spacing w:before="250" w:line="231" w:lineRule="auto"/>
              <w:ind w:left="740"/>
              <w:rPr>
                <w:sz w:val="20"/>
                <w:szCs w:val="20"/>
              </w:rPr>
            </w:pPr>
            <w:r>
              <w:rPr>
                <w:spacing w:val="4"/>
                <w:sz w:val="20"/>
                <w:szCs w:val="20"/>
              </w:rPr>
              <w:t>合同价格</w:t>
            </w:r>
          </w:p>
        </w:tc>
        <w:tc>
          <w:tcPr>
            <w:tcW w:w="6298" w:type="dxa"/>
            <w:vAlign w:val="top"/>
          </w:tcPr>
          <w:p w14:paraId="69405532">
            <w:pPr>
              <w:rPr>
                <w:rFonts w:ascii="Arial"/>
                <w:sz w:val="21"/>
              </w:rPr>
            </w:pPr>
          </w:p>
        </w:tc>
      </w:tr>
      <w:tr w14:paraId="00AA1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288" w:type="dxa"/>
            <w:vAlign w:val="top"/>
          </w:tcPr>
          <w:p w14:paraId="490EE66B">
            <w:pPr>
              <w:pStyle w:val="6"/>
              <w:spacing w:before="245" w:line="231" w:lineRule="auto"/>
              <w:ind w:left="734"/>
              <w:rPr>
                <w:sz w:val="20"/>
                <w:szCs w:val="20"/>
              </w:rPr>
            </w:pPr>
            <w:r>
              <w:rPr>
                <w:spacing w:val="5"/>
                <w:sz w:val="20"/>
                <w:szCs w:val="20"/>
              </w:rPr>
              <w:t>开工日期</w:t>
            </w:r>
          </w:p>
        </w:tc>
        <w:tc>
          <w:tcPr>
            <w:tcW w:w="6298" w:type="dxa"/>
            <w:vAlign w:val="top"/>
          </w:tcPr>
          <w:p w14:paraId="49D4317A">
            <w:pPr>
              <w:rPr>
                <w:rFonts w:ascii="Arial"/>
                <w:sz w:val="21"/>
              </w:rPr>
            </w:pPr>
          </w:p>
        </w:tc>
      </w:tr>
      <w:tr w14:paraId="158E2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288" w:type="dxa"/>
            <w:vAlign w:val="top"/>
          </w:tcPr>
          <w:p w14:paraId="3F775DC1">
            <w:pPr>
              <w:pStyle w:val="6"/>
              <w:spacing w:before="255" w:line="232" w:lineRule="auto"/>
              <w:ind w:left="736"/>
              <w:rPr>
                <w:sz w:val="20"/>
                <w:szCs w:val="20"/>
              </w:rPr>
            </w:pPr>
            <w:r>
              <w:rPr>
                <w:spacing w:val="5"/>
                <w:sz w:val="20"/>
                <w:szCs w:val="20"/>
              </w:rPr>
              <w:t>竣工日期</w:t>
            </w:r>
          </w:p>
        </w:tc>
        <w:tc>
          <w:tcPr>
            <w:tcW w:w="6298" w:type="dxa"/>
            <w:vAlign w:val="top"/>
          </w:tcPr>
          <w:p w14:paraId="22FBE446">
            <w:pPr>
              <w:rPr>
                <w:rFonts w:ascii="Arial"/>
                <w:sz w:val="21"/>
              </w:rPr>
            </w:pPr>
          </w:p>
        </w:tc>
      </w:tr>
      <w:tr w14:paraId="2C597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288" w:type="dxa"/>
            <w:vAlign w:val="top"/>
          </w:tcPr>
          <w:p w14:paraId="797C4C6D">
            <w:pPr>
              <w:pStyle w:val="6"/>
              <w:spacing w:before="248" w:line="229" w:lineRule="auto"/>
              <w:ind w:left="629"/>
              <w:rPr>
                <w:sz w:val="20"/>
                <w:szCs w:val="20"/>
              </w:rPr>
            </w:pPr>
            <w:r>
              <w:rPr>
                <w:spacing w:val="7"/>
                <w:sz w:val="20"/>
                <w:szCs w:val="20"/>
              </w:rPr>
              <w:t>承担的工作</w:t>
            </w:r>
          </w:p>
        </w:tc>
        <w:tc>
          <w:tcPr>
            <w:tcW w:w="6298" w:type="dxa"/>
            <w:vAlign w:val="top"/>
          </w:tcPr>
          <w:p w14:paraId="6469075F">
            <w:pPr>
              <w:rPr>
                <w:rFonts w:ascii="Arial"/>
                <w:sz w:val="21"/>
              </w:rPr>
            </w:pPr>
          </w:p>
        </w:tc>
      </w:tr>
      <w:tr w14:paraId="40A5C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288" w:type="dxa"/>
            <w:vAlign w:val="top"/>
          </w:tcPr>
          <w:p w14:paraId="2D8CB50F">
            <w:pPr>
              <w:pStyle w:val="6"/>
              <w:spacing w:before="250" w:line="232" w:lineRule="auto"/>
              <w:ind w:left="740"/>
              <w:rPr>
                <w:sz w:val="20"/>
                <w:szCs w:val="20"/>
              </w:rPr>
            </w:pPr>
            <w:r>
              <w:rPr>
                <w:spacing w:val="4"/>
                <w:sz w:val="20"/>
                <w:szCs w:val="20"/>
              </w:rPr>
              <w:t>工程质量</w:t>
            </w:r>
          </w:p>
        </w:tc>
        <w:tc>
          <w:tcPr>
            <w:tcW w:w="6298" w:type="dxa"/>
            <w:vAlign w:val="top"/>
          </w:tcPr>
          <w:p w14:paraId="4B3D2B39">
            <w:pPr>
              <w:rPr>
                <w:rFonts w:ascii="Arial"/>
                <w:sz w:val="21"/>
              </w:rPr>
            </w:pPr>
          </w:p>
        </w:tc>
      </w:tr>
      <w:tr w14:paraId="54746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288" w:type="dxa"/>
            <w:vAlign w:val="top"/>
          </w:tcPr>
          <w:p w14:paraId="68359F90">
            <w:pPr>
              <w:pStyle w:val="6"/>
              <w:spacing w:before="250" w:line="232" w:lineRule="auto"/>
              <w:ind w:left="735"/>
              <w:rPr>
                <w:sz w:val="20"/>
                <w:szCs w:val="20"/>
              </w:rPr>
            </w:pPr>
            <w:r>
              <w:rPr>
                <w:spacing w:val="5"/>
                <w:sz w:val="20"/>
                <w:szCs w:val="20"/>
              </w:rPr>
              <w:t>项目经理</w:t>
            </w:r>
          </w:p>
        </w:tc>
        <w:tc>
          <w:tcPr>
            <w:tcW w:w="6298" w:type="dxa"/>
            <w:vAlign w:val="top"/>
          </w:tcPr>
          <w:p w14:paraId="69BE63B9">
            <w:pPr>
              <w:rPr>
                <w:rFonts w:ascii="Arial"/>
                <w:sz w:val="21"/>
              </w:rPr>
            </w:pPr>
          </w:p>
        </w:tc>
      </w:tr>
      <w:tr w14:paraId="1AAD9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288" w:type="dxa"/>
            <w:vAlign w:val="top"/>
          </w:tcPr>
          <w:p w14:paraId="4B24BFC7">
            <w:pPr>
              <w:pStyle w:val="6"/>
              <w:spacing w:before="253" w:line="231" w:lineRule="auto"/>
              <w:ind w:left="630"/>
              <w:rPr>
                <w:sz w:val="20"/>
                <w:szCs w:val="20"/>
              </w:rPr>
            </w:pPr>
            <w:r>
              <w:rPr>
                <w:spacing w:val="6"/>
                <w:sz w:val="20"/>
                <w:szCs w:val="20"/>
              </w:rPr>
              <w:t>技术负责人</w:t>
            </w:r>
          </w:p>
        </w:tc>
        <w:tc>
          <w:tcPr>
            <w:tcW w:w="6298" w:type="dxa"/>
            <w:vAlign w:val="top"/>
          </w:tcPr>
          <w:p w14:paraId="54E9625E">
            <w:pPr>
              <w:rPr>
                <w:rFonts w:ascii="Arial"/>
                <w:sz w:val="21"/>
              </w:rPr>
            </w:pPr>
          </w:p>
        </w:tc>
      </w:tr>
      <w:tr w14:paraId="6B073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288" w:type="dxa"/>
            <w:vAlign w:val="top"/>
          </w:tcPr>
          <w:p w14:paraId="6CF4A7EE">
            <w:pPr>
              <w:pStyle w:val="6"/>
              <w:spacing w:before="220" w:line="232" w:lineRule="auto"/>
              <w:ind w:left="735"/>
              <w:rPr>
                <w:sz w:val="20"/>
                <w:szCs w:val="20"/>
              </w:rPr>
            </w:pPr>
            <w:r>
              <w:rPr>
                <w:spacing w:val="5"/>
                <w:sz w:val="20"/>
                <w:szCs w:val="20"/>
              </w:rPr>
              <w:t>项目描述</w:t>
            </w:r>
          </w:p>
        </w:tc>
        <w:tc>
          <w:tcPr>
            <w:tcW w:w="6298" w:type="dxa"/>
            <w:vAlign w:val="top"/>
          </w:tcPr>
          <w:p w14:paraId="001EBC48">
            <w:pPr>
              <w:rPr>
                <w:rFonts w:ascii="Arial"/>
                <w:sz w:val="21"/>
              </w:rPr>
            </w:pPr>
          </w:p>
        </w:tc>
      </w:tr>
      <w:tr w14:paraId="5CDA0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288" w:type="dxa"/>
            <w:vAlign w:val="top"/>
          </w:tcPr>
          <w:p w14:paraId="5603ECEA">
            <w:pPr>
              <w:pStyle w:val="6"/>
              <w:spacing w:before="248" w:line="233" w:lineRule="auto"/>
              <w:ind w:left="947"/>
              <w:rPr>
                <w:sz w:val="20"/>
                <w:szCs w:val="20"/>
              </w:rPr>
            </w:pPr>
            <w:r>
              <w:rPr>
                <w:spacing w:val="1"/>
                <w:sz w:val="20"/>
                <w:szCs w:val="20"/>
              </w:rPr>
              <w:t>备注</w:t>
            </w:r>
          </w:p>
        </w:tc>
        <w:tc>
          <w:tcPr>
            <w:tcW w:w="6298" w:type="dxa"/>
            <w:vAlign w:val="top"/>
          </w:tcPr>
          <w:p w14:paraId="1A85E2A1">
            <w:pPr>
              <w:rPr>
                <w:rFonts w:ascii="Arial"/>
                <w:sz w:val="21"/>
              </w:rPr>
            </w:pPr>
          </w:p>
        </w:tc>
      </w:tr>
    </w:tbl>
    <w:p w14:paraId="1B1BA013">
      <w:pPr>
        <w:pStyle w:val="2"/>
        <w:spacing w:line="242" w:lineRule="auto"/>
      </w:pPr>
    </w:p>
    <w:p w14:paraId="167476F2">
      <w:pPr>
        <w:pStyle w:val="2"/>
        <w:spacing w:line="242" w:lineRule="auto"/>
      </w:pPr>
    </w:p>
    <w:p w14:paraId="3D2EB335">
      <w:pPr>
        <w:pStyle w:val="2"/>
        <w:spacing w:line="242" w:lineRule="auto"/>
      </w:pPr>
    </w:p>
    <w:p w14:paraId="747CE03E">
      <w:pPr>
        <w:pStyle w:val="2"/>
        <w:spacing w:line="242" w:lineRule="auto"/>
      </w:pPr>
    </w:p>
    <w:p w14:paraId="7311FC4F">
      <w:pPr>
        <w:pStyle w:val="2"/>
        <w:spacing w:line="242" w:lineRule="auto"/>
      </w:pPr>
    </w:p>
    <w:p w14:paraId="46061B4D">
      <w:pPr>
        <w:spacing w:before="72" w:line="231" w:lineRule="auto"/>
        <w:ind w:left="2488"/>
        <w:rPr>
          <w:rFonts w:ascii="仿宋" w:hAnsi="仿宋" w:eastAsia="仿宋" w:cs="仿宋"/>
          <w:sz w:val="22"/>
          <w:szCs w:val="22"/>
        </w:rPr>
      </w:pPr>
      <w:r>
        <w:rPr>
          <w:rFonts w:ascii="仿宋" w:hAnsi="仿宋" w:eastAsia="仿宋" w:cs="仿宋"/>
          <w:spacing w:val="5"/>
          <w:sz w:val="22"/>
          <w:szCs w:val="22"/>
        </w:rPr>
        <w:t>附：中标通知书或协议书或竣工验收意见书</w:t>
      </w:r>
    </w:p>
    <w:p w14:paraId="20A28CFD">
      <w:pPr>
        <w:spacing w:before="48" w:line="272" w:lineRule="auto"/>
        <w:ind w:left="2044" w:right="1563" w:hanging="7"/>
        <w:rPr>
          <w:rFonts w:ascii="仿宋" w:hAnsi="仿宋" w:eastAsia="仿宋" w:cs="仿宋"/>
          <w:sz w:val="20"/>
          <w:szCs w:val="20"/>
        </w:rPr>
      </w:pPr>
      <w:r>
        <w:rPr>
          <w:rFonts w:ascii="仿宋" w:hAnsi="仿宋" w:eastAsia="仿宋" w:cs="仿宋"/>
          <w:spacing w:val="9"/>
          <w:sz w:val="20"/>
          <w:szCs w:val="20"/>
        </w:rPr>
        <w:t>投标人</w:t>
      </w:r>
      <w:r>
        <w:rPr>
          <w:rFonts w:ascii="仿宋" w:hAnsi="仿宋" w:eastAsia="仿宋" w:cs="仿宋"/>
          <w:spacing w:val="-4"/>
          <w:sz w:val="20"/>
          <w:szCs w:val="20"/>
        </w:rPr>
        <w:t>：（</w:t>
      </w:r>
      <w:r>
        <w:rPr>
          <w:rFonts w:ascii="仿宋" w:hAnsi="仿宋" w:eastAsia="仿宋" w:cs="仿宋"/>
          <w:spacing w:val="9"/>
          <w:sz w:val="20"/>
          <w:szCs w:val="20"/>
        </w:rPr>
        <w:t>盖单位章）法定代表人或其委托代理人</w:t>
      </w:r>
      <w:r>
        <w:rPr>
          <w:rFonts w:ascii="仿宋" w:hAnsi="仿宋" w:eastAsia="仿宋" w:cs="仿宋"/>
          <w:spacing w:val="-5"/>
          <w:sz w:val="20"/>
          <w:szCs w:val="20"/>
        </w:rPr>
        <w:t>：（</w:t>
      </w:r>
      <w:r>
        <w:rPr>
          <w:rFonts w:ascii="仿宋" w:hAnsi="仿宋" w:eastAsia="仿宋" w:cs="仿宋"/>
          <w:spacing w:val="9"/>
          <w:sz w:val="20"/>
          <w:szCs w:val="20"/>
        </w:rPr>
        <w:t>签字）</w:t>
      </w:r>
    </w:p>
    <w:p w14:paraId="3AE87204">
      <w:pPr>
        <w:tabs>
          <w:tab w:val="left" w:pos="3912"/>
        </w:tabs>
        <w:spacing w:before="34" w:line="231" w:lineRule="auto"/>
        <w:ind w:left="3072"/>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8"/>
          <w:sz w:val="20"/>
          <w:szCs w:val="20"/>
        </w:rPr>
        <w:t>年月日</w:t>
      </w:r>
    </w:p>
    <w:p w14:paraId="38AC8E13">
      <w:pPr>
        <w:spacing w:line="231" w:lineRule="auto"/>
        <w:rPr>
          <w:rFonts w:ascii="仿宋" w:hAnsi="仿宋" w:eastAsia="仿宋" w:cs="仿宋"/>
          <w:sz w:val="20"/>
          <w:szCs w:val="20"/>
        </w:rPr>
        <w:sectPr>
          <w:footerReference r:id="rId87" w:type="default"/>
          <w:pgSz w:w="11906" w:h="16839"/>
          <w:pgMar w:top="1431" w:right="1785" w:bottom="1186" w:left="1304" w:header="0" w:footer="1020" w:gutter="0"/>
          <w:cols w:space="720" w:num="1"/>
        </w:sectPr>
      </w:pPr>
    </w:p>
    <w:p w14:paraId="05A0BB6A">
      <w:pPr>
        <w:pStyle w:val="2"/>
        <w:spacing w:line="368" w:lineRule="auto"/>
      </w:pPr>
    </w:p>
    <w:p w14:paraId="09E5876C">
      <w:pPr>
        <w:spacing w:before="114" w:line="225" w:lineRule="auto"/>
        <w:ind w:left="1436"/>
        <w:rPr>
          <w:rFonts w:ascii="仿宋" w:hAnsi="仿宋" w:eastAsia="仿宋" w:cs="仿宋"/>
          <w:sz w:val="35"/>
          <w:szCs w:val="35"/>
        </w:rPr>
      </w:pPr>
      <w:r>
        <w:rPr>
          <w:rFonts w:ascii="仿宋" w:hAnsi="仿宋" w:eastAsia="仿宋" w:cs="仿宋"/>
          <w:spacing w:val="8"/>
          <w:sz w:val="35"/>
          <w:szCs w:val="35"/>
        </w:rPr>
        <w:t>（四）正在实施的和新承接的项目情况表</w:t>
      </w:r>
    </w:p>
    <w:p w14:paraId="3D7574B2">
      <w:pPr>
        <w:spacing w:before="12"/>
      </w:pPr>
    </w:p>
    <w:p w14:paraId="4362DF73">
      <w:pPr>
        <w:spacing w:before="12"/>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4"/>
      </w:tblGrid>
      <w:tr w14:paraId="32463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22" w:type="dxa"/>
            <w:vAlign w:val="top"/>
          </w:tcPr>
          <w:p w14:paraId="22CBE284">
            <w:pPr>
              <w:pStyle w:val="6"/>
              <w:spacing w:before="293" w:line="229" w:lineRule="auto"/>
              <w:ind w:left="654"/>
              <w:rPr>
                <w:sz w:val="20"/>
                <w:szCs w:val="20"/>
              </w:rPr>
            </w:pPr>
            <w:r>
              <w:rPr>
                <w:spacing w:val="5"/>
                <w:sz w:val="20"/>
                <w:szCs w:val="20"/>
              </w:rPr>
              <w:t>项目名称</w:t>
            </w:r>
          </w:p>
        </w:tc>
        <w:tc>
          <w:tcPr>
            <w:tcW w:w="6404" w:type="dxa"/>
            <w:vAlign w:val="top"/>
          </w:tcPr>
          <w:p w14:paraId="45BF31DA">
            <w:pPr>
              <w:rPr>
                <w:rFonts w:ascii="Arial"/>
                <w:sz w:val="21"/>
              </w:rPr>
            </w:pPr>
          </w:p>
        </w:tc>
      </w:tr>
      <w:tr w14:paraId="69AED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22" w:type="dxa"/>
            <w:vAlign w:val="top"/>
          </w:tcPr>
          <w:p w14:paraId="3F288CDC">
            <w:pPr>
              <w:pStyle w:val="6"/>
              <w:spacing w:before="256" w:line="228" w:lineRule="auto"/>
              <w:ind w:left="548"/>
              <w:rPr>
                <w:sz w:val="20"/>
                <w:szCs w:val="20"/>
              </w:rPr>
            </w:pPr>
            <w:r>
              <w:rPr>
                <w:spacing w:val="6"/>
                <w:sz w:val="20"/>
                <w:szCs w:val="20"/>
              </w:rPr>
              <w:t>项目所在地</w:t>
            </w:r>
          </w:p>
        </w:tc>
        <w:tc>
          <w:tcPr>
            <w:tcW w:w="6404" w:type="dxa"/>
            <w:vAlign w:val="top"/>
          </w:tcPr>
          <w:p w14:paraId="3C2F135C">
            <w:pPr>
              <w:rPr>
                <w:rFonts w:ascii="Arial"/>
                <w:sz w:val="21"/>
              </w:rPr>
            </w:pPr>
          </w:p>
        </w:tc>
      </w:tr>
      <w:tr w14:paraId="0FA9A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14:paraId="7D97AFC5">
            <w:pPr>
              <w:pStyle w:val="6"/>
              <w:spacing w:before="260" w:line="229" w:lineRule="auto"/>
              <w:ind w:left="553"/>
              <w:rPr>
                <w:sz w:val="20"/>
                <w:szCs w:val="20"/>
              </w:rPr>
            </w:pPr>
            <w:r>
              <w:rPr>
                <w:spacing w:val="5"/>
                <w:sz w:val="20"/>
                <w:szCs w:val="20"/>
              </w:rPr>
              <w:t>发包人名称</w:t>
            </w:r>
          </w:p>
        </w:tc>
        <w:tc>
          <w:tcPr>
            <w:tcW w:w="6404" w:type="dxa"/>
            <w:vAlign w:val="top"/>
          </w:tcPr>
          <w:p w14:paraId="697D7767">
            <w:pPr>
              <w:rPr>
                <w:rFonts w:ascii="Arial"/>
                <w:sz w:val="21"/>
              </w:rPr>
            </w:pPr>
          </w:p>
        </w:tc>
      </w:tr>
      <w:tr w14:paraId="0D74D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22" w:type="dxa"/>
            <w:vAlign w:val="top"/>
          </w:tcPr>
          <w:p w14:paraId="2BDF01FC">
            <w:pPr>
              <w:pStyle w:val="6"/>
              <w:spacing w:before="257" w:line="232" w:lineRule="auto"/>
              <w:ind w:left="553"/>
              <w:rPr>
                <w:sz w:val="20"/>
                <w:szCs w:val="20"/>
              </w:rPr>
            </w:pPr>
            <w:r>
              <w:rPr>
                <w:spacing w:val="5"/>
                <w:sz w:val="20"/>
                <w:szCs w:val="20"/>
              </w:rPr>
              <w:t>发包人地址</w:t>
            </w:r>
          </w:p>
        </w:tc>
        <w:tc>
          <w:tcPr>
            <w:tcW w:w="6404" w:type="dxa"/>
            <w:vAlign w:val="top"/>
          </w:tcPr>
          <w:p w14:paraId="7A122EA3">
            <w:pPr>
              <w:rPr>
                <w:rFonts w:ascii="Arial"/>
                <w:sz w:val="21"/>
              </w:rPr>
            </w:pPr>
          </w:p>
        </w:tc>
      </w:tr>
      <w:tr w14:paraId="298FE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2787EE0C">
            <w:pPr>
              <w:pStyle w:val="6"/>
              <w:spacing w:before="260" w:line="232" w:lineRule="auto"/>
              <w:ind w:left="553"/>
              <w:rPr>
                <w:sz w:val="20"/>
                <w:szCs w:val="20"/>
              </w:rPr>
            </w:pPr>
            <w:r>
              <w:rPr>
                <w:spacing w:val="5"/>
                <w:sz w:val="20"/>
                <w:szCs w:val="20"/>
              </w:rPr>
              <w:t>发包人电话</w:t>
            </w:r>
          </w:p>
        </w:tc>
        <w:tc>
          <w:tcPr>
            <w:tcW w:w="6404" w:type="dxa"/>
            <w:vAlign w:val="top"/>
          </w:tcPr>
          <w:p w14:paraId="6E74D351">
            <w:pPr>
              <w:rPr>
                <w:rFonts w:ascii="Arial"/>
                <w:sz w:val="21"/>
              </w:rPr>
            </w:pPr>
          </w:p>
        </w:tc>
      </w:tr>
      <w:tr w14:paraId="4ACD1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22" w:type="dxa"/>
            <w:vAlign w:val="top"/>
          </w:tcPr>
          <w:p w14:paraId="13240246">
            <w:pPr>
              <w:pStyle w:val="6"/>
              <w:spacing w:before="260" w:line="231" w:lineRule="auto"/>
              <w:ind w:left="552"/>
              <w:rPr>
                <w:sz w:val="20"/>
                <w:szCs w:val="20"/>
              </w:rPr>
            </w:pPr>
            <w:r>
              <w:rPr>
                <w:spacing w:val="6"/>
                <w:sz w:val="20"/>
                <w:szCs w:val="20"/>
              </w:rPr>
              <w:t>签约合同价</w:t>
            </w:r>
          </w:p>
        </w:tc>
        <w:tc>
          <w:tcPr>
            <w:tcW w:w="6404" w:type="dxa"/>
            <w:vAlign w:val="top"/>
          </w:tcPr>
          <w:p w14:paraId="1BE2F6FF">
            <w:pPr>
              <w:rPr>
                <w:rFonts w:ascii="Arial"/>
                <w:sz w:val="21"/>
              </w:rPr>
            </w:pPr>
          </w:p>
        </w:tc>
      </w:tr>
      <w:tr w14:paraId="2D610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14:paraId="4EAF002C">
            <w:pPr>
              <w:pStyle w:val="6"/>
              <w:spacing w:before="256" w:line="231" w:lineRule="auto"/>
              <w:ind w:left="653"/>
              <w:rPr>
                <w:sz w:val="20"/>
                <w:szCs w:val="20"/>
              </w:rPr>
            </w:pPr>
            <w:r>
              <w:rPr>
                <w:spacing w:val="5"/>
                <w:sz w:val="20"/>
                <w:szCs w:val="20"/>
              </w:rPr>
              <w:t>开工日期</w:t>
            </w:r>
          </w:p>
        </w:tc>
        <w:tc>
          <w:tcPr>
            <w:tcW w:w="6404" w:type="dxa"/>
            <w:vAlign w:val="top"/>
          </w:tcPr>
          <w:p w14:paraId="07C37C23">
            <w:pPr>
              <w:rPr>
                <w:rFonts w:ascii="Arial"/>
                <w:sz w:val="21"/>
              </w:rPr>
            </w:pPr>
          </w:p>
        </w:tc>
      </w:tr>
      <w:tr w14:paraId="256E5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14:paraId="43BC8869">
            <w:pPr>
              <w:pStyle w:val="6"/>
              <w:spacing w:before="266" w:line="231" w:lineRule="auto"/>
              <w:ind w:left="442"/>
              <w:rPr>
                <w:sz w:val="20"/>
                <w:szCs w:val="20"/>
              </w:rPr>
            </w:pPr>
            <w:r>
              <w:rPr>
                <w:spacing w:val="7"/>
                <w:sz w:val="20"/>
                <w:szCs w:val="20"/>
              </w:rPr>
              <w:t>计划竣工日期</w:t>
            </w:r>
          </w:p>
        </w:tc>
        <w:tc>
          <w:tcPr>
            <w:tcW w:w="6404" w:type="dxa"/>
            <w:vAlign w:val="top"/>
          </w:tcPr>
          <w:p w14:paraId="50A5A1AF">
            <w:pPr>
              <w:rPr>
                <w:rFonts w:ascii="Arial"/>
                <w:sz w:val="21"/>
              </w:rPr>
            </w:pPr>
          </w:p>
        </w:tc>
      </w:tr>
      <w:tr w14:paraId="4118A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14:paraId="42FCE525">
            <w:pPr>
              <w:pStyle w:val="6"/>
              <w:spacing w:before="257" w:line="229" w:lineRule="auto"/>
              <w:ind w:left="547"/>
              <w:rPr>
                <w:sz w:val="20"/>
                <w:szCs w:val="20"/>
              </w:rPr>
            </w:pPr>
            <w:r>
              <w:rPr>
                <w:spacing w:val="7"/>
                <w:sz w:val="20"/>
                <w:szCs w:val="20"/>
              </w:rPr>
              <w:t>承担的工作</w:t>
            </w:r>
          </w:p>
        </w:tc>
        <w:tc>
          <w:tcPr>
            <w:tcW w:w="6404" w:type="dxa"/>
            <w:vAlign w:val="top"/>
          </w:tcPr>
          <w:p w14:paraId="706C42E7">
            <w:pPr>
              <w:rPr>
                <w:rFonts w:ascii="Arial"/>
                <w:sz w:val="21"/>
              </w:rPr>
            </w:pPr>
          </w:p>
        </w:tc>
      </w:tr>
      <w:tr w14:paraId="6A263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05861582">
            <w:pPr>
              <w:pStyle w:val="6"/>
              <w:spacing w:before="261" w:line="232" w:lineRule="auto"/>
              <w:ind w:left="658"/>
              <w:rPr>
                <w:sz w:val="20"/>
                <w:szCs w:val="20"/>
              </w:rPr>
            </w:pPr>
            <w:r>
              <w:rPr>
                <w:spacing w:val="4"/>
                <w:sz w:val="20"/>
                <w:szCs w:val="20"/>
              </w:rPr>
              <w:t>工程质量</w:t>
            </w:r>
          </w:p>
        </w:tc>
        <w:tc>
          <w:tcPr>
            <w:tcW w:w="6404" w:type="dxa"/>
            <w:vAlign w:val="top"/>
          </w:tcPr>
          <w:p w14:paraId="215DE319">
            <w:pPr>
              <w:rPr>
                <w:rFonts w:ascii="Arial"/>
                <w:sz w:val="21"/>
              </w:rPr>
            </w:pPr>
          </w:p>
        </w:tc>
      </w:tr>
      <w:tr w14:paraId="457D4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14:paraId="537298C1">
            <w:pPr>
              <w:pStyle w:val="6"/>
              <w:spacing w:before="258" w:line="232" w:lineRule="auto"/>
              <w:ind w:left="654"/>
              <w:rPr>
                <w:sz w:val="20"/>
                <w:szCs w:val="20"/>
              </w:rPr>
            </w:pPr>
            <w:r>
              <w:rPr>
                <w:spacing w:val="5"/>
                <w:sz w:val="20"/>
                <w:szCs w:val="20"/>
              </w:rPr>
              <w:t>项目经理</w:t>
            </w:r>
          </w:p>
        </w:tc>
        <w:tc>
          <w:tcPr>
            <w:tcW w:w="6404" w:type="dxa"/>
            <w:vAlign w:val="top"/>
          </w:tcPr>
          <w:p w14:paraId="470BC6F0">
            <w:pPr>
              <w:rPr>
                <w:rFonts w:ascii="Arial"/>
                <w:sz w:val="21"/>
              </w:rPr>
            </w:pPr>
          </w:p>
        </w:tc>
      </w:tr>
      <w:tr w14:paraId="16284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3F9D639B">
            <w:pPr>
              <w:pStyle w:val="6"/>
              <w:spacing w:before="263" w:line="231" w:lineRule="auto"/>
              <w:ind w:left="548"/>
              <w:rPr>
                <w:sz w:val="20"/>
                <w:szCs w:val="20"/>
              </w:rPr>
            </w:pPr>
            <w:r>
              <w:rPr>
                <w:spacing w:val="6"/>
                <w:sz w:val="20"/>
                <w:szCs w:val="20"/>
              </w:rPr>
              <w:t>技术负责人</w:t>
            </w:r>
          </w:p>
        </w:tc>
        <w:tc>
          <w:tcPr>
            <w:tcW w:w="6404" w:type="dxa"/>
            <w:vAlign w:val="top"/>
          </w:tcPr>
          <w:p w14:paraId="5C5598C0">
            <w:pPr>
              <w:rPr>
                <w:rFonts w:ascii="Arial"/>
                <w:sz w:val="21"/>
              </w:rPr>
            </w:pPr>
          </w:p>
        </w:tc>
      </w:tr>
      <w:tr w14:paraId="2C41D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2122" w:type="dxa"/>
            <w:vAlign w:val="top"/>
          </w:tcPr>
          <w:p w14:paraId="215CB8E3">
            <w:pPr>
              <w:spacing w:line="246" w:lineRule="auto"/>
              <w:rPr>
                <w:rFonts w:ascii="Arial"/>
                <w:sz w:val="21"/>
              </w:rPr>
            </w:pPr>
          </w:p>
          <w:p w14:paraId="0C59807A">
            <w:pPr>
              <w:spacing w:line="246" w:lineRule="auto"/>
              <w:rPr>
                <w:rFonts w:ascii="Arial"/>
                <w:sz w:val="21"/>
              </w:rPr>
            </w:pPr>
          </w:p>
          <w:p w14:paraId="1D9FA91F">
            <w:pPr>
              <w:spacing w:line="246" w:lineRule="auto"/>
              <w:rPr>
                <w:rFonts w:ascii="Arial"/>
                <w:sz w:val="21"/>
              </w:rPr>
            </w:pPr>
          </w:p>
          <w:p w14:paraId="3D62A8EB">
            <w:pPr>
              <w:spacing w:line="246" w:lineRule="auto"/>
              <w:rPr>
                <w:rFonts w:ascii="Arial"/>
                <w:sz w:val="21"/>
              </w:rPr>
            </w:pPr>
          </w:p>
          <w:p w14:paraId="3899E272">
            <w:pPr>
              <w:pStyle w:val="6"/>
              <w:spacing w:before="65" w:line="232" w:lineRule="auto"/>
              <w:ind w:left="654"/>
              <w:rPr>
                <w:sz w:val="20"/>
                <w:szCs w:val="20"/>
              </w:rPr>
            </w:pPr>
            <w:r>
              <w:rPr>
                <w:spacing w:val="5"/>
                <w:sz w:val="20"/>
                <w:szCs w:val="20"/>
              </w:rPr>
              <w:t>项目描述</w:t>
            </w:r>
          </w:p>
        </w:tc>
        <w:tc>
          <w:tcPr>
            <w:tcW w:w="6404" w:type="dxa"/>
            <w:vAlign w:val="top"/>
          </w:tcPr>
          <w:p w14:paraId="6660AA5C">
            <w:pPr>
              <w:rPr>
                <w:rFonts w:ascii="Arial"/>
                <w:sz w:val="21"/>
              </w:rPr>
            </w:pPr>
          </w:p>
        </w:tc>
      </w:tr>
      <w:tr w14:paraId="5598D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2" w:type="dxa"/>
            <w:vAlign w:val="top"/>
          </w:tcPr>
          <w:p w14:paraId="4B63F116">
            <w:pPr>
              <w:pStyle w:val="6"/>
              <w:spacing w:before="231" w:line="233" w:lineRule="auto"/>
              <w:ind w:left="863"/>
              <w:rPr>
                <w:sz w:val="20"/>
                <w:szCs w:val="20"/>
              </w:rPr>
            </w:pPr>
            <w:r>
              <w:rPr>
                <w:spacing w:val="1"/>
                <w:sz w:val="20"/>
                <w:szCs w:val="20"/>
              </w:rPr>
              <w:t>备注</w:t>
            </w:r>
          </w:p>
        </w:tc>
        <w:tc>
          <w:tcPr>
            <w:tcW w:w="6404" w:type="dxa"/>
            <w:vAlign w:val="top"/>
          </w:tcPr>
          <w:p w14:paraId="7B101208">
            <w:pPr>
              <w:rPr>
                <w:rFonts w:ascii="Arial"/>
                <w:sz w:val="21"/>
              </w:rPr>
            </w:pPr>
          </w:p>
        </w:tc>
      </w:tr>
    </w:tbl>
    <w:p w14:paraId="1B6B27D6">
      <w:pPr>
        <w:spacing w:before="182" w:line="283" w:lineRule="auto"/>
        <w:ind w:left="2037" w:right="1336" w:hanging="1904"/>
        <w:rPr>
          <w:rFonts w:ascii="仿宋" w:hAnsi="仿宋" w:eastAsia="仿宋" w:cs="仿宋"/>
          <w:sz w:val="20"/>
          <w:szCs w:val="20"/>
        </w:rPr>
      </w:pPr>
      <w:r>
        <w:rPr>
          <w:rFonts w:ascii="仿宋" w:hAnsi="仿宋" w:eastAsia="仿宋" w:cs="仿宋"/>
          <w:spacing w:val="7"/>
          <w:sz w:val="19"/>
          <w:szCs w:val="19"/>
        </w:rPr>
        <w:t>附：中标通知书（或）合同协议书复印件。每张表格只填写一个项目，并标明序号。</w:t>
      </w:r>
      <w:r>
        <w:rPr>
          <w:rFonts w:ascii="仿宋" w:hAnsi="仿宋" w:eastAsia="仿宋" w:cs="仿宋"/>
          <w:spacing w:val="10"/>
          <w:sz w:val="20"/>
          <w:szCs w:val="20"/>
        </w:rPr>
        <w:t>投标人</w:t>
      </w:r>
      <w:r>
        <w:rPr>
          <w:rFonts w:ascii="仿宋" w:hAnsi="仿宋" w:eastAsia="仿宋" w:cs="仿宋"/>
          <w:spacing w:val="-3"/>
          <w:sz w:val="20"/>
          <w:szCs w:val="20"/>
        </w:rPr>
        <w:t>：（</w:t>
      </w:r>
      <w:r>
        <w:rPr>
          <w:rFonts w:ascii="仿宋" w:hAnsi="仿宋" w:eastAsia="仿宋" w:cs="仿宋"/>
          <w:spacing w:val="10"/>
          <w:sz w:val="20"/>
          <w:szCs w:val="20"/>
        </w:rPr>
        <w:t>盖单位章）</w:t>
      </w:r>
    </w:p>
    <w:p w14:paraId="37FF33BA">
      <w:pPr>
        <w:spacing w:before="23" w:line="232" w:lineRule="auto"/>
        <w:ind w:left="2045"/>
        <w:rPr>
          <w:rFonts w:ascii="仿宋" w:hAnsi="仿宋" w:eastAsia="仿宋" w:cs="仿宋"/>
          <w:sz w:val="20"/>
          <w:szCs w:val="20"/>
        </w:rPr>
      </w:pPr>
      <w:r>
        <w:rPr>
          <w:rFonts w:ascii="仿宋" w:hAnsi="仿宋" w:eastAsia="仿宋" w:cs="仿宋"/>
          <w:spacing w:val="9"/>
          <w:sz w:val="20"/>
          <w:szCs w:val="20"/>
        </w:rPr>
        <w:t>法定代表人或其委托代理人</w:t>
      </w:r>
      <w:r>
        <w:rPr>
          <w:rFonts w:ascii="仿宋" w:hAnsi="仿宋" w:eastAsia="仿宋" w:cs="仿宋"/>
          <w:sz w:val="20"/>
          <w:szCs w:val="20"/>
        </w:rPr>
        <w:t>：（</w:t>
      </w:r>
      <w:r>
        <w:rPr>
          <w:rFonts w:ascii="仿宋" w:hAnsi="仿宋" w:eastAsia="仿宋" w:cs="仿宋"/>
          <w:spacing w:val="9"/>
          <w:sz w:val="20"/>
          <w:szCs w:val="20"/>
        </w:rPr>
        <w:t>签字）</w:t>
      </w:r>
    </w:p>
    <w:p w14:paraId="220737D9">
      <w:pPr>
        <w:tabs>
          <w:tab w:val="left" w:pos="3912"/>
        </w:tabs>
        <w:spacing w:before="61" w:line="231" w:lineRule="auto"/>
        <w:ind w:left="3072"/>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8"/>
          <w:sz w:val="20"/>
          <w:szCs w:val="20"/>
        </w:rPr>
        <w:t>年月日</w:t>
      </w:r>
    </w:p>
    <w:p w14:paraId="25DF0C6B">
      <w:pPr>
        <w:spacing w:line="231" w:lineRule="auto"/>
        <w:rPr>
          <w:rFonts w:ascii="仿宋" w:hAnsi="仿宋" w:eastAsia="仿宋" w:cs="仿宋"/>
          <w:sz w:val="20"/>
          <w:szCs w:val="20"/>
        </w:rPr>
        <w:sectPr>
          <w:footerReference r:id="rId88" w:type="default"/>
          <w:pgSz w:w="11906" w:h="16839"/>
          <w:pgMar w:top="1431" w:right="1785" w:bottom="1186" w:left="1304" w:header="0" w:footer="1020" w:gutter="0"/>
          <w:cols w:space="720" w:num="1"/>
        </w:sectPr>
      </w:pPr>
    </w:p>
    <w:p w14:paraId="434CED54">
      <w:pPr>
        <w:spacing w:before="172" w:line="226" w:lineRule="auto"/>
        <w:ind w:left="2214"/>
        <w:rPr>
          <w:rFonts w:ascii="仿宋" w:hAnsi="仿宋" w:eastAsia="仿宋" w:cs="仿宋"/>
          <w:sz w:val="35"/>
          <w:szCs w:val="35"/>
        </w:rPr>
      </w:pPr>
      <w:r>
        <w:rPr>
          <w:rFonts w:ascii="仿宋" w:hAnsi="仿宋" w:eastAsia="仿宋" w:cs="仿宋"/>
          <w:spacing w:val="7"/>
          <w:sz w:val="35"/>
          <w:szCs w:val="35"/>
        </w:rPr>
        <w:t>（五）其他资格审查资料</w:t>
      </w:r>
    </w:p>
    <w:p w14:paraId="29D350E8">
      <w:pPr>
        <w:pStyle w:val="2"/>
        <w:spacing w:line="245" w:lineRule="auto"/>
      </w:pPr>
    </w:p>
    <w:p w14:paraId="67E24814">
      <w:pPr>
        <w:pStyle w:val="2"/>
        <w:spacing w:line="245" w:lineRule="auto"/>
      </w:pPr>
    </w:p>
    <w:p w14:paraId="60FFA5B3">
      <w:pPr>
        <w:pStyle w:val="2"/>
        <w:spacing w:line="246" w:lineRule="auto"/>
      </w:pPr>
    </w:p>
    <w:p w14:paraId="575A5F58">
      <w:pPr>
        <w:pStyle w:val="2"/>
        <w:spacing w:line="246" w:lineRule="auto"/>
      </w:pPr>
    </w:p>
    <w:p w14:paraId="7FCB3784">
      <w:pPr>
        <w:spacing w:before="65" w:line="229" w:lineRule="auto"/>
        <w:ind w:left="1556"/>
        <w:rPr>
          <w:rFonts w:ascii="仿宋" w:hAnsi="仿宋" w:eastAsia="仿宋" w:cs="仿宋"/>
          <w:sz w:val="20"/>
          <w:szCs w:val="20"/>
        </w:rPr>
      </w:pPr>
      <w:r>
        <w:rPr>
          <w:rFonts w:ascii="仿宋" w:hAnsi="仿宋" w:eastAsia="仿宋" w:cs="仿宋"/>
          <w:spacing w:val="10"/>
          <w:sz w:val="20"/>
          <w:szCs w:val="20"/>
        </w:rPr>
        <w:t>投标人</w:t>
      </w:r>
      <w:r>
        <w:rPr>
          <w:rFonts w:ascii="仿宋" w:hAnsi="仿宋" w:eastAsia="仿宋" w:cs="仿宋"/>
          <w:spacing w:val="-3"/>
          <w:sz w:val="20"/>
          <w:szCs w:val="20"/>
        </w:rPr>
        <w:t>：（</w:t>
      </w:r>
      <w:r>
        <w:rPr>
          <w:rFonts w:ascii="仿宋" w:hAnsi="仿宋" w:eastAsia="仿宋" w:cs="仿宋"/>
          <w:spacing w:val="10"/>
          <w:sz w:val="20"/>
          <w:szCs w:val="20"/>
        </w:rPr>
        <w:t>盖单位章）</w:t>
      </w:r>
    </w:p>
    <w:p w14:paraId="3924A753">
      <w:pPr>
        <w:spacing w:before="63" w:line="232" w:lineRule="auto"/>
        <w:ind w:left="1563"/>
        <w:rPr>
          <w:rFonts w:ascii="仿宋" w:hAnsi="仿宋" w:eastAsia="仿宋" w:cs="仿宋"/>
          <w:sz w:val="20"/>
          <w:szCs w:val="20"/>
        </w:rPr>
      </w:pPr>
      <w:r>
        <w:rPr>
          <w:rFonts w:ascii="仿宋" w:hAnsi="仿宋" w:eastAsia="仿宋" w:cs="仿宋"/>
          <w:spacing w:val="9"/>
          <w:sz w:val="20"/>
          <w:szCs w:val="20"/>
        </w:rPr>
        <w:t>法定代表人或其委托代理人</w:t>
      </w:r>
      <w:r>
        <w:rPr>
          <w:rFonts w:ascii="仿宋" w:hAnsi="仿宋" w:eastAsia="仿宋" w:cs="仿宋"/>
          <w:sz w:val="20"/>
          <w:szCs w:val="20"/>
        </w:rPr>
        <w:t>：（</w:t>
      </w:r>
      <w:r>
        <w:rPr>
          <w:rFonts w:ascii="仿宋" w:hAnsi="仿宋" w:eastAsia="仿宋" w:cs="仿宋"/>
          <w:spacing w:val="9"/>
          <w:sz w:val="20"/>
          <w:szCs w:val="20"/>
        </w:rPr>
        <w:t>签字）</w:t>
      </w:r>
    </w:p>
    <w:p w14:paraId="168BEC1A">
      <w:pPr>
        <w:tabs>
          <w:tab w:val="left" w:pos="3431"/>
        </w:tabs>
        <w:spacing w:before="60" w:line="231" w:lineRule="auto"/>
        <w:ind w:left="2591"/>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8"/>
          <w:sz w:val="20"/>
          <w:szCs w:val="20"/>
        </w:rPr>
        <w:t>年月日</w:t>
      </w:r>
    </w:p>
    <w:p w14:paraId="6B70E7DA">
      <w:pPr>
        <w:spacing w:line="231" w:lineRule="auto"/>
        <w:rPr>
          <w:rFonts w:ascii="仿宋" w:hAnsi="仿宋" w:eastAsia="仿宋" w:cs="仿宋"/>
          <w:sz w:val="20"/>
          <w:szCs w:val="20"/>
        </w:rPr>
        <w:sectPr>
          <w:footerReference r:id="rId89" w:type="default"/>
          <w:pgSz w:w="11906" w:h="16839"/>
          <w:pgMar w:top="1431" w:right="1785" w:bottom="1186" w:left="1785" w:header="0" w:footer="1020" w:gutter="0"/>
          <w:cols w:space="720" w:num="1"/>
        </w:sectPr>
      </w:pPr>
    </w:p>
    <w:p w14:paraId="580E0690">
      <w:pPr>
        <w:spacing w:before="172" w:line="228" w:lineRule="auto"/>
        <w:ind w:left="2913"/>
        <w:rPr>
          <w:rFonts w:ascii="仿宋" w:hAnsi="仿宋" w:eastAsia="仿宋" w:cs="仿宋"/>
          <w:sz w:val="35"/>
          <w:szCs w:val="35"/>
        </w:rPr>
      </w:pPr>
      <w:r>
        <w:rPr>
          <w:rFonts w:ascii="仿宋" w:hAnsi="仿宋" w:eastAsia="仿宋" w:cs="仿宋"/>
          <w:spacing w:val="7"/>
          <w:sz w:val="35"/>
          <w:szCs w:val="35"/>
        </w:rPr>
        <w:t>八、技术标投标格式</w:t>
      </w:r>
    </w:p>
    <w:p w14:paraId="274D353C">
      <w:pPr>
        <w:pStyle w:val="2"/>
        <w:spacing w:line="451" w:lineRule="auto"/>
      </w:pPr>
    </w:p>
    <w:p w14:paraId="7F45FD0D">
      <w:pPr>
        <w:spacing w:before="91" w:line="223" w:lineRule="auto"/>
        <w:ind w:left="566"/>
        <w:rPr>
          <w:rFonts w:ascii="仿宋" w:hAnsi="仿宋" w:eastAsia="仿宋" w:cs="仿宋"/>
          <w:sz w:val="28"/>
          <w:szCs w:val="28"/>
        </w:rPr>
      </w:pPr>
      <w:r>
        <w:rPr>
          <w:rFonts w:ascii="仿宋" w:hAnsi="仿宋" w:eastAsia="仿宋" w:cs="仿宋"/>
          <w:spacing w:val="-3"/>
          <w:sz w:val="28"/>
          <w:szCs w:val="28"/>
        </w:rPr>
        <w:t>1.施工方案与技术措施</w:t>
      </w:r>
    </w:p>
    <w:p w14:paraId="76E7C0AE">
      <w:pPr>
        <w:spacing w:before="285" w:line="222" w:lineRule="auto"/>
        <w:ind w:left="549"/>
        <w:rPr>
          <w:rFonts w:ascii="仿宋" w:hAnsi="仿宋" w:eastAsia="仿宋" w:cs="仿宋"/>
          <w:sz w:val="28"/>
          <w:szCs w:val="28"/>
        </w:rPr>
      </w:pPr>
      <w:r>
        <w:rPr>
          <w:rFonts w:ascii="仿宋" w:hAnsi="仿宋" w:eastAsia="仿宋" w:cs="仿宋"/>
          <w:spacing w:val="-2"/>
          <w:sz w:val="28"/>
          <w:szCs w:val="28"/>
        </w:rPr>
        <w:t>2.质量保证措施和创优计划</w:t>
      </w:r>
    </w:p>
    <w:p w14:paraId="27C73DC7">
      <w:pPr>
        <w:spacing w:before="287" w:line="222" w:lineRule="auto"/>
        <w:ind w:left="551"/>
        <w:rPr>
          <w:rFonts w:ascii="仿宋" w:hAnsi="仿宋" w:eastAsia="仿宋" w:cs="仿宋"/>
          <w:sz w:val="28"/>
          <w:szCs w:val="28"/>
        </w:rPr>
      </w:pPr>
      <w:r>
        <w:rPr>
          <w:rFonts w:ascii="仿宋" w:hAnsi="仿宋" w:eastAsia="仿宋" w:cs="仿宋"/>
          <w:spacing w:val="-2"/>
          <w:sz w:val="28"/>
          <w:szCs w:val="28"/>
        </w:rPr>
        <w:t>3.施工总进度计划及保证措施</w:t>
      </w:r>
    </w:p>
    <w:p w14:paraId="5D3FA33D">
      <w:pPr>
        <w:spacing w:before="286" w:line="397" w:lineRule="auto"/>
        <w:ind w:left="551" w:right="5992" w:hanging="6"/>
        <w:rPr>
          <w:rFonts w:ascii="仿宋" w:hAnsi="仿宋" w:eastAsia="仿宋" w:cs="仿宋"/>
          <w:sz w:val="28"/>
          <w:szCs w:val="28"/>
        </w:rPr>
      </w:pPr>
      <w:r>
        <w:rPr>
          <w:rFonts w:ascii="仿宋" w:hAnsi="仿宋" w:eastAsia="仿宋" w:cs="仿宋"/>
          <w:spacing w:val="-1"/>
          <w:sz w:val="28"/>
          <w:szCs w:val="28"/>
        </w:rPr>
        <w:t>4.施工安全措施计划</w:t>
      </w:r>
      <w:r>
        <w:rPr>
          <w:rFonts w:ascii="仿宋" w:hAnsi="仿宋" w:eastAsia="仿宋" w:cs="仿宋"/>
          <w:spacing w:val="-2"/>
          <w:sz w:val="28"/>
          <w:szCs w:val="28"/>
        </w:rPr>
        <w:t>5.文明施工措施计划</w:t>
      </w:r>
    </w:p>
    <w:p w14:paraId="50004282">
      <w:pPr>
        <w:spacing w:before="45" w:line="396" w:lineRule="auto"/>
        <w:ind w:left="552" w:right="4874" w:hanging="4"/>
        <w:rPr>
          <w:rFonts w:ascii="仿宋" w:hAnsi="仿宋" w:eastAsia="仿宋" w:cs="仿宋"/>
          <w:sz w:val="28"/>
          <w:szCs w:val="28"/>
        </w:rPr>
      </w:pPr>
      <w:r>
        <w:rPr>
          <w:rFonts w:ascii="仿宋" w:hAnsi="仿宋" w:eastAsia="仿宋" w:cs="仿宋"/>
          <w:spacing w:val="-1"/>
          <w:sz w:val="28"/>
          <w:szCs w:val="28"/>
        </w:rPr>
        <w:t>6.施工场地治安保卫管理计划</w:t>
      </w:r>
      <w:r>
        <w:rPr>
          <w:rFonts w:ascii="仿宋" w:hAnsi="仿宋" w:eastAsia="仿宋" w:cs="仿宋"/>
          <w:spacing w:val="-2"/>
          <w:sz w:val="28"/>
          <w:szCs w:val="28"/>
        </w:rPr>
        <w:t>7.施工环保措施计划</w:t>
      </w:r>
    </w:p>
    <w:p w14:paraId="71527ED8">
      <w:pPr>
        <w:spacing w:before="46" w:line="397" w:lineRule="auto"/>
        <w:ind w:left="547" w:right="4612"/>
        <w:rPr>
          <w:rFonts w:ascii="仿宋" w:hAnsi="仿宋" w:eastAsia="仿宋" w:cs="仿宋"/>
          <w:sz w:val="28"/>
          <w:szCs w:val="28"/>
        </w:rPr>
      </w:pPr>
      <w:r>
        <w:rPr>
          <w:rFonts w:ascii="仿宋" w:hAnsi="仿宋" w:eastAsia="仿宋" w:cs="仿宋"/>
          <w:spacing w:val="-3"/>
          <w:sz w:val="28"/>
          <w:szCs w:val="28"/>
        </w:rPr>
        <w:t>8.施工现场总平面布置（附图）</w:t>
      </w:r>
      <w:r>
        <w:rPr>
          <w:rFonts w:ascii="仿宋" w:hAnsi="仿宋" w:eastAsia="仿宋" w:cs="仿宋"/>
          <w:spacing w:val="-2"/>
          <w:sz w:val="28"/>
          <w:szCs w:val="28"/>
        </w:rPr>
        <w:t>9.项目组织管理机构</w:t>
      </w:r>
    </w:p>
    <w:p w14:paraId="1A7D11ED">
      <w:pPr>
        <w:spacing w:before="45" w:line="221" w:lineRule="auto"/>
        <w:ind w:left="566"/>
        <w:rPr>
          <w:rFonts w:ascii="仿宋" w:hAnsi="仿宋" w:eastAsia="仿宋" w:cs="仿宋"/>
          <w:sz w:val="28"/>
          <w:szCs w:val="28"/>
        </w:rPr>
      </w:pPr>
      <w:r>
        <w:rPr>
          <w:rFonts w:ascii="仿宋" w:hAnsi="仿宋" w:eastAsia="仿宋" w:cs="仿宋"/>
          <w:spacing w:val="-2"/>
          <w:sz w:val="28"/>
          <w:szCs w:val="28"/>
        </w:rPr>
        <w:t>10.成品保护和工程保修工作的管理和承诺</w:t>
      </w:r>
    </w:p>
    <w:p w14:paraId="5BF439FA">
      <w:pPr>
        <w:spacing w:before="289" w:line="222" w:lineRule="auto"/>
        <w:ind w:left="566"/>
        <w:rPr>
          <w:rFonts w:ascii="仿宋" w:hAnsi="仿宋" w:eastAsia="仿宋" w:cs="仿宋"/>
          <w:sz w:val="28"/>
          <w:szCs w:val="28"/>
        </w:rPr>
      </w:pPr>
      <w:r>
        <w:rPr>
          <w:rFonts w:ascii="仿宋" w:hAnsi="仿宋" w:eastAsia="仿宋" w:cs="仿宋"/>
          <w:spacing w:val="-1"/>
          <w:sz w:val="28"/>
          <w:szCs w:val="28"/>
        </w:rPr>
        <w:t>11.任何可能的紧急情况的处理措施、预案以及抵抗风险的措施</w:t>
      </w:r>
    </w:p>
    <w:p w14:paraId="02DFB46C">
      <w:pPr>
        <w:spacing w:before="287" w:line="397" w:lineRule="auto"/>
        <w:ind w:firstLine="566"/>
        <w:rPr>
          <w:rFonts w:ascii="仿宋" w:hAnsi="仿宋" w:eastAsia="仿宋" w:cs="仿宋"/>
          <w:sz w:val="28"/>
          <w:szCs w:val="28"/>
        </w:rPr>
      </w:pPr>
      <w:r>
        <w:rPr>
          <w:rFonts w:ascii="仿宋" w:hAnsi="仿宋" w:eastAsia="仿宋" w:cs="仿宋"/>
          <w:spacing w:val="-2"/>
          <w:sz w:val="28"/>
          <w:szCs w:val="28"/>
        </w:rPr>
        <w:t>12.对总包管理的认识以及对专业分包工程的配合、协调、管理、服务</w:t>
      </w:r>
      <w:r>
        <w:rPr>
          <w:rFonts w:ascii="仿宋" w:hAnsi="仿宋" w:eastAsia="仿宋" w:cs="仿宋"/>
          <w:spacing w:val="-12"/>
          <w:sz w:val="28"/>
          <w:szCs w:val="28"/>
        </w:rPr>
        <w:t>方案</w:t>
      </w:r>
    </w:p>
    <w:sectPr>
      <w:footerReference r:id="rId90" w:type="default"/>
      <w:pgSz w:w="11906" w:h="16839"/>
      <w:pgMar w:top="1431" w:right="1415" w:bottom="1186" w:left="1441" w:header="0" w:footer="10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0ED70">
    <w:pPr>
      <w:spacing w:line="168" w:lineRule="auto"/>
      <w:ind w:left="5382"/>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8EB4A">
    <w:pPr>
      <w:spacing w:line="169" w:lineRule="auto"/>
      <w:ind w:left="4599"/>
      <w:rPr>
        <w:rFonts w:ascii="Calibri" w:hAnsi="Calibri" w:eastAsia="Calibri" w:cs="Calibri"/>
        <w:sz w:val="18"/>
        <w:szCs w:val="18"/>
      </w:rPr>
    </w:pPr>
    <w:r>
      <w:rPr>
        <w:rFonts w:ascii="Calibri" w:hAnsi="Calibri" w:eastAsia="Calibri" w:cs="Calibri"/>
        <w:spacing w:val="-8"/>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FC9B2">
    <w:pPr>
      <w:spacing w:line="168" w:lineRule="auto"/>
      <w:ind w:left="4599"/>
      <w:rPr>
        <w:rFonts w:ascii="Calibri" w:hAnsi="Calibri" w:eastAsia="Calibri" w:cs="Calibri"/>
        <w:sz w:val="18"/>
        <w:szCs w:val="18"/>
      </w:rPr>
    </w:pPr>
    <w:r>
      <w:rPr>
        <w:rFonts w:ascii="Calibri" w:hAnsi="Calibri" w:eastAsia="Calibri" w:cs="Calibri"/>
        <w:spacing w:val="-8"/>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A40F5">
    <w:pPr>
      <w:spacing w:line="169" w:lineRule="auto"/>
      <w:ind w:left="4475"/>
      <w:rPr>
        <w:rFonts w:ascii="Calibri" w:hAnsi="Calibri" w:eastAsia="Calibri" w:cs="Calibri"/>
        <w:sz w:val="18"/>
        <w:szCs w:val="18"/>
      </w:rPr>
    </w:pPr>
    <w:r>
      <w:rPr>
        <w:rFonts w:ascii="Calibri" w:hAnsi="Calibri" w:eastAsia="Calibri" w:cs="Calibri"/>
        <w:spacing w:val="-8"/>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74436">
    <w:pPr>
      <w:spacing w:line="169" w:lineRule="auto"/>
      <w:ind w:left="4475"/>
      <w:rPr>
        <w:rFonts w:ascii="Calibri" w:hAnsi="Calibri" w:eastAsia="Calibri" w:cs="Calibri"/>
        <w:sz w:val="18"/>
        <w:szCs w:val="18"/>
      </w:rPr>
    </w:pPr>
    <w:r>
      <w:rPr>
        <w:rFonts w:ascii="Calibri" w:hAnsi="Calibri" w:eastAsia="Calibri" w:cs="Calibri"/>
        <w:spacing w:val="-8"/>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3CF7">
    <w:pPr>
      <w:spacing w:line="168" w:lineRule="auto"/>
      <w:ind w:left="4473"/>
      <w:rPr>
        <w:rFonts w:ascii="Calibri" w:hAnsi="Calibri" w:eastAsia="Calibri" w:cs="Calibri"/>
        <w:sz w:val="18"/>
        <w:szCs w:val="18"/>
      </w:rPr>
    </w:pPr>
    <w:r>
      <w:rPr>
        <w:rFonts w:ascii="Calibri" w:hAnsi="Calibri" w:eastAsia="Calibri" w:cs="Calibri"/>
        <w:spacing w:val="-8"/>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D97E9">
    <w:pPr>
      <w:spacing w:line="168" w:lineRule="auto"/>
      <w:ind w:left="4479"/>
      <w:rPr>
        <w:rFonts w:ascii="Calibri" w:hAnsi="Calibri" w:eastAsia="Calibri" w:cs="Calibri"/>
        <w:sz w:val="18"/>
        <w:szCs w:val="18"/>
      </w:rPr>
    </w:pPr>
    <w:r>
      <w:rPr>
        <w:rFonts w:ascii="Calibri" w:hAnsi="Calibri" w:eastAsia="Calibri" w:cs="Calibri"/>
        <w:spacing w:val="-8"/>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753F">
    <w:pPr>
      <w:spacing w:line="169" w:lineRule="auto"/>
      <w:ind w:left="4471"/>
      <w:rPr>
        <w:rFonts w:ascii="Calibri" w:hAnsi="Calibri" w:eastAsia="Calibri" w:cs="Calibri"/>
        <w:sz w:val="18"/>
        <w:szCs w:val="18"/>
      </w:rPr>
    </w:pPr>
    <w:r>
      <w:rPr>
        <w:rFonts w:ascii="Calibri" w:hAnsi="Calibri" w:eastAsia="Calibri" w:cs="Calibri"/>
        <w:spacing w:val="-8"/>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5AEA">
    <w:pPr>
      <w:spacing w:line="168" w:lineRule="auto"/>
      <w:ind w:left="4471"/>
      <w:rPr>
        <w:rFonts w:ascii="Calibri" w:hAnsi="Calibri" w:eastAsia="Calibri" w:cs="Calibri"/>
        <w:sz w:val="18"/>
        <w:szCs w:val="18"/>
      </w:rPr>
    </w:pPr>
    <w:r>
      <w:rPr>
        <w:rFonts w:ascii="Calibri" w:hAnsi="Calibri" w:eastAsia="Calibri" w:cs="Calibri"/>
        <w:spacing w:val="-8"/>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5C54">
    <w:pPr>
      <w:spacing w:line="169" w:lineRule="auto"/>
      <w:ind w:left="4471"/>
      <w:rPr>
        <w:rFonts w:ascii="Calibri" w:hAnsi="Calibri" w:eastAsia="Calibri" w:cs="Calibri"/>
        <w:sz w:val="18"/>
        <w:szCs w:val="18"/>
      </w:rPr>
    </w:pPr>
    <w:r>
      <w:rPr>
        <w:rFonts w:ascii="Calibri" w:hAnsi="Calibri" w:eastAsia="Calibri" w:cs="Calibri"/>
        <w:spacing w:val="-8"/>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8534">
    <w:pPr>
      <w:spacing w:line="169" w:lineRule="auto"/>
      <w:ind w:left="4469"/>
      <w:rPr>
        <w:rFonts w:ascii="Calibri" w:hAnsi="Calibri" w:eastAsia="Calibri" w:cs="Calibri"/>
        <w:sz w:val="18"/>
        <w:szCs w:val="18"/>
      </w:rPr>
    </w:pPr>
    <w:r>
      <w:rPr>
        <w:rFonts w:ascii="Calibri" w:hAnsi="Calibri" w:eastAsia="Calibri" w:cs="Calibri"/>
        <w:spacing w:val="-8"/>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1CE17">
    <w:pPr>
      <w:spacing w:line="169" w:lineRule="auto"/>
      <w:ind w:left="4511"/>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36B8A">
    <w:pPr>
      <w:spacing w:line="169" w:lineRule="auto"/>
      <w:ind w:left="4470"/>
      <w:rPr>
        <w:rFonts w:ascii="Calibri" w:hAnsi="Calibri" w:eastAsia="Calibri" w:cs="Calibri"/>
        <w:sz w:val="18"/>
        <w:szCs w:val="18"/>
      </w:rPr>
    </w:pPr>
    <w:r>
      <w:rPr>
        <w:rFonts w:ascii="Calibri" w:hAnsi="Calibri" w:eastAsia="Calibri" w:cs="Calibri"/>
        <w:spacing w:val="-6"/>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7B46">
    <w:pPr>
      <w:spacing w:line="169" w:lineRule="auto"/>
      <w:ind w:left="4470"/>
      <w:rPr>
        <w:rFonts w:ascii="Calibri" w:hAnsi="Calibri" w:eastAsia="Calibri" w:cs="Calibri"/>
        <w:sz w:val="18"/>
        <w:szCs w:val="18"/>
      </w:rPr>
    </w:pPr>
    <w:r>
      <w:rPr>
        <w:rFonts w:ascii="Calibri" w:hAnsi="Calibri" w:eastAsia="Calibri" w:cs="Calibri"/>
        <w:spacing w:val="-6"/>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FB9C">
    <w:pPr>
      <w:spacing w:line="169" w:lineRule="auto"/>
      <w:ind w:left="4464"/>
      <w:rPr>
        <w:rFonts w:ascii="Calibri" w:hAnsi="Calibri" w:eastAsia="Calibri" w:cs="Calibri"/>
        <w:sz w:val="18"/>
        <w:szCs w:val="18"/>
      </w:rPr>
    </w:pPr>
    <w:r>
      <w:rPr>
        <w:rFonts w:ascii="Calibri" w:hAnsi="Calibri" w:eastAsia="Calibri" w:cs="Calibri"/>
        <w:spacing w:val="-6"/>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9567">
    <w:pPr>
      <w:spacing w:line="169" w:lineRule="auto"/>
      <w:ind w:left="4469"/>
      <w:rPr>
        <w:rFonts w:ascii="Calibri" w:hAnsi="Calibri" w:eastAsia="Calibri" w:cs="Calibri"/>
        <w:sz w:val="18"/>
        <w:szCs w:val="18"/>
      </w:rPr>
    </w:pPr>
    <w:r>
      <w:rPr>
        <w:rFonts w:ascii="Calibri" w:hAnsi="Calibri" w:eastAsia="Calibri" w:cs="Calibri"/>
        <w:spacing w:val="-6"/>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8225D">
    <w:pPr>
      <w:spacing w:line="169" w:lineRule="auto"/>
      <w:ind w:left="4468"/>
      <w:rPr>
        <w:rFonts w:ascii="Calibri" w:hAnsi="Calibri" w:eastAsia="Calibri" w:cs="Calibri"/>
        <w:sz w:val="18"/>
        <w:szCs w:val="18"/>
      </w:rPr>
    </w:pPr>
    <w:r>
      <w:rPr>
        <w:rFonts w:ascii="Calibri" w:hAnsi="Calibri" w:eastAsia="Calibri" w:cs="Calibri"/>
        <w:spacing w:val="-6"/>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7CF3A">
    <w:pPr>
      <w:spacing w:line="169" w:lineRule="auto"/>
      <w:ind w:left="4471"/>
      <w:rPr>
        <w:rFonts w:ascii="Calibri" w:hAnsi="Calibri" w:eastAsia="Calibri" w:cs="Calibri"/>
        <w:sz w:val="18"/>
        <w:szCs w:val="18"/>
      </w:rPr>
    </w:pPr>
    <w:r>
      <w:rPr>
        <w:rFonts w:ascii="Calibri" w:hAnsi="Calibri" w:eastAsia="Calibri" w:cs="Calibri"/>
        <w:spacing w:val="-6"/>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B27D0">
    <w:pPr>
      <w:spacing w:line="169" w:lineRule="auto"/>
      <w:ind w:left="4464"/>
      <w:rPr>
        <w:rFonts w:ascii="Calibri" w:hAnsi="Calibri" w:eastAsia="Calibri" w:cs="Calibri"/>
        <w:sz w:val="18"/>
        <w:szCs w:val="18"/>
      </w:rPr>
    </w:pPr>
    <w:r>
      <w:rPr>
        <w:rFonts w:ascii="Calibri" w:hAnsi="Calibri" w:eastAsia="Calibri" w:cs="Calibri"/>
        <w:spacing w:val="-6"/>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60E3E">
    <w:pPr>
      <w:spacing w:line="169" w:lineRule="auto"/>
      <w:ind w:left="4470"/>
      <w:rPr>
        <w:rFonts w:ascii="Calibri" w:hAnsi="Calibri" w:eastAsia="Calibri" w:cs="Calibri"/>
        <w:sz w:val="18"/>
        <w:szCs w:val="18"/>
      </w:rPr>
    </w:pPr>
    <w:r>
      <w:rPr>
        <w:rFonts w:ascii="Calibri" w:hAnsi="Calibri" w:eastAsia="Calibri" w:cs="Calibri"/>
        <w:spacing w:val="-6"/>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D98A3">
    <w:pPr>
      <w:spacing w:line="169" w:lineRule="auto"/>
      <w:ind w:left="4664"/>
      <w:rPr>
        <w:rFonts w:ascii="Calibri" w:hAnsi="Calibri" w:eastAsia="Calibri" w:cs="Calibri"/>
        <w:sz w:val="18"/>
        <w:szCs w:val="18"/>
      </w:rPr>
    </w:pPr>
    <w:r>
      <w:rPr>
        <w:rFonts w:ascii="Calibri" w:hAnsi="Calibri" w:eastAsia="Calibri" w:cs="Calibri"/>
        <w:spacing w:val="-6"/>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80FD3">
    <w:pPr>
      <w:spacing w:line="169" w:lineRule="auto"/>
      <w:ind w:left="4500"/>
      <w:rPr>
        <w:rFonts w:ascii="Calibri" w:hAnsi="Calibri" w:eastAsia="Calibri" w:cs="Calibri"/>
        <w:sz w:val="18"/>
        <w:szCs w:val="18"/>
      </w:rPr>
    </w:pPr>
    <w:r>
      <w:rPr>
        <w:rFonts w:ascii="Calibri" w:hAnsi="Calibri" w:eastAsia="Calibri" w:cs="Calibri"/>
        <w:spacing w:val="-6"/>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A95B8">
    <w:pPr>
      <w:spacing w:line="169" w:lineRule="auto"/>
      <w:ind w:left="4524"/>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75B6D">
    <w:pPr>
      <w:spacing w:line="169" w:lineRule="auto"/>
      <w:ind w:left="5209"/>
      <w:rPr>
        <w:rFonts w:ascii="Calibri" w:hAnsi="Calibri" w:eastAsia="Calibri" w:cs="Calibri"/>
        <w:sz w:val="18"/>
        <w:szCs w:val="18"/>
      </w:rPr>
    </w:pPr>
    <w:r>
      <w:rPr>
        <w:rFonts w:ascii="Calibri" w:hAnsi="Calibri" w:eastAsia="Calibri" w:cs="Calibri"/>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106CC">
    <w:pPr>
      <w:spacing w:line="169" w:lineRule="auto"/>
      <w:ind w:left="4462"/>
      <w:rPr>
        <w:rFonts w:ascii="Calibri" w:hAnsi="Calibri" w:eastAsia="Calibri" w:cs="Calibri"/>
        <w:sz w:val="18"/>
        <w:szCs w:val="18"/>
      </w:rPr>
    </w:pPr>
    <w:r>
      <w:rPr>
        <w:rFonts w:ascii="Calibri" w:hAnsi="Calibri" w:eastAsia="Calibri" w:cs="Calibri"/>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6738">
    <w:pPr>
      <w:spacing w:line="169" w:lineRule="auto"/>
      <w:ind w:left="4480"/>
      <w:rPr>
        <w:rFonts w:ascii="Calibri" w:hAnsi="Calibri" w:eastAsia="Calibri" w:cs="Calibri"/>
        <w:sz w:val="18"/>
        <w:szCs w:val="18"/>
      </w:rPr>
    </w:pPr>
    <w:r>
      <w:rPr>
        <w:rFonts w:ascii="Calibri" w:hAnsi="Calibri" w:eastAsia="Calibri" w:cs="Calibri"/>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F598">
    <w:pPr>
      <w:spacing w:line="169" w:lineRule="auto"/>
      <w:ind w:left="4480"/>
      <w:rPr>
        <w:rFonts w:ascii="Calibri" w:hAnsi="Calibri" w:eastAsia="Calibri" w:cs="Calibri"/>
        <w:sz w:val="18"/>
        <w:szCs w:val="18"/>
      </w:rPr>
    </w:pPr>
    <w:r>
      <w:rPr>
        <w:rFonts w:ascii="Calibri" w:hAnsi="Calibri" w:eastAsia="Calibri" w:cs="Calibri"/>
        <w:spacing w:val="-5"/>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D81C1">
    <w:pPr>
      <w:spacing w:line="169" w:lineRule="auto"/>
      <w:ind w:left="4468"/>
      <w:rPr>
        <w:rFonts w:ascii="Calibri" w:hAnsi="Calibri" w:eastAsia="Calibri" w:cs="Calibri"/>
        <w:sz w:val="18"/>
        <w:szCs w:val="18"/>
      </w:rPr>
    </w:pPr>
    <w:r>
      <w:rPr>
        <w:rFonts w:ascii="Calibri" w:hAnsi="Calibri" w:eastAsia="Calibri" w:cs="Calibri"/>
        <w:spacing w:val="-5"/>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C8ECE">
    <w:pPr>
      <w:spacing w:line="169" w:lineRule="auto"/>
      <w:ind w:left="4480"/>
      <w:rPr>
        <w:rFonts w:ascii="Calibri" w:hAnsi="Calibri" w:eastAsia="Calibri" w:cs="Calibri"/>
        <w:sz w:val="18"/>
        <w:szCs w:val="18"/>
      </w:rPr>
    </w:pPr>
    <w:r>
      <w:rPr>
        <w:rFonts w:ascii="Calibri" w:hAnsi="Calibri" w:eastAsia="Calibri" w:cs="Calibri"/>
        <w:spacing w:val="-5"/>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30EB">
    <w:pPr>
      <w:spacing w:line="169" w:lineRule="auto"/>
      <w:ind w:left="4472"/>
      <w:rPr>
        <w:rFonts w:ascii="Calibri" w:hAnsi="Calibri" w:eastAsia="Calibri" w:cs="Calibri"/>
        <w:sz w:val="18"/>
        <w:szCs w:val="18"/>
      </w:rPr>
    </w:pPr>
    <w:r>
      <w:rPr>
        <w:rFonts w:ascii="Calibri" w:hAnsi="Calibri" w:eastAsia="Calibri" w:cs="Calibri"/>
        <w:spacing w:val="-5"/>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1EEB">
    <w:pPr>
      <w:spacing w:line="169" w:lineRule="auto"/>
      <w:ind w:left="4480"/>
      <w:rPr>
        <w:rFonts w:ascii="Calibri" w:hAnsi="Calibri" w:eastAsia="Calibri" w:cs="Calibri"/>
        <w:sz w:val="18"/>
        <w:szCs w:val="18"/>
      </w:rPr>
    </w:pPr>
    <w:r>
      <w:rPr>
        <w:rFonts w:ascii="Calibri" w:hAnsi="Calibri" w:eastAsia="Calibri" w:cs="Calibri"/>
        <w:spacing w:val="-5"/>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00256">
    <w:pPr>
      <w:spacing w:line="169" w:lineRule="auto"/>
      <w:ind w:left="4469"/>
      <w:rPr>
        <w:rFonts w:ascii="Calibri" w:hAnsi="Calibri" w:eastAsia="Calibri" w:cs="Calibri"/>
        <w:sz w:val="18"/>
        <w:szCs w:val="18"/>
      </w:rPr>
    </w:pPr>
    <w:r>
      <w:rPr>
        <w:rFonts w:ascii="Calibri" w:hAnsi="Calibri" w:eastAsia="Calibri" w:cs="Calibri"/>
        <w:spacing w:val="-5"/>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BBA93">
    <w:pPr>
      <w:spacing w:line="169" w:lineRule="auto"/>
      <w:ind w:left="4480"/>
      <w:rPr>
        <w:rFonts w:ascii="Calibri" w:hAnsi="Calibri" w:eastAsia="Calibri" w:cs="Calibri"/>
        <w:sz w:val="18"/>
        <w:szCs w:val="18"/>
      </w:rPr>
    </w:pPr>
    <w:r>
      <w:rPr>
        <w:rFonts w:ascii="Calibri" w:hAnsi="Calibri" w:eastAsia="Calibri" w:cs="Calibri"/>
        <w:spacing w:val="-5"/>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8E58C">
    <w:pPr>
      <w:spacing w:line="168" w:lineRule="auto"/>
      <w:ind w:left="4515"/>
      <w:rPr>
        <w:rFonts w:ascii="Calibri" w:hAnsi="Calibri" w:eastAsia="Calibri" w:cs="Calibri"/>
        <w:sz w:val="18"/>
        <w:szCs w:val="18"/>
      </w:rPr>
    </w:pPr>
    <w:r>
      <w:rPr>
        <w:rFonts w:ascii="Calibri" w:hAnsi="Calibri" w:eastAsia="Calibri" w:cs="Calibri"/>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9CC11">
    <w:pPr>
      <w:spacing w:line="169" w:lineRule="auto"/>
      <w:ind w:left="4465"/>
      <w:rPr>
        <w:rFonts w:ascii="Calibri" w:hAnsi="Calibri" w:eastAsia="Calibri" w:cs="Calibri"/>
        <w:sz w:val="18"/>
        <w:szCs w:val="18"/>
      </w:rPr>
    </w:pPr>
    <w:r>
      <w:rPr>
        <w:rFonts w:ascii="Calibri" w:hAnsi="Calibri" w:eastAsia="Calibri" w:cs="Calibri"/>
        <w:spacing w:val="-3"/>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8371">
    <w:pPr>
      <w:spacing w:line="168" w:lineRule="auto"/>
      <w:ind w:left="4460"/>
      <w:rPr>
        <w:rFonts w:ascii="Calibri" w:hAnsi="Calibri" w:eastAsia="Calibri" w:cs="Calibri"/>
        <w:sz w:val="18"/>
        <w:szCs w:val="18"/>
      </w:rPr>
    </w:pPr>
    <w:r>
      <w:rPr>
        <w:rFonts w:ascii="Calibri" w:hAnsi="Calibri" w:eastAsia="Calibri" w:cs="Calibri"/>
        <w:spacing w:val="-3"/>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C97F">
    <w:pPr>
      <w:spacing w:line="169" w:lineRule="auto"/>
      <w:ind w:left="4457"/>
      <w:rPr>
        <w:rFonts w:ascii="Calibri" w:hAnsi="Calibri" w:eastAsia="Calibri" w:cs="Calibri"/>
        <w:sz w:val="18"/>
        <w:szCs w:val="18"/>
      </w:rPr>
    </w:pPr>
    <w:r>
      <w:rPr>
        <w:rFonts w:ascii="Calibri" w:hAnsi="Calibri" w:eastAsia="Calibri" w:cs="Calibri"/>
        <w:spacing w:val="-3"/>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DEC9B">
    <w:pPr>
      <w:spacing w:line="169" w:lineRule="auto"/>
      <w:ind w:left="4475"/>
      <w:rPr>
        <w:rFonts w:ascii="Calibri" w:hAnsi="Calibri" w:eastAsia="Calibri" w:cs="Calibri"/>
        <w:sz w:val="18"/>
        <w:szCs w:val="18"/>
      </w:rPr>
    </w:pPr>
    <w:r>
      <w:rPr>
        <w:rFonts w:ascii="Calibri" w:hAnsi="Calibri" w:eastAsia="Calibri" w:cs="Calibri"/>
        <w:spacing w:val="-3"/>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7C16">
    <w:pPr>
      <w:spacing w:line="168" w:lineRule="auto"/>
      <w:ind w:left="4463"/>
      <w:rPr>
        <w:rFonts w:ascii="Calibri" w:hAnsi="Calibri" w:eastAsia="Calibri" w:cs="Calibri"/>
        <w:sz w:val="18"/>
        <w:szCs w:val="18"/>
      </w:rPr>
    </w:pPr>
    <w:r>
      <w:rPr>
        <w:rFonts w:ascii="Calibri" w:hAnsi="Calibri" w:eastAsia="Calibri" w:cs="Calibri"/>
        <w:spacing w:val="-3"/>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D4C6">
    <w:pPr>
      <w:spacing w:line="168" w:lineRule="auto"/>
      <w:ind w:left="4459"/>
      <w:rPr>
        <w:rFonts w:ascii="Calibri" w:hAnsi="Calibri" w:eastAsia="Calibri" w:cs="Calibri"/>
        <w:sz w:val="18"/>
        <w:szCs w:val="18"/>
      </w:rPr>
    </w:pPr>
    <w:r>
      <w:rPr>
        <w:rFonts w:ascii="Calibri" w:hAnsi="Calibri" w:eastAsia="Calibri" w:cs="Calibri"/>
        <w:spacing w:val="-3"/>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700A">
    <w:pPr>
      <w:spacing w:line="169" w:lineRule="auto"/>
      <w:ind w:left="4462"/>
      <w:rPr>
        <w:rFonts w:ascii="Calibri" w:hAnsi="Calibri" w:eastAsia="Calibri" w:cs="Calibri"/>
        <w:sz w:val="18"/>
        <w:szCs w:val="18"/>
      </w:rPr>
    </w:pPr>
    <w:r>
      <w:rPr>
        <w:rFonts w:ascii="Calibri" w:hAnsi="Calibri" w:eastAsia="Calibri" w:cs="Calibri"/>
        <w:spacing w:val="-3"/>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4DD5">
    <w:pPr>
      <w:spacing w:line="168" w:lineRule="auto"/>
      <w:ind w:left="4464"/>
      <w:rPr>
        <w:rFonts w:ascii="Calibri" w:hAnsi="Calibri" w:eastAsia="Calibri" w:cs="Calibri"/>
        <w:sz w:val="18"/>
        <w:szCs w:val="18"/>
      </w:rPr>
    </w:pPr>
    <w:r>
      <w:rPr>
        <w:rFonts w:ascii="Calibri" w:hAnsi="Calibri" w:eastAsia="Calibri" w:cs="Calibri"/>
        <w:spacing w:val="-3"/>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D1E8B">
    <w:pPr>
      <w:spacing w:line="169" w:lineRule="auto"/>
      <w:ind w:left="4391"/>
      <w:rPr>
        <w:rFonts w:ascii="Calibri" w:hAnsi="Calibri" w:eastAsia="Calibri" w:cs="Calibri"/>
        <w:sz w:val="18"/>
        <w:szCs w:val="18"/>
      </w:rPr>
    </w:pPr>
    <w:r>
      <w:rPr>
        <w:rFonts w:ascii="Calibri" w:hAnsi="Calibri" w:eastAsia="Calibri" w:cs="Calibri"/>
        <w:spacing w:val="-3"/>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A907B">
    <w:pPr>
      <w:spacing w:line="169" w:lineRule="auto"/>
      <w:ind w:left="4518"/>
      <w:rPr>
        <w:rFonts w:ascii="Calibri" w:hAnsi="Calibri" w:eastAsia="Calibri" w:cs="Calibri"/>
        <w:sz w:val="18"/>
        <w:szCs w:val="18"/>
      </w:rPr>
    </w:pPr>
    <w:r>
      <w:rPr>
        <w:rFonts w:ascii="Calibri" w:hAnsi="Calibri" w:eastAsia="Calibri" w:cs="Calibri"/>
        <w:spacing w:val="-3"/>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64AB">
    <w:pPr>
      <w:spacing w:line="167" w:lineRule="auto"/>
      <w:ind w:left="4639"/>
      <w:rPr>
        <w:rFonts w:ascii="Calibri" w:hAnsi="Calibri" w:eastAsia="Calibri" w:cs="Calibri"/>
        <w:sz w:val="18"/>
        <w:szCs w:val="18"/>
      </w:rPr>
    </w:pPr>
    <w:r>
      <w:rPr>
        <w:rFonts w:ascii="Calibri" w:hAnsi="Calibri" w:eastAsia="Calibri" w:cs="Calibri"/>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C2B8">
    <w:pPr>
      <w:spacing w:line="169" w:lineRule="auto"/>
      <w:ind w:left="4722"/>
      <w:rPr>
        <w:rFonts w:ascii="Calibri" w:hAnsi="Calibri" w:eastAsia="Calibri" w:cs="Calibri"/>
        <w:sz w:val="18"/>
        <w:szCs w:val="18"/>
      </w:rPr>
    </w:pPr>
    <w:r>
      <w:rPr>
        <w:rFonts w:ascii="Calibri" w:hAnsi="Calibri" w:eastAsia="Calibri" w:cs="Calibri"/>
        <w:spacing w:val="-5"/>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43276">
    <w:pPr>
      <w:spacing w:line="168" w:lineRule="auto"/>
      <w:ind w:left="4463"/>
      <w:rPr>
        <w:rFonts w:ascii="Calibri" w:hAnsi="Calibri" w:eastAsia="Calibri" w:cs="Calibri"/>
        <w:sz w:val="18"/>
        <w:szCs w:val="18"/>
      </w:rPr>
    </w:pPr>
    <w:r>
      <w:rPr>
        <w:rFonts w:ascii="Calibri" w:hAnsi="Calibri" w:eastAsia="Calibri" w:cs="Calibri"/>
        <w:spacing w:val="-5"/>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787A9">
    <w:pPr>
      <w:spacing w:line="169" w:lineRule="auto"/>
      <w:ind w:left="4466"/>
      <w:rPr>
        <w:rFonts w:ascii="Calibri" w:hAnsi="Calibri" w:eastAsia="Calibri" w:cs="Calibri"/>
        <w:sz w:val="18"/>
        <w:szCs w:val="18"/>
      </w:rPr>
    </w:pPr>
    <w:r>
      <w:rPr>
        <w:rFonts w:ascii="Calibri" w:hAnsi="Calibri" w:eastAsia="Calibri" w:cs="Calibri"/>
        <w:spacing w:val="-5"/>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637D5">
    <w:pPr>
      <w:spacing w:line="169" w:lineRule="auto"/>
      <w:ind w:left="4682"/>
      <w:rPr>
        <w:rFonts w:ascii="Calibri" w:hAnsi="Calibri" w:eastAsia="Calibri" w:cs="Calibri"/>
        <w:sz w:val="18"/>
        <w:szCs w:val="18"/>
      </w:rPr>
    </w:pPr>
    <w:r>
      <w:rPr>
        <w:rFonts w:ascii="Calibri" w:hAnsi="Calibri" w:eastAsia="Calibri" w:cs="Calibri"/>
        <w:spacing w:val="-14"/>
        <w:w w:val="81"/>
        <w:sz w:val="18"/>
        <w:szCs w:val="18"/>
      </w:rPr>
      <w:t>15136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FBB8">
    <w:pPr>
      <w:spacing w:line="168" w:lineRule="auto"/>
      <w:ind w:left="4722"/>
      <w:rPr>
        <w:rFonts w:ascii="Calibri" w:hAnsi="Calibri" w:eastAsia="Calibri" w:cs="Calibri"/>
        <w:sz w:val="18"/>
        <w:szCs w:val="18"/>
      </w:rPr>
    </w:pPr>
    <w:r>
      <w:rPr>
        <w:rFonts w:ascii="Calibri" w:hAnsi="Calibri" w:eastAsia="Calibri" w:cs="Calibri"/>
        <w:spacing w:val="-5"/>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06A7">
    <w:pPr>
      <w:spacing w:line="167" w:lineRule="auto"/>
      <w:ind w:left="4721"/>
      <w:rPr>
        <w:rFonts w:ascii="Calibri" w:hAnsi="Calibri" w:eastAsia="Calibri" w:cs="Calibri"/>
        <w:sz w:val="18"/>
        <w:szCs w:val="18"/>
      </w:rPr>
    </w:pPr>
    <w:r>
      <w:rPr>
        <w:rFonts w:ascii="Calibri" w:hAnsi="Calibri" w:eastAsia="Calibri" w:cs="Calibri"/>
        <w:spacing w:val="-5"/>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D0FEA">
    <w:pPr>
      <w:spacing w:line="169" w:lineRule="auto"/>
      <w:ind w:left="4721"/>
      <w:rPr>
        <w:rFonts w:ascii="Calibri" w:hAnsi="Calibri" w:eastAsia="Calibri" w:cs="Calibri"/>
        <w:sz w:val="18"/>
        <w:szCs w:val="18"/>
      </w:rPr>
    </w:pPr>
    <w:r>
      <w:rPr>
        <w:rFonts w:ascii="Calibri" w:hAnsi="Calibri" w:eastAsia="Calibri" w:cs="Calibri"/>
        <w:spacing w:val="-5"/>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AD800">
    <w:pPr>
      <w:spacing w:line="167" w:lineRule="auto"/>
      <w:ind w:left="4679"/>
      <w:rPr>
        <w:rFonts w:ascii="Calibri" w:hAnsi="Calibri" w:eastAsia="Calibri" w:cs="Calibri"/>
        <w:sz w:val="18"/>
        <w:szCs w:val="18"/>
      </w:rPr>
    </w:pPr>
    <w:r>
      <w:rPr>
        <w:rFonts w:ascii="Calibri" w:hAnsi="Calibri" w:eastAsia="Calibri" w:cs="Calibri"/>
        <w:spacing w:val="-5"/>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51277">
    <w:pPr>
      <w:spacing w:line="169" w:lineRule="auto"/>
      <w:ind w:left="4679"/>
      <w:rPr>
        <w:rFonts w:ascii="Calibri" w:hAnsi="Calibri" w:eastAsia="Calibri" w:cs="Calibri"/>
        <w:sz w:val="18"/>
        <w:szCs w:val="18"/>
      </w:rPr>
    </w:pPr>
    <w:r>
      <w:rPr>
        <w:rFonts w:ascii="Calibri" w:hAnsi="Calibri" w:eastAsia="Calibri" w:cs="Calibri"/>
        <w:spacing w:val="-5"/>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64305">
    <w:pPr>
      <w:spacing w:line="169" w:lineRule="auto"/>
      <w:ind w:left="4679"/>
      <w:rPr>
        <w:rFonts w:ascii="Calibri" w:hAnsi="Calibri" w:eastAsia="Calibri" w:cs="Calibri"/>
        <w:sz w:val="18"/>
        <w:szCs w:val="18"/>
      </w:rPr>
    </w:pPr>
    <w:r>
      <w:rPr>
        <w:rFonts w:ascii="Calibri" w:hAnsi="Calibri" w:eastAsia="Calibri" w:cs="Calibri"/>
        <w:spacing w:val="-5"/>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52831">
    <w:pPr>
      <w:spacing w:line="169" w:lineRule="auto"/>
      <w:ind w:left="4639"/>
      <w:rPr>
        <w:rFonts w:ascii="Calibri" w:hAnsi="Calibri" w:eastAsia="Calibri" w:cs="Calibri"/>
        <w:sz w:val="18"/>
        <w:szCs w:val="18"/>
      </w:rPr>
    </w:pPr>
    <w:r>
      <w:rPr>
        <w:rFonts w:ascii="Calibri" w:hAnsi="Calibri" w:eastAsia="Calibri" w:cs="Calibri"/>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A6F9">
    <w:pPr>
      <w:spacing w:line="169" w:lineRule="auto"/>
      <w:ind w:left="4437"/>
      <w:rPr>
        <w:rFonts w:ascii="Calibri" w:hAnsi="Calibri" w:eastAsia="Calibri" w:cs="Calibri"/>
        <w:sz w:val="18"/>
        <w:szCs w:val="18"/>
      </w:rPr>
    </w:pPr>
    <w:r>
      <w:rPr>
        <w:rFonts w:ascii="Calibri" w:hAnsi="Calibri" w:eastAsia="Calibri" w:cs="Calibri"/>
        <w:spacing w:val="-5"/>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9AAAA">
    <w:pPr>
      <w:spacing w:line="169" w:lineRule="auto"/>
      <w:ind w:left="4495"/>
      <w:rPr>
        <w:rFonts w:ascii="Calibri" w:hAnsi="Calibri" w:eastAsia="Calibri" w:cs="Calibri"/>
        <w:sz w:val="18"/>
        <w:szCs w:val="18"/>
      </w:rPr>
    </w:pPr>
    <w:r>
      <w:rPr>
        <w:rFonts w:ascii="Calibri" w:hAnsi="Calibri" w:eastAsia="Calibri" w:cs="Calibri"/>
        <w:spacing w:val="-5"/>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BD17">
    <w:pPr>
      <w:spacing w:line="169" w:lineRule="auto"/>
      <w:ind w:left="4495"/>
      <w:rPr>
        <w:rFonts w:ascii="Calibri" w:hAnsi="Calibri" w:eastAsia="Calibri" w:cs="Calibri"/>
        <w:sz w:val="18"/>
        <w:szCs w:val="18"/>
      </w:rPr>
    </w:pPr>
    <w:r>
      <w:rPr>
        <w:rFonts w:ascii="Calibri" w:hAnsi="Calibri" w:eastAsia="Calibri" w:cs="Calibri"/>
        <w:spacing w:val="-5"/>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666F">
    <w:pPr>
      <w:spacing w:line="169" w:lineRule="auto"/>
      <w:ind w:left="4495"/>
      <w:rPr>
        <w:rFonts w:ascii="Calibri" w:hAnsi="Calibri" w:eastAsia="Calibri" w:cs="Calibri"/>
        <w:sz w:val="18"/>
        <w:szCs w:val="18"/>
      </w:rPr>
    </w:pPr>
    <w:r>
      <w:rPr>
        <w:rFonts w:ascii="Calibri" w:hAnsi="Calibri" w:eastAsia="Calibri" w:cs="Calibri"/>
        <w:spacing w:val="-5"/>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6E92E">
    <w:pPr>
      <w:spacing w:line="169" w:lineRule="auto"/>
      <w:ind w:left="4442"/>
      <w:rPr>
        <w:rFonts w:ascii="Calibri" w:hAnsi="Calibri" w:eastAsia="Calibri" w:cs="Calibri"/>
        <w:sz w:val="18"/>
        <w:szCs w:val="18"/>
      </w:rPr>
    </w:pPr>
    <w:r>
      <w:rPr>
        <w:rFonts w:ascii="Calibri" w:hAnsi="Calibri" w:eastAsia="Calibri" w:cs="Calibri"/>
        <w:spacing w:val="-5"/>
        <w:sz w:val="18"/>
        <w:szCs w:val="18"/>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37C26">
    <w:pPr>
      <w:spacing w:line="169" w:lineRule="auto"/>
      <w:ind w:left="4433"/>
      <w:rPr>
        <w:rFonts w:ascii="Calibri" w:hAnsi="Calibri" w:eastAsia="Calibri" w:cs="Calibri"/>
        <w:sz w:val="18"/>
        <w:szCs w:val="18"/>
      </w:rPr>
    </w:pPr>
    <w:r>
      <w:rPr>
        <w:rFonts w:ascii="Calibri" w:hAnsi="Calibri" w:eastAsia="Calibri" w:cs="Calibri"/>
        <w:spacing w:val="-5"/>
        <w:sz w:val="18"/>
        <w:szCs w:val="18"/>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B16E1">
    <w:pPr>
      <w:spacing w:line="169" w:lineRule="auto"/>
      <w:ind w:left="4084"/>
      <w:rPr>
        <w:rFonts w:ascii="Calibri" w:hAnsi="Calibri" w:eastAsia="Calibri" w:cs="Calibri"/>
        <w:sz w:val="18"/>
        <w:szCs w:val="18"/>
      </w:rPr>
    </w:pPr>
    <w:r>
      <w:rPr>
        <w:rFonts w:ascii="Calibri" w:hAnsi="Calibri" w:eastAsia="Calibri" w:cs="Calibri"/>
        <w:spacing w:val="-5"/>
        <w:sz w:val="18"/>
        <w:szCs w:val="18"/>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6C46">
    <w:pPr>
      <w:spacing w:line="169" w:lineRule="auto"/>
      <w:ind w:left="4440"/>
      <w:rPr>
        <w:rFonts w:ascii="Calibri" w:hAnsi="Calibri" w:eastAsia="Calibri" w:cs="Calibri"/>
        <w:sz w:val="18"/>
        <w:szCs w:val="18"/>
      </w:rPr>
    </w:pPr>
    <w:r>
      <w:rPr>
        <w:rFonts w:ascii="Calibri" w:hAnsi="Calibri" w:eastAsia="Calibri" w:cs="Calibri"/>
        <w:spacing w:val="-5"/>
        <w:sz w:val="18"/>
        <w:szCs w:val="18"/>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80FF9">
    <w:pPr>
      <w:spacing w:line="169" w:lineRule="auto"/>
      <w:ind w:left="4454"/>
      <w:rPr>
        <w:rFonts w:ascii="Calibri" w:hAnsi="Calibri" w:eastAsia="Calibri" w:cs="Calibri"/>
        <w:sz w:val="18"/>
        <w:szCs w:val="18"/>
      </w:rPr>
    </w:pPr>
    <w:r>
      <w:rPr>
        <w:rFonts w:ascii="Calibri" w:hAnsi="Calibri" w:eastAsia="Calibri" w:cs="Calibri"/>
        <w:spacing w:val="-5"/>
        <w:sz w:val="18"/>
        <w:szCs w:val="18"/>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B2F4E">
    <w:pPr>
      <w:spacing w:line="169" w:lineRule="auto"/>
      <w:ind w:left="4618"/>
      <w:rPr>
        <w:rFonts w:ascii="Calibri" w:hAnsi="Calibri" w:eastAsia="Calibri" w:cs="Calibri"/>
        <w:sz w:val="18"/>
        <w:szCs w:val="18"/>
      </w:rPr>
    </w:pPr>
    <w:r>
      <w:rPr>
        <w:rFonts w:ascii="Calibri" w:hAnsi="Calibri" w:eastAsia="Calibri" w:cs="Calibri"/>
        <w:spacing w:val="-5"/>
        <w:sz w:val="18"/>
        <w:szCs w:val="18"/>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8EC6">
    <w:pPr>
      <w:spacing w:line="167" w:lineRule="auto"/>
      <w:ind w:left="4638"/>
      <w:rPr>
        <w:rFonts w:ascii="Calibri" w:hAnsi="Calibri" w:eastAsia="Calibri" w:cs="Calibri"/>
        <w:sz w:val="18"/>
        <w:szCs w:val="18"/>
      </w:rPr>
    </w:pPr>
    <w:r>
      <w:rPr>
        <w:rFonts w:ascii="Calibri" w:hAnsi="Calibri" w:eastAsia="Calibri" w:cs="Calibri"/>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DD58">
    <w:pPr>
      <w:spacing w:line="169" w:lineRule="auto"/>
      <w:ind w:left="4453"/>
      <w:rPr>
        <w:rFonts w:ascii="Calibri" w:hAnsi="Calibri" w:eastAsia="Calibri" w:cs="Calibri"/>
        <w:sz w:val="18"/>
        <w:szCs w:val="18"/>
      </w:rPr>
    </w:pPr>
    <w:r>
      <w:rPr>
        <w:rFonts w:ascii="Calibri" w:hAnsi="Calibri" w:eastAsia="Calibri" w:cs="Calibri"/>
        <w:spacing w:val="-5"/>
        <w:sz w:val="18"/>
        <w:szCs w:val="18"/>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41B78">
    <w:pPr>
      <w:spacing w:line="168" w:lineRule="auto"/>
      <w:ind w:left="4710"/>
      <w:rPr>
        <w:rFonts w:ascii="Calibri" w:hAnsi="Calibri" w:eastAsia="Calibri" w:cs="Calibri"/>
        <w:sz w:val="18"/>
        <w:szCs w:val="18"/>
      </w:rPr>
    </w:pPr>
    <w:r>
      <w:rPr>
        <w:rFonts w:ascii="Calibri" w:hAnsi="Calibri" w:eastAsia="Calibri" w:cs="Calibri"/>
        <w:spacing w:val="-5"/>
        <w:sz w:val="18"/>
        <w:szCs w:val="18"/>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5C97E">
    <w:pPr>
      <w:spacing w:line="169" w:lineRule="auto"/>
      <w:ind w:left="4440"/>
      <w:rPr>
        <w:rFonts w:ascii="Calibri" w:hAnsi="Calibri" w:eastAsia="Calibri" w:cs="Calibri"/>
        <w:sz w:val="18"/>
        <w:szCs w:val="18"/>
      </w:rPr>
    </w:pPr>
    <w:r>
      <w:rPr>
        <w:rFonts w:ascii="Calibri" w:hAnsi="Calibri" w:eastAsia="Calibri" w:cs="Calibri"/>
        <w:spacing w:val="-5"/>
        <w:sz w:val="18"/>
        <w:szCs w:val="18"/>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F1CE6">
    <w:pPr>
      <w:spacing w:line="169" w:lineRule="auto"/>
      <w:ind w:left="4440"/>
      <w:rPr>
        <w:rFonts w:ascii="Calibri" w:hAnsi="Calibri" w:eastAsia="Calibri" w:cs="Calibri"/>
        <w:sz w:val="18"/>
        <w:szCs w:val="18"/>
      </w:rPr>
    </w:pPr>
    <w:r>
      <w:rPr>
        <w:rFonts w:ascii="Calibri" w:hAnsi="Calibri" w:eastAsia="Calibri" w:cs="Calibri"/>
        <w:spacing w:val="-5"/>
        <w:sz w:val="18"/>
        <w:szCs w:val="18"/>
      </w:rPr>
      <w:t>73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8C19A">
    <w:pPr>
      <w:spacing w:line="168" w:lineRule="auto"/>
      <w:ind w:left="4443"/>
      <w:rPr>
        <w:rFonts w:ascii="Calibri" w:hAnsi="Calibri" w:eastAsia="Calibri" w:cs="Calibri"/>
        <w:sz w:val="18"/>
        <w:szCs w:val="18"/>
      </w:rPr>
    </w:pPr>
    <w:r>
      <w:rPr>
        <w:rFonts w:ascii="Calibri" w:hAnsi="Calibri" w:eastAsia="Calibri" w:cs="Calibri"/>
        <w:spacing w:val="-5"/>
        <w:sz w:val="18"/>
        <w:szCs w:val="18"/>
      </w:rPr>
      <w:t>74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35FB9">
    <w:pPr>
      <w:spacing w:line="167" w:lineRule="auto"/>
      <w:ind w:left="4438"/>
      <w:rPr>
        <w:rFonts w:ascii="Calibri" w:hAnsi="Calibri" w:eastAsia="Calibri" w:cs="Calibri"/>
        <w:sz w:val="18"/>
        <w:szCs w:val="18"/>
      </w:rPr>
    </w:pPr>
    <w:r>
      <w:rPr>
        <w:rFonts w:ascii="Calibri" w:hAnsi="Calibri" w:eastAsia="Calibri" w:cs="Calibri"/>
        <w:spacing w:val="-5"/>
        <w:sz w:val="18"/>
        <w:szCs w:val="18"/>
      </w:rPr>
      <w:t>75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2F47B">
    <w:pPr>
      <w:spacing w:line="169" w:lineRule="auto"/>
      <w:ind w:left="4453"/>
      <w:rPr>
        <w:rFonts w:ascii="Calibri" w:hAnsi="Calibri" w:eastAsia="Calibri" w:cs="Calibri"/>
        <w:sz w:val="18"/>
        <w:szCs w:val="18"/>
      </w:rPr>
    </w:pPr>
    <w:r>
      <w:rPr>
        <w:rFonts w:ascii="Calibri" w:hAnsi="Calibri" w:eastAsia="Calibri" w:cs="Calibri"/>
        <w:spacing w:val="-5"/>
        <w:sz w:val="18"/>
        <w:szCs w:val="18"/>
      </w:rPr>
      <w:t>76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A7EC3">
    <w:pPr>
      <w:spacing w:line="167" w:lineRule="auto"/>
      <w:ind w:left="4083"/>
      <w:rPr>
        <w:rFonts w:ascii="Calibri" w:hAnsi="Calibri" w:eastAsia="Calibri" w:cs="Calibri"/>
        <w:sz w:val="18"/>
        <w:szCs w:val="18"/>
      </w:rPr>
    </w:pPr>
    <w:r>
      <w:rPr>
        <w:rFonts w:ascii="Calibri" w:hAnsi="Calibri" w:eastAsia="Calibri" w:cs="Calibri"/>
        <w:spacing w:val="-5"/>
        <w:sz w:val="18"/>
        <w:szCs w:val="18"/>
      </w:rPr>
      <w:t>77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3A197">
    <w:pPr>
      <w:spacing w:line="169" w:lineRule="auto"/>
      <w:ind w:left="4689"/>
      <w:rPr>
        <w:rFonts w:ascii="Calibri" w:hAnsi="Calibri" w:eastAsia="Calibri" w:cs="Calibri"/>
        <w:sz w:val="18"/>
        <w:szCs w:val="18"/>
      </w:rPr>
    </w:pPr>
    <w:r>
      <w:rPr>
        <w:rFonts w:ascii="Calibri" w:hAnsi="Calibri" w:eastAsia="Calibri" w:cs="Calibri"/>
        <w:spacing w:val="-5"/>
        <w:sz w:val="18"/>
        <w:szCs w:val="18"/>
      </w:rPr>
      <w:t>78</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E8ADF">
    <w:pPr>
      <w:spacing w:line="169" w:lineRule="auto"/>
      <w:ind w:left="4441"/>
      <w:rPr>
        <w:rFonts w:ascii="Calibri" w:hAnsi="Calibri" w:eastAsia="Calibri" w:cs="Calibri"/>
        <w:sz w:val="18"/>
        <w:szCs w:val="18"/>
      </w:rPr>
    </w:pPr>
    <w:r>
      <w:rPr>
        <w:rFonts w:ascii="Calibri" w:hAnsi="Calibri" w:eastAsia="Calibri" w:cs="Calibri"/>
        <w:spacing w:val="-5"/>
        <w:sz w:val="18"/>
        <w:szCs w:val="18"/>
      </w:rPr>
      <w:t>79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F6F2">
    <w:pPr>
      <w:spacing w:line="169" w:lineRule="auto"/>
      <w:ind w:left="4637"/>
      <w:rPr>
        <w:rFonts w:ascii="Calibri" w:hAnsi="Calibri" w:eastAsia="Calibri" w:cs="Calibri"/>
        <w:sz w:val="18"/>
        <w:szCs w:val="18"/>
      </w:rPr>
    </w:pPr>
    <w:r>
      <w:rPr>
        <w:rFonts w:ascii="Calibri" w:hAnsi="Calibri" w:eastAsia="Calibri" w:cs="Calibri"/>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3BDF4">
    <w:pPr>
      <w:spacing w:line="169" w:lineRule="auto"/>
      <w:ind w:left="4436"/>
      <w:rPr>
        <w:rFonts w:ascii="Calibri" w:hAnsi="Calibri" w:eastAsia="Calibri" w:cs="Calibri"/>
        <w:sz w:val="18"/>
        <w:szCs w:val="18"/>
      </w:rPr>
    </w:pPr>
    <w:r>
      <w:rPr>
        <w:rFonts w:ascii="Calibri" w:hAnsi="Calibri" w:eastAsia="Calibri" w:cs="Calibri"/>
        <w:spacing w:val="-4"/>
        <w:sz w:val="18"/>
        <w:szCs w:val="18"/>
      </w:rPr>
      <w:t>80</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7D1EE">
    <w:pPr>
      <w:spacing w:line="169" w:lineRule="auto"/>
      <w:ind w:left="4563"/>
      <w:rPr>
        <w:rFonts w:ascii="Calibri" w:hAnsi="Calibri" w:eastAsia="Calibri" w:cs="Calibri"/>
        <w:sz w:val="18"/>
        <w:szCs w:val="18"/>
      </w:rPr>
    </w:pPr>
    <w:r>
      <w:rPr>
        <w:rFonts w:ascii="Calibri" w:hAnsi="Calibri" w:eastAsia="Calibri" w:cs="Calibri"/>
        <w:spacing w:val="-4"/>
        <w:sz w:val="18"/>
        <w:szCs w:val="18"/>
      </w:rPr>
      <w:t>81</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B5DB8">
    <w:pPr>
      <w:spacing w:line="169" w:lineRule="auto"/>
      <w:ind w:left="4426"/>
      <w:rPr>
        <w:rFonts w:ascii="Calibri" w:hAnsi="Calibri" w:eastAsia="Calibri" w:cs="Calibri"/>
        <w:sz w:val="18"/>
        <w:szCs w:val="18"/>
      </w:rPr>
    </w:pPr>
    <w:r>
      <w:rPr>
        <w:rFonts w:ascii="Calibri" w:hAnsi="Calibri" w:eastAsia="Calibri" w:cs="Calibri"/>
        <w:spacing w:val="-4"/>
        <w:sz w:val="18"/>
        <w:szCs w:val="18"/>
      </w:rPr>
      <w:t>82</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D749C">
    <w:pPr>
      <w:spacing w:line="169" w:lineRule="auto"/>
      <w:ind w:left="4563"/>
      <w:rPr>
        <w:rFonts w:ascii="Calibri" w:hAnsi="Calibri" w:eastAsia="Calibri" w:cs="Calibri"/>
        <w:sz w:val="18"/>
        <w:szCs w:val="18"/>
      </w:rPr>
    </w:pPr>
    <w:r>
      <w:rPr>
        <w:rFonts w:ascii="Calibri" w:hAnsi="Calibri" w:eastAsia="Calibri" w:cs="Calibri"/>
        <w:spacing w:val="-4"/>
        <w:sz w:val="18"/>
        <w:szCs w:val="18"/>
      </w:rPr>
      <w:t>83</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1FDBF">
    <w:pPr>
      <w:spacing w:line="169" w:lineRule="auto"/>
      <w:ind w:left="4563"/>
      <w:rPr>
        <w:rFonts w:ascii="Calibri" w:hAnsi="Calibri" w:eastAsia="Calibri" w:cs="Calibri"/>
        <w:sz w:val="18"/>
        <w:szCs w:val="18"/>
      </w:rPr>
    </w:pPr>
    <w:r>
      <w:rPr>
        <w:rFonts w:ascii="Calibri" w:hAnsi="Calibri" w:eastAsia="Calibri" w:cs="Calibri"/>
        <w:spacing w:val="-4"/>
        <w:sz w:val="18"/>
        <w:szCs w:val="18"/>
      </w:rPr>
      <w:t>84</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ECAB4">
    <w:pPr>
      <w:spacing w:line="169" w:lineRule="auto"/>
      <w:ind w:left="4082"/>
      <w:rPr>
        <w:rFonts w:ascii="Calibri" w:hAnsi="Calibri" w:eastAsia="Calibri" w:cs="Calibri"/>
        <w:sz w:val="18"/>
        <w:szCs w:val="18"/>
      </w:rPr>
    </w:pPr>
    <w:r>
      <w:rPr>
        <w:rFonts w:ascii="Calibri" w:hAnsi="Calibri" w:eastAsia="Calibri" w:cs="Calibri"/>
        <w:spacing w:val="-4"/>
        <w:sz w:val="18"/>
        <w:szCs w:val="18"/>
      </w:rPr>
      <w:t>85</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BCA9E">
    <w:pPr>
      <w:spacing w:line="169" w:lineRule="auto"/>
      <w:ind w:left="4426"/>
      <w:rPr>
        <w:rFonts w:ascii="Calibri" w:hAnsi="Calibri" w:eastAsia="Calibri" w:cs="Calibri"/>
        <w:sz w:val="18"/>
        <w:szCs w:val="18"/>
      </w:rPr>
    </w:pPr>
    <w:r>
      <w:rPr>
        <w:rFonts w:ascii="Calibri" w:hAnsi="Calibri" w:eastAsia="Calibri" w:cs="Calibri"/>
        <w:spacing w:val="-4"/>
        <w:sz w:val="18"/>
        <w:szCs w:val="18"/>
      </w:rPr>
      <w:t>86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84DAD">
    <w:pPr>
      <w:spacing w:line="169" w:lineRule="auto"/>
      <w:ind w:left="4637"/>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6BD026B"/>
    <w:rsid w:val="67FA1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customXml" Target="../customXml/item1.xml"/><Relationship Id="rId92" Type="http://schemas.openxmlformats.org/officeDocument/2006/relationships/image" Target="media/image1.png"/><Relationship Id="rId91" Type="http://schemas.openxmlformats.org/officeDocument/2006/relationships/theme" Target="theme/theme1.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89</Pages>
  <Words>35652</Words>
  <Characters>37616</Characters>
  <TotalTime>4</TotalTime>
  <ScaleCrop>false</ScaleCrop>
  <LinksUpToDate>false</LinksUpToDate>
  <CharactersWithSpaces>37668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2025-04-25T16:43:00Z</dcterms:created>
  <dc:creator>Administrator</dc:creator>
  <cp:lastModifiedBy>Lenovo</cp:lastModifiedBy>
  <dcterms:modified xsi:type="dcterms:W3CDTF">2025-06-18T06:58:44Z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2025-05-08T13:43:35Z</vt:filetime>
  </property>
  <property fmtid="{D5CDD505-2E9C-101B-9397-08002B2CF9AE}" pid="4" name="KSOTemplateDocerSaveRecord">
    <vt:lpwstr>eyJoZGlkIjoiYzYzZGZlM2Y3NWFmOWFhYTEwNWY2NjIyYWJjOTE5MmIiLCJ1c2VySWQiOiI1NDUwNjA2OTIifQ==</vt:lpwstr>
  </property>
  <property fmtid="{D5CDD505-2E9C-101B-9397-08002B2CF9AE}" pid="5" name="KSOProductBuildVer">
    <vt:lpwstr>2052-12.1.0.21541</vt:lpwstr>
  </property>
  <property fmtid="{D5CDD505-2E9C-101B-9397-08002B2CF9AE}" pid="6" name="ICV">
    <vt:lpwstr>976AACABB6F8414180B242CC04D93C96_12</vt:lpwstr>
  </property>
</Properties>
</file>