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BCC57">
      <w:pPr>
        <w:pStyle w:val="33"/>
        <w:shd w:val="clear" w:color="auto" w:fill="FFFFFF"/>
        <w:spacing w:line="560" w:lineRule="exact"/>
        <w:ind w:firstLine="442" w:firstLineChars="100"/>
        <w:rPr>
          <w:rFonts w:hint="eastAsia" w:ascii="黑体" w:hAnsi="黑体" w:eastAsia="黑体" w:cs="黑体"/>
          <w:b/>
          <w:bCs/>
          <w:kern w:val="2"/>
          <w:sz w:val="44"/>
          <w:szCs w:val="44"/>
          <w:lang w:val="en-US" w:eastAsia="zh-CN" w:bidi="ar-SA"/>
        </w:rPr>
      </w:pPr>
    </w:p>
    <w:p w14:paraId="1139AFC2">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乌苏市牧道建设项目</w:t>
      </w:r>
      <w:r>
        <w:rPr>
          <w:rFonts w:hint="eastAsia" w:ascii="方正小标宋简体" w:hAnsi="方正小标宋简体" w:eastAsia="方正小标宋简体" w:cs="方正小标宋简体"/>
          <w:sz w:val="44"/>
          <w:szCs w:val="44"/>
          <w:lang w:val="en-US" w:eastAsia="zh-CN"/>
        </w:rPr>
        <w:t>竞争性磋商文件</w:t>
      </w:r>
    </w:p>
    <w:p w14:paraId="322F0154">
      <w:pPr>
        <w:bidi w:val="0"/>
        <w:jc w:val="center"/>
        <w:rPr>
          <w:rFonts w:hint="eastAsia" w:ascii="方正小标宋简体" w:hAnsi="方正小标宋简体" w:eastAsia="方正小标宋简体" w:cs="方正小标宋简体"/>
          <w:sz w:val="44"/>
          <w:szCs w:val="44"/>
          <w:lang w:val="en-US" w:eastAsia="zh-CN"/>
        </w:rPr>
      </w:pPr>
    </w:p>
    <w:p w14:paraId="4440F50D">
      <w:pPr>
        <w:pStyle w:val="5"/>
        <w:jc w:val="center"/>
        <w:outlineLvl w:val="9"/>
        <w:rPr>
          <w:rFonts w:hint="eastAsia" w:asciiTheme="minorEastAsia" w:hAnsiTheme="minorEastAsia" w:eastAsiaTheme="minorEastAsia" w:cstheme="minorEastAsia"/>
          <w:b/>
          <w:bCs/>
          <w:sz w:val="36"/>
          <w:szCs w:val="36"/>
          <w:lang w:val="en-US" w:eastAsia="zh-CN"/>
        </w:rPr>
      </w:pPr>
    </w:p>
    <w:p w14:paraId="50ABB18C">
      <w:pPr>
        <w:jc w:val="center"/>
        <w:rPr>
          <w:rFonts w:hint="default" w:ascii="黑体" w:hAnsi="黑体" w:eastAsia="黑体" w:cs="黑体"/>
          <w:b w:val="0"/>
          <w:bCs/>
          <w:color w:val="auto"/>
          <w:sz w:val="36"/>
          <w:szCs w:val="36"/>
          <w:lang w:val="en-US" w:eastAsia="zh-CN"/>
        </w:rPr>
      </w:pPr>
      <w:r>
        <w:rPr>
          <w:rFonts w:hint="eastAsia" w:ascii="黑体" w:hAnsi="黑体" w:eastAsia="黑体" w:cs="黑体"/>
          <w:b w:val="0"/>
          <w:bCs/>
          <w:color w:val="auto"/>
          <w:sz w:val="36"/>
          <w:szCs w:val="36"/>
          <w:lang w:val="en-US" w:eastAsia="zh-CN"/>
        </w:rPr>
        <w:t xml:space="preserve"> </w:t>
      </w:r>
      <w:r>
        <w:rPr>
          <w:rFonts w:hint="eastAsia" w:ascii="黑体" w:hAnsi="黑体" w:eastAsia="黑体" w:cs="黑体"/>
          <w:b w:val="0"/>
          <w:bCs/>
          <w:color w:val="auto"/>
          <w:sz w:val="32"/>
          <w:szCs w:val="32"/>
          <w:lang w:eastAsia="zh-CN"/>
        </w:rPr>
        <w:t>项目编号：</w:t>
      </w:r>
      <w:r>
        <w:rPr>
          <w:rFonts w:hint="eastAsia" w:ascii="黑体" w:hAnsi="黑体" w:eastAsia="黑体" w:cs="黑体"/>
          <w:b w:val="0"/>
          <w:bCs/>
          <w:color w:val="auto"/>
          <w:sz w:val="32"/>
          <w:szCs w:val="32"/>
          <w:lang w:val="en-US" w:eastAsia="zh-CN"/>
        </w:rPr>
        <w:t>WSZFCG(CS)2025-018</w:t>
      </w:r>
    </w:p>
    <w:p w14:paraId="41099AAF">
      <w:pPr>
        <w:tabs>
          <w:tab w:val="left" w:pos="1134"/>
          <w:tab w:val="left" w:pos="5481"/>
          <w:tab w:val="left" w:pos="5859"/>
        </w:tabs>
        <w:jc w:val="center"/>
        <w:rPr>
          <w:rFonts w:hint="default" w:eastAsia="黑体"/>
          <w:b/>
          <w:sz w:val="36"/>
          <w:szCs w:val="36"/>
          <w:lang w:val="en-US" w:eastAsia="zh-CN"/>
        </w:rPr>
      </w:pPr>
    </w:p>
    <w:p w14:paraId="70A976D2">
      <w:pPr>
        <w:tabs>
          <w:tab w:val="left" w:pos="1134"/>
          <w:tab w:val="left" w:pos="5481"/>
          <w:tab w:val="left" w:pos="5859"/>
        </w:tabs>
        <w:jc w:val="left"/>
        <w:rPr>
          <w:rFonts w:hint="eastAsia" w:eastAsia="黑体"/>
          <w:b/>
          <w:sz w:val="21"/>
          <w:szCs w:val="21"/>
        </w:rPr>
      </w:pPr>
    </w:p>
    <w:p w14:paraId="4CF6776B">
      <w:pPr>
        <w:pStyle w:val="19"/>
        <w:spacing w:line="240" w:lineRule="auto"/>
        <w:ind w:left="0" w:leftChars="0" w:firstLine="1540" w:firstLineChars="426"/>
        <w:jc w:val="left"/>
        <w:rPr>
          <w:rFonts w:hint="eastAsia" w:ascii="宋体" w:hAnsi="宋体"/>
          <w:b/>
          <w:sz w:val="36"/>
          <w:szCs w:val="36"/>
        </w:rPr>
      </w:pPr>
    </w:p>
    <w:p w14:paraId="463A74F0">
      <w:pPr>
        <w:pStyle w:val="19"/>
        <w:spacing w:line="240" w:lineRule="auto"/>
        <w:ind w:left="0" w:leftChars="0" w:firstLine="1540" w:firstLineChars="426"/>
        <w:jc w:val="left"/>
        <w:rPr>
          <w:rFonts w:hint="eastAsia" w:ascii="宋体" w:hAnsi="宋体"/>
          <w:b/>
          <w:sz w:val="36"/>
          <w:szCs w:val="36"/>
        </w:rPr>
      </w:pPr>
    </w:p>
    <w:p w14:paraId="3F3F888C">
      <w:pPr>
        <w:pStyle w:val="5"/>
        <w:outlineLvl w:val="9"/>
      </w:pPr>
    </w:p>
    <w:p w14:paraId="1674956C"/>
    <w:p w14:paraId="19D1668D">
      <w:pPr>
        <w:pStyle w:val="5"/>
      </w:pPr>
    </w:p>
    <w:p w14:paraId="36027F79">
      <w:pPr>
        <w:ind w:firstLine="1807" w:firstLineChars="600"/>
        <w:rPr>
          <w:rFonts w:hint="eastAsia" w:ascii="仿宋_GB2312" w:hAnsi="仿宋_GB2312" w:eastAsia="仿宋_GB2312" w:cs="仿宋_GB2312"/>
          <w:b/>
          <w:color w:val="auto"/>
          <w:sz w:val="30"/>
          <w:szCs w:val="30"/>
        </w:rPr>
      </w:pPr>
    </w:p>
    <w:p w14:paraId="63D5E0A2">
      <w:pPr>
        <w:ind w:firstLine="1807" w:firstLineChars="600"/>
        <w:rPr>
          <w:rFonts w:hint="eastAsia" w:ascii="仿宋_GB2312" w:hAnsi="仿宋_GB2312" w:eastAsia="仿宋_GB2312" w:cs="仿宋_GB2312"/>
          <w:b/>
          <w:color w:val="auto"/>
          <w:sz w:val="30"/>
          <w:szCs w:val="30"/>
        </w:rPr>
      </w:pPr>
    </w:p>
    <w:p w14:paraId="100A47D6">
      <w:pPr>
        <w:pStyle w:val="5"/>
        <w:rPr>
          <w:rFonts w:hint="eastAsia" w:ascii="仿宋_GB2312" w:hAnsi="仿宋_GB2312" w:eastAsia="仿宋_GB2312" w:cs="仿宋_GB2312"/>
          <w:b/>
          <w:color w:val="auto"/>
          <w:sz w:val="30"/>
          <w:szCs w:val="30"/>
        </w:rPr>
      </w:pPr>
    </w:p>
    <w:p w14:paraId="5350D956">
      <w:pPr>
        <w:rPr>
          <w:rFonts w:hint="eastAsia" w:ascii="仿宋_GB2312" w:hAnsi="仿宋_GB2312" w:eastAsia="仿宋_GB2312" w:cs="仿宋_GB2312"/>
          <w:b/>
          <w:color w:val="auto"/>
          <w:sz w:val="30"/>
          <w:szCs w:val="30"/>
        </w:rPr>
      </w:pPr>
    </w:p>
    <w:p w14:paraId="1916E594">
      <w:pPr>
        <w:rPr>
          <w:rFonts w:hint="eastAsia" w:ascii="仿宋_GB2312" w:hAnsi="仿宋_GB2312" w:eastAsia="仿宋_GB2312" w:cs="仿宋_GB2312"/>
          <w:b/>
          <w:color w:val="auto"/>
          <w:sz w:val="30"/>
          <w:szCs w:val="30"/>
        </w:rPr>
      </w:pPr>
    </w:p>
    <w:p w14:paraId="0F8EFE02">
      <w:pPr>
        <w:pStyle w:val="5"/>
        <w:rPr>
          <w:rFonts w:hint="eastAsia"/>
        </w:rPr>
      </w:pPr>
    </w:p>
    <w:p w14:paraId="01D8D3FF">
      <w:pPr>
        <w:rPr>
          <w:rFonts w:hint="eastAsia" w:ascii="仿宋_GB2312" w:hAnsi="仿宋_GB2312" w:eastAsia="仿宋_GB2312" w:cs="仿宋_GB2312"/>
          <w:b/>
          <w:color w:val="auto"/>
          <w:sz w:val="30"/>
          <w:szCs w:val="30"/>
        </w:rPr>
      </w:pPr>
    </w:p>
    <w:p w14:paraId="7F1EE273">
      <w:pPr>
        <w:pStyle w:val="5"/>
        <w:rPr>
          <w:rFonts w:hint="eastAsia"/>
        </w:rPr>
      </w:pPr>
    </w:p>
    <w:p w14:paraId="79ECA3B8">
      <w:pPr>
        <w:ind w:firstLine="1807" w:firstLineChars="600"/>
        <w:rPr>
          <w:rFonts w:hint="eastAsia" w:ascii="仿宋_GB2312" w:hAnsi="仿宋_GB2312" w:eastAsia="仿宋_GB2312" w:cs="仿宋_GB2312"/>
          <w:b/>
          <w:color w:val="auto"/>
          <w:sz w:val="30"/>
          <w:szCs w:val="30"/>
        </w:rPr>
      </w:pPr>
    </w:p>
    <w:p w14:paraId="2407573D">
      <w:pPr>
        <w:rPr>
          <w:rFonts w:hint="default"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招 标 人：</w:t>
      </w:r>
      <w:r>
        <w:rPr>
          <w:rFonts w:hint="eastAsia" w:ascii="仿宋_GB2312" w:hAnsi="仿宋_GB2312" w:eastAsia="仿宋_GB2312" w:cs="仿宋_GB2312"/>
          <w:b/>
          <w:bCs/>
          <w:sz w:val="32"/>
          <w:szCs w:val="32"/>
          <w:lang w:val="en-US" w:eastAsia="zh-CN"/>
        </w:rPr>
        <w:t>乌苏市农业农村局</w:t>
      </w:r>
    </w:p>
    <w:p w14:paraId="06F70885">
      <w:pPr>
        <w:pStyle w:val="23"/>
        <w:rPr>
          <w:rFonts w:hint="eastAsia"/>
          <w:lang w:val="en-US" w:eastAsia="zh-CN"/>
        </w:rPr>
      </w:pPr>
    </w:p>
    <w:p w14:paraId="6934CEDE">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color w:val="auto"/>
          <w:sz w:val="32"/>
          <w:szCs w:val="32"/>
        </w:rPr>
        <w:t>招标代理机构</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bCs/>
          <w:sz w:val="32"/>
          <w:szCs w:val="32"/>
          <w:lang w:val="en-US" w:eastAsia="zh-CN"/>
        </w:rPr>
        <w:t>乌苏市政务服务中心（政府采购中心）</w:t>
      </w:r>
    </w:p>
    <w:p w14:paraId="00B08ECB">
      <w:pPr>
        <w:pStyle w:val="23"/>
        <w:rPr>
          <w:rFonts w:hint="eastAsia"/>
        </w:rPr>
      </w:pPr>
    </w:p>
    <w:p w14:paraId="7DF14D5D">
      <w:pPr>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编制日期：</w:t>
      </w:r>
      <w:r>
        <w:rPr>
          <w:rFonts w:hint="eastAsia" w:ascii="仿宋_GB2312" w:hAnsi="仿宋_GB2312" w:eastAsia="仿宋_GB2312" w:cs="仿宋_GB2312"/>
          <w:b/>
          <w:color w:val="auto"/>
          <w:sz w:val="32"/>
          <w:szCs w:val="32"/>
          <w:lang w:val="en-US" w:eastAsia="zh-CN"/>
        </w:rPr>
        <w:t>二0二五</w:t>
      </w:r>
      <w:r>
        <w:rPr>
          <w:rFonts w:hint="eastAsia" w:ascii="仿宋_GB2312" w:hAnsi="仿宋_GB2312" w:eastAsia="仿宋_GB2312" w:cs="仿宋_GB2312"/>
          <w:b/>
          <w:color w:val="auto"/>
          <w:sz w:val="32"/>
          <w:szCs w:val="32"/>
        </w:rPr>
        <w:t>年</w:t>
      </w:r>
      <w:r>
        <w:rPr>
          <w:rFonts w:hint="eastAsia" w:ascii="仿宋_GB2312" w:hAnsi="仿宋_GB2312" w:eastAsia="仿宋_GB2312" w:cs="仿宋_GB2312"/>
          <w:b/>
          <w:color w:val="auto"/>
          <w:sz w:val="32"/>
          <w:szCs w:val="32"/>
          <w:lang w:val="en-US" w:eastAsia="zh-CN"/>
        </w:rPr>
        <w:t>七月</w:t>
      </w:r>
    </w:p>
    <w:p w14:paraId="1BDBA888">
      <w:pPr>
        <w:pStyle w:val="5"/>
        <w:rPr>
          <w:rFonts w:hint="eastAsia" w:ascii="仿宋_GB2312" w:hAnsi="仿宋_GB2312" w:eastAsia="仿宋_GB2312" w:cs="仿宋_GB2312"/>
          <w:b/>
          <w:color w:val="auto"/>
          <w:sz w:val="32"/>
          <w:szCs w:val="32"/>
          <w:lang w:val="en-US" w:eastAsia="zh-CN"/>
        </w:rPr>
      </w:pPr>
    </w:p>
    <w:p w14:paraId="608F9492">
      <w:pPr>
        <w:rPr>
          <w:rFonts w:hint="default"/>
          <w:lang w:val="en-US"/>
        </w:rPr>
      </w:pPr>
    </w:p>
    <w:p w14:paraId="5D4E8E98">
      <w:pPr>
        <w:widowControl w:val="0"/>
        <w:wordWrap/>
        <w:adjustRightInd/>
        <w:snapToGrid/>
        <w:spacing w:line="420" w:lineRule="exact"/>
        <w:ind w:right="0"/>
        <w:jc w:val="center"/>
        <w:textAlignment w:val="auto"/>
        <w:outlineLvl w:val="9"/>
        <w:rPr>
          <w:rFonts w:hint="eastAsia"/>
          <w:b/>
          <w:bCs/>
          <w:color w:val="4E4E4E"/>
          <w:sz w:val="28"/>
          <w:szCs w:val="28"/>
          <w:lang w:val="en-US" w:eastAsia="zh-CN"/>
        </w:rPr>
      </w:pPr>
      <w:bookmarkStart w:id="0" w:name="_Toc10571"/>
      <w:bookmarkStart w:id="1" w:name="_Toc456718476"/>
    </w:p>
    <w:p w14:paraId="147426D6">
      <w:pPr>
        <w:spacing w:before="0" w:beforeLines="0" w:after="0" w:afterLines="0" w:line="240" w:lineRule="auto"/>
        <w:ind w:left="0" w:leftChars="0" w:right="0" w:rightChars="0" w:firstLine="0" w:firstLineChars="0"/>
        <w:jc w:val="center"/>
        <w:rPr>
          <w:rFonts w:ascii="宋体" w:hAnsi="宋体" w:eastAsia="宋体" w:cs="Times New Roman"/>
          <w:kern w:val="2"/>
          <w:sz w:val="21"/>
          <w:szCs w:val="22"/>
          <w:lang w:val="en-US" w:eastAsia="zh-CN" w:bidi="ar-SA"/>
        </w:rPr>
        <w:sectPr>
          <w:headerReference r:id="rId3" w:type="default"/>
          <w:pgSz w:w="11906" w:h="16838"/>
          <w:pgMar w:top="1440" w:right="1797" w:bottom="1440" w:left="1797" w:header="851" w:footer="992" w:gutter="0"/>
          <w:pgNumType w:fmt="decimal"/>
          <w:cols w:space="425" w:num="1"/>
          <w:docGrid w:linePitch="312" w:charSpace="0"/>
        </w:sectPr>
      </w:pPr>
    </w:p>
    <w:sdt>
      <w:sdtPr>
        <w:rPr>
          <w:rFonts w:hint="eastAsia" w:ascii="仿宋_GB2312" w:hAnsi="仿宋_GB2312" w:eastAsia="仿宋_GB2312" w:cs="仿宋_GB2312"/>
          <w:b/>
          <w:bCs/>
          <w:kern w:val="2"/>
          <w:sz w:val="32"/>
          <w:szCs w:val="36"/>
          <w:lang w:val="en-US" w:eastAsia="zh-CN" w:bidi="ar-SA"/>
        </w:rPr>
        <w:id w:val="147466876"/>
        <w15:color w:val="DBDBDB"/>
        <w:docPartObj>
          <w:docPartGallery w:val="Table of Contents"/>
          <w:docPartUnique/>
        </w:docPartObj>
      </w:sdtPr>
      <w:sdtEndPr>
        <w:rPr>
          <w:rFonts w:hint="eastAsia" w:ascii="宋体" w:hAnsi="宋体" w:eastAsia="宋体" w:cs="宋体"/>
          <w:b/>
          <w:bCs/>
          <w:color w:val="4E4E4E"/>
          <w:kern w:val="2"/>
          <w:sz w:val="21"/>
          <w:szCs w:val="21"/>
          <w:lang w:val="en-US" w:eastAsia="zh-CN" w:bidi="ar-SA"/>
        </w:rPr>
      </w:sdtEndPr>
      <w:sdtContent>
        <w:p w14:paraId="03DCF7A7">
          <w:pPr>
            <w:spacing w:before="0" w:beforeLines="0" w:after="0" w:afterLines="0" w:line="240" w:lineRule="auto"/>
            <w:ind w:left="0" w:leftChars="0" w:right="0" w:rightChars="0" w:firstLine="0" w:firstLineChars="0"/>
            <w:jc w:val="center"/>
          </w:pPr>
          <w:r>
            <w:rPr>
              <w:rFonts w:ascii="宋体" w:hAnsi="宋体" w:eastAsia="宋体"/>
              <w:sz w:val="21"/>
            </w:rPr>
            <w:t>目录</w:t>
          </w:r>
        </w:p>
        <w:p w14:paraId="50CD56BE">
          <w:pPr>
            <w:pStyle w:val="28"/>
            <w:tabs>
              <w:tab w:val="right" w:leader="dot" w:pos="8312"/>
              <w:tab w:val="clear" w:pos="8222"/>
            </w:tabs>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TOC \o "1-2" \h \u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_Toc27652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kern w:val="2"/>
              <w:szCs w:val="32"/>
              <w:highlight w:val="none"/>
              <w:lang w:val="en-US" w:eastAsia="zh-CN" w:bidi="ar-SA"/>
            </w:rPr>
            <w:t>第一章 投标单位须知</w:t>
          </w:r>
          <w:r>
            <w:tab/>
          </w:r>
          <w:r>
            <w:fldChar w:fldCharType="begin"/>
          </w:r>
          <w:r>
            <w:instrText xml:space="preserve"> PAGEREF _Toc27652 \h </w:instrText>
          </w:r>
          <w:r>
            <w:fldChar w:fldCharType="separate"/>
          </w:r>
          <w:r>
            <w:t>3</w:t>
          </w:r>
          <w:r>
            <w:fldChar w:fldCharType="end"/>
          </w:r>
          <w:r>
            <w:rPr>
              <w:rFonts w:hint="eastAsia" w:ascii="宋体" w:hAnsi="宋体" w:eastAsia="宋体" w:cs="宋体"/>
              <w:bCs/>
              <w:kern w:val="2"/>
              <w:szCs w:val="21"/>
              <w:lang w:val="en-US" w:eastAsia="zh-CN" w:bidi="ar-SA"/>
            </w:rPr>
            <w:fldChar w:fldCharType="end"/>
          </w:r>
        </w:p>
        <w:p w14:paraId="2F903A44">
          <w:pPr>
            <w:pStyle w:val="28"/>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_Toc5390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kern w:val="2"/>
              <w:szCs w:val="24"/>
              <w:highlight w:val="none"/>
              <w:lang w:val="en-US" w:eastAsia="zh-CN" w:bidi="ar-SA"/>
            </w:rPr>
            <w:t>投标单位须知前附表</w:t>
          </w:r>
          <w:r>
            <w:tab/>
          </w:r>
          <w:r>
            <w:fldChar w:fldCharType="begin"/>
          </w:r>
          <w:r>
            <w:instrText xml:space="preserve"> PAGEREF _Toc5390 \h </w:instrText>
          </w:r>
          <w:r>
            <w:fldChar w:fldCharType="separate"/>
          </w:r>
          <w:r>
            <w:t>3</w:t>
          </w:r>
          <w:r>
            <w:fldChar w:fldCharType="end"/>
          </w:r>
          <w:r>
            <w:rPr>
              <w:rFonts w:hint="eastAsia" w:ascii="宋体" w:hAnsi="宋体" w:eastAsia="宋体" w:cs="宋体"/>
              <w:bCs/>
              <w:kern w:val="2"/>
              <w:szCs w:val="21"/>
              <w:lang w:val="en-US" w:eastAsia="zh-CN" w:bidi="ar-SA"/>
            </w:rPr>
            <w:fldChar w:fldCharType="end"/>
          </w:r>
        </w:p>
        <w:p w14:paraId="363F2EDA">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_Toc3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szCs w:val="24"/>
            </w:rPr>
            <w:t>一、 说明</w:t>
          </w:r>
          <w:r>
            <w:tab/>
          </w:r>
          <w:r>
            <w:fldChar w:fldCharType="begin"/>
          </w:r>
          <w:r>
            <w:instrText xml:space="preserve"> PAGEREF _Toc3 \h </w:instrText>
          </w:r>
          <w:r>
            <w:fldChar w:fldCharType="separate"/>
          </w:r>
          <w:r>
            <w:t>7</w:t>
          </w:r>
          <w:r>
            <w:fldChar w:fldCharType="end"/>
          </w:r>
          <w:r>
            <w:rPr>
              <w:rFonts w:hint="eastAsia" w:ascii="宋体" w:hAnsi="宋体" w:eastAsia="宋体" w:cs="宋体"/>
              <w:bCs/>
              <w:kern w:val="2"/>
              <w:szCs w:val="21"/>
              <w:lang w:val="en-US" w:eastAsia="zh-CN" w:bidi="ar-SA"/>
            </w:rPr>
            <w:fldChar w:fldCharType="end"/>
          </w:r>
        </w:p>
        <w:p w14:paraId="45B6037D">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_Toc2390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szCs w:val="24"/>
            </w:rPr>
            <w:t>二、磋商文件</w:t>
          </w:r>
          <w:r>
            <w:tab/>
          </w:r>
          <w:r>
            <w:fldChar w:fldCharType="begin"/>
          </w:r>
          <w:r>
            <w:instrText xml:space="preserve"> PAGEREF _Toc2390 \h </w:instrText>
          </w:r>
          <w:r>
            <w:fldChar w:fldCharType="separate"/>
          </w:r>
          <w:r>
            <w:t>8</w:t>
          </w:r>
          <w:r>
            <w:fldChar w:fldCharType="end"/>
          </w:r>
          <w:r>
            <w:rPr>
              <w:rFonts w:hint="eastAsia" w:ascii="宋体" w:hAnsi="宋体" w:eastAsia="宋体" w:cs="宋体"/>
              <w:bCs/>
              <w:kern w:val="2"/>
              <w:szCs w:val="21"/>
              <w:lang w:val="en-US" w:eastAsia="zh-CN" w:bidi="ar-SA"/>
            </w:rPr>
            <w:fldChar w:fldCharType="end"/>
          </w:r>
        </w:p>
        <w:p w14:paraId="6FFB8380">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_Toc22900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szCs w:val="24"/>
            </w:rPr>
            <w:t>三、响应文件的编制和数量</w:t>
          </w:r>
          <w:r>
            <w:tab/>
          </w:r>
          <w:r>
            <w:fldChar w:fldCharType="begin"/>
          </w:r>
          <w:r>
            <w:instrText xml:space="preserve"> PAGEREF _Toc22900 \h </w:instrText>
          </w:r>
          <w:r>
            <w:fldChar w:fldCharType="separate"/>
          </w:r>
          <w:r>
            <w:t>10</w:t>
          </w:r>
          <w:r>
            <w:fldChar w:fldCharType="end"/>
          </w:r>
          <w:r>
            <w:rPr>
              <w:rFonts w:hint="eastAsia" w:ascii="宋体" w:hAnsi="宋体" w:eastAsia="宋体" w:cs="宋体"/>
              <w:bCs/>
              <w:kern w:val="2"/>
              <w:szCs w:val="21"/>
              <w:lang w:val="en-US" w:eastAsia="zh-CN" w:bidi="ar-SA"/>
            </w:rPr>
            <w:fldChar w:fldCharType="end"/>
          </w:r>
        </w:p>
        <w:p w14:paraId="56D8C7EE">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_Toc1222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szCs w:val="24"/>
            </w:rPr>
            <w:t>四、 响应文件的递交</w:t>
          </w:r>
          <w:r>
            <w:tab/>
          </w:r>
          <w:r>
            <w:fldChar w:fldCharType="begin"/>
          </w:r>
          <w:r>
            <w:instrText xml:space="preserve"> PAGEREF _Toc1222 \h </w:instrText>
          </w:r>
          <w:r>
            <w:fldChar w:fldCharType="separate"/>
          </w:r>
          <w:r>
            <w:t>15</w:t>
          </w:r>
          <w:r>
            <w:fldChar w:fldCharType="end"/>
          </w:r>
          <w:r>
            <w:rPr>
              <w:rFonts w:hint="eastAsia" w:ascii="宋体" w:hAnsi="宋体" w:eastAsia="宋体" w:cs="宋体"/>
              <w:bCs/>
              <w:kern w:val="2"/>
              <w:szCs w:val="21"/>
              <w:lang w:val="en-US" w:eastAsia="zh-CN" w:bidi="ar-SA"/>
            </w:rPr>
            <w:fldChar w:fldCharType="end"/>
          </w:r>
        </w:p>
        <w:p w14:paraId="504A5F4B">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_Toc20481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szCs w:val="24"/>
            </w:rPr>
            <w:t>4.响应文件的递交</w:t>
          </w:r>
          <w:r>
            <w:tab/>
          </w:r>
          <w:r>
            <w:fldChar w:fldCharType="begin"/>
          </w:r>
          <w:r>
            <w:instrText xml:space="preserve"> PAGEREF _Toc20481 \h </w:instrText>
          </w:r>
          <w:r>
            <w:fldChar w:fldCharType="separate"/>
          </w:r>
          <w:r>
            <w:t>15</w:t>
          </w:r>
          <w:r>
            <w:fldChar w:fldCharType="end"/>
          </w:r>
          <w:r>
            <w:rPr>
              <w:rFonts w:hint="eastAsia" w:ascii="宋体" w:hAnsi="宋体" w:eastAsia="宋体" w:cs="宋体"/>
              <w:bCs/>
              <w:kern w:val="2"/>
              <w:szCs w:val="21"/>
              <w:lang w:val="en-US" w:eastAsia="zh-CN" w:bidi="ar-SA"/>
            </w:rPr>
            <w:fldChar w:fldCharType="end"/>
          </w:r>
        </w:p>
        <w:p w14:paraId="7D4A20F9">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_Toc26156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szCs w:val="24"/>
            </w:rPr>
            <w:t>五、竞争性磋商程序</w:t>
          </w:r>
          <w:r>
            <w:tab/>
          </w:r>
          <w:r>
            <w:fldChar w:fldCharType="begin"/>
          </w:r>
          <w:r>
            <w:instrText xml:space="preserve"> PAGEREF _Toc26156 \h </w:instrText>
          </w:r>
          <w:r>
            <w:fldChar w:fldCharType="separate"/>
          </w:r>
          <w:r>
            <w:t>16</w:t>
          </w:r>
          <w:r>
            <w:fldChar w:fldCharType="end"/>
          </w:r>
          <w:r>
            <w:rPr>
              <w:rFonts w:hint="eastAsia" w:ascii="宋体" w:hAnsi="宋体" w:eastAsia="宋体" w:cs="宋体"/>
              <w:bCs/>
              <w:kern w:val="2"/>
              <w:szCs w:val="21"/>
              <w:lang w:val="en-US" w:eastAsia="zh-CN" w:bidi="ar-SA"/>
            </w:rPr>
            <w:fldChar w:fldCharType="end"/>
          </w:r>
        </w:p>
        <w:p w14:paraId="27461002">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_Toc24004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szCs w:val="24"/>
              <w:lang w:eastAsia="zh-CN"/>
            </w:rPr>
            <w:t>六、</w:t>
          </w:r>
          <w:r>
            <w:rPr>
              <w:rFonts w:hint="eastAsia" w:ascii="仿宋" w:hAnsi="仿宋" w:eastAsia="仿宋" w:cs="仿宋"/>
              <w:bCs/>
              <w:szCs w:val="24"/>
            </w:rPr>
            <w:t>授予合同</w:t>
          </w:r>
          <w:r>
            <w:tab/>
          </w:r>
          <w:r>
            <w:fldChar w:fldCharType="begin"/>
          </w:r>
          <w:r>
            <w:instrText xml:space="preserve"> PAGEREF _Toc24004 \h </w:instrText>
          </w:r>
          <w:r>
            <w:fldChar w:fldCharType="separate"/>
          </w:r>
          <w:r>
            <w:t>20</w:t>
          </w:r>
          <w:r>
            <w:fldChar w:fldCharType="end"/>
          </w:r>
          <w:r>
            <w:rPr>
              <w:rFonts w:hint="eastAsia" w:ascii="宋体" w:hAnsi="宋体" w:eastAsia="宋体" w:cs="宋体"/>
              <w:bCs/>
              <w:kern w:val="2"/>
              <w:szCs w:val="21"/>
              <w:lang w:val="en-US" w:eastAsia="zh-CN" w:bidi="ar-SA"/>
            </w:rPr>
            <w:fldChar w:fldCharType="end"/>
          </w:r>
        </w:p>
        <w:p w14:paraId="49EC1716">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_Toc9119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szCs w:val="24"/>
              <w:lang w:eastAsia="zh-CN"/>
            </w:rPr>
            <w:t>七、</w:t>
          </w:r>
          <w:r>
            <w:rPr>
              <w:rFonts w:hint="eastAsia" w:ascii="仿宋" w:hAnsi="仿宋" w:eastAsia="仿宋" w:cs="仿宋"/>
              <w:bCs/>
              <w:szCs w:val="24"/>
            </w:rPr>
            <w:t>质疑和投诉</w:t>
          </w:r>
          <w:r>
            <w:tab/>
          </w:r>
          <w:r>
            <w:fldChar w:fldCharType="begin"/>
          </w:r>
          <w:r>
            <w:instrText xml:space="preserve"> PAGEREF _Toc9119 \h </w:instrText>
          </w:r>
          <w:r>
            <w:fldChar w:fldCharType="separate"/>
          </w:r>
          <w:r>
            <w:t>20</w:t>
          </w:r>
          <w:r>
            <w:fldChar w:fldCharType="end"/>
          </w:r>
          <w:r>
            <w:rPr>
              <w:rFonts w:hint="eastAsia" w:ascii="宋体" w:hAnsi="宋体" w:eastAsia="宋体" w:cs="宋体"/>
              <w:bCs/>
              <w:kern w:val="2"/>
              <w:szCs w:val="21"/>
              <w:lang w:val="en-US" w:eastAsia="zh-CN" w:bidi="ar-SA"/>
            </w:rPr>
            <w:fldChar w:fldCharType="end"/>
          </w:r>
        </w:p>
        <w:p w14:paraId="6389562D">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_Toc31577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szCs w:val="24"/>
            </w:rPr>
            <w:t>八、项目验收</w:t>
          </w:r>
          <w:r>
            <w:tab/>
          </w:r>
          <w:r>
            <w:fldChar w:fldCharType="begin"/>
          </w:r>
          <w:r>
            <w:instrText xml:space="preserve"> PAGEREF _Toc31577 \h </w:instrText>
          </w:r>
          <w:r>
            <w:fldChar w:fldCharType="separate"/>
          </w:r>
          <w:r>
            <w:t>22</w:t>
          </w:r>
          <w:r>
            <w:fldChar w:fldCharType="end"/>
          </w:r>
          <w:r>
            <w:rPr>
              <w:rFonts w:hint="eastAsia" w:ascii="宋体" w:hAnsi="宋体" w:eastAsia="宋体" w:cs="宋体"/>
              <w:bCs/>
              <w:kern w:val="2"/>
              <w:szCs w:val="21"/>
              <w:lang w:val="en-US" w:eastAsia="zh-CN" w:bidi="ar-SA"/>
            </w:rPr>
            <w:fldChar w:fldCharType="end"/>
          </w:r>
        </w:p>
        <w:p w14:paraId="7B247DB9">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_Toc10942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szCs w:val="24"/>
            </w:rPr>
            <w:t>九、适用法律</w:t>
          </w:r>
          <w:r>
            <w:tab/>
          </w:r>
          <w:r>
            <w:fldChar w:fldCharType="begin"/>
          </w:r>
          <w:r>
            <w:instrText xml:space="preserve"> PAGEREF _Toc10942 \h </w:instrText>
          </w:r>
          <w:r>
            <w:fldChar w:fldCharType="separate"/>
          </w:r>
          <w:r>
            <w:t>22</w:t>
          </w:r>
          <w:r>
            <w:fldChar w:fldCharType="end"/>
          </w:r>
          <w:r>
            <w:rPr>
              <w:rFonts w:hint="eastAsia" w:ascii="宋体" w:hAnsi="宋体" w:eastAsia="宋体" w:cs="宋体"/>
              <w:bCs/>
              <w:kern w:val="2"/>
              <w:szCs w:val="21"/>
              <w:lang w:val="en-US" w:eastAsia="zh-CN" w:bidi="ar-SA"/>
            </w:rPr>
            <w:fldChar w:fldCharType="end"/>
          </w:r>
        </w:p>
        <w:p w14:paraId="0D3DF334">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_Toc8583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szCs w:val="24"/>
            </w:rPr>
            <w:t>十、磋商文件的解释权</w:t>
          </w:r>
          <w:r>
            <w:tab/>
          </w:r>
          <w:r>
            <w:fldChar w:fldCharType="begin"/>
          </w:r>
          <w:r>
            <w:instrText xml:space="preserve"> PAGEREF _Toc8583 \h </w:instrText>
          </w:r>
          <w:r>
            <w:fldChar w:fldCharType="separate"/>
          </w:r>
          <w:r>
            <w:t>22</w:t>
          </w:r>
          <w:r>
            <w:fldChar w:fldCharType="end"/>
          </w:r>
          <w:r>
            <w:rPr>
              <w:rFonts w:hint="eastAsia" w:ascii="宋体" w:hAnsi="宋体" w:eastAsia="宋体" w:cs="宋体"/>
              <w:bCs/>
              <w:kern w:val="2"/>
              <w:szCs w:val="21"/>
              <w:lang w:val="en-US" w:eastAsia="zh-CN" w:bidi="ar-SA"/>
            </w:rPr>
            <w:fldChar w:fldCharType="end"/>
          </w:r>
        </w:p>
        <w:p w14:paraId="7BA7797B">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_Toc29744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szCs w:val="24"/>
            </w:rPr>
            <w:t>十一、其他注意事项</w:t>
          </w:r>
          <w:r>
            <w:tab/>
          </w:r>
          <w:r>
            <w:fldChar w:fldCharType="begin"/>
          </w:r>
          <w:r>
            <w:instrText xml:space="preserve"> PAGEREF _Toc29744 \h </w:instrText>
          </w:r>
          <w:r>
            <w:fldChar w:fldCharType="separate"/>
          </w:r>
          <w:r>
            <w:t>22</w:t>
          </w:r>
          <w:r>
            <w:fldChar w:fldCharType="end"/>
          </w:r>
          <w:r>
            <w:rPr>
              <w:rFonts w:hint="eastAsia" w:ascii="宋体" w:hAnsi="宋体" w:eastAsia="宋体" w:cs="宋体"/>
              <w:bCs/>
              <w:kern w:val="2"/>
              <w:szCs w:val="21"/>
              <w:lang w:val="en-US" w:eastAsia="zh-CN" w:bidi="ar-SA"/>
            </w:rPr>
            <w:fldChar w:fldCharType="end"/>
          </w:r>
        </w:p>
        <w:p w14:paraId="2965BA13">
          <w:pPr>
            <w:pStyle w:val="28"/>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_Toc17748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val="0"/>
              <w:szCs w:val="36"/>
              <w:lang w:val="en-US" w:eastAsia="zh-CN"/>
            </w:rPr>
            <w:t xml:space="preserve">第二章 </w:t>
          </w:r>
          <w:r>
            <w:rPr>
              <w:rFonts w:hint="eastAsia" w:ascii="仿宋" w:hAnsi="仿宋" w:eastAsia="仿宋" w:cs="仿宋"/>
              <w:bCs w:val="0"/>
              <w:szCs w:val="36"/>
              <w:lang w:eastAsia="zh-CN"/>
            </w:rPr>
            <w:t>工程量清单</w:t>
          </w:r>
          <w:r>
            <w:tab/>
          </w:r>
          <w:r>
            <w:fldChar w:fldCharType="begin"/>
          </w:r>
          <w:r>
            <w:instrText xml:space="preserve"> PAGEREF _Toc17748 \h </w:instrText>
          </w:r>
          <w:r>
            <w:fldChar w:fldCharType="separate"/>
          </w:r>
          <w:r>
            <w:t>24</w:t>
          </w:r>
          <w:r>
            <w:fldChar w:fldCharType="end"/>
          </w:r>
          <w:r>
            <w:rPr>
              <w:rFonts w:hint="eastAsia" w:ascii="宋体" w:hAnsi="宋体" w:eastAsia="宋体" w:cs="宋体"/>
              <w:bCs/>
              <w:kern w:val="2"/>
              <w:szCs w:val="21"/>
              <w:lang w:val="en-US" w:eastAsia="zh-CN" w:bidi="ar-SA"/>
            </w:rPr>
            <w:fldChar w:fldCharType="end"/>
          </w:r>
        </w:p>
        <w:p w14:paraId="557BB825">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_Toc27646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szCs w:val="24"/>
              <w:lang w:eastAsia="zh-CN"/>
            </w:rPr>
            <w:t>一、</w:t>
          </w:r>
          <w:r>
            <w:rPr>
              <w:rFonts w:hint="eastAsia" w:ascii="仿宋" w:hAnsi="仿宋" w:eastAsia="仿宋" w:cs="仿宋"/>
              <w:bCs/>
              <w:szCs w:val="24"/>
            </w:rPr>
            <w:t>工程量清单（另册）</w:t>
          </w:r>
          <w:r>
            <w:tab/>
          </w:r>
          <w:r>
            <w:fldChar w:fldCharType="begin"/>
          </w:r>
          <w:r>
            <w:instrText xml:space="preserve"> PAGEREF _Toc27646 \h </w:instrText>
          </w:r>
          <w:r>
            <w:fldChar w:fldCharType="separate"/>
          </w:r>
          <w:r>
            <w:t>24</w:t>
          </w:r>
          <w:r>
            <w:fldChar w:fldCharType="end"/>
          </w:r>
          <w:r>
            <w:rPr>
              <w:rFonts w:hint="eastAsia" w:ascii="宋体" w:hAnsi="宋体" w:eastAsia="宋体" w:cs="宋体"/>
              <w:bCs/>
              <w:kern w:val="2"/>
              <w:szCs w:val="21"/>
              <w:lang w:val="en-US" w:eastAsia="zh-CN" w:bidi="ar-SA"/>
            </w:rPr>
            <w:fldChar w:fldCharType="end"/>
          </w:r>
        </w:p>
        <w:p w14:paraId="28C0AEE8">
          <w:pPr>
            <w:pStyle w:val="28"/>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_Toc2418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val="0"/>
              <w:szCs w:val="36"/>
              <w:lang w:val="en-US" w:eastAsia="zh-CN"/>
            </w:rPr>
            <w:t xml:space="preserve">第三章 </w:t>
          </w:r>
          <w:r>
            <w:rPr>
              <w:rFonts w:hint="eastAsia" w:ascii="仿宋" w:hAnsi="仿宋" w:eastAsia="仿宋" w:cs="仿宋"/>
              <w:bCs w:val="0"/>
              <w:szCs w:val="36"/>
              <w:lang w:eastAsia="zh-CN"/>
            </w:rPr>
            <w:t>评审方法</w:t>
          </w:r>
          <w:r>
            <w:tab/>
          </w:r>
          <w:r>
            <w:fldChar w:fldCharType="begin"/>
          </w:r>
          <w:r>
            <w:instrText xml:space="preserve"> PAGEREF _Toc2418 \h </w:instrText>
          </w:r>
          <w:r>
            <w:fldChar w:fldCharType="separate"/>
          </w:r>
          <w:r>
            <w:t>25</w:t>
          </w:r>
          <w:r>
            <w:fldChar w:fldCharType="end"/>
          </w:r>
          <w:r>
            <w:rPr>
              <w:rFonts w:hint="eastAsia" w:ascii="宋体" w:hAnsi="宋体" w:eastAsia="宋体" w:cs="宋体"/>
              <w:bCs/>
              <w:kern w:val="2"/>
              <w:szCs w:val="21"/>
              <w:lang w:val="en-US" w:eastAsia="zh-CN" w:bidi="ar-SA"/>
            </w:rPr>
            <w:fldChar w:fldCharType="end"/>
          </w:r>
        </w:p>
        <w:p w14:paraId="6047CAE2">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_Toc7595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kern w:val="2"/>
              <w:szCs w:val="24"/>
              <w:lang w:val="zh-CN"/>
            </w:rPr>
            <w:t>资格后审评审表</w:t>
          </w:r>
          <w:r>
            <w:tab/>
          </w:r>
          <w:r>
            <w:fldChar w:fldCharType="begin"/>
          </w:r>
          <w:r>
            <w:instrText xml:space="preserve"> PAGEREF _Toc7595 \h </w:instrText>
          </w:r>
          <w:r>
            <w:fldChar w:fldCharType="separate"/>
          </w:r>
          <w:r>
            <w:t>25</w:t>
          </w:r>
          <w:r>
            <w:fldChar w:fldCharType="end"/>
          </w:r>
          <w:r>
            <w:rPr>
              <w:rFonts w:hint="eastAsia" w:ascii="宋体" w:hAnsi="宋体" w:eastAsia="宋体" w:cs="宋体"/>
              <w:bCs/>
              <w:kern w:val="2"/>
              <w:szCs w:val="21"/>
              <w:lang w:val="en-US" w:eastAsia="zh-CN" w:bidi="ar-SA"/>
            </w:rPr>
            <w:fldChar w:fldCharType="end"/>
          </w:r>
        </w:p>
        <w:p w14:paraId="4492AD79">
          <w:pPr>
            <w:pStyle w:val="32"/>
            <w:tabs>
              <w:tab w:val="right" w:leader="dot" w:pos="8312"/>
              <w:tab w:val="clear" w:pos="8222"/>
            </w:tabs>
            <w:rPr>
              <w:highlight w:val="none"/>
            </w:rPr>
          </w:pPr>
          <w:r>
            <w:rPr>
              <w:rFonts w:hint="eastAsia" w:ascii="宋体" w:hAnsi="宋体" w:eastAsia="宋体" w:cs="宋体"/>
              <w:bCs/>
              <w:kern w:val="2"/>
              <w:szCs w:val="21"/>
              <w:highlight w:val="none"/>
              <w:lang w:val="en-US" w:eastAsia="zh-CN" w:bidi="ar-SA"/>
            </w:rPr>
            <w:fldChar w:fldCharType="begin"/>
          </w:r>
          <w:r>
            <w:rPr>
              <w:rFonts w:hint="eastAsia" w:ascii="宋体" w:hAnsi="宋体" w:eastAsia="宋体" w:cs="宋体"/>
              <w:bCs/>
              <w:kern w:val="2"/>
              <w:szCs w:val="21"/>
              <w:highlight w:val="none"/>
              <w:lang w:val="en-US" w:eastAsia="zh-CN" w:bidi="ar-SA"/>
            </w:rPr>
            <w:instrText xml:space="preserve"> HYPERLINK \l _Toc30832 </w:instrText>
          </w:r>
          <w:r>
            <w:rPr>
              <w:rFonts w:hint="eastAsia" w:ascii="宋体" w:hAnsi="宋体" w:eastAsia="宋体" w:cs="宋体"/>
              <w:bCs/>
              <w:kern w:val="2"/>
              <w:szCs w:val="21"/>
              <w:highlight w:val="none"/>
              <w:lang w:val="en-US" w:eastAsia="zh-CN" w:bidi="ar-SA"/>
            </w:rPr>
            <w:fldChar w:fldCharType="separate"/>
          </w:r>
          <w:r>
            <w:rPr>
              <w:rFonts w:hint="eastAsia" w:ascii="仿宋" w:hAnsi="仿宋" w:eastAsia="仿宋" w:cs="仿宋"/>
              <w:szCs w:val="24"/>
              <w:highlight w:val="none"/>
              <w:lang w:eastAsia="zh-CN"/>
            </w:rPr>
            <w:t xml:space="preserve">一、 </w:t>
          </w:r>
          <w:r>
            <w:rPr>
              <w:rFonts w:hint="eastAsia" w:ascii="仿宋" w:hAnsi="仿宋" w:eastAsia="仿宋" w:cs="仿宋"/>
              <w:bCs/>
              <w:szCs w:val="24"/>
              <w:highlight w:val="none"/>
              <w:lang w:eastAsia="zh-CN"/>
            </w:rPr>
            <w:t>综合评分</w:t>
          </w:r>
          <w:r>
            <w:rPr>
              <w:rFonts w:hint="eastAsia" w:ascii="仿宋" w:hAnsi="仿宋" w:eastAsia="仿宋" w:cs="仿宋"/>
              <w:bCs/>
              <w:szCs w:val="24"/>
              <w:highlight w:val="none"/>
              <w:lang w:val="en-US" w:eastAsia="zh-CN"/>
            </w:rPr>
            <w:t>细则</w:t>
          </w:r>
          <w:r>
            <w:rPr>
              <w:rFonts w:hint="eastAsia" w:ascii="仿宋" w:hAnsi="仿宋" w:eastAsia="仿宋" w:cs="仿宋"/>
              <w:bCs/>
              <w:szCs w:val="24"/>
              <w:highlight w:val="none"/>
              <w:lang w:eastAsia="zh-CN"/>
            </w:rPr>
            <w:t>表</w:t>
          </w:r>
          <w:r>
            <w:rPr>
              <w:highlight w:val="none"/>
            </w:rPr>
            <w:tab/>
          </w:r>
          <w:r>
            <w:rPr>
              <w:highlight w:val="none"/>
            </w:rPr>
            <w:fldChar w:fldCharType="begin"/>
          </w:r>
          <w:r>
            <w:rPr>
              <w:highlight w:val="none"/>
            </w:rPr>
            <w:instrText xml:space="preserve"> PAGEREF _Toc30832 \h </w:instrText>
          </w:r>
          <w:r>
            <w:rPr>
              <w:highlight w:val="none"/>
            </w:rPr>
            <w:fldChar w:fldCharType="separate"/>
          </w:r>
          <w:r>
            <w:rPr>
              <w:highlight w:val="none"/>
            </w:rPr>
            <w:t>28</w:t>
          </w:r>
          <w:r>
            <w:rPr>
              <w:highlight w:val="none"/>
            </w:rPr>
            <w:fldChar w:fldCharType="end"/>
          </w:r>
          <w:r>
            <w:rPr>
              <w:rFonts w:hint="eastAsia" w:ascii="宋体" w:hAnsi="宋体" w:eastAsia="宋体" w:cs="宋体"/>
              <w:bCs/>
              <w:kern w:val="2"/>
              <w:szCs w:val="21"/>
              <w:highlight w:val="none"/>
              <w:lang w:val="en-US" w:eastAsia="zh-CN" w:bidi="ar-SA"/>
            </w:rPr>
            <w:fldChar w:fldCharType="end"/>
          </w:r>
        </w:p>
        <w:p w14:paraId="0E7CF1DC">
          <w:pPr>
            <w:pStyle w:val="32"/>
            <w:tabs>
              <w:tab w:val="right" w:leader="dot" w:pos="8312"/>
              <w:tab w:val="clear" w:pos="8222"/>
            </w:tabs>
            <w:rPr>
              <w:highlight w:val="none"/>
            </w:rPr>
          </w:pPr>
          <w:r>
            <w:rPr>
              <w:rFonts w:hint="eastAsia" w:ascii="宋体" w:hAnsi="宋体" w:eastAsia="宋体" w:cs="宋体"/>
              <w:bCs/>
              <w:kern w:val="2"/>
              <w:szCs w:val="21"/>
              <w:highlight w:val="none"/>
              <w:lang w:val="en-US" w:eastAsia="zh-CN" w:bidi="ar-SA"/>
            </w:rPr>
            <w:fldChar w:fldCharType="begin"/>
          </w:r>
          <w:r>
            <w:rPr>
              <w:rFonts w:hint="eastAsia" w:ascii="宋体" w:hAnsi="宋体" w:eastAsia="宋体" w:cs="宋体"/>
              <w:bCs/>
              <w:kern w:val="2"/>
              <w:szCs w:val="21"/>
              <w:highlight w:val="none"/>
              <w:lang w:val="en-US" w:eastAsia="zh-CN" w:bidi="ar-SA"/>
            </w:rPr>
            <w:instrText xml:space="preserve"> HYPERLINK \l _Toc19012 </w:instrText>
          </w:r>
          <w:r>
            <w:rPr>
              <w:rFonts w:hint="eastAsia" w:ascii="宋体" w:hAnsi="宋体" w:eastAsia="宋体" w:cs="宋体"/>
              <w:bCs/>
              <w:kern w:val="2"/>
              <w:szCs w:val="21"/>
              <w:highlight w:val="none"/>
              <w:lang w:val="en-US" w:eastAsia="zh-CN" w:bidi="ar-SA"/>
            </w:rPr>
            <w:fldChar w:fldCharType="separate"/>
          </w:r>
          <w:r>
            <w:rPr>
              <w:rFonts w:hint="eastAsia" w:ascii="仿宋" w:hAnsi="仿宋" w:eastAsia="仿宋" w:cs="仿宋"/>
              <w:bCs/>
              <w:szCs w:val="24"/>
              <w:highlight w:val="none"/>
              <w:lang w:val="en-US" w:eastAsia="zh-CN"/>
            </w:rPr>
            <w:t>二、</w:t>
          </w:r>
          <w:r>
            <w:rPr>
              <w:rFonts w:hint="eastAsia" w:ascii="仿宋" w:hAnsi="仿宋" w:eastAsia="仿宋" w:cs="仿宋"/>
              <w:bCs/>
              <w:szCs w:val="24"/>
              <w:highlight w:val="none"/>
            </w:rPr>
            <w:t>推荐</w:t>
          </w:r>
          <w:r>
            <w:rPr>
              <w:rFonts w:hint="eastAsia" w:ascii="仿宋" w:hAnsi="仿宋" w:eastAsia="仿宋" w:cs="仿宋"/>
              <w:bCs/>
              <w:szCs w:val="24"/>
              <w:highlight w:val="none"/>
              <w:lang w:eastAsia="zh-CN"/>
            </w:rPr>
            <w:t>中标候选人</w:t>
          </w:r>
          <w:r>
            <w:rPr>
              <w:highlight w:val="none"/>
            </w:rPr>
            <w:tab/>
          </w:r>
          <w:r>
            <w:rPr>
              <w:highlight w:val="none"/>
            </w:rPr>
            <w:fldChar w:fldCharType="begin"/>
          </w:r>
          <w:r>
            <w:rPr>
              <w:highlight w:val="none"/>
            </w:rPr>
            <w:instrText xml:space="preserve"> PAGEREF _Toc19012 \h </w:instrText>
          </w:r>
          <w:r>
            <w:rPr>
              <w:highlight w:val="none"/>
            </w:rPr>
            <w:fldChar w:fldCharType="separate"/>
          </w:r>
          <w:r>
            <w:rPr>
              <w:highlight w:val="none"/>
            </w:rPr>
            <w:t>29</w:t>
          </w:r>
          <w:r>
            <w:rPr>
              <w:highlight w:val="none"/>
            </w:rPr>
            <w:fldChar w:fldCharType="end"/>
          </w:r>
          <w:r>
            <w:rPr>
              <w:rFonts w:hint="eastAsia" w:ascii="宋体" w:hAnsi="宋体" w:eastAsia="宋体" w:cs="宋体"/>
              <w:bCs/>
              <w:kern w:val="2"/>
              <w:szCs w:val="21"/>
              <w:highlight w:val="none"/>
              <w:lang w:val="en-US" w:eastAsia="zh-CN" w:bidi="ar-SA"/>
            </w:rPr>
            <w:fldChar w:fldCharType="end"/>
          </w:r>
        </w:p>
        <w:p w14:paraId="3F9B571F">
          <w:pPr>
            <w:pStyle w:val="32"/>
            <w:tabs>
              <w:tab w:val="right" w:leader="dot" w:pos="8312"/>
              <w:tab w:val="clear" w:pos="8222"/>
            </w:tabs>
          </w:pPr>
          <w:r>
            <w:rPr>
              <w:rFonts w:hint="eastAsia" w:ascii="宋体" w:hAnsi="宋体" w:eastAsia="宋体" w:cs="宋体"/>
              <w:bCs/>
              <w:kern w:val="2"/>
              <w:szCs w:val="21"/>
              <w:highlight w:val="none"/>
              <w:lang w:val="en-US" w:eastAsia="zh-CN" w:bidi="ar-SA"/>
            </w:rPr>
            <w:fldChar w:fldCharType="begin"/>
          </w:r>
          <w:r>
            <w:rPr>
              <w:rFonts w:hint="eastAsia" w:ascii="宋体" w:hAnsi="宋体" w:eastAsia="宋体" w:cs="宋体"/>
              <w:bCs/>
              <w:kern w:val="2"/>
              <w:szCs w:val="21"/>
              <w:highlight w:val="none"/>
              <w:lang w:val="en-US" w:eastAsia="zh-CN" w:bidi="ar-SA"/>
            </w:rPr>
            <w:instrText xml:space="preserve"> HYPERLINK \l _Toc29968 </w:instrText>
          </w:r>
          <w:r>
            <w:rPr>
              <w:rFonts w:hint="eastAsia" w:ascii="宋体" w:hAnsi="宋体" w:eastAsia="宋体" w:cs="宋体"/>
              <w:bCs/>
              <w:kern w:val="2"/>
              <w:szCs w:val="21"/>
              <w:highlight w:val="none"/>
              <w:lang w:val="en-US" w:eastAsia="zh-CN" w:bidi="ar-SA"/>
            </w:rPr>
            <w:fldChar w:fldCharType="separate"/>
          </w:r>
          <w:r>
            <w:rPr>
              <w:rFonts w:hint="eastAsia" w:ascii="仿宋" w:hAnsi="仿宋" w:eastAsia="仿宋" w:cs="仿宋"/>
              <w:bCs/>
              <w:szCs w:val="24"/>
              <w:highlight w:val="none"/>
              <w:lang w:val="en-US" w:eastAsia="zh-CN"/>
            </w:rPr>
            <w:t>三、</w:t>
          </w:r>
          <w:r>
            <w:rPr>
              <w:rFonts w:hint="eastAsia" w:ascii="仿宋" w:hAnsi="仿宋" w:eastAsia="仿宋" w:cs="仿宋"/>
              <w:bCs/>
              <w:szCs w:val="24"/>
              <w:highlight w:val="none"/>
            </w:rPr>
            <w:t>确定</w:t>
          </w:r>
          <w:r>
            <w:rPr>
              <w:rFonts w:hint="eastAsia" w:ascii="仿宋" w:hAnsi="仿宋" w:eastAsia="仿宋" w:cs="仿宋"/>
              <w:bCs/>
              <w:szCs w:val="24"/>
              <w:highlight w:val="none"/>
              <w:lang w:eastAsia="zh-CN"/>
            </w:rPr>
            <w:t>中标单位</w:t>
          </w:r>
          <w:r>
            <w:rPr>
              <w:highlight w:val="none"/>
            </w:rPr>
            <w:tab/>
          </w:r>
          <w:r>
            <w:rPr>
              <w:highlight w:val="none"/>
            </w:rPr>
            <w:fldChar w:fldCharType="begin"/>
          </w:r>
          <w:r>
            <w:rPr>
              <w:highlight w:val="none"/>
            </w:rPr>
            <w:instrText xml:space="preserve"> PAGEREF _Toc29968 \h </w:instrText>
          </w:r>
          <w:r>
            <w:rPr>
              <w:highlight w:val="none"/>
            </w:rPr>
            <w:fldChar w:fldCharType="separate"/>
          </w:r>
          <w:r>
            <w:rPr>
              <w:highlight w:val="none"/>
            </w:rPr>
            <w:t>29</w:t>
          </w:r>
          <w:r>
            <w:rPr>
              <w:highlight w:val="none"/>
            </w:rPr>
            <w:fldChar w:fldCharType="end"/>
          </w:r>
          <w:r>
            <w:rPr>
              <w:rFonts w:hint="eastAsia" w:ascii="宋体" w:hAnsi="宋体" w:eastAsia="宋体" w:cs="宋体"/>
              <w:bCs/>
              <w:kern w:val="2"/>
              <w:szCs w:val="21"/>
              <w:highlight w:val="none"/>
              <w:lang w:val="en-US" w:eastAsia="zh-CN" w:bidi="ar-SA"/>
            </w:rPr>
            <w:fldChar w:fldCharType="end"/>
          </w:r>
        </w:p>
        <w:p w14:paraId="373C515F">
          <w:pPr>
            <w:pStyle w:val="28"/>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_Toc32701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val="0"/>
              <w:szCs w:val="30"/>
              <w:lang w:val="en-US" w:eastAsia="zh-CN"/>
            </w:rPr>
            <w:t xml:space="preserve">第四章 </w:t>
          </w:r>
          <w:r>
            <w:rPr>
              <w:rFonts w:hint="eastAsia" w:ascii="仿宋" w:hAnsi="仿宋" w:eastAsia="仿宋" w:cs="仿宋"/>
              <w:bCs w:val="0"/>
              <w:szCs w:val="30"/>
              <w:lang w:eastAsia="zh-CN"/>
            </w:rPr>
            <w:t>合同格式及合同条款草拟</w:t>
          </w:r>
          <w:r>
            <w:tab/>
          </w:r>
          <w:r>
            <w:fldChar w:fldCharType="begin"/>
          </w:r>
          <w:r>
            <w:instrText xml:space="preserve"> PAGEREF _Toc32701 \h </w:instrText>
          </w:r>
          <w:r>
            <w:fldChar w:fldCharType="separate"/>
          </w:r>
          <w:r>
            <w:t>32</w:t>
          </w:r>
          <w:r>
            <w:fldChar w:fldCharType="end"/>
          </w:r>
          <w:r>
            <w:rPr>
              <w:rFonts w:hint="eastAsia" w:ascii="宋体" w:hAnsi="宋体" w:eastAsia="宋体" w:cs="宋体"/>
              <w:bCs/>
              <w:kern w:val="2"/>
              <w:szCs w:val="21"/>
              <w:lang w:val="en-US" w:eastAsia="zh-CN" w:bidi="ar-SA"/>
            </w:rPr>
            <w:fldChar w:fldCharType="end"/>
          </w:r>
        </w:p>
        <w:p w14:paraId="0A6B050D">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_Toc15027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kern w:val="2"/>
              <w:szCs w:val="24"/>
              <w:lang w:val="en-US" w:eastAsia="zh-CN" w:bidi="ar-SA"/>
            </w:rPr>
            <w:t>六、技术标投标格式</w:t>
          </w:r>
          <w:r>
            <w:tab/>
          </w:r>
          <w:r>
            <w:fldChar w:fldCharType="begin"/>
          </w:r>
          <w:r>
            <w:instrText xml:space="preserve"> PAGEREF _Toc15027 \h </w:instrText>
          </w:r>
          <w:r>
            <w:fldChar w:fldCharType="separate"/>
          </w:r>
          <w:r>
            <w:t>48</w:t>
          </w:r>
          <w:r>
            <w:fldChar w:fldCharType="end"/>
          </w:r>
          <w:r>
            <w:rPr>
              <w:rFonts w:hint="eastAsia" w:ascii="宋体" w:hAnsi="宋体" w:eastAsia="宋体" w:cs="宋体"/>
              <w:bCs/>
              <w:kern w:val="2"/>
              <w:szCs w:val="21"/>
              <w:lang w:val="en-US" w:eastAsia="zh-CN" w:bidi="ar-SA"/>
            </w:rPr>
            <w:fldChar w:fldCharType="end"/>
          </w:r>
        </w:p>
        <w:p w14:paraId="56470661">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_Toc17487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kern w:val="2"/>
              <w:szCs w:val="24"/>
              <w:lang w:val="en-US" w:eastAsia="zh-CN" w:bidi="ar-SA"/>
            </w:rPr>
            <w:t>七、项目管理机构</w:t>
          </w:r>
          <w:r>
            <w:tab/>
          </w:r>
          <w:r>
            <w:fldChar w:fldCharType="begin"/>
          </w:r>
          <w:r>
            <w:instrText xml:space="preserve"> PAGEREF _Toc17487 \h </w:instrText>
          </w:r>
          <w:r>
            <w:fldChar w:fldCharType="separate"/>
          </w:r>
          <w:r>
            <w:t>49</w:t>
          </w:r>
          <w:r>
            <w:fldChar w:fldCharType="end"/>
          </w:r>
          <w:r>
            <w:rPr>
              <w:rFonts w:hint="eastAsia" w:ascii="宋体" w:hAnsi="宋体" w:eastAsia="宋体" w:cs="宋体"/>
              <w:bCs/>
              <w:kern w:val="2"/>
              <w:szCs w:val="21"/>
              <w:lang w:val="en-US" w:eastAsia="zh-CN" w:bidi="ar-SA"/>
            </w:rPr>
            <w:fldChar w:fldCharType="end"/>
          </w:r>
        </w:p>
        <w:p w14:paraId="1DE9116C">
          <w:pPr>
            <w:pStyle w:val="32"/>
            <w:tabs>
              <w:tab w:val="right" w:leader="dot" w:pos="8312"/>
              <w:tab w:val="clear" w:pos="8222"/>
            </w:tabs>
          </w:pPr>
          <w:r>
            <w:rPr>
              <w:rFonts w:hint="eastAsia" w:ascii="宋体" w:hAnsi="宋体" w:eastAsia="宋体" w:cs="宋体"/>
              <w:bCs/>
              <w:kern w:val="2"/>
              <w:szCs w:val="21"/>
              <w:lang w:val="en-US" w:eastAsia="zh-CN" w:bidi="ar-SA"/>
            </w:rPr>
            <w:fldChar w:fldCharType="begin"/>
          </w:r>
          <w:r>
            <w:rPr>
              <w:rFonts w:hint="eastAsia" w:ascii="宋体" w:hAnsi="宋体" w:eastAsia="宋体" w:cs="宋体"/>
              <w:bCs/>
              <w:kern w:val="2"/>
              <w:szCs w:val="21"/>
              <w:lang w:val="en-US" w:eastAsia="zh-CN" w:bidi="ar-SA"/>
            </w:rPr>
            <w:instrText xml:space="preserve"> HYPERLINK \l _Toc21943 </w:instrText>
          </w:r>
          <w:r>
            <w:rPr>
              <w:rFonts w:hint="eastAsia" w:ascii="宋体" w:hAnsi="宋体" w:eastAsia="宋体" w:cs="宋体"/>
              <w:bCs/>
              <w:kern w:val="2"/>
              <w:szCs w:val="21"/>
              <w:lang w:val="en-US" w:eastAsia="zh-CN" w:bidi="ar-SA"/>
            </w:rPr>
            <w:fldChar w:fldCharType="separate"/>
          </w:r>
          <w:r>
            <w:rPr>
              <w:rFonts w:hint="eastAsia" w:ascii="仿宋" w:hAnsi="仿宋" w:eastAsia="仿宋" w:cs="仿宋"/>
              <w:bCs/>
              <w:kern w:val="2"/>
              <w:szCs w:val="24"/>
              <w:lang w:val="en-US" w:eastAsia="zh-CN" w:bidi="ar-SA"/>
            </w:rPr>
            <w:t>八、资格审查资料</w:t>
          </w:r>
          <w:r>
            <w:tab/>
          </w:r>
          <w:r>
            <w:fldChar w:fldCharType="begin"/>
          </w:r>
          <w:r>
            <w:instrText xml:space="preserve"> PAGEREF _Toc21943 \h </w:instrText>
          </w:r>
          <w:r>
            <w:fldChar w:fldCharType="separate"/>
          </w:r>
          <w:r>
            <w:t>51</w:t>
          </w:r>
          <w:r>
            <w:fldChar w:fldCharType="end"/>
          </w:r>
          <w:r>
            <w:rPr>
              <w:rFonts w:hint="eastAsia" w:ascii="宋体" w:hAnsi="宋体" w:eastAsia="宋体" w:cs="宋体"/>
              <w:bCs/>
              <w:kern w:val="2"/>
              <w:szCs w:val="21"/>
              <w:lang w:val="en-US" w:eastAsia="zh-CN" w:bidi="ar-SA"/>
            </w:rPr>
            <w:fldChar w:fldCharType="end"/>
          </w:r>
        </w:p>
        <w:p w14:paraId="5D233D34">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b/>
              <w:bCs/>
              <w:color w:val="4E4E4E"/>
              <w:sz w:val="21"/>
              <w:szCs w:val="21"/>
              <w:lang w:val="en-US" w:eastAsia="zh-CN"/>
            </w:rPr>
            <w:sectPr>
              <w:footerReference r:id="rId4" w:type="default"/>
              <w:pgSz w:w="11906" w:h="16838"/>
              <w:pgMar w:top="1440" w:right="1797" w:bottom="1440" w:left="1797" w:header="851" w:footer="992" w:gutter="0"/>
              <w:pgNumType w:fmt="decimal" w:start="1"/>
              <w:cols w:space="425" w:num="1"/>
              <w:docGrid w:linePitch="312" w:charSpace="0"/>
            </w:sectPr>
          </w:pPr>
          <w:r>
            <w:rPr>
              <w:rFonts w:hint="eastAsia" w:ascii="宋体" w:hAnsi="宋体" w:eastAsia="宋体" w:cs="宋体"/>
              <w:bCs/>
              <w:kern w:val="2"/>
              <w:szCs w:val="21"/>
              <w:lang w:val="en-US" w:eastAsia="zh-CN" w:bidi="ar-SA"/>
            </w:rPr>
            <w:fldChar w:fldCharType="end"/>
          </w:r>
        </w:p>
      </w:sdtContent>
    </w:sdt>
    <w:p w14:paraId="7FB17CA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bookmarkStart w:id="2" w:name="_Toc2939"/>
      <w:r>
        <w:rPr>
          <w:rFonts w:hint="eastAsia" w:ascii="仿宋" w:hAnsi="仿宋" w:eastAsia="仿宋" w:cs="仿宋"/>
          <w:b/>
          <w:bCs/>
          <w:color w:val="000000" w:themeColor="text1"/>
          <w:sz w:val="36"/>
          <w:szCs w:val="36"/>
          <w:lang w:val="en-US" w:eastAsia="zh-CN"/>
          <w14:textFill>
            <w14:solidFill>
              <w14:schemeClr w14:val="tx1"/>
            </w14:solidFill>
          </w14:textFill>
        </w:rPr>
        <w:t>乌苏市牧道建设项目竞争性磋商公告</w:t>
      </w:r>
    </w:p>
    <w:p w14:paraId="3EE7CE1F">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项目名称</w:t>
      </w:r>
      <w:r>
        <w:rPr>
          <w:rFonts w:hint="eastAsia" w:ascii="仿宋" w:hAnsi="仿宋" w:eastAsia="仿宋" w:cs="仿宋"/>
          <w:color w:val="000000" w:themeColor="text1"/>
          <w:sz w:val="24"/>
          <w:szCs w:val="24"/>
          <w:lang w:val="en-US" w:eastAsia="zh-CN"/>
          <w14:textFill>
            <w14:solidFill>
              <w14:schemeClr w14:val="tx1"/>
            </w14:solidFill>
          </w14:textFill>
        </w:rPr>
        <w:t>：乌苏市牧道建设项目</w:t>
      </w:r>
    </w:p>
    <w:p w14:paraId="6426436B">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项目编号</w:t>
      </w:r>
      <w:r>
        <w:rPr>
          <w:rFonts w:hint="eastAsia" w:ascii="仿宋" w:hAnsi="仿宋" w:eastAsia="仿宋" w:cs="仿宋"/>
          <w:color w:val="000000" w:themeColor="text1"/>
          <w:sz w:val="24"/>
          <w:szCs w:val="24"/>
          <w:lang w:val="en-US" w:eastAsia="zh-CN"/>
          <w14:textFill>
            <w14:solidFill>
              <w14:schemeClr w14:val="tx1"/>
            </w14:solidFill>
          </w14:textFill>
        </w:rPr>
        <w:t>：WSZFCG(CS)2025-018</w:t>
      </w:r>
    </w:p>
    <w:p w14:paraId="2311197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229" w:leftChars="109" w:firstLine="241" w:firstLineChars="1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三、</w:t>
      </w:r>
      <w:r>
        <w:rPr>
          <w:rFonts w:hint="eastAsia" w:ascii="仿宋" w:hAnsi="仿宋" w:eastAsia="仿宋" w:cs="仿宋"/>
          <w:color w:val="000000" w:themeColor="text1"/>
          <w:sz w:val="24"/>
          <w:szCs w:val="24"/>
          <w:lang w:val="en-US" w:eastAsia="zh-CN"/>
          <w14:textFill>
            <w14:solidFill>
              <w14:schemeClr w14:val="tx1"/>
            </w14:solidFill>
          </w14:textFill>
        </w:rPr>
        <w:t>采购内容：乌苏市牧道建设项目(2025年)，位于乌苏市西大沟镇。本项目路线共设计2条路线(以实际设计为准)，总里程为36.264Km(以实际设计为准)，路面形式为砂砾路面。1、2号线设计路基宽度为4米，路面宽4米，路拱横坡:2.0%。1号线，过水路面2 处，总长 40米，涵洞4道，标志牌4块。2号线，过水路面2处，总长 35 米，涵洞2道，标志牌4块（具体详见工程量清单）。</w:t>
      </w:r>
    </w:p>
    <w:p w14:paraId="5D0D715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四、项目预算</w:t>
      </w:r>
      <w:r>
        <w:rPr>
          <w:rFonts w:hint="eastAsia" w:ascii="仿宋" w:hAnsi="仿宋" w:eastAsia="仿宋" w:cs="仿宋"/>
          <w:color w:val="000000" w:themeColor="text1"/>
          <w:sz w:val="24"/>
          <w:szCs w:val="24"/>
          <w:lang w:val="en-US" w:eastAsia="zh-CN"/>
          <w14:textFill>
            <w14:solidFill>
              <w14:schemeClr w14:val="tx1"/>
            </w14:solidFill>
          </w14:textFill>
        </w:rPr>
        <w:t>：人民币2747600元</w:t>
      </w:r>
    </w:p>
    <w:p w14:paraId="40C427D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五、供应商资格要求</w:t>
      </w:r>
      <w:r>
        <w:rPr>
          <w:rFonts w:hint="eastAsia" w:ascii="仿宋" w:hAnsi="仿宋" w:eastAsia="仿宋" w:cs="仿宋"/>
          <w:color w:val="000000" w:themeColor="text1"/>
          <w:sz w:val="24"/>
          <w:szCs w:val="24"/>
          <w:lang w:val="en-US" w:eastAsia="zh-CN"/>
          <w14:textFill>
            <w14:solidFill>
              <w14:schemeClr w14:val="tx1"/>
            </w14:solidFill>
          </w14:textFill>
        </w:rPr>
        <w:t>：</w:t>
      </w:r>
    </w:p>
    <w:p w14:paraId="4AAE03E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229" w:leftChars="109" w:firstLine="240" w:firstLineChars="1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（1）符合《中华人民共和国政府采购法》第二十二条的相关规定；</w:t>
      </w:r>
    </w:p>
    <w:p w14:paraId="59FD901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229" w:leftChars="109" w:firstLine="240" w:firstLineChars="1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（2）供应商必须是中华人民共和国境内注册的，且为中小企业；</w:t>
      </w:r>
    </w:p>
    <w:p w14:paraId="18D417BC">
      <w:pPr>
        <w:pStyle w:val="17"/>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（3）公路工程施工总承包三级及以上资质，具备施工企业安全生产许可证</w:t>
      </w:r>
      <w:r>
        <w:rPr>
          <w:rFonts w:hint="eastAsia" w:ascii="仿宋" w:hAnsi="仿宋" w:eastAsia="仿宋" w:cs="仿宋"/>
          <w:color w:val="auto"/>
          <w:sz w:val="24"/>
          <w:szCs w:val="24"/>
          <w:lang w:val="en-US" w:eastAsia="zh-CN"/>
        </w:rPr>
        <w:t>件；</w:t>
      </w:r>
    </w:p>
    <w:p w14:paraId="11DA4796">
      <w:pPr>
        <w:pStyle w:val="17"/>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auto"/>
          <w:sz w:val="24"/>
          <w:szCs w:val="24"/>
          <w:lang w:val="en-US" w:eastAsia="zh-CN"/>
        </w:rPr>
        <w:t>工程项目负责人具备公路工程二级及以上执业资格，具备有效的安全生产考核合格证书，且未担任其他在施建设工程项目的项目负责人（提供无在建项目承诺书）;</w:t>
      </w:r>
    </w:p>
    <w:p w14:paraId="4E731C7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tl w:val="0"/>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tl w:val="0"/>
          <w:lang w:val="en-US" w:eastAsia="zh-CN"/>
        </w:rPr>
        <w:t>参加本次政府采购活动前三年内，在经营活动中没有重大违法记录及参加本次政府采购活动近三年来，投标人及其法定代表人（主要负责人）无行贿犯罪记录；</w:t>
      </w:r>
    </w:p>
    <w:p w14:paraId="542F535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信誉要求：供应商不得为“信用中国”网站（www.creditchina.gov.cn）中列入失信被执行人和重大税收违法案件当事人名单的供应商和不得为中国政府采购网（www.ccgp.gov.cn）政府采购严重违法失信行为记录名单中被财政部门禁止参加政府采购活动的供应商。</w:t>
      </w:r>
    </w:p>
    <w:p w14:paraId="322457A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（7）其他说明：</w:t>
      </w:r>
    </w:p>
    <w:p w14:paraId="33F3798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①与采购人存在利害关系可能影响本项目公正性的法人、其他组织或者个人，不得参加磋商。</w:t>
      </w:r>
    </w:p>
    <w:p w14:paraId="123BFE1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②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6B6CFDD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自治区区外投标企业需提供区外建筑企业进疆信息报送册；</w:t>
      </w:r>
    </w:p>
    <w:p w14:paraId="587B2B1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（8）本项目不接受联合体。</w:t>
      </w:r>
    </w:p>
    <w:p w14:paraId="35781109">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i w:val="0"/>
          <w:iCs w:val="0"/>
          <w:sz w:val="24"/>
          <w:szCs w:val="24"/>
          <w:lang w:val="en-US" w:eastAsia="zh-CN"/>
        </w:rPr>
        <w:t>六、获取文件时间</w:t>
      </w:r>
      <w:r>
        <w:rPr>
          <w:rFonts w:hint="eastAsia" w:ascii="仿宋" w:hAnsi="仿宋" w:eastAsia="仿宋" w:cs="仿宋"/>
          <w:sz w:val="24"/>
          <w:szCs w:val="24"/>
          <w:lang w:val="en-US" w:eastAsia="zh-CN"/>
        </w:rPr>
        <w:t>：</w:t>
      </w:r>
      <w:r>
        <w:rPr>
          <w:rFonts w:hint="eastAsia" w:ascii="仿宋" w:hAnsi="仿宋" w:eastAsia="仿宋" w:cs="仿宋"/>
          <w:color w:val="FF0000"/>
          <w:sz w:val="24"/>
          <w:szCs w:val="24"/>
          <w:lang w:val="en-US" w:eastAsia="zh-CN"/>
        </w:rPr>
        <w:t>2025年7月16日至2025年7月23日</w:t>
      </w:r>
      <w:r>
        <w:rPr>
          <w:rFonts w:hint="eastAsia" w:ascii="仿宋" w:hAnsi="仿宋" w:eastAsia="仿宋" w:cs="仿宋"/>
          <w:color w:val="000000" w:themeColor="text1"/>
          <w:sz w:val="24"/>
          <w:szCs w:val="24"/>
          <w:lang w:val="en-US" w:eastAsia="zh-CN"/>
          <w14:textFill>
            <w14:solidFill>
              <w14:schemeClr w14:val="tx1"/>
            </w14:solidFill>
          </w14:textFill>
        </w:rPr>
        <w:t>每天00:00-12:00，12:00-23:59（北京时间，法定节假日除外）。</w:t>
      </w:r>
    </w:p>
    <w:p w14:paraId="39B7026E">
      <w:pPr>
        <w:pStyle w:val="36"/>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获取文件地址：政采云平台https://zcygov.cn/</w:t>
      </w:r>
    </w:p>
    <w:p w14:paraId="53568E5F">
      <w:pPr>
        <w:pStyle w:val="36"/>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获取文件方式：供应商登录政采云平台https://zcygov.cn/在线申请获取采购文件（进入“项目采购”应用，在获取采购文件菜单中选择项目，申请获取采购文件）</w:t>
      </w:r>
    </w:p>
    <w:p w14:paraId="19D31FB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有关本次项目采购的事项若存在变动或修改，敬请及时关注“新疆政府采购网”发布的信息更正公告。</w:t>
      </w:r>
    </w:p>
    <w:p w14:paraId="06C08F86">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i w:val="0"/>
          <w:iCs w:val="0"/>
          <w:sz w:val="24"/>
          <w:szCs w:val="24"/>
          <w:lang w:val="en-US" w:eastAsia="zh-CN"/>
        </w:rPr>
        <w:t>七、磋商文件售价</w:t>
      </w:r>
      <w:r>
        <w:rPr>
          <w:rFonts w:hint="eastAsia" w:ascii="仿宋" w:hAnsi="仿宋" w:eastAsia="仿宋" w:cs="仿宋"/>
          <w:sz w:val="24"/>
          <w:szCs w:val="24"/>
          <w:lang w:val="en-US" w:eastAsia="zh-CN"/>
        </w:rPr>
        <w:t>：0</w:t>
      </w:r>
    </w:p>
    <w:p w14:paraId="105079CE">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bCs/>
          <w:i w:val="0"/>
          <w:iCs w:val="0"/>
          <w:color w:val="auto"/>
          <w:sz w:val="24"/>
          <w:szCs w:val="24"/>
          <w:lang w:val="en-US" w:eastAsia="zh-CN"/>
        </w:rPr>
        <w:t>八、响应文件递交截止时间及磋商时</w:t>
      </w:r>
      <w:r>
        <w:rPr>
          <w:rFonts w:hint="eastAsia" w:ascii="仿宋" w:hAnsi="仿宋" w:eastAsia="仿宋" w:cs="仿宋"/>
          <w:b/>
          <w:bCs/>
          <w:i w:val="0"/>
          <w:iCs w:val="0"/>
          <w:kern w:val="2"/>
          <w:sz w:val="24"/>
          <w:szCs w:val="24"/>
          <w:lang w:val="en-US" w:eastAsia="zh-CN" w:bidi="ar-SA"/>
        </w:rPr>
        <w:t>间</w:t>
      </w:r>
      <w:r>
        <w:rPr>
          <w:rFonts w:hint="eastAsia" w:ascii="仿宋" w:hAnsi="仿宋" w:eastAsia="仿宋" w:cs="仿宋"/>
          <w:kern w:val="2"/>
          <w:sz w:val="24"/>
          <w:szCs w:val="24"/>
          <w:lang w:val="en-US" w:eastAsia="zh-CN" w:bidi="ar-SA"/>
        </w:rPr>
        <w:t>：</w:t>
      </w:r>
      <w:r>
        <w:rPr>
          <w:rFonts w:hint="eastAsia" w:ascii="仿宋" w:hAnsi="仿宋" w:eastAsia="仿宋" w:cs="仿宋"/>
          <w:color w:val="FF0000"/>
          <w:kern w:val="2"/>
          <w:sz w:val="24"/>
          <w:szCs w:val="24"/>
          <w:lang w:val="en-US" w:eastAsia="zh-CN" w:bidi="ar-SA"/>
        </w:rPr>
        <w:t>2025年7月28日16时30分</w:t>
      </w:r>
      <w:r>
        <w:rPr>
          <w:rFonts w:hint="eastAsia" w:ascii="仿宋" w:hAnsi="仿宋" w:eastAsia="仿宋" w:cs="仿宋"/>
          <w:kern w:val="2"/>
          <w:sz w:val="24"/>
          <w:szCs w:val="24"/>
          <w:lang w:val="en-US" w:eastAsia="zh-CN" w:bidi="ar-SA"/>
        </w:rPr>
        <w:t>（北</w:t>
      </w:r>
      <w:r>
        <w:rPr>
          <w:rFonts w:hint="eastAsia" w:ascii="仿宋" w:hAnsi="仿宋" w:eastAsia="仿宋" w:cs="仿宋"/>
          <w:color w:val="auto"/>
          <w:sz w:val="24"/>
          <w:szCs w:val="24"/>
          <w:lang w:val="en-US" w:eastAsia="zh-CN"/>
        </w:rPr>
        <w:t>京时间）</w:t>
      </w:r>
    </w:p>
    <w:p w14:paraId="55E87ECB">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i w:val="0"/>
          <w:iCs w:val="0"/>
          <w:sz w:val="24"/>
          <w:szCs w:val="24"/>
          <w:lang w:val="en-US" w:eastAsia="zh-CN"/>
        </w:rPr>
        <w:t>九、磋商地点</w:t>
      </w:r>
      <w:r>
        <w:rPr>
          <w:rFonts w:hint="eastAsia" w:ascii="仿宋" w:hAnsi="仿宋" w:eastAsia="仿宋" w:cs="仿宋"/>
          <w:sz w:val="24"/>
          <w:szCs w:val="24"/>
          <w:lang w:val="en-US" w:eastAsia="zh-CN"/>
        </w:rPr>
        <w:t>: 政采云平台https://zcygov.cn/</w:t>
      </w:r>
    </w:p>
    <w:p w14:paraId="59749F30">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default" w:ascii="仿宋" w:hAnsi="仿宋" w:eastAsia="仿宋" w:cs="仿宋"/>
          <w:sz w:val="24"/>
          <w:szCs w:val="24"/>
          <w:lang w:val="en-US" w:eastAsia="zh-CN"/>
        </w:rPr>
      </w:pPr>
      <w:r>
        <w:rPr>
          <w:rFonts w:hint="eastAsia" w:ascii="仿宋" w:hAnsi="仿宋" w:eastAsia="仿宋" w:cs="仿宋"/>
          <w:b/>
          <w:bCs/>
          <w:i w:val="0"/>
          <w:iCs w:val="0"/>
          <w:sz w:val="24"/>
          <w:szCs w:val="24"/>
          <w:lang w:val="en-US" w:eastAsia="zh-CN"/>
        </w:rPr>
        <w:t>十、采 购 人</w:t>
      </w:r>
      <w:r>
        <w:rPr>
          <w:rFonts w:hint="eastAsia" w:ascii="仿宋" w:hAnsi="仿宋" w:eastAsia="仿宋" w:cs="仿宋"/>
          <w:sz w:val="24"/>
          <w:szCs w:val="24"/>
          <w:lang w:val="en-US" w:eastAsia="zh-CN"/>
        </w:rPr>
        <w:t>：乌苏市农业农村局</w:t>
      </w:r>
    </w:p>
    <w:p w14:paraId="0D2813C8">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联系人：陈阳</w:t>
      </w:r>
    </w:p>
    <w:p w14:paraId="0C888595">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联系电话：</w:t>
      </w:r>
      <w:r>
        <w:rPr>
          <w:rFonts w:hint="eastAsia" w:ascii="仿宋" w:hAnsi="仿宋" w:eastAsia="仿宋" w:cs="仿宋"/>
          <w:color w:val="auto"/>
          <w:sz w:val="24"/>
          <w:szCs w:val="24"/>
          <w:highlight w:val="none"/>
          <w:lang w:val="en-US" w:eastAsia="zh-CN"/>
        </w:rPr>
        <w:t>18309921225</w:t>
      </w:r>
    </w:p>
    <w:p w14:paraId="06023537">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采购人地址：乌苏市农业农村局</w:t>
      </w:r>
    </w:p>
    <w:p w14:paraId="6514437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i w:val="0"/>
          <w:iCs w:val="0"/>
          <w:sz w:val="24"/>
          <w:szCs w:val="24"/>
          <w:lang w:val="en-US" w:eastAsia="zh-CN"/>
        </w:rPr>
        <w:t>十一、采购代理机构</w:t>
      </w:r>
      <w:r>
        <w:rPr>
          <w:rFonts w:hint="eastAsia" w:ascii="仿宋" w:hAnsi="仿宋" w:eastAsia="仿宋" w:cs="仿宋"/>
          <w:sz w:val="24"/>
          <w:szCs w:val="24"/>
          <w:lang w:val="en-US" w:eastAsia="zh-CN"/>
        </w:rPr>
        <w:t>：乌苏市政务服务中心（政府采购中心）</w:t>
      </w:r>
    </w:p>
    <w:p w14:paraId="13B53E25">
      <w:pPr>
        <w:keepNext w:val="0"/>
        <w:keepLines w:val="0"/>
        <w:pageBreakBefore w:val="0"/>
        <w:widowControl/>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 系 人：张国斌</w:t>
      </w:r>
    </w:p>
    <w:p w14:paraId="2877B94A">
      <w:pPr>
        <w:keepNext w:val="0"/>
        <w:keepLines w:val="0"/>
        <w:pageBreakBefore w:val="0"/>
        <w:widowControl/>
        <w:kinsoku/>
        <w:wordWrap/>
        <w:overflowPunct/>
        <w:topLinePunct w:val="0"/>
        <w:autoSpaceDE/>
        <w:autoSpaceDN/>
        <w:bidi w:val="0"/>
        <w:adjustRightInd w:val="0"/>
        <w:snapToGrid w:val="0"/>
        <w:spacing w:line="360" w:lineRule="auto"/>
        <w:ind w:firstLine="960" w:firstLineChars="4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联系电话：0992-8507872   0992-6890056</w:t>
      </w:r>
    </w:p>
    <w:p w14:paraId="0DFA803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1E6EDCA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乌苏市政务服务中心（政府采购中心）</w:t>
      </w:r>
    </w:p>
    <w:p w14:paraId="6E8FF71C">
      <w:pPr>
        <w:pStyle w:val="5"/>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bCs/>
          <w:color w:val="000000"/>
          <w:kern w:val="2"/>
          <w:sz w:val="32"/>
          <w:szCs w:val="32"/>
          <w:highlight w:val="none"/>
          <w:u w:val="none"/>
          <w:lang w:val="en-US" w:eastAsia="zh-CN" w:bidi="ar-SA"/>
        </w:rPr>
      </w:pPr>
      <w:r>
        <w:rPr>
          <w:rFonts w:hint="eastAsia" w:ascii="仿宋" w:hAnsi="仿宋" w:eastAsia="仿宋" w:cs="仿宋"/>
          <w:sz w:val="24"/>
          <w:szCs w:val="24"/>
          <w:lang w:val="en-US"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b w:val="0"/>
          <w:color w:val="auto"/>
          <w:kern w:val="2"/>
          <w:sz w:val="24"/>
          <w:szCs w:val="24"/>
          <w:lang w:val="en-US" w:eastAsia="zh-CN" w:bidi="ar-SA"/>
        </w:rPr>
        <w:t>2025年7月16日</w:t>
      </w:r>
    </w:p>
    <w:p w14:paraId="004C3C23">
      <w:pPr>
        <w:pStyle w:val="2"/>
        <w:ind w:left="0" w:leftChars="0" w:firstLine="0" w:firstLineChars="0"/>
        <w:rPr>
          <w:rFonts w:hint="eastAsia" w:ascii="仿宋" w:hAnsi="仿宋" w:eastAsia="仿宋" w:cs="仿宋"/>
          <w:b/>
          <w:bCs/>
          <w:color w:val="000000"/>
          <w:kern w:val="2"/>
          <w:sz w:val="32"/>
          <w:szCs w:val="32"/>
          <w:highlight w:val="none"/>
          <w:u w:val="none"/>
          <w:lang w:val="en-US" w:eastAsia="zh-CN" w:bidi="ar-SA"/>
        </w:rPr>
      </w:pPr>
    </w:p>
    <w:p w14:paraId="7E9F4FB4">
      <w:pPr>
        <w:rPr>
          <w:rFonts w:hint="eastAsia"/>
          <w:lang w:val="en-US" w:eastAsia="zh-CN"/>
        </w:rPr>
      </w:pPr>
    </w:p>
    <w:p w14:paraId="46C39124">
      <w:pPr>
        <w:pStyle w:val="3"/>
        <w:keepNext/>
        <w:keepLines/>
        <w:pageBreakBefore w:val="0"/>
        <w:widowControl w:val="0"/>
        <w:numPr>
          <w:ilvl w:val="0"/>
          <w:numId w:val="0"/>
        </w:numPr>
        <w:tabs>
          <w:tab w:val="left" w:pos="3990"/>
        </w:tabs>
        <w:kinsoku/>
        <w:wordWrap/>
        <w:overflowPunct/>
        <w:topLinePunct w:val="0"/>
        <w:autoSpaceDE/>
        <w:autoSpaceDN/>
        <w:bidi w:val="0"/>
        <w:adjustRightInd/>
        <w:snapToGrid/>
        <w:spacing w:before="0" w:after="0" w:line="360" w:lineRule="auto"/>
        <w:jc w:val="center"/>
        <w:textAlignment w:val="auto"/>
        <w:outlineLvl w:val="0"/>
        <w:rPr>
          <w:rFonts w:hint="eastAsia" w:ascii="仿宋" w:hAnsi="仿宋" w:eastAsia="仿宋" w:cs="仿宋"/>
          <w:b/>
          <w:bCs/>
          <w:color w:val="000000"/>
          <w:kern w:val="2"/>
          <w:sz w:val="24"/>
          <w:szCs w:val="24"/>
          <w:highlight w:val="none"/>
          <w:u w:val="none"/>
          <w:lang w:val="en-US" w:eastAsia="zh-CN" w:bidi="ar-SA"/>
        </w:rPr>
      </w:pPr>
      <w:bookmarkStart w:id="3" w:name="_Toc27652"/>
      <w:r>
        <w:rPr>
          <w:rFonts w:hint="eastAsia" w:ascii="仿宋" w:hAnsi="仿宋" w:eastAsia="仿宋" w:cs="仿宋"/>
          <w:b/>
          <w:bCs/>
          <w:color w:val="000000"/>
          <w:kern w:val="2"/>
          <w:sz w:val="32"/>
          <w:szCs w:val="32"/>
          <w:highlight w:val="none"/>
          <w:u w:val="none"/>
          <w:lang w:val="en-US" w:eastAsia="zh-CN" w:bidi="ar-SA"/>
        </w:rPr>
        <w:t>第一章 投标单位须知</w:t>
      </w:r>
      <w:bookmarkEnd w:id="0"/>
      <w:bookmarkEnd w:id="2"/>
      <w:bookmarkEnd w:id="3"/>
      <w:bookmarkStart w:id="4" w:name="_Toc21720"/>
      <w:bookmarkStart w:id="5" w:name="_Toc14063"/>
    </w:p>
    <w:p w14:paraId="7297BAC3">
      <w:pPr>
        <w:pStyle w:val="3"/>
        <w:keepNext/>
        <w:keepLines/>
        <w:pageBreakBefore w:val="0"/>
        <w:widowControl w:val="0"/>
        <w:numPr>
          <w:ilvl w:val="0"/>
          <w:numId w:val="0"/>
        </w:numPr>
        <w:tabs>
          <w:tab w:val="left" w:pos="3990"/>
        </w:tabs>
        <w:kinsoku/>
        <w:wordWrap/>
        <w:overflowPunct/>
        <w:topLinePunct w:val="0"/>
        <w:autoSpaceDE/>
        <w:autoSpaceDN/>
        <w:bidi w:val="0"/>
        <w:adjustRightInd/>
        <w:snapToGrid/>
        <w:spacing w:before="0" w:after="0" w:line="360" w:lineRule="auto"/>
        <w:jc w:val="center"/>
        <w:textAlignment w:val="auto"/>
        <w:outlineLvl w:val="0"/>
        <w:rPr>
          <w:rFonts w:hint="eastAsia" w:ascii="仿宋" w:hAnsi="仿宋" w:eastAsia="仿宋" w:cs="仿宋"/>
          <w:b/>
          <w:bCs/>
          <w:color w:val="000000"/>
          <w:kern w:val="2"/>
          <w:sz w:val="24"/>
          <w:szCs w:val="24"/>
          <w:highlight w:val="none"/>
          <w:u w:val="none"/>
          <w:lang w:val="en-US" w:eastAsia="zh-CN" w:bidi="ar-SA"/>
        </w:rPr>
      </w:pPr>
      <w:bookmarkStart w:id="6" w:name="_Toc22101"/>
      <w:bookmarkStart w:id="7" w:name="_Toc5390"/>
      <w:r>
        <w:rPr>
          <w:rFonts w:hint="eastAsia" w:ascii="仿宋" w:hAnsi="仿宋" w:eastAsia="仿宋" w:cs="仿宋"/>
          <w:b/>
          <w:bCs/>
          <w:color w:val="000000"/>
          <w:kern w:val="2"/>
          <w:sz w:val="24"/>
          <w:szCs w:val="24"/>
          <w:highlight w:val="none"/>
          <w:u w:val="none"/>
          <w:lang w:val="en-US" w:eastAsia="zh-CN" w:bidi="ar-SA"/>
        </w:rPr>
        <w:t>投标单位须知前附表</w:t>
      </w:r>
      <w:bookmarkEnd w:id="4"/>
      <w:bookmarkEnd w:id="5"/>
      <w:bookmarkEnd w:id="6"/>
      <w:bookmarkEnd w:id="7"/>
    </w:p>
    <w:tbl>
      <w:tblPr>
        <w:tblStyle w:val="37"/>
        <w:tblW w:w="8958" w:type="dxa"/>
        <w:tblInd w:w="-38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7"/>
        <w:gridCol w:w="1607"/>
        <w:gridCol w:w="6394"/>
      </w:tblGrid>
      <w:tr w14:paraId="3C6393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tblHeader/>
        </w:trPr>
        <w:tc>
          <w:tcPr>
            <w:tcW w:w="957" w:type="dxa"/>
            <w:vAlign w:val="center"/>
          </w:tcPr>
          <w:p w14:paraId="1F897B33">
            <w:pPr>
              <w:adjustRightInd w:val="0"/>
              <w:snapToGrid w:val="0"/>
              <w:spacing w:before="120" w:beforeLines="50" w:line="360" w:lineRule="auto"/>
              <w:jc w:val="center"/>
              <w:rPr>
                <w:rFonts w:hint="eastAsia" w:ascii="仿宋" w:hAnsi="仿宋" w:eastAsia="仿宋" w:cs="仿宋"/>
                <w:b/>
                <w:bCs/>
                <w:color w:val="000000"/>
                <w:kern w:val="2"/>
                <w:sz w:val="24"/>
                <w:szCs w:val="24"/>
                <w:highlight w:val="none"/>
                <w:u w:val="none"/>
                <w:lang w:val="en-US" w:eastAsia="zh-CN" w:bidi="ar-SA"/>
              </w:rPr>
            </w:pPr>
            <w:r>
              <w:rPr>
                <w:rFonts w:hint="eastAsia" w:ascii="仿宋" w:hAnsi="仿宋" w:eastAsia="仿宋" w:cs="仿宋"/>
                <w:b/>
                <w:bCs/>
                <w:color w:val="000000"/>
                <w:kern w:val="2"/>
                <w:sz w:val="24"/>
                <w:szCs w:val="24"/>
                <w:highlight w:val="none"/>
                <w:u w:val="none"/>
                <w:lang w:val="en-US" w:eastAsia="zh-CN" w:bidi="ar-SA"/>
              </w:rPr>
              <w:t>序列号</w:t>
            </w:r>
          </w:p>
        </w:tc>
        <w:tc>
          <w:tcPr>
            <w:tcW w:w="1607" w:type="dxa"/>
            <w:vAlign w:val="center"/>
          </w:tcPr>
          <w:p w14:paraId="5BBBA141">
            <w:pPr>
              <w:bidi w:val="0"/>
              <w:jc w:val="center"/>
              <w:rPr>
                <w:rFonts w:hint="eastAsia" w:ascii="仿宋" w:hAnsi="仿宋" w:eastAsia="仿宋" w:cs="仿宋"/>
                <w:lang w:val="en-US" w:eastAsia="zh-CN"/>
              </w:rPr>
            </w:pPr>
            <w:r>
              <w:rPr>
                <w:rFonts w:hint="eastAsia" w:ascii="仿宋" w:hAnsi="仿宋" w:eastAsia="仿宋" w:cs="仿宋"/>
                <w:lang w:val="en-US" w:eastAsia="zh-CN"/>
              </w:rPr>
              <w:t>条款名称</w:t>
            </w:r>
          </w:p>
        </w:tc>
        <w:tc>
          <w:tcPr>
            <w:tcW w:w="6394" w:type="dxa"/>
            <w:vAlign w:val="center"/>
          </w:tcPr>
          <w:p w14:paraId="1582C70C">
            <w:pPr>
              <w:adjustRightInd w:val="0"/>
              <w:snapToGrid w:val="0"/>
              <w:spacing w:before="120" w:beforeLines="50" w:line="360" w:lineRule="auto"/>
              <w:jc w:val="center"/>
              <w:rPr>
                <w:rFonts w:hint="eastAsia" w:ascii="仿宋" w:hAnsi="仿宋" w:eastAsia="仿宋" w:cs="仿宋"/>
                <w:b/>
                <w:bCs/>
                <w:color w:val="000000"/>
                <w:kern w:val="2"/>
                <w:sz w:val="24"/>
                <w:szCs w:val="24"/>
                <w:highlight w:val="none"/>
                <w:u w:val="none"/>
                <w:lang w:val="en-US" w:eastAsia="zh-CN" w:bidi="ar-SA"/>
              </w:rPr>
            </w:pPr>
            <w:r>
              <w:rPr>
                <w:rFonts w:hint="eastAsia" w:ascii="仿宋" w:hAnsi="仿宋" w:eastAsia="仿宋" w:cs="仿宋"/>
                <w:b/>
                <w:bCs/>
                <w:color w:val="000000"/>
                <w:kern w:val="2"/>
                <w:sz w:val="24"/>
                <w:szCs w:val="24"/>
                <w:highlight w:val="none"/>
                <w:u w:val="none"/>
                <w:lang w:val="en-US" w:eastAsia="zh-CN" w:bidi="ar-SA"/>
              </w:rPr>
              <w:t>编列内容规定</w:t>
            </w:r>
          </w:p>
        </w:tc>
      </w:tr>
      <w:tr w14:paraId="242543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957" w:type="dxa"/>
            <w:vAlign w:val="center"/>
          </w:tcPr>
          <w:p w14:paraId="6C28A9F3">
            <w:pPr>
              <w:bidi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1607" w:type="dxa"/>
            <w:vAlign w:val="center"/>
          </w:tcPr>
          <w:p w14:paraId="2474D047">
            <w:pPr>
              <w:bidi w:val="0"/>
              <w:jc w:val="center"/>
              <w:rPr>
                <w:rFonts w:hint="eastAsia" w:ascii="仿宋" w:hAnsi="仿宋" w:eastAsia="仿宋" w:cs="仿宋"/>
                <w:lang w:val="en-US" w:eastAsia="zh-CN"/>
              </w:rPr>
            </w:pPr>
            <w:r>
              <w:rPr>
                <w:rFonts w:hint="eastAsia" w:ascii="仿宋" w:hAnsi="仿宋" w:eastAsia="仿宋" w:cs="仿宋"/>
                <w:lang w:val="en-US" w:eastAsia="zh-CN"/>
              </w:rPr>
              <w:t>项目名称</w:t>
            </w:r>
          </w:p>
        </w:tc>
        <w:tc>
          <w:tcPr>
            <w:tcW w:w="6394" w:type="dxa"/>
            <w:vAlign w:val="center"/>
          </w:tcPr>
          <w:p w14:paraId="4FA3A1ED">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乌苏市牧道建设项目</w:t>
            </w:r>
          </w:p>
        </w:tc>
      </w:tr>
      <w:tr w14:paraId="313CB8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9" w:hRule="atLeast"/>
        </w:trPr>
        <w:tc>
          <w:tcPr>
            <w:tcW w:w="957" w:type="dxa"/>
            <w:vAlign w:val="center"/>
          </w:tcPr>
          <w:p w14:paraId="6EB7F098">
            <w:pPr>
              <w:bidi w:val="0"/>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607" w:type="dxa"/>
            <w:vAlign w:val="center"/>
          </w:tcPr>
          <w:p w14:paraId="3E3F5C86">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招标人</w:t>
            </w:r>
          </w:p>
        </w:tc>
        <w:tc>
          <w:tcPr>
            <w:tcW w:w="6394" w:type="dxa"/>
            <w:vAlign w:val="center"/>
          </w:tcPr>
          <w:p w14:paraId="50888639">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1"/>
                <w:szCs w:val="21"/>
                <w:lang w:val="en-US" w:eastAsia="zh-CN"/>
              </w:rPr>
            </w:pPr>
            <w:r>
              <w:rPr>
                <w:rFonts w:hint="default" w:ascii="仿宋" w:hAnsi="仿宋" w:eastAsia="仿宋" w:cs="仿宋"/>
                <w:color w:val="auto"/>
                <w:sz w:val="21"/>
                <w:szCs w:val="21"/>
                <w:lang w:val="en-US" w:eastAsia="zh-CN"/>
              </w:rPr>
              <w:t>采 购 人：乌苏市农业农村局</w:t>
            </w:r>
          </w:p>
          <w:p w14:paraId="77F0A725">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1"/>
                <w:szCs w:val="21"/>
                <w:lang w:val="en-US" w:eastAsia="zh-CN"/>
              </w:rPr>
            </w:pPr>
            <w:r>
              <w:rPr>
                <w:rFonts w:hint="default" w:ascii="仿宋" w:hAnsi="仿宋" w:eastAsia="仿宋" w:cs="仿宋"/>
                <w:color w:val="auto"/>
                <w:sz w:val="21"/>
                <w:szCs w:val="21"/>
                <w:lang w:val="en-US" w:eastAsia="zh-CN"/>
              </w:rPr>
              <w:t>联系人：陈阳</w:t>
            </w:r>
          </w:p>
          <w:p w14:paraId="068398F4">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1"/>
                <w:szCs w:val="21"/>
                <w:lang w:val="en-US" w:eastAsia="zh-CN"/>
              </w:rPr>
            </w:pPr>
            <w:r>
              <w:rPr>
                <w:rFonts w:hint="default" w:ascii="仿宋" w:hAnsi="仿宋" w:eastAsia="仿宋" w:cs="仿宋"/>
                <w:color w:val="auto"/>
                <w:sz w:val="21"/>
                <w:szCs w:val="21"/>
                <w:lang w:val="en-US" w:eastAsia="zh-CN"/>
              </w:rPr>
              <w:t>联系电话：</w:t>
            </w:r>
            <w:r>
              <w:rPr>
                <w:rFonts w:hint="default" w:ascii="仿宋" w:hAnsi="仿宋" w:eastAsia="仿宋" w:cs="仿宋"/>
                <w:color w:val="auto"/>
                <w:sz w:val="21"/>
                <w:szCs w:val="21"/>
                <w:highlight w:val="none"/>
                <w:lang w:val="en-US" w:eastAsia="zh-CN"/>
              </w:rPr>
              <w:t>183099212</w:t>
            </w:r>
            <w:r>
              <w:rPr>
                <w:rFonts w:hint="eastAsia" w:ascii="仿宋" w:hAnsi="仿宋" w:eastAsia="仿宋" w:cs="仿宋"/>
                <w:color w:val="auto"/>
                <w:sz w:val="21"/>
                <w:szCs w:val="21"/>
                <w:highlight w:val="none"/>
                <w:lang w:val="en-US" w:eastAsia="zh-CN"/>
              </w:rPr>
              <w:t>2</w:t>
            </w:r>
            <w:r>
              <w:rPr>
                <w:rFonts w:hint="default" w:ascii="仿宋" w:hAnsi="仿宋" w:eastAsia="仿宋" w:cs="仿宋"/>
                <w:color w:val="auto"/>
                <w:sz w:val="21"/>
                <w:szCs w:val="21"/>
                <w:highlight w:val="none"/>
                <w:lang w:val="en-US" w:eastAsia="zh-CN"/>
              </w:rPr>
              <w:t>5</w:t>
            </w:r>
          </w:p>
        </w:tc>
      </w:tr>
      <w:tr w14:paraId="475DA5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28" w:hRule="atLeast"/>
        </w:trPr>
        <w:tc>
          <w:tcPr>
            <w:tcW w:w="957" w:type="dxa"/>
            <w:vAlign w:val="center"/>
          </w:tcPr>
          <w:p w14:paraId="5495277A">
            <w:pPr>
              <w:bidi w:val="0"/>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1607" w:type="dxa"/>
            <w:vAlign w:val="center"/>
          </w:tcPr>
          <w:p w14:paraId="02E84451">
            <w:pPr>
              <w:bidi w:val="0"/>
              <w:jc w:val="center"/>
              <w:rPr>
                <w:rFonts w:hint="eastAsia" w:ascii="仿宋" w:hAnsi="仿宋" w:eastAsia="仿宋" w:cs="仿宋"/>
                <w:lang w:val="en-US" w:eastAsia="zh-CN"/>
              </w:rPr>
            </w:pPr>
            <w:r>
              <w:rPr>
                <w:rFonts w:hint="eastAsia" w:ascii="仿宋" w:hAnsi="仿宋" w:eastAsia="仿宋" w:cs="仿宋"/>
                <w:lang w:val="en-US" w:eastAsia="zh-CN"/>
              </w:rPr>
              <w:t>招标代理机构</w:t>
            </w:r>
          </w:p>
        </w:tc>
        <w:tc>
          <w:tcPr>
            <w:tcW w:w="6394" w:type="dxa"/>
            <w:vAlign w:val="center"/>
          </w:tcPr>
          <w:p w14:paraId="7342F945">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名  称：乌苏市政务服务中心（政府采购中心）</w:t>
            </w:r>
          </w:p>
          <w:p w14:paraId="06958AC3">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地  址：乌苏市温州路248号政务服务中心三楼</w:t>
            </w:r>
          </w:p>
          <w:p w14:paraId="28D68E39">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联 系 人：张国斌</w:t>
            </w:r>
          </w:p>
          <w:p w14:paraId="1361AEA9">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联系电话：0992-8507872    </w:t>
            </w:r>
          </w:p>
        </w:tc>
      </w:tr>
      <w:tr w14:paraId="27EA64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14:paraId="1B53019B">
            <w:pPr>
              <w:bidi w:val="0"/>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1607" w:type="dxa"/>
            <w:vAlign w:val="center"/>
          </w:tcPr>
          <w:p w14:paraId="2527F11C">
            <w:pPr>
              <w:bidi w:val="0"/>
              <w:jc w:val="center"/>
              <w:rPr>
                <w:rFonts w:hint="eastAsia" w:ascii="仿宋" w:hAnsi="仿宋" w:eastAsia="仿宋" w:cs="仿宋"/>
                <w:lang w:val="en-US" w:eastAsia="zh-CN"/>
              </w:rPr>
            </w:pPr>
            <w:r>
              <w:rPr>
                <w:rFonts w:hint="eastAsia" w:ascii="仿宋" w:hAnsi="仿宋" w:eastAsia="仿宋" w:cs="仿宋"/>
                <w:lang w:val="en-US" w:eastAsia="zh-CN"/>
              </w:rPr>
              <w:t>工程规模</w:t>
            </w:r>
          </w:p>
          <w:p w14:paraId="1EC4A31F">
            <w:pPr>
              <w:bidi w:val="0"/>
              <w:jc w:val="center"/>
              <w:rPr>
                <w:rFonts w:hint="eastAsia" w:ascii="仿宋" w:hAnsi="仿宋" w:eastAsia="仿宋" w:cs="仿宋"/>
                <w:lang w:val="en-US" w:eastAsia="zh-CN"/>
              </w:rPr>
            </w:pPr>
            <w:r>
              <w:rPr>
                <w:rFonts w:hint="eastAsia" w:ascii="仿宋" w:hAnsi="仿宋" w:eastAsia="仿宋" w:cs="仿宋"/>
                <w:lang w:val="en-US" w:eastAsia="zh-CN"/>
              </w:rPr>
              <w:t>招标范围</w:t>
            </w:r>
          </w:p>
        </w:tc>
        <w:tc>
          <w:tcPr>
            <w:tcW w:w="6394" w:type="dxa"/>
            <w:vAlign w:val="center"/>
          </w:tcPr>
          <w:p w14:paraId="4704093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乌苏市牧道建设项目(2025年)，位于乌苏市西大沟镇。本项目路线共设计2条路线(以实际设计为准)，总里程为36.264Km(以实际设计为准)，路面形式为砂砾路面。1、2号线设计路基宽度为4米，路面宽4米，路拱横坡:2.0%。1号线，过水路面2 处，总长 40米，涵洞4道，标志牌4块。2号线，过水路面2处，总长 35 米，涵洞2道，标志牌4块（具体详见工程量清单）。</w:t>
            </w:r>
          </w:p>
        </w:tc>
      </w:tr>
      <w:tr w14:paraId="0C4200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30" w:hRule="atLeast"/>
        </w:trPr>
        <w:tc>
          <w:tcPr>
            <w:tcW w:w="957" w:type="dxa"/>
            <w:vAlign w:val="center"/>
          </w:tcPr>
          <w:p w14:paraId="5F70A396">
            <w:pPr>
              <w:bidi w:val="0"/>
              <w:jc w:val="center"/>
              <w:rPr>
                <w:rFonts w:hint="eastAsia" w:ascii="仿宋" w:hAnsi="仿宋" w:eastAsia="仿宋" w:cs="仿宋"/>
                <w:lang w:val="en-US" w:eastAsia="zh-CN"/>
              </w:rPr>
            </w:pPr>
            <w:r>
              <w:rPr>
                <w:rFonts w:hint="eastAsia" w:ascii="仿宋" w:hAnsi="仿宋" w:eastAsia="仿宋" w:cs="仿宋"/>
                <w:lang w:val="en-US" w:eastAsia="zh-CN"/>
              </w:rPr>
              <w:t>5</w:t>
            </w:r>
          </w:p>
        </w:tc>
        <w:tc>
          <w:tcPr>
            <w:tcW w:w="1607" w:type="dxa"/>
            <w:vAlign w:val="center"/>
          </w:tcPr>
          <w:p w14:paraId="4462A05B">
            <w:pPr>
              <w:bidi w:val="0"/>
              <w:jc w:val="center"/>
              <w:rPr>
                <w:rFonts w:hint="eastAsia" w:ascii="仿宋" w:hAnsi="仿宋" w:eastAsia="仿宋" w:cs="仿宋"/>
                <w:lang w:val="en-US" w:eastAsia="zh-CN"/>
              </w:rPr>
            </w:pPr>
            <w:r>
              <w:rPr>
                <w:rFonts w:hint="eastAsia" w:ascii="仿宋" w:hAnsi="仿宋" w:eastAsia="仿宋" w:cs="仿宋"/>
                <w:lang w:val="en-US" w:eastAsia="zh-CN"/>
              </w:rPr>
              <w:t>招标控制价</w:t>
            </w:r>
          </w:p>
        </w:tc>
        <w:tc>
          <w:tcPr>
            <w:tcW w:w="6394" w:type="dxa"/>
            <w:vAlign w:val="center"/>
          </w:tcPr>
          <w:p w14:paraId="7A08E035">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zh-CN" w:eastAsia="zh-CN" w:bidi="ar-SA"/>
              </w:rPr>
            </w:pPr>
            <w:r>
              <w:rPr>
                <w:rFonts w:hint="eastAsia" w:ascii="仿宋" w:hAnsi="仿宋" w:eastAsia="仿宋" w:cs="仿宋"/>
                <w:color w:val="auto"/>
                <w:kern w:val="2"/>
                <w:sz w:val="21"/>
                <w:szCs w:val="21"/>
                <w:lang w:val="zh-CN" w:eastAsia="zh-CN" w:bidi="ar-SA"/>
              </w:rPr>
              <w:t>金额（小写）：</w:t>
            </w:r>
            <w:r>
              <w:rPr>
                <w:rFonts w:hint="eastAsia" w:ascii="仿宋" w:hAnsi="仿宋" w:eastAsia="仿宋" w:cs="仿宋"/>
                <w:color w:val="auto"/>
                <w:kern w:val="2"/>
                <w:sz w:val="21"/>
                <w:szCs w:val="21"/>
                <w:lang w:val="en-US" w:eastAsia="zh-CN" w:bidi="ar-SA"/>
              </w:rPr>
              <w:t>2738287.02</w:t>
            </w:r>
            <w:r>
              <w:rPr>
                <w:rFonts w:hint="eastAsia" w:ascii="仿宋" w:hAnsi="仿宋" w:eastAsia="仿宋" w:cs="仿宋"/>
                <w:color w:val="auto"/>
                <w:sz w:val="21"/>
                <w:szCs w:val="21"/>
                <w:lang w:val="en-US" w:eastAsia="zh-CN"/>
              </w:rPr>
              <w:t>元</w:t>
            </w:r>
            <w:r>
              <w:rPr>
                <w:rFonts w:hint="eastAsia" w:ascii="仿宋" w:hAnsi="仿宋" w:eastAsia="仿宋" w:cs="仿宋"/>
                <w:color w:val="auto"/>
                <w:kern w:val="2"/>
                <w:sz w:val="21"/>
                <w:szCs w:val="21"/>
                <w:lang w:val="en-US" w:eastAsia="zh-CN" w:bidi="ar-SA"/>
              </w:rPr>
              <w:t xml:space="preserve">                       </w:t>
            </w:r>
          </w:p>
          <w:p w14:paraId="39AC0DA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zh-CN" w:eastAsia="zh-CN" w:bidi="ar-SA"/>
              </w:rPr>
              <w:t>金额（大写）：</w:t>
            </w:r>
            <w:r>
              <w:rPr>
                <w:rFonts w:hint="eastAsia" w:ascii="仿宋" w:hAnsi="仿宋" w:eastAsia="仿宋" w:cs="仿宋"/>
                <w:color w:val="auto"/>
                <w:kern w:val="2"/>
                <w:sz w:val="21"/>
                <w:szCs w:val="21"/>
                <w:lang w:val="en-US" w:eastAsia="zh-CN" w:bidi="ar-SA"/>
              </w:rPr>
              <w:t>贰佰柒拾叁万捌仟贰佰捌拾柒元零贰分</w:t>
            </w:r>
          </w:p>
          <w:p w14:paraId="73F3574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注：超过此控制价按照废标处理，有二次报价须以清单方式提交,报价时长为30分钟，如未在规定时间内按规定方式提交，视同弃标。</w:t>
            </w:r>
          </w:p>
        </w:tc>
      </w:tr>
      <w:tr w14:paraId="1FAF8C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60" w:hRule="atLeast"/>
        </w:trPr>
        <w:tc>
          <w:tcPr>
            <w:tcW w:w="957" w:type="dxa"/>
            <w:vAlign w:val="center"/>
          </w:tcPr>
          <w:p w14:paraId="6F09A5C0">
            <w:pPr>
              <w:bidi w:val="0"/>
              <w:jc w:val="center"/>
              <w:rPr>
                <w:rFonts w:hint="eastAsia" w:ascii="仿宋" w:hAnsi="仿宋" w:eastAsia="仿宋" w:cs="仿宋"/>
                <w:lang w:val="en-US" w:eastAsia="zh-CN"/>
              </w:rPr>
            </w:pPr>
            <w:r>
              <w:rPr>
                <w:rFonts w:hint="eastAsia" w:ascii="仿宋" w:hAnsi="仿宋" w:eastAsia="仿宋" w:cs="仿宋"/>
                <w:lang w:val="en-US" w:eastAsia="zh-CN"/>
              </w:rPr>
              <w:t>6</w:t>
            </w:r>
          </w:p>
        </w:tc>
        <w:tc>
          <w:tcPr>
            <w:tcW w:w="1607" w:type="dxa"/>
            <w:vAlign w:val="center"/>
          </w:tcPr>
          <w:p w14:paraId="42374CFC">
            <w:pPr>
              <w:bidi w:val="0"/>
              <w:jc w:val="center"/>
              <w:rPr>
                <w:rFonts w:hint="eastAsia" w:ascii="仿宋" w:hAnsi="仿宋" w:eastAsia="仿宋" w:cs="仿宋"/>
                <w:lang w:val="en-US" w:eastAsia="zh-CN"/>
              </w:rPr>
            </w:pPr>
            <w:r>
              <w:rPr>
                <w:rFonts w:hint="eastAsia" w:ascii="仿宋" w:hAnsi="仿宋" w:eastAsia="仿宋" w:cs="仿宋"/>
                <w:lang w:val="en-US" w:eastAsia="zh-CN"/>
              </w:rPr>
              <w:t>投标单位资格条件</w:t>
            </w:r>
          </w:p>
        </w:tc>
        <w:tc>
          <w:tcPr>
            <w:tcW w:w="6394" w:type="dxa"/>
            <w:vAlign w:val="center"/>
          </w:tcPr>
          <w:p w14:paraId="75E1298C">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（1）符合《中华人民共和国政府采购法》第二十二条的相关规定；</w:t>
            </w:r>
          </w:p>
          <w:p w14:paraId="5D15544E">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（2）供应商必须是中华人民共和国境内注册的，且为中小企业；</w:t>
            </w:r>
          </w:p>
          <w:p w14:paraId="5CD4B319">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（3）公路工程施工总承包三级及以上资质，具备施工企业安全生产许可证件；</w:t>
            </w:r>
          </w:p>
          <w:p w14:paraId="54C21CB1">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（4）工程项目负责人具备公路工程二级及以上执业资格，具备有效的安全生产考核合格证书，且未担任其他在施建设工程项目的项目负责人（提供无在建项目承诺书）;</w:t>
            </w:r>
          </w:p>
          <w:p w14:paraId="26EAA470">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rtl w:val="0"/>
                <w:lang w:val="en-US" w:eastAsia="zh-CN" w:bidi="ar-SA"/>
              </w:rPr>
            </w:pPr>
            <w:r>
              <w:rPr>
                <w:rFonts w:hint="eastAsia" w:ascii="仿宋" w:hAnsi="仿宋" w:eastAsia="仿宋" w:cs="仿宋"/>
                <w:color w:val="auto"/>
                <w:kern w:val="2"/>
                <w:sz w:val="21"/>
                <w:szCs w:val="21"/>
                <w:lang w:val="en-US" w:eastAsia="zh-CN" w:bidi="ar-SA"/>
              </w:rPr>
              <w:t>（5）</w:t>
            </w:r>
            <w:r>
              <w:rPr>
                <w:rFonts w:hint="eastAsia" w:ascii="仿宋" w:hAnsi="仿宋" w:eastAsia="仿宋" w:cs="仿宋"/>
                <w:color w:val="auto"/>
                <w:kern w:val="2"/>
                <w:sz w:val="21"/>
                <w:szCs w:val="21"/>
                <w:rtl w:val="0"/>
                <w:lang w:val="en-US" w:eastAsia="zh-CN" w:bidi="ar-SA"/>
              </w:rPr>
              <w:t>参加本次政府采购活动前三年内，在经营活动中没有重大违法记录及参加本次政府采购活动近三年来，投标人及其法定代表人（主要负责人）无行贿犯罪记录；</w:t>
            </w:r>
          </w:p>
          <w:p w14:paraId="4426B9FC">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信誉要求：供应商不得为“信用中国”网站（www.creditchina.gov.cn）中列入失信被执行人和重大税收违法案件当事人名单的供应商和不得为中国政府采购网（www.ccgp.gov.cn）政府采购严重违法失信行为记录名单中被财政部门禁止参加政府采购活动的供应商。</w:t>
            </w:r>
          </w:p>
          <w:p w14:paraId="6B81DB97">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（7）其他说明：</w:t>
            </w:r>
          </w:p>
          <w:p w14:paraId="267ADD78">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①与采购人存在利害关系可能影响本项目公正性的法人、其他组织或者个人，不得参加磋商。</w:t>
            </w:r>
          </w:p>
          <w:p w14:paraId="6B5F7DBD">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②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04A53C19">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自治区区外投标企业需提供区外建筑企业进疆信息报送册；</w:t>
            </w:r>
          </w:p>
          <w:p w14:paraId="4E45E0F1">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（8）本项目不接受联合体。</w:t>
            </w:r>
          </w:p>
        </w:tc>
      </w:tr>
      <w:tr w14:paraId="23502E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4" w:hRule="atLeast"/>
        </w:trPr>
        <w:tc>
          <w:tcPr>
            <w:tcW w:w="957" w:type="dxa"/>
            <w:vAlign w:val="center"/>
          </w:tcPr>
          <w:p w14:paraId="3C5669C0">
            <w:pPr>
              <w:bidi w:val="0"/>
              <w:jc w:val="center"/>
              <w:rPr>
                <w:rFonts w:hint="eastAsia" w:ascii="仿宋" w:hAnsi="仿宋" w:eastAsia="仿宋" w:cs="仿宋"/>
                <w:lang w:val="en-US" w:eastAsia="zh-CN"/>
              </w:rPr>
            </w:pPr>
            <w:r>
              <w:rPr>
                <w:rFonts w:hint="eastAsia" w:ascii="仿宋" w:hAnsi="仿宋" w:eastAsia="仿宋" w:cs="仿宋"/>
                <w:lang w:val="en-US" w:eastAsia="zh-CN"/>
              </w:rPr>
              <w:t>7</w:t>
            </w:r>
          </w:p>
        </w:tc>
        <w:tc>
          <w:tcPr>
            <w:tcW w:w="1607" w:type="dxa"/>
            <w:vAlign w:val="center"/>
          </w:tcPr>
          <w:p w14:paraId="16F2FF52">
            <w:pPr>
              <w:bidi w:val="0"/>
              <w:jc w:val="center"/>
              <w:rPr>
                <w:rFonts w:hint="eastAsia" w:ascii="仿宋" w:hAnsi="仿宋" w:eastAsia="仿宋" w:cs="仿宋"/>
                <w:lang w:val="en-US" w:eastAsia="zh-CN"/>
              </w:rPr>
            </w:pPr>
            <w:r>
              <w:rPr>
                <w:rFonts w:hint="eastAsia" w:ascii="仿宋" w:hAnsi="仿宋" w:eastAsia="仿宋" w:cs="仿宋"/>
                <w:lang w:val="en-US" w:eastAsia="zh-CN"/>
              </w:rPr>
              <w:t>联合体投标</w:t>
            </w:r>
          </w:p>
        </w:tc>
        <w:tc>
          <w:tcPr>
            <w:tcW w:w="6394" w:type="dxa"/>
            <w:vAlign w:val="center"/>
          </w:tcPr>
          <w:p w14:paraId="38087564">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☑不接受 </w:t>
            </w:r>
          </w:p>
          <w:p w14:paraId="6E3AD948">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□接受</w:t>
            </w:r>
          </w:p>
        </w:tc>
      </w:tr>
      <w:tr w14:paraId="4D164A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4" w:hRule="atLeast"/>
        </w:trPr>
        <w:tc>
          <w:tcPr>
            <w:tcW w:w="957" w:type="dxa"/>
            <w:vAlign w:val="center"/>
          </w:tcPr>
          <w:p w14:paraId="7D43D87E">
            <w:pPr>
              <w:bidi w:val="0"/>
              <w:jc w:val="center"/>
              <w:rPr>
                <w:rFonts w:hint="eastAsia" w:ascii="仿宋" w:hAnsi="仿宋" w:eastAsia="仿宋" w:cs="仿宋"/>
                <w:lang w:val="en-US" w:eastAsia="zh-CN"/>
              </w:rPr>
            </w:pPr>
            <w:r>
              <w:rPr>
                <w:rFonts w:hint="eastAsia" w:ascii="仿宋" w:hAnsi="仿宋" w:eastAsia="仿宋" w:cs="仿宋"/>
                <w:lang w:val="en-US" w:eastAsia="zh-CN"/>
              </w:rPr>
              <w:t>8</w:t>
            </w:r>
          </w:p>
        </w:tc>
        <w:tc>
          <w:tcPr>
            <w:tcW w:w="1607" w:type="dxa"/>
            <w:vAlign w:val="center"/>
          </w:tcPr>
          <w:p w14:paraId="3508906C">
            <w:pPr>
              <w:bidi w:val="0"/>
              <w:jc w:val="center"/>
              <w:rPr>
                <w:rFonts w:hint="eastAsia" w:ascii="仿宋" w:hAnsi="仿宋" w:eastAsia="仿宋" w:cs="仿宋"/>
                <w:lang w:val="en-US" w:eastAsia="zh-CN"/>
              </w:rPr>
            </w:pPr>
            <w:r>
              <w:rPr>
                <w:rFonts w:hint="eastAsia" w:ascii="仿宋" w:hAnsi="仿宋" w:eastAsia="仿宋" w:cs="仿宋"/>
                <w:lang w:val="en-US" w:eastAsia="zh-CN"/>
              </w:rPr>
              <w:t>备选方案</w:t>
            </w:r>
          </w:p>
        </w:tc>
        <w:tc>
          <w:tcPr>
            <w:tcW w:w="6394" w:type="dxa"/>
            <w:vAlign w:val="center"/>
          </w:tcPr>
          <w:p w14:paraId="1A270BAB">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☑不接受            </w:t>
            </w:r>
          </w:p>
          <w:p w14:paraId="225E715E">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接受</w:t>
            </w:r>
          </w:p>
        </w:tc>
      </w:tr>
      <w:tr w14:paraId="67B43A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7" w:hRule="atLeast"/>
        </w:trPr>
        <w:tc>
          <w:tcPr>
            <w:tcW w:w="957" w:type="dxa"/>
            <w:vAlign w:val="center"/>
          </w:tcPr>
          <w:p w14:paraId="2E22EA18">
            <w:pPr>
              <w:bidi w:val="0"/>
              <w:jc w:val="center"/>
              <w:rPr>
                <w:rFonts w:hint="eastAsia" w:ascii="仿宋" w:hAnsi="仿宋" w:eastAsia="仿宋" w:cs="仿宋"/>
                <w:lang w:val="en-US" w:eastAsia="zh-CN"/>
              </w:rPr>
            </w:pPr>
            <w:r>
              <w:rPr>
                <w:rFonts w:hint="eastAsia" w:ascii="仿宋" w:hAnsi="仿宋" w:eastAsia="仿宋" w:cs="仿宋"/>
                <w:lang w:val="en-US" w:eastAsia="zh-CN"/>
              </w:rPr>
              <w:t>9</w:t>
            </w:r>
          </w:p>
        </w:tc>
        <w:tc>
          <w:tcPr>
            <w:tcW w:w="1607" w:type="dxa"/>
            <w:vAlign w:val="center"/>
          </w:tcPr>
          <w:p w14:paraId="786F39D0">
            <w:pPr>
              <w:bidi w:val="0"/>
              <w:jc w:val="center"/>
              <w:rPr>
                <w:rFonts w:hint="eastAsia" w:ascii="仿宋" w:hAnsi="仿宋" w:eastAsia="仿宋" w:cs="仿宋"/>
                <w:lang w:val="en-US" w:eastAsia="zh-CN"/>
              </w:rPr>
            </w:pPr>
            <w:r>
              <w:rPr>
                <w:rFonts w:hint="eastAsia" w:ascii="仿宋" w:hAnsi="仿宋" w:eastAsia="仿宋" w:cs="仿宋"/>
                <w:lang w:val="en-US" w:eastAsia="zh-CN"/>
              </w:rPr>
              <w:t>响应文件递交截止时间</w:t>
            </w:r>
          </w:p>
        </w:tc>
        <w:tc>
          <w:tcPr>
            <w:tcW w:w="6394" w:type="dxa"/>
            <w:vAlign w:val="center"/>
          </w:tcPr>
          <w:p w14:paraId="2E77A955">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FF0000"/>
                <w:kern w:val="2"/>
                <w:sz w:val="21"/>
                <w:szCs w:val="21"/>
                <w:highlight w:val="none"/>
                <w:lang w:val="en-US" w:eastAsia="zh-CN" w:bidi="ar-SA"/>
              </w:rPr>
              <w:t>2025年7月28日16：30（北京时间）</w:t>
            </w:r>
          </w:p>
        </w:tc>
      </w:tr>
      <w:tr w14:paraId="4EDC98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7" w:hRule="atLeast"/>
        </w:trPr>
        <w:tc>
          <w:tcPr>
            <w:tcW w:w="957" w:type="dxa"/>
            <w:vAlign w:val="center"/>
          </w:tcPr>
          <w:p w14:paraId="784DC5B4">
            <w:pPr>
              <w:bidi w:val="0"/>
              <w:jc w:val="center"/>
              <w:rPr>
                <w:rFonts w:hint="eastAsia" w:ascii="仿宋" w:hAnsi="仿宋" w:eastAsia="仿宋" w:cs="仿宋"/>
                <w:lang w:val="en-US" w:eastAsia="zh-CN"/>
              </w:rPr>
            </w:pPr>
            <w:r>
              <w:rPr>
                <w:rFonts w:hint="eastAsia" w:ascii="仿宋" w:hAnsi="仿宋" w:eastAsia="仿宋" w:cs="仿宋"/>
                <w:lang w:val="en-US" w:eastAsia="zh-CN"/>
              </w:rPr>
              <w:t>10</w:t>
            </w:r>
          </w:p>
        </w:tc>
        <w:tc>
          <w:tcPr>
            <w:tcW w:w="1607" w:type="dxa"/>
            <w:vAlign w:val="center"/>
          </w:tcPr>
          <w:p w14:paraId="2A3AF843">
            <w:pPr>
              <w:bidi w:val="0"/>
              <w:jc w:val="center"/>
              <w:rPr>
                <w:rFonts w:hint="eastAsia" w:ascii="仿宋" w:hAnsi="仿宋" w:eastAsia="仿宋" w:cs="仿宋"/>
                <w:lang w:val="en-US" w:eastAsia="zh-CN"/>
              </w:rPr>
            </w:pPr>
            <w:r>
              <w:rPr>
                <w:rFonts w:hint="eastAsia" w:ascii="仿宋" w:hAnsi="仿宋" w:eastAsia="仿宋" w:cs="仿宋"/>
                <w:lang w:val="en-US" w:eastAsia="zh-CN"/>
              </w:rPr>
              <w:t>磋商时间、地点</w:t>
            </w:r>
          </w:p>
        </w:tc>
        <w:tc>
          <w:tcPr>
            <w:tcW w:w="6394" w:type="dxa"/>
            <w:vAlign w:val="center"/>
          </w:tcPr>
          <w:p w14:paraId="6E8893F2">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磋商时间：</w:t>
            </w:r>
            <w:r>
              <w:rPr>
                <w:rFonts w:hint="eastAsia" w:ascii="仿宋" w:hAnsi="仿宋" w:eastAsia="仿宋" w:cs="仿宋"/>
                <w:color w:val="FF0000"/>
                <w:kern w:val="2"/>
                <w:sz w:val="21"/>
                <w:szCs w:val="21"/>
                <w:highlight w:val="none"/>
                <w:lang w:val="en-US" w:eastAsia="zh-CN" w:bidi="ar-SA"/>
              </w:rPr>
              <w:t>2025年7月28日16：30（北京时间）</w:t>
            </w:r>
          </w:p>
          <w:p w14:paraId="016C759D">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磋商地点：政采云远程不见面开标大厅</w:t>
            </w:r>
          </w:p>
        </w:tc>
      </w:tr>
      <w:tr w14:paraId="4A548F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3" w:hRule="atLeast"/>
        </w:trPr>
        <w:tc>
          <w:tcPr>
            <w:tcW w:w="957" w:type="dxa"/>
            <w:vAlign w:val="center"/>
          </w:tcPr>
          <w:p w14:paraId="614342D8">
            <w:pPr>
              <w:bidi w:val="0"/>
              <w:jc w:val="center"/>
              <w:rPr>
                <w:rFonts w:hint="eastAsia" w:ascii="仿宋" w:hAnsi="仿宋" w:eastAsia="仿宋" w:cs="仿宋"/>
                <w:lang w:val="en-US" w:eastAsia="zh-CN"/>
              </w:rPr>
            </w:pPr>
            <w:r>
              <w:rPr>
                <w:rFonts w:hint="eastAsia" w:ascii="仿宋" w:hAnsi="仿宋" w:eastAsia="仿宋" w:cs="仿宋"/>
                <w:lang w:val="en-US" w:eastAsia="zh-CN"/>
              </w:rPr>
              <w:t>11</w:t>
            </w:r>
          </w:p>
        </w:tc>
        <w:tc>
          <w:tcPr>
            <w:tcW w:w="1607" w:type="dxa"/>
            <w:vAlign w:val="center"/>
          </w:tcPr>
          <w:p w14:paraId="709799A9">
            <w:pPr>
              <w:bidi w:val="0"/>
              <w:jc w:val="center"/>
              <w:rPr>
                <w:rFonts w:hint="eastAsia" w:ascii="仿宋" w:hAnsi="仿宋" w:eastAsia="仿宋" w:cs="仿宋"/>
                <w:lang w:val="en-US" w:eastAsia="zh-CN"/>
              </w:rPr>
            </w:pPr>
            <w:r>
              <w:rPr>
                <w:rFonts w:hint="eastAsia" w:ascii="仿宋" w:hAnsi="仿宋" w:eastAsia="仿宋" w:cs="仿宋"/>
                <w:lang w:val="en-US" w:eastAsia="zh-CN"/>
              </w:rPr>
              <w:t>磋商小组的组建及评审专家的确定方式</w:t>
            </w:r>
          </w:p>
        </w:tc>
        <w:tc>
          <w:tcPr>
            <w:tcW w:w="6394" w:type="dxa"/>
            <w:vAlign w:val="center"/>
          </w:tcPr>
          <w:p w14:paraId="0F40FC1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评标委员会构成：3人。评标专家确定方式：开标前从专家库中随机抽取。</w:t>
            </w:r>
          </w:p>
        </w:tc>
      </w:tr>
      <w:tr w14:paraId="577F99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4" w:hRule="atLeast"/>
        </w:trPr>
        <w:tc>
          <w:tcPr>
            <w:tcW w:w="957" w:type="dxa"/>
            <w:vAlign w:val="center"/>
          </w:tcPr>
          <w:p w14:paraId="48452C4B">
            <w:pPr>
              <w:bidi w:val="0"/>
              <w:jc w:val="center"/>
              <w:rPr>
                <w:rFonts w:hint="eastAsia" w:ascii="仿宋" w:hAnsi="仿宋" w:eastAsia="仿宋" w:cs="仿宋"/>
                <w:lang w:val="en-US" w:eastAsia="zh-CN"/>
              </w:rPr>
            </w:pPr>
            <w:r>
              <w:rPr>
                <w:rFonts w:hint="eastAsia" w:ascii="仿宋" w:hAnsi="仿宋" w:eastAsia="仿宋" w:cs="仿宋"/>
                <w:lang w:val="en-US" w:eastAsia="zh-CN"/>
              </w:rPr>
              <w:t>12</w:t>
            </w:r>
          </w:p>
        </w:tc>
        <w:tc>
          <w:tcPr>
            <w:tcW w:w="1607" w:type="dxa"/>
            <w:vAlign w:val="center"/>
          </w:tcPr>
          <w:p w14:paraId="29F71266">
            <w:pPr>
              <w:bidi w:val="0"/>
              <w:jc w:val="center"/>
              <w:rPr>
                <w:rFonts w:hint="eastAsia" w:ascii="仿宋" w:hAnsi="仿宋" w:eastAsia="仿宋" w:cs="仿宋"/>
                <w:lang w:val="en-US" w:eastAsia="zh-CN"/>
              </w:rPr>
            </w:pPr>
            <w:r>
              <w:rPr>
                <w:rFonts w:hint="eastAsia" w:ascii="仿宋" w:hAnsi="仿宋" w:eastAsia="仿宋" w:cs="仿宋"/>
                <w:lang w:val="en-US" w:eastAsia="zh-CN"/>
              </w:rPr>
              <w:t>磋商保证金</w:t>
            </w:r>
          </w:p>
        </w:tc>
        <w:tc>
          <w:tcPr>
            <w:tcW w:w="6394" w:type="dxa"/>
            <w:vAlign w:val="center"/>
          </w:tcPr>
          <w:p w14:paraId="17635A62">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无保证金</w:t>
            </w:r>
          </w:p>
        </w:tc>
      </w:tr>
      <w:tr w14:paraId="086828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0A56DE70">
            <w:pPr>
              <w:bidi w:val="0"/>
              <w:jc w:val="center"/>
              <w:rPr>
                <w:rFonts w:hint="eastAsia" w:ascii="仿宋" w:hAnsi="仿宋" w:eastAsia="仿宋" w:cs="仿宋"/>
                <w:lang w:val="en-US" w:eastAsia="zh-CN"/>
              </w:rPr>
            </w:pPr>
            <w:r>
              <w:rPr>
                <w:rFonts w:hint="eastAsia" w:ascii="仿宋" w:hAnsi="仿宋" w:eastAsia="仿宋" w:cs="仿宋"/>
                <w:lang w:val="en-US" w:eastAsia="zh-CN"/>
              </w:rPr>
              <w:t>13</w:t>
            </w:r>
          </w:p>
        </w:tc>
        <w:tc>
          <w:tcPr>
            <w:tcW w:w="1607" w:type="dxa"/>
            <w:vAlign w:val="center"/>
          </w:tcPr>
          <w:p w14:paraId="02512DAC">
            <w:pPr>
              <w:bidi w:val="0"/>
              <w:jc w:val="center"/>
              <w:rPr>
                <w:rFonts w:hint="eastAsia" w:ascii="仿宋" w:hAnsi="仿宋" w:eastAsia="仿宋" w:cs="仿宋"/>
                <w:lang w:val="en-US" w:eastAsia="zh-CN"/>
              </w:rPr>
            </w:pPr>
            <w:r>
              <w:rPr>
                <w:rFonts w:hint="eastAsia" w:ascii="仿宋" w:hAnsi="仿宋" w:eastAsia="仿宋" w:cs="仿宋"/>
                <w:lang w:val="en-US" w:eastAsia="zh-CN"/>
              </w:rPr>
              <w:t>评审办法</w:t>
            </w:r>
          </w:p>
        </w:tc>
        <w:tc>
          <w:tcPr>
            <w:tcW w:w="6394" w:type="dxa"/>
            <w:vAlign w:val="center"/>
          </w:tcPr>
          <w:p w14:paraId="7764AE78">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综合评分法</w:t>
            </w:r>
          </w:p>
        </w:tc>
      </w:tr>
      <w:tr w14:paraId="2FD130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7BADAF5D">
            <w:pPr>
              <w:bidi w:val="0"/>
              <w:jc w:val="center"/>
              <w:rPr>
                <w:rFonts w:hint="eastAsia" w:ascii="仿宋" w:hAnsi="仿宋" w:eastAsia="仿宋" w:cs="仿宋"/>
                <w:lang w:val="en-US" w:eastAsia="zh-CN"/>
              </w:rPr>
            </w:pPr>
            <w:r>
              <w:rPr>
                <w:rFonts w:hint="eastAsia" w:ascii="仿宋" w:hAnsi="仿宋" w:eastAsia="仿宋" w:cs="仿宋"/>
                <w:lang w:val="en-US" w:eastAsia="zh-CN"/>
              </w:rPr>
              <w:t>14</w:t>
            </w:r>
          </w:p>
        </w:tc>
        <w:tc>
          <w:tcPr>
            <w:tcW w:w="1607" w:type="dxa"/>
            <w:vAlign w:val="center"/>
          </w:tcPr>
          <w:p w14:paraId="77594DDD">
            <w:pPr>
              <w:bidi w:val="0"/>
              <w:jc w:val="center"/>
              <w:rPr>
                <w:rFonts w:hint="eastAsia" w:ascii="仿宋" w:hAnsi="仿宋" w:eastAsia="仿宋" w:cs="仿宋"/>
                <w:lang w:val="en-US" w:eastAsia="zh-CN"/>
              </w:rPr>
            </w:pPr>
            <w:r>
              <w:rPr>
                <w:rFonts w:hint="eastAsia" w:ascii="仿宋" w:hAnsi="仿宋" w:eastAsia="仿宋" w:cs="仿宋"/>
                <w:lang w:val="en-US" w:eastAsia="zh-CN"/>
              </w:rPr>
              <w:t>磋商有效期</w:t>
            </w:r>
          </w:p>
        </w:tc>
        <w:tc>
          <w:tcPr>
            <w:tcW w:w="6394" w:type="dxa"/>
            <w:vAlign w:val="center"/>
          </w:tcPr>
          <w:p w14:paraId="69C4A74A">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60日（日历日）</w:t>
            </w:r>
          </w:p>
        </w:tc>
      </w:tr>
      <w:tr w14:paraId="7D8677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8" w:hRule="atLeast"/>
        </w:trPr>
        <w:tc>
          <w:tcPr>
            <w:tcW w:w="957" w:type="dxa"/>
            <w:vAlign w:val="center"/>
          </w:tcPr>
          <w:p w14:paraId="35F4C5AD">
            <w:pPr>
              <w:bidi w:val="0"/>
              <w:jc w:val="center"/>
              <w:rPr>
                <w:rFonts w:hint="eastAsia" w:ascii="仿宋" w:hAnsi="仿宋" w:eastAsia="仿宋" w:cs="仿宋"/>
                <w:lang w:val="en-US" w:eastAsia="zh-CN"/>
              </w:rPr>
            </w:pPr>
            <w:r>
              <w:rPr>
                <w:rFonts w:hint="eastAsia" w:ascii="仿宋" w:hAnsi="仿宋" w:eastAsia="仿宋" w:cs="仿宋"/>
                <w:lang w:val="en-US" w:eastAsia="zh-CN"/>
              </w:rPr>
              <w:t>15</w:t>
            </w:r>
          </w:p>
        </w:tc>
        <w:tc>
          <w:tcPr>
            <w:tcW w:w="1607" w:type="dxa"/>
            <w:vAlign w:val="top"/>
          </w:tcPr>
          <w:p w14:paraId="3B706369">
            <w:pPr>
              <w:bidi w:val="0"/>
              <w:jc w:val="center"/>
              <w:rPr>
                <w:rFonts w:hint="eastAsia" w:ascii="仿宋" w:hAnsi="仿宋" w:eastAsia="仿宋" w:cs="仿宋"/>
                <w:lang w:val="en-US" w:eastAsia="zh-CN"/>
              </w:rPr>
            </w:pPr>
            <w:r>
              <w:rPr>
                <w:rFonts w:hint="eastAsia" w:ascii="仿宋" w:hAnsi="仿宋" w:eastAsia="仿宋" w:cs="仿宋"/>
                <w:lang w:val="en-US" w:eastAsia="zh-CN"/>
              </w:rPr>
              <w:t>招标方式</w:t>
            </w:r>
          </w:p>
        </w:tc>
        <w:tc>
          <w:tcPr>
            <w:tcW w:w="6394" w:type="dxa"/>
            <w:vAlign w:val="top"/>
          </w:tcPr>
          <w:p w14:paraId="07538C41">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竞争性磋商</w:t>
            </w:r>
          </w:p>
        </w:tc>
      </w:tr>
      <w:tr w14:paraId="1CEEBE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5" w:hRule="atLeast"/>
        </w:trPr>
        <w:tc>
          <w:tcPr>
            <w:tcW w:w="957" w:type="dxa"/>
            <w:vAlign w:val="center"/>
          </w:tcPr>
          <w:p w14:paraId="588A74F3">
            <w:pPr>
              <w:bidi w:val="0"/>
              <w:jc w:val="center"/>
              <w:rPr>
                <w:rFonts w:hint="eastAsia" w:ascii="仿宋" w:hAnsi="仿宋" w:eastAsia="仿宋" w:cs="仿宋"/>
                <w:lang w:val="en-US" w:eastAsia="zh-CN"/>
              </w:rPr>
            </w:pPr>
            <w:r>
              <w:rPr>
                <w:rFonts w:hint="eastAsia" w:ascii="仿宋" w:hAnsi="仿宋" w:eastAsia="仿宋" w:cs="仿宋"/>
                <w:lang w:val="en-US" w:eastAsia="zh-CN"/>
              </w:rPr>
              <w:t>16</w:t>
            </w:r>
          </w:p>
        </w:tc>
        <w:tc>
          <w:tcPr>
            <w:tcW w:w="1607" w:type="dxa"/>
            <w:vAlign w:val="center"/>
          </w:tcPr>
          <w:p w14:paraId="38D216AC">
            <w:pPr>
              <w:bidi w:val="0"/>
              <w:jc w:val="center"/>
              <w:rPr>
                <w:rFonts w:hint="eastAsia" w:ascii="仿宋" w:hAnsi="仿宋" w:eastAsia="仿宋" w:cs="仿宋"/>
                <w:lang w:val="en-US" w:eastAsia="zh-CN"/>
              </w:rPr>
            </w:pPr>
            <w:r>
              <w:rPr>
                <w:rFonts w:hint="eastAsia" w:ascii="仿宋" w:hAnsi="仿宋" w:eastAsia="仿宋" w:cs="仿宋"/>
                <w:lang w:val="en-US" w:eastAsia="zh-CN"/>
              </w:rPr>
              <w:t>是否允许投报进口产品</w:t>
            </w:r>
          </w:p>
        </w:tc>
        <w:tc>
          <w:tcPr>
            <w:tcW w:w="6394" w:type="dxa"/>
            <w:vAlign w:val="center"/>
          </w:tcPr>
          <w:p w14:paraId="5C4C040A">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□是</w:t>
            </w:r>
          </w:p>
          <w:p w14:paraId="294C73D9">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☑否</w:t>
            </w:r>
          </w:p>
        </w:tc>
      </w:tr>
      <w:tr w14:paraId="506771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57" w:type="dxa"/>
            <w:vAlign w:val="center"/>
          </w:tcPr>
          <w:p w14:paraId="0826D0C6">
            <w:pPr>
              <w:bidi w:val="0"/>
              <w:jc w:val="center"/>
              <w:rPr>
                <w:rFonts w:hint="eastAsia" w:ascii="仿宋" w:hAnsi="仿宋" w:eastAsia="仿宋" w:cs="仿宋"/>
                <w:lang w:val="en-US" w:eastAsia="zh-CN"/>
              </w:rPr>
            </w:pPr>
            <w:r>
              <w:rPr>
                <w:rFonts w:hint="eastAsia" w:ascii="仿宋" w:hAnsi="仿宋" w:eastAsia="仿宋" w:cs="仿宋"/>
                <w:lang w:val="en-US" w:eastAsia="zh-CN"/>
              </w:rPr>
              <w:t>17</w:t>
            </w:r>
          </w:p>
        </w:tc>
        <w:tc>
          <w:tcPr>
            <w:tcW w:w="1607" w:type="dxa"/>
            <w:vAlign w:val="center"/>
          </w:tcPr>
          <w:p w14:paraId="653BD92C">
            <w:pPr>
              <w:bidi w:val="0"/>
              <w:jc w:val="center"/>
              <w:rPr>
                <w:rFonts w:hint="eastAsia" w:ascii="仿宋" w:hAnsi="仿宋" w:eastAsia="仿宋" w:cs="仿宋"/>
                <w:lang w:val="en-US" w:eastAsia="zh-CN"/>
              </w:rPr>
            </w:pPr>
            <w:r>
              <w:rPr>
                <w:rFonts w:hint="eastAsia" w:ascii="仿宋" w:hAnsi="仿宋" w:eastAsia="仿宋" w:cs="仿宋"/>
                <w:lang w:val="en-US" w:eastAsia="zh-CN"/>
              </w:rPr>
              <w:t>踏勘现场</w:t>
            </w:r>
          </w:p>
        </w:tc>
        <w:tc>
          <w:tcPr>
            <w:tcW w:w="6394" w:type="dxa"/>
            <w:vAlign w:val="center"/>
          </w:tcPr>
          <w:p w14:paraId="182CF51D">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☑不组织 </w:t>
            </w:r>
          </w:p>
          <w:p w14:paraId="6AB00119">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□组织</w:t>
            </w:r>
          </w:p>
        </w:tc>
      </w:tr>
      <w:tr w14:paraId="3FC22A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405D5EDF">
            <w:pPr>
              <w:bidi w:val="0"/>
              <w:jc w:val="center"/>
              <w:rPr>
                <w:rFonts w:hint="eastAsia" w:ascii="仿宋" w:hAnsi="仿宋" w:eastAsia="仿宋" w:cs="仿宋"/>
                <w:lang w:val="en-US" w:eastAsia="zh-CN"/>
              </w:rPr>
            </w:pPr>
            <w:r>
              <w:rPr>
                <w:rFonts w:hint="eastAsia" w:ascii="仿宋" w:hAnsi="仿宋" w:eastAsia="仿宋" w:cs="仿宋"/>
                <w:lang w:val="en-US" w:eastAsia="zh-CN"/>
              </w:rPr>
              <w:t>18</w:t>
            </w:r>
          </w:p>
        </w:tc>
        <w:tc>
          <w:tcPr>
            <w:tcW w:w="1607" w:type="dxa"/>
            <w:vAlign w:val="center"/>
          </w:tcPr>
          <w:p w14:paraId="4724FF51">
            <w:pPr>
              <w:bidi w:val="0"/>
              <w:jc w:val="center"/>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履约保证金</w:t>
            </w:r>
          </w:p>
        </w:tc>
        <w:tc>
          <w:tcPr>
            <w:tcW w:w="6394" w:type="dxa"/>
            <w:vAlign w:val="center"/>
          </w:tcPr>
          <w:p w14:paraId="685FB79F">
            <w:pPr>
              <w:pStyle w:val="1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 xml:space="preserve"> 无                             </w:t>
            </w:r>
          </w:p>
        </w:tc>
      </w:tr>
      <w:tr w14:paraId="40D93E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497BF96A">
            <w:pPr>
              <w:bidi w:val="0"/>
              <w:jc w:val="center"/>
              <w:rPr>
                <w:rFonts w:hint="eastAsia" w:ascii="仿宋" w:hAnsi="仿宋" w:eastAsia="仿宋" w:cs="仿宋"/>
                <w:lang w:val="en-US" w:eastAsia="zh-CN"/>
              </w:rPr>
            </w:pPr>
            <w:r>
              <w:rPr>
                <w:rFonts w:hint="eastAsia" w:ascii="仿宋" w:hAnsi="仿宋" w:eastAsia="仿宋" w:cs="仿宋"/>
                <w:lang w:val="en-US" w:eastAsia="zh-CN"/>
              </w:rPr>
              <w:t>19</w:t>
            </w:r>
          </w:p>
        </w:tc>
        <w:tc>
          <w:tcPr>
            <w:tcW w:w="1607" w:type="dxa"/>
            <w:vAlign w:val="center"/>
          </w:tcPr>
          <w:p w14:paraId="5BAD66EE">
            <w:pPr>
              <w:bidi w:val="0"/>
              <w:jc w:val="center"/>
              <w:rPr>
                <w:rFonts w:hint="eastAsia" w:ascii="仿宋" w:hAnsi="仿宋" w:eastAsia="仿宋" w:cs="仿宋"/>
                <w:lang w:val="en-US" w:eastAsia="zh-CN"/>
              </w:rPr>
            </w:pPr>
            <w:r>
              <w:rPr>
                <w:rFonts w:hint="eastAsia" w:ascii="仿宋" w:hAnsi="仿宋" w:eastAsia="仿宋" w:cs="仿宋"/>
                <w:lang w:val="en-US" w:eastAsia="zh-CN"/>
              </w:rPr>
              <w:t>质量</w:t>
            </w:r>
          </w:p>
        </w:tc>
        <w:tc>
          <w:tcPr>
            <w:tcW w:w="6394" w:type="dxa"/>
            <w:vAlign w:val="center"/>
          </w:tcPr>
          <w:p w14:paraId="2DF7E30A">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合格</w:t>
            </w:r>
          </w:p>
        </w:tc>
      </w:tr>
      <w:tr w14:paraId="2E93C6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0DABED7D">
            <w:pPr>
              <w:bidi w:val="0"/>
              <w:jc w:val="center"/>
              <w:rPr>
                <w:rFonts w:hint="eastAsia" w:ascii="仿宋" w:hAnsi="仿宋" w:eastAsia="仿宋" w:cs="仿宋"/>
                <w:lang w:val="en-US" w:eastAsia="zh-CN"/>
              </w:rPr>
            </w:pPr>
            <w:r>
              <w:rPr>
                <w:rFonts w:hint="eastAsia" w:ascii="仿宋" w:hAnsi="仿宋" w:eastAsia="仿宋" w:cs="仿宋"/>
                <w:lang w:val="en-US" w:eastAsia="zh-CN"/>
              </w:rPr>
              <w:t>20</w:t>
            </w:r>
          </w:p>
        </w:tc>
        <w:tc>
          <w:tcPr>
            <w:tcW w:w="1607" w:type="dxa"/>
            <w:vAlign w:val="center"/>
          </w:tcPr>
          <w:p w14:paraId="163F575B">
            <w:pPr>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计划工期</w:t>
            </w:r>
          </w:p>
        </w:tc>
        <w:tc>
          <w:tcPr>
            <w:tcW w:w="6394" w:type="dxa"/>
            <w:vAlign w:val="center"/>
          </w:tcPr>
          <w:p w14:paraId="3F455971">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kern w:val="2"/>
                <w:sz w:val="21"/>
                <w:szCs w:val="21"/>
                <w:highlight w:val="none"/>
                <w:shd w:val="clear" w:color="auto" w:fill="auto"/>
                <w:lang w:val="en-US" w:eastAsia="zh-CN" w:bidi="ar-SA"/>
              </w:rPr>
            </w:pPr>
            <w:r>
              <w:rPr>
                <w:rFonts w:hint="eastAsia" w:ascii="仿宋" w:hAnsi="仿宋" w:eastAsia="仿宋" w:cs="仿宋"/>
                <w:color w:val="auto"/>
                <w:kern w:val="2"/>
                <w:sz w:val="21"/>
                <w:szCs w:val="21"/>
                <w:highlight w:val="none"/>
                <w:shd w:val="clear" w:color="auto" w:fill="auto"/>
                <w:lang w:val="en-US" w:eastAsia="zh-CN" w:bidi="ar-SA"/>
              </w:rPr>
              <w:t>60日历天</w:t>
            </w:r>
          </w:p>
        </w:tc>
      </w:tr>
      <w:tr w14:paraId="4060CD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14:paraId="3FF8D835">
            <w:pPr>
              <w:bidi w:val="0"/>
              <w:jc w:val="center"/>
              <w:rPr>
                <w:rFonts w:hint="eastAsia" w:ascii="仿宋" w:hAnsi="仿宋" w:eastAsia="仿宋" w:cs="仿宋"/>
                <w:lang w:val="en-US" w:eastAsia="zh-CN"/>
              </w:rPr>
            </w:pPr>
            <w:r>
              <w:rPr>
                <w:rFonts w:hint="eastAsia" w:ascii="仿宋" w:hAnsi="仿宋" w:eastAsia="仿宋" w:cs="仿宋"/>
                <w:lang w:val="en-US" w:eastAsia="zh-CN"/>
              </w:rPr>
              <w:t>21</w:t>
            </w:r>
          </w:p>
        </w:tc>
        <w:tc>
          <w:tcPr>
            <w:tcW w:w="1607" w:type="dxa"/>
            <w:vAlign w:val="center"/>
          </w:tcPr>
          <w:p w14:paraId="52452D15">
            <w:pPr>
              <w:bidi w:val="0"/>
              <w:jc w:val="center"/>
              <w:rPr>
                <w:rFonts w:hint="eastAsia" w:ascii="仿宋" w:hAnsi="仿宋" w:eastAsia="仿宋" w:cs="仿宋"/>
                <w:lang w:val="en-US" w:eastAsia="zh-CN"/>
              </w:rPr>
            </w:pPr>
            <w:r>
              <w:rPr>
                <w:rFonts w:hint="eastAsia" w:ascii="仿宋" w:hAnsi="仿宋" w:eastAsia="仿宋" w:cs="仿宋"/>
                <w:lang w:val="en-US" w:eastAsia="zh-CN"/>
              </w:rPr>
              <w:t>付款方式</w:t>
            </w:r>
          </w:p>
        </w:tc>
        <w:tc>
          <w:tcPr>
            <w:tcW w:w="6394" w:type="dxa"/>
            <w:vAlign w:val="center"/>
          </w:tcPr>
          <w:p w14:paraId="1E3F2799">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双方签订合同后支付30%预付款，按每月已完成工程量支付进度款，待工程竣工验收合格后，支付到合同总价的85%，经相关部门审计后，支付到审计价款的97%，剩余审计价的3%作为工程保修金，质保期满后无质量问题无息返还</w:t>
            </w:r>
            <w:r>
              <w:rPr>
                <w:rFonts w:hint="eastAsia" w:ascii="仿宋" w:hAnsi="仿宋" w:eastAsia="仿宋" w:cs="仿宋"/>
                <w:color w:val="auto"/>
                <w:kern w:val="2"/>
                <w:sz w:val="21"/>
                <w:szCs w:val="21"/>
                <w:lang w:val="en-US" w:eastAsia="zh-CN" w:bidi="ar-SA"/>
              </w:rPr>
              <w:t>。</w:t>
            </w:r>
          </w:p>
        </w:tc>
      </w:tr>
      <w:tr w14:paraId="3A9EC0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04" w:hRule="atLeast"/>
        </w:trPr>
        <w:tc>
          <w:tcPr>
            <w:tcW w:w="957" w:type="dxa"/>
            <w:vAlign w:val="center"/>
          </w:tcPr>
          <w:p w14:paraId="4327BDF1">
            <w:pPr>
              <w:bidi w:val="0"/>
              <w:jc w:val="center"/>
              <w:rPr>
                <w:rFonts w:hint="eastAsia" w:ascii="仿宋" w:hAnsi="仿宋" w:eastAsia="仿宋" w:cs="仿宋"/>
                <w:lang w:val="en-US" w:eastAsia="zh-CN"/>
              </w:rPr>
            </w:pPr>
            <w:r>
              <w:rPr>
                <w:rFonts w:hint="eastAsia" w:ascii="仿宋" w:hAnsi="仿宋" w:eastAsia="仿宋" w:cs="仿宋"/>
                <w:lang w:val="en-US" w:eastAsia="zh-CN"/>
              </w:rPr>
              <w:t>22</w:t>
            </w:r>
          </w:p>
        </w:tc>
        <w:tc>
          <w:tcPr>
            <w:tcW w:w="1607" w:type="dxa"/>
            <w:vAlign w:val="center"/>
          </w:tcPr>
          <w:p w14:paraId="707E2AF4">
            <w:pPr>
              <w:bidi w:val="0"/>
              <w:jc w:val="center"/>
              <w:rPr>
                <w:rFonts w:hint="eastAsia" w:ascii="仿宋" w:hAnsi="仿宋" w:eastAsia="仿宋" w:cs="仿宋"/>
                <w:lang w:val="en-US" w:eastAsia="zh-CN"/>
              </w:rPr>
            </w:pPr>
            <w:r>
              <w:rPr>
                <w:rFonts w:hint="eastAsia" w:ascii="仿宋" w:hAnsi="仿宋" w:eastAsia="仿宋" w:cs="仿宋"/>
                <w:lang w:val="en-US" w:eastAsia="zh-CN"/>
              </w:rPr>
              <w:t>投标文件递交及开标地点</w:t>
            </w:r>
          </w:p>
        </w:tc>
        <w:tc>
          <w:tcPr>
            <w:tcW w:w="6394" w:type="dxa"/>
            <w:vAlign w:val="center"/>
          </w:tcPr>
          <w:p w14:paraId="1280AA92">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采用不见面开标：</w:t>
            </w:r>
          </w:p>
          <w:p w14:paraId="0278A0EF">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响应文件提交时间：同投标截止时间</w:t>
            </w:r>
          </w:p>
          <w:p w14:paraId="12488A34">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开标地点：政采云远程不见面开标大厅</w:t>
            </w:r>
          </w:p>
          <w:p w14:paraId="5AE4F648">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不见面开标默认解密时长：30分钟。</w:t>
            </w:r>
          </w:p>
          <w:p w14:paraId="2091F060">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关于能否延长解密时间的约定：开标现场若发现默认解密时长不足，由采购人决定是否延长解密时长。</w:t>
            </w:r>
          </w:p>
          <w:p w14:paraId="1627CAEB">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textAlignment w:val="auto"/>
              <w:rPr>
                <w:rFonts w:hint="eastAsia" w:ascii="仿宋" w:hAnsi="仿宋" w:eastAsia="仿宋" w:cs="仿宋"/>
                <w:b/>
                <w:bCs/>
                <w:color w:val="auto"/>
                <w:kern w:val="2"/>
                <w:sz w:val="21"/>
                <w:szCs w:val="21"/>
                <w:rtl w:val="0"/>
                <w:lang w:val="en-US" w:eastAsia="zh-CN" w:bidi="ar-SA"/>
              </w:rPr>
            </w:pPr>
            <w:r>
              <w:rPr>
                <w:rFonts w:hint="eastAsia" w:ascii="仿宋" w:hAnsi="仿宋" w:eastAsia="仿宋" w:cs="仿宋"/>
                <w:b/>
                <w:bCs/>
                <w:color w:val="auto"/>
                <w:kern w:val="2"/>
                <w:sz w:val="21"/>
                <w:szCs w:val="21"/>
                <w:rtl w:val="0"/>
                <w:lang w:val="en-US" w:eastAsia="zh-CN" w:bidi="ar-SA"/>
              </w:rPr>
              <w:t>注：供应商可通过账号密码或CA登录政采云客户端，依照招标文件要求进行投标文件的制作，本项目采用电子版投标文件。电子版投标文件封面无需标明“正本”或“副本”字样。</w:t>
            </w:r>
          </w:p>
          <w:p w14:paraId="17510578">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采用不见面开标：</w:t>
            </w:r>
          </w:p>
          <w:p w14:paraId="4063177D">
            <w:pPr>
              <w:keepNext w:val="0"/>
              <w:keepLines w:val="0"/>
              <w:pageBreakBefore w:val="0"/>
              <w:widowControl/>
              <w:numPr>
                <w:ilvl w:val="0"/>
                <w:numId w:val="2"/>
              </w:numPr>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本项目采用不见面开标、投标人需要递交电子响应文件，加密的电子响应文件，在投标截止</w:t>
            </w:r>
          </w:p>
          <w:p w14:paraId="6EFFAB8F">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时间前通过政采云平台（https://www.zcygov.cn/）上传到指定位置。无需递交纸质文件。</w:t>
            </w:r>
          </w:p>
          <w:p w14:paraId="578A78DC">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6E3FC9EE">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3.远程开标前，投标人务必在政采云平台（https://www.zcygov.cn/）响应文件上传模块中使用“模拟解密”功能，验证本机远程自助解密环境</w:t>
            </w:r>
          </w:p>
          <w:p w14:paraId="27066472">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响应文件格式文件要求盖单位章和（或）签字的地方，供应商均应使用CA数字证书加盖供应商的单位电子签章和（或）法定代表人的个人电子签名。</w:t>
            </w:r>
          </w:p>
        </w:tc>
      </w:tr>
      <w:tr w14:paraId="28A6BD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26" w:hRule="atLeast"/>
        </w:trPr>
        <w:tc>
          <w:tcPr>
            <w:tcW w:w="957" w:type="dxa"/>
            <w:vAlign w:val="center"/>
          </w:tcPr>
          <w:p w14:paraId="6752E33E">
            <w:pPr>
              <w:bidi w:val="0"/>
              <w:jc w:val="center"/>
              <w:rPr>
                <w:rFonts w:hint="eastAsia" w:ascii="仿宋" w:hAnsi="仿宋" w:eastAsia="仿宋" w:cs="仿宋"/>
                <w:lang w:val="en-US" w:eastAsia="zh-CN"/>
              </w:rPr>
            </w:pPr>
            <w:r>
              <w:rPr>
                <w:rFonts w:hint="eastAsia" w:ascii="仿宋" w:hAnsi="仿宋" w:eastAsia="仿宋" w:cs="仿宋"/>
                <w:lang w:val="en-US" w:eastAsia="zh-CN"/>
              </w:rPr>
              <w:t>23</w:t>
            </w:r>
          </w:p>
        </w:tc>
        <w:tc>
          <w:tcPr>
            <w:tcW w:w="1607" w:type="dxa"/>
            <w:vAlign w:val="center"/>
          </w:tcPr>
          <w:p w14:paraId="334126C8">
            <w:pPr>
              <w:bidi w:val="0"/>
              <w:jc w:val="center"/>
              <w:rPr>
                <w:rFonts w:hint="eastAsia" w:ascii="仿宋" w:hAnsi="仿宋" w:eastAsia="仿宋" w:cs="仿宋"/>
                <w:lang w:val="en-US" w:eastAsia="zh-CN"/>
              </w:rPr>
            </w:pPr>
            <w:r>
              <w:rPr>
                <w:rFonts w:hint="eastAsia" w:ascii="仿宋" w:hAnsi="仿宋" w:eastAsia="仿宋" w:cs="仿宋"/>
                <w:lang w:val="en-US" w:eastAsia="zh-CN"/>
              </w:rPr>
              <w:t>响应性文件份数与密封性</w:t>
            </w:r>
          </w:p>
        </w:tc>
        <w:tc>
          <w:tcPr>
            <w:tcW w:w="6394" w:type="dxa"/>
            <w:vAlign w:val="center"/>
          </w:tcPr>
          <w:p w14:paraId="0CB04F98">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1．本项目采用不见面开标、投标人需要递交电子响应文件，加密的电子响应文件，在投标截止时间前通过政采云平台（https://www.zcygov.cn/）上传到指定位置。无需递交纸质文件。</w:t>
            </w:r>
          </w:p>
          <w:p w14:paraId="0A706DBE">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7D382AC5">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3.远程开标前，投标人务必在政采云平台（https://www.zcygov.cn/）响应文件上传模块中使用“模拟解密”功能，验证本机远程自助解密环境</w:t>
            </w:r>
          </w:p>
          <w:p w14:paraId="2886B986">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b/>
                <w:bCs/>
                <w:color w:val="auto"/>
                <w:kern w:val="2"/>
                <w:sz w:val="21"/>
                <w:szCs w:val="21"/>
                <w:rtl w:val="0"/>
                <w:lang w:val="en-US" w:eastAsia="zh-CN" w:bidi="ar-SA"/>
              </w:rPr>
              <w:t>注：中标单位需在招标结束后7天日内提供纸质二套投标文件，其中：正本一套并封面标明“正本”字样。副本一套并封面标明“副本”字样,二次报价清单盖章。</w:t>
            </w:r>
            <w:r>
              <w:rPr>
                <w:rFonts w:hint="eastAsia" w:ascii="仿宋" w:hAnsi="仿宋" w:eastAsia="仿宋" w:cs="仿宋"/>
                <w:b/>
                <w:bCs/>
                <w:color w:val="auto"/>
                <w:kern w:val="2"/>
                <w:sz w:val="21"/>
                <w:szCs w:val="21"/>
                <w:lang w:val="en-US" w:eastAsia="zh-CN" w:bidi="ar-SA"/>
              </w:rPr>
              <w:t>邮寄至新疆乌苏市温州路248号乌苏市政务服务中心（政府采购中心）米格娜依0992-8507872</w:t>
            </w:r>
          </w:p>
        </w:tc>
      </w:tr>
      <w:tr w14:paraId="255EDA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3" w:hRule="atLeast"/>
        </w:trPr>
        <w:tc>
          <w:tcPr>
            <w:tcW w:w="957" w:type="dxa"/>
            <w:vAlign w:val="center"/>
          </w:tcPr>
          <w:p w14:paraId="5FE46709">
            <w:pPr>
              <w:bidi w:val="0"/>
              <w:jc w:val="center"/>
              <w:rPr>
                <w:rFonts w:hint="eastAsia" w:ascii="仿宋" w:hAnsi="仿宋" w:eastAsia="仿宋" w:cs="仿宋"/>
                <w:lang w:val="en-US" w:eastAsia="zh-CN"/>
              </w:rPr>
            </w:pPr>
            <w:r>
              <w:rPr>
                <w:rFonts w:hint="eastAsia" w:ascii="仿宋" w:hAnsi="仿宋" w:eastAsia="仿宋" w:cs="仿宋"/>
                <w:lang w:val="en-US" w:eastAsia="zh-CN"/>
              </w:rPr>
              <w:t>24</w:t>
            </w:r>
          </w:p>
        </w:tc>
        <w:tc>
          <w:tcPr>
            <w:tcW w:w="1607" w:type="dxa"/>
            <w:vAlign w:val="center"/>
          </w:tcPr>
          <w:p w14:paraId="452AC24E">
            <w:pPr>
              <w:bidi w:val="0"/>
              <w:jc w:val="center"/>
              <w:rPr>
                <w:rFonts w:hint="eastAsia" w:ascii="仿宋" w:hAnsi="仿宋" w:eastAsia="仿宋" w:cs="仿宋"/>
                <w:lang w:val="en-US" w:eastAsia="zh-CN"/>
              </w:rPr>
            </w:pPr>
            <w:r>
              <w:rPr>
                <w:rFonts w:hint="eastAsia" w:ascii="仿宋" w:hAnsi="仿宋" w:eastAsia="仿宋" w:cs="仿宋"/>
                <w:lang w:val="en-US" w:eastAsia="zh-CN"/>
              </w:rPr>
              <w:t>投标文件签章</w:t>
            </w:r>
          </w:p>
        </w:tc>
        <w:tc>
          <w:tcPr>
            <w:tcW w:w="6394" w:type="dxa"/>
            <w:vAlign w:val="center"/>
          </w:tcPr>
          <w:p w14:paraId="0DAA877A">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响应文件格式文件要求盖单位章和（或）签字的地方，供应商均应使用CA数字证书加盖供应商的单位电子签章和（或）法定代表人的个人电子签名。</w:t>
            </w:r>
          </w:p>
        </w:tc>
      </w:tr>
      <w:tr w14:paraId="08AA39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8" w:hRule="atLeast"/>
        </w:trPr>
        <w:tc>
          <w:tcPr>
            <w:tcW w:w="957" w:type="dxa"/>
            <w:vAlign w:val="center"/>
          </w:tcPr>
          <w:p w14:paraId="546F8EF8">
            <w:pPr>
              <w:bidi w:val="0"/>
              <w:jc w:val="center"/>
              <w:rPr>
                <w:rFonts w:hint="eastAsia" w:ascii="仿宋" w:hAnsi="仿宋" w:eastAsia="仿宋" w:cs="仿宋"/>
                <w:lang w:val="en-US" w:eastAsia="zh-CN"/>
              </w:rPr>
            </w:pPr>
            <w:r>
              <w:rPr>
                <w:rFonts w:hint="eastAsia" w:ascii="仿宋" w:hAnsi="仿宋" w:eastAsia="仿宋" w:cs="仿宋"/>
                <w:lang w:val="en-US" w:eastAsia="zh-CN"/>
              </w:rPr>
              <w:t>25</w:t>
            </w:r>
          </w:p>
        </w:tc>
        <w:tc>
          <w:tcPr>
            <w:tcW w:w="1607" w:type="dxa"/>
            <w:vAlign w:val="center"/>
          </w:tcPr>
          <w:p w14:paraId="5431BF12">
            <w:pPr>
              <w:bidi w:val="0"/>
              <w:jc w:val="center"/>
              <w:rPr>
                <w:rFonts w:hint="eastAsia" w:ascii="仿宋" w:hAnsi="仿宋" w:eastAsia="仿宋" w:cs="仿宋"/>
                <w:lang w:val="en-US" w:eastAsia="zh-CN"/>
              </w:rPr>
            </w:pPr>
            <w:r>
              <w:rPr>
                <w:rFonts w:hint="eastAsia" w:ascii="仿宋" w:hAnsi="仿宋" w:eastAsia="仿宋" w:cs="仿宋"/>
                <w:lang w:val="en-US" w:eastAsia="zh-CN"/>
              </w:rPr>
              <w:t>政府采购</w:t>
            </w:r>
          </w:p>
          <w:p w14:paraId="52611A72">
            <w:pPr>
              <w:bidi w:val="0"/>
              <w:jc w:val="center"/>
              <w:rPr>
                <w:rFonts w:hint="eastAsia" w:ascii="仿宋" w:hAnsi="仿宋" w:eastAsia="仿宋" w:cs="仿宋"/>
                <w:lang w:val="en-US" w:eastAsia="zh-CN"/>
              </w:rPr>
            </w:pPr>
            <w:r>
              <w:rPr>
                <w:rFonts w:hint="eastAsia" w:ascii="仿宋" w:hAnsi="仿宋" w:eastAsia="仿宋" w:cs="仿宋"/>
                <w:lang w:val="en-US" w:eastAsia="zh-CN"/>
              </w:rPr>
              <w:t>政策功能</w:t>
            </w:r>
          </w:p>
        </w:tc>
        <w:tc>
          <w:tcPr>
            <w:tcW w:w="6394" w:type="dxa"/>
            <w:vAlign w:val="center"/>
          </w:tcPr>
          <w:p w14:paraId="1D2FBD4D">
            <w:pPr>
              <w:keepNext w:val="0"/>
              <w:keepLines w:val="0"/>
              <w:pageBreakBefore w:val="0"/>
              <w:widowControl/>
              <w:numPr>
                <w:ilvl w:val="0"/>
                <w:numId w:val="3"/>
              </w:numPr>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促进中小企业发展政策：根据《政府采购促进中小企业发展管理办法》规定，本项目施工单位全部为符合政策要求的中小企业，将评审报价给予5%的扣除。投标人应出具招标文件中要求的《中小企业声明函》，否则评审时不予认可。投标人应对提交的中小企业声明函的真实性负责，提交的中小企业声明函不真实的，应承担相应的法律责任。监狱企业扶持政策：投标人如为监狱企业将视同小型或微型企业，将对评审报价给予5%的扣除。</w:t>
            </w:r>
          </w:p>
          <w:p w14:paraId="500E9B40">
            <w:pPr>
              <w:keepNext w:val="0"/>
              <w:keepLines w:val="0"/>
              <w:pageBreakBefore w:val="0"/>
              <w:widowControl/>
              <w:numPr>
                <w:ilvl w:val="0"/>
                <w:numId w:val="3"/>
              </w:numPr>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投标人为监狱企业的，应提供由省级以上监狱管理局、戒毒管理局（含新疆生产建设兵团）出具的属于监狱企业的证明文件或声明函。投标人应对提交属于监狱企业的证明文件的真实性负责，提交的监狱企业的证明文件不真实的，应承担相应的法律责任。</w:t>
            </w:r>
          </w:p>
          <w:p w14:paraId="4AA49B9F">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（3）残疾人福利性单位视同小型、微型企业。不重复享受政策。</w:t>
            </w:r>
          </w:p>
        </w:tc>
      </w:tr>
      <w:tr w14:paraId="6A65B9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5" w:hRule="atLeast"/>
        </w:trPr>
        <w:tc>
          <w:tcPr>
            <w:tcW w:w="957" w:type="dxa"/>
            <w:vAlign w:val="center"/>
          </w:tcPr>
          <w:p w14:paraId="22086CF5">
            <w:pPr>
              <w:bidi w:val="0"/>
              <w:jc w:val="center"/>
              <w:rPr>
                <w:rFonts w:hint="eastAsia" w:ascii="仿宋" w:hAnsi="仿宋" w:eastAsia="仿宋" w:cs="仿宋"/>
                <w:lang w:val="en-US" w:eastAsia="zh-CN"/>
              </w:rPr>
            </w:pPr>
            <w:r>
              <w:rPr>
                <w:rFonts w:hint="eastAsia" w:ascii="仿宋" w:hAnsi="仿宋" w:eastAsia="仿宋" w:cs="仿宋"/>
                <w:lang w:val="en-US" w:eastAsia="zh-CN"/>
              </w:rPr>
              <w:t>26</w:t>
            </w:r>
          </w:p>
        </w:tc>
        <w:tc>
          <w:tcPr>
            <w:tcW w:w="1607" w:type="dxa"/>
            <w:vAlign w:val="center"/>
          </w:tcPr>
          <w:p w14:paraId="06B02FAB">
            <w:pPr>
              <w:bidi w:val="0"/>
              <w:jc w:val="center"/>
              <w:rPr>
                <w:rFonts w:hint="eastAsia" w:ascii="仿宋" w:hAnsi="仿宋" w:eastAsia="仿宋" w:cs="仿宋"/>
                <w:lang w:val="en-US" w:eastAsia="zh-CN"/>
              </w:rPr>
            </w:pPr>
            <w:r>
              <w:rPr>
                <w:rFonts w:hint="eastAsia" w:ascii="仿宋" w:hAnsi="仿宋" w:eastAsia="仿宋" w:cs="仿宋"/>
                <w:lang w:val="en-US" w:eastAsia="zh-CN"/>
              </w:rPr>
              <w:t>特别提示</w:t>
            </w:r>
          </w:p>
        </w:tc>
        <w:tc>
          <w:tcPr>
            <w:tcW w:w="6394" w:type="dxa"/>
            <w:vAlign w:val="center"/>
          </w:tcPr>
          <w:p w14:paraId="7252AAC4">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本项目为专门面向中小企业，故只接受全部服务由中小企业提供，按要求填写中小企业声明函，否则不予以通过资格性审查。</w:t>
            </w:r>
          </w:p>
        </w:tc>
      </w:tr>
      <w:tr w14:paraId="1DF43C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71" w:hRule="atLeast"/>
        </w:trPr>
        <w:tc>
          <w:tcPr>
            <w:tcW w:w="957" w:type="dxa"/>
            <w:vAlign w:val="center"/>
          </w:tcPr>
          <w:p w14:paraId="7108B060">
            <w:pPr>
              <w:bidi w:val="0"/>
              <w:jc w:val="center"/>
              <w:rPr>
                <w:rFonts w:hint="eastAsia" w:ascii="仿宋" w:hAnsi="仿宋" w:eastAsia="仿宋" w:cs="仿宋"/>
                <w:lang w:val="en-US" w:eastAsia="zh-CN"/>
              </w:rPr>
            </w:pPr>
            <w:r>
              <w:rPr>
                <w:rFonts w:hint="eastAsia" w:ascii="仿宋" w:hAnsi="仿宋" w:eastAsia="仿宋" w:cs="仿宋"/>
                <w:lang w:val="en-US" w:eastAsia="zh-CN"/>
              </w:rPr>
              <w:t>27</w:t>
            </w:r>
          </w:p>
        </w:tc>
        <w:tc>
          <w:tcPr>
            <w:tcW w:w="1607" w:type="dxa"/>
            <w:vAlign w:val="center"/>
          </w:tcPr>
          <w:p w14:paraId="1CCDD9DE">
            <w:pPr>
              <w:bidi w:val="0"/>
              <w:jc w:val="center"/>
              <w:rPr>
                <w:rFonts w:hint="eastAsia" w:ascii="仿宋" w:hAnsi="仿宋" w:eastAsia="仿宋" w:cs="仿宋"/>
                <w:lang w:val="en-US" w:eastAsia="zh-CN"/>
              </w:rPr>
            </w:pPr>
            <w:r>
              <w:rPr>
                <w:rFonts w:hint="eastAsia" w:ascii="仿宋" w:hAnsi="仿宋" w:eastAsia="仿宋" w:cs="仿宋"/>
                <w:lang w:val="en-US" w:eastAsia="zh-CN"/>
              </w:rPr>
              <w:t>其他</w:t>
            </w:r>
          </w:p>
        </w:tc>
        <w:tc>
          <w:tcPr>
            <w:tcW w:w="6394" w:type="dxa"/>
            <w:vAlign w:val="center"/>
          </w:tcPr>
          <w:p w14:paraId="26E24D07">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本项目为交钥匙工程。投标报价应包括为完成本次招标项目招标范围内所有施工、设备、运输、包装、设备材料、系统、配套设备及工具、易损件、耗材及供货、相关专用安装器具和仪器仪表、安装调试、培训、保险、税金、验收及其它附带服务等的全部费用。招标人将不在增加任何费用。</w:t>
            </w:r>
          </w:p>
        </w:tc>
      </w:tr>
      <w:tr w14:paraId="0C35AC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957" w:type="dxa"/>
            <w:vAlign w:val="center"/>
          </w:tcPr>
          <w:p w14:paraId="0DFAA434">
            <w:pPr>
              <w:bidi w:val="0"/>
              <w:jc w:val="center"/>
              <w:rPr>
                <w:rFonts w:hint="default" w:ascii="仿宋" w:hAnsi="仿宋" w:eastAsia="仿宋" w:cs="仿宋"/>
                <w:lang w:val="en-US" w:eastAsia="zh-CN"/>
              </w:rPr>
            </w:pPr>
            <w:r>
              <w:rPr>
                <w:rFonts w:hint="eastAsia" w:ascii="仿宋" w:hAnsi="仿宋" w:eastAsia="仿宋" w:cs="仿宋"/>
                <w:lang w:val="en-US" w:eastAsia="zh-CN"/>
              </w:rPr>
              <w:t>28</w:t>
            </w:r>
          </w:p>
        </w:tc>
        <w:tc>
          <w:tcPr>
            <w:tcW w:w="1607" w:type="dxa"/>
            <w:vAlign w:val="center"/>
          </w:tcPr>
          <w:p w14:paraId="39E08CB5">
            <w:pPr>
              <w:bidi w:val="0"/>
              <w:jc w:val="center"/>
              <w:rPr>
                <w:rFonts w:hint="eastAsia" w:ascii="仿宋" w:hAnsi="仿宋" w:eastAsia="仿宋" w:cs="仿宋"/>
                <w:lang w:val="en-US" w:eastAsia="zh-CN"/>
              </w:rPr>
            </w:pPr>
            <w:r>
              <w:rPr>
                <w:rFonts w:hint="eastAsia" w:ascii="仿宋" w:hAnsi="仿宋" w:eastAsia="仿宋" w:cs="仿宋"/>
                <w:lang w:val="en-US" w:eastAsia="zh-CN"/>
              </w:rPr>
              <w:t>所属行业</w:t>
            </w:r>
          </w:p>
        </w:tc>
        <w:tc>
          <w:tcPr>
            <w:tcW w:w="6394" w:type="dxa"/>
            <w:vAlign w:val="center"/>
          </w:tcPr>
          <w:p w14:paraId="24AD7CE0">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建筑业</w:t>
            </w:r>
          </w:p>
        </w:tc>
      </w:tr>
      <w:tr w14:paraId="3D6882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957" w:type="dxa"/>
            <w:vAlign w:val="center"/>
          </w:tcPr>
          <w:p w14:paraId="12B9F94F">
            <w:pPr>
              <w:bidi w:val="0"/>
              <w:jc w:val="center"/>
              <w:rPr>
                <w:rFonts w:hint="eastAsia" w:ascii="仿宋" w:hAnsi="仿宋" w:eastAsia="仿宋" w:cs="仿宋"/>
                <w:lang w:val="en-US" w:eastAsia="zh-CN"/>
              </w:rPr>
            </w:pPr>
            <w:r>
              <w:rPr>
                <w:rFonts w:hint="eastAsia" w:ascii="仿宋" w:hAnsi="仿宋" w:eastAsia="仿宋" w:cs="仿宋"/>
                <w:lang w:val="en-US" w:eastAsia="zh-CN"/>
              </w:rPr>
              <w:t>备注</w:t>
            </w:r>
          </w:p>
        </w:tc>
        <w:tc>
          <w:tcPr>
            <w:tcW w:w="8001" w:type="dxa"/>
            <w:gridSpan w:val="2"/>
            <w:vAlign w:val="center"/>
          </w:tcPr>
          <w:p w14:paraId="0534C72C">
            <w:pPr>
              <w:rPr>
                <w:rFonts w:hint="eastAsia" w:ascii="仿宋" w:hAnsi="仿宋" w:eastAsia="仿宋" w:cs="仿宋"/>
                <w:color w:val="000000"/>
                <w:sz w:val="24"/>
                <w:szCs w:val="24"/>
                <w:u w:val="single"/>
                <w:lang w:val="en-US" w:eastAsia="zh-CN"/>
              </w:rPr>
            </w:pPr>
          </w:p>
        </w:tc>
      </w:tr>
    </w:tbl>
    <w:p w14:paraId="11711A75">
      <w:pPr>
        <w:spacing w:line="440" w:lineRule="exact"/>
        <w:rPr>
          <w:rFonts w:hint="eastAsia" w:ascii="仿宋" w:hAnsi="仿宋" w:eastAsia="仿宋" w:cs="仿宋"/>
          <w:kern w:val="0"/>
          <w:sz w:val="24"/>
          <w:szCs w:val="24"/>
        </w:rPr>
      </w:pPr>
      <w:r>
        <w:rPr>
          <w:rFonts w:hint="eastAsia" w:ascii="仿宋" w:hAnsi="仿宋" w:eastAsia="仿宋" w:cs="仿宋"/>
          <w:b/>
          <w:bCs/>
          <w:kern w:val="0"/>
          <w:sz w:val="24"/>
          <w:szCs w:val="24"/>
        </w:rPr>
        <w:t>注：</w:t>
      </w:r>
      <w:r>
        <w:rPr>
          <w:rFonts w:hint="eastAsia" w:ascii="仿宋" w:hAnsi="仿宋" w:eastAsia="仿宋" w:cs="仿宋"/>
          <w:sz w:val="24"/>
          <w:szCs w:val="24"/>
          <w:lang w:val="en-US" w:eastAsia="zh-CN"/>
        </w:rPr>
        <w:t>1</w:t>
      </w:r>
      <w:r>
        <w:rPr>
          <w:rFonts w:hint="eastAsia" w:ascii="仿宋" w:hAnsi="仿宋" w:eastAsia="仿宋" w:cs="仿宋"/>
          <w:sz w:val="24"/>
          <w:szCs w:val="24"/>
        </w:rPr>
        <w:t>、本表内容与</w:t>
      </w:r>
      <w:r>
        <w:rPr>
          <w:rFonts w:hint="eastAsia" w:ascii="仿宋" w:hAnsi="仿宋" w:eastAsia="仿宋" w:cs="仿宋"/>
          <w:sz w:val="24"/>
          <w:szCs w:val="24"/>
          <w:lang w:eastAsia="zh-CN"/>
        </w:rPr>
        <w:t>磋商文件</w:t>
      </w:r>
      <w:r>
        <w:rPr>
          <w:rFonts w:hint="eastAsia" w:ascii="仿宋" w:hAnsi="仿宋" w:eastAsia="仿宋" w:cs="仿宋"/>
          <w:sz w:val="24"/>
          <w:szCs w:val="24"/>
        </w:rPr>
        <w:t>其它内容不一致的，应当以本表内容为准。</w:t>
      </w:r>
    </w:p>
    <w:p w14:paraId="4774C2AA">
      <w:pPr>
        <w:numPr>
          <w:ilvl w:val="0"/>
          <w:numId w:val="4"/>
        </w:numPr>
        <w:rPr>
          <w:rFonts w:hint="eastAsia" w:ascii="仿宋" w:hAnsi="仿宋" w:eastAsia="仿宋" w:cs="仿宋"/>
          <w:sz w:val="24"/>
          <w:szCs w:val="24"/>
        </w:rPr>
      </w:pPr>
      <w:r>
        <w:rPr>
          <w:rFonts w:hint="eastAsia" w:ascii="仿宋" w:hAnsi="仿宋" w:eastAsia="仿宋" w:cs="仿宋"/>
          <w:kern w:val="0"/>
          <w:sz w:val="24"/>
          <w:szCs w:val="24"/>
        </w:rPr>
        <w:t>本表中“</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eq \o\ac(</w:instrText>
      </w:r>
      <w:r>
        <w:rPr>
          <w:rFonts w:hint="eastAsia" w:ascii="仿宋" w:hAnsi="仿宋" w:eastAsia="仿宋" w:cs="仿宋"/>
          <w:kern w:val="0"/>
          <w:position w:val="-4"/>
          <w:sz w:val="36"/>
          <w:szCs w:val="24"/>
        </w:rPr>
        <w:instrText xml:space="preserve">□</w:instrText>
      </w:r>
      <w:r>
        <w:rPr>
          <w:rFonts w:hint="eastAsia" w:ascii="仿宋" w:hAnsi="仿宋" w:eastAsia="仿宋" w:cs="仿宋"/>
          <w:kern w:val="0"/>
          <w:position w:val="0"/>
          <w:sz w:val="24"/>
          <w:szCs w:val="24"/>
        </w:rPr>
        <w:instrText xml:space="preserve">,√)</w:instrTex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”标示选择使用该项</w:t>
      </w:r>
      <w:bookmarkEnd w:id="1"/>
      <w:bookmarkStart w:id="8" w:name="_Toc16938518"/>
      <w:bookmarkEnd w:id="8"/>
      <w:bookmarkStart w:id="9" w:name="_Toc455227390"/>
      <w:bookmarkEnd w:id="9"/>
      <w:bookmarkStart w:id="10" w:name="_Toc120614213"/>
      <w:bookmarkEnd w:id="10"/>
      <w:bookmarkStart w:id="11" w:name="_Toc20823274"/>
      <w:bookmarkEnd w:id="11"/>
      <w:bookmarkStart w:id="12" w:name="_Toc513029202"/>
      <w:bookmarkEnd w:id="12"/>
      <w:bookmarkStart w:id="13" w:name="_Toc1621"/>
    </w:p>
    <w:p w14:paraId="0CB158A2">
      <w:pPr>
        <w:pStyle w:val="4"/>
        <w:outlineLvl w:val="1"/>
        <w:rPr>
          <w:rFonts w:hint="eastAsia" w:ascii="仿宋" w:hAnsi="仿宋" w:eastAsia="仿宋" w:cs="仿宋"/>
          <w:b/>
          <w:bCs/>
          <w:sz w:val="24"/>
          <w:szCs w:val="24"/>
        </w:rPr>
      </w:pPr>
      <w:bookmarkStart w:id="14" w:name="_Toc19596"/>
    </w:p>
    <w:p w14:paraId="135D0457">
      <w:pPr>
        <w:pStyle w:val="4"/>
        <w:outlineLvl w:val="1"/>
        <w:rPr>
          <w:rFonts w:hint="eastAsia" w:ascii="仿宋" w:hAnsi="仿宋" w:eastAsia="仿宋" w:cs="仿宋"/>
          <w:b/>
          <w:bCs/>
          <w:sz w:val="24"/>
          <w:szCs w:val="24"/>
        </w:rPr>
      </w:pPr>
    </w:p>
    <w:p w14:paraId="4C2999A5">
      <w:pPr>
        <w:pStyle w:val="4"/>
        <w:outlineLvl w:val="1"/>
        <w:rPr>
          <w:rFonts w:hint="eastAsia" w:ascii="仿宋" w:hAnsi="仿宋" w:eastAsia="仿宋" w:cs="仿宋"/>
          <w:b/>
          <w:bCs/>
          <w:sz w:val="24"/>
          <w:szCs w:val="24"/>
        </w:rPr>
      </w:pPr>
      <w:bookmarkStart w:id="15" w:name="_Toc3"/>
      <w:r>
        <w:rPr>
          <w:rFonts w:hint="eastAsia" w:ascii="仿宋" w:hAnsi="仿宋" w:eastAsia="仿宋" w:cs="仿宋"/>
          <w:b/>
          <w:bCs/>
          <w:sz w:val="24"/>
          <w:szCs w:val="24"/>
        </w:rPr>
        <w:t>一、 说明</w:t>
      </w:r>
      <w:bookmarkEnd w:id="13"/>
      <w:bookmarkEnd w:id="14"/>
      <w:bookmarkEnd w:id="15"/>
    </w:p>
    <w:p w14:paraId="170B7372">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1.1适用范围</w:t>
      </w:r>
    </w:p>
    <w:p w14:paraId="47C21A36">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1.1 .1本磋商文件仅适用于本磋商</w:t>
      </w:r>
      <w:r>
        <w:rPr>
          <w:rFonts w:hint="eastAsia" w:ascii="仿宋" w:hAnsi="仿宋" w:eastAsia="仿宋" w:cs="仿宋"/>
          <w:sz w:val="24"/>
          <w:szCs w:val="24"/>
          <w:lang w:eastAsia="zh-CN"/>
        </w:rPr>
        <w:t>文件</w:t>
      </w:r>
      <w:r>
        <w:rPr>
          <w:rFonts w:hint="eastAsia" w:ascii="仿宋" w:hAnsi="仿宋" w:eastAsia="仿宋" w:cs="仿宋"/>
          <w:sz w:val="24"/>
          <w:szCs w:val="24"/>
        </w:rPr>
        <w:t>中所述项目的货物及相关</w:t>
      </w:r>
      <w:r>
        <w:rPr>
          <w:rFonts w:hint="eastAsia" w:ascii="仿宋" w:hAnsi="仿宋" w:eastAsia="仿宋" w:cs="仿宋"/>
          <w:sz w:val="24"/>
          <w:szCs w:val="24"/>
          <w:lang w:eastAsia="zh-CN"/>
        </w:rPr>
        <w:t>货物</w:t>
      </w:r>
      <w:r>
        <w:rPr>
          <w:rFonts w:hint="eastAsia" w:ascii="仿宋" w:hAnsi="仿宋" w:eastAsia="仿宋" w:cs="仿宋"/>
          <w:sz w:val="24"/>
          <w:szCs w:val="24"/>
        </w:rPr>
        <w:t>的</w:t>
      </w:r>
      <w:r>
        <w:rPr>
          <w:rFonts w:hint="eastAsia" w:ascii="仿宋" w:hAnsi="仿宋" w:eastAsia="仿宋" w:cs="仿宋"/>
          <w:sz w:val="24"/>
          <w:szCs w:val="24"/>
          <w:lang w:eastAsia="zh-CN"/>
        </w:rPr>
        <w:t>招标</w:t>
      </w:r>
      <w:r>
        <w:rPr>
          <w:rFonts w:hint="eastAsia" w:ascii="仿宋" w:hAnsi="仿宋" w:eastAsia="仿宋" w:cs="仿宋"/>
          <w:sz w:val="24"/>
          <w:szCs w:val="24"/>
        </w:rPr>
        <w:t>。</w:t>
      </w:r>
    </w:p>
    <w:p w14:paraId="3BBF09AB">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1.2定义</w:t>
      </w:r>
    </w:p>
    <w:p w14:paraId="02DE7E25">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1.2.1“</w:t>
      </w:r>
      <w:r>
        <w:rPr>
          <w:rFonts w:hint="eastAsia" w:ascii="仿宋" w:hAnsi="仿宋" w:eastAsia="仿宋" w:cs="仿宋"/>
          <w:sz w:val="24"/>
          <w:szCs w:val="24"/>
          <w:lang w:eastAsia="zh-CN"/>
        </w:rPr>
        <w:t>招标</w:t>
      </w:r>
      <w:r>
        <w:rPr>
          <w:rFonts w:hint="eastAsia" w:ascii="仿宋" w:hAnsi="仿宋" w:eastAsia="仿宋" w:cs="仿宋"/>
          <w:sz w:val="24"/>
          <w:szCs w:val="24"/>
        </w:rPr>
        <w:t>人”是指：详见</w:t>
      </w:r>
      <w:r>
        <w:rPr>
          <w:rFonts w:hint="eastAsia" w:ascii="仿宋" w:hAnsi="仿宋" w:eastAsia="仿宋" w:cs="仿宋"/>
          <w:sz w:val="24"/>
          <w:szCs w:val="24"/>
          <w:lang w:eastAsia="zh-CN"/>
        </w:rPr>
        <w:t>投标单位</w:t>
      </w:r>
      <w:r>
        <w:rPr>
          <w:rFonts w:hint="eastAsia" w:ascii="仿宋" w:hAnsi="仿宋" w:eastAsia="仿宋" w:cs="仿宋"/>
          <w:sz w:val="24"/>
          <w:szCs w:val="24"/>
        </w:rPr>
        <w:t>须知前附表.</w:t>
      </w:r>
    </w:p>
    <w:p w14:paraId="4CAC25BE">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1.2.2“</w:t>
      </w:r>
      <w:r>
        <w:rPr>
          <w:rFonts w:hint="eastAsia" w:ascii="仿宋" w:hAnsi="仿宋" w:eastAsia="仿宋" w:cs="仿宋"/>
          <w:sz w:val="24"/>
          <w:szCs w:val="24"/>
          <w:lang w:eastAsia="zh-CN"/>
        </w:rPr>
        <w:t>招标</w:t>
      </w:r>
      <w:r>
        <w:rPr>
          <w:rFonts w:hint="eastAsia" w:ascii="仿宋" w:hAnsi="仿宋" w:eastAsia="仿宋" w:cs="仿宋"/>
          <w:sz w:val="24"/>
          <w:szCs w:val="24"/>
        </w:rPr>
        <w:t>代理机构”是指：详见</w:t>
      </w:r>
      <w:r>
        <w:rPr>
          <w:rFonts w:hint="eastAsia" w:ascii="仿宋" w:hAnsi="仿宋" w:eastAsia="仿宋" w:cs="仿宋"/>
          <w:sz w:val="24"/>
          <w:szCs w:val="24"/>
          <w:lang w:eastAsia="zh-CN"/>
        </w:rPr>
        <w:t>投标单位</w:t>
      </w:r>
      <w:r>
        <w:rPr>
          <w:rFonts w:hint="eastAsia" w:ascii="仿宋" w:hAnsi="仿宋" w:eastAsia="仿宋" w:cs="仿宋"/>
          <w:sz w:val="24"/>
          <w:szCs w:val="24"/>
        </w:rPr>
        <w:t>须知前附表.</w:t>
      </w:r>
    </w:p>
    <w:p w14:paraId="582BEB1E">
      <w:pPr>
        <w:pStyle w:val="2"/>
        <w:keepNext w:val="0"/>
        <w:keepLines w:val="0"/>
        <w:pageBreakBefore w:val="0"/>
        <w:widowControl w:val="0"/>
        <w:kinsoku/>
        <w:wordWrap/>
        <w:overflowPunct/>
        <w:topLinePunct w:val="0"/>
        <w:autoSpaceDE/>
        <w:autoSpaceDN/>
        <w:bidi w:val="0"/>
        <w:spacing w:line="360" w:lineRule="auto"/>
        <w:ind w:firstLine="484" w:firstLineChars="202"/>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1.2.3“监管部门”是指：详见</w:t>
      </w:r>
      <w:r>
        <w:rPr>
          <w:rFonts w:hint="eastAsia" w:ascii="仿宋" w:hAnsi="仿宋" w:eastAsia="仿宋" w:cs="仿宋"/>
          <w:sz w:val="24"/>
          <w:szCs w:val="24"/>
          <w:lang w:eastAsia="zh-CN"/>
        </w:rPr>
        <w:t>投标单位</w:t>
      </w:r>
      <w:r>
        <w:rPr>
          <w:rFonts w:hint="eastAsia" w:ascii="仿宋" w:hAnsi="仿宋" w:eastAsia="仿宋" w:cs="仿宋"/>
          <w:sz w:val="24"/>
          <w:szCs w:val="24"/>
        </w:rPr>
        <w:t>须知前附表.</w:t>
      </w:r>
    </w:p>
    <w:p w14:paraId="205908C3">
      <w:pPr>
        <w:pStyle w:val="2"/>
        <w:keepNext w:val="0"/>
        <w:keepLines w:val="0"/>
        <w:pageBreakBefore w:val="0"/>
        <w:widowControl w:val="0"/>
        <w:kinsoku/>
        <w:wordWrap/>
        <w:overflowPunct/>
        <w:topLinePunct w:val="0"/>
        <w:autoSpaceDE/>
        <w:autoSpaceDN/>
        <w:bidi w:val="0"/>
        <w:spacing w:line="360" w:lineRule="auto"/>
        <w:ind w:firstLine="484" w:firstLineChars="202"/>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1.2.4 “</w:t>
      </w:r>
      <w:r>
        <w:rPr>
          <w:rFonts w:hint="eastAsia" w:ascii="仿宋" w:hAnsi="仿宋" w:eastAsia="仿宋" w:cs="仿宋"/>
          <w:sz w:val="24"/>
          <w:szCs w:val="24"/>
          <w:lang w:eastAsia="zh-CN"/>
        </w:rPr>
        <w:t>投标单位</w:t>
      </w:r>
      <w:r>
        <w:rPr>
          <w:rFonts w:hint="eastAsia" w:ascii="仿宋" w:hAnsi="仿宋" w:eastAsia="仿宋" w:cs="仿宋"/>
          <w:sz w:val="24"/>
          <w:szCs w:val="24"/>
        </w:rPr>
        <w:t>”是指：响应磋商文件要求并且符合磋商文件规定资格条件和参加竞争性磋商的法人、其他组织或者自然人。</w:t>
      </w:r>
    </w:p>
    <w:p w14:paraId="4C0E9E53">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eastAsia="zh-CN"/>
        </w:rPr>
        <w:t>中标单位</w:t>
      </w:r>
      <w:r>
        <w:rPr>
          <w:rFonts w:hint="eastAsia" w:ascii="仿宋" w:hAnsi="仿宋" w:eastAsia="仿宋" w:cs="仿宋"/>
          <w:sz w:val="24"/>
          <w:szCs w:val="24"/>
        </w:rPr>
        <w:t>”是指: 是指经磋商小组评审，授予合同的</w:t>
      </w:r>
      <w:r>
        <w:rPr>
          <w:rFonts w:hint="eastAsia" w:ascii="仿宋" w:hAnsi="仿宋" w:eastAsia="仿宋" w:cs="仿宋"/>
          <w:sz w:val="24"/>
          <w:szCs w:val="24"/>
          <w:lang w:eastAsia="zh-CN"/>
        </w:rPr>
        <w:t>投标单位</w:t>
      </w:r>
      <w:r>
        <w:rPr>
          <w:rFonts w:hint="eastAsia" w:ascii="仿宋" w:hAnsi="仿宋" w:eastAsia="仿宋" w:cs="仿宋"/>
          <w:sz w:val="24"/>
          <w:szCs w:val="24"/>
        </w:rPr>
        <w:t>。</w:t>
      </w:r>
    </w:p>
    <w:p w14:paraId="178B6F20">
      <w:pPr>
        <w:pStyle w:val="23"/>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招标</w:t>
      </w:r>
      <w:r>
        <w:rPr>
          <w:rFonts w:hint="eastAsia" w:ascii="仿宋" w:hAnsi="仿宋" w:eastAsia="仿宋" w:cs="仿宋"/>
          <w:sz w:val="24"/>
          <w:szCs w:val="24"/>
        </w:rPr>
        <w:t>人和</w:t>
      </w:r>
      <w:r>
        <w:rPr>
          <w:rFonts w:hint="eastAsia" w:ascii="仿宋" w:hAnsi="仿宋" w:eastAsia="仿宋" w:cs="仿宋"/>
          <w:sz w:val="24"/>
          <w:szCs w:val="24"/>
          <w:lang w:eastAsia="zh-CN"/>
        </w:rPr>
        <w:t>招标</w:t>
      </w:r>
      <w:r>
        <w:rPr>
          <w:rFonts w:hint="eastAsia" w:ascii="仿宋" w:hAnsi="仿宋" w:eastAsia="仿宋" w:cs="仿宋"/>
          <w:sz w:val="24"/>
          <w:szCs w:val="24"/>
        </w:rPr>
        <w:t>代理机构统称为</w:t>
      </w:r>
      <w:r>
        <w:rPr>
          <w:rFonts w:hint="eastAsia" w:ascii="仿宋" w:hAnsi="仿宋" w:eastAsia="仿宋" w:cs="仿宋"/>
          <w:sz w:val="24"/>
          <w:szCs w:val="24"/>
          <w:lang w:eastAsia="zh-CN"/>
        </w:rPr>
        <w:t>招标</w:t>
      </w:r>
      <w:r>
        <w:rPr>
          <w:rFonts w:hint="eastAsia" w:ascii="仿宋" w:hAnsi="仿宋" w:eastAsia="仿宋" w:cs="仿宋"/>
          <w:sz w:val="24"/>
          <w:szCs w:val="24"/>
        </w:rPr>
        <w:t>单位。</w:t>
      </w:r>
    </w:p>
    <w:p w14:paraId="6D2EA915">
      <w:pPr>
        <w:pStyle w:val="23"/>
        <w:keepNext w:val="0"/>
        <w:keepLines w:val="0"/>
        <w:pageBreakBefore w:val="0"/>
        <w:widowControl w:val="0"/>
        <w:kinsoku/>
        <w:wordWrap/>
        <w:overflowPunct/>
        <w:topLinePunct w:val="0"/>
        <w:autoSpaceDE/>
        <w:autoSpaceDN/>
        <w:bidi w:val="0"/>
        <w:spacing w:line="360" w:lineRule="auto"/>
        <w:ind w:firstLine="484" w:firstLineChars="201"/>
        <w:contextualSpacing/>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1.3、货物和服务</w:t>
      </w:r>
    </w:p>
    <w:p w14:paraId="67F7457F">
      <w:pPr>
        <w:pStyle w:val="2"/>
        <w:keepNext w:val="0"/>
        <w:keepLines w:val="0"/>
        <w:pageBreakBefore w:val="0"/>
        <w:widowControl w:val="0"/>
        <w:kinsoku/>
        <w:wordWrap/>
        <w:overflowPunct/>
        <w:topLinePunct w:val="0"/>
        <w:autoSpaceDE/>
        <w:autoSpaceDN/>
        <w:bidi w:val="0"/>
        <w:spacing w:line="360" w:lineRule="auto"/>
        <w:ind w:firstLine="484" w:firstLineChars="202"/>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1.3.1“货物”是指：</w:t>
      </w:r>
      <w:r>
        <w:rPr>
          <w:rFonts w:hint="eastAsia" w:ascii="仿宋" w:hAnsi="仿宋" w:eastAsia="仿宋" w:cs="仿宋"/>
          <w:sz w:val="24"/>
          <w:szCs w:val="24"/>
          <w:lang w:eastAsia="zh-CN"/>
        </w:rPr>
        <w:t>投标单位</w:t>
      </w:r>
      <w:r>
        <w:rPr>
          <w:rFonts w:hint="eastAsia" w:ascii="仿宋" w:hAnsi="仿宋" w:eastAsia="仿宋" w:cs="仿宋"/>
          <w:sz w:val="24"/>
          <w:szCs w:val="24"/>
        </w:rPr>
        <w:t>制造或组织符合磋商文件要求的货物，包括原材料、燃料、设备、产品等。磋商文件中没有提及招标货物来源地的，根据《政府</w:t>
      </w:r>
      <w:r>
        <w:rPr>
          <w:rFonts w:hint="eastAsia" w:ascii="仿宋" w:hAnsi="仿宋" w:eastAsia="仿宋" w:cs="仿宋"/>
          <w:sz w:val="24"/>
          <w:szCs w:val="24"/>
          <w:lang w:eastAsia="zh-CN"/>
        </w:rPr>
        <w:t>采购</w:t>
      </w:r>
      <w:r>
        <w:rPr>
          <w:rFonts w:hint="eastAsia" w:ascii="仿宋" w:hAnsi="仿宋" w:eastAsia="仿宋" w:cs="仿宋"/>
          <w:sz w:val="24"/>
          <w:szCs w:val="24"/>
        </w:rPr>
        <w:t>法》的相关规定均应是本国货物，另有规定的除外。</w:t>
      </w:r>
      <w:r>
        <w:rPr>
          <w:rFonts w:hint="eastAsia" w:ascii="仿宋" w:hAnsi="仿宋" w:eastAsia="仿宋" w:cs="仿宋"/>
          <w:snapToGrid w:val="0"/>
          <w:kern w:val="0"/>
          <w:sz w:val="24"/>
          <w:szCs w:val="24"/>
        </w:rPr>
        <w:t>提供的货物必须是其合法生产的符合国家有关标准要求的货物，并能够按照合同规定的品牌、产地、质量、价格和有效期等履约。</w:t>
      </w:r>
    </w:p>
    <w:p w14:paraId="78235E60">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1.3.2“服务”是指：除货物和工程以外的其他政府</w:t>
      </w:r>
      <w:r>
        <w:rPr>
          <w:rFonts w:hint="eastAsia" w:ascii="仿宋" w:hAnsi="仿宋" w:eastAsia="仿宋" w:cs="仿宋"/>
          <w:sz w:val="24"/>
          <w:szCs w:val="24"/>
          <w:lang w:eastAsia="zh-CN"/>
        </w:rPr>
        <w:t>招标</w:t>
      </w:r>
      <w:r>
        <w:rPr>
          <w:rFonts w:hint="eastAsia" w:ascii="仿宋" w:hAnsi="仿宋" w:eastAsia="仿宋" w:cs="仿宋"/>
          <w:sz w:val="24"/>
          <w:szCs w:val="24"/>
        </w:rPr>
        <w:t>对象。包括：政府自身需要的服务和政府向社会公众提供的公共服务。</w:t>
      </w:r>
    </w:p>
    <w:p w14:paraId="366B84AC">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1.4、磋商费用</w:t>
      </w:r>
    </w:p>
    <w:p w14:paraId="2DD7915B">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1.4.1</w:t>
      </w:r>
      <w:r>
        <w:rPr>
          <w:rFonts w:hint="eastAsia" w:ascii="仿宋" w:hAnsi="仿宋" w:eastAsia="仿宋" w:cs="仿宋"/>
          <w:sz w:val="24"/>
          <w:szCs w:val="24"/>
          <w:lang w:eastAsia="zh-CN"/>
        </w:rPr>
        <w:t>投标单位</w:t>
      </w:r>
      <w:r>
        <w:rPr>
          <w:rFonts w:hint="eastAsia" w:ascii="仿宋" w:hAnsi="仿宋" w:eastAsia="仿宋" w:cs="仿宋"/>
          <w:sz w:val="24"/>
          <w:szCs w:val="24"/>
        </w:rPr>
        <w:t>应承担所有准备和参加竞争性磋商有关的费用。不论磋商的结果如何，</w:t>
      </w:r>
      <w:r>
        <w:rPr>
          <w:rFonts w:hint="eastAsia" w:ascii="仿宋" w:hAnsi="仿宋" w:eastAsia="仿宋" w:cs="仿宋"/>
          <w:sz w:val="24"/>
          <w:szCs w:val="24"/>
          <w:lang w:eastAsia="zh-CN"/>
        </w:rPr>
        <w:t>招标</w:t>
      </w:r>
      <w:r>
        <w:rPr>
          <w:rFonts w:hint="eastAsia" w:ascii="仿宋" w:hAnsi="仿宋" w:eastAsia="仿宋" w:cs="仿宋"/>
          <w:sz w:val="24"/>
          <w:szCs w:val="24"/>
        </w:rPr>
        <w:t>单位均无义务和责任承担这些费用。</w:t>
      </w:r>
      <w:bookmarkStart w:id="16" w:name="_Toc293738992"/>
      <w:bookmarkStart w:id="17" w:name="_Toc3092"/>
      <w:bookmarkStart w:id="18" w:name="_Toc293736011"/>
      <w:bookmarkStart w:id="19" w:name="_Toc446599311"/>
      <w:bookmarkStart w:id="20" w:name="_Toc293736054"/>
    </w:p>
    <w:p w14:paraId="2D56A1F4">
      <w:pPr>
        <w:pStyle w:val="4"/>
        <w:outlineLvl w:val="1"/>
        <w:rPr>
          <w:rFonts w:hint="eastAsia" w:ascii="仿宋" w:hAnsi="仿宋" w:eastAsia="仿宋" w:cs="仿宋"/>
          <w:b/>
          <w:bCs/>
          <w:sz w:val="24"/>
          <w:szCs w:val="24"/>
        </w:rPr>
      </w:pPr>
      <w:bookmarkStart w:id="21" w:name="_Toc2390"/>
      <w:bookmarkStart w:id="22" w:name="_Toc32620"/>
      <w:r>
        <w:rPr>
          <w:rFonts w:hint="eastAsia" w:ascii="仿宋" w:hAnsi="仿宋" w:eastAsia="仿宋" w:cs="仿宋"/>
          <w:b/>
          <w:bCs/>
          <w:sz w:val="24"/>
          <w:szCs w:val="24"/>
        </w:rPr>
        <w:t>二、磋商文件</w:t>
      </w:r>
      <w:bookmarkEnd w:id="16"/>
      <w:bookmarkEnd w:id="17"/>
      <w:bookmarkEnd w:id="18"/>
      <w:bookmarkEnd w:id="19"/>
      <w:bookmarkEnd w:id="20"/>
      <w:bookmarkEnd w:id="21"/>
      <w:bookmarkEnd w:id="22"/>
    </w:p>
    <w:p w14:paraId="3EBB0D12">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2.1.磋商文件的构成</w:t>
      </w:r>
    </w:p>
    <w:p w14:paraId="16320E56">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2.1.1磋商文件由下列文件以及在</w:t>
      </w:r>
      <w:r>
        <w:rPr>
          <w:rFonts w:hint="eastAsia" w:ascii="仿宋" w:hAnsi="仿宋" w:eastAsia="仿宋" w:cs="仿宋"/>
          <w:sz w:val="24"/>
          <w:szCs w:val="24"/>
          <w:lang w:eastAsia="zh-CN"/>
        </w:rPr>
        <w:t>招标</w:t>
      </w:r>
      <w:r>
        <w:rPr>
          <w:rFonts w:hint="eastAsia" w:ascii="仿宋" w:hAnsi="仿宋" w:eastAsia="仿宋" w:cs="仿宋"/>
          <w:sz w:val="24"/>
          <w:szCs w:val="24"/>
        </w:rPr>
        <w:t>过程中发出的修正和补充文件组成：</w:t>
      </w:r>
    </w:p>
    <w:p w14:paraId="1D6CC976">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竞争性磋商公告</w:t>
      </w:r>
      <w:r>
        <w:rPr>
          <w:rFonts w:hint="eastAsia" w:ascii="仿宋" w:hAnsi="仿宋" w:eastAsia="仿宋" w:cs="仿宋"/>
          <w:sz w:val="24"/>
          <w:szCs w:val="24"/>
        </w:rPr>
        <w:t>；</w:t>
      </w:r>
    </w:p>
    <w:p w14:paraId="64084754">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投标单位</w:t>
      </w:r>
      <w:r>
        <w:rPr>
          <w:rFonts w:hint="eastAsia" w:ascii="仿宋" w:hAnsi="仿宋" w:eastAsia="仿宋" w:cs="仿宋"/>
          <w:sz w:val="24"/>
          <w:szCs w:val="24"/>
        </w:rPr>
        <w:t>须知；</w:t>
      </w:r>
    </w:p>
    <w:p w14:paraId="43C7E162">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工程量清单（另册）</w:t>
      </w:r>
      <w:r>
        <w:rPr>
          <w:rFonts w:hint="eastAsia" w:ascii="仿宋" w:hAnsi="仿宋" w:eastAsia="仿宋" w:cs="仿宋"/>
          <w:sz w:val="24"/>
          <w:szCs w:val="24"/>
        </w:rPr>
        <w:t>；</w:t>
      </w:r>
    </w:p>
    <w:p w14:paraId="7CA0F650">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(4)评审方法、步骤、标准；</w:t>
      </w:r>
    </w:p>
    <w:p w14:paraId="467F02F3">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(5)合同格式及合同条款；</w:t>
      </w:r>
    </w:p>
    <w:p w14:paraId="6A0BC5A1">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(6)响应文件格式；</w:t>
      </w:r>
    </w:p>
    <w:p w14:paraId="43B9C6F1">
      <w:pPr>
        <w:pStyle w:val="2"/>
        <w:spacing w:line="500" w:lineRule="exact"/>
        <w:ind w:firstLine="484" w:firstLineChars="202"/>
        <w:jc w:val="left"/>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(7)在磋商过程中由</w:t>
      </w:r>
      <w:r>
        <w:rPr>
          <w:rFonts w:hint="eastAsia" w:ascii="仿宋" w:hAnsi="仿宋" w:eastAsia="仿宋" w:cs="仿宋"/>
          <w:sz w:val="24"/>
          <w:szCs w:val="24"/>
          <w:lang w:eastAsia="zh-CN"/>
        </w:rPr>
        <w:t>招标</w:t>
      </w:r>
      <w:r>
        <w:rPr>
          <w:rFonts w:hint="eastAsia" w:ascii="仿宋" w:hAnsi="仿宋" w:eastAsia="仿宋" w:cs="仿宋"/>
          <w:sz w:val="24"/>
          <w:szCs w:val="24"/>
        </w:rPr>
        <w:t>单位发出的澄清和补充文件等。</w:t>
      </w:r>
    </w:p>
    <w:p w14:paraId="2366C9CE">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2.1.2</w:t>
      </w:r>
      <w:r>
        <w:rPr>
          <w:rFonts w:hint="eastAsia" w:ascii="仿宋" w:hAnsi="仿宋" w:eastAsia="仿宋" w:cs="仿宋"/>
          <w:sz w:val="24"/>
          <w:szCs w:val="24"/>
          <w:lang w:eastAsia="zh-CN"/>
        </w:rPr>
        <w:t>投标单位</w:t>
      </w:r>
      <w:r>
        <w:rPr>
          <w:rFonts w:hint="eastAsia" w:ascii="仿宋" w:hAnsi="仿宋" w:eastAsia="仿宋" w:cs="仿宋"/>
          <w:sz w:val="24"/>
          <w:szCs w:val="24"/>
        </w:rPr>
        <w:t>应认真阅读磋商文件中所有的事项、格式、条款和技术规范、参数及相关要求等。</w:t>
      </w:r>
      <w:r>
        <w:rPr>
          <w:rFonts w:hint="eastAsia" w:ascii="仿宋" w:hAnsi="仿宋" w:eastAsia="仿宋" w:cs="仿宋"/>
          <w:sz w:val="24"/>
          <w:szCs w:val="24"/>
          <w:lang w:eastAsia="zh-CN"/>
        </w:rPr>
        <w:t>投标单位</w:t>
      </w:r>
      <w:r>
        <w:rPr>
          <w:rFonts w:hint="eastAsia" w:ascii="仿宋" w:hAnsi="仿宋" w:eastAsia="仿宋" w:cs="仿宋"/>
          <w:sz w:val="24"/>
          <w:szCs w:val="24"/>
        </w:rPr>
        <w:t>没有按照磋商文件要求提交全部资料，或者没有对磋商文件在各方面都做出实质性响应是</w:t>
      </w:r>
      <w:r>
        <w:rPr>
          <w:rFonts w:hint="eastAsia" w:ascii="仿宋" w:hAnsi="仿宋" w:eastAsia="仿宋" w:cs="仿宋"/>
          <w:sz w:val="24"/>
          <w:szCs w:val="24"/>
          <w:lang w:eastAsia="zh-CN"/>
        </w:rPr>
        <w:t>投标单位</w:t>
      </w:r>
      <w:r>
        <w:rPr>
          <w:rFonts w:hint="eastAsia" w:ascii="仿宋" w:hAnsi="仿宋" w:eastAsia="仿宋" w:cs="仿宋"/>
          <w:sz w:val="24"/>
          <w:szCs w:val="24"/>
        </w:rPr>
        <w:t>的风险，有可能导致被拒绝，或被按照无效文件处理或被确定为无效文件。</w:t>
      </w:r>
    </w:p>
    <w:p w14:paraId="38ACA41A">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2.2. 磋商文件的澄清</w:t>
      </w:r>
    </w:p>
    <w:p w14:paraId="1DB76C50">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2.2.1</w:t>
      </w:r>
      <w:r>
        <w:rPr>
          <w:rFonts w:hint="eastAsia" w:ascii="仿宋" w:hAnsi="仿宋" w:eastAsia="仿宋" w:cs="仿宋"/>
          <w:sz w:val="24"/>
          <w:szCs w:val="24"/>
          <w:lang w:eastAsia="zh-CN"/>
        </w:rPr>
        <w:t>投标单位</w:t>
      </w:r>
      <w:r>
        <w:rPr>
          <w:rFonts w:hint="eastAsia" w:ascii="仿宋" w:hAnsi="仿宋" w:eastAsia="仿宋" w:cs="仿宋"/>
          <w:sz w:val="24"/>
          <w:szCs w:val="24"/>
        </w:rPr>
        <w:t>应仔细阅读和检查磋商文件的全部内容。</w:t>
      </w:r>
      <w:r>
        <w:rPr>
          <w:rFonts w:hint="eastAsia" w:ascii="仿宋" w:hAnsi="仿宋" w:eastAsia="仿宋" w:cs="仿宋"/>
          <w:sz w:val="24"/>
          <w:szCs w:val="24"/>
          <w:lang w:eastAsia="zh-CN"/>
        </w:rPr>
        <w:t>投标单位</w:t>
      </w:r>
      <w:r>
        <w:rPr>
          <w:rFonts w:hint="eastAsia" w:ascii="仿宋" w:hAnsi="仿宋" w:eastAsia="仿宋" w:cs="仿宋"/>
          <w:sz w:val="24"/>
          <w:szCs w:val="24"/>
        </w:rPr>
        <w:t>若对磋商文件有任何疑问，均应在响应文件递交截止时间5日前</w:t>
      </w:r>
      <w:r>
        <w:rPr>
          <w:rFonts w:hint="eastAsia" w:ascii="仿宋" w:hAnsi="仿宋" w:eastAsia="仿宋" w:cs="仿宋"/>
          <w:sz w:val="24"/>
          <w:szCs w:val="24"/>
          <w:lang w:eastAsia="zh-CN"/>
        </w:rPr>
        <w:t>提出。招标</w:t>
      </w:r>
      <w:r>
        <w:rPr>
          <w:rFonts w:hint="eastAsia" w:ascii="仿宋" w:hAnsi="仿宋" w:eastAsia="仿宋" w:cs="仿宋"/>
          <w:sz w:val="24"/>
          <w:szCs w:val="24"/>
        </w:rPr>
        <w:t>单位对</w:t>
      </w:r>
      <w:r>
        <w:rPr>
          <w:rFonts w:hint="eastAsia" w:ascii="仿宋" w:hAnsi="仿宋" w:eastAsia="仿宋" w:cs="仿宋"/>
          <w:sz w:val="24"/>
          <w:szCs w:val="24"/>
          <w:lang w:eastAsia="zh-CN"/>
        </w:rPr>
        <w:t>投标单位</w:t>
      </w:r>
      <w:r>
        <w:rPr>
          <w:rFonts w:hint="eastAsia" w:ascii="仿宋" w:hAnsi="仿宋" w:eastAsia="仿宋" w:cs="仿宋"/>
          <w:sz w:val="24"/>
          <w:szCs w:val="24"/>
        </w:rPr>
        <w:t>所要求澄清的内容均予以答复（答复中不包括问题的来源）。必要时，</w:t>
      </w:r>
      <w:r>
        <w:rPr>
          <w:rFonts w:hint="eastAsia" w:ascii="仿宋" w:hAnsi="仿宋" w:eastAsia="仿宋" w:cs="仿宋"/>
          <w:sz w:val="24"/>
          <w:szCs w:val="24"/>
          <w:lang w:eastAsia="zh-CN"/>
        </w:rPr>
        <w:t>招标</w:t>
      </w:r>
      <w:r>
        <w:rPr>
          <w:rFonts w:hint="eastAsia" w:ascii="仿宋" w:hAnsi="仿宋" w:eastAsia="仿宋" w:cs="仿宋"/>
          <w:sz w:val="24"/>
          <w:szCs w:val="24"/>
        </w:rPr>
        <w:t>单位将组织相关专家召开答疑会，并</w:t>
      </w:r>
      <w:r>
        <w:rPr>
          <w:rFonts w:hint="eastAsia" w:ascii="仿宋" w:hAnsi="仿宋" w:eastAsia="仿宋" w:cs="仿宋"/>
          <w:sz w:val="24"/>
          <w:szCs w:val="24"/>
          <w:lang w:eastAsia="zh-CN"/>
        </w:rPr>
        <w:t>书面</w:t>
      </w:r>
      <w:r>
        <w:rPr>
          <w:rFonts w:hint="eastAsia" w:ascii="仿宋" w:hAnsi="仿宋" w:eastAsia="仿宋" w:cs="仿宋"/>
          <w:sz w:val="24"/>
          <w:szCs w:val="24"/>
        </w:rPr>
        <w:t>澄清</w:t>
      </w:r>
      <w:r>
        <w:rPr>
          <w:rFonts w:hint="eastAsia" w:ascii="仿宋" w:hAnsi="仿宋" w:eastAsia="仿宋" w:cs="仿宋"/>
          <w:sz w:val="24"/>
          <w:szCs w:val="24"/>
          <w:lang w:eastAsia="zh-CN"/>
        </w:rPr>
        <w:t>，</w:t>
      </w:r>
      <w:r>
        <w:rPr>
          <w:rFonts w:hint="eastAsia" w:ascii="仿宋" w:hAnsi="仿宋" w:eastAsia="仿宋" w:cs="仿宋"/>
          <w:sz w:val="24"/>
          <w:szCs w:val="24"/>
        </w:rPr>
        <w:t>澄清文件作为磋商文件的组成部分，对</w:t>
      </w:r>
      <w:r>
        <w:rPr>
          <w:rFonts w:hint="eastAsia" w:ascii="仿宋" w:hAnsi="仿宋" w:eastAsia="仿宋" w:cs="仿宋"/>
          <w:sz w:val="24"/>
          <w:szCs w:val="24"/>
          <w:lang w:eastAsia="zh-CN"/>
        </w:rPr>
        <w:t>投标单位</w:t>
      </w:r>
      <w:r>
        <w:rPr>
          <w:rFonts w:hint="eastAsia" w:ascii="仿宋" w:hAnsi="仿宋" w:eastAsia="仿宋" w:cs="仿宋"/>
          <w:sz w:val="24"/>
          <w:szCs w:val="24"/>
        </w:rPr>
        <w:t>具有同等约束作用。</w:t>
      </w:r>
    </w:p>
    <w:p w14:paraId="6860126C">
      <w:pPr>
        <w:pStyle w:val="2"/>
        <w:spacing w:line="500" w:lineRule="exact"/>
        <w:ind w:firstLine="460" w:firstLineChars="202"/>
        <w:jc w:val="left"/>
        <w:outlineLvl w:val="9"/>
        <w:rPr>
          <w:rFonts w:hint="eastAsia" w:ascii="仿宋" w:hAnsi="仿宋" w:eastAsia="仿宋" w:cs="仿宋"/>
          <w:sz w:val="24"/>
          <w:szCs w:val="24"/>
        </w:rPr>
      </w:pPr>
      <w:r>
        <w:rPr>
          <w:rFonts w:hint="eastAsia" w:ascii="仿宋" w:hAnsi="仿宋" w:eastAsia="仿宋" w:cs="仿宋"/>
          <w:spacing w:val="-6"/>
          <w:sz w:val="24"/>
          <w:szCs w:val="24"/>
        </w:rPr>
        <w:t>2.2.2</w:t>
      </w:r>
      <w:r>
        <w:rPr>
          <w:rFonts w:hint="eastAsia" w:ascii="仿宋" w:hAnsi="仿宋" w:eastAsia="仿宋" w:cs="仿宋"/>
          <w:sz w:val="24"/>
          <w:szCs w:val="24"/>
          <w:lang w:eastAsia="zh-CN"/>
        </w:rPr>
        <w:t>投标单位</w:t>
      </w:r>
      <w:r>
        <w:rPr>
          <w:rFonts w:hint="eastAsia" w:ascii="仿宋" w:hAnsi="仿宋" w:eastAsia="仿宋" w:cs="仿宋"/>
          <w:sz w:val="24"/>
          <w:szCs w:val="24"/>
        </w:rPr>
        <w:t>在本项目</w:t>
      </w:r>
      <w:r>
        <w:rPr>
          <w:rFonts w:hint="eastAsia" w:ascii="仿宋" w:hAnsi="仿宋" w:eastAsia="仿宋" w:cs="仿宋"/>
          <w:sz w:val="24"/>
          <w:szCs w:val="24"/>
          <w:lang w:eastAsia="zh-CN"/>
        </w:rPr>
        <w:t>招标</w:t>
      </w:r>
      <w:r>
        <w:rPr>
          <w:rFonts w:hint="eastAsia" w:ascii="仿宋" w:hAnsi="仿宋" w:eastAsia="仿宋" w:cs="仿宋"/>
          <w:sz w:val="24"/>
          <w:szCs w:val="24"/>
        </w:rPr>
        <w:t>公告期限届满之日起七个工作日内未对磋商文件提出异议的，</w:t>
      </w:r>
      <w:r>
        <w:rPr>
          <w:rFonts w:hint="eastAsia" w:ascii="仿宋" w:hAnsi="仿宋" w:eastAsia="仿宋" w:cs="仿宋"/>
          <w:sz w:val="24"/>
          <w:szCs w:val="24"/>
          <w:lang w:eastAsia="zh-CN"/>
        </w:rPr>
        <w:t>招标</w:t>
      </w:r>
      <w:r>
        <w:rPr>
          <w:rFonts w:hint="eastAsia" w:ascii="仿宋" w:hAnsi="仿宋" w:eastAsia="仿宋" w:cs="仿宋"/>
          <w:sz w:val="24"/>
          <w:szCs w:val="24"/>
        </w:rPr>
        <w:t>单位将视其为同意。在规定的时间后就磋商文件内容提出的质疑将不予受理。</w:t>
      </w:r>
    </w:p>
    <w:p w14:paraId="1E14DAD6">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2.3. 磋商文件的修改</w:t>
      </w:r>
    </w:p>
    <w:p w14:paraId="7A47709F">
      <w:pPr>
        <w:pStyle w:val="2"/>
        <w:spacing w:line="500" w:lineRule="exact"/>
        <w:ind w:firstLine="460" w:firstLineChars="202"/>
        <w:jc w:val="left"/>
        <w:outlineLvl w:val="9"/>
        <w:rPr>
          <w:rFonts w:hint="eastAsia" w:ascii="仿宋" w:hAnsi="仿宋" w:eastAsia="仿宋" w:cs="仿宋"/>
          <w:spacing w:val="-6"/>
          <w:sz w:val="24"/>
          <w:szCs w:val="24"/>
        </w:rPr>
      </w:pPr>
      <w:r>
        <w:rPr>
          <w:rFonts w:hint="eastAsia" w:ascii="仿宋" w:hAnsi="仿宋" w:eastAsia="仿宋" w:cs="仿宋"/>
          <w:spacing w:val="-6"/>
          <w:sz w:val="24"/>
          <w:szCs w:val="24"/>
        </w:rPr>
        <w:t>2.3.1</w:t>
      </w:r>
      <w:r>
        <w:rPr>
          <w:rFonts w:hint="eastAsia" w:ascii="仿宋" w:hAnsi="仿宋" w:eastAsia="仿宋" w:cs="仿宋"/>
          <w:color w:val="auto"/>
          <w:sz w:val="24"/>
          <w:szCs w:val="24"/>
          <w:lang w:eastAsia="zh-CN"/>
        </w:rPr>
        <w:t>招标单位</w:t>
      </w:r>
      <w:r>
        <w:rPr>
          <w:rFonts w:hint="eastAsia" w:ascii="仿宋" w:hAnsi="仿宋" w:eastAsia="仿宋" w:cs="仿宋"/>
          <w:color w:val="auto"/>
          <w:sz w:val="24"/>
          <w:szCs w:val="24"/>
        </w:rPr>
        <w:t>可以书面形式修改</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，并通知所有已购买</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投标单位，投标单位</w:t>
      </w:r>
      <w:r>
        <w:rPr>
          <w:rFonts w:hint="eastAsia" w:ascii="仿宋" w:hAnsi="仿宋" w:eastAsia="仿宋" w:cs="仿宋"/>
          <w:color w:val="auto"/>
          <w:sz w:val="24"/>
          <w:szCs w:val="24"/>
        </w:rPr>
        <w:t>收到修改内容后，应在</w:t>
      </w:r>
      <w:r>
        <w:rPr>
          <w:rFonts w:hint="eastAsia" w:ascii="仿宋" w:hAnsi="仿宋" w:eastAsia="仿宋" w:cs="仿宋"/>
          <w:color w:val="auto"/>
          <w:sz w:val="24"/>
          <w:szCs w:val="24"/>
          <w:lang w:eastAsia="zh-CN"/>
        </w:rPr>
        <w:t>投标单位</w:t>
      </w:r>
      <w:r>
        <w:rPr>
          <w:rFonts w:hint="eastAsia" w:ascii="仿宋" w:hAnsi="仿宋" w:eastAsia="仿宋" w:cs="仿宋"/>
          <w:color w:val="auto"/>
          <w:sz w:val="24"/>
          <w:szCs w:val="24"/>
        </w:rPr>
        <w:t>须知前附表规定的时间内以书面形式通知</w:t>
      </w:r>
      <w:r>
        <w:rPr>
          <w:rFonts w:hint="eastAsia" w:ascii="仿宋" w:hAnsi="仿宋" w:eastAsia="仿宋" w:cs="仿宋"/>
          <w:color w:val="auto"/>
          <w:sz w:val="24"/>
          <w:szCs w:val="24"/>
          <w:lang w:eastAsia="zh-CN"/>
        </w:rPr>
        <w:t>招标单位</w:t>
      </w:r>
      <w:r>
        <w:rPr>
          <w:rFonts w:hint="eastAsia" w:ascii="仿宋" w:hAnsi="仿宋" w:eastAsia="仿宋" w:cs="仿宋"/>
          <w:color w:val="auto"/>
          <w:sz w:val="24"/>
          <w:szCs w:val="24"/>
        </w:rPr>
        <w:t>，确认已收到该修改。</w:t>
      </w:r>
      <w:r>
        <w:rPr>
          <w:rFonts w:hint="eastAsia" w:ascii="仿宋" w:hAnsi="仿宋" w:eastAsia="仿宋" w:cs="仿宋"/>
          <w:sz w:val="24"/>
          <w:szCs w:val="24"/>
        </w:rPr>
        <w:t xml:space="preserve"> </w:t>
      </w:r>
    </w:p>
    <w:p w14:paraId="04DC949D">
      <w:pPr>
        <w:pStyle w:val="2"/>
        <w:spacing w:line="500" w:lineRule="exact"/>
        <w:ind w:firstLine="460" w:firstLineChars="202"/>
        <w:jc w:val="left"/>
        <w:outlineLvl w:val="9"/>
        <w:rPr>
          <w:rFonts w:hint="eastAsia" w:ascii="仿宋" w:hAnsi="仿宋" w:eastAsia="仿宋" w:cs="仿宋"/>
          <w:sz w:val="24"/>
          <w:szCs w:val="24"/>
        </w:rPr>
      </w:pPr>
      <w:r>
        <w:rPr>
          <w:rFonts w:hint="eastAsia" w:ascii="仿宋" w:hAnsi="仿宋" w:eastAsia="仿宋" w:cs="仿宋"/>
          <w:spacing w:val="-6"/>
          <w:sz w:val="24"/>
          <w:szCs w:val="24"/>
        </w:rPr>
        <w:t>2.3.2澄清或者修改的内容是磋商文件的组成部分，将</w:t>
      </w:r>
      <w:r>
        <w:rPr>
          <w:rFonts w:hint="eastAsia" w:ascii="仿宋" w:hAnsi="仿宋" w:eastAsia="仿宋" w:cs="仿宋"/>
          <w:sz w:val="24"/>
          <w:szCs w:val="24"/>
        </w:rPr>
        <w:t>向所有</w:t>
      </w:r>
      <w:r>
        <w:rPr>
          <w:rFonts w:hint="eastAsia" w:ascii="仿宋" w:hAnsi="仿宋" w:eastAsia="仿宋" w:cs="仿宋"/>
          <w:sz w:val="24"/>
          <w:szCs w:val="24"/>
          <w:lang w:eastAsia="zh-CN"/>
        </w:rPr>
        <w:t>投标单位</w:t>
      </w:r>
      <w:r>
        <w:rPr>
          <w:rFonts w:hint="eastAsia" w:ascii="仿宋" w:hAnsi="仿宋" w:eastAsia="仿宋" w:cs="仿宋"/>
          <w:sz w:val="24"/>
          <w:szCs w:val="24"/>
        </w:rPr>
        <w:t>公布，并对</w:t>
      </w:r>
      <w:r>
        <w:rPr>
          <w:rFonts w:hint="eastAsia" w:ascii="仿宋" w:hAnsi="仿宋" w:eastAsia="仿宋" w:cs="仿宋"/>
          <w:sz w:val="24"/>
          <w:szCs w:val="24"/>
          <w:lang w:eastAsia="zh-CN"/>
        </w:rPr>
        <w:t>投标单位</w:t>
      </w:r>
      <w:r>
        <w:rPr>
          <w:rFonts w:hint="eastAsia" w:ascii="仿宋" w:hAnsi="仿宋" w:eastAsia="仿宋" w:cs="仿宋"/>
          <w:sz w:val="24"/>
          <w:szCs w:val="24"/>
        </w:rPr>
        <w:t>具有约束力。</w:t>
      </w:r>
    </w:p>
    <w:p w14:paraId="6CAFEC43">
      <w:pPr>
        <w:pStyle w:val="2"/>
        <w:spacing w:line="500" w:lineRule="exact"/>
        <w:ind w:firstLine="484" w:firstLineChars="202"/>
        <w:jc w:val="left"/>
        <w:outlineLvl w:val="9"/>
        <w:rPr>
          <w:rFonts w:hint="eastAsia" w:ascii="仿宋" w:hAnsi="仿宋" w:eastAsia="仿宋" w:cs="仿宋"/>
          <w:spacing w:val="-6"/>
          <w:sz w:val="24"/>
          <w:szCs w:val="24"/>
        </w:rPr>
      </w:pPr>
      <w:r>
        <w:rPr>
          <w:rFonts w:hint="eastAsia" w:ascii="仿宋" w:hAnsi="仿宋" w:eastAsia="仿宋" w:cs="仿宋"/>
          <w:sz w:val="24"/>
          <w:szCs w:val="24"/>
        </w:rPr>
        <w:t>2.3.3为使</w:t>
      </w:r>
      <w:r>
        <w:rPr>
          <w:rFonts w:hint="eastAsia" w:ascii="仿宋" w:hAnsi="仿宋" w:eastAsia="仿宋" w:cs="仿宋"/>
          <w:sz w:val="24"/>
          <w:szCs w:val="24"/>
          <w:lang w:eastAsia="zh-CN"/>
        </w:rPr>
        <w:t>投标单位</w:t>
      </w:r>
      <w:r>
        <w:rPr>
          <w:rFonts w:hint="eastAsia" w:ascii="仿宋" w:hAnsi="仿宋" w:eastAsia="仿宋" w:cs="仿宋"/>
          <w:sz w:val="24"/>
          <w:szCs w:val="24"/>
        </w:rPr>
        <w:t>有充足的时间对磋商文件的修改部分进行研究，</w:t>
      </w:r>
      <w:r>
        <w:rPr>
          <w:rFonts w:hint="eastAsia" w:ascii="仿宋" w:hAnsi="仿宋" w:eastAsia="仿宋" w:cs="仿宋"/>
          <w:sz w:val="24"/>
          <w:szCs w:val="24"/>
          <w:lang w:eastAsia="zh-CN"/>
        </w:rPr>
        <w:t>招标</w:t>
      </w:r>
      <w:r>
        <w:rPr>
          <w:rFonts w:hint="eastAsia" w:ascii="仿宋" w:hAnsi="仿宋" w:eastAsia="仿宋" w:cs="仿宋"/>
          <w:sz w:val="24"/>
          <w:szCs w:val="24"/>
        </w:rPr>
        <w:t>单位可适当推迟响应文件截止期</w:t>
      </w:r>
      <w:r>
        <w:rPr>
          <w:rFonts w:hint="eastAsia" w:ascii="仿宋" w:hAnsi="仿宋" w:eastAsia="仿宋" w:cs="仿宋"/>
          <w:sz w:val="24"/>
          <w:szCs w:val="24"/>
          <w:lang w:eastAsia="zh-CN"/>
        </w:rPr>
        <w:t>，</w:t>
      </w:r>
      <w:r>
        <w:rPr>
          <w:rFonts w:hint="eastAsia" w:ascii="仿宋" w:hAnsi="仿宋" w:eastAsia="仿宋" w:cs="仿宋"/>
          <w:spacing w:val="-6"/>
          <w:sz w:val="24"/>
          <w:szCs w:val="24"/>
        </w:rPr>
        <w:t>因</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原因未及时获知澄清、修改或补充内容而导致的任何后果将由</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自行承担。</w:t>
      </w:r>
    </w:p>
    <w:p w14:paraId="36C8B0D0">
      <w:pPr>
        <w:pStyle w:val="4"/>
        <w:outlineLvl w:val="1"/>
        <w:rPr>
          <w:rFonts w:hint="eastAsia" w:ascii="仿宋" w:hAnsi="仿宋" w:eastAsia="仿宋" w:cs="仿宋"/>
          <w:b/>
          <w:bCs/>
          <w:sz w:val="24"/>
          <w:szCs w:val="24"/>
        </w:rPr>
      </w:pPr>
      <w:bookmarkStart w:id="23" w:name="_Toc31961"/>
      <w:bookmarkStart w:id="24" w:name="_Toc22900"/>
      <w:bookmarkStart w:id="25" w:name="_Toc293736012"/>
      <w:bookmarkStart w:id="26" w:name="_Toc13231"/>
      <w:bookmarkStart w:id="27" w:name="_Toc446599312"/>
      <w:bookmarkStart w:id="28" w:name="_Toc293736055"/>
      <w:bookmarkStart w:id="29" w:name="_Toc293738993"/>
      <w:r>
        <w:rPr>
          <w:rFonts w:hint="eastAsia" w:ascii="仿宋" w:hAnsi="仿宋" w:eastAsia="仿宋" w:cs="仿宋"/>
          <w:b/>
          <w:bCs/>
          <w:sz w:val="24"/>
          <w:szCs w:val="24"/>
        </w:rPr>
        <w:t>三、响应文件的编制和数量</w:t>
      </w:r>
      <w:bookmarkEnd w:id="23"/>
      <w:bookmarkEnd w:id="24"/>
      <w:bookmarkEnd w:id="25"/>
      <w:bookmarkEnd w:id="26"/>
      <w:bookmarkEnd w:id="27"/>
      <w:bookmarkEnd w:id="28"/>
      <w:bookmarkEnd w:id="29"/>
    </w:p>
    <w:p w14:paraId="3D0494FD">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3.1．响应文件的语言</w:t>
      </w:r>
    </w:p>
    <w:p w14:paraId="65B9CB2C">
      <w:pPr>
        <w:pStyle w:val="2"/>
        <w:keepNext w:val="0"/>
        <w:keepLines w:val="0"/>
        <w:pageBreakBefore w:val="0"/>
        <w:widowControl w:val="0"/>
        <w:kinsoku/>
        <w:wordWrap/>
        <w:overflowPunct/>
        <w:topLinePunct w:val="0"/>
        <w:autoSpaceDE/>
        <w:autoSpaceDN/>
        <w:bidi w:val="0"/>
        <w:adjustRightInd/>
        <w:snapToGrid/>
        <w:spacing w:line="480" w:lineRule="auto"/>
        <w:ind w:firstLine="460" w:firstLineChars="202"/>
        <w:jc w:val="left"/>
        <w:textAlignment w:val="auto"/>
        <w:outlineLvl w:val="9"/>
        <w:rPr>
          <w:rFonts w:hint="eastAsia" w:ascii="仿宋" w:hAnsi="仿宋" w:eastAsia="仿宋" w:cs="仿宋"/>
          <w:spacing w:val="-6"/>
          <w:sz w:val="24"/>
          <w:szCs w:val="24"/>
        </w:rPr>
      </w:pPr>
      <w:r>
        <w:rPr>
          <w:rFonts w:hint="eastAsia" w:ascii="仿宋" w:hAnsi="仿宋" w:eastAsia="仿宋" w:cs="仿宋"/>
          <w:spacing w:val="-6"/>
          <w:sz w:val="24"/>
          <w:szCs w:val="24"/>
        </w:rPr>
        <w:t>3.1.1</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提交的响应文件以及</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与</w:t>
      </w:r>
      <w:r>
        <w:rPr>
          <w:rFonts w:hint="eastAsia" w:ascii="仿宋" w:hAnsi="仿宋" w:eastAsia="仿宋" w:cs="仿宋"/>
          <w:spacing w:val="-6"/>
          <w:sz w:val="24"/>
          <w:szCs w:val="24"/>
          <w:lang w:eastAsia="zh-CN"/>
        </w:rPr>
        <w:t>招标</w:t>
      </w:r>
      <w:r>
        <w:rPr>
          <w:rFonts w:hint="eastAsia" w:ascii="仿宋" w:hAnsi="仿宋" w:eastAsia="仿宋" w:cs="仿宋"/>
          <w:spacing w:val="-6"/>
          <w:sz w:val="24"/>
          <w:szCs w:val="24"/>
        </w:rPr>
        <w:t>单位就有关磋商的所有来往函电均应使用中文。</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提交的支持文件或印刷的文献可以用另一种语言，但相应内容应附有中文翻译本，在解释响应文件的修改内容时以中文翻译本为准。</w:t>
      </w:r>
    </w:p>
    <w:p w14:paraId="61220E59">
      <w:pPr>
        <w:pStyle w:val="23"/>
        <w:keepNext w:val="0"/>
        <w:keepLines w:val="0"/>
        <w:pageBreakBefore w:val="0"/>
        <w:widowControl w:val="0"/>
        <w:kinsoku/>
        <w:wordWrap/>
        <w:overflowPunct/>
        <w:topLinePunct w:val="0"/>
        <w:autoSpaceDE/>
        <w:autoSpaceDN/>
        <w:bidi w:val="0"/>
        <w:adjustRightInd/>
        <w:snapToGrid/>
        <w:spacing w:line="480" w:lineRule="auto"/>
        <w:ind w:firstLine="484" w:firstLineChars="201"/>
        <w:contextualSpacing/>
        <w:jc w:val="left"/>
        <w:textAlignment w:val="auto"/>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3.2响应文件的构成</w:t>
      </w:r>
    </w:p>
    <w:p w14:paraId="30516A88">
      <w:pPr>
        <w:pStyle w:val="2"/>
        <w:keepNext w:val="0"/>
        <w:keepLines w:val="0"/>
        <w:pageBreakBefore w:val="0"/>
        <w:widowControl w:val="0"/>
        <w:kinsoku/>
        <w:wordWrap/>
        <w:overflowPunct/>
        <w:topLinePunct w:val="0"/>
        <w:autoSpaceDE/>
        <w:autoSpaceDN/>
        <w:bidi w:val="0"/>
        <w:adjustRightInd/>
        <w:snapToGrid/>
        <w:spacing w:line="480" w:lineRule="auto"/>
        <w:ind w:firstLine="484" w:firstLineChars="202"/>
        <w:jc w:val="left"/>
        <w:textAlignment w:val="auto"/>
        <w:outlineLvl w:val="9"/>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3.2.1投标单位编制的响应文件应包括但不少于下列内容：</w:t>
      </w:r>
    </w:p>
    <w:p w14:paraId="4D70AAE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30" w:name="_Toc32665"/>
      <w:bookmarkStart w:id="31" w:name="_Toc24143"/>
      <w:r>
        <w:rPr>
          <w:rFonts w:hint="eastAsia" w:ascii="仿宋" w:hAnsi="仿宋" w:eastAsia="仿宋" w:cs="仿宋"/>
          <w:b w:val="0"/>
          <w:color w:val="auto"/>
          <w:kern w:val="2"/>
          <w:sz w:val="24"/>
          <w:szCs w:val="24"/>
          <w:lang w:val="en-US" w:eastAsia="zh-CN" w:bidi="ar-SA"/>
        </w:rPr>
        <w:t>一、投标函及投标函附录</w:t>
      </w:r>
      <w:bookmarkEnd w:id="30"/>
      <w:bookmarkEnd w:id="31"/>
    </w:p>
    <w:p w14:paraId="6AF8003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32" w:name="_Toc10719"/>
      <w:bookmarkStart w:id="33" w:name="_Toc3762"/>
      <w:r>
        <w:rPr>
          <w:rFonts w:hint="eastAsia" w:ascii="仿宋" w:hAnsi="仿宋" w:eastAsia="仿宋" w:cs="仿宋"/>
          <w:b w:val="0"/>
          <w:color w:val="auto"/>
          <w:kern w:val="2"/>
          <w:sz w:val="24"/>
          <w:szCs w:val="24"/>
          <w:lang w:val="en-US" w:eastAsia="zh-CN" w:bidi="ar-SA"/>
        </w:rPr>
        <w:t>二、法定代表人身份证明</w:t>
      </w:r>
      <w:bookmarkEnd w:id="32"/>
      <w:bookmarkEnd w:id="33"/>
    </w:p>
    <w:p w14:paraId="7167B82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34" w:name="_Toc16905"/>
      <w:bookmarkStart w:id="35" w:name="_Toc3324"/>
      <w:r>
        <w:rPr>
          <w:rFonts w:hint="eastAsia" w:ascii="仿宋" w:hAnsi="仿宋" w:eastAsia="仿宋" w:cs="仿宋"/>
          <w:b w:val="0"/>
          <w:color w:val="auto"/>
          <w:kern w:val="2"/>
          <w:sz w:val="24"/>
          <w:szCs w:val="24"/>
          <w:lang w:val="en-US" w:eastAsia="zh-CN" w:bidi="ar-SA"/>
        </w:rPr>
        <w:t>三、授权委托书</w:t>
      </w:r>
      <w:bookmarkEnd w:id="34"/>
      <w:bookmarkEnd w:id="35"/>
    </w:p>
    <w:p w14:paraId="2B630DA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36" w:name="_Toc21673"/>
      <w:bookmarkStart w:id="37" w:name="_Toc21004"/>
      <w:r>
        <w:rPr>
          <w:rFonts w:hint="eastAsia" w:ascii="仿宋" w:hAnsi="仿宋" w:eastAsia="仿宋" w:cs="仿宋"/>
          <w:b w:val="0"/>
          <w:color w:val="auto"/>
          <w:kern w:val="2"/>
          <w:sz w:val="24"/>
          <w:szCs w:val="24"/>
          <w:lang w:val="en-US" w:eastAsia="zh-CN" w:bidi="ar-SA"/>
        </w:rPr>
        <w:t>四、</w:t>
      </w:r>
      <w:bookmarkEnd w:id="36"/>
      <w:bookmarkEnd w:id="37"/>
      <w:r>
        <w:rPr>
          <w:rFonts w:hint="eastAsia" w:ascii="仿宋" w:hAnsi="仿宋" w:eastAsia="仿宋" w:cs="仿宋"/>
          <w:b w:val="0"/>
          <w:color w:val="auto"/>
          <w:kern w:val="2"/>
          <w:sz w:val="24"/>
          <w:szCs w:val="24"/>
          <w:lang w:val="en-US" w:eastAsia="zh-CN" w:bidi="ar-SA"/>
        </w:rPr>
        <w:t>已标价工程量清单</w:t>
      </w:r>
    </w:p>
    <w:p w14:paraId="6FF040F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五、工程量清单单价分析表</w:t>
      </w:r>
    </w:p>
    <w:p w14:paraId="2E17AB4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六、</w:t>
      </w:r>
      <w:bookmarkStart w:id="38" w:name="_Toc24"/>
      <w:bookmarkStart w:id="39" w:name="_Toc9023"/>
      <w:r>
        <w:rPr>
          <w:rFonts w:hint="eastAsia" w:ascii="仿宋" w:hAnsi="仿宋" w:eastAsia="仿宋" w:cs="仿宋"/>
          <w:b w:val="0"/>
          <w:color w:val="auto"/>
          <w:kern w:val="2"/>
          <w:sz w:val="24"/>
          <w:szCs w:val="24"/>
          <w:highlight w:val="none"/>
          <w:lang w:val="en-US" w:eastAsia="zh-CN" w:bidi="ar-SA"/>
        </w:rPr>
        <w:t>主要工料机用量分析表</w:t>
      </w:r>
    </w:p>
    <w:p w14:paraId="6FD123D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七、</w:t>
      </w:r>
      <w:bookmarkEnd w:id="38"/>
      <w:bookmarkEnd w:id="39"/>
      <w:bookmarkStart w:id="40" w:name="_Toc7319"/>
      <w:bookmarkStart w:id="41" w:name="_Toc1833"/>
      <w:r>
        <w:rPr>
          <w:rFonts w:hint="eastAsia" w:ascii="仿宋" w:hAnsi="仿宋" w:eastAsia="仿宋" w:cs="仿宋"/>
          <w:b w:val="0"/>
          <w:color w:val="auto"/>
          <w:kern w:val="2"/>
          <w:sz w:val="24"/>
          <w:szCs w:val="24"/>
          <w:lang w:val="en-US" w:eastAsia="zh-CN" w:bidi="ar-SA"/>
        </w:rPr>
        <w:t>技术标投标格式</w:t>
      </w:r>
      <w:bookmarkEnd w:id="40"/>
      <w:bookmarkEnd w:id="41"/>
    </w:p>
    <w:p w14:paraId="39133BB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42" w:name="_Toc31755"/>
      <w:bookmarkStart w:id="43" w:name="_Toc16242"/>
      <w:r>
        <w:rPr>
          <w:rFonts w:hint="eastAsia" w:ascii="仿宋" w:hAnsi="仿宋" w:eastAsia="仿宋" w:cs="仿宋"/>
          <w:b w:val="0"/>
          <w:color w:val="auto"/>
          <w:kern w:val="2"/>
          <w:sz w:val="24"/>
          <w:szCs w:val="24"/>
          <w:lang w:val="en-US" w:eastAsia="zh-CN" w:bidi="ar-SA"/>
        </w:rPr>
        <w:t>八、项目管理机构</w:t>
      </w:r>
      <w:bookmarkEnd w:id="42"/>
      <w:bookmarkEnd w:id="43"/>
    </w:p>
    <w:p w14:paraId="3223497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44" w:name="_Toc12201"/>
      <w:bookmarkStart w:id="45" w:name="_Toc1559"/>
      <w:r>
        <w:rPr>
          <w:rFonts w:hint="eastAsia" w:ascii="仿宋" w:hAnsi="仿宋" w:eastAsia="仿宋" w:cs="仿宋"/>
          <w:b w:val="0"/>
          <w:color w:val="auto"/>
          <w:kern w:val="2"/>
          <w:sz w:val="24"/>
          <w:szCs w:val="24"/>
          <w:lang w:val="en-US" w:eastAsia="zh-CN" w:bidi="ar-SA"/>
        </w:rPr>
        <w:t>九、资格审查资料</w:t>
      </w:r>
      <w:bookmarkEnd w:id="44"/>
      <w:bookmarkEnd w:id="45"/>
    </w:p>
    <w:p w14:paraId="19C8A84D">
      <w:pPr>
        <w:pStyle w:val="23"/>
        <w:keepNext w:val="0"/>
        <w:keepLines w:val="0"/>
        <w:pageBreakBefore w:val="0"/>
        <w:widowControl w:val="0"/>
        <w:kinsoku/>
        <w:wordWrap/>
        <w:overflowPunct/>
        <w:topLinePunct w:val="0"/>
        <w:autoSpaceDE/>
        <w:autoSpaceDN/>
        <w:bidi w:val="0"/>
        <w:adjustRightInd/>
        <w:snapToGrid/>
        <w:spacing w:line="480" w:lineRule="auto"/>
        <w:ind w:firstLine="484" w:firstLineChars="201"/>
        <w:contextualSpacing/>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3.3响应文件编制</w:t>
      </w:r>
    </w:p>
    <w:p w14:paraId="52135528">
      <w:pPr>
        <w:pStyle w:val="23"/>
        <w:keepNext w:val="0"/>
        <w:keepLines w:val="0"/>
        <w:pageBreakBefore w:val="0"/>
        <w:widowControl w:val="0"/>
        <w:kinsoku/>
        <w:wordWrap/>
        <w:overflowPunct/>
        <w:topLinePunct w:val="0"/>
        <w:autoSpaceDE/>
        <w:autoSpaceDN/>
        <w:bidi w:val="0"/>
        <w:adjustRightInd/>
        <w:snapToGrid/>
        <w:spacing w:line="480" w:lineRule="auto"/>
        <w:ind w:firstLine="458" w:firstLineChars="201"/>
        <w:contextualSpacing/>
        <w:jc w:val="left"/>
        <w:textAlignment w:val="auto"/>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3.3.1 项目有分包的，供应商可对采购文件其中某一个分包或几个分包进行响应。</w:t>
      </w:r>
      <w:r>
        <w:rPr>
          <w:rFonts w:hint="eastAsia" w:ascii="仿宋" w:hAnsi="仿宋" w:eastAsia="仿宋" w:cs="仿宋"/>
          <w:spacing w:val="-6"/>
          <w:kern w:val="2"/>
          <w:sz w:val="24"/>
          <w:szCs w:val="24"/>
          <w:lang w:val="en-US" w:eastAsia="zh-CN" w:bidi="ar-SA"/>
        </w:rPr>
        <w:br w:type="textWrapping"/>
      </w:r>
      <w:r>
        <w:rPr>
          <w:rFonts w:hint="eastAsia" w:ascii="仿宋" w:hAnsi="仿宋" w:eastAsia="仿宋" w:cs="仿宋"/>
          <w:spacing w:val="-6"/>
          <w:kern w:val="2"/>
          <w:sz w:val="24"/>
          <w:szCs w:val="24"/>
          <w:lang w:val="en-US" w:eastAsia="zh-CN" w:bidi="ar-SA"/>
        </w:rPr>
        <w:t xml:space="preserve">    3.3.2 供应商应当对所响应分包采购文件中“服务需求”所列的所有服务内容进行响应，如仅响应分包中某一包的部分内容，其该包响应文件将被认定为无效响应。</w:t>
      </w:r>
    </w:p>
    <w:p w14:paraId="2C024994">
      <w:pPr>
        <w:pStyle w:val="23"/>
        <w:keepNext w:val="0"/>
        <w:keepLines w:val="0"/>
        <w:pageBreakBefore w:val="0"/>
        <w:widowControl w:val="0"/>
        <w:kinsoku/>
        <w:wordWrap/>
        <w:overflowPunct/>
        <w:topLinePunct w:val="0"/>
        <w:autoSpaceDE/>
        <w:autoSpaceDN/>
        <w:bidi w:val="0"/>
        <w:adjustRightInd/>
        <w:snapToGrid/>
        <w:spacing w:line="480" w:lineRule="auto"/>
        <w:ind w:firstLine="458" w:firstLineChars="201"/>
        <w:contextualSpacing/>
        <w:jc w:val="left"/>
        <w:textAlignment w:val="auto"/>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3.3.3无论采购文件服务需求中是否要求，供应商所响应的服务均应符合国家强制性标准。</w:t>
      </w:r>
    </w:p>
    <w:p w14:paraId="2F9E6824">
      <w:pPr>
        <w:pStyle w:val="23"/>
        <w:keepNext w:val="0"/>
        <w:keepLines w:val="0"/>
        <w:pageBreakBefore w:val="0"/>
        <w:widowControl w:val="0"/>
        <w:kinsoku/>
        <w:wordWrap/>
        <w:overflowPunct/>
        <w:topLinePunct w:val="0"/>
        <w:autoSpaceDE/>
        <w:autoSpaceDN/>
        <w:bidi w:val="0"/>
        <w:adjustRightInd/>
        <w:snapToGrid/>
        <w:spacing w:line="480" w:lineRule="auto"/>
        <w:ind w:firstLine="460" w:firstLineChars="201"/>
        <w:contextualSpacing/>
        <w:jc w:val="left"/>
        <w:textAlignment w:val="auto"/>
        <w:outlineLvl w:val="9"/>
        <w:rPr>
          <w:rFonts w:hint="eastAsia" w:ascii="仿宋" w:hAnsi="仿宋" w:eastAsia="仿宋" w:cs="仿宋"/>
          <w:b/>
          <w:bCs/>
          <w:spacing w:val="-6"/>
          <w:kern w:val="2"/>
          <w:sz w:val="24"/>
          <w:szCs w:val="24"/>
          <w:lang w:val="en-US" w:eastAsia="zh-CN" w:bidi="ar-SA"/>
        </w:rPr>
      </w:pPr>
      <w:r>
        <w:rPr>
          <w:rFonts w:hint="eastAsia" w:ascii="仿宋" w:hAnsi="仿宋" w:eastAsia="仿宋" w:cs="仿宋"/>
          <w:b/>
          <w:bCs/>
          <w:spacing w:val="-6"/>
          <w:kern w:val="2"/>
          <w:sz w:val="24"/>
          <w:szCs w:val="24"/>
          <w:lang w:val="en-US" w:eastAsia="zh-CN" w:bidi="ar-SA"/>
        </w:rPr>
        <w:t>响应文件构成</w:t>
      </w:r>
    </w:p>
    <w:p w14:paraId="0199E684">
      <w:pPr>
        <w:pStyle w:val="23"/>
        <w:keepNext w:val="0"/>
        <w:keepLines w:val="0"/>
        <w:pageBreakBefore w:val="0"/>
        <w:widowControl w:val="0"/>
        <w:kinsoku/>
        <w:wordWrap/>
        <w:overflowPunct/>
        <w:topLinePunct w:val="0"/>
        <w:autoSpaceDE/>
        <w:autoSpaceDN/>
        <w:bidi w:val="0"/>
        <w:adjustRightInd/>
        <w:snapToGrid/>
        <w:spacing w:line="480" w:lineRule="auto"/>
        <w:ind w:firstLine="458" w:firstLineChars="201"/>
        <w:contextualSpacing/>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pacing w:val="-6"/>
          <w:kern w:val="2"/>
          <w:sz w:val="24"/>
          <w:szCs w:val="24"/>
          <w:lang w:val="en-US" w:eastAsia="zh-CN" w:bidi="ar-SA"/>
        </w:rPr>
        <w:t>3.3.4响应文件应包括以下内容：</w:t>
      </w:r>
    </w:p>
    <w:p w14:paraId="4D7F11B8">
      <w:pPr>
        <w:keepNext w:val="0"/>
        <w:keepLines w:val="0"/>
        <w:pageBreakBefore w:val="0"/>
        <w:widowControl w:val="0"/>
        <w:numPr>
          <w:ilvl w:val="0"/>
          <w:numId w:val="5"/>
        </w:numPr>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承诺函</w:t>
      </w:r>
    </w:p>
    <w:p w14:paraId="790AC73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投标函及投标函附录</w:t>
      </w:r>
    </w:p>
    <w:p w14:paraId="35C66AF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已标价工程量清单</w:t>
      </w:r>
    </w:p>
    <w:p w14:paraId="4E912944">
      <w:pPr>
        <w:pStyle w:val="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（4）工程量清单单价分析表</w:t>
      </w:r>
    </w:p>
    <w:p w14:paraId="164C4F08">
      <w:pPr>
        <w:pStyle w:val="2"/>
        <w:rPr>
          <w:rFonts w:hint="eastAsia" w:ascii="仿宋" w:hAnsi="仿宋" w:eastAsia="仿宋" w:cs="仿宋"/>
          <w:b w:val="0"/>
          <w:color w:val="auto"/>
          <w:kern w:val="2"/>
          <w:sz w:val="24"/>
          <w:szCs w:val="24"/>
          <w:highlight w:val="none"/>
          <w:lang w:val="en-US" w:eastAsia="zh-CN" w:bidi="ar-SA"/>
        </w:rPr>
      </w:pPr>
    </w:p>
    <w:p w14:paraId="2B2EE3C0">
      <w:pPr>
        <w:pStyle w:val="2"/>
        <w:numPr>
          <w:ilvl w:val="0"/>
          <w:numId w:val="6"/>
        </w:numP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主要工料机用量分析表</w:t>
      </w:r>
    </w:p>
    <w:p w14:paraId="7C6D1389">
      <w:pPr>
        <w:pStyle w:val="2"/>
        <w:numPr>
          <w:ilvl w:val="0"/>
          <w:numId w:val="0"/>
        </w:numPr>
        <w:rPr>
          <w:rFonts w:hint="eastAsia" w:ascii="仿宋" w:hAnsi="仿宋" w:eastAsia="仿宋" w:cs="仿宋"/>
          <w:b w:val="0"/>
          <w:color w:val="auto"/>
          <w:kern w:val="2"/>
          <w:sz w:val="24"/>
          <w:szCs w:val="24"/>
          <w:highlight w:val="yellow"/>
          <w:lang w:val="en-US" w:eastAsia="zh-CN" w:bidi="ar-SA"/>
        </w:rPr>
      </w:pPr>
    </w:p>
    <w:p w14:paraId="34D186F0">
      <w:pPr>
        <w:keepNext w:val="0"/>
        <w:keepLines w:val="0"/>
        <w:pageBreakBefore w:val="0"/>
        <w:widowControl w:val="0"/>
        <w:kinsoku/>
        <w:wordWrap/>
        <w:overflowPunct/>
        <w:topLinePunct w:val="0"/>
        <w:bidi w:val="0"/>
        <w:snapToGrid/>
        <w:spacing w:line="480" w:lineRule="auto"/>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技术标投标格式</w:t>
      </w:r>
    </w:p>
    <w:p w14:paraId="12FE9A11">
      <w:pPr>
        <w:keepNext w:val="0"/>
        <w:keepLines w:val="0"/>
        <w:pageBreakBefore w:val="0"/>
        <w:widowControl w:val="0"/>
        <w:kinsoku/>
        <w:wordWrap/>
        <w:overflowPunct/>
        <w:topLinePunct w:val="0"/>
        <w:bidi w:val="0"/>
        <w:snapToGrid/>
        <w:spacing w:line="48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项目管理机构</w:t>
      </w:r>
    </w:p>
    <w:p w14:paraId="6CD138B5">
      <w:pPr>
        <w:keepNext w:val="0"/>
        <w:keepLines w:val="0"/>
        <w:pageBreakBefore w:val="0"/>
        <w:widowControl w:val="0"/>
        <w:kinsoku/>
        <w:wordWrap/>
        <w:overflowPunct/>
        <w:topLinePunct w:val="0"/>
        <w:bidi w:val="0"/>
        <w:snapToGrid/>
        <w:spacing w:line="48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资格审查资料</w:t>
      </w:r>
    </w:p>
    <w:p w14:paraId="570E900F">
      <w:pPr>
        <w:pStyle w:val="86"/>
        <w:keepNext w:val="0"/>
        <w:keepLines w:val="0"/>
        <w:pageBreakBefore w:val="0"/>
        <w:widowControl w:val="0"/>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（9）</w:t>
      </w:r>
      <w:r>
        <w:rPr>
          <w:rFonts w:hint="eastAsia" w:ascii="仿宋" w:hAnsi="仿宋" w:eastAsia="仿宋" w:cs="仿宋"/>
          <w:color w:val="auto"/>
          <w:kern w:val="2"/>
          <w:sz w:val="24"/>
          <w:szCs w:val="24"/>
          <w:lang w:val="en-US" w:eastAsia="zh-CN" w:bidi="ar-SA"/>
        </w:rPr>
        <w:t>近三年（2022年1月以后）业绩表</w:t>
      </w:r>
    </w:p>
    <w:p w14:paraId="66F16DC5">
      <w:pPr>
        <w:keepNext w:val="0"/>
        <w:keepLines w:val="0"/>
        <w:pageBreakBefore w:val="0"/>
        <w:widowControl w:val="0"/>
        <w:numPr>
          <w:ilvl w:val="0"/>
          <w:numId w:val="0"/>
        </w:numPr>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（10）</w:t>
      </w:r>
      <w:r>
        <w:rPr>
          <w:rFonts w:hint="eastAsia" w:ascii="仿宋" w:hAnsi="仿宋" w:eastAsia="仿宋" w:cs="仿宋"/>
          <w:color w:val="auto"/>
          <w:kern w:val="2"/>
          <w:sz w:val="24"/>
          <w:szCs w:val="24"/>
          <w:lang w:val="en-US" w:eastAsia="zh-CN" w:bidi="ar-SA"/>
        </w:rPr>
        <w:t>商务条款偏离表</w:t>
      </w:r>
    </w:p>
    <w:p w14:paraId="6F81DF0E">
      <w:pPr>
        <w:keepNext w:val="0"/>
        <w:keepLines w:val="0"/>
        <w:pageBreakBefore w:val="0"/>
        <w:widowControl w:val="0"/>
        <w:numPr>
          <w:ilvl w:val="0"/>
          <w:numId w:val="0"/>
        </w:numPr>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（11）</w:t>
      </w:r>
      <w:r>
        <w:rPr>
          <w:rFonts w:hint="eastAsia" w:ascii="仿宋" w:hAnsi="仿宋" w:eastAsia="仿宋" w:cs="仿宋"/>
          <w:color w:val="auto"/>
          <w:kern w:val="2"/>
          <w:sz w:val="24"/>
          <w:szCs w:val="24"/>
          <w:lang w:val="en-US" w:eastAsia="zh-CN" w:bidi="ar-SA"/>
        </w:rPr>
        <w:t>服务需求偏离表</w:t>
      </w:r>
    </w:p>
    <w:p w14:paraId="105A32BA">
      <w:pPr>
        <w:keepNext w:val="0"/>
        <w:keepLines w:val="0"/>
        <w:pageBreakBefore w:val="0"/>
        <w:widowControl w:val="0"/>
        <w:numPr>
          <w:ilvl w:val="0"/>
          <w:numId w:val="0"/>
        </w:numPr>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（12）</w:t>
      </w:r>
      <w:r>
        <w:rPr>
          <w:rFonts w:hint="eastAsia" w:ascii="仿宋" w:hAnsi="仿宋" w:eastAsia="仿宋" w:cs="仿宋"/>
          <w:color w:val="auto"/>
          <w:kern w:val="2"/>
          <w:sz w:val="24"/>
          <w:szCs w:val="24"/>
          <w:lang w:val="en-US" w:eastAsia="zh-CN" w:bidi="ar-SA"/>
        </w:rPr>
        <w:t>供应商情况表</w:t>
      </w:r>
    </w:p>
    <w:p w14:paraId="1595C778">
      <w:pPr>
        <w:keepNext w:val="0"/>
        <w:keepLines w:val="0"/>
        <w:pageBreakBefore w:val="0"/>
        <w:widowControl w:val="0"/>
        <w:numPr>
          <w:ilvl w:val="0"/>
          <w:numId w:val="0"/>
        </w:numPr>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kern w:val="2"/>
          <w:sz w:val="24"/>
          <w:szCs w:val="24"/>
          <w:lang w:val="en-US" w:eastAsia="zh-CN" w:bidi="ar-SA"/>
        </w:rPr>
        <w:t>关于资格的声明函</w:t>
      </w:r>
    </w:p>
    <w:p w14:paraId="1679BD98">
      <w:pPr>
        <w:keepNext w:val="0"/>
        <w:keepLines w:val="0"/>
        <w:pageBreakBefore w:val="0"/>
        <w:widowControl w:val="0"/>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b w:val="0"/>
          <w:kern w:val="2"/>
          <w:sz w:val="24"/>
          <w:szCs w:val="24"/>
          <w:lang w:val="en-US" w:eastAsia="zh-CN" w:bidi="ar-SA"/>
        </w:rPr>
        <w:t>投标人认为需要提供的其他资料</w:t>
      </w:r>
    </w:p>
    <w:p w14:paraId="7EDDBC53">
      <w:pPr>
        <w:spacing w:line="540" w:lineRule="exact"/>
        <w:ind w:firstLine="456" w:firstLineChars="200"/>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供应商应完整地按采购文件提供的响应文件格式及要求编写响应文件。采购文件提供标准格式的按标准格式填列，未提供标准格式的可自行拟定。</w:t>
      </w:r>
    </w:p>
    <w:p w14:paraId="76EACFA8">
      <w:pPr>
        <w:pStyle w:val="23"/>
        <w:spacing w:line="600" w:lineRule="exact"/>
        <w:ind w:firstLine="458" w:firstLineChars="201"/>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 xml:space="preserve"> 3.3.5 除上述 3.3.4 条外，响应文件还应包括本须知第 3.3.6条的所有文件。</w:t>
      </w:r>
    </w:p>
    <w:p w14:paraId="4F03B6D0">
      <w:pPr>
        <w:pStyle w:val="23"/>
        <w:spacing w:line="600" w:lineRule="exact"/>
        <w:ind w:firstLine="458" w:firstLineChars="201"/>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3.3.6证明服务的合格性和符合磋商文件规定的文件</w:t>
      </w:r>
    </w:p>
    <w:p w14:paraId="0AAC60ED">
      <w:pPr>
        <w:pStyle w:val="23"/>
        <w:spacing w:line="600" w:lineRule="exact"/>
        <w:ind w:firstLine="458" w:firstLineChars="201"/>
        <w:contextualSpacing/>
        <w:jc w:val="left"/>
        <w:outlineLvl w:val="9"/>
        <w:rPr>
          <w:rFonts w:hint="eastAsia" w:ascii="仿宋" w:hAnsi="仿宋" w:eastAsia="仿宋" w:cs="仿宋"/>
          <w:spacing w:val="-6"/>
          <w:kern w:val="2"/>
          <w:sz w:val="24"/>
          <w:szCs w:val="24"/>
          <w:lang w:val="en-US" w:eastAsia="zh-CN" w:bidi="ar-SA"/>
        </w:rPr>
      </w:pPr>
      <w:bookmarkStart w:id="46" w:name="OLE_LINK1"/>
      <w:r>
        <w:rPr>
          <w:rFonts w:hint="eastAsia" w:ascii="仿宋" w:hAnsi="仿宋" w:eastAsia="仿宋" w:cs="仿宋"/>
          <w:spacing w:val="-6"/>
          <w:kern w:val="2"/>
          <w:sz w:val="24"/>
          <w:szCs w:val="24"/>
          <w:lang w:val="en-US" w:eastAsia="zh-CN" w:bidi="ar-SA"/>
        </w:rPr>
        <w:t>（1）</w:t>
      </w:r>
      <w:bookmarkEnd w:id="46"/>
      <w:r>
        <w:rPr>
          <w:rFonts w:hint="eastAsia" w:ascii="仿宋" w:hAnsi="仿宋" w:eastAsia="仿宋" w:cs="仿宋"/>
          <w:spacing w:val="-6"/>
          <w:kern w:val="2"/>
          <w:sz w:val="24"/>
          <w:szCs w:val="24"/>
          <w:lang w:val="en-US" w:eastAsia="zh-CN" w:bidi="ar-SA"/>
        </w:rPr>
        <w:t>供应商应提交证明文件，证明其拟供的合同项下的服务的合格性符合磋商文件的规定。该证明文件是磋商文件的一部分。</w:t>
      </w:r>
    </w:p>
    <w:p w14:paraId="6BEB3714">
      <w:pPr>
        <w:pStyle w:val="23"/>
        <w:spacing w:line="600" w:lineRule="exact"/>
        <w:ind w:firstLine="458" w:firstLineChars="201"/>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（2）上款所述的证明文件，可以是文字资料、图纸和数据，它包括：</w:t>
      </w:r>
    </w:p>
    <w:p w14:paraId="6484B7E1">
      <w:pPr>
        <w:pStyle w:val="23"/>
        <w:spacing w:line="600" w:lineRule="exact"/>
        <w:ind w:firstLine="684" w:firstLineChars="300"/>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①服务内容及承诺的详细说明。</w:t>
      </w:r>
    </w:p>
    <w:p w14:paraId="41254B08">
      <w:pPr>
        <w:pStyle w:val="23"/>
        <w:spacing w:line="600" w:lineRule="exact"/>
        <w:ind w:firstLine="684" w:firstLineChars="300"/>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②对照磋商文件服务要求，逐条说明所提供服务已对磋商文件的技术规格做出了响应，或申明与技术规格条文的偏差和例外。</w:t>
      </w:r>
    </w:p>
    <w:p w14:paraId="6C0F4795">
      <w:pPr>
        <w:pStyle w:val="23"/>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3.4. 磋商报价要求</w:t>
      </w:r>
    </w:p>
    <w:p w14:paraId="22CFBC3F">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3.4.1</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所提供的货物</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服务</w:t>
      </w:r>
      <w:r>
        <w:rPr>
          <w:rFonts w:hint="eastAsia" w:ascii="仿宋" w:hAnsi="仿宋" w:eastAsia="仿宋" w:cs="仿宋"/>
          <w:kern w:val="0"/>
          <w:sz w:val="24"/>
          <w:szCs w:val="24"/>
          <w:lang w:val="en-US" w:eastAsia="zh-CN"/>
        </w:rPr>
        <w:t>和工程</w:t>
      </w:r>
      <w:r>
        <w:rPr>
          <w:rFonts w:hint="eastAsia" w:ascii="仿宋" w:hAnsi="仿宋" w:eastAsia="仿宋" w:cs="仿宋"/>
          <w:color w:val="auto"/>
          <w:kern w:val="0"/>
          <w:sz w:val="24"/>
          <w:szCs w:val="24"/>
        </w:rPr>
        <w:t>均以人民币报价。</w:t>
      </w:r>
    </w:p>
    <w:p w14:paraId="6FB76924">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3.4.2</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应按照“第</w:t>
      </w:r>
      <w:r>
        <w:rPr>
          <w:rFonts w:hint="eastAsia" w:ascii="仿宋" w:hAnsi="仿宋" w:eastAsia="仿宋" w:cs="仿宋"/>
          <w:kern w:val="0"/>
          <w:sz w:val="24"/>
          <w:szCs w:val="24"/>
          <w:lang w:eastAsia="zh-CN"/>
        </w:rPr>
        <w:t>二</w:t>
      </w:r>
      <w:r>
        <w:rPr>
          <w:rFonts w:hint="eastAsia" w:ascii="仿宋" w:hAnsi="仿宋" w:eastAsia="仿宋" w:cs="仿宋"/>
          <w:kern w:val="0"/>
          <w:sz w:val="24"/>
          <w:szCs w:val="24"/>
        </w:rPr>
        <w:t xml:space="preserve">章 </w:t>
      </w:r>
      <w:r>
        <w:rPr>
          <w:rFonts w:hint="eastAsia" w:ascii="仿宋" w:hAnsi="仿宋" w:eastAsia="仿宋" w:cs="仿宋"/>
          <w:kern w:val="0"/>
          <w:sz w:val="24"/>
          <w:szCs w:val="24"/>
          <w:lang w:eastAsia="zh-CN"/>
        </w:rPr>
        <w:t>工程量清单</w:t>
      </w:r>
      <w:r>
        <w:rPr>
          <w:rFonts w:hint="eastAsia" w:ascii="仿宋" w:hAnsi="仿宋" w:eastAsia="仿宋" w:cs="仿宋"/>
          <w:kern w:val="0"/>
          <w:sz w:val="24"/>
          <w:szCs w:val="24"/>
        </w:rPr>
        <w:t>”规定的货物、服务</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工程</w:t>
      </w:r>
      <w:r>
        <w:rPr>
          <w:rFonts w:hint="eastAsia" w:ascii="仿宋" w:hAnsi="仿宋" w:eastAsia="仿宋" w:cs="仿宋"/>
          <w:kern w:val="0"/>
          <w:sz w:val="24"/>
          <w:szCs w:val="24"/>
        </w:rPr>
        <w:t>内容进行报价。</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应完整地填写</w:t>
      </w:r>
      <w:r>
        <w:rPr>
          <w:rFonts w:hint="eastAsia" w:ascii="仿宋" w:hAnsi="仿宋" w:eastAsia="仿宋" w:cs="仿宋"/>
          <w:kern w:val="0"/>
          <w:sz w:val="24"/>
          <w:szCs w:val="24"/>
          <w:lang w:eastAsia="zh-CN"/>
        </w:rPr>
        <w:t>磋商文件</w:t>
      </w:r>
      <w:r>
        <w:rPr>
          <w:rFonts w:hint="eastAsia" w:ascii="仿宋" w:hAnsi="仿宋" w:eastAsia="仿宋" w:cs="仿宋"/>
          <w:kern w:val="0"/>
          <w:sz w:val="24"/>
          <w:szCs w:val="24"/>
        </w:rPr>
        <w:t>中提供的《投标函及投标函附录》等</w:t>
      </w:r>
      <w:r>
        <w:rPr>
          <w:rFonts w:hint="eastAsia" w:ascii="仿宋" w:hAnsi="仿宋" w:eastAsia="仿宋" w:cs="仿宋"/>
          <w:kern w:val="0"/>
          <w:sz w:val="24"/>
          <w:szCs w:val="24"/>
          <w:lang w:eastAsia="zh-CN"/>
        </w:rPr>
        <w:t>磋商文件</w:t>
      </w:r>
      <w:r>
        <w:rPr>
          <w:rFonts w:hint="eastAsia" w:ascii="仿宋" w:hAnsi="仿宋" w:eastAsia="仿宋" w:cs="仿宋"/>
          <w:kern w:val="0"/>
          <w:sz w:val="24"/>
          <w:szCs w:val="24"/>
        </w:rPr>
        <w:t xml:space="preserve">中规定的所有内容。 </w:t>
      </w:r>
    </w:p>
    <w:p w14:paraId="2502DBEA">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46DF1112">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3.4.3《投标函及投标函附录》填写时应响应下列要求：</w:t>
      </w:r>
    </w:p>
    <w:p w14:paraId="424934CB">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（1）对于报价免费的项目应标明“免费”；</w:t>
      </w:r>
    </w:p>
    <w:p w14:paraId="37409032">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（2）所有根据合同或其它原因应由</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支付的税款和其它应交纳的费用都要包括在</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提交的磋商总价中；</w:t>
      </w:r>
    </w:p>
    <w:p w14:paraId="1436E57D">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eastAsia="zh-CN"/>
        </w:rPr>
        <w:t>报价</w:t>
      </w:r>
      <w:r>
        <w:rPr>
          <w:rFonts w:hint="eastAsia" w:ascii="仿宋" w:hAnsi="仿宋" w:eastAsia="仿宋" w:cs="仿宋"/>
          <w:kern w:val="0"/>
          <w:sz w:val="24"/>
          <w:szCs w:val="24"/>
        </w:rPr>
        <w:t>应包含货物运至最终目的地的运输、保险和伴随货物服务的有关费用。</w:t>
      </w:r>
    </w:p>
    <w:p w14:paraId="657B3BC8">
      <w:pPr>
        <w:pStyle w:val="2"/>
        <w:spacing w:line="500" w:lineRule="exact"/>
        <w:ind w:firstLine="484" w:firstLineChars="202"/>
        <w:jc w:val="left"/>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4清单中</w:t>
      </w:r>
      <w:r>
        <w:rPr>
          <w:rFonts w:hint="eastAsia" w:ascii="仿宋" w:hAnsi="仿宋" w:eastAsia="仿宋" w:cs="仿宋"/>
          <w:color w:val="000000" w:themeColor="text1"/>
          <w:kern w:val="0"/>
          <w:sz w:val="24"/>
          <w:szCs w:val="24"/>
          <w:highlight w:val="none"/>
          <w14:textFill>
            <w14:solidFill>
              <w14:schemeClr w14:val="tx1"/>
            </w14:solidFill>
          </w14:textFill>
        </w:rPr>
        <w:t>每一</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项</w:t>
      </w:r>
      <w:r>
        <w:rPr>
          <w:rFonts w:hint="eastAsia" w:ascii="仿宋" w:hAnsi="仿宋" w:eastAsia="仿宋" w:cs="仿宋"/>
          <w:color w:val="000000" w:themeColor="text1"/>
          <w:kern w:val="0"/>
          <w:sz w:val="24"/>
          <w:szCs w:val="24"/>
          <w:highlight w:val="none"/>
          <w14:textFill>
            <w14:solidFill>
              <w14:schemeClr w14:val="tx1"/>
            </w14:solidFill>
          </w14:textFill>
        </w:rPr>
        <w:t>只允许有一个报价，否则将被视为无效投标。</w:t>
      </w:r>
    </w:p>
    <w:p w14:paraId="677B13B6">
      <w:pPr>
        <w:pStyle w:val="2"/>
        <w:spacing w:line="500" w:lineRule="exact"/>
        <w:ind w:firstLine="484" w:firstLineChars="202"/>
        <w:jc w:val="left"/>
        <w:outlineLvl w:val="9"/>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3.4.</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本工程磋商报价方式为工程量清单计价。磋商报价的计价依据为执行《建设工程工程量清单计价规范》(GB-50500-2013)和国家、自治区</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等</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现行相关规定。</w:t>
      </w:r>
    </w:p>
    <w:p w14:paraId="38F45F11">
      <w:pPr>
        <w:pStyle w:val="2"/>
        <w:spacing w:line="500" w:lineRule="exact"/>
        <w:ind w:firstLine="484" w:firstLineChars="202"/>
        <w:jc w:val="left"/>
        <w:outlineLvl w:val="9"/>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3.4.6投标单位所报总价在合同执行过程中是固定不变的。其中暂列金执行《建设工程工程量清单计价规范》(GB-50500-2013)和国家、自治区等现行相关规定。</w:t>
      </w:r>
    </w:p>
    <w:p w14:paraId="1BA42E30">
      <w:pPr>
        <w:pStyle w:val="2"/>
        <w:spacing w:line="500" w:lineRule="exact"/>
        <w:ind w:firstLine="484" w:firstLineChars="202"/>
        <w:jc w:val="left"/>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3.4.</w:t>
      </w:r>
      <w:r>
        <w:rPr>
          <w:rFonts w:hint="eastAsia" w:ascii="仿宋" w:hAnsi="仿宋" w:eastAsia="仿宋" w:cs="仿宋"/>
          <w:color w:val="000000" w:themeColor="text1"/>
          <w:kern w:val="0"/>
          <w:sz w:val="24"/>
          <w:szCs w:val="24"/>
          <w:lang w:val="en-US" w:eastAsia="zh-CN"/>
          <w14:textFill>
            <w14:solidFill>
              <w14:schemeClr w14:val="tx1"/>
            </w14:solidFill>
          </w14:textFill>
        </w:rPr>
        <w:t>7</w:t>
      </w:r>
      <w:r>
        <w:rPr>
          <w:rFonts w:hint="eastAsia" w:ascii="仿宋" w:hAnsi="仿宋" w:eastAsia="仿宋" w:cs="仿宋"/>
          <w:color w:val="000000" w:themeColor="text1"/>
          <w:kern w:val="0"/>
          <w:sz w:val="24"/>
          <w:szCs w:val="24"/>
          <w:lang w:eastAsia="zh-CN"/>
          <w14:textFill>
            <w14:solidFill>
              <w14:schemeClr w14:val="tx1"/>
            </w14:solidFill>
          </w14:textFill>
        </w:rPr>
        <w:t>投标单位</w:t>
      </w:r>
      <w:r>
        <w:rPr>
          <w:rFonts w:hint="eastAsia" w:ascii="仿宋" w:hAnsi="仿宋" w:eastAsia="仿宋" w:cs="仿宋"/>
          <w:color w:val="000000" w:themeColor="text1"/>
          <w:kern w:val="0"/>
          <w:sz w:val="24"/>
          <w:szCs w:val="24"/>
          <w14:textFill>
            <w14:solidFill>
              <w14:schemeClr w14:val="tx1"/>
            </w14:solidFill>
          </w14:textFill>
        </w:rPr>
        <w:t>的最后磋商报价超过项目</w:t>
      </w:r>
      <w:r>
        <w:rPr>
          <w:rFonts w:hint="eastAsia" w:ascii="仿宋" w:hAnsi="仿宋" w:eastAsia="仿宋" w:cs="仿宋"/>
          <w:color w:val="000000" w:themeColor="text1"/>
          <w:kern w:val="0"/>
          <w:sz w:val="24"/>
          <w:szCs w:val="24"/>
          <w:lang w:eastAsia="zh-CN"/>
          <w14:textFill>
            <w14:solidFill>
              <w14:schemeClr w14:val="tx1"/>
            </w14:solidFill>
          </w14:textFill>
        </w:rPr>
        <w:t>招标</w:t>
      </w:r>
      <w:r>
        <w:rPr>
          <w:rFonts w:hint="eastAsia" w:ascii="仿宋" w:hAnsi="仿宋" w:eastAsia="仿宋" w:cs="仿宋"/>
          <w:color w:val="000000" w:themeColor="text1"/>
          <w:kern w:val="0"/>
          <w:sz w:val="24"/>
          <w:szCs w:val="24"/>
          <w14:textFill>
            <w14:solidFill>
              <w14:schemeClr w14:val="tx1"/>
            </w14:solidFill>
          </w14:textFill>
        </w:rPr>
        <w:t>预算的为无效报价。</w:t>
      </w:r>
    </w:p>
    <w:p w14:paraId="3CB2D2B3">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3.5备选方案</w:t>
      </w:r>
    </w:p>
    <w:p w14:paraId="0E2FF6F6">
      <w:pPr>
        <w:pStyle w:val="2"/>
        <w:spacing w:line="500" w:lineRule="exact"/>
        <w:ind w:firstLine="484" w:firstLineChars="202"/>
        <w:jc w:val="left"/>
        <w:outlineLvl w:val="9"/>
        <w:rPr>
          <w:rFonts w:hint="eastAsia" w:ascii="仿宋" w:hAnsi="仿宋" w:eastAsia="仿宋" w:cs="仿宋"/>
          <w:color w:val="auto"/>
          <w:kern w:val="0"/>
          <w:sz w:val="24"/>
          <w:szCs w:val="24"/>
        </w:rPr>
      </w:pPr>
      <w:r>
        <w:rPr>
          <w:rFonts w:hint="eastAsia" w:ascii="仿宋" w:hAnsi="仿宋" w:eastAsia="仿宋" w:cs="仿宋"/>
          <w:kern w:val="0"/>
          <w:sz w:val="24"/>
          <w:szCs w:val="24"/>
        </w:rPr>
        <w:t>3.5.1</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应按照</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须知前附表要求编制磋商备选方案，否则将被视为无效响应文件。</w:t>
      </w:r>
    </w:p>
    <w:p w14:paraId="0049695C">
      <w:pPr>
        <w:pStyle w:val="2"/>
        <w:spacing w:line="500" w:lineRule="exact"/>
        <w:ind w:firstLine="487" w:firstLineChars="202"/>
        <w:jc w:val="left"/>
        <w:outlineLvl w:val="9"/>
        <w:rPr>
          <w:rFonts w:hint="eastAsia" w:ascii="仿宋" w:hAnsi="仿宋" w:eastAsia="仿宋" w:cs="仿宋"/>
          <w:kern w:val="0"/>
          <w:sz w:val="24"/>
          <w:szCs w:val="24"/>
          <w:lang w:eastAsia="zh-CN"/>
        </w:rPr>
      </w:pPr>
      <w:r>
        <w:rPr>
          <w:rFonts w:hint="eastAsia" w:ascii="仿宋" w:hAnsi="仿宋" w:eastAsia="仿宋" w:cs="仿宋"/>
          <w:b/>
          <w:bCs/>
          <w:kern w:val="0"/>
          <w:sz w:val="24"/>
          <w:szCs w:val="24"/>
        </w:rPr>
        <w:t>3.6联合体投标</w:t>
      </w:r>
      <w:r>
        <w:rPr>
          <w:rFonts w:hint="eastAsia" w:ascii="仿宋" w:hAnsi="仿宋" w:eastAsia="仿宋" w:cs="仿宋"/>
          <w:b/>
          <w:bCs/>
          <w:kern w:val="0"/>
          <w:sz w:val="24"/>
          <w:szCs w:val="24"/>
          <w:lang w:eastAsia="zh-CN"/>
        </w:rPr>
        <w:t>（若有时）</w:t>
      </w:r>
    </w:p>
    <w:p w14:paraId="5804FC3D">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3.6.1两个以上</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可以组成一个联合体，以一个</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的身份共同参与磋商。</w:t>
      </w:r>
    </w:p>
    <w:p w14:paraId="100DFB26">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3.6.2采取联合体形式磋商的，联合体各方均应当符合政府</w:t>
      </w:r>
      <w:r>
        <w:rPr>
          <w:rFonts w:hint="eastAsia" w:ascii="仿宋" w:hAnsi="仿宋" w:eastAsia="仿宋" w:cs="仿宋"/>
          <w:kern w:val="0"/>
          <w:sz w:val="24"/>
          <w:szCs w:val="24"/>
          <w:lang w:eastAsia="zh-CN"/>
        </w:rPr>
        <w:t>采购</w:t>
      </w:r>
      <w:r>
        <w:rPr>
          <w:rFonts w:hint="eastAsia" w:ascii="仿宋" w:hAnsi="仿宋" w:eastAsia="仿宋" w:cs="仿宋"/>
          <w:kern w:val="0"/>
          <w:sz w:val="24"/>
          <w:szCs w:val="24"/>
        </w:rPr>
        <w:t>法第二十二条规定的条件。</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人根据</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项目的特殊要求规定</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特定条件的，联合体各方中至少有一方符合磋商文件规定的特定条件。</w:t>
      </w:r>
    </w:p>
    <w:p w14:paraId="225B28F3">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3.6.3联合体各方之间必须签订联合磋商协议，明确约定联合体主体及各方承担的工作和相应的责任，其响应文件中必须提供联合磋商协议。</w:t>
      </w:r>
    </w:p>
    <w:p w14:paraId="163F264E">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3.6.4以联合体形式参加政府</w:t>
      </w:r>
      <w:r>
        <w:rPr>
          <w:rFonts w:hint="eastAsia" w:ascii="仿宋" w:hAnsi="仿宋" w:eastAsia="仿宋" w:cs="仿宋"/>
          <w:kern w:val="0"/>
          <w:sz w:val="24"/>
          <w:szCs w:val="24"/>
          <w:lang w:eastAsia="zh-CN"/>
        </w:rPr>
        <w:t>采购</w:t>
      </w:r>
      <w:r>
        <w:rPr>
          <w:rFonts w:hint="eastAsia" w:ascii="仿宋" w:hAnsi="仿宋" w:eastAsia="仿宋" w:cs="仿宋"/>
          <w:kern w:val="0"/>
          <w:sz w:val="24"/>
          <w:szCs w:val="24"/>
        </w:rPr>
        <w:t>活动的，联合体各方不得再单独参加或者与其他</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另外组成联合体参加同一合同项下的政府</w:t>
      </w:r>
      <w:r>
        <w:rPr>
          <w:rFonts w:hint="eastAsia" w:ascii="仿宋" w:hAnsi="仿宋" w:eastAsia="仿宋" w:cs="仿宋"/>
          <w:kern w:val="0"/>
          <w:sz w:val="24"/>
          <w:szCs w:val="24"/>
          <w:lang w:eastAsia="zh-CN"/>
        </w:rPr>
        <w:t>采购</w:t>
      </w:r>
      <w:r>
        <w:rPr>
          <w:rFonts w:hint="eastAsia" w:ascii="仿宋" w:hAnsi="仿宋" w:eastAsia="仿宋" w:cs="仿宋"/>
          <w:kern w:val="0"/>
          <w:sz w:val="24"/>
          <w:szCs w:val="24"/>
        </w:rPr>
        <w:t>活动。</w:t>
      </w:r>
    </w:p>
    <w:p w14:paraId="60D4B6DA">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3.6.5采取联合体形式投标的，其响应文件必须由联合体所有成员或其各自正式书面授权的代表签署（盖章），以便对所有成员作为整体及作为个体均具有法律约束力。</w:t>
      </w:r>
    </w:p>
    <w:p w14:paraId="7C69BE2C">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3.6.6联合体成交的，联合体各方应当共同与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人签订</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合同。</w:t>
      </w:r>
    </w:p>
    <w:p w14:paraId="56E2DB1D">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3.6.7联合体中有同类资质的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按照联合体分工承担相同工作的，应当按照资质等级较低的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确定资质等级。</w:t>
      </w:r>
    </w:p>
    <w:p w14:paraId="3B8A9AA3">
      <w:pPr>
        <w:pStyle w:val="2"/>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b/>
          <w:bCs/>
          <w:kern w:val="0"/>
          <w:sz w:val="24"/>
          <w:szCs w:val="24"/>
        </w:rPr>
      </w:pPr>
      <w:r>
        <w:rPr>
          <w:rFonts w:hint="eastAsia" w:ascii="仿宋" w:hAnsi="仿宋" w:eastAsia="仿宋" w:cs="仿宋"/>
          <w:kern w:val="0"/>
          <w:sz w:val="24"/>
          <w:szCs w:val="24"/>
        </w:rPr>
        <w:t xml:space="preserve">3.7. </w:t>
      </w:r>
      <w:r>
        <w:rPr>
          <w:rFonts w:hint="eastAsia" w:ascii="仿宋" w:hAnsi="仿宋" w:eastAsia="仿宋" w:cs="仿宋"/>
          <w:b/>
          <w:bCs/>
          <w:kern w:val="0"/>
          <w:sz w:val="24"/>
          <w:szCs w:val="24"/>
          <w:lang w:eastAsia="zh-CN"/>
        </w:rPr>
        <w:t>投标单位</w:t>
      </w:r>
      <w:r>
        <w:rPr>
          <w:rFonts w:hint="eastAsia" w:ascii="仿宋" w:hAnsi="仿宋" w:eastAsia="仿宋" w:cs="仿宋"/>
          <w:b/>
          <w:bCs/>
          <w:kern w:val="0"/>
          <w:sz w:val="24"/>
          <w:szCs w:val="24"/>
        </w:rPr>
        <w:t>资格证明文件</w:t>
      </w:r>
    </w:p>
    <w:p w14:paraId="4D118EE0">
      <w:pPr>
        <w:pStyle w:val="2"/>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kern w:val="0"/>
          <w:sz w:val="24"/>
          <w:szCs w:val="24"/>
        </w:rPr>
        <w:t>3.7.1</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应提交证明其有资格参加磋商和成交后有能力履行合同的文件，并作为其响应文件的一部分。</w:t>
      </w:r>
    </w:p>
    <w:p w14:paraId="61ED1C3C">
      <w:pPr>
        <w:pStyle w:val="2"/>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3.7.2资格证明文件必须真实可靠、不得伪造。</w:t>
      </w:r>
    </w:p>
    <w:p w14:paraId="7CF1DFAE">
      <w:pPr>
        <w:pStyle w:val="2"/>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3.7.3</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相关资格证明文件：</w:t>
      </w:r>
    </w:p>
    <w:p w14:paraId="6022160F">
      <w:pPr>
        <w:pStyle w:val="2"/>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（1）法人或者其他组织的营业执照等证明文件，自然人的身份证明；</w:t>
      </w:r>
    </w:p>
    <w:p w14:paraId="632115C1">
      <w:pPr>
        <w:pStyle w:val="2"/>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）具备法律、行政法规规定的其他条件的证明材料；</w:t>
      </w:r>
    </w:p>
    <w:p w14:paraId="6A23509D">
      <w:pPr>
        <w:pStyle w:val="2"/>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eastAsia="zh-CN"/>
        </w:rPr>
        <w:t>招标</w:t>
      </w:r>
      <w:r>
        <w:rPr>
          <w:rFonts w:hint="eastAsia" w:ascii="仿宋" w:hAnsi="仿宋" w:eastAsia="仿宋" w:cs="仿宋"/>
          <w:color w:val="auto"/>
          <w:kern w:val="0"/>
          <w:sz w:val="24"/>
          <w:szCs w:val="24"/>
        </w:rPr>
        <w:t>项目有特殊要求的，</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还应当提供其符合特殊要求的证明材料或者情况说明；</w:t>
      </w:r>
    </w:p>
    <w:p w14:paraId="67D6BCCC">
      <w:pPr>
        <w:pStyle w:val="2"/>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）信用信息查询记录；</w:t>
      </w:r>
    </w:p>
    <w:p w14:paraId="766BFEFF">
      <w:pPr>
        <w:pStyle w:val="17"/>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SA"/>
        </w:rPr>
        <w:t>（5）1.资质等级及范围：</w:t>
      </w:r>
      <w:r>
        <w:rPr>
          <w:rFonts w:hint="eastAsia" w:ascii="仿宋" w:hAnsi="仿宋" w:eastAsia="仿宋" w:cs="仿宋"/>
          <w:color w:val="auto"/>
          <w:sz w:val="24"/>
          <w:szCs w:val="24"/>
          <w:lang w:val="en-US" w:eastAsia="zh-CN"/>
        </w:rPr>
        <w:t>公路工程施工总承包三级及以上资质，具备施工企业安全生产许可证件；</w:t>
      </w:r>
    </w:p>
    <w:p w14:paraId="5F8D98D2">
      <w:pPr>
        <w:pStyle w:val="17"/>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auto"/>
          <w:sz w:val="24"/>
          <w:szCs w:val="24"/>
          <w:lang w:val="en-US" w:eastAsia="zh-CN"/>
        </w:rPr>
        <w:t>2.工程项目负责人具备公路工程二级及以上执业资格，具备有效的安全生产考核合格证书，且未担任其他在施建设工程项目的项目负责人（提供无在建项目承诺书）;</w:t>
      </w:r>
    </w:p>
    <w:p w14:paraId="28CC7384">
      <w:pPr>
        <w:pStyle w:val="17"/>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3.人员要求：拟承建该工程的项目班子中注册建造师注册证书，施工技术员，质量检查员，安全检查员，资料员；提供三类人员安全生产考核合格证（企业法人（A证）、项目负责人（B证）、专职安全员（C证））。且在人员、设备、资金等方面具有承担本工程的能力。</w:t>
      </w:r>
    </w:p>
    <w:p w14:paraId="64491894">
      <w:pPr>
        <w:pStyle w:val="2"/>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）磋商文件要求或</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认为需提供的其它相关资格证明材料。</w:t>
      </w:r>
    </w:p>
    <w:p w14:paraId="4B477E78">
      <w:pPr>
        <w:pStyle w:val="2"/>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3.7.4 采取资格</w:t>
      </w:r>
      <w:r>
        <w:rPr>
          <w:rFonts w:hint="eastAsia" w:ascii="仿宋" w:hAnsi="仿宋" w:eastAsia="仿宋" w:cs="仿宋"/>
          <w:kern w:val="0"/>
          <w:sz w:val="24"/>
          <w:szCs w:val="24"/>
          <w:lang w:eastAsia="zh-CN"/>
        </w:rPr>
        <w:t>后</w:t>
      </w:r>
      <w:r>
        <w:rPr>
          <w:rFonts w:hint="eastAsia" w:ascii="仿宋" w:hAnsi="仿宋" w:eastAsia="仿宋" w:cs="仿宋"/>
          <w:kern w:val="0"/>
          <w:sz w:val="24"/>
          <w:szCs w:val="24"/>
        </w:rPr>
        <w:t>审方式</w:t>
      </w:r>
      <w:r>
        <w:rPr>
          <w:rFonts w:hint="eastAsia" w:ascii="仿宋" w:hAnsi="仿宋" w:eastAsia="仿宋" w:cs="仿宋"/>
          <w:kern w:val="0"/>
          <w:sz w:val="24"/>
          <w:szCs w:val="24"/>
          <w:lang w:eastAsia="zh-CN"/>
        </w:rPr>
        <w:t>。</w:t>
      </w:r>
    </w:p>
    <w:p w14:paraId="2E42BBA8">
      <w:pPr>
        <w:pStyle w:val="23"/>
        <w:spacing w:line="600" w:lineRule="exact"/>
        <w:ind w:firstLine="484" w:firstLineChars="201"/>
        <w:contextualSpacing/>
        <w:jc w:val="left"/>
        <w:outlineLvl w:val="9"/>
        <w:rPr>
          <w:rFonts w:hint="eastAsia" w:ascii="仿宋" w:hAnsi="仿宋" w:eastAsia="仿宋" w:cs="仿宋"/>
          <w:b/>
          <w:sz w:val="24"/>
          <w:szCs w:val="24"/>
          <w:lang w:val="en-US" w:eastAsia="zh-CN"/>
        </w:rPr>
      </w:pPr>
      <w:r>
        <w:rPr>
          <w:rFonts w:hint="eastAsia" w:ascii="仿宋" w:hAnsi="仿宋" w:eastAsia="仿宋" w:cs="仿宋"/>
          <w:b/>
          <w:sz w:val="24"/>
          <w:szCs w:val="24"/>
        </w:rPr>
        <w:t xml:space="preserve">3.8. </w:t>
      </w:r>
      <w:r>
        <w:rPr>
          <w:rFonts w:hint="eastAsia" w:ascii="仿宋" w:hAnsi="仿宋" w:eastAsia="仿宋" w:cs="仿宋"/>
          <w:b/>
          <w:sz w:val="24"/>
          <w:szCs w:val="24"/>
          <w:lang w:eastAsia="zh-CN"/>
        </w:rPr>
        <w:t>磋商</w:t>
      </w:r>
      <w:r>
        <w:rPr>
          <w:rFonts w:hint="eastAsia" w:ascii="仿宋" w:hAnsi="仿宋" w:eastAsia="仿宋" w:cs="仿宋"/>
          <w:b/>
          <w:sz w:val="24"/>
          <w:szCs w:val="24"/>
        </w:rPr>
        <w:t>保证金</w:t>
      </w:r>
      <w:r>
        <w:rPr>
          <w:rFonts w:hint="eastAsia" w:ascii="仿宋" w:hAnsi="仿宋" w:eastAsia="仿宋" w:cs="仿宋"/>
          <w:b/>
          <w:sz w:val="24"/>
          <w:szCs w:val="24"/>
          <w:lang w:val="en-US" w:eastAsia="zh-CN"/>
        </w:rPr>
        <w:t>(此项目不收磋商保证金）</w:t>
      </w:r>
    </w:p>
    <w:p w14:paraId="59FEB805">
      <w:pPr>
        <w:pStyle w:val="2"/>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3.8.1</w:t>
      </w:r>
      <w:r>
        <w:rPr>
          <w:rFonts w:hint="eastAsia" w:ascii="仿宋" w:hAnsi="仿宋" w:eastAsia="仿宋" w:cs="仿宋"/>
          <w:kern w:val="0"/>
          <w:sz w:val="24"/>
          <w:szCs w:val="24"/>
          <w:lang w:eastAsia="zh-CN"/>
        </w:rPr>
        <w:t>投标单位</w:t>
      </w:r>
      <w:r>
        <w:rPr>
          <w:rFonts w:hint="eastAsia" w:ascii="仿宋" w:hAnsi="仿宋" w:eastAsia="仿宋" w:cs="仿宋"/>
          <w:sz w:val="24"/>
          <w:szCs w:val="24"/>
        </w:rPr>
        <w:t>应在响应文件截止时间之前，应按</w:t>
      </w:r>
      <w:r>
        <w:rPr>
          <w:rFonts w:hint="eastAsia" w:ascii="仿宋" w:hAnsi="仿宋" w:eastAsia="仿宋" w:cs="仿宋"/>
          <w:kern w:val="0"/>
          <w:sz w:val="24"/>
          <w:szCs w:val="24"/>
          <w:lang w:eastAsia="zh-CN"/>
        </w:rPr>
        <w:t>投标单位</w:t>
      </w:r>
      <w:r>
        <w:rPr>
          <w:rFonts w:hint="eastAsia" w:ascii="仿宋" w:hAnsi="仿宋" w:eastAsia="仿宋" w:cs="仿宋"/>
          <w:sz w:val="24"/>
          <w:szCs w:val="24"/>
        </w:rPr>
        <w:t>须知前附表规定的金额</w:t>
      </w:r>
      <w:r>
        <w:rPr>
          <w:rFonts w:hint="eastAsia" w:ascii="仿宋" w:hAnsi="仿宋" w:eastAsia="仿宋" w:cs="仿宋"/>
          <w:sz w:val="24"/>
          <w:szCs w:val="24"/>
          <w:lang w:eastAsia="zh-CN"/>
        </w:rPr>
        <w:t>和磋商</w:t>
      </w:r>
      <w:r>
        <w:rPr>
          <w:rFonts w:hint="eastAsia" w:ascii="仿宋" w:hAnsi="仿宋" w:eastAsia="仿宋" w:cs="仿宋"/>
          <w:sz w:val="24"/>
          <w:szCs w:val="24"/>
        </w:rPr>
        <w:t>保证金格式递交</w:t>
      </w:r>
      <w:r>
        <w:rPr>
          <w:rFonts w:hint="eastAsia" w:ascii="仿宋" w:hAnsi="仿宋" w:eastAsia="仿宋" w:cs="仿宋"/>
          <w:sz w:val="24"/>
          <w:szCs w:val="24"/>
          <w:lang w:eastAsia="zh-CN"/>
        </w:rPr>
        <w:t>磋商</w:t>
      </w:r>
      <w:r>
        <w:rPr>
          <w:rFonts w:hint="eastAsia" w:ascii="仿宋" w:hAnsi="仿宋" w:eastAsia="仿宋" w:cs="仿宋"/>
          <w:sz w:val="24"/>
          <w:szCs w:val="24"/>
        </w:rPr>
        <w:t>保证金，并作为其响应文件的组成部分</w:t>
      </w:r>
      <w:r>
        <w:rPr>
          <w:rFonts w:hint="eastAsia" w:ascii="仿宋" w:hAnsi="仿宋" w:eastAsia="仿宋" w:cs="仿宋"/>
          <w:sz w:val="24"/>
          <w:szCs w:val="24"/>
          <w:lang w:eastAsia="zh-CN"/>
        </w:rPr>
        <w:t>。</w:t>
      </w:r>
      <w:r>
        <w:rPr>
          <w:rFonts w:hint="eastAsia" w:ascii="仿宋" w:hAnsi="仿宋" w:eastAsia="仿宋" w:cs="仿宋"/>
          <w:kern w:val="0"/>
          <w:sz w:val="24"/>
          <w:szCs w:val="24"/>
        </w:rPr>
        <w:t>（不接受现金缴纳）。保证金缴纳时间以该项目所对应的保证金收取账号中显示的到账时间为准。</w:t>
      </w:r>
    </w:p>
    <w:p w14:paraId="69468A12">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3.8.2对于未能按要求提交保证金的将视为未响应磋商文件的要求，其响应文件无效。</w:t>
      </w:r>
    </w:p>
    <w:p w14:paraId="2B5846D8">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3.8.3未</w:t>
      </w:r>
      <w:r>
        <w:rPr>
          <w:rFonts w:hint="eastAsia" w:ascii="仿宋" w:hAnsi="仿宋" w:eastAsia="仿宋" w:cs="仿宋"/>
          <w:kern w:val="0"/>
          <w:sz w:val="24"/>
          <w:szCs w:val="24"/>
          <w:lang w:eastAsia="zh-CN"/>
        </w:rPr>
        <w:t>中标单位</w:t>
      </w:r>
      <w:r>
        <w:rPr>
          <w:rFonts w:hint="eastAsia" w:ascii="仿宋" w:hAnsi="仿宋" w:eastAsia="仿宋" w:cs="仿宋"/>
          <w:kern w:val="0"/>
          <w:sz w:val="24"/>
          <w:szCs w:val="24"/>
        </w:rPr>
        <w:t>的</w:t>
      </w:r>
      <w:r>
        <w:rPr>
          <w:rFonts w:hint="eastAsia" w:ascii="仿宋" w:hAnsi="仿宋" w:eastAsia="仿宋" w:cs="仿宋"/>
          <w:kern w:val="0"/>
          <w:sz w:val="24"/>
          <w:szCs w:val="24"/>
          <w:lang w:eastAsia="zh-CN"/>
        </w:rPr>
        <w:t>磋商</w:t>
      </w:r>
      <w:r>
        <w:rPr>
          <w:rFonts w:hint="eastAsia" w:ascii="仿宋" w:hAnsi="仿宋" w:eastAsia="仿宋" w:cs="仿宋"/>
          <w:kern w:val="0"/>
          <w:sz w:val="24"/>
          <w:szCs w:val="24"/>
        </w:rPr>
        <w:t>保证金,代理机构将在</w:t>
      </w:r>
      <w:r>
        <w:rPr>
          <w:rFonts w:hint="eastAsia" w:ascii="仿宋" w:hAnsi="仿宋" w:eastAsia="仿宋" w:cs="仿宋"/>
          <w:kern w:val="0"/>
          <w:sz w:val="24"/>
          <w:szCs w:val="24"/>
          <w:lang w:eastAsia="zh-CN"/>
        </w:rPr>
        <w:t>中标</w:t>
      </w:r>
      <w:r>
        <w:rPr>
          <w:rFonts w:hint="eastAsia" w:ascii="仿宋" w:hAnsi="仿宋" w:eastAsia="仿宋" w:cs="仿宋"/>
          <w:kern w:val="0"/>
          <w:sz w:val="24"/>
          <w:szCs w:val="24"/>
        </w:rPr>
        <w:t>通知书发出后5个工作日内，</w:t>
      </w:r>
      <w:r>
        <w:rPr>
          <w:rFonts w:hint="eastAsia" w:ascii="仿宋" w:hAnsi="仿宋" w:eastAsia="仿宋" w:cs="仿宋"/>
          <w:kern w:val="0"/>
          <w:sz w:val="24"/>
          <w:szCs w:val="24"/>
          <w:lang w:eastAsia="zh-CN"/>
        </w:rPr>
        <w:t>原额</w:t>
      </w:r>
      <w:r>
        <w:rPr>
          <w:rFonts w:hint="eastAsia" w:ascii="仿宋" w:hAnsi="仿宋" w:eastAsia="仿宋" w:cs="仿宋"/>
          <w:kern w:val="0"/>
          <w:sz w:val="24"/>
          <w:szCs w:val="24"/>
        </w:rPr>
        <w:t>退还</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退还时，请携带投标单位收到退还</w:t>
      </w:r>
      <w:r>
        <w:rPr>
          <w:rFonts w:hint="eastAsia" w:ascii="仿宋" w:hAnsi="仿宋" w:eastAsia="仿宋" w:cs="仿宋"/>
          <w:kern w:val="0"/>
          <w:sz w:val="24"/>
          <w:szCs w:val="24"/>
          <w:lang w:eastAsia="zh-CN"/>
        </w:rPr>
        <w:t>磋商</w:t>
      </w:r>
      <w:r>
        <w:rPr>
          <w:rFonts w:hint="eastAsia" w:ascii="仿宋" w:hAnsi="仿宋" w:eastAsia="仿宋" w:cs="仿宋"/>
          <w:kern w:val="0"/>
          <w:sz w:val="24"/>
          <w:szCs w:val="24"/>
        </w:rPr>
        <w:t>保证金收据一份</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并提供单位名称、账号、行号等相关资料</w:t>
      </w:r>
      <w:r>
        <w:rPr>
          <w:rFonts w:hint="eastAsia" w:ascii="仿宋" w:hAnsi="仿宋" w:eastAsia="仿宋" w:cs="仿宋"/>
          <w:kern w:val="0"/>
          <w:sz w:val="24"/>
          <w:szCs w:val="24"/>
          <w:lang w:eastAsia="zh-CN"/>
        </w:rPr>
        <w:t>）。代理机构</w:t>
      </w:r>
      <w:r>
        <w:rPr>
          <w:rFonts w:hint="eastAsia" w:ascii="仿宋" w:hAnsi="仿宋" w:eastAsia="仿宋" w:cs="仿宋"/>
          <w:kern w:val="0"/>
          <w:sz w:val="24"/>
          <w:szCs w:val="24"/>
        </w:rPr>
        <w:t>不退还现金。</w:t>
      </w:r>
    </w:p>
    <w:p w14:paraId="0A29AACC">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3.8.4</w:t>
      </w:r>
      <w:r>
        <w:rPr>
          <w:rFonts w:hint="eastAsia" w:ascii="仿宋" w:hAnsi="仿宋" w:eastAsia="仿宋" w:cs="仿宋"/>
          <w:kern w:val="0"/>
          <w:sz w:val="24"/>
          <w:szCs w:val="24"/>
          <w:lang w:eastAsia="zh-CN"/>
        </w:rPr>
        <w:t>中标单位</w:t>
      </w:r>
      <w:r>
        <w:rPr>
          <w:rFonts w:hint="eastAsia" w:ascii="仿宋" w:hAnsi="仿宋" w:eastAsia="仿宋" w:cs="仿宋"/>
          <w:kern w:val="0"/>
          <w:sz w:val="24"/>
          <w:szCs w:val="24"/>
        </w:rPr>
        <w:t>的</w:t>
      </w:r>
      <w:r>
        <w:rPr>
          <w:rFonts w:hint="eastAsia" w:ascii="仿宋" w:hAnsi="仿宋" w:eastAsia="仿宋" w:cs="仿宋"/>
          <w:kern w:val="0"/>
          <w:sz w:val="24"/>
          <w:szCs w:val="24"/>
          <w:lang w:eastAsia="zh-CN"/>
        </w:rPr>
        <w:t>磋商</w:t>
      </w:r>
      <w:r>
        <w:rPr>
          <w:rFonts w:hint="eastAsia" w:ascii="仿宋" w:hAnsi="仿宋" w:eastAsia="仿宋" w:cs="仿宋"/>
          <w:kern w:val="0"/>
          <w:sz w:val="24"/>
          <w:szCs w:val="24"/>
        </w:rPr>
        <w:t>保证金,在</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人签订合同，并将合同原件报</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代理机构后5个工作日内，</w:t>
      </w:r>
      <w:r>
        <w:rPr>
          <w:rFonts w:hint="eastAsia" w:ascii="仿宋" w:hAnsi="仿宋" w:eastAsia="仿宋" w:cs="仿宋"/>
          <w:kern w:val="0"/>
          <w:sz w:val="24"/>
          <w:szCs w:val="24"/>
          <w:lang w:eastAsia="zh-CN"/>
        </w:rPr>
        <w:t>原额</w:t>
      </w:r>
      <w:r>
        <w:rPr>
          <w:rFonts w:hint="eastAsia" w:ascii="仿宋" w:hAnsi="仿宋" w:eastAsia="仿宋" w:cs="仿宋"/>
          <w:kern w:val="0"/>
          <w:sz w:val="24"/>
          <w:szCs w:val="24"/>
        </w:rPr>
        <w:t>退还</w:t>
      </w:r>
      <w:r>
        <w:rPr>
          <w:rFonts w:hint="eastAsia" w:ascii="仿宋" w:hAnsi="仿宋" w:eastAsia="仿宋" w:cs="仿宋"/>
          <w:kern w:val="0"/>
          <w:sz w:val="24"/>
          <w:szCs w:val="24"/>
          <w:lang w:eastAsia="zh-CN"/>
        </w:rPr>
        <w:t>中标单位。</w:t>
      </w:r>
      <w:r>
        <w:rPr>
          <w:rFonts w:hint="eastAsia" w:ascii="仿宋" w:hAnsi="仿宋" w:eastAsia="仿宋" w:cs="仿宋"/>
          <w:b/>
          <w:bCs/>
          <w:kern w:val="0"/>
          <w:sz w:val="24"/>
          <w:szCs w:val="24"/>
        </w:rPr>
        <w:t>退还时，请携带投标单位收到退还</w:t>
      </w:r>
      <w:r>
        <w:rPr>
          <w:rFonts w:hint="eastAsia" w:ascii="仿宋" w:hAnsi="仿宋" w:eastAsia="仿宋" w:cs="仿宋"/>
          <w:b/>
          <w:bCs/>
          <w:kern w:val="0"/>
          <w:sz w:val="24"/>
          <w:szCs w:val="24"/>
          <w:lang w:eastAsia="zh-CN"/>
        </w:rPr>
        <w:t>磋商</w:t>
      </w:r>
      <w:r>
        <w:rPr>
          <w:rFonts w:hint="eastAsia" w:ascii="仿宋" w:hAnsi="仿宋" w:eastAsia="仿宋" w:cs="仿宋"/>
          <w:b/>
          <w:bCs/>
          <w:kern w:val="0"/>
          <w:sz w:val="24"/>
          <w:szCs w:val="24"/>
        </w:rPr>
        <w:t>保证金收据一份</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rPr>
        <w:t>并提供单位名称、账号、行号等相关资料</w:t>
      </w:r>
      <w:r>
        <w:rPr>
          <w:rFonts w:hint="eastAsia" w:ascii="仿宋" w:hAnsi="仿宋" w:eastAsia="仿宋" w:cs="仿宋"/>
          <w:b/>
          <w:bCs/>
          <w:kern w:val="0"/>
          <w:sz w:val="24"/>
          <w:szCs w:val="24"/>
          <w:lang w:eastAsia="zh-CN"/>
        </w:rPr>
        <w:t>）。</w:t>
      </w:r>
      <w:r>
        <w:rPr>
          <w:rFonts w:hint="eastAsia" w:ascii="仿宋" w:hAnsi="仿宋" w:eastAsia="仿宋" w:cs="仿宋"/>
          <w:b w:val="0"/>
          <w:bCs w:val="0"/>
          <w:kern w:val="0"/>
          <w:sz w:val="24"/>
          <w:szCs w:val="24"/>
          <w:lang w:eastAsia="zh-CN"/>
        </w:rPr>
        <w:t>代理机构</w:t>
      </w:r>
      <w:r>
        <w:rPr>
          <w:rFonts w:hint="eastAsia" w:ascii="仿宋" w:hAnsi="仿宋" w:eastAsia="仿宋" w:cs="仿宋"/>
          <w:b w:val="0"/>
          <w:bCs w:val="0"/>
          <w:kern w:val="0"/>
          <w:sz w:val="24"/>
          <w:szCs w:val="24"/>
        </w:rPr>
        <w:t>不退还现金。</w:t>
      </w:r>
    </w:p>
    <w:p w14:paraId="0BC12CD3">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3.8.5有下列情形之一的，保证金将被没收：</w:t>
      </w:r>
    </w:p>
    <w:p w14:paraId="6E92F69E">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在响应文件中提供虚假资料的；</w:t>
      </w:r>
    </w:p>
    <w:p w14:paraId="6630A38B">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（2）除因不可抗力或磋商文件认可的情形以外，</w:t>
      </w:r>
      <w:r>
        <w:rPr>
          <w:rFonts w:hint="eastAsia" w:ascii="仿宋" w:hAnsi="仿宋" w:eastAsia="仿宋" w:cs="仿宋"/>
          <w:kern w:val="0"/>
          <w:sz w:val="24"/>
          <w:szCs w:val="24"/>
          <w:lang w:eastAsia="zh-CN"/>
        </w:rPr>
        <w:t>中标单位</w:t>
      </w:r>
      <w:r>
        <w:rPr>
          <w:rFonts w:hint="eastAsia" w:ascii="仿宋" w:hAnsi="仿宋" w:eastAsia="仿宋" w:cs="仿宋"/>
          <w:kern w:val="0"/>
          <w:sz w:val="24"/>
          <w:szCs w:val="24"/>
        </w:rPr>
        <w:t>不与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人签订合同的；</w:t>
      </w:r>
    </w:p>
    <w:p w14:paraId="7675ED22">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人、其他</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或者</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代理机构恶意串通的；</w:t>
      </w:r>
    </w:p>
    <w:p w14:paraId="4F17DC01">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（4）磋商文件规定的其他情形。</w:t>
      </w:r>
    </w:p>
    <w:p w14:paraId="3C52625A">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3.9. 磋商的有效期</w:t>
      </w:r>
    </w:p>
    <w:p w14:paraId="4BBB51F2">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3.9.1磋商有效期详见</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须知前附表。</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响应文件中有效期不足的将被视为无效文件。</w:t>
      </w:r>
    </w:p>
    <w:p w14:paraId="7FBB590E">
      <w:pPr>
        <w:pStyle w:val="2"/>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3.9.2 有效期内</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未经</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结果确认谈判达成一致不得改变其磋商最后报价及承诺的全部义务。</w:t>
      </w:r>
      <w:bookmarkStart w:id="47" w:name="_Toc22798"/>
      <w:bookmarkStart w:id="48" w:name="_Toc293736056"/>
      <w:bookmarkStart w:id="49" w:name="_Toc293738994"/>
      <w:bookmarkStart w:id="50" w:name="_Toc446599313"/>
      <w:bookmarkStart w:id="51" w:name="_Toc293736013"/>
    </w:p>
    <w:p w14:paraId="5EDAEEE2">
      <w:pPr>
        <w:pStyle w:val="2"/>
        <w:spacing w:line="500" w:lineRule="exact"/>
        <w:ind w:firstLine="484" w:firstLineChars="202"/>
        <w:jc w:val="left"/>
        <w:outlineLvl w:val="9"/>
        <w:rPr>
          <w:rFonts w:hint="eastAsia" w:ascii="仿宋" w:hAnsi="仿宋" w:eastAsia="仿宋" w:cs="仿宋"/>
          <w:kern w:val="0"/>
          <w:sz w:val="24"/>
          <w:szCs w:val="24"/>
        </w:rPr>
      </w:pPr>
    </w:p>
    <w:p w14:paraId="214D8BF8">
      <w:pPr>
        <w:pStyle w:val="4"/>
        <w:numPr>
          <w:ilvl w:val="0"/>
          <w:numId w:val="7"/>
        </w:numPr>
        <w:ind w:left="210" w:leftChars="0" w:firstLineChars="0"/>
        <w:outlineLvl w:val="1"/>
        <w:rPr>
          <w:rFonts w:hint="eastAsia" w:ascii="仿宋" w:hAnsi="仿宋" w:eastAsia="仿宋" w:cs="仿宋"/>
          <w:b/>
          <w:bCs/>
          <w:color w:val="000000" w:themeColor="text1"/>
          <w:sz w:val="24"/>
          <w:szCs w:val="24"/>
          <w14:textFill>
            <w14:solidFill>
              <w14:schemeClr w14:val="tx1"/>
            </w14:solidFill>
          </w14:textFill>
        </w:rPr>
      </w:pPr>
      <w:bookmarkStart w:id="52" w:name="_Toc1222"/>
      <w:r>
        <w:rPr>
          <w:rFonts w:hint="eastAsia" w:ascii="仿宋" w:hAnsi="仿宋" w:eastAsia="仿宋" w:cs="仿宋"/>
          <w:b/>
          <w:bCs/>
          <w:color w:val="000000" w:themeColor="text1"/>
          <w:sz w:val="24"/>
          <w:szCs w:val="24"/>
          <w14:textFill>
            <w14:solidFill>
              <w14:schemeClr w14:val="tx1"/>
            </w14:solidFill>
          </w14:textFill>
        </w:rPr>
        <w:t>响应文件的递交</w:t>
      </w:r>
      <w:bookmarkEnd w:id="47"/>
      <w:bookmarkEnd w:id="48"/>
      <w:bookmarkEnd w:id="49"/>
      <w:bookmarkEnd w:id="50"/>
      <w:bookmarkEnd w:id="51"/>
      <w:bookmarkEnd w:id="52"/>
    </w:p>
    <w:p w14:paraId="19273279">
      <w:pPr>
        <w:pStyle w:val="4"/>
        <w:numPr>
          <w:ilvl w:val="0"/>
          <w:numId w:val="0"/>
        </w:numPr>
        <w:ind w:firstLine="482" w:firstLineChars="200"/>
        <w:jc w:val="both"/>
        <w:outlineLvl w:val="1"/>
        <w:rPr>
          <w:rFonts w:hint="eastAsia" w:ascii="仿宋" w:hAnsi="仿宋" w:eastAsia="仿宋" w:cs="仿宋"/>
          <w:kern w:val="0"/>
          <w:sz w:val="24"/>
          <w:szCs w:val="24"/>
        </w:rPr>
      </w:pPr>
      <w:bookmarkStart w:id="53" w:name="_Toc20481"/>
      <w:bookmarkStart w:id="54" w:name="_Toc31052"/>
      <w:r>
        <w:rPr>
          <w:rFonts w:hint="eastAsia" w:ascii="仿宋" w:hAnsi="仿宋" w:eastAsia="仿宋" w:cs="仿宋"/>
          <w:b/>
          <w:sz w:val="24"/>
          <w:szCs w:val="24"/>
        </w:rPr>
        <w:t>4.</w:t>
      </w:r>
      <w:r>
        <w:rPr>
          <w:rFonts w:hint="eastAsia" w:ascii="仿宋" w:hAnsi="仿宋" w:eastAsia="仿宋" w:cs="仿宋"/>
          <w:b/>
          <w:color w:val="000000" w:themeColor="text1"/>
          <w:sz w:val="24"/>
          <w:szCs w:val="24"/>
          <w14:textFill>
            <w14:solidFill>
              <w14:schemeClr w14:val="tx1"/>
            </w14:solidFill>
          </w14:textFill>
        </w:rPr>
        <w:t>响</w:t>
      </w:r>
      <w:r>
        <w:rPr>
          <w:rFonts w:hint="eastAsia" w:ascii="仿宋" w:hAnsi="仿宋" w:eastAsia="仿宋" w:cs="仿宋"/>
          <w:b/>
          <w:sz w:val="24"/>
          <w:szCs w:val="24"/>
        </w:rPr>
        <w:t>应文件</w:t>
      </w:r>
      <w:r>
        <w:rPr>
          <w:rFonts w:hint="eastAsia" w:ascii="仿宋" w:hAnsi="仿宋" w:eastAsia="仿宋" w:cs="仿宋"/>
          <w:b/>
          <w:color w:val="000000" w:themeColor="text1"/>
          <w:sz w:val="24"/>
          <w:szCs w:val="24"/>
          <w14:textFill>
            <w14:solidFill>
              <w14:schemeClr w14:val="tx1"/>
            </w14:solidFill>
          </w14:textFill>
        </w:rPr>
        <w:t>的</w:t>
      </w:r>
      <w:r>
        <w:rPr>
          <w:rFonts w:hint="eastAsia" w:ascii="仿宋" w:hAnsi="仿宋" w:eastAsia="仿宋" w:cs="仿宋"/>
          <w:b/>
          <w:sz w:val="24"/>
          <w:szCs w:val="24"/>
        </w:rPr>
        <w:t>递交</w:t>
      </w:r>
      <w:bookmarkEnd w:id="53"/>
      <w:bookmarkEnd w:id="54"/>
    </w:p>
    <w:p w14:paraId="681A9C09">
      <w:pPr>
        <w:pStyle w:val="2"/>
        <w:spacing w:line="500" w:lineRule="exact"/>
        <w:ind w:firstLine="484" w:firstLineChars="202"/>
        <w:jc w:val="both"/>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4.1投标人应通过电子响应文件制作工具严格按招标文件要求制作响应文件，在投标截止时间前完成上传经过数字证书电子签章并加密的响应文件（加密和解密须用同一把数字证书）。投标人在投标截止时间前，可以对其所递交的响应文件进行修改并重新上传，但以投标截止时间前最后一次上传的响应文件为有效响应文件。</w:t>
      </w:r>
    </w:p>
    <w:p w14:paraId="56143C05">
      <w:pPr>
        <w:pStyle w:val="2"/>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投标截止时间以政采云中心交易平台显示的时间为准，逾期系统将自动关闭，未完成上传的响应文件视为逾期送达，将被拒绝。</w:t>
      </w:r>
    </w:p>
    <w:p w14:paraId="4B0E2A86">
      <w:pPr>
        <w:pStyle w:val="2"/>
        <w:spacing w:line="500" w:lineRule="exact"/>
        <w:ind w:firstLine="484" w:firstLineChars="202"/>
        <w:jc w:val="left"/>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4.2如果投标人未按上述要求密封及加写标记，采购代理机构对响应文件的误投和提前启封概不负责。对由此造成提前开封的响应文件，采购代理机构有权予以拒绝，并退回投标人。</w:t>
      </w:r>
    </w:p>
    <w:p w14:paraId="2564E647">
      <w:pPr>
        <w:pStyle w:val="2"/>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4.3是否采用不见面开标方式详见投标人须知前附表，若本项目采用不见面开标，提供电子响应文件U盘、纸质响应文件详见须知前附表。</w:t>
      </w:r>
    </w:p>
    <w:p w14:paraId="3B2FE446">
      <w:pPr>
        <w:pStyle w:val="2"/>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4.4投标人应当在招标文件要求提交响应文件的截止时间前网上投标。</w:t>
      </w:r>
    </w:p>
    <w:p w14:paraId="5278F1C6">
      <w:pPr>
        <w:pStyle w:val="2"/>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4.5此项目采用不见面开标。供应商只需将加密电子响应文件在投标截止时间前通过政采云平台上传完成。上传时必须得到电脑“上传成功”的确认回复后方为上传成功。逾期上传的或者未上传到平台的响应文件，采购人不予受理。</w:t>
      </w:r>
    </w:p>
    <w:p w14:paraId="3EC61502">
      <w:pPr>
        <w:pStyle w:val="2"/>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4.6任何不完整或不满足招标文件要求的响应文件将被拒绝。</w:t>
      </w:r>
    </w:p>
    <w:p w14:paraId="577B4460">
      <w:pPr>
        <w:pStyle w:val="4"/>
        <w:outlineLvl w:val="1"/>
        <w:rPr>
          <w:rFonts w:hint="eastAsia" w:ascii="仿宋" w:hAnsi="仿宋" w:eastAsia="仿宋" w:cs="仿宋"/>
          <w:b/>
          <w:bCs/>
          <w:sz w:val="24"/>
          <w:szCs w:val="24"/>
        </w:rPr>
      </w:pPr>
      <w:bookmarkStart w:id="55" w:name="_Toc293736057"/>
      <w:bookmarkStart w:id="56" w:name="_Toc446599314"/>
      <w:bookmarkStart w:id="57" w:name="_Toc293738995"/>
      <w:bookmarkStart w:id="58" w:name="_Toc293736014"/>
      <w:bookmarkStart w:id="59" w:name="_Toc19266"/>
      <w:bookmarkStart w:id="60" w:name="_Toc9220"/>
      <w:bookmarkStart w:id="61" w:name="_Toc26156"/>
      <w:r>
        <w:rPr>
          <w:rFonts w:hint="eastAsia" w:ascii="仿宋" w:hAnsi="仿宋" w:eastAsia="仿宋" w:cs="仿宋"/>
          <w:b/>
          <w:bCs/>
          <w:sz w:val="24"/>
          <w:szCs w:val="24"/>
        </w:rPr>
        <w:t>五、</w:t>
      </w:r>
      <w:bookmarkEnd w:id="55"/>
      <w:bookmarkEnd w:id="56"/>
      <w:bookmarkEnd w:id="57"/>
      <w:bookmarkEnd w:id="58"/>
      <w:r>
        <w:rPr>
          <w:rFonts w:hint="eastAsia" w:ascii="仿宋" w:hAnsi="仿宋" w:eastAsia="仿宋" w:cs="仿宋"/>
          <w:b/>
          <w:bCs/>
          <w:sz w:val="24"/>
          <w:szCs w:val="24"/>
        </w:rPr>
        <w:t>竞争性磋商程序</w:t>
      </w:r>
      <w:bookmarkEnd w:id="59"/>
      <w:bookmarkEnd w:id="60"/>
      <w:bookmarkEnd w:id="61"/>
    </w:p>
    <w:p w14:paraId="51CE765A">
      <w:pPr>
        <w:widowControl/>
        <w:spacing w:line="520" w:lineRule="atLeast"/>
        <w:ind w:firstLine="420"/>
        <w:textAlignment w:val="baseline"/>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color w:val="000000"/>
          <w:kern w:val="0"/>
          <w:sz w:val="24"/>
          <w:szCs w:val="24"/>
        </w:rPr>
        <w:t>.</w:t>
      </w:r>
      <w:r>
        <w:rPr>
          <w:rFonts w:hint="eastAsia" w:ascii="仿宋" w:hAnsi="仿宋" w:eastAsia="仿宋" w:cs="仿宋"/>
          <w:b/>
          <w:sz w:val="24"/>
          <w:szCs w:val="24"/>
        </w:rPr>
        <w:t>1磋商小组的组成</w:t>
      </w:r>
    </w:p>
    <w:p w14:paraId="4D67F7C7">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5.1.1评审由</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单位依法组建的磋商小组负责。磋商小组由</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人代表和有关技术、经济等方面的专家组成。全面负责对响应文件的审查、评审、磋商、打分等全部评审工作。磋商小组人数以及技术、经济方面的专家组成见</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"file:///C:\\WordForm\\e944b4b1-01b6-4e42-b170-f783fcf7903a.doc" \l "_评标委员会"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须知前附表</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w:t>
      </w:r>
    </w:p>
    <w:p w14:paraId="59BFE991">
      <w:pPr>
        <w:pStyle w:val="2"/>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5.2磋商方法</w:t>
      </w:r>
    </w:p>
    <w:p w14:paraId="12FE769D">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5.2.1磋商小组将按照磋商文件确定的评审方法进行评审。磋商小组对响应文件的评审分为响应文件初审、澄清有关问题、比较与评价响应文件、推荐中标候选人名单。</w:t>
      </w:r>
    </w:p>
    <w:p w14:paraId="404967F9">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5.2.1项目评审方法详见磋商文件“第</w:t>
      </w:r>
      <w:r>
        <w:rPr>
          <w:rFonts w:hint="eastAsia" w:ascii="仿宋" w:hAnsi="仿宋" w:eastAsia="仿宋" w:cs="仿宋"/>
          <w:kern w:val="0"/>
          <w:sz w:val="24"/>
          <w:szCs w:val="24"/>
          <w:lang w:eastAsia="zh-CN"/>
        </w:rPr>
        <w:t>三</w:t>
      </w:r>
      <w:r>
        <w:rPr>
          <w:rFonts w:hint="eastAsia" w:ascii="仿宋" w:hAnsi="仿宋" w:eastAsia="仿宋" w:cs="仿宋"/>
          <w:kern w:val="0"/>
          <w:sz w:val="24"/>
          <w:szCs w:val="24"/>
        </w:rPr>
        <w:t>章</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 xml:space="preserve"> 评审方法。</w:t>
      </w:r>
    </w:p>
    <w:p w14:paraId="7F1F00B8">
      <w:pPr>
        <w:pStyle w:val="2"/>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5.3响应文件的初审</w:t>
      </w:r>
    </w:p>
    <w:p w14:paraId="7E1BAED2">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初审分为资格性</w:t>
      </w:r>
      <w:r>
        <w:rPr>
          <w:rFonts w:hint="eastAsia" w:ascii="仿宋" w:hAnsi="仿宋" w:eastAsia="仿宋" w:cs="仿宋"/>
          <w:kern w:val="0"/>
          <w:sz w:val="24"/>
          <w:szCs w:val="24"/>
          <w:lang w:eastAsia="zh-CN"/>
        </w:rPr>
        <w:t>审</w:t>
      </w:r>
      <w:r>
        <w:rPr>
          <w:rFonts w:hint="eastAsia" w:ascii="仿宋" w:hAnsi="仿宋" w:eastAsia="仿宋" w:cs="仿宋"/>
          <w:kern w:val="0"/>
          <w:sz w:val="24"/>
          <w:szCs w:val="24"/>
        </w:rPr>
        <w:t>查和</w:t>
      </w:r>
      <w:r>
        <w:rPr>
          <w:rFonts w:hint="eastAsia" w:ascii="仿宋" w:hAnsi="仿宋" w:eastAsia="仿宋" w:cs="仿宋"/>
          <w:kern w:val="0"/>
          <w:sz w:val="24"/>
          <w:szCs w:val="24"/>
          <w:lang w:eastAsia="zh-CN"/>
        </w:rPr>
        <w:t>初步评审</w:t>
      </w:r>
      <w:r>
        <w:rPr>
          <w:rFonts w:hint="eastAsia" w:ascii="仿宋" w:hAnsi="仿宋" w:eastAsia="仿宋" w:cs="仿宋"/>
          <w:kern w:val="0"/>
          <w:sz w:val="24"/>
          <w:szCs w:val="24"/>
        </w:rPr>
        <w:t>。</w:t>
      </w:r>
    </w:p>
    <w:p w14:paraId="01B6D83D">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5.3.1资格性</w:t>
      </w:r>
      <w:r>
        <w:rPr>
          <w:rFonts w:hint="eastAsia" w:ascii="仿宋" w:hAnsi="仿宋" w:eastAsia="仿宋" w:cs="仿宋"/>
          <w:kern w:val="0"/>
          <w:sz w:val="24"/>
          <w:szCs w:val="24"/>
          <w:lang w:eastAsia="zh-CN"/>
        </w:rPr>
        <w:t>审</w:t>
      </w:r>
      <w:r>
        <w:rPr>
          <w:rFonts w:hint="eastAsia" w:ascii="仿宋" w:hAnsi="仿宋" w:eastAsia="仿宋" w:cs="仿宋"/>
          <w:kern w:val="0"/>
          <w:sz w:val="24"/>
          <w:szCs w:val="24"/>
        </w:rPr>
        <w:t>查</w:t>
      </w:r>
    </w:p>
    <w:p w14:paraId="6DFC0AC1">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（1）磋商小组根据磋商文件确定的评审因素和评审标准，对</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的响应文件进行资格评审。</w:t>
      </w:r>
      <w:r>
        <w:rPr>
          <w:rFonts w:hint="eastAsia" w:ascii="仿宋" w:hAnsi="仿宋" w:eastAsia="仿宋" w:cs="仿宋"/>
          <w:kern w:val="0"/>
          <w:sz w:val="24"/>
          <w:szCs w:val="24"/>
          <w:lang w:eastAsia="zh-CN"/>
        </w:rPr>
        <w:t>资格性审查</w:t>
      </w:r>
      <w:r>
        <w:rPr>
          <w:rFonts w:hint="eastAsia" w:ascii="仿宋" w:hAnsi="仿宋" w:eastAsia="仿宋" w:cs="仿宋"/>
          <w:kern w:val="0"/>
          <w:sz w:val="24"/>
          <w:szCs w:val="24"/>
        </w:rPr>
        <w:t>不合格的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的响应文件作无效文件处理。</w:t>
      </w:r>
    </w:p>
    <w:p w14:paraId="3C18E8A8">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（2）磋商小组在进行资格检查时，不得改变磋商文件中已载明的资格条件、标准和办法。</w:t>
      </w:r>
      <w:r>
        <w:rPr>
          <w:rFonts w:hint="eastAsia" w:ascii="仿宋" w:hAnsi="仿宋" w:eastAsia="仿宋" w:cs="仿宋"/>
          <w:kern w:val="0"/>
          <w:sz w:val="24"/>
          <w:szCs w:val="24"/>
          <w:lang w:eastAsia="zh-CN"/>
        </w:rPr>
        <w:t>资格性审查</w:t>
      </w:r>
      <w:r>
        <w:rPr>
          <w:rFonts w:hint="eastAsia" w:ascii="仿宋" w:hAnsi="仿宋" w:eastAsia="仿宋" w:cs="仿宋"/>
          <w:kern w:val="0"/>
          <w:sz w:val="24"/>
          <w:szCs w:val="24"/>
        </w:rPr>
        <w:t>不合格的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的响应文件作无效文件处理。</w:t>
      </w:r>
    </w:p>
    <w:p w14:paraId="30340625">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）磋商小组在评审中必要时可按</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提供的联系方式就有关问题进行查询核实，或要求</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做出书面澄清，查询及澄清结果将作为审查的依据。</w:t>
      </w:r>
    </w:p>
    <w:p w14:paraId="09359221">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）通过全部</w:t>
      </w:r>
      <w:r>
        <w:rPr>
          <w:rFonts w:hint="eastAsia" w:ascii="仿宋" w:hAnsi="仿宋" w:eastAsia="仿宋" w:cs="仿宋"/>
          <w:kern w:val="0"/>
          <w:sz w:val="24"/>
          <w:szCs w:val="24"/>
          <w:lang w:eastAsia="zh-CN"/>
        </w:rPr>
        <w:t>资格性审查</w:t>
      </w:r>
      <w:r>
        <w:rPr>
          <w:rFonts w:hint="eastAsia" w:ascii="仿宋" w:hAnsi="仿宋" w:eastAsia="仿宋" w:cs="仿宋"/>
          <w:kern w:val="0"/>
          <w:sz w:val="24"/>
          <w:szCs w:val="24"/>
        </w:rPr>
        <w:t>条件合格的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才能通过资格检查，其响应文件方可进入下一个检查阶段。</w:t>
      </w:r>
    </w:p>
    <w:p w14:paraId="51790A7D">
      <w:pPr>
        <w:pStyle w:val="2"/>
        <w:spacing w:line="500" w:lineRule="exact"/>
        <w:ind w:firstLine="484" w:firstLineChars="202"/>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5.3.2</w:t>
      </w:r>
      <w:r>
        <w:rPr>
          <w:rFonts w:hint="eastAsia" w:ascii="仿宋" w:hAnsi="仿宋" w:eastAsia="仿宋" w:cs="仿宋"/>
          <w:kern w:val="0"/>
          <w:sz w:val="24"/>
          <w:szCs w:val="24"/>
          <w:lang w:eastAsia="zh-CN"/>
        </w:rPr>
        <w:t>初步评审检查</w:t>
      </w:r>
    </w:p>
    <w:p w14:paraId="3028686D">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磋商小组根据磋商文件确定的评审因素和评审标准，对</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的响应文件进行</w:t>
      </w:r>
      <w:r>
        <w:rPr>
          <w:rFonts w:hint="eastAsia" w:ascii="仿宋" w:hAnsi="仿宋" w:eastAsia="仿宋" w:cs="仿宋"/>
          <w:kern w:val="0"/>
          <w:sz w:val="24"/>
          <w:szCs w:val="24"/>
          <w:lang w:eastAsia="zh-CN"/>
        </w:rPr>
        <w:t>初步评审</w:t>
      </w:r>
      <w:r>
        <w:rPr>
          <w:rFonts w:hint="eastAsia" w:ascii="仿宋" w:hAnsi="仿宋" w:eastAsia="仿宋" w:cs="仿宋"/>
          <w:kern w:val="0"/>
          <w:sz w:val="24"/>
          <w:szCs w:val="24"/>
        </w:rPr>
        <w:t>检查。</w:t>
      </w:r>
      <w:r>
        <w:rPr>
          <w:rFonts w:hint="eastAsia" w:ascii="仿宋" w:hAnsi="仿宋" w:eastAsia="仿宋" w:cs="仿宋"/>
          <w:kern w:val="0"/>
          <w:sz w:val="24"/>
          <w:szCs w:val="24"/>
          <w:lang w:eastAsia="zh-CN"/>
        </w:rPr>
        <w:t>初步评审</w:t>
      </w:r>
      <w:r>
        <w:rPr>
          <w:rFonts w:hint="eastAsia" w:ascii="仿宋" w:hAnsi="仿宋" w:eastAsia="仿宋" w:cs="仿宋"/>
          <w:kern w:val="0"/>
          <w:sz w:val="24"/>
          <w:szCs w:val="24"/>
        </w:rPr>
        <w:t>检查不合格的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的响应文件作无效文件处理。</w:t>
      </w:r>
    </w:p>
    <w:p w14:paraId="2B56456D">
      <w:pPr>
        <w:pStyle w:val="2"/>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 xml:space="preserve">5.4违法违规行为 </w:t>
      </w:r>
    </w:p>
    <w:p w14:paraId="2D0D81DB">
      <w:pPr>
        <w:pStyle w:val="2"/>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kern w:val="0"/>
          <w:sz w:val="24"/>
          <w:szCs w:val="24"/>
        </w:rPr>
        <w:t>5.4.1在评审过程中，</w:t>
      </w:r>
      <w:r>
        <w:rPr>
          <w:rFonts w:hint="eastAsia" w:ascii="仿宋" w:hAnsi="仿宋" w:eastAsia="仿宋" w:cs="仿宋"/>
          <w:color w:val="auto"/>
          <w:kern w:val="0"/>
          <w:sz w:val="24"/>
          <w:szCs w:val="24"/>
        </w:rPr>
        <w:t>磋商小组发现</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有下列情形之一的，作无效文件处理：</w:t>
      </w:r>
    </w:p>
    <w:p w14:paraId="7D19C927">
      <w:pPr>
        <w:pStyle w:val="2"/>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（1）属于同一集团、协会、商会等组织成员的</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按照该组织要求协同投标；</w:t>
      </w:r>
    </w:p>
    <w:p w14:paraId="4679EB36">
      <w:pPr>
        <w:pStyle w:val="2"/>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的响应文件由同一单位或者个人编制；</w:t>
      </w:r>
    </w:p>
    <w:p w14:paraId="1A335BE3">
      <w:pPr>
        <w:pStyle w:val="2"/>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委托同一单位或者个人办理投标事宜；</w:t>
      </w:r>
    </w:p>
    <w:p w14:paraId="63F72A5D">
      <w:pPr>
        <w:pStyle w:val="2"/>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的响应文件载明的项目管理成员为同一人；</w:t>
      </w:r>
    </w:p>
    <w:p w14:paraId="43BA1A68">
      <w:pPr>
        <w:pStyle w:val="2"/>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的响应文件异常一致或者投标报价呈规律性差异；</w:t>
      </w:r>
    </w:p>
    <w:p w14:paraId="5532072A">
      <w:pPr>
        <w:pStyle w:val="2"/>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的响应文件相互混装；</w:t>
      </w:r>
    </w:p>
    <w:p w14:paraId="5A399D34">
      <w:pPr>
        <w:pStyle w:val="2"/>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的投标保证金从同一单位或者个人的账户转出；</w:t>
      </w:r>
    </w:p>
    <w:p w14:paraId="43CA331E">
      <w:pPr>
        <w:pStyle w:val="2"/>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（8）使用伪造、变造的行政许可证件；</w:t>
      </w:r>
    </w:p>
    <w:p w14:paraId="3392DF4B">
      <w:pPr>
        <w:pStyle w:val="2"/>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（9）提供虚假的财务状况或者业绩；</w:t>
      </w:r>
    </w:p>
    <w:p w14:paraId="0F87CBAD">
      <w:pPr>
        <w:pStyle w:val="2"/>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（10）提供虚假的项目负责人或者主要技术人员简历、劳动关系证明；</w:t>
      </w:r>
    </w:p>
    <w:p w14:paraId="50417532">
      <w:pPr>
        <w:pStyle w:val="2"/>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（11）提供虚假的信用状况；</w:t>
      </w:r>
    </w:p>
    <w:p w14:paraId="5EC97282">
      <w:pPr>
        <w:pStyle w:val="2"/>
        <w:spacing w:line="500" w:lineRule="exact"/>
        <w:ind w:firstLine="484" w:firstLineChars="202"/>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（12）其他弄虚作假的行为</w:t>
      </w:r>
      <w:r>
        <w:rPr>
          <w:rFonts w:hint="eastAsia" w:ascii="仿宋" w:hAnsi="仿宋" w:eastAsia="仿宋" w:cs="仿宋"/>
          <w:color w:val="auto"/>
          <w:kern w:val="0"/>
          <w:sz w:val="24"/>
          <w:szCs w:val="24"/>
          <w:lang w:eastAsia="zh-CN"/>
        </w:rPr>
        <w:t>；</w:t>
      </w:r>
    </w:p>
    <w:p w14:paraId="68C3A7C0">
      <w:pPr>
        <w:pStyle w:val="2"/>
        <w:spacing w:line="500" w:lineRule="exact"/>
        <w:ind w:firstLine="484" w:firstLineChars="202"/>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响应文件不完整。</w:t>
      </w:r>
    </w:p>
    <w:p w14:paraId="3847AFF4">
      <w:pPr>
        <w:pStyle w:val="2"/>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5.5 磋商小组审查响应文件是否完整、有无计算上的错误等。</w:t>
      </w:r>
    </w:p>
    <w:p w14:paraId="72591D54">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5.5.1 响应文件的修正及澄清</w:t>
      </w:r>
    </w:p>
    <w:p w14:paraId="432E139E">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（1）磋商小组对确定为实质上响应磋商文件要求的响应文件进行校核，看其是否有计算或表达上的错误，算术错误将按以下方法更正：</w:t>
      </w:r>
    </w:p>
    <w:p w14:paraId="5EE58C45">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2）响应文件的大写金额和小写金额不一致的，以大写金额为准；总价金额与单价汇总金额不一致的，以单价汇总金额计算结果为准；单价金额小数点有明显错位的，应以总价为准，并修改单价。提交最终报价时，如果</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不接受对其错误的更正，其响应文件将被视为无效文件。</w:t>
      </w:r>
    </w:p>
    <w:p w14:paraId="189C035D">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32023F06">
      <w:pPr>
        <w:pStyle w:val="2"/>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5.5.3实质上没有响应磋商文件要求的响应文件将被视为无效文件。</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不得通过修正或撤销不合要求的偏离从而使其成为实质上响应的文件。</w:t>
      </w:r>
    </w:p>
    <w:p w14:paraId="1BF89857">
      <w:pPr>
        <w:pStyle w:val="23"/>
        <w:spacing w:line="600" w:lineRule="exact"/>
        <w:ind w:firstLine="482" w:firstLineChars="201"/>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5.5.4评审期间，磋商小组有权要求</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对其响应文件中含义不明确、同类问题表述不一致或者有明显文字和计算错误的内容等作必要的澄清、说明或者补正。</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必须按照磋商小组要求的澄清内容和时间做出澄清。除按本磋商文件规定改正算术错误外，</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对响应文件的澄清不得超出响应文件的范围或者改变响应文件的实质性内容。在评审期间,磋商小组可要求</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对其响应文件进行澄清，但不得寻求、提供或允许</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对投标报价等实质性内容做任何更改。有关澄清的答复均应由</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的法定代表人或授权代表以书面形式作出并签字。</w:t>
      </w:r>
    </w:p>
    <w:p w14:paraId="2B45B58E">
      <w:pPr>
        <w:pStyle w:val="2"/>
        <w:spacing w:line="500" w:lineRule="exact"/>
        <w:ind w:firstLine="484" w:firstLineChars="202"/>
        <w:jc w:val="left"/>
        <w:rPr>
          <w:rFonts w:hint="eastAsia" w:ascii="仿宋" w:hAnsi="仿宋" w:eastAsia="仿宋" w:cs="仿宋"/>
          <w:sz w:val="24"/>
          <w:szCs w:val="24"/>
        </w:rPr>
      </w:pPr>
      <w:r>
        <w:rPr>
          <w:rFonts w:hint="eastAsia" w:ascii="仿宋" w:hAnsi="仿宋" w:eastAsia="仿宋" w:cs="仿宋"/>
          <w:kern w:val="0"/>
          <w:sz w:val="24"/>
          <w:szCs w:val="24"/>
        </w:rPr>
        <w:t>5.5.5</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的澄清文件是其响应文件</w:t>
      </w:r>
      <w:r>
        <w:rPr>
          <w:rFonts w:hint="eastAsia" w:ascii="仿宋" w:hAnsi="仿宋" w:eastAsia="仿宋" w:cs="仿宋"/>
          <w:sz w:val="24"/>
          <w:szCs w:val="24"/>
        </w:rPr>
        <w:t>的组成部分。</w:t>
      </w:r>
    </w:p>
    <w:p w14:paraId="6AFF346B">
      <w:pPr>
        <w:pStyle w:val="2"/>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5.6磋商</w:t>
      </w:r>
    </w:p>
    <w:p w14:paraId="2F77845B">
      <w:pPr>
        <w:pStyle w:val="2"/>
        <w:spacing w:line="500" w:lineRule="exact"/>
        <w:ind w:firstLine="484" w:firstLineChars="202"/>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5.6.1磋商小组所有成员应当集中与单一投标单位分别进行磋商，并给予所有参加磋商的投标单位平等的磋商机会。</w:t>
      </w:r>
    </w:p>
    <w:p w14:paraId="2CAC2505">
      <w:pPr>
        <w:pStyle w:val="2"/>
        <w:spacing w:line="500" w:lineRule="exact"/>
        <w:ind w:firstLine="484" w:firstLineChars="202"/>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kern w:val="2"/>
          <w:sz w:val="24"/>
          <w:szCs w:val="24"/>
          <w:highlight w:val="none"/>
          <w:lang w:val="en-US" w:eastAsia="zh-CN" w:bidi="ar-SA"/>
        </w:rPr>
        <w:t>5.6.2在磋商过程中，磋商小组可以根据磋商文件和磋商情况实质性变动招标需求中的技术、服务要求以及合同草案条款，但不得变动磋商文件中的其他内容。实质性变动的内容，须经招标人代表确认。</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　　5.6.3对磋商文件作出的实质性变动是磋商文件的有效组成部分，磋商小组应当及时以书面形式同时通知所有参加磋商的投标单位。</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　　5.6.4投标单位应当按照磋商文件的变动情况和磋商小组的要求重新提交响应文件，并由其法定代表人或授权代表签字或者加盖公章。由授权代表签字的，应当附法定代表人授权书。投标单位为自然人的，应当由本人签字并附身份证明。</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 xml:space="preserve">　  </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5.6.5磋商文件能够详细列明招标标的的技术、服务要求的，磋商结束后，磋商小组应当要求所有实质性响应的投标单位在规定时间内提交最后报价，提交最后报价的投标单位不得少于2家。</w:t>
      </w:r>
    </w:p>
    <w:p w14:paraId="7AA95CD7">
      <w:pPr>
        <w:pStyle w:val="2"/>
        <w:spacing w:line="500" w:lineRule="exact"/>
        <w:ind w:firstLine="56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5.6.6磋商文件不能详细列明招标标的的技术、服务要求，需经磋商由投标单位提供最终设计方案或解决方案的，磋商结束后，磋商小组应当按照少数服从多数的原则投票推荐2家以上投标单位，并要求其在规定时间内提交最后报价。</w:t>
      </w:r>
    </w:p>
    <w:p w14:paraId="0E9FAB20">
      <w:pPr>
        <w:pStyle w:val="2"/>
        <w:spacing w:line="500" w:lineRule="exact"/>
        <w:ind w:firstLine="484" w:firstLineChars="202"/>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5.6.7已提交响应文件的投标单位，在提交最后报价之前，可以根据磋商情况退出磋商。其投标保证金将予以退还。</w:t>
      </w:r>
    </w:p>
    <w:p w14:paraId="2AF47A7E">
      <w:pPr>
        <w:widowControl/>
        <w:spacing w:line="520" w:lineRule="atLeast"/>
        <w:ind w:firstLine="480" w:firstLineChars="200"/>
        <w:textAlignment w:val="baseline"/>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5.6.8最后报价是投标单位响应文件的有效组成部分。符合本办法第三条第四项情形的，提交最后报价的投标单位可以为2家。</w:t>
      </w:r>
    </w:p>
    <w:p w14:paraId="1135824F">
      <w:pPr>
        <w:pStyle w:val="2"/>
        <w:spacing w:line="500" w:lineRule="exact"/>
        <w:ind w:firstLine="56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5.6.9经磋商确定最终招标需求和提交最后报价的投标单位后，由磋商小组采用综合评估法对提交最后报价的投标单位的响应文件和最后报价进行综合评分。</w:t>
      </w:r>
    </w:p>
    <w:p w14:paraId="5476D59E">
      <w:pPr>
        <w:pStyle w:val="2"/>
        <w:spacing w:line="500" w:lineRule="exact"/>
        <w:ind w:firstLine="56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5.6.10招标结果确认</w:t>
      </w:r>
    </w:p>
    <w:p w14:paraId="399C4D23">
      <w:pPr>
        <w:pStyle w:val="2"/>
        <w:spacing w:line="5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磋商小组按照磋商文件确定的评标方法、步骤、标准，对响应文件进行评审。按评审后得分由高到底顺序排列。得分相同的，按投标单位报价由低到高的顺序排列。得分相同并且报价相同的，按技术指标优劣顺序排列。磋商小组依据对各响应文件的评审结果，按各投标单位的得分由高到低的顺序向招标人推荐中标候选人。</w:t>
      </w:r>
    </w:p>
    <w:p w14:paraId="5A8893C4">
      <w:pPr>
        <w:pStyle w:val="23"/>
        <w:adjustRightInd w:val="0"/>
        <w:snapToGrid w:val="0"/>
        <w:spacing w:before="120" w:beforeLines="50" w:after="120" w:afterLines="50"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5.7.公示或公告</w:t>
      </w:r>
    </w:p>
    <w:p w14:paraId="03A9F81F">
      <w:pPr>
        <w:pStyle w:val="23"/>
        <w:adjustRightInd w:val="0"/>
        <w:snapToGrid w:val="0"/>
        <w:spacing w:before="120" w:beforeLines="50" w:after="120" w:afterLines="50"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5.7.1</w:t>
      </w:r>
      <w:r>
        <w:rPr>
          <w:rFonts w:hint="eastAsia" w:ascii="仿宋" w:hAnsi="仿宋" w:eastAsia="仿宋" w:cs="仿宋"/>
          <w:sz w:val="24"/>
          <w:szCs w:val="24"/>
          <w:highlight w:val="none"/>
          <w:lang w:eastAsia="zh-CN"/>
        </w:rPr>
        <w:t>中标</w:t>
      </w:r>
      <w:r>
        <w:rPr>
          <w:rFonts w:hint="eastAsia" w:ascii="仿宋" w:hAnsi="仿宋" w:eastAsia="仿宋" w:cs="仿宋"/>
          <w:sz w:val="24"/>
          <w:szCs w:val="24"/>
          <w:highlight w:val="none"/>
        </w:rPr>
        <w:t>候选</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确定后，招标代理机构将</w:t>
      </w:r>
      <w:r>
        <w:rPr>
          <w:rFonts w:hint="eastAsia" w:ascii="仿宋" w:hAnsi="仿宋" w:eastAsia="仿宋" w:cs="仿宋"/>
          <w:sz w:val="24"/>
          <w:szCs w:val="24"/>
          <w:highlight w:val="none"/>
          <w:lang w:eastAsia="zh-CN"/>
        </w:rPr>
        <w:t>在</w:t>
      </w:r>
      <w:r>
        <w:rPr>
          <w:rFonts w:hint="eastAsia" w:ascii="仿宋" w:hAnsi="仿宋" w:eastAsia="仿宋" w:cs="仿宋"/>
          <w:sz w:val="24"/>
          <w:szCs w:val="24"/>
          <w:highlight w:val="none"/>
          <w:lang w:val="en-US" w:eastAsia="zh-CN"/>
        </w:rPr>
        <w:t>新疆政府采购网</w:t>
      </w:r>
      <w:r>
        <w:rPr>
          <w:rFonts w:hint="eastAsia" w:ascii="仿宋" w:hAnsi="仿宋" w:eastAsia="仿宋" w:cs="仿宋"/>
          <w:sz w:val="24"/>
          <w:szCs w:val="24"/>
          <w:highlight w:val="none"/>
          <w:lang w:eastAsia="zh-CN"/>
        </w:rPr>
        <w:t>上公示</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公示期</w:t>
      </w:r>
      <w:r>
        <w:rPr>
          <w:rFonts w:hint="eastAsia" w:ascii="仿宋" w:hAnsi="仿宋" w:eastAsia="仿宋" w:cs="仿宋"/>
          <w:sz w:val="24"/>
          <w:szCs w:val="24"/>
          <w:highlight w:val="none"/>
          <w:lang w:val="en-US" w:eastAsia="zh-CN"/>
        </w:rPr>
        <w:t>结束后</w:t>
      </w:r>
      <w:r>
        <w:rPr>
          <w:rFonts w:hint="eastAsia" w:ascii="仿宋" w:hAnsi="仿宋" w:eastAsia="仿宋" w:cs="仿宋"/>
          <w:sz w:val="24"/>
          <w:szCs w:val="24"/>
          <w:highlight w:val="none"/>
        </w:rPr>
        <w:t>向</w:t>
      </w:r>
      <w:r>
        <w:rPr>
          <w:rFonts w:hint="eastAsia" w:ascii="仿宋" w:hAnsi="仿宋" w:eastAsia="仿宋" w:cs="仿宋"/>
          <w:sz w:val="24"/>
          <w:szCs w:val="24"/>
          <w:highlight w:val="none"/>
          <w:lang w:eastAsia="zh-CN"/>
        </w:rPr>
        <w:t>中标单位</w:t>
      </w:r>
      <w:r>
        <w:rPr>
          <w:rFonts w:hint="eastAsia" w:ascii="仿宋" w:hAnsi="仿宋" w:eastAsia="仿宋" w:cs="仿宋"/>
          <w:sz w:val="24"/>
          <w:szCs w:val="24"/>
          <w:highlight w:val="none"/>
        </w:rPr>
        <w:t>发出《中标通知书》。《中标通知书》是合同的组成部分,对</w:t>
      </w:r>
      <w:r>
        <w:rPr>
          <w:rFonts w:hint="eastAsia" w:ascii="仿宋" w:hAnsi="仿宋" w:eastAsia="仿宋" w:cs="仿宋"/>
          <w:sz w:val="24"/>
          <w:szCs w:val="24"/>
          <w:highlight w:val="none"/>
          <w:lang w:eastAsia="zh-CN"/>
        </w:rPr>
        <w:t>中标单位</w:t>
      </w:r>
      <w:r>
        <w:rPr>
          <w:rFonts w:hint="eastAsia" w:ascii="仿宋" w:hAnsi="仿宋" w:eastAsia="仿宋" w:cs="仿宋"/>
          <w:sz w:val="24"/>
          <w:szCs w:val="24"/>
          <w:highlight w:val="none"/>
        </w:rPr>
        <w:t>和招标人具有同等法律效力。</w:t>
      </w:r>
    </w:p>
    <w:p w14:paraId="262BC213">
      <w:pPr>
        <w:pStyle w:val="4"/>
        <w:outlineLvl w:val="1"/>
        <w:rPr>
          <w:rFonts w:hint="eastAsia" w:ascii="仿宋" w:hAnsi="仿宋" w:eastAsia="仿宋" w:cs="仿宋"/>
          <w:b/>
          <w:bCs/>
          <w:sz w:val="24"/>
          <w:szCs w:val="24"/>
        </w:rPr>
      </w:pPr>
      <w:bookmarkStart w:id="62" w:name="_Toc293736015"/>
      <w:bookmarkStart w:id="63" w:name="_Toc10373"/>
      <w:bookmarkStart w:id="64" w:name="_Toc446599315"/>
      <w:bookmarkStart w:id="65" w:name="_Toc293738996"/>
      <w:bookmarkStart w:id="66" w:name="_Toc24004"/>
      <w:bookmarkStart w:id="67" w:name="_Toc293736058"/>
      <w:bookmarkStart w:id="68" w:name="_Toc14347"/>
      <w:r>
        <w:rPr>
          <w:rFonts w:hint="eastAsia" w:ascii="仿宋" w:hAnsi="仿宋" w:eastAsia="仿宋" w:cs="仿宋"/>
          <w:b/>
          <w:bCs/>
          <w:sz w:val="24"/>
          <w:szCs w:val="24"/>
          <w:lang w:eastAsia="zh-CN"/>
        </w:rPr>
        <w:t>六、</w:t>
      </w:r>
      <w:r>
        <w:rPr>
          <w:rFonts w:hint="eastAsia" w:ascii="仿宋" w:hAnsi="仿宋" w:eastAsia="仿宋" w:cs="仿宋"/>
          <w:b/>
          <w:bCs/>
          <w:sz w:val="24"/>
          <w:szCs w:val="24"/>
        </w:rPr>
        <w:t>授予合同</w:t>
      </w:r>
      <w:bookmarkEnd w:id="62"/>
      <w:bookmarkEnd w:id="63"/>
      <w:bookmarkEnd w:id="64"/>
      <w:bookmarkEnd w:id="65"/>
      <w:bookmarkEnd w:id="66"/>
      <w:bookmarkEnd w:id="67"/>
      <w:bookmarkEnd w:id="68"/>
    </w:p>
    <w:p w14:paraId="2AE06E20">
      <w:pPr>
        <w:widowControl/>
        <w:spacing w:line="520" w:lineRule="atLeast"/>
        <w:ind w:firstLine="420"/>
        <w:textAlignment w:val="baseline"/>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6.1签订合同</w:t>
      </w:r>
    </w:p>
    <w:p w14:paraId="7E6FF66D">
      <w:pPr>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6.1.1中标单位收到招标人的《中标通知书》后30日内，按照磋商文件的约定和中标单位的响应文件中的承诺与招标单位签订书面合同，所签订的合同不得对磋商文件和中标单位的响应文件作实质性修改。</w:t>
      </w:r>
    </w:p>
    <w:p w14:paraId="0B699C33">
      <w:pPr>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6.1.2招标人在授予合同时，有权对磋商文件中规定的货物的数量在10%的幅度内予以增加或减少。但不得对单价更改。</w:t>
      </w:r>
    </w:p>
    <w:p w14:paraId="161EDC34">
      <w:pPr>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6.1.3如中标单位拒签合同，则按违约处理。招标人没收其磋商保证金。</w:t>
      </w:r>
    </w:p>
    <w:p w14:paraId="4C66D7D1">
      <w:pPr>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6.1.4磋商文件、中标单位的响应文件及其澄清文件等，均为签订经济合同的依据。</w:t>
      </w:r>
    </w:p>
    <w:p w14:paraId="57CD8DAA">
      <w:pPr>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6.1.5不允许中标单位将中标项目分包或转交他人承担，特殊情况下，中标单位必须与招标人协商后共同决定将合同标的中的部分由第三方承担供货和服务责任，但中标单位必须对合同标的全部内容向招标人负责，并保证第三方提供的供货和服务符合磋商文件的约定和响应文件的承诺及相关约定。</w:t>
      </w:r>
    </w:p>
    <w:p w14:paraId="4BF55E44">
      <w:pPr>
        <w:pStyle w:val="4"/>
        <w:outlineLvl w:val="1"/>
        <w:rPr>
          <w:rFonts w:hint="eastAsia" w:ascii="仿宋" w:hAnsi="仿宋" w:eastAsia="仿宋" w:cs="仿宋"/>
          <w:b/>
          <w:bCs/>
          <w:sz w:val="24"/>
          <w:szCs w:val="24"/>
        </w:rPr>
      </w:pPr>
      <w:bookmarkStart w:id="69" w:name="_Toc446599316"/>
      <w:bookmarkStart w:id="70" w:name="_Toc293736059"/>
      <w:bookmarkStart w:id="71" w:name="_Toc293738997"/>
      <w:bookmarkStart w:id="72" w:name="_Toc293736016"/>
      <w:bookmarkStart w:id="73" w:name="_Toc22901"/>
      <w:bookmarkStart w:id="74" w:name="_Toc14775"/>
      <w:bookmarkStart w:id="75" w:name="_Toc9119"/>
      <w:r>
        <w:rPr>
          <w:rFonts w:hint="eastAsia" w:ascii="仿宋" w:hAnsi="仿宋" w:eastAsia="仿宋" w:cs="仿宋"/>
          <w:b/>
          <w:bCs/>
          <w:sz w:val="24"/>
          <w:szCs w:val="24"/>
          <w:lang w:eastAsia="zh-CN"/>
        </w:rPr>
        <w:t>七、</w:t>
      </w:r>
      <w:r>
        <w:rPr>
          <w:rFonts w:hint="eastAsia" w:ascii="仿宋" w:hAnsi="仿宋" w:eastAsia="仿宋" w:cs="仿宋"/>
          <w:b/>
          <w:bCs/>
          <w:sz w:val="24"/>
          <w:szCs w:val="24"/>
        </w:rPr>
        <w:t>质疑</w:t>
      </w:r>
      <w:bookmarkEnd w:id="69"/>
      <w:bookmarkEnd w:id="70"/>
      <w:bookmarkEnd w:id="71"/>
      <w:bookmarkEnd w:id="72"/>
      <w:r>
        <w:rPr>
          <w:rFonts w:hint="eastAsia" w:ascii="仿宋" w:hAnsi="仿宋" w:eastAsia="仿宋" w:cs="仿宋"/>
          <w:b/>
          <w:bCs/>
          <w:sz w:val="24"/>
          <w:szCs w:val="24"/>
        </w:rPr>
        <w:t>和投诉</w:t>
      </w:r>
      <w:bookmarkEnd w:id="73"/>
      <w:bookmarkEnd w:id="74"/>
      <w:bookmarkEnd w:id="75"/>
    </w:p>
    <w:p w14:paraId="3B73F8E7">
      <w:pPr>
        <w:widowControl/>
        <w:spacing w:line="520" w:lineRule="atLeast"/>
        <w:ind w:firstLine="420"/>
        <w:textAlignment w:val="baseline"/>
        <w:rPr>
          <w:rFonts w:hint="eastAsia" w:ascii="仿宋" w:hAnsi="仿宋" w:eastAsia="仿宋" w:cs="仿宋"/>
          <w:b/>
          <w:sz w:val="24"/>
          <w:szCs w:val="24"/>
        </w:rPr>
      </w:pPr>
      <w:bookmarkStart w:id="76" w:name="_Toc446599317"/>
      <w:bookmarkStart w:id="77" w:name="_Toc293738998"/>
      <w:bookmarkStart w:id="78" w:name="_Toc293736060"/>
      <w:bookmarkStart w:id="79" w:name="_Toc293736017"/>
      <w:bookmarkStart w:id="80" w:name="_Toc294515577"/>
      <w:r>
        <w:rPr>
          <w:rFonts w:hint="eastAsia" w:ascii="仿宋" w:hAnsi="仿宋" w:eastAsia="仿宋" w:cs="仿宋"/>
          <w:b/>
          <w:sz w:val="24"/>
          <w:szCs w:val="24"/>
        </w:rPr>
        <w:t>7.1质疑</w:t>
      </w:r>
    </w:p>
    <w:p w14:paraId="5962C7B8">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7.1.1</w:t>
      </w:r>
      <w:r>
        <w:rPr>
          <w:rFonts w:hint="eastAsia" w:ascii="仿宋" w:hAnsi="仿宋" w:eastAsia="仿宋" w:cs="仿宋"/>
          <w:sz w:val="24"/>
          <w:szCs w:val="24"/>
          <w:lang w:eastAsia="zh-CN"/>
        </w:rPr>
        <w:t>投标单位</w:t>
      </w:r>
      <w:r>
        <w:rPr>
          <w:rFonts w:hint="eastAsia" w:ascii="仿宋" w:hAnsi="仿宋" w:eastAsia="仿宋" w:cs="仿宋"/>
          <w:sz w:val="24"/>
          <w:szCs w:val="24"/>
        </w:rPr>
        <w:t>提出质疑应当符合以下条件：</w:t>
      </w:r>
    </w:p>
    <w:p w14:paraId="19EBC6B4">
      <w:pPr>
        <w:pStyle w:val="2"/>
        <w:wordWrap w:val="0"/>
        <w:spacing w:line="500" w:lineRule="exact"/>
        <w:ind w:firstLine="484" w:firstLineChars="202"/>
        <w:jc w:val="left"/>
        <w:rPr>
          <w:rFonts w:hint="eastAsia" w:ascii="仿宋" w:hAnsi="仿宋" w:eastAsia="仿宋" w:cs="仿宋"/>
          <w:sz w:val="24"/>
          <w:szCs w:val="24"/>
        </w:rPr>
      </w:pPr>
      <w:r>
        <w:rPr>
          <w:rFonts w:hint="eastAsia" w:ascii="仿宋" w:hAnsi="仿宋" w:eastAsia="仿宋" w:cs="仿宋"/>
          <w:sz w:val="24"/>
          <w:szCs w:val="24"/>
        </w:rPr>
        <w:t>如果</w:t>
      </w:r>
      <w:r>
        <w:rPr>
          <w:rFonts w:hint="eastAsia" w:ascii="仿宋" w:hAnsi="仿宋" w:eastAsia="仿宋" w:cs="仿宋"/>
          <w:sz w:val="24"/>
          <w:szCs w:val="24"/>
          <w:lang w:eastAsia="zh-CN"/>
        </w:rPr>
        <w:t>投标单位</w:t>
      </w:r>
      <w:r>
        <w:rPr>
          <w:rFonts w:hint="eastAsia" w:ascii="仿宋" w:hAnsi="仿宋" w:eastAsia="仿宋" w:cs="仿宋"/>
          <w:sz w:val="24"/>
          <w:szCs w:val="24"/>
        </w:rPr>
        <w:t>对此次</w:t>
      </w:r>
      <w:r>
        <w:rPr>
          <w:rFonts w:hint="eastAsia" w:ascii="仿宋" w:hAnsi="仿宋" w:eastAsia="仿宋" w:cs="仿宋"/>
          <w:sz w:val="24"/>
          <w:szCs w:val="24"/>
          <w:lang w:eastAsia="zh-CN"/>
        </w:rPr>
        <w:t>招标</w:t>
      </w:r>
      <w:r>
        <w:rPr>
          <w:rFonts w:hint="eastAsia" w:ascii="仿宋" w:hAnsi="仿宋" w:eastAsia="仿宋" w:cs="仿宋"/>
          <w:sz w:val="24"/>
          <w:szCs w:val="24"/>
        </w:rPr>
        <w:t>活动有疑问，可依据《政府</w:t>
      </w:r>
      <w:r>
        <w:rPr>
          <w:rFonts w:hint="eastAsia" w:ascii="仿宋" w:hAnsi="仿宋" w:eastAsia="仿宋" w:cs="仿宋"/>
          <w:sz w:val="24"/>
          <w:szCs w:val="24"/>
          <w:lang w:eastAsia="zh-CN"/>
        </w:rPr>
        <w:t>采购</w:t>
      </w:r>
      <w:r>
        <w:rPr>
          <w:rFonts w:hint="eastAsia" w:ascii="仿宋" w:hAnsi="仿宋" w:eastAsia="仿宋" w:cs="仿宋"/>
          <w:sz w:val="24"/>
          <w:szCs w:val="24"/>
        </w:rPr>
        <w:t>法》</w:t>
      </w:r>
      <w:r>
        <w:rPr>
          <w:rFonts w:hint="eastAsia" w:ascii="仿宋" w:hAnsi="仿宋" w:eastAsia="仿宋" w:cs="仿宋"/>
          <w:sz w:val="24"/>
          <w:szCs w:val="24"/>
          <w:lang w:eastAsia="zh-CN"/>
        </w:rPr>
        <w:t>《中华人民共和国招标投标法》</w:t>
      </w:r>
      <w:r>
        <w:rPr>
          <w:rFonts w:hint="eastAsia" w:ascii="仿宋" w:hAnsi="仿宋" w:eastAsia="仿宋" w:cs="仿宋"/>
          <w:sz w:val="24"/>
          <w:szCs w:val="24"/>
        </w:rPr>
        <w:t>等相关规定，在规定的时间内以书面形式向</w:t>
      </w:r>
      <w:r>
        <w:rPr>
          <w:rFonts w:hint="eastAsia" w:ascii="仿宋" w:hAnsi="仿宋" w:eastAsia="仿宋" w:cs="仿宋"/>
          <w:sz w:val="24"/>
          <w:szCs w:val="24"/>
          <w:lang w:eastAsia="zh-CN"/>
        </w:rPr>
        <w:t>招标</w:t>
      </w:r>
      <w:r>
        <w:rPr>
          <w:rFonts w:hint="eastAsia" w:ascii="仿宋" w:hAnsi="仿宋" w:eastAsia="仿宋" w:cs="仿宋"/>
          <w:sz w:val="24"/>
          <w:szCs w:val="24"/>
        </w:rPr>
        <w:t>人或代理机构提出质疑。质疑书应当包括下列主要内容：</w:t>
      </w:r>
    </w:p>
    <w:p w14:paraId="7498DA9F">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（1）质疑人的名称、地址、电话等；</w:t>
      </w:r>
    </w:p>
    <w:p w14:paraId="41CAE7E1">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（2）质疑人法人签章和单位公章；</w:t>
      </w:r>
    </w:p>
    <w:p w14:paraId="53432B7D">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（3）具体的质疑事项及事实依据；</w:t>
      </w:r>
    </w:p>
    <w:p w14:paraId="114A9391">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（4）明确的请求和必要（合法来源）的证明材料；</w:t>
      </w:r>
    </w:p>
    <w:p w14:paraId="31A80DF0">
      <w:pPr>
        <w:wordWrap w:val="0"/>
        <w:topLinePunct/>
        <w:spacing w:line="420" w:lineRule="exact"/>
        <w:ind w:left="9300" w:leftChars="200" w:hanging="8880" w:hangingChars="3700"/>
        <w:rPr>
          <w:rFonts w:hint="eastAsia" w:ascii="仿宋" w:hAnsi="仿宋" w:eastAsia="仿宋" w:cs="仿宋"/>
          <w:sz w:val="24"/>
          <w:szCs w:val="24"/>
        </w:rPr>
      </w:pPr>
      <w:r>
        <w:rPr>
          <w:rFonts w:hint="eastAsia" w:ascii="仿宋" w:hAnsi="仿宋" w:eastAsia="仿宋" w:cs="仿宋"/>
          <w:sz w:val="24"/>
          <w:szCs w:val="24"/>
        </w:rPr>
        <w:t>（5）以联合体形式参与资格的，则必须联合体各方共同签署、盖章；</w:t>
      </w:r>
    </w:p>
    <w:p w14:paraId="08905A9F">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（6）提起质疑的日期。</w:t>
      </w:r>
    </w:p>
    <w:p w14:paraId="303C248C">
      <w:pPr>
        <w:pStyle w:val="2"/>
        <w:wordWrap w:val="0"/>
        <w:spacing w:line="500" w:lineRule="exact"/>
        <w:ind w:firstLine="484" w:firstLineChars="202"/>
        <w:jc w:val="left"/>
        <w:rPr>
          <w:rFonts w:hint="eastAsia" w:ascii="仿宋" w:hAnsi="仿宋" w:eastAsia="仿宋" w:cs="仿宋"/>
          <w:sz w:val="24"/>
          <w:szCs w:val="24"/>
        </w:rPr>
      </w:pPr>
      <w:r>
        <w:rPr>
          <w:rFonts w:hint="eastAsia" w:ascii="仿宋" w:hAnsi="仿宋" w:eastAsia="仿宋" w:cs="仿宋"/>
          <w:sz w:val="24"/>
          <w:szCs w:val="24"/>
        </w:rPr>
        <w:t>特注：未按上述程序规定的必备内容进行质疑的，</w:t>
      </w:r>
      <w:r>
        <w:rPr>
          <w:rFonts w:hint="eastAsia" w:ascii="仿宋" w:hAnsi="仿宋" w:eastAsia="仿宋" w:cs="仿宋"/>
          <w:sz w:val="24"/>
          <w:szCs w:val="24"/>
          <w:lang w:eastAsia="zh-CN"/>
        </w:rPr>
        <w:t>招标</w:t>
      </w:r>
      <w:r>
        <w:rPr>
          <w:rFonts w:hint="eastAsia" w:ascii="仿宋" w:hAnsi="仿宋" w:eastAsia="仿宋" w:cs="仿宋"/>
          <w:sz w:val="24"/>
          <w:szCs w:val="24"/>
        </w:rPr>
        <w:t>人或代理机构将不予以受理。</w:t>
      </w:r>
    </w:p>
    <w:p w14:paraId="3BC0DC23">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5010DACB">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7.1.3质疑人可以委托代理人办理质疑事项，代理人办理质疑事项时，除提交质疑书外，还应当提交质疑人的授权委托书及代理人的有效身份证明，授权委托书应当载明委托代理的具体权限和事项。</w:t>
      </w:r>
    </w:p>
    <w:p w14:paraId="11F9EC1C">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7.1.4被质疑人应当在受理质疑后7个工作日内作出答复，并以书面形式通知质疑人和其他有关</w:t>
      </w:r>
      <w:r>
        <w:rPr>
          <w:rFonts w:hint="eastAsia" w:ascii="仿宋" w:hAnsi="仿宋" w:eastAsia="仿宋" w:cs="仿宋"/>
          <w:sz w:val="24"/>
          <w:szCs w:val="24"/>
          <w:lang w:eastAsia="zh-CN"/>
        </w:rPr>
        <w:t>投标单位</w:t>
      </w:r>
      <w:r>
        <w:rPr>
          <w:rFonts w:hint="eastAsia" w:ascii="仿宋" w:hAnsi="仿宋" w:eastAsia="仿宋" w:cs="仿宋"/>
          <w:sz w:val="24"/>
          <w:szCs w:val="24"/>
        </w:rPr>
        <w:t>，答复内容仅限于</w:t>
      </w:r>
      <w:r>
        <w:rPr>
          <w:rFonts w:hint="eastAsia" w:ascii="仿宋" w:hAnsi="仿宋" w:eastAsia="仿宋" w:cs="仿宋"/>
          <w:sz w:val="24"/>
          <w:szCs w:val="24"/>
          <w:lang w:eastAsia="zh-CN"/>
        </w:rPr>
        <w:t>投标单位</w:t>
      </w:r>
      <w:r>
        <w:rPr>
          <w:rFonts w:hint="eastAsia" w:ascii="仿宋" w:hAnsi="仿宋" w:eastAsia="仿宋" w:cs="仿宋"/>
          <w:sz w:val="24"/>
          <w:szCs w:val="24"/>
        </w:rPr>
        <w:t>所质疑的内容，不得涉及国家秘密和商业秘密。</w:t>
      </w:r>
    </w:p>
    <w:p w14:paraId="40D1500C">
      <w:pPr>
        <w:widowControl/>
        <w:spacing w:line="520" w:lineRule="atLeast"/>
        <w:ind w:firstLine="420"/>
        <w:textAlignment w:val="baseline"/>
        <w:rPr>
          <w:rFonts w:hint="eastAsia" w:ascii="仿宋" w:hAnsi="仿宋" w:eastAsia="仿宋" w:cs="仿宋"/>
          <w:b/>
          <w:sz w:val="24"/>
          <w:szCs w:val="24"/>
        </w:rPr>
      </w:pPr>
      <w:bookmarkStart w:id="81" w:name="_Toc450546725"/>
      <w:bookmarkStart w:id="82" w:name="_Toc483174929"/>
      <w:bookmarkStart w:id="83" w:name="_Toc456336161"/>
      <w:bookmarkStart w:id="84" w:name="_Toc9365"/>
      <w:r>
        <w:rPr>
          <w:rFonts w:hint="eastAsia" w:ascii="仿宋" w:hAnsi="仿宋" w:eastAsia="仿宋" w:cs="仿宋"/>
          <w:b/>
          <w:sz w:val="24"/>
          <w:szCs w:val="24"/>
        </w:rPr>
        <w:t>7.2投诉</w:t>
      </w:r>
      <w:bookmarkEnd w:id="81"/>
      <w:bookmarkEnd w:id="82"/>
      <w:bookmarkEnd w:id="83"/>
      <w:bookmarkEnd w:id="84"/>
    </w:p>
    <w:p w14:paraId="652AF0D9">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7.2.1质疑人如对被质疑人的质疑回复不满意或在规定时间内未做出回复的，可在答复期满后15个工作日内向本项目管辖内的政府</w:t>
      </w:r>
      <w:r>
        <w:rPr>
          <w:rFonts w:hint="eastAsia" w:ascii="仿宋" w:hAnsi="仿宋" w:eastAsia="仿宋" w:cs="仿宋"/>
          <w:sz w:val="24"/>
          <w:szCs w:val="24"/>
          <w:lang w:eastAsia="zh-CN"/>
        </w:rPr>
        <w:t>招标</w:t>
      </w:r>
      <w:r>
        <w:rPr>
          <w:rFonts w:hint="eastAsia" w:ascii="仿宋" w:hAnsi="仿宋" w:eastAsia="仿宋" w:cs="仿宋"/>
          <w:sz w:val="24"/>
          <w:szCs w:val="24"/>
        </w:rPr>
        <w:t>监督部门提起投诉。</w:t>
      </w:r>
      <w:r>
        <w:rPr>
          <w:rFonts w:hint="eastAsia" w:ascii="仿宋" w:hAnsi="仿宋" w:eastAsia="仿宋" w:cs="仿宋"/>
          <w:sz w:val="24"/>
          <w:szCs w:val="24"/>
          <w:lang w:eastAsia="zh-CN"/>
        </w:rPr>
        <w:t>投标单位</w:t>
      </w:r>
      <w:r>
        <w:rPr>
          <w:rFonts w:hint="eastAsia" w:ascii="仿宋" w:hAnsi="仿宋" w:eastAsia="仿宋" w:cs="仿宋"/>
          <w:sz w:val="24"/>
          <w:szCs w:val="24"/>
        </w:rPr>
        <w:t>投诉应当有明确的请求和必要的证明材料。</w:t>
      </w:r>
    </w:p>
    <w:p w14:paraId="5FAE69BB">
      <w:pPr>
        <w:wordWrap w:val="0"/>
        <w:topLinePunct/>
        <w:spacing w:line="420" w:lineRule="exact"/>
        <w:ind w:firstLine="480" w:firstLineChars="200"/>
        <w:rPr>
          <w:rFonts w:hint="eastAsia" w:ascii="仿宋" w:hAnsi="仿宋" w:eastAsia="仿宋" w:cs="仿宋"/>
          <w:sz w:val="24"/>
          <w:szCs w:val="24"/>
          <w:highlight w:val="green"/>
        </w:rPr>
      </w:pPr>
      <w:r>
        <w:rPr>
          <w:rFonts w:hint="eastAsia" w:ascii="仿宋" w:hAnsi="仿宋" w:eastAsia="仿宋" w:cs="仿宋"/>
          <w:sz w:val="24"/>
          <w:szCs w:val="24"/>
        </w:rPr>
        <w:t>7.2.2投诉人提起投诉应符合以下条件：</w:t>
      </w:r>
    </w:p>
    <w:p w14:paraId="0C2BBECD">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(1)投诉人应是参与项目的</w:t>
      </w:r>
      <w:r>
        <w:rPr>
          <w:rFonts w:hint="eastAsia" w:ascii="仿宋" w:hAnsi="仿宋" w:eastAsia="仿宋" w:cs="仿宋"/>
          <w:sz w:val="24"/>
          <w:szCs w:val="24"/>
          <w:lang w:eastAsia="zh-CN"/>
        </w:rPr>
        <w:t>投标单位</w:t>
      </w:r>
      <w:r>
        <w:rPr>
          <w:rFonts w:hint="eastAsia" w:ascii="仿宋" w:hAnsi="仿宋" w:eastAsia="仿宋" w:cs="仿宋"/>
          <w:sz w:val="24"/>
          <w:szCs w:val="24"/>
        </w:rPr>
        <w:t>；</w:t>
      </w:r>
    </w:p>
    <w:p w14:paraId="1D1ED971">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(2)投诉前已依法进行质疑；</w:t>
      </w:r>
    </w:p>
    <w:p w14:paraId="29030746">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(3)投诉书内容符合中华人民共和国财政部</w:t>
      </w:r>
      <w:r>
        <w:rPr>
          <w:rFonts w:hint="eastAsia" w:ascii="仿宋" w:hAnsi="仿宋" w:eastAsia="仿宋" w:cs="仿宋"/>
          <w:sz w:val="24"/>
          <w:szCs w:val="24"/>
          <w:lang w:val="en-US" w:eastAsia="zh-CN"/>
        </w:rPr>
        <w:t>94</w:t>
      </w:r>
      <w:r>
        <w:rPr>
          <w:rFonts w:hint="eastAsia" w:ascii="仿宋" w:hAnsi="仿宋" w:eastAsia="仿宋" w:cs="仿宋"/>
          <w:sz w:val="24"/>
          <w:szCs w:val="24"/>
        </w:rPr>
        <w:t>号令《</w:t>
      </w:r>
      <w:r>
        <w:rPr>
          <w:rFonts w:hint="eastAsia" w:ascii="仿宋" w:hAnsi="仿宋" w:eastAsia="仿宋" w:cs="仿宋"/>
          <w:sz w:val="24"/>
          <w:szCs w:val="24"/>
          <w:lang w:val="en-US" w:eastAsia="zh-CN"/>
        </w:rPr>
        <w:t>政府采购质疑和投诉办法</w:t>
      </w:r>
      <w:r>
        <w:rPr>
          <w:rFonts w:hint="eastAsia" w:ascii="仿宋" w:hAnsi="仿宋" w:eastAsia="仿宋" w:cs="仿宋"/>
          <w:sz w:val="24"/>
          <w:szCs w:val="24"/>
        </w:rPr>
        <w:t>》的规定；</w:t>
      </w:r>
    </w:p>
    <w:p w14:paraId="4B9855C5">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(4)在投诉有效期内；</w:t>
      </w:r>
    </w:p>
    <w:p w14:paraId="4B5348CC">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(5)同一投诉事项未经处理的；</w:t>
      </w:r>
    </w:p>
    <w:p w14:paraId="28FEB6D4">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GB"/>
        </w:rPr>
        <w:t>(6)</w:t>
      </w:r>
      <w:r>
        <w:rPr>
          <w:rFonts w:hint="eastAsia" w:ascii="仿宋" w:hAnsi="仿宋" w:eastAsia="仿宋" w:cs="仿宋"/>
          <w:sz w:val="24"/>
          <w:szCs w:val="24"/>
        </w:rPr>
        <w:t>相关法律、法规和省级以上人民政府财政部门规定的其他条件。</w:t>
      </w:r>
    </w:p>
    <w:p w14:paraId="11BE3D14">
      <w:pPr>
        <w:wordWrap w:val="0"/>
        <w:topLinePunct/>
        <w:spacing w:line="420" w:lineRule="exact"/>
        <w:ind w:firstLine="480" w:firstLineChars="200"/>
        <w:rPr>
          <w:rFonts w:hint="eastAsia" w:ascii="仿宋" w:hAnsi="仿宋" w:eastAsia="仿宋" w:cs="仿宋"/>
          <w:sz w:val="24"/>
          <w:szCs w:val="24"/>
          <w:highlight w:val="green"/>
        </w:rPr>
      </w:pPr>
      <w:r>
        <w:rPr>
          <w:rFonts w:hint="eastAsia" w:ascii="仿宋" w:hAnsi="仿宋" w:eastAsia="仿宋" w:cs="仿宋"/>
          <w:sz w:val="24"/>
          <w:szCs w:val="24"/>
        </w:rPr>
        <w:t>7.2.3</w:t>
      </w:r>
      <w:r>
        <w:rPr>
          <w:rFonts w:hint="eastAsia" w:ascii="仿宋" w:hAnsi="仿宋" w:eastAsia="仿宋" w:cs="仿宋"/>
          <w:sz w:val="24"/>
          <w:szCs w:val="24"/>
          <w:lang w:eastAsia="zh-CN"/>
        </w:rPr>
        <w:t>投标单位</w:t>
      </w:r>
      <w:r>
        <w:rPr>
          <w:rFonts w:hint="eastAsia" w:ascii="仿宋" w:hAnsi="仿宋" w:eastAsia="仿宋" w:cs="仿宋"/>
          <w:sz w:val="24"/>
          <w:szCs w:val="24"/>
        </w:rPr>
        <w:t>投诉时，应当当面提交投诉书，投诉书应当包括下列主要内容：</w:t>
      </w:r>
    </w:p>
    <w:p w14:paraId="1EE4D4F7">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(1)投诉人的姓名或者名称、住所、联系方式及相关证明；</w:t>
      </w:r>
    </w:p>
    <w:p w14:paraId="7EF06F3C">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(2)被投诉人的名称、住所、联系方式；</w:t>
      </w:r>
    </w:p>
    <w:p w14:paraId="1F75DDD6">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(3)具体的投诉事项、事实根据和法律依据；</w:t>
      </w:r>
    </w:p>
    <w:p w14:paraId="5EEE410D">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(4)质疑和质疑答复情况及相关证明材料；</w:t>
      </w:r>
    </w:p>
    <w:p w14:paraId="51FE900D">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(5)提起投诉的日期。</w:t>
      </w:r>
    </w:p>
    <w:p w14:paraId="4853775B">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投诉人为自然人的，应当由本人签字。投诉人为法人的，应当由其法定代表人签字并加盖单位公章。投诉人为其他组织的，应当由其</w:t>
      </w:r>
      <w:r>
        <w:rPr>
          <w:rFonts w:hint="eastAsia" w:ascii="仿宋" w:hAnsi="仿宋" w:eastAsia="仿宋" w:cs="仿宋"/>
          <w:sz w:val="24"/>
          <w:szCs w:val="24"/>
          <w:lang w:eastAsia="zh-CN"/>
        </w:rPr>
        <w:t>法定代表人</w:t>
      </w:r>
      <w:r>
        <w:rPr>
          <w:rFonts w:hint="eastAsia" w:ascii="仿宋" w:hAnsi="仿宋" w:eastAsia="仿宋" w:cs="仿宋"/>
          <w:sz w:val="24"/>
          <w:szCs w:val="24"/>
        </w:rPr>
        <w:t>签字盖章并加盖单位公章。</w:t>
      </w:r>
    </w:p>
    <w:p w14:paraId="3BC3B5EF">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7.2.4投诉人可以授权代理人办理投诉事务。代理人办理投诉事务时，除提交投诉书外，还应当向监督部门提交投诉人的授权委托书，授权委托书应当载明委托代理的具体权限和事项。</w:t>
      </w:r>
    </w:p>
    <w:p w14:paraId="69223F32">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7.2.5投诉人不符合上述规定提起的投诉，</w:t>
      </w:r>
      <w:r>
        <w:rPr>
          <w:rFonts w:hint="eastAsia" w:ascii="仿宋" w:hAnsi="仿宋" w:eastAsia="仿宋" w:cs="仿宋"/>
          <w:sz w:val="24"/>
          <w:szCs w:val="24"/>
          <w:lang w:eastAsia="zh-CN"/>
        </w:rPr>
        <w:t>招标</w:t>
      </w:r>
      <w:r>
        <w:rPr>
          <w:rFonts w:hint="eastAsia" w:ascii="仿宋" w:hAnsi="仿宋" w:eastAsia="仿宋" w:cs="仿宋"/>
          <w:sz w:val="24"/>
          <w:szCs w:val="24"/>
        </w:rPr>
        <w:t>监督部门不予受理。</w:t>
      </w:r>
    </w:p>
    <w:p w14:paraId="5C00BE11">
      <w:pPr>
        <w:rPr>
          <w:rFonts w:hint="eastAsia" w:ascii="仿宋" w:hAnsi="仿宋" w:eastAsia="仿宋" w:cs="仿宋"/>
          <w:sz w:val="24"/>
          <w:szCs w:val="24"/>
        </w:rPr>
      </w:pPr>
    </w:p>
    <w:p w14:paraId="414A3805">
      <w:pPr>
        <w:pStyle w:val="4"/>
        <w:outlineLvl w:val="1"/>
        <w:rPr>
          <w:rFonts w:hint="eastAsia" w:ascii="仿宋" w:hAnsi="仿宋" w:eastAsia="仿宋" w:cs="仿宋"/>
          <w:b/>
          <w:bCs/>
          <w:sz w:val="24"/>
          <w:szCs w:val="24"/>
        </w:rPr>
      </w:pPr>
      <w:bookmarkStart w:id="85" w:name="_Toc31577"/>
      <w:bookmarkStart w:id="86" w:name="_Toc3182"/>
      <w:bookmarkStart w:id="87" w:name="_Toc26647"/>
      <w:r>
        <w:rPr>
          <w:rFonts w:hint="eastAsia" w:ascii="仿宋" w:hAnsi="仿宋" w:eastAsia="仿宋" w:cs="仿宋"/>
          <w:b/>
          <w:bCs/>
          <w:sz w:val="24"/>
          <w:szCs w:val="24"/>
        </w:rPr>
        <w:t>八、项目验收</w:t>
      </w:r>
      <w:bookmarkEnd w:id="76"/>
      <w:bookmarkEnd w:id="77"/>
      <w:bookmarkEnd w:id="78"/>
      <w:bookmarkEnd w:id="79"/>
      <w:bookmarkEnd w:id="80"/>
      <w:bookmarkEnd w:id="85"/>
      <w:bookmarkEnd w:id="86"/>
      <w:bookmarkEnd w:id="87"/>
    </w:p>
    <w:p w14:paraId="4ABB502A">
      <w:pPr>
        <w:wordWrap w:val="0"/>
        <w:topLinePunct/>
        <w:spacing w:line="42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8.1</w:t>
      </w:r>
      <w:r>
        <w:rPr>
          <w:rFonts w:hint="eastAsia" w:ascii="仿宋" w:hAnsi="仿宋" w:eastAsia="仿宋" w:cs="仿宋"/>
          <w:sz w:val="24"/>
          <w:szCs w:val="24"/>
          <w:lang w:eastAsia="zh-CN"/>
        </w:rPr>
        <w:t>招标</w:t>
      </w:r>
      <w:r>
        <w:rPr>
          <w:rFonts w:hint="eastAsia" w:ascii="仿宋" w:hAnsi="仿宋" w:eastAsia="仿宋" w:cs="仿宋"/>
          <w:sz w:val="24"/>
          <w:szCs w:val="24"/>
        </w:rPr>
        <w:t>单位</w:t>
      </w:r>
      <w:r>
        <w:rPr>
          <w:rFonts w:hint="eastAsia" w:ascii="仿宋" w:hAnsi="仿宋" w:eastAsia="仿宋" w:cs="仿宋"/>
          <w:sz w:val="24"/>
          <w:szCs w:val="24"/>
          <w:lang w:eastAsia="zh-CN"/>
        </w:rPr>
        <w:t>按照招标</w:t>
      </w:r>
      <w:r>
        <w:rPr>
          <w:rFonts w:hint="eastAsia" w:ascii="仿宋" w:hAnsi="仿宋" w:eastAsia="仿宋" w:cs="仿宋"/>
          <w:sz w:val="24"/>
          <w:szCs w:val="24"/>
        </w:rPr>
        <w:t>合同规定的技术、</w:t>
      </w:r>
      <w:r>
        <w:rPr>
          <w:rFonts w:hint="eastAsia" w:ascii="仿宋" w:hAnsi="仿宋" w:eastAsia="仿宋" w:cs="仿宋"/>
          <w:sz w:val="24"/>
          <w:szCs w:val="24"/>
          <w:lang w:eastAsia="zh-CN"/>
        </w:rPr>
        <w:t>货物</w:t>
      </w:r>
      <w:r>
        <w:rPr>
          <w:rFonts w:hint="eastAsia" w:ascii="仿宋" w:hAnsi="仿宋" w:eastAsia="仿宋" w:cs="仿宋"/>
          <w:sz w:val="24"/>
          <w:szCs w:val="24"/>
        </w:rPr>
        <w:t>、安全标准对</w:t>
      </w:r>
      <w:r>
        <w:rPr>
          <w:rFonts w:hint="eastAsia" w:ascii="仿宋" w:hAnsi="仿宋" w:eastAsia="仿宋" w:cs="仿宋"/>
          <w:sz w:val="24"/>
          <w:szCs w:val="24"/>
          <w:lang w:eastAsia="zh-CN"/>
        </w:rPr>
        <w:t>投标单位</w:t>
      </w:r>
      <w:r>
        <w:rPr>
          <w:rFonts w:hint="eastAsia" w:ascii="仿宋" w:hAnsi="仿宋" w:eastAsia="仿宋" w:cs="仿宋"/>
          <w:sz w:val="24"/>
          <w:szCs w:val="24"/>
        </w:rPr>
        <w:t>履约情况进行验收，并出具验收书。验收书包括每一项技术、</w:t>
      </w:r>
      <w:r>
        <w:rPr>
          <w:rFonts w:hint="eastAsia" w:ascii="仿宋" w:hAnsi="仿宋" w:eastAsia="仿宋" w:cs="仿宋"/>
          <w:sz w:val="24"/>
          <w:szCs w:val="24"/>
          <w:lang w:eastAsia="zh-CN"/>
        </w:rPr>
        <w:t>货物</w:t>
      </w:r>
      <w:r>
        <w:rPr>
          <w:rFonts w:hint="eastAsia" w:ascii="仿宋" w:hAnsi="仿宋" w:eastAsia="仿宋" w:cs="仿宋"/>
          <w:sz w:val="24"/>
          <w:szCs w:val="24"/>
        </w:rPr>
        <w:t>、安全标准的履约情况。</w:t>
      </w:r>
    </w:p>
    <w:p w14:paraId="4615B2BE">
      <w:pPr>
        <w:wordWrap w:val="0"/>
        <w:topLinePunct/>
        <w:spacing w:line="42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8.2</w:t>
      </w:r>
      <w:r>
        <w:rPr>
          <w:rFonts w:hint="eastAsia" w:ascii="仿宋" w:hAnsi="仿宋" w:eastAsia="仿宋" w:cs="仿宋"/>
          <w:sz w:val="24"/>
          <w:szCs w:val="24"/>
        </w:rPr>
        <w:t>验收标准:磋商文件、响应文件、</w:t>
      </w:r>
      <w:r>
        <w:rPr>
          <w:rFonts w:hint="eastAsia" w:ascii="仿宋" w:hAnsi="仿宋" w:eastAsia="仿宋" w:cs="仿宋"/>
          <w:sz w:val="24"/>
          <w:szCs w:val="24"/>
          <w:lang w:eastAsia="zh-CN"/>
        </w:rPr>
        <w:t>按照招标</w:t>
      </w:r>
      <w:r>
        <w:rPr>
          <w:rFonts w:hint="eastAsia" w:ascii="仿宋" w:hAnsi="仿宋" w:eastAsia="仿宋" w:cs="仿宋"/>
          <w:sz w:val="24"/>
          <w:szCs w:val="24"/>
        </w:rPr>
        <w:t>合同规定的标准。</w:t>
      </w:r>
    </w:p>
    <w:p w14:paraId="0D368346">
      <w:pPr>
        <w:pStyle w:val="4"/>
        <w:outlineLvl w:val="1"/>
        <w:rPr>
          <w:rFonts w:hint="eastAsia" w:ascii="仿宋" w:hAnsi="仿宋" w:eastAsia="仿宋" w:cs="仿宋"/>
          <w:b/>
          <w:bCs/>
          <w:sz w:val="24"/>
          <w:szCs w:val="24"/>
        </w:rPr>
      </w:pPr>
      <w:bookmarkStart w:id="88" w:name="_Toc293736018"/>
      <w:bookmarkStart w:id="89" w:name="_Toc293738999"/>
      <w:bookmarkStart w:id="90" w:name="_Toc10942"/>
      <w:bookmarkStart w:id="91" w:name="_Toc293736061"/>
      <w:bookmarkStart w:id="92" w:name="_Toc6671"/>
      <w:bookmarkStart w:id="93" w:name="_Toc446599318"/>
      <w:bookmarkStart w:id="94" w:name="_Toc9470"/>
      <w:r>
        <w:rPr>
          <w:rFonts w:hint="eastAsia" w:ascii="仿宋" w:hAnsi="仿宋" w:eastAsia="仿宋" w:cs="仿宋"/>
          <w:b/>
          <w:bCs/>
          <w:sz w:val="24"/>
          <w:szCs w:val="24"/>
        </w:rPr>
        <w:t>九、适用法律</w:t>
      </w:r>
      <w:bookmarkEnd w:id="88"/>
      <w:bookmarkEnd w:id="89"/>
      <w:bookmarkEnd w:id="90"/>
      <w:bookmarkEnd w:id="91"/>
      <w:bookmarkEnd w:id="92"/>
      <w:bookmarkEnd w:id="93"/>
      <w:bookmarkEnd w:id="94"/>
    </w:p>
    <w:p w14:paraId="3E2BAC57">
      <w:pPr>
        <w:wordWrap w:val="0"/>
        <w:topLinePunct/>
        <w:spacing w:line="42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9.1</w:t>
      </w:r>
      <w:r>
        <w:rPr>
          <w:rFonts w:hint="eastAsia" w:ascii="仿宋" w:hAnsi="仿宋" w:eastAsia="仿宋" w:cs="仿宋"/>
          <w:sz w:val="24"/>
          <w:szCs w:val="24"/>
          <w:lang w:eastAsia="zh-CN"/>
        </w:rPr>
        <w:t>招标</w:t>
      </w:r>
      <w:r>
        <w:rPr>
          <w:rFonts w:hint="eastAsia" w:ascii="仿宋" w:hAnsi="仿宋" w:eastAsia="仿宋" w:cs="仿宋"/>
          <w:sz w:val="24"/>
          <w:szCs w:val="24"/>
        </w:rPr>
        <w:t>单位和</w:t>
      </w:r>
      <w:r>
        <w:rPr>
          <w:rFonts w:hint="eastAsia" w:ascii="仿宋" w:hAnsi="仿宋" w:eastAsia="仿宋" w:cs="仿宋"/>
          <w:sz w:val="24"/>
          <w:szCs w:val="24"/>
          <w:lang w:eastAsia="zh-CN"/>
        </w:rPr>
        <w:t>投标单位</w:t>
      </w:r>
      <w:r>
        <w:rPr>
          <w:rFonts w:hint="eastAsia" w:ascii="仿宋" w:hAnsi="仿宋" w:eastAsia="仿宋" w:cs="仿宋"/>
          <w:sz w:val="24"/>
          <w:szCs w:val="24"/>
        </w:rPr>
        <w:t>的一切招标投标活动均适用于《政府</w:t>
      </w:r>
      <w:r>
        <w:rPr>
          <w:rFonts w:hint="eastAsia" w:ascii="仿宋" w:hAnsi="仿宋" w:eastAsia="仿宋" w:cs="仿宋"/>
          <w:sz w:val="24"/>
          <w:szCs w:val="24"/>
          <w:lang w:eastAsia="zh-CN"/>
        </w:rPr>
        <w:t>采购</w:t>
      </w:r>
      <w:r>
        <w:rPr>
          <w:rFonts w:hint="eastAsia" w:ascii="仿宋" w:hAnsi="仿宋" w:eastAsia="仿宋" w:cs="仿宋"/>
          <w:sz w:val="24"/>
          <w:szCs w:val="24"/>
        </w:rPr>
        <w:t>法》、</w:t>
      </w:r>
      <w:r>
        <w:rPr>
          <w:rFonts w:hint="eastAsia" w:ascii="仿宋" w:hAnsi="仿宋" w:eastAsia="仿宋" w:cs="仿宋"/>
          <w:sz w:val="24"/>
          <w:szCs w:val="24"/>
          <w:lang w:eastAsia="zh-CN"/>
        </w:rPr>
        <w:t>《中华人民共和国招标投标法》、</w:t>
      </w:r>
      <w:r>
        <w:rPr>
          <w:rFonts w:hint="eastAsia" w:ascii="仿宋" w:hAnsi="仿宋" w:eastAsia="仿宋" w:cs="仿宋"/>
          <w:sz w:val="24"/>
          <w:szCs w:val="24"/>
        </w:rPr>
        <w:t>《政府</w:t>
      </w:r>
      <w:r>
        <w:rPr>
          <w:rFonts w:hint="eastAsia" w:ascii="仿宋" w:hAnsi="仿宋" w:eastAsia="仿宋" w:cs="仿宋"/>
          <w:sz w:val="24"/>
          <w:szCs w:val="24"/>
          <w:lang w:eastAsia="zh-CN"/>
        </w:rPr>
        <w:t>招标</w:t>
      </w:r>
      <w:r>
        <w:rPr>
          <w:rFonts w:hint="eastAsia" w:ascii="仿宋" w:hAnsi="仿宋" w:eastAsia="仿宋" w:cs="仿宋"/>
          <w:sz w:val="24"/>
          <w:szCs w:val="24"/>
        </w:rPr>
        <w:t>实施条例》、《政府</w:t>
      </w:r>
      <w:r>
        <w:rPr>
          <w:rFonts w:hint="eastAsia" w:ascii="仿宋" w:hAnsi="仿宋" w:eastAsia="仿宋" w:cs="仿宋"/>
          <w:sz w:val="24"/>
          <w:szCs w:val="24"/>
          <w:lang w:eastAsia="zh-CN"/>
        </w:rPr>
        <w:t>采购</w:t>
      </w:r>
      <w:r>
        <w:rPr>
          <w:rFonts w:hint="eastAsia" w:ascii="仿宋" w:hAnsi="仿宋" w:eastAsia="仿宋" w:cs="仿宋"/>
          <w:sz w:val="24"/>
          <w:szCs w:val="24"/>
        </w:rPr>
        <w:t>竞争性磋商</w:t>
      </w:r>
      <w:r>
        <w:rPr>
          <w:rFonts w:hint="eastAsia" w:ascii="仿宋" w:hAnsi="仿宋" w:eastAsia="仿宋" w:cs="仿宋"/>
          <w:sz w:val="24"/>
          <w:szCs w:val="24"/>
          <w:lang w:eastAsia="zh-CN"/>
        </w:rPr>
        <w:t>招标</w:t>
      </w:r>
      <w:r>
        <w:rPr>
          <w:rFonts w:hint="eastAsia" w:ascii="仿宋" w:hAnsi="仿宋" w:eastAsia="仿宋" w:cs="仿宋"/>
          <w:sz w:val="24"/>
          <w:szCs w:val="24"/>
        </w:rPr>
        <w:t>方式管理办法》等相关规定。</w:t>
      </w:r>
    </w:p>
    <w:p w14:paraId="3DD198F5">
      <w:pPr>
        <w:autoSpaceDE w:val="0"/>
        <w:autoSpaceDN w:val="0"/>
        <w:spacing w:line="500" w:lineRule="exact"/>
        <w:ind w:left="560" w:right="32" w:hanging="480" w:hangingChars="200"/>
        <w:contextualSpacing/>
        <w:rPr>
          <w:rFonts w:hint="eastAsia" w:ascii="仿宋" w:hAnsi="仿宋" w:eastAsia="仿宋" w:cs="仿宋"/>
          <w:color w:val="000000" w:themeColor="text1"/>
          <w:sz w:val="24"/>
          <w:szCs w:val="24"/>
          <w14:textFill>
            <w14:solidFill>
              <w14:schemeClr w14:val="tx1"/>
            </w14:solidFill>
          </w14:textFill>
        </w:rPr>
      </w:pPr>
    </w:p>
    <w:p w14:paraId="5DB7CDA5">
      <w:pPr>
        <w:pStyle w:val="4"/>
        <w:outlineLvl w:val="1"/>
        <w:rPr>
          <w:rFonts w:hint="eastAsia" w:ascii="仿宋" w:hAnsi="仿宋" w:eastAsia="仿宋" w:cs="仿宋"/>
          <w:b/>
          <w:bCs/>
          <w:sz w:val="24"/>
          <w:szCs w:val="24"/>
        </w:rPr>
      </w:pPr>
      <w:bookmarkStart w:id="95" w:name="_Toc278891599"/>
      <w:bookmarkStart w:id="96" w:name="_Toc8583"/>
      <w:bookmarkStart w:id="97" w:name="_Toc446599319"/>
      <w:bookmarkStart w:id="98" w:name="_Toc21968"/>
      <w:bookmarkStart w:id="99" w:name="_Toc437611460"/>
      <w:bookmarkStart w:id="100" w:name="_Toc12184"/>
      <w:bookmarkStart w:id="101" w:name="_Toc272247702"/>
      <w:r>
        <w:rPr>
          <w:rFonts w:hint="eastAsia" w:ascii="仿宋" w:hAnsi="仿宋" w:eastAsia="仿宋" w:cs="仿宋"/>
          <w:b/>
          <w:bCs/>
          <w:sz w:val="24"/>
          <w:szCs w:val="24"/>
        </w:rPr>
        <w:t>十、磋商文件的解释权</w:t>
      </w:r>
      <w:bookmarkEnd w:id="95"/>
      <w:bookmarkEnd w:id="96"/>
      <w:bookmarkEnd w:id="97"/>
      <w:bookmarkEnd w:id="98"/>
      <w:bookmarkEnd w:id="99"/>
      <w:bookmarkEnd w:id="100"/>
      <w:bookmarkEnd w:id="101"/>
    </w:p>
    <w:p w14:paraId="03DA2690">
      <w:pPr>
        <w:pStyle w:val="2"/>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10.1</w:t>
      </w:r>
      <w:r>
        <w:rPr>
          <w:rFonts w:hint="eastAsia" w:ascii="仿宋" w:hAnsi="仿宋" w:eastAsia="仿宋" w:cs="仿宋"/>
          <w:sz w:val="24"/>
          <w:szCs w:val="24"/>
        </w:rPr>
        <w:t>本项目磋商文件的最终解释权为</w:t>
      </w:r>
      <w:r>
        <w:rPr>
          <w:rFonts w:hint="eastAsia" w:ascii="仿宋" w:hAnsi="仿宋" w:eastAsia="仿宋" w:cs="仿宋"/>
          <w:sz w:val="24"/>
          <w:szCs w:val="24"/>
          <w:lang w:eastAsia="zh-CN"/>
        </w:rPr>
        <w:t>招标</w:t>
      </w:r>
      <w:r>
        <w:rPr>
          <w:rFonts w:hint="eastAsia" w:ascii="仿宋" w:hAnsi="仿宋" w:eastAsia="仿宋" w:cs="仿宋"/>
          <w:sz w:val="24"/>
          <w:szCs w:val="24"/>
        </w:rPr>
        <w:t>单位所有。</w:t>
      </w:r>
    </w:p>
    <w:p w14:paraId="3090E5BC">
      <w:pPr>
        <w:pStyle w:val="4"/>
        <w:outlineLvl w:val="1"/>
        <w:rPr>
          <w:rFonts w:hint="eastAsia" w:ascii="仿宋" w:hAnsi="仿宋" w:eastAsia="仿宋" w:cs="仿宋"/>
          <w:b/>
          <w:bCs/>
          <w:sz w:val="24"/>
          <w:szCs w:val="24"/>
        </w:rPr>
      </w:pPr>
      <w:bookmarkStart w:id="102" w:name="_Toc446599320"/>
      <w:bookmarkStart w:id="103" w:name="_Toc21207"/>
      <w:bookmarkStart w:id="104" w:name="_Toc437611461"/>
      <w:bookmarkStart w:id="105" w:name="_Toc29744"/>
      <w:bookmarkStart w:id="106" w:name="_Toc6349"/>
      <w:r>
        <w:rPr>
          <w:rFonts w:hint="eastAsia" w:ascii="仿宋" w:hAnsi="仿宋" w:eastAsia="仿宋" w:cs="仿宋"/>
          <w:b/>
          <w:bCs/>
          <w:sz w:val="24"/>
          <w:szCs w:val="24"/>
        </w:rPr>
        <w:t>十一、其他注意事项</w:t>
      </w:r>
      <w:bookmarkEnd w:id="102"/>
      <w:bookmarkEnd w:id="103"/>
      <w:bookmarkEnd w:id="104"/>
      <w:bookmarkEnd w:id="105"/>
      <w:bookmarkEnd w:id="106"/>
    </w:p>
    <w:p w14:paraId="5B24E46F">
      <w:pPr>
        <w:pStyle w:val="2"/>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11.1</w:t>
      </w:r>
      <w:r>
        <w:rPr>
          <w:rFonts w:hint="eastAsia" w:ascii="仿宋" w:hAnsi="仿宋" w:eastAsia="仿宋" w:cs="仿宋"/>
          <w:sz w:val="24"/>
          <w:szCs w:val="24"/>
        </w:rPr>
        <w:t>单位负责人为同一人或者存在直接控股、管理关系的不同</w:t>
      </w:r>
      <w:r>
        <w:rPr>
          <w:rFonts w:hint="eastAsia" w:ascii="仿宋" w:hAnsi="仿宋" w:eastAsia="仿宋" w:cs="仿宋"/>
          <w:sz w:val="24"/>
          <w:szCs w:val="24"/>
          <w:lang w:eastAsia="zh-CN"/>
        </w:rPr>
        <w:t>投标单位</w:t>
      </w:r>
      <w:r>
        <w:rPr>
          <w:rFonts w:hint="eastAsia" w:ascii="仿宋" w:hAnsi="仿宋" w:eastAsia="仿宋" w:cs="仿宋"/>
          <w:sz w:val="24"/>
          <w:szCs w:val="24"/>
        </w:rPr>
        <w:t>，不得参加同一合同项下的政府</w:t>
      </w:r>
      <w:r>
        <w:rPr>
          <w:rFonts w:hint="eastAsia" w:ascii="仿宋" w:hAnsi="仿宋" w:eastAsia="仿宋" w:cs="仿宋"/>
          <w:sz w:val="24"/>
          <w:szCs w:val="24"/>
          <w:lang w:eastAsia="zh-CN"/>
        </w:rPr>
        <w:t>采购</w:t>
      </w:r>
      <w:r>
        <w:rPr>
          <w:rFonts w:hint="eastAsia" w:ascii="仿宋" w:hAnsi="仿宋" w:eastAsia="仿宋" w:cs="仿宋"/>
          <w:sz w:val="24"/>
          <w:szCs w:val="24"/>
        </w:rPr>
        <w:t>活动。</w:t>
      </w:r>
    </w:p>
    <w:p w14:paraId="6D2AB5C2">
      <w:pPr>
        <w:pStyle w:val="2"/>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11.2</w:t>
      </w:r>
      <w:r>
        <w:rPr>
          <w:rFonts w:hint="eastAsia" w:ascii="仿宋" w:hAnsi="仿宋" w:eastAsia="仿宋" w:cs="仿宋"/>
          <w:sz w:val="24"/>
          <w:szCs w:val="24"/>
          <w:lang w:eastAsia="zh-CN"/>
        </w:rPr>
        <w:t>投标单位</w:t>
      </w:r>
      <w:r>
        <w:rPr>
          <w:rFonts w:hint="eastAsia" w:ascii="仿宋" w:hAnsi="仿宋" w:eastAsia="仿宋" w:cs="仿宋"/>
          <w:sz w:val="24"/>
          <w:szCs w:val="24"/>
        </w:rPr>
        <w:t>为</w:t>
      </w:r>
      <w:r>
        <w:rPr>
          <w:rFonts w:hint="eastAsia" w:ascii="仿宋" w:hAnsi="仿宋" w:eastAsia="仿宋" w:cs="仿宋"/>
          <w:sz w:val="24"/>
          <w:szCs w:val="24"/>
          <w:lang w:eastAsia="zh-CN"/>
        </w:rPr>
        <w:t>招标</w:t>
      </w:r>
      <w:r>
        <w:rPr>
          <w:rFonts w:hint="eastAsia" w:ascii="仿宋" w:hAnsi="仿宋" w:eastAsia="仿宋" w:cs="仿宋"/>
          <w:sz w:val="24"/>
          <w:szCs w:val="24"/>
        </w:rPr>
        <w:t>项目提供整体设计、规范编制或者项目管理、监理、检测等服务的</w:t>
      </w:r>
      <w:r>
        <w:rPr>
          <w:rFonts w:hint="eastAsia" w:ascii="仿宋" w:hAnsi="仿宋" w:eastAsia="仿宋" w:cs="仿宋"/>
          <w:sz w:val="24"/>
          <w:szCs w:val="24"/>
          <w:lang w:eastAsia="zh-CN"/>
        </w:rPr>
        <w:t>投标单位</w:t>
      </w:r>
      <w:r>
        <w:rPr>
          <w:rFonts w:hint="eastAsia" w:ascii="仿宋" w:hAnsi="仿宋" w:eastAsia="仿宋" w:cs="仿宋"/>
          <w:sz w:val="24"/>
          <w:szCs w:val="24"/>
        </w:rPr>
        <w:t>，不得再参加该</w:t>
      </w:r>
      <w:r>
        <w:rPr>
          <w:rFonts w:hint="eastAsia" w:ascii="仿宋" w:hAnsi="仿宋" w:eastAsia="仿宋" w:cs="仿宋"/>
          <w:sz w:val="24"/>
          <w:szCs w:val="24"/>
          <w:lang w:eastAsia="zh-CN"/>
        </w:rPr>
        <w:t>招标</w:t>
      </w:r>
      <w:r>
        <w:rPr>
          <w:rFonts w:hint="eastAsia" w:ascii="仿宋" w:hAnsi="仿宋" w:eastAsia="仿宋" w:cs="仿宋"/>
          <w:sz w:val="24"/>
          <w:szCs w:val="24"/>
        </w:rPr>
        <w:t>项目的其他</w:t>
      </w:r>
      <w:r>
        <w:rPr>
          <w:rFonts w:hint="eastAsia" w:ascii="仿宋" w:hAnsi="仿宋" w:eastAsia="仿宋" w:cs="仿宋"/>
          <w:sz w:val="24"/>
          <w:szCs w:val="24"/>
          <w:lang w:eastAsia="zh-CN"/>
        </w:rPr>
        <w:t>招标</w:t>
      </w:r>
      <w:r>
        <w:rPr>
          <w:rFonts w:hint="eastAsia" w:ascii="仿宋" w:hAnsi="仿宋" w:eastAsia="仿宋" w:cs="仿宋"/>
          <w:sz w:val="24"/>
          <w:szCs w:val="24"/>
        </w:rPr>
        <w:t>活动。</w:t>
      </w:r>
    </w:p>
    <w:p w14:paraId="45EC2B28">
      <w:pPr>
        <w:pStyle w:val="2"/>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11.3</w:t>
      </w:r>
      <w:r>
        <w:rPr>
          <w:rFonts w:hint="eastAsia" w:ascii="仿宋" w:hAnsi="仿宋" w:eastAsia="仿宋" w:cs="仿宋"/>
          <w:sz w:val="24"/>
          <w:szCs w:val="24"/>
        </w:rPr>
        <w:t>政府</w:t>
      </w:r>
      <w:r>
        <w:rPr>
          <w:rFonts w:hint="eastAsia" w:ascii="仿宋" w:hAnsi="仿宋" w:eastAsia="仿宋" w:cs="仿宋"/>
          <w:sz w:val="24"/>
          <w:szCs w:val="24"/>
          <w:lang w:eastAsia="zh-CN"/>
        </w:rPr>
        <w:t>招标</w:t>
      </w:r>
      <w:r>
        <w:rPr>
          <w:rFonts w:hint="eastAsia" w:ascii="仿宋" w:hAnsi="仿宋" w:eastAsia="仿宋" w:cs="仿宋"/>
          <w:sz w:val="24"/>
          <w:szCs w:val="24"/>
        </w:rPr>
        <w:t>法第二十二条第一款第五项所称重大违法记录，是指</w:t>
      </w:r>
      <w:r>
        <w:rPr>
          <w:rFonts w:hint="eastAsia" w:ascii="仿宋" w:hAnsi="仿宋" w:eastAsia="仿宋" w:cs="仿宋"/>
          <w:sz w:val="24"/>
          <w:szCs w:val="24"/>
          <w:lang w:eastAsia="zh-CN"/>
        </w:rPr>
        <w:t>投标单位</w:t>
      </w:r>
      <w:r>
        <w:rPr>
          <w:rFonts w:hint="eastAsia" w:ascii="仿宋" w:hAnsi="仿宋" w:eastAsia="仿宋" w:cs="仿宋"/>
          <w:sz w:val="24"/>
          <w:szCs w:val="24"/>
        </w:rPr>
        <w:t>因违法经营受到刑事处罚或者责令停产停业、吊销许可证或者执照、较大数额罚款等行政处罚。</w:t>
      </w:r>
    </w:p>
    <w:p w14:paraId="75A6F62A">
      <w:pPr>
        <w:pStyle w:val="2"/>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11.4</w:t>
      </w:r>
      <w:r>
        <w:rPr>
          <w:rFonts w:hint="eastAsia" w:ascii="仿宋" w:hAnsi="仿宋" w:eastAsia="仿宋" w:cs="仿宋"/>
          <w:sz w:val="24"/>
          <w:szCs w:val="24"/>
        </w:rPr>
        <w:t>按照财政部《关于规范政府</w:t>
      </w:r>
      <w:r>
        <w:rPr>
          <w:rFonts w:hint="eastAsia" w:ascii="仿宋" w:hAnsi="仿宋" w:eastAsia="仿宋" w:cs="仿宋"/>
          <w:sz w:val="24"/>
          <w:szCs w:val="24"/>
          <w:lang w:eastAsia="zh-CN"/>
        </w:rPr>
        <w:t>采购</w:t>
      </w:r>
      <w:r>
        <w:rPr>
          <w:rFonts w:hint="eastAsia" w:ascii="仿宋" w:hAnsi="仿宋" w:eastAsia="仿宋" w:cs="仿宋"/>
          <w:sz w:val="24"/>
          <w:szCs w:val="24"/>
        </w:rPr>
        <w:t>行政处罚有关问题的通知》的规定，各级人民政府财政部门依法对参加政府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活动的</w:t>
      </w:r>
      <w:r>
        <w:rPr>
          <w:rFonts w:hint="eastAsia" w:ascii="仿宋" w:hAnsi="仿宋" w:eastAsia="仿宋" w:cs="仿宋"/>
          <w:sz w:val="24"/>
          <w:szCs w:val="24"/>
          <w:lang w:eastAsia="zh-CN"/>
        </w:rPr>
        <w:t>投标单位</w:t>
      </w:r>
      <w:r>
        <w:rPr>
          <w:rFonts w:hint="eastAsia" w:ascii="仿宋" w:hAnsi="仿宋" w:eastAsia="仿宋" w:cs="仿宋"/>
          <w:sz w:val="24"/>
          <w:szCs w:val="24"/>
        </w:rPr>
        <w:t>作出的禁止参加政府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活动等行政处罚决定在全国范围内生效。</w:t>
      </w:r>
    </w:p>
    <w:p w14:paraId="10B3939E">
      <w:pPr>
        <w:pStyle w:val="2"/>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11.5</w:t>
      </w:r>
      <w:r>
        <w:rPr>
          <w:rFonts w:hint="eastAsia" w:ascii="仿宋" w:hAnsi="仿宋" w:eastAsia="仿宋" w:cs="仿宋"/>
          <w:sz w:val="24"/>
          <w:szCs w:val="24"/>
          <w:lang w:eastAsia="zh-CN"/>
        </w:rPr>
        <w:t>投标单位</w:t>
      </w:r>
      <w:r>
        <w:rPr>
          <w:rFonts w:hint="eastAsia" w:ascii="仿宋" w:hAnsi="仿宋" w:eastAsia="仿宋" w:cs="仿宋"/>
          <w:sz w:val="24"/>
          <w:szCs w:val="24"/>
        </w:rPr>
        <w:t>在参加政府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活动前3年内因违法经营被禁止在一定期限内参加政府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活动，期限届满的，可以参加政府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w:t>
      </w:r>
    </w:p>
    <w:p w14:paraId="22EFF0E5">
      <w:pPr>
        <w:pStyle w:val="23"/>
        <w:adjustRightInd w:val="0"/>
        <w:snapToGrid w:val="0"/>
        <w:spacing w:line="500" w:lineRule="exact"/>
        <w:rPr>
          <w:rFonts w:hint="eastAsia" w:ascii="仿宋" w:hAnsi="仿宋" w:eastAsia="仿宋" w:cs="仿宋"/>
          <w:color w:val="000000" w:themeColor="text1"/>
          <w:sz w:val="24"/>
          <w:szCs w:val="24"/>
          <w14:textFill>
            <w14:solidFill>
              <w14:schemeClr w14:val="tx1"/>
            </w14:solidFill>
          </w14:textFill>
        </w:rPr>
        <w:sectPr>
          <w:footerReference r:id="rId5" w:type="default"/>
          <w:pgSz w:w="11906" w:h="16838"/>
          <w:pgMar w:top="1440" w:right="1797" w:bottom="1440" w:left="1797" w:header="851" w:footer="992" w:gutter="0"/>
          <w:pgNumType w:fmt="decimal" w:start="1"/>
          <w:cols w:space="425" w:num="1"/>
          <w:docGrid w:linePitch="312" w:charSpace="0"/>
        </w:sectPr>
      </w:pPr>
    </w:p>
    <w:p w14:paraId="26BE3315">
      <w:pPr>
        <w:pStyle w:val="3"/>
        <w:numPr>
          <w:ilvl w:val="0"/>
          <w:numId w:val="0"/>
        </w:numPr>
        <w:spacing w:before="0" w:after="0" w:line="240" w:lineRule="auto"/>
        <w:ind w:leftChars="0"/>
        <w:jc w:val="center"/>
        <w:outlineLvl w:val="0"/>
        <w:rPr>
          <w:rFonts w:hint="eastAsia" w:ascii="仿宋" w:hAnsi="仿宋" w:eastAsia="仿宋" w:cs="仿宋"/>
          <w:b/>
          <w:bCs w:val="0"/>
          <w:sz w:val="36"/>
          <w:szCs w:val="36"/>
          <w:lang w:val="en-US" w:eastAsia="zh-CN"/>
        </w:rPr>
      </w:pPr>
      <w:bookmarkStart w:id="107" w:name="_Toc6992"/>
      <w:bookmarkStart w:id="108" w:name="_Toc294515580"/>
      <w:bookmarkStart w:id="109" w:name="_Toc293736020"/>
      <w:bookmarkStart w:id="110" w:name="_Toc293739001"/>
      <w:bookmarkStart w:id="111" w:name="_Toc446599322"/>
      <w:bookmarkStart w:id="112" w:name="_Toc293736063"/>
    </w:p>
    <w:p w14:paraId="5E529685">
      <w:pPr>
        <w:pStyle w:val="3"/>
        <w:numPr>
          <w:ilvl w:val="0"/>
          <w:numId w:val="0"/>
        </w:numPr>
        <w:spacing w:before="0" w:after="0" w:line="240" w:lineRule="auto"/>
        <w:ind w:leftChars="0"/>
        <w:jc w:val="center"/>
        <w:outlineLvl w:val="0"/>
        <w:rPr>
          <w:rFonts w:hint="eastAsia" w:ascii="仿宋" w:hAnsi="仿宋" w:eastAsia="仿宋" w:cs="仿宋"/>
          <w:b/>
          <w:bCs w:val="0"/>
          <w:sz w:val="36"/>
          <w:szCs w:val="36"/>
          <w:lang w:eastAsia="zh-CN"/>
        </w:rPr>
      </w:pPr>
      <w:bookmarkStart w:id="113" w:name="_Toc17748"/>
      <w:r>
        <w:rPr>
          <w:rFonts w:hint="eastAsia" w:ascii="仿宋" w:hAnsi="仿宋" w:eastAsia="仿宋" w:cs="仿宋"/>
          <w:b/>
          <w:bCs w:val="0"/>
          <w:sz w:val="36"/>
          <w:szCs w:val="36"/>
          <w:lang w:val="en-US" w:eastAsia="zh-CN"/>
        </w:rPr>
        <w:t xml:space="preserve">第二章 </w:t>
      </w:r>
      <w:r>
        <w:rPr>
          <w:rFonts w:hint="eastAsia" w:ascii="仿宋" w:hAnsi="仿宋" w:eastAsia="仿宋" w:cs="仿宋"/>
          <w:b/>
          <w:bCs w:val="0"/>
          <w:sz w:val="36"/>
          <w:szCs w:val="36"/>
          <w:lang w:eastAsia="zh-CN"/>
        </w:rPr>
        <w:t>工程量清单</w:t>
      </w:r>
      <w:bookmarkEnd w:id="107"/>
      <w:bookmarkEnd w:id="113"/>
    </w:p>
    <w:bookmarkEnd w:id="108"/>
    <w:p w14:paraId="256854F9">
      <w:pPr>
        <w:outlineLvl w:val="9"/>
        <w:rPr>
          <w:rFonts w:hint="eastAsia" w:ascii="仿宋" w:hAnsi="仿宋" w:eastAsia="仿宋" w:cs="仿宋"/>
          <w:b/>
          <w:bCs/>
          <w:sz w:val="24"/>
          <w:szCs w:val="24"/>
        </w:rPr>
      </w:pPr>
    </w:p>
    <w:p w14:paraId="5795B488">
      <w:pPr>
        <w:outlineLvl w:val="9"/>
        <w:rPr>
          <w:rFonts w:hint="eastAsia" w:ascii="仿宋" w:hAnsi="仿宋" w:eastAsia="仿宋" w:cs="仿宋"/>
          <w:sz w:val="24"/>
          <w:szCs w:val="24"/>
        </w:rPr>
      </w:pPr>
    </w:p>
    <w:p w14:paraId="52137A67">
      <w:pPr>
        <w:pStyle w:val="4"/>
        <w:jc w:val="both"/>
        <w:outlineLvl w:val="1"/>
        <w:rPr>
          <w:rFonts w:hint="eastAsia" w:ascii="仿宋" w:hAnsi="仿宋" w:eastAsia="仿宋" w:cs="仿宋"/>
          <w:b/>
          <w:bCs/>
          <w:color w:val="auto"/>
          <w:sz w:val="24"/>
          <w:szCs w:val="24"/>
        </w:rPr>
      </w:pPr>
      <w:bookmarkStart w:id="114" w:name="_Toc19038"/>
      <w:bookmarkStart w:id="115" w:name="_Toc24657"/>
      <w:bookmarkStart w:id="116" w:name="_Toc3536"/>
      <w:bookmarkStart w:id="117" w:name="_Toc10205"/>
      <w:bookmarkStart w:id="118" w:name="_Toc484700952"/>
      <w:bookmarkStart w:id="119" w:name="_Toc32026"/>
      <w:bookmarkStart w:id="120" w:name="_Toc27646"/>
      <w:bookmarkStart w:id="121" w:name="_Toc15678"/>
      <w:bookmarkStart w:id="122" w:name="_Toc17736"/>
      <w:bookmarkStart w:id="123" w:name="_Toc16208"/>
      <w:bookmarkStart w:id="124" w:name="_Toc18089"/>
      <w:bookmarkStart w:id="125" w:name="_Toc27995"/>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工程量清单（另册）</w:t>
      </w:r>
      <w:bookmarkEnd w:id="114"/>
      <w:bookmarkEnd w:id="115"/>
      <w:bookmarkEnd w:id="116"/>
      <w:bookmarkEnd w:id="117"/>
      <w:bookmarkEnd w:id="118"/>
      <w:bookmarkEnd w:id="119"/>
      <w:bookmarkEnd w:id="120"/>
      <w:bookmarkEnd w:id="121"/>
      <w:bookmarkEnd w:id="122"/>
      <w:bookmarkEnd w:id="123"/>
      <w:bookmarkEnd w:id="124"/>
      <w:bookmarkEnd w:id="125"/>
    </w:p>
    <w:p w14:paraId="2FA2E059">
      <w:pPr>
        <w:rPr>
          <w:rFonts w:hint="eastAsia" w:ascii="仿宋" w:hAnsi="仿宋" w:eastAsia="仿宋" w:cs="仿宋"/>
          <w:sz w:val="24"/>
          <w:szCs w:val="24"/>
        </w:rPr>
      </w:pPr>
      <w:r>
        <w:rPr>
          <w:rFonts w:hint="eastAsia" w:ascii="仿宋" w:hAnsi="仿宋" w:eastAsia="仿宋" w:cs="仿宋"/>
          <w:sz w:val="24"/>
          <w:szCs w:val="24"/>
        </w:rPr>
        <w:br w:type="page"/>
      </w:r>
    </w:p>
    <w:p w14:paraId="064A938D">
      <w:pPr>
        <w:pStyle w:val="3"/>
        <w:numPr>
          <w:ilvl w:val="0"/>
          <w:numId w:val="0"/>
        </w:numPr>
        <w:spacing w:before="0" w:after="0" w:line="240" w:lineRule="auto"/>
        <w:ind w:leftChars="0"/>
        <w:jc w:val="center"/>
        <w:outlineLvl w:val="0"/>
        <w:rPr>
          <w:rFonts w:hint="eastAsia" w:ascii="仿宋" w:hAnsi="仿宋" w:eastAsia="仿宋" w:cs="仿宋"/>
          <w:b/>
          <w:bCs w:val="0"/>
          <w:sz w:val="36"/>
          <w:szCs w:val="36"/>
          <w:lang w:eastAsia="zh-CN"/>
        </w:rPr>
      </w:pPr>
      <w:bookmarkStart w:id="126" w:name="_Toc10724"/>
      <w:bookmarkStart w:id="127" w:name="_Toc2418"/>
      <w:bookmarkStart w:id="128" w:name="_Toc27367"/>
      <w:r>
        <w:rPr>
          <w:rFonts w:hint="eastAsia" w:ascii="仿宋" w:hAnsi="仿宋" w:eastAsia="仿宋" w:cs="仿宋"/>
          <w:b/>
          <w:bCs w:val="0"/>
          <w:sz w:val="36"/>
          <w:szCs w:val="36"/>
          <w:lang w:val="en-US" w:eastAsia="zh-CN"/>
        </w:rPr>
        <w:t xml:space="preserve">第三章 </w:t>
      </w:r>
      <w:r>
        <w:rPr>
          <w:rFonts w:hint="eastAsia" w:ascii="仿宋" w:hAnsi="仿宋" w:eastAsia="仿宋" w:cs="仿宋"/>
          <w:b/>
          <w:bCs w:val="0"/>
          <w:sz w:val="36"/>
          <w:szCs w:val="36"/>
          <w:lang w:eastAsia="zh-CN"/>
        </w:rPr>
        <w:t>评审方法</w:t>
      </w:r>
      <w:bookmarkEnd w:id="109"/>
      <w:bookmarkEnd w:id="110"/>
      <w:bookmarkEnd w:id="111"/>
      <w:bookmarkEnd w:id="112"/>
      <w:bookmarkEnd w:id="126"/>
      <w:bookmarkEnd w:id="127"/>
      <w:bookmarkEnd w:id="128"/>
    </w:p>
    <w:p w14:paraId="1AF4B1D7">
      <w:pPr>
        <w:rPr>
          <w:rFonts w:hint="eastAsia" w:ascii="仿宋" w:hAnsi="仿宋" w:eastAsia="仿宋" w:cs="仿宋"/>
          <w:sz w:val="24"/>
          <w:szCs w:val="24"/>
        </w:rPr>
      </w:pPr>
    </w:p>
    <w:p w14:paraId="06FAFC32">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highlight w:val="none"/>
        </w:rPr>
      </w:pPr>
      <w:bookmarkStart w:id="129" w:name="_Toc293736067"/>
      <w:bookmarkStart w:id="130" w:name="_Toc293739005"/>
      <w:bookmarkStart w:id="131" w:name="_Toc293736024"/>
      <w:bookmarkStart w:id="132" w:name="_Toc446599330"/>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rPr>
        <w:t>综合评分</w:t>
      </w:r>
    </w:p>
    <w:p w14:paraId="21FBE4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经磋商确定最终</w:t>
      </w:r>
      <w:r>
        <w:rPr>
          <w:rFonts w:hint="eastAsia" w:ascii="仿宋" w:hAnsi="仿宋" w:eastAsia="仿宋" w:cs="仿宋"/>
          <w:sz w:val="24"/>
          <w:szCs w:val="24"/>
          <w:highlight w:val="none"/>
          <w:lang w:eastAsia="zh-CN"/>
        </w:rPr>
        <w:t>招标</w:t>
      </w:r>
      <w:r>
        <w:rPr>
          <w:rFonts w:hint="eastAsia" w:ascii="仿宋" w:hAnsi="仿宋" w:eastAsia="仿宋" w:cs="仿宋"/>
          <w:sz w:val="24"/>
          <w:szCs w:val="24"/>
          <w:highlight w:val="none"/>
        </w:rPr>
        <w:t>需求和提交最后报价的</w:t>
      </w:r>
      <w:r>
        <w:rPr>
          <w:rFonts w:hint="eastAsia" w:ascii="仿宋" w:hAnsi="仿宋" w:eastAsia="仿宋" w:cs="仿宋"/>
          <w:sz w:val="24"/>
          <w:szCs w:val="24"/>
          <w:highlight w:val="none"/>
          <w:lang w:eastAsia="zh-CN"/>
        </w:rPr>
        <w:t>投标单位</w:t>
      </w:r>
      <w:r>
        <w:rPr>
          <w:rFonts w:hint="eastAsia" w:ascii="仿宋" w:hAnsi="仿宋" w:eastAsia="仿宋" w:cs="仿宋"/>
          <w:sz w:val="24"/>
          <w:szCs w:val="24"/>
          <w:highlight w:val="none"/>
        </w:rPr>
        <w:t>后，由磋商小组采用</w:t>
      </w:r>
      <w:r>
        <w:rPr>
          <w:rFonts w:hint="eastAsia" w:ascii="仿宋" w:hAnsi="仿宋" w:eastAsia="仿宋" w:cs="仿宋"/>
          <w:sz w:val="24"/>
          <w:szCs w:val="24"/>
          <w:highlight w:val="none"/>
          <w:lang w:eastAsia="zh-CN"/>
        </w:rPr>
        <w:t>综合评估法</w:t>
      </w:r>
      <w:r>
        <w:rPr>
          <w:rFonts w:hint="eastAsia" w:ascii="仿宋" w:hAnsi="仿宋" w:eastAsia="仿宋" w:cs="仿宋"/>
          <w:sz w:val="24"/>
          <w:szCs w:val="24"/>
          <w:highlight w:val="none"/>
        </w:rPr>
        <w:t>对提交最后报价的</w:t>
      </w:r>
      <w:r>
        <w:rPr>
          <w:rFonts w:hint="eastAsia" w:ascii="仿宋" w:hAnsi="仿宋" w:eastAsia="仿宋" w:cs="仿宋"/>
          <w:sz w:val="24"/>
          <w:szCs w:val="24"/>
          <w:highlight w:val="none"/>
          <w:lang w:eastAsia="zh-CN"/>
        </w:rPr>
        <w:t>投标单位</w:t>
      </w:r>
      <w:r>
        <w:rPr>
          <w:rFonts w:hint="eastAsia" w:ascii="仿宋" w:hAnsi="仿宋" w:eastAsia="仿宋" w:cs="仿宋"/>
          <w:sz w:val="24"/>
          <w:szCs w:val="24"/>
          <w:highlight w:val="none"/>
        </w:rPr>
        <w:t>的响应文件和最后报价进行综合评分。</w:t>
      </w:r>
    </w:p>
    <w:p w14:paraId="027881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综合评估法</w:t>
      </w:r>
      <w:r>
        <w:rPr>
          <w:rFonts w:hint="eastAsia" w:ascii="仿宋" w:hAnsi="仿宋" w:eastAsia="仿宋" w:cs="仿宋"/>
          <w:sz w:val="24"/>
          <w:szCs w:val="24"/>
          <w:highlight w:val="none"/>
        </w:rPr>
        <w:t>是指响应文件满足磋商文件全部实质性要求且按评审因素的量化指标评审得分最高的</w:t>
      </w:r>
      <w:r>
        <w:rPr>
          <w:rFonts w:hint="eastAsia" w:ascii="仿宋" w:hAnsi="仿宋" w:eastAsia="仿宋" w:cs="仿宋"/>
          <w:sz w:val="24"/>
          <w:szCs w:val="24"/>
          <w:highlight w:val="none"/>
          <w:lang w:eastAsia="zh-CN"/>
        </w:rPr>
        <w:t>投标单位</w:t>
      </w:r>
      <w:r>
        <w:rPr>
          <w:rFonts w:hint="eastAsia" w:ascii="仿宋" w:hAnsi="仿宋" w:eastAsia="仿宋" w:cs="仿宋"/>
          <w:sz w:val="24"/>
          <w:szCs w:val="24"/>
          <w:highlight w:val="none"/>
        </w:rPr>
        <w:t>为</w:t>
      </w:r>
      <w:r>
        <w:rPr>
          <w:rFonts w:hint="eastAsia" w:ascii="仿宋" w:hAnsi="仿宋" w:eastAsia="仿宋" w:cs="仿宋"/>
          <w:sz w:val="24"/>
          <w:szCs w:val="24"/>
          <w:highlight w:val="none"/>
          <w:lang w:eastAsia="zh-CN"/>
        </w:rPr>
        <w:t>中标</w:t>
      </w:r>
      <w:r>
        <w:rPr>
          <w:rFonts w:hint="eastAsia" w:ascii="仿宋" w:hAnsi="仿宋" w:eastAsia="仿宋" w:cs="仿宋"/>
          <w:sz w:val="24"/>
          <w:szCs w:val="24"/>
          <w:highlight w:val="none"/>
        </w:rPr>
        <w:t>候选</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的评审方法。</w:t>
      </w:r>
    </w:p>
    <w:p w14:paraId="0F937B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评审时，磋商小组各成员应当独立对每个有效响应的文件进行评价、打分，然后汇总每个</w:t>
      </w:r>
      <w:r>
        <w:rPr>
          <w:rFonts w:hint="eastAsia" w:ascii="仿宋" w:hAnsi="仿宋" w:eastAsia="仿宋" w:cs="仿宋"/>
          <w:sz w:val="24"/>
          <w:szCs w:val="24"/>
          <w:highlight w:val="none"/>
          <w:lang w:eastAsia="zh-CN"/>
        </w:rPr>
        <w:t>投标单位</w:t>
      </w:r>
      <w:r>
        <w:rPr>
          <w:rFonts w:hint="eastAsia" w:ascii="仿宋" w:hAnsi="仿宋" w:eastAsia="仿宋" w:cs="仿宋"/>
          <w:sz w:val="24"/>
          <w:szCs w:val="24"/>
          <w:highlight w:val="none"/>
        </w:rPr>
        <w:t>每项评分因素的得分。</w:t>
      </w:r>
    </w:p>
    <w:p w14:paraId="13CD9A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符合《政府</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竞争性磋商</w:t>
      </w:r>
      <w:r>
        <w:rPr>
          <w:rFonts w:hint="eastAsia" w:ascii="仿宋" w:hAnsi="仿宋" w:eastAsia="仿宋" w:cs="仿宋"/>
          <w:sz w:val="24"/>
          <w:szCs w:val="24"/>
          <w:highlight w:val="none"/>
          <w:lang w:eastAsia="zh-CN"/>
        </w:rPr>
        <w:t>招标</w:t>
      </w:r>
      <w:r>
        <w:rPr>
          <w:rFonts w:hint="eastAsia" w:ascii="仿宋" w:hAnsi="仿宋" w:eastAsia="仿宋" w:cs="仿宋"/>
          <w:sz w:val="24"/>
          <w:szCs w:val="24"/>
          <w:highlight w:val="none"/>
        </w:rPr>
        <w:t>方式管理暂行办法》（财库[2014]214号）中第三条第三项的规定和执行统一价格标准的项目，其价格不列为评分因素。有特殊情况需要在上述规定范围外设定价格分权重的，应当经本级人民政府财政部门审核同意。</w:t>
      </w:r>
    </w:p>
    <w:p w14:paraId="6BF19A0B">
      <w:pPr>
        <w:pStyle w:val="4"/>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1"/>
        <w:rPr>
          <w:rFonts w:hint="eastAsia" w:ascii="仿宋" w:hAnsi="仿宋" w:eastAsia="仿宋" w:cs="仿宋"/>
          <w:b/>
          <w:bCs/>
          <w:color w:val="000000" w:themeColor="text1"/>
          <w:kern w:val="2"/>
          <w:sz w:val="24"/>
          <w:szCs w:val="24"/>
          <w:highlight w:val="none"/>
          <w:lang w:val="zh-CN"/>
          <w14:textFill>
            <w14:solidFill>
              <w14:schemeClr w14:val="tx1"/>
            </w14:solidFill>
          </w14:textFill>
        </w:rPr>
      </w:pPr>
      <w:bookmarkStart w:id="133" w:name="_Toc26597"/>
      <w:bookmarkStart w:id="134" w:name="_Toc2938"/>
      <w:bookmarkStart w:id="135" w:name="_Toc3537"/>
      <w:bookmarkStart w:id="136" w:name="_Toc8130"/>
      <w:bookmarkStart w:id="137" w:name="_Toc7595"/>
      <w:bookmarkStart w:id="138" w:name="_Toc4618"/>
      <w:bookmarkStart w:id="139" w:name="_Toc26748"/>
      <w:r>
        <w:rPr>
          <w:rFonts w:hint="eastAsia" w:ascii="仿宋" w:hAnsi="仿宋" w:eastAsia="仿宋" w:cs="仿宋"/>
          <w:b/>
          <w:bCs/>
          <w:color w:val="000000" w:themeColor="text1"/>
          <w:kern w:val="2"/>
          <w:sz w:val="24"/>
          <w:szCs w:val="24"/>
          <w:highlight w:val="none"/>
          <w:lang w:val="zh-CN"/>
          <w14:textFill>
            <w14:solidFill>
              <w14:schemeClr w14:val="tx1"/>
            </w14:solidFill>
          </w14:textFill>
        </w:rPr>
        <w:t>资格后审评审表</w:t>
      </w:r>
      <w:bookmarkEnd w:id="133"/>
      <w:bookmarkEnd w:id="134"/>
      <w:bookmarkEnd w:id="135"/>
      <w:bookmarkEnd w:id="136"/>
      <w:bookmarkEnd w:id="137"/>
      <w:bookmarkEnd w:id="138"/>
      <w:bookmarkEnd w:id="139"/>
    </w:p>
    <w:tbl>
      <w:tblPr>
        <w:tblStyle w:val="37"/>
        <w:tblW w:w="8832"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2124"/>
        <w:gridCol w:w="4437"/>
        <w:gridCol w:w="602"/>
        <w:gridCol w:w="602"/>
        <w:gridCol w:w="604"/>
      </w:tblGrid>
      <w:tr w14:paraId="3B17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restart"/>
            <w:noWrap w:val="0"/>
            <w:vAlign w:val="center"/>
          </w:tcPr>
          <w:p w14:paraId="03414D67">
            <w:pPr>
              <w:spacing w:line="360" w:lineRule="auto"/>
              <w:jc w:val="center"/>
              <w:rPr>
                <w:rFonts w:hint="eastAsia" w:ascii="仿宋" w:hAnsi="仿宋" w:eastAsia="仿宋" w:cs="仿宋"/>
                <w:b/>
                <w:spacing w:val="-2"/>
                <w:sz w:val="24"/>
                <w:szCs w:val="24"/>
                <w:highlight w:val="none"/>
              </w:rPr>
            </w:pPr>
            <w:bookmarkStart w:id="140" w:name="_Toc8406"/>
            <w:bookmarkStart w:id="141" w:name="_Toc27601"/>
            <w:bookmarkStart w:id="142" w:name="_Toc11547"/>
            <w:bookmarkStart w:id="143" w:name="_Toc11954"/>
            <w:bookmarkStart w:id="144" w:name="_Toc29464"/>
            <w:bookmarkStart w:id="145" w:name="_Toc30312"/>
            <w:r>
              <w:rPr>
                <w:rFonts w:hint="eastAsia" w:ascii="仿宋" w:hAnsi="仿宋" w:eastAsia="仿宋" w:cs="仿宋"/>
                <w:b/>
                <w:spacing w:val="-2"/>
                <w:sz w:val="24"/>
                <w:szCs w:val="24"/>
                <w:highlight w:val="none"/>
              </w:rPr>
              <w:t>序号</w:t>
            </w:r>
          </w:p>
        </w:tc>
        <w:tc>
          <w:tcPr>
            <w:tcW w:w="2124" w:type="dxa"/>
            <w:vMerge w:val="restart"/>
            <w:noWrap w:val="0"/>
            <w:vAlign w:val="center"/>
          </w:tcPr>
          <w:p w14:paraId="30FA2EE5">
            <w:pPr>
              <w:spacing w:line="360" w:lineRule="auto"/>
              <w:jc w:val="center"/>
              <w:rPr>
                <w:rFonts w:hint="eastAsia" w:ascii="仿宋" w:hAnsi="仿宋" w:eastAsia="仿宋" w:cs="仿宋"/>
                <w:b/>
                <w:spacing w:val="-2"/>
                <w:sz w:val="24"/>
                <w:szCs w:val="24"/>
                <w:highlight w:val="none"/>
              </w:rPr>
            </w:pPr>
            <w:r>
              <w:rPr>
                <w:rFonts w:hint="eastAsia" w:ascii="仿宋" w:hAnsi="仿宋" w:eastAsia="仿宋" w:cs="仿宋"/>
                <w:b/>
                <w:spacing w:val="-2"/>
                <w:sz w:val="24"/>
                <w:szCs w:val="24"/>
                <w:highlight w:val="none"/>
              </w:rPr>
              <w:t>评审内容</w:t>
            </w:r>
          </w:p>
        </w:tc>
        <w:tc>
          <w:tcPr>
            <w:tcW w:w="4437" w:type="dxa"/>
            <w:vMerge w:val="restart"/>
            <w:noWrap w:val="0"/>
            <w:vAlign w:val="center"/>
          </w:tcPr>
          <w:p w14:paraId="2235657F">
            <w:pPr>
              <w:spacing w:line="360" w:lineRule="auto"/>
              <w:jc w:val="center"/>
              <w:rPr>
                <w:rFonts w:hint="eastAsia" w:ascii="仿宋" w:hAnsi="仿宋" w:eastAsia="仿宋" w:cs="仿宋"/>
                <w:b/>
                <w:spacing w:val="-2"/>
                <w:sz w:val="24"/>
                <w:szCs w:val="24"/>
                <w:highlight w:val="none"/>
              </w:rPr>
            </w:pPr>
            <w:r>
              <w:rPr>
                <w:rFonts w:hint="eastAsia" w:ascii="仿宋" w:hAnsi="仿宋" w:eastAsia="仿宋" w:cs="仿宋"/>
                <w:b/>
                <w:spacing w:val="-2"/>
                <w:sz w:val="24"/>
                <w:szCs w:val="24"/>
                <w:highlight w:val="none"/>
              </w:rPr>
              <w:t>评审合格标准</w:t>
            </w:r>
          </w:p>
        </w:tc>
        <w:tc>
          <w:tcPr>
            <w:tcW w:w="1808" w:type="dxa"/>
            <w:gridSpan w:val="3"/>
            <w:noWrap w:val="0"/>
            <w:vAlign w:val="bottom"/>
          </w:tcPr>
          <w:p w14:paraId="4958DE9A">
            <w:pPr>
              <w:spacing w:line="360" w:lineRule="auto"/>
              <w:jc w:val="center"/>
              <w:rPr>
                <w:rFonts w:hint="eastAsia" w:ascii="仿宋" w:hAnsi="仿宋" w:eastAsia="仿宋" w:cs="仿宋"/>
                <w:b/>
                <w:spacing w:val="-2"/>
                <w:sz w:val="24"/>
                <w:szCs w:val="24"/>
                <w:highlight w:val="none"/>
              </w:rPr>
            </w:pPr>
            <w:r>
              <w:rPr>
                <w:rFonts w:hint="eastAsia" w:ascii="仿宋" w:hAnsi="仿宋" w:eastAsia="仿宋" w:cs="仿宋"/>
                <w:b/>
                <w:spacing w:val="-2"/>
                <w:sz w:val="24"/>
                <w:szCs w:val="24"/>
                <w:highlight w:val="none"/>
                <w:lang w:eastAsia="zh-CN"/>
              </w:rPr>
              <w:t>投标人</w:t>
            </w:r>
            <w:r>
              <w:rPr>
                <w:rFonts w:hint="eastAsia" w:ascii="仿宋" w:hAnsi="仿宋" w:eastAsia="仿宋" w:cs="仿宋"/>
                <w:b/>
                <w:spacing w:val="-2"/>
                <w:sz w:val="24"/>
                <w:szCs w:val="24"/>
                <w:highlight w:val="none"/>
              </w:rPr>
              <w:t>名称</w:t>
            </w:r>
          </w:p>
        </w:tc>
      </w:tr>
      <w:tr w14:paraId="4C35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continue"/>
            <w:noWrap w:val="0"/>
            <w:vAlign w:val="bottom"/>
          </w:tcPr>
          <w:p w14:paraId="791BFDE7">
            <w:pPr>
              <w:spacing w:line="360" w:lineRule="auto"/>
              <w:jc w:val="center"/>
              <w:rPr>
                <w:rFonts w:hint="eastAsia" w:ascii="仿宋" w:hAnsi="仿宋" w:eastAsia="仿宋" w:cs="仿宋"/>
                <w:b/>
                <w:spacing w:val="-2"/>
                <w:sz w:val="24"/>
                <w:szCs w:val="24"/>
                <w:highlight w:val="none"/>
              </w:rPr>
            </w:pPr>
          </w:p>
        </w:tc>
        <w:tc>
          <w:tcPr>
            <w:tcW w:w="2124" w:type="dxa"/>
            <w:vMerge w:val="continue"/>
            <w:noWrap w:val="0"/>
            <w:vAlign w:val="bottom"/>
          </w:tcPr>
          <w:p w14:paraId="753C4F9A">
            <w:pPr>
              <w:spacing w:line="360" w:lineRule="auto"/>
              <w:jc w:val="center"/>
              <w:rPr>
                <w:rFonts w:hint="eastAsia" w:ascii="仿宋" w:hAnsi="仿宋" w:eastAsia="仿宋" w:cs="仿宋"/>
                <w:b/>
                <w:spacing w:val="-2"/>
                <w:sz w:val="24"/>
                <w:szCs w:val="24"/>
                <w:highlight w:val="none"/>
              </w:rPr>
            </w:pPr>
          </w:p>
        </w:tc>
        <w:tc>
          <w:tcPr>
            <w:tcW w:w="4437" w:type="dxa"/>
            <w:vMerge w:val="continue"/>
            <w:noWrap w:val="0"/>
            <w:vAlign w:val="bottom"/>
          </w:tcPr>
          <w:p w14:paraId="6F28A888">
            <w:pPr>
              <w:spacing w:line="360" w:lineRule="auto"/>
              <w:jc w:val="center"/>
              <w:rPr>
                <w:rFonts w:hint="eastAsia" w:ascii="仿宋" w:hAnsi="仿宋" w:eastAsia="仿宋" w:cs="仿宋"/>
                <w:b/>
                <w:spacing w:val="-2"/>
                <w:sz w:val="24"/>
                <w:szCs w:val="24"/>
                <w:highlight w:val="none"/>
              </w:rPr>
            </w:pPr>
          </w:p>
        </w:tc>
        <w:tc>
          <w:tcPr>
            <w:tcW w:w="602" w:type="dxa"/>
            <w:noWrap w:val="0"/>
            <w:vAlign w:val="bottom"/>
          </w:tcPr>
          <w:p w14:paraId="6F3970B1">
            <w:pPr>
              <w:spacing w:line="360" w:lineRule="auto"/>
              <w:jc w:val="center"/>
              <w:rPr>
                <w:rFonts w:hint="eastAsia" w:ascii="仿宋" w:hAnsi="仿宋" w:eastAsia="仿宋" w:cs="仿宋"/>
                <w:b/>
                <w:spacing w:val="-2"/>
                <w:sz w:val="24"/>
                <w:szCs w:val="24"/>
                <w:highlight w:val="none"/>
              </w:rPr>
            </w:pPr>
          </w:p>
        </w:tc>
        <w:tc>
          <w:tcPr>
            <w:tcW w:w="602" w:type="dxa"/>
            <w:noWrap w:val="0"/>
            <w:vAlign w:val="top"/>
          </w:tcPr>
          <w:p w14:paraId="61499987">
            <w:pPr>
              <w:spacing w:line="360" w:lineRule="auto"/>
              <w:jc w:val="center"/>
              <w:rPr>
                <w:rFonts w:hint="eastAsia" w:ascii="仿宋" w:hAnsi="仿宋" w:eastAsia="仿宋" w:cs="仿宋"/>
                <w:b/>
                <w:spacing w:val="-2"/>
                <w:sz w:val="24"/>
                <w:szCs w:val="24"/>
                <w:highlight w:val="none"/>
              </w:rPr>
            </w:pPr>
          </w:p>
        </w:tc>
        <w:tc>
          <w:tcPr>
            <w:tcW w:w="604" w:type="dxa"/>
            <w:noWrap w:val="0"/>
            <w:vAlign w:val="top"/>
          </w:tcPr>
          <w:p w14:paraId="2F6014AE">
            <w:pPr>
              <w:spacing w:line="360" w:lineRule="auto"/>
              <w:jc w:val="center"/>
              <w:rPr>
                <w:rFonts w:hint="eastAsia" w:ascii="仿宋" w:hAnsi="仿宋" w:eastAsia="仿宋" w:cs="仿宋"/>
                <w:b/>
                <w:spacing w:val="-2"/>
                <w:sz w:val="24"/>
                <w:szCs w:val="24"/>
                <w:highlight w:val="none"/>
              </w:rPr>
            </w:pPr>
          </w:p>
        </w:tc>
      </w:tr>
      <w:tr w14:paraId="5994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2D064539">
            <w:pPr>
              <w:spacing w:line="360" w:lineRule="auto"/>
              <w:jc w:val="center"/>
              <w:rPr>
                <w:rFonts w:hint="eastAsia"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rPr>
              <w:t>1</w:t>
            </w:r>
          </w:p>
        </w:tc>
        <w:tc>
          <w:tcPr>
            <w:tcW w:w="2124" w:type="dxa"/>
            <w:noWrap w:val="0"/>
            <w:vAlign w:val="center"/>
          </w:tcPr>
          <w:p w14:paraId="5694FB6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营业执照等证明</w:t>
            </w:r>
          </w:p>
        </w:tc>
        <w:tc>
          <w:tcPr>
            <w:tcW w:w="4437" w:type="dxa"/>
            <w:noWrap w:val="0"/>
            <w:vAlign w:val="top"/>
          </w:tcPr>
          <w:p w14:paraId="3E53B89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有效的营业执照</w:t>
            </w:r>
            <w:r>
              <w:rPr>
                <w:rFonts w:hint="eastAsia" w:ascii="仿宋" w:hAnsi="仿宋" w:eastAsia="仿宋" w:cs="仿宋"/>
                <w:sz w:val="21"/>
                <w:szCs w:val="21"/>
                <w:highlight w:val="none"/>
                <w:lang w:eastAsia="zh-CN"/>
              </w:rPr>
              <w:t>；</w:t>
            </w:r>
          </w:p>
        </w:tc>
        <w:tc>
          <w:tcPr>
            <w:tcW w:w="602" w:type="dxa"/>
            <w:noWrap w:val="0"/>
            <w:vAlign w:val="top"/>
          </w:tcPr>
          <w:p w14:paraId="7345FEB3">
            <w:pPr>
              <w:spacing w:line="360" w:lineRule="auto"/>
              <w:jc w:val="center"/>
              <w:rPr>
                <w:rFonts w:hint="eastAsia" w:ascii="仿宋" w:hAnsi="仿宋" w:eastAsia="仿宋" w:cs="仿宋"/>
                <w:spacing w:val="-2"/>
                <w:sz w:val="21"/>
                <w:szCs w:val="21"/>
                <w:highlight w:val="none"/>
              </w:rPr>
            </w:pPr>
          </w:p>
        </w:tc>
        <w:tc>
          <w:tcPr>
            <w:tcW w:w="602" w:type="dxa"/>
            <w:noWrap w:val="0"/>
            <w:vAlign w:val="top"/>
          </w:tcPr>
          <w:p w14:paraId="2C4710CA">
            <w:pPr>
              <w:spacing w:line="360" w:lineRule="auto"/>
              <w:jc w:val="center"/>
              <w:rPr>
                <w:rFonts w:hint="eastAsia" w:ascii="仿宋" w:hAnsi="仿宋" w:eastAsia="仿宋" w:cs="仿宋"/>
                <w:spacing w:val="-2"/>
                <w:sz w:val="21"/>
                <w:szCs w:val="21"/>
                <w:highlight w:val="none"/>
              </w:rPr>
            </w:pPr>
          </w:p>
        </w:tc>
        <w:tc>
          <w:tcPr>
            <w:tcW w:w="604" w:type="dxa"/>
            <w:noWrap w:val="0"/>
            <w:vAlign w:val="top"/>
          </w:tcPr>
          <w:p w14:paraId="080648A3">
            <w:pPr>
              <w:spacing w:line="360" w:lineRule="auto"/>
              <w:jc w:val="center"/>
              <w:rPr>
                <w:rFonts w:hint="eastAsia" w:ascii="仿宋" w:hAnsi="仿宋" w:eastAsia="仿宋" w:cs="仿宋"/>
                <w:spacing w:val="-2"/>
                <w:sz w:val="21"/>
                <w:szCs w:val="21"/>
                <w:highlight w:val="none"/>
              </w:rPr>
            </w:pPr>
          </w:p>
        </w:tc>
      </w:tr>
      <w:tr w14:paraId="262D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49ECF1D3">
            <w:pPr>
              <w:spacing w:line="360" w:lineRule="auto"/>
              <w:jc w:val="center"/>
              <w:rPr>
                <w:rFonts w:hint="eastAsia"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rPr>
              <w:t>2</w:t>
            </w:r>
          </w:p>
        </w:tc>
        <w:tc>
          <w:tcPr>
            <w:tcW w:w="2124" w:type="dxa"/>
            <w:noWrap w:val="0"/>
            <w:vAlign w:val="center"/>
          </w:tcPr>
          <w:p w14:paraId="6CBB9DD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法定代表人身份证明书及</w:t>
            </w:r>
            <w:r>
              <w:rPr>
                <w:rFonts w:hint="eastAsia" w:ascii="仿宋" w:hAnsi="仿宋" w:eastAsia="仿宋" w:cs="仿宋"/>
                <w:sz w:val="21"/>
                <w:szCs w:val="21"/>
                <w:highlight w:val="none"/>
              </w:rPr>
              <w:t>法定代表人授权书</w:t>
            </w:r>
          </w:p>
        </w:tc>
        <w:tc>
          <w:tcPr>
            <w:tcW w:w="4437" w:type="dxa"/>
            <w:noWrap w:val="0"/>
            <w:vAlign w:val="top"/>
          </w:tcPr>
          <w:p w14:paraId="7CBC692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原件，按招标文件规定的格式填写、签署和盖章；</w:t>
            </w:r>
          </w:p>
          <w:p w14:paraId="6FC5ECE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lang w:eastAsia="zh-CN"/>
              </w:rPr>
              <w:t>法定代表人身份证明书附完整的</w:t>
            </w:r>
            <w:r>
              <w:rPr>
                <w:rFonts w:hint="eastAsia" w:ascii="仿宋" w:hAnsi="仿宋" w:eastAsia="仿宋" w:cs="仿宋"/>
                <w:sz w:val="21"/>
                <w:szCs w:val="21"/>
                <w:highlight w:val="none"/>
              </w:rPr>
              <w:t>法定代表人身份证复印件</w:t>
            </w:r>
            <w:r>
              <w:rPr>
                <w:rFonts w:hint="eastAsia" w:ascii="仿宋" w:hAnsi="仿宋" w:eastAsia="仿宋" w:cs="仿宋"/>
                <w:sz w:val="21"/>
                <w:szCs w:val="21"/>
                <w:highlight w:val="none"/>
                <w:lang w:eastAsia="zh-CN"/>
              </w:rPr>
              <w:t>，并</w:t>
            </w:r>
            <w:r>
              <w:rPr>
                <w:rFonts w:hint="eastAsia" w:ascii="仿宋" w:hAnsi="仿宋" w:eastAsia="仿宋" w:cs="仿宋"/>
                <w:sz w:val="21"/>
                <w:szCs w:val="21"/>
                <w:highlight w:val="none"/>
              </w:rPr>
              <w:t>加盖公章</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法定代表人授权委托书</w:t>
            </w:r>
            <w:r>
              <w:rPr>
                <w:rFonts w:hint="eastAsia" w:ascii="仿宋" w:hAnsi="仿宋" w:eastAsia="仿宋" w:cs="仿宋"/>
                <w:sz w:val="21"/>
                <w:szCs w:val="21"/>
                <w:highlight w:val="none"/>
              </w:rPr>
              <w:t>附完整的法定代表人身份证复印件、被授权人身份证复印件，</w:t>
            </w:r>
            <w:r>
              <w:rPr>
                <w:rFonts w:hint="eastAsia" w:ascii="仿宋" w:hAnsi="仿宋" w:eastAsia="仿宋" w:cs="仿宋"/>
                <w:sz w:val="21"/>
                <w:szCs w:val="21"/>
                <w:highlight w:val="none"/>
                <w:lang w:eastAsia="zh-CN"/>
              </w:rPr>
              <w:t>并</w:t>
            </w:r>
            <w:r>
              <w:rPr>
                <w:rFonts w:hint="eastAsia" w:ascii="仿宋" w:hAnsi="仿宋" w:eastAsia="仿宋" w:cs="仿宋"/>
                <w:sz w:val="21"/>
                <w:szCs w:val="21"/>
                <w:highlight w:val="none"/>
              </w:rPr>
              <w:t>加盖公章；</w:t>
            </w:r>
          </w:p>
        </w:tc>
        <w:tc>
          <w:tcPr>
            <w:tcW w:w="602" w:type="dxa"/>
            <w:noWrap w:val="0"/>
            <w:vAlign w:val="top"/>
          </w:tcPr>
          <w:p w14:paraId="6D327B8B">
            <w:pPr>
              <w:spacing w:line="360" w:lineRule="auto"/>
              <w:jc w:val="center"/>
              <w:rPr>
                <w:rFonts w:hint="eastAsia" w:ascii="仿宋" w:hAnsi="仿宋" w:eastAsia="仿宋" w:cs="仿宋"/>
                <w:spacing w:val="-2"/>
                <w:sz w:val="21"/>
                <w:szCs w:val="21"/>
                <w:highlight w:val="none"/>
              </w:rPr>
            </w:pPr>
          </w:p>
        </w:tc>
        <w:tc>
          <w:tcPr>
            <w:tcW w:w="602" w:type="dxa"/>
            <w:noWrap w:val="0"/>
            <w:vAlign w:val="top"/>
          </w:tcPr>
          <w:p w14:paraId="4825DF7A">
            <w:pPr>
              <w:spacing w:line="360" w:lineRule="auto"/>
              <w:jc w:val="center"/>
              <w:rPr>
                <w:rFonts w:hint="eastAsia" w:ascii="仿宋" w:hAnsi="仿宋" w:eastAsia="仿宋" w:cs="仿宋"/>
                <w:spacing w:val="-2"/>
                <w:sz w:val="21"/>
                <w:szCs w:val="21"/>
                <w:highlight w:val="none"/>
              </w:rPr>
            </w:pPr>
          </w:p>
        </w:tc>
        <w:tc>
          <w:tcPr>
            <w:tcW w:w="604" w:type="dxa"/>
            <w:noWrap w:val="0"/>
            <w:vAlign w:val="top"/>
          </w:tcPr>
          <w:p w14:paraId="2CA02D7A">
            <w:pPr>
              <w:spacing w:line="360" w:lineRule="auto"/>
              <w:jc w:val="center"/>
              <w:rPr>
                <w:rFonts w:hint="eastAsia" w:ascii="仿宋" w:hAnsi="仿宋" w:eastAsia="仿宋" w:cs="仿宋"/>
                <w:spacing w:val="-2"/>
                <w:sz w:val="21"/>
                <w:szCs w:val="21"/>
                <w:highlight w:val="none"/>
              </w:rPr>
            </w:pPr>
          </w:p>
        </w:tc>
      </w:tr>
      <w:tr w14:paraId="3090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6D0C89D0">
            <w:pPr>
              <w:spacing w:line="360" w:lineRule="auto"/>
              <w:jc w:val="center"/>
              <w:rPr>
                <w:rFonts w:hint="eastAsia"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rPr>
              <w:t>3</w:t>
            </w:r>
          </w:p>
        </w:tc>
        <w:tc>
          <w:tcPr>
            <w:tcW w:w="2124" w:type="dxa"/>
            <w:noWrap w:val="0"/>
            <w:vAlign w:val="center"/>
          </w:tcPr>
          <w:p w14:paraId="56EDBE0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具有良好的商业信誉和健全的财务会计制度</w:t>
            </w:r>
          </w:p>
        </w:tc>
        <w:tc>
          <w:tcPr>
            <w:tcW w:w="4437" w:type="dxa"/>
            <w:noWrap w:val="0"/>
            <w:vAlign w:val="top"/>
          </w:tcPr>
          <w:p w14:paraId="06ADFAF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color w:val="000000" w:themeColor="text1"/>
                <w:sz w:val="21"/>
                <w:szCs w:val="21"/>
                <w:highlight w:val="none"/>
                <w14:textFill>
                  <w14:solidFill>
                    <w14:schemeClr w14:val="tx1"/>
                  </w14:solidFill>
                </w14:textFill>
              </w:rPr>
              <w:t>提供会计师事务所出具的</w:t>
            </w:r>
            <w:r>
              <w:rPr>
                <w:rFonts w:hint="eastAsia" w:ascii="仿宋" w:hAnsi="仿宋" w:eastAsia="仿宋" w:cs="仿宋"/>
                <w:color w:val="000000" w:themeColor="text1"/>
                <w:sz w:val="21"/>
                <w:szCs w:val="21"/>
                <w:highlight w:val="none"/>
                <w:lang w:val="en-US" w:eastAsia="zh-CN"/>
                <w14:textFill>
                  <w14:solidFill>
                    <w14:schemeClr w14:val="tx1"/>
                  </w14:solidFill>
                </w14:textFill>
              </w:rPr>
              <w:t>2023年度或2024年</w:t>
            </w:r>
            <w:r>
              <w:rPr>
                <w:rFonts w:hint="eastAsia" w:ascii="仿宋" w:hAnsi="仿宋" w:eastAsia="仿宋" w:cs="仿宋"/>
                <w:sz w:val="21"/>
                <w:szCs w:val="21"/>
                <w:highlight w:val="none"/>
                <w:lang w:val="en-US" w:eastAsia="zh-CN"/>
              </w:rPr>
              <w:t>度财务审计报告</w:t>
            </w:r>
            <w:r>
              <w:rPr>
                <w:rFonts w:hint="eastAsia" w:ascii="仿宋" w:hAnsi="仿宋" w:eastAsia="仿宋" w:cs="仿宋"/>
                <w:sz w:val="21"/>
                <w:szCs w:val="21"/>
                <w:highlight w:val="none"/>
              </w:rPr>
              <w:t>复印件或银行在开标日前</w:t>
            </w:r>
            <w:r>
              <w:rPr>
                <w:rFonts w:hint="eastAsia" w:ascii="仿宋" w:hAnsi="仿宋" w:eastAsia="仿宋" w:cs="仿宋"/>
                <w:sz w:val="21"/>
                <w:szCs w:val="21"/>
                <w:highlight w:val="none"/>
                <w:lang w:val="en-US" w:eastAsia="zh-CN"/>
              </w:rPr>
              <w:t>六</w:t>
            </w:r>
            <w:r>
              <w:rPr>
                <w:rFonts w:hint="eastAsia" w:ascii="仿宋" w:hAnsi="仿宋" w:eastAsia="仿宋" w:cs="仿宋"/>
                <w:sz w:val="21"/>
                <w:szCs w:val="21"/>
                <w:highlight w:val="none"/>
              </w:rPr>
              <w:t>个月内开具的资信证明；</w:t>
            </w:r>
          </w:p>
          <w:p w14:paraId="122BEB4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（2）复印件加盖</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公章；</w:t>
            </w:r>
          </w:p>
        </w:tc>
        <w:tc>
          <w:tcPr>
            <w:tcW w:w="602" w:type="dxa"/>
            <w:noWrap w:val="0"/>
            <w:vAlign w:val="top"/>
          </w:tcPr>
          <w:p w14:paraId="38D4CA35">
            <w:pPr>
              <w:spacing w:line="360" w:lineRule="auto"/>
              <w:jc w:val="center"/>
              <w:rPr>
                <w:rFonts w:hint="eastAsia" w:ascii="仿宋" w:hAnsi="仿宋" w:eastAsia="仿宋" w:cs="仿宋"/>
                <w:spacing w:val="-2"/>
                <w:sz w:val="21"/>
                <w:szCs w:val="21"/>
                <w:highlight w:val="none"/>
              </w:rPr>
            </w:pPr>
          </w:p>
        </w:tc>
        <w:tc>
          <w:tcPr>
            <w:tcW w:w="602" w:type="dxa"/>
            <w:noWrap w:val="0"/>
            <w:vAlign w:val="top"/>
          </w:tcPr>
          <w:p w14:paraId="33A1496D">
            <w:pPr>
              <w:spacing w:line="360" w:lineRule="auto"/>
              <w:jc w:val="center"/>
              <w:rPr>
                <w:rFonts w:hint="eastAsia" w:ascii="仿宋" w:hAnsi="仿宋" w:eastAsia="仿宋" w:cs="仿宋"/>
                <w:spacing w:val="-2"/>
                <w:sz w:val="21"/>
                <w:szCs w:val="21"/>
                <w:highlight w:val="none"/>
              </w:rPr>
            </w:pPr>
          </w:p>
        </w:tc>
        <w:tc>
          <w:tcPr>
            <w:tcW w:w="604" w:type="dxa"/>
            <w:noWrap w:val="0"/>
            <w:vAlign w:val="top"/>
          </w:tcPr>
          <w:p w14:paraId="26124E33">
            <w:pPr>
              <w:spacing w:line="360" w:lineRule="auto"/>
              <w:jc w:val="center"/>
              <w:rPr>
                <w:rFonts w:hint="eastAsia" w:ascii="仿宋" w:hAnsi="仿宋" w:eastAsia="仿宋" w:cs="仿宋"/>
                <w:spacing w:val="-2"/>
                <w:sz w:val="21"/>
                <w:szCs w:val="21"/>
                <w:highlight w:val="none"/>
              </w:rPr>
            </w:pPr>
          </w:p>
        </w:tc>
      </w:tr>
      <w:tr w14:paraId="23F3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18D01123">
            <w:pPr>
              <w:spacing w:line="360" w:lineRule="auto"/>
              <w:jc w:val="center"/>
              <w:rPr>
                <w:rFonts w:hint="eastAsia"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rPr>
              <w:t>4</w:t>
            </w:r>
          </w:p>
        </w:tc>
        <w:tc>
          <w:tcPr>
            <w:tcW w:w="2124" w:type="dxa"/>
            <w:noWrap w:val="0"/>
            <w:vAlign w:val="center"/>
          </w:tcPr>
          <w:p w14:paraId="69CD8EE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具有履行合同所必需的设备和专业技术能力</w:t>
            </w:r>
          </w:p>
        </w:tc>
        <w:tc>
          <w:tcPr>
            <w:tcW w:w="4437" w:type="dxa"/>
            <w:noWrap w:val="0"/>
            <w:vAlign w:val="center"/>
          </w:tcPr>
          <w:p w14:paraId="23785673">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提供了可充分满足履行合同所需设备和专业技术能力的承诺</w:t>
            </w:r>
            <w:r>
              <w:rPr>
                <w:rFonts w:hint="eastAsia" w:ascii="仿宋" w:hAnsi="仿宋" w:eastAsia="仿宋" w:cs="仿宋"/>
                <w:sz w:val="21"/>
                <w:szCs w:val="21"/>
                <w:highlight w:val="none"/>
                <w:lang w:eastAsia="zh-CN"/>
              </w:rPr>
              <w:t>（格式自拟）</w:t>
            </w:r>
          </w:p>
        </w:tc>
        <w:tc>
          <w:tcPr>
            <w:tcW w:w="602" w:type="dxa"/>
            <w:noWrap w:val="0"/>
            <w:vAlign w:val="top"/>
          </w:tcPr>
          <w:p w14:paraId="091CBAD0">
            <w:pPr>
              <w:spacing w:line="360" w:lineRule="auto"/>
              <w:jc w:val="center"/>
              <w:rPr>
                <w:rFonts w:hint="eastAsia" w:ascii="仿宋" w:hAnsi="仿宋" w:eastAsia="仿宋" w:cs="仿宋"/>
                <w:spacing w:val="-2"/>
                <w:sz w:val="21"/>
                <w:szCs w:val="21"/>
                <w:highlight w:val="none"/>
              </w:rPr>
            </w:pPr>
          </w:p>
        </w:tc>
        <w:tc>
          <w:tcPr>
            <w:tcW w:w="602" w:type="dxa"/>
            <w:noWrap w:val="0"/>
            <w:vAlign w:val="top"/>
          </w:tcPr>
          <w:p w14:paraId="5B90647D">
            <w:pPr>
              <w:spacing w:line="360" w:lineRule="auto"/>
              <w:jc w:val="center"/>
              <w:rPr>
                <w:rFonts w:hint="eastAsia" w:ascii="仿宋" w:hAnsi="仿宋" w:eastAsia="仿宋" w:cs="仿宋"/>
                <w:spacing w:val="-2"/>
                <w:sz w:val="21"/>
                <w:szCs w:val="21"/>
                <w:highlight w:val="none"/>
              </w:rPr>
            </w:pPr>
          </w:p>
        </w:tc>
        <w:tc>
          <w:tcPr>
            <w:tcW w:w="604" w:type="dxa"/>
            <w:noWrap w:val="0"/>
            <w:vAlign w:val="top"/>
          </w:tcPr>
          <w:p w14:paraId="275AFE81">
            <w:pPr>
              <w:spacing w:line="360" w:lineRule="auto"/>
              <w:jc w:val="center"/>
              <w:rPr>
                <w:rFonts w:hint="eastAsia" w:ascii="仿宋" w:hAnsi="仿宋" w:eastAsia="仿宋" w:cs="仿宋"/>
                <w:spacing w:val="-2"/>
                <w:sz w:val="21"/>
                <w:szCs w:val="21"/>
                <w:highlight w:val="none"/>
              </w:rPr>
            </w:pPr>
          </w:p>
        </w:tc>
      </w:tr>
      <w:tr w14:paraId="394E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100247C3">
            <w:pPr>
              <w:spacing w:line="360" w:lineRule="auto"/>
              <w:jc w:val="center"/>
              <w:rPr>
                <w:rFonts w:hint="eastAsia"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rPr>
              <w:t>5</w:t>
            </w:r>
          </w:p>
        </w:tc>
        <w:tc>
          <w:tcPr>
            <w:tcW w:w="2124" w:type="dxa"/>
            <w:noWrap w:val="0"/>
            <w:vAlign w:val="center"/>
          </w:tcPr>
          <w:p w14:paraId="2607911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有依法缴纳税收和社会保障资金的良好记录</w:t>
            </w:r>
          </w:p>
        </w:tc>
        <w:tc>
          <w:tcPr>
            <w:tcW w:w="4437" w:type="dxa"/>
            <w:noWrap w:val="0"/>
            <w:vAlign w:val="top"/>
          </w:tcPr>
          <w:p w14:paraId="1CEB910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（1）提供开标</w:t>
            </w:r>
            <w:r>
              <w:rPr>
                <w:rFonts w:hint="eastAsia" w:ascii="仿宋" w:hAnsi="仿宋" w:eastAsia="仿宋" w:cs="仿宋"/>
                <w:sz w:val="21"/>
                <w:szCs w:val="21"/>
                <w:highlight w:val="none"/>
                <w:lang w:val="en-US" w:eastAsia="zh-CN"/>
              </w:rPr>
              <w:t>日</w:t>
            </w:r>
            <w:r>
              <w:rPr>
                <w:rFonts w:hint="eastAsia" w:ascii="仿宋" w:hAnsi="仿宋" w:eastAsia="仿宋" w:cs="仿宋"/>
                <w:sz w:val="21"/>
                <w:szCs w:val="21"/>
                <w:highlight w:val="none"/>
              </w:rPr>
              <w:t>前</w:t>
            </w:r>
            <w:r>
              <w:rPr>
                <w:rFonts w:hint="eastAsia" w:ascii="仿宋" w:hAnsi="仿宋" w:eastAsia="仿宋" w:cs="仿宋"/>
                <w:sz w:val="21"/>
                <w:szCs w:val="21"/>
                <w:highlight w:val="none"/>
                <w:lang w:eastAsia="zh-CN"/>
              </w:rPr>
              <w:t>六个月</w:t>
            </w:r>
            <w:r>
              <w:rPr>
                <w:rFonts w:hint="eastAsia" w:ascii="仿宋" w:hAnsi="仿宋" w:eastAsia="仿宋" w:cs="仿宋"/>
                <w:sz w:val="21"/>
                <w:szCs w:val="21"/>
                <w:highlight w:val="none"/>
                <w:lang w:val="en-US" w:eastAsia="zh-CN"/>
              </w:rPr>
              <w:t>任意三</w:t>
            </w:r>
            <w:r>
              <w:rPr>
                <w:rFonts w:hint="eastAsia" w:ascii="仿宋" w:hAnsi="仿宋" w:eastAsia="仿宋" w:cs="仿宋"/>
                <w:sz w:val="21"/>
                <w:szCs w:val="21"/>
                <w:highlight w:val="none"/>
              </w:rPr>
              <w:t>个月依法缴纳税收证明，证明材料可以是缴费的银行单据等复印件并加盖公章或免缴纳证明</w:t>
            </w:r>
            <w:r>
              <w:rPr>
                <w:rFonts w:hint="eastAsia" w:ascii="仿宋" w:hAnsi="仿宋" w:eastAsia="仿宋" w:cs="仿宋"/>
                <w:sz w:val="21"/>
                <w:szCs w:val="21"/>
                <w:highlight w:val="none"/>
                <w:lang w:val="en-US" w:eastAsia="zh-CN"/>
              </w:rPr>
              <w:t>;</w:t>
            </w:r>
          </w:p>
          <w:p w14:paraId="1F745C5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（2）提供开标</w:t>
            </w:r>
            <w:r>
              <w:rPr>
                <w:rFonts w:hint="eastAsia" w:ascii="仿宋" w:hAnsi="仿宋" w:eastAsia="仿宋" w:cs="仿宋"/>
                <w:sz w:val="21"/>
                <w:szCs w:val="21"/>
                <w:highlight w:val="none"/>
                <w:lang w:eastAsia="zh-CN"/>
              </w:rPr>
              <w:t>日</w:t>
            </w:r>
            <w:r>
              <w:rPr>
                <w:rFonts w:hint="eastAsia" w:ascii="仿宋" w:hAnsi="仿宋" w:eastAsia="仿宋" w:cs="仿宋"/>
                <w:sz w:val="21"/>
                <w:szCs w:val="21"/>
                <w:highlight w:val="none"/>
              </w:rPr>
              <w:t>前</w:t>
            </w:r>
            <w:r>
              <w:rPr>
                <w:rFonts w:hint="eastAsia" w:ascii="仿宋" w:hAnsi="仿宋" w:eastAsia="仿宋" w:cs="仿宋"/>
                <w:sz w:val="21"/>
                <w:szCs w:val="21"/>
                <w:highlight w:val="none"/>
                <w:lang w:eastAsia="zh-CN"/>
              </w:rPr>
              <w:t>六个月任意三</w:t>
            </w:r>
            <w:r>
              <w:rPr>
                <w:rFonts w:hint="eastAsia" w:ascii="仿宋" w:hAnsi="仿宋" w:eastAsia="仿宋" w:cs="仿宋"/>
                <w:sz w:val="21"/>
                <w:szCs w:val="21"/>
                <w:highlight w:val="none"/>
              </w:rPr>
              <w:t>个月依法缴纳社保证明，证明材料可以是缴费的银行单据或社保机构开具的证明等复印件并加盖公章或免缴纳证明</w:t>
            </w:r>
            <w:r>
              <w:rPr>
                <w:rFonts w:hint="eastAsia" w:ascii="仿宋" w:hAnsi="仿宋" w:eastAsia="仿宋" w:cs="仿宋"/>
                <w:sz w:val="21"/>
                <w:szCs w:val="21"/>
                <w:highlight w:val="none"/>
                <w:lang w:eastAsia="zh-CN"/>
              </w:rPr>
              <w:t>。</w:t>
            </w:r>
          </w:p>
        </w:tc>
        <w:tc>
          <w:tcPr>
            <w:tcW w:w="602" w:type="dxa"/>
            <w:noWrap w:val="0"/>
            <w:vAlign w:val="top"/>
          </w:tcPr>
          <w:p w14:paraId="3B933C5C">
            <w:pPr>
              <w:spacing w:line="360" w:lineRule="auto"/>
              <w:jc w:val="center"/>
              <w:rPr>
                <w:rFonts w:hint="eastAsia" w:ascii="仿宋" w:hAnsi="仿宋" w:eastAsia="仿宋" w:cs="仿宋"/>
                <w:spacing w:val="-2"/>
                <w:sz w:val="21"/>
                <w:szCs w:val="21"/>
                <w:highlight w:val="none"/>
              </w:rPr>
            </w:pPr>
          </w:p>
        </w:tc>
        <w:tc>
          <w:tcPr>
            <w:tcW w:w="602" w:type="dxa"/>
            <w:noWrap w:val="0"/>
            <w:vAlign w:val="top"/>
          </w:tcPr>
          <w:p w14:paraId="21185AA5">
            <w:pPr>
              <w:spacing w:line="360" w:lineRule="auto"/>
              <w:jc w:val="center"/>
              <w:rPr>
                <w:rFonts w:hint="eastAsia" w:ascii="仿宋" w:hAnsi="仿宋" w:eastAsia="仿宋" w:cs="仿宋"/>
                <w:spacing w:val="-2"/>
                <w:sz w:val="21"/>
                <w:szCs w:val="21"/>
                <w:highlight w:val="none"/>
              </w:rPr>
            </w:pPr>
          </w:p>
        </w:tc>
        <w:tc>
          <w:tcPr>
            <w:tcW w:w="604" w:type="dxa"/>
            <w:noWrap w:val="0"/>
            <w:vAlign w:val="top"/>
          </w:tcPr>
          <w:p w14:paraId="4DEF96DA">
            <w:pPr>
              <w:spacing w:line="360" w:lineRule="auto"/>
              <w:jc w:val="center"/>
              <w:rPr>
                <w:rFonts w:hint="eastAsia" w:ascii="仿宋" w:hAnsi="仿宋" w:eastAsia="仿宋" w:cs="仿宋"/>
                <w:spacing w:val="-2"/>
                <w:sz w:val="21"/>
                <w:szCs w:val="21"/>
                <w:highlight w:val="none"/>
              </w:rPr>
            </w:pPr>
          </w:p>
        </w:tc>
      </w:tr>
      <w:tr w14:paraId="732D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19D49AFF">
            <w:pPr>
              <w:spacing w:line="360" w:lineRule="auto"/>
              <w:jc w:val="center"/>
              <w:rPr>
                <w:rFonts w:hint="eastAsia"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rPr>
              <w:t>6</w:t>
            </w:r>
          </w:p>
        </w:tc>
        <w:tc>
          <w:tcPr>
            <w:tcW w:w="2124" w:type="dxa"/>
            <w:noWrap w:val="0"/>
            <w:vAlign w:val="center"/>
          </w:tcPr>
          <w:p w14:paraId="624306B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投标人声明函</w:t>
            </w:r>
          </w:p>
        </w:tc>
        <w:tc>
          <w:tcPr>
            <w:tcW w:w="4437" w:type="dxa"/>
            <w:noWrap w:val="0"/>
            <w:vAlign w:val="top"/>
          </w:tcPr>
          <w:p w14:paraId="6A8095C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提供了参加政府采购活动前三年内，在经营活动中没有重大违法记录的书面声明</w:t>
            </w:r>
            <w:r>
              <w:rPr>
                <w:rFonts w:hint="eastAsia" w:ascii="仿宋" w:hAnsi="仿宋" w:eastAsia="仿宋" w:cs="仿宋"/>
                <w:sz w:val="21"/>
                <w:szCs w:val="21"/>
                <w:highlight w:val="none"/>
                <w:lang w:val="en-US" w:eastAsia="zh-CN"/>
              </w:rPr>
              <w:t>；</w:t>
            </w:r>
          </w:p>
          <w:p w14:paraId="4BD49437">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单位负责人为同一人或者存在直接控股、管理关系的不同</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，不得参加同一合同项下的政府采购活动。除单一来源采购项目外，为采购项目提供整体设计、规范编制或者项目管理、监理、检测等服务的</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，不得再参加该采购项目的其他采购活动</w:t>
            </w:r>
            <w:r>
              <w:rPr>
                <w:rFonts w:hint="eastAsia" w:ascii="仿宋" w:hAnsi="仿宋" w:eastAsia="仿宋" w:cs="仿宋"/>
                <w:sz w:val="21"/>
                <w:szCs w:val="21"/>
                <w:highlight w:val="none"/>
                <w:lang w:eastAsia="zh-CN"/>
              </w:rPr>
              <w:t>的书面声明。</w:t>
            </w:r>
          </w:p>
        </w:tc>
        <w:tc>
          <w:tcPr>
            <w:tcW w:w="602" w:type="dxa"/>
            <w:noWrap w:val="0"/>
            <w:vAlign w:val="top"/>
          </w:tcPr>
          <w:p w14:paraId="66FDC50C">
            <w:pPr>
              <w:spacing w:line="360" w:lineRule="auto"/>
              <w:jc w:val="center"/>
              <w:rPr>
                <w:rFonts w:hint="eastAsia" w:ascii="仿宋" w:hAnsi="仿宋" w:eastAsia="仿宋" w:cs="仿宋"/>
                <w:spacing w:val="-2"/>
                <w:sz w:val="21"/>
                <w:szCs w:val="21"/>
                <w:highlight w:val="none"/>
              </w:rPr>
            </w:pPr>
          </w:p>
        </w:tc>
        <w:tc>
          <w:tcPr>
            <w:tcW w:w="602" w:type="dxa"/>
            <w:noWrap w:val="0"/>
            <w:vAlign w:val="top"/>
          </w:tcPr>
          <w:p w14:paraId="3297B539">
            <w:pPr>
              <w:spacing w:line="360" w:lineRule="auto"/>
              <w:jc w:val="center"/>
              <w:rPr>
                <w:rFonts w:hint="eastAsia" w:ascii="仿宋" w:hAnsi="仿宋" w:eastAsia="仿宋" w:cs="仿宋"/>
                <w:spacing w:val="-2"/>
                <w:sz w:val="21"/>
                <w:szCs w:val="21"/>
                <w:highlight w:val="none"/>
              </w:rPr>
            </w:pPr>
          </w:p>
        </w:tc>
        <w:tc>
          <w:tcPr>
            <w:tcW w:w="604" w:type="dxa"/>
            <w:noWrap w:val="0"/>
            <w:vAlign w:val="top"/>
          </w:tcPr>
          <w:p w14:paraId="40976A93">
            <w:pPr>
              <w:spacing w:line="360" w:lineRule="auto"/>
              <w:jc w:val="center"/>
              <w:rPr>
                <w:rFonts w:hint="eastAsia" w:ascii="仿宋" w:hAnsi="仿宋" w:eastAsia="仿宋" w:cs="仿宋"/>
                <w:spacing w:val="-2"/>
                <w:sz w:val="21"/>
                <w:szCs w:val="21"/>
                <w:highlight w:val="none"/>
              </w:rPr>
            </w:pPr>
          </w:p>
        </w:tc>
      </w:tr>
      <w:tr w14:paraId="2AE1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58A70C21">
            <w:pPr>
              <w:spacing w:line="360" w:lineRule="auto"/>
              <w:jc w:val="center"/>
              <w:rPr>
                <w:rFonts w:hint="eastAsia"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rPr>
              <w:t>7</w:t>
            </w:r>
          </w:p>
        </w:tc>
        <w:tc>
          <w:tcPr>
            <w:tcW w:w="2124" w:type="dxa"/>
            <w:noWrap w:val="0"/>
            <w:vAlign w:val="center"/>
          </w:tcPr>
          <w:p w14:paraId="2F86D9D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信用信息查询</w:t>
            </w:r>
          </w:p>
        </w:tc>
        <w:tc>
          <w:tcPr>
            <w:tcW w:w="4437" w:type="dxa"/>
            <w:noWrap w:val="0"/>
            <w:vAlign w:val="top"/>
          </w:tcPr>
          <w:p w14:paraId="5F5BDD9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投标人不得为“信用中国网站（www.creditchina.gov.cn）中列入失信被执行人和</w:t>
            </w:r>
            <w:r>
              <w:rPr>
                <w:rFonts w:hint="eastAsia" w:ascii="仿宋" w:hAnsi="仿宋" w:eastAsia="仿宋" w:cs="仿宋"/>
                <w:sz w:val="21"/>
                <w:szCs w:val="21"/>
                <w:highlight w:val="none"/>
                <w:lang w:eastAsia="zh-CN"/>
              </w:rPr>
              <w:t>税收违法黑名单</w:t>
            </w:r>
            <w:r>
              <w:rPr>
                <w:rFonts w:hint="eastAsia" w:ascii="仿宋" w:hAnsi="仿宋" w:eastAsia="仿宋" w:cs="仿宋"/>
                <w:sz w:val="21"/>
                <w:szCs w:val="21"/>
                <w:highlight w:val="none"/>
              </w:rPr>
              <w:t>的</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，不得为中国政府采购网（www.ccgp.gov.cn）政府采购严重违法失信行为记录名单中被财政部门禁止参加政府采购活动的投标人（以代理机构查询结果为准）</w:t>
            </w:r>
            <w:r>
              <w:rPr>
                <w:rFonts w:hint="eastAsia" w:ascii="仿宋" w:hAnsi="仿宋" w:eastAsia="仿宋" w:cs="仿宋"/>
                <w:sz w:val="21"/>
                <w:szCs w:val="21"/>
                <w:highlight w:val="none"/>
                <w:lang w:eastAsia="zh-CN"/>
              </w:rPr>
              <w:t>。</w:t>
            </w:r>
          </w:p>
        </w:tc>
        <w:tc>
          <w:tcPr>
            <w:tcW w:w="602" w:type="dxa"/>
            <w:noWrap w:val="0"/>
            <w:vAlign w:val="top"/>
          </w:tcPr>
          <w:p w14:paraId="0FA563C9">
            <w:pPr>
              <w:spacing w:line="360" w:lineRule="auto"/>
              <w:jc w:val="center"/>
              <w:rPr>
                <w:rFonts w:hint="eastAsia" w:ascii="仿宋" w:hAnsi="仿宋" w:eastAsia="仿宋" w:cs="仿宋"/>
                <w:spacing w:val="-2"/>
                <w:sz w:val="21"/>
                <w:szCs w:val="21"/>
                <w:highlight w:val="none"/>
              </w:rPr>
            </w:pPr>
          </w:p>
        </w:tc>
        <w:tc>
          <w:tcPr>
            <w:tcW w:w="602" w:type="dxa"/>
            <w:noWrap w:val="0"/>
            <w:vAlign w:val="top"/>
          </w:tcPr>
          <w:p w14:paraId="367F4EA3">
            <w:pPr>
              <w:spacing w:line="360" w:lineRule="auto"/>
              <w:jc w:val="center"/>
              <w:rPr>
                <w:rFonts w:hint="eastAsia" w:ascii="仿宋" w:hAnsi="仿宋" w:eastAsia="仿宋" w:cs="仿宋"/>
                <w:spacing w:val="-2"/>
                <w:sz w:val="21"/>
                <w:szCs w:val="21"/>
                <w:highlight w:val="none"/>
              </w:rPr>
            </w:pPr>
          </w:p>
        </w:tc>
        <w:tc>
          <w:tcPr>
            <w:tcW w:w="604" w:type="dxa"/>
            <w:noWrap w:val="0"/>
            <w:vAlign w:val="top"/>
          </w:tcPr>
          <w:p w14:paraId="43B035D3">
            <w:pPr>
              <w:spacing w:line="360" w:lineRule="auto"/>
              <w:jc w:val="center"/>
              <w:rPr>
                <w:rFonts w:hint="eastAsia" w:ascii="仿宋" w:hAnsi="仿宋" w:eastAsia="仿宋" w:cs="仿宋"/>
                <w:spacing w:val="-2"/>
                <w:sz w:val="21"/>
                <w:szCs w:val="21"/>
                <w:highlight w:val="none"/>
              </w:rPr>
            </w:pPr>
          </w:p>
        </w:tc>
      </w:tr>
      <w:tr w14:paraId="7D96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14:paraId="0B35FA00">
            <w:pPr>
              <w:spacing w:line="360" w:lineRule="auto"/>
              <w:jc w:val="center"/>
              <w:rPr>
                <w:rFonts w:hint="eastAsia" w:ascii="仿宋" w:hAnsi="仿宋" w:eastAsia="仿宋" w:cs="仿宋"/>
                <w:b w:val="0"/>
                <w:bCs w:val="0"/>
                <w:color w:val="auto"/>
                <w:spacing w:val="-2"/>
                <w:sz w:val="21"/>
                <w:szCs w:val="21"/>
                <w:highlight w:val="none"/>
                <w:lang w:val="en-US" w:eastAsia="zh-CN"/>
              </w:rPr>
            </w:pPr>
            <w:r>
              <w:rPr>
                <w:rFonts w:hint="eastAsia" w:ascii="仿宋" w:hAnsi="仿宋" w:eastAsia="仿宋" w:cs="仿宋"/>
                <w:b w:val="0"/>
                <w:bCs w:val="0"/>
                <w:color w:val="auto"/>
                <w:spacing w:val="-2"/>
                <w:sz w:val="21"/>
                <w:szCs w:val="21"/>
                <w:highlight w:val="none"/>
                <w:lang w:val="en-US" w:eastAsia="zh-CN"/>
              </w:rPr>
              <w:t>8</w:t>
            </w:r>
          </w:p>
        </w:tc>
        <w:tc>
          <w:tcPr>
            <w:tcW w:w="2124" w:type="dxa"/>
            <w:noWrap w:val="0"/>
            <w:vAlign w:val="center"/>
          </w:tcPr>
          <w:p w14:paraId="5075788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落实政策</w:t>
            </w:r>
          </w:p>
        </w:tc>
        <w:tc>
          <w:tcPr>
            <w:tcW w:w="4437" w:type="dxa"/>
            <w:noWrap w:val="0"/>
            <w:vAlign w:val="top"/>
          </w:tcPr>
          <w:p w14:paraId="36BFC45A">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本项目为专门面向中小企业，故只接受全部服务由中小企业提供，按要求填写中小企业声明函。</w:t>
            </w:r>
          </w:p>
        </w:tc>
        <w:tc>
          <w:tcPr>
            <w:tcW w:w="602" w:type="dxa"/>
            <w:noWrap w:val="0"/>
            <w:vAlign w:val="top"/>
          </w:tcPr>
          <w:p w14:paraId="4333B1D2">
            <w:pPr>
              <w:spacing w:line="360" w:lineRule="auto"/>
              <w:jc w:val="center"/>
              <w:rPr>
                <w:rFonts w:hint="eastAsia" w:ascii="仿宋" w:hAnsi="仿宋" w:eastAsia="仿宋" w:cs="仿宋"/>
                <w:spacing w:val="-2"/>
                <w:sz w:val="21"/>
                <w:szCs w:val="21"/>
                <w:highlight w:val="none"/>
              </w:rPr>
            </w:pPr>
          </w:p>
        </w:tc>
        <w:tc>
          <w:tcPr>
            <w:tcW w:w="602" w:type="dxa"/>
            <w:noWrap w:val="0"/>
            <w:vAlign w:val="top"/>
          </w:tcPr>
          <w:p w14:paraId="6A8A43AC">
            <w:pPr>
              <w:spacing w:line="360" w:lineRule="auto"/>
              <w:jc w:val="center"/>
              <w:rPr>
                <w:rFonts w:hint="eastAsia" w:ascii="仿宋" w:hAnsi="仿宋" w:eastAsia="仿宋" w:cs="仿宋"/>
                <w:spacing w:val="-2"/>
                <w:sz w:val="21"/>
                <w:szCs w:val="21"/>
                <w:highlight w:val="none"/>
              </w:rPr>
            </w:pPr>
          </w:p>
        </w:tc>
        <w:tc>
          <w:tcPr>
            <w:tcW w:w="604" w:type="dxa"/>
            <w:noWrap w:val="0"/>
            <w:vAlign w:val="top"/>
          </w:tcPr>
          <w:p w14:paraId="41D97CCF">
            <w:pPr>
              <w:spacing w:line="360" w:lineRule="auto"/>
              <w:jc w:val="center"/>
              <w:rPr>
                <w:rFonts w:hint="eastAsia" w:ascii="仿宋" w:hAnsi="仿宋" w:eastAsia="仿宋" w:cs="仿宋"/>
                <w:spacing w:val="-2"/>
                <w:sz w:val="21"/>
                <w:szCs w:val="21"/>
                <w:highlight w:val="none"/>
              </w:rPr>
            </w:pPr>
          </w:p>
        </w:tc>
      </w:tr>
      <w:tr w14:paraId="35B9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463" w:type="dxa"/>
            <w:noWrap w:val="0"/>
            <w:vAlign w:val="center"/>
          </w:tcPr>
          <w:p w14:paraId="261B8BF8">
            <w:pPr>
              <w:spacing w:line="360" w:lineRule="auto"/>
              <w:jc w:val="center"/>
              <w:rPr>
                <w:rFonts w:hint="eastAsia" w:ascii="仿宋" w:hAnsi="仿宋" w:eastAsia="仿宋" w:cs="仿宋"/>
                <w:b w:val="0"/>
                <w:bCs w:val="0"/>
                <w:color w:val="auto"/>
                <w:spacing w:val="-2"/>
                <w:sz w:val="21"/>
                <w:szCs w:val="21"/>
                <w:highlight w:val="none"/>
                <w:lang w:val="en-US" w:eastAsia="zh-CN"/>
              </w:rPr>
            </w:pPr>
            <w:r>
              <w:rPr>
                <w:rFonts w:hint="eastAsia" w:ascii="仿宋" w:hAnsi="仿宋" w:eastAsia="仿宋" w:cs="仿宋"/>
                <w:b w:val="0"/>
                <w:bCs w:val="0"/>
                <w:color w:val="auto"/>
                <w:spacing w:val="-2"/>
                <w:sz w:val="21"/>
                <w:szCs w:val="21"/>
                <w:highlight w:val="none"/>
                <w:lang w:val="en-US" w:eastAsia="zh-CN"/>
              </w:rPr>
              <w:t>9</w:t>
            </w:r>
          </w:p>
        </w:tc>
        <w:tc>
          <w:tcPr>
            <w:tcW w:w="2124" w:type="dxa"/>
            <w:noWrap w:val="0"/>
            <w:vAlign w:val="center"/>
          </w:tcPr>
          <w:p w14:paraId="637D02F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企业资质</w:t>
            </w:r>
          </w:p>
        </w:tc>
        <w:tc>
          <w:tcPr>
            <w:tcW w:w="4437" w:type="dxa"/>
            <w:noWrap w:val="0"/>
            <w:vAlign w:val="top"/>
          </w:tcPr>
          <w:p w14:paraId="5A8FF43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公路工程施工总承包三级及以上资质，具备施工企业安全生产许可证件；</w:t>
            </w:r>
          </w:p>
        </w:tc>
        <w:tc>
          <w:tcPr>
            <w:tcW w:w="602" w:type="dxa"/>
            <w:noWrap w:val="0"/>
            <w:vAlign w:val="top"/>
          </w:tcPr>
          <w:p w14:paraId="211E9042">
            <w:pPr>
              <w:spacing w:line="360" w:lineRule="auto"/>
              <w:jc w:val="center"/>
              <w:rPr>
                <w:rFonts w:hint="eastAsia" w:ascii="仿宋" w:hAnsi="仿宋" w:eastAsia="仿宋" w:cs="仿宋"/>
                <w:spacing w:val="-2"/>
                <w:sz w:val="21"/>
                <w:szCs w:val="21"/>
                <w:highlight w:val="none"/>
              </w:rPr>
            </w:pPr>
          </w:p>
        </w:tc>
        <w:tc>
          <w:tcPr>
            <w:tcW w:w="602" w:type="dxa"/>
            <w:noWrap w:val="0"/>
            <w:vAlign w:val="top"/>
          </w:tcPr>
          <w:p w14:paraId="0284C354">
            <w:pPr>
              <w:spacing w:line="360" w:lineRule="auto"/>
              <w:jc w:val="center"/>
              <w:rPr>
                <w:rFonts w:hint="eastAsia" w:ascii="仿宋" w:hAnsi="仿宋" w:eastAsia="仿宋" w:cs="仿宋"/>
                <w:spacing w:val="-2"/>
                <w:sz w:val="21"/>
                <w:szCs w:val="21"/>
                <w:highlight w:val="none"/>
              </w:rPr>
            </w:pPr>
          </w:p>
        </w:tc>
        <w:tc>
          <w:tcPr>
            <w:tcW w:w="604" w:type="dxa"/>
            <w:noWrap w:val="0"/>
            <w:vAlign w:val="top"/>
          </w:tcPr>
          <w:p w14:paraId="54C95C32">
            <w:pPr>
              <w:spacing w:line="360" w:lineRule="auto"/>
              <w:jc w:val="center"/>
              <w:rPr>
                <w:rFonts w:hint="eastAsia" w:ascii="仿宋" w:hAnsi="仿宋" w:eastAsia="仿宋" w:cs="仿宋"/>
                <w:spacing w:val="-2"/>
                <w:sz w:val="21"/>
                <w:szCs w:val="21"/>
                <w:highlight w:val="none"/>
              </w:rPr>
            </w:pPr>
          </w:p>
        </w:tc>
      </w:tr>
      <w:tr w14:paraId="7EB5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63" w:type="dxa"/>
            <w:noWrap w:val="0"/>
            <w:vAlign w:val="center"/>
          </w:tcPr>
          <w:p w14:paraId="6B27C90E">
            <w:pPr>
              <w:spacing w:line="360" w:lineRule="auto"/>
              <w:jc w:val="center"/>
              <w:rPr>
                <w:rFonts w:hint="eastAsia" w:ascii="仿宋" w:hAnsi="仿宋" w:eastAsia="仿宋" w:cs="仿宋"/>
                <w:b w:val="0"/>
                <w:bCs w:val="0"/>
                <w:color w:val="auto"/>
                <w:spacing w:val="-2"/>
                <w:sz w:val="21"/>
                <w:szCs w:val="21"/>
                <w:highlight w:val="none"/>
                <w:lang w:val="en-US" w:eastAsia="zh-CN"/>
              </w:rPr>
            </w:pPr>
            <w:r>
              <w:rPr>
                <w:rFonts w:hint="eastAsia" w:ascii="仿宋" w:hAnsi="仿宋" w:eastAsia="仿宋" w:cs="仿宋"/>
                <w:b w:val="0"/>
                <w:bCs w:val="0"/>
                <w:color w:val="auto"/>
                <w:spacing w:val="-2"/>
                <w:sz w:val="21"/>
                <w:szCs w:val="21"/>
                <w:highlight w:val="none"/>
                <w:lang w:val="en-US" w:eastAsia="zh-CN"/>
              </w:rPr>
              <w:t>10</w:t>
            </w:r>
          </w:p>
        </w:tc>
        <w:tc>
          <w:tcPr>
            <w:tcW w:w="2124" w:type="dxa"/>
            <w:noWrap w:val="0"/>
            <w:vAlign w:val="center"/>
          </w:tcPr>
          <w:p w14:paraId="65EF5D9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项目负责人资质</w:t>
            </w:r>
          </w:p>
        </w:tc>
        <w:tc>
          <w:tcPr>
            <w:tcW w:w="4437" w:type="dxa"/>
            <w:noWrap w:val="0"/>
            <w:vAlign w:val="top"/>
          </w:tcPr>
          <w:p w14:paraId="17B5CD8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工程项目负责人具备公路工程二级及以上执业资格，具备有效的安全生产考核合格证书，且未担任其他在施建设工程项目的项目负责人</w:t>
            </w:r>
            <w:r>
              <w:rPr>
                <w:rFonts w:hint="eastAsia" w:ascii="仿宋" w:hAnsi="仿宋" w:eastAsia="仿宋" w:cs="仿宋"/>
                <w:b/>
                <w:bCs/>
                <w:color w:val="auto"/>
                <w:sz w:val="21"/>
                <w:szCs w:val="21"/>
                <w:highlight w:val="none"/>
                <w:lang w:val="en-US" w:eastAsia="zh-CN"/>
              </w:rPr>
              <w:t>（提供无在建项目承诺书）</w:t>
            </w:r>
            <w:r>
              <w:rPr>
                <w:rFonts w:hint="eastAsia" w:ascii="仿宋" w:hAnsi="仿宋" w:eastAsia="仿宋" w:cs="仿宋"/>
                <w:color w:val="auto"/>
                <w:sz w:val="21"/>
                <w:szCs w:val="21"/>
                <w:highlight w:val="none"/>
                <w:lang w:val="en-US" w:eastAsia="zh-CN"/>
              </w:rPr>
              <w:t>;</w:t>
            </w:r>
          </w:p>
        </w:tc>
        <w:tc>
          <w:tcPr>
            <w:tcW w:w="602" w:type="dxa"/>
            <w:noWrap w:val="0"/>
            <w:vAlign w:val="top"/>
          </w:tcPr>
          <w:p w14:paraId="271D9EF4">
            <w:pPr>
              <w:spacing w:line="360" w:lineRule="auto"/>
              <w:jc w:val="center"/>
              <w:rPr>
                <w:rFonts w:hint="eastAsia" w:ascii="仿宋" w:hAnsi="仿宋" w:eastAsia="仿宋" w:cs="仿宋"/>
                <w:spacing w:val="-2"/>
                <w:sz w:val="21"/>
                <w:szCs w:val="21"/>
                <w:highlight w:val="none"/>
              </w:rPr>
            </w:pPr>
          </w:p>
        </w:tc>
        <w:tc>
          <w:tcPr>
            <w:tcW w:w="602" w:type="dxa"/>
            <w:noWrap w:val="0"/>
            <w:vAlign w:val="top"/>
          </w:tcPr>
          <w:p w14:paraId="5B19C892">
            <w:pPr>
              <w:spacing w:line="360" w:lineRule="auto"/>
              <w:jc w:val="center"/>
              <w:rPr>
                <w:rFonts w:hint="eastAsia" w:ascii="仿宋" w:hAnsi="仿宋" w:eastAsia="仿宋" w:cs="仿宋"/>
                <w:spacing w:val="-2"/>
                <w:sz w:val="21"/>
                <w:szCs w:val="21"/>
                <w:highlight w:val="none"/>
              </w:rPr>
            </w:pPr>
          </w:p>
        </w:tc>
        <w:tc>
          <w:tcPr>
            <w:tcW w:w="604" w:type="dxa"/>
            <w:noWrap w:val="0"/>
            <w:vAlign w:val="top"/>
          </w:tcPr>
          <w:p w14:paraId="2868B905">
            <w:pPr>
              <w:spacing w:line="360" w:lineRule="auto"/>
              <w:jc w:val="center"/>
              <w:rPr>
                <w:rFonts w:hint="eastAsia" w:ascii="仿宋" w:hAnsi="仿宋" w:eastAsia="仿宋" w:cs="仿宋"/>
                <w:spacing w:val="-2"/>
                <w:sz w:val="21"/>
                <w:szCs w:val="21"/>
                <w:highlight w:val="none"/>
              </w:rPr>
            </w:pPr>
          </w:p>
        </w:tc>
      </w:tr>
      <w:tr w14:paraId="664D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gridSpan w:val="2"/>
            <w:noWrap w:val="0"/>
            <w:vAlign w:val="center"/>
          </w:tcPr>
          <w:p w14:paraId="1DC252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结论</w:t>
            </w:r>
          </w:p>
        </w:tc>
        <w:tc>
          <w:tcPr>
            <w:tcW w:w="4437" w:type="dxa"/>
            <w:noWrap w:val="0"/>
            <w:vAlign w:val="top"/>
          </w:tcPr>
          <w:p w14:paraId="297867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outlineLvl w:val="9"/>
              <w:rPr>
                <w:rFonts w:hint="eastAsia" w:ascii="仿宋" w:hAnsi="仿宋" w:eastAsia="仿宋" w:cs="仿宋"/>
                <w:sz w:val="21"/>
                <w:szCs w:val="21"/>
                <w:highlight w:val="none"/>
              </w:rPr>
            </w:pPr>
          </w:p>
        </w:tc>
        <w:tc>
          <w:tcPr>
            <w:tcW w:w="602" w:type="dxa"/>
            <w:noWrap w:val="0"/>
            <w:vAlign w:val="top"/>
          </w:tcPr>
          <w:p w14:paraId="64F895F1">
            <w:pPr>
              <w:spacing w:line="360" w:lineRule="auto"/>
              <w:jc w:val="center"/>
              <w:rPr>
                <w:rFonts w:hint="eastAsia" w:ascii="仿宋" w:hAnsi="仿宋" w:eastAsia="仿宋" w:cs="仿宋"/>
                <w:spacing w:val="-2"/>
                <w:sz w:val="21"/>
                <w:szCs w:val="21"/>
                <w:highlight w:val="none"/>
              </w:rPr>
            </w:pPr>
          </w:p>
        </w:tc>
        <w:tc>
          <w:tcPr>
            <w:tcW w:w="602" w:type="dxa"/>
            <w:noWrap w:val="0"/>
            <w:vAlign w:val="top"/>
          </w:tcPr>
          <w:p w14:paraId="24940215">
            <w:pPr>
              <w:spacing w:line="360" w:lineRule="auto"/>
              <w:jc w:val="center"/>
              <w:rPr>
                <w:rFonts w:hint="eastAsia" w:ascii="仿宋" w:hAnsi="仿宋" w:eastAsia="仿宋" w:cs="仿宋"/>
                <w:spacing w:val="-2"/>
                <w:sz w:val="21"/>
                <w:szCs w:val="21"/>
                <w:highlight w:val="none"/>
              </w:rPr>
            </w:pPr>
          </w:p>
        </w:tc>
        <w:tc>
          <w:tcPr>
            <w:tcW w:w="604" w:type="dxa"/>
            <w:noWrap w:val="0"/>
            <w:vAlign w:val="top"/>
          </w:tcPr>
          <w:p w14:paraId="56DC7900">
            <w:pPr>
              <w:spacing w:line="360" w:lineRule="auto"/>
              <w:jc w:val="center"/>
              <w:rPr>
                <w:rFonts w:hint="eastAsia" w:ascii="仿宋" w:hAnsi="仿宋" w:eastAsia="仿宋" w:cs="仿宋"/>
                <w:spacing w:val="-2"/>
                <w:sz w:val="21"/>
                <w:szCs w:val="21"/>
                <w:highlight w:val="none"/>
              </w:rPr>
            </w:pPr>
          </w:p>
        </w:tc>
      </w:tr>
      <w:bookmarkEnd w:id="140"/>
      <w:bookmarkEnd w:id="141"/>
      <w:bookmarkEnd w:id="142"/>
      <w:bookmarkEnd w:id="143"/>
      <w:bookmarkEnd w:id="144"/>
      <w:bookmarkEnd w:id="145"/>
    </w:tbl>
    <w:tbl>
      <w:tblPr>
        <w:tblStyle w:val="38"/>
        <w:tblpPr w:leftFromText="180" w:rightFromText="180" w:vertAnchor="text" w:tblpX="10217" w:tblpY="-5764"/>
        <w:tblOverlap w:val="never"/>
        <w:tblW w:w="3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6"/>
      </w:tblGrid>
      <w:tr w14:paraId="58BB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326" w:type="dxa"/>
          </w:tcPr>
          <w:p w14:paraId="735E50AD">
            <w:pPr>
              <w:rPr>
                <w:rFonts w:hint="eastAsia" w:ascii="仿宋" w:hAnsi="仿宋" w:eastAsia="仿宋" w:cs="仿宋"/>
                <w:sz w:val="24"/>
                <w:szCs w:val="24"/>
                <w:highlight w:val="none"/>
                <w:vertAlign w:val="baseline"/>
              </w:rPr>
            </w:pPr>
          </w:p>
        </w:tc>
      </w:tr>
    </w:tbl>
    <w:p w14:paraId="3E7DD35D">
      <w:pPr>
        <w:spacing w:line="360" w:lineRule="auto"/>
        <w:ind w:firstLine="472"/>
        <w:jc w:val="left"/>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注：符合要求用“√”表示，不符合用“×”表示，结论为“合格”或“不合格”，有任一项不符合要求，结论为不合格。</w:t>
      </w:r>
    </w:p>
    <w:p w14:paraId="3A5FFFCC">
      <w:pPr>
        <w:pStyle w:val="5"/>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投标文件符合性审查</w:t>
      </w:r>
    </w:p>
    <w:p w14:paraId="4EEAAE3B">
      <w:pPr>
        <w:rPr>
          <w:rFonts w:hint="eastAsia" w:ascii="仿宋" w:hAnsi="仿宋" w:eastAsia="仿宋" w:cs="仿宋"/>
          <w:sz w:val="24"/>
          <w:szCs w:val="24"/>
          <w:highlight w:val="none"/>
        </w:rPr>
      </w:pPr>
    </w:p>
    <w:tbl>
      <w:tblPr>
        <w:tblStyle w:val="37"/>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6211"/>
        <w:gridCol w:w="699"/>
        <w:gridCol w:w="699"/>
        <w:gridCol w:w="699"/>
      </w:tblGrid>
      <w:tr w14:paraId="564C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restart"/>
            <w:noWrap w:val="0"/>
            <w:vAlign w:val="bottom"/>
          </w:tcPr>
          <w:p w14:paraId="724433A8">
            <w:pPr>
              <w:spacing w:line="360" w:lineRule="auto"/>
              <w:jc w:val="center"/>
              <w:rPr>
                <w:rFonts w:hint="eastAsia" w:ascii="仿宋" w:hAnsi="仿宋" w:eastAsia="仿宋" w:cs="仿宋"/>
                <w:b/>
                <w:spacing w:val="-2"/>
                <w:sz w:val="24"/>
                <w:szCs w:val="24"/>
                <w:highlight w:val="none"/>
              </w:rPr>
            </w:pPr>
            <w:r>
              <w:rPr>
                <w:rFonts w:hint="eastAsia" w:ascii="仿宋" w:hAnsi="仿宋" w:eastAsia="仿宋" w:cs="仿宋"/>
                <w:b/>
                <w:spacing w:val="-2"/>
                <w:sz w:val="24"/>
                <w:szCs w:val="24"/>
                <w:highlight w:val="none"/>
              </w:rPr>
              <w:t>序号</w:t>
            </w:r>
          </w:p>
        </w:tc>
        <w:tc>
          <w:tcPr>
            <w:tcW w:w="6211" w:type="dxa"/>
            <w:vMerge w:val="restart"/>
            <w:noWrap w:val="0"/>
            <w:vAlign w:val="bottom"/>
          </w:tcPr>
          <w:p w14:paraId="5176D018">
            <w:pPr>
              <w:spacing w:line="360" w:lineRule="auto"/>
              <w:jc w:val="center"/>
              <w:rPr>
                <w:rFonts w:hint="eastAsia" w:ascii="仿宋" w:hAnsi="仿宋" w:eastAsia="仿宋" w:cs="仿宋"/>
                <w:b/>
                <w:spacing w:val="-2"/>
                <w:sz w:val="24"/>
                <w:szCs w:val="24"/>
                <w:highlight w:val="none"/>
              </w:rPr>
            </w:pPr>
            <w:r>
              <w:rPr>
                <w:rFonts w:hint="eastAsia" w:ascii="仿宋" w:hAnsi="仿宋" w:eastAsia="仿宋" w:cs="仿宋"/>
                <w:b/>
                <w:spacing w:val="-2"/>
                <w:sz w:val="24"/>
                <w:szCs w:val="24"/>
                <w:highlight w:val="none"/>
              </w:rPr>
              <w:t>评审内容</w:t>
            </w:r>
          </w:p>
        </w:tc>
        <w:tc>
          <w:tcPr>
            <w:tcW w:w="2097" w:type="dxa"/>
            <w:gridSpan w:val="3"/>
            <w:noWrap w:val="0"/>
            <w:vAlign w:val="bottom"/>
          </w:tcPr>
          <w:p w14:paraId="7B0D39B1">
            <w:pPr>
              <w:spacing w:line="360" w:lineRule="auto"/>
              <w:jc w:val="center"/>
              <w:rPr>
                <w:rFonts w:hint="eastAsia" w:ascii="仿宋" w:hAnsi="仿宋" w:eastAsia="仿宋" w:cs="仿宋"/>
                <w:b/>
                <w:spacing w:val="-2"/>
                <w:sz w:val="24"/>
                <w:szCs w:val="24"/>
                <w:highlight w:val="none"/>
              </w:rPr>
            </w:pPr>
            <w:r>
              <w:rPr>
                <w:rFonts w:hint="eastAsia" w:ascii="仿宋" w:hAnsi="仿宋" w:eastAsia="仿宋" w:cs="仿宋"/>
                <w:b/>
                <w:spacing w:val="-2"/>
                <w:sz w:val="24"/>
                <w:szCs w:val="24"/>
                <w:highlight w:val="none"/>
                <w:lang w:eastAsia="zh-CN"/>
              </w:rPr>
              <w:t>投标人</w:t>
            </w:r>
            <w:r>
              <w:rPr>
                <w:rFonts w:hint="eastAsia" w:ascii="仿宋" w:hAnsi="仿宋" w:eastAsia="仿宋" w:cs="仿宋"/>
                <w:b/>
                <w:spacing w:val="-2"/>
                <w:sz w:val="24"/>
                <w:szCs w:val="24"/>
                <w:highlight w:val="none"/>
              </w:rPr>
              <w:t>名称</w:t>
            </w:r>
          </w:p>
        </w:tc>
      </w:tr>
      <w:tr w14:paraId="4826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continue"/>
            <w:noWrap w:val="0"/>
            <w:vAlign w:val="bottom"/>
          </w:tcPr>
          <w:p w14:paraId="4ABFDF4A">
            <w:pPr>
              <w:spacing w:line="360" w:lineRule="auto"/>
              <w:jc w:val="center"/>
              <w:rPr>
                <w:rFonts w:hint="eastAsia" w:ascii="仿宋" w:hAnsi="仿宋" w:eastAsia="仿宋" w:cs="仿宋"/>
                <w:b/>
                <w:spacing w:val="-2"/>
                <w:sz w:val="24"/>
                <w:szCs w:val="24"/>
                <w:highlight w:val="none"/>
              </w:rPr>
            </w:pPr>
          </w:p>
        </w:tc>
        <w:tc>
          <w:tcPr>
            <w:tcW w:w="6211" w:type="dxa"/>
            <w:vMerge w:val="continue"/>
            <w:noWrap w:val="0"/>
            <w:vAlign w:val="bottom"/>
          </w:tcPr>
          <w:p w14:paraId="3E00E888">
            <w:pPr>
              <w:spacing w:line="360" w:lineRule="auto"/>
              <w:jc w:val="center"/>
              <w:rPr>
                <w:rFonts w:hint="eastAsia" w:ascii="仿宋" w:hAnsi="仿宋" w:eastAsia="仿宋" w:cs="仿宋"/>
                <w:b/>
                <w:spacing w:val="-2"/>
                <w:sz w:val="24"/>
                <w:szCs w:val="24"/>
                <w:highlight w:val="none"/>
              </w:rPr>
            </w:pPr>
          </w:p>
        </w:tc>
        <w:tc>
          <w:tcPr>
            <w:tcW w:w="699" w:type="dxa"/>
            <w:noWrap w:val="0"/>
            <w:vAlign w:val="bottom"/>
          </w:tcPr>
          <w:p w14:paraId="3FA27FE2">
            <w:pPr>
              <w:spacing w:line="360" w:lineRule="auto"/>
              <w:jc w:val="center"/>
              <w:rPr>
                <w:rFonts w:hint="eastAsia" w:ascii="仿宋" w:hAnsi="仿宋" w:eastAsia="仿宋" w:cs="仿宋"/>
                <w:b/>
                <w:spacing w:val="-2"/>
                <w:sz w:val="24"/>
                <w:szCs w:val="24"/>
                <w:highlight w:val="none"/>
              </w:rPr>
            </w:pPr>
          </w:p>
        </w:tc>
        <w:tc>
          <w:tcPr>
            <w:tcW w:w="699" w:type="dxa"/>
            <w:noWrap w:val="0"/>
            <w:vAlign w:val="top"/>
          </w:tcPr>
          <w:p w14:paraId="1AADE125">
            <w:pPr>
              <w:spacing w:line="360" w:lineRule="auto"/>
              <w:jc w:val="center"/>
              <w:rPr>
                <w:rFonts w:hint="eastAsia" w:ascii="仿宋" w:hAnsi="仿宋" w:eastAsia="仿宋" w:cs="仿宋"/>
                <w:b/>
                <w:spacing w:val="-2"/>
                <w:sz w:val="24"/>
                <w:szCs w:val="24"/>
                <w:highlight w:val="none"/>
              </w:rPr>
            </w:pPr>
          </w:p>
        </w:tc>
        <w:tc>
          <w:tcPr>
            <w:tcW w:w="699" w:type="dxa"/>
            <w:noWrap w:val="0"/>
            <w:vAlign w:val="top"/>
          </w:tcPr>
          <w:p w14:paraId="01F94F4B">
            <w:pPr>
              <w:spacing w:line="360" w:lineRule="auto"/>
              <w:jc w:val="center"/>
              <w:rPr>
                <w:rFonts w:hint="eastAsia" w:ascii="仿宋" w:hAnsi="仿宋" w:eastAsia="仿宋" w:cs="仿宋"/>
                <w:b/>
                <w:spacing w:val="-2"/>
                <w:sz w:val="24"/>
                <w:szCs w:val="24"/>
                <w:highlight w:val="none"/>
              </w:rPr>
            </w:pPr>
          </w:p>
        </w:tc>
      </w:tr>
      <w:tr w14:paraId="2C8A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01B88F98">
            <w:pPr>
              <w:bidi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211" w:type="dxa"/>
            <w:noWrap w:val="0"/>
            <w:vAlign w:val="center"/>
          </w:tcPr>
          <w:p w14:paraId="2BE49140">
            <w:pPr>
              <w:pStyle w:val="15"/>
              <w:spacing w:line="360" w:lineRule="auto"/>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投标文件按招标文件的规定要求签署、盖章的；</w:t>
            </w:r>
          </w:p>
        </w:tc>
        <w:tc>
          <w:tcPr>
            <w:tcW w:w="699" w:type="dxa"/>
            <w:noWrap w:val="0"/>
            <w:vAlign w:val="top"/>
          </w:tcPr>
          <w:p w14:paraId="179F3D1E">
            <w:pPr>
              <w:pStyle w:val="15"/>
              <w:rPr>
                <w:rFonts w:hint="eastAsia" w:ascii="仿宋" w:hAnsi="仿宋" w:eastAsia="仿宋" w:cs="仿宋"/>
                <w:sz w:val="24"/>
                <w:szCs w:val="24"/>
                <w:highlight w:val="none"/>
              </w:rPr>
            </w:pPr>
          </w:p>
        </w:tc>
        <w:tc>
          <w:tcPr>
            <w:tcW w:w="699" w:type="dxa"/>
            <w:noWrap w:val="0"/>
            <w:vAlign w:val="top"/>
          </w:tcPr>
          <w:p w14:paraId="70EB15DC">
            <w:pPr>
              <w:pStyle w:val="15"/>
              <w:rPr>
                <w:rFonts w:hint="eastAsia" w:ascii="仿宋" w:hAnsi="仿宋" w:eastAsia="仿宋" w:cs="仿宋"/>
                <w:sz w:val="24"/>
                <w:szCs w:val="24"/>
                <w:highlight w:val="none"/>
              </w:rPr>
            </w:pPr>
          </w:p>
        </w:tc>
        <w:tc>
          <w:tcPr>
            <w:tcW w:w="699" w:type="dxa"/>
            <w:noWrap w:val="0"/>
            <w:vAlign w:val="top"/>
          </w:tcPr>
          <w:p w14:paraId="4CA29841">
            <w:pPr>
              <w:pStyle w:val="15"/>
              <w:rPr>
                <w:rFonts w:hint="eastAsia" w:ascii="仿宋" w:hAnsi="仿宋" w:eastAsia="仿宋" w:cs="仿宋"/>
                <w:sz w:val="24"/>
                <w:szCs w:val="24"/>
                <w:highlight w:val="none"/>
              </w:rPr>
            </w:pPr>
          </w:p>
        </w:tc>
      </w:tr>
      <w:tr w14:paraId="276A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3C70706F">
            <w:pPr>
              <w:bidi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6211" w:type="dxa"/>
            <w:noWrap w:val="0"/>
            <w:vAlign w:val="center"/>
          </w:tcPr>
          <w:p w14:paraId="14C1208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按规定的格式填写，没有内容不全的；</w:t>
            </w:r>
          </w:p>
        </w:tc>
        <w:tc>
          <w:tcPr>
            <w:tcW w:w="699" w:type="dxa"/>
            <w:noWrap w:val="0"/>
            <w:vAlign w:val="top"/>
          </w:tcPr>
          <w:p w14:paraId="7BF49B15">
            <w:pPr>
              <w:pStyle w:val="15"/>
              <w:rPr>
                <w:rFonts w:hint="eastAsia" w:ascii="仿宋" w:hAnsi="仿宋" w:eastAsia="仿宋" w:cs="仿宋"/>
                <w:sz w:val="24"/>
                <w:szCs w:val="24"/>
                <w:highlight w:val="none"/>
              </w:rPr>
            </w:pPr>
          </w:p>
        </w:tc>
        <w:tc>
          <w:tcPr>
            <w:tcW w:w="699" w:type="dxa"/>
            <w:noWrap w:val="0"/>
            <w:vAlign w:val="top"/>
          </w:tcPr>
          <w:p w14:paraId="618E8218">
            <w:pPr>
              <w:pStyle w:val="15"/>
              <w:rPr>
                <w:rFonts w:hint="eastAsia" w:ascii="仿宋" w:hAnsi="仿宋" w:eastAsia="仿宋" w:cs="仿宋"/>
                <w:sz w:val="24"/>
                <w:szCs w:val="24"/>
                <w:highlight w:val="none"/>
              </w:rPr>
            </w:pPr>
          </w:p>
        </w:tc>
        <w:tc>
          <w:tcPr>
            <w:tcW w:w="699" w:type="dxa"/>
            <w:noWrap w:val="0"/>
            <w:vAlign w:val="top"/>
          </w:tcPr>
          <w:p w14:paraId="3BD48107">
            <w:pPr>
              <w:pStyle w:val="15"/>
              <w:rPr>
                <w:rFonts w:hint="eastAsia" w:ascii="仿宋" w:hAnsi="仿宋" w:eastAsia="仿宋" w:cs="仿宋"/>
                <w:sz w:val="24"/>
                <w:szCs w:val="24"/>
                <w:highlight w:val="none"/>
              </w:rPr>
            </w:pPr>
          </w:p>
        </w:tc>
      </w:tr>
      <w:tr w14:paraId="11F1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04494155">
            <w:pPr>
              <w:bidi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3</w:t>
            </w:r>
          </w:p>
        </w:tc>
        <w:tc>
          <w:tcPr>
            <w:tcW w:w="6211" w:type="dxa"/>
            <w:noWrap w:val="0"/>
            <w:vAlign w:val="center"/>
          </w:tcPr>
          <w:p w14:paraId="7076F38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工期满足招标文件规定的；</w:t>
            </w:r>
          </w:p>
        </w:tc>
        <w:tc>
          <w:tcPr>
            <w:tcW w:w="699" w:type="dxa"/>
            <w:noWrap w:val="0"/>
            <w:vAlign w:val="top"/>
          </w:tcPr>
          <w:p w14:paraId="2B266B55">
            <w:pPr>
              <w:pStyle w:val="15"/>
              <w:rPr>
                <w:rFonts w:hint="eastAsia" w:ascii="仿宋" w:hAnsi="仿宋" w:eastAsia="仿宋" w:cs="仿宋"/>
                <w:sz w:val="24"/>
                <w:szCs w:val="24"/>
                <w:highlight w:val="none"/>
              </w:rPr>
            </w:pPr>
          </w:p>
        </w:tc>
        <w:tc>
          <w:tcPr>
            <w:tcW w:w="699" w:type="dxa"/>
            <w:noWrap w:val="0"/>
            <w:vAlign w:val="top"/>
          </w:tcPr>
          <w:p w14:paraId="1623A121">
            <w:pPr>
              <w:pStyle w:val="15"/>
              <w:rPr>
                <w:rFonts w:hint="eastAsia" w:ascii="仿宋" w:hAnsi="仿宋" w:eastAsia="仿宋" w:cs="仿宋"/>
                <w:sz w:val="24"/>
                <w:szCs w:val="24"/>
                <w:highlight w:val="none"/>
              </w:rPr>
            </w:pPr>
          </w:p>
        </w:tc>
        <w:tc>
          <w:tcPr>
            <w:tcW w:w="699" w:type="dxa"/>
            <w:noWrap w:val="0"/>
            <w:vAlign w:val="top"/>
          </w:tcPr>
          <w:p w14:paraId="0D1E1F22">
            <w:pPr>
              <w:pStyle w:val="15"/>
              <w:rPr>
                <w:rFonts w:hint="eastAsia" w:ascii="仿宋" w:hAnsi="仿宋" w:eastAsia="仿宋" w:cs="仿宋"/>
                <w:sz w:val="24"/>
                <w:szCs w:val="24"/>
                <w:highlight w:val="none"/>
              </w:rPr>
            </w:pPr>
          </w:p>
        </w:tc>
      </w:tr>
      <w:tr w14:paraId="079E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5288FD7B">
            <w:pPr>
              <w:bidi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6211" w:type="dxa"/>
            <w:noWrap w:val="0"/>
            <w:vAlign w:val="center"/>
          </w:tcPr>
          <w:p w14:paraId="4D6EFB8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投标报价未超过最高限价的；</w:t>
            </w:r>
          </w:p>
        </w:tc>
        <w:tc>
          <w:tcPr>
            <w:tcW w:w="699" w:type="dxa"/>
            <w:noWrap w:val="0"/>
            <w:vAlign w:val="top"/>
          </w:tcPr>
          <w:p w14:paraId="676B7DBF">
            <w:pPr>
              <w:pStyle w:val="15"/>
              <w:rPr>
                <w:rFonts w:hint="eastAsia" w:ascii="仿宋" w:hAnsi="仿宋" w:eastAsia="仿宋" w:cs="仿宋"/>
                <w:sz w:val="24"/>
                <w:szCs w:val="24"/>
                <w:highlight w:val="none"/>
              </w:rPr>
            </w:pPr>
          </w:p>
        </w:tc>
        <w:tc>
          <w:tcPr>
            <w:tcW w:w="699" w:type="dxa"/>
            <w:noWrap w:val="0"/>
            <w:vAlign w:val="top"/>
          </w:tcPr>
          <w:p w14:paraId="16426F2E">
            <w:pPr>
              <w:pStyle w:val="15"/>
              <w:rPr>
                <w:rFonts w:hint="eastAsia" w:ascii="仿宋" w:hAnsi="仿宋" w:eastAsia="仿宋" w:cs="仿宋"/>
                <w:sz w:val="24"/>
                <w:szCs w:val="24"/>
                <w:highlight w:val="none"/>
              </w:rPr>
            </w:pPr>
          </w:p>
        </w:tc>
        <w:tc>
          <w:tcPr>
            <w:tcW w:w="699" w:type="dxa"/>
            <w:noWrap w:val="0"/>
            <w:vAlign w:val="top"/>
          </w:tcPr>
          <w:p w14:paraId="329A0F6F">
            <w:pPr>
              <w:pStyle w:val="15"/>
              <w:rPr>
                <w:rFonts w:hint="eastAsia" w:ascii="仿宋" w:hAnsi="仿宋" w:eastAsia="仿宋" w:cs="仿宋"/>
                <w:sz w:val="24"/>
                <w:szCs w:val="24"/>
                <w:highlight w:val="none"/>
              </w:rPr>
            </w:pPr>
          </w:p>
        </w:tc>
      </w:tr>
      <w:tr w14:paraId="66C7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278512B3">
            <w:pPr>
              <w:bidi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5</w:t>
            </w:r>
          </w:p>
        </w:tc>
        <w:tc>
          <w:tcPr>
            <w:tcW w:w="6211" w:type="dxa"/>
            <w:noWrap w:val="0"/>
            <w:vAlign w:val="center"/>
          </w:tcPr>
          <w:p w14:paraId="43DDEA79">
            <w:pPr>
              <w:pStyle w:val="15"/>
              <w:spacing w:line="360" w:lineRule="auto"/>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投标有效期满足招标文件要求；</w:t>
            </w:r>
          </w:p>
        </w:tc>
        <w:tc>
          <w:tcPr>
            <w:tcW w:w="699" w:type="dxa"/>
            <w:noWrap w:val="0"/>
            <w:vAlign w:val="top"/>
          </w:tcPr>
          <w:p w14:paraId="75670E70">
            <w:pPr>
              <w:pStyle w:val="15"/>
              <w:rPr>
                <w:rFonts w:hint="eastAsia" w:ascii="仿宋" w:hAnsi="仿宋" w:eastAsia="仿宋" w:cs="仿宋"/>
                <w:sz w:val="24"/>
                <w:szCs w:val="24"/>
                <w:highlight w:val="none"/>
              </w:rPr>
            </w:pPr>
          </w:p>
        </w:tc>
        <w:tc>
          <w:tcPr>
            <w:tcW w:w="699" w:type="dxa"/>
            <w:noWrap w:val="0"/>
            <w:vAlign w:val="top"/>
          </w:tcPr>
          <w:p w14:paraId="0DFC189A">
            <w:pPr>
              <w:pStyle w:val="15"/>
              <w:rPr>
                <w:rFonts w:hint="eastAsia" w:ascii="仿宋" w:hAnsi="仿宋" w:eastAsia="仿宋" w:cs="仿宋"/>
                <w:sz w:val="24"/>
                <w:szCs w:val="24"/>
                <w:highlight w:val="none"/>
              </w:rPr>
            </w:pPr>
          </w:p>
        </w:tc>
        <w:tc>
          <w:tcPr>
            <w:tcW w:w="699" w:type="dxa"/>
            <w:noWrap w:val="0"/>
            <w:vAlign w:val="top"/>
          </w:tcPr>
          <w:p w14:paraId="6483D0FC">
            <w:pPr>
              <w:pStyle w:val="15"/>
              <w:rPr>
                <w:rFonts w:hint="eastAsia" w:ascii="仿宋" w:hAnsi="仿宋" w:eastAsia="仿宋" w:cs="仿宋"/>
                <w:sz w:val="24"/>
                <w:szCs w:val="24"/>
                <w:highlight w:val="none"/>
              </w:rPr>
            </w:pPr>
          </w:p>
        </w:tc>
      </w:tr>
      <w:tr w14:paraId="6D7F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20C2C1E5">
            <w:pPr>
              <w:bidi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c>
          <w:tcPr>
            <w:tcW w:w="6211" w:type="dxa"/>
            <w:noWrap w:val="0"/>
            <w:vAlign w:val="center"/>
          </w:tcPr>
          <w:p w14:paraId="13880920">
            <w:pPr>
              <w:pStyle w:val="15"/>
              <w:spacing w:line="360" w:lineRule="auto"/>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符合招标文件中规定的其它实质性要求的；</w:t>
            </w:r>
          </w:p>
        </w:tc>
        <w:tc>
          <w:tcPr>
            <w:tcW w:w="699" w:type="dxa"/>
            <w:noWrap w:val="0"/>
            <w:vAlign w:val="top"/>
          </w:tcPr>
          <w:p w14:paraId="31BF3A7E">
            <w:pPr>
              <w:pStyle w:val="15"/>
              <w:rPr>
                <w:rFonts w:hint="eastAsia" w:ascii="仿宋" w:hAnsi="仿宋" w:eastAsia="仿宋" w:cs="仿宋"/>
                <w:sz w:val="24"/>
                <w:szCs w:val="24"/>
                <w:highlight w:val="none"/>
              </w:rPr>
            </w:pPr>
          </w:p>
        </w:tc>
        <w:tc>
          <w:tcPr>
            <w:tcW w:w="699" w:type="dxa"/>
            <w:noWrap w:val="0"/>
            <w:vAlign w:val="top"/>
          </w:tcPr>
          <w:p w14:paraId="4A9FBB54">
            <w:pPr>
              <w:pStyle w:val="15"/>
              <w:rPr>
                <w:rFonts w:hint="eastAsia" w:ascii="仿宋" w:hAnsi="仿宋" w:eastAsia="仿宋" w:cs="仿宋"/>
                <w:sz w:val="24"/>
                <w:szCs w:val="24"/>
                <w:highlight w:val="none"/>
              </w:rPr>
            </w:pPr>
          </w:p>
        </w:tc>
        <w:tc>
          <w:tcPr>
            <w:tcW w:w="699" w:type="dxa"/>
            <w:noWrap w:val="0"/>
            <w:vAlign w:val="top"/>
          </w:tcPr>
          <w:p w14:paraId="3660D83D">
            <w:pPr>
              <w:pStyle w:val="15"/>
              <w:rPr>
                <w:rFonts w:hint="eastAsia" w:ascii="仿宋" w:hAnsi="仿宋" w:eastAsia="仿宋" w:cs="仿宋"/>
                <w:sz w:val="24"/>
                <w:szCs w:val="24"/>
                <w:highlight w:val="none"/>
              </w:rPr>
            </w:pPr>
          </w:p>
        </w:tc>
      </w:tr>
      <w:tr w14:paraId="0FB0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722248B2">
            <w:pPr>
              <w:bidi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7</w:t>
            </w:r>
          </w:p>
        </w:tc>
        <w:tc>
          <w:tcPr>
            <w:tcW w:w="6211" w:type="dxa"/>
            <w:noWrap w:val="0"/>
            <w:vAlign w:val="center"/>
          </w:tcPr>
          <w:p w14:paraId="2673E445">
            <w:pPr>
              <w:pStyle w:val="15"/>
              <w:spacing w:line="360" w:lineRule="auto"/>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投标文件中未附有招标人不能接受的附加条件的；</w:t>
            </w:r>
          </w:p>
        </w:tc>
        <w:tc>
          <w:tcPr>
            <w:tcW w:w="699" w:type="dxa"/>
            <w:noWrap w:val="0"/>
            <w:vAlign w:val="top"/>
          </w:tcPr>
          <w:p w14:paraId="635884DE">
            <w:pPr>
              <w:pStyle w:val="15"/>
              <w:rPr>
                <w:rFonts w:hint="eastAsia" w:ascii="仿宋" w:hAnsi="仿宋" w:eastAsia="仿宋" w:cs="仿宋"/>
                <w:sz w:val="24"/>
                <w:szCs w:val="24"/>
                <w:highlight w:val="none"/>
              </w:rPr>
            </w:pPr>
          </w:p>
        </w:tc>
        <w:tc>
          <w:tcPr>
            <w:tcW w:w="699" w:type="dxa"/>
            <w:noWrap w:val="0"/>
            <w:vAlign w:val="top"/>
          </w:tcPr>
          <w:p w14:paraId="6B58114D">
            <w:pPr>
              <w:pStyle w:val="15"/>
              <w:rPr>
                <w:rFonts w:hint="eastAsia" w:ascii="仿宋" w:hAnsi="仿宋" w:eastAsia="仿宋" w:cs="仿宋"/>
                <w:sz w:val="24"/>
                <w:szCs w:val="24"/>
                <w:highlight w:val="none"/>
              </w:rPr>
            </w:pPr>
          </w:p>
        </w:tc>
        <w:tc>
          <w:tcPr>
            <w:tcW w:w="699" w:type="dxa"/>
            <w:noWrap w:val="0"/>
            <w:vAlign w:val="top"/>
          </w:tcPr>
          <w:p w14:paraId="04162F26">
            <w:pPr>
              <w:pStyle w:val="15"/>
              <w:rPr>
                <w:rFonts w:hint="eastAsia" w:ascii="仿宋" w:hAnsi="仿宋" w:eastAsia="仿宋" w:cs="仿宋"/>
                <w:sz w:val="24"/>
                <w:szCs w:val="24"/>
                <w:highlight w:val="none"/>
              </w:rPr>
            </w:pPr>
          </w:p>
        </w:tc>
      </w:tr>
      <w:tr w14:paraId="2034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53359DC6">
            <w:pPr>
              <w:bidi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8</w:t>
            </w:r>
          </w:p>
        </w:tc>
        <w:tc>
          <w:tcPr>
            <w:tcW w:w="6211" w:type="dxa"/>
            <w:noWrap w:val="0"/>
            <w:vAlign w:val="center"/>
          </w:tcPr>
          <w:p w14:paraId="4F793BC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投标人名称或组织结构与购买招标文件时是否一致且未一致时提供有效证明的；</w:t>
            </w:r>
          </w:p>
        </w:tc>
        <w:tc>
          <w:tcPr>
            <w:tcW w:w="699" w:type="dxa"/>
            <w:noWrap w:val="0"/>
            <w:vAlign w:val="top"/>
          </w:tcPr>
          <w:p w14:paraId="1E529DED">
            <w:pPr>
              <w:pStyle w:val="15"/>
              <w:rPr>
                <w:rFonts w:hint="eastAsia" w:ascii="仿宋" w:hAnsi="仿宋" w:eastAsia="仿宋" w:cs="仿宋"/>
                <w:sz w:val="24"/>
                <w:szCs w:val="24"/>
                <w:highlight w:val="none"/>
              </w:rPr>
            </w:pPr>
          </w:p>
        </w:tc>
        <w:tc>
          <w:tcPr>
            <w:tcW w:w="699" w:type="dxa"/>
            <w:noWrap w:val="0"/>
            <w:vAlign w:val="top"/>
          </w:tcPr>
          <w:p w14:paraId="00F5AD94">
            <w:pPr>
              <w:pStyle w:val="15"/>
              <w:rPr>
                <w:rFonts w:hint="eastAsia" w:ascii="仿宋" w:hAnsi="仿宋" w:eastAsia="仿宋" w:cs="仿宋"/>
                <w:sz w:val="24"/>
                <w:szCs w:val="24"/>
                <w:highlight w:val="none"/>
              </w:rPr>
            </w:pPr>
          </w:p>
        </w:tc>
        <w:tc>
          <w:tcPr>
            <w:tcW w:w="699" w:type="dxa"/>
            <w:noWrap w:val="0"/>
            <w:vAlign w:val="top"/>
          </w:tcPr>
          <w:p w14:paraId="1A81722B">
            <w:pPr>
              <w:pStyle w:val="15"/>
              <w:rPr>
                <w:rFonts w:hint="eastAsia" w:ascii="仿宋" w:hAnsi="仿宋" w:eastAsia="仿宋" w:cs="仿宋"/>
                <w:sz w:val="24"/>
                <w:szCs w:val="24"/>
                <w:highlight w:val="none"/>
              </w:rPr>
            </w:pPr>
          </w:p>
        </w:tc>
      </w:tr>
      <w:tr w14:paraId="0293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31F18C1B">
            <w:pPr>
              <w:bidi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9</w:t>
            </w:r>
          </w:p>
        </w:tc>
        <w:tc>
          <w:tcPr>
            <w:tcW w:w="6211" w:type="dxa"/>
            <w:noWrap w:val="0"/>
            <w:vAlign w:val="center"/>
          </w:tcPr>
          <w:p w14:paraId="50B477A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不属于法律、法规和招标文件中规定的其他无效投标情形的。</w:t>
            </w:r>
          </w:p>
        </w:tc>
        <w:tc>
          <w:tcPr>
            <w:tcW w:w="699" w:type="dxa"/>
            <w:noWrap w:val="0"/>
            <w:vAlign w:val="top"/>
          </w:tcPr>
          <w:p w14:paraId="5915B570">
            <w:pPr>
              <w:pStyle w:val="15"/>
              <w:rPr>
                <w:rFonts w:hint="eastAsia" w:ascii="仿宋" w:hAnsi="仿宋" w:eastAsia="仿宋" w:cs="仿宋"/>
                <w:sz w:val="24"/>
                <w:szCs w:val="24"/>
                <w:highlight w:val="none"/>
              </w:rPr>
            </w:pPr>
          </w:p>
        </w:tc>
        <w:tc>
          <w:tcPr>
            <w:tcW w:w="699" w:type="dxa"/>
            <w:noWrap w:val="0"/>
            <w:vAlign w:val="top"/>
          </w:tcPr>
          <w:p w14:paraId="4B5C0163">
            <w:pPr>
              <w:pStyle w:val="15"/>
              <w:rPr>
                <w:rFonts w:hint="eastAsia" w:ascii="仿宋" w:hAnsi="仿宋" w:eastAsia="仿宋" w:cs="仿宋"/>
                <w:sz w:val="24"/>
                <w:szCs w:val="24"/>
                <w:highlight w:val="none"/>
              </w:rPr>
            </w:pPr>
          </w:p>
        </w:tc>
        <w:tc>
          <w:tcPr>
            <w:tcW w:w="699" w:type="dxa"/>
            <w:noWrap w:val="0"/>
            <w:vAlign w:val="top"/>
          </w:tcPr>
          <w:p w14:paraId="74854EBF">
            <w:pPr>
              <w:pStyle w:val="15"/>
              <w:rPr>
                <w:rFonts w:hint="eastAsia" w:ascii="仿宋" w:hAnsi="仿宋" w:eastAsia="仿宋" w:cs="仿宋"/>
                <w:sz w:val="24"/>
                <w:szCs w:val="24"/>
                <w:highlight w:val="none"/>
              </w:rPr>
            </w:pPr>
          </w:p>
        </w:tc>
      </w:tr>
      <w:tr w14:paraId="6DBA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top"/>
          </w:tcPr>
          <w:p w14:paraId="11453CDF">
            <w:pPr>
              <w:pStyle w:val="15"/>
              <w:spacing w:line="360" w:lineRule="auto"/>
              <w:rPr>
                <w:rFonts w:hint="eastAsia" w:ascii="仿宋" w:hAnsi="仿宋" w:eastAsia="仿宋" w:cs="仿宋"/>
                <w:sz w:val="24"/>
                <w:szCs w:val="24"/>
                <w:highlight w:val="none"/>
              </w:rPr>
            </w:pPr>
          </w:p>
        </w:tc>
        <w:tc>
          <w:tcPr>
            <w:tcW w:w="6211" w:type="dxa"/>
            <w:noWrap w:val="0"/>
            <w:vAlign w:val="top"/>
          </w:tcPr>
          <w:p w14:paraId="230BD4C2">
            <w:pPr>
              <w:pStyle w:val="15"/>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结论</w:t>
            </w:r>
          </w:p>
        </w:tc>
        <w:tc>
          <w:tcPr>
            <w:tcW w:w="699" w:type="dxa"/>
            <w:noWrap w:val="0"/>
            <w:vAlign w:val="top"/>
          </w:tcPr>
          <w:p w14:paraId="3E7020C9">
            <w:pPr>
              <w:pStyle w:val="15"/>
              <w:rPr>
                <w:rFonts w:hint="eastAsia" w:ascii="仿宋" w:hAnsi="仿宋" w:eastAsia="仿宋" w:cs="仿宋"/>
                <w:sz w:val="24"/>
                <w:szCs w:val="24"/>
                <w:highlight w:val="none"/>
              </w:rPr>
            </w:pPr>
          </w:p>
        </w:tc>
        <w:tc>
          <w:tcPr>
            <w:tcW w:w="699" w:type="dxa"/>
            <w:noWrap w:val="0"/>
            <w:vAlign w:val="top"/>
          </w:tcPr>
          <w:p w14:paraId="4EA889D3">
            <w:pPr>
              <w:pStyle w:val="15"/>
              <w:rPr>
                <w:rFonts w:hint="eastAsia" w:ascii="仿宋" w:hAnsi="仿宋" w:eastAsia="仿宋" w:cs="仿宋"/>
                <w:sz w:val="24"/>
                <w:szCs w:val="24"/>
                <w:highlight w:val="none"/>
              </w:rPr>
            </w:pPr>
          </w:p>
        </w:tc>
        <w:tc>
          <w:tcPr>
            <w:tcW w:w="699" w:type="dxa"/>
            <w:noWrap w:val="0"/>
            <w:vAlign w:val="top"/>
          </w:tcPr>
          <w:p w14:paraId="327B2E08">
            <w:pPr>
              <w:pStyle w:val="15"/>
              <w:rPr>
                <w:rFonts w:hint="eastAsia" w:ascii="仿宋" w:hAnsi="仿宋" w:eastAsia="仿宋" w:cs="仿宋"/>
                <w:sz w:val="24"/>
                <w:szCs w:val="24"/>
                <w:highlight w:val="none"/>
              </w:rPr>
            </w:pPr>
          </w:p>
        </w:tc>
      </w:tr>
    </w:tbl>
    <w:p w14:paraId="09E3D28B">
      <w:pPr>
        <w:spacing w:line="360" w:lineRule="auto"/>
        <w:ind w:firstLine="472"/>
        <w:jc w:val="left"/>
        <w:rPr>
          <w:rFonts w:hint="eastAsia" w:ascii="仿宋" w:hAnsi="仿宋" w:eastAsia="仿宋" w:cs="仿宋"/>
          <w:sz w:val="24"/>
          <w:szCs w:val="24"/>
          <w:highlight w:val="white"/>
        </w:rPr>
      </w:pPr>
      <w:r>
        <w:rPr>
          <w:rFonts w:hint="eastAsia" w:ascii="仿宋" w:hAnsi="仿宋" w:eastAsia="仿宋" w:cs="仿宋"/>
          <w:spacing w:val="-2"/>
          <w:sz w:val="24"/>
          <w:szCs w:val="24"/>
        </w:rPr>
        <w:t>注：符合要求用“√”表示，不符合用“×”表示，结论为“合格”或“不合格”，有任一项不符合要求，结论为不合格。</w:t>
      </w:r>
    </w:p>
    <w:p w14:paraId="2949B576">
      <w:pPr>
        <w:pStyle w:val="5"/>
        <w:ind w:left="0" w:leftChars="0" w:firstLine="0" w:firstLineChars="0"/>
        <w:jc w:val="both"/>
        <w:outlineLvl w:val="9"/>
        <w:rPr>
          <w:rFonts w:hint="eastAsia" w:ascii="仿宋" w:hAnsi="仿宋" w:eastAsia="仿宋" w:cs="仿宋"/>
          <w:sz w:val="24"/>
          <w:szCs w:val="24"/>
          <w:lang w:val="en-US" w:eastAsia="zh-CN"/>
        </w:rPr>
      </w:pPr>
    </w:p>
    <w:p w14:paraId="2AF70056">
      <w:pPr>
        <w:pStyle w:val="5"/>
        <w:outlineLvl w:val="9"/>
        <w:rPr>
          <w:rFonts w:hint="eastAsia" w:ascii="仿宋" w:hAnsi="仿宋" w:eastAsia="仿宋" w:cs="仿宋"/>
          <w:sz w:val="24"/>
          <w:szCs w:val="24"/>
          <w:lang w:val="en-US" w:eastAsia="zh-CN"/>
        </w:rPr>
      </w:pPr>
    </w:p>
    <w:p w14:paraId="035F2CBF">
      <w:pPr>
        <w:pStyle w:val="5"/>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评分标准</w:t>
      </w:r>
    </w:p>
    <w:tbl>
      <w:tblPr>
        <w:tblStyle w:val="37"/>
        <w:tblpPr w:leftFromText="180" w:rightFromText="180" w:vertAnchor="text" w:horzAnchor="page" w:tblpX="1601" w:tblpY="189"/>
        <w:tblOverlap w:val="never"/>
        <w:tblW w:w="92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97"/>
        <w:gridCol w:w="5123"/>
      </w:tblGrid>
      <w:tr w14:paraId="400A6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097" w:type="dxa"/>
            <w:tcBorders>
              <w:top w:val="single" w:color="000000" w:sz="4" w:space="0"/>
              <w:left w:val="single" w:color="000000" w:sz="4" w:space="0"/>
              <w:bottom w:val="single" w:color="000000" w:sz="4" w:space="0"/>
              <w:right w:val="single" w:color="000000" w:sz="4" w:space="0"/>
            </w:tcBorders>
            <w:noWrap w:val="0"/>
            <w:vAlign w:val="center"/>
          </w:tcPr>
          <w:p w14:paraId="5EF2720E">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评 分 因 素</w:t>
            </w:r>
          </w:p>
        </w:tc>
        <w:tc>
          <w:tcPr>
            <w:tcW w:w="5123" w:type="dxa"/>
            <w:tcBorders>
              <w:top w:val="single" w:color="000000" w:sz="4" w:space="0"/>
              <w:left w:val="nil"/>
              <w:bottom w:val="single" w:color="000000" w:sz="4" w:space="0"/>
              <w:right w:val="single" w:color="000000" w:sz="4" w:space="0"/>
            </w:tcBorders>
            <w:noWrap w:val="0"/>
            <w:vAlign w:val="top"/>
          </w:tcPr>
          <w:p w14:paraId="643516B1">
            <w:pPr>
              <w:jc w:val="center"/>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权重分配</w:t>
            </w:r>
          </w:p>
        </w:tc>
      </w:tr>
      <w:tr w14:paraId="0B6E3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097" w:type="dxa"/>
            <w:tcBorders>
              <w:top w:val="single" w:color="000000" w:sz="4" w:space="0"/>
              <w:left w:val="single" w:color="000000" w:sz="4" w:space="0"/>
              <w:bottom w:val="single" w:color="000000" w:sz="4" w:space="0"/>
              <w:right w:val="single" w:color="000000" w:sz="4" w:space="0"/>
            </w:tcBorders>
            <w:noWrap w:val="0"/>
            <w:vAlign w:val="top"/>
          </w:tcPr>
          <w:p w14:paraId="4433E65E">
            <w:pPr>
              <w:bidi w:val="0"/>
              <w:jc w:val="center"/>
              <w:rPr>
                <w:rFonts w:hint="eastAsia" w:ascii="仿宋" w:hAnsi="仿宋" w:eastAsia="仿宋" w:cs="仿宋"/>
                <w:lang w:val="en-US" w:eastAsia="zh-CN"/>
              </w:rPr>
            </w:pPr>
            <w:r>
              <w:rPr>
                <w:rFonts w:hint="eastAsia" w:ascii="仿宋" w:hAnsi="仿宋" w:eastAsia="仿宋" w:cs="仿宋"/>
                <w:lang w:val="en-US" w:eastAsia="zh-CN"/>
              </w:rPr>
              <w:t>商务部分</w:t>
            </w:r>
          </w:p>
        </w:tc>
        <w:tc>
          <w:tcPr>
            <w:tcW w:w="5123" w:type="dxa"/>
            <w:tcBorders>
              <w:top w:val="single" w:color="000000" w:sz="4" w:space="0"/>
              <w:left w:val="nil"/>
              <w:bottom w:val="single" w:color="000000" w:sz="4" w:space="0"/>
              <w:right w:val="single" w:color="000000" w:sz="4" w:space="0"/>
            </w:tcBorders>
            <w:noWrap w:val="0"/>
            <w:vAlign w:val="top"/>
          </w:tcPr>
          <w:p w14:paraId="39F78567">
            <w:pPr>
              <w:bidi w:val="0"/>
              <w:jc w:val="center"/>
              <w:rPr>
                <w:rFonts w:hint="eastAsia" w:ascii="仿宋" w:hAnsi="仿宋" w:eastAsia="仿宋" w:cs="仿宋"/>
                <w:lang w:val="en-US" w:eastAsia="zh-CN"/>
              </w:rPr>
            </w:pPr>
            <w:r>
              <w:rPr>
                <w:rFonts w:hint="eastAsia" w:ascii="仿宋" w:hAnsi="仿宋" w:eastAsia="仿宋" w:cs="仿宋"/>
                <w:lang w:val="en-US" w:eastAsia="zh-CN"/>
              </w:rPr>
              <w:t>10</w:t>
            </w:r>
          </w:p>
        </w:tc>
      </w:tr>
      <w:tr w14:paraId="71F1A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097" w:type="dxa"/>
            <w:tcBorders>
              <w:top w:val="single" w:color="000000" w:sz="4" w:space="0"/>
              <w:left w:val="single" w:color="000000" w:sz="4" w:space="0"/>
              <w:bottom w:val="single" w:color="000000" w:sz="4" w:space="0"/>
              <w:right w:val="single" w:color="000000" w:sz="4" w:space="0"/>
            </w:tcBorders>
            <w:noWrap w:val="0"/>
            <w:vAlign w:val="top"/>
          </w:tcPr>
          <w:p w14:paraId="33117804">
            <w:pPr>
              <w:bidi w:val="0"/>
              <w:jc w:val="center"/>
              <w:rPr>
                <w:rFonts w:hint="eastAsia" w:ascii="仿宋" w:hAnsi="仿宋" w:eastAsia="仿宋" w:cs="仿宋"/>
                <w:lang w:val="en-US" w:eastAsia="zh-CN"/>
              </w:rPr>
            </w:pPr>
            <w:r>
              <w:rPr>
                <w:rFonts w:hint="eastAsia" w:ascii="仿宋" w:hAnsi="仿宋" w:eastAsia="仿宋" w:cs="仿宋"/>
                <w:lang w:val="en-US" w:eastAsia="zh-CN"/>
              </w:rPr>
              <w:t>经济部分</w:t>
            </w:r>
          </w:p>
        </w:tc>
        <w:tc>
          <w:tcPr>
            <w:tcW w:w="5123" w:type="dxa"/>
            <w:tcBorders>
              <w:top w:val="single" w:color="000000" w:sz="4" w:space="0"/>
              <w:left w:val="nil"/>
              <w:bottom w:val="single" w:color="000000" w:sz="4" w:space="0"/>
              <w:right w:val="single" w:color="000000" w:sz="4" w:space="0"/>
            </w:tcBorders>
            <w:noWrap w:val="0"/>
            <w:vAlign w:val="top"/>
          </w:tcPr>
          <w:p w14:paraId="25FA6D02">
            <w:pPr>
              <w:bidi w:val="0"/>
              <w:jc w:val="center"/>
              <w:rPr>
                <w:rFonts w:hint="eastAsia" w:ascii="仿宋" w:hAnsi="仿宋" w:eastAsia="仿宋" w:cs="仿宋"/>
                <w:lang w:val="en-US" w:eastAsia="zh-CN"/>
              </w:rPr>
            </w:pPr>
            <w:bookmarkStart w:id="146" w:name="sumBusiness"/>
            <w:bookmarkEnd w:id="146"/>
            <w:r>
              <w:rPr>
                <w:rFonts w:hint="eastAsia" w:ascii="仿宋" w:hAnsi="仿宋" w:eastAsia="仿宋" w:cs="仿宋"/>
                <w:lang w:val="en-US" w:eastAsia="zh-CN"/>
              </w:rPr>
              <w:t>30</w:t>
            </w:r>
          </w:p>
        </w:tc>
      </w:tr>
      <w:tr w14:paraId="1FF1C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097" w:type="dxa"/>
            <w:tcBorders>
              <w:top w:val="single" w:color="000000" w:sz="4" w:space="0"/>
              <w:left w:val="single" w:color="000000" w:sz="4" w:space="0"/>
              <w:bottom w:val="single" w:color="000000" w:sz="4" w:space="0"/>
              <w:right w:val="single" w:color="000000" w:sz="4" w:space="0"/>
            </w:tcBorders>
            <w:noWrap w:val="0"/>
            <w:vAlign w:val="top"/>
          </w:tcPr>
          <w:p w14:paraId="6A39F561">
            <w:pPr>
              <w:bidi w:val="0"/>
              <w:jc w:val="center"/>
              <w:rPr>
                <w:rFonts w:hint="eastAsia" w:ascii="仿宋" w:hAnsi="仿宋" w:eastAsia="仿宋" w:cs="仿宋"/>
                <w:lang w:val="en-US" w:eastAsia="zh-CN"/>
              </w:rPr>
            </w:pPr>
            <w:r>
              <w:rPr>
                <w:rFonts w:hint="eastAsia" w:ascii="仿宋" w:hAnsi="仿宋" w:eastAsia="仿宋" w:cs="仿宋"/>
                <w:lang w:val="en-US" w:eastAsia="zh-CN"/>
              </w:rPr>
              <w:t>技术部分</w:t>
            </w:r>
          </w:p>
        </w:tc>
        <w:tc>
          <w:tcPr>
            <w:tcW w:w="5123" w:type="dxa"/>
            <w:tcBorders>
              <w:top w:val="single" w:color="000000" w:sz="4" w:space="0"/>
              <w:left w:val="nil"/>
              <w:bottom w:val="single" w:color="000000" w:sz="4" w:space="0"/>
              <w:right w:val="single" w:color="000000" w:sz="4" w:space="0"/>
            </w:tcBorders>
            <w:noWrap w:val="0"/>
            <w:vAlign w:val="top"/>
          </w:tcPr>
          <w:p w14:paraId="25D43722">
            <w:pPr>
              <w:bidi w:val="0"/>
              <w:jc w:val="center"/>
              <w:rPr>
                <w:rFonts w:hint="eastAsia" w:ascii="仿宋" w:hAnsi="仿宋" w:eastAsia="仿宋" w:cs="仿宋"/>
                <w:lang w:val="en-US" w:eastAsia="zh-CN"/>
              </w:rPr>
            </w:pPr>
            <w:bookmarkStart w:id="147" w:name="sumPrice"/>
            <w:bookmarkEnd w:id="147"/>
            <w:r>
              <w:rPr>
                <w:rFonts w:hint="eastAsia" w:ascii="仿宋" w:hAnsi="仿宋" w:eastAsia="仿宋" w:cs="仿宋"/>
                <w:lang w:val="en-US" w:eastAsia="zh-CN"/>
              </w:rPr>
              <w:t>60</w:t>
            </w:r>
          </w:p>
        </w:tc>
      </w:tr>
      <w:tr w14:paraId="6E30E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097" w:type="dxa"/>
            <w:tcBorders>
              <w:top w:val="single" w:color="000000" w:sz="4" w:space="0"/>
              <w:left w:val="single" w:color="000000" w:sz="4" w:space="0"/>
              <w:bottom w:val="single" w:color="000000" w:sz="4" w:space="0"/>
              <w:right w:val="single" w:color="000000" w:sz="4" w:space="0"/>
            </w:tcBorders>
            <w:noWrap w:val="0"/>
            <w:vAlign w:val="top"/>
          </w:tcPr>
          <w:p w14:paraId="1CA54640">
            <w:pPr>
              <w:bidi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5123" w:type="dxa"/>
            <w:tcBorders>
              <w:top w:val="single" w:color="000000" w:sz="4" w:space="0"/>
              <w:left w:val="nil"/>
              <w:bottom w:val="single" w:color="000000" w:sz="4" w:space="0"/>
              <w:right w:val="single" w:color="000000" w:sz="4" w:space="0"/>
            </w:tcBorders>
            <w:noWrap w:val="0"/>
            <w:vAlign w:val="top"/>
          </w:tcPr>
          <w:p w14:paraId="05BE61DE">
            <w:pPr>
              <w:bidi w:val="0"/>
              <w:jc w:val="center"/>
              <w:rPr>
                <w:rFonts w:hint="eastAsia" w:ascii="仿宋" w:hAnsi="仿宋" w:eastAsia="仿宋" w:cs="仿宋"/>
                <w:lang w:val="en-US" w:eastAsia="zh-CN"/>
              </w:rPr>
            </w:pPr>
            <w:bookmarkStart w:id="148" w:name="sumpoint2"/>
            <w:bookmarkEnd w:id="148"/>
            <w:r>
              <w:rPr>
                <w:rFonts w:hint="eastAsia" w:ascii="仿宋" w:hAnsi="仿宋" w:eastAsia="仿宋" w:cs="仿宋"/>
                <w:lang w:val="en-US" w:eastAsia="zh-CN"/>
              </w:rPr>
              <w:t>100</w:t>
            </w:r>
          </w:p>
        </w:tc>
      </w:tr>
    </w:tbl>
    <w:p w14:paraId="661FF848">
      <w:pPr>
        <w:numPr>
          <w:ilvl w:val="0"/>
          <w:numId w:val="0"/>
        </w:numPr>
        <w:spacing w:line="360" w:lineRule="exact"/>
        <w:ind w:leftChars="0"/>
        <w:outlineLvl w:val="1"/>
        <w:rPr>
          <w:rFonts w:hint="eastAsia" w:ascii="仿宋" w:hAnsi="仿宋" w:eastAsia="仿宋" w:cs="仿宋"/>
          <w:sz w:val="24"/>
          <w:szCs w:val="24"/>
          <w:lang w:eastAsia="zh-CN"/>
        </w:rPr>
      </w:pPr>
    </w:p>
    <w:p w14:paraId="0B34C751">
      <w:pPr>
        <w:numPr>
          <w:ilvl w:val="0"/>
          <w:numId w:val="0"/>
        </w:numPr>
        <w:spacing w:line="360" w:lineRule="exact"/>
        <w:ind w:leftChars="0"/>
        <w:outlineLvl w:val="1"/>
        <w:rPr>
          <w:rFonts w:hint="eastAsia" w:ascii="仿宋" w:hAnsi="仿宋" w:eastAsia="仿宋" w:cs="仿宋"/>
          <w:sz w:val="24"/>
          <w:szCs w:val="24"/>
          <w:lang w:eastAsia="zh-CN"/>
        </w:rPr>
      </w:pPr>
    </w:p>
    <w:p w14:paraId="2B5344A4">
      <w:pPr>
        <w:numPr>
          <w:ilvl w:val="0"/>
          <w:numId w:val="8"/>
        </w:numPr>
        <w:spacing w:line="360" w:lineRule="exact"/>
        <w:ind w:left="0" w:leftChars="0" w:firstLine="0" w:firstLineChars="0"/>
        <w:outlineLvl w:val="1"/>
        <w:rPr>
          <w:rFonts w:hint="eastAsia" w:ascii="仿宋" w:hAnsi="仿宋" w:eastAsia="仿宋" w:cs="仿宋"/>
          <w:sz w:val="24"/>
          <w:szCs w:val="24"/>
          <w:highlight w:val="none"/>
          <w:lang w:eastAsia="zh-CN"/>
        </w:rPr>
      </w:pPr>
      <w:bookmarkStart w:id="149" w:name="_Toc30832"/>
      <w:r>
        <w:rPr>
          <w:rFonts w:hint="eastAsia" w:ascii="仿宋" w:hAnsi="仿宋" w:eastAsia="仿宋" w:cs="仿宋"/>
          <w:b/>
          <w:bCs/>
          <w:color w:val="auto"/>
          <w:sz w:val="24"/>
          <w:szCs w:val="24"/>
          <w:highlight w:val="none"/>
          <w:lang w:eastAsia="zh-CN"/>
        </w:rPr>
        <w:t>综合评分</w:t>
      </w:r>
      <w:r>
        <w:rPr>
          <w:rFonts w:hint="eastAsia" w:ascii="仿宋" w:hAnsi="仿宋" w:eastAsia="仿宋" w:cs="仿宋"/>
          <w:b/>
          <w:bCs/>
          <w:color w:val="auto"/>
          <w:sz w:val="24"/>
          <w:szCs w:val="24"/>
          <w:highlight w:val="none"/>
          <w:lang w:val="en-US" w:eastAsia="zh-CN"/>
        </w:rPr>
        <w:t>细则</w:t>
      </w:r>
      <w:r>
        <w:rPr>
          <w:rFonts w:hint="eastAsia" w:ascii="仿宋" w:hAnsi="仿宋" w:eastAsia="仿宋" w:cs="仿宋"/>
          <w:b/>
          <w:bCs/>
          <w:color w:val="auto"/>
          <w:sz w:val="24"/>
          <w:szCs w:val="24"/>
          <w:highlight w:val="none"/>
          <w:lang w:eastAsia="zh-CN"/>
        </w:rPr>
        <w:t>表</w:t>
      </w:r>
      <w:bookmarkEnd w:id="149"/>
    </w:p>
    <w:p w14:paraId="285DDF64">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经济部分评分表</w:t>
      </w:r>
    </w:p>
    <w:tbl>
      <w:tblPr>
        <w:tblStyle w:val="37"/>
        <w:tblpPr w:leftFromText="180" w:rightFromText="180" w:vertAnchor="text" w:horzAnchor="page" w:tblpX="1684" w:tblpY="293"/>
        <w:tblOverlap w:val="never"/>
        <w:tblW w:w="9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1132"/>
        <w:gridCol w:w="5835"/>
      </w:tblGrid>
      <w:tr w14:paraId="1CD3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2286" w:type="dxa"/>
            <w:noWrap w:val="0"/>
            <w:vAlign w:val="top"/>
          </w:tcPr>
          <w:p w14:paraId="24340873">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评审项目</w:t>
            </w:r>
          </w:p>
        </w:tc>
        <w:tc>
          <w:tcPr>
            <w:tcW w:w="1132" w:type="dxa"/>
            <w:noWrap w:val="0"/>
            <w:vAlign w:val="top"/>
          </w:tcPr>
          <w:p w14:paraId="52614718">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分值</w:t>
            </w:r>
          </w:p>
        </w:tc>
        <w:tc>
          <w:tcPr>
            <w:tcW w:w="5835" w:type="dxa"/>
            <w:noWrap w:val="0"/>
            <w:vAlign w:val="top"/>
          </w:tcPr>
          <w:p w14:paraId="3D450A6E">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评分标准</w:t>
            </w:r>
          </w:p>
        </w:tc>
      </w:tr>
      <w:tr w14:paraId="308E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2286" w:type="dxa"/>
            <w:noWrap w:val="0"/>
            <w:vAlign w:val="center"/>
          </w:tcPr>
          <w:p w14:paraId="623B05C9">
            <w:pPr>
              <w:jc w:val="center"/>
              <w:rPr>
                <w:rFonts w:hint="eastAsia" w:ascii="仿宋" w:hAnsi="仿宋" w:eastAsia="仿宋" w:cs="仿宋"/>
                <w:sz w:val="22"/>
                <w:szCs w:val="22"/>
              </w:rPr>
            </w:pPr>
            <w:r>
              <w:rPr>
                <w:rFonts w:hint="eastAsia" w:ascii="仿宋" w:hAnsi="仿宋" w:eastAsia="仿宋" w:cs="仿宋"/>
                <w:kern w:val="2"/>
                <w:sz w:val="22"/>
                <w:szCs w:val="22"/>
                <w:lang w:val="en-US" w:eastAsia="zh-CN" w:bidi="ar-SA"/>
              </w:rPr>
              <w:t>经济部分</w:t>
            </w:r>
          </w:p>
        </w:tc>
        <w:tc>
          <w:tcPr>
            <w:tcW w:w="1132" w:type="dxa"/>
            <w:noWrap w:val="0"/>
            <w:vAlign w:val="center"/>
          </w:tcPr>
          <w:p w14:paraId="20E281A0">
            <w:pPr>
              <w:jc w:val="center"/>
              <w:rPr>
                <w:rFonts w:hint="eastAsia" w:ascii="仿宋" w:hAnsi="仿宋" w:eastAsia="仿宋" w:cs="仿宋"/>
                <w:sz w:val="22"/>
                <w:szCs w:val="22"/>
              </w:rPr>
            </w:pPr>
            <w:r>
              <w:rPr>
                <w:rFonts w:hint="eastAsia" w:ascii="仿宋" w:hAnsi="仿宋" w:eastAsia="仿宋" w:cs="仿宋"/>
                <w:kern w:val="2"/>
                <w:sz w:val="22"/>
                <w:szCs w:val="22"/>
                <w:lang w:val="en-US" w:eastAsia="zh-CN" w:bidi="ar-SA"/>
              </w:rPr>
              <w:t>30分</w:t>
            </w:r>
          </w:p>
        </w:tc>
        <w:tc>
          <w:tcPr>
            <w:tcW w:w="5835" w:type="dxa"/>
            <w:noWrap w:val="0"/>
            <w:vAlign w:val="top"/>
          </w:tcPr>
          <w:p w14:paraId="7C4E4071">
            <w:pPr>
              <w:pStyle w:val="15"/>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磋商小组只对通过初步评审的响应文件进行价格评议，报价分采用低价优先法计算，即满足磋商文件要求且投标价格最低的投标报价为评标基准价，其价格分为满分。其他投标人的价格分统一按照下列公式计算：</w:t>
            </w:r>
          </w:p>
          <w:p w14:paraId="67C7B9CC">
            <w:pPr>
              <w:pStyle w:val="15"/>
              <w:rPr>
                <w:rFonts w:hint="eastAsia" w:ascii="仿宋" w:hAnsi="仿宋" w:eastAsia="仿宋" w:cs="仿宋"/>
                <w:sz w:val="22"/>
                <w:szCs w:val="22"/>
              </w:rPr>
            </w:pPr>
            <w:r>
              <w:rPr>
                <w:rFonts w:hint="eastAsia" w:ascii="仿宋" w:hAnsi="仿宋" w:eastAsia="仿宋" w:cs="仿宋"/>
                <w:kern w:val="2"/>
                <w:sz w:val="22"/>
                <w:szCs w:val="22"/>
                <w:lang w:val="en-US" w:eastAsia="zh-CN" w:bidi="ar-SA"/>
              </w:rPr>
              <w:t>投标报价得分=（评标基准价/投标报价）×价格权重。</w:t>
            </w:r>
          </w:p>
        </w:tc>
      </w:tr>
    </w:tbl>
    <w:p w14:paraId="48DCAEB1">
      <w:pPr>
        <w:outlineLvl w:val="9"/>
        <w:rPr>
          <w:rFonts w:hint="eastAsia" w:ascii="仿宋" w:hAnsi="仿宋" w:eastAsia="仿宋" w:cs="仿宋"/>
          <w:sz w:val="24"/>
          <w:szCs w:val="24"/>
          <w:lang w:eastAsia="zh-CN"/>
        </w:rPr>
      </w:pPr>
    </w:p>
    <w:p w14:paraId="42A69FEC">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商务部分评分表</w:t>
      </w:r>
    </w:p>
    <w:tbl>
      <w:tblPr>
        <w:tblStyle w:val="37"/>
        <w:tblpPr w:leftFromText="180" w:rightFromText="180" w:vertAnchor="text" w:horzAnchor="page" w:tblpX="1349" w:tblpY="71"/>
        <w:tblOverlap w:val="never"/>
        <w:tblW w:w="9375" w:type="dxa"/>
        <w:tblInd w:w="0" w:type="dxa"/>
        <w:tblLayout w:type="fixed"/>
        <w:tblCellMar>
          <w:top w:w="0" w:type="dxa"/>
          <w:left w:w="0" w:type="dxa"/>
          <w:bottom w:w="0" w:type="dxa"/>
          <w:right w:w="0" w:type="dxa"/>
        </w:tblCellMar>
      </w:tblPr>
      <w:tblGrid>
        <w:gridCol w:w="1394"/>
        <w:gridCol w:w="1090"/>
        <w:gridCol w:w="1212"/>
        <w:gridCol w:w="5679"/>
      </w:tblGrid>
      <w:tr w14:paraId="5011359F">
        <w:tblPrEx>
          <w:tblCellMar>
            <w:top w:w="0" w:type="dxa"/>
            <w:left w:w="0" w:type="dxa"/>
            <w:bottom w:w="0" w:type="dxa"/>
            <w:right w:w="0" w:type="dxa"/>
          </w:tblCellMar>
        </w:tblPrEx>
        <w:trPr>
          <w:trHeight w:val="597" w:hRule="atLeast"/>
        </w:trPr>
        <w:tc>
          <w:tcPr>
            <w:tcW w:w="1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ED3225">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评分项</w:t>
            </w:r>
          </w:p>
        </w:tc>
        <w:tc>
          <w:tcPr>
            <w:tcW w:w="1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3D6CF5">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总分</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2A3FF7">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分值</w:t>
            </w:r>
          </w:p>
        </w:tc>
        <w:tc>
          <w:tcPr>
            <w:tcW w:w="5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350F98">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评标内容</w:t>
            </w:r>
          </w:p>
        </w:tc>
      </w:tr>
      <w:tr w14:paraId="1C1FA2FB">
        <w:tblPrEx>
          <w:tblCellMar>
            <w:top w:w="0" w:type="dxa"/>
            <w:left w:w="0" w:type="dxa"/>
            <w:bottom w:w="0" w:type="dxa"/>
            <w:right w:w="0" w:type="dxa"/>
          </w:tblCellMar>
        </w:tblPrEx>
        <w:trPr>
          <w:trHeight w:val="657" w:hRule="atLeast"/>
        </w:trPr>
        <w:tc>
          <w:tcPr>
            <w:tcW w:w="139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07F14D">
            <w:pPr>
              <w:widowControl/>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商务</w:t>
            </w:r>
            <w:r>
              <w:rPr>
                <w:rFonts w:hint="eastAsia" w:ascii="仿宋" w:hAnsi="仿宋" w:eastAsia="仿宋" w:cs="仿宋"/>
                <w:sz w:val="24"/>
                <w:szCs w:val="24"/>
                <w:lang w:eastAsia="zh-CN"/>
              </w:rPr>
              <w:t>部分</w:t>
            </w:r>
          </w:p>
        </w:tc>
        <w:tc>
          <w:tcPr>
            <w:tcW w:w="109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1C5CA5B4">
            <w:pPr>
              <w:widowControl/>
              <w:spacing w:line="340" w:lineRule="exact"/>
              <w:jc w:val="center"/>
              <w:rPr>
                <w:rFonts w:hint="eastAsia" w:ascii="仿宋" w:hAnsi="仿宋" w:eastAsia="仿宋" w:cs="仿宋"/>
                <w:sz w:val="24"/>
                <w:szCs w:val="24"/>
              </w:rPr>
            </w:pPr>
            <w:r>
              <w:rPr>
                <w:rFonts w:hint="eastAsia" w:ascii="仿宋" w:hAnsi="仿宋" w:eastAsia="仿宋" w:cs="仿宋"/>
                <w:sz w:val="24"/>
                <w:szCs w:val="24"/>
              </w:rPr>
              <w:t>10分</w:t>
            </w:r>
          </w:p>
          <w:p w14:paraId="02D844C1">
            <w:pPr>
              <w:widowControl/>
              <w:spacing w:line="340" w:lineRule="exact"/>
              <w:rPr>
                <w:rFonts w:hint="eastAsia" w:ascii="仿宋" w:hAnsi="仿宋" w:eastAsia="仿宋" w:cs="仿宋"/>
                <w:sz w:val="24"/>
                <w:szCs w:val="24"/>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7B27E">
            <w:pPr>
              <w:widowControl/>
              <w:spacing w:line="3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5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2679B0">
            <w:pPr>
              <w:widowControl/>
              <w:spacing w:line="340" w:lineRule="exact"/>
              <w:rPr>
                <w:rFonts w:hint="eastAsia" w:ascii="仿宋" w:hAnsi="仿宋" w:eastAsia="仿宋" w:cs="仿宋"/>
                <w:sz w:val="24"/>
                <w:szCs w:val="24"/>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近三年（2022年1月1日-至今）项目负责人完成的类似项目业绩每提供一项得2分；此项满分4分。（须提供中标通知书或施工合同，业绩证明材料须反映项目负责人，以施工合同签订时间为准，未提供相关证明材料或提供证明材料不全者不得分）</w:t>
            </w:r>
          </w:p>
        </w:tc>
      </w:tr>
      <w:tr w14:paraId="383597FF">
        <w:tblPrEx>
          <w:tblCellMar>
            <w:top w:w="0" w:type="dxa"/>
            <w:left w:w="0" w:type="dxa"/>
            <w:bottom w:w="0" w:type="dxa"/>
            <w:right w:w="0" w:type="dxa"/>
          </w:tblCellMar>
        </w:tblPrEx>
        <w:trPr>
          <w:trHeight w:val="1003" w:hRule="atLeast"/>
        </w:trPr>
        <w:tc>
          <w:tcPr>
            <w:tcW w:w="139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F37162">
            <w:pPr>
              <w:widowControl/>
              <w:spacing w:line="340" w:lineRule="exact"/>
              <w:rPr>
                <w:rFonts w:hint="eastAsia" w:ascii="仿宋" w:hAnsi="仿宋" w:eastAsia="仿宋" w:cs="仿宋"/>
                <w:sz w:val="24"/>
                <w:szCs w:val="24"/>
              </w:rPr>
            </w:pPr>
          </w:p>
        </w:tc>
        <w:tc>
          <w:tcPr>
            <w:tcW w:w="1090" w:type="dxa"/>
            <w:vMerge w:val="continue"/>
            <w:tcBorders>
              <w:left w:val="single" w:color="000000" w:sz="4" w:space="0"/>
              <w:right w:val="single" w:color="000000" w:sz="4" w:space="0"/>
            </w:tcBorders>
            <w:noWrap/>
            <w:tcMar>
              <w:top w:w="15" w:type="dxa"/>
              <w:left w:w="15" w:type="dxa"/>
              <w:right w:w="15" w:type="dxa"/>
            </w:tcMar>
            <w:vAlign w:val="center"/>
          </w:tcPr>
          <w:p w14:paraId="736E3B58">
            <w:pPr>
              <w:widowControl/>
              <w:spacing w:line="340" w:lineRule="exact"/>
              <w:rPr>
                <w:rFonts w:hint="eastAsia" w:ascii="仿宋" w:hAnsi="仿宋" w:eastAsia="仿宋" w:cs="仿宋"/>
                <w:sz w:val="24"/>
                <w:szCs w:val="24"/>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523C6D">
            <w:pPr>
              <w:widowControl/>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5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B3F6FF">
            <w:pPr>
              <w:widowControl/>
              <w:spacing w:line="340" w:lineRule="exact"/>
              <w:rPr>
                <w:rFonts w:hint="eastAsia" w:ascii="仿宋" w:hAnsi="仿宋" w:eastAsia="仿宋" w:cs="仿宋"/>
                <w:sz w:val="24"/>
                <w:szCs w:val="24"/>
                <w:lang w:eastAsia="zh-CN"/>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提供近三年（2022年1月1日-至今）企业类似业绩，每提供一项得2分，最高得4分；（提供中标通知书或与业主签订的正式合同，相关证明材料复印件并加盖投标单位公章，否则不得分）</w:t>
            </w:r>
          </w:p>
        </w:tc>
      </w:tr>
      <w:tr w14:paraId="3A7746A2">
        <w:tblPrEx>
          <w:tblCellMar>
            <w:top w:w="0" w:type="dxa"/>
            <w:left w:w="0" w:type="dxa"/>
            <w:bottom w:w="0" w:type="dxa"/>
            <w:right w:w="0" w:type="dxa"/>
          </w:tblCellMar>
        </w:tblPrEx>
        <w:trPr>
          <w:trHeight w:val="616" w:hRule="atLeast"/>
        </w:trPr>
        <w:tc>
          <w:tcPr>
            <w:tcW w:w="139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5D4C5">
            <w:pPr>
              <w:widowControl/>
              <w:spacing w:line="340" w:lineRule="exact"/>
              <w:rPr>
                <w:rFonts w:hint="eastAsia" w:ascii="仿宋" w:hAnsi="仿宋" w:eastAsia="仿宋" w:cs="仿宋"/>
                <w:sz w:val="24"/>
                <w:szCs w:val="24"/>
              </w:rPr>
            </w:pPr>
          </w:p>
        </w:tc>
        <w:tc>
          <w:tcPr>
            <w:tcW w:w="109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784EF9AE">
            <w:pPr>
              <w:widowControl/>
              <w:spacing w:line="340" w:lineRule="exact"/>
              <w:rPr>
                <w:rFonts w:hint="eastAsia" w:ascii="仿宋" w:hAnsi="仿宋" w:eastAsia="仿宋" w:cs="仿宋"/>
                <w:sz w:val="24"/>
                <w:szCs w:val="24"/>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BF3574">
            <w:pPr>
              <w:widowControl/>
              <w:spacing w:line="3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5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070D2">
            <w:pPr>
              <w:widowControl/>
              <w:spacing w:line="340" w:lineRule="exact"/>
              <w:rPr>
                <w:rFonts w:hint="eastAsia" w:ascii="仿宋" w:hAnsi="仿宋" w:eastAsia="仿宋" w:cs="仿宋"/>
                <w:sz w:val="24"/>
                <w:szCs w:val="24"/>
                <w:lang w:eastAsia="zh-CN"/>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响应文件按照磋商文件要求的格式、内容及顺序填写（包括目录、页码、签字、总体编排等项目），整洁美观、出错率低得2分，否则酌情扣分</w:t>
            </w:r>
          </w:p>
        </w:tc>
      </w:tr>
    </w:tbl>
    <w:p w14:paraId="26E7A2A4">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技术部分评分表</w:t>
      </w:r>
    </w:p>
    <w:tbl>
      <w:tblPr>
        <w:tblStyle w:val="37"/>
        <w:tblpPr w:leftFromText="180" w:rightFromText="180" w:vertAnchor="text" w:horzAnchor="page" w:tblpX="1495" w:tblpY="202"/>
        <w:tblOverlap w:val="never"/>
        <w:tblW w:w="93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6"/>
        <w:gridCol w:w="1123"/>
        <w:gridCol w:w="1086"/>
        <w:gridCol w:w="5795"/>
      </w:tblGrid>
      <w:tr w14:paraId="5FA58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376" w:type="dxa"/>
            <w:vAlign w:val="center"/>
          </w:tcPr>
          <w:p w14:paraId="50C10D3E">
            <w:pPr>
              <w:spacing w:line="360" w:lineRule="exact"/>
              <w:outlineLvl w:val="9"/>
              <w:rPr>
                <w:rFonts w:hint="eastAsia" w:ascii="仿宋" w:hAnsi="仿宋" w:eastAsia="仿宋" w:cs="仿宋"/>
                <w:b/>
                <w:bCs/>
                <w:sz w:val="24"/>
                <w:szCs w:val="24"/>
              </w:rPr>
            </w:pPr>
            <w:r>
              <w:rPr>
                <w:rFonts w:hint="eastAsia" w:ascii="仿宋" w:hAnsi="仿宋" w:eastAsia="仿宋" w:cs="仿宋"/>
                <w:color w:val="000080"/>
                <w:sz w:val="24"/>
                <w:szCs w:val="24"/>
                <w:highlight w:val="none"/>
              </w:rPr>
              <w:t xml:space="preserve"> </w:t>
            </w:r>
            <w:r>
              <w:rPr>
                <w:rFonts w:hint="eastAsia" w:ascii="仿宋" w:hAnsi="仿宋" w:eastAsia="仿宋" w:cs="仿宋"/>
                <w:b/>
                <w:bCs/>
                <w:sz w:val="24"/>
                <w:szCs w:val="24"/>
              </w:rPr>
              <w:t>项目分值</w:t>
            </w:r>
          </w:p>
        </w:tc>
        <w:tc>
          <w:tcPr>
            <w:tcW w:w="2209" w:type="dxa"/>
            <w:gridSpan w:val="2"/>
            <w:vAlign w:val="center"/>
          </w:tcPr>
          <w:p w14:paraId="3C78632F">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评分内容</w:t>
            </w:r>
          </w:p>
        </w:tc>
        <w:tc>
          <w:tcPr>
            <w:tcW w:w="5795" w:type="dxa"/>
            <w:vAlign w:val="center"/>
          </w:tcPr>
          <w:p w14:paraId="27F4C9E1">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评分方法</w:t>
            </w:r>
          </w:p>
        </w:tc>
      </w:tr>
      <w:tr w14:paraId="0B9323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9" w:hRule="atLeast"/>
        </w:trPr>
        <w:tc>
          <w:tcPr>
            <w:tcW w:w="1376" w:type="dxa"/>
            <w:vMerge w:val="restart"/>
            <w:vAlign w:val="center"/>
          </w:tcPr>
          <w:p w14:paraId="74275C87">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技术标</w:t>
            </w:r>
          </w:p>
          <w:p w14:paraId="29790B56">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60</w:t>
            </w:r>
            <w:r>
              <w:rPr>
                <w:rFonts w:hint="eastAsia" w:ascii="仿宋" w:hAnsi="仿宋" w:eastAsia="仿宋" w:cs="仿宋"/>
                <w:color w:val="000000" w:themeColor="text1"/>
                <w:sz w:val="21"/>
                <w:szCs w:val="21"/>
                <w14:textFill>
                  <w14:solidFill>
                    <w14:schemeClr w14:val="tx1"/>
                  </w14:solidFill>
                </w14:textFill>
              </w:rPr>
              <w:t>分</w:t>
            </w:r>
          </w:p>
          <w:p w14:paraId="1795DD4E">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restart"/>
            <w:vAlign w:val="center"/>
          </w:tcPr>
          <w:p w14:paraId="1B723EAC">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全面性</w:t>
            </w:r>
          </w:p>
          <w:p w14:paraId="60756258">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15</w:t>
            </w:r>
            <w:r>
              <w:rPr>
                <w:rFonts w:hint="eastAsia" w:ascii="仿宋" w:hAnsi="仿宋" w:eastAsia="仿宋" w:cs="仿宋"/>
                <w:color w:val="000000" w:themeColor="text1"/>
                <w:sz w:val="21"/>
                <w:szCs w:val="21"/>
                <w14:textFill>
                  <w14:solidFill>
                    <w14:schemeClr w14:val="tx1"/>
                  </w14:solidFill>
                </w14:textFill>
              </w:rPr>
              <w:t>分</w:t>
            </w:r>
          </w:p>
        </w:tc>
        <w:tc>
          <w:tcPr>
            <w:tcW w:w="1086" w:type="dxa"/>
            <w:vAlign w:val="center"/>
          </w:tcPr>
          <w:p w14:paraId="45ACEC8E">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5795" w:type="dxa"/>
            <w:vAlign w:val="center"/>
          </w:tcPr>
          <w:p w14:paraId="1B03F2F8">
            <w:pPr>
              <w:pStyle w:val="81"/>
              <w:spacing w:line="340" w:lineRule="exac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施工方法先进得</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分，一般得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1AA3B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30F5835E">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63E363E6">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1352D822">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5795" w:type="dxa"/>
            <w:vAlign w:val="center"/>
          </w:tcPr>
          <w:p w14:paraId="7E5D8C48">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施工设备、劳动力计划合理得</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分，一般得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5D9E0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54B35A52">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01BB0120">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648942C5">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2.5</w:t>
            </w:r>
          </w:p>
        </w:tc>
        <w:tc>
          <w:tcPr>
            <w:tcW w:w="5795" w:type="dxa"/>
            <w:vAlign w:val="center"/>
          </w:tcPr>
          <w:p w14:paraId="48ECF23B">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确保工程质量、工期、安全措施得力得</w:t>
            </w:r>
            <w:r>
              <w:rPr>
                <w:rFonts w:hint="eastAsia" w:ascii="仿宋" w:hAnsi="仿宋" w:eastAsia="仿宋" w:cs="仿宋"/>
                <w:color w:val="000000" w:themeColor="text1"/>
                <w:sz w:val="21"/>
                <w:szCs w:val="21"/>
                <w:lang w:val="en-US" w:eastAsia="zh-CN"/>
                <w14:textFill>
                  <w14:solidFill>
                    <w14:schemeClr w14:val="tx1"/>
                  </w14:solidFill>
                </w14:textFill>
              </w:rPr>
              <w:t>2.5</w:t>
            </w:r>
            <w:r>
              <w:rPr>
                <w:rFonts w:hint="eastAsia" w:ascii="仿宋" w:hAnsi="仿宋" w:eastAsia="仿宋" w:cs="仿宋"/>
                <w:color w:val="000000" w:themeColor="text1"/>
                <w:sz w:val="21"/>
                <w:szCs w:val="21"/>
                <w14:textFill>
                  <w14:solidFill>
                    <w14:schemeClr w14:val="tx1"/>
                  </w14:solidFill>
                </w14:textFill>
              </w:rPr>
              <w:t>分，否则酌情扣分；</w:t>
            </w:r>
          </w:p>
        </w:tc>
      </w:tr>
      <w:tr w14:paraId="66296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02F129CF">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202DE337">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58A66AFE">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2.5</w:t>
            </w:r>
          </w:p>
        </w:tc>
        <w:tc>
          <w:tcPr>
            <w:tcW w:w="5795" w:type="dxa"/>
            <w:vAlign w:val="center"/>
          </w:tcPr>
          <w:p w14:paraId="2A381C31">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文明施工措施可信度高得</w:t>
            </w:r>
            <w:r>
              <w:rPr>
                <w:rFonts w:hint="eastAsia" w:ascii="仿宋" w:hAnsi="仿宋" w:eastAsia="仿宋" w:cs="仿宋"/>
                <w:color w:val="000000" w:themeColor="text1"/>
                <w:sz w:val="21"/>
                <w:szCs w:val="21"/>
                <w:lang w:val="en-US" w:eastAsia="zh-CN"/>
                <w14:textFill>
                  <w14:solidFill>
                    <w14:schemeClr w14:val="tx1"/>
                  </w14:solidFill>
                </w14:textFill>
              </w:rPr>
              <w:t>2.5</w:t>
            </w:r>
            <w:r>
              <w:rPr>
                <w:rFonts w:hint="eastAsia" w:ascii="仿宋" w:hAnsi="仿宋" w:eastAsia="仿宋" w:cs="仿宋"/>
                <w:color w:val="000000" w:themeColor="text1"/>
                <w:sz w:val="21"/>
                <w:szCs w:val="21"/>
                <w14:textFill>
                  <w14:solidFill>
                    <w14:schemeClr w14:val="tx1"/>
                  </w14:solidFill>
                </w14:textFill>
              </w:rPr>
              <w:t>分，否则酌情扣分</w:t>
            </w:r>
          </w:p>
        </w:tc>
      </w:tr>
      <w:tr w14:paraId="341FE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5" w:hRule="atLeast"/>
        </w:trPr>
        <w:tc>
          <w:tcPr>
            <w:tcW w:w="1376" w:type="dxa"/>
            <w:vMerge w:val="continue"/>
            <w:vAlign w:val="center"/>
          </w:tcPr>
          <w:p w14:paraId="78780497">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5D26D948">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5DDAC941">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5795" w:type="dxa"/>
            <w:vAlign w:val="center"/>
          </w:tcPr>
          <w:p w14:paraId="443B01D2">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施工总进度计划合理得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06E7E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042AF0FB">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544C9FD4">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5830AD2C">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5795" w:type="dxa"/>
            <w:vAlign w:val="center"/>
          </w:tcPr>
          <w:p w14:paraId="115BE2F6">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平面布置合理得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分（附图），否则酌情扣分</w:t>
            </w:r>
          </w:p>
        </w:tc>
      </w:tr>
      <w:tr w14:paraId="696203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5EC989CC">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restart"/>
            <w:vAlign w:val="center"/>
          </w:tcPr>
          <w:p w14:paraId="2931D9CB">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可行性</w:t>
            </w:r>
          </w:p>
          <w:p w14:paraId="275B5FC8">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13</w:t>
            </w:r>
            <w:r>
              <w:rPr>
                <w:rFonts w:hint="eastAsia" w:ascii="仿宋" w:hAnsi="仿宋" w:eastAsia="仿宋" w:cs="仿宋"/>
                <w:color w:val="000000" w:themeColor="text1"/>
                <w:sz w:val="21"/>
                <w:szCs w:val="21"/>
                <w14:textFill>
                  <w14:solidFill>
                    <w14:schemeClr w14:val="tx1"/>
                  </w14:solidFill>
                </w14:textFill>
              </w:rPr>
              <w:t>分</w:t>
            </w:r>
          </w:p>
        </w:tc>
        <w:tc>
          <w:tcPr>
            <w:tcW w:w="1086" w:type="dxa"/>
            <w:vAlign w:val="center"/>
          </w:tcPr>
          <w:p w14:paraId="2381E1E4">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4</w:t>
            </w:r>
          </w:p>
        </w:tc>
        <w:tc>
          <w:tcPr>
            <w:tcW w:w="5795" w:type="dxa"/>
            <w:vAlign w:val="center"/>
          </w:tcPr>
          <w:p w14:paraId="7ABF4703">
            <w:pPr>
              <w:pStyle w:val="81"/>
              <w:spacing w:line="340" w:lineRule="exac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涉及主要内容齐全措施计划详尽得</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分，一般得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2A255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6" w:hRule="atLeast"/>
        </w:trPr>
        <w:tc>
          <w:tcPr>
            <w:tcW w:w="1376" w:type="dxa"/>
            <w:vMerge w:val="continue"/>
            <w:vAlign w:val="center"/>
          </w:tcPr>
          <w:p w14:paraId="589114A4">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5C5DE04E">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5294557F">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4</w:t>
            </w:r>
          </w:p>
        </w:tc>
        <w:tc>
          <w:tcPr>
            <w:tcW w:w="5795" w:type="dxa"/>
            <w:vAlign w:val="center"/>
          </w:tcPr>
          <w:p w14:paraId="0D694275">
            <w:pPr>
              <w:pStyle w:val="26"/>
              <w:widowControl/>
              <w:snapToGrid/>
              <w:spacing w:line="340" w:lineRule="exac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流水段的划分合理得</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分，一般得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141B8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1BCE1D55">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30592751">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1967E0D1">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5795" w:type="dxa"/>
            <w:vAlign w:val="center"/>
          </w:tcPr>
          <w:p w14:paraId="2832448B">
            <w:pPr>
              <w:pStyle w:val="26"/>
              <w:widowControl/>
              <w:snapToGrid/>
              <w:spacing w:line="340" w:lineRule="exac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流水作业的合理性得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55F1B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2" w:hRule="atLeast"/>
        </w:trPr>
        <w:tc>
          <w:tcPr>
            <w:tcW w:w="1376" w:type="dxa"/>
            <w:vMerge w:val="continue"/>
            <w:vAlign w:val="center"/>
          </w:tcPr>
          <w:p w14:paraId="6E4B3E6C">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21CD987F">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3A646D64">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5795" w:type="dxa"/>
            <w:vAlign w:val="center"/>
          </w:tcPr>
          <w:p w14:paraId="7454041E">
            <w:pPr>
              <w:pStyle w:val="26"/>
              <w:widowControl/>
              <w:snapToGrid/>
              <w:spacing w:line="340" w:lineRule="exac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各项交叉作业切合实际得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14:paraId="724AA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05F99C0C">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14:paraId="402DB99A">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14:paraId="0900291F">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1</w:t>
            </w:r>
          </w:p>
        </w:tc>
        <w:tc>
          <w:tcPr>
            <w:tcW w:w="5795" w:type="dxa"/>
            <w:vAlign w:val="center"/>
          </w:tcPr>
          <w:p w14:paraId="4A344908">
            <w:pPr>
              <w:pStyle w:val="26"/>
              <w:widowControl/>
              <w:snapToGrid/>
              <w:spacing w:line="340" w:lineRule="exac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机具合理可行得</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分，否则酌情扣分</w:t>
            </w:r>
          </w:p>
        </w:tc>
      </w:tr>
      <w:tr w14:paraId="76F5E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3B0B3AE4">
            <w:pPr>
              <w:widowControl/>
              <w:spacing w:line="340" w:lineRule="exact"/>
              <w:jc w:val="center"/>
              <w:rPr>
                <w:rFonts w:hint="eastAsia" w:ascii="仿宋" w:hAnsi="仿宋" w:eastAsia="仿宋" w:cs="仿宋"/>
                <w:sz w:val="21"/>
                <w:szCs w:val="21"/>
              </w:rPr>
            </w:pPr>
          </w:p>
        </w:tc>
        <w:tc>
          <w:tcPr>
            <w:tcW w:w="1123" w:type="dxa"/>
            <w:vMerge w:val="restart"/>
            <w:vAlign w:val="center"/>
          </w:tcPr>
          <w:p w14:paraId="28A37606">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rPr>
              <w:t>针对性</w:t>
            </w:r>
          </w:p>
          <w:p w14:paraId="78EC028B">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14.5</w:t>
            </w:r>
            <w:r>
              <w:rPr>
                <w:rFonts w:hint="eastAsia" w:ascii="仿宋" w:hAnsi="仿宋" w:eastAsia="仿宋" w:cs="仿宋"/>
                <w:sz w:val="21"/>
                <w:szCs w:val="21"/>
              </w:rPr>
              <w:t>分</w:t>
            </w:r>
          </w:p>
        </w:tc>
        <w:tc>
          <w:tcPr>
            <w:tcW w:w="1086" w:type="dxa"/>
            <w:vAlign w:val="center"/>
          </w:tcPr>
          <w:p w14:paraId="032F234D">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5</w:t>
            </w:r>
          </w:p>
        </w:tc>
        <w:tc>
          <w:tcPr>
            <w:tcW w:w="5795" w:type="dxa"/>
            <w:vAlign w:val="center"/>
          </w:tcPr>
          <w:p w14:paraId="65C52CB9">
            <w:pPr>
              <w:pStyle w:val="81"/>
              <w:spacing w:line="340" w:lineRule="exact"/>
              <w:textAlignment w:val="center"/>
              <w:rPr>
                <w:rFonts w:hint="eastAsia" w:ascii="仿宋" w:hAnsi="仿宋" w:eastAsia="仿宋" w:cs="仿宋"/>
                <w:sz w:val="21"/>
                <w:szCs w:val="21"/>
              </w:rPr>
            </w:pPr>
            <w:r>
              <w:rPr>
                <w:rFonts w:hint="eastAsia" w:ascii="仿宋" w:hAnsi="仿宋" w:eastAsia="仿宋" w:cs="仿宋"/>
                <w:sz w:val="21"/>
                <w:szCs w:val="21"/>
              </w:rPr>
              <w:t>涉及重点内容突出得</w:t>
            </w:r>
            <w:r>
              <w:rPr>
                <w:rFonts w:hint="eastAsia" w:ascii="仿宋" w:hAnsi="仿宋" w:eastAsia="仿宋" w:cs="仿宋"/>
                <w:sz w:val="21"/>
                <w:szCs w:val="21"/>
                <w:lang w:val="en-US" w:eastAsia="zh-CN"/>
              </w:rPr>
              <w:t>5</w:t>
            </w:r>
            <w:r>
              <w:rPr>
                <w:rFonts w:hint="eastAsia" w:ascii="仿宋" w:hAnsi="仿宋" w:eastAsia="仿宋" w:cs="仿宋"/>
                <w:sz w:val="21"/>
                <w:szCs w:val="21"/>
              </w:rPr>
              <w:t>分、尚可得</w:t>
            </w:r>
            <w:r>
              <w:rPr>
                <w:rFonts w:hint="eastAsia" w:ascii="仿宋" w:hAnsi="仿宋" w:eastAsia="仿宋" w:cs="仿宋"/>
                <w:sz w:val="21"/>
                <w:szCs w:val="21"/>
                <w:lang w:val="en-US" w:eastAsia="zh-CN"/>
              </w:rPr>
              <w:t>3.5</w:t>
            </w:r>
            <w:r>
              <w:rPr>
                <w:rFonts w:hint="eastAsia" w:ascii="仿宋" w:hAnsi="仿宋" w:eastAsia="仿宋" w:cs="仿宋"/>
                <w:sz w:val="21"/>
                <w:szCs w:val="21"/>
              </w:rPr>
              <w:t>分，一般得</w:t>
            </w:r>
            <w:r>
              <w:rPr>
                <w:rFonts w:hint="eastAsia" w:ascii="仿宋" w:hAnsi="仿宋" w:eastAsia="仿宋" w:cs="仿宋"/>
                <w:sz w:val="21"/>
                <w:szCs w:val="21"/>
                <w:lang w:val="en-US" w:eastAsia="zh-CN"/>
              </w:rPr>
              <w:t>1</w:t>
            </w:r>
            <w:r>
              <w:rPr>
                <w:rFonts w:hint="eastAsia" w:ascii="仿宋" w:hAnsi="仿宋" w:eastAsia="仿宋" w:cs="仿宋"/>
                <w:sz w:val="21"/>
                <w:szCs w:val="21"/>
              </w:rPr>
              <w:t>分，否则不得分</w:t>
            </w:r>
          </w:p>
        </w:tc>
      </w:tr>
      <w:tr w14:paraId="137BE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200C7333">
            <w:pPr>
              <w:widowControl/>
              <w:spacing w:line="340" w:lineRule="exact"/>
              <w:jc w:val="center"/>
              <w:rPr>
                <w:rFonts w:hint="eastAsia" w:ascii="仿宋" w:hAnsi="仿宋" w:eastAsia="仿宋" w:cs="仿宋"/>
                <w:sz w:val="21"/>
                <w:szCs w:val="21"/>
              </w:rPr>
            </w:pPr>
          </w:p>
        </w:tc>
        <w:tc>
          <w:tcPr>
            <w:tcW w:w="1123" w:type="dxa"/>
            <w:vMerge w:val="continue"/>
            <w:vAlign w:val="center"/>
          </w:tcPr>
          <w:p w14:paraId="05C67FD6">
            <w:pPr>
              <w:widowControl/>
              <w:spacing w:line="340" w:lineRule="exact"/>
              <w:jc w:val="center"/>
              <w:rPr>
                <w:rFonts w:hint="eastAsia" w:ascii="仿宋" w:hAnsi="仿宋" w:eastAsia="仿宋" w:cs="仿宋"/>
                <w:sz w:val="21"/>
                <w:szCs w:val="21"/>
              </w:rPr>
            </w:pPr>
          </w:p>
        </w:tc>
        <w:tc>
          <w:tcPr>
            <w:tcW w:w="1086" w:type="dxa"/>
            <w:vAlign w:val="center"/>
          </w:tcPr>
          <w:p w14:paraId="0F26090C">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14:paraId="4475F2A8">
            <w:pPr>
              <w:pStyle w:val="26"/>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工程项目的质保体系健全得</w:t>
            </w:r>
            <w:r>
              <w:rPr>
                <w:rFonts w:hint="eastAsia" w:ascii="仿宋" w:hAnsi="仿宋" w:eastAsia="仿宋" w:cs="仿宋"/>
                <w:sz w:val="21"/>
                <w:szCs w:val="21"/>
                <w:lang w:val="en-US" w:eastAsia="zh-CN"/>
              </w:rPr>
              <w:t>2</w:t>
            </w:r>
            <w:r>
              <w:rPr>
                <w:rFonts w:hint="eastAsia" w:ascii="仿宋" w:hAnsi="仿宋" w:eastAsia="仿宋" w:cs="仿宋"/>
                <w:sz w:val="21"/>
                <w:szCs w:val="21"/>
              </w:rPr>
              <w:t>分，否则酌情扣分</w:t>
            </w:r>
          </w:p>
        </w:tc>
      </w:tr>
      <w:tr w14:paraId="39ED4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0AA5F678">
            <w:pPr>
              <w:widowControl/>
              <w:spacing w:line="340" w:lineRule="exact"/>
              <w:jc w:val="center"/>
              <w:rPr>
                <w:rFonts w:hint="eastAsia" w:ascii="仿宋" w:hAnsi="仿宋" w:eastAsia="仿宋" w:cs="仿宋"/>
                <w:sz w:val="21"/>
                <w:szCs w:val="21"/>
              </w:rPr>
            </w:pPr>
          </w:p>
        </w:tc>
        <w:tc>
          <w:tcPr>
            <w:tcW w:w="1123" w:type="dxa"/>
            <w:vMerge w:val="continue"/>
            <w:vAlign w:val="center"/>
          </w:tcPr>
          <w:p w14:paraId="58867F9B">
            <w:pPr>
              <w:widowControl/>
              <w:spacing w:line="340" w:lineRule="exact"/>
              <w:jc w:val="center"/>
              <w:rPr>
                <w:rFonts w:hint="eastAsia" w:ascii="仿宋" w:hAnsi="仿宋" w:eastAsia="仿宋" w:cs="仿宋"/>
                <w:sz w:val="21"/>
                <w:szCs w:val="21"/>
              </w:rPr>
            </w:pPr>
          </w:p>
        </w:tc>
        <w:tc>
          <w:tcPr>
            <w:tcW w:w="1086" w:type="dxa"/>
            <w:vAlign w:val="center"/>
          </w:tcPr>
          <w:p w14:paraId="58A097DD">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1.5</w:t>
            </w:r>
          </w:p>
        </w:tc>
        <w:tc>
          <w:tcPr>
            <w:tcW w:w="5795" w:type="dxa"/>
            <w:vAlign w:val="center"/>
          </w:tcPr>
          <w:p w14:paraId="2CB4CC27">
            <w:pPr>
              <w:pStyle w:val="26"/>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安保体系健全有效得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w:t>
            </w:r>
          </w:p>
        </w:tc>
      </w:tr>
      <w:tr w14:paraId="77BEA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6021DE87">
            <w:pPr>
              <w:widowControl/>
              <w:spacing w:line="340" w:lineRule="exact"/>
              <w:jc w:val="center"/>
              <w:rPr>
                <w:rFonts w:hint="eastAsia" w:ascii="仿宋" w:hAnsi="仿宋" w:eastAsia="仿宋" w:cs="仿宋"/>
                <w:sz w:val="21"/>
                <w:szCs w:val="21"/>
              </w:rPr>
            </w:pPr>
          </w:p>
        </w:tc>
        <w:tc>
          <w:tcPr>
            <w:tcW w:w="1123" w:type="dxa"/>
            <w:vMerge w:val="continue"/>
            <w:vAlign w:val="center"/>
          </w:tcPr>
          <w:p w14:paraId="4882543F">
            <w:pPr>
              <w:widowControl/>
              <w:spacing w:line="340" w:lineRule="exact"/>
              <w:jc w:val="center"/>
              <w:rPr>
                <w:rFonts w:hint="eastAsia" w:ascii="仿宋" w:hAnsi="仿宋" w:eastAsia="仿宋" w:cs="仿宋"/>
                <w:sz w:val="21"/>
                <w:szCs w:val="21"/>
              </w:rPr>
            </w:pPr>
          </w:p>
        </w:tc>
        <w:tc>
          <w:tcPr>
            <w:tcW w:w="1086" w:type="dxa"/>
            <w:vAlign w:val="center"/>
          </w:tcPr>
          <w:p w14:paraId="257F7D0B">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2.5</w:t>
            </w:r>
          </w:p>
        </w:tc>
        <w:tc>
          <w:tcPr>
            <w:tcW w:w="5795" w:type="dxa"/>
            <w:vAlign w:val="center"/>
          </w:tcPr>
          <w:p w14:paraId="01C51261">
            <w:pPr>
              <w:pStyle w:val="26"/>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创优措施切实可行得</w:t>
            </w:r>
            <w:r>
              <w:rPr>
                <w:rFonts w:hint="eastAsia" w:ascii="仿宋" w:hAnsi="仿宋" w:eastAsia="仿宋" w:cs="仿宋"/>
                <w:sz w:val="21"/>
                <w:szCs w:val="21"/>
                <w:lang w:val="en-US" w:eastAsia="zh-CN"/>
              </w:rPr>
              <w:t>2.5</w:t>
            </w:r>
            <w:r>
              <w:rPr>
                <w:rFonts w:hint="eastAsia" w:ascii="仿宋" w:hAnsi="仿宋" w:eastAsia="仿宋" w:cs="仿宋"/>
                <w:sz w:val="21"/>
                <w:szCs w:val="21"/>
              </w:rPr>
              <w:t>分，尚可得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w:t>
            </w:r>
          </w:p>
        </w:tc>
      </w:tr>
      <w:tr w14:paraId="5868FE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1EC3A747">
            <w:pPr>
              <w:widowControl/>
              <w:spacing w:line="340" w:lineRule="exact"/>
              <w:jc w:val="center"/>
              <w:rPr>
                <w:rFonts w:hint="eastAsia" w:ascii="仿宋" w:hAnsi="仿宋" w:eastAsia="仿宋" w:cs="仿宋"/>
                <w:sz w:val="21"/>
                <w:szCs w:val="21"/>
              </w:rPr>
            </w:pPr>
          </w:p>
        </w:tc>
        <w:tc>
          <w:tcPr>
            <w:tcW w:w="1123" w:type="dxa"/>
            <w:vMerge w:val="continue"/>
            <w:vAlign w:val="center"/>
          </w:tcPr>
          <w:p w14:paraId="701B92E2">
            <w:pPr>
              <w:widowControl/>
              <w:spacing w:line="340" w:lineRule="exact"/>
              <w:jc w:val="center"/>
              <w:rPr>
                <w:rFonts w:hint="eastAsia" w:ascii="仿宋" w:hAnsi="仿宋" w:eastAsia="仿宋" w:cs="仿宋"/>
                <w:sz w:val="21"/>
                <w:szCs w:val="21"/>
              </w:rPr>
            </w:pPr>
          </w:p>
        </w:tc>
        <w:tc>
          <w:tcPr>
            <w:tcW w:w="1086" w:type="dxa"/>
            <w:vAlign w:val="center"/>
          </w:tcPr>
          <w:p w14:paraId="3CE12C37">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14:paraId="46CC0652">
            <w:pPr>
              <w:pStyle w:val="26"/>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工程的安全措施得力</w:t>
            </w:r>
            <w:r>
              <w:rPr>
                <w:rFonts w:hint="eastAsia" w:ascii="仿宋" w:hAnsi="仿宋" w:eastAsia="仿宋" w:cs="仿宋"/>
                <w:sz w:val="21"/>
                <w:szCs w:val="21"/>
                <w:lang w:val="en-US" w:eastAsia="zh-CN"/>
              </w:rPr>
              <w:t>2</w:t>
            </w:r>
            <w:r>
              <w:rPr>
                <w:rFonts w:hint="eastAsia" w:ascii="仿宋" w:hAnsi="仿宋" w:eastAsia="仿宋" w:cs="仿宋"/>
                <w:sz w:val="21"/>
                <w:szCs w:val="21"/>
              </w:rPr>
              <w:t>分，一般得</w:t>
            </w:r>
            <w:r>
              <w:rPr>
                <w:rFonts w:hint="eastAsia" w:ascii="仿宋" w:hAnsi="仿宋" w:eastAsia="仿宋" w:cs="仿宋"/>
                <w:sz w:val="21"/>
                <w:szCs w:val="21"/>
                <w:lang w:val="en-US" w:eastAsia="zh-CN"/>
              </w:rPr>
              <w:t>0.5</w:t>
            </w:r>
            <w:r>
              <w:rPr>
                <w:rFonts w:hint="eastAsia" w:ascii="仿宋" w:hAnsi="仿宋" w:eastAsia="仿宋" w:cs="仿宋"/>
                <w:sz w:val="21"/>
                <w:szCs w:val="21"/>
              </w:rPr>
              <w:t>分，否则酌情扣分</w:t>
            </w:r>
          </w:p>
        </w:tc>
      </w:tr>
      <w:tr w14:paraId="08659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14:paraId="4D871FC1">
            <w:pPr>
              <w:widowControl/>
              <w:spacing w:line="340" w:lineRule="exact"/>
              <w:jc w:val="center"/>
              <w:rPr>
                <w:rFonts w:hint="eastAsia" w:ascii="仿宋" w:hAnsi="仿宋" w:eastAsia="仿宋" w:cs="仿宋"/>
                <w:sz w:val="21"/>
                <w:szCs w:val="21"/>
              </w:rPr>
            </w:pPr>
          </w:p>
        </w:tc>
        <w:tc>
          <w:tcPr>
            <w:tcW w:w="1123" w:type="dxa"/>
            <w:vMerge w:val="continue"/>
            <w:vAlign w:val="center"/>
          </w:tcPr>
          <w:p w14:paraId="205D7A15">
            <w:pPr>
              <w:widowControl/>
              <w:spacing w:line="340" w:lineRule="exact"/>
              <w:jc w:val="center"/>
              <w:rPr>
                <w:rFonts w:hint="eastAsia" w:ascii="仿宋" w:hAnsi="仿宋" w:eastAsia="仿宋" w:cs="仿宋"/>
                <w:sz w:val="21"/>
                <w:szCs w:val="21"/>
              </w:rPr>
            </w:pPr>
          </w:p>
        </w:tc>
        <w:tc>
          <w:tcPr>
            <w:tcW w:w="1086" w:type="dxa"/>
            <w:vAlign w:val="center"/>
          </w:tcPr>
          <w:p w14:paraId="3FC83172">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1.5</w:t>
            </w:r>
          </w:p>
        </w:tc>
        <w:tc>
          <w:tcPr>
            <w:tcW w:w="5795" w:type="dxa"/>
            <w:vAlign w:val="center"/>
          </w:tcPr>
          <w:p w14:paraId="585CFF24">
            <w:pPr>
              <w:pStyle w:val="26"/>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文明施工措施得力得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w:t>
            </w:r>
          </w:p>
        </w:tc>
      </w:tr>
      <w:tr w14:paraId="04BEB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5" w:hRule="atLeast"/>
        </w:trPr>
        <w:tc>
          <w:tcPr>
            <w:tcW w:w="1376" w:type="dxa"/>
            <w:vMerge w:val="continue"/>
            <w:vAlign w:val="center"/>
          </w:tcPr>
          <w:p w14:paraId="28850A6D">
            <w:pPr>
              <w:widowControl/>
              <w:spacing w:line="340" w:lineRule="exact"/>
              <w:jc w:val="center"/>
              <w:rPr>
                <w:rFonts w:hint="eastAsia" w:ascii="仿宋" w:hAnsi="仿宋" w:eastAsia="仿宋" w:cs="仿宋"/>
                <w:sz w:val="21"/>
                <w:szCs w:val="21"/>
              </w:rPr>
            </w:pPr>
          </w:p>
        </w:tc>
        <w:tc>
          <w:tcPr>
            <w:tcW w:w="1123" w:type="dxa"/>
            <w:vMerge w:val="restart"/>
            <w:vAlign w:val="center"/>
          </w:tcPr>
          <w:p w14:paraId="53AE9AC3">
            <w:pPr>
              <w:pStyle w:val="81"/>
              <w:spacing w:line="34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先进性</w:t>
            </w:r>
          </w:p>
          <w:p w14:paraId="2541159A">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分</w:t>
            </w:r>
          </w:p>
        </w:tc>
        <w:tc>
          <w:tcPr>
            <w:tcW w:w="1086" w:type="dxa"/>
            <w:vAlign w:val="center"/>
          </w:tcPr>
          <w:p w14:paraId="5403FFA2">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3</w:t>
            </w:r>
          </w:p>
        </w:tc>
        <w:tc>
          <w:tcPr>
            <w:tcW w:w="5795" w:type="dxa"/>
            <w:vAlign w:val="center"/>
          </w:tcPr>
          <w:p w14:paraId="65139C53">
            <w:pPr>
              <w:pStyle w:val="81"/>
              <w:spacing w:line="340" w:lineRule="exact"/>
              <w:textAlignment w:val="center"/>
              <w:rPr>
                <w:rFonts w:hint="eastAsia" w:ascii="仿宋" w:hAnsi="仿宋" w:eastAsia="仿宋" w:cs="仿宋"/>
                <w:sz w:val="21"/>
                <w:szCs w:val="21"/>
              </w:rPr>
            </w:pPr>
            <w:r>
              <w:rPr>
                <w:rFonts w:hint="eastAsia" w:ascii="仿宋" w:hAnsi="仿宋" w:eastAsia="仿宋" w:cs="仿宋"/>
                <w:sz w:val="21"/>
                <w:szCs w:val="21"/>
              </w:rPr>
              <w:t>采用新工艺、新技术、新设备各得</w:t>
            </w:r>
            <w:r>
              <w:rPr>
                <w:rFonts w:hint="eastAsia" w:ascii="仿宋" w:hAnsi="仿宋" w:eastAsia="仿宋" w:cs="仿宋"/>
                <w:sz w:val="21"/>
                <w:szCs w:val="21"/>
                <w:lang w:val="en-US" w:eastAsia="zh-CN"/>
              </w:rPr>
              <w:t>1</w:t>
            </w:r>
            <w:r>
              <w:rPr>
                <w:rFonts w:hint="eastAsia" w:ascii="仿宋" w:hAnsi="仿宋" w:eastAsia="仿宋" w:cs="仿宋"/>
                <w:sz w:val="21"/>
                <w:szCs w:val="21"/>
              </w:rPr>
              <w:t>分，没有不得分</w:t>
            </w:r>
          </w:p>
        </w:tc>
      </w:tr>
      <w:tr w14:paraId="10255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trPr>
        <w:tc>
          <w:tcPr>
            <w:tcW w:w="1376" w:type="dxa"/>
            <w:vMerge w:val="continue"/>
            <w:vAlign w:val="center"/>
          </w:tcPr>
          <w:p w14:paraId="5A474A34">
            <w:pPr>
              <w:widowControl/>
              <w:spacing w:line="340" w:lineRule="exact"/>
              <w:jc w:val="center"/>
              <w:rPr>
                <w:rFonts w:hint="eastAsia" w:ascii="仿宋" w:hAnsi="仿宋" w:eastAsia="仿宋" w:cs="仿宋"/>
                <w:sz w:val="21"/>
                <w:szCs w:val="21"/>
              </w:rPr>
            </w:pPr>
          </w:p>
        </w:tc>
        <w:tc>
          <w:tcPr>
            <w:tcW w:w="1123" w:type="dxa"/>
            <w:vMerge w:val="continue"/>
            <w:vAlign w:val="center"/>
          </w:tcPr>
          <w:p w14:paraId="613D64AE">
            <w:pPr>
              <w:widowControl/>
              <w:spacing w:line="340" w:lineRule="exact"/>
              <w:jc w:val="center"/>
              <w:rPr>
                <w:rFonts w:hint="eastAsia" w:ascii="仿宋" w:hAnsi="仿宋" w:eastAsia="仿宋" w:cs="仿宋"/>
                <w:sz w:val="21"/>
                <w:szCs w:val="21"/>
              </w:rPr>
            </w:pPr>
          </w:p>
        </w:tc>
        <w:tc>
          <w:tcPr>
            <w:tcW w:w="1086" w:type="dxa"/>
            <w:vAlign w:val="center"/>
          </w:tcPr>
          <w:p w14:paraId="16DC16E0">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4</w:t>
            </w:r>
          </w:p>
        </w:tc>
        <w:tc>
          <w:tcPr>
            <w:tcW w:w="5795" w:type="dxa"/>
            <w:vAlign w:val="center"/>
          </w:tcPr>
          <w:p w14:paraId="0147330F">
            <w:pPr>
              <w:widowControl/>
              <w:spacing w:line="340" w:lineRule="exact"/>
              <w:rPr>
                <w:rFonts w:hint="eastAsia" w:ascii="仿宋" w:hAnsi="仿宋" w:eastAsia="仿宋" w:cs="仿宋"/>
                <w:sz w:val="21"/>
                <w:szCs w:val="21"/>
              </w:rPr>
            </w:pPr>
            <w:r>
              <w:rPr>
                <w:rFonts w:hint="eastAsia" w:ascii="仿宋" w:hAnsi="仿宋" w:eastAsia="仿宋" w:cs="仿宋"/>
                <w:sz w:val="21"/>
                <w:szCs w:val="21"/>
              </w:rPr>
              <w:t>在确保工程质量前提下，有降低成本、缩短工期、减轻劳动强度提高进度提案者得</w:t>
            </w:r>
            <w:r>
              <w:rPr>
                <w:rFonts w:hint="eastAsia" w:ascii="仿宋" w:hAnsi="仿宋" w:eastAsia="仿宋" w:cs="仿宋"/>
                <w:sz w:val="21"/>
                <w:szCs w:val="21"/>
                <w:lang w:val="en-US" w:eastAsia="zh-CN"/>
              </w:rPr>
              <w:t>4</w:t>
            </w:r>
            <w:r>
              <w:rPr>
                <w:rFonts w:hint="eastAsia" w:ascii="仿宋" w:hAnsi="仿宋" w:eastAsia="仿宋" w:cs="仿宋"/>
                <w:sz w:val="21"/>
                <w:szCs w:val="21"/>
              </w:rPr>
              <w:t>分，方案尚可得</w:t>
            </w:r>
            <w:r>
              <w:rPr>
                <w:rFonts w:hint="eastAsia" w:ascii="仿宋" w:hAnsi="仿宋" w:eastAsia="仿宋" w:cs="仿宋"/>
                <w:sz w:val="21"/>
                <w:szCs w:val="21"/>
                <w:lang w:val="en-US" w:eastAsia="zh-CN"/>
              </w:rPr>
              <w:t>2.5</w:t>
            </w:r>
            <w:r>
              <w:rPr>
                <w:rFonts w:hint="eastAsia" w:ascii="仿宋" w:hAnsi="仿宋" w:eastAsia="仿宋" w:cs="仿宋"/>
                <w:sz w:val="21"/>
                <w:szCs w:val="21"/>
              </w:rPr>
              <w:t>分，一般得</w:t>
            </w:r>
            <w:r>
              <w:rPr>
                <w:rFonts w:hint="eastAsia" w:ascii="仿宋" w:hAnsi="仿宋" w:eastAsia="仿宋" w:cs="仿宋"/>
                <w:sz w:val="21"/>
                <w:szCs w:val="21"/>
                <w:lang w:val="en-US" w:eastAsia="zh-CN"/>
              </w:rPr>
              <w:t>1</w:t>
            </w:r>
            <w:r>
              <w:rPr>
                <w:rFonts w:hint="eastAsia" w:ascii="仿宋" w:hAnsi="仿宋" w:eastAsia="仿宋" w:cs="仿宋"/>
                <w:sz w:val="21"/>
                <w:szCs w:val="21"/>
              </w:rPr>
              <w:t>分，否则不得分</w:t>
            </w:r>
          </w:p>
        </w:tc>
      </w:tr>
      <w:tr w14:paraId="68DAA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792A547B">
            <w:pPr>
              <w:widowControl/>
              <w:spacing w:line="340" w:lineRule="exact"/>
              <w:jc w:val="center"/>
              <w:rPr>
                <w:rFonts w:hint="eastAsia" w:ascii="仿宋" w:hAnsi="仿宋" w:eastAsia="仿宋" w:cs="仿宋"/>
                <w:sz w:val="21"/>
                <w:szCs w:val="21"/>
              </w:rPr>
            </w:pPr>
          </w:p>
        </w:tc>
        <w:tc>
          <w:tcPr>
            <w:tcW w:w="1123" w:type="dxa"/>
            <w:vMerge w:val="continue"/>
            <w:vAlign w:val="center"/>
          </w:tcPr>
          <w:p w14:paraId="63278242">
            <w:pPr>
              <w:widowControl/>
              <w:spacing w:line="340" w:lineRule="exact"/>
              <w:jc w:val="center"/>
              <w:rPr>
                <w:rFonts w:hint="eastAsia" w:ascii="仿宋" w:hAnsi="仿宋" w:eastAsia="仿宋" w:cs="仿宋"/>
                <w:sz w:val="21"/>
                <w:szCs w:val="21"/>
                <w:lang w:val="en-US" w:eastAsia="zh-CN"/>
              </w:rPr>
            </w:pPr>
          </w:p>
        </w:tc>
        <w:tc>
          <w:tcPr>
            <w:tcW w:w="1086" w:type="dxa"/>
            <w:vAlign w:val="center"/>
          </w:tcPr>
          <w:p w14:paraId="3F8CB769">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3</w:t>
            </w:r>
          </w:p>
        </w:tc>
        <w:tc>
          <w:tcPr>
            <w:tcW w:w="5795" w:type="dxa"/>
            <w:vAlign w:val="center"/>
          </w:tcPr>
          <w:p w14:paraId="567E7C24">
            <w:pPr>
              <w:pStyle w:val="81"/>
              <w:spacing w:line="340" w:lineRule="exact"/>
              <w:textAlignment w:val="center"/>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t>符合国家标准得1.5分、保证措施详细完整得1.5分，否则酌情扣分</w:t>
            </w:r>
          </w:p>
        </w:tc>
      </w:tr>
      <w:tr w14:paraId="167DB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124708CC">
            <w:pPr>
              <w:widowControl/>
              <w:spacing w:line="340" w:lineRule="exact"/>
              <w:jc w:val="center"/>
              <w:rPr>
                <w:rFonts w:hint="eastAsia" w:ascii="仿宋" w:hAnsi="仿宋" w:eastAsia="仿宋" w:cs="仿宋"/>
                <w:sz w:val="21"/>
                <w:szCs w:val="21"/>
              </w:rPr>
            </w:pPr>
          </w:p>
        </w:tc>
        <w:tc>
          <w:tcPr>
            <w:tcW w:w="1123" w:type="dxa"/>
            <w:vMerge w:val="restart"/>
            <w:vAlign w:val="center"/>
          </w:tcPr>
          <w:p w14:paraId="76BCC0CE">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rPr>
              <w:t>强制性</w:t>
            </w:r>
          </w:p>
          <w:p w14:paraId="0DD4D268">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3.5</w:t>
            </w:r>
            <w:r>
              <w:rPr>
                <w:rFonts w:hint="eastAsia" w:ascii="仿宋" w:hAnsi="仿宋" w:eastAsia="仿宋" w:cs="仿宋"/>
                <w:sz w:val="21"/>
                <w:szCs w:val="21"/>
              </w:rPr>
              <w:t>分</w:t>
            </w:r>
          </w:p>
        </w:tc>
        <w:tc>
          <w:tcPr>
            <w:tcW w:w="1086" w:type="dxa"/>
            <w:vAlign w:val="center"/>
          </w:tcPr>
          <w:p w14:paraId="0FA9F7AE">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14:paraId="0DD8D35B">
            <w:pPr>
              <w:pStyle w:val="81"/>
              <w:spacing w:line="340" w:lineRule="exact"/>
              <w:textAlignment w:val="center"/>
              <w:rPr>
                <w:rFonts w:hint="eastAsia" w:ascii="仿宋" w:hAnsi="仿宋" w:eastAsia="仿宋" w:cs="仿宋"/>
                <w:sz w:val="21"/>
                <w:szCs w:val="21"/>
              </w:rPr>
            </w:pPr>
            <w:r>
              <w:rPr>
                <w:rFonts w:hint="eastAsia" w:ascii="仿宋" w:hAnsi="仿宋" w:eastAsia="仿宋" w:cs="仿宋"/>
                <w:sz w:val="21"/>
                <w:szCs w:val="21"/>
              </w:rPr>
              <w:t>制定了质量通病的防治措施、措施可行各得</w:t>
            </w:r>
            <w:r>
              <w:rPr>
                <w:rFonts w:hint="eastAsia" w:ascii="仿宋" w:hAnsi="仿宋" w:eastAsia="仿宋" w:cs="仿宋"/>
                <w:sz w:val="21"/>
                <w:szCs w:val="21"/>
                <w:lang w:val="en-US" w:eastAsia="zh-CN"/>
              </w:rPr>
              <w:t>1</w:t>
            </w:r>
            <w:r>
              <w:rPr>
                <w:rFonts w:hint="eastAsia" w:ascii="仿宋" w:hAnsi="仿宋" w:eastAsia="仿宋" w:cs="仿宋"/>
                <w:sz w:val="21"/>
                <w:szCs w:val="21"/>
              </w:rPr>
              <w:t>分，否则酌情扣分</w:t>
            </w:r>
          </w:p>
        </w:tc>
      </w:tr>
      <w:tr w14:paraId="67643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17AA5A47">
            <w:pPr>
              <w:widowControl/>
              <w:spacing w:line="340" w:lineRule="exact"/>
              <w:jc w:val="center"/>
              <w:rPr>
                <w:rFonts w:hint="eastAsia" w:ascii="仿宋" w:hAnsi="仿宋" w:eastAsia="仿宋" w:cs="仿宋"/>
                <w:sz w:val="21"/>
                <w:szCs w:val="21"/>
              </w:rPr>
            </w:pPr>
          </w:p>
        </w:tc>
        <w:tc>
          <w:tcPr>
            <w:tcW w:w="1123" w:type="dxa"/>
            <w:vMerge w:val="continue"/>
            <w:vAlign w:val="center"/>
          </w:tcPr>
          <w:p w14:paraId="0DD73244">
            <w:pPr>
              <w:widowControl/>
              <w:spacing w:line="340" w:lineRule="exact"/>
              <w:jc w:val="center"/>
              <w:rPr>
                <w:rFonts w:hint="eastAsia" w:ascii="仿宋" w:hAnsi="仿宋" w:eastAsia="仿宋" w:cs="仿宋"/>
                <w:sz w:val="21"/>
                <w:szCs w:val="21"/>
              </w:rPr>
            </w:pPr>
          </w:p>
        </w:tc>
        <w:tc>
          <w:tcPr>
            <w:tcW w:w="1086" w:type="dxa"/>
            <w:vAlign w:val="center"/>
          </w:tcPr>
          <w:p w14:paraId="371F9C57">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1.5</w:t>
            </w:r>
          </w:p>
        </w:tc>
        <w:tc>
          <w:tcPr>
            <w:tcW w:w="5795" w:type="dxa"/>
            <w:vAlign w:val="center"/>
          </w:tcPr>
          <w:p w14:paraId="2403BDAE">
            <w:pPr>
              <w:widowControl/>
              <w:spacing w:line="340" w:lineRule="exact"/>
              <w:jc w:val="left"/>
              <w:rPr>
                <w:rFonts w:hint="eastAsia" w:ascii="仿宋" w:hAnsi="仿宋" w:eastAsia="仿宋" w:cs="仿宋"/>
                <w:sz w:val="21"/>
                <w:szCs w:val="21"/>
              </w:rPr>
            </w:pPr>
            <w:r>
              <w:rPr>
                <w:rFonts w:hint="eastAsia" w:ascii="仿宋" w:hAnsi="仿宋" w:eastAsia="仿宋" w:cs="仿宋"/>
                <w:sz w:val="21"/>
                <w:szCs w:val="21"/>
              </w:rPr>
              <w:t>执行国家强制性条文、有切实可行的保证措施得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w:t>
            </w:r>
          </w:p>
        </w:tc>
      </w:tr>
      <w:tr w14:paraId="489EB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14:paraId="7BC233B3">
            <w:pPr>
              <w:widowControl/>
              <w:spacing w:line="340" w:lineRule="exact"/>
              <w:jc w:val="center"/>
              <w:rPr>
                <w:rFonts w:hint="eastAsia" w:ascii="仿宋" w:hAnsi="仿宋" w:eastAsia="仿宋" w:cs="仿宋"/>
                <w:sz w:val="21"/>
                <w:szCs w:val="21"/>
              </w:rPr>
            </w:pPr>
          </w:p>
        </w:tc>
        <w:tc>
          <w:tcPr>
            <w:tcW w:w="1123" w:type="dxa"/>
            <w:vMerge w:val="restart"/>
            <w:vAlign w:val="center"/>
          </w:tcPr>
          <w:p w14:paraId="137BE396">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rPr>
              <w:t>承诺</w:t>
            </w:r>
          </w:p>
          <w:p w14:paraId="6A88992A">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分</w:t>
            </w:r>
          </w:p>
        </w:tc>
        <w:tc>
          <w:tcPr>
            <w:tcW w:w="1086" w:type="dxa"/>
            <w:vAlign w:val="center"/>
          </w:tcPr>
          <w:p w14:paraId="26954E45">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14:paraId="4AE05825">
            <w:pPr>
              <w:widowControl/>
              <w:spacing w:line="340" w:lineRule="exact"/>
              <w:textAlignment w:val="center"/>
              <w:rPr>
                <w:rFonts w:hint="eastAsia" w:ascii="仿宋" w:hAnsi="仿宋" w:eastAsia="仿宋" w:cs="仿宋"/>
                <w:sz w:val="21"/>
                <w:szCs w:val="21"/>
              </w:rPr>
            </w:pPr>
            <w:r>
              <w:rPr>
                <w:rFonts w:hint="eastAsia" w:ascii="仿宋" w:hAnsi="仿宋" w:eastAsia="仿宋" w:cs="仿宋"/>
                <w:sz w:val="21"/>
                <w:szCs w:val="21"/>
              </w:rPr>
              <w:t>保修有承诺、有违约经济处罚且措施可行各得</w:t>
            </w:r>
            <w:r>
              <w:rPr>
                <w:rFonts w:hint="eastAsia" w:ascii="仿宋" w:hAnsi="仿宋" w:eastAsia="仿宋" w:cs="仿宋"/>
                <w:sz w:val="21"/>
                <w:szCs w:val="21"/>
                <w:lang w:val="en-US" w:eastAsia="zh-CN"/>
              </w:rPr>
              <w:t>1</w:t>
            </w:r>
            <w:r>
              <w:rPr>
                <w:rFonts w:hint="eastAsia" w:ascii="仿宋" w:hAnsi="仿宋" w:eastAsia="仿宋" w:cs="仿宋"/>
                <w:sz w:val="21"/>
                <w:szCs w:val="21"/>
              </w:rPr>
              <w:t>分，否则酌情扣分</w:t>
            </w:r>
          </w:p>
        </w:tc>
      </w:tr>
      <w:tr w14:paraId="5DE99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atLeast"/>
        </w:trPr>
        <w:tc>
          <w:tcPr>
            <w:tcW w:w="1376" w:type="dxa"/>
            <w:vMerge w:val="continue"/>
            <w:vAlign w:val="center"/>
          </w:tcPr>
          <w:p w14:paraId="26A3E9B0">
            <w:pPr>
              <w:widowControl/>
              <w:spacing w:line="340" w:lineRule="exact"/>
              <w:jc w:val="center"/>
              <w:rPr>
                <w:rFonts w:hint="eastAsia" w:ascii="仿宋" w:hAnsi="仿宋" w:eastAsia="仿宋" w:cs="仿宋"/>
                <w:sz w:val="21"/>
                <w:szCs w:val="21"/>
              </w:rPr>
            </w:pPr>
          </w:p>
        </w:tc>
        <w:tc>
          <w:tcPr>
            <w:tcW w:w="1123" w:type="dxa"/>
            <w:vMerge w:val="continue"/>
            <w:vAlign w:val="center"/>
          </w:tcPr>
          <w:p w14:paraId="003D1C0B">
            <w:pPr>
              <w:widowControl/>
              <w:spacing w:line="340" w:lineRule="exact"/>
              <w:jc w:val="center"/>
              <w:rPr>
                <w:rFonts w:hint="eastAsia" w:ascii="仿宋" w:hAnsi="仿宋" w:eastAsia="仿宋" w:cs="仿宋"/>
                <w:sz w:val="21"/>
                <w:szCs w:val="21"/>
              </w:rPr>
            </w:pPr>
          </w:p>
        </w:tc>
        <w:tc>
          <w:tcPr>
            <w:tcW w:w="1086" w:type="dxa"/>
            <w:vAlign w:val="center"/>
          </w:tcPr>
          <w:p w14:paraId="24F89B77">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14:paraId="386DB1E6">
            <w:pPr>
              <w:widowControl/>
              <w:spacing w:line="340" w:lineRule="exact"/>
              <w:jc w:val="left"/>
              <w:rPr>
                <w:rFonts w:hint="eastAsia" w:ascii="仿宋" w:hAnsi="仿宋" w:eastAsia="仿宋" w:cs="仿宋"/>
                <w:sz w:val="21"/>
                <w:szCs w:val="21"/>
              </w:rPr>
            </w:pPr>
            <w:r>
              <w:rPr>
                <w:rFonts w:hint="eastAsia" w:ascii="仿宋" w:hAnsi="仿宋" w:eastAsia="仿宋" w:cs="仿宋"/>
                <w:sz w:val="21"/>
                <w:szCs w:val="21"/>
              </w:rPr>
              <w:t>承诺达到优质质量标准、并有切实可行质量保证措施得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分，否则酌情扣分；达不到有违约经济处罚的得</w:t>
            </w:r>
            <w:r>
              <w:rPr>
                <w:rFonts w:hint="eastAsia" w:ascii="仿宋" w:hAnsi="仿宋" w:eastAsia="仿宋" w:cs="仿宋"/>
                <w:sz w:val="21"/>
                <w:szCs w:val="21"/>
                <w:lang w:val="en-US" w:eastAsia="zh-CN"/>
              </w:rPr>
              <w:t>0.5</w:t>
            </w:r>
            <w:r>
              <w:rPr>
                <w:rFonts w:hint="eastAsia" w:ascii="仿宋" w:hAnsi="仿宋" w:eastAsia="仿宋" w:cs="仿宋"/>
                <w:sz w:val="21"/>
                <w:szCs w:val="21"/>
              </w:rPr>
              <w:t>分，否则不得分</w:t>
            </w:r>
          </w:p>
        </w:tc>
      </w:tr>
    </w:tbl>
    <w:p w14:paraId="17E268EB">
      <w:pPr>
        <w:widowControl/>
        <w:adjustRightInd w:val="0"/>
        <w:snapToGrid w:val="0"/>
        <w:spacing w:line="360" w:lineRule="auto"/>
        <w:ind w:firstLine="482" w:firstLineChars="200"/>
        <w:outlineLvl w:val="1"/>
        <w:rPr>
          <w:rFonts w:hint="eastAsia" w:ascii="仿宋" w:hAnsi="仿宋" w:eastAsia="仿宋" w:cs="仿宋"/>
          <w:b/>
          <w:bCs/>
          <w:sz w:val="24"/>
          <w:szCs w:val="24"/>
          <w:highlight w:val="none"/>
          <w:lang w:eastAsia="zh-CN"/>
        </w:rPr>
      </w:pPr>
      <w:bookmarkStart w:id="150" w:name="_Toc19012"/>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rPr>
        <w:t>推荐</w:t>
      </w:r>
      <w:r>
        <w:rPr>
          <w:rFonts w:hint="eastAsia" w:ascii="仿宋" w:hAnsi="仿宋" w:eastAsia="仿宋" w:cs="仿宋"/>
          <w:b/>
          <w:bCs/>
          <w:sz w:val="24"/>
          <w:szCs w:val="24"/>
          <w:highlight w:val="none"/>
          <w:lang w:eastAsia="zh-CN"/>
        </w:rPr>
        <w:t>中标候选人</w:t>
      </w:r>
      <w:bookmarkEnd w:id="150"/>
    </w:p>
    <w:p w14:paraId="5AC25A6E">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磋商小组应当根据综合评分情况，按照评审得分由高到低顺序推荐3名以上</w:t>
      </w:r>
      <w:r>
        <w:rPr>
          <w:rFonts w:hint="eastAsia" w:ascii="仿宋" w:hAnsi="仿宋" w:eastAsia="仿宋" w:cs="仿宋"/>
          <w:bCs/>
          <w:sz w:val="24"/>
          <w:szCs w:val="24"/>
          <w:highlight w:val="none"/>
          <w:lang w:eastAsia="zh-CN"/>
        </w:rPr>
        <w:t>中标</w:t>
      </w:r>
      <w:r>
        <w:rPr>
          <w:rFonts w:hint="eastAsia" w:ascii="仿宋" w:hAnsi="仿宋" w:eastAsia="仿宋" w:cs="仿宋"/>
          <w:bCs/>
          <w:sz w:val="24"/>
          <w:szCs w:val="24"/>
          <w:highlight w:val="none"/>
        </w:rPr>
        <w:t>候选</w:t>
      </w:r>
      <w:r>
        <w:rPr>
          <w:rFonts w:hint="eastAsia" w:ascii="仿宋" w:hAnsi="仿宋" w:eastAsia="仿宋" w:cs="仿宋"/>
          <w:bCs/>
          <w:sz w:val="24"/>
          <w:szCs w:val="24"/>
          <w:highlight w:val="none"/>
          <w:lang w:eastAsia="zh-CN"/>
        </w:rPr>
        <w:t>人</w:t>
      </w:r>
      <w:r>
        <w:rPr>
          <w:rFonts w:hint="eastAsia" w:ascii="仿宋" w:hAnsi="仿宋" w:eastAsia="仿宋" w:cs="仿宋"/>
          <w:bCs/>
          <w:sz w:val="24"/>
          <w:szCs w:val="24"/>
          <w:highlight w:val="none"/>
        </w:rPr>
        <w:t>，并编写评审报告。符合《政府</w:t>
      </w:r>
      <w:r>
        <w:rPr>
          <w:rFonts w:hint="eastAsia" w:ascii="仿宋" w:hAnsi="仿宋" w:eastAsia="仿宋" w:cs="仿宋"/>
          <w:bCs/>
          <w:sz w:val="24"/>
          <w:szCs w:val="24"/>
          <w:highlight w:val="none"/>
          <w:lang w:eastAsia="zh-CN"/>
        </w:rPr>
        <w:t>采购</w:t>
      </w:r>
      <w:r>
        <w:rPr>
          <w:rFonts w:hint="eastAsia" w:ascii="仿宋" w:hAnsi="仿宋" w:eastAsia="仿宋" w:cs="仿宋"/>
          <w:bCs/>
          <w:sz w:val="24"/>
          <w:szCs w:val="24"/>
          <w:highlight w:val="none"/>
        </w:rPr>
        <w:t>竞争性磋商</w:t>
      </w:r>
      <w:r>
        <w:rPr>
          <w:rFonts w:hint="eastAsia" w:ascii="仿宋" w:hAnsi="仿宋" w:eastAsia="仿宋" w:cs="仿宋"/>
          <w:bCs/>
          <w:sz w:val="24"/>
          <w:szCs w:val="24"/>
          <w:highlight w:val="none"/>
          <w:lang w:eastAsia="zh-CN"/>
        </w:rPr>
        <w:t>招标</w:t>
      </w:r>
      <w:r>
        <w:rPr>
          <w:rFonts w:hint="eastAsia" w:ascii="仿宋" w:hAnsi="仿宋" w:eastAsia="仿宋" w:cs="仿宋"/>
          <w:bCs/>
          <w:sz w:val="24"/>
          <w:szCs w:val="24"/>
          <w:highlight w:val="none"/>
        </w:rPr>
        <w:t>方式管理暂行办法》（财库[2014]214号）中第二十一条第三款情形的，可以推荐2家</w:t>
      </w:r>
      <w:r>
        <w:rPr>
          <w:rFonts w:hint="eastAsia" w:ascii="仿宋" w:hAnsi="仿宋" w:eastAsia="仿宋" w:cs="仿宋"/>
          <w:bCs/>
          <w:sz w:val="24"/>
          <w:szCs w:val="24"/>
          <w:highlight w:val="none"/>
          <w:lang w:eastAsia="zh-CN"/>
        </w:rPr>
        <w:t>中标候选人</w:t>
      </w:r>
      <w:r>
        <w:rPr>
          <w:rFonts w:hint="eastAsia" w:ascii="仿宋" w:hAnsi="仿宋" w:eastAsia="仿宋" w:cs="仿宋"/>
          <w:bCs/>
          <w:sz w:val="24"/>
          <w:szCs w:val="24"/>
          <w:highlight w:val="none"/>
        </w:rPr>
        <w:t>。评审得分相同的，按照最后报价由低到高的顺序推荐。评审得分且最后报价相同的，按照技术指标优劣顺序推荐。</w:t>
      </w:r>
    </w:p>
    <w:p w14:paraId="4F9B92A9">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评分计算方法解释</w:t>
      </w:r>
    </w:p>
    <w:p w14:paraId="77A53EA8">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r>
        <w:rPr>
          <w:rFonts w:hint="eastAsia" w:ascii="仿宋" w:hAnsi="仿宋" w:eastAsia="仿宋" w:cs="仿宋"/>
          <w:bCs/>
          <w:sz w:val="24"/>
          <w:szCs w:val="24"/>
          <w:highlight w:val="none"/>
          <w:lang w:eastAsia="zh-CN"/>
        </w:rPr>
        <w:t>投标单位</w:t>
      </w:r>
      <w:r>
        <w:rPr>
          <w:rFonts w:hint="eastAsia" w:ascii="仿宋" w:hAnsi="仿宋" w:eastAsia="仿宋" w:cs="仿宋"/>
          <w:bCs/>
          <w:sz w:val="24"/>
          <w:szCs w:val="24"/>
          <w:highlight w:val="none"/>
        </w:rPr>
        <w:t>的评审得分是指所有磋商小组成员对其评分的算术平均值。</w:t>
      </w:r>
    </w:p>
    <w:p w14:paraId="257E027F">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（2）计算过程中，算术平均值保留2位小数（百分比亦取2位小数），第三位小数四舍五入。</w:t>
      </w:r>
    </w:p>
    <w:p w14:paraId="2EAF146E">
      <w:pPr>
        <w:widowControl/>
        <w:adjustRightInd w:val="0"/>
        <w:snapToGrid w:val="0"/>
        <w:spacing w:line="360" w:lineRule="auto"/>
        <w:ind w:firstLine="482" w:firstLineChars="200"/>
        <w:outlineLvl w:val="1"/>
        <w:rPr>
          <w:rFonts w:hint="eastAsia" w:ascii="仿宋" w:hAnsi="仿宋" w:eastAsia="仿宋" w:cs="仿宋"/>
          <w:b/>
          <w:bCs/>
          <w:sz w:val="24"/>
          <w:szCs w:val="24"/>
          <w:highlight w:val="none"/>
          <w:lang w:eastAsia="zh-CN"/>
        </w:rPr>
      </w:pPr>
      <w:bookmarkStart w:id="151" w:name="_Toc29968"/>
      <w:r>
        <w:rPr>
          <w:rFonts w:hint="eastAsia" w:ascii="仿宋" w:hAnsi="仿宋" w:eastAsia="仿宋" w:cs="仿宋"/>
          <w:b/>
          <w:bCs/>
          <w:sz w:val="24"/>
          <w:szCs w:val="24"/>
          <w:highlight w:val="none"/>
          <w:lang w:val="en-US" w:eastAsia="zh-CN"/>
        </w:rPr>
        <w:t>三、</w:t>
      </w:r>
      <w:r>
        <w:rPr>
          <w:rFonts w:hint="eastAsia" w:ascii="仿宋" w:hAnsi="仿宋" w:eastAsia="仿宋" w:cs="仿宋"/>
          <w:b/>
          <w:bCs/>
          <w:sz w:val="24"/>
          <w:szCs w:val="24"/>
          <w:highlight w:val="none"/>
        </w:rPr>
        <w:t>确定</w:t>
      </w:r>
      <w:r>
        <w:rPr>
          <w:rFonts w:hint="eastAsia" w:ascii="仿宋" w:hAnsi="仿宋" w:eastAsia="仿宋" w:cs="仿宋"/>
          <w:b/>
          <w:bCs/>
          <w:sz w:val="24"/>
          <w:szCs w:val="24"/>
          <w:highlight w:val="none"/>
          <w:lang w:eastAsia="zh-CN"/>
        </w:rPr>
        <w:t>中标单位</w:t>
      </w:r>
      <w:bookmarkEnd w:id="151"/>
    </w:p>
    <w:p w14:paraId="2CD3E734">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r>
        <w:rPr>
          <w:rFonts w:hint="eastAsia" w:ascii="仿宋" w:hAnsi="仿宋" w:eastAsia="仿宋" w:cs="仿宋"/>
          <w:bCs/>
          <w:sz w:val="24"/>
          <w:szCs w:val="24"/>
          <w:highlight w:val="none"/>
          <w:lang w:eastAsia="zh-CN"/>
        </w:rPr>
        <w:t>.招标</w:t>
      </w:r>
      <w:r>
        <w:rPr>
          <w:rFonts w:hint="eastAsia" w:ascii="仿宋" w:hAnsi="仿宋" w:eastAsia="仿宋" w:cs="仿宋"/>
          <w:bCs/>
          <w:sz w:val="24"/>
          <w:szCs w:val="24"/>
          <w:highlight w:val="none"/>
        </w:rPr>
        <w:t>代理机构应当在评审结束后2个工作日内将评审报告送</w:t>
      </w:r>
      <w:r>
        <w:rPr>
          <w:rFonts w:hint="eastAsia" w:ascii="仿宋" w:hAnsi="仿宋" w:eastAsia="仿宋" w:cs="仿宋"/>
          <w:bCs/>
          <w:sz w:val="24"/>
          <w:szCs w:val="24"/>
          <w:highlight w:val="none"/>
          <w:lang w:eastAsia="zh-CN"/>
        </w:rPr>
        <w:t>招标</w:t>
      </w:r>
      <w:r>
        <w:rPr>
          <w:rFonts w:hint="eastAsia" w:ascii="仿宋" w:hAnsi="仿宋" w:eastAsia="仿宋" w:cs="仿宋"/>
          <w:bCs/>
          <w:sz w:val="24"/>
          <w:szCs w:val="24"/>
          <w:highlight w:val="none"/>
        </w:rPr>
        <w:t>人确认。</w:t>
      </w:r>
    </w:p>
    <w:p w14:paraId="73F71255">
      <w:pPr>
        <w:widowControl/>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r>
        <w:rPr>
          <w:rFonts w:hint="eastAsia" w:ascii="仿宋" w:hAnsi="仿宋" w:eastAsia="仿宋" w:cs="仿宋"/>
          <w:bCs/>
          <w:sz w:val="24"/>
          <w:szCs w:val="24"/>
          <w:highlight w:val="none"/>
          <w:lang w:eastAsia="zh-CN"/>
        </w:rPr>
        <w:t>.招标</w:t>
      </w:r>
      <w:r>
        <w:rPr>
          <w:rFonts w:hint="eastAsia" w:ascii="仿宋" w:hAnsi="仿宋" w:eastAsia="仿宋" w:cs="仿宋"/>
          <w:bCs/>
          <w:sz w:val="24"/>
          <w:szCs w:val="24"/>
          <w:highlight w:val="none"/>
        </w:rPr>
        <w:t>人应当在收到评审报告后5个工作日内，从评审报告提出的</w:t>
      </w:r>
      <w:r>
        <w:rPr>
          <w:rFonts w:hint="eastAsia" w:ascii="仿宋" w:hAnsi="仿宋" w:eastAsia="仿宋" w:cs="仿宋"/>
          <w:bCs/>
          <w:sz w:val="24"/>
          <w:szCs w:val="24"/>
          <w:highlight w:val="none"/>
          <w:lang w:eastAsia="zh-CN"/>
        </w:rPr>
        <w:t>中标</w:t>
      </w:r>
      <w:r>
        <w:rPr>
          <w:rFonts w:hint="eastAsia" w:ascii="仿宋" w:hAnsi="仿宋" w:eastAsia="仿宋" w:cs="仿宋"/>
          <w:bCs/>
          <w:sz w:val="24"/>
          <w:szCs w:val="24"/>
          <w:highlight w:val="none"/>
        </w:rPr>
        <w:t>候选</w:t>
      </w:r>
      <w:r>
        <w:rPr>
          <w:rFonts w:hint="eastAsia" w:ascii="仿宋" w:hAnsi="仿宋" w:eastAsia="仿宋" w:cs="仿宋"/>
          <w:bCs/>
          <w:sz w:val="24"/>
          <w:szCs w:val="24"/>
          <w:highlight w:val="none"/>
          <w:lang w:eastAsia="zh-CN"/>
        </w:rPr>
        <w:t>投标单位</w:t>
      </w:r>
      <w:r>
        <w:rPr>
          <w:rFonts w:hint="eastAsia" w:ascii="仿宋" w:hAnsi="仿宋" w:eastAsia="仿宋" w:cs="仿宋"/>
          <w:bCs/>
          <w:sz w:val="24"/>
          <w:szCs w:val="24"/>
          <w:highlight w:val="none"/>
        </w:rPr>
        <w:t>中，按照排序由高到低的原则确定</w:t>
      </w:r>
      <w:r>
        <w:rPr>
          <w:rFonts w:hint="eastAsia" w:ascii="仿宋" w:hAnsi="仿宋" w:eastAsia="仿宋" w:cs="仿宋"/>
          <w:bCs/>
          <w:sz w:val="24"/>
          <w:szCs w:val="24"/>
          <w:highlight w:val="none"/>
          <w:lang w:eastAsia="zh-CN"/>
        </w:rPr>
        <w:t>中标单位</w:t>
      </w:r>
      <w:r>
        <w:rPr>
          <w:rFonts w:hint="eastAsia" w:ascii="仿宋" w:hAnsi="仿宋" w:eastAsia="仿宋" w:cs="仿宋"/>
          <w:bCs/>
          <w:sz w:val="24"/>
          <w:szCs w:val="24"/>
          <w:highlight w:val="none"/>
        </w:rPr>
        <w:t>，也可以书面授权磋商小组直接确定</w:t>
      </w:r>
      <w:r>
        <w:rPr>
          <w:rFonts w:hint="eastAsia" w:ascii="仿宋" w:hAnsi="仿宋" w:eastAsia="仿宋" w:cs="仿宋"/>
          <w:bCs/>
          <w:sz w:val="24"/>
          <w:szCs w:val="24"/>
          <w:highlight w:val="none"/>
          <w:lang w:eastAsia="zh-CN"/>
        </w:rPr>
        <w:t>中标单位</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eastAsia="zh-CN"/>
        </w:rPr>
        <w:t>招标</w:t>
      </w:r>
      <w:r>
        <w:rPr>
          <w:rFonts w:hint="eastAsia" w:ascii="仿宋" w:hAnsi="仿宋" w:eastAsia="仿宋" w:cs="仿宋"/>
          <w:bCs/>
          <w:sz w:val="24"/>
          <w:szCs w:val="24"/>
          <w:highlight w:val="none"/>
        </w:rPr>
        <w:t>人逾期未确定</w:t>
      </w:r>
      <w:r>
        <w:rPr>
          <w:rFonts w:hint="eastAsia" w:ascii="仿宋" w:hAnsi="仿宋" w:eastAsia="仿宋" w:cs="仿宋"/>
          <w:bCs/>
          <w:sz w:val="24"/>
          <w:szCs w:val="24"/>
          <w:highlight w:val="none"/>
          <w:lang w:eastAsia="zh-CN"/>
        </w:rPr>
        <w:t>中标单位</w:t>
      </w:r>
      <w:r>
        <w:rPr>
          <w:rFonts w:hint="eastAsia" w:ascii="仿宋" w:hAnsi="仿宋" w:eastAsia="仿宋" w:cs="仿宋"/>
          <w:bCs/>
          <w:sz w:val="24"/>
          <w:szCs w:val="24"/>
          <w:highlight w:val="none"/>
        </w:rPr>
        <w:t>且不提出异议的，视为确定评审报告提出的排序第一的</w:t>
      </w:r>
      <w:r>
        <w:rPr>
          <w:rFonts w:hint="eastAsia" w:ascii="仿宋" w:hAnsi="仿宋" w:eastAsia="仿宋" w:cs="仿宋"/>
          <w:bCs/>
          <w:sz w:val="24"/>
          <w:szCs w:val="24"/>
          <w:highlight w:val="none"/>
          <w:lang w:eastAsia="zh-CN"/>
        </w:rPr>
        <w:t>投标单位</w:t>
      </w:r>
      <w:r>
        <w:rPr>
          <w:rFonts w:hint="eastAsia" w:ascii="仿宋" w:hAnsi="仿宋" w:eastAsia="仿宋" w:cs="仿宋"/>
          <w:bCs/>
          <w:sz w:val="24"/>
          <w:szCs w:val="24"/>
          <w:highlight w:val="none"/>
        </w:rPr>
        <w:t>为</w:t>
      </w:r>
      <w:r>
        <w:rPr>
          <w:rFonts w:hint="eastAsia" w:ascii="仿宋" w:hAnsi="仿宋" w:eastAsia="仿宋" w:cs="仿宋"/>
          <w:bCs/>
          <w:sz w:val="24"/>
          <w:szCs w:val="24"/>
          <w:highlight w:val="none"/>
          <w:lang w:eastAsia="zh-CN"/>
        </w:rPr>
        <w:t>中标单位</w:t>
      </w:r>
      <w:r>
        <w:rPr>
          <w:rFonts w:hint="eastAsia" w:ascii="仿宋" w:hAnsi="仿宋" w:eastAsia="仿宋" w:cs="仿宋"/>
          <w:bCs/>
          <w:sz w:val="24"/>
          <w:szCs w:val="24"/>
          <w:highlight w:val="none"/>
        </w:rPr>
        <w:t>。</w:t>
      </w:r>
    </w:p>
    <w:p w14:paraId="5EF5B6B4">
      <w:pPr>
        <w:widowControl/>
        <w:numPr>
          <w:ilvl w:val="0"/>
          <w:numId w:val="0"/>
        </w:numPr>
        <w:adjustRightInd w:val="0"/>
        <w:snapToGrid w:val="0"/>
        <w:spacing w:line="360" w:lineRule="auto"/>
        <w:ind w:firstLine="482" w:firstLineChars="200"/>
        <w:outlineLvl w:val="1"/>
        <w:rPr>
          <w:rFonts w:hint="eastAsia" w:ascii="仿宋" w:hAnsi="仿宋" w:eastAsia="仿宋" w:cs="仿宋"/>
          <w:b/>
          <w:bCs/>
          <w:sz w:val="24"/>
          <w:szCs w:val="24"/>
          <w:highlight w:val="none"/>
          <w:lang w:val="en-US" w:eastAsia="zh-CN"/>
        </w:rPr>
      </w:pPr>
    </w:p>
    <w:p w14:paraId="44C38042">
      <w:pPr>
        <w:widowControl/>
        <w:numPr>
          <w:ilvl w:val="0"/>
          <w:numId w:val="0"/>
        </w:numPr>
        <w:adjustRightInd w:val="0"/>
        <w:snapToGrid w:val="0"/>
        <w:spacing w:line="360" w:lineRule="auto"/>
        <w:ind w:firstLine="482" w:firstLineChars="200"/>
        <w:outlineLvl w:val="1"/>
        <w:rPr>
          <w:rFonts w:hint="eastAsia" w:ascii="仿宋" w:hAnsi="仿宋" w:eastAsia="仿宋" w:cs="仿宋"/>
          <w:b/>
          <w:bCs/>
          <w:sz w:val="24"/>
          <w:szCs w:val="24"/>
          <w:highlight w:val="white"/>
          <w:lang w:val="en-US" w:eastAsia="zh-CN"/>
        </w:rPr>
      </w:pPr>
    </w:p>
    <w:p w14:paraId="143CD615">
      <w:pPr>
        <w:spacing w:line="500" w:lineRule="exact"/>
        <w:jc w:val="both"/>
        <w:rPr>
          <w:rFonts w:hint="eastAsia" w:ascii="方正小标宋简体" w:hAnsi="方正小标宋简体" w:eastAsia="方正小标宋简体" w:cs="方正小标宋简体"/>
          <w:color w:val="000000" w:themeColor="text1"/>
          <w:sz w:val="28"/>
          <w:szCs w:val="28"/>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lang w:val="en-US" w:eastAsia="zh-CN"/>
          <w14:textFill>
            <w14:solidFill>
              <w14:schemeClr w14:val="tx1"/>
            </w14:solidFill>
          </w14:textFill>
        </w:rPr>
        <w:t>控制价编制说明</w:t>
      </w:r>
      <w:bookmarkStart w:id="152" w:name="_Toc6170"/>
      <w:bookmarkStart w:id="153" w:name="_Toc25437"/>
    </w:p>
    <w:p w14:paraId="584A2CE4">
      <w:pPr>
        <w:spacing w:line="500" w:lineRule="exact"/>
        <w:ind w:firstLine="320" w:firstLineChars="100"/>
        <w:jc w:val="cente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pPr>
    </w:p>
    <w:p w14:paraId="1C73EFD4">
      <w:pPr>
        <w:spacing w:line="500" w:lineRule="exact"/>
        <w:ind w:firstLine="320" w:firstLineChars="100"/>
        <w:jc w:val="center"/>
        <w:rPr>
          <w:rFonts w:hint="default" w:ascii="仿宋" w:hAnsi="仿宋" w:eastAsia="仿宋" w:cs="仿宋"/>
          <w:bCs/>
          <w:kern w:val="2"/>
          <w:sz w:val="24"/>
          <w:szCs w:val="24"/>
          <w:highlight w:val="yellow"/>
          <w:lang w:val="en-US" w:eastAsia="zh-CN" w:bidi="ar-SA"/>
        </w:rPr>
      </w:pP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乌苏市牧道建设项目招标控制价编制说明</w:t>
      </w:r>
    </w:p>
    <w:p w14:paraId="1DB08EE2">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一、 工程概况</w:t>
      </w:r>
    </w:p>
    <w:p w14:paraId="008873AD">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工程地点：乌苏市西大沟镇</w:t>
      </w:r>
    </w:p>
    <w:p w14:paraId="3EF21FD6">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设计单位：西桥设计有限公司</w:t>
      </w:r>
    </w:p>
    <w:p w14:paraId="4DE00A02">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工程内容</w:t>
      </w:r>
      <w:r>
        <w:rPr>
          <w:rFonts w:hint="eastAsia" w:ascii="仿宋" w:hAnsi="仿宋" w:eastAsia="仿宋" w:cs="仿宋"/>
          <w:sz w:val="24"/>
          <w:szCs w:val="24"/>
          <w:vertAlign w:val="baseline"/>
        </w:rPr>
        <w:t>：建设2条公路，路线总长为36.264Km,其中：1号线长21.312km,2号线长14.952km。公路等级四级，设计时速15km/h,设计年限8年，路面宽度4.0m,车道宽度4.0m,车道数1个，路面结构采用砂砾路面。设置涵洞6道，其中1-1.0m钢筋混凝土圆管涵3道、1-0.75m钢筋混凝土圆管涵3道；过水路面75m/4处，标志牌8块。具体详见招标文件、设计图纸及招标文件补遗等。</w:t>
      </w:r>
    </w:p>
    <w:p w14:paraId="7C04611F">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二、招标范围</w:t>
      </w:r>
    </w:p>
    <w:p w14:paraId="783B7679">
      <w:pPr>
        <w:keepNext w:val="0"/>
        <w:keepLines w:val="0"/>
        <w:pageBreakBefore w:val="0"/>
        <w:widowControl w:val="0"/>
        <w:kinsoku w:val="0"/>
        <w:wordWrap/>
        <w:overflowPunct/>
        <w:topLinePunct w:val="0"/>
        <w:autoSpaceDE w:val="0"/>
        <w:autoSpaceDN w:val="0"/>
        <w:bidi w:val="0"/>
        <w:adjustRightInd w:val="0"/>
        <w:snapToGrid w:val="0"/>
        <w:spacing w:line="288" w:lineRule="auto"/>
        <w:ind w:firstLine="480" w:firstLineChars="200"/>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项目招标范围为施工图设计范围内的全部工作内容，具体详见招标文件、设计图纸及 招标文件补遗等。</w:t>
      </w:r>
    </w:p>
    <w:p w14:paraId="36A7F8C5">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三、编制依据</w:t>
      </w:r>
    </w:p>
    <w:p w14:paraId="7AD4188E">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1、本项目施工图设计文件，具体详见本项目图纸目录；</w:t>
      </w:r>
    </w:p>
    <w:p w14:paraId="03C5674B">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2、公路工程标准施工招标文件（2018 年版）；</w:t>
      </w:r>
    </w:p>
    <w:p w14:paraId="1FCEEE5E">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3、《公路工程基本建设项目概算预算编制办法》（JTG3830-2018）；</w:t>
      </w:r>
    </w:p>
    <w:p w14:paraId="39F72162">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4、《公路工程预算定额》 (JTG-T3832-2018)；</w:t>
      </w:r>
    </w:p>
    <w:p w14:paraId="39FB37A5">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5、《公路工程机械台班费用定额》（ JTG-T3833-2018）；</w:t>
      </w:r>
    </w:p>
    <w:p w14:paraId="2BC6DAB0">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6、《关于发布我区公路工程人工工日单价及有关补充规定的通知-新交办发〔2019〕26号》；</w:t>
      </w:r>
    </w:p>
    <w:p w14:paraId="73DE1CBC">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7、财政部和安全监管总局关于印发《企业安全生产费用提取和使用管理办法》的通知（财企[2012]16 号）；</w:t>
      </w:r>
    </w:p>
    <w:p w14:paraId="7A4FCCD9">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8、新疆省交通行政主管部门的有关技术文件及相关规定。</w:t>
      </w:r>
    </w:p>
    <w:p w14:paraId="324EB9D8">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9、、材料单价：新疆维吾尔自治区公路工程造价管理局发布的“202</w:t>
      </w:r>
      <w:r>
        <w:rPr>
          <w:rFonts w:hint="eastAsia" w:ascii="仿宋" w:hAnsi="仿宋" w:eastAsia="仿宋" w:cs="仿宋"/>
          <w:sz w:val="24"/>
          <w:szCs w:val="24"/>
          <w:vertAlign w:val="baseline"/>
          <w:lang w:val="en-US" w:eastAsia="zh-CN"/>
        </w:rPr>
        <w:t>5</w:t>
      </w:r>
      <w:r>
        <w:rPr>
          <w:rFonts w:hint="eastAsia" w:ascii="仿宋" w:hAnsi="仿宋" w:eastAsia="仿宋" w:cs="仿宋"/>
          <w:sz w:val="24"/>
          <w:szCs w:val="24"/>
          <w:vertAlign w:val="baseline"/>
        </w:rPr>
        <w:t>年第2季度公路工程材料供应价格信息表”；</w:t>
      </w:r>
    </w:p>
    <w:p w14:paraId="7385B5E5">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10、《新疆维吾尔自治区塔城地区乌苏市牧道建设项目一阶段施工图设计》</w:t>
      </w:r>
    </w:p>
    <w:p w14:paraId="1C2799D0">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四、各项取费标准</w:t>
      </w:r>
    </w:p>
    <w:p w14:paraId="0ADB3AC8">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1、</w:t>
      </w:r>
      <w:r>
        <w:rPr>
          <w:rFonts w:hint="eastAsia" w:ascii="仿宋" w:hAnsi="仿宋" w:eastAsia="仿宋" w:cs="仿宋"/>
          <w:sz w:val="24"/>
          <w:szCs w:val="24"/>
          <w:vertAlign w:val="baseline"/>
          <w:lang w:eastAsia="zh-CN"/>
        </w:rPr>
        <w:t>措施费:根据《公路工程建设项目概算预算编制办法》（以下简称《编制办法》）及新疆维吾尔自治区所属地区类别计取。</w:t>
      </w:r>
    </w:p>
    <w:p w14:paraId="77ED17A5">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冬季施工增加费：不计取；</w:t>
      </w:r>
    </w:p>
    <w:p w14:paraId="23408F0F">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雨季施工增加费：不计取；</w:t>
      </w:r>
    </w:p>
    <w:p w14:paraId="1986BBE1">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夜间施工增加费：不计取；</w:t>
      </w:r>
    </w:p>
    <w:p w14:paraId="60076CBF">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高原施工增加费：本项目海拔高度为2000m以内，不计取高原地区施工增加费；</w:t>
      </w:r>
    </w:p>
    <w:p w14:paraId="510C35F3">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风沙地区施工增加费：不计取；</w:t>
      </w:r>
    </w:p>
    <w:p w14:paraId="30D0EBAD">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沿海地区施工增加费：不计取；</w:t>
      </w:r>
    </w:p>
    <w:p w14:paraId="50DF003B">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行车干扰施工增加费：不计取；</w:t>
      </w:r>
    </w:p>
    <w:p w14:paraId="76405504">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施工辅助费：不计取</w:t>
      </w:r>
    </w:p>
    <w:p w14:paraId="19F49055">
      <w:pPr>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工地转移费：不计取</w:t>
      </w:r>
    </w:p>
    <w:p w14:paraId="78836C82">
      <w:pPr>
        <w:keepNext w:val="0"/>
        <w:keepLines w:val="0"/>
        <w:pageBreakBefore w:val="0"/>
        <w:widowControl w:val="0"/>
        <w:numPr>
          <w:ilvl w:val="0"/>
          <w:numId w:val="9"/>
        </w:numPr>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lang w:eastAsia="zh-CN"/>
        </w:rPr>
      </w:pPr>
      <w:r>
        <w:rPr>
          <w:rFonts w:hint="default" w:ascii="仿宋" w:hAnsi="仿宋" w:eastAsia="仿宋" w:cs="仿宋"/>
          <w:bCs/>
          <w:sz w:val="24"/>
          <w:szCs w:val="24"/>
          <w:highlight w:val="white"/>
        </w:rPr>
        <w:t>企业管理费</w:t>
      </w:r>
      <w:r>
        <w:rPr>
          <w:rFonts w:hint="default" w:ascii="仿宋" w:hAnsi="仿宋" w:eastAsia="仿宋" w:cs="仿宋"/>
          <w:bCs/>
          <w:sz w:val="24"/>
          <w:szCs w:val="24"/>
          <w:highlight w:val="white"/>
          <w:lang w:eastAsia="zh-CN"/>
        </w:rPr>
        <w:t>：</w:t>
      </w:r>
      <w:r>
        <w:rPr>
          <w:rFonts w:hint="default" w:ascii="仿宋" w:hAnsi="仿宋" w:eastAsia="仿宋" w:cs="仿宋"/>
          <w:bCs/>
          <w:sz w:val="24"/>
          <w:szCs w:val="24"/>
          <w:highlight w:val="white"/>
        </w:rPr>
        <w:t>计取</w:t>
      </w:r>
      <w:r>
        <w:rPr>
          <w:rFonts w:hint="default" w:ascii="仿宋" w:hAnsi="仿宋" w:eastAsia="仿宋" w:cs="仿宋"/>
          <w:bCs/>
          <w:sz w:val="24"/>
          <w:szCs w:val="24"/>
          <w:highlight w:val="white"/>
          <w:lang w:eastAsia="zh-CN"/>
        </w:rPr>
        <w:t>；</w:t>
      </w:r>
    </w:p>
    <w:p w14:paraId="0CD229B6">
      <w:pPr>
        <w:keepNext w:val="0"/>
        <w:keepLines w:val="0"/>
        <w:pageBreakBefore w:val="0"/>
        <w:widowControl w:val="0"/>
        <w:numPr>
          <w:ilvl w:val="0"/>
          <w:numId w:val="9"/>
        </w:numPr>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基本费用：计取；</w:t>
      </w:r>
    </w:p>
    <w:p w14:paraId="2D78C3CD">
      <w:pPr>
        <w:keepNext w:val="0"/>
        <w:keepLines w:val="0"/>
        <w:pageBreakBefore w:val="0"/>
        <w:widowControl w:val="0"/>
        <w:numPr>
          <w:ilvl w:val="0"/>
          <w:numId w:val="9"/>
        </w:numPr>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主副食费用补贴：</w:t>
      </w:r>
      <w:r>
        <w:rPr>
          <w:rFonts w:hint="default" w:ascii="仿宋" w:hAnsi="仿宋" w:eastAsia="仿宋" w:cs="仿宋"/>
          <w:bCs/>
          <w:sz w:val="24"/>
          <w:szCs w:val="24"/>
          <w:highlight w:val="white"/>
        </w:rPr>
        <w:t>主副食费用补贴：粮食蔬菜平均运距25km、燃料供应平均运距25km、生活用水平均运距10km、综合里程14.5km。</w:t>
      </w:r>
    </w:p>
    <w:p w14:paraId="0FFF5DB9">
      <w:pPr>
        <w:keepNext w:val="0"/>
        <w:keepLines w:val="0"/>
        <w:pageBreakBefore w:val="0"/>
        <w:widowControl w:val="0"/>
        <w:numPr>
          <w:ilvl w:val="0"/>
          <w:numId w:val="9"/>
        </w:numPr>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职工探亲路费：不计取；</w:t>
      </w:r>
    </w:p>
    <w:p w14:paraId="7F459C41">
      <w:pPr>
        <w:keepNext w:val="0"/>
        <w:keepLines w:val="0"/>
        <w:pageBreakBefore w:val="0"/>
        <w:widowControl w:val="0"/>
        <w:numPr>
          <w:ilvl w:val="0"/>
          <w:numId w:val="9"/>
        </w:numPr>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职工取暖补贴费：不计取；</w:t>
      </w:r>
    </w:p>
    <w:p w14:paraId="683A126D">
      <w:pPr>
        <w:keepNext w:val="0"/>
        <w:keepLines w:val="0"/>
        <w:pageBreakBefore w:val="0"/>
        <w:widowControl w:val="0"/>
        <w:numPr>
          <w:ilvl w:val="0"/>
          <w:numId w:val="9"/>
        </w:numPr>
        <w:kinsoku w:val="0"/>
        <w:wordWrap/>
        <w:overflowPunct/>
        <w:topLinePunct w:val="0"/>
        <w:autoSpaceDE w:val="0"/>
        <w:autoSpaceDN w:val="0"/>
        <w:bidi w:val="0"/>
        <w:adjustRightInd w:val="0"/>
        <w:snapToGrid w:val="0"/>
        <w:spacing w:line="288" w:lineRule="auto"/>
        <w:textAlignment w:val="baseline"/>
        <w:rPr>
          <w:rFonts w:hint="default" w:ascii="仿宋" w:hAnsi="仿宋" w:eastAsia="仿宋" w:cs="仿宋"/>
          <w:bCs/>
          <w:sz w:val="24"/>
          <w:szCs w:val="24"/>
          <w:highlight w:val="white"/>
          <w:lang w:val="en-US" w:eastAsia="zh-CN"/>
        </w:rPr>
      </w:pPr>
      <w:r>
        <w:rPr>
          <w:rFonts w:hint="eastAsia" w:ascii="仿宋" w:hAnsi="仿宋" w:eastAsia="仿宋" w:cs="仿宋"/>
          <w:sz w:val="24"/>
          <w:szCs w:val="24"/>
          <w:vertAlign w:val="baseline"/>
          <w:lang w:eastAsia="zh-CN"/>
        </w:rPr>
        <w:t>财务费：计取；</w:t>
      </w:r>
    </w:p>
    <w:p w14:paraId="7E4AA2EF">
      <w:pPr>
        <w:keepNext w:val="0"/>
        <w:keepLines w:val="0"/>
        <w:pageBreakBefore w:val="0"/>
        <w:widowControl w:val="0"/>
        <w:numPr>
          <w:ilvl w:val="0"/>
          <w:numId w:val="9"/>
        </w:numPr>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bCs/>
          <w:sz w:val="24"/>
          <w:szCs w:val="24"/>
          <w:highlight w:val="white"/>
          <w:lang w:eastAsia="zh-CN"/>
        </w:rPr>
      </w:pPr>
      <w:r>
        <w:rPr>
          <w:rFonts w:hint="default" w:ascii="仿宋" w:hAnsi="仿宋" w:eastAsia="仿宋" w:cs="仿宋"/>
          <w:bCs/>
          <w:sz w:val="24"/>
          <w:szCs w:val="24"/>
          <w:highlight w:val="white"/>
        </w:rPr>
        <w:t>辅助生产间接费：计取；</w:t>
      </w:r>
    </w:p>
    <w:p w14:paraId="4D8D0B46">
      <w:pPr>
        <w:keepNext w:val="0"/>
        <w:keepLines w:val="0"/>
        <w:pageBreakBefore w:val="0"/>
        <w:widowControl w:val="0"/>
        <w:numPr>
          <w:ilvl w:val="0"/>
          <w:numId w:val="9"/>
        </w:numPr>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bCs/>
          <w:sz w:val="24"/>
          <w:szCs w:val="24"/>
          <w:highlight w:val="white"/>
          <w:lang w:eastAsia="zh-CN"/>
        </w:rPr>
      </w:pPr>
      <w:r>
        <w:rPr>
          <w:rFonts w:hint="default" w:ascii="仿宋" w:hAnsi="仿宋" w:eastAsia="仿宋" w:cs="仿宋"/>
          <w:bCs/>
          <w:sz w:val="24"/>
          <w:szCs w:val="24"/>
          <w:highlight w:val="white"/>
        </w:rPr>
        <w:t>规费:根据交通运输厅发布《关于发布我区公路工程人工工日单价及有关补充规定的通知》执行：养老保险费16%、失业保险费0.5%、医疗保险费9.8% (其中基本医疗保险9%、生有保险0.8%)、住房公积金8%、工伤保险费0.5%计列</w:t>
      </w:r>
      <w:r>
        <w:rPr>
          <w:rFonts w:hint="eastAsia" w:ascii="仿宋" w:hAnsi="仿宋" w:eastAsia="仿宋" w:cs="仿宋"/>
          <w:bCs/>
          <w:sz w:val="24"/>
          <w:szCs w:val="24"/>
          <w:highlight w:val="white"/>
          <w:lang w:eastAsia="zh-CN"/>
        </w:rPr>
        <w:t>；</w:t>
      </w:r>
    </w:p>
    <w:p w14:paraId="0B696121">
      <w:pPr>
        <w:keepNext w:val="0"/>
        <w:keepLines w:val="0"/>
        <w:pageBreakBefore w:val="0"/>
        <w:widowControl w:val="0"/>
        <w:numPr>
          <w:ilvl w:val="0"/>
          <w:numId w:val="9"/>
        </w:numPr>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bCs/>
          <w:sz w:val="24"/>
          <w:szCs w:val="24"/>
          <w:highlight w:val="white"/>
          <w:lang w:eastAsia="zh-CN"/>
        </w:rPr>
      </w:pPr>
      <w:r>
        <w:rPr>
          <w:rFonts w:hint="default" w:ascii="仿宋" w:hAnsi="仿宋" w:eastAsia="仿宋" w:cs="仿宋"/>
          <w:bCs/>
          <w:sz w:val="24"/>
          <w:szCs w:val="24"/>
          <w:highlight w:val="white"/>
        </w:rPr>
        <w:t>利润：计取7.42%</w:t>
      </w:r>
      <w:r>
        <w:rPr>
          <w:rFonts w:hint="eastAsia" w:ascii="仿宋" w:hAnsi="仿宋" w:eastAsia="仿宋" w:cs="仿宋"/>
          <w:bCs/>
          <w:sz w:val="24"/>
          <w:szCs w:val="24"/>
          <w:highlight w:val="white"/>
          <w:lang w:eastAsia="zh-CN"/>
        </w:rPr>
        <w:t>；</w:t>
      </w:r>
    </w:p>
    <w:p w14:paraId="21C09121">
      <w:pPr>
        <w:keepNext w:val="0"/>
        <w:keepLines w:val="0"/>
        <w:pageBreakBefore w:val="0"/>
        <w:widowControl w:val="0"/>
        <w:numPr>
          <w:ilvl w:val="0"/>
          <w:numId w:val="9"/>
        </w:numPr>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bCs/>
          <w:sz w:val="24"/>
          <w:szCs w:val="24"/>
          <w:highlight w:val="white"/>
          <w:lang w:eastAsia="zh-CN"/>
        </w:rPr>
      </w:pPr>
      <w:r>
        <w:rPr>
          <w:rFonts w:hint="default" w:ascii="仿宋" w:hAnsi="仿宋" w:eastAsia="仿宋" w:cs="仿宋"/>
          <w:bCs/>
          <w:sz w:val="24"/>
          <w:szCs w:val="24"/>
          <w:highlight w:val="white"/>
        </w:rPr>
        <w:t>税金：计取9%</w:t>
      </w:r>
      <w:r>
        <w:rPr>
          <w:rFonts w:hint="eastAsia" w:ascii="仿宋" w:hAnsi="仿宋" w:eastAsia="仿宋" w:cs="仿宋"/>
          <w:bCs/>
          <w:sz w:val="24"/>
          <w:szCs w:val="24"/>
          <w:highlight w:val="white"/>
          <w:lang w:eastAsia="zh-CN"/>
        </w:rPr>
        <w:t>；</w:t>
      </w:r>
    </w:p>
    <w:p w14:paraId="294BBF78">
      <w:pPr>
        <w:widowControl/>
        <w:adjustRightInd w:val="0"/>
        <w:snapToGrid w:val="0"/>
        <w:spacing w:line="360" w:lineRule="auto"/>
        <w:rPr>
          <w:rFonts w:hint="default" w:ascii="仿宋" w:hAnsi="仿宋" w:eastAsia="仿宋" w:cs="仿宋"/>
          <w:bCs/>
          <w:sz w:val="24"/>
          <w:szCs w:val="24"/>
          <w:highlight w:val="white"/>
        </w:rPr>
      </w:pPr>
      <w:r>
        <w:rPr>
          <w:rFonts w:hint="eastAsia" w:ascii="仿宋" w:hAnsi="仿宋" w:eastAsia="仿宋" w:cs="仿宋"/>
          <w:bCs/>
          <w:sz w:val="24"/>
          <w:szCs w:val="24"/>
          <w:highlight w:val="white"/>
          <w:lang w:val="en-US" w:eastAsia="zh-CN"/>
        </w:rPr>
        <w:t>五、</w:t>
      </w:r>
      <w:r>
        <w:rPr>
          <w:rFonts w:hint="default" w:ascii="仿宋" w:hAnsi="仿宋" w:eastAsia="仿宋" w:cs="仿宋"/>
          <w:bCs/>
          <w:sz w:val="24"/>
          <w:szCs w:val="24"/>
          <w:highlight w:val="white"/>
        </w:rPr>
        <w:t>人工费及材料费调整</w:t>
      </w:r>
    </w:p>
    <w:p w14:paraId="28CA8B39">
      <w:pPr>
        <w:widowControl/>
        <w:adjustRightInd w:val="0"/>
        <w:snapToGrid w:val="0"/>
        <w:spacing w:line="360" w:lineRule="auto"/>
        <w:rPr>
          <w:rFonts w:hint="eastAsia" w:ascii="仿宋" w:hAnsi="仿宋" w:eastAsia="仿宋" w:cs="仿宋"/>
          <w:bCs/>
          <w:sz w:val="24"/>
          <w:szCs w:val="24"/>
          <w:highlight w:val="white"/>
          <w:lang w:val="en-US" w:eastAsia="zh-CN"/>
        </w:rPr>
      </w:pPr>
      <w:r>
        <w:rPr>
          <w:rFonts w:hint="eastAsia" w:ascii="仿宋" w:hAnsi="仿宋" w:eastAsia="仿宋" w:cs="仿宋"/>
          <w:bCs/>
          <w:sz w:val="24"/>
          <w:szCs w:val="24"/>
          <w:highlight w:val="white"/>
          <w:lang w:val="en-US" w:eastAsia="zh-CN"/>
        </w:rPr>
        <w:t>1、人工工资：《关于发布我区公路工程人工工日单价及有关补充规定的通知-新交办发〔2019〕26号》按三类地区140.79 元/工日计;</w:t>
      </w:r>
    </w:p>
    <w:p w14:paraId="5E135343">
      <w:pPr>
        <w:widowControl/>
        <w:adjustRightInd w:val="0"/>
        <w:snapToGrid w:val="0"/>
        <w:spacing w:line="360" w:lineRule="auto"/>
        <w:rPr>
          <w:rFonts w:hint="eastAsia" w:ascii="仿宋" w:hAnsi="仿宋" w:eastAsia="仿宋" w:cs="仿宋"/>
          <w:bCs/>
          <w:sz w:val="24"/>
          <w:szCs w:val="24"/>
          <w:highlight w:val="white"/>
          <w:lang w:eastAsia="zh-CN"/>
        </w:rPr>
      </w:pPr>
      <w:r>
        <w:rPr>
          <w:rFonts w:hint="eastAsia" w:ascii="仿宋" w:hAnsi="仿宋" w:eastAsia="仿宋" w:cs="仿宋"/>
          <w:bCs/>
          <w:sz w:val="24"/>
          <w:szCs w:val="24"/>
          <w:highlight w:val="white"/>
          <w:lang w:val="en-US" w:eastAsia="zh-CN"/>
        </w:rPr>
        <w:t>2、</w:t>
      </w:r>
      <w:r>
        <w:rPr>
          <w:rFonts w:hint="default" w:ascii="仿宋" w:hAnsi="仿宋" w:eastAsia="仿宋" w:cs="仿宋"/>
          <w:bCs/>
          <w:sz w:val="24"/>
          <w:szCs w:val="24"/>
          <w:highlight w:val="white"/>
        </w:rPr>
        <w:t>外购材料：沥青：由克拉玛依供应，平均运距185km</w:t>
      </w:r>
      <w:r>
        <w:rPr>
          <w:rFonts w:hint="eastAsia" w:ascii="仿宋" w:hAnsi="仿宋" w:eastAsia="仿宋" w:cs="仿宋"/>
          <w:bCs/>
          <w:sz w:val="24"/>
          <w:szCs w:val="24"/>
          <w:highlight w:val="white"/>
          <w:lang w:eastAsia="zh-CN"/>
        </w:rPr>
        <w:t>；</w:t>
      </w:r>
      <w:r>
        <w:rPr>
          <w:rFonts w:hint="default" w:ascii="仿宋" w:hAnsi="仿宋" w:eastAsia="仿宋" w:cs="仿宋"/>
          <w:bCs/>
          <w:sz w:val="24"/>
          <w:szCs w:val="24"/>
          <w:highlight w:val="white"/>
        </w:rPr>
        <w:t>普通水泥：由乌苏市供应，平均运距30km</w:t>
      </w:r>
      <w:r>
        <w:rPr>
          <w:rFonts w:hint="eastAsia" w:ascii="仿宋" w:hAnsi="仿宋" w:eastAsia="仿宋" w:cs="仿宋"/>
          <w:bCs/>
          <w:sz w:val="24"/>
          <w:szCs w:val="24"/>
          <w:highlight w:val="white"/>
          <w:lang w:eastAsia="zh-CN"/>
        </w:rPr>
        <w:t>；</w:t>
      </w:r>
      <w:r>
        <w:rPr>
          <w:rFonts w:hint="default" w:ascii="仿宋" w:hAnsi="仿宋" w:eastAsia="仿宋" w:cs="仿宋"/>
          <w:bCs/>
          <w:sz w:val="24"/>
          <w:szCs w:val="24"/>
          <w:highlight w:val="white"/>
        </w:rPr>
        <w:t>汽油、柴油、粮食、蔬菜及日用品：由乡镇供应，平均运距18km</w:t>
      </w:r>
      <w:r>
        <w:rPr>
          <w:rFonts w:hint="eastAsia" w:ascii="仿宋" w:hAnsi="仿宋" w:eastAsia="仿宋" w:cs="仿宋"/>
          <w:bCs/>
          <w:sz w:val="24"/>
          <w:szCs w:val="24"/>
          <w:highlight w:val="white"/>
          <w:lang w:eastAsia="zh-CN"/>
        </w:rPr>
        <w:t>；</w:t>
      </w:r>
      <w:r>
        <w:rPr>
          <w:rFonts w:hint="default" w:ascii="仿宋" w:hAnsi="仿宋" w:eastAsia="仿宋" w:cs="仿宋"/>
          <w:bCs/>
          <w:sz w:val="24"/>
          <w:szCs w:val="24"/>
          <w:highlight w:val="white"/>
        </w:rPr>
        <w:t>煤炭、木材：由乌苏市供应，平均运距30km</w:t>
      </w:r>
      <w:r>
        <w:rPr>
          <w:rFonts w:hint="eastAsia" w:ascii="仿宋" w:hAnsi="仿宋" w:eastAsia="仿宋" w:cs="仿宋"/>
          <w:bCs/>
          <w:sz w:val="24"/>
          <w:szCs w:val="24"/>
          <w:highlight w:val="white"/>
          <w:lang w:eastAsia="zh-CN"/>
        </w:rPr>
        <w:t>；</w:t>
      </w:r>
      <w:r>
        <w:rPr>
          <w:rFonts w:hint="default" w:ascii="仿宋" w:hAnsi="仿宋" w:eastAsia="仿宋" w:cs="仿宋"/>
          <w:bCs/>
          <w:sz w:val="24"/>
          <w:szCs w:val="24"/>
          <w:highlight w:val="white"/>
        </w:rPr>
        <w:t>钢材：由乌鲁木齐供应，平均运距275km</w:t>
      </w:r>
      <w:r>
        <w:rPr>
          <w:rFonts w:hint="eastAsia" w:ascii="仿宋" w:hAnsi="仿宋" w:eastAsia="仿宋" w:cs="仿宋"/>
          <w:bCs/>
          <w:sz w:val="24"/>
          <w:szCs w:val="24"/>
          <w:highlight w:val="white"/>
          <w:lang w:eastAsia="zh-CN"/>
        </w:rPr>
        <w:t>；</w:t>
      </w:r>
    </w:p>
    <w:p w14:paraId="7F5CD7A5">
      <w:pPr>
        <w:widowControl/>
        <w:adjustRightInd w:val="0"/>
        <w:snapToGrid w:val="0"/>
        <w:spacing w:line="360" w:lineRule="auto"/>
        <w:rPr>
          <w:rFonts w:hint="eastAsia" w:ascii="仿宋" w:hAnsi="仿宋" w:eastAsia="仿宋" w:cs="仿宋"/>
          <w:bCs/>
          <w:sz w:val="24"/>
          <w:szCs w:val="24"/>
          <w:highlight w:val="white"/>
          <w:lang w:eastAsia="zh-CN"/>
        </w:rPr>
      </w:pPr>
      <w:r>
        <w:rPr>
          <w:rFonts w:hint="eastAsia" w:ascii="仿宋" w:hAnsi="仿宋" w:eastAsia="仿宋" w:cs="仿宋"/>
          <w:bCs/>
          <w:sz w:val="24"/>
          <w:szCs w:val="24"/>
          <w:highlight w:val="white"/>
          <w:lang w:val="en-US" w:eastAsia="zh-CN"/>
        </w:rPr>
        <w:t>3、</w:t>
      </w:r>
      <w:r>
        <w:rPr>
          <w:rFonts w:hint="default" w:ascii="仿宋" w:hAnsi="仿宋" w:eastAsia="仿宋" w:cs="仿宋"/>
          <w:bCs/>
          <w:sz w:val="24"/>
          <w:szCs w:val="24"/>
          <w:highlight w:val="white"/>
        </w:rPr>
        <w:t>机械台班预算价格根据交通部《公路工程机械台班费用定额》（JTG/T3833-2018）计算</w:t>
      </w:r>
      <w:r>
        <w:rPr>
          <w:rFonts w:hint="eastAsia" w:ascii="仿宋" w:hAnsi="仿宋" w:eastAsia="仿宋" w:cs="仿宋"/>
          <w:bCs/>
          <w:sz w:val="24"/>
          <w:szCs w:val="24"/>
          <w:highlight w:val="white"/>
          <w:lang w:eastAsia="zh-CN"/>
        </w:rPr>
        <w:t>；</w:t>
      </w:r>
    </w:p>
    <w:p w14:paraId="25CCB11F">
      <w:pPr>
        <w:widowControl/>
        <w:adjustRightInd w:val="0"/>
        <w:snapToGrid w:val="0"/>
        <w:spacing w:line="360" w:lineRule="auto"/>
        <w:rPr>
          <w:rFonts w:hint="default" w:ascii="仿宋" w:hAnsi="仿宋" w:eastAsia="仿宋" w:cs="仿宋"/>
          <w:bCs/>
          <w:sz w:val="24"/>
          <w:szCs w:val="24"/>
          <w:highlight w:val="white"/>
          <w:lang w:val="en-US" w:eastAsia="zh-CN"/>
        </w:rPr>
      </w:pPr>
      <w:r>
        <w:rPr>
          <w:rFonts w:hint="eastAsia" w:ascii="仿宋" w:hAnsi="仿宋" w:eastAsia="仿宋" w:cs="仿宋"/>
          <w:bCs/>
          <w:sz w:val="24"/>
          <w:szCs w:val="24"/>
          <w:highlight w:val="white"/>
          <w:lang w:val="en-US" w:eastAsia="zh-CN"/>
        </w:rPr>
        <w:t>4、</w:t>
      </w:r>
      <w:r>
        <w:rPr>
          <w:rFonts w:hint="default" w:ascii="仿宋" w:hAnsi="仿宋" w:eastAsia="仿宋" w:cs="仿宋"/>
          <w:bCs/>
          <w:sz w:val="24"/>
          <w:szCs w:val="24"/>
          <w:highlight w:val="white"/>
          <w:lang w:val="en-US" w:eastAsia="zh-CN"/>
        </w:rPr>
        <w:t>电</w:t>
      </w:r>
      <w:r>
        <w:rPr>
          <w:rFonts w:hint="eastAsia" w:ascii="仿宋" w:hAnsi="仿宋" w:eastAsia="仿宋" w:cs="仿宋"/>
          <w:bCs/>
          <w:sz w:val="24"/>
          <w:szCs w:val="24"/>
          <w:highlight w:val="white"/>
          <w:lang w:val="en-US" w:eastAsia="zh-CN"/>
        </w:rPr>
        <w:t>：</w:t>
      </w:r>
      <w:r>
        <w:rPr>
          <w:rFonts w:hint="default" w:ascii="仿宋" w:hAnsi="仿宋" w:eastAsia="仿宋" w:cs="仿宋"/>
          <w:bCs/>
          <w:sz w:val="24"/>
          <w:szCs w:val="24"/>
          <w:highlight w:val="white"/>
          <w:lang w:val="en-US" w:eastAsia="zh-CN"/>
        </w:rPr>
        <w:t>本项目电价均按自发电考虑。</w:t>
      </w:r>
    </w:p>
    <w:p w14:paraId="7264CB42">
      <w:pPr>
        <w:pStyle w:val="2"/>
        <w:spacing w:line="360" w:lineRule="auto"/>
        <w:ind w:left="0" w:leftChars="0" w:firstLine="0" w:firstLineChars="0"/>
        <w:rPr>
          <w:rFonts w:hint="default" w:ascii="仿宋" w:hAnsi="仿宋" w:eastAsia="仿宋" w:cs="仿宋"/>
          <w:bCs/>
          <w:sz w:val="24"/>
          <w:szCs w:val="24"/>
          <w:highlight w:val="white"/>
          <w:lang w:val="en-US" w:eastAsia="zh-CN"/>
        </w:rPr>
      </w:pPr>
      <w:r>
        <w:rPr>
          <w:rFonts w:hint="eastAsia" w:ascii="仿宋" w:hAnsi="仿宋" w:eastAsia="仿宋" w:cs="仿宋"/>
          <w:bCs/>
          <w:sz w:val="24"/>
          <w:szCs w:val="24"/>
          <w:highlight w:val="white"/>
          <w:lang w:val="en-US" w:eastAsia="zh-CN"/>
        </w:rPr>
        <w:t>六、</w:t>
      </w:r>
      <w:r>
        <w:rPr>
          <w:rFonts w:hint="default" w:ascii="仿宋" w:hAnsi="仿宋" w:eastAsia="仿宋" w:cs="仿宋"/>
          <w:bCs/>
          <w:sz w:val="24"/>
          <w:szCs w:val="24"/>
          <w:highlight w:val="white"/>
        </w:rPr>
        <w:t>100章说明</w:t>
      </w:r>
    </w:p>
    <w:p w14:paraId="3FD9E0C8">
      <w:pPr>
        <w:widowControl/>
        <w:adjustRightInd w:val="0"/>
        <w:snapToGrid w:val="0"/>
        <w:spacing w:line="360" w:lineRule="auto"/>
        <w:rPr>
          <w:rFonts w:hint="default" w:ascii="仿宋" w:hAnsi="仿宋" w:eastAsia="仿宋" w:cs="仿宋"/>
          <w:bCs/>
          <w:sz w:val="24"/>
          <w:szCs w:val="24"/>
          <w:highlight w:val="white"/>
        </w:rPr>
      </w:pPr>
      <w:r>
        <w:rPr>
          <w:rFonts w:hint="default" w:ascii="仿宋" w:hAnsi="仿宋" w:eastAsia="仿宋" w:cs="仿宋"/>
          <w:bCs/>
          <w:sz w:val="24"/>
          <w:szCs w:val="24"/>
          <w:highlight w:val="white"/>
        </w:rPr>
        <w:t>1</w:t>
      </w:r>
      <w:r>
        <w:rPr>
          <w:rFonts w:hint="eastAsia" w:ascii="仿宋" w:hAnsi="仿宋" w:eastAsia="仿宋" w:cs="仿宋"/>
          <w:bCs/>
          <w:sz w:val="24"/>
          <w:szCs w:val="24"/>
          <w:highlight w:val="white"/>
          <w:lang w:eastAsia="zh-CN"/>
        </w:rPr>
        <w:t>、</w:t>
      </w:r>
      <w:r>
        <w:rPr>
          <w:rFonts w:hint="default" w:ascii="仿宋" w:hAnsi="仿宋" w:eastAsia="仿宋" w:cs="仿宋"/>
          <w:bCs/>
          <w:sz w:val="24"/>
          <w:szCs w:val="24"/>
          <w:highlight w:val="white"/>
        </w:rPr>
        <w:t>保险费：按</w:t>
      </w:r>
      <w:r>
        <w:rPr>
          <w:rFonts w:hint="default" w:ascii="仿宋" w:hAnsi="仿宋" w:eastAsia="仿宋" w:cs="仿宋"/>
          <w:bCs/>
          <w:sz w:val="24"/>
          <w:szCs w:val="24"/>
          <w:highlight w:val="white"/>
          <w:lang w:eastAsia="zh-CN"/>
        </w:rPr>
        <w:t>标准</w:t>
      </w:r>
      <w:r>
        <w:rPr>
          <w:rFonts w:hint="default" w:ascii="仿宋" w:hAnsi="仿宋" w:eastAsia="仿宋" w:cs="仿宋"/>
          <w:bCs/>
          <w:sz w:val="24"/>
          <w:szCs w:val="24"/>
          <w:highlight w:val="white"/>
        </w:rPr>
        <w:t>计取。</w:t>
      </w:r>
    </w:p>
    <w:p w14:paraId="0D4FE37B">
      <w:pPr>
        <w:widowControl/>
        <w:adjustRightInd w:val="0"/>
        <w:snapToGrid w:val="0"/>
        <w:spacing w:line="360" w:lineRule="auto"/>
        <w:rPr>
          <w:rFonts w:hint="default" w:ascii="仿宋" w:hAnsi="仿宋" w:eastAsia="仿宋" w:cs="仿宋"/>
          <w:bCs/>
          <w:sz w:val="24"/>
          <w:szCs w:val="24"/>
          <w:highlight w:val="white"/>
        </w:rPr>
      </w:pPr>
      <w:r>
        <w:rPr>
          <w:rFonts w:hint="default" w:ascii="仿宋" w:hAnsi="仿宋" w:eastAsia="仿宋" w:cs="仿宋"/>
          <w:bCs/>
          <w:sz w:val="24"/>
          <w:szCs w:val="24"/>
          <w:highlight w:val="white"/>
        </w:rPr>
        <w:t>2</w:t>
      </w:r>
      <w:r>
        <w:rPr>
          <w:rFonts w:hint="eastAsia" w:ascii="仿宋" w:hAnsi="仿宋" w:eastAsia="仿宋" w:cs="仿宋"/>
          <w:bCs/>
          <w:sz w:val="24"/>
          <w:szCs w:val="24"/>
          <w:highlight w:val="white"/>
          <w:lang w:eastAsia="zh-CN"/>
        </w:rPr>
        <w:t>、</w:t>
      </w:r>
      <w:r>
        <w:rPr>
          <w:rFonts w:hint="default" w:ascii="仿宋" w:hAnsi="仿宋" w:eastAsia="仿宋" w:cs="仿宋"/>
          <w:bCs/>
          <w:sz w:val="24"/>
          <w:szCs w:val="24"/>
          <w:highlight w:val="white"/>
        </w:rPr>
        <w:t>安全生产费：按100~700章费用的1.5%计取</w:t>
      </w:r>
      <w:r>
        <w:rPr>
          <w:rFonts w:hint="eastAsia" w:ascii="仿宋" w:hAnsi="仿宋" w:eastAsia="仿宋" w:cs="仿宋"/>
          <w:bCs/>
          <w:sz w:val="24"/>
          <w:szCs w:val="24"/>
          <w:highlight w:val="white"/>
          <w:lang w:eastAsia="zh-CN"/>
        </w:rPr>
        <w:t>，</w:t>
      </w:r>
      <w:r>
        <w:rPr>
          <w:rFonts w:hint="eastAsia" w:ascii="仿宋" w:hAnsi="仿宋" w:eastAsia="仿宋" w:cs="仿宋"/>
          <w:bCs/>
          <w:sz w:val="24"/>
          <w:szCs w:val="24"/>
          <w:highlight w:val="white"/>
          <w:lang w:val="en-US" w:eastAsia="zh-CN"/>
        </w:rPr>
        <w:t>金额为38459.99元，本金额为不可竞争费，投标人按工程量清单中的金额计入投标报价</w:t>
      </w:r>
      <w:r>
        <w:rPr>
          <w:rFonts w:hint="default" w:ascii="仿宋" w:hAnsi="仿宋" w:eastAsia="仿宋" w:cs="仿宋"/>
          <w:bCs/>
          <w:sz w:val="24"/>
          <w:szCs w:val="24"/>
          <w:highlight w:val="white"/>
        </w:rPr>
        <w:t>。</w:t>
      </w:r>
    </w:p>
    <w:p w14:paraId="483A811C">
      <w:pPr>
        <w:widowControl/>
        <w:adjustRightInd w:val="0"/>
        <w:snapToGrid w:val="0"/>
        <w:spacing w:line="360" w:lineRule="auto"/>
        <w:rPr>
          <w:rFonts w:hint="default" w:ascii="仿宋" w:hAnsi="仿宋" w:eastAsia="仿宋" w:cs="仿宋"/>
          <w:bCs/>
          <w:sz w:val="24"/>
          <w:szCs w:val="24"/>
          <w:highlight w:val="white"/>
          <w:lang w:val="en-US" w:eastAsia="zh-CN"/>
        </w:rPr>
      </w:pPr>
      <w:r>
        <w:rPr>
          <w:rFonts w:hint="default" w:ascii="仿宋" w:hAnsi="仿宋" w:eastAsia="仿宋" w:cs="仿宋"/>
          <w:bCs/>
          <w:sz w:val="24"/>
          <w:szCs w:val="24"/>
          <w:highlight w:val="white"/>
          <w:lang w:val="en-US" w:eastAsia="zh-CN"/>
        </w:rPr>
        <w:t>3</w:t>
      </w:r>
      <w:r>
        <w:rPr>
          <w:rFonts w:hint="eastAsia" w:ascii="仿宋" w:hAnsi="仿宋" w:eastAsia="仿宋" w:cs="仿宋"/>
          <w:bCs/>
          <w:sz w:val="24"/>
          <w:szCs w:val="24"/>
          <w:highlight w:val="white"/>
          <w:lang w:val="en-US" w:eastAsia="zh-CN"/>
        </w:rPr>
        <w:t>、</w:t>
      </w:r>
      <w:r>
        <w:rPr>
          <w:rFonts w:hint="default" w:ascii="仿宋" w:hAnsi="仿宋" w:eastAsia="仿宋" w:cs="仿宋"/>
          <w:bCs/>
          <w:sz w:val="24"/>
          <w:szCs w:val="24"/>
          <w:highlight w:val="white"/>
          <w:lang w:val="en-US" w:eastAsia="zh-CN"/>
        </w:rPr>
        <w:t>暂列金额：</w:t>
      </w:r>
      <w:r>
        <w:rPr>
          <w:rFonts w:hint="default" w:ascii="仿宋" w:hAnsi="仿宋" w:eastAsia="仿宋" w:cs="仿宋"/>
          <w:bCs/>
          <w:sz w:val="24"/>
          <w:szCs w:val="24"/>
          <w:highlight w:val="white"/>
        </w:rPr>
        <w:t>按100~700章费用的</w:t>
      </w:r>
      <w:r>
        <w:rPr>
          <w:rFonts w:hint="eastAsia" w:ascii="仿宋" w:hAnsi="仿宋" w:eastAsia="仿宋" w:cs="仿宋"/>
          <w:bCs/>
          <w:sz w:val="24"/>
          <w:szCs w:val="24"/>
          <w:highlight w:val="white"/>
          <w:lang w:val="en-US" w:eastAsia="zh-CN"/>
        </w:rPr>
        <w:t>4.8</w:t>
      </w:r>
      <w:r>
        <w:rPr>
          <w:rFonts w:hint="default" w:ascii="仿宋" w:hAnsi="仿宋" w:eastAsia="仿宋" w:cs="仿宋"/>
          <w:bCs/>
          <w:sz w:val="24"/>
          <w:szCs w:val="24"/>
          <w:highlight w:val="white"/>
        </w:rPr>
        <w:t>%计取</w:t>
      </w:r>
      <w:r>
        <w:rPr>
          <w:rFonts w:hint="eastAsia" w:ascii="仿宋" w:hAnsi="仿宋" w:eastAsia="仿宋" w:cs="仿宋"/>
          <w:bCs/>
          <w:sz w:val="24"/>
          <w:szCs w:val="24"/>
          <w:highlight w:val="white"/>
          <w:lang w:eastAsia="zh-CN"/>
        </w:rPr>
        <w:t>，</w:t>
      </w:r>
      <w:r>
        <w:rPr>
          <w:rFonts w:hint="eastAsia" w:ascii="仿宋" w:hAnsi="仿宋" w:eastAsia="仿宋" w:cs="仿宋"/>
          <w:bCs/>
          <w:sz w:val="24"/>
          <w:szCs w:val="24"/>
          <w:highlight w:val="white"/>
          <w:lang w:val="en-US" w:eastAsia="zh-CN"/>
        </w:rPr>
        <w:t>金额为</w:t>
      </w:r>
      <w:r>
        <w:rPr>
          <w:rFonts w:hint="default" w:ascii="仿宋" w:hAnsi="仿宋" w:eastAsia="仿宋" w:cs="仿宋"/>
          <w:bCs/>
          <w:sz w:val="24"/>
          <w:szCs w:val="24"/>
          <w:highlight w:val="white"/>
          <w:lang w:val="en-US" w:eastAsia="zh-CN"/>
        </w:rPr>
        <w:t>125417.73</w:t>
      </w:r>
      <w:r>
        <w:rPr>
          <w:rFonts w:hint="eastAsia" w:ascii="仿宋" w:hAnsi="仿宋" w:eastAsia="仿宋" w:cs="仿宋"/>
          <w:bCs/>
          <w:sz w:val="24"/>
          <w:szCs w:val="24"/>
          <w:highlight w:val="white"/>
          <w:lang w:val="en-US" w:eastAsia="zh-CN"/>
        </w:rPr>
        <w:t>元，本金额为不可竞争费，投标人按工程量清单中的金额计入投标报价</w:t>
      </w:r>
      <w:r>
        <w:rPr>
          <w:rFonts w:hint="default" w:ascii="仿宋" w:hAnsi="仿宋" w:eastAsia="仿宋" w:cs="仿宋"/>
          <w:bCs/>
          <w:sz w:val="24"/>
          <w:szCs w:val="24"/>
          <w:highlight w:val="white"/>
        </w:rPr>
        <w:t>。</w:t>
      </w:r>
    </w:p>
    <w:p w14:paraId="536196C5">
      <w:pPr>
        <w:widowControl/>
        <w:adjustRightInd w:val="0"/>
        <w:snapToGrid w:val="0"/>
        <w:spacing w:line="360" w:lineRule="auto"/>
        <w:rPr>
          <w:rFonts w:hint="default" w:ascii="仿宋" w:hAnsi="仿宋" w:eastAsia="仿宋" w:cs="仿宋"/>
          <w:bCs/>
          <w:sz w:val="24"/>
          <w:szCs w:val="24"/>
          <w:highlight w:val="white"/>
        </w:rPr>
      </w:pPr>
      <w:r>
        <w:rPr>
          <w:rFonts w:hint="default" w:ascii="仿宋" w:hAnsi="仿宋" w:eastAsia="仿宋" w:cs="仿宋"/>
          <w:bCs/>
          <w:sz w:val="24"/>
          <w:szCs w:val="24"/>
          <w:highlight w:val="white"/>
        </w:rPr>
        <w:t>4</w:t>
      </w:r>
      <w:r>
        <w:rPr>
          <w:rFonts w:hint="eastAsia" w:ascii="仿宋" w:hAnsi="仿宋" w:eastAsia="仿宋" w:cs="仿宋"/>
          <w:bCs/>
          <w:sz w:val="24"/>
          <w:szCs w:val="24"/>
          <w:highlight w:val="white"/>
          <w:lang w:eastAsia="zh-CN"/>
        </w:rPr>
        <w:t>、</w:t>
      </w:r>
      <w:r>
        <w:rPr>
          <w:rFonts w:hint="default" w:ascii="仿宋" w:hAnsi="仿宋" w:eastAsia="仿宋" w:cs="仿宋"/>
          <w:bCs/>
          <w:sz w:val="24"/>
          <w:szCs w:val="24"/>
          <w:highlight w:val="white"/>
        </w:rPr>
        <w:t>其他费：根据2018招标技术规范，并结合市场价，均按项估列费用。</w:t>
      </w:r>
    </w:p>
    <w:p w14:paraId="36CFF3B2">
      <w:pPr>
        <w:pStyle w:val="2"/>
        <w:spacing w:line="360" w:lineRule="auto"/>
        <w:ind w:left="0" w:leftChars="0" w:firstLine="0" w:firstLineChars="0"/>
        <w:rPr>
          <w:rFonts w:hint="default" w:eastAsia="仿宋"/>
          <w:lang w:val="en-US" w:eastAsia="zh-CN"/>
        </w:rPr>
      </w:pPr>
      <w:r>
        <w:rPr>
          <w:rFonts w:hint="eastAsia" w:ascii="仿宋" w:hAnsi="仿宋" w:eastAsia="仿宋" w:cs="仿宋"/>
          <w:bCs/>
          <w:sz w:val="24"/>
          <w:szCs w:val="24"/>
          <w:highlight w:val="white"/>
          <w:lang w:val="en-US" w:eastAsia="zh-CN"/>
        </w:rPr>
        <w:t>5、其他说明：其他未尽事宜均以工程量清单为准。</w:t>
      </w:r>
    </w:p>
    <w:p w14:paraId="232BF40A">
      <w:pPr>
        <w:widowControl/>
        <w:adjustRightInd w:val="0"/>
        <w:snapToGrid w:val="0"/>
        <w:spacing w:line="360" w:lineRule="auto"/>
        <w:rPr>
          <w:rFonts w:hint="default" w:ascii="仿宋" w:hAnsi="仿宋" w:eastAsia="仿宋" w:cs="仿宋"/>
          <w:bCs/>
          <w:sz w:val="24"/>
          <w:szCs w:val="24"/>
          <w:highlight w:val="white"/>
          <w:lang w:val="en-US" w:eastAsia="zh-CN"/>
        </w:rPr>
      </w:pPr>
      <w:r>
        <w:rPr>
          <w:rFonts w:hint="eastAsia" w:ascii="仿宋" w:hAnsi="仿宋" w:eastAsia="仿宋" w:cs="仿宋"/>
          <w:bCs/>
          <w:sz w:val="24"/>
          <w:szCs w:val="24"/>
          <w:highlight w:val="white"/>
          <w:lang w:val="en-US" w:eastAsia="zh-CN"/>
        </w:rPr>
        <w:t>七、招标控制价编制结果</w:t>
      </w:r>
    </w:p>
    <w:p w14:paraId="2E7ADD9B">
      <w:pPr>
        <w:widowControl/>
        <w:adjustRightInd w:val="0"/>
        <w:snapToGrid w:val="0"/>
        <w:spacing w:line="360" w:lineRule="auto"/>
        <w:ind w:firstLine="480" w:firstLineChars="200"/>
        <w:rPr>
          <w:rFonts w:hint="default" w:ascii="仿宋" w:hAnsi="仿宋" w:eastAsia="仿宋" w:cs="仿宋"/>
          <w:bCs/>
          <w:sz w:val="24"/>
          <w:szCs w:val="24"/>
          <w:highlight w:val="white"/>
        </w:rPr>
      </w:pPr>
      <w:r>
        <w:rPr>
          <w:rFonts w:hint="default" w:ascii="仿宋" w:hAnsi="仿宋" w:eastAsia="仿宋" w:cs="仿宋"/>
          <w:bCs/>
          <w:sz w:val="24"/>
          <w:szCs w:val="24"/>
          <w:highlight w:val="white"/>
        </w:rPr>
        <w:t>塔城地区乌苏市牧道建设项目</w:t>
      </w:r>
      <w:r>
        <w:rPr>
          <w:rFonts w:hint="default" w:ascii="仿宋" w:hAnsi="仿宋" w:eastAsia="仿宋" w:cs="仿宋"/>
          <w:bCs/>
          <w:sz w:val="24"/>
          <w:szCs w:val="24"/>
          <w:highlight w:val="white"/>
          <w:lang w:eastAsia="zh-CN"/>
        </w:rPr>
        <w:t>，</w:t>
      </w:r>
      <w:r>
        <w:rPr>
          <w:rFonts w:hint="default" w:ascii="仿宋" w:hAnsi="仿宋" w:eastAsia="仿宋" w:cs="仿宋"/>
          <w:bCs/>
          <w:sz w:val="24"/>
          <w:szCs w:val="24"/>
          <w:highlight w:val="white"/>
        </w:rPr>
        <w:t>编制控制价100章~700章合计金额为</w:t>
      </w:r>
      <w:r>
        <w:rPr>
          <w:rFonts w:hint="eastAsia" w:ascii="仿宋" w:hAnsi="仿宋" w:eastAsia="仿宋" w:cs="仿宋"/>
          <w:bCs/>
          <w:sz w:val="24"/>
          <w:szCs w:val="24"/>
          <w:highlight w:val="white"/>
          <w:lang w:val="en-US" w:eastAsia="zh-CN"/>
        </w:rPr>
        <w:t>2612869.29</w:t>
      </w:r>
      <w:r>
        <w:rPr>
          <w:rFonts w:hint="default" w:ascii="仿宋" w:hAnsi="仿宋" w:eastAsia="仿宋" w:cs="仿宋"/>
          <w:bCs/>
          <w:sz w:val="24"/>
          <w:szCs w:val="24"/>
          <w:highlight w:val="white"/>
        </w:rPr>
        <w:t>元，暂列</w:t>
      </w:r>
      <w:r>
        <w:rPr>
          <w:rFonts w:hint="default" w:ascii="仿宋" w:hAnsi="仿宋" w:eastAsia="仿宋" w:cs="仿宋"/>
          <w:bCs/>
          <w:sz w:val="24"/>
          <w:szCs w:val="24"/>
          <w:highlight w:val="white"/>
          <w:lang w:eastAsia="zh-CN"/>
        </w:rPr>
        <w:t>金额</w:t>
      </w:r>
      <w:r>
        <w:rPr>
          <w:rFonts w:hint="default" w:ascii="仿宋" w:hAnsi="仿宋" w:eastAsia="仿宋" w:cs="仿宋"/>
          <w:bCs/>
          <w:sz w:val="24"/>
          <w:szCs w:val="24"/>
          <w:highlight w:val="white"/>
          <w:lang w:val="en-US" w:eastAsia="zh-CN"/>
        </w:rPr>
        <w:t>125417.73</w:t>
      </w:r>
      <w:r>
        <w:rPr>
          <w:rFonts w:hint="default" w:ascii="仿宋" w:hAnsi="仿宋" w:eastAsia="仿宋" w:cs="仿宋"/>
          <w:bCs/>
          <w:sz w:val="24"/>
          <w:szCs w:val="24"/>
          <w:highlight w:val="white"/>
        </w:rPr>
        <w:t>元</w:t>
      </w:r>
      <w:r>
        <w:rPr>
          <w:rFonts w:hint="default" w:ascii="仿宋" w:hAnsi="仿宋" w:eastAsia="仿宋" w:cs="仿宋"/>
          <w:bCs/>
          <w:sz w:val="24"/>
          <w:szCs w:val="24"/>
          <w:highlight w:val="white"/>
          <w:lang w:eastAsia="zh-CN"/>
        </w:rPr>
        <w:t>，</w:t>
      </w:r>
      <w:r>
        <w:rPr>
          <w:rFonts w:hint="eastAsia" w:ascii="仿宋" w:hAnsi="仿宋" w:eastAsia="仿宋" w:cs="仿宋"/>
          <w:bCs/>
          <w:sz w:val="24"/>
          <w:szCs w:val="24"/>
          <w:highlight w:val="white"/>
          <w:lang w:val="en-US" w:eastAsia="zh-CN"/>
        </w:rPr>
        <w:t>合计</w:t>
      </w:r>
      <w:r>
        <w:rPr>
          <w:rFonts w:hint="default" w:ascii="仿宋" w:hAnsi="仿宋" w:eastAsia="仿宋" w:cs="仿宋"/>
          <w:bCs/>
          <w:sz w:val="24"/>
          <w:szCs w:val="24"/>
          <w:highlight w:val="white"/>
          <w:lang w:eastAsia="zh-CN"/>
        </w:rPr>
        <w:t>总造价</w:t>
      </w:r>
      <w:r>
        <w:rPr>
          <w:rFonts w:hint="default" w:ascii="仿宋" w:hAnsi="仿宋" w:eastAsia="仿宋" w:cs="仿宋"/>
          <w:bCs/>
          <w:sz w:val="24"/>
          <w:szCs w:val="24"/>
          <w:highlight w:val="white"/>
          <w:lang w:val="en-US" w:eastAsia="zh-CN"/>
        </w:rPr>
        <w:t>2738287.02元</w:t>
      </w:r>
      <w:r>
        <w:rPr>
          <w:rFonts w:hint="default" w:ascii="仿宋" w:hAnsi="仿宋" w:eastAsia="仿宋" w:cs="仿宋"/>
          <w:bCs/>
          <w:sz w:val="24"/>
          <w:szCs w:val="24"/>
          <w:highlight w:val="white"/>
          <w:lang w:eastAsia="zh-CN"/>
        </w:rPr>
        <w:t>。</w:t>
      </w:r>
    </w:p>
    <w:p w14:paraId="20EADA03">
      <w:pPr>
        <w:widowControl/>
        <w:numPr>
          <w:ilvl w:val="0"/>
          <w:numId w:val="0"/>
        </w:numPr>
        <w:adjustRightInd w:val="0"/>
        <w:snapToGrid w:val="0"/>
        <w:spacing w:line="360" w:lineRule="auto"/>
        <w:rPr>
          <w:rFonts w:hint="eastAsia" w:ascii="仿宋" w:hAnsi="仿宋" w:eastAsia="仿宋" w:cs="仿宋"/>
          <w:bCs/>
          <w:kern w:val="2"/>
          <w:sz w:val="24"/>
          <w:szCs w:val="24"/>
          <w:highlight w:val="none"/>
          <w:lang w:val="en-US" w:eastAsia="zh-CN" w:bidi="ar-SA"/>
        </w:rPr>
      </w:pPr>
      <w:bookmarkStart w:id="308" w:name="_GoBack"/>
      <w:bookmarkEnd w:id="308"/>
    </w:p>
    <w:p w14:paraId="091A2EFC">
      <w:pPr>
        <w:widowControl/>
        <w:numPr>
          <w:ilvl w:val="0"/>
          <w:numId w:val="0"/>
        </w:numPr>
        <w:adjustRightInd w:val="0"/>
        <w:snapToGrid w:val="0"/>
        <w:spacing w:line="360" w:lineRule="auto"/>
        <w:rPr>
          <w:rFonts w:hint="eastAsia" w:ascii="仿宋" w:hAnsi="仿宋" w:eastAsia="仿宋" w:cs="仿宋"/>
          <w:bCs/>
          <w:kern w:val="2"/>
          <w:sz w:val="24"/>
          <w:szCs w:val="24"/>
          <w:highlight w:val="white"/>
          <w:lang w:val="en-US" w:eastAsia="zh-CN" w:bidi="ar-SA"/>
        </w:rPr>
      </w:pPr>
    </w:p>
    <w:p w14:paraId="58893864">
      <w:pPr>
        <w:pStyle w:val="3"/>
        <w:numPr>
          <w:ilvl w:val="0"/>
          <w:numId w:val="0"/>
        </w:numPr>
        <w:spacing w:before="0" w:after="0" w:line="240" w:lineRule="auto"/>
        <w:jc w:val="center"/>
        <w:outlineLvl w:val="0"/>
        <w:rPr>
          <w:rFonts w:hint="eastAsia" w:ascii="仿宋" w:hAnsi="仿宋" w:eastAsia="仿宋" w:cs="仿宋"/>
          <w:b/>
          <w:bCs w:val="0"/>
          <w:sz w:val="24"/>
          <w:szCs w:val="24"/>
          <w:lang w:eastAsia="zh-CN"/>
        </w:rPr>
      </w:pPr>
      <w:bookmarkStart w:id="154" w:name="_Toc32701"/>
      <w:r>
        <w:rPr>
          <w:rFonts w:hint="eastAsia" w:ascii="仿宋" w:hAnsi="仿宋" w:eastAsia="仿宋" w:cs="仿宋"/>
          <w:b/>
          <w:bCs w:val="0"/>
          <w:sz w:val="30"/>
          <w:szCs w:val="30"/>
          <w:lang w:val="en-US" w:eastAsia="zh-CN"/>
        </w:rPr>
        <w:t xml:space="preserve">第四章 </w:t>
      </w:r>
      <w:r>
        <w:rPr>
          <w:rFonts w:hint="eastAsia" w:ascii="仿宋" w:hAnsi="仿宋" w:eastAsia="仿宋" w:cs="仿宋"/>
          <w:b/>
          <w:bCs w:val="0"/>
          <w:sz w:val="30"/>
          <w:szCs w:val="30"/>
          <w:lang w:eastAsia="zh-CN"/>
        </w:rPr>
        <w:t>合同格式及合同条款</w:t>
      </w:r>
      <w:bookmarkEnd w:id="129"/>
      <w:bookmarkEnd w:id="130"/>
      <w:bookmarkEnd w:id="131"/>
      <w:bookmarkEnd w:id="132"/>
      <w:bookmarkEnd w:id="152"/>
      <w:r>
        <w:rPr>
          <w:rFonts w:hint="eastAsia" w:ascii="仿宋" w:hAnsi="仿宋" w:eastAsia="仿宋" w:cs="仿宋"/>
          <w:b/>
          <w:bCs w:val="0"/>
          <w:sz w:val="30"/>
          <w:szCs w:val="30"/>
          <w:lang w:eastAsia="zh-CN"/>
        </w:rPr>
        <w:t>草拟</w:t>
      </w:r>
      <w:bookmarkEnd w:id="153"/>
      <w:bookmarkEnd w:id="154"/>
    </w:p>
    <w:p w14:paraId="24768BF9">
      <w:pPr>
        <w:pStyle w:val="2"/>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（根据《政府</w:t>
      </w:r>
      <w:r>
        <w:rPr>
          <w:rFonts w:hint="eastAsia" w:ascii="仿宋" w:hAnsi="仿宋" w:eastAsia="仿宋" w:cs="仿宋"/>
          <w:bCs/>
          <w:sz w:val="24"/>
          <w:szCs w:val="24"/>
          <w:lang w:eastAsia="zh-CN"/>
        </w:rPr>
        <w:t>采购</w:t>
      </w:r>
      <w:r>
        <w:rPr>
          <w:rFonts w:hint="eastAsia" w:ascii="仿宋" w:hAnsi="仿宋" w:eastAsia="仿宋" w:cs="仿宋"/>
          <w:bCs/>
          <w:sz w:val="24"/>
          <w:szCs w:val="24"/>
        </w:rPr>
        <w:t>法》</w:t>
      </w:r>
      <w:r>
        <w:rPr>
          <w:rFonts w:hint="eastAsia" w:ascii="仿宋" w:hAnsi="仿宋" w:eastAsia="仿宋" w:cs="仿宋"/>
          <w:bCs/>
          <w:sz w:val="24"/>
          <w:szCs w:val="24"/>
          <w:lang w:eastAsia="zh-CN"/>
        </w:rPr>
        <w:t>、</w:t>
      </w:r>
      <w:r>
        <w:rPr>
          <w:rFonts w:hint="eastAsia" w:ascii="仿宋" w:hAnsi="仿宋" w:eastAsia="仿宋" w:cs="仿宋"/>
          <w:sz w:val="24"/>
          <w:szCs w:val="24"/>
          <w:lang w:eastAsia="zh-CN"/>
        </w:rPr>
        <w:t>《中华人民共和国招标投标法》</w:t>
      </w:r>
      <w:r>
        <w:rPr>
          <w:rFonts w:hint="eastAsia" w:ascii="仿宋" w:hAnsi="仿宋" w:eastAsia="仿宋" w:cs="仿宋"/>
          <w:bCs/>
          <w:sz w:val="24"/>
          <w:szCs w:val="24"/>
        </w:rPr>
        <w:t>和《中华人民共和国</w:t>
      </w:r>
      <w:r>
        <w:rPr>
          <w:rFonts w:hint="eastAsia" w:ascii="仿宋" w:hAnsi="仿宋" w:eastAsia="仿宋" w:cs="仿宋"/>
          <w:bCs/>
          <w:sz w:val="24"/>
          <w:szCs w:val="24"/>
          <w:lang w:eastAsia="zh-CN"/>
        </w:rPr>
        <w:t>民法典</w:t>
      </w:r>
      <w:r>
        <w:rPr>
          <w:rFonts w:hint="eastAsia" w:ascii="仿宋" w:hAnsi="仿宋" w:eastAsia="仿宋" w:cs="仿宋"/>
          <w:bCs/>
          <w:sz w:val="24"/>
          <w:szCs w:val="24"/>
        </w:rPr>
        <w:t>》。</w:t>
      </w:r>
      <w:r>
        <w:rPr>
          <w:rFonts w:hint="eastAsia" w:ascii="仿宋" w:hAnsi="仿宋" w:eastAsia="仿宋" w:cs="仿宋"/>
          <w:bCs/>
          <w:sz w:val="24"/>
          <w:szCs w:val="24"/>
          <w:lang w:eastAsia="zh-CN"/>
        </w:rPr>
        <w:t>招标</w:t>
      </w:r>
      <w:r>
        <w:rPr>
          <w:rFonts w:hint="eastAsia" w:ascii="仿宋" w:hAnsi="仿宋" w:eastAsia="仿宋" w:cs="仿宋"/>
          <w:bCs/>
          <w:sz w:val="24"/>
          <w:szCs w:val="24"/>
        </w:rPr>
        <w:t>人和</w:t>
      </w:r>
      <w:r>
        <w:rPr>
          <w:rFonts w:hint="eastAsia" w:ascii="仿宋" w:hAnsi="仿宋" w:eastAsia="仿宋" w:cs="仿宋"/>
          <w:bCs/>
          <w:sz w:val="24"/>
          <w:szCs w:val="24"/>
          <w:lang w:eastAsia="zh-CN"/>
        </w:rPr>
        <w:t>投标单位</w:t>
      </w:r>
      <w:r>
        <w:rPr>
          <w:rFonts w:hint="eastAsia" w:ascii="仿宋" w:hAnsi="仿宋" w:eastAsia="仿宋" w:cs="仿宋"/>
          <w:bCs/>
          <w:sz w:val="24"/>
          <w:szCs w:val="24"/>
        </w:rPr>
        <w:t>之间的权利和义务，应当按照平等的原则以合同方式约定。此合同书仅作为签订正式合同时的参考，正式合同书应包括本参考格式之内容。）</w:t>
      </w:r>
    </w:p>
    <w:p w14:paraId="31B3E493">
      <w:pPr>
        <w:pStyle w:val="2"/>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1. 合同文件</w:t>
      </w:r>
    </w:p>
    <w:p w14:paraId="3B88A25B">
      <w:pPr>
        <w:pStyle w:val="2"/>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本合同所附下列文件是构成本合同不可分割的部分：</w:t>
      </w:r>
    </w:p>
    <w:p w14:paraId="4012A81A">
      <w:pPr>
        <w:pStyle w:val="2"/>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eastAsia="zh-CN"/>
        </w:rPr>
        <w:t>磋商文件</w:t>
      </w:r>
    </w:p>
    <w:p w14:paraId="01BD7F89">
      <w:pPr>
        <w:pStyle w:val="2"/>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(2)合同条款</w:t>
      </w:r>
    </w:p>
    <w:p w14:paraId="78F3D03A">
      <w:pPr>
        <w:pStyle w:val="2"/>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(3)中标人提交的响应文件</w:t>
      </w:r>
    </w:p>
    <w:p w14:paraId="5CCC80EA">
      <w:pPr>
        <w:pStyle w:val="2"/>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(4)技术规格（包括图纸，如果有的话）</w:t>
      </w:r>
    </w:p>
    <w:p w14:paraId="7F2CBCF6">
      <w:pPr>
        <w:pStyle w:val="2"/>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(5)中标/成交通知书</w:t>
      </w:r>
    </w:p>
    <w:p w14:paraId="7AE977E8">
      <w:pPr>
        <w:pStyle w:val="2"/>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2．合同范围和条件</w:t>
      </w:r>
    </w:p>
    <w:p w14:paraId="599AD9F4">
      <w:pPr>
        <w:pStyle w:val="2"/>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本合同的范围和条件与上述文件的规定相一致。</w:t>
      </w:r>
    </w:p>
    <w:p w14:paraId="14A71AED">
      <w:pPr>
        <w:pStyle w:val="2"/>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3．货物及数量</w:t>
      </w:r>
    </w:p>
    <w:p w14:paraId="122564FA">
      <w:pPr>
        <w:pStyle w:val="2"/>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本合同所提供的货物数量详见磋商文件“第</w:t>
      </w:r>
      <w:r>
        <w:rPr>
          <w:rFonts w:hint="eastAsia" w:ascii="仿宋" w:hAnsi="仿宋" w:eastAsia="仿宋" w:cs="仿宋"/>
          <w:bCs/>
          <w:sz w:val="24"/>
          <w:szCs w:val="24"/>
          <w:lang w:eastAsia="zh-CN"/>
        </w:rPr>
        <w:t>二</w:t>
      </w:r>
      <w:r>
        <w:rPr>
          <w:rFonts w:hint="eastAsia" w:ascii="仿宋" w:hAnsi="仿宋" w:eastAsia="仿宋" w:cs="仿宋"/>
          <w:bCs/>
          <w:sz w:val="24"/>
          <w:szCs w:val="24"/>
        </w:rPr>
        <w:t>章</w:t>
      </w:r>
      <w:r>
        <w:rPr>
          <w:rFonts w:hint="eastAsia" w:ascii="仿宋" w:hAnsi="仿宋" w:eastAsia="仿宋" w:cs="仿宋"/>
          <w:sz w:val="24"/>
          <w:szCs w:val="24"/>
          <w:lang w:eastAsia="zh-CN"/>
        </w:rPr>
        <w:t>招标</w:t>
      </w:r>
      <w:r>
        <w:rPr>
          <w:rFonts w:hint="eastAsia" w:ascii="仿宋" w:hAnsi="仿宋" w:eastAsia="仿宋" w:cs="仿宋"/>
          <w:sz w:val="24"/>
          <w:szCs w:val="24"/>
        </w:rPr>
        <w:t>项目</w:t>
      </w:r>
      <w:r>
        <w:rPr>
          <w:rFonts w:hint="eastAsia" w:ascii="仿宋" w:hAnsi="仿宋" w:eastAsia="仿宋" w:cs="仿宋"/>
          <w:sz w:val="24"/>
          <w:szCs w:val="24"/>
          <w:lang w:eastAsia="zh-CN"/>
        </w:rPr>
        <w:t>工程量清单</w:t>
      </w:r>
      <w:r>
        <w:rPr>
          <w:rFonts w:hint="eastAsia" w:ascii="仿宋" w:hAnsi="仿宋" w:eastAsia="仿宋" w:cs="仿宋"/>
          <w:bCs/>
          <w:sz w:val="24"/>
          <w:szCs w:val="24"/>
        </w:rPr>
        <w:t>”。</w:t>
      </w:r>
    </w:p>
    <w:p w14:paraId="2104773D">
      <w:pPr>
        <w:pStyle w:val="2"/>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4．合同金额</w:t>
      </w:r>
    </w:p>
    <w:p w14:paraId="2EF5DAD8">
      <w:pPr>
        <w:pStyle w:val="2"/>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合同总金额为元人民币，分项价格见响应文件按报价明细表。</w:t>
      </w:r>
    </w:p>
    <w:p w14:paraId="747F6AF8">
      <w:pPr>
        <w:pStyle w:val="2"/>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5．合同生效及支付条件和方式</w:t>
      </w:r>
    </w:p>
    <w:p w14:paraId="76F5A06E">
      <w:pPr>
        <w:pStyle w:val="2"/>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6．交货时间和交货地点</w:t>
      </w:r>
    </w:p>
    <w:p w14:paraId="09213350">
      <w:pPr>
        <w:pStyle w:val="2"/>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本合同货物的交货时间和交货地点按磋商文件执行。</w:t>
      </w:r>
    </w:p>
    <w:p w14:paraId="4BA6202A">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人（盖章）：</w:t>
      </w:r>
      <w:r>
        <w:rPr>
          <w:rFonts w:hint="eastAsia" w:ascii="仿宋" w:hAnsi="仿宋" w:eastAsia="仿宋" w:cs="仿宋"/>
          <w:kern w:val="0"/>
          <w:sz w:val="24"/>
          <w:szCs w:val="24"/>
        </w:rPr>
        <w:tab/>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供　　方（盖章）：</w:t>
      </w:r>
    </w:p>
    <w:p w14:paraId="5B89FC5D">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单位地址：</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单位地址：</w:t>
      </w:r>
    </w:p>
    <w:p w14:paraId="77472DB5">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法人代表授权人(签字)：</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法人代表授权人(签字)：</w:t>
      </w:r>
    </w:p>
    <w:p w14:paraId="0DB4162C">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联 系 人：</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联 系 人：</w:t>
      </w:r>
    </w:p>
    <w:p w14:paraId="55EE1BB0">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电　　话：</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电　　话：</w:t>
      </w:r>
    </w:p>
    <w:p w14:paraId="7DBECCFE">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传　　真：</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传　　真：</w:t>
      </w:r>
    </w:p>
    <w:p w14:paraId="05B3AA1D">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邮政编码：</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邮政编码：</w:t>
      </w:r>
    </w:p>
    <w:p w14:paraId="35E39650">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开户银行：</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开户银行：</w:t>
      </w:r>
    </w:p>
    <w:p w14:paraId="5490FD89">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帐　　号：</w:t>
      </w:r>
      <w:r>
        <w:rPr>
          <w:rFonts w:hint="eastAsia" w:ascii="仿宋" w:hAnsi="仿宋" w:eastAsia="仿宋" w:cs="仿宋"/>
          <w:kern w:val="0"/>
          <w:sz w:val="24"/>
          <w:szCs w:val="24"/>
        </w:rPr>
        <w:tab/>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帐　　号：</w:t>
      </w:r>
    </w:p>
    <w:p w14:paraId="4490AD00">
      <w:pPr>
        <w:spacing w:line="500" w:lineRule="exact"/>
        <w:ind w:firstLine="2405" w:firstLineChars="500"/>
        <w:jc w:val="both"/>
        <w:outlineLvl w:val="9"/>
        <w:rPr>
          <w:rFonts w:hint="eastAsia" w:ascii="仿宋" w:hAnsi="仿宋" w:eastAsia="仿宋" w:cs="仿宋"/>
          <w:b/>
          <w:kern w:val="0"/>
          <w:sz w:val="24"/>
          <w:szCs w:val="24"/>
          <w:lang w:eastAsia="zh-CN"/>
        </w:rPr>
      </w:pPr>
      <w:bookmarkStart w:id="155" w:name="_Hlk450145418"/>
      <w:r>
        <w:rPr>
          <w:rFonts w:hint="eastAsia" w:ascii="仿宋" w:hAnsi="仿宋" w:eastAsia="仿宋" w:cs="仿宋"/>
          <w:b/>
          <w:spacing w:val="120"/>
          <w:kern w:val="0"/>
          <w:sz w:val="24"/>
          <w:szCs w:val="24"/>
        </w:rPr>
        <w:t>合同条</w:t>
      </w:r>
      <w:r>
        <w:rPr>
          <w:rFonts w:hint="eastAsia" w:ascii="仿宋" w:hAnsi="仿宋" w:eastAsia="仿宋" w:cs="仿宋"/>
          <w:b/>
          <w:kern w:val="0"/>
          <w:sz w:val="24"/>
          <w:szCs w:val="24"/>
        </w:rPr>
        <w:t>款</w:t>
      </w:r>
      <w:r>
        <w:rPr>
          <w:rFonts w:hint="eastAsia" w:ascii="仿宋" w:hAnsi="仿宋" w:eastAsia="仿宋" w:cs="仿宋"/>
          <w:b/>
          <w:kern w:val="0"/>
          <w:sz w:val="24"/>
          <w:szCs w:val="24"/>
          <w:lang w:val="en-US" w:eastAsia="zh-CN"/>
        </w:rPr>
        <w:t xml:space="preserve">  </w:t>
      </w:r>
      <w:r>
        <w:rPr>
          <w:rFonts w:hint="eastAsia" w:ascii="仿宋" w:hAnsi="仿宋" w:eastAsia="仿宋" w:cs="仿宋"/>
          <w:b/>
          <w:kern w:val="0"/>
          <w:sz w:val="24"/>
          <w:szCs w:val="24"/>
          <w:lang w:eastAsia="zh-CN"/>
        </w:rPr>
        <w:t>草</w:t>
      </w:r>
      <w:r>
        <w:rPr>
          <w:rFonts w:hint="eastAsia" w:ascii="仿宋" w:hAnsi="仿宋" w:eastAsia="仿宋" w:cs="仿宋"/>
          <w:b/>
          <w:kern w:val="0"/>
          <w:sz w:val="24"/>
          <w:szCs w:val="24"/>
          <w:lang w:val="en-US" w:eastAsia="zh-CN"/>
        </w:rPr>
        <w:t xml:space="preserve">  </w:t>
      </w:r>
      <w:r>
        <w:rPr>
          <w:rFonts w:hint="eastAsia" w:ascii="仿宋" w:hAnsi="仿宋" w:eastAsia="仿宋" w:cs="仿宋"/>
          <w:b/>
          <w:kern w:val="0"/>
          <w:sz w:val="24"/>
          <w:szCs w:val="24"/>
          <w:lang w:eastAsia="zh-CN"/>
        </w:rPr>
        <w:t>拟</w:t>
      </w:r>
    </w:p>
    <w:p w14:paraId="6E125694">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1．有关概念</w:t>
      </w:r>
    </w:p>
    <w:p w14:paraId="6CE40DAD">
      <w:pPr>
        <w:spacing w:line="500" w:lineRule="exact"/>
        <w:jc w:val="left"/>
        <w:outlineLvl w:val="9"/>
        <w:rPr>
          <w:rFonts w:hint="eastAsia" w:ascii="仿宋" w:hAnsi="仿宋" w:eastAsia="仿宋" w:cs="仿宋"/>
          <w:bCs/>
          <w:sz w:val="24"/>
          <w:szCs w:val="24"/>
        </w:rPr>
      </w:pPr>
      <w:r>
        <w:rPr>
          <w:rFonts w:hint="eastAsia" w:ascii="仿宋" w:hAnsi="仿宋" w:eastAsia="仿宋" w:cs="仿宋"/>
          <w:bCs/>
          <w:sz w:val="24"/>
          <w:szCs w:val="24"/>
        </w:rPr>
        <w:t>本合同下列术语应解释为：</w:t>
      </w:r>
    </w:p>
    <w:p w14:paraId="44B47750">
      <w:pPr>
        <w:spacing w:line="500" w:lineRule="exact"/>
        <w:ind w:left="566" w:hanging="484" w:hangingChars="202"/>
        <w:jc w:val="left"/>
        <w:outlineLvl w:val="9"/>
        <w:rPr>
          <w:rFonts w:hint="eastAsia" w:ascii="仿宋" w:hAnsi="仿宋" w:eastAsia="仿宋" w:cs="仿宋"/>
          <w:bCs/>
          <w:sz w:val="24"/>
          <w:szCs w:val="24"/>
        </w:rPr>
      </w:pPr>
      <w:r>
        <w:rPr>
          <w:rFonts w:hint="eastAsia" w:ascii="仿宋" w:hAnsi="仿宋" w:eastAsia="仿宋" w:cs="仿宋"/>
          <w:sz w:val="24"/>
          <w:szCs w:val="24"/>
        </w:rPr>
        <w:t>1.1</w:t>
      </w:r>
      <w:r>
        <w:rPr>
          <w:rFonts w:hint="eastAsia" w:ascii="仿宋" w:hAnsi="仿宋" w:eastAsia="仿宋" w:cs="仿宋"/>
          <w:bCs/>
          <w:sz w:val="24"/>
          <w:szCs w:val="24"/>
        </w:rPr>
        <w:t>“合同”，系指买供双方签署的、合同格式中载明的买供双方所达成的协议，包括所有的附件、附录和上述文件所提到的构成合同的所有文件。</w:t>
      </w:r>
    </w:p>
    <w:p w14:paraId="64CF29D7">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1.2“合同价”，系指根据合同规定供方在正确地履行合同义务后</w:t>
      </w:r>
      <w:r>
        <w:rPr>
          <w:rFonts w:hint="eastAsia" w:ascii="仿宋" w:hAnsi="仿宋" w:eastAsia="仿宋" w:cs="仿宋"/>
          <w:sz w:val="24"/>
          <w:szCs w:val="24"/>
          <w:lang w:eastAsia="zh-CN"/>
        </w:rPr>
        <w:t>招标</w:t>
      </w:r>
      <w:r>
        <w:rPr>
          <w:rFonts w:hint="eastAsia" w:ascii="仿宋" w:hAnsi="仿宋" w:eastAsia="仿宋" w:cs="仿宋"/>
          <w:sz w:val="24"/>
          <w:szCs w:val="24"/>
        </w:rPr>
        <w:t>人应支付给供方的价格。</w:t>
      </w:r>
    </w:p>
    <w:p w14:paraId="799CE6E1">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1.3“货物”，系指供方根据合同规定须向</w:t>
      </w:r>
      <w:r>
        <w:rPr>
          <w:rFonts w:hint="eastAsia" w:ascii="仿宋" w:hAnsi="仿宋" w:eastAsia="仿宋" w:cs="仿宋"/>
          <w:sz w:val="24"/>
          <w:szCs w:val="24"/>
          <w:lang w:eastAsia="zh-CN"/>
        </w:rPr>
        <w:t>招标</w:t>
      </w:r>
      <w:r>
        <w:rPr>
          <w:rFonts w:hint="eastAsia" w:ascii="仿宋" w:hAnsi="仿宋" w:eastAsia="仿宋" w:cs="仿宋"/>
          <w:sz w:val="24"/>
          <w:szCs w:val="24"/>
        </w:rPr>
        <w:t>人提供的各种形态和种类的物品，包括产品、设备、配件等。</w:t>
      </w:r>
    </w:p>
    <w:p w14:paraId="42BE6402">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1.4“服务”，系指伴随本项目产生的，根据合同规定由供方承担的与供货有关的辅助服务，例如安装、调试、技术援助、培训、售后服务等以及合同中规定供方应承担的所有其它类似义务。</w:t>
      </w:r>
    </w:p>
    <w:p w14:paraId="3E3CAD75">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sz w:val="24"/>
          <w:szCs w:val="24"/>
          <w:lang w:eastAsia="zh-CN"/>
        </w:rPr>
        <w:t>招标</w:t>
      </w:r>
      <w:r>
        <w:rPr>
          <w:rFonts w:hint="eastAsia" w:ascii="仿宋" w:hAnsi="仿宋" w:eastAsia="仿宋" w:cs="仿宋"/>
          <w:sz w:val="24"/>
          <w:szCs w:val="24"/>
        </w:rPr>
        <w:t>人”，系指磋商文件中所述购买货物和服务的单位。</w:t>
      </w:r>
    </w:p>
    <w:p w14:paraId="3BD9A3F2">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1.6“供方”，系指磋商文件中所述提供货物和服务的公司或实体，亦即中标人。</w:t>
      </w:r>
    </w:p>
    <w:p w14:paraId="0B010355">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1.7“天”，系日历天数。</w:t>
      </w:r>
    </w:p>
    <w:p w14:paraId="07E00A6C">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2．技术规格</w:t>
      </w:r>
    </w:p>
    <w:p w14:paraId="723DDFD3">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2.1交付货物的技术规格应与响应文件规定的技术规格以及所附的技术规格响应表相一致。</w:t>
      </w:r>
    </w:p>
    <w:p w14:paraId="3933D7D4">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2.2除技术规格另有规定外，计量单位均使用中华人民共和国法定计量单位。</w:t>
      </w:r>
    </w:p>
    <w:p w14:paraId="562B5E63">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3．专利权</w:t>
      </w:r>
    </w:p>
    <w:p w14:paraId="794ABE7D">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3.1供方应保证</w:t>
      </w:r>
      <w:r>
        <w:rPr>
          <w:rFonts w:hint="eastAsia" w:ascii="仿宋" w:hAnsi="仿宋" w:eastAsia="仿宋" w:cs="仿宋"/>
          <w:sz w:val="24"/>
          <w:szCs w:val="24"/>
          <w:lang w:eastAsia="zh-CN"/>
        </w:rPr>
        <w:t>招标</w:t>
      </w:r>
      <w:r>
        <w:rPr>
          <w:rFonts w:hint="eastAsia" w:ascii="仿宋" w:hAnsi="仿宋" w:eastAsia="仿宋" w:cs="仿宋"/>
          <w:sz w:val="24"/>
          <w:szCs w:val="24"/>
        </w:rPr>
        <w:t>人在使用该货物或其任何一部分时免受第三方提出侵犯其专利权、商标权或工业设计权的起诉。若由此出现侵权诉讼，由供方承担全部责任。</w:t>
      </w:r>
    </w:p>
    <w:p w14:paraId="11AE5B72">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3.2供方按合同要求为</w:t>
      </w:r>
      <w:r>
        <w:rPr>
          <w:rFonts w:hint="eastAsia" w:ascii="仿宋" w:hAnsi="仿宋" w:eastAsia="仿宋" w:cs="仿宋"/>
          <w:sz w:val="24"/>
          <w:szCs w:val="24"/>
          <w:lang w:eastAsia="zh-CN"/>
        </w:rPr>
        <w:t>招标</w:t>
      </w:r>
      <w:r>
        <w:rPr>
          <w:rFonts w:hint="eastAsia" w:ascii="仿宋" w:hAnsi="仿宋" w:eastAsia="仿宋" w:cs="仿宋"/>
          <w:sz w:val="24"/>
          <w:szCs w:val="24"/>
        </w:rPr>
        <w:t>人提交的设计方案，其所有权、使用权等所有权力均转为</w:t>
      </w:r>
      <w:r>
        <w:rPr>
          <w:rFonts w:hint="eastAsia" w:ascii="仿宋" w:hAnsi="仿宋" w:eastAsia="仿宋" w:cs="仿宋"/>
          <w:sz w:val="24"/>
          <w:szCs w:val="24"/>
          <w:lang w:eastAsia="zh-CN"/>
        </w:rPr>
        <w:t>招标</w:t>
      </w:r>
      <w:r>
        <w:rPr>
          <w:rFonts w:hint="eastAsia" w:ascii="仿宋" w:hAnsi="仿宋" w:eastAsia="仿宋" w:cs="仿宋"/>
          <w:sz w:val="24"/>
          <w:szCs w:val="24"/>
        </w:rPr>
        <w:t>人所拥有，供方放弃拥有关于设计方案的所有权力。</w:t>
      </w:r>
    </w:p>
    <w:p w14:paraId="55FFFFAC">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4.包装要求</w:t>
      </w:r>
    </w:p>
    <w:p w14:paraId="0D041D1D">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4.1除合同另有规定外，供方提供的所有单独包装的货物都应具有原始的、完好的标准包装。如遇交付前已拆封货物，</w:t>
      </w:r>
      <w:r>
        <w:rPr>
          <w:rFonts w:hint="eastAsia" w:ascii="仿宋" w:hAnsi="仿宋" w:eastAsia="仿宋" w:cs="仿宋"/>
          <w:sz w:val="24"/>
          <w:szCs w:val="24"/>
          <w:lang w:eastAsia="zh-CN"/>
        </w:rPr>
        <w:t>招标</w:t>
      </w:r>
      <w:r>
        <w:rPr>
          <w:rFonts w:hint="eastAsia" w:ascii="仿宋" w:hAnsi="仿宋" w:eastAsia="仿宋" w:cs="仿宋"/>
          <w:sz w:val="24"/>
          <w:szCs w:val="24"/>
        </w:rPr>
        <w:t>人有权拒绝接受或要求更换。</w:t>
      </w:r>
    </w:p>
    <w:p w14:paraId="241794D6">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4.2每个包装箱内的装箱清单、使用说明书、质量证书、保修卡及软件使用说明等所有资料均须齐全。</w:t>
      </w:r>
    </w:p>
    <w:p w14:paraId="54A156B5">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5. 装运条件</w:t>
      </w:r>
    </w:p>
    <w:p w14:paraId="7F32F9F6">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5.1供方负责安排运输，运输费由供方承担。</w:t>
      </w:r>
    </w:p>
    <w:p w14:paraId="10D5FB1A">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5.2提单日期应视为实际交货日期。</w:t>
      </w:r>
    </w:p>
    <w:p w14:paraId="4111580F">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5.3供方装运的货物不得超过合同规定的数量或重量。否则，供方应对超运数量或重量而产生的一切后果负责。</w:t>
      </w:r>
    </w:p>
    <w:p w14:paraId="0D67BA1E">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6. 付款</w:t>
      </w:r>
    </w:p>
    <w:p w14:paraId="52DD0FCA">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6.1本合同以人民币支付。</w:t>
      </w:r>
    </w:p>
    <w:p w14:paraId="51BA78AA">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6.2供方按照合同规定交货。交货后供方把下列单据提交给</w:t>
      </w:r>
      <w:r>
        <w:rPr>
          <w:rFonts w:hint="eastAsia" w:ascii="仿宋" w:hAnsi="仿宋" w:eastAsia="仿宋" w:cs="仿宋"/>
          <w:sz w:val="24"/>
          <w:szCs w:val="24"/>
          <w:lang w:eastAsia="zh-CN"/>
        </w:rPr>
        <w:t>招标</w:t>
      </w:r>
      <w:r>
        <w:rPr>
          <w:rFonts w:hint="eastAsia" w:ascii="仿宋" w:hAnsi="仿宋" w:eastAsia="仿宋" w:cs="仿宋"/>
          <w:sz w:val="24"/>
          <w:szCs w:val="24"/>
        </w:rPr>
        <w:t>人,</w:t>
      </w:r>
      <w:r>
        <w:rPr>
          <w:rFonts w:hint="eastAsia" w:ascii="仿宋" w:hAnsi="仿宋" w:eastAsia="仿宋" w:cs="仿宋"/>
          <w:sz w:val="24"/>
          <w:szCs w:val="24"/>
          <w:lang w:eastAsia="zh-CN"/>
        </w:rPr>
        <w:t>招标</w:t>
      </w:r>
      <w:r>
        <w:rPr>
          <w:rFonts w:hint="eastAsia" w:ascii="仿宋" w:hAnsi="仿宋" w:eastAsia="仿宋" w:cs="仿宋"/>
          <w:sz w:val="24"/>
          <w:szCs w:val="24"/>
        </w:rPr>
        <w:t>人按合同规定审核后办理付款手续：</w:t>
      </w:r>
    </w:p>
    <w:p w14:paraId="08C55923">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（1）发票</w:t>
      </w:r>
    </w:p>
    <w:p w14:paraId="20AB87AD">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（2）质量证书</w:t>
      </w:r>
    </w:p>
    <w:p w14:paraId="494AD8A8">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（3）详细配置、数量清单</w:t>
      </w:r>
    </w:p>
    <w:p w14:paraId="4AED8521">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（4）检验报告</w:t>
      </w:r>
    </w:p>
    <w:p w14:paraId="5610BDB6">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6.3</w:t>
      </w:r>
      <w:r>
        <w:rPr>
          <w:rFonts w:hint="eastAsia" w:ascii="仿宋" w:hAnsi="仿宋" w:eastAsia="仿宋" w:cs="仿宋"/>
          <w:sz w:val="24"/>
          <w:szCs w:val="24"/>
          <w:lang w:eastAsia="zh-CN"/>
        </w:rPr>
        <w:t>招标</w:t>
      </w:r>
      <w:r>
        <w:rPr>
          <w:rFonts w:hint="eastAsia" w:ascii="仿宋" w:hAnsi="仿宋" w:eastAsia="仿宋" w:cs="仿宋"/>
          <w:sz w:val="24"/>
          <w:szCs w:val="24"/>
        </w:rPr>
        <w:t>人按合同规定的合同生效及支付条件和方式安排付款。</w:t>
      </w:r>
    </w:p>
    <w:p w14:paraId="4ACAD356">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7．伴随服务</w:t>
      </w:r>
    </w:p>
    <w:p w14:paraId="0C70DD44">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7.1供方随同货物提交所供货物的技术资料。包括相应每套货物的中文技术文件，如：产品目录、操作手册、使用说明、维护手册或服务指南等。</w:t>
      </w:r>
    </w:p>
    <w:p w14:paraId="3CA446EF">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7.2供方应提供下列服务：</w:t>
      </w:r>
    </w:p>
    <w:p w14:paraId="3EDC1F00">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（1）货物的现场安装和启动监督；</w:t>
      </w:r>
    </w:p>
    <w:p w14:paraId="484A54C5">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（2）提供货物组装和维修所必须的工具；</w:t>
      </w:r>
    </w:p>
    <w:p w14:paraId="6847B191">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（3）在项目现场就货物的安装、启动、运行和维护，按</w:t>
      </w:r>
      <w:r>
        <w:rPr>
          <w:rFonts w:hint="eastAsia" w:ascii="仿宋" w:hAnsi="仿宋" w:eastAsia="仿宋" w:cs="仿宋"/>
          <w:sz w:val="24"/>
          <w:szCs w:val="24"/>
          <w:lang w:eastAsia="zh-CN"/>
        </w:rPr>
        <w:t>招标</w:t>
      </w:r>
      <w:r>
        <w:rPr>
          <w:rFonts w:hint="eastAsia" w:ascii="仿宋" w:hAnsi="仿宋" w:eastAsia="仿宋" w:cs="仿宋"/>
          <w:sz w:val="24"/>
          <w:szCs w:val="24"/>
        </w:rPr>
        <w:t>人的要求提供技术培训。</w:t>
      </w:r>
    </w:p>
    <w:p w14:paraId="09FACEBF">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7.3伴随服务的费用含在合同价中，不另行支付。</w:t>
      </w:r>
    </w:p>
    <w:p w14:paraId="3405E20E">
      <w:pPr>
        <w:spacing w:line="500" w:lineRule="exact"/>
        <w:jc w:val="left"/>
        <w:outlineLvl w:val="9"/>
        <w:rPr>
          <w:rFonts w:hint="eastAsia" w:ascii="仿宋" w:hAnsi="仿宋" w:eastAsia="仿宋" w:cs="仿宋"/>
          <w:b/>
          <w:sz w:val="24"/>
          <w:szCs w:val="24"/>
        </w:rPr>
      </w:pPr>
      <w:r>
        <w:rPr>
          <w:rFonts w:hint="eastAsia" w:ascii="仿宋" w:hAnsi="仿宋" w:eastAsia="仿宋" w:cs="仿宋"/>
          <w:bCs/>
          <w:sz w:val="24"/>
          <w:szCs w:val="24"/>
        </w:rPr>
        <w:t>8.</w:t>
      </w:r>
      <w:r>
        <w:rPr>
          <w:rFonts w:hint="eastAsia" w:ascii="仿宋" w:hAnsi="仿宋" w:eastAsia="仿宋" w:cs="仿宋"/>
          <w:b/>
          <w:sz w:val="24"/>
          <w:szCs w:val="24"/>
        </w:rPr>
        <w:t>备品备件</w:t>
      </w:r>
    </w:p>
    <w:p w14:paraId="05B115B5">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bCs/>
          <w:sz w:val="24"/>
          <w:szCs w:val="24"/>
        </w:rPr>
        <w:t>8.1</w:t>
      </w:r>
      <w:r>
        <w:rPr>
          <w:rFonts w:hint="eastAsia" w:ascii="仿宋" w:hAnsi="仿宋" w:eastAsia="仿宋" w:cs="仿宋"/>
          <w:sz w:val="24"/>
          <w:szCs w:val="24"/>
        </w:rPr>
        <w:t>供</w:t>
      </w:r>
      <w:r>
        <w:rPr>
          <w:rFonts w:hint="eastAsia" w:ascii="仿宋" w:hAnsi="仿宋" w:eastAsia="仿宋" w:cs="仿宋"/>
          <w:bCs/>
          <w:sz w:val="24"/>
          <w:szCs w:val="24"/>
        </w:rPr>
        <w:t>方可能被要</w:t>
      </w:r>
      <w:r>
        <w:rPr>
          <w:rFonts w:hint="eastAsia" w:ascii="仿宋" w:hAnsi="仿宋" w:eastAsia="仿宋" w:cs="仿宋"/>
          <w:sz w:val="24"/>
          <w:szCs w:val="24"/>
        </w:rPr>
        <w:t>求提供下列与备件有关的材料、通知和资料：</w:t>
      </w:r>
    </w:p>
    <w:p w14:paraId="2E93107E">
      <w:pPr>
        <w:spacing w:line="500" w:lineRule="exact"/>
        <w:ind w:left="567" w:leftChars="270"/>
        <w:jc w:val="left"/>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招标人</w:t>
      </w:r>
      <w:r>
        <w:rPr>
          <w:rFonts w:hint="eastAsia" w:ascii="仿宋" w:hAnsi="仿宋" w:eastAsia="仿宋" w:cs="仿宋"/>
          <w:sz w:val="24"/>
          <w:szCs w:val="24"/>
        </w:rPr>
        <w:t>从供方选购备件，但前提条件是该选购并不能免除供方在合同保证期内所承担的义务；</w:t>
      </w:r>
    </w:p>
    <w:p w14:paraId="5B4DA8A1">
      <w:pPr>
        <w:spacing w:line="500" w:lineRule="exact"/>
        <w:ind w:left="567" w:leftChars="270"/>
        <w:jc w:val="left"/>
        <w:outlineLvl w:val="9"/>
        <w:rPr>
          <w:rFonts w:hint="eastAsia" w:ascii="仿宋" w:hAnsi="仿宋" w:eastAsia="仿宋" w:cs="仿宋"/>
          <w:sz w:val="24"/>
          <w:szCs w:val="24"/>
        </w:rPr>
      </w:pPr>
      <w:r>
        <w:rPr>
          <w:rFonts w:hint="eastAsia" w:ascii="仿宋" w:hAnsi="仿宋" w:eastAsia="仿宋" w:cs="仿宋"/>
          <w:sz w:val="24"/>
          <w:szCs w:val="24"/>
        </w:rPr>
        <w:t>（2）在备件停止生产的情况下，供方应事先将要停止生产的计划通知买方有足够的时间</w:t>
      </w:r>
      <w:r>
        <w:rPr>
          <w:rFonts w:hint="eastAsia" w:ascii="仿宋" w:hAnsi="仿宋" w:eastAsia="仿宋" w:cs="仿宋"/>
          <w:sz w:val="24"/>
          <w:szCs w:val="24"/>
          <w:lang w:eastAsia="zh-CN"/>
        </w:rPr>
        <w:t>招标</w:t>
      </w:r>
      <w:r>
        <w:rPr>
          <w:rFonts w:hint="eastAsia" w:ascii="仿宋" w:hAnsi="仿宋" w:eastAsia="仿宋" w:cs="仿宋"/>
          <w:sz w:val="24"/>
          <w:szCs w:val="24"/>
        </w:rPr>
        <w:t>所需的备件；</w:t>
      </w:r>
    </w:p>
    <w:p w14:paraId="29944CE7">
      <w:pPr>
        <w:spacing w:line="500" w:lineRule="exact"/>
        <w:ind w:left="567" w:leftChars="270"/>
        <w:jc w:val="left"/>
        <w:outlineLvl w:val="9"/>
        <w:rPr>
          <w:rFonts w:hint="eastAsia" w:ascii="仿宋" w:hAnsi="仿宋" w:eastAsia="仿宋" w:cs="仿宋"/>
          <w:sz w:val="24"/>
          <w:szCs w:val="24"/>
        </w:rPr>
      </w:pPr>
      <w:r>
        <w:rPr>
          <w:rFonts w:hint="eastAsia" w:ascii="仿宋" w:hAnsi="仿宋" w:eastAsia="仿宋" w:cs="仿宋"/>
          <w:sz w:val="24"/>
          <w:szCs w:val="24"/>
        </w:rPr>
        <w:t>（3）在备件停止生产后，如果</w:t>
      </w:r>
      <w:r>
        <w:rPr>
          <w:rFonts w:hint="eastAsia" w:ascii="仿宋" w:hAnsi="仿宋" w:eastAsia="仿宋" w:cs="仿宋"/>
          <w:sz w:val="24"/>
          <w:szCs w:val="24"/>
          <w:lang w:eastAsia="zh-CN"/>
        </w:rPr>
        <w:t>招标人</w:t>
      </w:r>
      <w:r>
        <w:rPr>
          <w:rFonts w:hint="eastAsia" w:ascii="仿宋" w:hAnsi="仿宋" w:eastAsia="仿宋" w:cs="仿宋"/>
          <w:sz w:val="24"/>
          <w:szCs w:val="24"/>
        </w:rPr>
        <w:t>要求，供方应免费向</w:t>
      </w:r>
      <w:r>
        <w:rPr>
          <w:rFonts w:hint="eastAsia" w:ascii="仿宋" w:hAnsi="仿宋" w:eastAsia="仿宋" w:cs="仿宋"/>
          <w:sz w:val="24"/>
          <w:szCs w:val="24"/>
          <w:lang w:eastAsia="zh-CN"/>
        </w:rPr>
        <w:t>招标人</w:t>
      </w:r>
      <w:r>
        <w:rPr>
          <w:rFonts w:hint="eastAsia" w:ascii="仿宋" w:hAnsi="仿宋" w:eastAsia="仿宋" w:cs="仿宋"/>
          <w:sz w:val="24"/>
          <w:szCs w:val="24"/>
        </w:rPr>
        <w:t>提供备件的蓝图、图纸和规格。</w:t>
      </w:r>
    </w:p>
    <w:p w14:paraId="4134C801">
      <w:pPr>
        <w:tabs>
          <w:tab w:val="left" w:pos="-540"/>
          <w:tab w:val="left" w:pos="0"/>
          <w:tab w:val="left" w:pos="420"/>
          <w:tab w:val="left" w:pos="840"/>
          <w:tab w:val="left" w:pos="1260"/>
          <w:tab w:val="left" w:pos="1680"/>
          <w:tab w:val="left" w:pos="2250"/>
        </w:tabs>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9、质量保证及售后服务</w:t>
      </w:r>
    </w:p>
    <w:p w14:paraId="2F546DC5">
      <w:pPr>
        <w:tabs>
          <w:tab w:val="left" w:pos="-540"/>
          <w:tab w:val="left" w:pos="0"/>
          <w:tab w:val="left" w:pos="420"/>
          <w:tab w:val="left" w:pos="840"/>
          <w:tab w:val="left" w:pos="1260"/>
          <w:tab w:val="left" w:pos="1680"/>
          <w:tab w:val="left" w:pos="2250"/>
        </w:tabs>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（一）质量保证</w:t>
      </w:r>
    </w:p>
    <w:p w14:paraId="0E52B829">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9.1供方保证所提供的货物是全新的、未使用过的，是完全符合合同规定的质量、规格和性能要求的。保证货物在正常使用和保养条件下，在其使用寿命内具有满意的性能。在质保期内供方免费提供货物正常使用情况下发生故障的维修服务和更换配件服务。在供方或制造商承诺的货物质量保证期内，供方对由于设计工艺或材料的缺陷而产生的故障负责；货物无质保期的，供方在两年内对由于设计工艺或材料的缺陷而产生的故障负责。</w:t>
      </w:r>
    </w:p>
    <w:p w14:paraId="27F4DF7F">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9.2在质保期内或货物无质保期的则在两年内，如果货物的数量、质量或规格与合同不符，或证实货物有缺陷的，</w:t>
      </w:r>
      <w:r>
        <w:rPr>
          <w:rFonts w:hint="eastAsia" w:ascii="仿宋" w:hAnsi="仿宋" w:eastAsia="仿宋" w:cs="仿宋"/>
          <w:sz w:val="24"/>
          <w:szCs w:val="24"/>
          <w:lang w:eastAsia="zh-CN"/>
        </w:rPr>
        <w:t>招标</w:t>
      </w:r>
      <w:r>
        <w:rPr>
          <w:rFonts w:hint="eastAsia" w:ascii="仿宋" w:hAnsi="仿宋" w:eastAsia="仿宋" w:cs="仿宋"/>
          <w:sz w:val="24"/>
          <w:szCs w:val="24"/>
        </w:rPr>
        <w:t>人可尽快以书面形式向供方提出本保证下的索赔。</w:t>
      </w:r>
    </w:p>
    <w:p w14:paraId="472D002F">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9.3供方在收到索赔通知后十日内须免费更换有缺陷的货物或部件。</w:t>
      </w:r>
    </w:p>
    <w:p w14:paraId="384DD9EE">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9.4供方在收到索赔通知后十日内没有弥补缺陷，</w:t>
      </w:r>
      <w:r>
        <w:rPr>
          <w:rFonts w:hint="eastAsia" w:ascii="仿宋" w:hAnsi="仿宋" w:eastAsia="仿宋" w:cs="仿宋"/>
          <w:sz w:val="24"/>
          <w:szCs w:val="24"/>
          <w:lang w:eastAsia="zh-CN"/>
        </w:rPr>
        <w:t>招标</w:t>
      </w:r>
      <w:r>
        <w:rPr>
          <w:rFonts w:hint="eastAsia" w:ascii="仿宋" w:hAnsi="仿宋" w:eastAsia="仿宋" w:cs="仿宋"/>
          <w:sz w:val="24"/>
          <w:szCs w:val="24"/>
        </w:rPr>
        <w:t>人可采取必要的补救措施，其风险和费用将由供方承担，</w:t>
      </w:r>
      <w:r>
        <w:rPr>
          <w:rFonts w:hint="eastAsia" w:ascii="仿宋" w:hAnsi="仿宋" w:eastAsia="仿宋" w:cs="仿宋"/>
          <w:sz w:val="24"/>
          <w:szCs w:val="24"/>
          <w:lang w:eastAsia="zh-CN"/>
        </w:rPr>
        <w:t>招标</w:t>
      </w:r>
      <w:r>
        <w:rPr>
          <w:rFonts w:hint="eastAsia" w:ascii="仿宋" w:hAnsi="仿宋" w:eastAsia="仿宋" w:cs="仿宋"/>
          <w:sz w:val="24"/>
          <w:szCs w:val="24"/>
        </w:rPr>
        <w:t>人根据合同规定向供方行使的其它权利不受影响。</w:t>
      </w:r>
    </w:p>
    <w:p w14:paraId="2FA1628A">
      <w:pPr>
        <w:tabs>
          <w:tab w:val="left" w:pos="-540"/>
          <w:tab w:val="left" w:pos="0"/>
          <w:tab w:val="left" w:pos="420"/>
          <w:tab w:val="left" w:pos="840"/>
          <w:tab w:val="left" w:pos="1260"/>
          <w:tab w:val="left" w:pos="1680"/>
          <w:tab w:val="left" w:pos="2250"/>
        </w:tabs>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(二)质量保证期后服务</w:t>
      </w:r>
    </w:p>
    <w:p w14:paraId="2F3AD4AA">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9.5 质保期满后，若有零部件出现故障，经权威部门鉴定属于寿命异常问题（明显短于该零部件正常寿命时），则由供方负责免费更换及维修。</w:t>
      </w:r>
    </w:p>
    <w:p w14:paraId="6E3FA1B2">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9.6 质保期满后，应</w:t>
      </w:r>
      <w:r>
        <w:rPr>
          <w:rFonts w:hint="eastAsia" w:ascii="仿宋" w:hAnsi="仿宋" w:eastAsia="仿宋" w:cs="仿宋"/>
          <w:sz w:val="24"/>
          <w:szCs w:val="24"/>
          <w:lang w:eastAsia="zh-CN"/>
        </w:rPr>
        <w:t>招标人</w:t>
      </w:r>
      <w:r>
        <w:rPr>
          <w:rFonts w:hint="eastAsia" w:ascii="仿宋" w:hAnsi="仿宋" w:eastAsia="仿宋" w:cs="仿宋"/>
          <w:sz w:val="24"/>
          <w:szCs w:val="24"/>
        </w:rPr>
        <w:t>要求，供方应按投标时的价格与</w:t>
      </w:r>
      <w:r>
        <w:rPr>
          <w:rFonts w:hint="eastAsia" w:ascii="仿宋" w:hAnsi="仿宋" w:eastAsia="仿宋" w:cs="仿宋"/>
          <w:sz w:val="24"/>
          <w:szCs w:val="24"/>
          <w:lang w:eastAsia="zh-CN"/>
        </w:rPr>
        <w:t>招标人</w:t>
      </w:r>
      <w:r>
        <w:rPr>
          <w:rFonts w:hint="eastAsia" w:ascii="仿宋" w:hAnsi="仿宋" w:eastAsia="仿宋" w:cs="仿宋"/>
          <w:sz w:val="24"/>
          <w:szCs w:val="24"/>
        </w:rPr>
        <w:t>签订定期维修保养合同及提供</w:t>
      </w:r>
      <w:r>
        <w:rPr>
          <w:rFonts w:hint="eastAsia" w:ascii="仿宋" w:hAnsi="仿宋" w:eastAsia="仿宋" w:cs="仿宋"/>
          <w:sz w:val="24"/>
          <w:szCs w:val="24"/>
          <w:lang w:eastAsia="zh-CN"/>
        </w:rPr>
        <w:t>招标人</w:t>
      </w:r>
      <w:r>
        <w:rPr>
          <w:rFonts w:hint="eastAsia" w:ascii="仿宋" w:hAnsi="仿宋" w:eastAsia="仿宋" w:cs="仿宋"/>
          <w:sz w:val="24"/>
          <w:szCs w:val="24"/>
        </w:rPr>
        <w:t>所需零配件，若投标时的价格高于市场价，则按市场价与与</w:t>
      </w:r>
      <w:r>
        <w:rPr>
          <w:rFonts w:hint="eastAsia" w:ascii="仿宋" w:hAnsi="仿宋" w:eastAsia="仿宋" w:cs="仿宋"/>
          <w:sz w:val="24"/>
          <w:szCs w:val="24"/>
          <w:lang w:eastAsia="zh-CN"/>
        </w:rPr>
        <w:t>招标人</w:t>
      </w:r>
      <w:r>
        <w:rPr>
          <w:rFonts w:hint="eastAsia" w:ascii="仿宋" w:hAnsi="仿宋" w:eastAsia="仿宋" w:cs="仿宋"/>
          <w:sz w:val="24"/>
          <w:szCs w:val="24"/>
        </w:rPr>
        <w:t>签订定期维修保养合同及提供</w:t>
      </w:r>
      <w:r>
        <w:rPr>
          <w:rFonts w:hint="eastAsia" w:ascii="仿宋" w:hAnsi="仿宋" w:eastAsia="仿宋" w:cs="仿宋"/>
          <w:sz w:val="24"/>
          <w:szCs w:val="24"/>
          <w:lang w:eastAsia="zh-CN"/>
        </w:rPr>
        <w:t>招标人</w:t>
      </w:r>
      <w:r>
        <w:rPr>
          <w:rFonts w:hint="eastAsia" w:ascii="仿宋" w:hAnsi="仿宋" w:eastAsia="仿宋" w:cs="仿宋"/>
          <w:sz w:val="24"/>
          <w:szCs w:val="24"/>
        </w:rPr>
        <w:t>所需零配件。</w:t>
      </w:r>
    </w:p>
    <w:p w14:paraId="0589E5BE">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9.7 乙方交货后，若设备发生故障，乙方应在甲方报修后</w:t>
      </w:r>
      <w:r>
        <w:rPr>
          <w:rFonts w:hint="eastAsia" w:ascii="仿宋" w:hAnsi="仿宋" w:eastAsia="仿宋" w:cs="仿宋"/>
          <w:sz w:val="24"/>
          <w:szCs w:val="24"/>
          <w:lang w:val="en-US" w:eastAsia="zh-CN"/>
        </w:rPr>
        <w:t>按承诺时间</w:t>
      </w:r>
      <w:r>
        <w:rPr>
          <w:rFonts w:hint="eastAsia" w:ascii="仿宋" w:hAnsi="仿宋" w:eastAsia="仿宋" w:cs="仿宋"/>
          <w:sz w:val="24"/>
          <w:szCs w:val="24"/>
        </w:rPr>
        <w:t>到达。</w:t>
      </w:r>
    </w:p>
    <w:p w14:paraId="07400D1B">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10．检验</w:t>
      </w:r>
    </w:p>
    <w:p w14:paraId="5D4418C2">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10.1在交货前，供方应对货物的质量、规格、性能、数量等进行详细全面的检验，并出具一份证明货物符合合同规定要求的检验报告。检验报告是付款必要的文件组成部分，但不作为对有关质量、规格、数量的最终检验。</w:t>
      </w:r>
    </w:p>
    <w:p w14:paraId="7373A89C">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10.2货物交付后，</w:t>
      </w:r>
      <w:r>
        <w:rPr>
          <w:rFonts w:hint="eastAsia" w:ascii="仿宋" w:hAnsi="仿宋" w:eastAsia="仿宋" w:cs="仿宋"/>
          <w:sz w:val="24"/>
          <w:szCs w:val="24"/>
          <w:lang w:eastAsia="zh-CN"/>
        </w:rPr>
        <w:t>招标</w:t>
      </w:r>
      <w:r>
        <w:rPr>
          <w:rFonts w:hint="eastAsia" w:ascii="仿宋" w:hAnsi="仿宋" w:eastAsia="仿宋" w:cs="仿宋"/>
          <w:sz w:val="24"/>
          <w:szCs w:val="24"/>
        </w:rPr>
        <w:t>人申请有关部门对货物的质量、数量等进行检验并出具检验证书。</w:t>
      </w:r>
    </w:p>
    <w:p w14:paraId="4FAC6F98">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11．索赔</w:t>
      </w:r>
    </w:p>
    <w:p w14:paraId="12AAB353">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bCs/>
          <w:sz w:val="24"/>
          <w:szCs w:val="24"/>
        </w:rPr>
        <w:t>1</w:t>
      </w:r>
      <w:r>
        <w:rPr>
          <w:rFonts w:hint="eastAsia" w:ascii="仿宋" w:hAnsi="仿宋" w:eastAsia="仿宋" w:cs="仿宋"/>
          <w:sz w:val="24"/>
          <w:szCs w:val="24"/>
        </w:rPr>
        <w:t>1.1</w:t>
      </w:r>
      <w:r>
        <w:rPr>
          <w:rFonts w:hint="eastAsia" w:ascii="仿宋" w:hAnsi="仿宋" w:eastAsia="仿宋" w:cs="仿宋"/>
          <w:sz w:val="24"/>
          <w:szCs w:val="24"/>
          <w:lang w:eastAsia="zh-CN"/>
        </w:rPr>
        <w:t>招标</w:t>
      </w:r>
      <w:r>
        <w:rPr>
          <w:rFonts w:hint="eastAsia" w:ascii="仿宋" w:hAnsi="仿宋" w:eastAsia="仿宋" w:cs="仿宋"/>
          <w:sz w:val="24"/>
          <w:szCs w:val="24"/>
        </w:rPr>
        <w:t>人有权根据有关部门出具的检验证书向供方提出索赔。</w:t>
      </w:r>
    </w:p>
    <w:p w14:paraId="6DCFCEAF">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11.2在合同条款第8条规定的质保期内，如果供方对差异负有责任而</w:t>
      </w:r>
      <w:r>
        <w:rPr>
          <w:rFonts w:hint="eastAsia" w:ascii="仿宋" w:hAnsi="仿宋" w:eastAsia="仿宋" w:cs="仿宋"/>
          <w:sz w:val="24"/>
          <w:szCs w:val="24"/>
          <w:lang w:eastAsia="zh-CN"/>
        </w:rPr>
        <w:t>招标</w:t>
      </w:r>
      <w:r>
        <w:rPr>
          <w:rFonts w:hint="eastAsia" w:ascii="仿宋" w:hAnsi="仿宋" w:eastAsia="仿宋" w:cs="仿宋"/>
          <w:sz w:val="24"/>
          <w:szCs w:val="24"/>
        </w:rPr>
        <w:t>人提出索赔，供方应按照</w:t>
      </w:r>
      <w:r>
        <w:rPr>
          <w:rFonts w:hint="eastAsia" w:ascii="仿宋" w:hAnsi="仿宋" w:eastAsia="仿宋" w:cs="仿宋"/>
          <w:sz w:val="24"/>
          <w:szCs w:val="24"/>
          <w:lang w:eastAsia="zh-CN"/>
        </w:rPr>
        <w:t>招标</w:t>
      </w:r>
      <w:r>
        <w:rPr>
          <w:rFonts w:hint="eastAsia" w:ascii="仿宋" w:hAnsi="仿宋" w:eastAsia="仿宋" w:cs="仿宋"/>
          <w:sz w:val="24"/>
          <w:szCs w:val="24"/>
        </w:rPr>
        <w:t>人的损失程度进行赔偿。</w:t>
      </w:r>
    </w:p>
    <w:p w14:paraId="7174D613">
      <w:pPr>
        <w:pStyle w:val="2"/>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12．</w:t>
      </w:r>
      <w:r>
        <w:rPr>
          <w:rFonts w:hint="eastAsia" w:ascii="仿宋" w:hAnsi="仿宋" w:eastAsia="仿宋" w:cs="仿宋"/>
          <w:b/>
          <w:bCs/>
          <w:sz w:val="24"/>
          <w:szCs w:val="24"/>
        </w:rPr>
        <w:t>供</w:t>
      </w:r>
      <w:r>
        <w:rPr>
          <w:rFonts w:hint="eastAsia" w:ascii="仿宋" w:hAnsi="仿宋" w:eastAsia="仿宋" w:cs="仿宋"/>
          <w:b/>
          <w:sz w:val="24"/>
          <w:szCs w:val="24"/>
        </w:rPr>
        <w:t>方履约延误</w:t>
      </w:r>
    </w:p>
    <w:p w14:paraId="7CABFC5B">
      <w:pPr>
        <w:spacing w:line="500" w:lineRule="exact"/>
        <w:ind w:left="566" w:hanging="484" w:hangingChars="202"/>
        <w:jc w:val="left"/>
        <w:outlineLvl w:val="9"/>
        <w:rPr>
          <w:rFonts w:hint="eastAsia" w:ascii="仿宋" w:hAnsi="仿宋" w:eastAsia="仿宋" w:cs="仿宋"/>
          <w:bCs/>
          <w:sz w:val="24"/>
          <w:szCs w:val="24"/>
        </w:rPr>
      </w:pPr>
      <w:r>
        <w:rPr>
          <w:rFonts w:hint="eastAsia" w:ascii="仿宋" w:hAnsi="仿宋" w:eastAsia="仿宋" w:cs="仿宋"/>
          <w:bCs/>
          <w:sz w:val="24"/>
          <w:szCs w:val="24"/>
        </w:rPr>
        <w:t>12.1</w:t>
      </w:r>
      <w:r>
        <w:rPr>
          <w:rFonts w:hint="eastAsia" w:ascii="仿宋" w:hAnsi="仿宋" w:eastAsia="仿宋" w:cs="仿宋"/>
          <w:sz w:val="24"/>
          <w:szCs w:val="24"/>
        </w:rPr>
        <w:t>供</w:t>
      </w:r>
      <w:r>
        <w:rPr>
          <w:rFonts w:hint="eastAsia" w:ascii="仿宋" w:hAnsi="仿宋" w:eastAsia="仿宋" w:cs="仿宋"/>
          <w:bCs/>
          <w:sz w:val="24"/>
          <w:szCs w:val="24"/>
        </w:rPr>
        <w:t>方应</w:t>
      </w:r>
      <w:r>
        <w:rPr>
          <w:rFonts w:hint="eastAsia" w:ascii="仿宋" w:hAnsi="仿宋" w:eastAsia="仿宋" w:cs="仿宋"/>
          <w:sz w:val="24"/>
          <w:szCs w:val="24"/>
        </w:rPr>
        <w:t>按规定</w:t>
      </w:r>
      <w:r>
        <w:rPr>
          <w:rFonts w:hint="eastAsia" w:ascii="仿宋" w:hAnsi="仿宋" w:eastAsia="仿宋" w:cs="仿宋"/>
          <w:bCs/>
          <w:sz w:val="24"/>
          <w:szCs w:val="24"/>
        </w:rPr>
        <w:t>的时间交货和提供服务。</w:t>
      </w:r>
    </w:p>
    <w:p w14:paraId="4D318FAC">
      <w:pPr>
        <w:pStyle w:val="2"/>
        <w:spacing w:line="500" w:lineRule="exact"/>
        <w:ind w:left="720" w:hanging="616" w:hangingChars="257"/>
        <w:jc w:val="left"/>
        <w:outlineLvl w:val="9"/>
        <w:rPr>
          <w:rFonts w:hint="eastAsia" w:ascii="仿宋" w:hAnsi="仿宋" w:eastAsia="仿宋" w:cs="仿宋"/>
          <w:sz w:val="24"/>
          <w:szCs w:val="24"/>
        </w:rPr>
      </w:pPr>
      <w:r>
        <w:rPr>
          <w:rFonts w:hint="eastAsia" w:ascii="仿宋" w:hAnsi="仿宋" w:eastAsia="仿宋" w:cs="仿宋"/>
          <w:bCs/>
          <w:sz w:val="24"/>
          <w:szCs w:val="24"/>
        </w:rPr>
        <w:t>12.2如</w:t>
      </w:r>
      <w:r>
        <w:rPr>
          <w:rFonts w:hint="eastAsia" w:ascii="仿宋" w:hAnsi="仿宋" w:eastAsia="仿宋" w:cs="仿宋"/>
          <w:sz w:val="24"/>
          <w:szCs w:val="24"/>
        </w:rPr>
        <w:t>供方无正当理由而拖延交货，</w:t>
      </w:r>
      <w:r>
        <w:rPr>
          <w:rFonts w:hint="eastAsia" w:ascii="仿宋" w:hAnsi="仿宋" w:eastAsia="仿宋" w:cs="仿宋"/>
          <w:sz w:val="24"/>
          <w:szCs w:val="24"/>
          <w:lang w:eastAsia="zh-CN"/>
        </w:rPr>
        <w:t>招标</w:t>
      </w:r>
      <w:r>
        <w:rPr>
          <w:rFonts w:hint="eastAsia" w:ascii="仿宋" w:hAnsi="仿宋" w:eastAsia="仿宋" w:cs="仿宋"/>
          <w:sz w:val="24"/>
          <w:szCs w:val="24"/>
        </w:rPr>
        <w:t>人将从货款中扣除误期赔偿费而不影响合同项下的其他补救方法，赔偿费按每周迟交货物交货价或未提供服务费用的百分之一（1%）计收，直至交货或提供服务为止。误期赔偿费的最高限额不超过误期货物或服务合同价的百分之五（5%）。一周按七（7）天计算，不足七（7）天按一周计算。一旦达到误期赔偿费的最高限额，</w:t>
      </w:r>
      <w:r>
        <w:rPr>
          <w:rFonts w:hint="eastAsia" w:ascii="仿宋" w:hAnsi="仿宋" w:eastAsia="仿宋" w:cs="仿宋"/>
          <w:sz w:val="24"/>
          <w:szCs w:val="24"/>
          <w:lang w:eastAsia="zh-CN"/>
        </w:rPr>
        <w:t>招标</w:t>
      </w:r>
      <w:r>
        <w:rPr>
          <w:rFonts w:hint="eastAsia" w:ascii="仿宋" w:hAnsi="仿宋" w:eastAsia="仿宋" w:cs="仿宋"/>
          <w:sz w:val="24"/>
          <w:szCs w:val="24"/>
        </w:rPr>
        <w:t>人有权终止合同。</w:t>
      </w:r>
    </w:p>
    <w:p w14:paraId="0E043FB7">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bCs/>
          <w:sz w:val="24"/>
          <w:szCs w:val="24"/>
        </w:rPr>
        <w:t>12.3在履行</w:t>
      </w:r>
      <w:r>
        <w:rPr>
          <w:rFonts w:hint="eastAsia" w:ascii="仿宋" w:hAnsi="仿宋" w:eastAsia="仿宋" w:cs="仿宋"/>
          <w:sz w:val="24"/>
          <w:szCs w:val="24"/>
        </w:rPr>
        <w:t>合同过程中，如果供方遇到可能妨碍按时交货和提供服务的情况时，应及时以书面形式将拖延的事实、可能拖延的期限和理由通知</w:t>
      </w:r>
      <w:r>
        <w:rPr>
          <w:rFonts w:hint="eastAsia" w:ascii="仿宋" w:hAnsi="仿宋" w:eastAsia="仿宋" w:cs="仿宋"/>
          <w:sz w:val="24"/>
          <w:szCs w:val="24"/>
          <w:lang w:eastAsia="zh-CN"/>
        </w:rPr>
        <w:t>招标</w:t>
      </w:r>
      <w:r>
        <w:rPr>
          <w:rFonts w:hint="eastAsia" w:ascii="仿宋" w:hAnsi="仿宋" w:eastAsia="仿宋" w:cs="仿宋"/>
          <w:sz w:val="24"/>
          <w:szCs w:val="24"/>
        </w:rPr>
        <w:t>人。</w:t>
      </w:r>
      <w:r>
        <w:rPr>
          <w:rFonts w:hint="eastAsia" w:ascii="仿宋" w:hAnsi="仿宋" w:eastAsia="仿宋" w:cs="仿宋"/>
          <w:sz w:val="24"/>
          <w:szCs w:val="24"/>
          <w:lang w:eastAsia="zh-CN"/>
        </w:rPr>
        <w:t>招标</w:t>
      </w:r>
      <w:r>
        <w:rPr>
          <w:rFonts w:hint="eastAsia" w:ascii="仿宋" w:hAnsi="仿宋" w:eastAsia="仿宋" w:cs="仿宋"/>
          <w:sz w:val="24"/>
          <w:szCs w:val="24"/>
        </w:rPr>
        <w:t>人在收到通知后，要尽快对情况进行评价，并确定是否通过修改合同酌情延长交货时间以及是否收取误期赔偿费。延期应通过修改合同的方式由双方认可。</w:t>
      </w:r>
    </w:p>
    <w:p w14:paraId="5A10DDD4">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12.4供方交付的货物不符合磋商文件、响应文件和本合同规定的，</w:t>
      </w:r>
      <w:r>
        <w:rPr>
          <w:rFonts w:hint="eastAsia" w:ascii="仿宋" w:hAnsi="仿宋" w:eastAsia="仿宋" w:cs="仿宋"/>
          <w:sz w:val="24"/>
          <w:szCs w:val="24"/>
          <w:lang w:eastAsia="zh-CN"/>
        </w:rPr>
        <w:t>招标人</w:t>
      </w:r>
      <w:r>
        <w:rPr>
          <w:rFonts w:hint="eastAsia" w:ascii="仿宋" w:hAnsi="仿宋" w:eastAsia="仿宋" w:cs="仿宋"/>
          <w:sz w:val="24"/>
          <w:szCs w:val="24"/>
        </w:rPr>
        <w:t>有权拒收，并且供方需向</w:t>
      </w:r>
      <w:r>
        <w:rPr>
          <w:rFonts w:hint="eastAsia" w:ascii="仿宋" w:hAnsi="仿宋" w:eastAsia="仿宋" w:cs="仿宋"/>
          <w:sz w:val="24"/>
          <w:szCs w:val="24"/>
          <w:lang w:eastAsia="zh-CN"/>
        </w:rPr>
        <w:t>招标人</w:t>
      </w:r>
      <w:r>
        <w:rPr>
          <w:rFonts w:hint="eastAsia" w:ascii="仿宋" w:hAnsi="仿宋" w:eastAsia="仿宋" w:cs="仿宋"/>
          <w:sz w:val="24"/>
          <w:szCs w:val="24"/>
        </w:rPr>
        <w:t>支付本合同总价10%的违约金。</w:t>
      </w:r>
    </w:p>
    <w:p w14:paraId="4114A24E">
      <w:pPr>
        <w:pStyle w:val="2"/>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13．不可抗力</w:t>
      </w:r>
    </w:p>
    <w:p w14:paraId="44B06C4A">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bCs/>
          <w:sz w:val="24"/>
          <w:szCs w:val="24"/>
        </w:rPr>
        <w:t>13.1如果双</w:t>
      </w:r>
      <w:r>
        <w:rPr>
          <w:rFonts w:hint="eastAsia" w:ascii="仿宋" w:hAnsi="仿宋" w:eastAsia="仿宋" w:cs="仿宋"/>
          <w:sz w:val="24"/>
          <w:szCs w:val="24"/>
        </w:rPr>
        <w:t>方任何一方由于经双方认可属于不可抗力的事故，致使影响合同履行时，履行合同的期限予以延长，延长的期限应相当于事故所影响的时间。不可抗力事件是指买供双方在缔结合同时所不能预见、并且它的发生及其后果是无法避免及无法克服的事件，比如战争、严重火灾、洪水、台风、地震等。</w:t>
      </w:r>
    </w:p>
    <w:p w14:paraId="2BB6482D">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13.2受事故影响的一方应在不可抗力发生后尽快以传真、电报通知另一方，并在事故发生后14天内，将有关部门出具的证明文件用特快专递或挂号信寄给另一方。如果不可抗力影响时间延续90天以上时，双方可通过友好协商在合理的时间内达成进一步履行或解除合同的协议。</w:t>
      </w:r>
    </w:p>
    <w:p w14:paraId="16163CDA">
      <w:pPr>
        <w:pStyle w:val="2"/>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14．税费</w:t>
      </w:r>
    </w:p>
    <w:p w14:paraId="054977BE">
      <w:pPr>
        <w:spacing w:line="500" w:lineRule="exact"/>
        <w:ind w:left="566" w:hanging="484" w:hangingChars="202"/>
        <w:jc w:val="left"/>
        <w:outlineLvl w:val="9"/>
        <w:rPr>
          <w:rFonts w:hint="eastAsia" w:ascii="仿宋" w:hAnsi="仿宋" w:eastAsia="仿宋" w:cs="仿宋"/>
          <w:bCs/>
          <w:sz w:val="24"/>
          <w:szCs w:val="24"/>
        </w:rPr>
      </w:pPr>
      <w:r>
        <w:rPr>
          <w:rFonts w:hint="eastAsia" w:ascii="仿宋" w:hAnsi="仿宋" w:eastAsia="仿宋" w:cs="仿宋"/>
          <w:bCs/>
          <w:sz w:val="24"/>
          <w:szCs w:val="24"/>
        </w:rPr>
        <w:t>14.1政府根据现行税法对</w:t>
      </w:r>
      <w:r>
        <w:rPr>
          <w:rFonts w:hint="eastAsia" w:ascii="仿宋" w:hAnsi="仿宋" w:eastAsia="仿宋" w:cs="仿宋"/>
          <w:sz w:val="24"/>
          <w:szCs w:val="24"/>
        </w:rPr>
        <w:t>供</w:t>
      </w:r>
      <w:r>
        <w:rPr>
          <w:rFonts w:hint="eastAsia" w:ascii="仿宋" w:hAnsi="仿宋" w:eastAsia="仿宋" w:cs="仿宋"/>
          <w:bCs/>
          <w:sz w:val="24"/>
          <w:szCs w:val="24"/>
        </w:rPr>
        <w:t>方征收的与本合同有关的一切税费均由</w:t>
      </w:r>
      <w:r>
        <w:rPr>
          <w:rFonts w:hint="eastAsia" w:ascii="仿宋" w:hAnsi="仿宋" w:eastAsia="仿宋" w:cs="仿宋"/>
          <w:sz w:val="24"/>
          <w:szCs w:val="24"/>
        </w:rPr>
        <w:t>供</w:t>
      </w:r>
      <w:r>
        <w:rPr>
          <w:rFonts w:hint="eastAsia" w:ascii="仿宋" w:hAnsi="仿宋" w:eastAsia="仿宋" w:cs="仿宋"/>
          <w:bCs/>
          <w:sz w:val="24"/>
          <w:szCs w:val="24"/>
        </w:rPr>
        <w:t>方负担。</w:t>
      </w:r>
    </w:p>
    <w:p w14:paraId="1E6B52BA">
      <w:pPr>
        <w:pStyle w:val="2"/>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15．违约终止合同</w:t>
      </w:r>
    </w:p>
    <w:p w14:paraId="5700D9C4">
      <w:pPr>
        <w:pStyle w:val="2"/>
        <w:spacing w:line="500" w:lineRule="exact"/>
        <w:ind w:left="720" w:hanging="616" w:hangingChars="257"/>
        <w:jc w:val="left"/>
        <w:outlineLvl w:val="9"/>
        <w:rPr>
          <w:rFonts w:hint="eastAsia" w:ascii="仿宋" w:hAnsi="仿宋" w:eastAsia="仿宋" w:cs="仿宋"/>
          <w:bCs/>
          <w:sz w:val="24"/>
          <w:szCs w:val="24"/>
        </w:rPr>
      </w:pPr>
      <w:r>
        <w:rPr>
          <w:rFonts w:hint="eastAsia" w:ascii="仿宋" w:hAnsi="仿宋" w:eastAsia="仿宋" w:cs="仿宋"/>
          <w:bCs/>
          <w:sz w:val="24"/>
          <w:szCs w:val="24"/>
        </w:rPr>
        <w:t>15.1出现下</w:t>
      </w:r>
      <w:r>
        <w:rPr>
          <w:rFonts w:hint="eastAsia" w:ascii="仿宋" w:hAnsi="仿宋" w:eastAsia="仿宋" w:cs="仿宋"/>
          <w:sz w:val="24"/>
          <w:szCs w:val="24"/>
        </w:rPr>
        <w:t>列情况之一，</w:t>
      </w:r>
      <w:r>
        <w:rPr>
          <w:rFonts w:hint="eastAsia" w:ascii="仿宋" w:hAnsi="仿宋" w:eastAsia="仿宋" w:cs="仿宋"/>
          <w:sz w:val="24"/>
          <w:szCs w:val="24"/>
          <w:lang w:eastAsia="zh-CN"/>
        </w:rPr>
        <w:t>招标</w:t>
      </w:r>
      <w:r>
        <w:rPr>
          <w:rFonts w:hint="eastAsia" w:ascii="仿宋" w:hAnsi="仿宋" w:eastAsia="仿宋" w:cs="仿宋"/>
          <w:sz w:val="24"/>
          <w:szCs w:val="24"/>
        </w:rPr>
        <w:t>人在对供方违约而采取的任何补救措施不受影响的情况下，可向供方发出终止部分或全部合同的书面通知书。</w:t>
      </w:r>
    </w:p>
    <w:p w14:paraId="130397CF">
      <w:pPr>
        <w:pStyle w:val="2"/>
        <w:tabs>
          <w:tab w:val="left" w:pos="3210"/>
        </w:tabs>
        <w:spacing w:line="500" w:lineRule="exact"/>
        <w:ind w:left="708" w:leftChars="337" w:firstLine="1" w:firstLineChars="0"/>
        <w:jc w:val="left"/>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Cs/>
          <w:sz w:val="24"/>
          <w:szCs w:val="24"/>
        </w:rPr>
        <w:t>如果</w:t>
      </w:r>
      <w:r>
        <w:rPr>
          <w:rFonts w:hint="eastAsia" w:ascii="仿宋" w:hAnsi="仿宋" w:eastAsia="仿宋" w:cs="仿宋"/>
          <w:sz w:val="24"/>
          <w:szCs w:val="24"/>
        </w:rPr>
        <w:t>供方未能按合同规定的期限或</w:t>
      </w:r>
      <w:r>
        <w:rPr>
          <w:rFonts w:hint="eastAsia" w:ascii="仿宋" w:hAnsi="仿宋" w:eastAsia="仿宋" w:cs="仿宋"/>
          <w:sz w:val="24"/>
          <w:szCs w:val="24"/>
          <w:lang w:eastAsia="zh-CN"/>
        </w:rPr>
        <w:t>招标</w:t>
      </w:r>
      <w:r>
        <w:rPr>
          <w:rFonts w:hint="eastAsia" w:ascii="仿宋" w:hAnsi="仿宋" w:eastAsia="仿宋" w:cs="仿宋"/>
          <w:sz w:val="24"/>
          <w:szCs w:val="24"/>
        </w:rPr>
        <w:t>人同意延长的限期内提供部分或全部货物（服务）、完成工程施工；</w:t>
      </w:r>
    </w:p>
    <w:p w14:paraId="4E44E61F">
      <w:pPr>
        <w:pStyle w:val="2"/>
        <w:tabs>
          <w:tab w:val="left" w:pos="3210"/>
        </w:tabs>
        <w:spacing w:line="500" w:lineRule="exact"/>
        <w:ind w:left="708" w:leftChars="337" w:firstLine="1" w:firstLineChars="0"/>
        <w:jc w:val="left"/>
        <w:outlineLvl w:val="9"/>
        <w:rPr>
          <w:rFonts w:hint="eastAsia" w:ascii="仿宋" w:hAnsi="仿宋" w:eastAsia="仿宋" w:cs="仿宋"/>
          <w:sz w:val="24"/>
          <w:szCs w:val="24"/>
        </w:rPr>
      </w:pPr>
      <w:r>
        <w:rPr>
          <w:rFonts w:hint="eastAsia" w:ascii="仿宋" w:hAnsi="仿宋" w:eastAsia="仿宋" w:cs="仿宋"/>
          <w:sz w:val="24"/>
          <w:szCs w:val="24"/>
        </w:rPr>
        <w:t>（2）供方在收到</w:t>
      </w:r>
      <w:r>
        <w:rPr>
          <w:rFonts w:hint="eastAsia" w:ascii="仿宋" w:hAnsi="仿宋" w:eastAsia="仿宋" w:cs="仿宋"/>
          <w:sz w:val="24"/>
          <w:szCs w:val="24"/>
          <w:lang w:eastAsia="zh-CN"/>
        </w:rPr>
        <w:t>招标</w:t>
      </w:r>
      <w:r>
        <w:rPr>
          <w:rFonts w:hint="eastAsia" w:ascii="仿宋" w:hAnsi="仿宋" w:eastAsia="仿宋" w:cs="仿宋"/>
          <w:sz w:val="24"/>
          <w:szCs w:val="24"/>
        </w:rPr>
        <w:t>人发出的违约通知后20天内，或经</w:t>
      </w:r>
      <w:r>
        <w:rPr>
          <w:rFonts w:hint="eastAsia" w:ascii="仿宋" w:hAnsi="仿宋" w:eastAsia="仿宋" w:cs="仿宋"/>
          <w:sz w:val="24"/>
          <w:szCs w:val="24"/>
          <w:lang w:eastAsia="zh-CN"/>
        </w:rPr>
        <w:t>招标</w:t>
      </w:r>
      <w:r>
        <w:rPr>
          <w:rFonts w:hint="eastAsia" w:ascii="仿宋" w:hAnsi="仿宋" w:eastAsia="仿宋" w:cs="仿宋"/>
          <w:sz w:val="24"/>
          <w:szCs w:val="24"/>
        </w:rPr>
        <w:t>人书面认可延长的时间内未能纠正其过失；</w:t>
      </w:r>
    </w:p>
    <w:p w14:paraId="0FC3C314">
      <w:pPr>
        <w:pStyle w:val="2"/>
        <w:tabs>
          <w:tab w:val="left" w:pos="3210"/>
        </w:tabs>
        <w:spacing w:line="500" w:lineRule="exact"/>
        <w:ind w:left="708" w:leftChars="337" w:firstLine="1" w:firstLineChars="0"/>
        <w:jc w:val="left"/>
        <w:outlineLvl w:val="9"/>
        <w:rPr>
          <w:rFonts w:hint="eastAsia" w:ascii="仿宋" w:hAnsi="仿宋" w:eastAsia="仿宋" w:cs="仿宋"/>
          <w:bCs/>
          <w:sz w:val="24"/>
          <w:szCs w:val="24"/>
        </w:rPr>
      </w:pPr>
      <w:r>
        <w:rPr>
          <w:rFonts w:hint="eastAsia" w:ascii="仿宋" w:hAnsi="仿宋" w:eastAsia="仿宋" w:cs="仿宋"/>
          <w:sz w:val="24"/>
          <w:szCs w:val="24"/>
        </w:rPr>
        <w:t>（3）如果供方未能履行合同规定</w:t>
      </w:r>
      <w:r>
        <w:rPr>
          <w:rFonts w:hint="eastAsia" w:ascii="仿宋" w:hAnsi="仿宋" w:eastAsia="仿宋" w:cs="仿宋"/>
          <w:bCs/>
          <w:sz w:val="24"/>
          <w:szCs w:val="24"/>
        </w:rPr>
        <w:t>的其它任何义务。</w:t>
      </w:r>
    </w:p>
    <w:p w14:paraId="2317898D">
      <w:pPr>
        <w:pStyle w:val="2"/>
        <w:spacing w:line="500" w:lineRule="exact"/>
        <w:ind w:left="720" w:hanging="616" w:hangingChars="257"/>
        <w:jc w:val="left"/>
        <w:outlineLvl w:val="9"/>
        <w:rPr>
          <w:rFonts w:hint="eastAsia" w:ascii="仿宋" w:hAnsi="仿宋" w:eastAsia="仿宋" w:cs="仿宋"/>
          <w:sz w:val="24"/>
          <w:szCs w:val="24"/>
        </w:rPr>
      </w:pPr>
      <w:r>
        <w:rPr>
          <w:rFonts w:hint="eastAsia" w:ascii="仿宋" w:hAnsi="仿宋" w:eastAsia="仿宋" w:cs="仿宋"/>
          <w:bCs/>
          <w:sz w:val="24"/>
          <w:szCs w:val="24"/>
        </w:rPr>
        <w:t>15.2在</w:t>
      </w:r>
      <w:r>
        <w:rPr>
          <w:rFonts w:hint="eastAsia" w:ascii="仿宋" w:hAnsi="仿宋" w:eastAsia="仿宋" w:cs="仿宋"/>
          <w:bCs/>
          <w:sz w:val="24"/>
          <w:szCs w:val="24"/>
          <w:lang w:eastAsia="zh-CN"/>
        </w:rPr>
        <w:t>招标</w:t>
      </w:r>
      <w:r>
        <w:rPr>
          <w:rFonts w:hint="eastAsia" w:ascii="仿宋" w:hAnsi="仿宋" w:eastAsia="仿宋" w:cs="仿宋"/>
          <w:bCs/>
          <w:sz w:val="24"/>
          <w:szCs w:val="24"/>
        </w:rPr>
        <w:t>人</w:t>
      </w:r>
      <w:r>
        <w:rPr>
          <w:rFonts w:hint="eastAsia" w:ascii="仿宋" w:hAnsi="仿宋" w:eastAsia="仿宋" w:cs="仿宋"/>
          <w:sz w:val="24"/>
          <w:szCs w:val="24"/>
        </w:rPr>
        <w:t>根据上述第15.1条规定，终止了全部或部分合同后，</w:t>
      </w:r>
      <w:r>
        <w:rPr>
          <w:rFonts w:hint="eastAsia" w:ascii="仿宋" w:hAnsi="仿宋" w:eastAsia="仿宋" w:cs="仿宋"/>
          <w:sz w:val="24"/>
          <w:szCs w:val="24"/>
          <w:lang w:eastAsia="zh-CN"/>
        </w:rPr>
        <w:t>招标</w:t>
      </w:r>
      <w:r>
        <w:rPr>
          <w:rFonts w:hint="eastAsia" w:ascii="仿宋" w:hAnsi="仿宋" w:eastAsia="仿宋" w:cs="仿宋"/>
          <w:sz w:val="24"/>
          <w:szCs w:val="24"/>
        </w:rPr>
        <w:t>人可以依其认为适当的条件和方法购买类似未交的货物、服务或进行工程施工，供方应对</w:t>
      </w:r>
      <w:r>
        <w:rPr>
          <w:rFonts w:hint="eastAsia" w:ascii="仿宋" w:hAnsi="仿宋" w:eastAsia="仿宋" w:cs="仿宋"/>
          <w:sz w:val="24"/>
          <w:szCs w:val="24"/>
          <w:lang w:eastAsia="zh-CN"/>
        </w:rPr>
        <w:t>招标</w:t>
      </w:r>
      <w:r>
        <w:rPr>
          <w:rFonts w:hint="eastAsia" w:ascii="仿宋" w:hAnsi="仿宋" w:eastAsia="仿宋" w:cs="仿宋"/>
          <w:sz w:val="24"/>
          <w:szCs w:val="24"/>
        </w:rPr>
        <w:t>人购买类似货物、服务或进行工程施工所超出的费用部分负责，并继续执行合同中未终止部分。</w:t>
      </w:r>
    </w:p>
    <w:p w14:paraId="7141B05D">
      <w:pPr>
        <w:pStyle w:val="2"/>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16．破产终止合同</w:t>
      </w:r>
    </w:p>
    <w:p w14:paraId="4AB00B95">
      <w:pPr>
        <w:pStyle w:val="2"/>
        <w:spacing w:line="500" w:lineRule="exact"/>
        <w:ind w:left="720" w:hanging="616" w:hangingChars="257"/>
        <w:jc w:val="left"/>
        <w:outlineLvl w:val="9"/>
        <w:rPr>
          <w:rFonts w:hint="eastAsia" w:ascii="仿宋" w:hAnsi="仿宋" w:eastAsia="仿宋" w:cs="仿宋"/>
          <w:bCs/>
          <w:sz w:val="24"/>
          <w:szCs w:val="24"/>
        </w:rPr>
      </w:pPr>
      <w:r>
        <w:rPr>
          <w:rFonts w:hint="eastAsia" w:ascii="仿宋" w:hAnsi="仿宋" w:eastAsia="仿宋" w:cs="仿宋"/>
          <w:bCs/>
          <w:sz w:val="24"/>
          <w:szCs w:val="24"/>
        </w:rPr>
        <w:t>16.1如果供</w:t>
      </w:r>
      <w:r>
        <w:rPr>
          <w:rFonts w:hint="eastAsia" w:ascii="仿宋" w:hAnsi="仿宋" w:eastAsia="仿宋" w:cs="仿宋"/>
          <w:sz w:val="24"/>
          <w:szCs w:val="24"/>
        </w:rPr>
        <w:t>方破产或无清偿能力时，</w:t>
      </w:r>
      <w:r>
        <w:rPr>
          <w:rFonts w:hint="eastAsia" w:ascii="仿宋" w:hAnsi="仿宋" w:eastAsia="仿宋" w:cs="仿宋"/>
          <w:sz w:val="24"/>
          <w:szCs w:val="24"/>
          <w:lang w:eastAsia="zh-CN"/>
        </w:rPr>
        <w:t>招标</w:t>
      </w:r>
      <w:r>
        <w:rPr>
          <w:rFonts w:hint="eastAsia" w:ascii="仿宋" w:hAnsi="仿宋" w:eastAsia="仿宋" w:cs="仿宋"/>
          <w:sz w:val="24"/>
          <w:szCs w:val="24"/>
        </w:rPr>
        <w:t>人可在任何时候以书面形式通知供方终止合同而无须给供方补偿。终止该合同将不损害或影响</w:t>
      </w:r>
      <w:r>
        <w:rPr>
          <w:rFonts w:hint="eastAsia" w:ascii="仿宋" w:hAnsi="仿宋" w:eastAsia="仿宋" w:cs="仿宋"/>
          <w:sz w:val="24"/>
          <w:szCs w:val="24"/>
          <w:lang w:eastAsia="zh-CN"/>
        </w:rPr>
        <w:t>招标</w:t>
      </w:r>
      <w:r>
        <w:rPr>
          <w:rFonts w:hint="eastAsia" w:ascii="仿宋" w:hAnsi="仿宋" w:eastAsia="仿宋" w:cs="仿宋"/>
          <w:sz w:val="24"/>
          <w:szCs w:val="24"/>
        </w:rPr>
        <w:t>人</w:t>
      </w:r>
      <w:r>
        <w:rPr>
          <w:rFonts w:hint="eastAsia" w:ascii="仿宋" w:hAnsi="仿宋" w:eastAsia="仿宋" w:cs="仿宋"/>
          <w:bCs/>
          <w:sz w:val="24"/>
          <w:szCs w:val="24"/>
        </w:rPr>
        <w:t>已经采取或将要采取的补救措施的权利。</w:t>
      </w:r>
    </w:p>
    <w:p w14:paraId="1E5373A1">
      <w:pPr>
        <w:pStyle w:val="2"/>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17．转让</w:t>
      </w:r>
    </w:p>
    <w:p w14:paraId="3EFCD5BD">
      <w:pPr>
        <w:pStyle w:val="2"/>
        <w:spacing w:line="500" w:lineRule="exact"/>
        <w:ind w:left="720" w:hanging="616" w:hangingChars="257"/>
        <w:jc w:val="left"/>
        <w:outlineLvl w:val="9"/>
        <w:rPr>
          <w:rFonts w:hint="eastAsia" w:ascii="仿宋" w:hAnsi="仿宋" w:eastAsia="仿宋" w:cs="仿宋"/>
          <w:bCs/>
          <w:sz w:val="24"/>
          <w:szCs w:val="24"/>
        </w:rPr>
      </w:pPr>
      <w:r>
        <w:rPr>
          <w:rFonts w:hint="eastAsia" w:ascii="仿宋" w:hAnsi="仿宋" w:eastAsia="仿宋" w:cs="仿宋"/>
          <w:bCs/>
          <w:sz w:val="24"/>
          <w:szCs w:val="24"/>
        </w:rPr>
        <w:t>17.1除</w:t>
      </w:r>
      <w:r>
        <w:rPr>
          <w:rFonts w:hint="eastAsia" w:ascii="仿宋" w:hAnsi="仿宋" w:eastAsia="仿宋" w:cs="仿宋"/>
          <w:bCs/>
          <w:sz w:val="24"/>
          <w:szCs w:val="24"/>
          <w:lang w:eastAsia="zh-CN"/>
        </w:rPr>
        <w:t>招标</w:t>
      </w:r>
      <w:r>
        <w:rPr>
          <w:rFonts w:hint="eastAsia" w:ascii="仿宋" w:hAnsi="仿宋" w:eastAsia="仿宋" w:cs="仿宋"/>
          <w:sz w:val="24"/>
          <w:szCs w:val="24"/>
        </w:rPr>
        <w:t>人事先书面同意外，供方不得部分转让或全部转让其应履行的合</w:t>
      </w:r>
      <w:r>
        <w:rPr>
          <w:rFonts w:hint="eastAsia" w:ascii="仿宋" w:hAnsi="仿宋" w:eastAsia="仿宋" w:cs="仿宋"/>
          <w:bCs/>
          <w:sz w:val="24"/>
          <w:szCs w:val="24"/>
        </w:rPr>
        <w:t>同义务。</w:t>
      </w:r>
    </w:p>
    <w:p w14:paraId="22676882">
      <w:pPr>
        <w:pStyle w:val="2"/>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18．适用法律</w:t>
      </w:r>
    </w:p>
    <w:p w14:paraId="090EB0F9">
      <w:pPr>
        <w:pStyle w:val="2"/>
        <w:spacing w:line="500" w:lineRule="exact"/>
        <w:ind w:firstLine="0" w:firstLineChars="0"/>
        <w:jc w:val="left"/>
        <w:outlineLvl w:val="9"/>
        <w:rPr>
          <w:rFonts w:hint="eastAsia" w:ascii="仿宋" w:hAnsi="仿宋" w:eastAsia="仿宋" w:cs="仿宋"/>
          <w:bCs/>
          <w:sz w:val="24"/>
          <w:szCs w:val="24"/>
        </w:rPr>
      </w:pPr>
      <w:r>
        <w:rPr>
          <w:rFonts w:hint="eastAsia" w:ascii="仿宋" w:hAnsi="仿宋" w:eastAsia="仿宋" w:cs="仿宋"/>
          <w:bCs/>
          <w:sz w:val="24"/>
          <w:szCs w:val="24"/>
        </w:rPr>
        <w:t>18.1本合同应按中华人民共和国的法律进行解释。</w:t>
      </w:r>
    </w:p>
    <w:p w14:paraId="3C623874">
      <w:pPr>
        <w:pStyle w:val="2"/>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19．合同生效</w:t>
      </w:r>
    </w:p>
    <w:p w14:paraId="3F457C6B">
      <w:pPr>
        <w:pStyle w:val="2"/>
        <w:spacing w:line="500" w:lineRule="exact"/>
        <w:ind w:firstLine="0" w:firstLineChars="0"/>
        <w:jc w:val="left"/>
        <w:outlineLvl w:val="9"/>
        <w:rPr>
          <w:rFonts w:hint="eastAsia" w:ascii="仿宋" w:hAnsi="仿宋" w:eastAsia="仿宋" w:cs="仿宋"/>
          <w:bCs/>
          <w:sz w:val="24"/>
          <w:szCs w:val="24"/>
        </w:rPr>
      </w:pPr>
      <w:r>
        <w:rPr>
          <w:rFonts w:hint="eastAsia" w:ascii="仿宋" w:hAnsi="仿宋" w:eastAsia="仿宋" w:cs="仿宋"/>
          <w:bCs/>
          <w:sz w:val="24"/>
          <w:szCs w:val="24"/>
        </w:rPr>
        <w:t>19.1合同在双方授权代表签字并盖章后生效。</w:t>
      </w:r>
    </w:p>
    <w:p w14:paraId="46C56C2B">
      <w:pPr>
        <w:pStyle w:val="2"/>
        <w:spacing w:line="500" w:lineRule="exact"/>
        <w:ind w:left="720" w:hanging="616" w:hangingChars="257"/>
        <w:jc w:val="left"/>
        <w:outlineLvl w:val="9"/>
        <w:rPr>
          <w:rFonts w:hint="eastAsia" w:ascii="仿宋" w:hAnsi="仿宋" w:eastAsia="仿宋" w:cs="仿宋"/>
          <w:sz w:val="24"/>
          <w:szCs w:val="24"/>
        </w:rPr>
      </w:pPr>
      <w:r>
        <w:rPr>
          <w:rFonts w:hint="eastAsia" w:ascii="仿宋" w:hAnsi="仿宋" w:eastAsia="仿宋" w:cs="仿宋"/>
          <w:bCs/>
          <w:sz w:val="24"/>
          <w:szCs w:val="24"/>
        </w:rPr>
        <w:t>19.2本</w:t>
      </w:r>
      <w:r>
        <w:rPr>
          <w:rFonts w:hint="eastAsia" w:ascii="仿宋" w:hAnsi="仿宋" w:eastAsia="仿宋" w:cs="仿宋"/>
          <w:sz w:val="24"/>
          <w:szCs w:val="24"/>
        </w:rPr>
        <w:t>合同一式四份，以中文书写，</w:t>
      </w:r>
      <w:r>
        <w:rPr>
          <w:rFonts w:hint="eastAsia" w:ascii="仿宋" w:hAnsi="仿宋" w:eastAsia="仿宋" w:cs="仿宋"/>
          <w:sz w:val="24"/>
          <w:szCs w:val="24"/>
          <w:lang w:eastAsia="zh-CN"/>
        </w:rPr>
        <w:t>招标</w:t>
      </w:r>
      <w:r>
        <w:rPr>
          <w:rFonts w:hint="eastAsia" w:ascii="仿宋" w:hAnsi="仿宋" w:eastAsia="仿宋" w:cs="仿宋"/>
          <w:sz w:val="24"/>
          <w:szCs w:val="24"/>
        </w:rPr>
        <w:t>人、供方、</w:t>
      </w:r>
      <w:r>
        <w:rPr>
          <w:rFonts w:hint="eastAsia" w:ascii="仿宋" w:hAnsi="仿宋" w:eastAsia="仿宋" w:cs="仿宋"/>
          <w:sz w:val="24"/>
          <w:szCs w:val="24"/>
          <w:lang w:eastAsia="zh-CN"/>
        </w:rPr>
        <w:t>招标</w:t>
      </w:r>
      <w:r>
        <w:rPr>
          <w:rFonts w:hint="eastAsia" w:ascii="仿宋" w:hAnsi="仿宋" w:eastAsia="仿宋" w:cs="仿宋"/>
          <w:sz w:val="24"/>
          <w:szCs w:val="24"/>
        </w:rPr>
        <w:t>中心、政府</w:t>
      </w:r>
      <w:r>
        <w:rPr>
          <w:rFonts w:hint="eastAsia" w:ascii="仿宋" w:hAnsi="仿宋" w:eastAsia="仿宋" w:cs="仿宋"/>
          <w:sz w:val="24"/>
          <w:szCs w:val="24"/>
          <w:lang w:eastAsia="zh-CN"/>
        </w:rPr>
        <w:t>招标</w:t>
      </w:r>
      <w:r>
        <w:rPr>
          <w:rFonts w:hint="eastAsia" w:ascii="仿宋" w:hAnsi="仿宋" w:eastAsia="仿宋" w:cs="仿宋"/>
          <w:sz w:val="24"/>
          <w:szCs w:val="24"/>
        </w:rPr>
        <w:t>监管部门各执一份。</w:t>
      </w:r>
    </w:p>
    <w:p w14:paraId="347843BF">
      <w:pPr>
        <w:pStyle w:val="2"/>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20.  争议解决方式</w:t>
      </w:r>
    </w:p>
    <w:p w14:paraId="41E18012">
      <w:pPr>
        <w:pStyle w:val="2"/>
        <w:spacing w:line="500" w:lineRule="exact"/>
        <w:ind w:firstLine="0" w:firstLineChars="0"/>
        <w:jc w:val="left"/>
        <w:outlineLvl w:val="9"/>
        <w:rPr>
          <w:rFonts w:hint="eastAsia" w:ascii="仿宋" w:hAnsi="仿宋" w:eastAsia="仿宋" w:cs="仿宋"/>
          <w:bCs/>
          <w:sz w:val="24"/>
          <w:szCs w:val="24"/>
        </w:rPr>
      </w:pPr>
      <w:r>
        <w:rPr>
          <w:rFonts w:hint="eastAsia" w:ascii="仿宋" w:hAnsi="仿宋" w:eastAsia="仿宋" w:cs="仿宋"/>
          <w:bCs/>
          <w:sz w:val="24"/>
          <w:szCs w:val="24"/>
        </w:rPr>
        <w:t>20.1 合同</w:t>
      </w:r>
      <w:r>
        <w:rPr>
          <w:rFonts w:hint="eastAsia" w:ascii="仿宋" w:hAnsi="仿宋" w:eastAsia="仿宋" w:cs="仿宋"/>
          <w:sz w:val="24"/>
          <w:szCs w:val="24"/>
        </w:rPr>
        <w:t>实施或与合同有关的一切争议应通过双方协商解决。若协商不成，则向</w:t>
      </w:r>
      <w:r>
        <w:rPr>
          <w:rFonts w:hint="eastAsia" w:ascii="仿宋" w:hAnsi="仿宋" w:eastAsia="仿宋" w:cs="仿宋"/>
          <w:sz w:val="24"/>
          <w:szCs w:val="24"/>
          <w:lang w:eastAsia="zh-CN"/>
        </w:rPr>
        <w:t>招标</w:t>
      </w:r>
      <w:r>
        <w:rPr>
          <w:rFonts w:hint="eastAsia" w:ascii="仿宋" w:hAnsi="仿宋" w:eastAsia="仿宋" w:cs="仿宋"/>
          <w:sz w:val="24"/>
          <w:szCs w:val="24"/>
        </w:rPr>
        <w:t>人所在地法院提起诉讼</w:t>
      </w:r>
      <w:r>
        <w:rPr>
          <w:rFonts w:hint="eastAsia" w:ascii="仿宋" w:hAnsi="仿宋" w:eastAsia="仿宋" w:cs="仿宋"/>
          <w:bCs/>
          <w:sz w:val="24"/>
          <w:szCs w:val="24"/>
        </w:rPr>
        <w:t>。</w:t>
      </w:r>
    </w:p>
    <w:p w14:paraId="12D28FB7">
      <w:pPr>
        <w:pStyle w:val="2"/>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21．合同修改</w:t>
      </w:r>
    </w:p>
    <w:p w14:paraId="0D1725E5">
      <w:pPr>
        <w:jc w:val="left"/>
        <w:outlineLvl w:val="9"/>
        <w:rPr>
          <w:rFonts w:hint="eastAsia" w:ascii="仿宋" w:hAnsi="仿宋" w:eastAsia="仿宋" w:cs="仿宋"/>
          <w:bCs/>
          <w:sz w:val="24"/>
          <w:szCs w:val="24"/>
        </w:rPr>
      </w:pPr>
      <w:r>
        <w:rPr>
          <w:rFonts w:hint="eastAsia" w:ascii="仿宋" w:hAnsi="仿宋" w:eastAsia="仿宋" w:cs="仿宋"/>
          <w:bCs/>
          <w:sz w:val="24"/>
          <w:szCs w:val="24"/>
        </w:rPr>
        <w:t>21.1除双方</w:t>
      </w:r>
      <w:r>
        <w:rPr>
          <w:rFonts w:hint="eastAsia" w:ascii="仿宋" w:hAnsi="仿宋" w:eastAsia="仿宋" w:cs="仿宋"/>
          <w:sz w:val="24"/>
          <w:szCs w:val="24"/>
        </w:rPr>
        <w:t>签署书面修改协议，并成为本合同不可分割的一部分的情况之外，本合同不得有任何变化或修</w:t>
      </w:r>
      <w:r>
        <w:rPr>
          <w:rFonts w:hint="eastAsia" w:ascii="仿宋" w:hAnsi="仿宋" w:eastAsia="仿宋" w:cs="仿宋"/>
          <w:bCs/>
          <w:sz w:val="24"/>
          <w:szCs w:val="24"/>
        </w:rPr>
        <w:t>改。</w:t>
      </w:r>
      <w:bookmarkEnd w:id="155"/>
    </w:p>
    <w:p w14:paraId="4DE86F08">
      <w:pPr>
        <w:jc w:val="left"/>
        <w:outlineLvl w:val="9"/>
        <w:rPr>
          <w:rFonts w:hint="eastAsia" w:ascii="仿宋" w:hAnsi="仿宋" w:eastAsia="仿宋" w:cs="仿宋"/>
          <w:bCs/>
          <w:sz w:val="24"/>
          <w:szCs w:val="24"/>
          <w:shd w:val="clear" w:color="auto" w:fill="92D050"/>
        </w:rPr>
      </w:pPr>
    </w:p>
    <w:p w14:paraId="51C5C0C3">
      <w:pPr>
        <w:widowControl/>
        <w:jc w:val="left"/>
        <w:outlineLvl w:val="9"/>
        <w:rPr>
          <w:rFonts w:hint="eastAsia" w:ascii="仿宋" w:hAnsi="仿宋" w:eastAsia="仿宋" w:cs="仿宋"/>
          <w:bCs/>
          <w:color w:val="000000" w:themeColor="text1"/>
          <w:sz w:val="24"/>
          <w:szCs w:val="24"/>
          <w:shd w:val="clear" w:color="auto" w:fill="00B050"/>
          <w14:textFill>
            <w14:solidFill>
              <w14:schemeClr w14:val="tx1"/>
            </w14:solidFill>
          </w14:textFill>
        </w:rPr>
      </w:pPr>
    </w:p>
    <w:p w14:paraId="6D88A72D">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364204B2">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0FE1B329">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773D36AE">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600C5835">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29223166">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331A13AA">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41E0FCD7">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14:paraId="78FCE897">
      <w:pPr>
        <w:widowControl/>
        <w:jc w:val="center"/>
        <w:outlineLvl w:val="9"/>
        <w:rPr>
          <w:rFonts w:hint="eastAsia" w:ascii="仿宋" w:hAnsi="仿宋" w:eastAsia="仿宋" w:cs="仿宋"/>
          <w:b/>
          <w:bCs w:val="0"/>
          <w:color w:val="auto"/>
          <w:kern w:val="44"/>
          <w:sz w:val="32"/>
          <w:szCs w:val="32"/>
          <w:lang w:val="en-US" w:eastAsia="zh-CN" w:bidi="ar-SA"/>
        </w:rPr>
      </w:pPr>
      <w:bookmarkStart w:id="156" w:name="_Toc22213"/>
      <w:bookmarkStart w:id="157" w:name="_Toc18901"/>
      <w:bookmarkStart w:id="158" w:name="_Toc257633148"/>
      <w:r>
        <w:rPr>
          <w:rFonts w:hint="eastAsia" w:ascii="仿宋" w:hAnsi="仿宋" w:eastAsia="仿宋" w:cs="仿宋"/>
          <w:b/>
          <w:bCs w:val="0"/>
          <w:color w:val="auto"/>
          <w:sz w:val="32"/>
          <w:szCs w:val="32"/>
          <w:lang w:val="en-US" w:eastAsia="zh-CN"/>
        </w:rPr>
        <w:t>第五章 竞争性磋商投标文件格式</w:t>
      </w:r>
      <w:bookmarkEnd w:id="156"/>
      <w:bookmarkEnd w:id="157"/>
    </w:p>
    <w:p w14:paraId="143D9F21">
      <w:pPr>
        <w:rPr>
          <w:rFonts w:hint="eastAsia" w:ascii="仿宋" w:hAnsi="仿宋" w:eastAsia="仿宋" w:cs="仿宋"/>
          <w:color w:val="auto"/>
          <w:sz w:val="24"/>
          <w:szCs w:val="24"/>
        </w:rPr>
      </w:pPr>
    </w:p>
    <w:bookmarkEnd w:id="158"/>
    <w:p w14:paraId="0B6161A6">
      <w:pPr>
        <w:keepNext w:val="0"/>
        <w:keepLines w:val="0"/>
        <w:pageBreakBefore w:val="0"/>
        <w:widowControl/>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val="0"/>
          <w:bCs w:val="0"/>
          <w:sz w:val="32"/>
          <w:szCs w:val="32"/>
          <w:lang w:val="en-US" w:eastAsia="zh-CN"/>
        </w:rPr>
      </w:pPr>
    </w:p>
    <w:p w14:paraId="4670196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themeColor="text1"/>
          <w:sz w:val="36"/>
          <w:szCs w:val="36"/>
          <w:highlight w:val="none"/>
          <w:lang w:val="en-US" w:eastAsia="zh-CN"/>
          <w14:textFill>
            <w14:solidFill>
              <w14:schemeClr w14:val="tx1"/>
            </w14:solidFill>
          </w14:textFill>
        </w:rPr>
      </w:pP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乌苏市牧道建设项目</w:t>
      </w:r>
    </w:p>
    <w:p w14:paraId="14CDF733">
      <w:pPr>
        <w:jc w:val="center"/>
        <w:outlineLvl w:val="9"/>
        <w:rPr>
          <w:rFonts w:hint="eastAsia" w:ascii="仿宋" w:hAnsi="仿宋" w:eastAsia="仿宋" w:cs="仿宋"/>
          <w:b/>
          <w:bCs/>
          <w:sz w:val="28"/>
          <w:szCs w:val="28"/>
        </w:rPr>
      </w:pPr>
    </w:p>
    <w:p w14:paraId="08A58828">
      <w:pPr>
        <w:outlineLvl w:val="9"/>
        <w:rPr>
          <w:rFonts w:hint="eastAsia" w:ascii="仿宋" w:hAnsi="仿宋" w:eastAsia="仿宋" w:cs="仿宋"/>
          <w:sz w:val="24"/>
          <w:szCs w:val="24"/>
        </w:rPr>
      </w:pPr>
    </w:p>
    <w:p w14:paraId="32797B34">
      <w:pPr>
        <w:outlineLvl w:val="9"/>
        <w:rPr>
          <w:rFonts w:hint="eastAsia" w:ascii="仿宋" w:hAnsi="仿宋" w:eastAsia="仿宋" w:cs="仿宋"/>
          <w:sz w:val="24"/>
          <w:szCs w:val="24"/>
        </w:rPr>
      </w:pPr>
    </w:p>
    <w:p w14:paraId="0D8632F2">
      <w:pPr>
        <w:jc w:val="center"/>
        <w:outlineLvl w:val="9"/>
        <w:rPr>
          <w:rFonts w:hint="eastAsia" w:ascii="仿宋" w:hAnsi="仿宋" w:eastAsia="仿宋" w:cs="仿宋"/>
          <w:b/>
          <w:bCs/>
          <w:sz w:val="24"/>
          <w:szCs w:val="24"/>
          <w:lang w:val="en-US" w:eastAsia="zh-CN"/>
        </w:rPr>
      </w:pPr>
    </w:p>
    <w:p w14:paraId="10BA2B24">
      <w:pPr>
        <w:jc w:val="center"/>
        <w:outlineLvl w:val="9"/>
        <w:rPr>
          <w:rFonts w:hint="eastAsia" w:ascii="仿宋" w:hAnsi="仿宋" w:eastAsia="仿宋" w:cs="仿宋"/>
          <w:b/>
          <w:bCs/>
          <w:sz w:val="24"/>
          <w:szCs w:val="24"/>
          <w:lang w:val="en-US" w:eastAsia="zh-CN"/>
        </w:rPr>
      </w:pPr>
    </w:p>
    <w:p w14:paraId="0C726FF2">
      <w:pPr>
        <w:jc w:val="center"/>
        <w:outlineLvl w:val="9"/>
        <w:rPr>
          <w:rFonts w:hint="eastAsia" w:ascii="仿宋" w:hAnsi="仿宋" w:eastAsia="仿宋" w:cs="仿宋"/>
          <w:b/>
          <w:bCs/>
          <w:sz w:val="24"/>
          <w:szCs w:val="24"/>
          <w:lang w:val="en-US" w:eastAsia="zh-CN"/>
        </w:rPr>
      </w:pPr>
    </w:p>
    <w:p w14:paraId="49B42756">
      <w:pPr>
        <w:jc w:val="center"/>
        <w:outlineLvl w:val="9"/>
        <w:rPr>
          <w:rFonts w:hint="eastAsia" w:ascii="仿宋" w:hAnsi="仿宋" w:eastAsia="仿宋" w:cs="仿宋"/>
          <w:b/>
          <w:bCs/>
          <w:sz w:val="24"/>
          <w:szCs w:val="24"/>
          <w:lang w:val="en-US" w:eastAsia="zh-CN"/>
        </w:rPr>
      </w:pPr>
    </w:p>
    <w:p w14:paraId="5C5503AF">
      <w:pPr>
        <w:jc w:val="center"/>
        <w:outlineLvl w:val="9"/>
        <w:rPr>
          <w:rFonts w:hint="eastAsia" w:ascii="仿宋" w:hAnsi="仿宋" w:eastAsia="仿宋" w:cs="仿宋"/>
          <w:b/>
          <w:bCs/>
          <w:sz w:val="24"/>
          <w:szCs w:val="24"/>
          <w:lang w:val="en-US" w:eastAsia="zh-CN"/>
        </w:rPr>
      </w:pPr>
    </w:p>
    <w:p w14:paraId="2078548E">
      <w:pPr>
        <w:jc w:val="center"/>
        <w:outlineLvl w:val="9"/>
        <w:rPr>
          <w:rFonts w:hint="eastAsia" w:ascii="仿宋" w:hAnsi="仿宋" w:eastAsia="仿宋" w:cs="仿宋"/>
          <w:b/>
          <w:bCs/>
          <w:sz w:val="48"/>
          <w:szCs w:val="48"/>
        </w:rPr>
      </w:pPr>
      <w:r>
        <w:rPr>
          <w:rFonts w:hint="eastAsia" w:ascii="仿宋" w:hAnsi="仿宋" w:eastAsia="仿宋" w:cs="仿宋"/>
          <w:b/>
          <w:bCs/>
          <w:sz w:val="48"/>
          <w:szCs w:val="48"/>
          <w:lang w:val="en-US" w:eastAsia="zh-CN"/>
        </w:rPr>
        <w:t xml:space="preserve">响   应 </w:t>
      </w:r>
      <w:r>
        <w:rPr>
          <w:rFonts w:hint="eastAsia" w:ascii="仿宋" w:hAnsi="仿宋" w:eastAsia="仿宋" w:cs="仿宋"/>
          <w:b/>
          <w:bCs/>
          <w:sz w:val="48"/>
          <w:szCs w:val="48"/>
        </w:rPr>
        <w:t xml:space="preserve"> 文 </w:t>
      </w:r>
      <w:r>
        <w:rPr>
          <w:rFonts w:hint="eastAsia" w:ascii="仿宋" w:hAnsi="仿宋" w:eastAsia="仿宋" w:cs="仿宋"/>
          <w:b/>
          <w:bCs/>
          <w:sz w:val="48"/>
          <w:szCs w:val="48"/>
          <w:lang w:val="en-US" w:eastAsia="zh-CN"/>
        </w:rPr>
        <w:t xml:space="preserve"> </w:t>
      </w:r>
      <w:r>
        <w:rPr>
          <w:rFonts w:hint="eastAsia" w:ascii="仿宋" w:hAnsi="仿宋" w:eastAsia="仿宋" w:cs="仿宋"/>
          <w:b/>
          <w:bCs/>
          <w:sz w:val="48"/>
          <w:szCs w:val="48"/>
        </w:rPr>
        <w:t xml:space="preserve"> 件</w:t>
      </w:r>
    </w:p>
    <w:p w14:paraId="23BF286A">
      <w:pPr>
        <w:outlineLvl w:val="9"/>
        <w:rPr>
          <w:rFonts w:hint="eastAsia" w:ascii="仿宋" w:hAnsi="仿宋" w:eastAsia="仿宋" w:cs="仿宋"/>
          <w:sz w:val="24"/>
          <w:szCs w:val="24"/>
        </w:rPr>
      </w:pPr>
    </w:p>
    <w:p w14:paraId="5CF2F08A">
      <w:pPr>
        <w:outlineLvl w:val="9"/>
        <w:rPr>
          <w:rFonts w:hint="eastAsia" w:ascii="仿宋" w:hAnsi="仿宋" w:eastAsia="仿宋" w:cs="仿宋"/>
          <w:sz w:val="24"/>
          <w:szCs w:val="24"/>
        </w:rPr>
      </w:pPr>
    </w:p>
    <w:p w14:paraId="62AED413">
      <w:pPr>
        <w:outlineLvl w:val="9"/>
        <w:rPr>
          <w:rFonts w:hint="eastAsia" w:ascii="仿宋" w:hAnsi="仿宋" w:eastAsia="仿宋" w:cs="仿宋"/>
          <w:sz w:val="24"/>
          <w:szCs w:val="24"/>
        </w:rPr>
      </w:pPr>
    </w:p>
    <w:p w14:paraId="3DA149CD">
      <w:pPr>
        <w:outlineLvl w:val="9"/>
        <w:rPr>
          <w:rFonts w:hint="eastAsia" w:ascii="仿宋" w:hAnsi="仿宋" w:eastAsia="仿宋" w:cs="仿宋"/>
          <w:sz w:val="24"/>
          <w:szCs w:val="24"/>
        </w:rPr>
      </w:pPr>
    </w:p>
    <w:p w14:paraId="4BD56626">
      <w:pPr>
        <w:pStyle w:val="2"/>
        <w:rPr>
          <w:rFonts w:hint="eastAsia" w:ascii="仿宋" w:hAnsi="仿宋" w:eastAsia="仿宋" w:cs="仿宋"/>
          <w:sz w:val="24"/>
          <w:szCs w:val="24"/>
        </w:rPr>
      </w:pPr>
    </w:p>
    <w:p w14:paraId="4C4C4CBB">
      <w:pPr>
        <w:pStyle w:val="2"/>
        <w:rPr>
          <w:rFonts w:hint="eastAsia" w:ascii="仿宋" w:hAnsi="仿宋" w:eastAsia="仿宋" w:cs="仿宋"/>
          <w:sz w:val="24"/>
          <w:szCs w:val="24"/>
        </w:rPr>
      </w:pPr>
    </w:p>
    <w:p w14:paraId="156609BC">
      <w:pPr>
        <w:pStyle w:val="2"/>
        <w:rPr>
          <w:rFonts w:hint="eastAsia" w:ascii="仿宋" w:hAnsi="仿宋" w:eastAsia="仿宋" w:cs="仿宋"/>
          <w:sz w:val="24"/>
          <w:szCs w:val="24"/>
        </w:rPr>
      </w:pPr>
    </w:p>
    <w:p w14:paraId="1C5FC982">
      <w:pPr>
        <w:pStyle w:val="2"/>
        <w:rPr>
          <w:rFonts w:hint="eastAsia" w:ascii="仿宋" w:hAnsi="仿宋" w:eastAsia="仿宋" w:cs="仿宋"/>
          <w:sz w:val="24"/>
          <w:szCs w:val="24"/>
        </w:rPr>
      </w:pPr>
    </w:p>
    <w:p w14:paraId="70736C80">
      <w:pPr>
        <w:pStyle w:val="2"/>
        <w:rPr>
          <w:rFonts w:hint="eastAsia" w:ascii="仿宋" w:hAnsi="仿宋" w:eastAsia="仿宋" w:cs="仿宋"/>
          <w:sz w:val="24"/>
          <w:szCs w:val="24"/>
        </w:rPr>
      </w:pPr>
    </w:p>
    <w:p w14:paraId="4FCD8879">
      <w:pPr>
        <w:outlineLvl w:val="9"/>
        <w:rPr>
          <w:rFonts w:hint="eastAsia" w:ascii="仿宋" w:hAnsi="仿宋" w:eastAsia="仿宋" w:cs="仿宋"/>
          <w:sz w:val="24"/>
          <w:szCs w:val="24"/>
        </w:rPr>
      </w:pPr>
    </w:p>
    <w:p w14:paraId="1DA719A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响应单位</w:t>
      </w:r>
      <w:r>
        <w:rPr>
          <w:rFonts w:hint="eastAsia" w:ascii="仿宋" w:hAnsi="仿宋" w:eastAsia="仿宋" w:cs="仿宋"/>
          <w:sz w:val="24"/>
          <w:szCs w:val="24"/>
        </w:rPr>
        <w:t>名称（加盖公章）：</w:t>
      </w:r>
    </w:p>
    <w:p w14:paraId="2BC65FD2">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法定代表人或授权委托人（签字或盖章）：</w:t>
      </w:r>
    </w:p>
    <w:p w14:paraId="41E8915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响应单位</w:t>
      </w:r>
      <w:r>
        <w:rPr>
          <w:rFonts w:hint="eastAsia" w:ascii="仿宋" w:hAnsi="仿宋" w:eastAsia="仿宋" w:cs="仿宋"/>
          <w:sz w:val="24"/>
          <w:szCs w:val="24"/>
        </w:rPr>
        <w:t>地址：</w:t>
      </w:r>
    </w:p>
    <w:p w14:paraId="027F3D3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联系电话：</w:t>
      </w:r>
    </w:p>
    <w:p w14:paraId="06532B48">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日期：       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w:t>
      </w:r>
    </w:p>
    <w:p w14:paraId="1D6B6E6D">
      <w:pPr>
        <w:spacing w:line="440" w:lineRule="exact"/>
        <w:outlineLvl w:val="9"/>
        <w:rPr>
          <w:rFonts w:hint="eastAsia" w:ascii="仿宋" w:hAnsi="仿宋" w:eastAsia="仿宋" w:cs="仿宋"/>
          <w:sz w:val="24"/>
          <w:szCs w:val="24"/>
        </w:rPr>
      </w:pPr>
      <w:r>
        <w:rPr>
          <w:rFonts w:hint="eastAsia" w:ascii="仿宋" w:hAnsi="仿宋" w:eastAsia="仿宋" w:cs="仿宋"/>
          <w:sz w:val="24"/>
          <w:szCs w:val="24"/>
        </w:rPr>
        <w:br w:type="page"/>
      </w:r>
    </w:p>
    <w:p w14:paraId="09403633">
      <w:pPr>
        <w:jc w:val="center"/>
        <w:outlineLvl w:val="9"/>
        <w:rPr>
          <w:rFonts w:hint="eastAsia" w:ascii="仿宋" w:hAnsi="仿宋" w:eastAsia="仿宋" w:cs="仿宋"/>
          <w:sz w:val="24"/>
          <w:szCs w:val="24"/>
        </w:rPr>
      </w:pPr>
      <w:bookmarkStart w:id="159" w:name="_Toc1357"/>
      <w:bookmarkStart w:id="160" w:name="_Toc152042576"/>
      <w:bookmarkStart w:id="161" w:name="_Toc179632807"/>
      <w:bookmarkStart w:id="162" w:name="_Toc247085873"/>
      <w:bookmarkStart w:id="163" w:name="_Toc39861328"/>
      <w:bookmarkStart w:id="164" w:name="_Toc12986"/>
      <w:bookmarkStart w:id="165" w:name="_Toc246996355"/>
      <w:bookmarkStart w:id="166" w:name="_Toc31530"/>
      <w:bookmarkStart w:id="167" w:name="_Toc18394"/>
      <w:bookmarkStart w:id="168" w:name="_Toc152045787"/>
      <w:bookmarkStart w:id="169" w:name="_Toc144974856"/>
      <w:bookmarkStart w:id="170" w:name="_Toc246997098"/>
      <w:bookmarkStart w:id="171" w:name="_Toc12210"/>
      <w:r>
        <w:rPr>
          <w:rFonts w:hint="eastAsia" w:ascii="仿宋" w:hAnsi="仿宋" w:eastAsia="仿宋" w:cs="仿宋"/>
          <w:sz w:val="24"/>
          <w:szCs w:val="24"/>
        </w:rPr>
        <w:t>目    录</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608C0B41">
      <w:pPr>
        <w:pStyle w:val="17"/>
        <w:rPr>
          <w:rFonts w:hint="eastAsia" w:ascii="仿宋" w:hAnsi="仿宋" w:eastAsia="仿宋" w:cs="仿宋"/>
          <w:sz w:val="24"/>
          <w:szCs w:val="24"/>
        </w:rPr>
      </w:pPr>
    </w:p>
    <w:p w14:paraId="6C8D4AA7">
      <w:pPr>
        <w:spacing w:line="540" w:lineRule="exac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一、承诺函</w:t>
      </w:r>
    </w:p>
    <w:p w14:paraId="399EAD95">
      <w:pPr>
        <w:spacing w:line="540" w:lineRule="exact"/>
        <w:outlineLvl w:val="9"/>
        <w:rPr>
          <w:rFonts w:hint="eastAsia" w:ascii="仿宋" w:hAnsi="仿宋" w:eastAsia="仿宋" w:cs="仿宋"/>
          <w:sz w:val="24"/>
          <w:szCs w:val="24"/>
          <w:highlight w:val="none"/>
          <w:lang w:val="en-US" w:eastAsia="zh-CN"/>
        </w:rPr>
      </w:pPr>
      <w:bookmarkStart w:id="172" w:name="_Toc8904"/>
      <w:bookmarkStart w:id="173" w:name="_Toc25382"/>
      <w:bookmarkStart w:id="174" w:name="_Toc15346"/>
      <w:r>
        <w:rPr>
          <w:rFonts w:hint="eastAsia" w:ascii="仿宋" w:hAnsi="仿宋" w:eastAsia="仿宋" w:cs="仿宋"/>
          <w:sz w:val="24"/>
          <w:szCs w:val="24"/>
          <w:highlight w:val="none"/>
          <w:lang w:val="en-US" w:eastAsia="zh-CN"/>
        </w:rPr>
        <w:t>二、投标函及投标函附录</w:t>
      </w:r>
      <w:bookmarkEnd w:id="172"/>
      <w:bookmarkEnd w:id="173"/>
      <w:bookmarkEnd w:id="174"/>
    </w:p>
    <w:p w14:paraId="10885CBE">
      <w:pPr>
        <w:spacing w:line="540" w:lineRule="exact"/>
        <w:outlineLvl w:val="9"/>
        <w:rPr>
          <w:rFonts w:hint="eastAsia" w:ascii="仿宋" w:hAnsi="仿宋" w:eastAsia="仿宋" w:cs="仿宋"/>
          <w:sz w:val="24"/>
          <w:szCs w:val="24"/>
          <w:highlight w:val="none"/>
          <w:lang w:val="en-US" w:eastAsia="zh-CN"/>
        </w:rPr>
      </w:pPr>
      <w:bookmarkStart w:id="175" w:name="_Toc15420"/>
      <w:bookmarkStart w:id="176" w:name="_Toc27895"/>
      <w:bookmarkStart w:id="177" w:name="_Toc22578"/>
      <w:r>
        <w:rPr>
          <w:rFonts w:hint="eastAsia" w:ascii="仿宋" w:hAnsi="仿宋" w:eastAsia="仿宋" w:cs="仿宋"/>
          <w:sz w:val="24"/>
          <w:szCs w:val="24"/>
          <w:highlight w:val="none"/>
          <w:lang w:val="en-US" w:eastAsia="zh-CN"/>
        </w:rPr>
        <w:t>三、</w:t>
      </w:r>
      <w:bookmarkEnd w:id="175"/>
      <w:bookmarkEnd w:id="176"/>
      <w:bookmarkEnd w:id="177"/>
      <w:bookmarkStart w:id="178" w:name="_Toc1739"/>
      <w:bookmarkStart w:id="179" w:name="_Toc18226"/>
      <w:bookmarkStart w:id="180" w:name="_Toc22135"/>
      <w:r>
        <w:rPr>
          <w:rFonts w:hint="eastAsia" w:ascii="仿宋" w:hAnsi="仿宋" w:eastAsia="仿宋" w:cs="仿宋"/>
          <w:sz w:val="24"/>
          <w:szCs w:val="24"/>
          <w:highlight w:val="none"/>
          <w:lang w:val="en-US" w:eastAsia="zh-CN"/>
        </w:rPr>
        <w:t>已标价工程量清单</w:t>
      </w:r>
      <w:bookmarkEnd w:id="178"/>
      <w:bookmarkEnd w:id="179"/>
      <w:bookmarkEnd w:id="180"/>
    </w:p>
    <w:p w14:paraId="58CC3A40">
      <w:pPr>
        <w:spacing w:line="540" w:lineRule="exac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四、工程量清单单价分析表</w:t>
      </w:r>
    </w:p>
    <w:p w14:paraId="444B62F6">
      <w:pPr>
        <w:spacing w:line="540" w:lineRule="exac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五、主要工料机用量分析表</w:t>
      </w:r>
    </w:p>
    <w:p w14:paraId="57E127C7">
      <w:pPr>
        <w:spacing w:line="540" w:lineRule="exact"/>
        <w:outlineLvl w:val="9"/>
        <w:rPr>
          <w:rFonts w:hint="default" w:ascii="仿宋" w:hAnsi="仿宋" w:eastAsia="仿宋" w:cs="仿宋"/>
          <w:sz w:val="24"/>
          <w:szCs w:val="24"/>
          <w:highlight w:val="none"/>
          <w:lang w:val="en-US" w:eastAsia="zh-CN"/>
        </w:rPr>
      </w:pPr>
      <w:bookmarkStart w:id="181" w:name="_Toc30964"/>
      <w:bookmarkStart w:id="182" w:name="_Toc19753"/>
      <w:bookmarkStart w:id="183" w:name="_Toc31368"/>
      <w:r>
        <w:rPr>
          <w:rFonts w:hint="eastAsia" w:ascii="仿宋" w:hAnsi="仿宋" w:eastAsia="仿宋" w:cs="仿宋"/>
          <w:sz w:val="24"/>
          <w:szCs w:val="24"/>
          <w:highlight w:val="none"/>
          <w:lang w:val="en-US" w:eastAsia="zh-CN"/>
        </w:rPr>
        <w:t>六、技术标投标格式</w:t>
      </w:r>
      <w:bookmarkEnd w:id="181"/>
      <w:bookmarkEnd w:id="182"/>
      <w:bookmarkEnd w:id="183"/>
    </w:p>
    <w:p w14:paraId="09778A24">
      <w:pPr>
        <w:spacing w:line="540" w:lineRule="exact"/>
        <w:outlineLvl w:val="9"/>
        <w:rPr>
          <w:rFonts w:hint="eastAsia" w:ascii="仿宋" w:hAnsi="仿宋" w:eastAsia="仿宋" w:cs="仿宋"/>
          <w:sz w:val="24"/>
          <w:szCs w:val="24"/>
          <w:highlight w:val="none"/>
          <w:lang w:val="en-US" w:eastAsia="zh-CN"/>
        </w:rPr>
      </w:pPr>
      <w:bookmarkStart w:id="184" w:name="_Toc12159"/>
      <w:bookmarkStart w:id="185" w:name="_Toc7869"/>
      <w:bookmarkStart w:id="186" w:name="_Toc24847"/>
      <w:r>
        <w:rPr>
          <w:rFonts w:hint="eastAsia" w:ascii="仿宋" w:hAnsi="仿宋" w:eastAsia="仿宋" w:cs="仿宋"/>
          <w:sz w:val="24"/>
          <w:szCs w:val="24"/>
          <w:highlight w:val="none"/>
          <w:lang w:val="en-US" w:eastAsia="zh-CN"/>
        </w:rPr>
        <w:t>七、项目管理机构</w:t>
      </w:r>
      <w:bookmarkEnd w:id="184"/>
      <w:bookmarkEnd w:id="185"/>
      <w:bookmarkEnd w:id="186"/>
    </w:p>
    <w:p w14:paraId="050E338A">
      <w:pPr>
        <w:spacing w:line="540" w:lineRule="exact"/>
        <w:outlineLvl w:val="9"/>
        <w:rPr>
          <w:rFonts w:hint="eastAsia" w:ascii="仿宋" w:hAnsi="仿宋" w:eastAsia="仿宋" w:cs="仿宋"/>
          <w:sz w:val="24"/>
          <w:szCs w:val="24"/>
          <w:highlight w:val="none"/>
          <w:lang w:val="en-US" w:eastAsia="zh-CN"/>
        </w:rPr>
      </w:pPr>
      <w:bookmarkStart w:id="187" w:name="_Toc21819"/>
      <w:bookmarkStart w:id="188" w:name="_Toc940"/>
      <w:bookmarkStart w:id="189" w:name="_Toc1747"/>
      <w:r>
        <w:rPr>
          <w:rFonts w:hint="eastAsia" w:ascii="仿宋" w:hAnsi="仿宋" w:eastAsia="仿宋" w:cs="仿宋"/>
          <w:sz w:val="24"/>
          <w:szCs w:val="24"/>
          <w:highlight w:val="none"/>
          <w:lang w:val="en-US" w:eastAsia="zh-CN"/>
        </w:rPr>
        <w:t>八、资格审查资料</w:t>
      </w:r>
      <w:bookmarkEnd w:id="187"/>
      <w:bookmarkEnd w:id="188"/>
      <w:bookmarkEnd w:id="189"/>
    </w:p>
    <w:p w14:paraId="50E87242">
      <w:pPr>
        <w:spacing w:line="540" w:lineRule="exac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九、近三年（2022年1月以后）业绩表</w:t>
      </w:r>
    </w:p>
    <w:p w14:paraId="190545BB">
      <w:pPr>
        <w:spacing w:line="540" w:lineRule="exac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十、商务条款偏离表</w:t>
      </w:r>
    </w:p>
    <w:p w14:paraId="309EC62F">
      <w:pPr>
        <w:spacing w:line="540" w:lineRule="exac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十一、服务需求偏离表</w:t>
      </w:r>
    </w:p>
    <w:p w14:paraId="6918CCE2">
      <w:pPr>
        <w:spacing w:line="540" w:lineRule="exac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十二、供应商情况表</w:t>
      </w:r>
    </w:p>
    <w:p w14:paraId="6D43F31B">
      <w:pPr>
        <w:spacing w:line="540" w:lineRule="exac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十三、关于资格的声明函</w:t>
      </w:r>
    </w:p>
    <w:p w14:paraId="108BAAB0">
      <w:pPr>
        <w:spacing w:line="540" w:lineRule="exact"/>
        <w:outlineLvl w:val="9"/>
        <w:rPr>
          <w:rFonts w:hint="eastAsia" w:ascii="仿宋" w:hAnsi="仿宋" w:eastAsia="仿宋" w:cs="仿宋"/>
          <w:sz w:val="24"/>
          <w:szCs w:val="24"/>
          <w:highlight w:val="none"/>
          <w:lang w:val="en-US" w:eastAsia="zh-CN"/>
        </w:rPr>
      </w:pPr>
      <w:bookmarkStart w:id="190" w:name="_Toc1786"/>
      <w:bookmarkStart w:id="191" w:name="_Toc32415"/>
      <w:r>
        <w:rPr>
          <w:rFonts w:hint="eastAsia" w:ascii="仿宋" w:hAnsi="仿宋" w:eastAsia="仿宋" w:cs="仿宋"/>
          <w:sz w:val="24"/>
          <w:szCs w:val="24"/>
          <w:highlight w:val="none"/>
          <w:lang w:val="en-US" w:eastAsia="zh-CN"/>
        </w:rPr>
        <w:t>十四、投标人认为需要提供的其他资料</w:t>
      </w:r>
      <w:bookmarkEnd w:id="190"/>
      <w:bookmarkEnd w:id="191"/>
    </w:p>
    <w:p w14:paraId="71AF6B76">
      <w:pPr>
        <w:outlineLvl w:val="9"/>
        <w:rPr>
          <w:rFonts w:hint="eastAsia" w:ascii="仿宋" w:hAnsi="仿宋" w:eastAsia="仿宋" w:cs="仿宋"/>
          <w:sz w:val="24"/>
          <w:szCs w:val="24"/>
          <w:highlight w:val="none"/>
        </w:rPr>
      </w:pPr>
    </w:p>
    <w:p w14:paraId="341C339A">
      <w:pPr>
        <w:spacing w:line="54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1412E6D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sz w:val="24"/>
          <w:szCs w:val="24"/>
          <w:lang w:val="en-US" w:eastAsia="zh-CN"/>
        </w:rPr>
        <w:t>一、</w:t>
      </w:r>
      <w:r>
        <w:rPr>
          <w:rFonts w:hint="eastAsia" w:ascii="仿宋" w:hAnsi="仿宋" w:eastAsia="仿宋" w:cs="仿宋"/>
          <w:b/>
          <w:sz w:val="24"/>
          <w:szCs w:val="24"/>
        </w:rPr>
        <w:t>承诺函</w:t>
      </w:r>
    </w:p>
    <w:p w14:paraId="3B0BC64C">
      <w:pPr>
        <w:pStyle w:val="17"/>
        <w:keepNext w:val="0"/>
        <w:keepLines w:val="0"/>
        <w:pageBreakBefore w:val="0"/>
        <w:widowControl w:val="0"/>
        <w:kinsoku/>
        <w:wordWrap/>
        <w:overflowPunct/>
        <w:topLinePunct w:val="0"/>
        <w:autoSpaceDE/>
        <w:autoSpaceDN/>
        <w:bidi w:val="0"/>
        <w:adjustRightInd/>
        <w:snapToGrid/>
        <w:spacing w:before="1" w:line="360" w:lineRule="auto"/>
        <w:ind w:left="120" w:right="111" w:firstLine="480"/>
        <w:jc w:val="both"/>
        <w:textAlignment w:val="auto"/>
        <w:rPr>
          <w:rFonts w:hint="eastAsia" w:ascii="仿宋" w:hAnsi="仿宋" w:eastAsia="仿宋" w:cs="仿宋"/>
          <w:sz w:val="24"/>
          <w:szCs w:val="24"/>
        </w:rPr>
      </w:pPr>
      <w:r>
        <w:rPr>
          <w:rFonts w:hint="eastAsia" w:ascii="仿宋" w:hAnsi="仿宋" w:eastAsia="仿宋" w:cs="仿宋"/>
          <w:sz w:val="24"/>
          <w:szCs w:val="24"/>
        </w:rPr>
        <w:t>根据贵方为     （项目名称）    项目竞争性磋商的邀请（竞争性磋商文件编号） ， 签字代表（姓名、职务）经正式授权并代表供应商（供应商名称、地址）提交下述文件正本</w:t>
      </w:r>
      <w:r>
        <w:rPr>
          <w:rFonts w:hint="eastAsia" w:ascii="仿宋" w:hAnsi="仿宋" w:eastAsia="仿宋" w:cs="仿宋"/>
          <w:sz w:val="24"/>
          <w:szCs w:val="24"/>
          <w:u w:val="single"/>
        </w:rPr>
        <w:t xml:space="preserve">    </w:t>
      </w:r>
      <w:r>
        <w:rPr>
          <w:rFonts w:hint="eastAsia" w:ascii="仿宋" w:hAnsi="仿宋" w:eastAsia="仿宋" w:cs="仿宋"/>
          <w:sz w:val="24"/>
          <w:szCs w:val="24"/>
          <w:u w:val="none"/>
        </w:rPr>
        <w:t>份</w:t>
      </w:r>
      <w:r>
        <w:rPr>
          <w:rFonts w:hint="eastAsia" w:ascii="仿宋" w:hAnsi="仿宋" w:eastAsia="仿宋" w:cs="仿宋"/>
          <w:sz w:val="24"/>
          <w:szCs w:val="24"/>
        </w:rPr>
        <w:t>和副本</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14:paraId="451AF60F">
      <w:pPr>
        <w:pStyle w:val="76"/>
        <w:keepNext w:val="0"/>
        <w:keepLines w:val="0"/>
        <w:pageBreakBefore w:val="0"/>
        <w:widowControl w:val="0"/>
        <w:numPr>
          <w:ilvl w:val="0"/>
          <w:numId w:val="10"/>
        </w:numPr>
        <w:tabs>
          <w:tab w:val="left" w:pos="1366"/>
        </w:tabs>
        <w:kinsoku/>
        <w:wordWrap/>
        <w:overflowPunct/>
        <w:topLinePunct w:val="0"/>
        <w:autoSpaceDE/>
        <w:autoSpaceDN/>
        <w:bidi w:val="0"/>
        <w:adjustRightInd/>
        <w:snapToGrid/>
        <w:spacing w:before="14" w:line="360" w:lineRule="auto"/>
        <w:ind w:left="420" w:leftChars="200"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磋商报价一览表；</w:t>
      </w:r>
    </w:p>
    <w:p w14:paraId="5B93055E">
      <w:pPr>
        <w:pStyle w:val="76"/>
        <w:keepNext w:val="0"/>
        <w:keepLines w:val="0"/>
        <w:pageBreakBefore w:val="0"/>
        <w:widowControl w:val="0"/>
        <w:numPr>
          <w:ilvl w:val="0"/>
          <w:numId w:val="10"/>
        </w:numPr>
        <w:tabs>
          <w:tab w:val="left" w:pos="1366"/>
        </w:tabs>
        <w:kinsoku/>
        <w:wordWrap/>
        <w:overflowPunct/>
        <w:topLinePunct w:val="0"/>
        <w:autoSpaceDE/>
        <w:autoSpaceDN/>
        <w:bidi w:val="0"/>
        <w:adjustRightInd/>
        <w:snapToGrid/>
        <w:spacing w:before="14" w:line="360" w:lineRule="auto"/>
        <w:ind w:left="420" w:leftChars="200"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分项报价表；</w:t>
      </w:r>
    </w:p>
    <w:p w14:paraId="03832077">
      <w:pPr>
        <w:pStyle w:val="76"/>
        <w:keepNext w:val="0"/>
        <w:keepLines w:val="0"/>
        <w:pageBreakBefore w:val="0"/>
        <w:widowControl w:val="0"/>
        <w:numPr>
          <w:ilvl w:val="0"/>
          <w:numId w:val="10"/>
        </w:numPr>
        <w:tabs>
          <w:tab w:val="left" w:pos="1366"/>
        </w:tabs>
        <w:kinsoku/>
        <w:wordWrap/>
        <w:overflowPunct/>
        <w:topLinePunct w:val="0"/>
        <w:autoSpaceDE/>
        <w:autoSpaceDN/>
        <w:bidi w:val="0"/>
        <w:adjustRightInd/>
        <w:snapToGrid/>
        <w:spacing w:before="14" w:line="360" w:lineRule="auto"/>
        <w:ind w:left="420" w:leftChars="200"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商务条款、服务需求偏离表；</w:t>
      </w:r>
    </w:p>
    <w:p w14:paraId="457FB655">
      <w:pPr>
        <w:pStyle w:val="76"/>
        <w:keepNext w:val="0"/>
        <w:keepLines w:val="0"/>
        <w:pageBreakBefore w:val="0"/>
        <w:widowControl w:val="0"/>
        <w:tabs>
          <w:tab w:val="left" w:pos="1366"/>
        </w:tabs>
        <w:kinsoku/>
        <w:wordWrap/>
        <w:overflowPunct/>
        <w:topLinePunct w:val="0"/>
        <w:autoSpaceDE/>
        <w:autoSpaceDN/>
        <w:bidi w:val="0"/>
        <w:adjustRightInd/>
        <w:snapToGrid/>
        <w:spacing w:before="14" w:line="360" w:lineRule="auto"/>
        <w:ind w:firstLine="1200" w:firstLineChars="500"/>
        <w:jc w:val="left"/>
        <w:textAlignment w:val="auto"/>
        <w:rPr>
          <w:rFonts w:hint="eastAsia" w:ascii="仿宋" w:hAnsi="仿宋" w:eastAsia="仿宋" w:cs="仿宋"/>
          <w:sz w:val="24"/>
          <w:szCs w:val="24"/>
        </w:rPr>
      </w:pPr>
      <w:r>
        <w:rPr>
          <w:rFonts w:hint="eastAsia" w:ascii="仿宋" w:hAnsi="仿宋" w:eastAsia="仿宋" w:cs="仿宋"/>
          <w:sz w:val="24"/>
          <w:szCs w:val="24"/>
        </w:rPr>
        <w:t>（4）按磋商文件供应商须知、技术需求及其他要求提供有关文件；</w:t>
      </w:r>
    </w:p>
    <w:p w14:paraId="5F150361">
      <w:pPr>
        <w:pStyle w:val="76"/>
        <w:keepNext w:val="0"/>
        <w:keepLines w:val="0"/>
        <w:pageBreakBefore w:val="0"/>
        <w:widowControl w:val="0"/>
        <w:tabs>
          <w:tab w:val="left" w:pos="1366"/>
        </w:tabs>
        <w:kinsoku/>
        <w:wordWrap/>
        <w:overflowPunct/>
        <w:topLinePunct w:val="0"/>
        <w:autoSpaceDE/>
        <w:autoSpaceDN/>
        <w:bidi w:val="0"/>
        <w:adjustRightInd/>
        <w:snapToGrid/>
        <w:spacing w:before="14" w:line="360" w:lineRule="auto"/>
        <w:ind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据此函，签字代表宣布并同意如下：</w:t>
      </w:r>
    </w:p>
    <w:p w14:paraId="2E2911F9">
      <w:pPr>
        <w:pStyle w:val="17"/>
        <w:keepNext w:val="0"/>
        <w:keepLines w:val="0"/>
        <w:pageBreakBefore w:val="0"/>
        <w:widowControl w:val="0"/>
        <w:kinsoku/>
        <w:wordWrap/>
        <w:overflowPunct/>
        <w:topLinePunct w:val="0"/>
        <w:autoSpaceDE/>
        <w:autoSpaceDN/>
        <w:bidi w:val="0"/>
        <w:adjustRightInd/>
        <w:snapToGrid/>
        <w:spacing w:before="14" w:line="360" w:lineRule="auto"/>
        <w:ind w:left="674" w:firstLine="480"/>
        <w:textAlignment w:val="auto"/>
        <w:rPr>
          <w:rFonts w:hint="eastAsia" w:ascii="仿宋" w:hAnsi="仿宋" w:eastAsia="仿宋" w:cs="仿宋"/>
          <w:sz w:val="24"/>
          <w:szCs w:val="24"/>
        </w:rPr>
      </w:pPr>
      <w:r>
        <w:rPr>
          <w:rFonts w:hint="eastAsia" w:ascii="仿宋" w:hAnsi="仿宋" w:eastAsia="仿宋" w:cs="仿宋"/>
          <w:sz w:val="24"/>
          <w:szCs w:val="24"/>
        </w:rPr>
        <w:t>1、所附报价表中规定的应提交和交付的服务总价</w:t>
      </w:r>
      <w:r>
        <w:rPr>
          <w:rFonts w:hint="eastAsia" w:ascii="仿宋" w:hAnsi="仿宋" w:eastAsia="仿宋" w:cs="仿宋"/>
          <w:sz w:val="24"/>
          <w:szCs w:val="24"/>
          <w:lang w:eastAsia="zh-CN"/>
        </w:rPr>
        <w:t>详见报价一览表</w:t>
      </w:r>
      <w:r>
        <w:rPr>
          <w:rFonts w:hint="eastAsia" w:ascii="仿宋" w:hAnsi="仿宋" w:eastAsia="仿宋" w:cs="仿宋"/>
          <w:sz w:val="24"/>
          <w:szCs w:val="24"/>
        </w:rPr>
        <w:t>。</w:t>
      </w:r>
    </w:p>
    <w:p w14:paraId="56CABD92">
      <w:pPr>
        <w:pStyle w:val="17"/>
        <w:keepNext w:val="0"/>
        <w:keepLines w:val="0"/>
        <w:pageBreakBefore w:val="0"/>
        <w:widowControl w:val="0"/>
        <w:kinsoku/>
        <w:wordWrap/>
        <w:overflowPunct/>
        <w:topLinePunct w:val="0"/>
        <w:autoSpaceDE/>
        <w:autoSpaceDN/>
        <w:bidi w:val="0"/>
        <w:adjustRightInd/>
        <w:snapToGrid/>
        <w:spacing w:line="360" w:lineRule="auto"/>
        <w:ind w:left="674" w:firstLine="480"/>
        <w:textAlignment w:val="auto"/>
        <w:rPr>
          <w:rFonts w:hint="eastAsia" w:ascii="仿宋" w:hAnsi="仿宋" w:eastAsia="仿宋" w:cs="仿宋"/>
          <w:sz w:val="24"/>
          <w:szCs w:val="24"/>
        </w:rPr>
      </w:pPr>
      <w:r>
        <w:rPr>
          <w:rFonts w:hint="eastAsia" w:ascii="仿宋" w:hAnsi="仿宋" w:eastAsia="仿宋" w:cs="仿宋"/>
          <w:sz w:val="24"/>
          <w:szCs w:val="24"/>
        </w:rPr>
        <w:t>2、供应商将按磋商文件的规定履行合同责任和义务。</w:t>
      </w:r>
    </w:p>
    <w:p w14:paraId="118C1452">
      <w:pPr>
        <w:pStyle w:val="17"/>
        <w:keepNext w:val="0"/>
        <w:keepLines w:val="0"/>
        <w:pageBreakBefore w:val="0"/>
        <w:widowControl w:val="0"/>
        <w:kinsoku/>
        <w:wordWrap/>
        <w:overflowPunct/>
        <w:topLinePunct w:val="0"/>
        <w:autoSpaceDE/>
        <w:autoSpaceDN/>
        <w:bidi w:val="0"/>
        <w:adjustRightInd/>
        <w:snapToGrid/>
        <w:spacing w:line="360" w:lineRule="auto"/>
        <w:ind w:left="120" w:right="109"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3、供应商已详细阅读并理解了磋商文件的全部，包括修改文件。我们完全理解并同意放弃对这方面有不明及误解的权利。</w:t>
      </w:r>
    </w:p>
    <w:p w14:paraId="58EDD324">
      <w:pPr>
        <w:pStyle w:val="17"/>
        <w:keepNext w:val="0"/>
        <w:keepLines w:val="0"/>
        <w:pageBreakBefore w:val="0"/>
        <w:widowControl w:val="0"/>
        <w:tabs>
          <w:tab w:val="left" w:pos="5354"/>
        </w:tabs>
        <w:kinsoku/>
        <w:wordWrap/>
        <w:overflowPunct/>
        <w:topLinePunct w:val="0"/>
        <w:autoSpaceDE/>
        <w:autoSpaceDN/>
        <w:bidi w:val="0"/>
        <w:adjustRightInd/>
        <w:snapToGrid/>
        <w:spacing w:before="17" w:line="360" w:lineRule="auto"/>
        <w:ind w:left="674" w:firstLine="480"/>
        <w:textAlignment w:val="auto"/>
        <w:rPr>
          <w:rFonts w:hint="eastAsia" w:ascii="仿宋" w:hAnsi="仿宋" w:eastAsia="仿宋" w:cs="仿宋"/>
          <w:sz w:val="24"/>
          <w:szCs w:val="24"/>
        </w:rPr>
      </w:pPr>
      <w:r>
        <w:rPr>
          <w:rFonts w:hint="eastAsia" w:ascii="仿宋" w:hAnsi="仿宋" w:eastAsia="仿宋" w:cs="仿宋"/>
          <w:sz w:val="24"/>
          <w:szCs w:val="24"/>
        </w:rPr>
        <w:t>4、本项目有效期自竞争性磋商之日起</w:t>
      </w:r>
      <w:r>
        <w:rPr>
          <w:rFonts w:hint="eastAsia" w:ascii="仿宋" w:hAnsi="仿宋" w:eastAsia="仿宋" w:cs="仿宋"/>
          <w:sz w:val="24"/>
          <w:szCs w:val="24"/>
          <w:u w:val="single"/>
        </w:rPr>
        <w:t xml:space="preserve">      </w:t>
      </w:r>
      <w:r>
        <w:rPr>
          <w:rFonts w:hint="eastAsia" w:ascii="仿宋" w:hAnsi="仿宋" w:eastAsia="仿宋" w:cs="仿宋"/>
          <w:sz w:val="24"/>
          <w:szCs w:val="24"/>
        </w:rPr>
        <w:t>个日历日。</w:t>
      </w:r>
    </w:p>
    <w:p w14:paraId="5020D1E8">
      <w:pPr>
        <w:pStyle w:val="17"/>
        <w:spacing w:line="360" w:lineRule="auto"/>
        <w:ind w:left="674" w:firstLine="480"/>
        <w:rPr>
          <w:rFonts w:hint="eastAsia" w:ascii="仿宋" w:hAnsi="仿宋" w:eastAsia="仿宋" w:cs="仿宋"/>
          <w:sz w:val="24"/>
          <w:szCs w:val="24"/>
        </w:rPr>
      </w:pPr>
      <w:r>
        <w:rPr>
          <w:rFonts w:hint="eastAsia" w:ascii="仿宋" w:hAnsi="仿宋" w:eastAsia="仿宋" w:cs="仿宋"/>
          <w:sz w:val="24"/>
          <w:szCs w:val="24"/>
        </w:rPr>
        <w:t>5、在规定的竞争性磋商时间后，如果在有效期内撤回，同意保证金将被贵方没收。</w:t>
      </w:r>
    </w:p>
    <w:p w14:paraId="5B32AF3D">
      <w:pPr>
        <w:pStyle w:val="17"/>
        <w:spacing w:line="360" w:lineRule="auto"/>
        <w:ind w:left="674" w:firstLine="480"/>
        <w:rPr>
          <w:rFonts w:hint="eastAsia" w:ascii="仿宋" w:hAnsi="仿宋" w:eastAsia="仿宋" w:cs="仿宋"/>
          <w:sz w:val="24"/>
          <w:szCs w:val="24"/>
        </w:rPr>
      </w:pPr>
      <w:r>
        <w:rPr>
          <w:rFonts w:hint="eastAsia" w:ascii="仿宋" w:hAnsi="仿宋" w:eastAsia="仿宋" w:cs="仿宋"/>
          <w:sz w:val="24"/>
          <w:szCs w:val="24"/>
        </w:rPr>
        <w:t>6、供应商同意提供按照贵方可能要求的与其磋商有关的一切数据或资料，完全理解贵方不一定接受最低价的磋商报价或收到的任何磋商的约定。</w:t>
      </w:r>
    </w:p>
    <w:p w14:paraId="0A786313">
      <w:pPr>
        <w:pStyle w:val="17"/>
        <w:spacing w:before="2"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7、与本磋商有关的一切正式往来信函请寄：</w:t>
      </w:r>
    </w:p>
    <w:p w14:paraId="157DFB45">
      <w:pPr>
        <w:pStyle w:val="17"/>
        <w:tabs>
          <w:tab w:val="left" w:pos="2535"/>
          <w:tab w:val="left" w:pos="5895"/>
        </w:tabs>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rPr>
        <w:tab/>
      </w:r>
    </w:p>
    <w:p w14:paraId="0F065FC6">
      <w:pPr>
        <w:pStyle w:val="17"/>
        <w:tabs>
          <w:tab w:val="left" w:pos="2499"/>
          <w:tab w:val="left" w:pos="5859"/>
        </w:tabs>
        <w:spacing w:line="360" w:lineRule="auto"/>
        <w:rPr>
          <w:rFonts w:hint="eastAsia"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rPr>
        <w:tab/>
      </w:r>
    </w:p>
    <w:p w14:paraId="1A6F90A5">
      <w:pPr>
        <w:pStyle w:val="17"/>
        <w:tabs>
          <w:tab w:val="left" w:pos="2379"/>
        </w:tabs>
        <w:spacing w:after="0" w:line="240" w:lineRule="auto"/>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供应商表签字：</w:t>
      </w:r>
    </w:p>
    <w:p w14:paraId="783E8590">
      <w:pPr>
        <w:pStyle w:val="17"/>
        <w:tabs>
          <w:tab w:val="left" w:pos="2379"/>
        </w:tabs>
        <w:spacing w:after="0" w:line="240" w:lineRule="auto"/>
        <w:ind w:right="0"/>
        <w:jc w:val="both"/>
        <w:rPr>
          <w:rFonts w:hint="eastAsia" w:ascii="仿宋" w:hAnsi="仿宋" w:eastAsia="仿宋" w:cs="仿宋"/>
          <w:sz w:val="24"/>
          <w:szCs w:val="24"/>
        </w:rPr>
      </w:pPr>
    </w:p>
    <w:p w14:paraId="31C8075D">
      <w:pPr>
        <w:pStyle w:val="17"/>
        <w:tabs>
          <w:tab w:val="left" w:pos="2379"/>
        </w:tabs>
        <w:spacing w:after="0" w:line="240" w:lineRule="auto"/>
        <w:ind w:right="0"/>
        <w:jc w:val="both"/>
        <w:rPr>
          <w:rFonts w:hint="eastAsia" w:ascii="仿宋" w:hAnsi="仿宋" w:eastAsia="仿宋" w:cs="仿宋"/>
          <w:sz w:val="24"/>
          <w:szCs w:val="24"/>
        </w:rPr>
      </w:pPr>
      <w:r>
        <w:rPr>
          <w:rFonts w:hint="eastAsia" w:ascii="仿宋" w:hAnsi="仿宋" w:eastAsia="仿宋" w:cs="仿宋"/>
          <w:sz w:val="24"/>
          <w:szCs w:val="24"/>
        </w:rPr>
        <w:t xml:space="preserve">报 价 方 名 称： </w:t>
      </w:r>
    </w:p>
    <w:p w14:paraId="1DEBB55D">
      <w:pPr>
        <w:pStyle w:val="17"/>
        <w:tabs>
          <w:tab w:val="left" w:pos="2379"/>
        </w:tabs>
        <w:spacing w:after="0" w:line="240" w:lineRule="auto"/>
        <w:ind w:right="0"/>
        <w:jc w:val="both"/>
        <w:rPr>
          <w:rFonts w:hint="eastAsia" w:ascii="仿宋" w:hAnsi="仿宋" w:eastAsia="仿宋" w:cs="仿宋"/>
          <w:sz w:val="24"/>
          <w:szCs w:val="24"/>
        </w:rPr>
      </w:pPr>
    </w:p>
    <w:p w14:paraId="00E591D2">
      <w:pPr>
        <w:pStyle w:val="17"/>
        <w:tabs>
          <w:tab w:val="left" w:pos="2379"/>
        </w:tabs>
        <w:spacing w:after="0" w:line="240" w:lineRule="auto"/>
        <w:ind w:right="0"/>
        <w:jc w:val="both"/>
        <w:rPr>
          <w:rFonts w:hint="eastAsia" w:ascii="仿宋" w:hAnsi="仿宋" w:eastAsia="仿宋" w:cs="仿宋"/>
          <w:sz w:val="24"/>
          <w:szCs w:val="24"/>
        </w:rPr>
      </w:pPr>
      <w:r>
        <w:rPr>
          <w:rFonts w:hint="eastAsia" w:ascii="仿宋" w:hAnsi="仿宋" w:eastAsia="仿宋" w:cs="仿宋"/>
          <w:sz w:val="24"/>
          <w:szCs w:val="24"/>
        </w:rPr>
        <w:t>公    章：</w:t>
      </w:r>
    </w:p>
    <w:p w14:paraId="5519ED47">
      <w:pPr>
        <w:pStyle w:val="17"/>
        <w:tabs>
          <w:tab w:val="left" w:pos="6579"/>
          <w:tab w:val="left" w:pos="7419"/>
          <w:tab w:val="left" w:pos="8259"/>
        </w:tabs>
        <w:ind w:left="5740" w:firstLine="480"/>
        <w:rPr>
          <w:rFonts w:hint="eastAsia" w:ascii="仿宋" w:hAnsi="仿宋" w:eastAsia="仿宋" w:cs="仿宋"/>
          <w:b/>
          <w:sz w:val="24"/>
          <w:szCs w:val="24"/>
        </w:rPr>
      </w:pPr>
      <w:r>
        <w:rPr>
          <w:rFonts w:hint="eastAsia" w:ascii="仿宋" w:hAnsi="仿宋" w:eastAsia="仿宋" w:cs="仿宋"/>
          <w:sz w:val="24"/>
          <w:szCs w:val="24"/>
        </w:rPr>
        <w:t>年</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rPr>
        <w:tab/>
      </w:r>
      <w:r>
        <w:rPr>
          <w:rFonts w:hint="eastAsia" w:ascii="仿宋" w:hAnsi="仿宋" w:eastAsia="仿宋" w:cs="仿宋"/>
          <w:sz w:val="24"/>
          <w:szCs w:val="24"/>
        </w:rPr>
        <w:t>日</w:t>
      </w:r>
    </w:p>
    <w:p w14:paraId="2385FDA4">
      <w:pPr>
        <w:spacing w:line="360" w:lineRule="auto"/>
        <w:ind w:firstLine="562"/>
        <w:jc w:val="center"/>
        <w:rPr>
          <w:rFonts w:hint="eastAsia" w:ascii="仿宋" w:hAnsi="仿宋" w:eastAsia="仿宋" w:cs="仿宋"/>
          <w:b/>
          <w:sz w:val="24"/>
          <w:szCs w:val="24"/>
        </w:rPr>
      </w:pPr>
    </w:p>
    <w:p w14:paraId="67B9B99A">
      <w:pPr>
        <w:pStyle w:val="18"/>
        <w:tabs>
          <w:tab w:val="left" w:pos="1720"/>
        </w:tabs>
        <w:ind w:left="0" w:leftChars="0" w:firstLine="0" w:firstLineChars="0"/>
        <w:jc w:val="both"/>
        <w:rPr>
          <w:rFonts w:hint="eastAsia" w:ascii="仿宋" w:hAnsi="仿宋" w:eastAsia="仿宋" w:cs="仿宋"/>
          <w:b/>
          <w:bCs/>
          <w:sz w:val="24"/>
          <w:szCs w:val="24"/>
        </w:rPr>
      </w:pPr>
      <w:r>
        <w:rPr>
          <w:rFonts w:hint="eastAsia" w:ascii="仿宋" w:hAnsi="仿宋" w:eastAsia="仿宋" w:cs="仿宋"/>
          <w:sz w:val="24"/>
          <w:szCs w:val="24"/>
          <w:lang w:eastAsia="zh-CN"/>
        </w:rPr>
        <w:tab/>
      </w:r>
      <w:bookmarkStart w:id="192" w:name="_Toc246996356"/>
      <w:bookmarkStart w:id="193" w:name="_Toc152042577"/>
      <w:bookmarkStart w:id="194" w:name="_Toc14991"/>
      <w:bookmarkStart w:id="195" w:name="_Toc247085874"/>
      <w:bookmarkStart w:id="196" w:name="_Toc179632808"/>
      <w:bookmarkStart w:id="197" w:name="_Toc152045788"/>
      <w:bookmarkStart w:id="198" w:name="_Toc39861329"/>
      <w:bookmarkStart w:id="199" w:name="_Toc2000"/>
      <w:bookmarkStart w:id="200" w:name="_Toc144974857"/>
      <w:bookmarkStart w:id="201" w:name="_Toc12612"/>
      <w:bookmarkStart w:id="202" w:name="_Toc246997099"/>
      <w:bookmarkStart w:id="203" w:name="_Toc16768"/>
      <w:r>
        <w:rPr>
          <w:rFonts w:hint="eastAsia" w:ascii="仿宋" w:hAnsi="仿宋" w:eastAsia="仿宋" w:cs="仿宋"/>
          <w:sz w:val="24"/>
          <w:szCs w:val="24"/>
          <w:lang w:val="en-US" w:eastAsia="zh-CN"/>
        </w:rPr>
        <w:t xml:space="preserve">      </w:t>
      </w:r>
      <w:r>
        <w:rPr>
          <w:rFonts w:hint="eastAsia" w:ascii="仿宋" w:hAnsi="仿宋" w:eastAsia="仿宋" w:cs="仿宋"/>
          <w:b/>
          <w:bCs/>
          <w:i w:val="0"/>
          <w:kern w:val="2"/>
          <w:sz w:val="24"/>
          <w:szCs w:val="24"/>
          <w:lang w:val="en-US" w:eastAsia="zh-CN" w:bidi="ar-SA"/>
        </w:rPr>
        <w:t>二、投标函及投标函附录</w:t>
      </w:r>
      <w:bookmarkEnd w:id="192"/>
      <w:bookmarkEnd w:id="193"/>
      <w:bookmarkEnd w:id="194"/>
      <w:bookmarkEnd w:id="195"/>
      <w:bookmarkEnd w:id="196"/>
      <w:bookmarkEnd w:id="197"/>
      <w:bookmarkEnd w:id="198"/>
      <w:bookmarkEnd w:id="199"/>
      <w:bookmarkEnd w:id="200"/>
      <w:bookmarkEnd w:id="201"/>
      <w:bookmarkEnd w:id="202"/>
      <w:bookmarkEnd w:id="203"/>
    </w:p>
    <w:p w14:paraId="40F4C8EB">
      <w:pPr>
        <w:pStyle w:val="2"/>
        <w:numPr>
          <w:ilvl w:val="0"/>
          <w:numId w:val="0"/>
        </w:numPr>
        <w:rPr>
          <w:rFonts w:hint="eastAsia" w:ascii="仿宋" w:hAnsi="仿宋" w:eastAsia="仿宋" w:cs="仿宋"/>
          <w:sz w:val="24"/>
          <w:szCs w:val="24"/>
        </w:rPr>
      </w:pPr>
    </w:p>
    <w:p w14:paraId="6D38BE18">
      <w:pPr>
        <w:ind w:firstLine="3120" w:firstLineChars="1300"/>
        <w:jc w:val="both"/>
        <w:outlineLvl w:val="9"/>
        <w:rPr>
          <w:rFonts w:hint="eastAsia" w:ascii="仿宋" w:hAnsi="仿宋" w:eastAsia="仿宋" w:cs="仿宋"/>
          <w:sz w:val="24"/>
          <w:szCs w:val="24"/>
        </w:rPr>
      </w:pPr>
      <w:bookmarkStart w:id="204" w:name="_Toc179632809"/>
      <w:bookmarkStart w:id="205" w:name="_Toc22731"/>
      <w:bookmarkStart w:id="206" w:name="_Toc13880"/>
      <w:bookmarkStart w:id="207" w:name="_Toc29128"/>
      <w:bookmarkStart w:id="208" w:name="_Toc152045789"/>
      <w:bookmarkStart w:id="209" w:name="_Toc22838"/>
      <w:bookmarkStart w:id="210" w:name="_Toc29832"/>
      <w:bookmarkStart w:id="211" w:name="_Toc246996357"/>
      <w:bookmarkStart w:id="212" w:name="_Toc16510"/>
      <w:bookmarkStart w:id="213" w:name="_Toc2474"/>
      <w:bookmarkStart w:id="214" w:name="_Toc247085875"/>
      <w:bookmarkStart w:id="215" w:name="_Toc246997100"/>
      <w:bookmarkStart w:id="216" w:name="_Toc152042578"/>
      <w:bookmarkStart w:id="217" w:name="_Toc144974858"/>
      <w:r>
        <w:rPr>
          <w:rFonts w:hint="eastAsia" w:ascii="仿宋" w:hAnsi="仿宋" w:eastAsia="仿宋" w:cs="仿宋"/>
          <w:sz w:val="24"/>
          <w:szCs w:val="24"/>
        </w:rPr>
        <w:t>（一）投标函</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5ED74CCB">
      <w:pPr>
        <w:spacing w:line="440" w:lineRule="exact"/>
        <w:outlineLvl w:val="9"/>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XXXXXXXXXXXX</w:t>
      </w:r>
      <w:r>
        <w:rPr>
          <w:rFonts w:hint="eastAsia" w:ascii="仿宋" w:hAnsi="仿宋" w:eastAsia="仿宋" w:cs="仿宋"/>
          <w:sz w:val="24"/>
          <w:szCs w:val="24"/>
        </w:rPr>
        <w:t>（招标人名称）：</w:t>
      </w:r>
    </w:p>
    <w:p w14:paraId="0F674348">
      <w:pPr>
        <w:pStyle w:val="33"/>
        <w:shd w:val="clear" w:color="auto" w:fill="FFFFFF"/>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1．我方已仔细研究了</w:t>
      </w:r>
      <w:r>
        <w:rPr>
          <w:rFonts w:hint="eastAsia" w:ascii="仿宋" w:hAnsi="仿宋" w:eastAsia="仿宋" w:cs="仿宋"/>
          <w:sz w:val="24"/>
          <w:szCs w:val="24"/>
          <w:lang w:val="en-US" w:eastAsia="zh-CN"/>
        </w:rPr>
        <w:t>乌苏市牧道建设项目</w:t>
      </w:r>
      <w:r>
        <w:rPr>
          <w:rFonts w:hint="eastAsia" w:ascii="仿宋" w:hAnsi="仿宋" w:eastAsia="仿宋" w:cs="仿宋"/>
          <w:sz w:val="24"/>
          <w:szCs w:val="24"/>
          <w:lang w:eastAsia="zh-CN"/>
        </w:rPr>
        <w:t>磋商文件</w:t>
      </w:r>
      <w:r>
        <w:rPr>
          <w:rFonts w:hint="eastAsia" w:ascii="仿宋" w:hAnsi="仿宋" w:eastAsia="仿宋" w:cs="仿宋"/>
          <w:sz w:val="24"/>
          <w:szCs w:val="24"/>
        </w:rPr>
        <w:t>的全部内容，愿意以人民币（大写）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）的投标总报价，工期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日历天，按合同约定实施和完成承包工程，修补工程中的任何缺陷，工程质量达到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6E357A9">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2．我方承诺在</w:t>
      </w:r>
      <w:r>
        <w:rPr>
          <w:rFonts w:hint="eastAsia" w:ascii="仿宋" w:hAnsi="仿宋" w:eastAsia="仿宋" w:cs="仿宋"/>
          <w:sz w:val="24"/>
          <w:szCs w:val="24"/>
          <w:lang w:eastAsia="zh-CN"/>
        </w:rPr>
        <w:t>磋商</w:t>
      </w:r>
      <w:r>
        <w:rPr>
          <w:rFonts w:hint="eastAsia" w:ascii="仿宋" w:hAnsi="仿宋" w:eastAsia="仿宋" w:cs="仿宋"/>
          <w:sz w:val="24"/>
          <w:szCs w:val="24"/>
        </w:rPr>
        <w:t>文件规定的</w:t>
      </w:r>
      <w:r>
        <w:rPr>
          <w:rFonts w:hint="eastAsia" w:ascii="仿宋" w:hAnsi="仿宋" w:eastAsia="仿宋" w:cs="仿宋"/>
          <w:sz w:val="24"/>
          <w:szCs w:val="24"/>
          <w:lang w:eastAsia="zh-CN"/>
        </w:rPr>
        <w:t>磋商</w:t>
      </w:r>
      <w:r>
        <w:rPr>
          <w:rFonts w:hint="eastAsia" w:ascii="仿宋" w:hAnsi="仿宋" w:eastAsia="仿宋" w:cs="仿宋"/>
          <w:sz w:val="24"/>
          <w:szCs w:val="24"/>
        </w:rPr>
        <w:t>有效期内不修改、撤销</w:t>
      </w:r>
      <w:r>
        <w:rPr>
          <w:rFonts w:hint="eastAsia" w:ascii="仿宋" w:hAnsi="仿宋" w:eastAsia="仿宋" w:cs="仿宋"/>
          <w:sz w:val="24"/>
          <w:szCs w:val="24"/>
          <w:lang w:eastAsia="zh-CN"/>
        </w:rPr>
        <w:t>响应文件</w:t>
      </w:r>
      <w:r>
        <w:rPr>
          <w:rFonts w:hint="eastAsia" w:ascii="仿宋" w:hAnsi="仿宋" w:eastAsia="仿宋" w:cs="仿宋"/>
          <w:sz w:val="24"/>
          <w:szCs w:val="24"/>
        </w:rPr>
        <w:t>。</w:t>
      </w:r>
    </w:p>
    <w:p w14:paraId="686CFB04">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3．随同本投标函提交</w:t>
      </w:r>
      <w:r>
        <w:rPr>
          <w:rFonts w:hint="eastAsia" w:ascii="仿宋" w:hAnsi="仿宋" w:eastAsia="仿宋" w:cs="仿宋"/>
          <w:sz w:val="24"/>
          <w:szCs w:val="24"/>
          <w:lang w:eastAsia="zh-CN"/>
        </w:rPr>
        <w:t>磋商</w:t>
      </w:r>
      <w:r>
        <w:rPr>
          <w:rFonts w:hint="eastAsia" w:ascii="仿宋" w:hAnsi="仿宋" w:eastAsia="仿宋" w:cs="仿宋"/>
          <w:sz w:val="24"/>
          <w:szCs w:val="24"/>
        </w:rPr>
        <w:t>保证金一份，金额为人民币（大写）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3F798993">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4．如我方中标：</w:t>
      </w:r>
    </w:p>
    <w:p w14:paraId="61EF2784">
      <w:pPr>
        <w:spacing w:line="440" w:lineRule="exact"/>
        <w:ind w:firstLine="820" w:firstLineChars="342"/>
        <w:outlineLvl w:val="9"/>
        <w:rPr>
          <w:rFonts w:hint="eastAsia" w:ascii="仿宋" w:hAnsi="仿宋" w:eastAsia="仿宋" w:cs="仿宋"/>
          <w:sz w:val="24"/>
          <w:szCs w:val="24"/>
        </w:rPr>
      </w:pPr>
      <w:r>
        <w:rPr>
          <w:rFonts w:hint="eastAsia" w:ascii="仿宋" w:hAnsi="仿宋" w:eastAsia="仿宋" w:cs="仿宋"/>
          <w:sz w:val="24"/>
          <w:szCs w:val="24"/>
        </w:rPr>
        <w:t>（1）我方承诺在收到中标通知书后，在中标通知书规定的期限内与你方签订合同。</w:t>
      </w:r>
    </w:p>
    <w:p w14:paraId="3383156E">
      <w:pPr>
        <w:spacing w:line="440" w:lineRule="exact"/>
        <w:ind w:firstLine="820" w:firstLineChars="342"/>
        <w:outlineLvl w:val="9"/>
        <w:rPr>
          <w:rFonts w:hint="eastAsia"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14:paraId="295B507E">
      <w:pPr>
        <w:spacing w:line="440" w:lineRule="exact"/>
        <w:ind w:firstLine="820" w:firstLineChars="342"/>
        <w:outlineLvl w:val="9"/>
        <w:rPr>
          <w:rFonts w:hint="eastAsia" w:ascii="仿宋" w:hAnsi="仿宋" w:eastAsia="仿宋" w:cs="仿宋"/>
          <w:sz w:val="24"/>
          <w:szCs w:val="24"/>
        </w:rPr>
      </w:pPr>
      <w:r>
        <w:rPr>
          <w:rFonts w:hint="eastAsia" w:ascii="仿宋" w:hAnsi="仿宋" w:eastAsia="仿宋" w:cs="仿宋"/>
          <w:sz w:val="24"/>
          <w:szCs w:val="24"/>
        </w:rPr>
        <w:t>（3）我方承诺按照</w:t>
      </w:r>
      <w:r>
        <w:rPr>
          <w:rFonts w:hint="eastAsia" w:ascii="仿宋" w:hAnsi="仿宋" w:eastAsia="仿宋" w:cs="仿宋"/>
          <w:sz w:val="24"/>
          <w:szCs w:val="24"/>
          <w:lang w:eastAsia="zh-CN"/>
        </w:rPr>
        <w:t>磋商文件</w:t>
      </w:r>
      <w:r>
        <w:rPr>
          <w:rFonts w:hint="eastAsia" w:ascii="仿宋" w:hAnsi="仿宋" w:eastAsia="仿宋" w:cs="仿宋"/>
          <w:sz w:val="24"/>
          <w:szCs w:val="24"/>
        </w:rPr>
        <w:t>规定向你方递交履约担保。</w:t>
      </w:r>
    </w:p>
    <w:p w14:paraId="57AEE3C5">
      <w:pPr>
        <w:spacing w:line="440" w:lineRule="exact"/>
        <w:ind w:firstLine="820" w:firstLineChars="342"/>
        <w:outlineLvl w:val="9"/>
        <w:rPr>
          <w:rFonts w:hint="eastAsia"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14:paraId="398AE756">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5．我方在此声明，所递交的</w:t>
      </w:r>
      <w:r>
        <w:rPr>
          <w:rFonts w:hint="eastAsia" w:ascii="仿宋" w:hAnsi="仿宋" w:eastAsia="仿宋" w:cs="仿宋"/>
          <w:sz w:val="24"/>
          <w:szCs w:val="24"/>
          <w:lang w:eastAsia="zh-CN"/>
        </w:rPr>
        <w:t>响应文件</w:t>
      </w:r>
      <w:r>
        <w:rPr>
          <w:rFonts w:hint="eastAsia" w:ascii="仿宋" w:hAnsi="仿宋" w:eastAsia="仿宋" w:cs="仿宋"/>
          <w:sz w:val="24"/>
          <w:szCs w:val="24"/>
        </w:rPr>
        <w:t>及有关资料内容完整、真实和准确。</w:t>
      </w:r>
    </w:p>
    <w:p w14:paraId="3999FBBC">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u w:val="single"/>
        </w:rPr>
        <w:t xml:space="preserve">                                       </w:t>
      </w:r>
      <w:r>
        <w:rPr>
          <w:rFonts w:hint="eastAsia" w:ascii="仿宋" w:hAnsi="仿宋" w:eastAsia="仿宋" w:cs="仿宋"/>
          <w:sz w:val="24"/>
          <w:szCs w:val="24"/>
        </w:rPr>
        <w:t>（其他补充说明）。</w:t>
      </w:r>
    </w:p>
    <w:p w14:paraId="4E2111AA">
      <w:pPr>
        <w:spacing w:line="440" w:lineRule="exact"/>
        <w:outlineLvl w:val="9"/>
        <w:rPr>
          <w:rFonts w:hint="eastAsia" w:ascii="仿宋" w:hAnsi="仿宋" w:eastAsia="仿宋" w:cs="仿宋"/>
          <w:sz w:val="24"/>
          <w:szCs w:val="24"/>
        </w:rPr>
      </w:pPr>
    </w:p>
    <w:p w14:paraId="1D2577A1">
      <w:pPr>
        <w:pStyle w:val="5"/>
        <w:ind w:left="0" w:leftChars="0" w:firstLine="0" w:firstLineChars="0"/>
        <w:jc w:val="both"/>
        <w:outlineLvl w:val="9"/>
        <w:rPr>
          <w:rFonts w:hint="eastAsia" w:ascii="仿宋" w:hAnsi="仿宋" w:eastAsia="仿宋" w:cs="仿宋"/>
          <w:sz w:val="24"/>
          <w:szCs w:val="24"/>
        </w:rPr>
      </w:pPr>
    </w:p>
    <w:p w14:paraId="0B2A1325">
      <w:pPr>
        <w:spacing w:line="440" w:lineRule="exact"/>
        <w:jc w:val="both"/>
        <w:rPr>
          <w:rFonts w:hint="eastAsia" w:ascii="仿宋" w:hAnsi="仿宋" w:eastAsia="仿宋" w:cs="仿宋"/>
          <w:sz w:val="24"/>
          <w:szCs w:val="24"/>
        </w:rPr>
      </w:pPr>
      <w:r>
        <w:rPr>
          <w:rFonts w:hint="eastAsia" w:ascii="仿宋" w:hAnsi="仿宋" w:eastAsia="仿宋" w:cs="仿宋"/>
          <w:sz w:val="24"/>
          <w:szCs w:val="24"/>
          <w:lang w:eastAsia="zh-CN"/>
        </w:rPr>
        <w:t>响应单位</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（盖单位章）</w:t>
      </w:r>
    </w:p>
    <w:p w14:paraId="32AC9C39">
      <w:pPr>
        <w:spacing w:line="440" w:lineRule="exact"/>
        <w:jc w:val="both"/>
        <w:rPr>
          <w:rFonts w:hint="eastAsia"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384BF4FC">
      <w:pPr>
        <w:spacing w:line="440" w:lineRule="exact"/>
        <w:jc w:val="both"/>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p>
    <w:p w14:paraId="04BFE408">
      <w:pPr>
        <w:spacing w:line="440" w:lineRule="exact"/>
        <w:jc w:val="both"/>
        <w:rPr>
          <w:rFonts w:hint="eastAsia" w:ascii="仿宋" w:hAnsi="仿宋" w:eastAsia="仿宋" w:cs="仿宋"/>
          <w:sz w:val="24"/>
          <w:szCs w:val="24"/>
        </w:rPr>
      </w:pPr>
      <w:r>
        <w:rPr>
          <w:rFonts w:hint="eastAsia" w:ascii="仿宋" w:hAnsi="仿宋" w:eastAsia="仿宋" w:cs="仿宋"/>
          <w:sz w:val="24"/>
          <w:szCs w:val="24"/>
        </w:rPr>
        <w:t>网址：</w:t>
      </w:r>
      <w:r>
        <w:rPr>
          <w:rFonts w:hint="eastAsia" w:ascii="仿宋" w:hAnsi="仿宋" w:eastAsia="仿宋" w:cs="仿宋"/>
          <w:sz w:val="24"/>
          <w:szCs w:val="24"/>
          <w:u w:val="single"/>
        </w:rPr>
        <w:t xml:space="preserve">                                     </w:t>
      </w:r>
    </w:p>
    <w:p w14:paraId="1E14F9FF">
      <w:pPr>
        <w:spacing w:line="440" w:lineRule="exact"/>
        <w:jc w:val="both"/>
        <w:rPr>
          <w:rFonts w:hint="eastAsia"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p>
    <w:p w14:paraId="53D52EAE">
      <w:pPr>
        <w:spacing w:line="440" w:lineRule="exact"/>
        <w:jc w:val="both"/>
        <w:rPr>
          <w:rFonts w:hint="eastAsia" w:ascii="仿宋" w:hAnsi="仿宋" w:eastAsia="仿宋" w:cs="仿宋"/>
          <w:sz w:val="24"/>
          <w:szCs w:val="24"/>
        </w:rPr>
      </w:pPr>
      <w:r>
        <w:rPr>
          <w:rFonts w:hint="eastAsia" w:ascii="仿宋" w:hAnsi="仿宋" w:eastAsia="仿宋" w:cs="仿宋"/>
          <w:sz w:val="24"/>
          <w:szCs w:val="24"/>
        </w:rPr>
        <w:t>传真：</w:t>
      </w:r>
      <w:r>
        <w:rPr>
          <w:rFonts w:hint="eastAsia" w:ascii="仿宋" w:hAnsi="仿宋" w:eastAsia="仿宋" w:cs="仿宋"/>
          <w:sz w:val="24"/>
          <w:szCs w:val="24"/>
          <w:u w:val="single"/>
        </w:rPr>
        <w:t xml:space="preserve">                                     </w:t>
      </w:r>
    </w:p>
    <w:p w14:paraId="23DC05B0">
      <w:pPr>
        <w:spacing w:line="440" w:lineRule="exact"/>
        <w:jc w:val="both"/>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p>
    <w:p w14:paraId="3BAA76DB">
      <w:pPr>
        <w:spacing w:line="440" w:lineRule="exact"/>
        <w:jc w:val="both"/>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286A3665">
      <w:pPr>
        <w:spacing w:line="440" w:lineRule="exact"/>
        <w:rPr>
          <w:rFonts w:hint="eastAsia" w:ascii="仿宋" w:hAnsi="仿宋" w:eastAsia="仿宋" w:cs="仿宋"/>
          <w:sz w:val="24"/>
          <w:szCs w:val="24"/>
        </w:rPr>
      </w:pPr>
    </w:p>
    <w:p w14:paraId="16ED65C4">
      <w:pPr>
        <w:spacing w:line="440" w:lineRule="exact"/>
        <w:jc w:val="center"/>
        <w:rPr>
          <w:rFonts w:hint="eastAsia" w:ascii="仿宋" w:hAnsi="仿宋" w:eastAsia="仿宋" w:cs="仿宋"/>
          <w:sz w:val="24"/>
          <w:szCs w:val="24"/>
          <w:lang w:eastAsia="zh-CN"/>
        </w:rPr>
      </w:pPr>
      <w:bookmarkStart w:id="218" w:name="_Toc28905"/>
      <w:bookmarkStart w:id="219" w:name="_Toc247085876"/>
      <w:bookmarkStart w:id="220" w:name="_Toc4756"/>
      <w:bookmarkStart w:id="221" w:name="_Toc144974859"/>
      <w:bookmarkStart w:id="222" w:name="_Toc16319"/>
      <w:bookmarkStart w:id="223" w:name="_Toc7031"/>
      <w:bookmarkStart w:id="224" w:name="_Toc246996358"/>
      <w:bookmarkStart w:id="225" w:name="_Toc9540"/>
      <w:bookmarkStart w:id="226" w:name="_Toc152045790"/>
      <w:bookmarkStart w:id="227" w:name="_Toc23984"/>
      <w:bookmarkStart w:id="228" w:name="_Toc32355"/>
      <w:bookmarkStart w:id="229" w:name="_Toc246997101"/>
      <w:bookmarkStart w:id="230" w:name="_Toc179632810"/>
      <w:bookmarkStart w:id="231" w:name="_Toc152042579"/>
      <w:r>
        <w:rPr>
          <w:rFonts w:hint="eastAsia" w:ascii="仿宋" w:hAnsi="仿宋" w:eastAsia="仿宋" w:cs="仿宋"/>
          <w:sz w:val="24"/>
          <w:szCs w:val="24"/>
        </w:rPr>
        <w:t>（二）投标函附录</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12043410">
      <w:pPr>
        <w:spacing w:line="440" w:lineRule="exact"/>
        <w:jc w:val="center"/>
        <w:rPr>
          <w:rFonts w:hint="eastAsia" w:ascii="仿宋" w:hAnsi="仿宋" w:eastAsia="仿宋" w:cs="仿宋"/>
          <w:sz w:val="24"/>
          <w:szCs w:val="24"/>
        </w:rPr>
      </w:pPr>
    </w:p>
    <w:tbl>
      <w:tblPr>
        <w:tblStyle w:val="37"/>
        <w:tblW w:w="8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3257"/>
        <w:gridCol w:w="3765"/>
        <w:gridCol w:w="1001"/>
      </w:tblGrid>
      <w:tr w14:paraId="6E38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2B8EDB4C">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3257" w:type="dxa"/>
            <w:vAlign w:val="center"/>
          </w:tcPr>
          <w:p w14:paraId="67844CA7">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条款名称</w:t>
            </w:r>
          </w:p>
        </w:tc>
        <w:tc>
          <w:tcPr>
            <w:tcW w:w="3765" w:type="dxa"/>
            <w:vAlign w:val="center"/>
          </w:tcPr>
          <w:p w14:paraId="7DF6130B">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约定内容</w:t>
            </w:r>
          </w:p>
        </w:tc>
        <w:tc>
          <w:tcPr>
            <w:tcW w:w="1001" w:type="dxa"/>
            <w:vAlign w:val="center"/>
          </w:tcPr>
          <w:p w14:paraId="77A89A33">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备注</w:t>
            </w:r>
          </w:p>
        </w:tc>
      </w:tr>
      <w:tr w14:paraId="3638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7AD1C4B3">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3257" w:type="dxa"/>
            <w:vAlign w:val="center"/>
          </w:tcPr>
          <w:p w14:paraId="5693D41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3765" w:type="dxa"/>
            <w:vAlign w:val="center"/>
          </w:tcPr>
          <w:p w14:paraId="4268F804">
            <w:pPr>
              <w:spacing w:line="44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p>
        </w:tc>
        <w:tc>
          <w:tcPr>
            <w:tcW w:w="1001" w:type="dxa"/>
            <w:vAlign w:val="center"/>
          </w:tcPr>
          <w:p w14:paraId="3C5DB61B">
            <w:pPr>
              <w:spacing w:line="440" w:lineRule="exact"/>
              <w:jc w:val="center"/>
              <w:rPr>
                <w:rFonts w:hint="eastAsia" w:ascii="仿宋" w:hAnsi="仿宋" w:eastAsia="仿宋" w:cs="仿宋"/>
                <w:sz w:val="24"/>
                <w:szCs w:val="24"/>
              </w:rPr>
            </w:pPr>
          </w:p>
        </w:tc>
      </w:tr>
      <w:tr w14:paraId="2C3A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484F8C4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3257" w:type="dxa"/>
            <w:vAlign w:val="center"/>
          </w:tcPr>
          <w:p w14:paraId="737F81F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工期</w:t>
            </w:r>
          </w:p>
        </w:tc>
        <w:tc>
          <w:tcPr>
            <w:tcW w:w="3765" w:type="dxa"/>
            <w:vAlign w:val="center"/>
          </w:tcPr>
          <w:p w14:paraId="5ADE697A">
            <w:pPr>
              <w:spacing w:line="440" w:lineRule="exact"/>
              <w:rPr>
                <w:rFonts w:hint="eastAsia" w:ascii="仿宋" w:hAnsi="仿宋" w:eastAsia="仿宋" w:cs="仿宋"/>
                <w:sz w:val="24"/>
                <w:szCs w:val="24"/>
                <w:u w:val="single"/>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日历天</w:t>
            </w:r>
          </w:p>
        </w:tc>
        <w:tc>
          <w:tcPr>
            <w:tcW w:w="1001" w:type="dxa"/>
            <w:vAlign w:val="center"/>
          </w:tcPr>
          <w:p w14:paraId="1E4F9C61">
            <w:pPr>
              <w:spacing w:line="440" w:lineRule="exact"/>
              <w:jc w:val="center"/>
              <w:rPr>
                <w:rFonts w:hint="eastAsia" w:ascii="仿宋" w:hAnsi="仿宋" w:eastAsia="仿宋" w:cs="仿宋"/>
                <w:sz w:val="24"/>
                <w:szCs w:val="24"/>
              </w:rPr>
            </w:pPr>
          </w:p>
        </w:tc>
      </w:tr>
      <w:tr w14:paraId="5550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2FB3AC0C">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3257" w:type="dxa"/>
            <w:vAlign w:val="center"/>
          </w:tcPr>
          <w:p w14:paraId="4A62DF1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缺陷责任期</w:t>
            </w:r>
          </w:p>
        </w:tc>
        <w:tc>
          <w:tcPr>
            <w:tcW w:w="3765" w:type="dxa"/>
            <w:vAlign w:val="center"/>
          </w:tcPr>
          <w:p w14:paraId="46D23059">
            <w:pPr>
              <w:spacing w:line="44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按国家规定执行</w:t>
            </w:r>
          </w:p>
        </w:tc>
        <w:tc>
          <w:tcPr>
            <w:tcW w:w="1001" w:type="dxa"/>
            <w:vAlign w:val="center"/>
          </w:tcPr>
          <w:p w14:paraId="53ECF78E">
            <w:pPr>
              <w:spacing w:line="440" w:lineRule="exact"/>
              <w:jc w:val="center"/>
              <w:rPr>
                <w:rFonts w:hint="eastAsia" w:ascii="仿宋" w:hAnsi="仿宋" w:eastAsia="仿宋" w:cs="仿宋"/>
                <w:sz w:val="24"/>
                <w:szCs w:val="24"/>
              </w:rPr>
            </w:pPr>
          </w:p>
        </w:tc>
      </w:tr>
      <w:tr w14:paraId="0A95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6BA20903">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14:paraId="5F075443">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14:paraId="29AE178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14:paraId="23FDDCCE">
            <w:pPr>
              <w:spacing w:line="440" w:lineRule="exact"/>
              <w:jc w:val="center"/>
              <w:rPr>
                <w:rFonts w:hint="eastAsia" w:ascii="仿宋" w:hAnsi="仿宋" w:eastAsia="仿宋" w:cs="仿宋"/>
                <w:sz w:val="24"/>
                <w:szCs w:val="24"/>
              </w:rPr>
            </w:pPr>
          </w:p>
        </w:tc>
      </w:tr>
      <w:tr w14:paraId="3449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2DC2133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14:paraId="1D8D5C2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14:paraId="45580B1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14:paraId="6D5BA3EB">
            <w:pPr>
              <w:spacing w:line="440" w:lineRule="exact"/>
              <w:jc w:val="center"/>
              <w:rPr>
                <w:rFonts w:hint="eastAsia" w:ascii="仿宋" w:hAnsi="仿宋" w:eastAsia="仿宋" w:cs="仿宋"/>
                <w:sz w:val="24"/>
                <w:szCs w:val="24"/>
              </w:rPr>
            </w:pPr>
          </w:p>
        </w:tc>
      </w:tr>
      <w:tr w14:paraId="14C5F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6910219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14:paraId="4A82F36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14:paraId="7096E5E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14:paraId="3661988E">
            <w:pPr>
              <w:spacing w:line="440" w:lineRule="exact"/>
              <w:jc w:val="center"/>
              <w:rPr>
                <w:rFonts w:hint="eastAsia" w:ascii="仿宋" w:hAnsi="仿宋" w:eastAsia="仿宋" w:cs="仿宋"/>
                <w:sz w:val="24"/>
                <w:szCs w:val="24"/>
              </w:rPr>
            </w:pPr>
          </w:p>
        </w:tc>
      </w:tr>
      <w:tr w14:paraId="08AD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14:paraId="21BD49C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14:paraId="5C0F9EB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14:paraId="78B1B60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14:paraId="6B774D4E">
            <w:pPr>
              <w:spacing w:line="440" w:lineRule="exact"/>
              <w:jc w:val="center"/>
              <w:rPr>
                <w:rFonts w:hint="eastAsia" w:ascii="仿宋" w:hAnsi="仿宋" w:eastAsia="仿宋" w:cs="仿宋"/>
                <w:sz w:val="24"/>
                <w:szCs w:val="24"/>
              </w:rPr>
            </w:pPr>
          </w:p>
        </w:tc>
      </w:tr>
      <w:tr w14:paraId="78D6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06" w:type="dxa"/>
            <w:vAlign w:val="center"/>
          </w:tcPr>
          <w:p w14:paraId="3B81438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14:paraId="6796DA86">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14:paraId="6643484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14:paraId="2FA37950">
            <w:pPr>
              <w:spacing w:line="440" w:lineRule="exact"/>
              <w:jc w:val="center"/>
              <w:rPr>
                <w:rFonts w:hint="eastAsia" w:ascii="仿宋" w:hAnsi="仿宋" w:eastAsia="仿宋" w:cs="仿宋"/>
                <w:sz w:val="24"/>
                <w:szCs w:val="24"/>
              </w:rPr>
            </w:pPr>
          </w:p>
        </w:tc>
      </w:tr>
    </w:tbl>
    <w:p w14:paraId="196B30B7">
      <w:pPr>
        <w:spacing w:line="440" w:lineRule="exact"/>
        <w:ind w:left="840" w:leftChars="400" w:firstLine="2640" w:firstLineChars="1100"/>
        <w:rPr>
          <w:rFonts w:hint="eastAsia" w:ascii="仿宋" w:hAnsi="仿宋" w:eastAsia="仿宋" w:cs="仿宋"/>
          <w:sz w:val="24"/>
          <w:szCs w:val="24"/>
        </w:rPr>
      </w:pPr>
    </w:p>
    <w:p w14:paraId="68FC1E1A">
      <w:pPr>
        <w:spacing w:line="440" w:lineRule="exact"/>
        <w:jc w:val="both"/>
        <w:rPr>
          <w:rFonts w:hint="eastAsia" w:ascii="仿宋" w:hAnsi="仿宋" w:eastAsia="仿宋" w:cs="仿宋"/>
          <w:sz w:val="24"/>
          <w:szCs w:val="24"/>
        </w:rPr>
      </w:pPr>
      <w:r>
        <w:rPr>
          <w:rFonts w:hint="eastAsia" w:ascii="仿宋" w:hAnsi="仿宋" w:eastAsia="仿宋" w:cs="仿宋"/>
          <w:sz w:val="24"/>
          <w:szCs w:val="24"/>
        </w:rPr>
        <w:br w:type="page"/>
      </w:r>
    </w:p>
    <w:p w14:paraId="2D354D89">
      <w:pPr>
        <w:spacing w:line="440" w:lineRule="exact"/>
        <w:jc w:val="center"/>
        <w:rPr>
          <w:rFonts w:hint="eastAsia" w:ascii="仿宋" w:hAnsi="仿宋" w:eastAsia="仿宋" w:cs="仿宋"/>
          <w:sz w:val="24"/>
          <w:szCs w:val="24"/>
          <w:lang w:eastAsia="zh-CN"/>
        </w:rPr>
      </w:pPr>
      <w:bookmarkStart w:id="232" w:name="_Toc247085881"/>
      <w:bookmarkStart w:id="233" w:name="_Toc246996363"/>
      <w:bookmarkStart w:id="234" w:name="_Toc26020"/>
      <w:bookmarkStart w:id="235" w:name="_Toc179632815"/>
      <w:bookmarkStart w:id="236" w:name="_Toc152045795"/>
      <w:bookmarkStart w:id="237" w:name="_Toc22672"/>
      <w:bookmarkStart w:id="238" w:name="_Toc11944"/>
      <w:bookmarkStart w:id="239" w:name="_Toc246997106"/>
      <w:bookmarkStart w:id="240" w:name="_Toc152042584"/>
      <w:bookmarkStart w:id="241" w:name="_Toc39861333"/>
      <w:bookmarkStart w:id="242" w:name="_Toc144974863"/>
      <w:bookmarkStart w:id="243" w:name="_Toc5899"/>
    </w:p>
    <w:p w14:paraId="422FAA2B">
      <w:pPr>
        <w:spacing w:line="440" w:lineRule="exact"/>
        <w:jc w:val="center"/>
        <w:rPr>
          <w:rFonts w:hint="eastAsia" w:ascii="仿宋" w:hAnsi="仿宋" w:eastAsia="仿宋" w:cs="仿宋"/>
          <w:sz w:val="24"/>
          <w:szCs w:val="24"/>
          <w:lang w:eastAsia="zh-CN"/>
        </w:rPr>
      </w:pPr>
    </w:p>
    <w:p w14:paraId="083B9205">
      <w:pPr>
        <w:spacing w:line="440" w:lineRule="exact"/>
        <w:jc w:val="center"/>
        <w:rPr>
          <w:rFonts w:hint="eastAsia" w:ascii="仿宋" w:hAnsi="仿宋" w:eastAsia="仿宋" w:cs="仿宋"/>
          <w:b/>
          <w:bCs/>
          <w:sz w:val="24"/>
          <w:szCs w:val="24"/>
        </w:rPr>
      </w:pPr>
      <w:r>
        <w:rPr>
          <w:rFonts w:hint="eastAsia" w:ascii="仿宋" w:hAnsi="仿宋" w:eastAsia="仿宋" w:cs="仿宋"/>
          <w:sz w:val="24"/>
          <w:szCs w:val="24"/>
          <w:lang w:eastAsia="zh-CN"/>
        </w:rPr>
        <w:t>三</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已标价工程量清单</w:t>
      </w:r>
      <w:bookmarkEnd w:id="232"/>
      <w:bookmarkEnd w:id="233"/>
      <w:bookmarkEnd w:id="234"/>
      <w:bookmarkEnd w:id="235"/>
      <w:bookmarkEnd w:id="236"/>
      <w:bookmarkEnd w:id="237"/>
      <w:bookmarkEnd w:id="238"/>
      <w:bookmarkEnd w:id="239"/>
      <w:bookmarkEnd w:id="240"/>
      <w:bookmarkEnd w:id="241"/>
      <w:bookmarkEnd w:id="242"/>
      <w:bookmarkEnd w:id="243"/>
    </w:p>
    <w:p w14:paraId="24C02E9F">
      <w:pPr>
        <w:spacing w:line="440" w:lineRule="exact"/>
        <w:jc w:val="center"/>
        <w:rPr>
          <w:rFonts w:hint="eastAsia" w:ascii="仿宋" w:hAnsi="仿宋" w:eastAsia="仿宋" w:cs="仿宋"/>
          <w:sz w:val="24"/>
          <w:szCs w:val="24"/>
          <w:lang w:eastAsia="zh-CN"/>
        </w:rPr>
      </w:pPr>
    </w:p>
    <w:p w14:paraId="111B321D">
      <w:pPr>
        <w:pStyle w:val="2"/>
        <w:rPr>
          <w:rFonts w:hint="eastAsia" w:ascii="仿宋" w:hAnsi="仿宋" w:eastAsia="仿宋" w:cs="仿宋"/>
          <w:sz w:val="24"/>
          <w:szCs w:val="24"/>
          <w:lang w:eastAsia="zh-CN"/>
        </w:rPr>
      </w:pPr>
    </w:p>
    <w:p w14:paraId="7FE2DDFD">
      <w:pPr>
        <w:pStyle w:val="2"/>
        <w:rPr>
          <w:rFonts w:hint="eastAsia" w:ascii="仿宋" w:hAnsi="仿宋" w:eastAsia="仿宋" w:cs="仿宋"/>
          <w:sz w:val="24"/>
          <w:szCs w:val="24"/>
          <w:lang w:eastAsia="zh-CN"/>
        </w:rPr>
      </w:pPr>
    </w:p>
    <w:p w14:paraId="301FFD50">
      <w:pPr>
        <w:pStyle w:val="2"/>
        <w:rPr>
          <w:rFonts w:hint="eastAsia" w:ascii="仿宋" w:hAnsi="仿宋" w:eastAsia="仿宋" w:cs="仿宋"/>
          <w:sz w:val="24"/>
          <w:szCs w:val="24"/>
          <w:lang w:eastAsia="zh-CN"/>
        </w:rPr>
      </w:pPr>
    </w:p>
    <w:p w14:paraId="2A290B29">
      <w:pPr>
        <w:pStyle w:val="2"/>
        <w:rPr>
          <w:rFonts w:hint="eastAsia" w:ascii="仿宋" w:hAnsi="仿宋" w:eastAsia="仿宋" w:cs="仿宋"/>
          <w:sz w:val="24"/>
          <w:szCs w:val="24"/>
          <w:lang w:eastAsia="zh-CN"/>
        </w:rPr>
      </w:pPr>
    </w:p>
    <w:p w14:paraId="2D64C415">
      <w:pPr>
        <w:spacing w:line="440" w:lineRule="exact"/>
        <w:jc w:val="center"/>
        <w:rPr>
          <w:rFonts w:hint="eastAsia" w:ascii="仿宋" w:hAnsi="仿宋" w:eastAsia="仿宋" w:cs="仿宋"/>
          <w:b/>
          <w:bCs/>
          <w:sz w:val="24"/>
          <w:szCs w:val="24"/>
          <w:lang w:val="en-US" w:eastAsia="zh-CN"/>
        </w:rPr>
      </w:pPr>
    </w:p>
    <w:p w14:paraId="2A5AA704">
      <w:pPr>
        <w:spacing w:line="440" w:lineRule="exact"/>
        <w:jc w:val="center"/>
        <w:rPr>
          <w:rFonts w:hint="eastAsia" w:ascii="仿宋" w:hAnsi="仿宋" w:eastAsia="仿宋" w:cs="仿宋"/>
          <w:b/>
          <w:bCs/>
          <w:sz w:val="24"/>
          <w:szCs w:val="24"/>
          <w:lang w:val="en-US" w:eastAsia="zh-CN"/>
        </w:rPr>
      </w:pPr>
    </w:p>
    <w:p w14:paraId="56C5577E">
      <w:pPr>
        <w:spacing w:line="440" w:lineRule="exact"/>
        <w:jc w:val="center"/>
        <w:rPr>
          <w:rFonts w:hint="eastAsia" w:ascii="仿宋" w:hAnsi="仿宋" w:eastAsia="仿宋" w:cs="仿宋"/>
          <w:b/>
          <w:bCs/>
          <w:sz w:val="24"/>
          <w:szCs w:val="24"/>
          <w:lang w:val="en-US" w:eastAsia="zh-CN"/>
        </w:rPr>
      </w:pPr>
    </w:p>
    <w:p w14:paraId="0049F90A">
      <w:pPr>
        <w:spacing w:line="440" w:lineRule="exact"/>
        <w:jc w:val="center"/>
        <w:rPr>
          <w:rFonts w:hint="eastAsia" w:ascii="仿宋" w:hAnsi="仿宋" w:eastAsia="仿宋" w:cs="仿宋"/>
          <w:b/>
          <w:bCs/>
          <w:sz w:val="24"/>
          <w:szCs w:val="24"/>
          <w:lang w:val="en-US" w:eastAsia="zh-CN"/>
        </w:rPr>
      </w:pPr>
    </w:p>
    <w:p w14:paraId="3869DD65">
      <w:pPr>
        <w:spacing w:line="440" w:lineRule="exact"/>
        <w:jc w:val="center"/>
        <w:rPr>
          <w:rFonts w:hint="eastAsia" w:ascii="仿宋" w:hAnsi="仿宋" w:eastAsia="仿宋" w:cs="仿宋"/>
          <w:b/>
          <w:bCs/>
          <w:sz w:val="24"/>
          <w:szCs w:val="24"/>
          <w:lang w:val="en-US" w:eastAsia="zh-CN"/>
        </w:rPr>
      </w:pPr>
    </w:p>
    <w:p w14:paraId="08995D53">
      <w:pPr>
        <w:spacing w:line="440" w:lineRule="exact"/>
        <w:jc w:val="center"/>
        <w:rPr>
          <w:rFonts w:hint="eastAsia" w:ascii="仿宋" w:hAnsi="仿宋" w:eastAsia="仿宋" w:cs="仿宋"/>
          <w:b/>
          <w:bCs/>
          <w:sz w:val="24"/>
          <w:szCs w:val="24"/>
          <w:lang w:val="en-US" w:eastAsia="zh-CN"/>
        </w:rPr>
      </w:pPr>
    </w:p>
    <w:p w14:paraId="76977ABD">
      <w:pPr>
        <w:spacing w:line="440" w:lineRule="exact"/>
        <w:jc w:val="center"/>
        <w:rPr>
          <w:rFonts w:hint="eastAsia" w:ascii="仿宋" w:hAnsi="仿宋" w:eastAsia="仿宋" w:cs="仿宋"/>
          <w:b/>
          <w:bCs/>
          <w:sz w:val="24"/>
          <w:szCs w:val="24"/>
          <w:lang w:val="en-US" w:eastAsia="zh-CN"/>
        </w:rPr>
      </w:pPr>
    </w:p>
    <w:p w14:paraId="322BCCCB">
      <w:pPr>
        <w:spacing w:line="440" w:lineRule="exact"/>
        <w:jc w:val="center"/>
        <w:rPr>
          <w:rFonts w:hint="eastAsia" w:ascii="仿宋" w:hAnsi="仿宋" w:eastAsia="仿宋" w:cs="仿宋"/>
          <w:b/>
          <w:bCs/>
          <w:sz w:val="24"/>
          <w:szCs w:val="24"/>
          <w:lang w:val="en-US" w:eastAsia="zh-CN"/>
        </w:rPr>
      </w:pPr>
    </w:p>
    <w:p w14:paraId="54C7ADD7">
      <w:pPr>
        <w:spacing w:line="440" w:lineRule="exact"/>
        <w:jc w:val="center"/>
        <w:rPr>
          <w:rFonts w:hint="eastAsia" w:ascii="仿宋" w:hAnsi="仿宋" w:eastAsia="仿宋" w:cs="仿宋"/>
          <w:b/>
          <w:bCs/>
          <w:sz w:val="24"/>
          <w:szCs w:val="24"/>
          <w:lang w:val="en-US" w:eastAsia="zh-CN"/>
        </w:rPr>
      </w:pPr>
    </w:p>
    <w:p w14:paraId="2BA630F8">
      <w:pPr>
        <w:spacing w:line="440" w:lineRule="exact"/>
        <w:jc w:val="center"/>
        <w:rPr>
          <w:rFonts w:hint="eastAsia" w:ascii="仿宋" w:hAnsi="仿宋" w:eastAsia="仿宋" w:cs="仿宋"/>
          <w:b/>
          <w:bCs/>
          <w:sz w:val="24"/>
          <w:szCs w:val="24"/>
          <w:lang w:val="en-US" w:eastAsia="zh-CN"/>
        </w:rPr>
      </w:pPr>
    </w:p>
    <w:p w14:paraId="476B8A00">
      <w:pPr>
        <w:spacing w:line="440" w:lineRule="exact"/>
        <w:jc w:val="center"/>
        <w:rPr>
          <w:rFonts w:hint="eastAsia" w:ascii="仿宋" w:hAnsi="仿宋" w:eastAsia="仿宋" w:cs="仿宋"/>
          <w:b/>
          <w:bCs/>
          <w:sz w:val="24"/>
          <w:szCs w:val="24"/>
          <w:lang w:val="en-US" w:eastAsia="zh-CN"/>
        </w:rPr>
      </w:pPr>
    </w:p>
    <w:p w14:paraId="09D6603A">
      <w:pPr>
        <w:spacing w:line="440" w:lineRule="exact"/>
        <w:jc w:val="center"/>
        <w:rPr>
          <w:rFonts w:hint="eastAsia" w:ascii="仿宋" w:hAnsi="仿宋" w:eastAsia="仿宋" w:cs="仿宋"/>
          <w:b/>
          <w:bCs/>
          <w:sz w:val="24"/>
          <w:szCs w:val="24"/>
          <w:lang w:val="en-US" w:eastAsia="zh-CN"/>
        </w:rPr>
      </w:pPr>
    </w:p>
    <w:p w14:paraId="0086D698">
      <w:pPr>
        <w:spacing w:line="440" w:lineRule="exact"/>
        <w:jc w:val="center"/>
        <w:rPr>
          <w:rFonts w:hint="eastAsia" w:ascii="仿宋" w:hAnsi="仿宋" w:eastAsia="仿宋" w:cs="仿宋"/>
          <w:b/>
          <w:bCs/>
          <w:sz w:val="24"/>
          <w:szCs w:val="24"/>
          <w:lang w:val="en-US" w:eastAsia="zh-CN"/>
        </w:rPr>
      </w:pPr>
    </w:p>
    <w:p w14:paraId="5FDF0C04">
      <w:pPr>
        <w:spacing w:line="440" w:lineRule="exact"/>
        <w:jc w:val="center"/>
        <w:rPr>
          <w:rFonts w:hint="eastAsia" w:ascii="仿宋" w:hAnsi="仿宋" w:eastAsia="仿宋" w:cs="仿宋"/>
          <w:b/>
          <w:bCs/>
          <w:sz w:val="24"/>
          <w:szCs w:val="24"/>
          <w:lang w:val="en-US" w:eastAsia="zh-CN"/>
        </w:rPr>
      </w:pPr>
    </w:p>
    <w:p w14:paraId="07A0D4B5">
      <w:pPr>
        <w:spacing w:line="440" w:lineRule="exact"/>
        <w:jc w:val="center"/>
        <w:rPr>
          <w:rFonts w:hint="eastAsia" w:ascii="仿宋" w:hAnsi="仿宋" w:eastAsia="仿宋" w:cs="仿宋"/>
          <w:b/>
          <w:bCs/>
          <w:sz w:val="24"/>
          <w:szCs w:val="24"/>
          <w:lang w:val="en-US" w:eastAsia="zh-CN"/>
        </w:rPr>
      </w:pPr>
    </w:p>
    <w:p w14:paraId="49C1E128">
      <w:pPr>
        <w:spacing w:line="440" w:lineRule="exact"/>
        <w:jc w:val="center"/>
        <w:rPr>
          <w:rFonts w:hint="eastAsia" w:ascii="仿宋" w:hAnsi="仿宋" w:eastAsia="仿宋" w:cs="仿宋"/>
          <w:b/>
          <w:bCs/>
          <w:sz w:val="24"/>
          <w:szCs w:val="24"/>
          <w:lang w:val="en-US" w:eastAsia="zh-CN"/>
        </w:rPr>
      </w:pPr>
    </w:p>
    <w:p w14:paraId="1BEB01D0">
      <w:pPr>
        <w:spacing w:line="440" w:lineRule="exact"/>
        <w:jc w:val="center"/>
        <w:rPr>
          <w:rFonts w:hint="eastAsia" w:ascii="仿宋" w:hAnsi="仿宋" w:eastAsia="仿宋" w:cs="仿宋"/>
          <w:b/>
          <w:bCs/>
          <w:sz w:val="24"/>
          <w:szCs w:val="24"/>
          <w:lang w:val="en-US" w:eastAsia="zh-CN"/>
        </w:rPr>
      </w:pPr>
    </w:p>
    <w:p w14:paraId="1C14314C">
      <w:pPr>
        <w:spacing w:line="440" w:lineRule="exact"/>
        <w:jc w:val="center"/>
        <w:rPr>
          <w:rFonts w:hint="eastAsia" w:ascii="仿宋" w:hAnsi="仿宋" w:eastAsia="仿宋" w:cs="仿宋"/>
          <w:b/>
          <w:bCs/>
          <w:sz w:val="24"/>
          <w:szCs w:val="24"/>
          <w:lang w:val="en-US" w:eastAsia="zh-CN"/>
        </w:rPr>
      </w:pPr>
    </w:p>
    <w:p w14:paraId="3637D58C">
      <w:pPr>
        <w:spacing w:line="440" w:lineRule="exact"/>
        <w:jc w:val="center"/>
        <w:rPr>
          <w:rFonts w:hint="eastAsia" w:ascii="仿宋" w:hAnsi="仿宋" w:eastAsia="仿宋" w:cs="仿宋"/>
          <w:b/>
          <w:bCs/>
          <w:sz w:val="24"/>
          <w:szCs w:val="24"/>
          <w:lang w:val="en-US" w:eastAsia="zh-CN"/>
        </w:rPr>
      </w:pPr>
    </w:p>
    <w:p w14:paraId="2C4036A3">
      <w:pPr>
        <w:spacing w:line="440" w:lineRule="exact"/>
        <w:jc w:val="center"/>
        <w:rPr>
          <w:rFonts w:hint="eastAsia" w:ascii="仿宋" w:hAnsi="仿宋" w:eastAsia="仿宋" w:cs="仿宋"/>
          <w:b/>
          <w:bCs/>
          <w:sz w:val="24"/>
          <w:szCs w:val="24"/>
          <w:lang w:val="en-US" w:eastAsia="zh-CN"/>
        </w:rPr>
      </w:pPr>
    </w:p>
    <w:p w14:paraId="12CB791F">
      <w:pPr>
        <w:spacing w:line="440" w:lineRule="exact"/>
        <w:jc w:val="center"/>
        <w:rPr>
          <w:rFonts w:hint="eastAsia" w:ascii="仿宋" w:hAnsi="仿宋" w:eastAsia="仿宋" w:cs="仿宋"/>
          <w:b/>
          <w:bCs/>
          <w:sz w:val="24"/>
          <w:szCs w:val="24"/>
          <w:lang w:val="en-US" w:eastAsia="zh-CN"/>
        </w:rPr>
      </w:pPr>
    </w:p>
    <w:p w14:paraId="7F1FE29F">
      <w:pPr>
        <w:spacing w:line="440" w:lineRule="exact"/>
        <w:jc w:val="center"/>
        <w:rPr>
          <w:rFonts w:hint="eastAsia" w:ascii="仿宋" w:hAnsi="仿宋" w:eastAsia="仿宋" w:cs="仿宋"/>
          <w:b/>
          <w:bCs/>
          <w:sz w:val="24"/>
          <w:szCs w:val="24"/>
          <w:lang w:val="en-US" w:eastAsia="zh-CN"/>
        </w:rPr>
      </w:pPr>
    </w:p>
    <w:p w14:paraId="49971E32">
      <w:pPr>
        <w:spacing w:line="440" w:lineRule="exact"/>
        <w:jc w:val="center"/>
        <w:rPr>
          <w:rFonts w:hint="eastAsia" w:ascii="仿宋" w:hAnsi="仿宋" w:eastAsia="仿宋" w:cs="仿宋"/>
          <w:b/>
          <w:bCs/>
          <w:sz w:val="24"/>
          <w:szCs w:val="24"/>
          <w:lang w:val="en-US" w:eastAsia="zh-CN"/>
        </w:rPr>
      </w:pPr>
    </w:p>
    <w:p w14:paraId="20A48272">
      <w:pPr>
        <w:rPr>
          <w:rFonts w:hint="eastAsia" w:ascii="仿宋" w:hAnsi="仿宋" w:eastAsia="仿宋" w:cs="仿宋"/>
          <w:b/>
          <w:bCs/>
          <w:sz w:val="24"/>
          <w:szCs w:val="24"/>
          <w:lang w:val="en-US" w:eastAsia="zh-CN"/>
        </w:rPr>
        <w:sectPr>
          <w:headerReference r:id="rId6" w:type="default"/>
          <w:pgSz w:w="11906" w:h="16838"/>
          <w:pgMar w:top="1440" w:right="1800" w:bottom="1440" w:left="1800" w:header="851" w:footer="992" w:gutter="0"/>
          <w:pgNumType w:fmt="decimal"/>
          <w:cols w:space="425" w:num="1"/>
          <w:docGrid w:linePitch="312" w:charSpace="0"/>
        </w:sectPr>
      </w:pPr>
    </w:p>
    <w:p w14:paraId="6ECFF87A">
      <w:pPr>
        <w:spacing w:line="440" w:lineRule="exact"/>
        <w:jc w:val="both"/>
        <w:rPr>
          <w:rFonts w:hint="eastAsia" w:ascii="仿宋" w:hAnsi="仿宋" w:eastAsia="仿宋" w:cs="仿宋"/>
          <w:b/>
          <w:bCs/>
          <w:sz w:val="24"/>
          <w:szCs w:val="24"/>
          <w:lang w:val="en-US" w:eastAsia="zh-CN"/>
        </w:rPr>
      </w:pPr>
    </w:p>
    <w:p w14:paraId="1C2F9942">
      <w:pPr>
        <w:numPr>
          <w:ilvl w:val="0"/>
          <w:numId w:val="0"/>
        </w:numPr>
        <w:spacing w:line="440" w:lineRule="exact"/>
        <w:ind w:left="210" w:leftChars="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四、工程量清单单价分析表</w:t>
      </w:r>
    </w:p>
    <w:tbl>
      <w:tblPr>
        <w:tblStyle w:val="37"/>
        <w:tblpPr w:leftFromText="180" w:rightFromText="180" w:vertAnchor="text" w:horzAnchor="page" w:tblpX="1274" w:tblpY="499"/>
        <w:tblOverlap w:val="never"/>
        <w:tblW w:w="14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49"/>
        <w:gridCol w:w="1237"/>
        <w:gridCol w:w="2100"/>
        <w:gridCol w:w="699"/>
        <w:gridCol w:w="484"/>
        <w:gridCol w:w="333"/>
        <w:gridCol w:w="763"/>
        <w:gridCol w:w="788"/>
        <w:gridCol w:w="567"/>
        <w:gridCol w:w="638"/>
        <w:gridCol w:w="726"/>
        <w:gridCol w:w="638"/>
        <w:gridCol w:w="200"/>
        <w:gridCol w:w="565"/>
        <w:gridCol w:w="700"/>
        <w:gridCol w:w="625"/>
        <w:gridCol w:w="602"/>
        <w:gridCol w:w="662"/>
        <w:gridCol w:w="664"/>
        <w:gridCol w:w="800"/>
      </w:tblGrid>
      <w:tr w14:paraId="7D33B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7" w:hRule="atLeast"/>
        </w:trPr>
        <w:tc>
          <w:tcPr>
            <w:tcW w:w="14740" w:type="dxa"/>
            <w:gridSpan w:val="20"/>
            <w:tcBorders>
              <w:top w:val="nil"/>
              <w:left w:val="nil"/>
              <w:bottom w:val="nil"/>
              <w:right w:val="nil"/>
            </w:tcBorders>
            <w:shd w:val="clear" w:color="FFFFFF" w:fill="FFFFFF"/>
            <w:tcMar>
              <w:top w:w="12" w:type="dxa"/>
              <w:left w:w="12" w:type="dxa"/>
              <w:right w:w="12" w:type="dxa"/>
            </w:tcMar>
            <w:vAlign w:val="center"/>
          </w:tcPr>
          <w:p w14:paraId="25569370">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工程量清单单价分析表</w:t>
            </w:r>
          </w:p>
        </w:tc>
      </w:tr>
      <w:tr w14:paraId="3495B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5469" w:type="dxa"/>
            <w:gridSpan w:val="5"/>
            <w:tcBorders>
              <w:top w:val="nil"/>
              <w:left w:val="nil"/>
              <w:bottom w:val="nil"/>
              <w:right w:val="nil"/>
            </w:tcBorders>
            <w:shd w:val="clear" w:color="FFFFFF" w:fill="FFFFFF"/>
            <w:tcMar>
              <w:top w:w="12" w:type="dxa"/>
              <w:left w:w="12" w:type="dxa"/>
              <w:right w:w="12" w:type="dxa"/>
            </w:tcMar>
            <w:vAlign w:val="center"/>
          </w:tcPr>
          <w:p w14:paraId="6BCA35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合同段：塔城地区乌苏市牧道建设项目</w:t>
            </w:r>
          </w:p>
        </w:tc>
        <w:tc>
          <w:tcPr>
            <w:tcW w:w="4653" w:type="dxa"/>
            <w:gridSpan w:val="8"/>
            <w:tcBorders>
              <w:top w:val="nil"/>
              <w:left w:val="nil"/>
              <w:bottom w:val="nil"/>
              <w:right w:val="nil"/>
            </w:tcBorders>
            <w:shd w:val="clear" w:color="FFFFFF" w:fill="FFFFFF"/>
            <w:tcMar>
              <w:top w:w="12" w:type="dxa"/>
              <w:left w:w="12" w:type="dxa"/>
              <w:right w:w="12" w:type="dxa"/>
            </w:tcMar>
            <w:vAlign w:val="center"/>
          </w:tcPr>
          <w:p w14:paraId="7ED0E2FA">
            <w:pPr>
              <w:jc w:val="center"/>
              <w:rPr>
                <w:rFonts w:hint="eastAsia" w:ascii="宋体" w:hAnsi="宋体" w:eastAsia="宋体" w:cs="宋体"/>
                <w:i w:val="0"/>
                <w:color w:val="000000"/>
                <w:sz w:val="18"/>
                <w:szCs w:val="18"/>
                <w:u w:val="none"/>
              </w:rPr>
            </w:pPr>
          </w:p>
        </w:tc>
        <w:tc>
          <w:tcPr>
            <w:tcW w:w="4618" w:type="dxa"/>
            <w:gridSpan w:val="7"/>
            <w:tcBorders>
              <w:top w:val="nil"/>
              <w:left w:val="nil"/>
              <w:bottom w:val="nil"/>
              <w:right w:val="nil"/>
            </w:tcBorders>
            <w:shd w:val="clear" w:color="FFFFFF" w:fill="FFFFFF"/>
            <w:tcMar>
              <w:top w:w="12" w:type="dxa"/>
              <w:left w:w="12" w:type="dxa"/>
              <w:right w:w="12" w:type="dxa"/>
            </w:tcMar>
            <w:vAlign w:val="center"/>
          </w:tcPr>
          <w:p w14:paraId="09DAFE1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货币单位：元</w:t>
            </w:r>
          </w:p>
        </w:tc>
      </w:tr>
      <w:tr w14:paraId="1710C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949"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097F5A4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1237"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E500E1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编码</w:t>
            </w:r>
          </w:p>
        </w:tc>
        <w:tc>
          <w:tcPr>
            <w:tcW w:w="21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B4F89D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子目名称</w:t>
            </w:r>
          </w:p>
        </w:tc>
        <w:tc>
          <w:tcPr>
            <w:tcW w:w="2279" w:type="dxa"/>
            <w:gridSpan w:val="4"/>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810669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人工费</w:t>
            </w:r>
          </w:p>
        </w:tc>
        <w:tc>
          <w:tcPr>
            <w:tcW w:w="4122" w:type="dxa"/>
            <w:gridSpan w:val="7"/>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2F79BC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材料费</w:t>
            </w:r>
          </w:p>
        </w:tc>
        <w:tc>
          <w:tcPr>
            <w:tcW w:w="7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1D9D81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机械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使用费</w:t>
            </w:r>
          </w:p>
        </w:tc>
        <w:tc>
          <w:tcPr>
            <w:tcW w:w="62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3D431A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602"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2C9540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管理费</w:t>
            </w:r>
          </w:p>
        </w:tc>
        <w:tc>
          <w:tcPr>
            <w:tcW w:w="662"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E83648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税费</w:t>
            </w:r>
          </w:p>
        </w:tc>
        <w:tc>
          <w:tcPr>
            <w:tcW w:w="664"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AC6324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利润</w:t>
            </w:r>
          </w:p>
        </w:tc>
        <w:tc>
          <w:tcPr>
            <w:tcW w:w="800" w:type="dxa"/>
            <w:vMerge w:val="restart"/>
            <w:tcBorders>
              <w:top w:val="single" w:color="000000" w:sz="8"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6F92773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综合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单价</w:t>
            </w:r>
          </w:p>
        </w:tc>
      </w:tr>
      <w:tr w14:paraId="7CBF3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949"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147D92FB">
            <w:pPr>
              <w:jc w:val="center"/>
              <w:rPr>
                <w:rFonts w:hint="eastAsia" w:ascii="宋体" w:hAnsi="宋体" w:eastAsia="宋体" w:cs="宋体"/>
                <w:i w:val="0"/>
                <w:color w:val="000000"/>
                <w:sz w:val="16"/>
                <w:szCs w:val="16"/>
                <w:u w:val="none"/>
              </w:rPr>
            </w:pPr>
          </w:p>
        </w:tc>
        <w:tc>
          <w:tcPr>
            <w:tcW w:w="1237"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C110919">
            <w:pPr>
              <w:jc w:val="center"/>
              <w:rPr>
                <w:rFonts w:hint="eastAsia" w:ascii="宋体" w:hAnsi="宋体" w:eastAsia="宋体" w:cs="宋体"/>
                <w:i w:val="0"/>
                <w:color w:val="000000"/>
                <w:sz w:val="16"/>
                <w:szCs w:val="16"/>
                <w:u w:val="none"/>
              </w:rPr>
            </w:pPr>
          </w:p>
        </w:tc>
        <w:tc>
          <w:tcPr>
            <w:tcW w:w="21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E619458">
            <w:pPr>
              <w:jc w:val="center"/>
              <w:rPr>
                <w:rFonts w:hint="eastAsia" w:ascii="宋体" w:hAnsi="宋体" w:eastAsia="宋体" w:cs="宋体"/>
                <w:i w:val="0"/>
                <w:color w:val="000000"/>
                <w:sz w:val="16"/>
                <w:szCs w:val="16"/>
                <w:u w:val="none"/>
              </w:rPr>
            </w:pPr>
          </w:p>
        </w:tc>
        <w:tc>
          <w:tcPr>
            <w:tcW w:w="69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65E796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工日</w:t>
            </w:r>
          </w:p>
        </w:tc>
        <w:tc>
          <w:tcPr>
            <w:tcW w:w="81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652714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单价</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CD278A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w:t>
            </w:r>
          </w:p>
        </w:tc>
        <w:tc>
          <w:tcPr>
            <w:tcW w:w="2719" w:type="dxa"/>
            <w:gridSpan w:val="4"/>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4F8339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w:t>
            </w:r>
          </w:p>
        </w:tc>
        <w:tc>
          <w:tcPr>
            <w:tcW w:w="63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696909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辅材费</w:t>
            </w:r>
          </w:p>
        </w:tc>
        <w:tc>
          <w:tcPr>
            <w:tcW w:w="76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7FF119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w:t>
            </w:r>
          </w:p>
        </w:tc>
        <w:tc>
          <w:tcPr>
            <w:tcW w:w="7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4B5534C">
            <w:pPr>
              <w:jc w:val="center"/>
              <w:rPr>
                <w:rFonts w:hint="eastAsia" w:ascii="宋体" w:hAnsi="宋体" w:eastAsia="宋体" w:cs="宋体"/>
                <w:i w:val="0"/>
                <w:color w:val="000000"/>
                <w:sz w:val="16"/>
                <w:szCs w:val="16"/>
                <w:u w:val="none"/>
              </w:rPr>
            </w:pPr>
          </w:p>
        </w:tc>
        <w:tc>
          <w:tcPr>
            <w:tcW w:w="62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C593DF2">
            <w:pPr>
              <w:jc w:val="center"/>
              <w:rPr>
                <w:rFonts w:hint="eastAsia" w:ascii="宋体" w:hAnsi="宋体" w:eastAsia="宋体" w:cs="宋体"/>
                <w:i w:val="0"/>
                <w:color w:val="000000"/>
                <w:sz w:val="16"/>
                <w:szCs w:val="16"/>
                <w:u w:val="none"/>
              </w:rPr>
            </w:pPr>
          </w:p>
        </w:tc>
        <w:tc>
          <w:tcPr>
            <w:tcW w:w="602"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B6589FA">
            <w:pPr>
              <w:jc w:val="center"/>
              <w:rPr>
                <w:rFonts w:hint="eastAsia" w:ascii="宋体" w:hAnsi="宋体" w:eastAsia="宋体" w:cs="宋体"/>
                <w:i w:val="0"/>
                <w:color w:val="000000"/>
                <w:sz w:val="16"/>
                <w:szCs w:val="16"/>
                <w:u w:val="none"/>
              </w:rPr>
            </w:pPr>
          </w:p>
        </w:tc>
        <w:tc>
          <w:tcPr>
            <w:tcW w:w="662"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31B143F">
            <w:pPr>
              <w:jc w:val="center"/>
              <w:rPr>
                <w:rFonts w:hint="eastAsia" w:ascii="宋体" w:hAnsi="宋体" w:eastAsia="宋体" w:cs="宋体"/>
                <w:i w:val="0"/>
                <w:color w:val="000000"/>
                <w:sz w:val="16"/>
                <w:szCs w:val="16"/>
                <w:u w:val="none"/>
              </w:rPr>
            </w:pPr>
          </w:p>
        </w:tc>
        <w:tc>
          <w:tcPr>
            <w:tcW w:w="664"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2802296">
            <w:pPr>
              <w:jc w:val="center"/>
              <w:rPr>
                <w:rFonts w:hint="eastAsia" w:ascii="宋体" w:hAnsi="宋体" w:eastAsia="宋体" w:cs="宋体"/>
                <w:i w:val="0"/>
                <w:color w:val="000000"/>
                <w:sz w:val="16"/>
                <w:szCs w:val="16"/>
                <w:u w:val="none"/>
              </w:rPr>
            </w:pPr>
          </w:p>
        </w:tc>
        <w:tc>
          <w:tcPr>
            <w:tcW w:w="800" w:type="dxa"/>
            <w:vMerge w:val="continue"/>
            <w:tcBorders>
              <w:top w:val="single" w:color="000000" w:sz="8"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181194EA">
            <w:pPr>
              <w:jc w:val="center"/>
              <w:rPr>
                <w:rFonts w:hint="eastAsia" w:ascii="宋体" w:hAnsi="宋体" w:eastAsia="宋体" w:cs="宋体"/>
                <w:i w:val="0"/>
                <w:color w:val="000000"/>
                <w:sz w:val="16"/>
                <w:szCs w:val="16"/>
                <w:u w:val="none"/>
              </w:rPr>
            </w:pPr>
          </w:p>
        </w:tc>
      </w:tr>
      <w:tr w14:paraId="3EF1F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949"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2E6CE6DF">
            <w:pPr>
              <w:jc w:val="center"/>
              <w:rPr>
                <w:rFonts w:hint="eastAsia" w:ascii="宋体" w:hAnsi="宋体" w:eastAsia="宋体" w:cs="宋体"/>
                <w:i w:val="0"/>
                <w:color w:val="000000"/>
                <w:sz w:val="16"/>
                <w:szCs w:val="16"/>
                <w:u w:val="none"/>
              </w:rPr>
            </w:pPr>
          </w:p>
        </w:tc>
        <w:tc>
          <w:tcPr>
            <w:tcW w:w="1237"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4B69DED">
            <w:pPr>
              <w:jc w:val="center"/>
              <w:rPr>
                <w:rFonts w:hint="eastAsia" w:ascii="宋体" w:hAnsi="宋体" w:eastAsia="宋体" w:cs="宋体"/>
                <w:i w:val="0"/>
                <w:color w:val="000000"/>
                <w:sz w:val="16"/>
                <w:szCs w:val="16"/>
                <w:u w:val="none"/>
              </w:rPr>
            </w:pPr>
          </w:p>
        </w:tc>
        <w:tc>
          <w:tcPr>
            <w:tcW w:w="21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8C2E4EE">
            <w:pPr>
              <w:jc w:val="center"/>
              <w:rPr>
                <w:rFonts w:hint="eastAsia" w:ascii="宋体" w:hAnsi="宋体" w:eastAsia="宋体" w:cs="宋体"/>
                <w:i w:val="0"/>
                <w:color w:val="000000"/>
                <w:sz w:val="16"/>
                <w:szCs w:val="16"/>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FA08B20">
            <w:pPr>
              <w:jc w:val="center"/>
              <w:rPr>
                <w:rFonts w:hint="eastAsia" w:ascii="宋体" w:hAnsi="宋体" w:eastAsia="宋体" w:cs="宋体"/>
                <w:i w:val="0"/>
                <w:color w:val="000000"/>
                <w:sz w:val="16"/>
                <w:szCs w:val="16"/>
                <w:u w:val="none"/>
              </w:rPr>
            </w:pPr>
          </w:p>
        </w:tc>
        <w:tc>
          <w:tcPr>
            <w:tcW w:w="81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688A26A">
            <w:pPr>
              <w:jc w:val="center"/>
              <w:rPr>
                <w:rFonts w:hint="eastAsia" w:ascii="宋体" w:hAnsi="宋体" w:eastAsia="宋体" w:cs="宋体"/>
                <w:i w:val="0"/>
                <w:color w:val="000000"/>
                <w:sz w:val="16"/>
                <w:szCs w:val="16"/>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8F81FCE">
            <w:pPr>
              <w:jc w:val="center"/>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87D6B4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主材耗量</w:t>
            </w: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37B6D2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w:t>
            </w: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82619A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单价</w:t>
            </w: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BBA983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主材费</w:t>
            </w:r>
          </w:p>
        </w:tc>
        <w:tc>
          <w:tcPr>
            <w:tcW w:w="63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8940CB8">
            <w:pPr>
              <w:jc w:val="center"/>
              <w:rPr>
                <w:rFonts w:hint="eastAsia" w:ascii="宋体" w:hAnsi="宋体" w:eastAsia="宋体" w:cs="宋体"/>
                <w:i w:val="0"/>
                <w:color w:val="000000"/>
                <w:sz w:val="16"/>
                <w:szCs w:val="16"/>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647853B">
            <w:pPr>
              <w:jc w:val="center"/>
              <w:rPr>
                <w:rFonts w:hint="eastAsia" w:ascii="宋体" w:hAnsi="宋体" w:eastAsia="宋体" w:cs="宋体"/>
                <w:i w:val="0"/>
                <w:color w:val="000000"/>
                <w:sz w:val="16"/>
                <w:szCs w:val="16"/>
                <w:u w:val="none"/>
              </w:rPr>
            </w:pPr>
          </w:p>
        </w:tc>
        <w:tc>
          <w:tcPr>
            <w:tcW w:w="7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43BBDB4">
            <w:pPr>
              <w:jc w:val="center"/>
              <w:rPr>
                <w:rFonts w:hint="eastAsia" w:ascii="宋体" w:hAnsi="宋体" w:eastAsia="宋体" w:cs="宋体"/>
                <w:i w:val="0"/>
                <w:color w:val="000000"/>
                <w:sz w:val="16"/>
                <w:szCs w:val="16"/>
                <w:u w:val="none"/>
              </w:rPr>
            </w:pPr>
          </w:p>
        </w:tc>
        <w:tc>
          <w:tcPr>
            <w:tcW w:w="62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6AA6DB6">
            <w:pPr>
              <w:jc w:val="center"/>
              <w:rPr>
                <w:rFonts w:hint="eastAsia" w:ascii="宋体" w:hAnsi="宋体" w:eastAsia="宋体" w:cs="宋体"/>
                <w:i w:val="0"/>
                <w:color w:val="000000"/>
                <w:sz w:val="16"/>
                <w:szCs w:val="16"/>
                <w:u w:val="none"/>
              </w:rPr>
            </w:pPr>
          </w:p>
        </w:tc>
        <w:tc>
          <w:tcPr>
            <w:tcW w:w="602"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F4B6D7F">
            <w:pPr>
              <w:jc w:val="center"/>
              <w:rPr>
                <w:rFonts w:hint="eastAsia" w:ascii="宋体" w:hAnsi="宋体" w:eastAsia="宋体" w:cs="宋体"/>
                <w:i w:val="0"/>
                <w:color w:val="000000"/>
                <w:sz w:val="16"/>
                <w:szCs w:val="16"/>
                <w:u w:val="none"/>
              </w:rPr>
            </w:pPr>
          </w:p>
        </w:tc>
        <w:tc>
          <w:tcPr>
            <w:tcW w:w="662"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943C0B3">
            <w:pPr>
              <w:jc w:val="center"/>
              <w:rPr>
                <w:rFonts w:hint="eastAsia" w:ascii="宋体" w:hAnsi="宋体" w:eastAsia="宋体" w:cs="宋体"/>
                <w:i w:val="0"/>
                <w:color w:val="000000"/>
                <w:sz w:val="16"/>
                <w:szCs w:val="16"/>
                <w:u w:val="none"/>
              </w:rPr>
            </w:pPr>
          </w:p>
        </w:tc>
        <w:tc>
          <w:tcPr>
            <w:tcW w:w="664"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2D5162A">
            <w:pPr>
              <w:jc w:val="center"/>
              <w:rPr>
                <w:rFonts w:hint="eastAsia" w:ascii="宋体" w:hAnsi="宋体" w:eastAsia="宋体" w:cs="宋体"/>
                <w:i w:val="0"/>
                <w:color w:val="000000"/>
                <w:sz w:val="16"/>
                <w:szCs w:val="16"/>
                <w:u w:val="none"/>
              </w:rPr>
            </w:pPr>
          </w:p>
        </w:tc>
        <w:tc>
          <w:tcPr>
            <w:tcW w:w="800" w:type="dxa"/>
            <w:vMerge w:val="continue"/>
            <w:tcBorders>
              <w:top w:val="single" w:color="000000" w:sz="8"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46BF7B3C">
            <w:pPr>
              <w:jc w:val="center"/>
              <w:rPr>
                <w:rFonts w:hint="eastAsia" w:ascii="宋体" w:hAnsi="宋体" w:eastAsia="宋体" w:cs="宋体"/>
                <w:i w:val="0"/>
                <w:color w:val="000000"/>
                <w:sz w:val="16"/>
                <w:szCs w:val="16"/>
                <w:u w:val="none"/>
              </w:rPr>
            </w:pPr>
          </w:p>
        </w:tc>
      </w:tr>
      <w:tr w14:paraId="7EC88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6639E8D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A2B398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101-1-a</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2508D1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按合同条款规定，提供建筑工程一切险</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9E61E99">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FC91B77">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EBA9085">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1DC82DA">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45E538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总额</w:t>
            </w: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BB1011A">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160DF30">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46536A0">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F816F37">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862FD8B">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7AC3889">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939A2A5">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8B28D77">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081981B">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1636AC43">
            <w:pPr>
              <w:tabs>
                <w:tab w:val="left" w:pos="532"/>
              </w:tabs>
              <w:jc w:val="left"/>
              <w:rPr>
                <w:rFonts w:hint="eastAsia" w:ascii="宋体" w:hAnsi="宋体" w:eastAsia="宋体" w:cs="宋体"/>
                <w:i w:val="0"/>
                <w:color w:val="000000"/>
                <w:sz w:val="16"/>
                <w:szCs w:val="16"/>
                <w:u w:val="none"/>
                <w:lang w:eastAsia="zh-CN"/>
              </w:rPr>
            </w:pPr>
            <w:r>
              <w:rPr>
                <w:rFonts w:hint="eastAsia" w:ascii="宋体" w:hAnsi="宋体" w:cs="宋体"/>
                <w:i w:val="0"/>
                <w:color w:val="000000"/>
                <w:sz w:val="16"/>
                <w:szCs w:val="16"/>
                <w:u w:val="none"/>
                <w:lang w:eastAsia="zh-CN"/>
              </w:rPr>
              <w:tab/>
            </w:r>
          </w:p>
        </w:tc>
      </w:tr>
      <w:tr w14:paraId="5362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3E88A77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F47092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101-1-b</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51466C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按合同条款规定，提供第三者责任险</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B9C781B">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A361CB2">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149E9C5">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E87F34E">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76AB26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总额</w:t>
            </w: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2AF9602">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EFEEEFA">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9153AF3">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46CEA8A">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08C9E0C">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ED84C3E">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8DE413C">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9A5031B">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1C62066">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4E2D850F">
            <w:pPr>
              <w:jc w:val="right"/>
              <w:rPr>
                <w:rFonts w:hint="eastAsia" w:ascii="宋体" w:hAnsi="宋体" w:eastAsia="宋体" w:cs="宋体"/>
                <w:i w:val="0"/>
                <w:color w:val="000000"/>
                <w:sz w:val="16"/>
                <w:szCs w:val="16"/>
                <w:u w:val="none"/>
              </w:rPr>
            </w:pPr>
          </w:p>
        </w:tc>
      </w:tr>
      <w:tr w14:paraId="2AF1B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1C11AF2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B7C61C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102-1</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F7EF2A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竣工文件</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C50A6A7">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43B3129">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1AA1D91">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C1541BD">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305620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总额</w:t>
            </w: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1B6E429">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56E9A49">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13886B7">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B981821">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F99F4BA">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A4C7B93">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F467EC0">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790B5C6">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33F8C64">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387DC1FB">
            <w:pPr>
              <w:jc w:val="right"/>
              <w:rPr>
                <w:rFonts w:hint="eastAsia" w:ascii="宋体" w:hAnsi="宋体" w:eastAsia="宋体" w:cs="宋体"/>
                <w:i w:val="0"/>
                <w:color w:val="000000"/>
                <w:sz w:val="16"/>
                <w:szCs w:val="16"/>
                <w:u w:val="none"/>
              </w:rPr>
            </w:pPr>
          </w:p>
        </w:tc>
      </w:tr>
      <w:tr w14:paraId="097D8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2175C8B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63B87D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102-2</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97E5A0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施工环保费</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C682FF2">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979EE21">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AEFCB3D">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E4CF214">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0B9017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总额</w:t>
            </w: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2AEA2B8">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869EC51">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3334894">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B446510">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0BCA8F4">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966E11E">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AB61BDA">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06C4758">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0259364">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2DBA7E85">
            <w:pPr>
              <w:jc w:val="right"/>
              <w:rPr>
                <w:rFonts w:hint="eastAsia" w:ascii="宋体" w:hAnsi="宋体" w:eastAsia="宋体" w:cs="宋体"/>
                <w:i w:val="0"/>
                <w:color w:val="000000"/>
                <w:sz w:val="16"/>
                <w:szCs w:val="16"/>
                <w:u w:val="none"/>
              </w:rPr>
            </w:pPr>
          </w:p>
        </w:tc>
      </w:tr>
      <w:tr w14:paraId="2E9C1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6B05C70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445196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102-3</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75199F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安全生产费</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065F59F">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E100A90">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B01C2D7">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7BE2655">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84DB6D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总额</w:t>
            </w: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A81538E">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15038F6">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F216975">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840B3A7">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F80AD4A">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349D8D7">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E2ACE93">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11DF93D">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A1C71E2">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36192B4B">
            <w:pPr>
              <w:jc w:val="right"/>
              <w:rPr>
                <w:rFonts w:hint="eastAsia" w:ascii="宋体" w:hAnsi="宋体" w:eastAsia="宋体" w:cs="宋体"/>
                <w:i w:val="0"/>
                <w:color w:val="000000"/>
                <w:sz w:val="16"/>
                <w:szCs w:val="16"/>
                <w:u w:val="none"/>
              </w:rPr>
            </w:pPr>
          </w:p>
        </w:tc>
      </w:tr>
      <w:tr w14:paraId="733D8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795FE29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86D3FD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102-4</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D75916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信息化系统（暂估价）</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76381D2">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A1EDE65">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FE2B71B">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F8818FD">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D2E938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总额</w:t>
            </w: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D146DE1">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00F6B88">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F93C6BB">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3ABBE98">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408FD7D">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9E28B3C">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1BBFCD7">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7A86FDC">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725A23E">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75C3FB40">
            <w:pPr>
              <w:jc w:val="right"/>
              <w:rPr>
                <w:rFonts w:hint="eastAsia" w:ascii="宋体" w:hAnsi="宋体" w:eastAsia="宋体" w:cs="宋体"/>
                <w:i w:val="0"/>
                <w:color w:val="000000"/>
                <w:sz w:val="16"/>
                <w:szCs w:val="16"/>
                <w:u w:val="none"/>
              </w:rPr>
            </w:pPr>
          </w:p>
        </w:tc>
      </w:tr>
      <w:tr w14:paraId="53BDF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3AC5BF8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4B8F8C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103-1</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C2D800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临时道路修建、养护与拆除（包括原道路的养护）</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FDE5F22">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15171C9">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5147EE4">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5846209">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E10A78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总额</w:t>
            </w: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7F5AB0B">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014511F">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776AD21">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19C7AEF">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8BB0473">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3A96652">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A6B8C03">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6235953">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106FF75">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4F883C39">
            <w:pPr>
              <w:jc w:val="right"/>
              <w:rPr>
                <w:rFonts w:hint="eastAsia" w:ascii="宋体" w:hAnsi="宋体" w:eastAsia="宋体" w:cs="宋体"/>
                <w:i w:val="0"/>
                <w:color w:val="000000"/>
                <w:sz w:val="16"/>
                <w:szCs w:val="16"/>
                <w:u w:val="none"/>
              </w:rPr>
            </w:pPr>
          </w:p>
        </w:tc>
      </w:tr>
      <w:tr w14:paraId="12078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7C88ECB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602B2D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103-2</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7A687D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临时占地</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4A51BCC">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6C2D04A">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CE49DBC">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8DD4CF9">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AF21D8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总额</w:t>
            </w: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94400C9">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9E6F5A3">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650AC12">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3B2FA02">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F2C00D0">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1F5CED3">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881ECBA">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1502734">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A40F58D">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73C187E2">
            <w:pPr>
              <w:jc w:val="right"/>
              <w:rPr>
                <w:rFonts w:hint="eastAsia" w:ascii="宋体" w:hAnsi="宋体" w:eastAsia="宋体" w:cs="宋体"/>
                <w:i w:val="0"/>
                <w:color w:val="000000"/>
                <w:sz w:val="16"/>
                <w:szCs w:val="16"/>
                <w:u w:val="none"/>
              </w:rPr>
            </w:pPr>
          </w:p>
        </w:tc>
      </w:tr>
      <w:tr w14:paraId="002B1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055D285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E9D0D6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103-3</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31AFAF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临时供电设施架设、维护与拆除</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82B5E5D">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2CD850F">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54879C3">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B2FC60D">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0EEE59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总额</w:t>
            </w: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0E96685">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C41773C">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276C8D2">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C6B5E41">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A86AE3E">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EF7B7BC">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866A94A">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58F9385">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30B6A90">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03F2BED9">
            <w:pPr>
              <w:jc w:val="right"/>
              <w:rPr>
                <w:rFonts w:hint="eastAsia" w:ascii="宋体" w:hAnsi="宋体" w:eastAsia="宋体" w:cs="宋体"/>
                <w:i w:val="0"/>
                <w:color w:val="000000"/>
                <w:sz w:val="16"/>
                <w:szCs w:val="16"/>
                <w:u w:val="none"/>
              </w:rPr>
            </w:pPr>
          </w:p>
        </w:tc>
      </w:tr>
      <w:tr w14:paraId="038E7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2474776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2BB7E3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103-4</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E542E3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电信设施的提供、维修与拆除</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92491C0">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B6693E7">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92CF89B">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570D75F">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EE6169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总额</w:t>
            </w: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FDA47CC">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BB63A7F">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556147F">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874AE02">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6F354B3">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5137BD0">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F5A9FA1">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2CF6830">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28A9C6F">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0BDFBB17">
            <w:pPr>
              <w:jc w:val="right"/>
              <w:rPr>
                <w:rFonts w:hint="eastAsia" w:ascii="宋体" w:hAnsi="宋体" w:eastAsia="宋体" w:cs="宋体"/>
                <w:i w:val="0"/>
                <w:color w:val="000000"/>
                <w:sz w:val="16"/>
                <w:szCs w:val="16"/>
                <w:u w:val="none"/>
              </w:rPr>
            </w:pPr>
          </w:p>
        </w:tc>
      </w:tr>
      <w:tr w14:paraId="07E6C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33A05A4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538ADF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103-5</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B17F45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临时供水与排污设施</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B0FF578">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555C945">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29D9CCE">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873E5DF">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480C2B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总额</w:t>
            </w: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0EC47E9">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3F22FFC">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49C80E5">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B1AB2F2">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A9FB5B5">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2C2724C">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26CDE20">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CC92C7F">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68C9F91">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2897B8CE">
            <w:pPr>
              <w:jc w:val="right"/>
              <w:rPr>
                <w:rFonts w:hint="eastAsia" w:ascii="宋体" w:hAnsi="宋体" w:eastAsia="宋体" w:cs="宋体"/>
                <w:i w:val="0"/>
                <w:color w:val="000000"/>
                <w:sz w:val="16"/>
                <w:szCs w:val="16"/>
                <w:u w:val="none"/>
              </w:rPr>
            </w:pPr>
          </w:p>
        </w:tc>
      </w:tr>
      <w:tr w14:paraId="3DD42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4C76722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3DC693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104-1</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DA3649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承包人驻地建设</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FE369FF">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792FFD1">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31D9084">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E163538">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05C8E3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总额</w:t>
            </w: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2A8972B">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9938BE4">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AE6BF24">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2A52473">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E89699F">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E8CC867">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F5A5F2A">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D0543D9">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9F5C0F6">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038C5B31">
            <w:pPr>
              <w:jc w:val="right"/>
              <w:rPr>
                <w:rFonts w:hint="eastAsia" w:ascii="宋体" w:hAnsi="宋体" w:eastAsia="宋体" w:cs="宋体"/>
                <w:i w:val="0"/>
                <w:color w:val="000000"/>
                <w:sz w:val="16"/>
                <w:szCs w:val="16"/>
                <w:u w:val="none"/>
              </w:rPr>
            </w:pPr>
          </w:p>
        </w:tc>
      </w:tr>
      <w:tr w14:paraId="6D541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2B0ABEA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8B865C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202-1-a</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FED260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清理现场</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BC688EF">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A52CD72">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507759C">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08E854D">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6A5A6F6">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C051ED7">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7FA488E">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12DFFB2">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CF75DF3">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C67F25E">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06D62F5">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4FB2AC5">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90949CE">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A50BBF2">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1A82FA29">
            <w:pPr>
              <w:jc w:val="right"/>
              <w:rPr>
                <w:rFonts w:hint="eastAsia" w:ascii="宋体" w:hAnsi="宋体" w:eastAsia="宋体" w:cs="宋体"/>
                <w:i w:val="0"/>
                <w:color w:val="000000"/>
                <w:sz w:val="16"/>
                <w:szCs w:val="16"/>
                <w:u w:val="none"/>
              </w:rPr>
            </w:pPr>
          </w:p>
        </w:tc>
      </w:tr>
      <w:tr w14:paraId="11059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3A70E55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FC995B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203-1-a</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FCD48B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挖土方（路基挖方）</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34E2EDE">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069E3C8">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02C13B4">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8F6FC79">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5165245">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832F4F5">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8BF6BE9">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AF95434">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2DCCCE7">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3771C94">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ED7071B">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EFA2EE1">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34B31C3">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A53E9F6">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14A1381C">
            <w:pPr>
              <w:jc w:val="right"/>
              <w:rPr>
                <w:rFonts w:hint="eastAsia" w:ascii="宋体" w:hAnsi="宋体" w:eastAsia="宋体" w:cs="宋体"/>
                <w:i w:val="0"/>
                <w:color w:val="000000"/>
                <w:sz w:val="16"/>
                <w:szCs w:val="16"/>
                <w:u w:val="none"/>
              </w:rPr>
            </w:pPr>
          </w:p>
        </w:tc>
      </w:tr>
      <w:tr w14:paraId="073EE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51A3E00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C6B9AA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203-1-a</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BEC380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挖土方（过水路面截水墙挖方）</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E25BD74">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E2D7963">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B3E1ED1">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27C5F94">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09D540A">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326965D">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E12F372">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89BAAF1">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9297971">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B17E433">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64F8FC2">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4BCA608">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9A3D537">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F90A21B">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39A90C57">
            <w:pPr>
              <w:jc w:val="right"/>
              <w:rPr>
                <w:rFonts w:hint="eastAsia" w:ascii="宋体" w:hAnsi="宋体" w:eastAsia="宋体" w:cs="宋体"/>
                <w:i w:val="0"/>
                <w:color w:val="000000"/>
                <w:sz w:val="16"/>
                <w:szCs w:val="16"/>
                <w:u w:val="none"/>
              </w:rPr>
            </w:pPr>
          </w:p>
        </w:tc>
      </w:tr>
      <w:tr w14:paraId="1DB97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3D135EC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9A7A0C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204-1-a</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EF79DF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利用土方</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5E3E376">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91E886F">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EF4EAA8">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BBACA68">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14FDD66">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3D6D3C5">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81C2675">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CC0EA5B">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F4FCC18">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51791A9">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6F6E88D">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9398A35">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B9DB86C">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862351B">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5667FD4C">
            <w:pPr>
              <w:jc w:val="right"/>
              <w:rPr>
                <w:rFonts w:hint="eastAsia" w:ascii="宋体" w:hAnsi="宋体" w:eastAsia="宋体" w:cs="宋体"/>
                <w:i w:val="0"/>
                <w:color w:val="000000"/>
                <w:sz w:val="16"/>
                <w:szCs w:val="16"/>
                <w:u w:val="none"/>
              </w:rPr>
            </w:pPr>
          </w:p>
        </w:tc>
      </w:tr>
      <w:tr w14:paraId="22D91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7CBC7C0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AC86DB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204-1-d</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8794FF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借土填方</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D34F361">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72AB456">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55CD0F1">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2B4DC6D">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B7D04AF">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3662349">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8C49DC5">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750A3E7">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3FEBDF8">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C9EEA00">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DCE1218">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D89677C">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C07DE3B">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99BA086">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51283BC1">
            <w:pPr>
              <w:jc w:val="right"/>
              <w:rPr>
                <w:rFonts w:hint="eastAsia" w:ascii="宋体" w:hAnsi="宋体" w:eastAsia="宋体" w:cs="宋体"/>
                <w:i w:val="0"/>
                <w:color w:val="000000"/>
                <w:sz w:val="16"/>
                <w:szCs w:val="16"/>
                <w:u w:val="none"/>
              </w:rPr>
            </w:pPr>
          </w:p>
        </w:tc>
      </w:tr>
      <w:tr w14:paraId="1DDDB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3E823BD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2FAD04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204-1-d</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D9EA1F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借土填方-清除表土回填砂砾</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D975031">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7AF0CBD">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37887BB">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0154C1E">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20B9C79">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67EC087">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12681AB">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F0BD2C4">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00FD655">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AB6F7B9">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A8CBCBD">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70E80A4">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4BCBEE4">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3B6BB61">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1D1F962B">
            <w:pPr>
              <w:jc w:val="right"/>
              <w:rPr>
                <w:rFonts w:hint="eastAsia" w:ascii="宋体" w:hAnsi="宋体" w:eastAsia="宋体" w:cs="宋体"/>
                <w:i w:val="0"/>
                <w:color w:val="000000"/>
                <w:sz w:val="16"/>
                <w:szCs w:val="16"/>
                <w:u w:val="none"/>
              </w:rPr>
            </w:pPr>
          </w:p>
        </w:tc>
      </w:tr>
      <w:tr w14:paraId="48440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6EC4C14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6D4F6B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204-1-d</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1E3F29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借土填方-过水路面截水墙10cm砂砾垫层</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4EC213C">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ABCF721">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1367E7F">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3501A89">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8BA345C">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AED7A24">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2383286">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2DA7004">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BA069C5">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F973EEA">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26C416E">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9960A76">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037D0C9">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CF5E5DF">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0FCA41BB">
            <w:pPr>
              <w:jc w:val="right"/>
              <w:rPr>
                <w:rFonts w:hint="eastAsia" w:ascii="宋体" w:hAnsi="宋体" w:eastAsia="宋体" w:cs="宋体"/>
                <w:i w:val="0"/>
                <w:color w:val="000000"/>
                <w:sz w:val="16"/>
                <w:szCs w:val="16"/>
                <w:u w:val="none"/>
              </w:rPr>
            </w:pPr>
          </w:p>
        </w:tc>
      </w:tr>
      <w:tr w14:paraId="52369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6C0AED8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2CD7B3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204-1-d</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03E1EC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借土填方-过水路面回填20cm天然砂砾</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9456F16">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B371B3C">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8D2E972">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0AEF880">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3B0D2F2">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053CF69">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75EFC09">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5ACB7CA">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7652439">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2B98449">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A810DA6">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072C72A">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25DD993">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C99FC4D">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1D1D63B0">
            <w:pPr>
              <w:jc w:val="right"/>
              <w:rPr>
                <w:rFonts w:hint="eastAsia" w:ascii="宋体" w:hAnsi="宋体" w:eastAsia="宋体" w:cs="宋体"/>
                <w:i w:val="0"/>
                <w:color w:val="000000"/>
                <w:sz w:val="16"/>
                <w:szCs w:val="16"/>
                <w:u w:val="none"/>
              </w:rPr>
            </w:pPr>
          </w:p>
        </w:tc>
      </w:tr>
      <w:tr w14:paraId="0D71B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5DFBBB8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73CDEE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215-1-a</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8E8CB2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浆砌片石铺砌（截水墙）</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E7768D4">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A954A51">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7D3A9BC">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FCE5753">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F15B5CD">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C9D3A28">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A98766E">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4A7DF04">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400B6D0">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FF6B470">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9AD1700">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10333BE">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08AE8A5">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4B502F0">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4188DDA7">
            <w:pPr>
              <w:jc w:val="right"/>
              <w:rPr>
                <w:rFonts w:hint="eastAsia" w:ascii="宋体" w:hAnsi="宋体" w:eastAsia="宋体" w:cs="宋体"/>
                <w:i w:val="0"/>
                <w:color w:val="000000"/>
                <w:sz w:val="16"/>
                <w:szCs w:val="16"/>
                <w:u w:val="none"/>
              </w:rPr>
            </w:pPr>
          </w:p>
        </w:tc>
      </w:tr>
      <w:tr w14:paraId="54496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787EB6F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B6E450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306-6-a</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77592C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20cm天然砂砾面层（砂石路面）</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F2EDC87">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F07BBC4">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EE54042">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9044548">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CD58AF2">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6A7612A">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4A77C21">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84513B7">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BD3B517">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3E45C54">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19A072F">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6FF5283">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92A0BFA">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D457DC7">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3F3F4A14">
            <w:pPr>
              <w:jc w:val="right"/>
              <w:rPr>
                <w:rFonts w:hint="eastAsia" w:ascii="宋体" w:hAnsi="宋体" w:eastAsia="宋体" w:cs="宋体"/>
                <w:i w:val="0"/>
                <w:color w:val="000000"/>
                <w:sz w:val="16"/>
                <w:szCs w:val="16"/>
                <w:u w:val="none"/>
              </w:rPr>
            </w:pPr>
          </w:p>
        </w:tc>
      </w:tr>
      <w:tr w14:paraId="7D2C7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5C71F05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A02D2A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306-6-a</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455E7C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20cm天然砂砾面层（过水路面）</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28BF3A9">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C5B6B01">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7DA2F9D">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DA0C44C">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5751239">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11C2B78">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5C14829">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90E9451">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D13CAC8">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BD7B09B">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5EA088C">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0FE22F5">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DB7FDF3">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8A0850B">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520F0F4F">
            <w:pPr>
              <w:jc w:val="right"/>
              <w:rPr>
                <w:rFonts w:hint="eastAsia" w:ascii="宋体" w:hAnsi="宋体" w:eastAsia="宋体" w:cs="宋体"/>
                <w:i w:val="0"/>
                <w:color w:val="000000"/>
                <w:sz w:val="16"/>
                <w:szCs w:val="16"/>
                <w:u w:val="none"/>
              </w:rPr>
            </w:pPr>
          </w:p>
        </w:tc>
      </w:tr>
      <w:tr w14:paraId="26D0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04ABB69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31B308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312-1-a</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A3E24E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C30混凝土（厚200mm）</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E976533">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5C00467">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CAF4940">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88B089A">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501FD6D">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140C715">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9E9DFB4">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52A1A02">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7B00972">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88C1676">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2F42D09">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309DACA">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8913895">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93A9218">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672B9FD8">
            <w:pPr>
              <w:jc w:val="right"/>
              <w:rPr>
                <w:rFonts w:hint="eastAsia" w:ascii="宋体" w:hAnsi="宋体" w:eastAsia="宋体" w:cs="宋体"/>
                <w:i w:val="0"/>
                <w:color w:val="000000"/>
                <w:sz w:val="16"/>
                <w:szCs w:val="16"/>
                <w:u w:val="none"/>
              </w:rPr>
            </w:pPr>
          </w:p>
        </w:tc>
      </w:tr>
      <w:tr w14:paraId="39DB4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360B6F8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53660A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312-2-a</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D6E634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光圆钢筋（HPB300）</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F1613B9">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0E78DBD">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708D9A3">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73F2C75">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6BB6851">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B64726A">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F8C8E83">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6BA8035">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EF4612E">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0534E74">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4DFE3B3">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2B976E7">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78B93F2">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545FB10">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74EF8FEC">
            <w:pPr>
              <w:jc w:val="right"/>
              <w:rPr>
                <w:rFonts w:hint="eastAsia" w:ascii="宋体" w:hAnsi="宋体" w:eastAsia="宋体" w:cs="宋体"/>
                <w:i w:val="0"/>
                <w:color w:val="000000"/>
                <w:sz w:val="16"/>
                <w:szCs w:val="16"/>
                <w:u w:val="none"/>
              </w:rPr>
            </w:pPr>
          </w:p>
        </w:tc>
      </w:tr>
      <w:tr w14:paraId="5252D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75728BE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B7FB96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312-2-b</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8ED184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带肋钢筋（HRB400）</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A198E59">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351C71F">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B12D2D6">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F1DC746">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D7459AD">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5F5B87F">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F08A171">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F246814">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CA47ADE">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7D14A4C">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1A7C1A2">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4287114">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1C1D596">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2878E02">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21843830">
            <w:pPr>
              <w:jc w:val="right"/>
              <w:rPr>
                <w:rFonts w:hint="eastAsia" w:ascii="宋体" w:hAnsi="宋体" w:eastAsia="宋体" w:cs="宋体"/>
                <w:i w:val="0"/>
                <w:color w:val="000000"/>
                <w:sz w:val="16"/>
                <w:szCs w:val="16"/>
                <w:u w:val="none"/>
              </w:rPr>
            </w:pPr>
          </w:p>
        </w:tc>
      </w:tr>
      <w:tr w14:paraId="193C2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4BAAB66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D11D5B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419-1</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18182D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单孔钢筋混凝土圆管涵-1-0.75m混凝土圆管涵</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E11A30C">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0BCBEE6">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AD36AFC">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D547968">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12262C0">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AF590A8">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B688744">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01369C0">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2BFCC63">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4530D89">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10B9BED">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57C29DE">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588D52F">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436F33E">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16301EF2">
            <w:pPr>
              <w:jc w:val="right"/>
              <w:rPr>
                <w:rFonts w:hint="eastAsia" w:ascii="宋体" w:hAnsi="宋体" w:eastAsia="宋体" w:cs="宋体"/>
                <w:i w:val="0"/>
                <w:color w:val="000000"/>
                <w:sz w:val="16"/>
                <w:szCs w:val="16"/>
                <w:u w:val="none"/>
              </w:rPr>
            </w:pPr>
          </w:p>
        </w:tc>
      </w:tr>
      <w:tr w14:paraId="22DD5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949"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14:paraId="131B3A9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0CE4A2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419-1</w:t>
            </w:r>
          </w:p>
        </w:tc>
        <w:tc>
          <w:tcPr>
            <w:tcW w:w="21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8CED21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单孔钢筋混凝土圆管涵-1-1.00m混凝土圆管涵</w:t>
            </w:r>
          </w:p>
        </w:tc>
        <w:tc>
          <w:tcPr>
            <w:tcW w:w="69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6758737">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46A2822">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BCEF565">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42DC71C">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D068E3E">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CF2CA81">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A40DC38">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778C9A0">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558FF18">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1BC0C66">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EDF7568">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A72F07C">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AE1C73E">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2051462">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8" w:space="0"/>
            </w:tcBorders>
            <w:shd w:val="clear" w:color="FFFFFF" w:fill="FFFFFF"/>
            <w:tcMar>
              <w:top w:w="12" w:type="dxa"/>
              <w:left w:w="12" w:type="dxa"/>
              <w:right w:w="12" w:type="dxa"/>
            </w:tcMar>
            <w:vAlign w:val="center"/>
          </w:tcPr>
          <w:p w14:paraId="47C0BAA2">
            <w:pPr>
              <w:jc w:val="right"/>
              <w:rPr>
                <w:rFonts w:hint="eastAsia" w:ascii="宋体" w:hAnsi="宋体" w:eastAsia="宋体" w:cs="宋体"/>
                <w:i w:val="0"/>
                <w:color w:val="000000"/>
                <w:sz w:val="16"/>
                <w:szCs w:val="16"/>
                <w:u w:val="none"/>
              </w:rPr>
            </w:pPr>
          </w:p>
        </w:tc>
      </w:tr>
      <w:tr w14:paraId="06DA5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49" w:type="dxa"/>
            <w:tcBorders>
              <w:top w:val="single" w:color="000000" w:sz="4" w:space="0"/>
              <w:left w:val="single" w:color="000000" w:sz="8" w:space="0"/>
              <w:bottom w:val="single" w:color="000000" w:sz="8" w:space="0"/>
              <w:right w:val="single" w:color="000000" w:sz="4" w:space="0"/>
            </w:tcBorders>
            <w:shd w:val="clear" w:color="FFFFFF" w:fill="FFFFFF"/>
            <w:tcMar>
              <w:top w:w="12" w:type="dxa"/>
              <w:left w:w="12" w:type="dxa"/>
              <w:right w:w="12" w:type="dxa"/>
            </w:tcMar>
            <w:vAlign w:val="center"/>
          </w:tcPr>
          <w:p w14:paraId="1E5A08C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w:t>
            </w:r>
          </w:p>
        </w:tc>
        <w:tc>
          <w:tcPr>
            <w:tcW w:w="1237" w:type="dxa"/>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2164BE3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604-1</w:t>
            </w:r>
          </w:p>
        </w:tc>
        <w:tc>
          <w:tcPr>
            <w:tcW w:w="2100" w:type="dxa"/>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4B4DB48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单柱式交通标志</w:t>
            </w:r>
          </w:p>
        </w:tc>
        <w:tc>
          <w:tcPr>
            <w:tcW w:w="699" w:type="dxa"/>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53770053">
            <w:pPr>
              <w:jc w:val="right"/>
              <w:rPr>
                <w:rFonts w:hint="eastAsia" w:ascii="宋体" w:hAnsi="宋体" w:eastAsia="宋体" w:cs="宋体"/>
                <w:i w:val="0"/>
                <w:color w:val="000000"/>
                <w:sz w:val="16"/>
                <w:szCs w:val="16"/>
                <w:u w:val="none"/>
              </w:rPr>
            </w:pPr>
          </w:p>
        </w:tc>
        <w:tc>
          <w:tcPr>
            <w:tcW w:w="817" w:type="dxa"/>
            <w:gridSpan w:val="2"/>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21E7ECAC">
            <w:pPr>
              <w:jc w:val="right"/>
              <w:rPr>
                <w:rFonts w:hint="eastAsia" w:ascii="宋体" w:hAnsi="宋体" w:eastAsia="宋体" w:cs="宋体"/>
                <w:i w:val="0"/>
                <w:color w:val="000000"/>
                <w:sz w:val="16"/>
                <w:szCs w:val="16"/>
                <w:u w:val="none"/>
              </w:rPr>
            </w:pPr>
          </w:p>
        </w:tc>
        <w:tc>
          <w:tcPr>
            <w:tcW w:w="763" w:type="dxa"/>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6AED3696">
            <w:pPr>
              <w:jc w:val="right"/>
              <w:rPr>
                <w:rFonts w:hint="eastAsia" w:ascii="宋体" w:hAnsi="宋体" w:eastAsia="宋体" w:cs="宋体"/>
                <w:i w:val="0"/>
                <w:color w:val="000000"/>
                <w:sz w:val="16"/>
                <w:szCs w:val="16"/>
                <w:u w:val="none"/>
              </w:rPr>
            </w:pPr>
          </w:p>
        </w:tc>
        <w:tc>
          <w:tcPr>
            <w:tcW w:w="788" w:type="dxa"/>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5A3963D6">
            <w:pPr>
              <w:jc w:val="right"/>
              <w:rPr>
                <w:rFonts w:hint="eastAsia" w:ascii="宋体" w:hAnsi="宋体" w:eastAsia="宋体" w:cs="宋体"/>
                <w:i w:val="0"/>
                <w:color w:val="000000"/>
                <w:sz w:val="16"/>
                <w:szCs w:val="16"/>
                <w:u w:val="none"/>
              </w:rPr>
            </w:pPr>
          </w:p>
        </w:tc>
        <w:tc>
          <w:tcPr>
            <w:tcW w:w="567" w:type="dxa"/>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0728B13E">
            <w:pPr>
              <w:jc w:val="center"/>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4666E26A">
            <w:pPr>
              <w:jc w:val="right"/>
              <w:rPr>
                <w:rFonts w:hint="eastAsia" w:ascii="宋体" w:hAnsi="宋体" w:eastAsia="宋体" w:cs="宋体"/>
                <w:i w:val="0"/>
                <w:color w:val="000000"/>
                <w:sz w:val="16"/>
                <w:szCs w:val="16"/>
                <w:u w:val="none"/>
              </w:rPr>
            </w:pPr>
          </w:p>
        </w:tc>
        <w:tc>
          <w:tcPr>
            <w:tcW w:w="726" w:type="dxa"/>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33503AEE">
            <w:pPr>
              <w:jc w:val="right"/>
              <w:rPr>
                <w:rFonts w:hint="eastAsia" w:ascii="宋体" w:hAnsi="宋体" w:eastAsia="宋体" w:cs="宋体"/>
                <w:i w:val="0"/>
                <w:color w:val="000000"/>
                <w:sz w:val="16"/>
                <w:szCs w:val="16"/>
                <w:u w:val="none"/>
              </w:rPr>
            </w:pPr>
          </w:p>
        </w:tc>
        <w:tc>
          <w:tcPr>
            <w:tcW w:w="638" w:type="dxa"/>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7D562BD8">
            <w:pPr>
              <w:jc w:val="right"/>
              <w:rPr>
                <w:rFonts w:hint="eastAsia" w:ascii="宋体" w:hAnsi="宋体" w:eastAsia="宋体" w:cs="宋体"/>
                <w:i w:val="0"/>
                <w:color w:val="000000"/>
                <w:sz w:val="16"/>
                <w:szCs w:val="16"/>
                <w:u w:val="none"/>
              </w:rPr>
            </w:pPr>
          </w:p>
        </w:tc>
        <w:tc>
          <w:tcPr>
            <w:tcW w:w="765" w:type="dxa"/>
            <w:gridSpan w:val="2"/>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76189FF6">
            <w:pPr>
              <w:jc w:val="right"/>
              <w:rPr>
                <w:rFonts w:hint="eastAsia" w:ascii="宋体" w:hAnsi="宋体" w:eastAsia="宋体" w:cs="宋体"/>
                <w:i w:val="0"/>
                <w:color w:val="000000"/>
                <w:sz w:val="16"/>
                <w:szCs w:val="16"/>
                <w:u w:val="none"/>
              </w:rPr>
            </w:pPr>
          </w:p>
        </w:tc>
        <w:tc>
          <w:tcPr>
            <w:tcW w:w="700" w:type="dxa"/>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5FB6F9AE">
            <w:pPr>
              <w:jc w:val="right"/>
              <w:rPr>
                <w:rFonts w:hint="eastAsia" w:ascii="宋体" w:hAnsi="宋体" w:eastAsia="宋体" w:cs="宋体"/>
                <w:i w:val="0"/>
                <w:color w:val="000000"/>
                <w:sz w:val="16"/>
                <w:szCs w:val="16"/>
                <w:u w:val="none"/>
              </w:rPr>
            </w:pPr>
          </w:p>
        </w:tc>
        <w:tc>
          <w:tcPr>
            <w:tcW w:w="625" w:type="dxa"/>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661D5916">
            <w:pPr>
              <w:jc w:val="right"/>
              <w:rPr>
                <w:rFonts w:hint="eastAsia" w:ascii="宋体" w:hAnsi="宋体" w:eastAsia="宋体" w:cs="宋体"/>
                <w:i w:val="0"/>
                <w:color w:val="000000"/>
                <w:sz w:val="16"/>
                <w:szCs w:val="16"/>
                <w:u w:val="none"/>
              </w:rPr>
            </w:pPr>
          </w:p>
        </w:tc>
        <w:tc>
          <w:tcPr>
            <w:tcW w:w="602" w:type="dxa"/>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0A39E15D">
            <w:pPr>
              <w:jc w:val="right"/>
              <w:rPr>
                <w:rFonts w:hint="eastAsia" w:ascii="宋体" w:hAnsi="宋体" w:eastAsia="宋体" w:cs="宋体"/>
                <w:i w:val="0"/>
                <w:color w:val="000000"/>
                <w:sz w:val="16"/>
                <w:szCs w:val="16"/>
                <w:u w:val="none"/>
              </w:rPr>
            </w:pPr>
          </w:p>
        </w:tc>
        <w:tc>
          <w:tcPr>
            <w:tcW w:w="662" w:type="dxa"/>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2805798B">
            <w:pPr>
              <w:jc w:val="right"/>
              <w:rPr>
                <w:rFonts w:hint="eastAsia" w:ascii="宋体" w:hAnsi="宋体" w:eastAsia="宋体" w:cs="宋体"/>
                <w:i w:val="0"/>
                <w:color w:val="000000"/>
                <w:sz w:val="16"/>
                <w:szCs w:val="16"/>
                <w:u w:val="none"/>
              </w:rPr>
            </w:pPr>
          </w:p>
        </w:tc>
        <w:tc>
          <w:tcPr>
            <w:tcW w:w="664" w:type="dxa"/>
            <w:tcBorders>
              <w:top w:val="single" w:color="000000" w:sz="4" w:space="0"/>
              <w:left w:val="single" w:color="000000" w:sz="4" w:space="0"/>
              <w:bottom w:val="single" w:color="000000" w:sz="8" w:space="0"/>
              <w:right w:val="single" w:color="000000" w:sz="4" w:space="0"/>
            </w:tcBorders>
            <w:shd w:val="clear" w:color="FFFFFF" w:fill="FFFFFF"/>
            <w:tcMar>
              <w:top w:w="12" w:type="dxa"/>
              <w:left w:w="12" w:type="dxa"/>
              <w:right w:w="12" w:type="dxa"/>
            </w:tcMar>
            <w:vAlign w:val="center"/>
          </w:tcPr>
          <w:p w14:paraId="5CB49EF8">
            <w:pPr>
              <w:jc w:val="right"/>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8" w:space="0"/>
              <w:right w:val="single" w:color="000000" w:sz="8" w:space="0"/>
            </w:tcBorders>
            <w:shd w:val="clear" w:color="FFFFFF" w:fill="FFFFFF"/>
            <w:tcMar>
              <w:top w:w="12" w:type="dxa"/>
              <w:left w:w="12" w:type="dxa"/>
              <w:right w:w="12" w:type="dxa"/>
            </w:tcMar>
            <w:vAlign w:val="center"/>
          </w:tcPr>
          <w:p w14:paraId="20F5E29D">
            <w:pPr>
              <w:jc w:val="right"/>
              <w:rPr>
                <w:rFonts w:hint="eastAsia" w:ascii="宋体" w:hAnsi="宋体" w:eastAsia="宋体" w:cs="宋体"/>
                <w:i w:val="0"/>
                <w:color w:val="000000"/>
                <w:sz w:val="16"/>
                <w:szCs w:val="16"/>
                <w:u w:val="none"/>
              </w:rPr>
            </w:pPr>
          </w:p>
        </w:tc>
      </w:tr>
    </w:tbl>
    <w:p w14:paraId="48EBA86D">
      <w:pPr>
        <w:pStyle w:val="2"/>
        <w:numPr>
          <w:ilvl w:val="0"/>
          <w:numId w:val="0"/>
        </w:numPr>
        <w:ind w:left="210" w:leftChars="0"/>
        <w:rPr>
          <w:rFonts w:hint="eastAsia"/>
          <w:lang w:val="en-US" w:eastAsia="zh-CN"/>
        </w:rPr>
      </w:pPr>
    </w:p>
    <w:p w14:paraId="702983D0">
      <w:pPr>
        <w:pStyle w:val="2"/>
        <w:rPr>
          <w:rFonts w:hint="eastAsia"/>
          <w:highlight w:val="yellow"/>
          <w:lang w:val="en-US" w:eastAsia="zh-CN"/>
        </w:rPr>
      </w:pPr>
    </w:p>
    <w:p w14:paraId="0CEBAA0A">
      <w:pPr>
        <w:spacing w:line="440" w:lineRule="exact"/>
        <w:jc w:val="both"/>
        <w:rPr>
          <w:rFonts w:hint="eastAsia" w:ascii="仿宋" w:hAnsi="仿宋" w:eastAsia="仿宋" w:cs="仿宋"/>
          <w:b/>
          <w:bCs/>
          <w:sz w:val="24"/>
          <w:szCs w:val="24"/>
          <w:lang w:val="en-US" w:eastAsia="zh-CN"/>
        </w:rPr>
      </w:pPr>
    </w:p>
    <w:p w14:paraId="18AAE604">
      <w:pPr>
        <w:rPr>
          <w:rFonts w:hint="eastAsia" w:ascii="仿宋" w:hAnsi="仿宋" w:eastAsia="仿宋" w:cs="仿宋"/>
          <w:b/>
          <w:bCs/>
          <w:sz w:val="24"/>
          <w:szCs w:val="24"/>
          <w:lang w:val="en-US" w:eastAsia="zh-CN"/>
        </w:rPr>
        <w:sectPr>
          <w:pgSz w:w="16838" w:h="11906" w:orient="landscape"/>
          <w:pgMar w:top="1800" w:right="1440" w:bottom="1800" w:left="1440" w:header="851" w:footer="992" w:gutter="0"/>
          <w:pgNumType w:fmt="decimal"/>
          <w:cols w:space="425" w:num="1"/>
          <w:docGrid w:linePitch="312" w:charSpace="0"/>
        </w:sectPr>
      </w:pPr>
    </w:p>
    <w:p w14:paraId="07A2FA16">
      <w:pPr>
        <w:pStyle w:val="2"/>
        <w:rPr>
          <w:rFonts w:hint="eastAsia"/>
          <w:lang w:val="en-US" w:eastAsia="zh-CN"/>
        </w:rPr>
      </w:pPr>
    </w:p>
    <w:p w14:paraId="3DDD9235">
      <w:pPr>
        <w:numPr>
          <w:ilvl w:val="0"/>
          <w:numId w:val="7"/>
        </w:numPr>
        <w:spacing w:line="440" w:lineRule="exact"/>
        <w:ind w:left="210" w:leftChars="0" w:firstLine="0" w:firstLineChars="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主要工料机用量分析表</w:t>
      </w:r>
    </w:p>
    <w:tbl>
      <w:tblPr>
        <w:tblStyle w:val="37"/>
        <w:tblpPr w:leftFromText="180" w:rightFromText="180" w:vertAnchor="text" w:horzAnchor="page" w:tblpX="860" w:tblpY="653"/>
        <w:tblOverlap w:val="never"/>
        <w:tblW w:w="105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59"/>
        <w:gridCol w:w="2335"/>
        <w:gridCol w:w="1211"/>
        <w:gridCol w:w="1280"/>
        <w:gridCol w:w="816"/>
        <w:gridCol w:w="560"/>
        <w:gridCol w:w="1504"/>
        <w:gridCol w:w="1519"/>
      </w:tblGrid>
      <w:tr w14:paraId="34463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10584" w:type="dxa"/>
            <w:gridSpan w:val="8"/>
            <w:tcBorders>
              <w:top w:val="nil"/>
              <w:left w:val="nil"/>
              <w:bottom w:val="nil"/>
              <w:right w:val="nil"/>
            </w:tcBorders>
            <w:shd w:val="clear" w:color="FFFFFF" w:fill="FFFFFF"/>
            <w:tcMar>
              <w:top w:w="12" w:type="dxa"/>
              <w:left w:w="12" w:type="dxa"/>
              <w:right w:w="12" w:type="dxa"/>
            </w:tcMar>
            <w:vAlign w:val="center"/>
          </w:tcPr>
          <w:p w14:paraId="59DE4413">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主要工料机用量分析表</w:t>
            </w:r>
          </w:p>
        </w:tc>
      </w:tr>
      <w:tr w14:paraId="0108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694" w:type="dxa"/>
            <w:gridSpan w:val="2"/>
            <w:tcBorders>
              <w:top w:val="nil"/>
              <w:left w:val="nil"/>
              <w:bottom w:val="nil"/>
              <w:right w:val="nil"/>
            </w:tcBorders>
            <w:shd w:val="clear" w:color="FFFFFF" w:fill="FFFFFF"/>
            <w:tcMar>
              <w:top w:w="12" w:type="dxa"/>
              <w:left w:w="12" w:type="dxa"/>
              <w:right w:w="12" w:type="dxa"/>
            </w:tcMar>
            <w:vAlign w:val="center"/>
          </w:tcPr>
          <w:p w14:paraId="636D57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合同段：塔城地区乌苏市牧道建设项目</w:t>
            </w:r>
          </w:p>
        </w:tc>
        <w:tc>
          <w:tcPr>
            <w:tcW w:w="3307" w:type="dxa"/>
            <w:gridSpan w:val="3"/>
            <w:tcBorders>
              <w:top w:val="nil"/>
              <w:left w:val="nil"/>
              <w:bottom w:val="nil"/>
              <w:right w:val="nil"/>
            </w:tcBorders>
            <w:shd w:val="clear" w:color="FFFFFF" w:fill="FFFFFF"/>
            <w:tcMar>
              <w:top w:w="12" w:type="dxa"/>
              <w:left w:w="12" w:type="dxa"/>
              <w:right w:w="12" w:type="dxa"/>
            </w:tcMar>
            <w:vAlign w:val="center"/>
          </w:tcPr>
          <w:p w14:paraId="7C5AC46B">
            <w:pPr>
              <w:jc w:val="center"/>
              <w:rPr>
                <w:rFonts w:hint="eastAsia" w:ascii="宋体" w:hAnsi="宋体" w:eastAsia="宋体" w:cs="宋体"/>
                <w:i w:val="0"/>
                <w:color w:val="000000"/>
                <w:sz w:val="18"/>
                <w:szCs w:val="18"/>
                <w:u w:val="none"/>
              </w:rPr>
            </w:pPr>
          </w:p>
        </w:tc>
        <w:tc>
          <w:tcPr>
            <w:tcW w:w="3583" w:type="dxa"/>
            <w:gridSpan w:val="3"/>
            <w:tcBorders>
              <w:top w:val="nil"/>
              <w:left w:val="nil"/>
              <w:bottom w:val="nil"/>
              <w:right w:val="nil"/>
            </w:tcBorders>
            <w:shd w:val="clear" w:color="FFFFFF" w:fill="FFFFFF"/>
            <w:tcMar>
              <w:top w:w="12" w:type="dxa"/>
              <w:left w:w="12" w:type="dxa"/>
              <w:right w:w="12" w:type="dxa"/>
            </w:tcMar>
            <w:vAlign w:val="center"/>
          </w:tcPr>
          <w:p w14:paraId="3B9D5FE0">
            <w:pPr>
              <w:jc w:val="right"/>
              <w:rPr>
                <w:rFonts w:hint="eastAsia" w:ascii="宋体" w:hAnsi="宋体" w:eastAsia="宋体" w:cs="宋体"/>
                <w:i w:val="0"/>
                <w:color w:val="000000"/>
                <w:sz w:val="18"/>
                <w:szCs w:val="18"/>
                <w:u w:val="none"/>
              </w:rPr>
            </w:pPr>
          </w:p>
        </w:tc>
      </w:tr>
      <w:tr w14:paraId="5F340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561" w:type="dxa"/>
            <w:gridSpan w:val="6"/>
            <w:tcBorders>
              <w:top w:val="nil"/>
              <w:left w:val="nil"/>
              <w:bottom w:val="single" w:color="000000" w:sz="4" w:space="0"/>
              <w:right w:val="nil"/>
            </w:tcBorders>
            <w:shd w:val="clear" w:color="FFFFFF" w:fill="FFFFFF"/>
            <w:tcMar>
              <w:top w:w="12" w:type="dxa"/>
              <w:left w:w="12" w:type="dxa"/>
              <w:right w:w="12" w:type="dxa"/>
            </w:tcMar>
            <w:vAlign w:val="center"/>
          </w:tcPr>
          <w:p w14:paraId="5943FD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工料机名称： 人工</w:t>
            </w:r>
          </w:p>
        </w:tc>
        <w:tc>
          <w:tcPr>
            <w:tcW w:w="3023" w:type="dxa"/>
            <w:gridSpan w:val="2"/>
            <w:tcBorders>
              <w:top w:val="nil"/>
              <w:left w:val="nil"/>
              <w:bottom w:val="single" w:color="000000" w:sz="4" w:space="0"/>
              <w:right w:val="nil"/>
            </w:tcBorders>
            <w:shd w:val="clear" w:color="FFFFFF" w:fill="FFFFFF"/>
            <w:tcMar>
              <w:top w:w="12" w:type="dxa"/>
              <w:left w:w="12" w:type="dxa"/>
              <w:right w:w="12" w:type="dxa"/>
            </w:tcMar>
            <w:vAlign w:val="center"/>
          </w:tcPr>
          <w:p w14:paraId="70F1C24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 工日</w:t>
            </w:r>
          </w:p>
        </w:tc>
      </w:tr>
      <w:tr w14:paraId="1066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59F70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细目编号</w:t>
            </w: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D9EF4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5B11A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7F42F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CE683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定额</w:t>
            </w: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5FB44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用量</w:t>
            </w:r>
          </w:p>
        </w:tc>
      </w:tr>
      <w:tr w14:paraId="03EEB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440D883">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315A1A0">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2858709">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7DC8D11">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755AA26">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7A873E1">
            <w:pPr>
              <w:jc w:val="right"/>
              <w:rPr>
                <w:rFonts w:hint="eastAsia" w:ascii="宋体" w:hAnsi="宋体" w:eastAsia="宋体" w:cs="宋体"/>
                <w:i w:val="0"/>
                <w:color w:val="000000"/>
                <w:sz w:val="18"/>
                <w:szCs w:val="18"/>
                <w:u w:val="none"/>
              </w:rPr>
            </w:pPr>
          </w:p>
        </w:tc>
      </w:tr>
      <w:tr w14:paraId="1D732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AC423B8">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C92A0E7">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A3EE021">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B6B44E1">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817A327">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FBECD6D">
            <w:pPr>
              <w:jc w:val="right"/>
              <w:rPr>
                <w:rFonts w:hint="eastAsia" w:ascii="宋体" w:hAnsi="宋体" w:eastAsia="宋体" w:cs="宋体"/>
                <w:i w:val="0"/>
                <w:color w:val="000000"/>
                <w:sz w:val="18"/>
                <w:szCs w:val="18"/>
                <w:u w:val="none"/>
              </w:rPr>
            </w:pPr>
          </w:p>
        </w:tc>
      </w:tr>
      <w:tr w14:paraId="6F122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CAFFEE3">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7F107FF">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343D3D7">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C0F59EF">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29AE88D">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F3377B0">
            <w:pPr>
              <w:jc w:val="right"/>
              <w:rPr>
                <w:rFonts w:hint="eastAsia" w:ascii="宋体" w:hAnsi="宋体" w:eastAsia="宋体" w:cs="宋体"/>
                <w:i w:val="0"/>
                <w:color w:val="000000"/>
                <w:sz w:val="18"/>
                <w:szCs w:val="18"/>
                <w:u w:val="none"/>
              </w:rPr>
            </w:pPr>
          </w:p>
        </w:tc>
      </w:tr>
      <w:tr w14:paraId="3372D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8270B6E">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4C39926">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12E0670">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72CE60B">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33DE458">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59D7559">
            <w:pPr>
              <w:jc w:val="right"/>
              <w:rPr>
                <w:rFonts w:hint="eastAsia" w:ascii="宋体" w:hAnsi="宋体" w:eastAsia="宋体" w:cs="宋体"/>
                <w:i w:val="0"/>
                <w:color w:val="000000"/>
                <w:sz w:val="18"/>
                <w:szCs w:val="18"/>
                <w:u w:val="none"/>
              </w:rPr>
            </w:pPr>
          </w:p>
        </w:tc>
      </w:tr>
      <w:tr w14:paraId="3035F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FADD28E">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74638D7">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A404A20">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EC8BE77">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436DAD8">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5B1CFF2">
            <w:pPr>
              <w:jc w:val="right"/>
              <w:rPr>
                <w:rFonts w:hint="eastAsia" w:ascii="宋体" w:hAnsi="宋体" w:eastAsia="宋体" w:cs="宋体"/>
                <w:i w:val="0"/>
                <w:color w:val="000000"/>
                <w:sz w:val="18"/>
                <w:szCs w:val="18"/>
                <w:u w:val="none"/>
              </w:rPr>
            </w:pPr>
          </w:p>
        </w:tc>
      </w:tr>
      <w:tr w14:paraId="77C65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F17B12D">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8F23C6F">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CD19BA6">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9D41419">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F199E71">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5501222">
            <w:pPr>
              <w:jc w:val="right"/>
              <w:rPr>
                <w:rFonts w:hint="eastAsia" w:ascii="宋体" w:hAnsi="宋体" w:eastAsia="宋体" w:cs="宋体"/>
                <w:i w:val="0"/>
                <w:color w:val="000000"/>
                <w:sz w:val="18"/>
                <w:szCs w:val="18"/>
                <w:u w:val="none"/>
              </w:rPr>
            </w:pPr>
          </w:p>
        </w:tc>
      </w:tr>
      <w:tr w14:paraId="08D04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32E42D3">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6E59B1F">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2788A61">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F2E41DF">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D778668">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8B18180">
            <w:pPr>
              <w:jc w:val="right"/>
              <w:rPr>
                <w:rFonts w:hint="eastAsia" w:ascii="宋体" w:hAnsi="宋体" w:eastAsia="宋体" w:cs="宋体"/>
                <w:i w:val="0"/>
                <w:color w:val="000000"/>
                <w:sz w:val="18"/>
                <w:szCs w:val="18"/>
                <w:u w:val="none"/>
              </w:rPr>
            </w:pPr>
          </w:p>
        </w:tc>
      </w:tr>
      <w:tr w14:paraId="38F5C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841CEC3">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63DE477">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A8F9A3B">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D89D561">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C511C85">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14C6EC7">
            <w:pPr>
              <w:jc w:val="right"/>
              <w:rPr>
                <w:rFonts w:hint="eastAsia" w:ascii="宋体" w:hAnsi="宋体" w:eastAsia="宋体" w:cs="宋体"/>
                <w:i w:val="0"/>
                <w:color w:val="000000"/>
                <w:sz w:val="18"/>
                <w:szCs w:val="18"/>
                <w:u w:val="none"/>
              </w:rPr>
            </w:pPr>
          </w:p>
        </w:tc>
      </w:tr>
      <w:tr w14:paraId="7B792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04B67BA">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BDE7962">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756F824">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2CB39C1">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205EF8A">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39476AE">
            <w:pPr>
              <w:jc w:val="right"/>
              <w:rPr>
                <w:rFonts w:hint="eastAsia" w:ascii="宋体" w:hAnsi="宋体" w:eastAsia="宋体" w:cs="宋体"/>
                <w:i w:val="0"/>
                <w:color w:val="000000"/>
                <w:sz w:val="18"/>
                <w:szCs w:val="18"/>
                <w:u w:val="none"/>
              </w:rPr>
            </w:pPr>
          </w:p>
        </w:tc>
      </w:tr>
      <w:tr w14:paraId="06367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2A0A2FB">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A73B5DB">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B4D9563">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37BADA3">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C91F4A7">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C4C417D">
            <w:pPr>
              <w:jc w:val="right"/>
              <w:rPr>
                <w:rFonts w:hint="eastAsia" w:ascii="宋体" w:hAnsi="宋体" w:eastAsia="宋体" w:cs="宋体"/>
                <w:i w:val="0"/>
                <w:color w:val="000000"/>
                <w:sz w:val="18"/>
                <w:szCs w:val="18"/>
                <w:u w:val="none"/>
              </w:rPr>
            </w:pPr>
          </w:p>
        </w:tc>
      </w:tr>
      <w:tr w14:paraId="4B0DF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2C0C433">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51D9623">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DA24B1C">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53C63CA">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42FF2E6">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54E01CE">
            <w:pPr>
              <w:jc w:val="right"/>
              <w:rPr>
                <w:rFonts w:hint="eastAsia" w:ascii="宋体" w:hAnsi="宋体" w:eastAsia="宋体" w:cs="宋体"/>
                <w:i w:val="0"/>
                <w:color w:val="000000"/>
                <w:sz w:val="18"/>
                <w:szCs w:val="18"/>
                <w:u w:val="none"/>
              </w:rPr>
            </w:pPr>
          </w:p>
        </w:tc>
      </w:tr>
      <w:tr w14:paraId="0065B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5AE2B17">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A34F990">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8EA752E">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80B2E57">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2975E7E">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91FF5D2">
            <w:pPr>
              <w:jc w:val="right"/>
              <w:rPr>
                <w:rFonts w:hint="eastAsia" w:ascii="宋体" w:hAnsi="宋体" w:eastAsia="宋体" w:cs="宋体"/>
                <w:i w:val="0"/>
                <w:color w:val="000000"/>
                <w:sz w:val="18"/>
                <w:szCs w:val="18"/>
                <w:u w:val="none"/>
              </w:rPr>
            </w:pPr>
          </w:p>
        </w:tc>
      </w:tr>
      <w:tr w14:paraId="57921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2CEA3EC">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B220C15">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F7452D3">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2D47565">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84F599D">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9BA0632">
            <w:pPr>
              <w:jc w:val="right"/>
              <w:rPr>
                <w:rFonts w:hint="eastAsia" w:ascii="宋体" w:hAnsi="宋体" w:eastAsia="宋体" w:cs="宋体"/>
                <w:i w:val="0"/>
                <w:color w:val="000000"/>
                <w:sz w:val="18"/>
                <w:szCs w:val="18"/>
                <w:u w:val="none"/>
              </w:rPr>
            </w:pPr>
          </w:p>
        </w:tc>
      </w:tr>
      <w:tr w14:paraId="199A7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F80188E">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16AFF79">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7237B56">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7CA6E8B">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703E567">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7F7A4AA">
            <w:pPr>
              <w:jc w:val="right"/>
              <w:rPr>
                <w:rFonts w:hint="eastAsia" w:ascii="宋体" w:hAnsi="宋体" w:eastAsia="宋体" w:cs="宋体"/>
                <w:i w:val="0"/>
                <w:color w:val="000000"/>
                <w:sz w:val="18"/>
                <w:szCs w:val="18"/>
                <w:u w:val="none"/>
              </w:rPr>
            </w:pPr>
          </w:p>
        </w:tc>
      </w:tr>
      <w:tr w14:paraId="1BC94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DE80F06">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98CA3CB">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2E5192C">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7C8F085">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A1DB6B6">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C4756EC">
            <w:pPr>
              <w:jc w:val="right"/>
              <w:rPr>
                <w:rFonts w:hint="eastAsia" w:ascii="宋体" w:hAnsi="宋体" w:eastAsia="宋体" w:cs="宋体"/>
                <w:i w:val="0"/>
                <w:color w:val="000000"/>
                <w:sz w:val="18"/>
                <w:szCs w:val="18"/>
                <w:u w:val="none"/>
              </w:rPr>
            </w:pPr>
          </w:p>
        </w:tc>
      </w:tr>
      <w:tr w14:paraId="1CA63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F2A6445">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934C622">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3791340">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B15680C">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02DB4A3">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2CF1774">
            <w:pPr>
              <w:jc w:val="right"/>
              <w:rPr>
                <w:rFonts w:hint="eastAsia" w:ascii="宋体" w:hAnsi="宋体" w:eastAsia="宋体" w:cs="宋体"/>
                <w:i w:val="0"/>
                <w:color w:val="000000"/>
                <w:sz w:val="18"/>
                <w:szCs w:val="18"/>
                <w:u w:val="none"/>
              </w:rPr>
            </w:pPr>
          </w:p>
        </w:tc>
      </w:tr>
      <w:tr w14:paraId="40855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9854720">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BD9BDC3">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CA0B93A">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3CA0947">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1D9F485">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6508CD4">
            <w:pPr>
              <w:jc w:val="right"/>
              <w:rPr>
                <w:rFonts w:hint="eastAsia" w:ascii="宋体" w:hAnsi="宋体" w:eastAsia="宋体" w:cs="宋体"/>
                <w:i w:val="0"/>
                <w:color w:val="000000"/>
                <w:sz w:val="18"/>
                <w:szCs w:val="18"/>
                <w:u w:val="none"/>
              </w:rPr>
            </w:pPr>
          </w:p>
        </w:tc>
      </w:tr>
      <w:tr w14:paraId="2922D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84B57E3">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0F4B7B9">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BF66FC4">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18AA605">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B1CF06A">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473CFDC">
            <w:pPr>
              <w:jc w:val="right"/>
              <w:rPr>
                <w:rFonts w:hint="eastAsia" w:ascii="宋体" w:hAnsi="宋体" w:eastAsia="宋体" w:cs="宋体"/>
                <w:i w:val="0"/>
                <w:color w:val="000000"/>
                <w:sz w:val="18"/>
                <w:szCs w:val="18"/>
                <w:u w:val="none"/>
              </w:rPr>
            </w:pPr>
          </w:p>
        </w:tc>
      </w:tr>
      <w:tr w14:paraId="17DC8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0D68AB6">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C109724">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156DC18">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BC43482">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C338D4B">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7718104">
            <w:pPr>
              <w:jc w:val="right"/>
              <w:rPr>
                <w:rFonts w:hint="eastAsia" w:ascii="宋体" w:hAnsi="宋体" w:eastAsia="宋体" w:cs="宋体"/>
                <w:i w:val="0"/>
                <w:color w:val="000000"/>
                <w:sz w:val="18"/>
                <w:szCs w:val="18"/>
                <w:u w:val="none"/>
              </w:rPr>
            </w:pPr>
          </w:p>
        </w:tc>
      </w:tr>
      <w:tr w14:paraId="76DEB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BADA9D2">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20E0A93">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18D4CD6">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9F1654D">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B5A0766">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C5FC487">
            <w:pPr>
              <w:jc w:val="right"/>
              <w:rPr>
                <w:rFonts w:hint="eastAsia" w:ascii="宋体" w:hAnsi="宋体" w:eastAsia="宋体" w:cs="宋体"/>
                <w:i w:val="0"/>
                <w:color w:val="000000"/>
                <w:sz w:val="18"/>
                <w:szCs w:val="18"/>
                <w:u w:val="none"/>
              </w:rPr>
            </w:pPr>
          </w:p>
        </w:tc>
      </w:tr>
      <w:tr w14:paraId="11014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2C4E412">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A19777B">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6064027">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E929579">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F398281">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542B5C2">
            <w:pPr>
              <w:jc w:val="right"/>
              <w:rPr>
                <w:rFonts w:hint="eastAsia" w:ascii="宋体" w:hAnsi="宋体" w:eastAsia="宋体" w:cs="宋体"/>
                <w:i w:val="0"/>
                <w:color w:val="000000"/>
                <w:sz w:val="18"/>
                <w:szCs w:val="18"/>
                <w:u w:val="none"/>
              </w:rPr>
            </w:pPr>
          </w:p>
        </w:tc>
      </w:tr>
      <w:tr w14:paraId="4237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C7B7785">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D46BA0F">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F2F79EE">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C981D6B">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1C28463">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921D2B8">
            <w:pPr>
              <w:jc w:val="right"/>
              <w:rPr>
                <w:rFonts w:hint="eastAsia" w:ascii="宋体" w:hAnsi="宋体" w:eastAsia="宋体" w:cs="宋体"/>
                <w:i w:val="0"/>
                <w:color w:val="000000"/>
                <w:sz w:val="18"/>
                <w:szCs w:val="18"/>
                <w:u w:val="none"/>
              </w:rPr>
            </w:pPr>
          </w:p>
        </w:tc>
      </w:tr>
      <w:tr w14:paraId="2E9A5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3C49744">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1188EA4">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6577015">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CD1463D">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0546E7C">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A539325">
            <w:pPr>
              <w:jc w:val="right"/>
              <w:rPr>
                <w:rFonts w:hint="eastAsia" w:ascii="宋体" w:hAnsi="宋体" w:eastAsia="宋体" w:cs="宋体"/>
                <w:i w:val="0"/>
                <w:color w:val="000000"/>
                <w:sz w:val="18"/>
                <w:szCs w:val="18"/>
                <w:u w:val="none"/>
              </w:rPr>
            </w:pPr>
          </w:p>
        </w:tc>
      </w:tr>
      <w:tr w14:paraId="359DA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4E21427">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474852A">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6FDFE81">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F285253">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A17C4D4">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506EDC4">
            <w:pPr>
              <w:jc w:val="right"/>
              <w:rPr>
                <w:rFonts w:hint="eastAsia" w:ascii="宋体" w:hAnsi="宋体" w:eastAsia="宋体" w:cs="宋体"/>
                <w:i w:val="0"/>
                <w:color w:val="000000"/>
                <w:sz w:val="18"/>
                <w:szCs w:val="18"/>
                <w:u w:val="none"/>
              </w:rPr>
            </w:pPr>
          </w:p>
        </w:tc>
      </w:tr>
      <w:tr w14:paraId="1AA3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D66B119">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2544E4F">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0059F29">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A2CFEA5">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4324CC19">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AC330A3">
            <w:pPr>
              <w:jc w:val="right"/>
              <w:rPr>
                <w:rFonts w:hint="eastAsia" w:ascii="宋体" w:hAnsi="宋体" w:eastAsia="宋体" w:cs="宋体"/>
                <w:i w:val="0"/>
                <w:color w:val="000000"/>
                <w:sz w:val="18"/>
                <w:szCs w:val="18"/>
                <w:u w:val="none"/>
              </w:rPr>
            </w:pPr>
          </w:p>
        </w:tc>
      </w:tr>
      <w:tr w14:paraId="0C1C5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21D2EB5">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6D1357C">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2A5883E">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1106575">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3822F6BA">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550FD58">
            <w:pPr>
              <w:jc w:val="right"/>
              <w:rPr>
                <w:rFonts w:hint="eastAsia" w:ascii="宋体" w:hAnsi="宋体" w:eastAsia="宋体" w:cs="宋体"/>
                <w:i w:val="0"/>
                <w:color w:val="000000"/>
                <w:sz w:val="18"/>
                <w:szCs w:val="18"/>
                <w:u w:val="none"/>
              </w:rPr>
            </w:pPr>
          </w:p>
        </w:tc>
      </w:tr>
      <w:tr w14:paraId="514FC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871CB51">
            <w:pPr>
              <w:jc w:val="center"/>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64F2ACF">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73FBC26">
            <w:pPr>
              <w:jc w:val="center"/>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59045D7C">
            <w:pPr>
              <w:jc w:val="righ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FEE5A83">
            <w:pPr>
              <w:jc w:val="right"/>
              <w:rPr>
                <w:rFonts w:hint="eastAsia" w:ascii="宋体" w:hAnsi="宋体" w:eastAsia="宋体" w:cs="宋体"/>
                <w:i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B3FB26B">
            <w:pPr>
              <w:jc w:val="right"/>
              <w:rPr>
                <w:rFonts w:hint="eastAsia" w:ascii="宋体" w:hAnsi="宋体" w:eastAsia="宋体" w:cs="宋体"/>
                <w:i w:val="0"/>
                <w:color w:val="000000"/>
                <w:sz w:val="18"/>
                <w:szCs w:val="18"/>
                <w:u w:val="none"/>
              </w:rPr>
            </w:pPr>
          </w:p>
        </w:tc>
      </w:tr>
      <w:tr w14:paraId="15D11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5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BED87AD">
            <w:pPr>
              <w:jc w:val="left"/>
              <w:rPr>
                <w:rFonts w:hint="eastAsia" w:ascii="宋体" w:hAnsi="宋体" w:eastAsia="宋体" w:cs="宋体"/>
                <w:i w:val="0"/>
                <w:color w:val="000000"/>
                <w:sz w:val="18"/>
                <w:szCs w:val="18"/>
                <w:u w:val="none"/>
              </w:rPr>
            </w:pPr>
          </w:p>
        </w:tc>
        <w:tc>
          <w:tcPr>
            <w:tcW w:w="354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6333EB7F">
            <w:pPr>
              <w:jc w:val="left"/>
              <w:rPr>
                <w:rFonts w:hint="eastAsia" w:ascii="宋体" w:hAnsi="宋体" w:eastAsia="宋体" w:cs="宋体"/>
                <w:i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7DE04F0D">
            <w:pPr>
              <w:jc w:val="left"/>
              <w:rPr>
                <w:rFonts w:hint="eastAsia" w:ascii="宋体" w:hAnsi="宋体" w:eastAsia="宋体" w:cs="宋体"/>
                <w:i w:val="0"/>
                <w:color w:val="000000"/>
                <w:sz w:val="18"/>
                <w:szCs w:val="18"/>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29539940">
            <w:pPr>
              <w:jc w:val="left"/>
              <w:rPr>
                <w:rFonts w:hint="eastAsia" w:ascii="宋体" w:hAnsi="宋体" w:eastAsia="宋体" w:cs="宋体"/>
                <w:i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106B5A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合计用量：</w:t>
            </w:r>
          </w:p>
        </w:tc>
        <w:tc>
          <w:tcPr>
            <w:tcW w:w="1519"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14:paraId="07FA6088">
            <w:pPr>
              <w:jc w:val="left"/>
              <w:rPr>
                <w:rFonts w:hint="eastAsia" w:ascii="宋体" w:hAnsi="宋体" w:eastAsia="宋体" w:cs="宋体"/>
                <w:i w:val="0"/>
                <w:color w:val="000000"/>
                <w:sz w:val="18"/>
                <w:szCs w:val="18"/>
                <w:u w:val="none"/>
              </w:rPr>
            </w:pPr>
          </w:p>
        </w:tc>
      </w:tr>
    </w:tbl>
    <w:p w14:paraId="0C477680">
      <w:pPr>
        <w:rPr>
          <w:rFonts w:hint="eastAsia" w:ascii="仿宋" w:hAnsi="仿宋" w:eastAsia="仿宋" w:cs="仿宋"/>
          <w:sz w:val="24"/>
          <w:szCs w:val="24"/>
          <w:lang w:eastAsia="zh-CN"/>
        </w:rPr>
      </w:pPr>
    </w:p>
    <w:p w14:paraId="553D7221">
      <w:pPr>
        <w:numPr>
          <w:ilvl w:val="0"/>
          <w:numId w:val="0"/>
        </w:numPr>
        <w:spacing w:line="440" w:lineRule="exact"/>
        <w:ind w:leftChars="0"/>
        <w:jc w:val="center"/>
        <w:outlineLvl w:val="1"/>
        <w:rPr>
          <w:rFonts w:hint="eastAsia" w:ascii="仿宋" w:hAnsi="仿宋" w:eastAsia="仿宋" w:cs="仿宋"/>
          <w:b/>
          <w:bCs/>
          <w:kern w:val="2"/>
          <w:sz w:val="24"/>
          <w:szCs w:val="24"/>
          <w:lang w:val="en-US" w:eastAsia="zh-CN" w:bidi="ar-SA"/>
        </w:rPr>
      </w:pPr>
      <w:bookmarkStart w:id="244" w:name="_Toc29131"/>
      <w:bookmarkStart w:id="245" w:name="_Toc4835"/>
    </w:p>
    <w:p w14:paraId="0390781D">
      <w:pPr>
        <w:numPr>
          <w:ilvl w:val="0"/>
          <w:numId w:val="0"/>
        </w:numPr>
        <w:spacing w:line="440" w:lineRule="exact"/>
        <w:ind w:leftChars="0"/>
        <w:jc w:val="center"/>
        <w:outlineLvl w:val="1"/>
        <w:rPr>
          <w:rFonts w:hint="eastAsia" w:ascii="仿宋" w:hAnsi="仿宋" w:eastAsia="仿宋" w:cs="仿宋"/>
          <w:b/>
          <w:bCs/>
          <w:kern w:val="2"/>
          <w:sz w:val="24"/>
          <w:szCs w:val="24"/>
          <w:lang w:val="en-US" w:eastAsia="zh-CN" w:bidi="ar-SA"/>
        </w:rPr>
      </w:pPr>
      <w:bookmarkStart w:id="246" w:name="_Toc15027"/>
      <w:r>
        <w:rPr>
          <w:rFonts w:hint="eastAsia" w:ascii="仿宋" w:hAnsi="仿宋" w:eastAsia="仿宋" w:cs="仿宋"/>
          <w:b/>
          <w:bCs/>
          <w:kern w:val="2"/>
          <w:sz w:val="24"/>
          <w:szCs w:val="24"/>
          <w:lang w:val="en-US" w:eastAsia="zh-CN" w:bidi="ar-SA"/>
        </w:rPr>
        <w:t>六、技术标投标格式</w:t>
      </w:r>
      <w:bookmarkEnd w:id="244"/>
      <w:bookmarkEnd w:id="245"/>
      <w:bookmarkEnd w:id="246"/>
    </w:p>
    <w:p w14:paraId="799B2D5B">
      <w:pPr>
        <w:numPr>
          <w:ilvl w:val="0"/>
          <w:numId w:val="0"/>
        </w:numPr>
        <w:ind w:leftChars="0"/>
        <w:jc w:val="both"/>
        <w:outlineLvl w:val="9"/>
        <w:rPr>
          <w:rFonts w:hint="eastAsia" w:ascii="仿宋" w:hAnsi="仿宋" w:eastAsia="仿宋" w:cs="仿宋"/>
          <w:sz w:val="24"/>
          <w:szCs w:val="24"/>
          <w:lang w:val="en-US" w:eastAsia="zh-CN"/>
        </w:rPr>
      </w:pPr>
    </w:p>
    <w:p w14:paraId="2CBB5ECF">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lang w:eastAsia="zh-CN"/>
        </w:rPr>
        <w:t>响应文件</w:t>
      </w:r>
      <w:r>
        <w:rPr>
          <w:rFonts w:hint="eastAsia" w:ascii="仿宋" w:hAnsi="仿宋" w:eastAsia="仿宋" w:cs="仿宋"/>
          <w:b/>
          <w:bCs/>
          <w:sz w:val="24"/>
          <w:szCs w:val="24"/>
        </w:rPr>
        <w:t>须按技术标格式目录顺序编写</w:t>
      </w:r>
    </w:p>
    <w:p w14:paraId="4A175E00">
      <w:pPr>
        <w:spacing w:line="440" w:lineRule="exact"/>
        <w:ind w:firstLine="241" w:firstLineChars="100"/>
        <w:jc w:val="center"/>
        <w:rPr>
          <w:rFonts w:hint="eastAsia" w:ascii="仿宋" w:hAnsi="仿宋" w:eastAsia="仿宋" w:cs="仿宋"/>
          <w:b/>
          <w:sz w:val="24"/>
          <w:szCs w:val="24"/>
        </w:rPr>
      </w:pPr>
      <w:bookmarkStart w:id="247" w:name="_Toc246996369"/>
      <w:bookmarkStart w:id="248" w:name="_Toc39861335"/>
      <w:bookmarkStart w:id="249" w:name="_Toc247085887"/>
      <w:bookmarkStart w:id="250" w:name="_Toc152045803"/>
      <w:bookmarkStart w:id="251" w:name="_Toc26900"/>
      <w:bookmarkStart w:id="252" w:name="_Toc152042592"/>
      <w:bookmarkStart w:id="253" w:name="_Toc179632823"/>
      <w:bookmarkStart w:id="254" w:name="_Toc246997112"/>
      <w:bookmarkStart w:id="255" w:name="_Toc144974871"/>
      <w:r>
        <w:rPr>
          <w:rFonts w:hint="eastAsia" w:ascii="仿宋" w:hAnsi="仿宋" w:eastAsia="仿宋" w:cs="仿宋"/>
          <w:b/>
          <w:sz w:val="24"/>
          <w:szCs w:val="24"/>
        </w:rPr>
        <w:t>目录</w:t>
      </w:r>
    </w:p>
    <w:p w14:paraId="5CE31D2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1.全面性</w:t>
      </w:r>
    </w:p>
    <w:p w14:paraId="267BE6F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1.1工程概况、施工组织方案；</w:t>
      </w:r>
    </w:p>
    <w:p w14:paraId="53F01EB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1.2施工机械设备、劳动力投入计划；</w:t>
      </w:r>
    </w:p>
    <w:p w14:paraId="76627DD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1.3质量、工期、投资控制方案；</w:t>
      </w:r>
    </w:p>
    <w:p w14:paraId="4DC701D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1.4文明施工措施；</w:t>
      </w:r>
    </w:p>
    <w:p w14:paraId="7FEC1DD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1.5施工总进度计划（附图）；</w:t>
      </w:r>
    </w:p>
    <w:p w14:paraId="583BE99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1.6施工现场平面布置（附图）；</w:t>
      </w:r>
    </w:p>
    <w:p w14:paraId="399CDBA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2．可行性</w:t>
      </w:r>
    </w:p>
    <w:p w14:paraId="129A186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2.1施工措施及计划；</w:t>
      </w:r>
    </w:p>
    <w:p w14:paraId="09CBD38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2.2施工现场流水段的划分；</w:t>
      </w:r>
    </w:p>
    <w:p w14:paraId="445F9C0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2.3施工现场流水作业；</w:t>
      </w:r>
    </w:p>
    <w:p w14:paraId="75A02D0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2.4施工现场交叉作业；</w:t>
      </w:r>
    </w:p>
    <w:p w14:paraId="18309A0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2.5施工现场机具配置和布置；</w:t>
      </w:r>
    </w:p>
    <w:p w14:paraId="1DDA6A4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３.针对性</w:t>
      </w:r>
    </w:p>
    <w:p w14:paraId="052F67E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3.1施工的重点和关键部位处理</w:t>
      </w:r>
    </w:p>
    <w:p w14:paraId="7C4DA4E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3.2质保体系；</w:t>
      </w:r>
    </w:p>
    <w:p w14:paraId="72E1839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３.3安保体系；</w:t>
      </w:r>
    </w:p>
    <w:p w14:paraId="1149E2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３.4创优措施；</w:t>
      </w:r>
    </w:p>
    <w:p w14:paraId="22CEBDE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３.5安全措施；</w:t>
      </w:r>
    </w:p>
    <w:p w14:paraId="29A9E6A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３.6文明施工和防止扰民措施。</w:t>
      </w:r>
    </w:p>
    <w:p w14:paraId="61E6287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４.先进性</w:t>
      </w:r>
    </w:p>
    <w:p w14:paraId="1810223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４.1采用的新工艺、新技术、新设备；</w:t>
      </w:r>
    </w:p>
    <w:p w14:paraId="5DD1A83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４.2在确保工程质量前提下，有降低成本、缩短工期、减轻劳动强度、提高进度的方案；</w:t>
      </w:r>
    </w:p>
    <w:p w14:paraId="200D726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４.3在执行国家强制性条文前提下体现施工的先进性措施。</w:t>
      </w:r>
    </w:p>
    <w:p w14:paraId="7E4227A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５.强制性</w:t>
      </w:r>
    </w:p>
    <w:p w14:paraId="5E38B54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５.1防治质量通病的措施；</w:t>
      </w:r>
    </w:p>
    <w:p w14:paraId="65E0A97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５.2</w:t>
      </w:r>
      <w:r>
        <w:rPr>
          <w:rFonts w:hint="eastAsia" w:ascii="仿宋" w:hAnsi="仿宋" w:eastAsia="仿宋" w:cs="仿宋"/>
          <w:sz w:val="24"/>
          <w:szCs w:val="24"/>
          <w:lang w:val="en-US" w:eastAsia="zh-CN"/>
        </w:rPr>
        <w:t>执</w:t>
      </w:r>
      <w:r>
        <w:rPr>
          <w:rFonts w:hint="eastAsia" w:ascii="仿宋" w:hAnsi="仿宋" w:eastAsia="仿宋" w:cs="仿宋"/>
          <w:sz w:val="24"/>
          <w:szCs w:val="24"/>
        </w:rPr>
        <w:t>行国家强制性条文的保证措施</w:t>
      </w:r>
    </w:p>
    <w:p w14:paraId="71ADBA6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６.承诺</w:t>
      </w:r>
    </w:p>
    <w:p w14:paraId="5CAAE26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６.1保修承诺和违约经济处罚承诺；</w:t>
      </w:r>
    </w:p>
    <w:p w14:paraId="6B2FA90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６.2工程质量争优承诺及保证质量措施。</w:t>
      </w:r>
    </w:p>
    <w:p w14:paraId="110AD03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注：</w:t>
      </w:r>
      <w:r>
        <w:rPr>
          <w:rFonts w:hint="eastAsia" w:ascii="仿宋" w:hAnsi="仿宋" w:eastAsia="仿宋" w:cs="仿宋"/>
          <w:sz w:val="24"/>
          <w:szCs w:val="24"/>
          <w:lang w:eastAsia="zh-CN"/>
        </w:rPr>
        <w:t>响应文件</w:t>
      </w:r>
      <w:r>
        <w:rPr>
          <w:rFonts w:hint="eastAsia" w:ascii="仿宋" w:hAnsi="仿宋" w:eastAsia="仿宋" w:cs="仿宋"/>
          <w:sz w:val="24"/>
          <w:szCs w:val="24"/>
        </w:rPr>
        <w:t>须按技术标格式目录顺序编写</w:t>
      </w:r>
    </w:p>
    <w:p w14:paraId="3A961338">
      <w:pPr>
        <w:numPr>
          <w:ilvl w:val="0"/>
          <w:numId w:val="0"/>
        </w:numPr>
        <w:spacing w:line="440" w:lineRule="exact"/>
        <w:ind w:leftChars="0"/>
        <w:jc w:val="center"/>
        <w:outlineLvl w:val="1"/>
        <w:rPr>
          <w:rFonts w:hint="eastAsia" w:ascii="仿宋" w:hAnsi="仿宋" w:eastAsia="仿宋" w:cs="仿宋"/>
          <w:b/>
          <w:bCs/>
          <w:kern w:val="2"/>
          <w:sz w:val="24"/>
          <w:szCs w:val="24"/>
          <w:lang w:val="en-US" w:eastAsia="zh-CN" w:bidi="ar-SA"/>
        </w:rPr>
      </w:pPr>
      <w:bookmarkStart w:id="256" w:name="_Toc17487"/>
      <w:bookmarkStart w:id="257" w:name="_Toc18537"/>
      <w:bookmarkStart w:id="258" w:name="_Toc16910"/>
      <w:bookmarkStart w:id="259" w:name="_Toc23758"/>
      <w:bookmarkStart w:id="260" w:name="_Toc19180"/>
      <w:r>
        <w:rPr>
          <w:rFonts w:hint="eastAsia" w:ascii="仿宋" w:hAnsi="仿宋" w:eastAsia="仿宋" w:cs="仿宋"/>
          <w:b/>
          <w:bCs/>
          <w:kern w:val="2"/>
          <w:sz w:val="24"/>
          <w:szCs w:val="24"/>
          <w:lang w:val="en-US" w:eastAsia="zh-CN" w:bidi="ar-SA"/>
        </w:rPr>
        <w:t>七、项目管理机构</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3DCB9104">
      <w:pPr>
        <w:jc w:val="center"/>
        <w:outlineLvl w:val="9"/>
        <w:rPr>
          <w:rFonts w:hint="eastAsia" w:ascii="仿宋" w:hAnsi="仿宋" w:eastAsia="仿宋" w:cs="仿宋"/>
          <w:sz w:val="24"/>
          <w:szCs w:val="24"/>
        </w:rPr>
      </w:pPr>
      <w:bookmarkStart w:id="261" w:name="_Toc13266"/>
      <w:bookmarkStart w:id="262" w:name="_Toc9651"/>
      <w:bookmarkStart w:id="263" w:name="_Toc247085888"/>
      <w:bookmarkStart w:id="264" w:name="_Toc246997113"/>
      <w:bookmarkStart w:id="265" w:name="_Toc246996370"/>
      <w:bookmarkStart w:id="266" w:name="_Toc10712"/>
      <w:bookmarkStart w:id="267" w:name="_Toc2909"/>
      <w:bookmarkStart w:id="268" w:name="_Toc144974872"/>
      <w:bookmarkStart w:id="269" w:name="_Toc152042593"/>
      <w:bookmarkStart w:id="270" w:name="_Toc152045804"/>
      <w:bookmarkStart w:id="271" w:name="_Toc31712"/>
      <w:bookmarkStart w:id="272" w:name="_Toc28283"/>
      <w:bookmarkStart w:id="273" w:name="_Toc179632824"/>
      <w:bookmarkStart w:id="274" w:name="_Toc471"/>
      <w:r>
        <w:rPr>
          <w:rFonts w:hint="eastAsia" w:ascii="仿宋" w:hAnsi="仿宋" w:eastAsia="仿宋" w:cs="仿宋"/>
          <w:sz w:val="24"/>
          <w:szCs w:val="24"/>
        </w:rPr>
        <w:t>（一）项目管理机构组成表</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48AB3D0C">
      <w:pPr>
        <w:spacing w:line="440" w:lineRule="exact"/>
        <w:jc w:val="center"/>
        <w:rPr>
          <w:rFonts w:hint="eastAsia" w:ascii="仿宋" w:hAnsi="仿宋" w:eastAsia="仿宋" w:cs="仿宋"/>
          <w:sz w:val="24"/>
          <w:szCs w:val="24"/>
        </w:rPr>
      </w:pP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14:paraId="30A8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restart"/>
            <w:vAlign w:val="center"/>
          </w:tcPr>
          <w:p w14:paraId="1084DE8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职务</w:t>
            </w:r>
          </w:p>
        </w:tc>
        <w:tc>
          <w:tcPr>
            <w:tcW w:w="721" w:type="dxa"/>
            <w:vMerge w:val="restart"/>
            <w:vAlign w:val="center"/>
          </w:tcPr>
          <w:p w14:paraId="6D352A7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姓名</w:t>
            </w:r>
          </w:p>
        </w:tc>
        <w:tc>
          <w:tcPr>
            <w:tcW w:w="719" w:type="dxa"/>
            <w:vMerge w:val="restart"/>
            <w:vAlign w:val="center"/>
          </w:tcPr>
          <w:p w14:paraId="6E2715C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职称</w:t>
            </w:r>
          </w:p>
        </w:tc>
        <w:tc>
          <w:tcPr>
            <w:tcW w:w="5763" w:type="dxa"/>
            <w:gridSpan w:val="5"/>
            <w:vAlign w:val="center"/>
          </w:tcPr>
          <w:p w14:paraId="41B5349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执业或职业资格证明</w:t>
            </w:r>
          </w:p>
        </w:tc>
        <w:tc>
          <w:tcPr>
            <w:tcW w:w="672" w:type="dxa"/>
            <w:vAlign w:val="center"/>
          </w:tcPr>
          <w:p w14:paraId="6BC0D8EC">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备注</w:t>
            </w:r>
          </w:p>
        </w:tc>
      </w:tr>
      <w:tr w14:paraId="7127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vAlign w:val="center"/>
          </w:tcPr>
          <w:p w14:paraId="214FA70F">
            <w:pPr>
              <w:spacing w:line="440" w:lineRule="exact"/>
              <w:jc w:val="center"/>
              <w:rPr>
                <w:rFonts w:hint="eastAsia" w:ascii="仿宋" w:hAnsi="仿宋" w:eastAsia="仿宋" w:cs="仿宋"/>
                <w:sz w:val="24"/>
                <w:szCs w:val="24"/>
              </w:rPr>
            </w:pPr>
          </w:p>
        </w:tc>
        <w:tc>
          <w:tcPr>
            <w:tcW w:w="721" w:type="dxa"/>
            <w:vMerge w:val="continue"/>
            <w:vAlign w:val="center"/>
          </w:tcPr>
          <w:p w14:paraId="3B87905D">
            <w:pPr>
              <w:spacing w:line="440" w:lineRule="exact"/>
              <w:jc w:val="center"/>
              <w:rPr>
                <w:rFonts w:hint="eastAsia" w:ascii="仿宋" w:hAnsi="仿宋" w:eastAsia="仿宋" w:cs="仿宋"/>
                <w:sz w:val="24"/>
                <w:szCs w:val="24"/>
              </w:rPr>
            </w:pPr>
          </w:p>
        </w:tc>
        <w:tc>
          <w:tcPr>
            <w:tcW w:w="719" w:type="dxa"/>
            <w:vMerge w:val="continue"/>
            <w:vAlign w:val="center"/>
          </w:tcPr>
          <w:p w14:paraId="05724137">
            <w:pPr>
              <w:spacing w:line="440" w:lineRule="exact"/>
              <w:jc w:val="center"/>
              <w:rPr>
                <w:rFonts w:hint="eastAsia" w:ascii="仿宋" w:hAnsi="仿宋" w:eastAsia="仿宋" w:cs="仿宋"/>
                <w:sz w:val="24"/>
                <w:szCs w:val="24"/>
              </w:rPr>
            </w:pPr>
          </w:p>
        </w:tc>
        <w:tc>
          <w:tcPr>
            <w:tcW w:w="1081" w:type="dxa"/>
            <w:vAlign w:val="center"/>
          </w:tcPr>
          <w:p w14:paraId="26CE28F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证书名称</w:t>
            </w:r>
          </w:p>
        </w:tc>
        <w:tc>
          <w:tcPr>
            <w:tcW w:w="719" w:type="dxa"/>
            <w:vAlign w:val="center"/>
          </w:tcPr>
          <w:p w14:paraId="4B9D581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级别</w:t>
            </w:r>
          </w:p>
        </w:tc>
        <w:tc>
          <w:tcPr>
            <w:tcW w:w="721" w:type="dxa"/>
            <w:vAlign w:val="center"/>
          </w:tcPr>
          <w:p w14:paraId="0C435C5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证号</w:t>
            </w:r>
          </w:p>
        </w:tc>
        <w:tc>
          <w:tcPr>
            <w:tcW w:w="719" w:type="dxa"/>
            <w:vAlign w:val="center"/>
          </w:tcPr>
          <w:p w14:paraId="02F4B92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专业</w:t>
            </w:r>
          </w:p>
        </w:tc>
        <w:tc>
          <w:tcPr>
            <w:tcW w:w="2523" w:type="dxa"/>
            <w:vAlign w:val="center"/>
          </w:tcPr>
          <w:p w14:paraId="6094FED8">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eastAsia="zh-CN"/>
              </w:rPr>
              <w:t>社保</w:t>
            </w:r>
          </w:p>
        </w:tc>
        <w:tc>
          <w:tcPr>
            <w:tcW w:w="672" w:type="dxa"/>
            <w:vAlign w:val="center"/>
          </w:tcPr>
          <w:p w14:paraId="689A4140">
            <w:pPr>
              <w:spacing w:line="440" w:lineRule="exact"/>
              <w:jc w:val="center"/>
              <w:rPr>
                <w:rFonts w:hint="eastAsia" w:ascii="仿宋" w:hAnsi="仿宋" w:eastAsia="仿宋" w:cs="仿宋"/>
                <w:sz w:val="24"/>
                <w:szCs w:val="24"/>
              </w:rPr>
            </w:pPr>
          </w:p>
        </w:tc>
      </w:tr>
      <w:tr w14:paraId="6228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14:paraId="5A972299">
            <w:pPr>
              <w:spacing w:line="440" w:lineRule="exact"/>
              <w:jc w:val="center"/>
              <w:rPr>
                <w:rFonts w:hint="eastAsia" w:ascii="仿宋" w:hAnsi="仿宋" w:eastAsia="仿宋" w:cs="仿宋"/>
                <w:sz w:val="24"/>
                <w:szCs w:val="24"/>
              </w:rPr>
            </w:pPr>
          </w:p>
        </w:tc>
        <w:tc>
          <w:tcPr>
            <w:tcW w:w="721" w:type="dxa"/>
            <w:vAlign w:val="center"/>
          </w:tcPr>
          <w:p w14:paraId="7F809EFB">
            <w:pPr>
              <w:spacing w:line="440" w:lineRule="exact"/>
              <w:jc w:val="center"/>
              <w:rPr>
                <w:rFonts w:hint="eastAsia" w:ascii="仿宋" w:hAnsi="仿宋" w:eastAsia="仿宋" w:cs="仿宋"/>
                <w:sz w:val="24"/>
                <w:szCs w:val="24"/>
              </w:rPr>
            </w:pPr>
          </w:p>
        </w:tc>
        <w:tc>
          <w:tcPr>
            <w:tcW w:w="719" w:type="dxa"/>
            <w:vAlign w:val="center"/>
          </w:tcPr>
          <w:p w14:paraId="4BFED85A">
            <w:pPr>
              <w:spacing w:line="440" w:lineRule="exact"/>
              <w:jc w:val="center"/>
              <w:rPr>
                <w:rFonts w:hint="eastAsia" w:ascii="仿宋" w:hAnsi="仿宋" w:eastAsia="仿宋" w:cs="仿宋"/>
                <w:sz w:val="24"/>
                <w:szCs w:val="24"/>
              </w:rPr>
            </w:pPr>
          </w:p>
        </w:tc>
        <w:tc>
          <w:tcPr>
            <w:tcW w:w="1081" w:type="dxa"/>
            <w:vAlign w:val="center"/>
          </w:tcPr>
          <w:p w14:paraId="02B954F2">
            <w:pPr>
              <w:spacing w:line="440" w:lineRule="exact"/>
              <w:jc w:val="center"/>
              <w:rPr>
                <w:rFonts w:hint="eastAsia" w:ascii="仿宋" w:hAnsi="仿宋" w:eastAsia="仿宋" w:cs="仿宋"/>
                <w:sz w:val="24"/>
                <w:szCs w:val="24"/>
              </w:rPr>
            </w:pPr>
          </w:p>
        </w:tc>
        <w:tc>
          <w:tcPr>
            <w:tcW w:w="719" w:type="dxa"/>
            <w:vAlign w:val="center"/>
          </w:tcPr>
          <w:p w14:paraId="2BC9D1A1">
            <w:pPr>
              <w:spacing w:line="440" w:lineRule="exact"/>
              <w:jc w:val="center"/>
              <w:rPr>
                <w:rFonts w:hint="eastAsia" w:ascii="仿宋" w:hAnsi="仿宋" w:eastAsia="仿宋" w:cs="仿宋"/>
                <w:sz w:val="24"/>
                <w:szCs w:val="24"/>
              </w:rPr>
            </w:pPr>
          </w:p>
        </w:tc>
        <w:tc>
          <w:tcPr>
            <w:tcW w:w="721" w:type="dxa"/>
            <w:vAlign w:val="center"/>
          </w:tcPr>
          <w:p w14:paraId="4059E231">
            <w:pPr>
              <w:spacing w:line="440" w:lineRule="exact"/>
              <w:jc w:val="center"/>
              <w:rPr>
                <w:rFonts w:hint="eastAsia" w:ascii="仿宋" w:hAnsi="仿宋" w:eastAsia="仿宋" w:cs="仿宋"/>
                <w:sz w:val="24"/>
                <w:szCs w:val="24"/>
              </w:rPr>
            </w:pPr>
          </w:p>
        </w:tc>
        <w:tc>
          <w:tcPr>
            <w:tcW w:w="719" w:type="dxa"/>
            <w:vAlign w:val="center"/>
          </w:tcPr>
          <w:p w14:paraId="72A068F0">
            <w:pPr>
              <w:spacing w:line="440" w:lineRule="exact"/>
              <w:jc w:val="center"/>
              <w:rPr>
                <w:rFonts w:hint="eastAsia" w:ascii="仿宋" w:hAnsi="仿宋" w:eastAsia="仿宋" w:cs="仿宋"/>
                <w:sz w:val="24"/>
                <w:szCs w:val="24"/>
              </w:rPr>
            </w:pPr>
          </w:p>
        </w:tc>
        <w:tc>
          <w:tcPr>
            <w:tcW w:w="2523" w:type="dxa"/>
            <w:vAlign w:val="center"/>
          </w:tcPr>
          <w:p w14:paraId="0749E52A">
            <w:pPr>
              <w:spacing w:line="440" w:lineRule="exact"/>
              <w:jc w:val="center"/>
              <w:rPr>
                <w:rFonts w:hint="eastAsia" w:ascii="仿宋" w:hAnsi="仿宋" w:eastAsia="仿宋" w:cs="仿宋"/>
                <w:sz w:val="24"/>
                <w:szCs w:val="24"/>
              </w:rPr>
            </w:pPr>
          </w:p>
        </w:tc>
        <w:tc>
          <w:tcPr>
            <w:tcW w:w="672" w:type="dxa"/>
            <w:vAlign w:val="center"/>
          </w:tcPr>
          <w:p w14:paraId="4A1E2D2A">
            <w:pPr>
              <w:spacing w:line="440" w:lineRule="exact"/>
              <w:jc w:val="center"/>
              <w:rPr>
                <w:rFonts w:hint="eastAsia" w:ascii="仿宋" w:hAnsi="仿宋" w:eastAsia="仿宋" w:cs="仿宋"/>
                <w:sz w:val="24"/>
                <w:szCs w:val="24"/>
              </w:rPr>
            </w:pPr>
          </w:p>
        </w:tc>
      </w:tr>
      <w:tr w14:paraId="0CBD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3588F87F">
            <w:pPr>
              <w:spacing w:line="440" w:lineRule="exact"/>
              <w:jc w:val="center"/>
              <w:rPr>
                <w:rFonts w:hint="eastAsia" w:ascii="仿宋" w:hAnsi="仿宋" w:eastAsia="仿宋" w:cs="仿宋"/>
                <w:sz w:val="24"/>
                <w:szCs w:val="24"/>
              </w:rPr>
            </w:pPr>
          </w:p>
        </w:tc>
        <w:tc>
          <w:tcPr>
            <w:tcW w:w="721" w:type="dxa"/>
          </w:tcPr>
          <w:p w14:paraId="6662EDB4">
            <w:pPr>
              <w:spacing w:line="440" w:lineRule="exact"/>
              <w:jc w:val="center"/>
              <w:rPr>
                <w:rFonts w:hint="eastAsia" w:ascii="仿宋" w:hAnsi="仿宋" w:eastAsia="仿宋" w:cs="仿宋"/>
                <w:sz w:val="24"/>
                <w:szCs w:val="24"/>
              </w:rPr>
            </w:pPr>
          </w:p>
        </w:tc>
        <w:tc>
          <w:tcPr>
            <w:tcW w:w="719" w:type="dxa"/>
          </w:tcPr>
          <w:p w14:paraId="63EED6BB">
            <w:pPr>
              <w:spacing w:line="440" w:lineRule="exact"/>
              <w:jc w:val="center"/>
              <w:rPr>
                <w:rFonts w:hint="eastAsia" w:ascii="仿宋" w:hAnsi="仿宋" w:eastAsia="仿宋" w:cs="仿宋"/>
                <w:sz w:val="24"/>
                <w:szCs w:val="24"/>
              </w:rPr>
            </w:pPr>
          </w:p>
        </w:tc>
        <w:tc>
          <w:tcPr>
            <w:tcW w:w="1081" w:type="dxa"/>
          </w:tcPr>
          <w:p w14:paraId="61B02E0E">
            <w:pPr>
              <w:spacing w:line="440" w:lineRule="exact"/>
              <w:jc w:val="center"/>
              <w:rPr>
                <w:rFonts w:hint="eastAsia" w:ascii="仿宋" w:hAnsi="仿宋" w:eastAsia="仿宋" w:cs="仿宋"/>
                <w:sz w:val="24"/>
                <w:szCs w:val="24"/>
              </w:rPr>
            </w:pPr>
          </w:p>
        </w:tc>
        <w:tc>
          <w:tcPr>
            <w:tcW w:w="719" w:type="dxa"/>
          </w:tcPr>
          <w:p w14:paraId="41D71CFE">
            <w:pPr>
              <w:spacing w:line="440" w:lineRule="exact"/>
              <w:jc w:val="center"/>
              <w:rPr>
                <w:rFonts w:hint="eastAsia" w:ascii="仿宋" w:hAnsi="仿宋" w:eastAsia="仿宋" w:cs="仿宋"/>
                <w:sz w:val="24"/>
                <w:szCs w:val="24"/>
              </w:rPr>
            </w:pPr>
          </w:p>
        </w:tc>
        <w:tc>
          <w:tcPr>
            <w:tcW w:w="721" w:type="dxa"/>
          </w:tcPr>
          <w:p w14:paraId="6FC8111F">
            <w:pPr>
              <w:spacing w:line="440" w:lineRule="exact"/>
              <w:jc w:val="center"/>
              <w:rPr>
                <w:rFonts w:hint="eastAsia" w:ascii="仿宋" w:hAnsi="仿宋" w:eastAsia="仿宋" w:cs="仿宋"/>
                <w:sz w:val="24"/>
                <w:szCs w:val="24"/>
              </w:rPr>
            </w:pPr>
          </w:p>
        </w:tc>
        <w:tc>
          <w:tcPr>
            <w:tcW w:w="719" w:type="dxa"/>
          </w:tcPr>
          <w:p w14:paraId="6FE93F7F">
            <w:pPr>
              <w:spacing w:line="440" w:lineRule="exact"/>
              <w:jc w:val="center"/>
              <w:rPr>
                <w:rFonts w:hint="eastAsia" w:ascii="仿宋" w:hAnsi="仿宋" w:eastAsia="仿宋" w:cs="仿宋"/>
                <w:sz w:val="24"/>
                <w:szCs w:val="24"/>
              </w:rPr>
            </w:pPr>
          </w:p>
        </w:tc>
        <w:tc>
          <w:tcPr>
            <w:tcW w:w="2523" w:type="dxa"/>
          </w:tcPr>
          <w:p w14:paraId="02B1AB93">
            <w:pPr>
              <w:spacing w:line="440" w:lineRule="exact"/>
              <w:jc w:val="center"/>
              <w:rPr>
                <w:rFonts w:hint="eastAsia" w:ascii="仿宋" w:hAnsi="仿宋" w:eastAsia="仿宋" w:cs="仿宋"/>
                <w:sz w:val="24"/>
                <w:szCs w:val="24"/>
              </w:rPr>
            </w:pPr>
          </w:p>
        </w:tc>
        <w:tc>
          <w:tcPr>
            <w:tcW w:w="672" w:type="dxa"/>
          </w:tcPr>
          <w:p w14:paraId="75E56E42">
            <w:pPr>
              <w:spacing w:line="440" w:lineRule="exact"/>
              <w:jc w:val="center"/>
              <w:rPr>
                <w:rFonts w:hint="eastAsia" w:ascii="仿宋" w:hAnsi="仿宋" w:eastAsia="仿宋" w:cs="仿宋"/>
                <w:sz w:val="24"/>
                <w:szCs w:val="24"/>
              </w:rPr>
            </w:pPr>
          </w:p>
        </w:tc>
      </w:tr>
      <w:tr w14:paraId="7798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28EA3B22">
            <w:pPr>
              <w:spacing w:line="440" w:lineRule="exact"/>
              <w:jc w:val="center"/>
              <w:rPr>
                <w:rFonts w:hint="eastAsia" w:ascii="仿宋" w:hAnsi="仿宋" w:eastAsia="仿宋" w:cs="仿宋"/>
                <w:sz w:val="24"/>
                <w:szCs w:val="24"/>
              </w:rPr>
            </w:pPr>
          </w:p>
        </w:tc>
        <w:tc>
          <w:tcPr>
            <w:tcW w:w="721" w:type="dxa"/>
          </w:tcPr>
          <w:p w14:paraId="35AA41C9">
            <w:pPr>
              <w:spacing w:line="440" w:lineRule="exact"/>
              <w:jc w:val="center"/>
              <w:rPr>
                <w:rFonts w:hint="eastAsia" w:ascii="仿宋" w:hAnsi="仿宋" w:eastAsia="仿宋" w:cs="仿宋"/>
                <w:sz w:val="24"/>
                <w:szCs w:val="24"/>
              </w:rPr>
            </w:pPr>
          </w:p>
        </w:tc>
        <w:tc>
          <w:tcPr>
            <w:tcW w:w="719" w:type="dxa"/>
          </w:tcPr>
          <w:p w14:paraId="54C1AC69">
            <w:pPr>
              <w:spacing w:line="440" w:lineRule="exact"/>
              <w:jc w:val="center"/>
              <w:rPr>
                <w:rFonts w:hint="eastAsia" w:ascii="仿宋" w:hAnsi="仿宋" w:eastAsia="仿宋" w:cs="仿宋"/>
                <w:sz w:val="24"/>
                <w:szCs w:val="24"/>
              </w:rPr>
            </w:pPr>
          </w:p>
        </w:tc>
        <w:tc>
          <w:tcPr>
            <w:tcW w:w="1081" w:type="dxa"/>
          </w:tcPr>
          <w:p w14:paraId="6213437B">
            <w:pPr>
              <w:spacing w:line="440" w:lineRule="exact"/>
              <w:jc w:val="center"/>
              <w:rPr>
                <w:rFonts w:hint="eastAsia" w:ascii="仿宋" w:hAnsi="仿宋" w:eastAsia="仿宋" w:cs="仿宋"/>
                <w:sz w:val="24"/>
                <w:szCs w:val="24"/>
              </w:rPr>
            </w:pPr>
          </w:p>
        </w:tc>
        <w:tc>
          <w:tcPr>
            <w:tcW w:w="719" w:type="dxa"/>
          </w:tcPr>
          <w:p w14:paraId="002F42AF">
            <w:pPr>
              <w:spacing w:line="440" w:lineRule="exact"/>
              <w:jc w:val="center"/>
              <w:rPr>
                <w:rFonts w:hint="eastAsia" w:ascii="仿宋" w:hAnsi="仿宋" w:eastAsia="仿宋" w:cs="仿宋"/>
                <w:sz w:val="24"/>
                <w:szCs w:val="24"/>
              </w:rPr>
            </w:pPr>
          </w:p>
        </w:tc>
        <w:tc>
          <w:tcPr>
            <w:tcW w:w="721" w:type="dxa"/>
          </w:tcPr>
          <w:p w14:paraId="7E9E8F1C">
            <w:pPr>
              <w:spacing w:line="440" w:lineRule="exact"/>
              <w:jc w:val="center"/>
              <w:rPr>
                <w:rFonts w:hint="eastAsia" w:ascii="仿宋" w:hAnsi="仿宋" w:eastAsia="仿宋" w:cs="仿宋"/>
                <w:sz w:val="24"/>
                <w:szCs w:val="24"/>
              </w:rPr>
            </w:pPr>
          </w:p>
        </w:tc>
        <w:tc>
          <w:tcPr>
            <w:tcW w:w="719" w:type="dxa"/>
          </w:tcPr>
          <w:p w14:paraId="7B7001F7">
            <w:pPr>
              <w:spacing w:line="440" w:lineRule="exact"/>
              <w:jc w:val="center"/>
              <w:rPr>
                <w:rFonts w:hint="eastAsia" w:ascii="仿宋" w:hAnsi="仿宋" w:eastAsia="仿宋" w:cs="仿宋"/>
                <w:sz w:val="24"/>
                <w:szCs w:val="24"/>
              </w:rPr>
            </w:pPr>
          </w:p>
        </w:tc>
        <w:tc>
          <w:tcPr>
            <w:tcW w:w="2523" w:type="dxa"/>
          </w:tcPr>
          <w:p w14:paraId="280567C9">
            <w:pPr>
              <w:spacing w:line="440" w:lineRule="exact"/>
              <w:jc w:val="center"/>
              <w:rPr>
                <w:rFonts w:hint="eastAsia" w:ascii="仿宋" w:hAnsi="仿宋" w:eastAsia="仿宋" w:cs="仿宋"/>
                <w:sz w:val="24"/>
                <w:szCs w:val="24"/>
              </w:rPr>
            </w:pPr>
          </w:p>
        </w:tc>
        <w:tc>
          <w:tcPr>
            <w:tcW w:w="672" w:type="dxa"/>
          </w:tcPr>
          <w:p w14:paraId="415446C0">
            <w:pPr>
              <w:spacing w:line="440" w:lineRule="exact"/>
              <w:jc w:val="center"/>
              <w:rPr>
                <w:rFonts w:hint="eastAsia" w:ascii="仿宋" w:hAnsi="仿宋" w:eastAsia="仿宋" w:cs="仿宋"/>
                <w:sz w:val="24"/>
                <w:szCs w:val="24"/>
              </w:rPr>
            </w:pPr>
          </w:p>
        </w:tc>
      </w:tr>
      <w:tr w14:paraId="32EE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5B3F9166">
            <w:pPr>
              <w:spacing w:line="440" w:lineRule="exact"/>
              <w:jc w:val="center"/>
              <w:rPr>
                <w:rFonts w:hint="eastAsia" w:ascii="仿宋" w:hAnsi="仿宋" w:eastAsia="仿宋" w:cs="仿宋"/>
                <w:sz w:val="24"/>
                <w:szCs w:val="24"/>
              </w:rPr>
            </w:pPr>
          </w:p>
        </w:tc>
        <w:tc>
          <w:tcPr>
            <w:tcW w:w="721" w:type="dxa"/>
          </w:tcPr>
          <w:p w14:paraId="2A055CFB">
            <w:pPr>
              <w:spacing w:line="440" w:lineRule="exact"/>
              <w:jc w:val="center"/>
              <w:rPr>
                <w:rFonts w:hint="eastAsia" w:ascii="仿宋" w:hAnsi="仿宋" w:eastAsia="仿宋" w:cs="仿宋"/>
                <w:sz w:val="24"/>
                <w:szCs w:val="24"/>
              </w:rPr>
            </w:pPr>
          </w:p>
        </w:tc>
        <w:tc>
          <w:tcPr>
            <w:tcW w:w="719" w:type="dxa"/>
          </w:tcPr>
          <w:p w14:paraId="0F277888">
            <w:pPr>
              <w:spacing w:line="440" w:lineRule="exact"/>
              <w:jc w:val="center"/>
              <w:rPr>
                <w:rFonts w:hint="eastAsia" w:ascii="仿宋" w:hAnsi="仿宋" w:eastAsia="仿宋" w:cs="仿宋"/>
                <w:sz w:val="24"/>
                <w:szCs w:val="24"/>
              </w:rPr>
            </w:pPr>
          </w:p>
        </w:tc>
        <w:tc>
          <w:tcPr>
            <w:tcW w:w="1081" w:type="dxa"/>
          </w:tcPr>
          <w:p w14:paraId="393F5FF1">
            <w:pPr>
              <w:spacing w:line="440" w:lineRule="exact"/>
              <w:jc w:val="center"/>
              <w:rPr>
                <w:rFonts w:hint="eastAsia" w:ascii="仿宋" w:hAnsi="仿宋" w:eastAsia="仿宋" w:cs="仿宋"/>
                <w:sz w:val="24"/>
                <w:szCs w:val="24"/>
              </w:rPr>
            </w:pPr>
          </w:p>
        </w:tc>
        <w:tc>
          <w:tcPr>
            <w:tcW w:w="719" w:type="dxa"/>
          </w:tcPr>
          <w:p w14:paraId="5E998ACB">
            <w:pPr>
              <w:spacing w:line="440" w:lineRule="exact"/>
              <w:jc w:val="center"/>
              <w:rPr>
                <w:rFonts w:hint="eastAsia" w:ascii="仿宋" w:hAnsi="仿宋" w:eastAsia="仿宋" w:cs="仿宋"/>
                <w:sz w:val="24"/>
                <w:szCs w:val="24"/>
              </w:rPr>
            </w:pPr>
          </w:p>
        </w:tc>
        <w:tc>
          <w:tcPr>
            <w:tcW w:w="721" w:type="dxa"/>
          </w:tcPr>
          <w:p w14:paraId="530C82AB">
            <w:pPr>
              <w:spacing w:line="440" w:lineRule="exact"/>
              <w:jc w:val="center"/>
              <w:rPr>
                <w:rFonts w:hint="eastAsia" w:ascii="仿宋" w:hAnsi="仿宋" w:eastAsia="仿宋" w:cs="仿宋"/>
                <w:sz w:val="24"/>
                <w:szCs w:val="24"/>
              </w:rPr>
            </w:pPr>
          </w:p>
        </w:tc>
        <w:tc>
          <w:tcPr>
            <w:tcW w:w="719" w:type="dxa"/>
          </w:tcPr>
          <w:p w14:paraId="0302DF0F">
            <w:pPr>
              <w:spacing w:line="440" w:lineRule="exact"/>
              <w:jc w:val="center"/>
              <w:rPr>
                <w:rFonts w:hint="eastAsia" w:ascii="仿宋" w:hAnsi="仿宋" w:eastAsia="仿宋" w:cs="仿宋"/>
                <w:sz w:val="24"/>
                <w:szCs w:val="24"/>
              </w:rPr>
            </w:pPr>
          </w:p>
        </w:tc>
        <w:tc>
          <w:tcPr>
            <w:tcW w:w="2523" w:type="dxa"/>
          </w:tcPr>
          <w:p w14:paraId="696F6C68">
            <w:pPr>
              <w:spacing w:line="440" w:lineRule="exact"/>
              <w:jc w:val="center"/>
              <w:rPr>
                <w:rFonts w:hint="eastAsia" w:ascii="仿宋" w:hAnsi="仿宋" w:eastAsia="仿宋" w:cs="仿宋"/>
                <w:sz w:val="24"/>
                <w:szCs w:val="24"/>
              </w:rPr>
            </w:pPr>
          </w:p>
        </w:tc>
        <w:tc>
          <w:tcPr>
            <w:tcW w:w="672" w:type="dxa"/>
          </w:tcPr>
          <w:p w14:paraId="43AA58DF">
            <w:pPr>
              <w:spacing w:line="440" w:lineRule="exact"/>
              <w:jc w:val="center"/>
              <w:rPr>
                <w:rFonts w:hint="eastAsia" w:ascii="仿宋" w:hAnsi="仿宋" w:eastAsia="仿宋" w:cs="仿宋"/>
                <w:sz w:val="24"/>
                <w:szCs w:val="24"/>
              </w:rPr>
            </w:pPr>
          </w:p>
        </w:tc>
      </w:tr>
      <w:tr w14:paraId="1C562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5C15325A">
            <w:pPr>
              <w:spacing w:line="440" w:lineRule="exact"/>
              <w:jc w:val="center"/>
              <w:rPr>
                <w:rFonts w:hint="eastAsia" w:ascii="仿宋" w:hAnsi="仿宋" w:eastAsia="仿宋" w:cs="仿宋"/>
                <w:sz w:val="24"/>
                <w:szCs w:val="24"/>
              </w:rPr>
            </w:pPr>
          </w:p>
        </w:tc>
        <w:tc>
          <w:tcPr>
            <w:tcW w:w="721" w:type="dxa"/>
          </w:tcPr>
          <w:p w14:paraId="687A3D9A">
            <w:pPr>
              <w:spacing w:line="440" w:lineRule="exact"/>
              <w:jc w:val="center"/>
              <w:rPr>
                <w:rFonts w:hint="eastAsia" w:ascii="仿宋" w:hAnsi="仿宋" w:eastAsia="仿宋" w:cs="仿宋"/>
                <w:sz w:val="24"/>
                <w:szCs w:val="24"/>
              </w:rPr>
            </w:pPr>
          </w:p>
        </w:tc>
        <w:tc>
          <w:tcPr>
            <w:tcW w:w="719" w:type="dxa"/>
          </w:tcPr>
          <w:p w14:paraId="781AD978">
            <w:pPr>
              <w:spacing w:line="440" w:lineRule="exact"/>
              <w:jc w:val="center"/>
              <w:rPr>
                <w:rFonts w:hint="eastAsia" w:ascii="仿宋" w:hAnsi="仿宋" w:eastAsia="仿宋" w:cs="仿宋"/>
                <w:sz w:val="24"/>
                <w:szCs w:val="24"/>
              </w:rPr>
            </w:pPr>
          </w:p>
        </w:tc>
        <w:tc>
          <w:tcPr>
            <w:tcW w:w="1081" w:type="dxa"/>
          </w:tcPr>
          <w:p w14:paraId="448BAFBC">
            <w:pPr>
              <w:spacing w:line="440" w:lineRule="exact"/>
              <w:jc w:val="center"/>
              <w:rPr>
                <w:rFonts w:hint="eastAsia" w:ascii="仿宋" w:hAnsi="仿宋" w:eastAsia="仿宋" w:cs="仿宋"/>
                <w:sz w:val="24"/>
                <w:szCs w:val="24"/>
              </w:rPr>
            </w:pPr>
          </w:p>
        </w:tc>
        <w:tc>
          <w:tcPr>
            <w:tcW w:w="719" w:type="dxa"/>
          </w:tcPr>
          <w:p w14:paraId="696AFCA8">
            <w:pPr>
              <w:spacing w:line="440" w:lineRule="exact"/>
              <w:jc w:val="center"/>
              <w:rPr>
                <w:rFonts w:hint="eastAsia" w:ascii="仿宋" w:hAnsi="仿宋" w:eastAsia="仿宋" w:cs="仿宋"/>
                <w:sz w:val="24"/>
                <w:szCs w:val="24"/>
              </w:rPr>
            </w:pPr>
          </w:p>
        </w:tc>
        <w:tc>
          <w:tcPr>
            <w:tcW w:w="721" w:type="dxa"/>
          </w:tcPr>
          <w:p w14:paraId="5D1C442B">
            <w:pPr>
              <w:spacing w:line="440" w:lineRule="exact"/>
              <w:jc w:val="center"/>
              <w:rPr>
                <w:rFonts w:hint="eastAsia" w:ascii="仿宋" w:hAnsi="仿宋" w:eastAsia="仿宋" w:cs="仿宋"/>
                <w:sz w:val="24"/>
                <w:szCs w:val="24"/>
              </w:rPr>
            </w:pPr>
          </w:p>
        </w:tc>
        <w:tc>
          <w:tcPr>
            <w:tcW w:w="719" w:type="dxa"/>
          </w:tcPr>
          <w:p w14:paraId="094A4B2C">
            <w:pPr>
              <w:spacing w:line="440" w:lineRule="exact"/>
              <w:jc w:val="center"/>
              <w:rPr>
                <w:rFonts w:hint="eastAsia" w:ascii="仿宋" w:hAnsi="仿宋" w:eastAsia="仿宋" w:cs="仿宋"/>
                <w:sz w:val="24"/>
                <w:szCs w:val="24"/>
              </w:rPr>
            </w:pPr>
          </w:p>
        </w:tc>
        <w:tc>
          <w:tcPr>
            <w:tcW w:w="2523" w:type="dxa"/>
          </w:tcPr>
          <w:p w14:paraId="10D823EC">
            <w:pPr>
              <w:spacing w:line="440" w:lineRule="exact"/>
              <w:jc w:val="center"/>
              <w:rPr>
                <w:rFonts w:hint="eastAsia" w:ascii="仿宋" w:hAnsi="仿宋" w:eastAsia="仿宋" w:cs="仿宋"/>
                <w:sz w:val="24"/>
                <w:szCs w:val="24"/>
              </w:rPr>
            </w:pPr>
          </w:p>
        </w:tc>
        <w:tc>
          <w:tcPr>
            <w:tcW w:w="672" w:type="dxa"/>
          </w:tcPr>
          <w:p w14:paraId="04A509C2">
            <w:pPr>
              <w:spacing w:line="440" w:lineRule="exact"/>
              <w:jc w:val="center"/>
              <w:rPr>
                <w:rFonts w:hint="eastAsia" w:ascii="仿宋" w:hAnsi="仿宋" w:eastAsia="仿宋" w:cs="仿宋"/>
                <w:sz w:val="24"/>
                <w:szCs w:val="24"/>
              </w:rPr>
            </w:pPr>
          </w:p>
        </w:tc>
      </w:tr>
      <w:tr w14:paraId="26C8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6D542762">
            <w:pPr>
              <w:spacing w:line="440" w:lineRule="exact"/>
              <w:jc w:val="center"/>
              <w:rPr>
                <w:rFonts w:hint="eastAsia" w:ascii="仿宋" w:hAnsi="仿宋" w:eastAsia="仿宋" w:cs="仿宋"/>
                <w:sz w:val="24"/>
                <w:szCs w:val="24"/>
              </w:rPr>
            </w:pPr>
          </w:p>
        </w:tc>
        <w:tc>
          <w:tcPr>
            <w:tcW w:w="721" w:type="dxa"/>
          </w:tcPr>
          <w:p w14:paraId="330458DF">
            <w:pPr>
              <w:spacing w:line="440" w:lineRule="exact"/>
              <w:jc w:val="center"/>
              <w:rPr>
                <w:rFonts w:hint="eastAsia" w:ascii="仿宋" w:hAnsi="仿宋" w:eastAsia="仿宋" w:cs="仿宋"/>
                <w:sz w:val="24"/>
                <w:szCs w:val="24"/>
              </w:rPr>
            </w:pPr>
          </w:p>
        </w:tc>
        <w:tc>
          <w:tcPr>
            <w:tcW w:w="719" w:type="dxa"/>
          </w:tcPr>
          <w:p w14:paraId="530C8855">
            <w:pPr>
              <w:spacing w:line="440" w:lineRule="exact"/>
              <w:jc w:val="center"/>
              <w:rPr>
                <w:rFonts w:hint="eastAsia" w:ascii="仿宋" w:hAnsi="仿宋" w:eastAsia="仿宋" w:cs="仿宋"/>
                <w:sz w:val="24"/>
                <w:szCs w:val="24"/>
              </w:rPr>
            </w:pPr>
          </w:p>
        </w:tc>
        <w:tc>
          <w:tcPr>
            <w:tcW w:w="1081" w:type="dxa"/>
          </w:tcPr>
          <w:p w14:paraId="231B9769">
            <w:pPr>
              <w:spacing w:line="440" w:lineRule="exact"/>
              <w:jc w:val="center"/>
              <w:rPr>
                <w:rFonts w:hint="eastAsia" w:ascii="仿宋" w:hAnsi="仿宋" w:eastAsia="仿宋" w:cs="仿宋"/>
                <w:sz w:val="24"/>
                <w:szCs w:val="24"/>
              </w:rPr>
            </w:pPr>
          </w:p>
        </w:tc>
        <w:tc>
          <w:tcPr>
            <w:tcW w:w="719" w:type="dxa"/>
          </w:tcPr>
          <w:p w14:paraId="087407CB">
            <w:pPr>
              <w:spacing w:line="440" w:lineRule="exact"/>
              <w:jc w:val="center"/>
              <w:rPr>
                <w:rFonts w:hint="eastAsia" w:ascii="仿宋" w:hAnsi="仿宋" w:eastAsia="仿宋" w:cs="仿宋"/>
                <w:sz w:val="24"/>
                <w:szCs w:val="24"/>
              </w:rPr>
            </w:pPr>
          </w:p>
        </w:tc>
        <w:tc>
          <w:tcPr>
            <w:tcW w:w="721" w:type="dxa"/>
          </w:tcPr>
          <w:p w14:paraId="2948619D">
            <w:pPr>
              <w:spacing w:line="440" w:lineRule="exact"/>
              <w:jc w:val="center"/>
              <w:rPr>
                <w:rFonts w:hint="eastAsia" w:ascii="仿宋" w:hAnsi="仿宋" w:eastAsia="仿宋" w:cs="仿宋"/>
                <w:sz w:val="24"/>
                <w:szCs w:val="24"/>
              </w:rPr>
            </w:pPr>
          </w:p>
        </w:tc>
        <w:tc>
          <w:tcPr>
            <w:tcW w:w="719" w:type="dxa"/>
          </w:tcPr>
          <w:p w14:paraId="1FDBA452">
            <w:pPr>
              <w:spacing w:line="440" w:lineRule="exact"/>
              <w:jc w:val="center"/>
              <w:rPr>
                <w:rFonts w:hint="eastAsia" w:ascii="仿宋" w:hAnsi="仿宋" w:eastAsia="仿宋" w:cs="仿宋"/>
                <w:sz w:val="24"/>
                <w:szCs w:val="24"/>
              </w:rPr>
            </w:pPr>
          </w:p>
        </w:tc>
        <w:tc>
          <w:tcPr>
            <w:tcW w:w="2523" w:type="dxa"/>
          </w:tcPr>
          <w:p w14:paraId="37E4D795">
            <w:pPr>
              <w:spacing w:line="440" w:lineRule="exact"/>
              <w:jc w:val="center"/>
              <w:rPr>
                <w:rFonts w:hint="eastAsia" w:ascii="仿宋" w:hAnsi="仿宋" w:eastAsia="仿宋" w:cs="仿宋"/>
                <w:sz w:val="24"/>
                <w:szCs w:val="24"/>
              </w:rPr>
            </w:pPr>
          </w:p>
        </w:tc>
        <w:tc>
          <w:tcPr>
            <w:tcW w:w="672" w:type="dxa"/>
          </w:tcPr>
          <w:p w14:paraId="321A7304">
            <w:pPr>
              <w:spacing w:line="440" w:lineRule="exact"/>
              <w:jc w:val="center"/>
              <w:rPr>
                <w:rFonts w:hint="eastAsia" w:ascii="仿宋" w:hAnsi="仿宋" w:eastAsia="仿宋" w:cs="仿宋"/>
                <w:sz w:val="24"/>
                <w:szCs w:val="24"/>
              </w:rPr>
            </w:pPr>
          </w:p>
        </w:tc>
      </w:tr>
      <w:tr w14:paraId="5901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53C72326">
            <w:pPr>
              <w:spacing w:line="440" w:lineRule="exact"/>
              <w:jc w:val="center"/>
              <w:rPr>
                <w:rFonts w:hint="eastAsia" w:ascii="仿宋" w:hAnsi="仿宋" w:eastAsia="仿宋" w:cs="仿宋"/>
                <w:sz w:val="24"/>
                <w:szCs w:val="24"/>
              </w:rPr>
            </w:pPr>
          </w:p>
        </w:tc>
        <w:tc>
          <w:tcPr>
            <w:tcW w:w="721" w:type="dxa"/>
          </w:tcPr>
          <w:p w14:paraId="6903E117">
            <w:pPr>
              <w:spacing w:line="440" w:lineRule="exact"/>
              <w:jc w:val="center"/>
              <w:rPr>
                <w:rFonts w:hint="eastAsia" w:ascii="仿宋" w:hAnsi="仿宋" w:eastAsia="仿宋" w:cs="仿宋"/>
                <w:sz w:val="24"/>
                <w:szCs w:val="24"/>
              </w:rPr>
            </w:pPr>
          </w:p>
        </w:tc>
        <w:tc>
          <w:tcPr>
            <w:tcW w:w="719" w:type="dxa"/>
          </w:tcPr>
          <w:p w14:paraId="74FF630F">
            <w:pPr>
              <w:spacing w:line="440" w:lineRule="exact"/>
              <w:jc w:val="center"/>
              <w:rPr>
                <w:rFonts w:hint="eastAsia" w:ascii="仿宋" w:hAnsi="仿宋" w:eastAsia="仿宋" w:cs="仿宋"/>
                <w:sz w:val="24"/>
                <w:szCs w:val="24"/>
              </w:rPr>
            </w:pPr>
          </w:p>
        </w:tc>
        <w:tc>
          <w:tcPr>
            <w:tcW w:w="1081" w:type="dxa"/>
          </w:tcPr>
          <w:p w14:paraId="5B87B11D">
            <w:pPr>
              <w:spacing w:line="440" w:lineRule="exact"/>
              <w:jc w:val="center"/>
              <w:rPr>
                <w:rFonts w:hint="eastAsia" w:ascii="仿宋" w:hAnsi="仿宋" w:eastAsia="仿宋" w:cs="仿宋"/>
                <w:sz w:val="24"/>
                <w:szCs w:val="24"/>
              </w:rPr>
            </w:pPr>
          </w:p>
        </w:tc>
        <w:tc>
          <w:tcPr>
            <w:tcW w:w="719" w:type="dxa"/>
          </w:tcPr>
          <w:p w14:paraId="7979CD72">
            <w:pPr>
              <w:spacing w:line="440" w:lineRule="exact"/>
              <w:jc w:val="center"/>
              <w:rPr>
                <w:rFonts w:hint="eastAsia" w:ascii="仿宋" w:hAnsi="仿宋" w:eastAsia="仿宋" w:cs="仿宋"/>
                <w:sz w:val="24"/>
                <w:szCs w:val="24"/>
              </w:rPr>
            </w:pPr>
          </w:p>
        </w:tc>
        <w:tc>
          <w:tcPr>
            <w:tcW w:w="721" w:type="dxa"/>
          </w:tcPr>
          <w:p w14:paraId="0E349A46">
            <w:pPr>
              <w:spacing w:line="440" w:lineRule="exact"/>
              <w:jc w:val="center"/>
              <w:rPr>
                <w:rFonts w:hint="eastAsia" w:ascii="仿宋" w:hAnsi="仿宋" w:eastAsia="仿宋" w:cs="仿宋"/>
                <w:sz w:val="24"/>
                <w:szCs w:val="24"/>
              </w:rPr>
            </w:pPr>
          </w:p>
        </w:tc>
        <w:tc>
          <w:tcPr>
            <w:tcW w:w="719" w:type="dxa"/>
          </w:tcPr>
          <w:p w14:paraId="45571DE2">
            <w:pPr>
              <w:spacing w:line="440" w:lineRule="exact"/>
              <w:jc w:val="center"/>
              <w:rPr>
                <w:rFonts w:hint="eastAsia" w:ascii="仿宋" w:hAnsi="仿宋" w:eastAsia="仿宋" w:cs="仿宋"/>
                <w:sz w:val="24"/>
                <w:szCs w:val="24"/>
              </w:rPr>
            </w:pPr>
          </w:p>
        </w:tc>
        <w:tc>
          <w:tcPr>
            <w:tcW w:w="2523" w:type="dxa"/>
          </w:tcPr>
          <w:p w14:paraId="319AB0B7">
            <w:pPr>
              <w:spacing w:line="440" w:lineRule="exact"/>
              <w:jc w:val="center"/>
              <w:rPr>
                <w:rFonts w:hint="eastAsia" w:ascii="仿宋" w:hAnsi="仿宋" w:eastAsia="仿宋" w:cs="仿宋"/>
                <w:sz w:val="24"/>
                <w:szCs w:val="24"/>
              </w:rPr>
            </w:pPr>
          </w:p>
        </w:tc>
        <w:tc>
          <w:tcPr>
            <w:tcW w:w="672" w:type="dxa"/>
          </w:tcPr>
          <w:p w14:paraId="5B89EFCF">
            <w:pPr>
              <w:spacing w:line="440" w:lineRule="exact"/>
              <w:jc w:val="center"/>
              <w:rPr>
                <w:rFonts w:hint="eastAsia" w:ascii="仿宋" w:hAnsi="仿宋" w:eastAsia="仿宋" w:cs="仿宋"/>
                <w:sz w:val="24"/>
                <w:szCs w:val="24"/>
              </w:rPr>
            </w:pPr>
          </w:p>
        </w:tc>
      </w:tr>
      <w:tr w14:paraId="50CF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1E34B06F">
            <w:pPr>
              <w:spacing w:line="440" w:lineRule="exact"/>
              <w:jc w:val="center"/>
              <w:rPr>
                <w:rFonts w:hint="eastAsia" w:ascii="仿宋" w:hAnsi="仿宋" w:eastAsia="仿宋" w:cs="仿宋"/>
                <w:sz w:val="24"/>
                <w:szCs w:val="24"/>
              </w:rPr>
            </w:pPr>
          </w:p>
        </w:tc>
        <w:tc>
          <w:tcPr>
            <w:tcW w:w="721" w:type="dxa"/>
          </w:tcPr>
          <w:p w14:paraId="1E73DCED">
            <w:pPr>
              <w:spacing w:line="440" w:lineRule="exact"/>
              <w:jc w:val="center"/>
              <w:rPr>
                <w:rFonts w:hint="eastAsia" w:ascii="仿宋" w:hAnsi="仿宋" w:eastAsia="仿宋" w:cs="仿宋"/>
                <w:sz w:val="24"/>
                <w:szCs w:val="24"/>
              </w:rPr>
            </w:pPr>
          </w:p>
        </w:tc>
        <w:tc>
          <w:tcPr>
            <w:tcW w:w="719" w:type="dxa"/>
          </w:tcPr>
          <w:p w14:paraId="7C930CFF">
            <w:pPr>
              <w:spacing w:line="440" w:lineRule="exact"/>
              <w:jc w:val="center"/>
              <w:rPr>
                <w:rFonts w:hint="eastAsia" w:ascii="仿宋" w:hAnsi="仿宋" w:eastAsia="仿宋" w:cs="仿宋"/>
                <w:sz w:val="24"/>
                <w:szCs w:val="24"/>
              </w:rPr>
            </w:pPr>
          </w:p>
        </w:tc>
        <w:tc>
          <w:tcPr>
            <w:tcW w:w="1081" w:type="dxa"/>
          </w:tcPr>
          <w:p w14:paraId="6310807E">
            <w:pPr>
              <w:spacing w:line="440" w:lineRule="exact"/>
              <w:jc w:val="center"/>
              <w:rPr>
                <w:rFonts w:hint="eastAsia" w:ascii="仿宋" w:hAnsi="仿宋" w:eastAsia="仿宋" w:cs="仿宋"/>
                <w:sz w:val="24"/>
                <w:szCs w:val="24"/>
              </w:rPr>
            </w:pPr>
          </w:p>
        </w:tc>
        <w:tc>
          <w:tcPr>
            <w:tcW w:w="719" w:type="dxa"/>
          </w:tcPr>
          <w:p w14:paraId="1BA9E1CF">
            <w:pPr>
              <w:spacing w:line="440" w:lineRule="exact"/>
              <w:jc w:val="center"/>
              <w:rPr>
                <w:rFonts w:hint="eastAsia" w:ascii="仿宋" w:hAnsi="仿宋" w:eastAsia="仿宋" w:cs="仿宋"/>
                <w:sz w:val="24"/>
                <w:szCs w:val="24"/>
              </w:rPr>
            </w:pPr>
          </w:p>
        </w:tc>
        <w:tc>
          <w:tcPr>
            <w:tcW w:w="721" w:type="dxa"/>
          </w:tcPr>
          <w:p w14:paraId="3345D800">
            <w:pPr>
              <w:spacing w:line="440" w:lineRule="exact"/>
              <w:jc w:val="center"/>
              <w:rPr>
                <w:rFonts w:hint="eastAsia" w:ascii="仿宋" w:hAnsi="仿宋" w:eastAsia="仿宋" w:cs="仿宋"/>
                <w:sz w:val="24"/>
                <w:szCs w:val="24"/>
              </w:rPr>
            </w:pPr>
          </w:p>
        </w:tc>
        <w:tc>
          <w:tcPr>
            <w:tcW w:w="719" w:type="dxa"/>
          </w:tcPr>
          <w:p w14:paraId="4DA59EB6">
            <w:pPr>
              <w:spacing w:line="440" w:lineRule="exact"/>
              <w:jc w:val="center"/>
              <w:rPr>
                <w:rFonts w:hint="eastAsia" w:ascii="仿宋" w:hAnsi="仿宋" w:eastAsia="仿宋" w:cs="仿宋"/>
                <w:sz w:val="24"/>
                <w:szCs w:val="24"/>
              </w:rPr>
            </w:pPr>
          </w:p>
        </w:tc>
        <w:tc>
          <w:tcPr>
            <w:tcW w:w="2523" w:type="dxa"/>
          </w:tcPr>
          <w:p w14:paraId="5598A514">
            <w:pPr>
              <w:spacing w:line="440" w:lineRule="exact"/>
              <w:jc w:val="center"/>
              <w:rPr>
                <w:rFonts w:hint="eastAsia" w:ascii="仿宋" w:hAnsi="仿宋" w:eastAsia="仿宋" w:cs="仿宋"/>
                <w:sz w:val="24"/>
                <w:szCs w:val="24"/>
              </w:rPr>
            </w:pPr>
          </w:p>
        </w:tc>
        <w:tc>
          <w:tcPr>
            <w:tcW w:w="672" w:type="dxa"/>
          </w:tcPr>
          <w:p w14:paraId="14844A9B">
            <w:pPr>
              <w:spacing w:line="440" w:lineRule="exact"/>
              <w:jc w:val="center"/>
              <w:rPr>
                <w:rFonts w:hint="eastAsia" w:ascii="仿宋" w:hAnsi="仿宋" w:eastAsia="仿宋" w:cs="仿宋"/>
                <w:sz w:val="24"/>
                <w:szCs w:val="24"/>
              </w:rPr>
            </w:pPr>
          </w:p>
        </w:tc>
      </w:tr>
      <w:tr w14:paraId="1F41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14:paraId="11650DA9">
            <w:pPr>
              <w:spacing w:line="440" w:lineRule="exact"/>
              <w:jc w:val="center"/>
              <w:rPr>
                <w:rFonts w:hint="eastAsia" w:ascii="仿宋" w:hAnsi="仿宋" w:eastAsia="仿宋" w:cs="仿宋"/>
                <w:sz w:val="24"/>
                <w:szCs w:val="24"/>
              </w:rPr>
            </w:pPr>
          </w:p>
        </w:tc>
        <w:tc>
          <w:tcPr>
            <w:tcW w:w="721" w:type="dxa"/>
          </w:tcPr>
          <w:p w14:paraId="6FEB530F">
            <w:pPr>
              <w:spacing w:line="440" w:lineRule="exact"/>
              <w:jc w:val="center"/>
              <w:rPr>
                <w:rFonts w:hint="eastAsia" w:ascii="仿宋" w:hAnsi="仿宋" w:eastAsia="仿宋" w:cs="仿宋"/>
                <w:sz w:val="24"/>
                <w:szCs w:val="24"/>
              </w:rPr>
            </w:pPr>
          </w:p>
        </w:tc>
        <w:tc>
          <w:tcPr>
            <w:tcW w:w="719" w:type="dxa"/>
          </w:tcPr>
          <w:p w14:paraId="1AD9042B">
            <w:pPr>
              <w:spacing w:line="440" w:lineRule="exact"/>
              <w:jc w:val="center"/>
              <w:rPr>
                <w:rFonts w:hint="eastAsia" w:ascii="仿宋" w:hAnsi="仿宋" w:eastAsia="仿宋" w:cs="仿宋"/>
                <w:sz w:val="24"/>
                <w:szCs w:val="24"/>
              </w:rPr>
            </w:pPr>
          </w:p>
        </w:tc>
        <w:tc>
          <w:tcPr>
            <w:tcW w:w="1081" w:type="dxa"/>
          </w:tcPr>
          <w:p w14:paraId="31E84538">
            <w:pPr>
              <w:spacing w:line="440" w:lineRule="exact"/>
              <w:jc w:val="center"/>
              <w:rPr>
                <w:rFonts w:hint="eastAsia" w:ascii="仿宋" w:hAnsi="仿宋" w:eastAsia="仿宋" w:cs="仿宋"/>
                <w:sz w:val="24"/>
                <w:szCs w:val="24"/>
              </w:rPr>
            </w:pPr>
          </w:p>
        </w:tc>
        <w:tc>
          <w:tcPr>
            <w:tcW w:w="719" w:type="dxa"/>
          </w:tcPr>
          <w:p w14:paraId="5547B031">
            <w:pPr>
              <w:spacing w:line="440" w:lineRule="exact"/>
              <w:jc w:val="center"/>
              <w:rPr>
                <w:rFonts w:hint="eastAsia" w:ascii="仿宋" w:hAnsi="仿宋" w:eastAsia="仿宋" w:cs="仿宋"/>
                <w:sz w:val="24"/>
                <w:szCs w:val="24"/>
              </w:rPr>
            </w:pPr>
          </w:p>
        </w:tc>
        <w:tc>
          <w:tcPr>
            <w:tcW w:w="721" w:type="dxa"/>
          </w:tcPr>
          <w:p w14:paraId="53B36ACC">
            <w:pPr>
              <w:spacing w:line="440" w:lineRule="exact"/>
              <w:jc w:val="center"/>
              <w:rPr>
                <w:rFonts w:hint="eastAsia" w:ascii="仿宋" w:hAnsi="仿宋" w:eastAsia="仿宋" w:cs="仿宋"/>
                <w:sz w:val="24"/>
                <w:szCs w:val="24"/>
              </w:rPr>
            </w:pPr>
          </w:p>
        </w:tc>
        <w:tc>
          <w:tcPr>
            <w:tcW w:w="719" w:type="dxa"/>
          </w:tcPr>
          <w:p w14:paraId="4A4242AB">
            <w:pPr>
              <w:spacing w:line="440" w:lineRule="exact"/>
              <w:jc w:val="center"/>
              <w:rPr>
                <w:rFonts w:hint="eastAsia" w:ascii="仿宋" w:hAnsi="仿宋" w:eastAsia="仿宋" w:cs="仿宋"/>
                <w:sz w:val="24"/>
                <w:szCs w:val="24"/>
              </w:rPr>
            </w:pPr>
          </w:p>
        </w:tc>
        <w:tc>
          <w:tcPr>
            <w:tcW w:w="2523" w:type="dxa"/>
          </w:tcPr>
          <w:p w14:paraId="35D3891C">
            <w:pPr>
              <w:spacing w:line="440" w:lineRule="exact"/>
              <w:jc w:val="center"/>
              <w:rPr>
                <w:rFonts w:hint="eastAsia" w:ascii="仿宋" w:hAnsi="仿宋" w:eastAsia="仿宋" w:cs="仿宋"/>
                <w:sz w:val="24"/>
                <w:szCs w:val="24"/>
              </w:rPr>
            </w:pPr>
          </w:p>
        </w:tc>
        <w:tc>
          <w:tcPr>
            <w:tcW w:w="672" w:type="dxa"/>
          </w:tcPr>
          <w:p w14:paraId="250AA122">
            <w:pPr>
              <w:spacing w:line="440" w:lineRule="exact"/>
              <w:jc w:val="center"/>
              <w:rPr>
                <w:rFonts w:hint="eastAsia" w:ascii="仿宋" w:hAnsi="仿宋" w:eastAsia="仿宋" w:cs="仿宋"/>
                <w:sz w:val="24"/>
                <w:szCs w:val="24"/>
              </w:rPr>
            </w:pPr>
          </w:p>
        </w:tc>
      </w:tr>
      <w:tr w14:paraId="7A20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567C0801">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50471D51">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13608894">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71E336A0">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013B64A5">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464DE7C2">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5B8DDB25">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06D0AA96">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48AAB128">
            <w:pPr>
              <w:spacing w:line="440" w:lineRule="exact"/>
              <w:jc w:val="center"/>
              <w:rPr>
                <w:rFonts w:hint="eastAsia" w:ascii="仿宋" w:hAnsi="仿宋" w:eastAsia="仿宋" w:cs="仿宋"/>
                <w:sz w:val="24"/>
                <w:szCs w:val="24"/>
              </w:rPr>
            </w:pPr>
          </w:p>
        </w:tc>
      </w:tr>
      <w:tr w14:paraId="4911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1B7B5D81">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4594C556">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52F06640">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050D527D">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7A9BA68F">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5FB4ADE7">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16FC969C">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197CEE31">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7EF69327">
            <w:pPr>
              <w:spacing w:line="440" w:lineRule="exact"/>
              <w:jc w:val="center"/>
              <w:rPr>
                <w:rFonts w:hint="eastAsia" w:ascii="仿宋" w:hAnsi="仿宋" w:eastAsia="仿宋" w:cs="仿宋"/>
                <w:sz w:val="24"/>
                <w:szCs w:val="24"/>
              </w:rPr>
            </w:pPr>
          </w:p>
        </w:tc>
      </w:tr>
      <w:tr w14:paraId="3952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1D3D7C2">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77246B90">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59CAB862">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14D727FD">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174959D0">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0B8A5DAC">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416DE43E">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5CE64BF0">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2C213D2F">
            <w:pPr>
              <w:spacing w:line="440" w:lineRule="exact"/>
              <w:jc w:val="center"/>
              <w:rPr>
                <w:rFonts w:hint="eastAsia" w:ascii="仿宋" w:hAnsi="仿宋" w:eastAsia="仿宋" w:cs="仿宋"/>
                <w:sz w:val="24"/>
                <w:szCs w:val="24"/>
              </w:rPr>
            </w:pPr>
          </w:p>
        </w:tc>
      </w:tr>
      <w:tr w14:paraId="7276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087739C">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7B3E0C43">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1B8AAD24">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4D249CF0">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1B0310DD">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747795C1">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1B8AE245">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3BCBDCD4">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72D87B29">
            <w:pPr>
              <w:spacing w:line="440" w:lineRule="exact"/>
              <w:jc w:val="center"/>
              <w:rPr>
                <w:rFonts w:hint="eastAsia" w:ascii="仿宋" w:hAnsi="仿宋" w:eastAsia="仿宋" w:cs="仿宋"/>
                <w:sz w:val="24"/>
                <w:szCs w:val="24"/>
              </w:rPr>
            </w:pPr>
          </w:p>
        </w:tc>
      </w:tr>
      <w:tr w14:paraId="0EB3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7481C7D5">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7AE11A0E">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2B45B2E1">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72FF6942">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05F6C02D">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38975D24">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2E6948CD">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4672E5CE">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1D0DC3E6">
            <w:pPr>
              <w:spacing w:line="440" w:lineRule="exact"/>
              <w:jc w:val="center"/>
              <w:rPr>
                <w:rFonts w:hint="eastAsia" w:ascii="仿宋" w:hAnsi="仿宋" w:eastAsia="仿宋" w:cs="仿宋"/>
                <w:sz w:val="24"/>
                <w:szCs w:val="24"/>
              </w:rPr>
            </w:pPr>
          </w:p>
        </w:tc>
      </w:tr>
      <w:tr w14:paraId="6359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150212CC">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31BCC721">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785208EA">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5FCD2036">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7978AA6B">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12460E19">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036F4E11">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092887C0">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08349DBE">
            <w:pPr>
              <w:spacing w:line="440" w:lineRule="exact"/>
              <w:jc w:val="center"/>
              <w:rPr>
                <w:rFonts w:hint="eastAsia" w:ascii="仿宋" w:hAnsi="仿宋" w:eastAsia="仿宋" w:cs="仿宋"/>
                <w:sz w:val="24"/>
                <w:szCs w:val="24"/>
              </w:rPr>
            </w:pPr>
          </w:p>
        </w:tc>
      </w:tr>
      <w:tr w14:paraId="02BC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3435856">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0CC79DEF">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65F36C59">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2F2A8A79">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1D4000F4">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40B0E5D8">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2598D03D">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288C860C">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7D0372E8">
            <w:pPr>
              <w:spacing w:line="440" w:lineRule="exact"/>
              <w:jc w:val="center"/>
              <w:rPr>
                <w:rFonts w:hint="eastAsia" w:ascii="仿宋" w:hAnsi="仿宋" w:eastAsia="仿宋" w:cs="仿宋"/>
                <w:sz w:val="24"/>
                <w:szCs w:val="24"/>
              </w:rPr>
            </w:pPr>
          </w:p>
        </w:tc>
      </w:tr>
      <w:tr w14:paraId="382F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A5A7E78">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464E9CF4">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352B99E7">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4C447E9D">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68B064B5">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46B14697">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38353008">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6F707E21">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7FE946E1">
            <w:pPr>
              <w:spacing w:line="440" w:lineRule="exact"/>
              <w:jc w:val="center"/>
              <w:rPr>
                <w:rFonts w:hint="eastAsia" w:ascii="仿宋" w:hAnsi="仿宋" w:eastAsia="仿宋" w:cs="仿宋"/>
                <w:sz w:val="24"/>
                <w:szCs w:val="24"/>
              </w:rPr>
            </w:pPr>
          </w:p>
        </w:tc>
      </w:tr>
      <w:tr w14:paraId="0C75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5BE6F8B5">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00B63730">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5FA0D49A">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1F3AB945">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5796858E">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419B1F42">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4BF28FAD">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5EA47866">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695B5FFD">
            <w:pPr>
              <w:spacing w:line="440" w:lineRule="exact"/>
              <w:jc w:val="center"/>
              <w:rPr>
                <w:rFonts w:hint="eastAsia" w:ascii="仿宋" w:hAnsi="仿宋" w:eastAsia="仿宋" w:cs="仿宋"/>
                <w:sz w:val="24"/>
                <w:szCs w:val="24"/>
              </w:rPr>
            </w:pPr>
          </w:p>
        </w:tc>
      </w:tr>
      <w:tr w14:paraId="445A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7938FEDD">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5939379A">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4741CB48">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14:paraId="08838235">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651EF23D">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14:paraId="36AAC0EC">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14:paraId="6F366935">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14:paraId="3149D145">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14:paraId="21DB37CC">
            <w:pPr>
              <w:spacing w:line="440" w:lineRule="exact"/>
              <w:jc w:val="center"/>
              <w:rPr>
                <w:rFonts w:hint="eastAsia" w:ascii="仿宋" w:hAnsi="仿宋" w:eastAsia="仿宋" w:cs="仿宋"/>
                <w:sz w:val="24"/>
                <w:szCs w:val="24"/>
              </w:rPr>
            </w:pPr>
          </w:p>
        </w:tc>
      </w:tr>
    </w:tbl>
    <w:p w14:paraId="3DEA3CFF">
      <w:pPr>
        <w:topLinePunct/>
        <w:spacing w:line="440" w:lineRule="exact"/>
        <w:jc w:val="center"/>
        <w:rPr>
          <w:rFonts w:hint="eastAsia" w:ascii="仿宋" w:hAnsi="仿宋" w:eastAsia="仿宋" w:cs="仿宋"/>
          <w:sz w:val="24"/>
          <w:szCs w:val="24"/>
        </w:rPr>
      </w:pPr>
    </w:p>
    <w:p w14:paraId="45A3C829">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br w:type="page"/>
      </w:r>
    </w:p>
    <w:p w14:paraId="4389AF0F">
      <w:pPr>
        <w:jc w:val="center"/>
        <w:outlineLvl w:val="9"/>
        <w:rPr>
          <w:rFonts w:hint="eastAsia" w:ascii="仿宋" w:hAnsi="仿宋" w:eastAsia="仿宋" w:cs="仿宋"/>
          <w:sz w:val="24"/>
          <w:szCs w:val="24"/>
        </w:rPr>
      </w:pPr>
      <w:bookmarkStart w:id="275" w:name="_Toc10443"/>
      <w:bookmarkStart w:id="276" w:name="_Toc246997114"/>
      <w:bookmarkStart w:id="277" w:name="_Toc246996371"/>
      <w:bookmarkStart w:id="278" w:name="_Toc25883"/>
      <w:bookmarkStart w:id="279" w:name="_Toc179632825"/>
      <w:bookmarkStart w:id="280" w:name="_Toc11976"/>
      <w:bookmarkStart w:id="281" w:name="_Toc144974873"/>
      <w:bookmarkStart w:id="282" w:name="_Toc12165"/>
      <w:bookmarkStart w:id="283" w:name="_Toc27260"/>
      <w:bookmarkStart w:id="284" w:name="_Toc25807"/>
      <w:bookmarkStart w:id="285" w:name="_Toc152045805"/>
      <w:bookmarkStart w:id="286" w:name="_Toc247085889"/>
      <w:bookmarkStart w:id="287" w:name="_Toc26724"/>
      <w:bookmarkStart w:id="288" w:name="_Toc152042594"/>
      <w:r>
        <w:rPr>
          <w:rFonts w:hint="eastAsia" w:ascii="仿宋" w:hAnsi="仿宋" w:eastAsia="仿宋" w:cs="仿宋"/>
          <w:sz w:val="24"/>
          <w:szCs w:val="24"/>
        </w:rPr>
        <w:t>（二）项目经理简历表</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4B26059B">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应附注册建造师执业资格证书、身份证、职称证、学历证、</w:t>
      </w:r>
      <w:r>
        <w:rPr>
          <w:rFonts w:hint="eastAsia" w:ascii="仿宋" w:hAnsi="仿宋" w:eastAsia="仿宋" w:cs="仿宋"/>
          <w:sz w:val="24"/>
          <w:szCs w:val="24"/>
          <w:lang w:eastAsia="zh-CN"/>
        </w:rPr>
        <w:t>社保</w:t>
      </w:r>
      <w:r>
        <w:rPr>
          <w:rFonts w:hint="eastAsia" w:ascii="仿宋" w:hAnsi="仿宋" w:eastAsia="仿宋" w:cs="仿宋"/>
          <w:sz w:val="24"/>
          <w:szCs w:val="24"/>
        </w:rPr>
        <w:t>复印件，管理过的项目业绩</w:t>
      </w:r>
      <w:r>
        <w:rPr>
          <w:rFonts w:hint="eastAsia" w:ascii="仿宋" w:hAnsi="仿宋" w:eastAsia="仿宋" w:cs="仿宋"/>
          <w:sz w:val="24"/>
          <w:szCs w:val="24"/>
          <w:lang w:val="en-US" w:eastAsia="zh-CN"/>
        </w:rPr>
        <w:t>（若有时）</w:t>
      </w:r>
      <w:r>
        <w:rPr>
          <w:rFonts w:hint="eastAsia" w:ascii="仿宋" w:hAnsi="仿宋" w:eastAsia="仿宋" w:cs="仿宋"/>
          <w:sz w:val="24"/>
          <w:szCs w:val="24"/>
        </w:rPr>
        <w:t>须附合同协议书复印件。</w:t>
      </w:r>
    </w:p>
    <w:p w14:paraId="69DDA84F">
      <w:pPr>
        <w:topLinePunct/>
        <w:spacing w:line="440" w:lineRule="exact"/>
        <w:jc w:val="center"/>
        <w:rPr>
          <w:rFonts w:hint="eastAsia" w:ascii="仿宋" w:hAnsi="仿宋" w:eastAsia="仿宋" w:cs="仿宋"/>
          <w:sz w:val="24"/>
          <w:szCs w:val="24"/>
        </w:rPr>
      </w:pPr>
    </w:p>
    <w:tbl>
      <w:tblPr>
        <w:tblStyle w:val="3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62A2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59F05AD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079" w:type="dxa"/>
            <w:gridSpan w:val="2"/>
            <w:vAlign w:val="center"/>
          </w:tcPr>
          <w:p w14:paraId="255F9B73">
            <w:pPr>
              <w:spacing w:line="440" w:lineRule="exact"/>
              <w:jc w:val="center"/>
              <w:rPr>
                <w:rFonts w:hint="eastAsia" w:ascii="仿宋" w:hAnsi="仿宋" w:eastAsia="仿宋" w:cs="仿宋"/>
                <w:sz w:val="24"/>
                <w:szCs w:val="24"/>
              </w:rPr>
            </w:pPr>
          </w:p>
        </w:tc>
        <w:tc>
          <w:tcPr>
            <w:tcW w:w="927" w:type="dxa"/>
            <w:vAlign w:val="center"/>
          </w:tcPr>
          <w:p w14:paraId="5C3FD44C">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年 龄</w:t>
            </w:r>
          </w:p>
        </w:tc>
        <w:tc>
          <w:tcPr>
            <w:tcW w:w="1065" w:type="dxa"/>
            <w:vAlign w:val="center"/>
          </w:tcPr>
          <w:p w14:paraId="3811F802">
            <w:pPr>
              <w:spacing w:line="440" w:lineRule="exact"/>
              <w:jc w:val="center"/>
              <w:rPr>
                <w:rFonts w:hint="eastAsia" w:ascii="仿宋" w:hAnsi="仿宋" w:eastAsia="仿宋" w:cs="仿宋"/>
                <w:sz w:val="24"/>
                <w:szCs w:val="24"/>
              </w:rPr>
            </w:pPr>
          </w:p>
        </w:tc>
        <w:tc>
          <w:tcPr>
            <w:tcW w:w="2130" w:type="dxa"/>
            <w:gridSpan w:val="3"/>
            <w:vAlign w:val="center"/>
          </w:tcPr>
          <w:p w14:paraId="773C6B6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学历</w:t>
            </w:r>
          </w:p>
        </w:tc>
        <w:tc>
          <w:tcPr>
            <w:tcW w:w="2135" w:type="dxa"/>
            <w:vAlign w:val="center"/>
          </w:tcPr>
          <w:p w14:paraId="4DD410AB">
            <w:pPr>
              <w:spacing w:line="440" w:lineRule="exact"/>
              <w:rPr>
                <w:rFonts w:hint="eastAsia" w:ascii="仿宋" w:hAnsi="仿宋" w:eastAsia="仿宋" w:cs="仿宋"/>
                <w:sz w:val="24"/>
                <w:szCs w:val="24"/>
              </w:rPr>
            </w:pPr>
          </w:p>
        </w:tc>
      </w:tr>
      <w:tr w14:paraId="3963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7DD6399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  称</w:t>
            </w:r>
          </w:p>
        </w:tc>
        <w:tc>
          <w:tcPr>
            <w:tcW w:w="1079" w:type="dxa"/>
            <w:gridSpan w:val="2"/>
            <w:vAlign w:val="center"/>
          </w:tcPr>
          <w:p w14:paraId="604F2490">
            <w:pPr>
              <w:spacing w:line="440" w:lineRule="exact"/>
              <w:jc w:val="center"/>
              <w:rPr>
                <w:rFonts w:hint="eastAsia" w:ascii="仿宋" w:hAnsi="仿宋" w:eastAsia="仿宋" w:cs="仿宋"/>
                <w:sz w:val="24"/>
                <w:szCs w:val="24"/>
              </w:rPr>
            </w:pPr>
          </w:p>
        </w:tc>
        <w:tc>
          <w:tcPr>
            <w:tcW w:w="927" w:type="dxa"/>
            <w:vAlign w:val="center"/>
          </w:tcPr>
          <w:p w14:paraId="7F73833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 务</w:t>
            </w:r>
          </w:p>
        </w:tc>
        <w:tc>
          <w:tcPr>
            <w:tcW w:w="1065" w:type="dxa"/>
            <w:vAlign w:val="center"/>
          </w:tcPr>
          <w:p w14:paraId="7608A046">
            <w:pPr>
              <w:spacing w:line="440" w:lineRule="exact"/>
              <w:jc w:val="center"/>
              <w:rPr>
                <w:rFonts w:hint="eastAsia" w:ascii="仿宋" w:hAnsi="仿宋" w:eastAsia="仿宋" w:cs="仿宋"/>
                <w:sz w:val="24"/>
                <w:szCs w:val="24"/>
              </w:rPr>
            </w:pPr>
          </w:p>
        </w:tc>
        <w:tc>
          <w:tcPr>
            <w:tcW w:w="2130" w:type="dxa"/>
            <w:gridSpan w:val="3"/>
            <w:vAlign w:val="center"/>
          </w:tcPr>
          <w:p w14:paraId="3EFD09F6">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拟在本合同任职</w:t>
            </w:r>
          </w:p>
        </w:tc>
        <w:tc>
          <w:tcPr>
            <w:tcW w:w="2135" w:type="dxa"/>
            <w:vAlign w:val="center"/>
          </w:tcPr>
          <w:p w14:paraId="198A376F">
            <w:pPr>
              <w:spacing w:line="440" w:lineRule="exact"/>
              <w:rPr>
                <w:rFonts w:hint="eastAsia" w:ascii="仿宋" w:hAnsi="仿宋" w:eastAsia="仿宋" w:cs="仿宋"/>
                <w:sz w:val="24"/>
                <w:szCs w:val="24"/>
              </w:rPr>
            </w:pPr>
          </w:p>
        </w:tc>
      </w:tr>
      <w:tr w14:paraId="7A0B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1557F8E1">
            <w:pPr>
              <w:spacing w:line="440" w:lineRule="exact"/>
              <w:rPr>
                <w:rFonts w:hint="eastAsia" w:ascii="仿宋" w:hAnsi="仿宋" w:eastAsia="仿宋" w:cs="仿宋"/>
                <w:sz w:val="24"/>
                <w:szCs w:val="24"/>
              </w:rPr>
            </w:pPr>
            <w:r>
              <w:rPr>
                <w:rFonts w:hint="eastAsia" w:ascii="仿宋" w:hAnsi="仿宋" w:eastAsia="仿宋" w:cs="仿宋"/>
                <w:sz w:val="24"/>
                <w:szCs w:val="24"/>
              </w:rPr>
              <w:t>毕业学校</w:t>
            </w:r>
          </w:p>
        </w:tc>
        <w:tc>
          <w:tcPr>
            <w:tcW w:w="7336" w:type="dxa"/>
            <w:gridSpan w:val="8"/>
          </w:tcPr>
          <w:p w14:paraId="70BB229C">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年毕业于            学校        专业</w:t>
            </w:r>
          </w:p>
        </w:tc>
      </w:tr>
      <w:tr w14:paraId="350C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14:paraId="3C666650">
            <w:pPr>
              <w:spacing w:line="440" w:lineRule="exact"/>
              <w:rPr>
                <w:rFonts w:hint="eastAsia" w:ascii="仿宋" w:hAnsi="仿宋" w:eastAsia="仿宋" w:cs="仿宋"/>
                <w:sz w:val="24"/>
                <w:szCs w:val="24"/>
              </w:rPr>
            </w:pPr>
            <w:r>
              <w:rPr>
                <w:rFonts w:hint="eastAsia" w:ascii="仿宋" w:hAnsi="仿宋" w:eastAsia="仿宋" w:cs="仿宋"/>
                <w:sz w:val="24"/>
                <w:szCs w:val="24"/>
              </w:rPr>
              <w:t>主要工作经历</w:t>
            </w:r>
          </w:p>
        </w:tc>
      </w:tr>
      <w:tr w14:paraId="47C1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14:paraId="121281D5">
            <w:pPr>
              <w:spacing w:line="440" w:lineRule="exact"/>
              <w:rPr>
                <w:rFonts w:hint="eastAsia" w:ascii="仿宋" w:hAnsi="仿宋" w:eastAsia="仿宋" w:cs="仿宋"/>
                <w:sz w:val="24"/>
                <w:szCs w:val="24"/>
              </w:rPr>
            </w:pPr>
            <w:r>
              <w:rPr>
                <w:rFonts w:hint="eastAsia" w:ascii="仿宋" w:hAnsi="仿宋" w:eastAsia="仿宋" w:cs="仿宋"/>
                <w:sz w:val="24"/>
                <w:szCs w:val="24"/>
              </w:rPr>
              <w:t>时  间</w:t>
            </w:r>
          </w:p>
        </w:tc>
        <w:tc>
          <w:tcPr>
            <w:tcW w:w="3420" w:type="dxa"/>
            <w:gridSpan w:val="4"/>
            <w:vAlign w:val="center"/>
          </w:tcPr>
          <w:p w14:paraId="33A04396">
            <w:pPr>
              <w:spacing w:line="440" w:lineRule="exact"/>
              <w:rPr>
                <w:rFonts w:hint="eastAsia" w:ascii="仿宋" w:hAnsi="仿宋" w:eastAsia="仿宋" w:cs="仿宋"/>
                <w:sz w:val="24"/>
                <w:szCs w:val="24"/>
              </w:rPr>
            </w:pPr>
            <w:r>
              <w:rPr>
                <w:rFonts w:hint="eastAsia" w:ascii="仿宋" w:hAnsi="仿宋" w:eastAsia="仿宋" w:cs="仿宋"/>
                <w:sz w:val="24"/>
                <w:szCs w:val="24"/>
              </w:rPr>
              <w:t>参加过的类似项目</w:t>
            </w:r>
          </w:p>
        </w:tc>
        <w:tc>
          <w:tcPr>
            <w:tcW w:w="1261" w:type="dxa"/>
            <w:vAlign w:val="center"/>
          </w:tcPr>
          <w:p w14:paraId="1899B958">
            <w:pPr>
              <w:spacing w:line="440" w:lineRule="exact"/>
              <w:rPr>
                <w:rFonts w:hint="eastAsia" w:ascii="仿宋" w:hAnsi="仿宋" w:eastAsia="仿宋" w:cs="仿宋"/>
                <w:sz w:val="24"/>
                <w:szCs w:val="24"/>
              </w:rPr>
            </w:pPr>
            <w:r>
              <w:rPr>
                <w:rFonts w:hint="eastAsia" w:ascii="仿宋" w:hAnsi="仿宋" w:eastAsia="仿宋" w:cs="仿宋"/>
                <w:sz w:val="24"/>
                <w:szCs w:val="24"/>
              </w:rPr>
              <w:t>担任职务</w:t>
            </w:r>
          </w:p>
        </w:tc>
        <w:tc>
          <w:tcPr>
            <w:tcW w:w="2296" w:type="dxa"/>
            <w:gridSpan w:val="2"/>
            <w:vAlign w:val="center"/>
          </w:tcPr>
          <w:p w14:paraId="2DE48B46">
            <w:pPr>
              <w:spacing w:line="440" w:lineRule="exact"/>
              <w:rPr>
                <w:rFonts w:hint="eastAsia" w:ascii="仿宋" w:hAnsi="仿宋" w:eastAsia="仿宋" w:cs="仿宋"/>
                <w:sz w:val="24"/>
                <w:szCs w:val="24"/>
              </w:rPr>
            </w:pPr>
            <w:r>
              <w:rPr>
                <w:rFonts w:hint="eastAsia" w:ascii="仿宋" w:hAnsi="仿宋" w:eastAsia="仿宋" w:cs="仿宋"/>
                <w:sz w:val="24"/>
                <w:szCs w:val="24"/>
              </w:rPr>
              <w:t>发包人及联系电话</w:t>
            </w:r>
          </w:p>
        </w:tc>
      </w:tr>
      <w:tr w14:paraId="4066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69AEA83C">
            <w:pPr>
              <w:spacing w:line="440" w:lineRule="exact"/>
              <w:rPr>
                <w:rFonts w:hint="eastAsia" w:ascii="仿宋" w:hAnsi="仿宋" w:eastAsia="仿宋" w:cs="仿宋"/>
                <w:sz w:val="24"/>
                <w:szCs w:val="24"/>
              </w:rPr>
            </w:pPr>
          </w:p>
        </w:tc>
        <w:tc>
          <w:tcPr>
            <w:tcW w:w="3420" w:type="dxa"/>
            <w:gridSpan w:val="4"/>
          </w:tcPr>
          <w:p w14:paraId="7191CF57">
            <w:pPr>
              <w:spacing w:line="440" w:lineRule="exact"/>
              <w:rPr>
                <w:rFonts w:hint="eastAsia" w:ascii="仿宋" w:hAnsi="仿宋" w:eastAsia="仿宋" w:cs="仿宋"/>
                <w:sz w:val="24"/>
                <w:szCs w:val="24"/>
              </w:rPr>
            </w:pPr>
          </w:p>
        </w:tc>
        <w:tc>
          <w:tcPr>
            <w:tcW w:w="1261" w:type="dxa"/>
          </w:tcPr>
          <w:p w14:paraId="78A7EA45">
            <w:pPr>
              <w:spacing w:line="440" w:lineRule="exact"/>
              <w:rPr>
                <w:rFonts w:hint="eastAsia" w:ascii="仿宋" w:hAnsi="仿宋" w:eastAsia="仿宋" w:cs="仿宋"/>
                <w:sz w:val="24"/>
                <w:szCs w:val="24"/>
              </w:rPr>
            </w:pPr>
          </w:p>
        </w:tc>
        <w:tc>
          <w:tcPr>
            <w:tcW w:w="2296" w:type="dxa"/>
            <w:gridSpan w:val="2"/>
          </w:tcPr>
          <w:p w14:paraId="7982D00A">
            <w:pPr>
              <w:spacing w:line="440" w:lineRule="exact"/>
              <w:rPr>
                <w:rFonts w:hint="eastAsia" w:ascii="仿宋" w:hAnsi="仿宋" w:eastAsia="仿宋" w:cs="仿宋"/>
                <w:sz w:val="24"/>
                <w:szCs w:val="24"/>
              </w:rPr>
            </w:pPr>
          </w:p>
        </w:tc>
      </w:tr>
      <w:tr w14:paraId="6C83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5D746AFB">
            <w:pPr>
              <w:spacing w:line="440" w:lineRule="exact"/>
              <w:rPr>
                <w:rFonts w:hint="eastAsia" w:ascii="仿宋" w:hAnsi="仿宋" w:eastAsia="仿宋" w:cs="仿宋"/>
                <w:sz w:val="24"/>
                <w:szCs w:val="24"/>
              </w:rPr>
            </w:pPr>
          </w:p>
        </w:tc>
        <w:tc>
          <w:tcPr>
            <w:tcW w:w="3420" w:type="dxa"/>
            <w:gridSpan w:val="4"/>
          </w:tcPr>
          <w:p w14:paraId="24F0FB09">
            <w:pPr>
              <w:spacing w:line="440" w:lineRule="exact"/>
              <w:rPr>
                <w:rFonts w:hint="eastAsia" w:ascii="仿宋" w:hAnsi="仿宋" w:eastAsia="仿宋" w:cs="仿宋"/>
                <w:sz w:val="24"/>
                <w:szCs w:val="24"/>
              </w:rPr>
            </w:pPr>
          </w:p>
        </w:tc>
        <w:tc>
          <w:tcPr>
            <w:tcW w:w="1261" w:type="dxa"/>
          </w:tcPr>
          <w:p w14:paraId="38B4FFB5">
            <w:pPr>
              <w:spacing w:line="440" w:lineRule="exact"/>
              <w:rPr>
                <w:rFonts w:hint="eastAsia" w:ascii="仿宋" w:hAnsi="仿宋" w:eastAsia="仿宋" w:cs="仿宋"/>
                <w:sz w:val="24"/>
                <w:szCs w:val="24"/>
              </w:rPr>
            </w:pPr>
          </w:p>
        </w:tc>
        <w:tc>
          <w:tcPr>
            <w:tcW w:w="2296" w:type="dxa"/>
            <w:gridSpan w:val="2"/>
          </w:tcPr>
          <w:p w14:paraId="64E8E139">
            <w:pPr>
              <w:spacing w:line="440" w:lineRule="exact"/>
              <w:rPr>
                <w:rFonts w:hint="eastAsia" w:ascii="仿宋" w:hAnsi="仿宋" w:eastAsia="仿宋" w:cs="仿宋"/>
                <w:sz w:val="24"/>
                <w:szCs w:val="24"/>
              </w:rPr>
            </w:pPr>
          </w:p>
        </w:tc>
      </w:tr>
      <w:tr w14:paraId="46E0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68FDB7BA">
            <w:pPr>
              <w:spacing w:line="440" w:lineRule="exact"/>
              <w:rPr>
                <w:rFonts w:hint="eastAsia" w:ascii="仿宋" w:hAnsi="仿宋" w:eastAsia="仿宋" w:cs="仿宋"/>
                <w:sz w:val="24"/>
                <w:szCs w:val="24"/>
              </w:rPr>
            </w:pPr>
          </w:p>
        </w:tc>
        <w:tc>
          <w:tcPr>
            <w:tcW w:w="3420" w:type="dxa"/>
            <w:gridSpan w:val="4"/>
          </w:tcPr>
          <w:p w14:paraId="4EE448A5">
            <w:pPr>
              <w:spacing w:line="440" w:lineRule="exact"/>
              <w:rPr>
                <w:rFonts w:hint="eastAsia" w:ascii="仿宋" w:hAnsi="仿宋" w:eastAsia="仿宋" w:cs="仿宋"/>
                <w:sz w:val="24"/>
                <w:szCs w:val="24"/>
              </w:rPr>
            </w:pPr>
          </w:p>
        </w:tc>
        <w:tc>
          <w:tcPr>
            <w:tcW w:w="1261" w:type="dxa"/>
          </w:tcPr>
          <w:p w14:paraId="4A473AE5">
            <w:pPr>
              <w:spacing w:line="440" w:lineRule="exact"/>
              <w:rPr>
                <w:rFonts w:hint="eastAsia" w:ascii="仿宋" w:hAnsi="仿宋" w:eastAsia="仿宋" w:cs="仿宋"/>
                <w:sz w:val="24"/>
                <w:szCs w:val="24"/>
              </w:rPr>
            </w:pPr>
          </w:p>
        </w:tc>
        <w:tc>
          <w:tcPr>
            <w:tcW w:w="2296" w:type="dxa"/>
            <w:gridSpan w:val="2"/>
          </w:tcPr>
          <w:p w14:paraId="00F1098B">
            <w:pPr>
              <w:spacing w:line="440" w:lineRule="exact"/>
              <w:rPr>
                <w:rFonts w:hint="eastAsia" w:ascii="仿宋" w:hAnsi="仿宋" w:eastAsia="仿宋" w:cs="仿宋"/>
                <w:sz w:val="24"/>
                <w:szCs w:val="24"/>
              </w:rPr>
            </w:pPr>
          </w:p>
        </w:tc>
      </w:tr>
      <w:tr w14:paraId="46AF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099E6AEF">
            <w:pPr>
              <w:spacing w:line="440" w:lineRule="exact"/>
              <w:rPr>
                <w:rFonts w:hint="eastAsia" w:ascii="仿宋" w:hAnsi="仿宋" w:eastAsia="仿宋" w:cs="仿宋"/>
                <w:sz w:val="24"/>
                <w:szCs w:val="24"/>
              </w:rPr>
            </w:pPr>
          </w:p>
        </w:tc>
        <w:tc>
          <w:tcPr>
            <w:tcW w:w="3420" w:type="dxa"/>
            <w:gridSpan w:val="4"/>
          </w:tcPr>
          <w:p w14:paraId="4BD4B5E1">
            <w:pPr>
              <w:spacing w:line="440" w:lineRule="exact"/>
              <w:rPr>
                <w:rFonts w:hint="eastAsia" w:ascii="仿宋" w:hAnsi="仿宋" w:eastAsia="仿宋" w:cs="仿宋"/>
                <w:sz w:val="24"/>
                <w:szCs w:val="24"/>
              </w:rPr>
            </w:pPr>
          </w:p>
        </w:tc>
        <w:tc>
          <w:tcPr>
            <w:tcW w:w="1261" w:type="dxa"/>
          </w:tcPr>
          <w:p w14:paraId="0C29D928">
            <w:pPr>
              <w:spacing w:line="440" w:lineRule="exact"/>
              <w:rPr>
                <w:rFonts w:hint="eastAsia" w:ascii="仿宋" w:hAnsi="仿宋" w:eastAsia="仿宋" w:cs="仿宋"/>
                <w:sz w:val="24"/>
                <w:szCs w:val="24"/>
              </w:rPr>
            </w:pPr>
          </w:p>
        </w:tc>
        <w:tc>
          <w:tcPr>
            <w:tcW w:w="2296" w:type="dxa"/>
            <w:gridSpan w:val="2"/>
          </w:tcPr>
          <w:p w14:paraId="7BDCB6A6">
            <w:pPr>
              <w:spacing w:line="440" w:lineRule="exact"/>
              <w:rPr>
                <w:rFonts w:hint="eastAsia" w:ascii="仿宋" w:hAnsi="仿宋" w:eastAsia="仿宋" w:cs="仿宋"/>
                <w:sz w:val="24"/>
                <w:szCs w:val="24"/>
              </w:rPr>
            </w:pPr>
          </w:p>
        </w:tc>
      </w:tr>
      <w:tr w14:paraId="5B35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440686A1">
            <w:pPr>
              <w:spacing w:line="440" w:lineRule="exact"/>
              <w:rPr>
                <w:rFonts w:hint="eastAsia" w:ascii="仿宋" w:hAnsi="仿宋" w:eastAsia="仿宋" w:cs="仿宋"/>
                <w:sz w:val="24"/>
                <w:szCs w:val="24"/>
              </w:rPr>
            </w:pPr>
          </w:p>
        </w:tc>
        <w:tc>
          <w:tcPr>
            <w:tcW w:w="3420" w:type="dxa"/>
            <w:gridSpan w:val="4"/>
          </w:tcPr>
          <w:p w14:paraId="75A6E668">
            <w:pPr>
              <w:spacing w:line="440" w:lineRule="exact"/>
              <w:rPr>
                <w:rFonts w:hint="eastAsia" w:ascii="仿宋" w:hAnsi="仿宋" w:eastAsia="仿宋" w:cs="仿宋"/>
                <w:sz w:val="24"/>
                <w:szCs w:val="24"/>
              </w:rPr>
            </w:pPr>
          </w:p>
        </w:tc>
        <w:tc>
          <w:tcPr>
            <w:tcW w:w="1261" w:type="dxa"/>
          </w:tcPr>
          <w:p w14:paraId="79DCB636">
            <w:pPr>
              <w:spacing w:line="440" w:lineRule="exact"/>
              <w:rPr>
                <w:rFonts w:hint="eastAsia" w:ascii="仿宋" w:hAnsi="仿宋" w:eastAsia="仿宋" w:cs="仿宋"/>
                <w:sz w:val="24"/>
                <w:szCs w:val="24"/>
              </w:rPr>
            </w:pPr>
          </w:p>
        </w:tc>
        <w:tc>
          <w:tcPr>
            <w:tcW w:w="2296" w:type="dxa"/>
            <w:gridSpan w:val="2"/>
          </w:tcPr>
          <w:p w14:paraId="746B8E29">
            <w:pPr>
              <w:spacing w:line="440" w:lineRule="exact"/>
              <w:rPr>
                <w:rFonts w:hint="eastAsia" w:ascii="仿宋" w:hAnsi="仿宋" w:eastAsia="仿宋" w:cs="仿宋"/>
                <w:sz w:val="24"/>
                <w:szCs w:val="24"/>
              </w:rPr>
            </w:pPr>
          </w:p>
        </w:tc>
      </w:tr>
      <w:tr w14:paraId="116B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123FA177">
            <w:pPr>
              <w:spacing w:line="440" w:lineRule="exact"/>
              <w:rPr>
                <w:rFonts w:hint="eastAsia" w:ascii="仿宋" w:hAnsi="仿宋" w:eastAsia="仿宋" w:cs="仿宋"/>
                <w:sz w:val="24"/>
                <w:szCs w:val="24"/>
              </w:rPr>
            </w:pPr>
          </w:p>
        </w:tc>
        <w:tc>
          <w:tcPr>
            <w:tcW w:w="3420" w:type="dxa"/>
            <w:gridSpan w:val="4"/>
          </w:tcPr>
          <w:p w14:paraId="6249E6AA">
            <w:pPr>
              <w:spacing w:line="440" w:lineRule="exact"/>
              <w:rPr>
                <w:rFonts w:hint="eastAsia" w:ascii="仿宋" w:hAnsi="仿宋" w:eastAsia="仿宋" w:cs="仿宋"/>
                <w:sz w:val="24"/>
                <w:szCs w:val="24"/>
              </w:rPr>
            </w:pPr>
          </w:p>
        </w:tc>
        <w:tc>
          <w:tcPr>
            <w:tcW w:w="1261" w:type="dxa"/>
          </w:tcPr>
          <w:p w14:paraId="5E05E7F0">
            <w:pPr>
              <w:spacing w:line="440" w:lineRule="exact"/>
              <w:rPr>
                <w:rFonts w:hint="eastAsia" w:ascii="仿宋" w:hAnsi="仿宋" w:eastAsia="仿宋" w:cs="仿宋"/>
                <w:sz w:val="24"/>
                <w:szCs w:val="24"/>
              </w:rPr>
            </w:pPr>
          </w:p>
        </w:tc>
        <w:tc>
          <w:tcPr>
            <w:tcW w:w="2296" w:type="dxa"/>
            <w:gridSpan w:val="2"/>
          </w:tcPr>
          <w:p w14:paraId="0DE9B5DC">
            <w:pPr>
              <w:spacing w:line="440" w:lineRule="exact"/>
              <w:rPr>
                <w:rFonts w:hint="eastAsia" w:ascii="仿宋" w:hAnsi="仿宋" w:eastAsia="仿宋" w:cs="仿宋"/>
                <w:sz w:val="24"/>
                <w:szCs w:val="24"/>
              </w:rPr>
            </w:pPr>
          </w:p>
        </w:tc>
      </w:tr>
      <w:tr w14:paraId="39D6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73699F02">
            <w:pPr>
              <w:spacing w:line="440" w:lineRule="exact"/>
              <w:rPr>
                <w:rFonts w:hint="eastAsia" w:ascii="仿宋" w:hAnsi="仿宋" w:eastAsia="仿宋" w:cs="仿宋"/>
                <w:sz w:val="24"/>
                <w:szCs w:val="24"/>
              </w:rPr>
            </w:pPr>
          </w:p>
        </w:tc>
        <w:tc>
          <w:tcPr>
            <w:tcW w:w="3420" w:type="dxa"/>
            <w:gridSpan w:val="4"/>
          </w:tcPr>
          <w:p w14:paraId="71CAEF4A">
            <w:pPr>
              <w:spacing w:line="440" w:lineRule="exact"/>
              <w:rPr>
                <w:rFonts w:hint="eastAsia" w:ascii="仿宋" w:hAnsi="仿宋" w:eastAsia="仿宋" w:cs="仿宋"/>
                <w:sz w:val="24"/>
                <w:szCs w:val="24"/>
              </w:rPr>
            </w:pPr>
          </w:p>
        </w:tc>
        <w:tc>
          <w:tcPr>
            <w:tcW w:w="1261" w:type="dxa"/>
          </w:tcPr>
          <w:p w14:paraId="241D77AF">
            <w:pPr>
              <w:spacing w:line="440" w:lineRule="exact"/>
              <w:rPr>
                <w:rFonts w:hint="eastAsia" w:ascii="仿宋" w:hAnsi="仿宋" w:eastAsia="仿宋" w:cs="仿宋"/>
                <w:sz w:val="24"/>
                <w:szCs w:val="24"/>
              </w:rPr>
            </w:pPr>
          </w:p>
        </w:tc>
        <w:tc>
          <w:tcPr>
            <w:tcW w:w="2296" w:type="dxa"/>
            <w:gridSpan w:val="2"/>
          </w:tcPr>
          <w:p w14:paraId="28D1CF90">
            <w:pPr>
              <w:spacing w:line="440" w:lineRule="exact"/>
              <w:rPr>
                <w:rFonts w:hint="eastAsia" w:ascii="仿宋" w:hAnsi="仿宋" w:eastAsia="仿宋" w:cs="仿宋"/>
                <w:sz w:val="24"/>
                <w:szCs w:val="24"/>
              </w:rPr>
            </w:pPr>
          </w:p>
        </w:tc>
      </w:tr>
      <w:tr w14:paraId="316C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4911D5DD">
            <w:pPr>
              <w:spacing w:line="440" w:lineRule="exact"/>
              <w:rPr>
                <w:rFonts w:hint="eastAsia" w:ascii="仿宋" w:hAnsi="仿宋" w:eastAsia="仿宋" w:cs="仿宋"/>
                <w:sz w:val="24"/>
                <w:szCs w:val="24"/>
              </w:rPr>
            </w:pPr>
          </w:p>
        </w:tc>
        <w:tc>
          <w:tcPr>
            <w:tcW w:w="3420" w:type="dxa"/>
            <w:gridSpan w:val="4"/>
          </w:tcPr>
          <w:p w14:paraId="7F169C1A">
            <w:pPr>
              <w:spacing w:line="440" w:lineRule="exact"/>
              <w:rPr>
                <w:rFonts w:hint="eastAsia" w:ascii="仿宋" w:hAnsi="仿宋" w:eastAsia="仿宋" w:cs="仿宋"/>
                <w:sz w:val="24"/>
                <w:szCs w:val="24"/>
              </w:rPr>
            </w:pPr>
          </w:p>
        </w:tc>
        <w:tc>
          <w:tcPr>
            <w:tcW w:w="1261" w:type="dxa"/>
          </w:tcPr>
          <w:p w14:paraId="4FD8C8B4">
            <w:pPr>
              <w:spacing w:line="440" w:lineRule="exact"/>
              <w:rPr>
                <w:rFonts w:hint="eastAsia" w:ascii="仿宋" w:hAnsi="仿宋" w:eastAsia="仿宋" w:cs="仿宋"/>
                <w:sz w:val="24"/>
                <w:szCs w:val="24"/>
              </w:rPr>
            </w:pPr>
          </w:p>
        </w:tc>
        <w:tc>
          <w:tcPr>
            <w:tcW w:w="2296" w:type="dxa"/>
            <w:gridSpan w:val="2"/>
          </w:tcPr>
          <w:p w14:paraId="4E98EB44">
            <w:pPr>
              <w:spacing w:line="440" w:lineRule="exact"/>
              <w:rPr>
                <w:rFonts w:hint="eastAsia" w:ascii="仿宋" w:hAnsi="仿宋" w:eastAsia="仿宋" w:cs="仿宋"/>
                <w:sz w:val="24"/>
                <w:szCs w:val="24"/>
              </w:rPr>
            </w:pPr>
          </w:p>
        </w:tc>
      </w:tr>
      <w:tr w14:paraId="1A97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62F009D4">
            <w:pPr>
              <w:spacing w:line="440" w:lineRule="exact"/>
              <w:rPr>
                <w:rFonts w:hint="eastAsia" w:ascii="仿宋" w:hAnsi="仿宋" w:eastAsia="仿宋" w:cs="仿宋"/>
                <w:sz w:val="24"/>
                <w:szCs w:val="24"/>
              </w:rPr>
            </w:pPr>
          </w:p>
        </w:tc>
        <w:tc>
          <w:tcPr>
            <w:tcW w:w="3420" w:type="dxa"/>
            <w:gridSpan w:val="4"/>
          </w:tcPr>
          <w:p w14:paraId="5528BA08">
            <w:pPr>
              <w:spacing w:line="440" w:lineRule="exact"/>
              <w:rPr>
                <w:rFonts w:hint="eastAsia" w:ascii="仿宋" w:hAnsi="仿宋" w:eastAsia="仿宋" w:cs="仿宋"/>
                <w:sz w:val="24"/>
                <w:szCs w:val="24"/>
              </w:rPr>
            </w:pPr>
          </w:p>
        </w:tc>
        <w:tc>
          <w:tcPr>
            <w:tcW w:w="1261" w:type="dxa"/>
          </w:tcPr>
          <w:p w14:paraId="5B9CFB3E">
            <w:pPr>
              <w:spacing w:line="440" w:lineRule="exact"/>
              <w:rPr>
                <w:rFonts w:hint="eastAsia" w:ascii="仿宋" w:hAnsi="仿宋" w:eastAsia="仿宋" w:cs="仿宋"/>
                <w:sz w:val="24"/>
                <w:szCs w:val="24"/>
              </w:rPr>
            </w:pPr>
          </w:p>
        </w:tc>
        <w:tc>
          <w:tcPr>
            <w:tcW w:w="2296" w:type="dxa"/>
            <w:gridSpan w:val="2"/>
          </w:tcPr>
          <w:p w14:paraId="3E1AE561">
            <w:pPr>
              <w:spacing w:line="440" w:lineRule="exact"/>
              <w:rPr>
                <w:rFonts w:hint="eastAsia" w:ascii="仿宋" w:hAnsi="仿宋" w:eastAsia="仿宋" w:cs="仿宋"/>
                <w:sz w:val="24"/>
                <w:szCs w:val="24"/>
              </w:rPr>
            </w:pPr>
          </w:p>
        </w:tc>
      </w:tr>
      <w:tr w14:paraId="4803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4B3577A0">
            <w:pPr>
              <w:spacing w:line="440" w:lineRule="exact"/>
              <w:rPr>
                <w:rFonts w:hint="eastAsia" w:ascii="仿宋" w:hAnsi="仿宋" w:eastAsia="仿宋" w:cs="仿宋"/>
                <w:sz w:val="24"/>
                <w:szCs w:val="24"/>
              </w:rPr>
            </w:pPr>
          </w:p>
        </w:tc>
        <w:tc>
          <w:tcPr>
            <w:tcW w:w="3420" w:type="dxa"/>
            <w:gridSpan w:val="4"/>
          </w:tcPr>
          <w:p w14:paraId="20F0141D">
            <w:pPr>
              <w:spacing w:line="440" w:lineRule="exact"/>
              <w:rPr>
                <w:rFonts w:hint="eastAsia" w:ascii="仿宋" w:hAnsi="仿宋" w:eastAsia="仿宋" w:cs="仿宋"/>
                <w:sz w:val="24"/>
                <w:szCs w:val="24"/>
              </w:rPr>
            </w:pPr>
          </w:p>
        </w:tc>
        <w:tc>
          <w:tcPr>
            <w:tcW w:w="1261" w:type="dxa"/>
          </w:tcPr>
          <w:p w14:paraId="6251E835">
            <w:pPr>
              <w:spacing w:line="440" w:lineRule="exact"/>
              <w:rPr>
                <w:rFonts w:hint="eastAsia" w:ascii="仿宋" w:hAnsi="仿宋" w:eastAsia="仿宋" w:cs="仿宋"/>
                <w:sz w:val="24"/>
                <w:szCs w:val="24"/>
              </w:rPr>
            </w:pPr>
          </w:p>
        </w:tc>
        <w:tc>
          <w:tcPr>
            <w:tcW w:w="2296" w:type="dxa"/>
            <w:gridSpan w:val="2"/>
          </w:tcPr>
          <w:p w14:paraId="06C75771">
            <w:pPr>
              <w:spacing w:line="440" w:lineRule="exact"/>
              <w:rPr>
                <w:rFonts w:hint="eastAsia" w:ascii="仿宋" w:hAnsi="仿宋" w:eastAsia="仿宋" w:cs="仿宋"/>
                <w:sz w:val="24"/>
                <w:szCs w:val="24"/>
              </w:rPr>
            </w:pPr>
          </w:p>
        </w:tc>
      </w:tr>
      <w:tr w14:paraId="4987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57243E77">
            <w:pPr>
              <w:spacing w:line="440" w:lineRule="exact"/>
              <w:rPr>
                <w:rFonts w:hint="eastAsia" w:ascii="仿宋" w:hAnsi="仿宋" w:eastAsia="仿宋" w:cs="仿宋"/>
                <w:sz w:val="24"/>
                <w:szCs w:val="24"/>
              </w:rPr>
            </w:pPr>
          </w:p>
        </w:tc>
        <w:tc>
          <w:tcPr>
            <w:tcW w:w="3420" w:type="dxa"/>
            <w:gridSpan w:val="4"/>
          </w:tcPr>
          <w:p w14:paraId="497B7DE8">
            <w:pPr>
              <w:spacing w:line="440" w:lineRule="exact"/>
              <w:rPr>
                <w:rFonts w:hint="eastAsia" w:ascii="仿宋" w:hAnsi="仿宋" w:eastAsia="仿宋" w:cs="仿宋"/>
                <w:sz w:val="24"/>
                <w:szCs w:val="24"/>
              </w:rPr>
            </w:pPr>
          </w:p>
        </w:tc>
        <w:tc>
          <w:tcPr>
            <w:tcW w:w="1261" w:type="dxa"/>
          </w:tcPr>
          <w:p w14:paraId="3A347ECF">
            <w:pPr>
              <w:spacing w:line="440" w:lineRule="exact"/>
              <w:rPr>
                <w:rFonts w:hint="eastAsia" w:ascii="仿宋" w:hAnsi="仿宋" w:eastAsia="仿宋" w:cs="仿宋"/>
                <w:sz w:val="24"/>
                <w:szCs w:val="24"/>
              </w:rPr>
            </w:pPr>
          </w:p>
        </w:tc>
        <w:tc>
          <w:tcPr>
            <w:tcW w:w="2296" w:type="dxa"/>
            <w:gridSpan w:val="2"/>
          </w:tcPr>
          <w:p w14:paraId="6639BB48">
            <w:pPr>
              <w:spacing w:line="440" w:lineRule="exact"/>
              <w:rPr>
                <w:rFonts w:hint="eastAsia" w:ascii="仿宋" w:hAnsi="仿宋" w:eastAsia="仿宋" w:cs="仿宋"/>
                <w:sz w:val="24"/>
                <w:szCs w:val="24"/>
              </w:rPr>
            </w:pPr>
          </w:p>
        </w:tc>
      </w:tr>
      <w:tr w14:paraId="6FE7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67B388EA">
            <w:pPr>
              <w:spacing w:line="440" w:lineRule="exact"/>
              <w:rPr>
                <w:rFonts w:hint="eastAsia" w:ascii="仿宋" w:hAnsi="仿宋" w:eastAsia="仿宋" w:cs="仿宋"/>
                <w:sz w:val="24"/>
                <w:szCs w:val="24"/>
              </w:rPr>
            </w:pPr>
          </w:p>
        </w:tc>
        <w:tc>
          <w:tcPr>
            <w:tcW w:w="3420" w:type="dxa"/>
            <w:gridSpan w:val="4"/>
          </w:tcPr>
          <w:p w14:paraId="38320D28">
            <w:pPr>
              <w:spacing w:line="440" w:lineRule="exact"/>
              <w:rPr>
                <w:rFonts w:hint="eastAsia" w:ascii="仿宋" w:hAnsi="仿宋" w:eastAsia="仿宋" w:cs="仿宋"/>
                <w:sz w:val="24"/>
                <w:szCs w:val="24"/>
              </w:rPr>
            </w:pPr>
          </w:p>
        </w:tc>
        <w:tc>
          <w:tcPr>
            <w:tcW w:w="1261" w:type="dxa"/>
          </w:tcPr>
          <w:p w14:paraId="0BCFE774">
            <w:pPr>
              <w:spacing w:line="440" w:lineRule="exact"/>
              <w:rPr>
                <w:rFonts w:hint="eastAsia" w:ascii="仿宋" w:hAnsi="仿宋" w:eastAsia="仿宋" w:cs="仿宋"/>
                <w:sz w:val="24"/>
                <w:szCs w:val="24"/>
              </w:rPr>
            </w:pPr>
          </w:p>
        </w:tc>
        <w:tc>
          <w:tcPr>
            <w:tcW w:w="2296" w:type="dxa"/>
            <w:gridSpan w:val="2"/>
          </w:tcPr>
          <w:p w14:paraId="3E919F2F">
            <w:pPr>
              <w:spacing w:line="440" w:lineRule="exact"/>
              <w:rPr>
                <w:rFonts w:hint="eastAsia" w:ascii="仿宋" w:hAnsi="仿宋" w:eastAsia="仿宋" w:cs="仿宋"/>
                <w:sz w:val="24"/>
                <w:szCs w:val="24"/>
              </w:rPr>
            </w:pPr>
          </w:p>
        </w:tc>
      </w:tr>
    </w:tbl>
    <w:p w14:paraId="67E4C3C5">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br w:type="page"/>
      </w:r>
    </w:p>
    <w:p w14:paraId="3F219792">
      <w:pPr>
        <w:numPr>
          <w:ilvl w:val="0"/>
          <w:numId w:val="0"/>
        </w:numPr>
        <w:spacing w:line="440" w:lineRule="exact"/>
        <w:ind w:leftChars="0"/>
        <w:jc w:val="center"/>
        <w:outlineLvl w:val="1"/>
        <w:rPr>
          <w:rFonts w:hint="eastAsia" w:ascii="仿宋" w:hAnsi="仿宋" w:eastAsia="仿宋" w:cs="仿宋"/>
          <w:b/>
          <w:bCs/>
          <w:color w:val="auto"/>
          <w:kern w:val="2"/>
          <w:sz w:val="24"/>
          <w:szCs w:val="24"/>
          <w:lang w:val="en-US" w:eastAsia="zh-CN" w:bidi="ar-SA"/>
        </w:rPr>
      </w:pPr>
      <w:bookmarkStart w:id="289" w:name="_Toc3507"/>
      <w:bookmarkStart w:id="290" w:name="_Toc246997115"/>
      <w:bookmarkStart w:id="291" w:name="_Toc246996372"/>
      <w:bookmarkStart w:id="292" w:name="_Toc21943"/>
      <w:bookmarkStart w:id="293" w:name="_Toc3489"/>
      <w:bookmarkStart w:id="294" w:name="_Toc27490"/>
      <w:bookmarkStart w:id="295" w:name="_Toc144974875"/>
      <w:bookmarkStart w:id="296" w:name="_Toc152045807"/>
      <w:bookmarkStart w:id="297" w:name="_Toc10334"/>
      <w:bookmarkStart w:id="298" w:name="_Toc39861336"/>
      <w:bookmarkStart w:id="299" w:name="_Toc3069"/>
      <w:bookmarkStart w:id="300" w:name="_Toc152042596"/>
      <w:bookmarkStart w:id="301" w:name="_Toc179632827"/>
      <w:bookmarkStart w:id="302" w:name="_Toc247085890"/>
      <w:r>
        <w:rPr>
          <w:rFonts w:hint="eastAsia" w:ascii="仿宋" w:hAnsi="仿宋" w:eastAsia="仿宋" w:cs="仿宋"/>
          <w:b/>
          <w:bCs/>
          <w:color w:val="auto"/>
          <w:kern w:val="2"/>
          <w:sz w:val="24"/>
          <w:szCs w:val="24"/>
          <w:lang w:val="en-US" w:eastAsia="zh-CN" w:bidi="ar-SA"/>
        </w:rPr>
        <w:t>八、资格审查资料</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3A547B46">
      <w:pPr>
        <w:pStyle w:val="17"/>
        <w:ind w:firstLine="482" w:firstLineChars="200"/>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1）有效的营业执照及公路工程施工总承包三级及以上资质，具备施工企业安全生产许可证件；(原件或复印件加盖公章）；工程项目负责人具备公路工程二级及以上执业资格，具备有效的安全生产考核合格证书，且未担任其他在施建设工程项目的项目负责人（提供无在建项目承诺书）(原件或复印件加盖公章）；</w:t>
      </w:r>
    </w:p>
    <w:p w14:paraId="0CE2FDBD">
      <w:pPr>
        <w:pStyle w:val="17"/>
        <w:rPr>
          <w:rFonts w:hint="eastAsia" w:ascii="仿宋" w:hAnsi="仿宋" w:eastAsia="仿宋" w:cs="仿宋"/>
          <w:sz w:val="24"/>
          <w:szCs w:val="24"/>
          <w:lang w:val="en-US" w:eastAsia="zh-CN"/>
        </w:rPr>
      </w:pPr>
    </w:p>
    <w:p w14:paraId="1329A789">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2-1</w:t>
      </w:r>
      <w:r>
        <w:rPr>
          <w:rFonts w:hint="eastAsia" w:ascii="仿宋" w:hAnsi="仿宋" w:eastAsia="仿宋" w:cs="仿宋"/>
          <w:b/>
          <w:sz w:val="24"/>
          <w:szCs w:val="24"/>
        </w:rPr>
        <w:t>法定代表人身份证明书</w:t>
      </w:r>
    </w:p>
    <w:p w14:paraId="08151D27">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14:paraId="6CEF1F92">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企业类型：</w:t>
      </w:r>
      <w:r>
        <w:rPr>
          <w:rFonts w:hint="eastAsia" w:ascii="仿宋" w:hAnsi="仿宋" w:eastAsia="仿宋" w:cs="仿宋"/>
          <w:sz w:val="24"/>
          <w:szCs w:val="24"/>
          <w:u w:val="single"/>
        </w:rPr>
        <w:t xml:space="preserve">                                                   </w:t>
      </w:r>
    </w:p>
    <w:p w14:paraId="37462B76">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14:paraId="0C399EE9">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营业期限：</w:t>
      </w:r>
      <w:r>
        <w:rPr>
          <w:rFonts w:hint="eastAsia" w:ascii="仿宋" w:hAnsi="仿宋" w:eastAsia="仿宋" w:cs="仿宋"/>
          <w:sz w:val="24"/>
          <w:szCs w:val="24"/>
          <w:u w:val="single"/>
        </w:rPr>
        <w:t xml:space="preserve">                                                   </w:t>
      </w:r>
    </w:p>
    <w:p w14:paraId="7E70CE90">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p>
    <w:p w14:paraId="20EF9618">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14:paraId="59B585EB">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系 </w:t>
      </w:r>
      <w:r>
        <w:rPr>
          <w:rFonts w:hint="eastAsia" w:ascii="仿宋" w:hAnsi="仿宋" w:eastAsia="仿宋" w:cs="仿宋"/>
          <w:sz w:val="24"/>
          <w:szCs w:val="24"/>
          <w:u w:val="single"/>
        </w:rPr>
        <w:t xml:space="preserve">         （响应单位名称）               </w:t>
      </w:r>
      <w:r>
        <w:rPr>
          <w:rFonts w:hint="eastAsia" w:ascii="仿宋" w:hAnsi="仿宋" w:eastAsia="仿宋" w:cs="仿宋"/>
          <w:sz w:val="24"/>
          <w:szCs w:val="24"/>
        </w:rPr>
        <w:t>的法定代表人。</w:t>
      </w:r>
    </w:p>
    <w:p w14:paraId="6FB07697">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特此证明。</w:t>
      </w:r>
    </w:p>
    <w:p w14:paraId="283E2C90">
      <w:pPr>
        <w:spacing w:line="360" w:lineRule="auto"/>
        <w:ind w:firstLine="6600" w:firstLineChars="2750"/>
        <w:rPr>
          <w:rFonts w:hint="eastAsia" w:ascii="仿宋" w:hAnsi="仿宋" w:eastAsia="仿宋" w:cs="仿宋"/>
          <w:sz w:val="24"/>
          <w:szCs w:val="24"/>
        </w:rPr>
      </w:pPr>
      <w:r>
        <w:rPr>
          <w:rFonts w:hint="eastAsia" w:ascii="仿宋" w:hAnsi="仿宋" w:eastAsia="仿宋" w:cs="仿宋"/>
          <w:sz w:val="24"/>
          <w:szCs w:val="24"/>
        </w:rPr>
        <w:t>供应商：（盖章）</w:t>
      </w:r>
    </w:p>
    <w:p w14:paraId="2856DB2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                           </w:t>
      </w:r>
    </w:p>
    <w:p w14:paraId="5E7E1CE3">
      <w:pPr>
        <w:spacing w:line="360" w:lineRule="auto"/>
        <w:ind w:firstLine="480"/>
        <w:jc w:val="center"/>
        <w:rPr>
          <w:rFonts w:hint="eastAsia" w:ascii="仿宋" w:hAnsi="仿宋" w:eastAsia="仿宋" w:cs="仿宋"/>
          <w:sz w:val="24"/>
          <w:szCs w:val="24"/>
        </w:rPr>
      </w:pPr>
      <w:r>
        <w:rPr>
          <w:rFonts w:hint="eastAsia" w:ascii="仿宋" w:hAnsi="仿宋" w:eastAsia="仿宋" w:cs="仿宋"/>
          <w:sz w:val="24"/>
          <w:szCs w:val="24"/>
        </w:rPr>
        <w:t xml:space="preserve">                                  年   月  日</w:t>
      </w:r>
    </w:p>
    <w:p w14:paraId="5847F283">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备注：附法定代表人身份证复印件</w:t>
      </w:r>
    </w:p>
    <w:p w14:paraId="6E4B3F27">
      <w:pPr>
        <w:pStyle w:val="15"/>
        <w:ind w:firstLine="482"/>
        <w:rPr>
          <w:rFonts w:hint="eastAsia" w:ascii="仿宋" w:hAnsi="仿宋" w:eastAsia="仿宋" w:cs="仿宋"/>
          <w:b/>
          <w:sz w:val="24"/>
          <w:szCs w:val="24"/>
        </w:rPr>
      </w:pPr>
    </w:p>
    <w:p w14:paraId="3EEE10A6">
      <w:pPr>
        <w:pStyle w:val="15"/>
        <w:ind w:firstLine="482"/>
        <w:rPr>
          <w:rFonts w:hint="eastAsia" w:ascii="仿宋" w:hAnsi="仿宋" w:eastAsia="仿宋" w:cs="仿宋"/>
          <w:b/>
          <w:sz w:val="24"/>
          <w:szCs w:val="24"/>
        </w:rPr>
      </w:pPr>
    </w:p>
    <w:p w14:paraId="0EBF6A43">
      <w:pPr>
        <w:pStyle w:val="15"/>
        <w:ind w:firstLine="482"/>
        <w:rPr>
          <w:rFonts w:hint="eastAsia" w:ascii="仿宋" w:hAnsi="仿宋" w:eastAsia="仿宋" w:cs="仿宋"/>
          <w:b/>
          <w:sz w:val="24"/>
          <w:szCs w:val="24"/>
        </w:rPr>
      </w:pPr>
    </w:p>
    <w:p w14:paraId="391C66E5">
      <w:pPr>
        <w:pStyle w:val="15"/>
        <w:ind w:firstLine="482"/>
        <w:rPr>
          <w:rFonts w:hint="eastAsia" w:ascii="仿宋" w:hAnsi="仿宋" w:eastAsia="仿宋" w:cs="仿宋"/>
          <w:b/>
          <w:sz w:val="24"/>
          <w:szCs w:val="24"/>
        </w:rPr>
      </w:pPr>
    </w:p>
    <w:p w14:paraId="5809DE9E">
      <w:pPr>
        <w:rPr>
          <w:rFonts w:hint="eastAsia" w:ascii="仿宋" w:hAnsi="仿宋" w:eastAsia="仿宋" w:cs="仿宋"/>
          <w:b/>
          <w:sz w:val="24"/>
          <w:szCs w:val="24"/>
        </w:rPr>
      </w:pPr>
    </w:p>
    <w:p w14:paraId="74481FF3">
      <w:pPr>
        <w:pStyle w:val="23"/>
        <w:rPr>
          <w:rFonts w:hint="eastAsia" w:ascii="仿宋" w:hAnsi="仿宋" w:eastAsia="仿宋" w:cs="仿宋"/>
          <w:b/>
          <w:sz w:val="24"/>
          <w:szCs w:val="24"/>
        </w:rPr>
      </w:pPr>
    </w:p>
    <w:p w14:paraId="7442661B">
      <w:pPr>
        <w:pStyle w:val="23"/>
        <w:rPr>
          <w:rFonts w:hint="eastAsia" w:ascii="仿宋" w:hAnsi="仿宋" w:eastAsia="仿宋" w:cs="仿宋"/>
          <w:b/>
          <w:sz w:val="24"/>
          <w:szCs w:val="24"/>
        </w:rPr>
      </w:pPr>
    </w:p>
    <w:p w14:paraId="395B8208">
      <w:pPr>
        <w:pStyle w:val="23"/>
        <w:rPr>
          <w:rFonts w:hint="eastAsia" w:ascii="仿宋" w:hAnsi="仿宋" w:eastAsia="仿宋" w:cs="仿宋"/>
          <w:b/>
          <w:sz w:val="24"/>
          <w:szCs w:val="24"/>
        </w:rPr>
      </w:pPr>
    </w:p>
    <w:p w14:paraId="23479B58">
      <w:pPr>
        <w:pStyle w:val="23"/>
        <w:rPr>
          <w:rFonts w:hint="eastAsia" w:ascii="仿宋" w:hAnsi="仿宋" w:eastAsia="仿宋" w:cs="仿宋"/>
          <w:b/>
          <w:sz w:val="24"/>
          <w:szCs w:val="24"/>
        </w:rPr>
      </w:pPr>
    </w:p>
    <w:p w14:paraId="2E7838FE">
      <w:pPr>
        <w:pStyle w:val="23"/>
        <w:rPr>
          <w:rFonts w:hint="eastAsia" w:ascii="仿宋" w:hAnsi="仿宋" w:eastAsia="仿宋" w:cs="仿宋"/>
          <w:b/>
          <w:sz w:val="24"/>
          <w:szCs w:val="24"/>
        </w:rPr>
      </w:pPr>
    </w:p>
    <w:p w14:paraId="5FEB006D">
      <w:pPr>
        <w:pStyle w:val="23"/>
        <w:rPr>
          <w:rFonts w:hint="eastAsia" w:ascii="仿宋" w:hAnsi="仿宋" w:eastAsia="仿宋" w:cs="仿宋"/>
          <w:b/>
          <w:sz w:val="24"/>
          <w:szCs w:val="24"/>
        </w:rPr>
      </w:pPr>
    </w:p>
    <w:p w14:paraId="58253096">
      <w:pPr>
        <w:pStyle w:val="23"/>
        <w:rPr>
          <w:rFonts w:hint="eastAsia" w:ascii="仿宋" w:hAnsi="仿宋" w:eastAsia="仿宋" w:cs="仿宋"/>
          <w:b/>
          <w:sz w:val="24"/>
          <w:szCs w:val="24"/>
        </w:rPr>
      </w:pPr>
    </w:p>
    <w:p w14:paraId="7D34436D">
      <w:pPr>
        <w:rPr>
          <w:rFonts w:hint="eastAsia" w:ascii="仿宋" w:hAnsi="仿宋" w:eastAsia="仿宋" w:cs="仿宋"/>
          <w:sz w:val="24"/>
          <w:szCs w:val="24"/>
        </w:rPr>
      </w:pPr>
    </w:p>
    <w:p w14:paraId="6E5E4800">
      <w:pPr>
        <w:pStyle w:val="15"/>
        <w:rPr>
          <w:rFonts w:hint="eastAsia" w:ascii="仿宋" w:hAnsi="仿宋" w:eastAsia="仿宋" w:cs="仿宋"/>
          <w:b/>
          <w:sz w:val="24"/>
          <w:szCs w:val="24"/>
        </w:rPr>
      </w:pPr>
    </w:p>
    <w:p w14:paraId="157DB719">
      <w:pPr>
        <w:pStyle w:val="15"/>
        <w:ind w:firstLine="482"/>
        <w:jc w:val="center"/>
        <w:rPr>
          <w:rFonts w:hint="eastAsia" w:ascii="仿宋" w:hAnsi="仿宋" w:eastAsia="仿宋" w:cs="仿宋"/>
          <w:b/>
          <w:sz w:val="24"/>
          <w:szCs w:val="24"/>
        </w:rPr>
      </w:pPr>
      <w:r>
        <w:rPr>
          <w:rFonts w:hint="eastAsia" w:ascii="仿宋" w:hAnsi="仿宋" w:eastAsia="仿宋" w:cs="仿宋"/>
          <w:b/>
          <w:sz w:val="24"/>
          <w:szCs w:val="24"/>
          <w:lang w:val="en-US" w:eastAsia="zh-CN"/>
        </w:rPr>
        <w:t>2-2</w:t>
      </w:r>
      <w:r>
        <w:rPr>
          <w:rFonts w:hint="eastAsia" w:ascii="仿宋" w:hAnsi="仿宋" w:eastAsia="仿宋" w:cs="仿宋"/>
          <w:b/>
          <w:sz w:val="24"/>
          <w:szCs w:val="24"/>
        </w:rPr>
        <w:t>法定代表人授权书格式</w:t>
      </w:r>
    </w:p>
    <w:p w14:paraId="27C75D43">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授权书声明：注册于（地区的名称）的（公司名称），在下面签字的法定代表人（姓名、职务），代表本公司授权在下面签字的（委托代理人的姓名、职务）为本公司的合法代理人，就（项目名称/编号）的响应，以本公司的名义处理一切与之有关的事务。</w:t>
      </w:r>
    </w:p>
    <w:p w14:paraId="0E2E0D08">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本授权书于20</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日签字生效，特此声明。</w:t>
      </w:r>
    </w:p>
    <w:p w14:paraId="28BC98A9">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法定代表人签字：</w:t>
      </w:r>
    </w:p>
    <w:p w14:paraId="21A645FE">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委托代理人签字：</w:t>
      </w:r>
    </w:p>
    <w:p w14:paraId="1C0C58B7">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公        章：</w:t>
      </w:r>
    </w:p>
    <w:tbl>
      <w:tblPr>
        <w:tblStyle w:val="37"/>
        <w:tblpPr w:leftFromText="180" w:rightFromText="180" w:vertAnchor="text" w:horzAnchor="page" w:tblpX="1402" w:tblpY="369"/>
        <w:tblOverlap w:val="never"/>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085"/>
      </w:tblGrid>
      <w:tr w14:paraId="7C23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4345" w:type="dxa"/>
            <w:noWrap w:val="0"/>
            <w:vAlign w:val="top"/>
          </w:tcPr>
          <w:p w14:paraId="5B0D7E24">
            <w:pPr>
              <w:spacing w:line="440" w:lineRule="exact"/>
              <w:ind w:firstLine="480"/>
              <w:rPr>
                <w:rFonts w:hint="eastAsia" w:ascii="仿宋" w:hAnsi="仿宋" w:eastAsia="仿宋" w:cs="仿宋"/>
                <w:sz w:val="24"/>
                <w:szCs w:val="24"/>
              </w:rPr>
            </w:pPr>
          </w:p>
          <w:p w14:paraId="67C753BD">
            <w:pPr>
              <w:spacing w:line="440" w:lineRule="exact"/>
              <w:ind w:firstLine="480"/>
              <w:rPr>
                <w:rFonts w:hint="eastAsia" w:ascii="仿宋" w:hAnsi="仿宋" w:eastAsia="仿宋" w:cs="仿宋"/>
                <w:sz w:val="24"/>
                <w:szCs w:val="24"/>
              </w:rPr>
            </w:pPr>
          </w:p>
          <w:p w14:paraId="2F589C21">
            <w:pPr>
              <w:spacing w:line="440" w:lineRule="exact"/>
              <w:ind w:firstLine="480"/>
              <w:rPr>
                <w:rFonts w:hint="eastAsia" w:ascii="仿宋" w:hAnsi="仿宋" w:eastAsia="仿宋" w:cs="仿宋"/>
                <w:sz w:val="24"/>
                <w:szCs w:val="24"/>
              </w:rPr>
            </w:pPr>
            <w:r>
              <w:rPr>
                <w:rFonts w:hint="eastAsia" w:ascii="仿宋" w:hAnsi="仿宋" w:eastAsia="仿宋" w:cs="仿宋"/>
                <w:sz w:val="24"/>
                <w:szCs w:val="24"/>
              </w:rPr>
              <w:t>法定代表人身份证正反面复印件</w:t>
            </w:r>
          </w:p>
        </w:tc>
        <w:tc>
          <w:tcPr>
            <w:tcW w:w="4085" w:type="dxa"/>
            <w:noWrap w:val="0"/>
            <w:vAlign w:val="top"/>
          </w:tcPr>
          <w:p w14:paraId="55E13AF9">
            <w:pPr>
              <w:spacing w:line="440" w:lineRule="exact"/>
              <w:ind w:firstLine="480"/>
              <w:rPr>
                <w:rFonts w:hint="eastAsia" w:ascii="仿宋" w:hAnsi="仿宋" w:eastAsia="仿宋" w:cs="仿宋"/>
                <w:sz w:val="24"/>
                <w:szCs w:val="24"/>
              </w:rPr>
            </w:pPr>
          </w:p>
          <w:p w14:paraId="029143FF">
            <w:pPr>
              <w:spacing w:line="440" w:lineRule="exact"/>
              <w:ind w:firstLine="480"/>
              <w:rPr>
                <w:rFonts w:hint="eastAsia" w:ascii="仿宋" w:hAnsi="仿宋" w:eastAsia="仿宋" w:cs="仿宋"/>
                <w:sz w:val="24"/>
                <w:szCs w:val="24"/>
              </w:rPr>
            </w:pPr>
          </w:p>
          <w:p w14:paraId="4A0D76ED">
            <w:pPr>
              <w:spacing w:line="440" w:lineRule="exact"/>
              <w:ind w:firstLine="480"/>
              <w:rPr>
                <w:rFonts w:hint="eastAsia" w:ascii="仿宋" w:hAnsi="仿宋" w:eastAsia="仿宋" w:cs="仿宋"/>
                <w:sz w:val="24"/>
                <w:szCs w:val="24"/>
              </w:rPr>
            </w:pPr>
            <w:r>
              <w:rPr>
                <w:rFonts w:hint="eastAsia" w:ascii="仿宋" w:hAnsi="仿宋" w:eastAsia="仿宋" w:cs="仿宋"/>
                <w:sz w:val="24"/>
                <w:szCs w:val="24"/>
              </w:rPr>
              <w:t>委托代理人身份证正反面复印件</w:t>
            </w:r>
          </w:p>
        </w:tc>
      </w:tr>
    </w:tbl>
    <w:p w14:paraId="3A5D4944">
      <w:pPr>
        <w:spacing w:line="360" w:lineRule="auto"/>
        <w:ind w:firstLine="6009" w:firstLineChars="2504"/>
        <w:rPr>
          <w:rFonts w:hint="eastAsia" w:ascii="仿宋" w:hAnsi="仿宋" w:eastAsia="仿宋" w:cs="仿宋"/>
          <w:sz w:val="24"/>
          <w:szCs w:val="24"/>
        </w:rPr>
      </w:pPr>
    </w:p>
    <w:p w14:paraId="3624CA71">
      <w:pPr>
        <w:spacing w:line="360" w:lineRule="auto"/>
        <w:ind w:firstLine="6009" w:firstLineChars="2504"/>
        <w:rPr>
          <w:rFonts w:hint="eastAsia" w:ascii="仿宋" w:hAnsi="仿宋" w:eastAsia="仿宋" w:cs="仿宋"/>
          <w:sz w:val="24"/>
          <w:szCs w:val="24"/>
        </w:rPr>
      </w:pPr>
    </w:p>
    <w:p w14:paraId="304FE3B7">
      <w:pPr>
        <w:spacing w:line="360" w:lineRule="auto"/>
        <w:ind w:firstLine="480"/>
        <w:rPr>
          <w:rFonts w:hint="eastAsia" w:ascii="仿宋" w:hAnsi="仿宋" w:eastAsia="仿宋" w:cs="仿宋"/>
          <w:bCs/>
          <w:sz w:val="24"/>
          <w:szCs w:val="24"/>
        </w:rPr>
      </w:pPr>
    </w:p>
    <w:p w14:paraId="09E12CE9">
      <w:pPr>
        <w:spacing w:line="360" w:lineRule="auto"/>
        <w:ind w:firstLine="480"/>
        <w:jc w:val="center"/>
        <w:rPr>
          <w:rFonts w:hint="eastAsia" w:ascii="仿宋" w:hAnsi="仿宋" w:eastAsia="仿宋" w:cs="仿宋"/>
          <w:bCs/>
          <w:sz w:val="24"/>
          <w:szCs w:val="24"/>
        </w:rPr>
      </w:pPr>
      <w:r>
        <w:rPr>
          <w:rFonts w:hint="eastAsia" w:ascii="仿宋" w:hAnsi="仿宋" w:eastAsia="仿宋" w:cs="仿宋"/>
          <w:bCs/>
          <w:sz w:val="24"/>
          <w:szCs w:val="24"/>
        </w:rPr>
        <w:t xml:space="preserve">                             授权日期：</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年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月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日</w:t>
      </w:r>
    </w:p>
    <w:p w14:paraId="11940F43">
      <w:pPr>
        <w:pStyle w:val="23"/>
        <w:rPr>
          <w:rFonts w:hint="eastAsia" w:ascii="仿宋" w:hAnsi="仿宋" w:eastAsia="仿宋" w:cs="仿宋"/>
          <w:bCs/>
          <w:sz w:val="24"/>
          <w:szCs w:val="24"/>
        </w:rPr>
      </w:pPr>
    </w:p>
    <w:p w14:paraId="0DAA36AD">
      <w:pPr>
        <w:pStyle w:val="23"/>
        <w:rPr>
          <w:rFonts w:hint="eastAsia" w:ascii="仿宋" w:hAnsi="仿宋" w:eastAsia="仿宋" w:cs="仿宋"/>
          <w:bCs/>
          <w:sz w:val="24"/>
          <w:szCs w:val="24"/>
        </w:rPr>
      </w:pPr>
    </w:p>
    <w:p w14:paraId="6AD5C33F">
      <w:pPr>
        <w:pStyle w:val="23"/>
        <w:rPr>
          <w:rFonts w:hint="eastAsia" w:ascii="仿宋" w:hAnsi="仿宋" w:eastAsia="仿宋" w:cs="仿宋"/>
          <w:bCs/>
          <w:color w:val="FF0000"/>
          <w:sz w:val="24"/>
          <w:szCs w:val="24"/>
        </w:rPr>
      </w:pPr>
    </w:p>
    <w:p w14:paraId="0F52209D">
      <w:pPr>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注：1、法定代表人本人作为公司代理人前来参加竞争性磋商的供应商，可不提供此项证明文件。</w:t>
      </w:r>
    </w:p>
    <w:p w14:paraId="791430AD">
      <w:pPr>
        <w:spacing w:line="360" w:lineRule="auto"/>
        <w:ind w:firstLine="482"/>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2、授权书上须附有法定代表人和委托代理人的居民身份证复印件，否则视为无效。</w:t>
      </w:r>
    </w:p>
    <w:p w14:paraId="32AD7E4E">
      <w:pPr>
        <w:spacing w:line="360" w:lineRule="auto"/>
        <w:ind w:firstLine="482"/>
        <w:rPr>
          <w:rFonts w:hint="eastAsia" w:ascii="仿宋" w:hAnsi="仿宋" w:eastAsia="仿宋" w:cs="仿宋"/>
          <w:b/>
          <w:color w:val="auto"/>
          <w:sz w:val="24"/>
          <w:szCs w:val="24"/>
        </w:rPr>
      </w:pPr>
      <w:r>
        <w:rPr>
          <w:rFonts w:hint="eastAsia" w:ascii="仿宋" w:hAnsi="仿宋" w:eastAsia="仿宋" w:cs="仿宋"/>
          <w:b/>
          <w:color w:val="000000" w:themeColor="text1"/>
          <w:sz w:val="24"/>
          <w:szCs w:val="24"/>
          <w14:textFill>
            <w14:solidFill>
              <w14:schemeClr w14:val="tx1"/>
            </w14:solidFill>
          </w14:textFill>
        </w:rPr>
        <w:t>3</w:t>
      </w:r>
      <w:r>
        <w:rPr>
          <w:rFonts w:hint="eastAsia" w:ascii="仿宋" w:hAnsi="仿宋" w:eastAsia="仿宋" w:cs="仿宋"/>
          <w:b/>
          <w:color w:val="000000" w:themeColor="text1"/>
          <w:sz w:val="24"/>
          <w:szCs w:val="24"/>
          <w:lang w:eastAsia="zh-CN"/>
          <w14:textFill>
            <w14:solidFill>
              <w14:schemeClr w14:val="tx1"/>
            </w14:solidFill>
          </w14:textFill>
        </w:rPr>
        <w:t>、</w:t>
      </w:r>
      <w:r>
        <w:rPr>
          <w:rFonts w:hint="eastAsia" w:ascii="仿宋" w:hAnsi="仿宋" w:eastAsia="仿宋" w:cs="仿宋"/>
          <w:b/>
          <w:color w:val="auto"/>
          <w:sz w:val="24"/>
          <w:szCs w:val="24"/>
        </w:rPr>
        <w:t>供应商须提供</w:t>
      </w:r>
      <w:r>
        <w:rPr>
          <w:rFonts w:hint="eastAsia" w:ascii="仿宋" w:hAnsi="仿宋" w:eastAsia="仿宋" w:cs="仿宋"/>
          <w:b/>
          <w:color w:val="auto"/>
          <w:sz w:val="24"/>
          <w:szCs w:val="24"/>
          <w:lang w:val="en-US" w:eastAsia="zh-CN"/>
        </w:rPr>
        <w:t>2023年或2024</w:t>
      </w:r>
      <w:r>
        <w:rPr>
          <w:rFonts w:hint="eastAsia" w:ascii="仿宋" w:hAnsi="仿宋" w:eastAsia="仿宋" w:cs="仿宋"/>
          <w:b/>
          <w:color w:val="auto"/>
          <w:sz w:val="24"/>
          <w:szCs w:val="24"/>
        </w:rPr>
        <w:t>年度完整的财务审计报告复印件，并加盖供应商公章。如供应商无法提供审计报告，则须提供银行出具的资信证明。</w:t>
      </w:r>
    </w:p>
    <w:p w14:paraId="37AA73D0">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说明：</w:t>
      </w:r>
    </w:p>
    <w:p w14:paraId="75A656D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1）供应商须提供银行出具的资信证明原件（成立一年内的公司可提交验资证明复印件并加盖供应商公章）；</w:t>
      </w:r>
    </w:p>
    <w:p w14:paraId="5A75721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2）银行资信证明应能说明该供应商与银行之间业务往来正常，企业信誉良好等；</w:t>
      </w:r>
    </w:p>
    <w:p w14:paraId="65234C5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3）银行出具的存款证明不能替代银行资信证明，存款证明无效。</w:t>
      </w:r>
    </w:p>
    <w:p w14:paraId="01A3E236">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p w14:paraId="778962C7">
      <w:pPr>
        <w:rPr>
          <w:rFonts w:hint="eastAsia" w:ascii="仿宋" w:hAnsi="仿宋" w:eastAsia="仿宋" w:cs="仿宋"/>
          <w:b/>
          <w:sz w:val="24"/>
          <w:szCs w:val="24"/>
        </w:rPr>
      </w:pPr>
      <w:r>
        <w:rPr>
          <w:rFonts w:hint="eastAsia" w:ascii="仿宋" w:hAnsi="仿宋" w:eastAsia="仿宋" w:cs="仿宋"/>
          <w:b/>
          <w:sz w:val="24"/>
          <w:szCs w:val="24"/>
        </w:rPr>
        <w:t>（4）具备履行合同所必需的设备和专业技术能力证明材料（格式自拟）</w:t>
      </w:r>
    </w:p>
    <w:p w14:paraId="4ECB9211">
      <w:pPr>
        <w:spacing w:line="360" w:lineRule="auto"/>
        <w:rPr>
          <w:rFonts w:hint="eastAsia" w:ascii="仿宋" w:hAnsi="仿宋" w:eastAsia="仿宋" w:cs="仿宋"/>
          <w:b/>
          <w:sz w:val="24"/>
          <w:szCs w:val="24"/>
        </w:rPr>
      </w:pPr>
    </w:p>
    <w:p w14:paraId="04317ED1">
      <w:pPr>
        <w:spacing w:line="360" w:lineRule="auto"/>
        <w:rPr>
          <w:rFonts w:hint="eastAsia" w:ascii="仿宋" w:hAnsi="仿宋" w:eastAsia="仿宋" w:cs="仿宋"/>
          <w:b/>
          <w:sz w:val="24"/>
          <w:szCs w:val="24"/>
        </w:rPr>
      </w:pPr>
    </w:p>
    <w:p w14:paraId="2528310A">
      <w:pPr>
        <w:spacing w:line="360" w:lineRule="auto"/>
        <w:rPr>
          <w:rFonts w:hint="eastAsia" w:ascii="仿宋" w:hAnsi="仿宋" w:eastAsia="仿宋" w:cs="仿宋"/>
          <w:b/>
          <w:sz w:val="24"/>
          <w:szCs w:val="24"/>
        </w:rPr>
      </w:pPr>
      <w:r>
        <w:rPr>
          <w:rFonts w:hint="eastAsia" w:ascii="仿宋" w:hAnsi="仿宋" w:eastAsia="仿宋" w:cs="仿宋"/>
          <w:b/>
          <w:sz w:val="24"/>
          <w:szCs w:val="24"/>
        </w:rPr>
        <w:t>（5）有依法缴纳税收和社会保障资金的良好记录</w:t>
      </w:r>
    </w:p>
    <w:p w14:paraId="218CE6C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供应商应</w:t>
      </w:r>
      <w:r>
        <w:rPr>
          <w:rFonts w:hint="eastAsia" w:ascii="仿宋" w:hAnsi="仿宋" w:eastAsia="仿宋" w:cs="仿宋"/>
          <w:sz w:val="24"/>
          <w:szCs w:val="24"/>
          <w:highlight w:val="white"/>
        </w:rPr>
        <w:t>提供开标</w:t>
      </w:r>
      <w:r>
        <w:rPr>
          <w:rFonts w:hint="eastAsia" w:ascii="仿宋" w:hAnsi="仿宋" w:eastAsia="仿宋" w:cs="仿宋"/>
          <w:sz w:val="24"/>
          <w:szCs w:val="24"/>
          <w:highlight w:val="white"/>
          <w:lang w:val="en-US" w:eastAsia="zh-CN"/>
        </w:rPr>
        <w:t>日</w:t>
      </w:r>
      <w:r>
        <w:rPr>
          <w:rFonts w:hint="eastAsia" w:ascii="仿宋" w:hAnsi="仿宋" w:eastAsia="仿宋" w:cs="仿宋"/>
          <w:sz w:val="24"/>
          <w:szCs w:val="24"/>
          <w:highlight w:val="white"/>
        </w:rPr>
        <w:t>前</w:t>
      </w:r>
      <w:r>
        <w:rPr>
          <w:rFonts w:hint="eastAsia" w:ascii="仿宋" w:hAnsi="仿宋" w:eastAsia="仿宋" w:cs="仿宋"/>
          <w:sz w:val="24"/>
          <w:szCs w:val="24"/>
          <w:highlight w:val="white"/>
          <w:lang w:eastAsia="zh-CN"/>
        </w:rPr>
        <w:t>六个月</w:t>
      </w:r>
      <w:r>
        <w:rPr>
          <w:rFonts w:hint="eastAsia" w:ascii="仿宋" w:hAnsi="仿宋" w:eastAsia="仿宋" w:cs="仿宋"/>
          <w:sz w:val="24"/>
          <w:szCs w:val="24"/>
          <w:highlight w:val="white"/>
          <w:lang w:val="en-US" w:eastAsia="zh-CN"/>
        </w:rPr>
        <w:t>任意三</w:t>
      </w:r>
      <w:r>
        <w:rPr>
          <w:rFonts w:hint="eastAsia" w:ascii="仿宋" w:hAnsi="仿宋" w:eastAsia="仿宋" w:cs="仿宋"/>
          <w:sz w:val="24"/>
          <w:szCs w:val="24"/>
          <w:highlight w:val="white"/>
        </w:rPr>
        <w:t>个月</w:t>
      </w:r>
      <w:r>
        <w:rPr>
          <w:rFonts w:hint="eastAsia" w:ascii="仿宋" w:hAnsi="仿宋" w:eastAsia="仿宋" w:cs="仿宋"/>
          <w:sz w:val="24"/>
          <w:szCs w:val="24"/>
        </w:rPr>
        <w:t>的缴纳社会保障资金的有效票据凭证；若供应商逐年交纳社会保障资金的，须提供参加本次政府采购活动上年度缴纳社会保障资金的有效票据凭证复印件。（须加盖供应商公章）</w:t>
      </w:r>
    </w:p>
    <w:p w14:paraId="7C164F4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注：依法不需要缴纳社会保障资金的供应商，须提供相应文件证明其依法不需要缴纳社会保障资金。</w:t>
      </w:r>
    </w:p>
    <w:p w14:paraId="004A7D5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供应商应</w:t>
      </w:r>
      <w:r>
        <w:rPr>
          <w:rFonts w:hint="eastAsia" w:ascii="仿宋" w:hAnsi="仿宋" w:eastAsia="仿宋" w:cs="仿宋"/>
          <w:sz w:val="24"/>
          <w:szCs w:val="24"/>
          <w:highlight w:val="white"/>
        </w:rPr>
        <w:t>提供开标</w:t>
      </w:r>
      <w:r>
        <w:rPr>
          <w:rFonts w:hint="eastAsia" w:ascii="仿宋" w:hAnsi="仿宋" w:eastAsia="仿宋" w:cs="仿宋"/>
          <w:sz w:val="24"/>
          <w:szCs w:val="24"/>
          <w:highlight w:val="white"/>
          <w:lang w:val="en-US" w:eastAsia="zh-CN"/>
        </w:rPr>
        <w:t>日</w:t>
      </w:r>
      <w:r>
        <w:rPr>
          <w:rFonts w:hint="eastAsia" w:ascii="仿宋" w:hAnsi="仿宋" w:eastAsia="仿宋" w:cs="仿宋"/>
          <w:sz w:val="24"/>
          <w:szCs w:val="24"/>
          <w:highlight w:val="white"/>
        </w:rPr>
        <w:t>前</w:t>
      </w:r>
      <w:r>
        <w:rPr>
          <w:rFonts w:hint="eastAsia" w:ascii="仿宋" w:hAnsi="仿宋" w:eastAsia="仿宋" w:cs="仿宋"/>
          <w:sz w:val="24"/>
          <w:szCs w:val="24"/>
          <w:highlight w:val="white"/>
          <w:lang w:eastAsia="zh-CN"/>
        </w:rPr>
        <w:t>六个月</w:t>
      </w:r>
      <w:r>
        <w:rPr>
          <w:rFonts w:hint="eastAsia" w:ascii="仿宋" w:hAnsi="仿宋" w:eastAsia="仿宋" w:cs="仿宋"/>
          <w:sz w:val="24"/>
          <w:szCs w:val="24"/>
          <w:highlight w:val="white"/>
          <w:lang w:val="en-US" w:eastAsia="zh-CN"/>
        </w:rPr>
        <w:t>任意三</w:t>
      </w:r>
      <w:r>
        <w:rPr>
          <w:rFonts w:hint="eastAsia" w:ascii="仿宋" w:hAnsi="仿宋" w:eastAsia="仿宋" w:cs="仿宋"/>
          <w:sz w:val="24"/>
          <w:szCs w:val="24"/>
          <w:highlight w:val="white"/>
        </w:rPr>
        <w:t>个月</w:t>
      </w:r>
      <w:r>
        <w:rPr>
          <w:rFonts w:hint="eastAsia" w:ascii="仿宋" w:hAnsi="仿宋" w:eastAsia="仿宋" w:cs="仿宋"/>
          <w:sz w:val="24"/>
          <w:szCs w:val="24"/>
        </w:rPr>
        <w:t>依法纳税（法人单位必须为增值税或企业所得税）证明（银行缴费凭证或税务机关开具的证明）复印件（加盖供应商公章）</w:t>
      </w:r>
    </w:p>
    <w:p w14:paraId="58AA177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注：依法免税或零报税的供应商，须提供相应文件证明其依法免税证明文件或纳税申报表复印件。</w:t>
      </w:r>
    </w:p>
    <w:p w14:paraId="4215E768">
      <w:pPr>
        <w:pStyle w:val="86"/>
        <w:ind w:left="420"/>
        <w:rPr>
          <w:rFonts w:hint="eastAsia"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（6）供应商声明函</w:t>
      </w:r>
    </w:p>
    <w:p w14:paraId="626990C4">
      <w:pPr>
        <w:pStyle w:val="86"/>
        <w:ind w:firstLine="482"/>
        <w:rPr>
          <w:rFonts w:hint="eastAsia" w:ascii="仿宋" w:hAnsi="仿宋" w:eastAsia="仿宋" w:cs="仿宋"/>
          <w:b/>
          <w:bCs/>
          <w:sz w:val="24"/>
          <w:szCs w:val="24"/>
        </w:rPr>
      </w:pPr>
      <w:r>
        <w:rPr>
          <w:rFonts w:hint="eastAsia" w:ascii="仿宋" w:hAnsi="仿宋" w:eastAsia="仿宋" w:cs="仿宋"/>
          <w:b/>
          <w:bCs/>
          <w:sz w:val="24"/>
          <w:szCs w:val="24"/>
          <w:u w:val="single"/>
        </w:rPr>
        <w:t xml:space="preserve">（采购人名称） </w:t>
      </w:r>
      <w:r>
        <w:rPr>
          <w:rFonts w:hint="eastAsia" w:ascii="仿宋" w:hAnsi="仿宋" w:eastAsia="仿宋" w:cs="仿宋"/>
          <w:b/>
          <w:bCs/>
          <w:sz w:val="24"/>
          <w:szCs w:val="24"/>
        </w:rPr>
        <w:t xml:space="preserve"> ：</w:t>
      </w:r>
    </w:p>
    <w:p w14:paraId="3F75EC9C">
      <w:pPr>
        <w:pStyle w:val="86"/>
        <w:ind w:firstLine="480"/>
        <w:rPr>
          <w:rFonts w:hint="eastAsia" w:ascii="仿宋" w:hAnsi="仿宋" w:eastAsia="仿宋" w:cs="仿宋"/>
          <w:bCs/>
          <w:sz w:val="24"/>
          <w:szCs w:val="24"/>
        </w:rPr>
      </w:pPr>
      <w:r>
        <w:rPr>
          <w:rFonts w:hint="eastAsia" w:ascii="仿宋" w:hAnsi="仿宋" w:eastAsia="仿宋" w:cs="仿宋"/>
          <w:bCs/>
          <w:sz w:val="24"/>
          <w:szCs w:val="24"/>
        </w:rPr>
        <w:t>在参加本次项目磋商中，我单位承诺：</w:t>
      </w:r>
    </w:p>
    <w:p w14:paraId="0394BD27">
      <w:pPr>
        <w:numPr>
          <w:ilvl w:val="0"/>
          <w:numId w:val="11"/>
        </w:num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2E3C40DE">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2、与我单位存在“单位负责人为同一人或者存在直接控股、管理关系”的其他法人单位信息如下（如有须填写，如没有须填“/”）：</w:t>
      </w:r>
    </w:p>
    <w:tbl>
      <w:tblPr>
        <w:tblStyle w:val="3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386"/>
        <w:gridCol w:w="3402"/>
      </w:tblGrid>
      <w:tr w14:paraId="627E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57B73B3">
            <w:pPr>
              <w:spacing w:line="360" w:lineRule="auto"/>
              <w:jc w:val="left"/>
              <w:rPr>
                <w:rFonts w:hint="eastAsia" w:ascii="仿宋" w:hAnsi="仿宋" w:eastAsia="仿宋" w:cs="仿宋"/>
                <w:sz w:val="24"/>
                <w:szCs w:val="24"/>
              </w:rPr>
            </w:pPr>
            <w:r>
              <w:rPr>
                <w:rFonts w:hint="eastAsia" w:ascii="仿宋" w:hAnsi="仿宋" w:eastAsia="仿宋" w:cs="仿宋"/>
                <w:sz w:val="24"/>
                <w:szCs w:val="24"/>
              </w:rPr>
              <w:t>序号</w:t>
            </w:r>
          </w:p>
        </w:tc>
        <w:tc>
          <w:tcPr>
            <w:tcW w:w="5386" w:type="dxa"/>
            <w:noWrap w:val="0"/>
            <w:vAlign w:val="top"/>
          </w:tcPr>
          <w:p w14:paraId="3DCDBF59">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单位名称</w:t>
            </w:r>
          </w:p>
        </w:tc>
        <w:tc>
          <w:tcPr>
            <w:tcW w:w="3402" w:type="dxa"/>
            <w:noWrap w:val="0"/>
            <w:vAlign w:val="top"/>
          </w:tcPr>
          <w:p w14:paraId="2D992203">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相互关系</w:t>
            </w:r>
          </w:p>
        </w:tc>
      </w:tr>
      <w:tr w14:paraId="4DAA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68FB7A1">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1</w:t>
            </w:r>
          </w:p>
        </w:tc>
        <w:tc>
          <w:tcPr>
            <w:tcW w:w="5386" w:type="dxa"/>
            <w:noWrap w:val="0"/>
            <w:vAlign w:val="top"/>
          </w:tcPr>
          <w:p w14:paraId="13C64B35">
            <w:pPr>
              <w:spacing w:line="360" w:lineRule="auto"/>
              <w:ind w:firstLine="480"/>
              <w:jc w:val="left"/>
              <w:rPr>
                <w:rFonts w:hint="eastAsia" w:ascii="仿宋" w:hAnsi="仿宋" w:eastAsia="仿宋" w:cs="仿宋"/>
                <w:sz w:val="24"/>
                <w:szCs w:val="24"/>
              </w:rPr>
            </w:pPr>
          </w:p>
        </w:tc>
        <w:tc>
          <w:tcPr>
            <w:tcW w:w="3402" w:type="dxa"/>
            <w:noWrap w:val="0"/>
            <w:vAlign w:val="top"/>
          </w:tcPr>
          <w:p w14:paraId="12034340">
            <w:pPr>
              <w:spacing w:line="360" w:lineRule="auto"/>
              <w:ind w:firstLine="480"/>
              <w:jc w:val="left"/>
              <w:rPr>
                <w:rFonts w:hint="eastAsia" w:ascii="仿宋" w:hAnsi="仿宋" w:eastAsia="仿宋" w:cs="仿宋"/>
                <w:sz w:val="24"/>
                <w:szCs w:val="24"/>
              </w:rPr>
            </w:pPr>
          </w:p>
        </w:tc>
      </w:tr>
      <w:tr w14:paraId="5B91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0953B25">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2</w:t>
            </w:r>
          </w:p>
        </w:tc>
        <w:tc>
          <w:tcPr>
            <w:tcW w:w="5386" w:type="dxa"/>
            <w:noWrap w:val="0"/>
            <w:vAlign w:val="top"/>
          </w:tcPr>
          <w:p w14:paraId="2038B7F3">
            <w:pPr>
              <w:spacing w:line="360" w:lineRule="auto"/>
              <w:ind w:firstLine="480"/>
              <w:jc w:val="left"/>
              <w:rPr>
                <w:rFonts w:hint="eastAsia" w:ascii="仿宋" w:hAnsi="仿宋" w:eastAsia="仿宋" w:cs="仿宋"/>
                <w:sz w:val="24"/>
                <w:szCs w:val="24"/>
              </w:rPr>
            </w:pPr>
          </w:p>
        </w:tc>
        <w:tc>
          <w:tcPr>
            <w:tcW w:w="3402" w:type="dxa"/>
            <w:noWrap w:val="0"/>
            <w:vAlign w:val="top"/>
          </w:tcPr>
          <w:p w14:paraId="4EC1D2A1">
            <w:pPr>
              <w:spacing w:line="360" w:lineRule="auto"/>
              <w:ind w:firstLine="480"/>
              <w:jc w:val="left"/>
              <w:rPr>
                <w:rFonts w:hint="eastAsia" w:ascii="仿宋" w:hAnsi="仿宋" w:eastAsia="仿宋" w:cs="仿宋"/>
                <w:sz w:val="24"/>
                <w:szCs w:val="24"/>
              </w:rPr>
            </w:pPr>
          </w:p>
        </w:tc>
      </w:tr>
      <w:tr w14:paraId="1420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E620397">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w:t>
            </w:r>
          </w:p>
        </w:tc>
        <w:tc>
          <w:tcPr>
            <w:tcW w:w="5386" w:type="dxa"/>
            <w:noWrap w:val="0"/>
            <w:vAlign w:val="top"/>
          </w:tcPr>
          <w:p w14:paraId="119348BC">
            <w:pPr>
              <w:spacing w:line="360" w:lineRule="auto"/>
              <w:ind w:firstLine="480"/>
              <w:jc w:val="left"/>
              <w:rPr>
                <w:rFonts w:hint="eastAsia" w:ascii="仿宋" w:hAnsi="仿宋" w:eastAsia="仿宋" w:cs="仿宋"/>
                <w:sz w:val="24"/>
                <w:szCs w:val="24"/>
              </w:rPr>
            </w:pPr>
          </w:p>
        </w:tc>
        <w:tc>
          <w:tcPr>
            <w:tcW w:w="3402" w:type="dxa"/>
            <w:noWrap w:val="0"/>
            <w:vAlign w:val="top"/>
          </w:tcPr>
          <w:p w14:paraId="6F4CB48F">
            <w:pPr>
              <w:spacing w:line="360" w:lineRule="auto"/>
              <w:ind w:firstLine="480"/>
              <w:jc w:val="left"/>
              <w:rPr>
                <w:rFonts w:hint="eastAsia" w:ascii="仿宋" w:hAnsi="仿宋" w:eastAsia="仿宋" w:cs="仿宋"/>
                <w:sz w:val="24"/>
                <w:szCs w:val="24"/>
              </w:rPr>
            </w:pPr>
          </w:p>
        </w:tc>
      </w:tr>
    </w:tbl>
    <w:p w14:paraId="46D4AE24">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 xml:space="preserve"> 3、我单位不是为采购项目提供整体设计、规范编制或者项目管理、监理、检测等服务的投标人。</w:t>
      </w:r>
    </w:p>
    <w:p w14:paraId="0ADC5774">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 xml:space="preserve">   若采购人或采购代理机构在本项目采购过程中发现我单位存在违反上述承诺的事项，我单位将自动失去关本项目的成交资格，并承担因此引起的一切后果及虚假响应责任。</w:t>
      </w:r>
    </w:p>
    <w:p w14:paraId="2F6DF392">
      <w:pPr>
        <w:ind w:firstLine="420"/>
        <w:rPr>
          <w:rFonts w:hint="eastAsia" w:ascii="仿宋" w:hAnsi="仿宋" w:eastAsia="仿宋" w:cs="仿宋"/>
          <w:sz w:val="24"/>
          <w:szCs w:val="24"/>
        </w:rPr>
      </w:pPr>
    </w:p>
    <w:p w14:paraId="526032B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供应商：（加盖公章）   </w:t>
      </w:r>
    </w:p>
    <w:p w14:paraId="495AA4FE">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供应商授权代表人(签字)：          </w:t>
      </w:r>
    </w:p>
    <w:p w14:paraId="648BEF7A">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 xml:space="preserve">日    期：   年 月 日  </w:t>
      </w:r>
    </w:p>
    <w:p w14:paraId="42EF641B">
      <w:pPr>
        <w:pStyle w:val="12"/>
        <w:rPr>
          <w:rFonts w:hint="eastAsia" w:ascii="仿宋" w:hAnsi="仿宋" w:eastAsia="仿宋" w:cs="仿宋"/>
          <w:sz w:val="24"/>
          <w:szCs w:val="24"/>
        </w:rPr>
      </w:pPr>
    </w:p>
    <w:p w14:paraId="2D3E92AE">
      <w:pPr>
        <w:rPr>
          <w:rFonts w:hint="eastAsia" w:ascii="仿宋" w:hAnsi="仿宋" w:eastAsia="仿宋" w:cs="仿宋"/>
          <w:sz w:val="24"/>
          <w:szCs w:val="24"/>
        </w:rPr>
      </w:pPr>
    </w:p>
    <w:p w14:paraId="60A9A305">
      <w:pPr>
        <w:numPr>
          <w:ilvl w:val="0"/>
          <w:numId w:val="12"/>
        </w:numPr>
        <w:spacing w:line="360" w:lineRule="auto"/>
        <w:rPr>
          <w:rFonts w:hint="eastAsia" w:ascii="仿宋" w:hAnsi="仿宋" w:eastAsia="仿宋" w:cs="仿宋"/>
          <w:sz w:val="24"/>
          <w:szCs w:val="24"/>
        </w:rPr>
      </w:pPr>
      <w:r>
        <w:rPr>
          <w:rFonts w:hint="eastAsia" w:ascii="仿宋" w:hAnsi="仿宋" w:eastAsia="仿宋" w:cs="仿宋"/>
          <w:b/>
          <w:bCs/>
          <w:spacing w:val="-2"/>
          <w:sz w:val="24"/>
          <w:szCs w:val="24"/>
        </w:rPr>
        <w:t xml:space="preserve">信用信息查询    </w:t>
      </w:r>
      <w:r>
        <w:rPr>
          <w:rFonts w:hint="eastAsia" w:ascii="仿宋" w:hAnsi="仿宋" w:eastAsia="仿宋" w:cs="仿宋"/>
          <w:spacing w:val="-2"/>
          <w:sz w:val="24"/>
          <w:szCs w:val="24"/>
        </w:rPr>
        <w:t>供应商不得为“信用中国网站（www.creditchina.gov.cn）中列入失信被执行人和</w:t>
      </w:r>
      <w:r>
        <w:rPr>
          <w:rFonts w:hint="eastAsia" w:ascii="仿宋" w:hAnsi="仿宋" w:eastAsia="仿宋" w:cs="仿宋"/>
          <w:spacing w:val="-2"/>
          <w:sz w:val="24"/>
          <w:szCs w:val="24"/>
          <w:lang w:eastAsia="zh-CN"/>
        </w:rPr>
        <w:t>税收违法黑名单</w:t>
      </w:r>
      <w:r>
        <w:rPr>
          <w:rFonts w:hint="eastAsia" w:ascii="仿宋" w:hAnsi="仿宋" w:eastAsia="仿宋" w:cs="仿宋"/>
          <w:spacing w:val="-2"/>
          <w:sz w:val="24"/>
          <w:szCs w:val="24"/>
        </w:rPr>
        <w:t>的供应商，不得为中国政府采购网（www.ccgp.gov.cn）政府采购严重违法失信行为记录名单中被财政部门禁止参加政府采购活动的供应商（以代理机构查询结果为准）</w:t>
      </w:r>
    </w:p>
    <w:p w14:paraId="31EE4857">
      <w:pPr>
        <w:pStyle w:val="17"/>
        <w:rPr>
          <w:rFonts w:hint="eastAsia" w:ascii="仿宋" w:hAnsi="仿宋" w:eastAsia="仿宋" w:cs="仿宋"/>
          <w:spacing w:val="-2"/>
          <w:sz w:val="24"/>
          <w:szCs w:val="24"/>
        </w:rPr>
      </w:pPr>
    </w:p>
    <w:p w14:paraId="387D3A8D">
      <w:pPr>
        <w:pStyle w:val="18"/>
        <w:rPr>
          <w:rFonts w:hint="eastAsia" w:ascii="仿宋" w:hAnsi="仿宋" w:eastAsia="仿宋" w:cs="仿宋"/>
          <w:spacing w:val="-2"/>
          <w:sz w:val="24"/>
          <w:szCs w:val="24"/>
        </w:rPr>
      </w:pPr>
    </w:p>
    <w:p w14:paraId="02A9FF45">
      <w:pPr>
        <w:numPr>
          <w:ilvl w:val="0"/>
          <w:numId w:val="12"/>
        </w:numPr>
        <w:ind w:left="0" w:leftChars="0" w:firstLine="0" w:firstLineChars="0"/>
        <w:rPr>
          <w:rFonts w:hint="eastAsia" w:ascii="仿宋" w:hAnsi="仿宋" w:eastAsia="仿宋" w:cs="仿宋"/>
          <w:sz w:val="24"/>
          <w:szCs w:val="24"/>
        </w:rPr>
      </w:pPr>
      <w:r>
        <w:rPr>
          <w:rFonts w:hint="eastAsia" w:ascii="仿宋" w:hAnsi="仿宋" w:eastAsia="仿宋" w:cs="仿宋"/>
          <w:spacing w:val="-2"/>
          <w:sz w:val="24"/>
          <w:szCs w:val="24"/>
          <w:lang w:eastAsia="zh-CN"/>
        </w:rPr>
        <w:t>落实政策</w:t>
      </w:r>
      <w:r>
        <w:rPr>
          <w:rFonts w:hint="eastAsia" w:ascii="仿宋" w:hAnsi="仿宋" w:eastAsia="仿宋" w:cs="仿宋"/>
          <w:spacing w:val="-2"/>
          <w:sz w:val="24"/>
          <w:szCs w:val="24"/>
          <w:lang w:val="en-US" w:eastAsia="zh-CN"/>
        </w:rPr>
        <w:t xml:space="preserve">   本项目为专门面向中小企业，故只接受全部服务由中小企业提供，按要求填写中小企业声明函。</w:t>
      </w:r>
    </w:p>
    <w:p w14:paraId="149A6C8E">
      <w:pPr>
        <w:numPr>
          <w:ilvl w:val="0"/>
          <w:numId w:val="0"/>
        </w:numPr>
        <w:spacing w:line="360" w:lineRule="auto"/>
        <w:ind w:firstLine="2168" w:firstLineChars="900"/>
        <w:jc w:val="both"/>
        <w:rPr>
          <w:rFonts w:hint="eastAsia" w:ascii="仿宋" w:hAnsi="仿宋" w:eastAsia="仿宋" w:cs="仿宋"/>
          <w:b/>
          <w:sz w:val="24"/>
          <w:szCs w:val="24"/>
        </w:rPr>
      </w:pPr>
    </w:p>
    <w:p w14:paraId="0A23B85B">
      <w:pPr>
        <w:numPr>
          <w:ilvl w:val="0"/>
          <w:numId w:val="0"/>
        </w:numPr>
        <w:spacing w:line="360" w:lineRule="auto"/>
        <w:ind w:firstLine="2650" w:firstLineChars="1100"/>
        <w:jc w:val="both"/>
        <w:rPr>
          <w:rFonts w:hint="eastAsia" w:ascii="仿宋" w:hAnsi="仿宋" w:eastAsia="仿宋" w:cs="仿宋"/>
          <w:b/>
          <w:sz w:val="24"/>
          <w:szCs w:val="24"/>
        </w:rPr>
      </w:pPr>
      <w:r>
        <w:rPr>
          <w:rFonts w:hint="eastAsia" w:ascii="仿宋" w:hAnsi="仿宋" w:eastAsia="仿宋" w:cs="仿宋"/>
          <w:b/>
          <w:sz w:val="24"/>
          <w:szCs w:val="24"/>
        </w:rPr>
        <w:t>中小企业声明函（一）</w:t>
      </w:r>
    </w:p>
    <w:p w14:paraId="7F4D6AD9">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本公司郑重声明，根据《政府采购促进中小企业发展管理办法》（财库﹝2020﹞46 号）的规定，本公司参加（单位名称）的（项目名称）采购活动，</w:t>
      </w:r>
      <w:r>
        <w:rPr>
          <w:rFonts w:hint="eastAsia" w:ascii="仿宋" w:hAnsi="仿宋" w:eastAsia="仿宋" w:cs="仿宋"/>
          <w:sz w:val="24"/>
          <w:szCs w:val="24"/>
          <w:lang w:val="en-US" w:eastAsia="zh-CN"/>
        </w:rPr>
        <w:t>工程的施工单位全部为符合政策的中小企业</w:t>
      </w:r>
      <w:r>
        <w:rPr>
          <w:rFonts w:hint="eastAsia" w:ascii="仿宋" w:hAnsi="仿宋" w:eastAsia="仿宋" w:cs="仿宋"/>
          <w:sz w:val="24"/>
          <w:szCs w:val="24"/>
        </w:rPr>
        <w:t xml:space="preserve">。相关企业的具体情况如下： </w:t>
      </w:r>
    </w:p>
    <w:p w14:paraId="5180A39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 （标的名称） ，属于（采购文件中明确的所属行业） 行业；</w:t>
      </w:r>
      <w:r>
        <w:rPr>
          <w:rFonts w:hint="eastAsia" w:ascii="仿宋" w:hAnsi="仿宋" w:eastAsia="仿宋" w:cs="仿宋"/>
          <w:sz w:val="24"/>
          <w:szCs w:val="24"/>
          <w:lang w:val="en-US" w:eastAsia="zh-CN"/>
        </w:rPr>
        <w:t>承建商</w:t>
      </w:r>
      <w:r>
        <w:rPr>
          <w:rFonts w:hint="eastAsia" w:ascii="仿宋" w:hAnsi="仿宋" w:eastAsia="仿宋" w:cs="仿宋"/>
          <w:sz w:val="24"/>
          <w:szCs w:val="24"/>
        </w:rPr>
        <w:t>为（企业名称），从业人员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万元，属于（中型企业、小型企业、微型企业）； </w:t>
      </w:r>
    </w:p>
    <w:p w14:paraId="3534C47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 为大企业的情形，也不存在与大企业的负责人为同一人的情形。</w:t>
      </w:r>
    </w:p>
    <w:p w14:paraId="3EBC0B5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本企业对上述声明内容的真实性负责。如有虚假，将依法承担相应责任。 </w:t>
      </w:r>
    </w:p>
    <w:p w14:paraId="1DE727E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企业名称（盖章）： </w:t>
      </w:r>
    </w:p>
    <w:p w14:paraId="5F9BA4A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日 期： </w:t>
      </w:r>
    </w:p>
    <w:p w14:paraId="594DCCE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1从业人员、营业收入、资产总额填报上一年度数据，无上一年度数据的新成立企业可不填报。</w:t>
      </w:r>
    </w:p>
    <w:p w14:paraId="7642B17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注：不符合小微企业情形的投标人无须提供上述声明函件。</w:t>
      </w:r>
    </w:p>
    <w:p w14:paraId="015CCA1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rPr>
        <w:t>本公司对上述声明内容的真实性负责，如有虚假，将依法承担责任。</w:t>
      </w:r>
      <w:r>
        <w:rPr>
          <w:rFonts w:hint="eastAsia" w:ascii="仿宋" w:hAnsi="仿宋" w:eastAsia="仿宋" w:cs="仿宋"/>
          <w:bCs/>
          <w:sz w:val="24"/>
          <w:szCs w:val="24"/>
        </w:rPr>
        <w:t xml:space="preserve"> </w:t>
      </w:r>
    </w:p>
    <w:p w14:paraId="451F2B8F">
      <w:pPr>
        <w:spacing w:line="360" w:lineRule="auto"/>
        <w:ind w:firstLine="2650" w:firstLineChars="1100"/>
        <w:jc w:val="left"/>
        <w:rPr>
          <w:rFonts w:hint="eastAsia"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监狱企业声明函（二）</w:t>
      </w:r>
    </w:p>
    <w:p w14:paraId="756AB135">
      <w:p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本公司郑重声明，根据《关于政府采购支持监狱企业发展有关问题的通知》（财库[2014]68号）的规定，本公司为监狱企业。</w:t>
      </w:r>
      <w:r>
        <w:rPr>
          <w:rFonts w:hint="eastAsia" w:ascii="仿宋" w:hAnsi="仿宋" w:eastAsia="仿宋" w:cs="仿宋"/>
          <w:bCs/>
          <w:sz w:val="24"/>
          <w:szCs w:val="24"/>
        </w:rPr>
        <w:br w:type="textWrapping"/>
      </w:r>
      <w:r>
        <w:rPr>
          <w:rFonts w:hint="eastAsia" w:ascii="仿宋" w:hAnsi="仿宋" w:eastAsia="仿宋" w:cs="仿宋"/>
          <w:bCs/>
          <w:sz w:val="24"/>
          <w:szCs w:val="24"/>
        </w:rPr>
        <w:t xml:space="preserve">    本公司参加______单位的______项目采购活动，采购活动提供本企业（填写制造的货物，由本企业承担工程、提供服务）。</w:t>
      </w:r>
      <w:r>
        <w:rPr>
          <w:rFonts w:hint="eastAsia" w:ascii="仿宋" w:hAnsi="仿宋" w:eastAsia="仿宋" w:cs="仿宋"/>
          <w:bCs/>
          <w:sz w:val="24"/>
          <w:szCs w:val="24"/>
        </w:rPr>
        <w:br w:type="textWrapping"/>
      </w:r>
      <w:r>
        <w:rPr>
          <w:rFonts w:hint="eastAsia" w:ascii="仿宋" w:hAnsi="仿宋" w:eastAsia="仿宋" w:cs="仿宋"/>
          <w:bCs/>
          <w:sz w:val="24"/>
          <w:szCs w:val="24"/>
        </w:rPr>
        <w:t xml:space="preserve">    本条所称货物不包括使用大型企业注册商标的货物和服务。</w:t>
      </w:r>
      <w:r>
        <w:rPr>
          <w:rFonts w:hint="eastAsia" w:ascii="仿宋" w:hAnsi="仿宋" w:eastAsia="仿宋" w:cs="仿宋"/>
          <w:bCs/>
          <w:sz w:val="24"/>
          <w:szCs w:val="24"/>
        </w:rPr>
        <w:br w:type="textWrapping"/>
      </w:r>
      <w:r>
        <w:rPr>
          <w:rFonts w:hint="eastAsia" w:ascii="仿宋" w:hAnsi="仿宋" w:eastAsia="仿宋" w:cs="仿宋"/>
          <w:bCs/>
          <w:sz w:val="24"/>
          <w:szCs w:val="24"/>
        </w:rPr>
        <w:t xml:space="preserve">   本公司对上述声明的真实性负责。如有虚假，将依法承担相应责任。</w:t>
      </w:r>
      <w:r>
        <w:rPr>
          <w:rFonts w:hint="eastAsia" w:ascii="仿宋" w:hAnsi="仿宋" w:eastAsia="仿宋" w:cs="仿宋"/>
          <w:bCs/>
          <w:sz w:val="24"/>
          <w:szCs w:val="24"/>
        </w:rPr>
        <w:br w:type="textWrapping"/>
      </w:r>
    </w:p>
    <w:p w14:paraId="0A9F43CD">
      <w:p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企业名称（盖公章）：</w:t>
      </w:r>
    </w:p>
    <w:p w14:paraId="3639C2B4">
      <w:p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法定代表人（负责人）或其授权代表(签字)：</w:t>
      </w:r>
    </w:p>
    <w:p w14:paraId="1AA7F7D4">
      <w:p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日期：</w:t>
      </w:r>
    </w:p>
    <w:p w14:paraId="20CCE57A">
      <w:pPr>
        <w:spacing w:line="360" w:lineRule="auto"/>
        <w:ind w:firstLine="482"/>
        <w:jc w:val="center"/>
        <w:rPr>
          <w:rFonts w:hint="eastAsia" w:ascii="仿宋" w:hAnsi="仿宋" w:eastAsia="仿宋" w:cs="仿宋"/>
          <w:b/>
          <w:sz w:val="24"/>
          <w:szCs w:val="24"/>
        </w:rPr>
      </w:pPr>
    </w:p>
    <w:p w14:paraId="468B8DF6">
      <w:pPr>
        <w:pStyle w:val="23"/>
        <w:rPr>
          <w:rFonts w:hint="eastAsia" w:ascii="仿宋" w:hAnsi="仿宋" w:eastAsia="仿宋" w:cs="仿宋"/>
          <w:b/>
          <w:sz w:val="24"/>
          <w:szCs w:val="24"/>
        </w:rPr>
      </w:pPr>
    </w:p>
    <w:p w14:paraId="104AD168">
      <w:pPr>
        <w:pStyle w:val="23"/>
        <w:rPr>
          <w:rFonts w:hint="eastAsia" w:ascii="仿宋" w:hAnsi="仿宋" w:eastAsia="仿宋" w:cs="仿宋"/>
          <w:b/>
          <w:sz w:val="24"/>
          <w:szCs w:val="24"/>
        </w:rPr>
      </w:pPr>
    </w:p>
    <w:p w14:paraId="6F3314BA">
      <w:pPr>
        <w:pStyle w:val="23"/>
        <w:rPr>
          <w:rFonts w:hint="eastAsia" w:ascii="仿宋" w:hAnsi="仿宋" w:eastAsia="仿宋" w:cs="仿宋"/>
          <w:b/>
          <w:sz w:val="24"/>
          <w:szCs w:val="24"/>
        </w:rPr>
      </w:pPr>
    </w:p>
    <w:p w14:paraId="6F2618DF">
      <w:pPr>
        <w:pStyle w:val="23"/>
        <w:rPr>
          <w:rFonts w:hint="eastAsia" w:ascii="仿宋" w:hAnsi="仿宋" w:eastAsia="仿宋" w:cs="仿宋"/>
          <w:b/>
          <w:sz w:val="24"/>
          <w:szCs w:val="24"/>
        </w:rPr>
      </w:pPr>
    </w:p>
    <w:p w14:paraId="7AE76EA8">
      <w:pPr>
        <w:pStyle w:val="23"/>
        <w:rPr>
          <w:rFonts w:hint="eastAsia" w:ascii="仿宋" w:hAnsi="仿宋" w:eastAsia="仿宋" w:cs="仿宋"/>
          <w:b/>
          <w:sz w:val="24"/>
          <w:szCs w:val="24"/>
        </w:rPr>
      </w:pPr>
    </w:p>
    <w:p w14:paraId="05CCB5FB">
      <w:pPr>
        <w:pStyle w:val="23"/>
        <w:rPr>
          <w:rFonts w:hint="eastAsia" w:ascii="仿宋" w:hAnsi="仿宋" w:eastAsia="仿宋" w:cs="仿宋"/>
          <w:b/>
          <w:sz w:val="24"/>
          <w:szCs w:val="24"/>
        </w:rPr>
      </w:pPr>
    </w:p>
    <w:p w14:paraId="2E269BAF">
      <w:pPr>
        <w:pStyle w:val="23"/>
        <w:rPr>
          <w:rFonts w:hint="eastAsia" w:ascii="仿宋" w:hAnsi="仿宋" w:eastAsia="仿宋" w:cs="仿宋"/>
          <w:b/>
          <w:sz w:val="24"/>
          <w:szCs w:val="24"/>
        </w:rPr>
      </w:pPr>
    </w:p>
    <w:p w14:paraId="0D7D8002">
      <w:pPr>
        <w:pStyle w:val="23"/>
        <w:rPr>
          <w:rFonts w:hint="eastAsia" w:ascii="仿宋" w:hAnsi="仿宋" w:eastAsia="仿宋" w:cs="仿宋"/>
          <w:b/>
          <w:sz w:val="24"/>
          <w:szCs w:val="24"/>
        </w:rPr>
      </w:pPr>
    </w:p>
    <w:p w14:paraId="107F591B">
      <w:pPr>
        <w:pStyle w:val="23"/>
        <w:rPr>
          <w:rFonts w:hint="eastAsia" w:ascii="仿宋" w:hAnsi="仿宋" w:eastAsia="仿宋" w:cs="仿宋"/>
          <w:b/>
          <w:sz w:val="24"/>
          <w:szCs w:val="24"/>
        </w:rPr>
      </w:pPr>
    </w:p>
    <w:p w14:paraId="1175A2E2">
      <w:pPr>
        <w:pStyle w:val="23"/>
        <w:rPr>
          <w:rFonts w:hint="eastAsia" w:ascii="仿宋" w:hAnsi="仿宋" w:eastAsia="仿宋" w:cs="仿宋"/>
          <w:b/>
          <w:sz w:val="24"/>
          <w:szCs w:val="24"/>
        </w:rPr>
      </w:pPr>
    </w:p>
    <w:p w14:paraId="2D5AFA73">
      <w:pPr>
        <w:pStyle w:val="23"/>
        <w:rPr>
          <w:rFonts w:hint="eastAsia" w:ascii="仿宋" w:hAnsi="仿宋" w:eastAsia="仿宋" w:cs="仿宋"/>
          <w:b/>
          <w:sz w:val="24"/>
          <w:szCs w:val="24"/>
        </w:rPr>
      </w:pPr>
    </w:p>
    <w:p w14:paraId="50C06C96">
      <w:pPr>
        <w:pStyle w:val="23"/>
        <w:rPr>
          <w:rFonts w:hint="eastAsia" w:ascii="仿宋" w:hAnsi="仿宋" w:eastAsia="仿宋" w:cs="仿宋"/>
          <w:b/>
          <w:sz w:val="24"/>
          <w:szCs w:val="24"/>
        </w:rPr>
      </w:pPr>
    </w:p>
    <w:p w14:paraId="11A143F8">
      <w:pPr>
        <w:pStyle w:val="23"/>
        <w:rPr>
          <w:rFonts w:hint="eastAsia" w:ascii="仿宋" w:hAnsi="仿宋" w:eastAsia="仿宋" w:cs="仿宋"/>
          <w:b/>
          <w:sz w:val="24"/>
          <w:szCs w:val="24"/>
        </w:rPr>
      </w:pPr>
    </w:p>
    <w:p w14:paraId="1A6A61B5">
      <w:pPr>
        <w:pStyle w:val="23"/>
        <w:rPr>
          <w:rFonts w:hint="eastAsia" w:ascii="仿宋" w:hAnsi="仿宋" w:eastAsia="仿宋" w:cs="仿宋"/>
          <w:b/>
          <w:sz w:val="24"/>
          <w:szCs w:val="24"/>
        </w:rPr>
      </w:pPr>
    </w:p>
    <w:p w14:paraId="178C33A5">
      <w:pPr>
        <w:pStyle w:val="23"/>
        <w:rPr>
          <w:rFonts w:hint="eastAsia" w:ascii="仿宋" w:hAnsi="仿宋" w:eastAsia="仿宋" w:cs="仿宋"/>
          <w:b/>
          <w:sz w:val="24"/>
          <w:szCs w:val="24"/>
        </w:rPr>
      </w:pPr>
    </w:p>
    <w:p w14:paraId="34E9DFB3">
      <w:pPr>
        <w:pStyle w:val="23"/>
        <w:rPr>
          <w:rFonts w:hint="eastAsia" w:ascii="仿宋" w:hAnsi="仿宋" w:eastAsia="仿宋" w:cs="仿宋"/>
          <w:b/>
          <w:sz w:val="24"/>
          <w:szCs w:val="24"/>
        </w:rPr>
      </w:pPr>
    </w:p>
    <w:p w14:paraId="56A703F6">
      <w:pPr>
        <w:pStyle w:val="23"/>
        <w:rPr>
          <w:rFonts w:hint="eastAsia" w:ascii="仿宋" w:hAnsi="仿宋" w:eastAsia="仿宋" w:cs="仿宋"/>
          <w:b/>
          <w:sz w:val="24"/>
          <w:szCs w:val="24"/>
        </w:rPr>
      </w:pPr>
    </w:p>
    <w:p w14:paraId="3C71D297">
      <w:pPr>
        <w:pStyle w:val="23"/>
        <w:rPr>
          <w:rFonts w:hint="eastAsia" w:ascii="仿宋" w:hAnsi="仿宋" w:eastAsia="仿宋" w:cs="仿宋"/>
          <w:b/>
          <w:sz w:val="24"/>
          <w:szCs w:val="24"/>
        </w:rPr>
      </w:pPr>
    </w:p>
    <w:p w14:paraId="72F7F9BD">
      <w:pPr>
        <w:pStyle w:val="23"/>
        <w:rPr>
          <w:rFonts w:hint="eastAsia" w:ascii="仿宋" w:hAnsi="仿宋" w:eastAsia="仿宋" w:cs="仿宋"/>
          <w:b/>
          <w:sz w:val="24"/>
          <w:szCs w:val="24"/>
        </w:rPr>
      </w:pPr>
    </w:p>
    <w:p w14:paraId="589B4683">
      <w:pPr>
        <w:spacing w:line="360" w:lineRule="auto"/>
        <w:ind w:firstLine="1446" w:firstLineChars="600"/>
        <w:jc w:val="both"/>
        <w:rPr>
          <w:rFonts w:hint="eastAsia" w:ascii="仿宋" w:hAnsi="仿宋" w:eastAsia="仿宋" w:cs="仿宋"/>
          <w:b/>
          <w:sz w:val="24"/>
          <w:szCs w:val="24"/>
        </w:rPr>
      </w:pPr>
    </w:p>
    <w:p w14:paraId="685B6575">
      <w:pPr>
        <w:spacing w:line="360" w:lineRule="auto"/>
        <w:ind w:firstLine="1446" w:firstLineChars="600"/>
        <w:jc w:val="both"/>
        <w:rPr>
          <w:rFonts w:hint="eastAsia" w:ascii="仿宋" w:hAnsi="仿宋" w:eastAsia="仿宋" w:cs="仿宋"/>
          <w:b/>
          <w:sz w:val="24"/>
          <w:szCs w:val="24"/>
        </w:rPr>
      </w:pPr>
    </w:p>
    <w:p w14:paraId="680D30A5">
      <w:pPr>
        <w:spacing w:line="360" w:lineRule="auto"/>
        <w:ind w:firstLine="1446" w:firstLineChars="600"/>
        <w:jc w:val="both"/>
        <w:rPr>
          <w:rFonts w:hint="eastAsia" w:ascii="仿宋" w:hAnsi="仿宋" w:eastAsia="仿宋" w:cs="仿宋"/>
          <w:b/>
          <w:sz w:val="24"/>
          <w:szCs w:val="24"/>
        </w:rPr>
      </w:pPr>
    </w:p>
    <w:p w14:paraId="2C84840F">
      <w:pPr>
        <w:spacing w:line="360" w:lineRule="auto"/>
        <w:ind w:firstLine="1446" w:firstLineChars="600"/>
        <w:jc w:val="both"/>
        <w:rPr>
          <w:rFonts w:hint="eastAsia" w:ascii="仿宋" w:hAnsi="仿宋" w:eastAsia="仿宋" w:cs="仿宋"/>
          <w:b/>
          <w:sz w:val="24"/>
          <w:szCs w:val="24"/>
        </w:rPr>
      </w:pPr>
    </w:p>
    <w:p w14:paraId="178BBA34">
      <w:pPr>
        <w:spacing w:line="360" w:lineRule="auto"/>
        <w:ind w:firstLine="1446" w:firstLineChars="600"/>
        <w:jc w:val="both"/>
        <w:rPr>
          <w:rFonts w:hint="eastAsia" w:ascii="仿宋" w:hAnsi="仿宋" w:eastAsia="仿宋" w:cs="仿宋"/>
          <w:b/>
          <w:sz w:val="24"/>
          <w:szCs w:val="24"/>
        </w:rPr>
      </w:pPr>
    </w:p>
    <w:p w14:paraId="40174DEB">
      <w:pPr>
        <w:spacing w:line="360" w:lineRule="auto"/>
        <w:ind w:firstLine="2409" w:firstLineChars="1000"/>
        <w:jc w:val="both"/>
        <w:rPr>
          <w:rFonts w:hint="eastAsia" w:ascii="仿宋" w:hAnsi="仿宋" w:eastAsia="仿宋" w:cs="仿宋"/>
          <w:b/>
          <w:sz w:val="24"/>
          <w:szCs w:val="24"/>
        </w:rPr>
      </w:pPr>
      <w:r>
        <w:rPr>
          <w:rFonts w:hint="eastAsia" w:ascii="仿宋" w:hAnsi="仿宋" w:eastAsia="仿宋" w:cs="仿宋"/>
          <w:b/>
          <w:sz w:val="24"/>
          <w:szCs w:val="24"/>
        </w:rPr>
        <w:t>残疾人福利性单位声明函（三）</w:t>
      </w:r>
    </w:p>
    <w:p w14:paraId="01C5727C">
      <w:pPr>
        <w:pStyle w:val="33"/>
        <w:shd w:val="clear" w:color="auto" w:fill="FFFFFF"/>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本单位郑重声明，根据《财政部、民政部、中国残疾人联合会关于促进残疾人就业政府采购政策的通知》（财库〔2017〕141号）的规定，本单位为符合条件的残疾人福利性单位。</w:t>
      </w:r>
    </w:p>
    <w:p w14:paraId="6F4840BE">
      <w:pPr>
        <w:pStyle w:val="33"/>
        <w:shd w:val="clear" w:color="auto" w:fill="FFFFFF"/>
        <w:spacing w:line="360" w:lineRule="auto"/>
        <w:ind w:firstLine="480"/>
        <w:rPr>
          <w:rFonts w:hint="eastAsia" w:ascii="仿宋" w:hAnsi="仿宋" w:eastAsia="仿宋" w:cs="仿宋"/>
          <w:sz w:val="24"/>
          <w:szCs w:val="24"/>
        </w:rPr>
      </w:pPr>
    </w:p>
    <w:p w14:paraId="7829E8A4">
      <w:pPr>
        <w:pStyle w:val="33"/>
        <w:shd w:val="clear" w:color="auto" w:fill="FFFFFF"/>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本单位参加</w:t>
      </w:r>
      <w:r>
        <w:rPr>
          <w:rFonts w:hint="eastAsia" w:ascii="仿宋" w:hAnsi="仿宋" w:eastAsia="仿宋" w:cs="仿宋"/>
          <w:sz w:val="24"/>
          <w:szCs w:val="24"/>
          <w:u w:val="single"/>
        </w:rPr>
        <w:t>（采购代理机构）</w:t>
      </w:r>
      <w:r>
        <w:rPr>
          <w:rFonts w:hint="eastAsia" w:ascii="仿宋" w:hAnsi="仿宋" w:eastAsia="仿宋" w:cs="仿宋"/>
          <w:sz w:val="24"/>
          <w:szCs w:val="24"/>
        </w:rPr>
        <w:t>的</w:t>
      </w:r>
      <w:r>
        <w:rPr>
          <w:rFonts w:hint="eastAsia" w:ascii="仿宋" w:hAnsi="仿宋" w:eastAsia="仿宋" w:cs="仿宋"/>
          <w:sz w:val="24"/>
          <w:szCs w:val="24"/>
          <w:u w:val="single"/>
        </w:rPr>
        <w:t>（项目名称和采购编号）</w:t>
      </w:r>
      <w:r>
        <w:rPr>
          <w:rFonts w:hint="eastAsia" w:ascii="仿宋" w:hAnsi="仿宋" w:eastAsia="仿宋" w:cs="仿宋"/>
          <w:sz w:val="24"/>
          <w:szCs w:val="24"/>
        </w:rPr>
        <w:t>采购活动，提供本单位的服务。</w:t>
      </w:r>
    </w:p>
    <w:p w14:paraId="15E41027">
      <w:pPr>
        <w:pStyle w:val="33"/>
        <w:shd w:val="clear" w:color="auto" w:fill="FFFFFF"/>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本单位对上述声明的真实性负责。如有虚假，将依法承担相应责任。</w:t>
      </w:r>
    </w:p>
    <w:p w14:paraId="0AA7DA2A">
      <w:pPr>
        <w:widowControl/>
        <w:tabs>
          <w:tab w:val="left" w:pos="6831"/>
        </w:tabs>
        <w:spacing w:line="360" w:lineRule="auto"/>
        <w:ind w:firstLine="4920" w:firstLineChars="2050"/>
        <w:jc w:val="left"/>
        <w:rPr>
          <w:rFonts w:hint="eastAsia" w:ascii="仿宋" w:hAnsi="仿宋" w:eastAsia="仿宋" w:cs="仿宋"/>
          <w:kern w:val="0"/>
          <w:sz w:val="24"/>
          <w:szCs w:val="24"/>
        </w:rPr>
      </w:pPr>
      <w:r>
        <w:rPr>
          <w:rFonts w:hint="eastAsia" w:ascii="仿宋" w:hAnsi="仿宋" w:eastAsia="仿宋" w:cs="仿宋"/>
          <w:kern w:val="0"/>
          <w:sz w:val="24"/>
          <w:szCs w:val="24"/>
        </w:rPr>
        <w:tab/>
      </w:r>
    </w:p>
    <w:p w14:paraId="6AA9EDDE">
      <w:pPr>
        <w:widowControl/>
        <w:spacing w:line="360" w:lineRule="auto"/>
        <w:ind w:firstLine="4920" w:firstLineChars="2050"/>
        <w:jc w:val="left"/>
        <w:rPr>
          <w:rFonts w:hint="eastAsia" w:ascii="仿宋" w:hAnsi="仿宋" w:eastAsia="仿宋" w:cs="仿宋"/>
          <w:kern w:val="0"/>
          <w:sz w:val="24"/>
          <w:szCs w:val="24"/>
        </w:rPr>
      </w:pPr>
      <w:r>
        <w:rPr>
          <w:rFonts w:hint="eastAsia" w:ascii="仿宋" w:hAnsi="仿宋" w:eastAsia="仿宋" w:cs="仿宋"/>
          <w:kern w:val="0"/>
          <w:sz w:val="24"/>
          <w:szCs w:val="24"/>
        </w:rPr>
        <w:t>投标人（盖章）：</w:t>
      </w:r>
    </w:p>
    <w:p w14:paraId="55915C78">
      <w:pPr>
        <w:widowControl/>
        <w:spacing w:line="360" w:lineRule="auto"/>
        <w:ind w:firstLine="4920" w:firstLineChars="2050"/>
        <w:jc w:val="left"/>
        <w:rPr>
          <w:rFonts w:hint="eastAsia" w:ascii="仿宋" w:hAnsi="仿宋" w:eastAsia="仿宋" w:cs="仿宋"/>
          <w:kern w:val="0"/>
          <w:sz w:val="24"/>
          <w:szCs w:val="24"/>
        </w:rPr>
      </w:pPr>
      <w:r>
        <w:rPr>
          <w:rFonts w:hint="eastAsia" w:ascii="仿宋" w:hAnsi="仿宋" w:eastAsia="仿宋" w:cs="仿宋"/>
          <w:kern w:val="0"/>
          <w:sz w:val="24"/>
          <w:szCs w:val="24"/>
        </w:rPr>
        <w:t>投标人授权代表（签字）：</w:t>
      </w:r>
    </w:p>
    <w:p w14:paraId="1D01C8FB">
      <w:pPr>
        <w:pStyle w:val="23"/>
        <w:spacing w:line="360" w:lineRule="auto"/>
        <w:ind w:firstLine="4920" w:firstLineChars="2050"/>
        <w:rPr>
          <w:rFonts w:hint="eastAsia" w:ascii="仿宋" w:hAnsi="仿宋" w:eastAsia="仿宋" w:cs="仿宋"/>
          <w:kern w:val="0"/>
          <w:sz w:val="24"/>
          <w:szCs w:val="24"/>
        </w:rPr>
      </w:pPr>
      <w:r>
        <w:rPr>
          <w:rFonts w:hint="eastAsia" w:ascii="仿宋" w:hAnsi="仿宋" w:eastAsia="仿宋" w:cs="仿宋"/>
          <w:kern w:val="0"/>
          <w:sz w:val="24"/>
          <w:szCs w:val="24"/>
        </w:rPr>
        <w:t>日　期：</w:t>
      </w:r>
    </w:p>
    <w:p w14:paraId="46FC3109">
      <w:pPr>
        <w:pStyle w:val="23"/>
        <w:spacing w:line="360" w:lineRule="auto"/>
        <w:ind w:firstLine="4920" w:firstLineChars="2050"/>
        <w:rPr>
          <w:rFonts w:hint="eastAsia" w:ascii="仿宋" w:hAnsi="仿宋" w:eastAsia="仿宋" w:cs="仿宋"/>
          <w:kern w:val="0"/>
          <w:sz w:val="24"/>
          <w:szCs w:val="24"/>
        </w:rPr>
      </w:pPr>
    </w:p>
    <w:p w14:paraId="16F442E2">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注：不符合上述情形的投标人无须提供上述声明函件。</w:t>
      </w:r>
    </w:p>
    <w:p w14:paraId="0A5CC51C">
      <w:pPr>
        <w:pStyle w:val="17"/>
        <w:rPr>
          <w:rFonts w:hint="eastAsia" w:ascii="仿宋" w:hAnsi="仿宋" w:eastAsia="仿宋" w:cs="仿宋"/>
          <w:sz w:val="24"/>
          <w:szCs w:val="24"/>
        </w:rPr>
      </w:pPr>
    </w:p>
    <w:p w14:paraId="79941850">
      <w:pPr>
        <w:pStyle w:val="18"/>
        <w:rPr>
          <w:rFonts w:hint="eastAsia" w:ascii="仿宋" w:hAnsi="仿宋" w:eastAsia="仿宋" w:cs="仿宋"/>
          <w:sz w:val="24"/>
          <w:szCs w:val="24"/>
        </w:rPr>
      </w:pPr>
    </w:p>
    <w:p w14:paraId="54975441">
      <w:pPr>
        <w:rPr>
          <w:rFonts w:hint="eastAsia" w:ascii="仿宋" w:hAnsi="仿宋" w:eastAsia="仿宋" w:cs="仿宋"/>
          <w:sz w:val="24"/>
          <w:szCs w:val="24"/>
        </w:rPr>
      </w:pPr>
    </w:p>
    <w:p w14:paraId="7A890A2B">
      <w:pPr>
        <w:pStyle w:val="23"/>
        <w:rPr>
          <w:rFonts w:hint="eastAsia" w:ascii="仿宋" w:hAnsi="仿宋" w:eastAsia="仿宋" w:cs="仿宋"/>
          <w:sz w:val="24"/>
          <w:szCs w:val="24"/>
        </w:rPr>
      </w:pPr>
    </w:p>
    <w:p w14:paraId="4E29A8C5">
      <w:pPr>
        <w:pStyle w:val="23"/>
        <w:rPr>
          <w:rFonts w:hint="eastAsia" w:ascii="仿宋" w:hAnsi="仿宋" w:eastAsia="仿宋" w:cs="仿宋"/>
          <w:sz w:val="24"/>
          <w:szCs w:val="24"/>
        </w:rPr>
      </w:pPr>
    </w:p>
    <w:p w14:paraId="502AA8CF">
      <w:pPr>
        <w:pStyle w:val="23"/>
        <w:rPr>
          <w:rFonts w:hint="eastAsia" w:ascii="仿宋" w:hAnsi="仿宋" w:eastAsia="仿宋" w:cs="仿宋"/>
          <w:sz w:val="24"/>
          <w:szCs w:val="24"/>
        </w:rPr>
      </w:pPr>
    </w:p>
    <w:p w14:paraId="40AF1EBD">
      <w:pPr>
        <w:pStyle w:val="23"/>
        <w:rPr>
          <w:rFonts w:hint="eastAsia" w:ascii="仿宋" w:hAnsi="仿宋" w:eastAsia="仿宋" w:cs="仿宋"/>
          <w:sz w:val="24"/>
          <w:szCs w:val="24"/>
        </w:rPr>
      </w:pPr>
    </w:p>
    <w:p w14:paraId="44FBBC3F">
      <w:pPr>
        <w:pStyle w:val="23"/>
        <w:rPr>
          <w:rFonts w:hint="eastAsia" w:ascii="仿宋" w:hAnsi="仿宋" w:eastAsia="仿宋" w:cs="仿宋"/>
          <w:sz w:val="24"/>
          <w:szCs w:val="24"/>
        </w:rPr>
      </w:pPr>
    </w:p>
    <w:p w14:paraId="5058526B">
      <w:pPr>
        <w:pStyle w:val="23"/>
        <w:rPr>
          <w:rFonts w:hint="eastAsia" w:ascii="仿宋" w:hAnsi="仿宋" w:eastAsia="仿宋" w:cs="仿宋"/>
          <w:sz w:val="24"/>
          <w:szCs w:val="24"/>
        </w:rPr>
      </w:pPr>
    </w:p>
    <w:p w14:paraId="1CFEEC41">
      <w:pPr>
        <w:pStyle w:val="23"/>
        <w:rPr>
          <w:rFonts w:hint="eastAsia" w:ascii="仿宋" w:hAnsi="仿宋" w:eastAsia="仿宋" w:cs="仿宋"/>
          <w:sz w:val="24"/>
          <w:szCs w:val="24"/>
        </w:rPr>
      </w:pPr>
    </w:p>
    <w:p w14:paraId="3F55F7E2">
      <w:pPr>
        <w:pStyle w:val="23"/>
        <w:rPr>
          <w:rFonts w:hint="eastAsia" w:ascii="仿宋" w:hAnsi="仿宋" w:eastAsia="仿宋" w:cs="仿宋"/>
          <w:sz w:val="24"/>
          <w:szCs w:val="24"/>
        </w:rPr>
      </w:pPr>
    </w:p>
    <w:p w14:paraId="254C1A8F">
      <w:pPr>
        <w:pStyle w:val="23"/>
        <w:rPr>
          <w:rFonts w:hint="eastAsia" w:ascii="仿宋" w:hAnsi="仿宋" w:eastAsia="仿宋" w:cs="仿宋"/>
          <w:sz w:val="24"/>
          <w:szCs w:val="24"/>
        </w:rPr>
      </w:pPr>
    </w:p>
    <w:p w14:paraId="48C9A6D5">
      <w:pPr>
        <w:pStyle w:val="23"/>
        <w:rPr>
          <w:rFonts w:hint="eastAsia" w:ascii="仿宋" w:hAnsi="仿宋" w:eastAsia="仿宋" w:cs="仿宋"/>
          <w:sz w:val="24"/>
          <w:szCs w:val="24"/>
        </w:rPr>
      </w:pPr>
    </w:p>
    <w:p w14:paraId="1395210C">
      <w:pPr>
        <w:pStyle w:val="23"/>
        <w:rPr>
          <w:rFonts w:hint="eastAsia" w:ascii="仿宋" w:hAnsi="仿宋" w:eastAsia="仿宋" w:cs="仿宋"/>
          <w:sz w:val="24"/>
          <w:szCs w:val="24"/>
        </w:rPr>
      </w:pPr>
    </w:p>
    <w:p w14:paraId="3E26BDA0">
      <w:pPr>
        <w:pStyle w:val="23"/>
        <w:rPr>
          <w:rFonts w:hint="eastAsia" w:ascii="仿宋" w:hAnsi="仿宋" w:eastAsia="仿宋" w:cs="仿宋"/>
          <w:sz w:val="24"/>
          <w:szCs w:val="24"/>
        </w:rPr>
      </w:pPr>
    </w:p>
    <w:p w14:paraId="225F2AE5">
      <w:pPr>
        <w:pStyle w:val="23"/>
        <w:rPr>
          <w:rFonts w:hint="eastAsia" w:ascii="仿宋" w:hAnsi="仿宋" w:eastAsia="仿宋" w:cs="仿宋"/>
          <w:sz w:val="24"/>
          <w:szCs w:val="24"/>
        </w:rPr>
      </w:pPr>
    </w:p>
    <w:p w14:paraId="2F6195EE">
      <w:pPr>
        <w:pStyle w:val="23"/>
        <w:rPr>
          <w:rFonts w:hint="eastAsia" w:ascii="仿宋" w:hAnsi="仿宋" w:eastAsia="仿宋" w:cs="仿宋"/>
          <w:sz w:val="24"/>
          <w:szCs w:val="24"/>
        </w:rPr>
      </w:pPr>
    </w:p>
    <w:p w14:paraId="0DB26C8E">
      <w:pPr>
        <w:pStyle w:val="23"/>
        <w:rPr>
          <w:rFonts w:hint="eastAsia" w:ascii="仿宋" w:hAnsi="仿宋" w:eastAsia="仿宋" w:cs="仿宋"/>
          <w:sz w:val="24"/>
          <w:szCs w:val="24"/>
        </w:rPr>
      </w:pPr>
    </w:p>
    <w:p w14:paraId="6483D8E6">
      <w:pPr>
        <w:pStyle w:val="86"/>
        <w:numPr>
          <w:ilvl w:val="0"/>
          <w:numId w:val="13"/>
        </w:numPr>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近三年</w:t>
      </w: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（2022年1月</w:t>
      </w:r>
      <w:r>
        <w:rPr>
          <w:rFonts w:hint="eastAsia" w:ascii="仿宋" w:hAnsi="仿宋" w:eastAsia="仿宋" w:cs="仿宋"/>
          <w:b/>
          <w:bCs/>
          <w:color w:val="auto"/>
          <w:kern w:val="2"/>
          <w:sz w:val="24"/>
          <w:szCs w:val="24"/>
          <w:lang w:val="en-US" w:eastAsia="zh-CN" w:bidi="ar-SA"/>
        </w:rPr>
        <w:t>以后）业绩表</w:t>
      </w:r>
    </w:p>
    <w:p w14:paraId="150565E3">
      <w:pPr>
        <w:spacing w:line="276" w:lineRule="auto"/>
        <w:rPr>
          <w:rFonts w:hint="eastAsia" w:ascii="仿宋" w:hAnsi="仿宋" w:eastAsia="仿宋" w:cs="仿宋"/>
          <w:b/>
          <w:bCs/>
          <w:kern w:val="1"/>
          <w:sz w:val="24"/>
          <w:szCs w:val="24"/>
        </w:rPr>
      </w:pPr>
      <w:r>
        <w:rPr>
          <w:rFonts w:hint="eastAsia" w:ascii="仿宋" w:hAnsi="仿宋" w:eastAsia="仿宋" w:cs="仿宋"/>
          <w:b/>
          <w:bCs/>
          <w:kern w:val="1"/>
          <w:sz w:val="24"/>
          <w:szCs w:val="24"/>
          <w:lang w:val="en-US" w:eastAsia="zh-CN"/>
        </w:rPr>
        <w:t>企业业绩</w:t>
      </w:r>
      <w:r>
        <w:rPr>
          <w:rFonts w:hint="eastAsia" w:ascii="仿宋" w:hAnsi="仿宋" w:eastAsia="仿宋" w:cs="仿宋"/>
          <w:b/>
          <w:bCs/>
          <w:kern w:val="1"/>
          <w:sz w:val="24"/>
          <w:szCs w:val="24"/>
        </w:rPr>
        <w:t>一览表</w:t>
      </w:r>
    </w:p>
    <w:p w14:paraId="3C9BC451">
      <w:pPr>
        <w:spacing w:line="276" w:lineRule="auto"/>
        <w:rPr>
          <w:rFonts w:hint="eastAsia" w:ascii="仿宋" w:hAnsi="仿宋" w:eastAsia="仿宋" w:cs="仿宋"/>
          <w:b/>
          <w:bCs/>
          <w:kern w:val="1"/>
          <w:sz w:val="24"/>
          <w:szCs w:val="24"/>
        </w:rPr>
      </w:pPr>
    </w:p>
    <w:p w14:paraId="63433E59">
      <w:pPr>
        <w:pStyle w:val="86"/>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供应商名称（公章）：                                                      </w:t>
      </w:r>
    </w:p>
    <w:tbl>
      <w:tblPr>
        <w:tblStyle w:val="37"/>
        <w:tblpPr w:leftFromText="180" w:rightFromText="180" w:vertAnchor="text" w:horzAnchor="margin" w:tblpXSpec="center" w:tblpY="267"/>
        <w:tblOverlap w:val="never"/>
        <w:tblW w:w="932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276"/>
        <w:gridCol w:w="1701"/>
        <w:gridCol w:w="1984"/>
        <w:gridCol w:w="1701"/>
        <w:gridCol w:w="1701"/>
      </w:tblGrid>
      <w:tr w14:paraId="37DC82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058CE9A3">
            <w:pPr>
              <w:pStyle w:val="87"/>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12C3BDC">
            <w:pPr>
              <w:pStyle w:val="87"/>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合同名称</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A75DBD8">
            <w:pPr>
              <w:pStyle w:val="87"/>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采购人</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4920434">
            <w:pPr>
              <w:pStyle w:val="87"/>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合同金额</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823F6A7">
            <w:pPr>
              <w:pStyle w:val="87"/>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合同内容</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2FD85F3">
            <w:pPr>
              <w:pStyle w:val="87"/>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0D1B80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7F22A815">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5745723">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6AEE173">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6B67B401">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806116C">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A28AF5E">
            <w:pPr>
              <w:pStyle w:val="87"/>
              <w:spacing w:line="360" w:lineRule="auto"/>
              <w:ind w:firstLine="480"/>
              <w:jc w:val="center"/>
              <w:rPr>
                <w:rFonts w:hint="eastAsia" w:ascii="仿宋" w:hAnsi="仿宋" w:eastAsia="仿宋" w:cs="仿宋"/>
                <w:color w:val="auto"/>
                <w:sz w:val="24"/>
                <w:szCs w:val="24"/>
              </w:rPr>
            </w:pPr>
          </w:p>
        </w:tc>
      </w:tr>
      <w:tr w14:paraId="28E2D1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37A6D991">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66A9B51">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784A7E8">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6BFBF6C8">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6DA3ECD">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34EBF1F">
            <w:pPr>
              <w:pStyle w:val="87"/>
              <w:spacing w:line="360" w:lineRule="auto"/>
              <w:ind w:firstLine="480"/>
              <w:jc w:val="center"/>
              <w:rPr>
                <w:rFonts w:hint="eastAsia" w:ascii="仿宋" w:hAnsi="仿宋" w:eastAsia="仿宋" w:cs="仿宋"/>
                <w:color w:val="auto"/>
                <w:sz w:val="24"/>
                <w:szCs w:val="24"/>
              </w:rPr>
            </w:pPr>
          </w:p>
        </w:tc>
      </w:tr>
      <w:tr w14:paraId="1B817B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5D49AB3F">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C2CCB25">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49E8EE3">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343B6A1D">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6CB097F">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B2B76B5">
            <w:pPr>
              <w:pStyle w:val="87"/>
              <w:spacing w:line="360" w:lineRule="auto"/>
              <w:ind w:firstLine="480"/>
              <w:jc w:val="center"/>
              <w:rPr>
                <w:rFonts w:hint="eastAsia" w:ascii="仿宋" w:hAnsi="仿宋" w:eastAsia="仿宋" w:cs="仿宋"/>
                <w:color w:val="auto"/>
                <w:sz w:val="24"/>
                <w:szCs w:val="24"/>
              </w:rPr>
            </w:pPr>
          </w:p>
        </w:tc>
      </w:tr>
      <w:tr w14:paraId="3242CA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5B6BF7AD">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3F9CD6A">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8F3ABAB">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0275BCA4">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9A0E0B8">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F45010E">
            <w:pPr>
              <w:pStyle w:val="87"/>
              <w:spacing w:line="360" w:lineRule="auto"/>
              <w:ind w:firstLine="480"/>
              <w:jc w:val="center"/>
              <w:rPr>
                <w:rFonts w:hint="eastAsia" w:ascii="仿宋" w:hAnsi="仿宋" w:eastAsia="仿宋" w:cs="仿宋"/>
                <w:color w:val="auto"/>
                <w:sz w:val="24"/>
                <w:szCs w:val="24"/>
              </w:rPr>
            </w:pPr>
          </w:p>
        </w:tc>
      </w:tr>
      <w:tr w14:paraId="283C55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482A913D">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4F3C078">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CDB793B">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572886DB">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536B05C">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FDBB330">
            <w:pPr>
              <w:pStyle w:val="87"/>
              <w:spacing w:line="360" w:lineRule="auto"/>
              <w:ind w:firstLine="480"/>
              <w:jc w:val="center"/>
              <w:rPr>
                <w:rFonts w:hint="eastAsia" w:ascii="仿宋" w:hAnsi="仿宋" w:eastAsia="仿宋" w:cs="仿宋"/>
                <w:color w:val="auto"/>
                <w:sz w:val="24"/>
                <w:szCs w:val="24"/>
              </w:rPr>
            </w:pPr>
          </w:p>
        </w:tc>
      </w:tr>
      <w:tr w14:paraId="378237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3DA522D5">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D689352">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7AD857D">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757B90BB">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E03EAF2">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E691525">
            <w:pPr>
              <w:pStyle w:val="87"/>
              <w:spacing w:line="360" w:lineRule="auto"/>
              <w:ind w:firstLine="480"/>
              <w:jc w:val="center"/>
              <w:rPr>
                <w:rFonts w:hint="eastAsia" w:ascii="仿宋" w:hAnsi="仿宋" w:eastAsia="仿宋" w:cs="仿宋"/>
                <w:color w:val="auto"/>
                <w:sz w:val="24"/>
                <w:szCs w:val="24"/>
              </w:rPr>
            </w:pPr>
          </w:p>
        </w:tc>
      </w:tr>
      <w:tr w14:paraId="58BA16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7871B118">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E238295">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563D482">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3EAC8B13">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C98D2F4">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8ABA846">
            <w:pPr>
              <w:pStyle w:val="87"/>
              <w:spacing w:line="360" w:lineRule="auto"/>
              <w:ind w:firstLine="480"/>
              <w:jc w:val="center"/>
              <w:rPr>
                <w:rFonts w:hint="eastAsia" w:ascii="仿宋" w:hAnsi="仿宋" w:eastAsia="仿宋" w:cs="仿宋"/>
                <w:color w:val="auto"/>
                <w:sz w:val="24"/>
                <w:szCs w:val="24"/>
              </w:rPr>
            </w:pPr>
          </w:p>
        </w:tc>
      </w:tr>
    </w:tbl>
    <w:p w14:paraId="7B0BE283">
      <w:pPr>
        <w:spacing w:line="276" w:lineRule="auto"/>
        <w:rPr>
          <w:rFonts w:hint="eastAsia" w:ascii="仿宋" w:hAnsi="仿宋" w:eastAsia="仿宋" w:cs="仿宋"/>
          <w:b/>
          <w:bCs/>
          <w:kern w:val="1"/>
          <w:sz w:val="24"/>
          <w:szCs w:val="24"/>
        </w:rPr>
      </w:pPr>
    </w:p>
    <w:p w14:paraId="095FC6D6">
      <w:pPr>
        <w:spacing w:line="276" w:lineRule="auto"/>
        <w:rPr>
          <w:rFonts w:hint="eastAsia" w:ascii="仿宋" w:hAnsi="仿宋" w:eastAsia="仿宋" w:cs="仿宋"/>
          <w:b/>
          <w:bCs/>
          <w:kern w:val="1"/>
          <w:sz w:val="24"/>
          <w:szCs w:val="24"/>
        </w:rPr>
      </w:pPr>
      <w:r>
        <w:rPr>
          <w:rFonts w:hint="eastAsia" w:ascii="仿宋" w:hAnsi="仿宋" w:eastAsia="仿宋" w:cs="仿宋"/>
          <w:b/>
          <w:bCs/>
          <w:kern w:val="1"/>
          <w:sz w:val="24"/>
          <w:szCs w:val="24"/>
        </w:rPr>
        <w:t>项目负责人</w:t>
      </w:r>
      <w:r>
        <w:rPr>
          <w:rFonts w:hint="eastAsia" w:ascii="仿宋" w:hAnsi="仿宋" w:eastAsia="仿宋" w:cs="仿宋"/>
          <w:b/>
          <w:bCs/>
          <w:kern w:val="1"/>
          <w:sz w:val="24"/>
          <w:szCs w:val="24"/>
          <w:lang w:val="en-US" w:eastAsia="zh-CN"/>
        </w:rPr>
        <w:t>业绩</w:t>
      </w:r>
      <w:r>
        <w:rPr>
          <w:rFonts w:hint="eastAsia" w:ascii="仿宋" w:hAnsi="仿宋" w:eastAsia="仿宋" w:cs="仿宋"/>
          <w:b/>
          <w:bCs/>
          <w:kern w:val="1"/>
          <w:sz w:val="24"/>
          <w:szCs w:val="24"/>
        </w:rPr>
        <w:t>一览表</w:t>
      </w:r>
    </w:p>
    <w:tbl>
      <w:tblPr>
        <w:tblStyle w:val="37"/>
        <w:tblpPr w:leftFromText="180" w:rightFromText="180" w:vertAnchor="text" w:horzAnchor="margin" w:tblpXSpec="center" w:tblpY="267"/>
        <w:tblOverlap w:val="never"/>
        <w:tblW w:w="932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276"/>
        <w:gridCol w:w="1701"/>
        <w:gridCol w:w="1984"/>
        <w:gridCol w:w="1701"/>
        <w:gridCol w:w="1701"/>
      </w:tblGrid>
      <w:tr w14:paraId="6EDDBC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1323D35A">
            <w:pPr>
              <w:pStyle w:val="87"/>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981F824">
            <w:pPr>
              <w:pStyle w:val="87"/>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建设单位</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FAABC08">
            <w:pPr>
              <w:pStyle w:val="87"/>
              <w:spacing w:line="360" w:lineRule="auto"/>
              <w:ind w:firstLine="240" w:firstLineChars="10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项目规模</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314B7D8">
            <w:pPr>
              <w:pStyle w:val="87"/>
              <w:spacing w:line="360" w:lineRule="auto"/>
              <w:ind w:firstLine="48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开竣工日期</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D27FC03">
            <w:pPr>
              <w:pStyle w:val="87"/>
              <w:spacing w:line="360" w:lineRule="auto"/>
              <w:ind w:firstLine="48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质量</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02A0DD8">
            <w:pPr>
              <w:pStyle w:val="87"/>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E22F4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0B7C8B90">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56E5D85">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BB9B217">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3F649DEA">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573A6EE">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C0AE8CB">
            <w:pPr>
              <w:pStyle w:val="87"/>
              <w:spacing w:line="360" w:lineRule="auto"/>
              <w:ind w:firstLine="480"/>
              <w:jc w:val="center"/>
              <w:rPr>
                <w:rFonts w:hint="eastAsia" w:ascii="仿宋" w:hAnsi="仿宋" w:eastAsia="仿宋" w:cs="仿宋"/>
                <w:color w:val="auto"/>
                <w:sz w:val="24"/>
                <w:szCs w:val="24"/>
              </w:rPr>
            </w:pPr>
          </w:p>
        </w:tc>
      </w:tr>
      <w:tr w14:paraId="1DEDE5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3D635F36">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AACAB24">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2067235">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5761AE17">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08A8BF9">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589FD89">
            <w:pPr>
              <w:pStyle w:val="87"/>
              <w:spacing w:line="360" w:lineRule="auto"/>
              <w:ind w:firstLine="480"/>
              <w:jc w:val="center"/>
              <w:rPr>
                <w:rFonts w:hint="eastAsia" w:ascii="仿宋" w:hAnsi="仿宋" w:eastAsia="仿宋" w:cs="仿宋"/>
                <w:color w:val="auto"/>
                <w:sz w:val="24"/>
                <w:szCs w:val="24"/>
              </w:rPr>
            </w:pPr>
          </w:p>
        </w:tc>
      </w:tr>
      <w:tr w14:paraId="1ABF11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21B90A3D">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D6D28F5">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17AA264">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3F8B7F9A">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C64565A">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2335B22">
            <w:pPr>
              <w:pStyle w:val="87"/>
              <w:spacing w:line="360" w:lineRule="auto"/>
              <w:ind w:firstLine="480"/>
              <w:jc w:val="center"/>
              <w:rPr>
                <w:rFonts w:hint="eastAsia" w:ascii="仿宋" w:hAnsi="仿宋" w:eastAsia="仿宋" w:cs="仿宋"/>
                <w:color w:val="auto"/>
                <w:sz w:val="24"/>
                <w:szCs w:val="24"/>
              </w:rPr>
            </w:pPr>
          </w:p>
        </w:tc>
      </w:tr>
      <w:tr w14:paraId="1B7715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455F2A5F">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5896485">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BD61248">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2936A33D">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B225840">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28846D1">
            <w:pPr>
              <w:pStyle w:val="87"/>
              <w:spacing w:line="360" w:lineRule="auto"/>
              <w:ind w:firstLine="480"/>
              <w:jc w:val="center"/>
              <w:rPr>
                <w:rFonts w:hint="eastAsia" w:ascii="仿宋" w:hAnsi="仿宋" w:eastAsia="仿宋" w:cs="仿宋"/>
                <w:color w:val="auto"/>
                <w:sz w:val="24"/>
                <w:szCs w:val="24"/>
              </w:rPr>
            </w:pPr>
          </w:p>
        </w:tc>
      </w:tr>
      <w:tr w14:paraId="6F0001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06193A5D">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B1E7CB8">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D087BC0">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110FC252">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C83DA6A">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D1CBB43">
            <w:pPr>
              <w:pStyle w:val="87"/>
              <w:spacing w:line="360" w:lineRule="auto"/>
              <w:ind w:firstLine="480"/>
              <w:jc w:val="center"/>
              <w:rPr>
                <w:rFonts w:hint="eastAsia" w:ascii="仿宋" w:hAnsi="仿宋" w:eastAsia="仿宋" w:cs="仿宋"/>
                <w:color w:val="auto"/>
                <w:sz w:val="24"/>
                <w:szCs w:val="24"/>
              </w:rPr>
            </w:pPr>
          </w:p>
        </w:tc>
      </w:tr>
      <w:tr w14:paraId="2A0905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2FB0C8CB">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0CA516A">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F3081C2">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62412DA4">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F548315">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C827D75">
            <w:pPr>
              <w:pStyle w:val="87"/>
              <w:spacing w:line="360" w:lineRule="auto"/>
              <w:ind w:firstLine="480"/>
              <w:jc w:val="center"/>
              <w:rPr>
                <w:rFonts w:hint="eastAsia" w:ascii="仿宋" w:hAnsi="仿宋" w:eastAsia="仿宋" w:cs="仿宋"/>
                <w:color w:val="auto"/>
                <w:sz w:val="24"/>
                <w:szCs w:val="24"/>
              </w:rPr>
            </w:pPr>
          </w:p>
        </w:tc>
      </w:tr>
      <w:tr w14:paraId="67E7B2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290764C3">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758A516">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29D7E2C">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707EAD93">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C825D21">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F98094E">
            <w:pPr>
              <w:pStyle w:val="87"/>
              <w:spacing w:line="360" w:lineRule="auto"/>
              <w:ind w:firstLine="480"/>
              <w:jc w:val="center"/>
              <w:rPr>
                <w:rFonts w:hint="eastAsia" w:ascii="仿宋" w:hAnsi="仿宋" w:eastAsia="仿宋" w:cs="仿宋"/>
                <w:color w:val="auto"/>
                <w:sz w:val="24"/>
                <w:szCs w:val="24"/>
              </w:rPr>
            </w:pPr>
          </w:p>
        </w:tc>
      </w:tr>
    </w:tbl>
    <w:p w14:paraId="4FF3F3FF">
      <w:pPr>
        <w:rPr>
          <w:rFonts w:hint="eastAsia"/>
        </w:rPr>
      </w:pPr>
    </w:p>
    <w:p w14:paraId="69E3CB74">
      <w:pPr>
        <w:pStyle w:val="23"/>
        <w:rPr>
          <w:rFonts w:hint="eastAsia" w:ascii="仿宋" w:hAnsi="仿宋" w:eastAsia="仿宋" w:cs="仿宋"/>
          <w:sz w:val="24"/>
          <w:szCs w:val="24"/>
        </w:rPr>
      </w:pPr>
    </w:p>
    <w:p w14:paraId="3A417BFC">
      <w:pPr>
        <w:pStyle w:val="23"/>
        <w:rPr>
          <w:rFonts w:hint="eastAsia" w:ascii="仿宋" w:hAnsi="仿宋" w:eastAsia="仿宋" w:cs="仿宋"/>
          <w:sz w:val="24"/>
          <w:szCs w:val="24"/>
        </w:rPr>
      </w:pPr>
    </w:p>
    <w:p w14:paraId="005E39C6">
      <w:pPr>
        <w:pStyle w:val="23"/>
        <w:rPr>
          <w:rFonts w:hint="eastAsia" w:ascii="仿宋" w:hAnsi="仿宋" w:eastAsia="仿宋" w:cs="仿宋"/>
          <w:sz w:val="24"/>
          <w:szCs w:val="24"/>
        </w:rPr>
      </w:pPr>
    </w:p>
    <w:p w14:paraId="6C6C0BB9">
      <w:pPr>
        <w:pStyle w:val="23"/>
        <w:rPr>
          <w:rFonts w:hint="eastAsia" w:ascii="仿宋" w:hAnsi="仿宋" w:eastAsia="仿宋" w:cs="仿宋"/>
          <w:sz w:val="24"/>
          <w:szCs w:val="24"/>
        </w:rPr>
      </w:pPr>
    </w:p>
    <w:p w14:paraId="06773682">
      <w:pPr>
        <w:pStyle w:val="23"/>
        <w:rPr>
          <w:rFonts w:hint="eastAsia" w:ascii="仿宋" w:hAnsi="仿宋" w:eastAsia="仿宋" w:cs="仿宋"/>
          <w:sz w:val="24"/>
          <w:szCs w:val="24"/>
        </w:rPr>
      </w:pPr>
    </w:p>
    <w:p w14:paraId="078EE41F">
      <w:pPr>
        <w:pStyle w:val="23"/>
        <w:rPr>
          <w:rFonts w:hint="eastAsia" w:ascii="仿宋" w:hAnsi="仿宋" w:eastAsia="仿宋" w:cs="仿宋"/>
          <w:sz w:val="24"/>
          <w:szCs w:val="24"/>
        </w:rPr>
      </w:pPr>
    </w:p>
    <w:p w14:paraId="3F905DD8">
      <w:pPr>
        <w:pStyle w:val="23"/>
        <w:rPr>
          <w:rFonts w:hint="eastAsia" w:ascii="仿宋" w:hAnsi="仿宋" w:eastAsia="仿宋" w:cs="仿宋"/>
          <w:sz w:val="24"/>
          <w:szCs w:val="24"/>
        </w:rPr>
      </w:pPr>
    </w:p>
    <w:p w14:paraId="5D2F1FE1">
      <w:pPr>
        <w:pStyle w:val="23"/>
        <w:rPr>
          <w:rFonts w:hint="eastAsia" w:ascii="仿宋" w:hAnsi="仿宋" w:eastAsia="仿宋" w:cs="仿宋"/>
          <w:sz w:val="24"/>
          <w:szCs w:val="24"/>
        </w:rPr>
      </w:pPr>
    </w:p>
    <w:p w14:paraId="43F517C7">
      <w:pPr>
        <w:pStyle w:val="18"/>
        <w:rPr>
          <w:rFonts w:hint="eastAsia" w:ascii="仿宋" w:hAnsi="仿宋" w:eastAsia="仿宋" w:cs="仿宋"/>
          <w:sz w:val="24"/>
          <w:szCs w:val="24"/>
        </w:rPr>
      </w:pPr>
      <w:r>
        <w:rPr>
          <w:rFonts w:hint="eastAsia" w:ascii="仿宋" w:hAnsi="仿宋" w:eastAsia="仿宋" w:cs="仿宋"/>
          <w:sz w:val="24"/>
          <w:szCs w:val="24"/>
        </w:rPr>
        <w:t xml:space="preserve">                  </w:t>
      </w:r>
    </w:p>
    <w:p w14:paraId="23798AA5">
      <w:pPr>
        <w:numPr>
          <w:ilvl w:val="0"/>
          <w:numId w:val="0"/>
        </w:numPr>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十、商务条款偏离表</w:t>
      </w:r>
    </w:p>
    <w:p w14:paraId="7A478672">
      <w:pPr>
        <w:numPr>
          <w:ilvl w:val="0"/>
          <w:numId w:val="0"/>
        </w:numPr>
        <w:spacing w:line="360" w:lineRule="auto"/>
        <w:jc w:val="both"/>
        <w:rPr>
          <w:rFonts w:hint="eastAsia" w:ascii="仿宋" w:hAnsi="仿宋" w:eastAsia="仿宋" w:cs="仿宋"/>
          <w:sz w:val="24"/>
          <w:szCs w:val="24"/>
          <w:u w:val="single"/>
        </w:rPr>
      </w:pPr>
      <w:r>
        <w:rPr>
          <w:rFonts w:hint="eastAsia" w:ascii="仿宋" w:hAnsi="仿宋" w:eastAsia="仿宋" w:cs="仿宋"/>
          <w:sz w:val="24"/>
          <w:szCs w:val="24"/>
        </w:rPr>
        <w:t>供应商名称（公章）：                         项目编号/标段号：</w:t>
      </w:r>
    </w:p>
    <w:tbl>
      <w:tblPr>
        <w:tblStyle w:val="37"/>
        <w:tblW w:w="9739"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2315"/>
        <w:gridCol w:w="2453"/>
        <w:gridCol w:w="1842"/>
        <w:gridCol w:w="1794"/>
      </w:tblGrid>
      <w:tr w14:paraId="047B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35" w:type="dxa"/>
            <w:shd w:val="clear" w:color="auto" w:fill="FFFFFF"/>
            <w:noWrap w:val="0"/>
            <w:vAlign w:val="center"/>
          </w:tcPr>
          <w:p w14:paraId="0A7AC5E7">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315" w:type="dxa"/>
            <w:shd w:val="clear" w:color="auto" w:fill="FFFFFF"/>
            <w:noWrap w:val="0"/>
            <w:vAlign w:val="center"/>
          </w:tcPr>
          <w:p w14:paraId="4B0A1A9A">
            <w:pPr>
              <w:jc w:val="left"/>
              <w:rPr>
                <w:rFonts w:hint="eastAsia" w:ascii="仿宋" w:hAnsi="仿宋" w:eastAsia="仿宋" w:cs="仿宋"/>
                <w:sz w:val="24"/>
                <w:szCs w:val="24"/>
              </w:rPr>
            </w:pPr>
            <w:r>
              <w:rPr>
                <w:rFonts w:hint="eastAsia" w:ascii="仿宋" w:hAnsi="仿宋" w:eastAsia="仿宋" w:cs="仿宋"/>
                <w:sz w:val="24"/>
                <w:szCs w:val="24"/>
              </w:rPr>
              <w:t>采购文件条目号</w:t>
            </w:r>
          </w:p>
        </w:tc>
        <w:tc>
          <w:tcPr>
            <w:tcW w:w="2453" w:type="dxa"/>
            <w:shd w:val="clear" w:color="auto" w:fill="FFFFFF"/>
            <w:noWrap w:val="0"/>
            <w:vAlign w:val="center"/>
          </w:tcPr>
          <w:p w14:paraId="02B9C616">
            <w:pPr>
              <w:jc w:val="center"/>
              <w:rPr>
                <w:rFonts w:hint="eastAsia" w:ascii="仿宋" w:hAnsi="仿宋" w:eastAsia="仿宋" w:cs="仿宋"/>
                <w:sz w:val="24"/>
                <w:szCs w:val="24"/>
              </w:rPr>
            </w:pPr>
            <w:r>
              <w:rPr>
                <w:rFonts w:hint="eastAsia" w:ascii="仿宋" w:hAnsi="仿宋" w:eastAsia="仿宋" w:cs="仿宋"/>
                <w:sz w:val="24"/>
                <w:szCs w:val="24"/>
              </w:rPr>
              <w:t>采购文件的商务条款</w:t>
            </w:r>
          </w:p>
        </w:tc>
        <w:tc>
          <w:tcPr>
            <w:tcW w:w="1842" w:type="dxa"/>
            <w:shd w:val="clear" w:color="auto" w:fill="FFFFFF"/>
            <w:noWrap w:val="0"/>
            <w:vAlign w:val="center"/>
          </w:tcPr>
          <w:p w14:paraId="005D2EF0">
            <w:pPr>
              <w:jc w:val="center"/>
              <w:rPr>
                <w:rFonts w:hint="eastAsia" w:ascii="仿宋" w:hAnsi="仿宋" w:eastAsia="仿宋" w:cs="仿宋"/>
                <w:sz w:val="24"/>
                <w:szCs w:val="24"/>
              </w:rPr>
            </w:pPr>
            <w:r>
              <w:rPr>
                <w:rFonts w:hint="eastAsia" w:ascii="仿宋" w:hAnsi="仿宋" w:eastAsia="仿宋" w:cs="仿宋"/>
                <w:sz w:val="24"/>
                <w:szCs w:val="24"/>
              </w:rPr>
              <w:t>响应文件的商务条款</w:t>
            </w:r>
          </w:p>
        </w:tc>
        <w:tc>
          <w:tcPr>
            <w:tcW w:w="1794" w:type="dxa"/>
            <w:shd w:val="clear" w:color="auto" w:fill="FFFFFF"/>
            <w:noWrap w:val="0"/>
            <w:vAlign w:val="center"/>
          </w:tcPr>
          <w:p w14:paraId="12060A53">
            <w:pPr>
              <w:jc w:val="center"/>
              <w:rPr>
                <w:rFonts w:hint="eastAsia" w:ascii="仿宋" w:hAnsi="仿宋" w:eastAsia="仿宋" w:cs="仿宋"/>
                <w:sz w:val="24"/>
                <w:szCs w:val="24"/>
              </w:rPr>
            </w:pPr>
            <w:r>
              <w:rPr>
                <w:rFonts w:hint="eastAsia" w:ascii="仿宋" w:hAnsi="仿宋" w:eastAsia="仿宋" w:cs="仿宋"/>
                <w:sz w:val="24"/>
                <w:szCs w:val="24"/>
              </w:rPr>
              <w:t>说明</w:t>
            </w:r>
          </w:p>
        </w:tc>
      </w:tr>
      <w:tr w14:paraId="0E8F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14:paraId="11574087">
            <w:pPr>
              <w:ind w:firstLine="480"/>
              <w:jc w:val="center"/>
              <w:rPr>
                <w:rFonts w:hint="eastAsia" w:ascii="仿宋" w:hAnsi="仿宋" w:eastAsia="仿宋" w:cs="仿宋"/>
                <w:sz w:val="24"/>
                <w:szCs w:val="24"/>
              </w:rPr>
            </w:pPr>
          </w:p>
        </w:tc>
        <w:tc>
          <w:tcPr>
            <w:tcW w:w="2315" w:type="dxa"/>
            <w:noWrap w:val="0"/>
            <w:vAlign w:val="center"/>
          </w:tcPr>
          <w:p w14:paraId="774EAE1F">
            <w:pPr>
              <w:ind w:firstLine="480"/>
              <w:rPr>
                <w:rFonts w:hint="eastAsia" w:ascii="仿宋" w:hAnsi="仿宋" w:eastAsia="仿宋" w:cs="仿宋"/>
                <w:sz w:val="24"/>
                <w:szCs w:val="24"/>
              </w:rPr>
            </w:pPr>
          </w:p>
        </w:tc>
        <w:tc>
          <w:tcPr>
            <w:tcW w:w="2453" w:type="dxa"/>
            <w:noWrap w:val="0"/>
            <w:vAlign w:val="center"/>
          </w:tcPr>
          <w:p w14:paraId="6A1DF3E3">
            <w:pPr>
              <w:pStyle w:val="88"/>
              <w:keepNext w:val="0"/>
              <w:adjustRightInd/>
              <w:spacing w:before="0" w:after="0" w:line="240" w:lineRule="auto"/>
              <w:ind w:firstLine="480"/>
              <w:textAlignment w:val="auto"/>
              <w:rPr>
                <w:rFonts w:hint="eastAsia" w:ascii="仿宋" w:hAnsi="仿宋" w:eastAsia="仿宋" w:cs="仿宋"/>
                <w:snapToGrid/>
                <w:spacing w:val="0"/>
                <w:kern w:val="2"/>
                <w:sz w:val="24"/>
                <w:szCs w:val="24"/>
              </w:rPr>
            </w:pPr>
          </w:p>
        </w:tc>
        <w:tc>
          <w:tcPr>
            <w:tcW w:w="1842" w:type="dxa"/>
            <w:noWrap w:val="0"/>
            <w:vAlign w:val="center"/>
          </w:tcPr>
          <w:p w14:paraId="3CDB8ABD">
            <w:pPr>
              <w:pStyle w:val="88"/>
              <w:keepNext w:val="0"/>
              <w:adjustRightInd/>
              <w:spacing w:before="0" w:after="0" w:line="240" w:lineRule="auto"/>
              <w:ind w:firstLine="480"/>
              <w:textAlignment w:val="auto"/>
              <w:rPr>
                <w:rFonts w:hint="eastAsia" w:ascii="仿宋" w:hAnsi="仿宋" w:eastAsia="仿宋" w:cs="仿宋"/>
                <w:snapToGrid/>
                <w:spacing w:val="0"/>
                <w:kern w:val="2"/>
                <w:sz w:val="24"/>
                <w:szCs w:val="24"/>
              </w:rPr>
            </w:pPr>
          </w:p>
        </w:tc>
        <w:tc>
          <w:tcPr>
            <w:tcW w:w="1794" w:type="dxa"/>
            <w:noWrap w:val="0"/>
            <w:vAlign w:val="center"/>
          </w:tcPr>
          <w:p w14:paraId="6228096F">
            <w:pPr>
              <w:ind w:firstLine="480"/>
              <w:jc w:val="center"/>
              <w:rPr>
                <w:rFonts w:hint="eastAsia" w:ascii="仿宋" w:hAnsi="仿宋" w:eastAsia="仿宋" w:cs="仿宋"/>
                <w:sz w:val="24"/>
                <w:szCs w:val="24"/>
              </w:rPr>
            </w:pPr>
          </w:p>
        </w:tc>
      </w:tr>
      <w:tr w14:paraId="5A38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14:paraId="3BB839AD">
            <w:pPr>
              <w:ind w:firstLine="480"/>
              <w:jc w:val="center"/>
              <w:rPr>
                <w:rFonts w:hint="eastAsia" w:ascii="仿宋" w:hAnsi="仿宋" w:eastAsia="仿宋" w:cs="仿宋"/>
                <w:sz w:val="24"/>
                <w:szCs w:val="24"/>
              </w:rPr>
            </w:pPr>
          </w:p>
        </w:tc>
        <w:tc>
          <w:tcPr>
            <w:tcW w:w="2315" w:type="dxa"/>
            <w:noWrap w:val="0"/>
            <w:vAlign w:val="center"/>
          </w:tcPr>
          <w:p w14:paraId="60DD3707">
            <w:pPr>
              <w:ind w:firstLine="480"/>
              <w:rPr>
                <w:rFonts w:hint="eastAsia" w:ascii="仿宋" w:hAnsi="仿宋" w:eastAsia="仿宋" w:cs="仿宋"/>
                <w:sz w:val="24"/>
                <w:szCs w:val="24"/>
              </w:rPr>
            </w:pPr>
          </w:p>
        </w:tc>
        <w:tc>
          <w:tcPr>
            <w:tcW w:w="2453" w:type="dxa"/>
            <w:noWrap w:val="0"/>
            <w:vAlign w:val="center"/>
          </w:tcPr>
          <w:p w14:paraId="1D9FF26E">
            <w:pPr>
              <w:ind w:firstLine="480"/>
              <w:jc w:val="center"/>
              <w:rPr>
                <w:rFonts w:hint="eastAsia" w:ascii="仿宋" w:hAnsi="仿宋" w:eastAsia="仿宋" w:cs="仿宋"/>
                <w:sz w:val="24"/>
                <w:szCs w:val="24"/>
              </w:rPr>
            </w:pPr>
          </w:p>
        </w:tc>
        <w:tc>
          <w:tcPr>
            <w:tcW w:w="1842" w:type="dxa"/>
            <w:noWrap w:val="0"/>
            <w:vAlign w:val="center"/>
          </w:tcPr>
          <w:p w14:paraId="6B8D2D70">
            <w:pPr>
              <w:ind w:firstLine="480"/>
              <w:jc w:val="center"/>
              <w:rPr>
                <w:rFonts w:hint="eastAsia" w:ascii="仿宋" w:hAnsi="仿宋" w:eastAsia="仿宋" w:cs="仿宋"/>
                <w:sz w:val="24"/>
                <w:szCs w:val="24"/>
              </w:rPr>
            </w:pPr>
          </w:p>
        </w:tc>
        <w:tc>
          <w:tcPr>
            <w:tcW w:w="1794" w:type="dxa"/>
            <w:noWrap w:val="0"/>
            <w:vAlign w:val="center"/>
          </w:tcPr>
          <w:p w14:paraId="05E188DB">
            <w:pPr>
              <w:ind w:right="-35" w:firstLine="480"/>
              <w:jc w:val="center"/>
              <w:rPr>
                <w:rFonts w:hint="eastAsia" w:ascii="仿宋" w:hAnsi="仿宋" w:eastAsia="仿宋" w:cs="仿宋"/>
                <w:sz w:val="24"/>
                <w:szCs w:val="24"/>
              </w:rPr>
            </w:pPr>
          </w:p>
        </w:tc>
      </w:tr>
      <w:tr w14:paraId="72B2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14:paraId="66227B6C">
            <w:pPr>
              <w:ind w:firstLine="480"/>
              <w:jc w:val="center"/>
              <w:rPr>
                <w:rFonts w:hint="eastAsia" w:ascii="仿宋" w:hAnsi="仿宋" w:eastAsia="仿宋" w:cs="仿宋"/>
                <w:sz w:val="24"/>
                <w:szCs w:val="24"/>
              </w:rPr>
            </w:pPr>
          </w:p>
        </w:tc>
        <w:tc>
          <w:tcPr>
            <w:tcW w:w="2315" w:type="dxa"/>
            <w:noWrap w:val="0"/>
            <w:vAlign w:val="center"/>
          </w:tcPr>
          <w:p w14:paraId="7E8C7721">
            <w:pPr>
              <w:ind w:firstLine="480"/>
              <w:rPr>
                <w:rFonts w:hint="eastAsia" w:ascii="仿宋" w:hAnsi="仿宋" w:eastAsia="仿宋" w:cs="仿宋"/>
                <w:sz w:val="24"/>
                <w:szCs w:val="24"/>
              </w:rPr>
            </w:pPr>
          </w:p>
        </w:tc>
        <w:tc>
          <w:tcPr>
            <w:tcW w:w="2453" w:type="dxa"/>
            <w:noWrap w:val="0"/>
            <w:vAlign w:val="center"/>
          </w:tcPr>
          <w:p w14:paraId="7E5FB3C6">
            <w:pPr>
              <w:ind w:firstLine="480"/>
              <w:jc w:val="center"/>
              <w:rPr>
                <w:rFonts w:hint="eastAsia" w:ascii="仿宋" w:hAnsi="仿宋" w:eastAsia="仿宋" w:cs="仿宋"/>
                <w:sz w:val="24"/>
                <w:szCs w:val="24"/>
              </w:rPr>
            </w:pPr>
          </w:p>
        </w:tc>
        <w:tc>
          <w:tcPr>
            <w:tcW w:w="1842" w:type="dxa"/>
            <w:noWrap w:val="0"/>
            <w:vAlign w:val="center"/>
          </w:tcPr>
          <w:p w14:paraId="66D917F0">
            <w:pPr>
              <w:ind w:firstLine="480"/>
              <w:jc w:val="center"/>
              <w:rPr>
                <w:rFonts w:hint="eastAsia" w:ascii="仿宋" w:hAnsi="仿宋" w:eastAsia="仿宋" w:cs="仿宋"/>
                <w:sz w:val="24"/>
                <w:szCs w:val="24"/>
              </w:rPr>
            </w:pPr>
          </w:p>
        </w:tc>
        <w:tc>
          <w:tcPr>
            <w:tcW w:w="1794" w:type="dxa"/>
            <w:noWrap w:val="0"/>
            <w:vAlign w:val="center"/>
          </w:tcPr>
          <w:p w14:paraId="77167705">
            <w:pPr>
              <w:ind w:right="-35" w:firstLine="480"/>
              <w:jc w:val="center"/>
              <w:rPr>
                <w:rFonts w:hint="eastAsia" w:ascii="仿宋" w:hAnsi="仿宋" w:eastAsia="仿宋" w:cs="仿宋"/>
                <w:sz w:val="24"/>
                <w:szCs w:val="24"/>
              </w:rPr>
            </w:pPr>
          </w:p>
        </w:tc>
      </w:tr>
      <w:tr w14:paraId="4D1A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14:paraId="60831A77">
            <w:pPr>
              <w:ind w:firstLine="480"/>
              <w:jc w:val="center"/>
              <w:rPr>
                <w:rFonts w:hint="eastAsia" w:ascii="仿宋" w:hAnsi="仿宋" w:eastAsia="仿宋" w:cs="仿宋"/>
                <w:sz w:val="24"/>
                <w:szCs w:val="24"/>
              </w:rPr>
            </w:pPr>
          </w:p>
        </w:tc>
        <w:tc>
          <w:tcPr>
            <w:tcW w:w="2315" w:type="dxa"/>
            <w:noWrap w:val="0"/>
            <w:vAlign w:val="center"/>
          </w:tcPr>
          <w:p w14:paraId="75C462E0">
            <w:pPr>
              <w:ind w:firstLine="480"/>
              <w:rPr>
                <w:rFonts w:hint="eastAsia" w:ascii="仿宋" w:hAnsi="仿宋" w:eastAsia="仿宋" w:cs="仿宋"/>
                <w:sz w:val="24"/>
                <w:szCs w:val="24"/>
              </w:rPr>
            </w:pPr>
          </w:p>
        </w:tc>
        <w:tc>
          <w:tcPr>
            <w:tcW w:w="2453" w:type="dxa"/>
            <w:noWrap w:val="0"/>
            <w:vAlign w:val="center"/>
          </w:tcPr>
          <w:p w14:paraId="454CC6DF">
            <w:pPr>
              <w:ind w:firstLine="480"/>
              <w:jc w:val="center"/>
              <w:rPr>
                <w:rFonts w:hint="eastAsia" w:ascii="仿宋" w:hAnsi="仿宋" w:eastAsia="仿宋" w:cs="仿宋"/>
                <w:sz w:val="24"/>
                <w:szCs w:val="24"/>
              </w:rPr>
            </w:pPr>
          </w:p>
        </w:tc>
        <w:tc>
          <w:tcPr>
            <w:tcW w:w="1842" w:type="dxa"/>
            <w:noWrap w:val="0"/>
            <w:vAlign w:val="center"/>
          </w:tcPr>
          <w:p w14:paraId="13FFEC39">
            <w:pPr>
              <w:ind w:firstLine="480"/>
              <w:jc w:val="center"/>
              <w:rPr>
                <w:rFonts w:hint="eastAsia" w:ascii="仿宋" w:hAnsi="仿宋" w:eastAsia="仿宋" w:cs="仿宋"/>
                <w:sz w:val="24"/>
                <w:szCs w:val="24"/>
              </w:rPr>
            </w:pPr>
          </w:p>
        </w:tc>
        <w:tc>
          <w:tcPr>
            <w:tcW w:w="1794" w:type="dxa"/>
            <w:noWrap w:val="0"/>
            <w:vAlign w:val="center"/>
          </w:tcPr>
          <w:p w14:paraId="461D756A">
            <w:pPr>
              <w:ind w:right="-35" w:firstLine="480"/>
              <w:jc w:val="center"/>
              <w:rPr>
                <w:rFonts w:hint="eastAsia" w:ascii="仿宋" w:hAnsi="仿宋" w:eastAsia="仿宋" w:cs="仿宋"/>
                <w:sz w:val="24"/>
                <w:szCs w:val="24"/>
              </w:rPr>
            </w:pPr>
          </w:p>
        </w:tc>
      </w:tr>
      <w:tr w14:paraId="00DA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35" w:type="dxa"/>
            <w:noWrap w:val="0"/>
            <w:vAlign w:val="center"/>
          </w:tcPr>
          <w:p w14:paraId="389FE8D7">
            <w:pPr>
              <w:ind w:firstLine="480"/>
              <w:jc w:val="center"/>
              <w:rPr>
                <w:rFonts w:hint="eastAsia" w:ascii="仿宋" w:hAnsi="仿宋" w:eastAsia="仿宋" w:cs="仿宋"/>
                <w:sz w:val="24"/>
                <w:szCs w:val="24"/>
              </w:rPr>
            </w:pPr>
          </w:p>
        </w:tc>
        <w:tc>
          <w:tcPr>
            <w:tcW w:w="2315" w:type="dxa"/>
            <w:noWrap w:val="0"/>
            <w:vAlign w:val="center"/>
          </w:tcPr>
          <w:p w14:paraId="2273ED06">
            <w:pPr>
              <w:ind w:firstLine="480"/>
              <w:rPr>
                <w:rFonts w:hint="eastAsia" w:ascii="仿宋" w:hAnsi="仿宋" w:eastAsia="仿宋" w:cs="仿宋"/>
                <w:sz w:val="24"/>
                <w:szCs w:val="24"/>
              </w:rPr>
            </w:pPr>
          </w:p>
        </w:tc>
        <w:tc>
          <w:tcPr>
            <w:tcW w:w="2453" w:type="dxa"/>
            <w:noWrap w:val="0"/>
            <w:vAlign w:val="center"/>
          </w:tcPr>
          <w:p w14:paraId="4FB28098">
            <w:pPr>
              <w:ind w:firstLine="480"/>
              <w:jc w:val="center"/>
              <w:rPr>
                <w:rFonts w:hint="eastAsia" w:ascii="仿宋" w:hAnsi="仿宋" w:eastAsia="仿宋" w:cs="仿宋"/>
                <w:sz w:val="24"/>
                <w:szCs w:val="24"/>
              </w:rPr>
            </w:pPr>
          </w:p>
        </w:tc>
        <w:tc>
          <w:tcPr>
            <w:tcW w:w="1842" w:type="dxa"/>
            <w:noWrap w:val="0"/>
            <w:vAlign w:val="center"/>
          </w:tcPr>
          <w:p w14:paraId="383230FA">
            <w:pPr>
              <w:ind w:firstLine="480"/>
              <w:jc w:val="center"/>
              <w:rPr>
                <w:rFonts w:hint="eastAsia" w:ascii="仿宋" w:hAnsi="仿宋" w:eastAsia="仿宋" w:cs="仿宋"/>
                <w:sz w:val="24"/>
                <w:szCs w:val="24"/>
              </w:rPr>
            </w:pPr>
          </w:p>
        </w:tc>
        <w:tc>
          <w:tcPr>
            <w:tcW w:w="1794" w:type="dxa"/>
            <w:noWrap w:val="0"/>
            <w:vAlign w:val="center"/>
          </w:tcPr>
          <w:p w14:paraId="6ED3848F">
            <w:pPr>
              <w:ind w:right="-35" w:firstLine="480"/>
              <w:jc w:val="center"/>
              <w:rPr>
                <w:rFonts w:hint="eastAsia" w:ascii="仿宋" w:hAnsi="仿宋" w:eastAsia="仿宋" w:cs="仿宋"/>
                <w:sz w:val="24"/>
                <w:szCs w:val="24"/>
              </w:rPr>
            </w:pPr>
          </w:p>
        </w:tc>
      </w:tr>
    </w:tbl>
    <w:p w14:paraId="7551B9FC">
      <w:pPr>
        <w:spacing w:line="360" w:lineRule="auto"/>
        <w:ind w:firstLine="3600" w:firstLineChars="1500"/>
        <w:jc w:val="center"/>
        <w:rPr>
          <w:rFonts w:hint="eastAsia" w:ascii="仿宋" w:hAnsi="仿宋" w:eastAsia="仿宋" w:cs="仿宋"/>
          <w:sz w:val="24"/>
          <w:szCs w:val="24"/>
        </w:rPr>
      </w:pPr>
      <w:r>
        <w:rPr>
          <w:rFonts w:hint="eastAsia" w:ascii="仿宋" w:hAnsi="仿宋" w:eastAsia="仿宋" w:cs="仿宋"/>
          <w:sz w:val="24"/>
          <w:szCs w:val="24"/>
        </w:rPr>
        <w:t xml:space="preserve">   </w:t>
      </w:r>
    </w:p>
    <w:p w14:paraId="4B3A9D42">
      <w:pPr>
        <w:spacing w:line="360" w:lineRule="auto"/>
        <w:ind w:firstLine="3600" w:firstLineChars="150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供应商代表签字：</w:t>
      </w:r>
    </w:p>
    <w:p w14:paraId="4842717E">
      <w:pPr>
        <w:pStyle w:val="15"/>
        <w:ind w:firstLine="480"/>
        <w:rPr>
          <w:rFonts w:hint="eastAsia" w:ascii="仿宋" w:hAnsi="仿宋" w:eastAsia="仿宋" w:cs="仿宋"/>
          <w:sz w:val="24"/>
          <w:szCs w:val="24"/>
        </w:rPr>
      </w:pPr>
      <w:r>
        <w:rPr>
          <w:rFonts w:hint="eastAsia" w:ascii="仿宋" w:hAnsi="仿宋" w:eastAsia="仿宋" w:cs="仿宋"/>
          <w:sz w:val="24"/>
          <w:szCs w:val="24"/>
        </w:rPr>
        <w:t xml:space="preserve">                                       日期：                  </w:t>
      </w:r>
    </w:p>
    <w:p w14:paraId="700DC7FF">
      <w:pPr>
        <w:ind w:firstLine="420"/>
        <w:rPr>
          <w:rFonts w:hint="eastAsia" w:ascii="仿宋" w:hAnsi="仿宋" w:eastAsia="仿宋" w:cs="仿宋"/>
          <w:sz w:val="24"/>
          <w:szCs w:val="24"/>
        </w:rPr>
      </w:pPr>
    </w:p>
    <w:p w14:paraId="1C95F211">
      <w:pPr>
        <w:pStyle w:val="15"/>
        <w:rPr>
          <w:rFonts w:hint="eastAsia" w:ascii="仿宋" w:hAnsi="仿宋" w:eastAsia="仿宋" w:cs="仿宋"/>
          <w:sz w:val="24"/>
          <w:szCs w:val="24"/>
        </w:rPr>
      </w:pPr>
    </w:p>
    <w:p w14:paraId="34220D04">
      <w:pPr>
        <w:rPr>
          <w:rFonts w:hint="eastAsia" w:ascii="仿宋" w:hAnsi="仿宋" w:eastAsia="仿宋" w:cs="仿宋"/>
          <w:sz w:val="24"/>
          <w:szCs w:val="24"/>
        </w:rPr>
      </w:pPr>
    </w:p>
    <w:p w14:paraId="0F151779">
      <w:pPr>
        <w:pStyle w:val="15"/>
        <w:rPr>
          <w:rFonts w:hint="eastAsia" w:ascii="仿宋" w:hAnsi="仿宋" w:eastAsia="仿宋" w:cs="仿宋"/>
          <w:sz w:val="24"/>
          <w:szCs w:val="24"/>
        </w:rPr>
      </w:pPr>
    </w:p>
    <w:p w14:paraId="224DBFEE">
      <w:pPr>
        <w:rPr>
          <w:rFonts w:hint="eastAsia" w:ascii="仿宋" w:hAnsi="仿宋" w:eastAsia="仿宋" w:cs="仿宋"/>
          <w:sz w:val="24"/>
          <w:szCs w:val="24"/>
        </w:rPr>
      </w:pPr>
    </w:p>
    <w:p w14:paraId="79AA51FE">
      <w:pPr>
        <w:pStyle w:val="5"/>
        <w:rPr>
          <w:rFonts w:hint="eastAsia" w:ascii="仿宋" w:hAnsi="仿宋" w:eastAsia="仿宋" w:cs="仿宋"/>
          <w:sz w:val="24"/>
          <w:szCs w:val="24"/>
        </w:rPr>
      </w:pPr>
    </w:p>
    <w:p w14:paraId="121FA388">
      <w:pPr>
        <w:rPr>
          <w:rFonts w:hint="eastAsia" w:ascii="仿宋" w:hAnsi="仿宋" w:eastAsia="仿宋" w:cs="仿宋"/>
          <w:sz w:val="24"/>
          <w:szCs w:val="24"/>
        </w:rPr>
      </w:pPr>
    </w:p>
    <w:p w14:paraId="78D2BBBD">
      <w:pPr>
        <w:pStyle w:val="5"/>
        <w:rPr>
          <w:rFonts w:hint="eastAsia" w:ascii="仿宋" w:hAnsi="仿宋" w:eastAsia="仿宋" w:cs="仿宋"/>
          <w:sz w:val="24"/>
          <w:szCs w:val="24"/>
        </w:rPr>
      </w:pPr>
    </w:p>
    <w:p w14:paraId="1469124A">
      <w:pPr>
        <w:rPr>
          <w:rFonts w:hint="eastAsia" w:ascii="仿宋" w:hAnsi="仿宋" w:eastAsia="仿宋" w:cs="仿宋"/>
          <w:sz w:val="24"/>
          <w:szCs w:val="24"/>
        </w:rPr>
      </w:pPr>
    </w:p>
    <w:p w14:paraId="02AF91F8">
      <w:pPr>
        <w:pStyle w:val="5"/>
        <w:rPr>
          <w:rFonts w:hint="eastAsia" w:ascii="仿宋" w:hAnsi="仿宋" w:eastAsia="仿宋" w:cs="仿宋"/>
          <w:sz w:val="24"/>
          <w:szCs w:val="24"/>
        </w:rPr>
      </w:pPr>
    </w:p>
    <w:p w14:paraId="16315196">
      <w:pPr>
        <w:rPr>
          <w:rFonts w:hint="eastAsia" w:ascii="仿宋" w:hAnsi="仿宋" w:eastAsia="仿宋" w:cs="仿宋"/>
          <w:sz w:val="24"/>
          <w:szCs w:val="24"/>
        </w:rPr>
      </w:pPr>
    </w:p>
    <w:p w14:paraId="114E81E0">
      <w:pPr>
        <w:pStyle w:val="5"/>
        <w:rPr>
          <w:rFonts w:hint="eastAsia" w:ascii="仿宋" w:hAnsi="仿宋" w:eastAsia="仿宋" w:cs="仿宋"/>
          <w:sz w:val="24"/>
          <w:szCs w:val="24"/>
        </w:rPr>
      </w:pPr>
    </w:p>
    <w:p w14:paraId="5DCA7E59">
      <w:pPr>
        <w:rPr>
          <w:rFonts w:hint="eastAsia" w:ascii="仿宋" w:hAnsi="仿宋" w:eastAsia="仿宋" w:cs="仿宋"/>
          <w:sz w:val="24"/>
          <w:szCs w:val="24"/>
        </w:rPr>
      </w:pPr>
    </w:p>
    <w:p w14:paraId="0BFE48FF">
      <w:pPr>
        <w:pStyle w:val="5"/>
        <w:rPr>
          <w:rFonts w:hint="eastAsia" w:ascii="仿宋" w:hAnsi="仿宋" w:eastAsia="仿宋" w:cs="仿宋"/>
          <w:sz w:val="24"/>
          <w:szCs w:val="24"/>
        </w:rPr>
      </w:pPr>
    </w:p>
    <w:p w14:paraId="6AB2FBE2">
      <w:pPr>
        <w:rPr>
          <w:rFonts w:hint="eastAsia" w:ascii="仿宋" w:hAnsi="仿宋" w:eastAsia="仿宋" w:cs="仿宋"/>
          <w:sz w:val="24"/>
          <w:szCs w:val="24"/>
        </w:rPr>
      </w:pPr>
    </w:p>
    <w:p w14:paraId="004A5D75">
      <w:pPr>
        <w:pStyle w:val="5"/>
        <w:rPr>
          <w:rFonts w:hint="eastAsia" w:ascii="仿宋" w:hAnsi="仿宋" w:eastAsia="仿宋" w:cs="仿宋"/>
          <w:sz w:val="24"/>
          <w:szCs w:val="24"/>
        </w:rPr>
      </w:pPr>
    </w:p>
    <w:p w14:paraId="26BAC6BF">
      <w:pPr>
        <w:rPr>
          <w:rFonts w:hint="eastAsia" w:ascii="仿宋" w:hAnsi="仿宋" w:eastAsia="仿宋" w:cs="仿宋"/>
          <w:sz w:val="24"/>
          <w:szCs w:val="24"/>
        </w:rPr>
      </w:pPr>
    </w:p>
    <w:p w14:paraId="1DD03953">
      <w:pPr>
        <w:pStyle w:val="5"/>
        <w:rPr>
          <w:rFonts w:hint="eastAsia" w:ascii="仿宋" w:hAnsi="仿宋" w:eastAsia="仿宋" w:cs="仿宋"/>
          <w:sz w:val="24"/>
          <w:szCs w:val="24"/>
        </w:rPr>
      </w:pPr>
    </w:p>
    <w:p w14:paraId="0624757B">
      <w:pPr>
        <w:rPr>
          <w:rFonts w:hint="eastAsia" w:ascii="仿宋" w:hAnsi="仿宋" w:eastAsia="仿宋" w:cs="仿宋"/>
          <w:sz w:val="24"/>
          <w:szCs w:val="24"/>
        </w:rPr>
      </w:pPr>
    </w:p>
    <w:p w14:paraId="3F1B117B">
      <w:pPr>
        <w:pStyle w:val="5"/>
        <w:rPr>
          <w:rFonts w:hint="eastAsia"/>
        </w:rPr>
      </w:pPr>
    </w:p>
    <w:p w14:paraId="4E637E92">
      <w:pPr>
        <w:rPr>
          <w:rFonts w:hint="eastAsia" w:ascii="仿宋" w:hAnsi="仿宋" w:eastAsia="仿宋" w:cs="仿宋"/>
          <w:sz w:val="24"/>
          <w:szCs w:val="24"/>
        </w:rPr>
      </w:pPr>
    </w:p>
    <w:p w14:paraId="4342113B">
      <w:pPr>
        <w:pStyle w:val="2"/>
        <w:ind w:firstLine="420"/>
        <w:rPr>
          <w:rFonts w:hint="eastAsia" w:ascii="仿宋" w:hAnsi="仿宋" w:eastAsia="仿宋" w:cs="仿宋"/>
          <w:sz w:val="24"/>
          <w:szCs w:val="24"/>
        </w:rPr>
      </w:pPr>
    </w:p>
    <w:p w14:paraId="1E949D2D">
      <w:pPr>
        <w:numPr>
          <w:ilvl w:val="0"/>
          <w:numId w:val="0"/>
        </w:numPr>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十一、服务需求偏离表</w:t>
      </w:r>
    </w:p>
    <w:p w14:paraId="3F301095">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b/>
          <w:sz w:val="24"/>
          <w:szCs w:val="24"/>
          <w:u w:val="single"/>
        </w:rPr>
        <w:t xml:space="preserve">                        </w:t>
      </w:r>
    </w:p>
    <w:tbl>
      <w:tblPr>
        <w:tblStyle w:val="37"/>
        <w:tblW w:w="94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8"/>
        <w:gridCol w:w="1772"/>
        <w:gridCol w:w="1572"/>
        <w:gridCol w:w="1906"/>
        <w:gridCol w:w="1566"/>
        <w:gridCol w:w="1566"/>
      </w:tblGrid>
      <w:tr w14:paraId="42266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018" w:type="dxa"/>
            <w:tcBorders>
              <w:top w:val="single" w:color="auto" w:sz="4" w:space="0"/>
              <w:left w:val="single" w:color="auto" w:sz="4" w:space="0"/>
              <w:bottom w:val="single" w:color="auto" w:sz="4" w:space="0"/>
              <w:right w:val="single" w:color="auto" w:sz="4" w:space="0"/>
            </w:tcBorders>
            <w:noWrap w:val="0"/>
            <w:vAlign w:val="center"/>
          </w:tcPr>
          <w:p w14:paraId="63BAB914">
            <w:pPr>
              <w:autoSpaceDE w:val="0"/>
              <w:autoSpaceDN w:val="0"/>
              <w:spacing w:line="360" w:lineRule="auto"/>
              <w:ind w:right="-7529"/>
              <w:textAlignment w:val="bottom"/>
              <w:rPr>
                <w:rFonts w:hint="eastAsia" w:ascii="仿宋" w:hAnsi="仿宋" w:eastAsia="仿宋" w:cs="仿宋"/>
                <w:sz w:val="24"/>
                <w:szCs w:val="24"/>
              </w:rPr>
            </w:pPr>
            <w:r>
              <w:rPr>
                <w:rFonts w:hint="eastAsia" w:ascii="仿宋" w:hAnsi="仿宋" w:eastAsia="仿宋" w:cs="仿宋"/>
                <w:sz w:val="24"/>
                <w:szCs w:val="24"/>
              </w:rPr>
              <w:t>序号</w:t>
            </w:r>
          </w:p>
        </w:tc>
        <w:tc>
          <w:tcPr>
            <w:tcW w:w="1772" w:type="dxa"/>
            <w:tcBorders>
              <w:top w:val="single" w:color="auto" w:sz="4" w:space="0"/>
              <w:left w:val="single" w:color="auto" w:sz="4" w:space="0"/>
              <w:bottom w:val="single" w:color="auto" w:sz="4" w:space="0"/>
              <w:right w:val="single" w:color="auto" w:sz="4" w:space="0"/>
            </w:tcBorders>
            <w:noWrap w:val="0"/>
            <w:vAlign w:val="center"/>
          </w:tcPr>
          <w:p w14:paraId="7EF6B38A">
            <w:pPr>
              <w:autoSpaceDE w:val="0"/>
              <w:autoSpaceDN w:val="0"/>
              <w:spacing w:line="360" w:lineRule="auto"/>
              <w:ind w:right="-6053"/>
              <w:textAlignment w:val="bottom"/>
              <w:rPr>
                <w:rFonts w:hint="eastAsia" w:ascii="仿宋" w:hAnsi="仿宋" w:eastAsia="仿宋" w:cs="仿宋"/>
                <w:sz w:val="24"/>
                <w:szCs w:val="24"/>
              </w:rPr>
            </w:pPr>
            <w:r>
              <w:rPr>
                <w:rFonts w:hint="eastAsia" w:ascii="仿宋" w:hAnsi="仿宋" w:eastAsia="仿宋" w:cs="仿宋"/>
                <w:sz w:val="24"/>
                <w:szCs w:val="24"/>
              </w:rPr>
              <w:t>竞争性磋商文</w:t>
            </w:r>
          </w:p>
          <w:p w14:paraId="2D029E15">
            <w:pPr>
              <w:autoSpaceDE w:val="0"/>
              <w:autoSpaceDN w:val="0"/>
              <w:spacing w:line="360" w:lineRule="auto"/>
              <w:ind w:right="-6053"/>
              <w:textAlignment w:val="bottom"/>
              <w:rPr>
                <w:rFonts w:hint="eastAsia" w:ascii="仿宋" w:hAnsi="仿宋" w:eastAsia="仿宋" w:cs="仿宋"/>
                <w:sz w:val="24"/>
                <w:szCs w:val="24"/>
              </w:rPr>
            </w:pPr>
            <w:r>
              <w:rPr>
                <w:rFonts w:hint="eastAsia" w:ascii="仿宋" w:hAnsi="仿宋" w:eastAsia="仿宋" w:cs="仿宋"/>
                <w:sz w:val="24"/>
                <w:szCs w:val="24"/>
              </w:rPr>
              <w:t>件内容条目号</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493E994">
            <w:pPr>
              <w:autoSpaceDE w:val="0"/>
              <w:autoSpaceDN w:val="0"/>
              <w:spacing w:line="360" w:lineRule="auto"/>
              <w:ind w:right="-4577"/>
              <w:textAlignment w:val="bottom"/>
              <w:rPr>
                <w:rFonts w:hint="eastAsia" w:ascii="仿宋" w:hAnsi="仿宋" w:eastAsia="仿宋" w:cs="仿宋"/>
                <w:sz w:val="24"/>
                <w:szCs w:val="24"/>
              </w:rPr>
            </w:pPr>
            <w:r>
              <w:rPr>
                <w:rFonts w:hint="eastAsia" w:ascii="仿宋" w:hAnsi="仿宋" w:eastAsia="仿宋" w:cs="仿宋"/>
                <w:sz w:val="24"/>
                <w:szCs w:val="24"/>
              </w:rPr>
              <w:t>竞争性磋商</w:t>
            </w:r>
          </w:p>
          <w:p w14:paraId="6F72A75D">
            <w:pPr>
              <w:autoSpaceDE w:val="0"/>
              <w:autoSpaceDN w:val="0"/>
              <w:spacing w:line="360" w:lineRule="auto"/>
              <w:ind w:right="-4577"/>
              <w:textAlignment w:val="bottom"/>
              <w:rPr>
                <w:rFonts w:hint="eastAsia" w:ascii="仿宋" w:hAnsi="仿宋" w:eastAsia="仿宋" w:cs="仿宋"/>
                <w:sz w:val="24"/>
                <w:szCs w:val="24"/>
              </w:rPr>
            </w:pPr>
            <w:r>
              <w:rPr>
                <w:rFonts w:hint="eastAsia" w:ascii="仿宋" w:hAnsi="仿宋" w:eastAsia="仿宋" w:cs="仿宋"/>
                <w:sz w:val="24"/>
                <w:szCs w:val="24"/>
              </w:rPr>
              <w:t>文件要求</w:t>
            </w:r>
          </w:p>
        </w:tc>
        <w:tc>
          <w:tcPr>
            <w:tcW w:w="1906" w:type="dxa"/>
            <w:tcBorders>
              <w:top w:val="single" w:color="auto" w:sz="4" w:space="0"/>
              <w:left w:val="single" w:color="auto" w:sz="4" w:space="0"/>
              <w:bottom w:val="single" w:color="auto" w:sz="4" w:space="0"/>
              <w:right w:val="single" w:color="auto" w:sz="4" w:space="0"/>
            </w:tcBorders>
            <w:noWrap w:val="0"/>
            <w:vAlign w:val="center"/>
          </w:tcPr>
          <w:p w14:paraId="1BC931F6">
            <w:pPr>
              <w:autoSpaceDE w:val="0"/>
              <w:autoSpaceDN w:val="0"/>
              <w:spacing w:line="360" w:lineRule="auto"/>
              <w:ind w:right="-3101"/>
              <w:textAlignment w:val="bottom"/>
              <w:rPr>
                <w:rFonts w:hint="eastAsia" w:ascii="仿宋" w:hAnsi="仿宋" w:eastAsia="仿宋" w:cs="仿宋"/>
                <w:sz w:val="24"/>
                <w:szCs w:val="24"/>
              </w:rPr>
            </w:pPr>
            <w:r>
              <w:rPr>
                <w:rFonts w:hint="eastAsia" w:ascii="仿宋" w:hAnsi="仿宋" w:eastAsia="仿宋" w:cs="仿宋"/>
                <w:sz w:val="24"/>
                <w:szCs w:val="24"/>
              </w:rPr>
              <w:t>响应文件响应</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4EC19A96">
            <w:pPr>
              <w:autoSpaceDE w:val="0"/>
              <w:autoSpaceDN w:val="0"/>
              <w:spacing w:line="360" w:lineRule="auto"/>
              <w:ind w:right="-1625" w:firstLine="480"/>
              <w:textAlignment w:val="bottom"/>
              <w:rPr>
                <w:rFonts w:hint="eastAsia" w:ascii="仿宋" w:hAnsi="仿宋" w:eastAsia="仿宋" w:cs="仿宋"/>
                <w:sz w:val="24"/>
                <w:szCs w:val="24"/>
              </w:rPr>
            </w:pPr>
            <w:r>
              <w:rPr>
                <w:rFonts w:hint="eastAsia" w:ascii="仿宋" w:hAnsi="仿宋" w:eastAsia="仿宋" w:cs="仿宋"/>
                <w:sz w:val="24"/>
                <w:szCs w:val="24"/>
              </w:rPr>
              <w:t>偏离</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42358DFA">
            <w:pPr>
              <w:autoSpaceDE w:val="0"/>
              <w:autoSpaceDN w:val="0"/>
              <w:spacing w:line="360" w:lineRule="auto"/>
              <w:ind w:right="-149" w:firstLine="480"/>
              <w:textAlignment w:val="bottom"/>
              <w:rPr>
                <w:rFonts w:hint="eastAsia" w:ascii="仿宋" w:hAnsi="仿宋" w:eastAsia="仿宋" w:cs="仿宋"/>
                <w:sz w:val="24"/>
                <w:szCs w:val="24"/>
              </w:rPr>
            </w:pPr>
            <w:r>
              <w:rPr>
                <w:rFonts w:hint="eastAsia" w:ascii="仿宋" w:hAnsi="仿宋" w:eastAsia="仿宋" w:cs="仿宋"/>
                <w:sz w:val="24"/>
                <w:szCs w:val="24"/>
              </w:rPr>
              <w:t>偏离说明</w:t>
            </w:r>
          </w:p>
        </w:tc>
      </w:tr>
      <w:tr w14:paraId="7CEC5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2C6EF70E">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40754AB3">
            <w:pPr>
              <w:autoSpaceDE w:val="0"/>
              <w:autoSpaceDN w:val="0"/>
              <w:spacing w:line="360" w:lineRule="auto"/>
              <w:ind w:right="893" w:firstLine="480"/>
              <w:textAlignment w:val="bottom"/>
              <w:rPr>
                <w:rFonts w:hint="eastAsia" w:ascii="仿宋" w:hAnsi="仿宋" w:eastAsia="仿宋" w:cs="仿宋"/>
                <w:sz w:val="24"/>
                <w:szCs w:val="24"/>
              </w:rPr>
            </w:pPr>
          </w:p>
          <w:p w14:paraId="6D5763D6">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396FBD20">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1ABAA389">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1FF2592E">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652F38A5">
            <w:pPr>
              <w:autoSpaceDE w:val="0"/>
              <w:autoSpaceDN w:val="0"/>
              <w:spacing w:line="360" w:lineRule="auto"/>
              <w:ind w:right="893" w:firstLine="480"/>
              <w:textAlignment w:val="bottom"/>
              <w:rPr>
                <w:rFonts w:hint="eastAsia" w:ascii="仿宋" w:hAnsi="仿宋" w:eastAsia="仿宋" w:cs="仿宋"/>
                <w:sz w:val="24"/>
                <w:szCs w:val="24"/>
              </w:rPr>
            </w:pPr>
          </w:p>
        </w:tc>
      </w:tr>
      <w:tr w14:paraId="35478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583C3FFA">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30A031B2">
            <w:pPr>
              <w:autoSpaceDE w:val="0"/>
              <w:autoSpaceDN w:val="0"/>
              <w:spacing w:line="360" w:lineRule="auto"/>
              <w:ind w:right="893" w:firstLine="480"/>
              <w:textAlignment w:val="bottom"/>
              <w:rPr>
                <w:rFonts w:hint="eastAsia" w:ascii="仿宋" w:hAnsi="仿宋" w:eastAsia="仿宋" w:cs="仿宋"/>
                <w:sz w:val="24"/>
                <w:szCs w:val="24"/>
              </w:rPr>
            </w:pPr>
          </w:p>
          <w:p w14:paraId="64588C8D">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672827CE">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46CAA94D">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166C1BE2">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1BE28055">
            <w:pPr>
              <w:autoSpaceDE w:val="0"/>
              <w:autoSpaceDN w:val="0"/>
              <w:spacing w:line="360" w:lineRule="auto"/>
              <w:ind w:right="893" w:firstLine="480"/>
              <w:textAlignment w:val="bottom"/>
              <w:rPr>
                <w:rFonts w:hint="eastAsia" w:ascii="仿宋" w:hAnsi="仿宋" w:eastAsia="仿宋" w:cs="仿宋"/>
                <w:sz w:val="24"/>
                <w:szCs w:val="24"/>
              </w:rPr>
            </w:pPr>
          </w:p>
        </w:tc>
      </w:tr>
      <w:tr w14:paraId="0EDFE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277494B7">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1F0384F8">
            <w:pPr>
              <w:autoSpaceDE w:val="0"/>
              <w:autoSpaceDN w:val="0"/>
              <w:spacing w:line="360" w:lineRule="auto"/>
              <w:ind w:right="893" w:firstLine="480"/>
              <w:textAlignment w:val="bottom"/>
              <w:rPr>
                <w:rFonts w:hint="eastAsia" w:ascii="仿宋" w:hAnsi="仿宋" w:eastAsia="仿宋" w:cs="仿宋"/>
                <w:sz w:val="24"/>
                <w:szCs w:val="24"/>
              </w:rPr>
            </w:pPr>
          </w:p>
          <w:p w14:paraId="4BBFC8AD">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6EC06609">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0650437E">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1B73F352">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3C916FB9">
            <w:pPr>
              <w:autoSpaceDE w:val="0"/>
              <w:autoSpaceDN w:val="0"/>
              <w:spacing w:line="360" w:lineRule="auto"/>
              <w:ind w:right="893" w:firstLine="480"/>
              <w:textAlignment w:val="bottom"/>
              <w:rPr>
                <w:rFonts w:hint="eastAsia" w:ascii="仿宋" w:hAnsi="仿宋" w:eastAsia="仿宋" w:cs="仿宋"/>
                <w:sz w:val="24"/>
                <w:szCs w:val="24"/>
              </w:rPr>
            </w:pPr>
          </w:p>
        </w:tc>
      </w:tr>
      <w:tr w14:paraId="2E5A3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4D041212">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70896912">
            <w:pPr>
              <w:autoSpaceDE w:val="0"/>
              <w:autoSpaceDN w:val="0"/>
              <w:spacing w:line="360" w:lineRule="auto"/>
              <w:ind w:right="893" w:firstLine="480"/>
              <w:textAlignment w:val="bottom"/>
              <w:rPr>
                <w:rFonts w:hint="eastAsia" w:ascii="仿宋" w:hAnsi="仿宋" w:eastAsia="仿宋" w:cs="仿宋"/>
                <w:sz w:val="24"/>
                <w:szCs w:val="24"/>
              </w:rPr>
            </w:pPr>
          </w:p>
          <w:p w14:paraId="213A9925">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008726B">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1B1B3DA5">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3BD25EFE">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37D1A3A3">
            <w:pPr>
              <w:autoSpaceDE w:val="0"/>
              <w:autoSpaceDN w:val="0"/>
              <w:spacing w:line="360" w:lineRule="auto"/>
              <w:ind w:right="893" w:firstLine="480"/>
              <w:textAlignment w:val="bottom"/>
              <w:rPr>
                <w:rFonts w:hint="eastAsia" w:ascii="仿宋" w:hAnsi="仿宋" w:eastAsia="仿宋" w:cs="仿宋"/>
                <w:sz w:val="24"/>
                <w:szCs w:val="24"/>
              </w:rPr>
            </w:pPr>
          </w:p>
        </w:tc>
      </w:tr>
      <w:tr w14:paraId="25A25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0574D8CB">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06204B17">
            <w:pPr>
              <w:autoSpaceDE w:val="0"/>
              <w:autoSpaceDN w:val="0"/>
              <w:spacing w:line="360" w:lineRule="auto"/>
              <w:ind w:right="893" w:firstLine="480"/>
              <w:textAlignment w:val="bottom"/>
              <w:rPr>
                <w:rFonts w:hint="eastAsia" w:ascii="仿宋" w:hAnsi="仿宋" w:eastAsia="仿宋" w:cs="仿宋"/>
                <w:sz w:val="24"/>
                <w:szCs w:val="24"/>
              </w:rPr>
            </w:pPr>
          </w:p>
          <w:p w14:paraId="5349573E">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B548EF0">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3A49B3E9">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380787AA">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3B3B6FA9">
            <w:pPr>
              <w:autoSpaceDE w:val="0"/>
              <w:autoSpaceDN w:val="0"/>
              <w:spacing w:line="360" w:lineRule="auto"/>
              <w:ind w:right="893" w:firstLine="480"/>
              <w:textAlignment w:val="bottom"/>
              <w:rPr>
                <w:rFonts w:hint="eastAsia" w:ascii="仿宋" w:hAnsi="仿宋" w:eastAsia="仿宋" w:cs="仿宋"/>
                <w:sz w:val="24"/>
                <w:szCs w:val="24"/>
              </w:rPr>
            </w:pPr>
          </w:p>
        </w:tc>
      </w:tr>
      <w:tr w14:paraId="0D22F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14:paraId="232592F7">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14:paraId="56EEEEC7">
            <w:pPr>
              <w:autoSpaceDE w:val="0"/>
              <w:autoSpaceDN w:val="0"/>
              <w:spacing w:line="360" w:lineRule="auto"/>
              <w:ind w:right="893" w:firstLine="480"/>
              <w:textAlignment w:val="bottom"/>
              <w:rPr>
                <w:rFonts w:hint="eastAsia" w:ascii="仿宋" w:hAnsi="仿宋" w:eastAsia="仿宋" w:cs="仿宋"/>
                <w:sz w:val="24"/>
                <w:szCs w:val="24"/>
              </w:rPr>
            </w:pPr>
          </w:p>
          <w:p w14:paraId="6509323F">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65A3BD21">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14:paraId="2A438998">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40DAA466">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20292BF0">
            <w:pPr>
              <w:autoSpaceDE w:val="0"/>
              <w:autoSpaceDN w:val="0"/>
              <w:spacing w:line="360" w:lineRule="auto"/>
              <w:ind w:right="893" w:firstLine="480"/>
              <w:textAlignment w:val="bottom"/>
              <w:rPr>
                <w:rFonts w:hint="eastAsia" w:ascii="仿宋" w:hAnsi="仿宋" w:eastAsia="仿宋" w:cs="仿宋"/>
                <w:sz w:val="24"/>
                <w:szCs w:val="24"/>
              </w:rPr>
            </w:pPr>
          </w:p>
        </w:tc>
      </w:tr>
    </w:tbl>
    <w:p w14:paraId="23DB813A">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供应商授权代表签字： _____________</w:t>
      </w:r>
    </w:p>
    <w:p w14:paraId="406C323A">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供应商盖章：</w:t>
      </w:r>
      <w:r>
        <w:rPr>
          <w:rFonts w:hint="eastAsia" w:ascii="仿宋" w:hAnsi="仿宋" w:eastAsia="仿宋" w:cs="仿宋"/>
          <w:sz w:val="24"/>
          <w:szCs w:val="24"/>
          <w:u w:val="single"/>
        </w:rPr>
        <w:t xml:space="preserve">               </w:t>
      </w:r>
    </w:p>
    <w:p w14:paraId="02CE3343">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p>
    <w:p w14:paraId="4A70B4DD">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注：</w:t>
      </w:r>
    </w:p>
    <w:p w14:paraId="25742D03">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1、对竞争性磋商文件有任何偏离应列明“正偏离”或“负偏离”。</w:t>
      </w:r>
    </w:p>
    <w:p w14:paraId="5874159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2、对竞争性磋商文件无偏离应标明“无偏离。</w:t>
      </w:r>
    </w:p>
    <w:p w14:paraId="3F7CC49E">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3、此表格经法人授权代表签字方有效。</w:t>
      </w:r>
    </w:p>
    <w:p w14:paraId="2BB81E60">
      <w:pPr>
        <w:pStyle w:val="17"/>
        <w:spacing w:line="360" w:lineRule="auto"/>
        <w:ind w:firstLine="1446" w:firstLineChars="600"/>
        <w:rPr>
          <w:rFonts w:hint="eastAsia" w:ascii="仿宋" w:hAnsi="仿宋" w:eastAsia="仿宋" w:cs="仿宋"/>
          <w:b/>
          <w:sz w:val="24"/>
          <w:szCs w:val="24"/>
        </w:rPr>
      </w:pPr>
    </w:p>
    <w:p w14:paraId="400D190D">
      <w:pPr>
        <w:pStyle w:val="17"/>
        <w:spacing w:line="360" w:lineRule="auto"/>
        <w:rPr>
          <w:rFonts w:hint="eastAsia" w:ascii="仿宋" w:hAnsi="仿宋" w:eastAsia="仿宋" w:cs="仿宋"/>
          <w:b/>
          <w:sz w:val="24"/>
          <w:szCs w:val="24"/>
        </w:rPr>
      </w:pPr>
    </w:p>
    <w:p w14:paraId="24DDB479">
      <w:pPr>
        <w:spacing w:line="360" w:lineRule="auto"/>
        <w:ind w:firstLine="482"/>
        <w:jc w:val="center"/>
        <w:rPr>
          <w:rFonts w:hint="eastAsia" w:ascii="仿宋" w:hAnsi="仿宋" w:eastAsia="仿宋" w:cs="仿宋"/>
          <w:b/>
          <w:sz w:val="24"/>
          <w:szCs w:val="24"/>
        </w:rPr>
      </w:pPr>
    </w:p>
    <w:p w14:paraId="41DC34E7">
      <w:pPr>
        <w:spacing w:line="360" w:lineRule="auto"/>
        <w:rPr>
          <w:rFonts w:hint="eastAsia" w:ascii="仿宋" w:hAnsi="仿宋" w:eastAsia="仿宋" w:cs="仿宋"/>
          <w:b/>
          <w:color w:val="000000"/>
          <w:sz w:val="24"/>
          <w:szCs w:val="24"/>
        </w:rPr>
      </w:pPr>
    </w:p>
    <w:p w14:paraId="0603989D">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14:paraId="1E7E0696">
      <w:pPr>
        <w:rPr>
          <w:rFonts w:hint="eastAsia" w:ascii="仿宋" w:hAnsi="仿宋" w:eastAsia="仿宋" w:cs="仿宋"/>
          <w:sz w:val="24"/>
          <w:szCs w:val="24"/>
        </w:rPr>
      </w:pPr>
      <w:r>
        <w:rPr>
          <w:rFonts w:hint="eastAsia" w:ascii="仿宋" w:hAnsi="仿宋" w:eastAsia="仿宋" w:cs="仿宋"/>
          <w:sz w:val="24"/>
          <w:szCs w:val="24"/>
        </w:rPr>
        <w:br w:type="page"/>
      </w:r>
    </w:p>
    <w:p w14:paraId="1863D6EA">
      <w:pPr>
        <w:numPr>
          <w:ilvl w:val="0"/>
          <w:numId w:val="0"/>
        </w:numPr>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十二、供应商情况表</w:t>
      </w:r>
    </w:p>
    <w:tbl>
      <w:tblPr>
        <w:tblStyle w:val="37"/>
        <w:tblW w:w="9401"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77"/>
        <w:gridCol w:w="1060"/>
        <w:gridCol w:w="1362"/>
        <w:gridCol w:w="1370"/>
        <w:gridCol w:w="1458"/>
        <w:gridCol w:w="175"/>
        <w:gridCol w:w="1107"/>
        <w:gridCol w:w="1192"/>
      </w:tblGrid>
      <w:tr w14:paraId="6C3D38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7" w:type="dxa"/>
            <w:tcBorders>
              <w:top w:val="single" w:color="auto" w:sz="4" w:space="0"/>
              <w:left w:val="single" w:color="auto" w:sz="4" w:space="0"/>
            </w:tcBorders>
            <w:noWrap w:val="0"/>
            <w:vAlign w:val="center"/>
          </w:tcPr>
          <w:p w14:paraId="12C976ED">
            <w:pPr>
              <w:autoSpaceDE w:val="0"/>
              <w:autoSpaceDN w:val="0"/>
              <w:adjustRightInd w:val="0"/>
              <w:spacing w:line="400" w:lineRule="exact"/>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供应商名称</w:t>
            </w:r>
          </w:p>
        </w:tc>
        <w:tc>
          <w:tcPr>
            <w:tcW w:w="7724" w:type="dxa"/>
            <w:gridSpan w:val="7"/>
            <w:tcBorders>
              <w:top w:val="single" w:color="auto" w:sz="4" w:space="0"/>
              <w:right w:val="single" w:color="auto" w:sz="4" w:space="0"/>
            </w:tcBorders>
            <w:noWrap w:val="0"/>
            <w:vAlign w:val="center"/>
          </w:tcPr>
          <w:p w14:paraId="7D759508">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14:paraId="3EDE56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7" w:type="dxa"/>
            <w:tcBorders>
              <w:left w:val="single" w:color="auto" w:sz="4" w:space="0"/>
            </w:tcBorders>
            <w:noWrap w:val="0"/>
            <w:vAlign w:val="center"/>
          </w:tcPr>
          <w:p w14:paraId="43809AB6">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注册地址</w:t>
            </w:r>
          </w:p>
        </w:tc>
        <w:tc>
          <w:tcPr>
            <w:tcW w:w="3792" w:type="dxa"/>
            <w:gridSpan w:val="3"/>
            <w:noWrap w:val="0"/>
            <w:vAlign w:val="center"/>
          </w:tcPr>
          <w:p w14:paraId="01E879D9">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458" w:type="dxa"/>
            <w:noWrap w:val="0"/>
            <w:vAlign w:val="center"/>
          </w:tcPr>
          <w:p w14:paraId="74193755">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邮政编码</w:t>
            </w:r>
          </w:p>
        </w:tc>
        <w:tc>
          <w:tcPr>
            <w:tcW w:w="2474" w:type="dxa"/>
            <w:gridSpan w:val="3"/>
            <w:tcBorders>
              <w:right w:val="single" w:color="auto" w:sz="4" w:space="0"/>
            </w:tcBorders>
            <w:noWrap w:val="0"/>
            <w:vAlign w:val="center"/>
          </w:tcPr>
          <w:p w14:paraId="45E84BAF">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14:paraId="6761FD7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vMerge w:val="restart"/>
            <w:tcBorders>
              <w:left w:val="single" w:color="auto" w:sz="4" w:space="0"/>
            </w:tcBorders>
            <w:noWrap w:val="0"/>
            <w:vAlign w:val="center"/>
          </w:tcPr>
          <w:p w14:paraId="532E1E76">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1060" w:type="dxa"/>
            <w:noWrap w:val="0"/>
            <w:vAlign w:val="center"/>
          </w:tcPr>
          <w:p w14:paraId="698B3CB7">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p>
        </w:tc>
        <w:tc>
          <w:tcPr>
            <w:tcW w:w="2732" w:type="dxa"/>
            <w:gridSpan w:val="2"/>
            <w:noWrap w:val="0"/>
            <w:vAlign w:val="center"/>
          </w:tcPr>
          <w:p w14:paraId="558DC193">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458" w:type="dxa"/>
            <w:noWrap w:val="0"/>
            <w:vAlign w:val="center"/>
          </w:tcPr>
          <w:p w14:paraId="1EF69056">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电话</w:t>
            </w:r>
          </w:p>
        </w:tc>
        <w:tc>
          <w:tcPr>
            <w:tcW w:w="2474" w:type="dxa"/>
            <w:gridSpan w:val="3"/>
            <w:tcBorders>
              <w:right w:val="single" w:color="auto" w:sz="4" w:space="0"/>
            </w:tcBorders>
            <w:noWrap w:val="0"/>
            <w:vAlign w:val="center"/>
          </w:tcPr>
          <w:p w14:paraId="23F8672B">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14:paraId="69DB4A8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77" w:type="dxa"/>
            <w:vMerge w:val="continue"/>
            <w:tcBorders>
              <w:left w:val="single" w:color="auto" w:sz="4" w:space="0"/>
            </w:tcBorders>
            <w:noWrap w:val="0"/>
            <w:vAlign w:val="center"/>
          </w:tcPr>
          <w:p w14:paraId="3DF5D193">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060" w:type="dxa"/>
            <w:noWrap w:val="0"/>
            <w:vAlign w:val="center"/>
          </w:tcPr>
          <w:p w14:paraId="3F211DB5">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传真</w:t>
            </w:r>
          </w:p>
        </w:tc>
        <w:tc>
          <w:tcPr>
            <w:tcW w:w="2732" w:type="dxa"/>
            <w:gridSpan w:val="2"/>
            <w:noWrap w:val="0"/>
            <w:vAlign w:val="center"/>
          </w:tcPr>
          <w:p w14:paraId="1FA83F4F">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458" w:type="dxa"/>
            <w:noWrap w:val="0"/>
            <w:vAlign w:val="center"/>
          </w:tcPr>
          <w:p w14:paraId="505DC0A0">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网址</w:t>
            </w:r>
          </w:p>
        </w:tc>
        <w:tc>
          <w:tcPr>
            <w:tcW w:w="2474" w:type="dxa"/>
            <w:gridSpan w:val="3"/>
            <w:tcBorders>
              <w:right w:val="single" w:color="auto" w:sz="4" w:space="0"/>
            </w:tcBorders>
            <w:noWrap w:val="0"/>
            <w:vAlign w:val="center"/>
          </w:tcPr>
          <w:p w14:paraId="464BD1A8">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14:paraId="66086DE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tcBorders>
            <w:noWrap w:val="0"/>
            <w:vAlign w:val="center"/>
          </w:tcPr>
          <w:p w14:paraId="06D1DF1B">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组织结构</w:t>
            </w:r>
          </w:p>
        </w:tc>
        <w:tc>
          <w:tcPr>
            <w:tcW w:w="7724" w:type="dxa"/>
            <w:gridSpan w:val="7"/>
            <w:tcBorders>
              <w:right w:val="single" w:color="auto" w:sz="4" w:space="0"/>
            </w:tcBorders>
            <w:noWrap w:val="0"/>
            <w:vAlign w:val="center"/>
          </w:tcPr>
          <w:p w14:paraId="4EDAF673">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14:paraId="0342AB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77" w:type="dxa"/>
            <w:tcBorders>
              <w:left w:val="single" w:color="auto" w:sz="4" w:space="0"/>
            </w:tcBorders>
            <w:noWrap w:val="0"/>
            <w:vAlign w:val="center"/>
          </w:tcPr>
          <w:p w14:paraId="669B8D6E">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w:t>
            </w:r>
          </w:p>
        </w:tc>
        <w:tc>
          <w:tcPr>
            <w:tcW w:w="1060" w:type="dxa"/>
            <w:noWrap w:val="0"/>
            <w:vAlign w:val="center"/>
          </w:tcPr>
          <w:p w14:paraId="3DA51782">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1362" w:type="dxa"/>
            <w:noWrap w:val="0"/>
            <w:vAlign w:val="center"/>
          </w:tcPr>
          <w:p w14:paraId="12E3C59C">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noWrap w:val="0"/>
            <w:vAlign w:val="center"/>
          </w:tcPr>
          <w:p w14:paraId="7EF7EC3A">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技术职称</w:t>
            </w:r>
          </w:p>
        </w:tc>
        <w:tc>
          <w:tcPr>
            <w:tcW w:w="1458" w:type="dxa"/>
            <w:noWrap w:val="0"/>
            <w:vAlign w:val="center"/>
          </w:tcPr>
          <w:p w14:paraId="539A86E3">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282" w:type="dxa"/>
            <w:gridSpan w:val="2"/>
            <w:noWrap w:val="0"/>
            <w:vAlign w:val="center"/>
          </w:tcPr>
          <w:p w14:paraId="56A4F4FA">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电话</w:t>
            </w:r>
          </w:p>
        </w:tc>
        <w:tc>
          <w:tcPr>
            <w:tcW w:w="1192" w:type="dxa"/>
            <w:tcBorders>
              <w:right w:val="single" w:color="auto" w:sz="4" w:space="0"/>
            </w:tcBorders>
            <w:noWrap w:val="0"/>
            <w:vAlign w:val="center"/>
          </w:tcPr>
          <w:p w14:paraId="66EDBD99">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0E6CD93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77" w:type="dxa"/>
            <w:tcBorders>
              <w:left w:val="single" w:color="auto" w:sz="4" w:space="0"/>
            </w:tcBorders>
            <w:noWrap w:val="0"/>
            <w:vAlign w:val="center"/>
          </w:tcPr>
          <w:p w14:paraId="5EB30D75">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项目负责人</w:t>
            </w:r>
          </w:p>
        </w:tc>
        <w:tc>
          <w:tcPr>
            <w:tcW w:w="1060" w:type="dxa"/>
            <w:noWrap w:val="0"/>
            <w:vAlign w:val="center"/>
          </w:tcPr>
          <w:p w14:paraId="7E13412C">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1362" w:type="dxa"/>
            <w:noWrap w:val="0"/>
            <w:vAlign w:val="center"/>
          </w:tcPr>
          <w:p w14:paraId="3A946D2B">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noWrap w:val="0"/>
            <w:vAlign w:val="center"/>
          </w:tcPr>
          <w:p w14:paraId="509EE4A1">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技术职称</w:t>
            </w:r>
          </w:p>
        </w:tc>
        <w:tc>
          <w:tcPr>
            <w:tcW w:w="1458" w:type="dxa"/>
            <w:noWrap w:val="0"/>
            <w:vAlign w:val="center"/>
          </w:tcPr>
          <w:p w14:paraId="4C57C91B">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282" w:type="dxa"/>
            <w:gridSpan w:val="2"/>
            <w:noWrap w:val="0"/>
            <w:vAlign w:val="center"/>
          </w:tcPr>
          <w:p w14:paraId="6F723AB7">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电话</w:t>
            </w:r>
          </w:p>
        </w:tc>
        <w:tc>
          <w:tcPr>
            <w:tcW w:w="1192" w:type="dxa"/>
            <w:tcBorders>
              <w:right w:val="single" w:color="auto" w:sz="4" w:space="0"/>
            </w:tcBorders>
            <w:noWrap w:val="0"/>
            <w:vAlign w:val="center"/>
          </w:tcPr>
          <w:p w14:paraId="2CEB46B9">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48DD1CB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bottom w:val="single" w:color="auto" w:sz="4" w:space="0"/>
            </w:tcBorders>
            <w:noWrap w:val="0"/>
            <w:vAlign w:val="center"/>
          </w:tcPr>
          <w:p w14:paraId="64FADBCB">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成立时间</w:t>
            </w:r>
          </w:p>
        </w:tc>
        <w:tc>
          <w:tcPr>
            <w:tcW w:w="2422" w:type="dxa"/>
            <w:gridSpan w:val="2"/>
            <w:tcBorders>
              <w:bottom w:val="single" w:color="auto" w:sz="4" w:space="0"/>
            </w:tcBorders>
            <w:noWrap w:val="0"/>
            <w:vAlign w:val="center"/>
          </w:tcPr>
          <w:p w14:paraId="28179D30">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5302" w:type="dxa"/>
            <w:gridSpan w:val="5"/>
            <w:tcBorders>
              <w:bottom w:val="single" w:color="auto" w:sz="4" w:space="0"/>
              <w:right w:val="single" w:color="auto" w:sz="4" w:space="0"/>
            </w:tcBorders>
            <w:noWrap w:val="0"/>
            <w:vAlign w:val="center"/>
          </w:tcPr>
          <w:p w14:paraId="760317DD">
            <w:pPr>
              <w:autoSpaceDE w:val="0"/>
              <w:autoSpaceDN w:val="0"/>
              <w:adjustRightInd w:val="0"/>
              <w:spacing w:line="400" w:lineRule="exact"/>
              <w:ind w:firstLine="1680" w:firstLineChars="7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员工总人数：</w:t>
            </w:r>
          </w:p>
        </w:tc>
      </w:tr>
      <w:tr w14:paraId="440920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top w:val="single" w:color="auto" w:sz="4" w:space="0"/>
              <w:left w:val="single" w:color="auto" w:sz="4" w:space="0"/>
            </w:tcBorders>
            <w:noWrap w:val="0"/>
            <w:vAlign w:val="center"/>
          </w:tcPr>
          <w:p w14:paraId="2998ABCC">
            <w:pPr>
              <w:topLinePunct/>
              <w:spacing w:line="440" w:lineRule="exact"/>
              <w:ind w:firstLine="480"/>
              <w:jc w:val="center"/>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2422" w:type="dxa"/>
            <w:gridSpan w:val="2"/>
            <w:tcBorders>
              <w:top w:val="single" w:color="auto" w:sz="4" w:space="0"/>
            </w:tcBorders>
            <w:noWrap w:val="0"/>
            <w:vAlign w:val="center"/>
          </w:tcPr>
          <w:p w14:paraId="47CB4C3D">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vMerge w:val="restart"/>
            <w:tcBorders>
              <w:top w:val="single" w:color="auto" w:sz="4" w:space="0"/>
            </w:tcBorders>
            <w:noWrap w:val="0"/>
            <w:vAlign w:val="center"/>
          </w:tcPr>
          <w:p w14:paraId="73AAE62A">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633" w:type="dxa"/>
            <w:gridSpan w:val="2"/>
            <w:tcBorders>
              <w:top w:val="single" w:color="auto" w:sz="4" w:space="0"/>
            </w:tcBorders>
            <w:noWrap w:val="0"/>
            <w:vAlign w:val="center"/>
          </w:tcPr>
          <w:p w14:paraId="2A391C7E">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高级职称人员</w:t>
            </w:r>
          </w:p>
        </w:tc>
        <w:tc>
          <w:tcPr>
            <w:tcW w:w="2299" w:type="dxa"/>
            <w:gridSpan w:val="2"/>
            <w:tcBorders>
              <w:top w:val="single" w:color="auto" w:sz="4" w:space="0"/>
              <w:right w:val="single" w:color="auto" w:sz="4" w:space="0"/>
            </w:tcBorders>
            <w:noWrap w:val="0"/>
            <w:vAlign w:val="center"/>
          </w:tcPr>
          <w:p w14:paraId="37C543E2">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243DE5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tcBorders>
            <w:noWrap w:val="0"/>
            <w:vAlign w:val="center"/>
          </w:tcPr>
          <w:p w14:paraId="4C1E7426">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注册资金</w:t>
            </w:r>
          </w:p>
        </w:tc>
        <w:tc>
          <w:tcPr>
            <w:tcW w:w="2422" w:type="dxa"/>
            <w:gridSpan w:val="2"/>
            <w:noWrap w:val="0"/>
            <w:vAlign w:val="center"/>
          </w:tcPr>
          <w:p w14:paraId="6103387E">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vMerge w:val="continue"/>
            <w:noWrap w:val="0"/>
            <w:vAlign w:val="center"/>
          </w:tcPr>
          <w:p w14:paraId="7A924961">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633" w:type="dxa"/>
            <w:gridSpan w:val="2"/>
            <w:noWrap w:val="0"/>
            <w:vAlign w:val="center"/>
          </w:tcPr>
          <w:p w14:paraId="636D63A4">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中级职称人员</w:t>
            </w:r>
          </w:p>
        </w:tc>
        <w:tc>
          <w:tcPr>
            <w:tcW w:w="2299" w:type="dxa"/>
            <w:gridSpan w:val="2"/>
            <w:tcBorders>
              <w:right w:val="single" w:color="auto" w:sz="4" w:space="0"/>
            </w:tcBorders>
            <w:noWrap w:val="0"/>
            <w:vAlign w:val="center"/>
          </w:tcPr>
          <w:p w14:paraId="11698A89">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5BE8160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7" w:type="dxa"/>
            <w:tcBorders>
              <w:left w:val="single" w:color="auto" w:sz="4" w:space="0"/>
            </w:tcBorders>
            <w:noWrap w:val="0"/>
            <w:vAlign w:val="center"/>
          </w:tcPr>
          <w:p w14:paraId="77B0C170">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开户银行</w:t>
            </w:r>
          </w:p>
        </w:tc>
        <w:tc>
          <w:tcPr>
            <w:tcW w:w="2422" w:type="dxa"/>
            <w:gridSpan w:val="2"/>
            <w:noWrap w:val="0"/>
            <w:vAlign w:val="center"/>
          </w:tcPr>
          <w:p w14:paraId="7A7F7E4F">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vMerge w:val="continue"/>
            <w:noWrap w:val="0"/>
            <w:vAlign w:val="center"/>
          </w:tcPr>
          <w:p w14:paraId="0061C555">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633" w:type="dxa"/>
            <w:gridSpan w:val="2"/>
            <w:noWrap w:val="0"/>
            <w:vAlign w:val="center"/>
          </w:tcPr>
          <w:p w14:paraId="64246BF0">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初级职称人员</w:t>
            </w:r>
          </w:p>
        </w:tc>
        <w:tc>
          <w:tcPr>
            <w:tcW w:w="2299" w:type="dxa"/>
            <w:gridSpan w:val="2"/>
            <w:tcBorders>
              <w:right w:val="single" w:color="auto" w:sz="4" w:space="0"/>
            </w:tcBorders>
            <w:noWrap w:val="0"/>
            <w:vAlign w:val="center"/>
          </w:tcPr>
          <w:p w14:paraId="00B03C99">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6E0049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bottom w:val="single" w:color="auto" w:sz="4" w:space="0"/>
            </w:tcBorders>
            <w:noWrap w:val="0"/>
            <w:vAlign w:val="center"/>
          </w:tcPr>
          <w:p w14:paraId="629F72B6">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账号</w:t>
            </w:r>
          </w:p>
        </w:tc>
        <w:tc>
          <w:tcPr>
            <w:tcW w:w="2422" w:type="dxa"/>
            <w:gridSpan w:val="2"/>
            <w:tcBorders>
              <w:bottom w:val="single" w:color="auto" w:sz="4" w:space="0"/>
            </w:tcBorders>
            <w:noWrap w:val="0"/>
            <w:vAlign w:val="center"/>
          </w:tcPr>
          <w:p w14:paraId="5AE959CC">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vMerge w:val="continue"/>
            <w:tcBorders>
              <w:bottom w:val="single" w:color="auto" w:sz="4" w:space="0"/>
            </w:tcBorders>
            <w:noWrap w:val="0"/>
            <w:vAlign w:val="center"/>
          </w:tcPr>
          <w:p w14:paraId="0B117CE3">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633" w:type="dxa"/>
            <w:gridSpan w:val="2"/>
            <w:tcBorders>
              <w:bottom w:val="single" w:color="auto" w:sz="4" w:space="0"/>
            </w:tcBorders>
            <w:noWrap w:val="0"/>
            <w:vAlign w:val="center"/>
          </w:tcPr>
          <w:p w14:paraId="6F382A86">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其他</w:t>
            </w:r>
          </w:p>
        </w:tc>
        <w:tc>
          <w:tcPr>
            <w:tcW w:w="2299" w:type="dxa"/>
            <w:gridSpan w:val="2"/>
            <w:tcBorders>
              <w:bottom w:val="single" w:color="auto" w:sz="4" w:space="0"/>
              <w:right w:val="single" w:color="auto" w:sz="4" w:space="0"/>
            </w:tcBorders>
            <w:noWrap w:val="0"/>
            <w:vAlign w:val="center"/>
          </w:tcPr>
          <w:p w14:paraId="089AC9EA">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14:paraId="2123E88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19" w:hRule="atLeast"/>
        </w:trPr>
        <w:tc>
          <w:tcPr>
            <w:tcW w:w="1677" w:type="dxa"/>
            <w:tcBorders>
              <w:top w:val="single" w:color="auto" w:sz="4" w:space="0"/>
              <w:left w:val="single" w:color="auto" w:sz="4" w:space="0"/>
            </w:tcBorders>
            <w:noWrap w:val="0"/>
            <w:vAlign w:val="center"/>
          </w:tcPr>
          <w:p w14:paraId="0C340793">
            <w:pPr>
              <w:autoSpaceDE w:val="0"/>
              <w:autoSpaceDN w:val="0"/>
              <w:adjustRightInd w:val="0"/>
              <w:spacing w:line="400" w:lineRule="exact"/>
              <w:rPr>
                <w:rFonts w:hint="eastAsia" w:ascii="仿宋" w:hAnsi="仿宋" w:eastAsia="仿宋" w:cs="仿宋"/>
                <w:color w:val="000000"/>
                <w:kern w:val="0"/>
                <w:sz w:val="24"/>
                <w:szCs w:val="24"/>
              </w:rPr>
            </w:pPr>
            <w:r>
              <w:rPr>
                <w:rFonts w:hint="eastAsia" w:ascii="仿宋" w:hAnsi="仿宋" w:eastAsia="仿宋" w:cs="仿宋"/>
                <w:sz w:val="24"/>
                <w:szCs w:val="24"/>
              </w:rPr>
              <w:t>近二年财务简况</w:t>
            </w:r>
          </w:p>
        </w:tc>
        <w:tc>
          <w:tcPr>
            <w:tcW w:w="7724" w:type="dxa"/>
            <w:gridSpan w:val="7"/>
            <w:tcBorders>
              <w:top w:val="single" w:color="auto" w:sz="4" w:space="0"/>
              <w:right w:val="single" w:color="auto" w:sz="4" w:space="0"/>
            </w:tcBorders>
            <w:noWrap w:val="0"/>
            <w:vAlign w:val="center"/>
          </w:tcPr>
          <w:p w14:paraId="2E7CE598">
            <w:pPr>
              <w:topLinePunct/>
              <w:spacing w:line="440" w:lineRule="exact"/>
              <w:ind w:firstLine="480"/>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年度净资产：           营业额：        利润：</w:t>
            </w:r>
          </w:p>
          <w:p w14:paraId="7F4B075C">
            <w:pPr>
              <w:autoSpaceDE w:val="0"/>
              <w:autoSpaceDN w:val="0"/>
              <w:adjustRightInd w:val="0"/>
              <w:spacing w:line="400" w:lineRule="exact"/>
              <w:ind w:firstLine="480"/>
              <w:rPr>
                <w:rFonts w:hint="eastAsia" w:ascii="仿宋" w:hAnsi="仿宋" w:eastAsia="仿宋" w:cs="仿宋"/>
                <w:b/>
                <w:bCs/>
                <w:color w:val="000000"/>
                <w:kern w:val="0"/>
                <w:sz w:val="24"/>
                <w:szCs w:val="24"/>
              </w:rPr>
            </w:pPr>
            <w:r>
              <w:rPr>
                <w:rFonts w:hint="eastAsia" w:ascii="仿宋" w:hAnsi="仿宋" w:eastAsia="仿宋" w:cs="仿宋"/>
                <w:sz w:val="24"/>
                <w:szCs w:val="24"/>
              </w:rPr>
              <w:t>年度净资产：           营业额：         利润：</w:t>
            </w:r>
          </w:p>
        </w:tc>
      </w:tr>
      <w:tr w14:paraId="0C18750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532" w:hRule="atLeast"/>
        </w:trPr>
        <w:tc>
          <w:tcPr>
            <w:tcW w:w="1677" w:type="dxa"/>
            <w:tcBorders>
              <w:top w:val="single" w:color="auto" w:sz="4" w:space="0"/>
              <w:left w:val="single" w:color="auto" w:sz="4" w:space="0"/>
            </w:tcBorders>
            <w:noWrap w:val="0"/>
            <w:vAlign w:val="center"/>
          </w:tcPr>
          <w:p w14:paraId="366B7B0A">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经营范围</w:t>
            </w:r>
          </w:p>
        </w:tc>
        <w:tc>
          <w:tcPr>
            <w:tcW w:w="7724" w:type="dxa"/>
            <w:gridSpan w:val="7"/>
            <w:tcBorders>
              <w:top w:val="single" w:color="auto" w:sz="4" w:space="0"/>
              <w:right w:val="single" w:color="auto" w:sz="4" w:space="0"/>
            </w:tcBorders>
            <w:noWrap w:val="0"/>
            <w:vAlign w:val="center"/>
          </w:tcPr>
          <w:p w14:paraId="2A3CFE2B">
            <w:pPr>
              <w:autoSpaceDE w:val="0"/>
              <w:autoSpaceDN w:val="0"/>
              <w:adjustRightInd w:val="0"/>
              <w:spacing w:line="400" w:lineRule="exact"/>
              <w:ind w:firstLine="482"/>
              <w:rPr>
                <w:rFonts w:hint="eastAsia" w:ascii="仿宋" w:hAnsi="仿宋" w:eastAsia="仿宋" w:cs="仿宋"/>
                <w:b/>
                <w:bCs/>
                <w:color w:val="000000"/>
                <w:kern w:val="0"/>
                <w:sz w:val="24"/>
                <w:szCs w:val="24"/>
              </w:rPr>
            </w:pPr>
          </w:p>
        </w:tc>
      </w:tr>
      <w:tr w14:paraId="02CC1AB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677" w:type="dxa"/>
            <w:tcBorders>
              <w:left w:val="single" w:color="auto" w:sz="4" w:space="0"/>
              <w:bottom w:val="single" w:color="auto" w:sz="4" w:space="0"/>
            </w:tcBorders>
            <w:noWrap w:val="0"/>
            <w:vAlign w:val="top"/>
          </w:tcPr>
          <w:p w14:paraId="17EDA945">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备注</w:t>
            </w:r>
          </w:p>
        </w:tc>
        <w:tc>
          <w:tcPr>
            <w:tcW w:w="7724" w:type="dxa"/>
            <w:gridSpan w:val="7"/>
            <w:tcBorders>
              <w:bottom w:val="single" w:color="auto" w:sz="4" w:space="0"/>
              <w:right w:val="single" w:color="auto" w:sz="4" w:space="0"/>
            </w:tcBorders>
            <w:noWrap w:val="0"/>
            <w:vAlign w:val="top"/>
          </w:tcPr>
          <w:p w14:paraId="74E4225C">
            <w:pPr>
              <w:autoSpaceDE w:val="0"/>
              <w:autoSpaceDN w:val="0"/>
              <w:adjustRightInd w:val="0"/>
              <w:spacing w:line="400" w:lineRule="exact"/>
              <w:ind w:firstLine="480"/>
              <w:jc w:val="left"/>
              <w:rPr>
                <w:rFonts w:hint="eastAsia" w:ascii="仿宋" w:hAnsi="仿宋" w:eastAsia="仿宋" w:cs="仿宋"/>
                <w:color w:val="000000"/>
                <w:kern w:val="0"/>
                <w:sz w:val="24"/>
                <w:szCs w:val="24"/>
              </w:rPr>
            </w:pPr>
          </w:p>
        </w:tc>
      </w:tr>
    </w:tbl>
    <w:p w14:paraId="4926F481">
      <w:pPr>
        <w:autoSpaceDE w:val="0"/>
        <w:autoSpaceDN w:val="0"/>
        <w:adjustRightInd w:val="0"/>
        <w:snapToGrid w:val="0"/>
        <w:spacing w:before="25" w:after="25" w:line="360" w:lineRule="auto"/>
        <w:ind w:firstLine="480"/>
        <w:rPr>
          <w:rFonts w:hint="eastAsia" w:ascii="仿宋" w:hAnsi="仿宋" w:eastAsia="仿宋" w:cs="仿宋"/>
          <w:sz w:val="24"/>
          <w:szCs w:val="24"/>
          <w:lang w:val="zh-CN"/>
        </w:rPr>
      </w:pPr>
      <w:r>
        <w:rPr>
          <w:rFonts w:hint="eastAsia" w:ascii="仿宋" w:hAnsi="仿宋" w:eastAsia="仿宋" w:cs="仿宋"/>
          <w:sz w:val="24"/>
          <w:szCs w:val="24"/>
        </w:rPr>
        <w:t>供应商</w:t>
      </w:r>
      <w:r>
        <w:rPr>
          <w:rFonts w:hint="eastAsia" w:ascii="仿宋" w:hAnsi="仿宋" w:eastAsia="仿宋" w:cs="仿宋"/>
          <w:sz w:val="24"/>
          <w:szCs w:val="24"/>
          <w:lang w:val="zh-CN"/>
        </w:rPr>
        <w:t>授权代表（签字）：</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 xml:space="preserve">                        </w:t>
      </w:r>
    </w:p>
    <w:p w14:paraId="59E40CF2">
      <w:pPr>
        <w:autoSpaceDE w:val="0"/>
        <w:autoSpaceDN w:val="0"/>
        <w:adjustRightInd w:val="0"/>
        <w:snapToGrid w:val="0"/>
        <w:spacing w:before="25" w:after="25" w:line="360" w:lineRule="auto"/>
        <w:ind w:firstLine="480"/>
        <w:rPr>
          <w:rFonts w:hint="eastAsia" w:ascii="仿宋" w:hAnsi="仿宋" w:eastAsia="仿宋" w:cs="仿宋"/>
          <w:sz w:val="24"/>
          <w:szCs w:val="24"/>
          <w:lang w:val="zh-CN"/>
        </w:rPr>
      </w:pPr>
      <w:r>
        <w:rPr>
          <w:rFonts w:hint="eastAsia" w:ascii="仿宋" w:hAnsi="仿宋" w:eastAsia="仿宋" w:cs="仿宋"/>
          <w:sz w:val="24"/>
          <w:szCs w:val="24"/>
        </w:rPr>
        <w:t>供应商(盖章)：</w:t>
      </w:r>
      <w:r>
        <w:rPr>
          <w:rFonts w:hint="eastAsia" w:ascii="仿宋" w:hAnsi="仿宋" w:eastAsia="仿宋" w:cs="仿宋"/>
          <w:sz w:val="24"/>
          <w:szCs w:val="24"/>
          <w:u w:val="single"/>
        </w:rPr>
        <w:t xml:space="preserve">                       </w:t>
      </w:r>
      <w:r>
        <w:rPr>
          <w:rFonts w:hint="eastAsia" w:ascii="仿宋" w:hAnsi="仿宋" w:eastAsia="仿宋" w:cs="仿宋"/>
          <w:sz w:val="24"/>
          <w:szCs w:val="24"/>
          <w:lang w:val="zh-CN"/>
        </w:rPr>
        <w:t xml:space="preserve">  </w:t>
      </w:r>
    </w:p>
    <w:p w14:paraId="1D901272">
      <w:pPr>
        <w:tabs>
          <w:tab w:val="left" w:pos="5580"/>
        </w:tabs>
        <w:spacing w:before="120"/>
        <w:ind w:firstLine="480"/>
        <w:rPr>
          <w:rFonts w:hint="eastAsia" w:ascii="仿宋" w:hAnsi="仿宋" w:eastAsia="仿宋" w:cs="仿宋"/>
          <w:b/>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14:paraId="7188D5F6">
      <w:pPr>
        <w:pStyle w:val="17"/>
        <w:rPr>
          <w:rFonts w:hint="eastAsia" w:ascii="仿宋" w:hAnsi="仿宋" w:eastAsia="仿宋" w:cs="仿宋"/>
          <w:sz w:val="24"/>
          <w:szCs w:val="24"/>
        </w:rPr>
      </w:pPr>
    </w:p>
    <w:p w14:paraId="4D7616C0">
      <w:pPr>
        <w:bidi w:val="0"/>
        <w:rPr>
          <w:rFonts w:hint="eastAsia" w:ascii="仿宋" w:hAnsi="仿宋" w:eastAsia="仿宋" w:cs="仿宋"/>
          <w:kern w:val="2"/>
          <w:sz w:val="24"/>
          <w:szCs w:val="24"/>
          <w:lang w:val="en-US" w:eastAsia="zh-CN" w:bidi="ar-SA"/>
        </w:rPr>
      </w:pPr>
    </w:p>
    <w:p w14:paraId="78FD1410">
      <w:pPr>
        <w:numPr>
          <w:ilvl w:val="0"/>
          <w:numId w:val="0"/>
        </w:numPr>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十三、关于资格的声明函</w:t>
      </w:r>
    </w:p>
    <w:p w14:paraId="19B1732E">
      <w:pPr>
        <w:spacing w:line="360" w:lineRule="auto"/>
        <w:ind w:firstLine="480"/>
        <w:rPr>
          <w:rFonts w:hint="eastAsia" w:ascii="仿宋" w:hAnsi="仿宋" w:eastAsia="仿宋" w:cs="仿宋"/>
          <w:sz w:val="24"/>
          <w:szCs w:val="24"/>
        </w:rPr>
      </w:pPr>
    </w:p>
    <w:p w14:paraId="121C17D8">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lang w:val="en-US" w:eastAsia="zh-CN"/>
        </w:rPr>
        <w:t>乌苏市政务服务中心（政府采购中心）</w:t>
      </w:r>
      <w:r>
        <w:rPr>
          <w:rFonts w:hint="eastAsia" w:ascii="仿宋" w:hAnsi="仿宋" w:eastAsia="仿宋" w:cs="仿宋"/>
          <w:sz w:val="24"/>
          <w:szCs w:val="24"/>
        </w:rPr>
        <w:t>：</w:t>
      </w:r>
    </w:p>
    <w:p w14:paraId="082885E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关于贵方20</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日第（项目编号）竞争性磋商公告关于</w:t>
      </w:r>
      <w:r>
        <w:rPr>
          <w:rFonts w:hint="eastAsia" w:ascii="仿宋" w:hAnsi="仿宋" w:eastAsia="仿宋" w:cs="仿宋"/>
          <w:sz w:val="24"/>
          <w:szCs w:val="24"/>
          <w:u w:val="single"/>
        </w:rPr>
        <w:t>“     ”</w:t>
      </w:r>
      <w:r>
        <w:rPr>
          <w:rFonts w:hint="eastAsia" w:ascii="仿宋" w:hAnsi="仿宋" w:eastAsia="仿宋" w:cs="仿宋"/>
          <w:sz w:val="24"/>
          <w:szCs w:val="24"/>
        </w:rPr>
        <w:t>的项目，本签字人愿意参加磋商响应，并有能力提供</w:t>
      </w:r>
      <w:r>
        <w:rPr>
          <w:rFonts w:hint="eastAsia" w:ascii="仿宋" w:hAnsi="仿宋" w:eastAsia="仿宋" w:cs="仿宋"/>
          <w:sz w:val="24"/>
          <w:szCs w:val="24"/>
          <w:u w:val="single"/>
        </w:rPr>
        <w:t>（项目名称）</w:t>
      </w:r>
      <w:r>
        <w:rPr>
          <w:rFonts w:hint="eastAsia" w:ascii="仿宋" w:hAnsi="仿宋" w:eastAsia="仿宋" w:cs="仿宋"/>
          <w:sz w:val="24"/>
          <w:szCs w:val="24"/>
        </w:rPr>
        <w:t>项目中的</w:t>
      </w:r>
      <w:r>
        <w:rPr>
          <w:rFonts w:hint="eastAsia" w:ascii="仿宋" w:hAnsi="仿宋" w:eastAsia="仿宋" w:cs="仿宋"/>
          <w:sz w:val="24"/>
          <w:szCs w:val="24"/>
          <w:u w:val="single"/>
        </w:rPr>
        <w:t>（分包编号及服务名称）</w:t>
      </w:r>
      <w:r>
        <w:rPr>
          <w:rFonts w:hint="eastAsia" w:ascii="仿宋" w:hAnsi="仿宋" w:eastAsia="仿宋" w:cs="仿宋"/>
          <w:sz w:val="24"/>
          <w:szCs w:val="24"/>
        </w:rPr>
        <w:t>相关服务，并保证所提交的所有文件和说明是真实和准确的。</w:t>
      </w:r>
    </w:p>
    <w:p w14:paraId="5A4B32AF">
      <w:pPr>
        <w:spacing w:line="360" w:lineRule="auto"/>
        <w:ind w:firstLine="480"/>
        <w:rPr>
          <w:rFonts w:hint="eastAsia" w:ascii="仿宋" w:hAnsi="仿宋" w:eastAsia="仿宋" w:cs="仿宋"/>
          <w:sz w:val="24"/>
          <w:szCs w:val="24"/>
          <w:u w:val="single"/>
        </w:rPr>
      </w:pPr>
      <w:r>
        <w:rPr>
          <w:rFonts w:hint="eastAsia" w:ascii="仿宋" w:hAnsi="仿宋" w:eastAsia="仿宋" w:cs="仿宋"/>
          <w:sz w:val="24"/>
          <w:szCs w:val="24"/>
        </w:rPr>
        <w:t>供应商</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 xml:space="preserve">   签字人姓名、职务：</w:t>
      </w:r>
      <w:r>
        <w:rPr>
          <w:rFonts w:hint="eastAsia" w:ascii="仿宋" w:hAnsi="仿宋" w:eastAsia="仿宋" w:cs="仿宋"/>
          <w:sz w:val="24"/>
          <w:szCs w:val="24"/>
          <w:u w:val="single"/>
        </w:rPr>
        <w:t xml:space="preserve">               </w:t>
      </w:r>
    </w:p>
    <w:p w14:paraId="0333DC89">
      <w:pPr>
        <w:spacing w:line="360" w:lineRule="auto"/>
        <w:ind w:firstLine="480"/>
        <w:rPr>
          <w:rFonts w:hint="eastAsia" w:ascii="仿宋" w:hAnsi="仿宋" w:eastAsia="仿宋" w:cs="仿宋"/>
          <w:sz w:val="24"/>
          <w:szCs w:val="24"/>
          <w:u w:val="single"/>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授权</w:t>
      </w:r>
      <w:r>
        <w:rPr>
          <w:rFonts w:hint="eastAsia" w:ascii="仿宋" w:hAnsi="仿宋" w:eastAsia="仿宋" w:cs="仿宋"/>
          <w:sz w:val="24"/>
          <w:szCs w:val="24"/>
        </w:rPr>
        <w:t>签署本资格文件人：</w:t>
      </w:r>
      <w:r>
        <w:rPr>
          <w:rFonts w:hint="eastAsia" w:ascii="仿宋" w:hAnsi="仿宋" w:eastAsia="仿宋" w:cs="仿宋"/>
          <w:sz w:val="24"/>
          <w:szCs w:val="24"/>
          <w:u w:val="single"/>
        </w:rPr>
        <w:t xml:space="preserve">授权人姓名 </w:t>
      </w:r>
    </w:p>
    <w:p w14:paraId="1C076B70">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传真：        </w:t>
      </w:r>
    </w:p>
    <w:p w14:paraId="261C79B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邮编：                      电话：      </w:t>
      </w:r>
    </w:p>
    <w:p w14:paraId="0CED9B5B">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供应商盖章：                                    </w:t>
      </w:r>
    </w:p>
    <w:p w14:paraId="5C33FD40">
      <w:pPr>
        <w:spacing w:line="360" w:lineRule="auto"/>
        <w:ind w:firstLine="5520" w:firstLineChars="2300"/>
        <w:rPr>
          <w:rFonts w:hint="eastAsia" w:ascii="仿宋" w:hAnsi="仿宋" w:eastAsia="仿宋" w:cs="仿宋"/>
          <w:sz w:val="24"/>
          <w:szCs w:val="24"/>
        </w:rPr>
      </w:pPr>
      <w:r>
        <w:rPr>
          <w:rFonts w:hint="eastAsia" w:ascii="仿宋" w:hAnsi="仿宋" w:eastAsia="仿宋" w:cs="仿宋"/>
          <w:sz w:val="24"/>
          <w:szCs w:val="24"/>
        </w:rPr>
        <w:t xml:space="preserve"> 20</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6DAAD7E">
      <w:pPr>
        <w:pStyle w:val="17"/>
        <w:rPr>
          <w:rFonts w:hint="eastAsia" w:ascii="仿宋" w:hAnsi="仿宋" w:eastAsia="仿宋" w:cs="仿宋"/>
          <w:kern w:val="2"/>
          <w:sz w:val="24"/>
          <w:szCs w:val="24"/>
          <w:lang w:val="en-US" w:eastAsia="zh-CN" w:bidi="ar-SA"/>
        </w:rPr>
      </w:pPr>
    </w:p>
    <w:p w14:paraId="2ABF5A45">
      <w:pPr>
        <w:pStyle w:val="18"/>
        <w:rPr>
          <w:rFonts w:hint="eastAsia" w:ascii="仿宋" w:hAnsi="仿宋" w:eastAsia="仿宋" w:cs="仿宋"/>
          <w:kern w:val="2"/>
          <w:sz w:val="24"/>
          <w:szCs w:val="24"/>
          <w:lang w:val="en-US" w:eastAsia="zh-CN" w:bidi="ar-SA"/>
        </w:rPr>
      </w:pPr>
    </w:p>
    <w:p w14:paraId="4C2E72DE">
      <w:pPr>
        <w:rPr>
          <w:rFonts w:hint="eastAsia" w:ascii="仿宋" w:hAnsi="仿宋" w:eastAsia="仿宋" w:cs="仿宋"/>
          <w:kern w:val="2"/>
          <w:sz w:val="24"/>
          <w:szCs w:val="24"/>
          <w:lang w:val="en-US" w:eastAsia="zh-CN" w:bidi="ar-SA"/>
        </w:rPr>
      </w:pPr>
    </w:p>
    <w:p w14:paraId="1DC818A1">
      <w:pPr>
        <w:pStyle w:val="17"/>
        <w:rPr>
          <w:rFonts w:hint="eastAsia" w:ascii="仿宋" w:hAnsi="仿宋" w:eastAsia="仿宋" w:cs="仿宋"/>
          <w:kern w:val="2"/>
          <w:sz w:val="24"/>
          <w:szCs w:val="24"/>
          <w:lang w:val="en-US" w:eastAsia="zh-CN" w:bidi="ar-SA"/>
        </w:rPr>
      </w:pPr>
    </w:p>
    <w:p w14:paraId="660F6C86">
      <w:pPr>
        <w:pStyle w:val="18"/>
        <w:rPr>
          <w:rFonts w:hint="eastAsia" w:ascii="仿宋" w:hAnsi="仿宋" w:eastAsia="仿宋" w:cs="仿宋"/>
          <w:sz w:val="24"/>
          <w:szCs w:val="24"/>
          <w:lang w:val="en-US" w:eastAsia="zh-CN"/>
        </w:rPr>
      </w:pPr>
    </w:p>
    <w:p w14:paraId="0BD0531C">
      <w:pPr>
        <w:tabs>
          <w:tab w:val="left" w:pos="3109"/>
        </w:tabs>
        <w:bidi w:val="0"/>
        <w:ind w:firstLine="1687" w:firstLineChars="700"/>
        <w:jc w:val="left"/>
        <w:rPr>
          <w:rFonts w:hint="eastAsia" w:ascii="仿宋" w:hAnsi="仿宋" w:eastAsia="仿宋" w:cs="仿宋"/>
          <w:b/>
          <w:bCs/>
          <w:sz w:val="24"/>
          <w:szCs w:val="24"/>
          <w:lang w:val="en-US" w:eastAsia="zh-CN"/>
        </w:rPr>
      </w:pPr>
      <w:bookmarkStart w:id="303" w:name="_Toc26482"/>
      <w:bookmarkStart w:id="304" w:name="_Toc18553"/>
      <w:bookmarkStart w:id="305" w:name="_Toc28685"/>
      <w:bookmarkStart w:id="306" w:name="_Toc17960"/>
      <w:bookmarkStart w:id="307" w:name="_Toc13778"/>
    </w:p>
    <w:p w14:paraId="2C9CE2A5">
      <w:pPr>
        <w:tabs>
          <w:tab w:val="left" w:pos="3109"/>
        </w:tabs>
        <w:bidi w:val="0"/>
        <w:ind w:firstLine="1687" w:firstLineChars="700"/>
        <w:jc w:val="left"/>
        <w:rPr>
          <w:rFonts w:hint="eastAsia" w:ascii="仿宋" w:hAnsi="仿宋" w:eastAsia="仿宋" w:cs="仿宋"/>
          <w:b/>
          <w:bCs/>
          <w:sz w:val="24"/>
          <w:szCs w:val="24"/>
          <w:lang w:val="en-US" w:eastAsia="zh-CN"/>
        </w:rPr>
      </w:pPr>
    </w:p>
    <w:p w14:paraId="2B091E92">
      <w:pPr>
        <w:tabs>
          <w:tab w:val="left" w:pos="3109"/>
        </w:tabs>
        <w:bidi w:val="0"/>
        <w:ind w:firstLine="1687" w:firstLineChars="700"/>
        <w:jc w:val="left"/>
        <w:rPr>
          <w:rFonts w:hint="eastAsia" w:ascii="仿宋" w:hAnsi="仿宋" w:eastAsia="仿宋" w:cs="仿宋"/>
          <w:b/>
          <w:bCs/>
          <w:sz w:val="24"/>
          <w:szCs w:val="24"/>
          <w:lang w:val="en-US" w:eastAsia="zh-CN"/>
        </w:rPr>
      </w:pPr>
    </w:p>
    <w:p w14:paraId="2C757855">
      <w:pPr>
        <w:tabs>
          <w:tab w:val="left" w:pos="3109"/>
        </w:tabs>
        <w:bidi w:val="0"/>
        <w:ind w:firstLine="1687" w:firstLineChars="700"/>
        <w:jc w:val="left"/>
        <w:rPr>
          <w:rFonts w:hint="eastAsia" w:ascii="仿宋" w:hAnsi="仿宋" w:eastAsia="仿宋" w:cs="仿宋"/>
          <w:b/>
          <w:bCs/>
          <w:sz w:val="24"/>
          <w:szCs w:val="24"/>
          <w:lang w:val="en-US" w:eastAsia="zh-CN"/>
        </w:rPr>
      </w:pPr>
    </w:p>
    <w:p w14:paraId="7543BD6E">
      <w:pPr>
        <w:tabs>
          <w:tab w:val="left" w:pos="3109"/>
        </w:tabs>
        <w:bidi w:val="0"/>
        <w:ind w:firstLine="1687" w:firstLineChars="700"/>
        <w:jc w:val="left"/>
        <w:rPr>
          <w:rFonts w:hint="eastAsia" w:ascii="仿宋" w:hAnsi="仿宋" w:eastAsia="仿宋" w:cs="仿宋"/>
          <w:b/>
          <w:bCs/>
          <w:sz w:val="24"/>
          <w:szCs w:val="24"/>
          <w:lang w:val="en-US" w:eastAsia="zh-CN"/>
        </w:rPr>
      </w:pPr>
    </w:p>
    <w:p w14:paraId="77B608DD">
      <w:pPr>
        <w:tabs>
          <w:tab w:val="left" w:pos="3109"/>
        </w:tabs>
        <w:bidi w:val="0"/>
        <w:ind w:firstLine="1687" w:firstLineChars="700"/>
        <w:jc w:val="left"/>
        <w:rPr>
          <w:rFonts w:hint="eastAsia" w:ascii="仿宋" w:hAnsi="仿宋" w:eastAsia="仿宋" w:cs="仿宋"/>
          <w:b/>
          <w:bCs/>
          <w:sz w:val="24"/>
          <w:szCs w:val="24"/>
          <w:lang w:val="en-US" w:eastAsia="zh-CN"/>
        </w:rPr>
      </w:pPr>
    </w:p>
    <w:p w14:paraId="5D927498">
      <w:pPr>
        <w:tabs>
          <w:tab w:val="left" w:pos="3109"/>
        </w:tabs>
        <w:bidi w:val="0"/>
        <w:ind w:firstLine="1687" w:firstLineChars="700"/>
        <w:jc w:val="left"/>
        <w:rPr>
          <w:rFonts w:hint="eastAsia" w:ascii="仿宋" w:hAnsi="仿宋" w:eastAsia="仿宋" w:cs="仿宋"/>
          <w:b/>
          <w:bCs/>
          <w:sz w:val="24"/>
          <w:szCs w:val="24"/>
          <w:lang w:val="en-US" w:eastAsia="zh-CN"/>
        </w:rPr>
      </w:pPr>
    </w:p>
    <w:p w14:paraId="72A49C03">
      <w:pPr>
        <w:tabs>
          <w:tab w:val="left" w:pos="3109"/>
        </w:tabs>
        <w:bidi w:val="0"/>
        <w:ind w:firstLine="1687" w:firstLineChars="700"/>
        <w:jc w:val="left"/>
        <w:rPr>
          <w:rFonts w:hint="eastAsia" w:ascii="仿宋" w:hAnsi="仿宋" w:eastAsia="仿宋" w:cs="仿宋"/>
          <w:b/>
          <w:bCs/>
          <w:sz w:val="24"/>
          <w:szCs w:val="24"/>
          <w:lang w:val="en-US" w:eastAsia="zh-CN"/>
        </w:rPr>
      </w:pPr>
    </w:p>
    <w:p w14:paraId="39611F51">
      <w:pPr>
        <w:tabs>
          <w:tab w:val="left" w:pos="3109"/>
        </w:tabs>
        <w:bidi w:val="0"/>
        <w:ind w:firstLine="1687" w:firstLineChars="700"/>
        <w:jc w:val="left"/>
        <w:rPr>
          <w:rFonts w:hint="eastAsia" w:ascii="仿宋" w:hAnsi="仿宋" w:eastAsia="仿宋" w:cs="仿宋"/>
          <w:b/>
          <w:bCs/>
          <w:sz w:val="24"/>
          <w:szCs w:val="24"/>
          <w:lang w:val="en-US" w:eastAsia="zh-CN"/>
        </w:rPr>
      </w:pPr>
    </w:p>
    <w:p w14:paraId="2A15D047">
      <w:pPr>
        <w:tabs>
          <w:tab w:val="left" w:pos="3109"/>
        </w:tabs>
        <w:bidi w:val="0"/>
        <w:ind w:firstLine="1687" w:firstLineChars="700"/>
        <w:jc w:val="left"/>
        <w:rPr>
          <w:rFonts w:hint="eastAsia" w:ascii="仿宋" w:hAnsi="仿宋" w:eastAsia="仿宋" w:cs="仿宋"/>
          <w:b/>
          <w:bCs/>
          <w:sz w:val="24"/>
          <w:szCs w:val="24"/>
          <w:lang w:val="en-US" w:eastAsia="zh-CN"/>
        </w:rPr>
      </w:pPr>
    </w:p>
    <w:p w14:paraId="26ADAF5C">
      <w:pPr>
        <w:tabs>
          <w:tab w:val="left" w:pos="3109"/>
        </w:tabs>
        <w:bidi w:val="0"/>
        <w:ind w:firstLine="1687" w:firstLineChars="700"/>
        <w:jc w:val="left"/>
        <w:rPr>
          <w:rFonts w:hint="eastAsia" w:ascii="仿宋" w:hAnsi="仿宋" w:eastAsia="仿宋" w:cs="仿宋"/>
          <w:b/>
          <w:bCs/>
          <w:sz w:val="24"/>
          <w:szCs w:val="24"/>
          <w:lang w:val="en-US" w:eastAsia="zh-CN"/>
        </w:rPr>
      </w:pPr>
    </w:p>
    <w:p w14:paraId="04CD9529">
      <w:pPr>
        <w:tabs>
          <w:tab w:val="left" w:pos="3109"/>
        </w:tabs>
        <w:bidi w:val="0"/>
        <w:ind w:firstLine="1687" w:firstLineChars="700"/>
        <w:jc w:val="left"/>
        <w:rPr>
          <w:rFonts w:hint="eastAsia" w:ascii="仿宋" w:hAnsi="仿宋" w:eastAsia="仿宋" w:cs="仿宋"/>
          <w:b/>
          <w:bCs/>
          <w:sz w:val="24"/>
          <w:szCs w:val="24"/>
          <w:lang w:val="en-US" w:eastAsia="zh-CN"/>
        </w:rPr>
      </w:pPr>
    </w:p>
    <w:p w14:paraId="3538CB7D">
      <w:pPr>
        <w:tabs>
          <w:tab w:val="left" w:pos="3109"/>
        </w:tabs>
        <w:bidi w:val="0"/>
        <w:ind w:firstLine="1687" w:firstLineChars="700"/>
        <w:jc w:val="left"/>
        <w:rPr>
          <w:rFonts w:hint="eastAsia" w:ascii="仿宋" w:hAnsi="仿宋" w:eastAsia="仿宋" w:cs="仿宋"/>
          <w:b/>
          <w:bCs/>
          <w:sz w:val="24"/>
          <w:szCs w:val="24"/>
          <w:lang w:val="en-US" w:eastAsia="zh-CN"/>
        </w:rPr>
      </w:pPr>
    </w:p>
    <w:p w14:paraId="039E8169">
      <w:pPr>
        <w:tabs>
          <w:tab w:val="left" w:pos="3109"/>
        </w:tabs>
        <w:bidi w:val="0"/>
        <w:ind w:firstLine="1687" w:firstLineChars="700"/>
        <w:jc w:val="left"/>
        <w:rPr>
          <w:rFonts w:hint="eastAsia" w:ascii="仿宋" w:hAnsi="仿宋" w:eastAsia="仿宋" w:cs="仿宋"/>
          <w:b/>
          <w:bCs/>
          <w:sz w:val="24"/>
          <w:szCs w:val="24"/>
          <w:lang w:val="en-US" w:eastAsia="zh-CN"/>
        </w:rPr>
      </w:pPr>
    </w:p>
    <w:p w14:paraId="796667BA">
      <w:pPr>
        <w:tabs>
          <w:tab w:val="left" w:pos="3109"/>
        </w:tabs>
        <w:bidi w:val="0"/>
        <w:ind w:firstLine="1687" w:firstLineChars="700"/>
        <w:jc w:val="left"/>
        <w:rPr>
          <w:rFonts w:hint="eastAsia" w:ascii="仿宋" w:hAnsi="仿宋" w:eastAsia="仿宋" w:cs="仿宋"/>
          <w:b/>
          <w:bCs/>
          <w:sz w:val="24"/>
          <w:szCs w:val="24"/>
          <w:lang w:val="en-US" w:eastAsia="zh-CN"/>
        </w:rPr>
      </w:pPr>
    </w:p>
    <w:p w14:paraId="310DE9D9">
      <w:pPr>
        <w:tabs>
          <w:tab w:val="left" w:pos="3109"/>
        </w:tabs>
        <w:bidi w:val="0"/>
        <w:ind w:firstLine="1687" w:firstLineChars="700"/>
        <w:jc w:val="left"/>
        <w:rPr>
          <w:rFonts w:hint="eastAsia" w:ascii="仿宋" w:hAnsi="仿宋" w:eastAsia="仿宋" w:cs="仿宋"/>
          <w:b/>
          <w:bCs/>
          <w:sz w:val="24"/>
          <w:szCs w:val="24"/>
          <w:lang w:val="en-US" w:eastAsia="zh-CN"/>
        </w:rPr>
      </w:pPr>
    </w:p>
    <w:p w14:paraId="2C7B6933">
      <w:pPr>
        <w:tabs>
          <w:tab w:val="left" w:pos="3109"/>
        </w:tabs>
        <w:bidi w:val="0"/>
        <w:ind w:firstLine="1687" w:firstLineChars="700"/>
        <w:jc w:val="left"/>
        <w:rPr>
          <w:rFonts w:hint="eastAsia" w:ascii="仿宋" w:hAnsi="仿宋" w:eastAsia="仿宋" w:cs="仿宋"/>
          <w:b/>
          <w:bCs/>
          <w:sz w:val="24"/>
          <w:szCs w:val="24"/>
          <w:lang w:val="en-US" w:eastAsia="zh-CN"/>
        </w:rPr>
      </w:pPr>
    </w:p>
    <w:p w14:paraId="1CC3E846">
      <w:pPr>
        <w:tabs>
          <w:tab w:val="left" w:pos="3109"/>
        </w:tabs>
        <w:bidi w:val="0"/>
        <w:ind w:firstLine="1687" w:firstLineChars="700"/>
        <w:jc w:val="left"/>
        <w:rPr>
          <w:rFonts w:hint="eastAsia" w:ascii="仿宋" w:hAnsi="仿宋" w:eastAsia="仿宋" w:cs="仿宋"/>
          <w:b/>
          <w:bCs/>
          <w:sz w:val="24"/>
          <w:szCs w:val="24"/>
          <w:lang w:val="en-US" w:eastAsia="zh-CN"/>
        </w:rPr>
      </w:pPr>
    </w:p>
    <w:p w14:paraId="5756F45D">
      <w:pPr>
        <w:tabs>
          <w:tab w:val="left" w:pos="3109"/>
        </w:tabs>
        <w:bidi w:val="0"/>
        <w:ind w:firstLine="1687" w:firstLineChars="700"/>
        <w:jc w:val="left"/>
        <w:rPr>
          <w:rFonts w:hint="eastAsia" w:ascii="仿宋" w:hAnsi="仿宋" w:eastAsia="仿宋" w:cs="仿宋"/>
          <w:b/>
          <w:bCs/>
          <w:sz w:val="24"/>
          <w:szCs w:val="24"/>
          <w:lang w:val="en-US" w:eastAsia="zh-CN"/>
        </w:rPr>
      </w:pPr>
    </w:p>
    <w:p w14:paraId="4C21450E">
      <w:pPr>
        <w:tabs>
          <w:tab w:val="left" w:pos="3109"/>
        </w:tabs>
        <w:bidi w:val="0"/>
        <w:ind w:firstLine="1687" w:firstLineChars="700"/>
        <w:jc w:val="lef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十四</w:t>
      </w:r>
      <w:r>
        <w:rPr>
          <w:rFonts w:hint="eastAsia" w:ascii="仿宋" w:hAnsi="仿宋" w:eastAsia="仿宋" w:cs="仿宋"/>
          <w:b/>
          <w:bCs/>
          <w:sz w:val="24"/>
          <w:szCs w:val="24"/>
        </w:rPr>
        <w:t>、</w:t>
      </w:r>
      <w:r>
        <w:rPr>
          <w:rFonts w:hint="eastAsia" w:ascii="仿宋" w:hAnsi="仿宋" w:eastAsia="仿宋" w:cs="仿宋"/>
          <w:b/>
          <w:bCs/>
          <w:sz w:val="24"/>
          <w:szCs w:val="24"/>
          <w:lang w:eastAsia="zh-CN"/>
        </w:rPr>
        <w:t>响应单位认为需要提供的其他资料</w:t>
      </w:r>
      <w:bookmarkEnd w:id="303"/>
      <w:bookmarkEnd w:id="304"/>
      <w:bookmarkEnd w:id="305"/>
      <w:bookmarkEnd w:id="306"/>
      <w:bookmarkEnd w:id="307"/>
    </w:p>
    <w:p w14:paraId="0E656BB2">
      <w:pPr>
        <w:ind w:left="0" w:leftChars="0" w:firstLine="0" w:firstLineChars="0"/>
        <w:jc w:val="both"/>
        <w:outlineLvl w:val="9"/>
        <w:rPr>
          <w:rFonts w:hint="eastAsia" w:ascii="仿宋" w:hAnsi="仿宋" w:eastAsia="仿宋" w:cs="仿宋"/>
          <w:sz w:val="24"/>
          <w:szCs w:val="24"/>
          <w:lang w:val="en-US" w:eastAsia="zh-CN"/>
        </w:rPr>
      </w:pPr>
    </w:p>
    <w:sectPr>
      <w:pgSz w:w="11906" w:h="16838"/>
      <w:pgMar w:top="1440" w:right="1800" w:bottom="1440" w:left="1800"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C83FF9-AF33-48A5-9FF5-4AA740A0A65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FE46360-C6C3-4ED0-931D-19F58BA2953B}"/>
  </w:font>
  <w:font w:name="仿宋_GB2312">
    <w:panose1 w:val="02010609030101010101"/>
    <w:charset w:val="86"/>
    <w:family w:val="modern"/>
    <w:pitch w:val="default"/>
    <w:sig w:usb0="00000001" w:usb1="080E0000" w:usb2="00000000" w:usb3="00000000" w:csb0="00040000" w:csb1="00000000"/>
    <w:embedRegular r:id="rId3" w:fontKey="{13A54AC3-8EC1-4EA7-BA0D-5BFAB4A09F07}"/>
  </w:font>
  <w:font w:name="Cambria">
    <w:panose1 w:val="02040503050406030204"/>
    <w:charset w:val="00"/>
    <w:family w:val="roman"/>
    <w:pitch w:val="default"/>
    <w:sig w:usb0="E00002FF" w:usb1="400004FF" w:usb2="00000000" w:usb3="00000000" w:csb0="2000019F" w:csb1="00000000"/>
  </w:font>
  <w:font w:name="Angsana New">
    <w:panose1 w:val="02020603050405020304"/>
    <w:charset w:val="DE"/>
    <w:family w:val="roman"/>
    <w:pitch w:val="default"/>
    <w:sig w:usb0="81000003" w:usb1="00000000" w:usb2="00000000" w:usb3="00000000" w:csb0="00010001" w:csb1="00000000"/>
  </w:font>
  <w:font w:name="仿宋">
    <w:panose1 w:val="02010609060101010101"/>
    <w:charset w:val="86"/>
    <w:family w:val="auto"/>
    <w:pitch w:val="default"/>
    <w:sig w:usb0="800002BF" w:usb1="38CF7CFA" w:usb2="00000016" w:usb3="00000000" w:csb0="00040001" w:csb1="00000000"/>
    <w:embedRegular r:id="rId4" w:fontKey="{C0265FFB-7FDA-4E76-A649-9D1C83A52033}"/>
  </w:font>
  <w:font w:name="方正小标宋简体">
    <w:panose1 w:val="02000000000000000000"/>
    <w:charset w:val="86"/>
    <w:family w:val="auto"/>
    <w:pitch w:val="default"/>
    <w:sig w:usb0="A00002BF" w:usb1="184F6CFA" w:usb2="00000012" w:usb3="00000000" w:csb0="00040001" w:csb1="00000000"/>
    <w:embedRegular r:id="rId5" w:fontKey="{02F4E17F-85CE-4A56-8F1E-0B95B05D16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62FA3">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A809B">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68B4AC">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14:paraId="5168B4AC">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E3722">
    <w:pPr>
      <w:pStyle w:val="27"/>
      <w:pBdr>
        <w:bottom w:val="single" w:color="auto" w:sz="4" w:space="1"/>
      </w:pBdr>
      <w:jc w:val="right"/>
      <w:rPr>
        <w:rFonts w:hint="default"/>
        <w:u w:val="none"/>
        <w:lang w:val="en-US" w:eastAsia="zh-CN"/>
      </w:rPr>
    </w:pPr>
    <w:r>
      <w:rPr>
        <w:rFonts w:hint="eastAsia"/>
        <w:u w:val="none"/>
        <w:lang w:val="en-US" w:eastAsia="zh-CN"/>
      </w:rPr>
      <w:t>乌苏市政务服务中心（政府采购中心）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B87B7">
    <w:pPr>
      <w:pBdr>
        <w:bottom w:val="none" w:color="auto" w:sz="0" w:space="0"/>
      </w:pBdr>
      <w:ind w:firstLine="5220" w:firstLineChars="2900"/>
      <w:rPr>
        <w:rFonts w:hint="eastAsia" w:ascii="Calibri" w:hAnsi="Calibri" w:eastAsia="宋体" w:cs="Times New Roman"/>
        <w:kern w:val="2"/>
        <w:sz w:val="18"/>
        <w:szCs w:val="18"/>
        <w:lang w:val="en-US" w:eastAsia="zh-CN" w:bidi="ar-SA"/>
      </w:rPr>
    </w:pPr>
  </w:p>
  <w:p w14:paraId="683D075B">
    <w:pPr>
      <w:pBdr>
        <w:bottom w:val="single" w:color="auto" w:sz="4" w:space="0"/>
      </w:pBdr>
      <w:ind w:firstLine="5220" w:firstLineChars="2900"/>
      <w:rPr>
        <w:rFonts w:hint="default"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乌苏市政务服务中心（政府采购中心）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E08FC"/>
    <w:multiLevelType w:val="singleLevel"/>
    <w:tmpl w:val="812E08FC"/>
    <w:lvl w:ilvl="0" w:tentative="0">
      <w:start w:val="1"/>
      <w:numFmt w:val="chineseCounting"/>
      <w:suff w:val="nothing"/>
      <w:lvlText w:val="%1、"/>
      <w:lvlJc w:val="left"/>
      <w:rPr>
        <w:rFonts w:hint="eastAsia"/>
      </w:rPr>
    </w:lvl>
  </w:abstractNum>
  <w:abstractNum w:abstractNumId="1">
    <w:nsid w:val="8970F253"/>
    <w:multiLevelType w:val="singleLevel"/>
    <w:tmpl w:val="8970F253"/>
    <w:lvl w:ilvl="0" w:tentative="0">
      <w:start w:val="9"/>
      <w:numFmt w:val="chineseCounting"/>
      <w:suff w:val="nothing"/>
      <w:lvlText w:val="%1、"/>
      <w:lvlJc w:val="left"/>
      <w:rPr>
        <w:rFonts w:hint="eastAsia"/>
      </w:rPr>
    </w:lvl>
  </w:abstractNum>
  <w:abstractNum w:abstractNumId="2">
    <w:nsid w:val="8E4F9B4E"/>
    <w:multiLevelType w:val="singleLevel"/>
    <w:tmpl w:val="8E4F9B4E"/>
    <w:lvl w:ilvl="0" w:tentative="0">
      <w:start w:val="1"/>
      <w:numFmt w:val="decimal"/>
      <w:suff w:val="nothing"/>
      <w:lvlText w:val="%1、"/>
      <w:lvlJc w:val="left"/>
    </w:lvl>
  </w:abstractNum>
  <w:abstractNum w:abstractNumId="3">
    <w:nsid w:val="B0D89085"/>
    <w:multiLevelType w:val="singleLevel"/>
    <w:tmpl w:val="B0D89085"/>
    <w:lvl w:ilvl="0" w:tentative="0">
      <w:start w:val="7"/>
      <w:numFmt w:val="decimal"/>
      <w:suff w:val="nothing"/>
      <w:lvlText w:val="（%1）"/>
      <w:lvlJc w:val="left"/>
    </w:lvl>
  </w:abstractNum>
  <w:abstractNum w:abstractNumId="4">
    <w:nsid w:val="D356B68C"/>
    <w:multiLevelType w:val="singleLevel"/>
    <w:tmpl w:val="D356B68C"/>
    <w:lvl w:ilvl="0" w:tentative="0">
      <w:start w:val="1"/>
      <w:numFmt w:val="decimal"/>
      <w:suff w:val="nothing"/>
      <w:lvlText w:val="（%1）"/>
      <w:lvlJc w:val="left"/>
    </w:lvl>
  </w:abstractNum>
  <w:abstractNum w:abstractNumId="5">
    <w:nsid w:val="D479469F"/>
    <w:multiLevelType w:val="singleLevel"/>
    <w:tmpl w:val="D479469F"/>
    <w:lvl w:ilvl="0" w:tentative="0">
      <w:start w:val="1"/>
      <w:numFmt w:val="decimal"/>
      <w:suff w:val="nothing"/>
      <w:lvlText w:val="（%1）"/>
      <w:lvlJc w:val="left"/>
    </w:lvl>
  </w:abstractNum>
  <w:abstractNum w:abstractNumId="6">
    <w:nsid w:val="D953BCA2"/>
    <w:multiLevelType w:val="singleLevel"/>
    <w:tmpl w:val="D953BCA2"/>
    <w:lvl w:ilvl="0" w:tentative="0">
      <w:start w:val="2"/>
      <w:numFmt w:val="decimal"/>
      <w:suff w:val="nothing"/>
      <w:lvlText w:val="%1、"/>
      <w:lvlJc w:val="left"/>
    </w:lvl>
  </w:abstractNum>
  <w:abstractNum w:abstractNumId="7">
    <w:nsid w:val="23425BF4"/>
    <w:multiLevelType w:val="singleLevel"/>
    <w:tmpl w:val="23425BF4"/>
    <w:lvl w:ilvl="0" w:tentative="0">
      <w:start w:val="1"/>
      <w:numFmt w:val="chineseCounting"/>
      <w:suff w:val="nothing"/>
      <w:lvlText w:val="%1、"/>
      <w:lvlJc w:val="left"/>
      <w:rPr>
        <w:rFonts w:hint="eastAsia"/>
      </w:rPr>
    </w:lvl>
  </w:abstractNum>
  <w:abstractNum w:abstractNumId="8">
    <w:nsid w:val="264B843C"/>
    <w:multiLevelType w:val="singleLevel"/>
    <w:tmpl w:val="264B843C"/>
    <w:lvl w:ilvl="0" w:tentative="0">
      <w:start w:val="2"/>
      <w:numFmt w:val="decimal"/>
      <w:suff w:val="nothing"/>
      <w:lvlText w:val="%1、"/>
      <w:lvlJc w:val="left"/>
    </w:lvl>
  </w:abstractNum>
  <w:abstractNum w:abstractNumId="9">
    <w:nsid w:val="3EFD0C6E"/>
    <w:multiLevelType w:val="singleLevel"/>
    <w:tmpl w:val="3EFD0C6E"/>
    <w:lvl w:ilvl="0" w:tentative="0">
      <w:start w:val="1"/>
      <w:numFmt w:val="decimal"/>
      <w:suff w:val="nothing"/>
      <w:lvlText w:val="%1．"/>
      <w:lvlJc w:val="left"/>
    </w:lvl>
  </w:abstractNum>
  <w:abstractNum w:abstractNumId="10">
    <w:nsid w:val="5065141F"/>
    <w:multiLevelType w:val="singleLevel"/>
    <w:tmpl w:val="5065141F"/>
    <w:lvl w:ilvl="0" w:tentative="0">
      <w:start w:val="5"/>
      <w:numFmt w:val="decimal"/>
      <w:suff w:val="nothing"/>
      <w:lvlText w:val="（%1）"/>
      <w:lvlJc w:val="left"/>
    </w:lvl>
  </w:abstractNum>
  <w:abstractNum w:abstractNumId="11">
    <w:nsid w:val="61A26AF3"/>
    <w:multiLevelType w:val="singleLevel"/>
    <w:tmpl w:val="61A26AF3"/>
    <w:lvl w:ilvl="0" w:tentative="0">
      <w:start w:val="4"/>
      <w:numFmt w:val="chineseCounting"/>
      <w:suff w:val="nothing"/>
      <w:lvlText w:val="%1、"/>
      <w:lvlJc w:val="left"/>
      <w:pPr>
        <w:ind w:left="210"/>
      </w:pPr>
      <w:rPr>
        <w:rFonts w:hint="eastAsia"/>
      </w:rPr>
    </w:lvl>
  </w:abstractNum>
  <w:abstractNum w:abstractNumId="12">
    <w:nsid w:val="61D537BA"/>
    <w:multiLevelType w:val="singleLevel"/>
    <w:tmpl w:val="61D537BA"/>
    <w:lvl w:ilvl="0" w:tentative="0">
      <w:start w:val="1"/>
      <w:numFmt w:val="decimal"/>
      <w:suff w:val="nothing"/>
      <w:lvlText w:val="（%1）"/>
      <w:lvlJc w:val="left"/>
    </w:lvl>
  </w:abstractNum>
  <w:num w:numId="1">
    <w:abstractNumId w:val="0"/>
  </w:num>
  <w:num w:numId="2">
    <w:abstractNumId w:val="9"/>
  </w:num>
  <w:num w:numId="3">
    <w:abstractNumId w:val="4"/>
  </w:num>
  <w:num w:numId="4">
    <w:abstractNumId w:val="8"/>
  </w:num>
  <w:num w:numId="5">
    <w:abstractNumId w:val="12"/>
  </w:num>
  <w:num w:numId="6">
    <w:abstractNumId w:val="10"/>
  </w:num>
  <w:num w:numId="7">
    <w:abstractNumId w:val="11"/>
  </w:num>
  <w:num w:numId="8">
    <w:abstractNumId w:val="7"/>
  </w:num>
  <w:num w:numId="9">
    <w:abstractNumId w:val="6"/>
  </w:num>
  <w:num w:numId="10">
    <w:abstractNumId w:val="5"/>
  </w:num>
  <w:num w:numId="11">
    <w:abstractNumId w:val="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OGE5OTQ1YTNhZWM5NmY2NTUzZDJiNGU1ZTJkYTcifQ=="/>
  </w:docVars>
  <w:rsids>
    <w:rsidRoot w:val="00172A27"/>
    <w:rsid w:val="0000015D"/>
    <w:rsid w:val="00002BF7"/>
    <w:rsid w:val="000036A4"/>
    <w:rsid w:val="00004DE9"/>
    <w:rsid w:val="00006744"/>
    <w:rsid w:val="00010132"/>
    <w:rsid w:val="000109F5"/>
    <w:rsid w:val="00011B28"/>
    <w:rsid w:val="00012450"/>
    <w:rsid w:val="000140B4"/>
    <w:rsid w:val="00014BFE"/>
    <w:rsid w:val="00016204"/>
    <w:rsid w:val="00016689"/>
    <w:rsid w:val="00017020"/>
    <w:rsid w:val="00017062"/>
    <w:rsid w:val="000170FE"/>
    <w:rsid w:val="00017E4B"/>
    <w:rsid w:val="00020140"/>
    <w:rsid w:val="000206CA"/>
    <w:rsid w:val="00020C1A"/>
    <w:rsid w:val="00020CC8"/>
    <w:rsid w:val="00021142"/>
    <w:rsid w:val="0002117A"/>
    <w:rsid w:val="000211BC"/>
    <w:rsid w:val="00022A17"/>
    <w:rsid w:val="0002355F"/>
    <w:rsid w:val="00023BF8"/>
    <w:rsid w:val="000248DE"/>
    <w:rsid w:val="00025CCA"/>
    <w:rsid w:val="000276D5"/>
    <w:rsid w:val="000278E8"/>
    <w:rsid w:val="00032CEB"/>
    <w:rsid w:val="000347BC"/>
    <w:rsid w:val="00035B00"/>
    <w:rsid w:val="0003676D"/>
    <w:rsid w:val="00036D8B"/>
    <w:rsid w:val="00040002"/>
    <w:rsid w:val="00040630"/>
    <w:rsid w:val="000409E7"/>
    <w:rsid w:val="00040BE4"/>
    <w:rsid w:val="00042CC9"/>
    <w:rsid w:val="000436A3"/>
    <w:rsid w:val="000448DC"/>
    <w:rsid w:val="00045522"/>
    <w:rsid w:val="00047086"/>
    <w:rsid w:val="00047441"/>
    <w:rsid w:val="0005037D"/>
    <w:rsid w:val="000509A8"/>
    <w:rsid w:val="00051A74"/>
    <w:rsid w:val="00052FBA"/>
    <w:rsid w:val="00055B0A"/>
    <w:rsid w:val="00057E29"/>
    <w:rsid w:val="00060535"/>
    <w:rsid w:val="00060A3E"/>
    <w:rsid w:val="00060FEE"/>
    <w:rsid w:val="000613BC"/>
    <w:rsid w:val="00061C30"/>
    <w:rsid w:val="000632A4"/>
    <w:rsid w:val="00064210"/>
    <w:rsid w:val="00065EBC"/>
    <w:rsid w:val="00066D82"/>
    <w:rsid w:val="00067219"/>
    <w:rsid w:val="00067B81"/>
    <w:rsid w:val="0007040B"/>
    <w:rsid w:val="00071303"/>
    <w:rsid w:val="00072659"/>
    <w:rsid w:val="00073277"/>
    <w:rsid w:val="000734C6"/>
    <w:rsid w:val="00073B42"/>
    <w:rsid w:val="000750B5"/>
    <w:rsid w:val="00075A76"/>
    <w:rsid w:val="00075BAC"/>
    <w:rsid w:val="00075BC9"/>
    <w:rsid w:val="0007673C"/>
    <w:rsid w:val="00076A6D"/>
    <w:rsid w:val="00077BB7"/>
    <w:rsid w:val="0008022E"/>
    <w:rsid w:val="000809D2"/>
    <w:rsid w:val="000814AA"/>
    <w:rsid w:val="000829D3"/>
    <w:rsid w:val="00083316"/>
    <w:rsid w:val="000833CB"/>
    <w:rsid w:val="00084A24"/>
    <w:rsid w:val="0008547A"/>
    <w:rsid w:val="00087870"/>
    <w:rsid w:val="00090AF4"/>
    <w:rsid w:val="00091032"/>
    <w:rsid w:val="00094218"/>
    <w:rsid w:val="000972CE"/>
    <w:rsid w:val="00097F91"/>
    <w:rsid w:val="000A17E8"/>
    <w:rsid w:val="000A273A"/>
    <w:rsid w:val="000A3720"/>
    <w:rsid w:val="000A5145"/>
    <w:rsid w:val="000A6D0A"/>
    <w:rsid w:val="000A7407"/>
    <w:rsid w:val="000B0379"/>
    <w:rsid w:val="000B09A1"/>
    <w:rsid w:val="000B123A"/>
    <w:rsid w:val="000B12E2"/>
    <w:rsid w:val="000B2E56"/>
    <w:rsid w:val="000B3B62"/>
    <w:rsid w:val="000B402B"/>
    <w:rsid w:val="000B4303"/>
    <w:rsid w:val="000B4800"/>
    <w:rsid w:val="000B5068"/>
    <w:rsid w:val="000B63B5"/>
    <w:rsid w:val="000B6A29"/>
    <w:rsid w:val="000B6E0E"/>
    <w:rsid w:val="000B6EC2"/>
    <w:rsid w:val="000B7C94"/>
    <w:rsid w:val="000C0FB2"/>
    <w:rsid w:val="000C1065"/>
    <w:rsid w:val="000C287F"/>
    <w:rsid w:val="000C2A14"/>
    <w:rsid w:val="000C2D34"/>
    <w:rsid w:val="000C33BB"/>
    <w:rsid w:val="000C3655"/>
    <w:rsid w:val="000D1CCC"/>
    <w:rsid w:val="000D24FF"/>
    <w:rsid w:val="000D3103"/>
    <w:rsid w:val="000D3AF9"/>
    <w:rsid w:val="000D3C0A"/>
    <w:rsid w:val="000D3C78"/>
    <w:rsid w:val="000D42D0"/>
    <w:rsid w:val="000D59B1"/>
    <w:rsid w:val="000D6ED4"/>
    <w:rsid w:val="000E2C01"/>
    <w:rsid w:val="000E2E15"/>
    <w:rsid w:val="000E47C1"/>
    <w:rsid w:val="000E4D55"/>
    <w:rsid w:val="000E4DC5"/>
    <w:rsid w:val="000E5B41"/>
    <w:rsid w:val="000E6408"/>
    <w:rsid w:val="000E64B0"/>
    <w:rsid w:val="000E72A0"/>
    <w:rsid w:val="000F0107"/>
    <w:rsid w:val="000F0337"/>
    <w:rsid w:val="000F061E"/>
    <w:rsid w:val="000F3F17"/>
    <w:rsid w:val="000F53C7"/>
    <w:rsid w:val="000F78A4"/>
    <w:rsid w:val="000F7BDC"/>
    <w:rsid w:val="00100043"/>
    <w:rsid w:val="00100763"/>
    <w:rsid w:val="0010124E"/>
    <w:rsid w:val="00103EC4"/>
    <w:rsid w:val="001040C5"/>
    <w:rsid w:val="00104C22"/>
    <w:rsid w:val="00104D40"/>
    <w:rsid w:val="001050EF"/>
    <w:rsid w:val="00105CCB"/>
    <w:rsid w:val="0011056E"/>
    <w:rsid w:val="0011066A"/>
    <w:rsid w:val="001108FF"/>
    <w:rsid w:val="001115C0"/>
    <w:rsid w:val="001121B9"/>
    <w:rsid w:val="00112399"/>
    <w:rsid w:val="001141ED"/>
    <w:rsid w:val="001155F7"/>
    <w:rsid w:val="00115DD6"/>
    <w:rsid w:val="00115DF1"/>
    <w:rsid w:val="00115FD2"/>
    <w:rsid w:val="00116318"/>
    <w:rsid w:val="0012116A"/>
    <w:rsid w:val="00121C63"/>
    <w:rsid w:val="0012488E"/>
    <w:rsid w:val="00124FFA"/>
    <w:rsid w:val="00125933"/>
    <w:rsid w:val="00126CC7"/>
    <w:rsid w:val="00127B17"/>
    <w:rsid w:val="00127F58"/>
    <w:rsid w:val="00130E85"/>
    <w:rsid w:val="00131471"/>
    <w:rsid w:val="001325D3"/>
    <w:rsid w:val="001331F4"/>
    <w:rsid w:val="00133DDA"/>
    <w:rsid w:val="0013617B"/>
    <w:rsid w:val="00136634"/>
    <w:rsid w:val="001375E6"/>
    <w:rsid w:val="0013773F"/>
    <w:rsid w:val="00140F14"/>
    <w:rsid w:val="001410F6"/>
    <w:rsid w:val="00141A0D"/>
    <w:rsid w:val="00141CE3"/>
    <w:rsid w:val="00142767"/>
    <w:rsid w:val="00142E9F"/>
    <w:rsid w:val="00144265"/>
    <w:rsid w:val="00144BE8"/>
    <w:rsid w:val="00146193"/>
    <w:rsid w:val="001465AC"/>
    <w:rsid w:val="00146D99"/>
    <w:rsid w:val="00147BB3"/>
    <w:rsid w:val="00150275"/>
    <w:rsid w:val="00150DF8"/>
    <w:rsid w:val="0015154D"/>
    <w:rsid w:val="001518A8"/>
    <w:rsid w:val="00151918"/>
    <w:rsid w:val="00151E25"/>
    <w:rsid w:val="001525DF"/>
    <w:rsid w:val="0015380F"/>
    <w:rsid w:val="00153F22"/>
    <w:rsid w:val="00154617"/>
    <w:rsid w:val="001547B4"/>
    <w:rsid w:val="0015486C"/>
    <w:rsid w:val="00156916"/>
    <w:rsid w:val="00157D12"/>
    <w:rsid w:val="00160B92"/>
    <w:rsid w:val="0016360C"/>
    <w:rsid w:val="00163C1E"/>
    <w:rsid w:val="00163E33"/>
    <w:rsid w:val="0016513A"/>
    <w:rsid w:val="00165E69"/>
    <w:rsid w:val="00166A88"/>
    <w:rsid w:val="00166AE2"/>
    <w:rsid w:val="0016778D"/>
    <w:rsid w:val="00170748"/>
    <w:rsid w:val="00170A9F"/>
    <w:rsid w:val="00171FBF"/>
    <w:rsid w:val="00172662"/>
    <w:rsid w:val="001734DF"/>
    <w:rsid w:val="00173A6B"/>
    <w:rsid w:val="0017489D"/>
    <w:rsid w:val="0017527A"/>
    <w:rsid w:val="0017603E"/>
    <w:rsid w:val="0017610B"/>
    <w:rsid w:val="001776F1"/>
    <w:rsid w:val="00177F86"/>
    <w:rsid w:val="00180371"/>
    <w:rsid w:val="0018099E"/>
    <w:rsid w:val="00180C00"/>
    <w:rsid w:val="00181A1F"/>
    <w:rsid w:val="001823BB"/>
    <w:rsid w:val="00184964"/>
    <w:rsid w:val="00184BDD"/>
    <w:rsid w:val="00184D2D"/>
    <w:rsid w:val="001908BF"/>
    <w:rsid w:val="0019107E"/>
    <w:rsid w:val="00193AD6"/>
    <w:rsid w:val="00193EC3"/>
    <w:rsid w:val="001964BB"/>
    <w:rsid w:val="001A03EB"/>
    <w:rsid w:val="001A10AF"/>
    <w:rsid w:val="001A1509"/>
    <w:rsid w:val="001A177F"/>
    <w:rsid w:val="001A303A"/>
    <w:rsid w:val="001A56DB"/>
    <w:rsid w:val="001A7166"/>
    <w:rsid w:val="001A79FA"/>
    <w:rsid w:val="001B00A1"/>
    <w:rsid w:val="001B03A1"/>
    <w:rsid w:val="001B326C"/>
    <w:rsid w:val="001B3AAA"/>
    <w:rsid w:val="001B3D5D"/>
    <w:rsid w:val="001C06F9"/>
    <w:rsid w:val="001C1D42"/>
    <w:rsid w:val="001C457E"/>
    <w:rsid w:val="001C45B6"/>
    <w:rsid w:val="001C4B62"/>
    <w:rsid w:val="001C5B01"/>
    <w:rsid w:val="001C605B"/>
    <w:rsid w:val="001C690A"/>
    <w:rsid w:val="001C768F"/>
    <w:rsid w:val="001D02E2"/>
    <w:rsid w:val="001D0937"/>
    <w:rsid w:val="001D0ED4"/>
    <w:rsid w:val="001D324E"/>
    <w:rsid w:val="001D5C1B"/>
    <w:rsid w:val="001D7122"/>
    <w:rsid w:val="001E0892"/>
    <w:rsid w:val="001E3F1D"/>
    <w:rsid w:val="001E5193"/>
    <w:rsid w:val="001E6169"/>
    <w:rsid w:val="001E6570"/>
    <w:rsid w:val="001E6590"/>
    <w:rsid w:val="001E7142"/>
    <w:rsid w:val="001F0434"/>
    <w:rsid w:val="001F06B9"/>
    <w:rsid w:val="001F1E47"/>
    <w:rsid w:val="001F3C8F"/>
    <w:rsid w:val="001F449A"/>
    <w:rsid w:val="001F456B"/>
    <w:rsid w:val="001F45CF"/>
    <w:rsid w:val="001F4ACE"/>
    <w:rsid w:val="001F51B0"/>
    <w:rsid w:val="001F6023"/>
    <w:rsid w:val="00200F92"/>
    <w:rsid w:val="00201567"/>
    <w:rsid w:val="0020239D"/>
    <w:rsid w:val="00203312"/>
    <w:rsid w:val="00203A0B"/>
    <w:rsid w:val="00203C0C"/>
    <w:rsid w:val="002051AD"/>
    <w:rsid w:val="0020679E"/>
    <w:rsid w:val="00210A23"/>
    <w:rsid w:val="00210B88"/>
    <w:rsid w:val="00210C6B"/>
    <w:rsid w:val="0021114B"/>
    <w:rsid w:val="00211CEE"/>
    <w:rsid w:val="00214AD7"/>
    <w:rsid w:val="0021527C"/>
    <w:rsid w:val="00215867"/>
    <w:rsid w:val="00215AC7"/>
    <w:rsid w:val="00215BCC"/>
    <w:rsid w:val="00216461"/>
    <w:rsid w:val="0022118A"/>
    <w:rsid w:val="00221572"/>
    <w:rsid w:val="00221CF9"/>
    <w:rsid w:val="00222285"/>
    <w:rsid w:val="00222444"/>
    <w:rsid w:val="0022281A"/>
    <w:rsid w:val="00222DAA"/>
    <w:rsid w:val="002248E6"/>
    <w:rsid w:val="00224D12"/>
    <w:rsid w:val="002275B8"/>
    <w:rsid w:val="002277DF"/>
    <w:rsid w:val="00227AED"/>
    <w:rsid w:val="00233719"/>
    <w:rsid w:val="00233CE5"/>
    <w:rsid w:val="002351BB"/>
    <w:rsid w:val="00236B42"/>
    <w:rsid w:val="00240BA3"/>
    <w:rsid w:val="0024251A"/>
    <w:rsid w:val="00245DE9"/>
    <w:rsid w:val="002466DD"/>
    <w:rsid w:val="00246EE6"/>
    <w:rsid w:val="0024722A"/>
    <w:rsid w:val="002472CC"/>
    <w:rsid w:val="00247EB0"/>
    <w:rsid w:val="00250681"/>
    <w:rsid w:val="002511C0"/>
    <w:rsid w:val="00251732"/>
    <w:rsid w:val="0025263A"/>
    <w:rsid w:val="002526B3"/>
    <w:rsid w:val="0025290C"/>
    <w:rsid w:val="002541AF"/>
    <w:rsid w:val="002551AA"/>
    <w:rsid w:val="00255ADB"/>
    <w:rsid w:val="002565FF"/>
    <w:rsid w:val="00256F43"/>
    <w:rsid w:val="00257AB2"/>
    <w:rsid w:val="00261F10"/>
    <w:rsid w:val="00263345"/>
    <w:rsid w:val="00263598"/>
    <w:rsid w:val="0026411D"/>
    <w:rsid w:val="0026444C"/>
    <w:rsid w:val="0026680B"/>
    <w:rsid w:val="00266DBC"/>
    <w:rsid w:val="00266DBF"/>
    <w:rsid w:val="00266EC2"/>
    <w:rsid w:val="00270868"/>
    <w:rsid w:val="00270BE1"/>
    <w:rsid w:val="00271AC9"/>
    <w:rsid w:val="00272545"/>
    <w:rsid w:val="0027414C"/>
    <w:rsid w:val="00275062"/>
    <w:rsid w:val="00275287"/>
    <w:rsid w:val="0027594C"/>
    <w:rsid w:val="00275CBB"/>
    <w:rsid w:val="00275EEA"/>
    <w:rsid w:val="00276583"/>
    <w:rsid w:val="002772A9"/>
    <w:rsid w:val="0027785B"/>
    <w:rsid w:val="00277EB5"/>
    <w:rsid w:val="002808E4"/>
    <w:rsid w:val="002819B7"/>
    <w:rsid w:val="0028278D"/>
    <w:rsid w:val="00285566"/>
    <w:rsid w:val="002858EA"/>
    <w:rsid w:val="00285989"/>
    <w:rsid w:val="00285CF4"/>
    <w:rsid w:val="002904E4"/>
    <w:rsid w:val="002905C6"/>
    <w:rsid w:val="00290A14"/>
    <w:rsid w:val="00290C63"/>
    <w:rsid w:val="002927D4"/>
    <w:rsid w:val="002930CB"/>
    <w:rsid w:val="00294F9D"/>
    <w:rsid w:val="002950B5"/>
    <w:rsid w:val="002969D1"/>
    <w:rsid w:val="00297057"/>
    <w:rsid w:val="002971EF"/>
    <w:rsid w:val="002A014D"/>
    <w:rsid w:val="002A02A9"/>
    <w:rsid w:val="002A0809"/>
    <w:rsid w:val="002A0F32"/>
    <w:rsid w:val="002A1034"/>
    <w:rsid w:val="002A23F4"/>
    <w:rsid w:val="002A26FB"/>
    <w:rsid w:val="002A2C51"/>
    <w:rsid w:val="002A38B3"/>
    <w:rsid w:val="002A413D"/>
    <w:rsid w:val="002A581E"/>
    <w:rsid w:val="002A5ADA"/>
    <w:rsid w:val="002A5FB7"/>
    <w:rsid w:val="002A636F"/>
    <w:rsid w:val="002A66FB"/>
    <w:rsid w:val="002A6E29"/>
    <w:rsid w:val="002A6EFA"/>
    <w:rsid w:val="002A769D"/>
    <w:rsid w:val="002B00FF"/>
    <w:rsid w:val="002B02F4"/>
    <w:rsid w:val="002B0FBB"/>
    <w:rsid w:val="002B12AB"/>
    <w:rsid w:val="002B1BEA"/>
    <w:rsid w:val="002B28E4"/>
    <w:rsid w:val="002B3E81"/>
    <w:rsid w:val="002B5749"/>
    <w:rsid w:val="002B5905"/>
    <w:rsid w:val="002B5FED"/>
    <w:rsid w:val="002B7024"/>
    <w:rsid w:val="002B7486"/>
    <w:rsid w:val="002B773A"/>
    <w:rsid w:val="002C01A8"/>
    <w:rsid w:val="002C1985"/>
    <w:rsid w:val="002C207D"/>
    <w:rsid w:val="002C5621"/>
    <w:rsid w:val="002C5EC5"/>
    <w:rsid w:val="002C61F7"/>
    <w:rsid w:val="002C661C"/>
    <w:rsid w:val="002D0098"/>
    <w:rsid w:val="002D09C6"/>
    <w:rsid w:val="002D20E5"/>
    <w:rsid w:val="002D2650"/>
    <w:rsid w:val="002D3C7C"/>
    <w:rsid w:val="002D4F53"/>
    <w:rsid w:val="002D5176"/>
    <w:rsid w:val="002D54D7"/>
    <w:rsid w:val="002D6788"/>
    <w:rsid w:val="002D749F"/>
    <w:rsid w:val="002D7569"/>
    <w:rsid w:val="002E0071"/>
    <w:rsid w:val="002E02F1"/>
    <w:rsid w:val="002E0766"/>
    <w:rsid w:val="002E0C05"/>
    <w:rsid w:val="002E1D12"/>
    <w:rsid w:val="002E1F2B"/>
    <w:rsid w:val="002E6BAF"/>
    <w:rsid w:val="002E7F28"/>
    <w:rsid w:val="002F0E8B"/>
    <w:rsid w:val="002F11B7"/>
    <w:rsid w:val="002F165F"/>
    <w:rsid w:val="002F29D8"/>
    <w:rsid w:val="002F34AD"/>
    <w:rsid w:val="002F4115"/>
    <w:rsid w:val="002F55C3"/>
    <w:rsid w:val="002F5770"/>
    <w:rsid w:val="002F5974"/>
    <w:rsid w:val="002F5AF7"/>
    <w:rsid w:val="002F6EE5"/>
    <w:rsid w:val="002F7113"/>
    <w:rsid w:val="002F7C83"/>
    <w:rsid w:val="002F7D18"/>
    <w:rsid w:val="00300175"/>
    <w:rsid w:val="0030111D"/>
    <w:rsid w:val="00301322"/>
    <w:rsid w:val="00301F1D"/>
    <w:rsid w:val="003021A4"/>
    <w:rsid w:val="00302321"/>
    <w:rsid w:val="00302581"/>
    <w:rsid w:val="00302776"/>
    <w:rsid w:val="0030286D"/>
    <w:rsid w:val="0030550D"/>
    <w:rsid w:val="00305608"/>
    <w:rsid w:val="00306366"/>
    <w:rsid w:val="00307632"/>
    <w:rsid w:val="003079BB"/>
    <w:rsid w:val="00307C5C"/>
    <w:rsid w:val="003137EE"/>
    <w:rsid w:val="0031523F"/>
    <w:rsid w:val="003155A1"/>
    <w:rsid w:val="00315606"/>
    <w:rsid w:val="00315886"/>
    <w:rsid w:val="003165AF"/>
    <w:rsid w:val="00316F25"/>
    <w:rsid w:val="003208EF"/>
    <w:rsid w:val="003209A3"/>
    <w:rsid w:val="00321939"/>
    <w:rsid w:val="00322464"/>
    <w:rsid w:val="00322505"/>
    <w:rsid w:val="0032356F"/>
    <w:rsid w:val="003238BF"/>
    <w:rsid w:val="00323C18"/>
    <w:rsid w:val="00324C0B"/>
    <w:rsid w:val="00325AD1"/>
    <w:rsid w:val="00327AE0"/>
    <w:rsid w:val="00330E45"/>
    <w:rsid w:val="00331419"/>
    <w:rsid w:val="0033171A"/>
    <w:rsid w:val="00332B0E"/>
    <w:rsid w:val="00332BBE"/>
    <w:rsid w:val="00333057"/>
    <w:rsid w:val="00334759"/>
    <w:rsid w:val="003359F4"/>
    <w:rsid w:val="0033702E"/>
    <w:rsid w:val="00337586"/>
    <w:rsid w:val="003376BE"/>
    <w:rsid w:val="0033779C"/>
    <w:rsid w:val="00337D3F"/>
    <w:rsid w:val="00341CEF"/>
    <w:rsid w:val="00341EE9"/>
    <w:rsid w:val="003426A8"/>
    <w:rsid w:val="00342EF4"/>
    <w:rsid w:val="0034539B"/>
    <w:rsid w:val="00345F12"/>
    <w:rsid w:val="003462DC"/>
    <w:rsid w:val="00346938"/>
    <w:rsid w:val="00347085"/>
    <w:rsid w:val="0034787D"/>
    <w:rsid w:val="00350E10"/>
    <w:rsid w:val="003511FC"/>
    <w:rsid w:val="00351FFA"/>
    <w:rsid w:val="00354824"/>
    <w:rsid w:val="00354A58"/>
    <w:rsid w:val="003556FB"/>
    <w:rsid w:val="003569DC"/>
    <w:rsid w:val="003576AE"/>
    <w:rsid w:val="003617A4"/>
    <w:rsid w:val="00361ADE"/>
    <w:rsid w:val="00361C2A"/>
    <w:rsid w:val="0036419A"/>
    <w:rsid w:val="00364A8C"/>
    <w:rsid w:val="00364E94"/>
    <w:rsid w:val="00365665"/>
    <w:rsid w:val="00366C08"/>
    <w:rsid w:val="00366DA7"/>
    <w:rsid w:val="003678E6"/>
    <w:rsid w:val="00367EBF"/>
    <w:rsid w:val="00370654"/>
    <w:rsid w:val="003708C1"/>
    <w:rsid w:val="00370F63"/>
    <w:rsid w:val="00371367"/>
    <w:rsid w:val="00372047"/>
    <w:rsid w:val="00372691"/>
    <w:rsid w:val="003729AC"/>
    <w:rsid w:val="00372AF3"/>
    <w:rsid w:val="003742EF"/>
    <w:rsid w:val="00375158"/>
    <w:rsid w:val="003801AB"/>
    <w:rsid w:val="00380442"/>
    <w:rsid w:val="00380AE1"/>
    <w:rsid w:val="0038144C"/>
    <w:rsid w:val="00382DBB"/>
    <w:rsid w:val="00383662"/>
    <w:rsid w:val="00383DDA"/>
    <w:rsid w:val="00387A5D"/>
    <w:rsid w:val="003912BB"/>
    <w:rsid w:val="0039159A"/>
    <w:rsid w:val="00391964"/>
    <w:rsid w:val="00391C67"/>
    <w:rsid w:val="003929AD"/>
    <w:rsid w:val="00392AA7"/>
    <w:rsid w:val="00392D94"/>
    <w:rsid w:val="00393FF4"/>
    <w:rsid w:val="003953DA"/>
    <w:rsid w:val="00396A8C"/>
    <w:rsid w:val="00396D49"/>
    <w:rsid w:val="00397C02"/>
    <w:rsid w:val="003A17E6"/>
    <w:rsid w:val="003A1C7A"/>
    <w:rsid w:val="003A3F50"/>
    <w:rsid w:val="003A5AB9"/>
    <w:rsid w:val="003A6B66"/>
    <w:rsid w:val="003A7850"/>
    <w:rsid w:val="003B0AE1"/>
    <w:rsid w:val="003B1395"/>
    <w:rsid w:val="003B2520"/>
    <w:rsid w:val="003B2EF0"/>
    <w:rsid w:val="003B47EB"/>
    <w:rsid w:val="003B52FD"/>
    <w:rsid w:val="003B62B2"/>
    <w:rsid w:val="003B75EE"/>
    <w:rsid w:val="003B795C"/>
    <w:rsid w:val="003C02C0"/>
    <w:rsid w:val="003C07AE"/>
    <w:rsid w:val="003C1343"/>
    <w:rsid w:val="003C1E80"/>
    <w:rsid w:val="003C463C"/>
    <w:rsid w:val="003C56C6"/>
    <w:rsid w:val="003C59DB"/>
    <w:rsid w:val="003C5A8B"/>
    <w:rsid w:val="003C7D0B"/>
    <w:rsid w:val="003D0450"/>
    <w:rsid w:val="003D2367"/>
    <w:rsid w:val="003D2625"/>
    <w:rsid w:val="003D50F0"/>
    <w:rsid w:val="003D5621"/>
    <w:rsid w:val="003D57AB"/>
    <w:rsid w:val="003D63B8"/>
    <w:rsid w:val="003D6CFC"/>
    <w:rsid w:val="003E0E64"/>
    <w:rsid w:val="003E24E9"/>
    <w:rsid w:val="003E3843"/>
    <w:rsid w:val="003E3F99"/>
    <w:rsid w:val="003E45C7"/>
    <w:rsid w:val="003E6657"/>
    <w:rsid w:val="003E7CAD"/>
    <w:rsid w:val="003E7FF4"/>
    <w:rsid w:val="003F0724"/>
    <w:rsid w:val="003F15E5"/>
    <w:rsid w:val="003F1DD2"/>
    <w:rsid w:val="003F3F23"/>
    <w:rsid w:val="003F4EBD"/>
    <w:rsid w:val="003F560B"/>
    <w:rsid w:val="003F60DB"/>
    <w:rsid w:val="003F7245"/>
    <w:rsid w:val="003F73F9"/>
    <w:rsid w:val="0040040B"/>
    <w:rsid w:val="00400899"/>
    <w:rsid w:val="00401061"/>
    <w:rsid w:val="004011DD"/>
    <w:rsid w:val="004032DC"/>
    <w:rsid w:val="00405964"/>
    <w:rsid w:val="00407429"/>
    <w:rsid w:val="00407E42"/>
    <w:rsid w:val="0041013D"/>
    <w:rsid w:val="00411CAE"/>
    <w:rsid w:val="00412A62"/>
    <w:rsid w:val="00412FF3"/>
    <w:rsid w:val="004130FB"/>
    <w:rsid w:val="004137C8"/>
    <w:rsid w:val="004147DF"/>
    <w:rsid w:val="004164E9"/>
    <w:rsid w:val="00416A1D"/>
    <w:rsid w:val="00416E94"/>
    <w:rsid w:val="0041723D"/>
    <w:rsid w:val="0041757B"/>
    <w:rsid w:val="00422B1C"/>
    <w:rsid w:val="00425F31"/>
    <w:rsid w:val="004277FF"/>
    <w:rsid w:val="004305CB"/>
    <w:rsid w:val="0043084B"/>
    <w:rsid w:val="00430EB3"/>
    <w:rsid w:val="0043156F"/>
    <w:rsid w:val="00432C66"/>
    <w:rsid w:val="00433EAF"/>
    <w:rsid w:val="00435B69"/>
    <w:rsid w:val="00435F5A"/>
    <w:rsid w:val="00440E2D"/>
    <w:rsid w:val="00441EBA"/>
    <w:rsid w:val="00442EC4"/>
    <w:rsid w:val="00444001"/>
    <w:rsid w:val="004444FE"/>
    <w:rsid w:val="0044549D"/>
    <w:rsid w:val="00445744"/>
    <w:rsid w:val="004461B0"/>
    <w:rsid w:val="004462FC"/>
    <w:rsid w:val="00446573"/>
    <w:rsid w:val="00446CE6"/>
    <w:rsid w:val="00447C0A"/>
    <w:rsid w:val="00447E0A"/>
    <w:rsid w:val="0045037B"/>
    <w:rsid w:val="00450737"/>
    <w:rsid w:val="00450953"/>
    <w:rsid w:val="004532A9"/>
    <w:rsid w:val="00454FE1"/>
    <w:rsid w:val="00455E4E"/>
    <w:rsid w:val="004565C0"/>
    <w:rsid w:val="004566A0"/>
    <w:rsid w:val="004566AF"/>
    <w:rsid w:val="00456A6A"/>
    <w:rsid w:val="00456BE3"/>
    <w:rsid w:val="00456E8D"/>
    <w:rsid w:val="00457F05"/>
    <w:rsid w:val="00460212"/>
    <w:rsid w:val="0046047F"/>
    <w:rsid w:val="00460C8C"/>
    <w:rsid w:val="00460D1A"/>
    <w:rsid w:val="00460FB8"/>
    <w:rsid w:val="0046129B"/>
    <w:rsid w:val="0046159C"/>
    <w:rsid w:val="00462FDC"/>
    <w:rsid w:val="00463371"/>
    <w:rsid w:val="004637D3"/>
    <w:rsid w:val="00463DA3"/>
    <w:rsid w:val="00464E97"/>
    <w:rsid w:val="00465BB4"/>
    <w:rsid w:val="00467E3D"/>
    <w:rsid w:val="00467ECA"/>
    <w:rsid w:val="00471803"/>
    <w:rsid w:val="00471986"/>
    <w:rsid w:val="00471AB5"/>
    <w:rsid w:val="004721DA"/>
    <w:rsid w:val="00473230"/>
    <w:rsid w:val="00474C02"/>
    <w:rsid w:val="00474ED1"/>
    <w:rsid w:val="00474F32"/>
    <w:rsid w:val="0047521F"/>
    <w:rsid w:val="00475224"/>
    <w:rsid w:val="004753E2"/>
    <w:rsid w:val="00475437"/>
    <w:rsid w:val="00476F04"/>
    <w:rsid w:val="004773CD"/>
    <w:rsid w:val="00481995"/>
    <w:rsid w:val="004832E4"/>
    <w:rsid w:val="004858D2"/>
    <w:rsid w:val="004861DC"/>
    <w:rsid w:val="00487467"/>
    <w:rsid w:val="0048752F"/>
    <w:rsid w:val="00487C6D"/>
    <w:rsid w:val="00487DB5"/>
    <w:rsid w:val="004938F3"/>
    <w:rsid w:val="00493C1C"/>
    <w:rsid w:val="0049407C"/>
    <w:rsid w:val="00494CBB"/>
    <w:rsid w:val="00495822"/>
    <w:rsid w:val="00495C71"/>
    <w:rsid w:val="00496630"/>
    <w:rsid w:val="00496B68"/>
    <w:rsid w:val="004972B1"/>
    <w:rsid w:val="00497BCB"/>
    <w:rsid w:val="004A12D2"/>
    <w:rsid w:val="004A1F13"/>
    <w:rsid w:val="004A2C88"/>
    <w:rsid w:val="004A5A62"/>
    <w:rsid w:val="004A5E66"/>
    <w:rsid w:val="004A75FB"/>
    <w:rsid w:val="004A7CB4"/>
    <w:rsid w:val="004B1575"/>
    <w:rsid w:val="004B3552"/>
    <w:rsid w:val="004B454A"/>
    <w:rsid w:val="004B4C80"/>
    <w:rsid w:val="004B510B"/>
    <w:rsid w:val="004B5169"/>
    <w:rsid w:val="004B5A50"/>
    <w:rsid w:val="004B611B"/>
    <w:rsid w:val="004B6791"/>
    <w:rsid w:val="004B73F1"/>
    <w:rsid w:val="004B7A3F"/>
    <w:rsid w:val="004C0888"/>
    <w:rsid w:val="004C08B1"/>
    <w:rsid w:val="004C0F6E"/>
    <w:rsid w:val="004C151B"/>
    <w:rsid w:val="004C1AE6"/>
    <w:rsid w:val="004C1AF6"/>
    <w:rsid w:val="004C1F4D"/>
    <w:rsid w:val="004C2549"/>
    <w:rsid w:val="004C2AA2"/>
    <w:rsid w:val="004C2B88"/>
    <w:rsid w:val="004C2F7F"/>
    <w:rsid w:val="004C6040"/>
    <w:rsid w:val="004C6126"/>
    <w:rsid w:val="004C69C4"/>
    <w:rsid w:val="004D0EC9"/>
    <w:rsid w:val="004D1058"/>
    <w:rsid w:val="004D1549"/>
    <w:rsid w:val="004D1FC0"/>
    <w:rsid w:val="004D2333"/>
    <w:rsid w:val="004D6301"/>
    <w:rsid w:val="004D6845"/>
    <w:rsid w:val="004D761A"/>
    <w:rsid w:val="004D7D03"/>
    <w:rsid w:val="004E219E"/>
    <w:rsid w:val="004E298A"/>
    <w:rsid w:val="004E385C"/>
    <w:rsid w:val="004E41F3"/>
    <w:rsid w:val="004E44A3"/>
    <w:rsid w:val="004E4E4E"/>
    <w:rsid w:val="004E565D"/>
    <w:rsid w:val="004E5A7D"/>
    <w:rsid w:val="004E7CA2"/>
    <w:rsid w:val="004F1112"/>
    <w:rsid w:val="004F1466"/>
    <w:rsid w:val="004F1E29"/>
    <w:rsid w:val="004F29E1"/>
    <w:rsid w:val="004F305A"/>
    <w:rsid w:val="004F36D6"/>
    <w:rsid w:val="004F6AE9"/>
    <w:rsid w:val="004F7041"/>
    <w:rsid w:val="004F7974"/>
    <w:rsid w:val="004F7AF8"/>
    <w:rsid w:val="00500267"/>
    <w:rsid w:val="00501C55"/>
    <w:rsid w:val="00502392"/>
    <w:rsid w:val="00502884"/>
    <w:rsid w:val="00502B7E"/>
    <w:rsid w:val="0050452C"/>
    <w:rsid w:val="0050557B"/>
    <w:rsid w:val="00505A4D"/>
    <w:rsid w:val="005079FD"/>
    <w:rsid w:val="00510349"/>
    <w:rsid w:val="00510AA4"/>
    <w:rsid w:val="00511258"/>
    <w:rsid w:val="00512482"/>
    <w:rsid w:val="00514E61"/>
    <w:rsid w:val="0051614F"/>
    <w:rsid w:val="00516C01"/>
    <w:rsid w:val="00516F5B"/>
    <w:rsid w:val="00517A4E"/>
    <w:rsid w:val="0052125D"/>
    <w:rsid w:val="00521261"/>
    <w:rsid w:val="0052225F"/>
    <w:rsid w:val="00524718"/>
    <w:rsid w:val="0052490C"/>
    <w:rsid w:val="00524B83"/>
    <w:rsid w:val="00524DEE"/>
    <w:rsid w:val="005253EF"/>
    <w:rsid w:val="005258E2"/>
    <w:rsid w:val="00526D63"/>
    <w:rsid w:val="0052719A"/>
    <w:rsid w:val="0053084D"/>
    <w:rsid w:val="005313A0"/>
    <w:rsid w:val="00532435"/>
    <w:rsid w:val="005338B9"/>
    <w:rsid w:val="0053506C"/>
    <w:rsid w:val="0053583B"/>
    <w:rsid w:val="00535B1E"/>
    <w:rsid w:val="00537985"/>
    <w:rsid w:val="0054076F"/>
    <w:rsid w:val="00540E0E"/>
    <w:rsid w:val="0054241D"/>
    <w:rsid w:val="005432E9"/>
    <w:rsid w:val="005446D3"/>
    <w:rsid w:val="00544AE5"/>
    <w:rsid w:val="00545368"/>
    <w:rsid w:val="00547936"/>
    <w:rsid w:val="0055164B"/>
    <w:rsid w:val="00552D83"/>
    <w:rsid w:val="0055363E"/>
    <w:rsid w:val="00554655"/>
    <w:rsid w:val="00555921"/>
    <w:rsid w:val="00555B0D"/>
    <w:rsid w:val="00555ED1"/>
    <w:rsid w:val="00557777"/>
    <w:rsid w:val="00557869"/>
    <w:rsid w:val="00557C8E"/>
    <w:rsid w:val="005622FD"/>
    <w:rsid w:val="00562825"/>
    <w:rsid w:val="00562E8B"/>
    <w:rsid w:val="00562F4A"/>
    <w:rsid w:val="00563EF8"/>
    <w:rsid w:val="0056466A"/>
    <w:rsid w:val="00564AA7"/>
    <w:rsid w:val="00564ECB"/>
    <w:rsid w:val="00564EE8"/>
    <w:rsid w:val="00565396"/>
    <w:rsid w:val="005653DB"/>
    <w:rsid w:val="005661D1"/>
    <w:rsid w:val="005666EA"/>
    <w:rsid w:val="00566E80"/>
    <w:rsid w:val="00567868"/>
    <w:rsid w:val="0057117A"/>
    <w:rsid w:val="005711EF"/>
    <w:rsid w:val="005718D8"/>
    <w:rsid w:val="0057259A"/>
    <w:rsid w:val="00572979"/>
    <w:rsid w:val="00573785"/>
    <w:rsid w:val="005746CA"/>
    <w:rsid w:val="00574730"/>
    <w:rsid w:val="005752A3"/>
    <w:rsid w:val="005756DA"/>
    <w:rsid w:val="005759B9"/>
    <w:rsid w:val="00575C59"/>
    <w:rsid w:val="00575F33"/>
    <w:rsid w:val="00576B9C"/>
    <w:rsid w:val="005771C3"/>
    <w:rsid w:val="00580203"/>
    <w:rsid w:val="0058041F"/>
    <w:rsid w:val="00581697"/>
    <w:rsid w:val="0058267F"/>
    <w:rsid w:val="00585F15"/>
    <w:rsid w:val="0058771A"/>
    <w:rsid w:val="00590E8C"/>
    <w:rsid w:val="00591BE5"/>
    <w:rsid w:val="0059337A"/>
    <w:rsid w:val="00594DD1"/>
    <w:rsid w:val="00595A27"/>
    <w:rsid w:val="00595C63"/>
    <w:rsid w:val="005968EA"/>
    <w:rsid w:val="00596D9D"/>
    <w:rsid w:val="005A0277"/>
    <w:rsid w:val="005A03EF"/>
    <w:rsid w:val="005A22EB"/>
    <w:rsid w:val="005A3E8F"/>
    <w:rsid w:val="005A3F37"/>
    <w:rsid w:val="005A4518"/>
    <w:rsid w:val="005A6486"/>
    <w:rsid w:val="005A677F"/>
    <w:rsid w:val="005A70BD"/>
    <w:rsid w:val="005A725D"/>
    <w:rsid w:val="005A7F4E"/>
    <w:rsid w:val="005B03EB"/>
    <w:rsid w:val="005B2CAB"/>
    <w:rsid w:val="005B2ECF"/>
    <w:rsid w:val="005B317C"/>
    <w:rsid w:val="005B3860"/>
    <w:rsid w:val="005B38C8"/>
    <w:rsid w:val="005B49DB"/>
    <w:rsid w:val="005B51D5"/>
    <w:rsid w:val="005B55A0"/>
    <w:rsid w:val="005B5D2B"/>
    <w:rsid w:val="005B6ADE"/>
    <w:rsid w:val="005C041A"/>
    <w:rsid w:val="005C0F6E"/>
    <w:rsid w:val="005C13DD"/>
    <w:rsid w:val="005C14D4"/>
    <w:rsid w:val="005C1DE4"/>
    <w:rsid w:val="005C1E67"/>
    <w:rsid w:val="005C2F03"/>
    <w:rsid w:val="005C353A"/>
    <w:rsid w:val="005C53FC"/>
    <w:rsid w:val="005C6154"/>
    <w:rsid w:val="005C6208"/>
    <w:rsid w:val="005C72DA"/>
    <w:rsid w:val="005C789B"/>
    <w:rsid w:val="005D06BA"/>
    <w:rsid w:val="005D0C56"/>
    <w:rsid w:val="005D1F6F"/>
    <w:rsid w:val="005D401E"/>
    <w:rsid w:val="005D4C07"/>
    <w:rsid w:val="005D4E2E"/>
    <w:rsid w:val="005D56C0"/>
    <w:rsid w:val="005D575A"/>
    <w:rsid w:val="005D6887"/>
    <w:rsid w:val="005D68D4"/>
    <w:rsid w:val="005D7F58"/>
    <w:rsid w:val="005E0D37"/>
    <w:rsid w:val="005E30A4"/>
    <w:rsid w:val="005E4DBC"/>
    <w:rsid w:val="005E63FB"/>
    <w:rsid w:val="005E7248"/>
    <w:rsid w:val="005F0254"/>
    <w:rsid w:val="005F13A9"/>
    <w:rsid w:val="005F1633"/>
    <w:rsid w:val="005F1653"/>
    <w:rsid w:val="005F213C"/>
    <w:rsid w:val="005F25FC"/>
    <w:rsid w:val="005F2C59"/>
    <w:rsid w:val="005F619C"/>
    <w:rsid w:val="005F6716"/>
    <w:rsid w:val="005F6C49"/>
    <w:rsid w:val="006017E4"/>
    <w:rsid w:val="00603841"/>
    <w:rsid w:val="00604742"/>
    <w:rsid w:val="006049A6"/>
    <w:rsid w:val="00604C6C"/>
    <w:rsid w:val="006068F4"/>
    <w:rsid w:val="00606F9F"/>
    <w:rsid w:val="00614168"/>
    <w:rsid w:val="0061494F"/>
    <w:rsid w:val="00614B38"/>
    <w:rsid w:val="00615841"/>
    <w:rsid w:val="00617928"/>
    <w:rsid w:val="00617BED"/>
    <w:rsid w:val="00617CDC"/>
    <w:rsid w:val="00617F36"/>
    <w:rsid w:val="00620305"/>
    <w:rsid w:val="006219D0"/>
    <w:rsid w:val="00621E93"/>
    <w:rsid w:val="006242CC"/>
    <w:rsid w:val="00624379"/>
    <w:rsid w:val="006244B9"/>
    <w:rsid w:val="00624856"/>
    <w:rsid w:val="006253A5"/>
    <w:rsid w:val="006254F5"/>
    <w:rsid w:val="00630ACD"/>
    <w:rsid w:val="00631D37"/>
    <w:rsid w:val="0063253A"/>
    <w:rsid w:val="00632B5F"/>
    <w:rsid w:val="00632C39"/>
    <w:rsid w:val="00634EAF"/>
    <w:rsid w:val="00635DA5"/>
    <w:rsid w:val="00635F00"/>
    <w:rsid w:val="00636C8D"/>
    <w:rsid w:val="006374A3"/>
    <w:rsid w:val="006377ED"/>
    <w:rsid w:val="00637D83"/>
    <w:rsid w:val="0064015A"/>
    <w:rsid w:val="00640172"/>
    <w:rsid w:val="0064042B"/>
    <w:rsid w:val="00640794"/>
    <w:rsid w:val="00641580"/>
    <w:rsid w:val="00641B53"/>
    <w:rsid w:val="00641D8F"/>
    <w:rsid w:val="00641E17"/>
    <w:rsid w:val="00643374"/>
    <w:rsid w:val="00643928"/>
    <w:rsid w:val="00643BE3"/>
    <w:rsid w:val="00644312"/>
    <w:rsid w:val="00644EF4"/>
    <w:rsid w:val="006451F2"/>
    <w:rsid w:val="00645DF4"/>
    <w:rsid w:val="00651E6B"/>
    <w:rsid w:val="00652596"/>
    <w:rsid w:val="006531E0"/>
    <w:rsid w:val="006536A4"/>
    <w:rsid w:val="006545A3"/>
    <w:rsid w:val="0065474F"/>
    <w:rsid w:val="00654981"/>
    <w:rsid w:val="006553E7"/>
    <w:rsid w:val="0065627B"/>
    <w:rsid w:val="00656A74"/>
    <w:rsid w:val="00656B0C"/>
    <w:rsid w:val="00660CBB"/>
    <w:rsid w:val="00662059"/>
    <w:rsid w:val="00662335"/>
    <w:rsid w:val="00662AA2"/>
    <w:rsid w:val="0066450E"/>
    <w:rsid w:val="006658F3"/>
    <w:rsid w:val="0066592C"/>
    <w:rsid w:val="0066700D"/>
    <w:rsid w:val="00667629"/>
    <w:rsid w:val="00667E96"/>
    <w:rsid w:val="0067368C"/>
    <w:rsid w:val="0067407D"/>
    <w:rsid w:val="006747CD"/>
    <w:rsid w:val="00675411"/>
    <w:rsid w:val="00675838"/>
    <w:rsid w:val="006769A8"/>
    <w:rsid w:val="0067721D"/>
    <w:rsid w:val="006779C6"/>
    <w:rsid w:val="006808B1"/>
    <w:rsid w:val="00684045"/>
    <w:rsid w:val="00684807"/>
    <w:rsid w:val="0068530C"/>
    <w:rsid w:val="00686E24"/>
    <w:rsid w:val="00687146"/>
    <w:rsid w:val="00687249"/>
    <w:rsid w:val="00687278"/>
    <w:rsid w:val="00687F65"/>
    <w:rsid w:val="006909DF"/>
    <w:rsid w:val="00690E7F"/>
    <w:rsid w:val="00692C04"/>
    <w:rsid w:val="006938B2"/>
    <w:rsid w:val="00694A63"/>
    <w:rsid w:val="0069577B"/>
    <w:rsid w:val="006957F2"/>
    <w:rsid w:val="006969E8"/>
    <w:rsid w:val="00696C50"/>
    <w:rsid w:val="00697734"/>
    <w:rsid w:val="006A0F35"/>
    <w:rsid w:val="006A16C6"/>
    <w:rsid w:val="006A22C6"/>
    <w:rsid w:val="006A3546"/>
    <w:rsid w:val="006A36C2"/>
    <w:rsid w:val="006A4134"/>
    <w:rsid w:val="006A62C4"/>
    <w:rsid w:val="006A78B0"/>
    <w:rsid w:val="006B048C"/>
    <w:rsid w:val="006B1595"/>
    <w:rsid w:val="006B169B"/>
    <w:rsid w:val="006B1CB8"/>
    <w:rsid w:val="006B2563"/>
    <w:rsid w:val="006B44A3"/>
    <w:rsid w:val="006B4E3E"/>
    <w:rsid w:val="006C00FC"/>
    <w:rsid w:val="006C02DB"/>
    <w:rsid w:val="006C163E"/>
    <w:rsid w:val="006C3A9F"/>
    <w:rsid w:val="006C4AF5"/>
    <w:rsid w:val="006C5014"/>
    <w:rsid w:val="006C5336"/>
    <w:rsid w:val="006C5394"/>
    <w:rsid w:val="006C62FD"/>
    <w:rsid w:val="006C7B6C"/>
    <w:rsid w:val="006D0A2F"/>
    <w:rsid w:val="006D1A82"/>
    <w:rsid w:val="006D1BCC"/>
    <w:rsid w:val="006D3E1D"/>
    <w:rsid w:val="006D4814"/>
    <w:rsid w:val="006D5D4C"/>
    <w:rsid w:val="006D6BAE"/>
    <w:rsid w:val="006D6EDF"/>
    <w:rsid w:val="006D731D"/>
    <w:rsid w:val="006E03F5"/>
    <w:rsid w:val="006E05BE"/>
    <w:rsid w:val="006E176F"/>
    <w:rsid w:val="006E2768"/>
    <w:rsid w:val="006E2F91"/>
    <w:rsid w:val="006E4EA9"/>
    <w:rsid w:val="006E7190"/>
    <w:rsid w:val="006E73F0"/>
    <w:rsid w:val="006F0426"/>
    <w:rsid w:val="006F11AB"/>
    <w:rsid w:val="006F27D5"/>
    <w:rsid w:val="006F2884"/>
    <w:rsid w:val="006F28CB"/>
    <w:rsid w:val="006F400E"/>
    <w:rsid w:val="006F7377"/>
    <w:rsid w:val="006F7E24"/>
    <w:rsid w:val="00700A4F"/>
    <w:rsid w:val="00700E27"/>
    <w:rsid w:val="00700FA3"/>
    <w:rsid w:val="007031A3"/>
    <w:rsid w:val="007047F8"/>
    <w:rsid w:val="007054A3"/>
    <w:rsid w:val="007055AA"/>
    <w:rsid w:val="00706249"/>
    <w:rsid w:val="00706655"/>
    <w:rsid w:val="007070CE"/>
    <w:rsid w:val="00707DA0"/>
    <w:rsid w:val="0071021E"/>
    <w:rsid w:val="00710323"/>
    <w:rsid w:val="007116A0"/>
    <w:rsid w:val="0071451D"/>
    <w:rsid w:val="0071470C"/>
    <w:rsid w:val="00714A5F"/>
    <w:rsid w:val="00714B46"/>
    <w:rsid w:val="00721865"/>
    <w:rsid w:val="00721ECD"/>
    <w:rsid w:val="0072236B"/>
    <w:rsid w:val="007227E7"/>
    <w:rsid w:val="00722D87"/>
    <w:rsid w:val="00723CA6"/>
    <w:rsid w:val="007240CE"/>
    <w:rsid w:val="00724D10"/>
    <w:rsid w:val="00725638"/>
    <w:rsid w:val="00725A48"/>
    <w:rsid w:val="00727022"/>
    <w:rsid w:val="007277C2"/>
    <w:rsid w:val="00727B08"/>
    <w:rsid w:val="00727BEF"/>
    <w:rsid w:val="00727F84"/>
    <w:rsid w:val="007304D6"/>
    <w:rsid w:val="00730629"/>
    <w:rsid w:val="007307BE"/>
    <w:rsid w:val="0073291C"/>
    <w:rsid w:val="00732965"/>
    <w:rsid w:val="00732C86"/>
    <w:rsid w:val="007333AE"/>
    <w:rsid w:val="0073435E"/>
    <w:rsid w:val="007357EC"/>
    <w:rsid w:val="00736449"/>
    <w:rsid w:val="007364BF"/>
    <w:rsid w:val="00736632"/>
    <w:rsid w:val="0073756A"/>
    <w:rsid w:val="007375B0"/>
    <w:rsid w:val="007405B0"/>
    <w:rsid w:val="00740CE7"/>
    <w:rsid w:val="00741235"/>
    <w:rsid w:val="007420C6"/>
    <w:rsid w:val="0074231C"/>
    <w:rsid w:val="0074232D"/>
    <w:rsid w:val="00742C75"/>
    <w:rsid w:val="007431B6"/>
    <w:rsid w:val="00744FB5"/>
    <w:rsid w:val="00745B01"/>
    <w:rsid w:val="00751038"/>
    <w:rsid w:val="007510EF"/>
    <w:rsid w:val="00751B54"/>
    <w:rsid w:val="007528C8"/>
    <w:rsid w:val="00753706"/>
    <w:rsid w:val="007537B0"/>
    <w:rsid w:val="007539FB"/>
    <w:rsid w:val="0075475E"/>
    <w:rsid w:val="00755A2C"/>
    <w:rsid w:val="00756318"/>
    <w:rsid w:val="007567C9"/>
    <w:rsid w:val="00756F47"/>
    <w:rsid w:val="007578F0"/>
    <w:rsid w:val="0076112A"/>
    <w:rsid w:val="00761F14"/>
    <w:rsid w:val="0076282A"/>
    <w:rsid w:val="00762E48"/>
    <w:rsid w:val="007643E4"/>
    <w:rsid w:val="007647AC"/>
    <w:rsid w:val="0076573A"/>
    <w:rsid w:val="00765FB8"/>
    <w:rsid w:val="0076612A"/>
    <w:rsid w:val="00767010"/>
    <w:rsid w:val="00767F7C"/>
    <w:rsid w:val="0077036A"/>
    <w:rsid w:val="00770947"/>
    <w:rsid w:val="007717E6"/>
    <w:rsid w:val="007719E2"/>
    <w:rsid w:val="00772576"/>
    <w:rsid w:val="007725D2"/>
    <w:rsid w:val="00773801"/>
    <w:rsid w:val="00774751"/>
    <w:rsid w:val="0077511B"/>
    <w:rsid w:val="00775944"/>
    <w:rsid w:val="007769D6"/>
    <w:rsid w:val="007806FF"/>
    <w:rsid w:val="007827DE"/>
    <w:rsid w:val="00783EBE"/>
    <w:rsid w:val="007846DA"/>
    <w:rsid w:val="0078563F"/>
    <w:rsid w:val="00785656"/>
    <w:rsid w:val="007856E8"/>
    <w:rsid w:val="0078580C"/>
    <w:rsid w:val="00787022"/>
    <w:rsid w:val="00787C9C"/>
    <w:rsid w:val="0079093E"/>
    <w:rsid w:val="00792C5B"/>
    <w:rsid w:val="00794EE1"/>
    <w:rsid w:val="00795230"/>
    <w:rsid w:val="007A619A"/>
    <w:rsid w:val="007A67C2"/>
    <w:rsid w:val="007A7556"/>
    <w:rsid w:val="007A79D8"/>
    <w:rsid w:val="007B1DB1"/>
    <w:rsid w:val="007B341E"/>
    <w:rsid w:val="007B49BD"/>
    <w:rsid w:val="007B4F2D"/>
    <w:rsid w:val="007B5090"/>
    <w:rsid w:val="007B5C5B"/>
    <w:rsid w:val="007B6701"/>
    <w:rsid w:val="007C0A5F"/>
    <w:rsid w:val="007C135A"/>
    <w:rsid w:val="007C1E33"/>
    <w:rsid w:val="007C203C"/>
    <w:rsid w:val="007C22B3"/>
    <w:rsid w:val="007C24CF"/>
    <w:rsid w:val="007C255B"/>
    <w:rsid w:val="007C2DD1"/>
    <w:rsid w:val="007C4F30"/>
    <w:rsid w:val="007C4FA3"/>
    <w:rsid w:val="007C5F8E"/>
    <w:rsid w:val="007C6DAE"/>
    <w:rsid w:val="007D1C0F"/>
    <w:rsid w:val="007D39BB"/>
    <w:rsid w:val="007D3FCB"/>
    <w:rsid w:val="007D56ED"/>
    <w:rsid w:val="007D5725"/>
    <w:rsid w:val="007D5CC1"/>
    <w:rsid w:val="007D6460"/>
    <w:rsid w:val="007E143D"/>
    <w:rsid w:val="007E1931"/>
    <w:rsid w:val="007E2201"/>
    <w:rsid w:val="007E27D8"/>
    <w:rsid w:val="007E2871"/>
    <w:rsid w:val="007E57D8"/>
    <w:rsid w:val="007E69E6"/>
    <w:rsid w:val="007E6E5D"/>
    <w:rsid w:val="007F10B0"/>
    <w:rsid w:val="007F1479"/>
    <w:rsid w:val="007F182D"/>
    <w:rsid w:val="007F24AC"/>
    <w:rsid w:val="007F383D"/>
    <w:rsid w:val="007F478B"/>
    <w:rsid w:val="007F4D76"/>
    <w:rsid w:val="007F5478"/>
    <w:rsid w:val="007F6D79"/>
    <w:rsid w:val="007F7579"/>
    <w:rsid w:val="007F774B"/>
    <w:rsid w:val="007F7F73"/>
    <w:rsid w:val="0080096F"/>
    <w:rsid w:val="00800D85"/>
    <w:rsid w:val="00801550"/>
    <w:rsid w:val="0080158E"/>
    <w:rsid w:val="008024BB"/>
    <w:rsid w:val="00803255"/>
    <w:rsid w:val="00803435"/>
    <w:rsid w:val="0080350F"/>
    <w:rsid w:val="008035F0"/>
    <w:rsid w:val="0080477A"/>
    <w:rsid w:val="00804932"/>
    <w:rsid w:val="008050AF"/>
    <w:rsid w:val="008051D7"/>
    <w:rsid w:val="008057C2"/>
    <w:rsid w:val="00807D86"/>
    <w:rsid w:val="00810EDD"/>
    <w:rsid w:val="0081119A"/>
    <w:rsid w:val="0081128F"/>
    <w:rsid w:val="00811393"/>
    <w:rsid w:val="0081194E"/>
    <w:rsid w:val="00812D54"/>
    <w:rsid w:val="00812D80"/>
    <w:rsid w:val="00813AD8"/>
    <w:rsid w:val="00814EF9"/>
    <w:rsid w:val="00816002"/>
    <w:rsid w:val="00816672"/>
    <w:rsid w:val="00816BF8"/>
    <w:rsid w:val="0081706E"/>
    <w:rsid w:val="008171B5"/>
    <w:rsid w:val="0082091F"/>
    <w:rsid w:val="00820BD2"/>
    <w:rsid w:val="00820E3A"/>
    <w:rsid w:val="008212EF"/>
    <w:rsid w:val="008227F3"/>
    <w:rsid w:val="0082453E"/>
    <w:rsid w:val="00824745"/>
    <w:rsid w:val="00824B43"/>
    <w:rsid w:val="00824BDE"/>
    <w:rsid w:val="00825CE4"/>
    <w:rsid w:val="008265EB"/>
    <w:rsid w:val="00826EE0"/>
    <w:rsid w:val="008273B6"/>
    <w:rsid w:val="0083065C"/>
    <w:rsid w:val="00830AA6"/>
    <w:rsid w:val="0083191D"/>
    <w:rsid w:val="00831B6A"/>
    <w:rsid w:val="00832A07"/>
    <w:rsid w:val="00834598"/>
    <w:rsid w:val="00834F92"/>
    <w:rsid w:val="00835786"/>
    <w:rsid w:val="00835C58"/>
    <w:rsid w:val="00835E1D"/>
    <w:rsid w:val="00836302"/>
    <w:rsid w:val="008370B0"/>
    <w:rsid w:val="00837E6A"/>
    <w:rsid w:val="0084049A"/>
    <w:rsid w:val="00840E5C"/>
    <w:rsid w:val="00841945"/>
    <w:rsid w:val="00843CE1"/>
    <w:rsid w:val="00844A98"/>
    <w:rsid w:val="00844ECE"/>
    <w:rsid w:val="00845CF4"/>
    <w:rsid w:val="008460F3"/>
    <w:rsid w:val="00846982"/>
    <w:rsid w:val="00851F33"/>
    <w:rsid w:val="00851F94"/>
    <w:rsid w:val="00852523"/>
    <w:rsid w:val="00852F85"/>
    <w:rsid w:val="00853AD2"/>
    <w:rsid w:val="00854A4E"/>
    <w:rsid w:val="00854A82"/>
    <w:rsid w:val="00855917"/>
    <w:rsid w:val="00856DC3"/>
    <w:rsid w:val="00857C16"/>
    <w:rsid w:val="00857D4C"/>
    <w:rsid w:val="008600CB"/>
    <w:rsid w:val="0086059A"/>
    <w:rsid w:val="008612C1"/>
    <w:rsid w:val="0086254F"/>
    <w:rsid w:val="00862DE2"/>
    <w:rsid w:val="00863354"/>
    <w:rsid w:val="008649DA"/>
    <w:rsid w:val="008652C6"/>
    <w:rsid w:val="008664EF"/>
    <w:rsid w:val="008669F0"/>
    <w:rsid w:val="008674BB"/>
    <w:rsid w:val="00871CC2"/>
    <w:rsid w:val="008726FE"/>
    <w:rsid w:val="00873AD1"/>
    <w:rsid w:val="00873EDA"/>
    <w:rsid w:val="008750E3"/>
    <w:rsid w:val="00875849"/>
    <w:rsid w:val="008802B7"/>
    <w:rsid w:val="008806A5"/>
    <w:rsid w:val="008806BA"/>
    <w:rsid w:val="008806D6"/>
    <w:rsid w:val="00881126"/>
    <w:rsid w:val="00883E26"/>
    <w:rsid w:val="008864EA"/>
    <w:rsid w:val="008878B7"/>
    <w:rsid w:val="00887976"/>
    <w:rsid w:val="00887C90"/>
    <w:rsid w:val="00887FE3"/>
    <w:rsid w:val="00890B62"/>
    <w:rsid w:val="00891BF2"/>
    <w:rsid w:val="00891CEE"/>
    <w:rsid w:val="008935E2"/>
    <w:rsid w:val="00893F5F"/>
    <w:rsid w:val="00893FC8"/>
    <w:rsid w:val="00895355"/>
    <w:rsid w:val="00895415"/>
    <w:rsid w:val="00896B0D"/>
    <w:rsid w:val="00897342"/>
    <w:rsid w:val="008A01D5"/>
    <w:rsid w:val="008A1053"/>
    <w:rsid w:val="008A159E"/>
    <w:rsid w:val="008A2D32"/>
    <w:rsid w:val="008A42BB"/>
    <w:rsid w:val="008A431B"/>
    <w:rsid w:val="008A5589"/>
    <w:rsid w:val="008B1116"/>
    <w:rsid w:val="008B13BE"/>
    <w:rsid w:val="008B3DD2"/>
    <w:rsid w:val="008B4174"/>
    <w:rsid w:val="008B4AF7"/>
    <w:rsid w:val="008B54E2"/>
    <w:rsid w:val="008B5E7F"/>
    <w:rsid w:val="008B6422"/>
    <w:rsid w:val="008B6ACD"/>
    <w:rsid w:val="008B77EC"/>
    <w:rsid w:val="008B7F96"/>
    <w:rsid w:val="008C2555"/>
    <w:rsid w:val="008C2B3C"/>
    <w:rsid w:val="008C616C"/>
    <w:rsid w:val="008C6D55"/>
    <w:rsid w:val="008C724C"/>
    <w:rsid w:val="008C7C90"/>
    <w:rsid w:val="008C7E75"/>
    <w:rsid w:val="008D0B0F"/>
    <w:rsid w:val="008D0D75"/>
    <w:rsid w:val="008D7496"/>
    <w:rsid w:val="008E09B8"/>
    <w:rsid w:val="008E0F93"/>
    <w:rsid w:val="008E19BB"/>
    <w:rsid w:val="008E22D7"/>
    <w:rsid w:val="008E268D"/>
    <w:rsid w:val="008E3200"/>
    <w:rsid w:val="008E4751"/>
    <w:rsid w:val="008E71F2"/>
    <w:rsid w:val="008F1298"/>
    <w:rsid w:val="008F17DB"/>
    <w:rsid w:val="008F1AF5"/>
    <w:rsid w:val="008F1C5E"/>
    <w:rsid w:val="008F27CA"/>
    <w:rsid w:val="008F3F1E"/>
    <w:rsid w:val="008F40E3"/>
    <w:rsid w:val="008F494C"/>
    <w:rsid w:val="008F6EEB"/>
    <w:rsid w:val="009001B2"/>
    <w:rsid w:val="00900ECA"/>
    <w:rsid w:val="00901664"/>
    <w:rsid w:val="00901D29"/>
    <w:rsid w:val="00902C2A"/>
    <w:rsid w:val="00903167"/>
    <w:rsid w:val="0090357F"/>
    <w:rsid w:val="0090373F"/>
    <w:rsid w:val="00903D72"/>
    <w:rsid w:val="00903E56"/>
    <w:rsid w:val="00904045"/>
    <w:rsid w:val="0090591D"/>
    <w:rsid w:val="0090757C"/>
    <w:rsid w:val="00910E27"/>
    <w:rsid w:val="00914988"/>
    <w:rsid w:val="00914B2B"/>
    <w:rsid w:val="009166F0"/>
    <w:rsid w:val="00916956"/>
    <w:rsid w:val="0091707B"/>
    <w:rsid w:val="009172DA"/>
    <w:rsid w:val="0092071F"/>
    <w:rsid w:val="009210C9"/>
    <w:rsid w:val="009231E2"/>
    <w:rsid w:val="00923745"/>
    <w:rsid w:val="009246A2"/>
    <w:rsid w:val="00924B4D"/>
    <w:rsid w:val="00924BC7"/>
    <w:rsid w:val="0092520C"/>
    <w:rsid w:val="00925A77"/>
    <w:rsid w:val="009301A8"/>
    <w:rsid w:val="009304EC"/>
    <w:rsid w:val="00931970"/>
    <w:rsid w:val="00932697"/>
    <w:rsid w:val="00934648"/>
    <w:rsid w:val="00935908"/>
    <w:rsid w:val="00936A2D"/>
    <w:rsid w:val="00940501"/>
    <w:rsid w:val="0094056E"/>
    <w:rsid w:val="009405F4"/>
    <w:rsid w:val="0094132A"/>
    <w:rsid w:val="0094172E"/>
    <w:rsid w:val="00941778"/>
    <w:rsid w:val="009423F2"/>
    <w:rsid w:val="00942ABE"/>
    <w:rsid w:val="00943150"/>
    <w:rsid w:val="0094342D"/>
    <w:rsid w:val="009445BF"/>
    <w:rsid w:val="00946865"/>
    <w:rsid w:val="00946B28"/>
    <w:rsid w:val="009509E6"/>
    <w:rsid w:val="0095274A"/>
    <w:rsid w:val="00952B34"/>
    <w:rsid w:val="009531E2"/>
    <w:rsid w:val="009531F4"/>
    <w:rsid w:val="00954FD0"/>
    <w:rsid w:val="00955A11"/>
    <w:rsid w:val="00955B88"/>
    <w:rsid w:val="00955C50"/>
    <w:rsid w:val="00956183"/>
    <w:rsid w:val="00956307"/>
    <w:rsid w:val="00956978"/>
    <w:rsid w:val="00960A4B"/>
    <w:rsid w:val="00961828"/>
    <w:rsid w:val="0096182A"/>
    <w:rsid w:val="009623E4"/>
    <w:rsid w:val="00965403"/>
    <w:rsid w:val="009657D3"/>
    <w:rsid w:val="00965C4D"/>
    <w:rsid w:val="00966387"/>
    <w:rsid w:val="0096639B"/>
    <w:rsid w:val="00966526"/>
    <w:rsid w:val="0097059D"/>
    <w:rsid w:val="00970F29"/>
    <w:rsid w:val="00971A20"/>
    <w:rsid w:val="00972E33"/>
    <w:rsid w:val="009737D3"/>
    <w:rsid w:val="00973CA7"/>
    <w:rsid w:val="00974043"/>
    <w:rsid w:val="0097411C"/>
    <w:rsid w:val="009755F5"/>
    <w:rsid w:val="00976314"/>
    <w:rsid w:val="009764FC"/>
    <w:rsid w:val="00976AF5"/>
    <w:rsid w:val="00976D09"/>
    <w:rsid w:val="0098026C"/>
    <w:rsid w:val="009805E8"/>
    <w:rsid w:val="0098299A"/>
    <w:rsid w:val="00982B4C"/>
    <w:rsid w:val="00983A3F"/>
    <w:rsid w:val="00983E90"/>
    <w:rsid w:val="009845F1"/>
    <w:rsid w:val="00984F86"/>
    <w:rsid w:val="009857A6"/>
    <w:rsid w:val="00986313"/>
    <w:rsid w:val="00986AEA"/>
    <w:rsid w:val="00986D75"/>
    <w:rsid w:val="00987FDD"/>
    <w:rsid w:val="009904B0"/>
    <w:rsid w:val="0099055B"/>
    <w:rsid w:val="00992934"/>
    <w:rsid w:val="009958F2"/>
    <w:rsid w:val="00995A8E"/>
    <w:rsid w:val="009962DF"/>
    <w:rsid w:val="0099656B"/>
    <w:rsid w:val="009969E7"/>
    <w:rsid w:val="009977BD"/>
    <w:rsid w:val="009A030A"/>
    <w:rsid w:val="009A08E0"/>
    <w:rsid w:val="009A0DC6"/>
    <w:rsid w:val="009A1BB7"/>
    <w:rsid w:val="009A3B7E"/>
    <w:rsid w:val="009A432C"/>
    <w:rsid w:val="009A4745"/>
    <w:rsid w:val="009A4B6B"/>
    <w:rsid w:val="009A4C4C"/>
    <w:rsid w:val="009A52A5"/>
    <w:rsid w:val="009A52CD"/>
    <w:rsid w:val="009A7448"/>
    <w:rsid w:val="009A78C7"/>
    <w:rsid w:val="009A7CC1"/>
    <w:rsid w:val="009B04F4"/>
    <w:rsid w:val="009B1E90"/>
    <w:rsid w:val="009B5C7B"/>
    <w:rsid w:val="009B778D"/>
    <w:rsid w:val="009C0078"/>
    <w:rsid w:val="009C0209"/>
    <w:rsid w:val="009C04DD"/>
    <w:rsid w:val="009C2805"/>
    <w:rsid w:val="009C2AF7"/>
    <w:rsid w:val="009C2C74"/>
    <w:rsid w:val="009C4C06"/>
    <w:rsid w:val="009C5780"/>
    <w:rsid w:val="009C6222"/>
    <w:rsid w:val="009D1F51"/>
    <w:rsid w:val="009D209A"/>
    <w:rsid w:val="009D2979"/>
    <w:rsid w:val="009D2A8F"/>
    <w:rsid w:val="009D2B5D"/>
    <w:rsid w:val="009D5527"/>
    <w:rsid w:val="009D5A23"/>
    <w:rsid w:val="009D5E93"/>
    <w:rsid w:val="009D6250"/>
    <w:rsid w:val="009D69D2"/>
    <w:rsid w:val="009D6C8E"/>
    <w:rsid w:val="009D6E22"/>
    <w:rsid w:val="009E09BA"/>
    <w:rsid w:val="009E0FFC"/>
    <w:rsid w:val="009E226C"/>
    <w:rsid w:val="009E2562"/>
    <w:rsid w:val="009E396A"/>
    <w:rsid w:val="009E6207"/>
    <w:rsid w:val="009E78BB"/>
    <w:rsid w:val="009F1E6D"/>
    <w:rsid w:val="009F33BC"/>
    <w:rsid w:val="009F4CD8"/>
    <w:rsid w:val="009F597D"/>
    <w:rsid w:val="009F5F33"/>
    <w:rsid w:val="009F6435"/>
    <w:rsid w:val="009F6B7E"/>
    <w:rsid w:val="009F6CC7"/>
    <w:rsid w:val="00A000AC"/>
    <w:rsid w:val="00A00328"/>
    <w:rsid w:val="00A007B7"/>
    <w:rsid w:val="00A00C66"/>
    <w:rsid w:val="00A126AA"/>
    <w:rsid w:val="00A126F5"/>
    <w:rsid w:val="00A12741"/>
    <w:rsid w:val="00A12AF1"/>
    <w:rsid w:val="00A1404D"/>
    <w:rsid w:val="00A15114"/>
    <w:rsid w:val="00A1529F"/>
    <w:rsid w:val="00A17670"/>
    <w:rsid w:val="00A17F8F"/>
    <w:rsid w:val="00A2006B"/>
    <w:rsid w:val="00A20121"/>
    <w:rsid w:val="00A21666"/>
    <w:rsid w:val="00A218CE"/>
    <w:rsid w:val="00A236E3"/>
    <w:rsid w:val="00A23B52"/>
    <w:rsid w:val="00A23B58"/>
    <w:rsid w:val="00A242F3"/>
    <w:rsid w:val="00A24D04"/>
    <w:rsid w:val="00A26A41"/>
    <w:rsid w:val="00A27E7E"/>
    <w:rsid w:val="00A319A7"/>
    <w:rsid w:val="00A3206C"/>
    <w:rsid w:val="00A328C5"/>
    <w:rsid w:val="00A329FE"/>
    <w:rsid w:val="00A3368A"/>
    <w:rsid w:val="00A344CD"/>
    <w:rsid w:val="00A34AD5"/>
    <w:rsid w:val="00A357A8"/>
    <w:rsid w:val="00A358C6"/>
    <w:rsid w:val="00A359D6"/>
    <w:rsid w:val="00A359E1"/>
    <w:rsid w:val="00A3623A"/>
    <w:rsid w:val="00A3684E"/>
    <w:rsid w:val="00A40E1A"/>
    <w:rsid w:val="00A427EC"/>
    <w:rsid w:val="00A43020"/>
    <w:rsid w:val="00A433A0"/>
    <w:rsid w:val="00A44030"/>
    <w:rsid w:val="00A44508"/>
    <w:rsid w:val="00A4501C"/>
    <w:rsid w:val="00A4563D"/>
    <w:rsid w:val="00A465D6"/>
    <w:rsid w:val="00A46E7F"/>
    <w:rsid w:val="00A473C9"/>
    <w:rsid w:val="00A513A7"/>
    <w:rsid w:val="00A516A8"/>
    <w:rsid w:val="00A5307D"/>
    <w:rsid w:val="00A535BA"/>
    <w:rsid w:val="00A56BC0"/>
    <w:rsid w:val="00A56C28"/>
    <w:rsid w:val="00A5714C"/>
    <w:rsid w:val="00A579E4"/>
    <w:rsid w:val="00A57D5C"/>
    <w:rsid w:val="00A60156"/>
    <w:rsid w:val="00A60D5C"/>
    <w:rsid w:val="00A618DB"/>
    <w:rsid w:val="00A61998"/>
    <w:rsid w:val="00A6229F"/>
    <w:rsid w:val="00A62494"/>
    <w:rsid w:val="00A625EB"/>
    <w:rsid w:val="00A62A4C"/>
    <w:rsid w:val="00A64071"/>
    <w:rsid w:val="00A65080"/>
    <w:rsid w:val="00A6587B"/>
    <w:rsid w:val="00A659B0"/>
    <w:rsid w:val="00A65A3C"/>
    <w:rsid w:val="00A66EB4"/>
    <w:rsid w:val="00A70E37"/>
    <w:rsid w:val="00A70ECC"/>
    <w:rsid w:val="00A726C9"/>
    <w:rsid w:val="00A73747"/>
    <w:rsid w:val="00A746DE"/>
    <w:rsid w:val="00A75C57"/>
    <w:rsid w:val="00A77B8A"/>
    <w:rsid w:val="00A80554"/>
    <w:rsid w:val="00A80D01"/>
    <w:rsid w:val="00A823EC"/>
    <w:rsid w:val="00A82D05"/>
    <w:rsid w:val="00A82DED"/>
    <w:rsid w:val="00A832CA"/>
    <w:rsid w:val="00A8356E"/>
    <w:rsid w:val="00A842C8"/>
    <w:rsid w:val="00A8462F"/>
    <w:rsid w:val="00A84727"/>
    <w:rsid w:val="00A84B60"/>
    <w:rsid w:val="00A85001"/>
    <w:rsid w:val="00A8595A"/>
    <w:rsid w:val="00A86713"/>
    <w:rsid w:val="00A87117"/>
    <w:rsid w:val="00A90EE6"/>
    <w:rsid w:val="00A919B4"/>
    <w:rsid w:val="00A94612"/>
    <w:rsid w:val="00A954A4"/>
    <w:rsid w:val="00A95ED5"/>
    <w:rsid w:val="00A967A4"/>
    <w:rsid w:val="00A96FF0"/>
    <w:rsid w:val="00A9708B"/>
    <w:rsid w:val="00A971B3"/>
    <w:rsid w:val="00AA1A4F"/>
    <w:rsid w:val="00AA4791"/>
    <w:rsid w:val="00AA4E07"/>
    <w:rsid w:val="00AA4FE1"/>
    <w:rsid w:val="00AA6CE7"/>
    <w:rsid w:val="00AA71AF"/>
    <w:rsid w:val="00AB0301"/>
    <w:rsid w:val="00AB09D4"/>
    <w:rsid w:val="00AB0AE4"/>
    <w:rsid w:val="00AB0E2C"/>
    <w:rsid w:val="00AB10F1"/>
    <w:rsid w:val="00AB11A9"/>
    <w:rsid w:val="00AB1E66"/>
    <w:rsid w:val="00AB1F3C"/>
    <w:rsid w:val="00AB20AF"/>
    <w:rsid w:val="00AB38F3"/>
    <w:rsid w:val="00AB7630"/>
    <w:rsid w:val="00AC03BA"/>
    <w:rsid w:val="00AC080D"/>
    <w:rsid w:val="00AC127C"/>
    <w:rsid w:val="00AC2944"/>
    <w:rsid w:val="00AC3065"/>
    <w:rsid w:val="00AC491A"/>
    <w:rsid w:val="00AC6748"/>
    <w:rsid w:val="00AC6767"/>
    <w:rsid w:val="00AC6E0A"/>
    <w:rsid w:val="00AC76F4"/>
    <w:rsid w:val="00AC7742"/>
    <w:rsid w:val="00AD0807"/>
    <w:rsid w:val="00AD100A"/>
    <w:rsid w:val="00AD1A51"/>
    <w:rsid w:val="00AD3554"/>
    <w:rsid w:val="00AD4642"/>
    <w:rsid w:val="00AD555D"/>
    <w:rsid w:val="00AD683B"/>
    <w:rsid w:val="00AD7896"/>
    <w:rsid w:val="00AE267D"/>
    <w:rsid w:val="00AE276A"/>
    <w:rsid w:val="00AE31E6"/>
    <w:rsid w:val="00AE3202"/>
    <w:rsid w:val="00AE343E"/>
    <w:rsid w:val="00AE38D6"/>
    <w:rsid w:val="00AE46A4"/>
    <w:rsid w:val="00AE6286"/>
    <w:rsid w:val="00AE6DB1"/>
    <w:rsid w:val="00AE7228"/>
    <w:rsid w:val="00AF002C"/>
    <w:rsid w:val="00AF029B"/>
    <w:rsid w:val="00AF0CDC"/>
    <w:rsid w:val="00AF2A31"/>
    <w:rsid w:val="00AF2FF8"/>
    <w:rsid w:val="00AF44FE"/>
    <w:rsid w:val="00AF5C85"/>
    <w:rsid w:val="00AF5E55"/>
    <w:rsid w:val="00AF6B12"/>
    <w:rsid w:val="00B0005F"/>
    <w:rsid w:val="00B001C1"/>
    <w:rsid w:val="00B010D0"/>
    <w:rsid w:val="00B02301"/>
    <w:rsid w:val="00B02717"/>
    <w:rsid w:val="00B02F2D"/>
    <w:rsid w:val="00B032A6"/>
    <w:rsid w:val="00B03D1E"/>
    <w:rsid w:val="00B04145"/>
    <w:rsid w:val="00B044B1"/>
    <w:rsid w:val="00B0521D"/>
    <w:rsid w:val="00B05A25"/>
    <w:rsid w:val="00B05AC4"/>
    <w:rsid w:val="00B06C45"/>
    <w:rsid w:val="00B10F0C"/>
    <w:rsid w:val="00B114C6"/>
    <w:rsid w:val="00B12666"/>
    <w:rsid w:val="00B12784"/>
    <w:rsid w:val="00B20910"/>
    <w:rsid w:val="00B20B21"/>
    <w:rsid w:val="00B2185B"/>
    <w:rsid w:val="00B26FE8"/>
    <w:rsid w:val="00B27B0A"/>
    <w:rsid w:val="00B31EFC"/>
    <w:rsid w:val="00B32D2A"/>
    <w:rsid w:val="00B3354F"/>
    <w:rsid w:val="00B33BAE"/>
    <w:rsid w:val="00B34B7A"/>
    <w:rsid w:val="00B35340"/>
    <w:rsid w:val="00B37893"/>
    <w:rsid w:val="00B37C24"/>
    <w:rsid w:val="00B401DF"/>
    <w:rsid w:val="00B404DE"/>
    <w:rsid w:val="00B40AFA"/>
    <w:rsid w:val="00B40CF3"/>
    <w:rsid w:val="00B414AF"/>
    <w:rsid w:val="00B41767"/>
    <w:rsid w:val="00B41F38"/>
    <w:rsid w:val="00B4236F"/>
    <w:rsid w:val="00B42B91"/>
    <w:rsid w:val="00B42C31"/>
    <w:rsid w:val="00B448C7"/>
    <w:rsid w:val="00B44973"/>
    <w:rsid w:val="00B45D2B"/>
    <w:rsid w:val="00B509A0"/>
    <w:rsid w:val="00B52070"/>
    <w:rsid w:val="00B525FF"/>
    <w:rsid w:val="00B53B3D"/>
    <w:rsid w:val="00B53CDD"/>
    <w:rsid w:val="00B542CA"/>
    <w:rsid w:val="00B54427"/>
    <w:rsid w:val="00B551F6"/>
    <w:rsid w:val="00B55501"/>
    <w:rsid w:val="00B55BDF"/>
    <w:rsid w:val="00B57161"/>
    <w:rsid w:val="00B5729C"/>
    <w:rsid w:val="00B5792E"/>
    <w:rsid w:val="00B601F0"/>
    <w:rsid w:val="00B61EE5"/>
    <w:rsid w:val="00B623AC"/>
    <w:rsid w:val="00B625EC"/>
    <w:rsid w:val="00B62762"/>
    <w:rsid w:val="00B62F08"/>
    <w:rsid w:val="00B63BA0"/>
    <w:rsid w:val="00B63FEC"/>
    <w:rsid w:val="00B64A9B"/>
    <w:rsid w:val="00B6685B"/>
    <w:rsid w:val="00B6724E"/>
    <w:rsid w:val="00B7084F"/>
    <w:rsid w:val="00B7184F"/>
    <w:rsid w:val="00B735BF"/>
    <w:rsid w:val="00B73A24"/>
    <w:rsid w:val="00B7407F"/>
    <w:rsid w:val="00B75DA3"/>
    <w:rsid w:val="00B75E4B"/>
    <w:rsid w:val="00B8016B"/>
    <w:rsid w:val="00B8017D"/>
    <w:rsid w:val="00B82989"/>
    <w:rsid w:val="00B82D7F"/>
    <w:rsid w:val="00B83FAB"/>
    <w:rsid w:val="00B84B5B"/>
    <w:rsid w:val="00B84BFA"/>
    <w:rsid w:val="00B854A9"/>
    <w:rsid w:val="00B85C2A"/>
    <w:rsid w:val="00B86000"/>
    <w:rsid w:val="00B874B9"/>
    <w:rsid w:val="00B90321"/>
    <w:rsid w:val="00B91504"/>
    <w:rsid w:val="00B916CB"/>
    <w:rsid w:val="00B92934"/>
    <w:rsid w:val="00B92D20"/>
    <w:rsid w:val="00B92DEB"/>
    <w:rsid w:val="00B946C9"/>
    <w:rsid w:val="00B94849"/>
    <w:rsid w:val="00B94CB4"/>
    <w:rsid w:val="00B959BB"/>
    <w:rsid w:val="00B95AE6"/>
    <w:rsid w:val="00B96204"/>
    <w:rsid w:val="00B965D8"/>
    <w:rsid w:val="00B969D4"/>
    <w:rsid w:val="00B97C16"/>
    <w:rsid w:val="00BA109A"/>
    <w:rsid w:val="00BA1EBB"/>
    <w:rsid w:val="00BA205A"/>
    <w:rsid w:val="00BA2F59"/>
    <w:rsid w:val="00BA3FC9"/>
    <w:rsid w:val="00BA4238"/>
    <w:rsid w:val="00BA48BC"/>
    <w:rsid w:val="00BA6026"/>
    <w:rsid w:val="00BA7A7A"/>
    <w:rsid w:val="00BB1076"/>
    <w:rsid w:val="00BB232E"/>
    <w:rsid w:val="00BB359C"/>
    <w:rsid w:val="00BB6306"/>
    <w:rsid w:val="00BB6723"/>
    <w:rsid w:val="00BB7031"/>
    <w:rsid w:val="00BB727A"/>
    <w:rsid w:val="00BB7339"/>
    <w:rsid w:val="00BB7D72"/>
    <w:rsid w:val="00BC0395"/>
    <w:rsid w:val="00BC0F23"/>
    <w:rsid w:val="00BC139B"/>
    <w:rsid w:val="00BC174E"/>
    <w:rsid w:val="00BC52D1"/>
    <w:rsid w:val="00BC5310"/>
    <w:rsid w:val="00BC5313"/>
    <w:rsid w:val="00BC6754"/>
    <w:rsid w:val="00BC74C1"/>
    <w:rsid w:val="00BC7539"/>
    <w:rsid w:val="00BD0012"/>
    <w:rsid w:val="00BD0195"/>
    <w:rsid w:val="00BD02DC"/>
    <w:rsid w:val="00BD0D08"/>
    <w:rsid w:val="00BD1730"/>
    <w:rsid w:val="00BD1E38"/>
    <w:rsid w:val="00BD2982"/>
    <w:rsid w:val="00BD32A7"/>
    <w:rsid w:val="00BD4390"/>
    <w:rsid w:val="00BD64F5"/>
    <w:rsid w:val="00BD65D9"/>
    <w:rsid w:val="00BD6F9D"/>
    <w:rsid w:val="00BE07E3"/>
    <w:rsid w:val="00BE0D3C"/>
    <w:rsid w:val="00BE7862"/>
    <w:rsid w:val="00BF0E19"/>
    <w:rsid w:val="00BF1057"/>
    <w:rsid w:val="00BF1667"/>
    <w:rsid w:val="00BF1AD9"/>
    <w:rsid w:val="00BF27E4"/>
    <w:rsid w:val="00BF6DCA"/>
    <w:rsid w:val="00BF7849"/>
    <w:rsid w:val="00BF7D1D"/>
    <w:rsid w:val="00C01051"/>
    <w:rsid w:val="00C0131E"/>
    <w:rsid w:val="00C01F80"/>
    <w:rsid w:val="00C03267"/>
    <w:rsid w:val="00C0374F"/>
    <w:rsid w:val="00C03B45"/>
    <w:rsid w:val="00C04C79"/>
    <w:rsid w:val="00C05CEB"/>
    <w:rsid w:val="00C06964"/>
    <w:rsid w:val="00C06F30"/>
    <w:rsid w:val="00C07FC8"/>
    <w:rsid w:val="00C10109"/>
    <w:rsid w:val="00C10918"/>
    <w:rsid w:val="00C1339A"/>
    <w:rsid w:val="00C14BBF"/>
    <w:rsid w:val="00C15031"/>
    <w:rsid w:val="00C15613"/>
    <w:rsid w:val="00C15789"/>
    <w:rsid w:val="00C15E8E"/>
    <w:rsid w:val="00C175BC"/>
    <w:rsid w:val="00C175FF"/>
    <w:rsid w:val="00C20012"/>
    <w:rsid w:val="00C20056"/>
    <w:rsid w:val="00C212E6"/>
    <w:rsid w:val="00C22850"/>
    <w:rsid w:val="00C22998"/>
    <w:rsid w:val="00C23E3F"/>
    <w:rsid w:val="00C24A86"/>
    <w:rsid w:val="00C24C58"/>
    <w:rsid w:val="00C24D69"/>
    <w:rsid w:val="00C261AD"/>
    <w:rsid w:val="00C316F2"/>
    <w:rsid w:val="00C32C02"/>
    <w:rsid w:val="00C331FF"/>
    <w:rsid w:val="00C33752"/>
    <w:rsid w:val="00C3381B"/>
    <w:rsid w:val="00C33FC4"/>
    <w:rsid w:val="00C344C8"/>
    <w:rsid w:val="00C34653"/>
    <w:rsid w:val="00C34D89"/>
    <w:rsid w:val="00C35965"/>
    <w:rsid w:val="00C36AD4"/>
    <w:rsid w:val="00C3782F"/>
    <w:rsid w:val="00C37C95"/>
    <w:rsid w:val="00C37E59"/>
    <w:rsid w:val="00C40013"/>
    <w:rsid w:val="00C40737"/>
    <w:rsid w:val="00C40781"/>
    <w:rsid w:val="00C43540"/>
    <w:rsid w:val="00C44183"/>
    <w:rsid w:val="00C441B6"/>
    <w:rsid w:val="00C441DC"/>
    <w:rsid w:val="00C45DE9"/>
    <w:rsid w:val="00C47B45"/>
    <w:rsid w:val="00C5045C"/>
    <w:rsid w:val="00C50FDD"/>
    <w:rsid w:val="00C51684"/>
    <w:rsid w:val="00C517A9"/>
    <w:rsid w:val="00C518B9"/>
    <w:rsid w:val="00C52D46"/>
    <w:rsid w:val="00C52F10"/>
    <w:rsid w:val="00C54C6F"/>
    <w:rsid w:val="00C569B8"/>
    <w:rsid w:val="00C56E07"/>
    <w:rsid w:val="00C56F09"/>
    <w:rsid w:val="00C603FA"/>
    <w:rsid w:val="00C60ABF"/>
    <w:rsid w:val="00C61340"/>
    <w:rsid w:val="00C61E16"/>
    <w:rsid w:val="00C61E75"/>
    <w:rsid w:val="00C622EF"/>
    <w:rsid w:val="00C62C38"/>
    <w:rsid w:val="00C63285"/>
    <w:rsid w:val="00C64D96"/>
    <w:rsid w:val="00C65F6A"/>
    <w:rsid w:val="00C70ACD"/>
    <w:rsid w:val="00C71038"/>
    <w:rsid w:val="00C71269"/>
    <w:rsid w:val="00C72205"/>
    <w:rsid w:val="00C72E09"/>
    <w:rsid w:val="00C73D6A"/>
    <w:rsid w:val="00C74AD9"/>
    <w:rsid w:val="00C74F4B"/>
    <w:rsid w:val="00C75E5F"/>
    <w:rsid w:val="00C77303"/>
    <w:rsid w:val="00C77493"/>
    <w:rsid w:val="00C80781"/>
    <w:rsid w:val="00C823C4"/>
    <w:rsid w:val="00C83A29"/>
    <w:rsid w:val="00C83FDD"/>
    <w:rsid w:val="00C84E2A"/>
    <w:rsid w:val="00C8546C"/>
    <w:rsid w:val="00C85E80"/>
    <w:rsid w:val="00C871FD"/>
    <w:rsid w:val="00C906BB"/>
    <w:rsid w:val="00C91EB9"/>
    <w:rsid w:val="00C9213D"/>
    <w:rsid w:val="00C96178"/>
    <w:rsid w:val="00C96D05"/>
    <w:rsid w:val="00CA27A0"/>
    <w:rsid w:val="00CA2A90"/>
    <w:rsid w:val="00CA2B2B"/>
    <w:rsid w:val="00CA333F"/>
    <w:rsid w:val="00CA342B"/>
    <w:rsid w:val="00CA3F20"/>
    <w:rsid w:val="00CA46C9"/>
    <w:rsid w:val="00CA6A30"/>
    <w:rsid w:val="00CA7FCA"/>
    <w:rsid w:val="00CB0799"/>
    <w:rsid w:val="00CB36CF"/>
    <w:rsid w:val="00CB3DC5"/>
    <w:rsid w:val="00CB4584"/>
    <w:rsid w:val="00CB4E0F"/>
    <w:rsid w:val="00CB5865"/>
    <w:rsid w:val="00CB5BCF"/>
    <w:rsid w:val="00CB6C6B"/>
    <w:rsid w:val="00CB763D"/>
    <w:rsid w:val="00CC1300"/>
    <w:rsid w:val="00CC319D"/>
    <w:rsid w:val="00CC3A6D"/>
    <w:rsid w:val="00CC6DC2"/>
    <w:rsid w:val="00CC76DD"/>
    <w:rsid w:val="00CD01D7"/>
    <w:rsid w:val="00CD0737"/>
    <w:rsid w:val="00CD09FF"/>
    <w:rsid w:val="00CD250A"/>
    <w:rsid w:val="00CD37A3"/>
    <w:rsid w:val="00CD3AB0"/>
    <w:rsid w:val="00CD3E08"/>
    <w:rsid w:val="00CD617D"/>
    <w:rsid w:val="00CD6740"/>
    <w:rsid w:val="00CD6E37"/>
    <w:rsid w:val="00CD72B9"/>
    <w:rsid w:val="00CE00EC"/>
    <w:rsid w:val="00CE157D"/>
    <w:rsid w:val="00CE1DDF"/>
    <w:rsid w:val="00CE1FE0"/>
    <w:rsid w:val="00CE25C5"/>
    <w:rsid w:val="00CE2C8C"/>
    <w:rsid w:val="00CE3643"/>
    <w:rsid w:val="00CE3CA5"/>
    <w:rsid w:val="00CE5855"/>
    <w:rsid w:val="00CE6162"/>
    <w:rsid w:val="00CE656F"/>
    <w:rsid w:val="00CE6E52"/>
    <w:rsid w:val="00CE6EB7"/>
    <w:rsid w:val="00CF076F"/>
    <w:rsid w:val="00CF1387"/>
    <w:rsid w:val="00CF259B"/>
    <w:rsid w:val="00CF28CC"/>
    <w:rsid w:val="00CF2BAE"/>
    <w:rsid w:val="00CF2C5B"/>
    <w:rsid w:val="00CF3AA4"/>
    <w:rsid w:val="00CF43D2"/>
    <w:rsid w:val="00CF4592"/>
    <w:rsid w:val="00CF5109"/>
    <w:rsid w:val="00CF51E2"/>
    <w:rsid w:val="00CF5277"/>
    <w:rsid w:val="00CF6977"/>
    <w:rsid w:val="00CF6C46"/>
    <w:rsid w:val="00CF75AB"/>
    <w:rsid w:val="00D013BE"/>
    <w:rsid w:val="00D01947"/>
    <w:rsid w:val="00D02805"/>
    <w:rsid w:val="00D03C4D"/>
    <w:rsid w:val="00D04A00"/>
    <w:rsid w:val="00D0528B"/>
    <w:rsid w:val="00D05540"/>
    <w:rsid w:val="00D05BD8"/>
    <w:rsid w:val="00D066BE"/>
    <w:rsid w:val="00D07340"/>
    <w:rsid w:val="00D07494"/>
    <w:rsid w:val="00D100B8"/>
    <w:rsid w:val="00D11DAA"/>
    <w:rsid w:val="00D124E3"/>
    <w:rsid w:val="00D127B7"/>
    <w:rsid w:val="00D1371E"/>
    <w:rsid w:val="00D13BA6"/>
    <w:rsid w:val="00D14A22"/>
    <w:rsid w:val="00D17369"/>
    <w:rsid w:val="00D1789C"/>
    <w:rsid w:val="00D205D1"/>
    <w:rsid w:val="00D20765"/>
    <w:rsid w:val="00D20CCF"/>
    <w:rsid w:val="00D2249F"/>
    <w:rsid w:val="00D22EDB"/>
    <w:rsid w:val="00D23F2B"/>
    <w:rsid w:val="00D255CB"/>
    <w:rsid w:val="00D2606F"/>
    <w:rsid w:val="00D3094E"/>
    <w:rsid w:val="00D32276"/>
    <w:rsid w:val="00D32EB6"/>
    <w:rsid w:val="00D3446C"/>
    <w:rsid w:val="00D34AA1"/>
    <w:rsid w:val="00D34C4A"/>
    <w:rsid w:val="00D35A56"/>
    <w:rsid w:val="00D360B9"/>
    <w:rsid w:val="00D364BB"/>
    <w:rsid w:val="00D37165"/>
    <w:rsid w:val="00D418EA"/>
    <w:rsid w:val="00D42996"/>
    <w:rsid w:val="00D42ECC"/>
    <w:rsid w:val="00D43D14"/>
    <w:rsid w:val="00D43D27"/>
    <w:rsid w:val="00D45940"/>
    <w:rsid w:val="00D462C9"/>
    <w:rsid w:val="00D46654"/>
    <w:rsid w:val="00D50EB2"/>
    <w:rsid w:val="00D52BA9"/>
    <w:rsid w:val="00D5333E"/>
    <w:rsid w:val="00D541EF"/>
    <w:rsid w:val="00D5445E"/>
    <w:rsid w:val="00D558A0"/>
    <w:rsid w:val="00D559A8"/>
    <w:rsid w:val="00D564C7"/>
    <w:rsid w:val="00D56F7B"/>
    <w:rsid w:val="00D57392"/>
    <w:rsid w:val="00D60408"/>
    <w:rsid w:val="00D60B20"/>
    <w:rsid w:val="00D6195D"/>
    <w:rsid w:val="00D624D2"/>
    <w:rsid w:val="00D62644"/>
    <w:rsid w:val="00D627A2"/>
    <w:rsid w:val="00D6296B"/>
    <w:rsid w:val="00D6588B"/>
    <w:rsid w:val="00D66C7E"/>
    <w:rsid w:val="00D67131"/>
    <w:rsid w:val="00D6787B"/>
    <w:rsid w:val="00D67A2F"/>
    <w:rsid w:val="00D67B85"/>
    <w:rsid w:val="00D70086"/>
    <w:rsid w:val="00D7040B"/>
    <w:rsid w:val="00D7053E"/>
    <w:rsid w:val="00D70EFA"/>
    <w:rsid w:val="00D7147E"/>
    <w:rsid w:val="00D723B1"/>
    <w:rsid w:val="00D72DB9"/>
    <w:rsid w:val="00D73AB1"/>
    <w:rsid w:val="00D73DCC"/>
    <w:rsid w:val="00D74C26"/>
    <w:rsid w:val="00D75101"/>
    <w:rsid w:val="00D75D3C"/>
    <w:rsid w:val="00D80F20"/>
    <w:rsid w:val="00D81114"/>
    <w:rsid w:val="00D819C1"/>
    <w:rsid w:val="00D85E9C"/>
    <w:rsid w:val="00D87166"/>
    <w:rsid w:val="00D87DAF"/>
    <w:rsid w:val="00D87F4D"/>
    <w:rsid w:val="00D91EDB"/>
    <w:rsid w:val="00D926F6"/>
    <w:rsid w:val="00D94872"/>
    <w:rsid w:val="00D96B63"/>
    <w:rsid w:val="00DA0663"/>
    <w:rsid w:val="00DA0B8E"/>
    <w:rsid w:val="00DA11C8"/>
    <w:rsid w:val="00DA120F"/>
    <w:rsid w:val="00DA1B7A"/>
    <w:rsid w:val="00DA25E3"/>
    <w:rsid w:val="00DA2736"/>
    <w:rsid w:val="00DA3CA6"/>
    <w:rsid w:val="00DA3E62"/>
    <w:rsid w:val="00DA4E00"/>
    <w:rsid w:val="00DA576B"/>
    <w:rsid w:val="00DA6933"/>
    <w:rsid w:val="00DB25AE"/>
    <w:rsid w:val="00DB37A6"/>
    <w:rsid w:val="00DB4208"/>
    <w:rsid w:val="00DB4B34"/>
    <w:rsid w:val="00DB73D3"/>
    <w:rsid w:val="00DB76E2"/>
    <w:rsid w:val="00DB7F39"/>
    <w:rsid w:val="00DB7FA2"/>
    <w:rsid w:val="00DC13FC"/>
    <w:rsid w:val="00DC15DB"/>
    <w:rsid w:val="00DC1C85"/>
    <w:rsid w:val="00DC2B4A"/>
    <w:rsid w:val="00DC3B53"/>
    <w:rsid w:val="00DC3DD5"/>
    <w:rsid w:val="00DC4631"/>
    <w:rsid w:val="00DC5089"/>
    <w:rsid w:val="00DC57F7"/>
    <w:rsid w:val="00DC678E"/>
    <w:rsid w:val="00DC7036"/>
    <w:rsid w:val="00DC7C1D"/>
    <w:rsid w:val="00DD02B2"/>
    <w:rsid w:val="00DD166A"/>
    <w:rsid w:val="00DD4073"/>
    <w:rsid w:val="00DD459A"/>
    <w:rsid w:val="00DD4721"/>
    <w:rsid w:val="00DD4A1E"/>
    <w:rsid w:val="00DD4D01"/>
    <w:rsid w:val="00DD564B"/>
    <w:rsid w:val="00DD5B99"/>
    <w:rsid w:val="00DD5BE3"/>
    <w:rsid w:val="00DD71A7"/>
    <w:rsid w:val="00DD7B37"/>
    <w:rsid w:val="00DE140D"/>
    <w:rsid w:val="00DE22A6"/>
    <w:rsid w:val="00DE6152"/>
    <w:rsid w:val="00DE62E9"/>
    <w:rsid w:val="00DE6970"/>
    <w:rsid w:val="00DE6CB2"/>
    <w:rsid w:val="00DF17D4"/>
    <w:rsid w:val="00DF1881"/>
    <w:rsid w:val="00DF3E0E"/>
    <w:rsid w:val="00DF4397"/>
    <w:rsid w:val="00DF555E"/>
    <w:rsid w:val="00DF7A44"/>
    <w:rsid w:val="00E009AE"/>
    <w:rsid w:val="00E00EAF"/>
    <w:rsid w:val="00E03D35"/>
    <w:rsid w:val="00E04148"/>
    <w:rsid w:val="00E04272"/>
    <w:rsid w:val="00E048E5"/>
    <w:rsid w:val="00E05AE1"/>
    <w:rsid w:val="00E0647A"/>
    <w:rsid w:val="00E103C9"/>
    <w:rsid w:val="00E1074F"/>
    <w:rsid w:val="00E108A1"/>
    <w:rsid w:val="00E11B42"/>
    <w:rsid w:val="00E12032"/>
    <w:rsid w:val="00E12302"/>
    <w:rsid w:val="00E1231F"/>
    <w:rsid w:val="00E125C0"/>
    <w:rsid w:val="00E14ABD"/>
    <w:rsid w:val="00E14AD6"/>
    <w:rsid w:val="00E1581E"/>
    <w:rsid w:val="00E15AE3"/>
    <w:rsid w:val="00E16245"/>
    <w:rsid w:val="00E1647C"/>
    <w:rsid w:val="00E20280"/>
    <w:rsid w:val="00E20DE6"/>
    <w:rsid w:val="00E226A1"/>
    <w:rsid w:val="00E228E5"/>
    <w:rsid w:val="00E22E1F"/>
    <w:rsid w:val="00E2305C"/>
    <w:rsid w:val="00E23FCC"/>
    <w:rsid w:val="00E246B9"/>
    <w:rsid w:val="00E24EC5"/>
    <w:rsid w:val="00E25C6C"/>
    <w:rsid w:val="00E262FB"/>
    <w:rsid w:val="00E27942"/>
    <w:rsid w:val="00E30B2C"/>
    <w:rsid w:val="00E3129A"/>
    <w:rsid w:val="00E3200D"/>
    <w:rsid w:val="00E32688"/>
    <w:rsid w:val="00E332F2"/>
    <w:rsid w:val="00E33CEE"/>
    <w:rsid w:val="00E3497A"/>
    <w:rsid w:val="00E353A0"/>
    <w:rsid w:val="00E403BE"/>
    <w:rsid w:val="00E40418"/>
    <w:rsid w:val="00E40C5C"/>
    <w:rsid w:val="00E420BE"/>
    <w:rsid w:val="00E42440"/>
    <w:rsid w:val="00E42600"/>
    <w:rsid w:val="00E44F12"/>
    <w:rsid w:val="00E45317"/>
    <w:rsid w:val="00E4581C"/>
    <w:rsid w:val="00E46100"/>
    <w:rsid w:val="00E47854"/>
    <w:rsid w:val="00E5044C"/>
    <w:rsid w:val="00E5050B"/>
    <w:rsid w:val="00E52060"/>
    <w:rsid w:val="00E5215B"/>
    <w:rsid w:val="00E537FB"/>
    <w:rsid w:val="00E53CDA"/>
    <w:rsid w:val="00E55A0E"/>
    <w:rsid w:val="00E55B96"/>
    <w:rsid w:val="00E56F05"/>
    <w:rsid w:val="00E56FE2"/>
    <w:rsid w:val="00E5753E"/>
    <w:rsid w:val="00E578FF"/>
    <w:rsid w:val="00E60B7E"/>
    <w:rsid w:val="00E610D3"/>
    <w:rsid w:val="00E6170C"/>
    <w:rsid w:val="00E641D6"/>
    <w:rsid w:val="00E650FB"/>
    <w:rsid w:val="00E65CF6"/>
    <w:rsid w:val="00E6753E"/>
    <w:rsid w:val="00E70F19"/>
    <w:rsid w:val="00E71DFF"/>
    <w:rsid w:val="00E72EA7"/>
    <w:rsid w:val="00E73049"/>
    <w:rsid w:val="00E7307C"/>
    <w:rsid w:val="00E73C78"/>
    <w:rsid w:val="00E75E82"/>
    <w:rsid w:val="00E77754"/>
    <w:rsid w:val="00E8292E"/>
    <w:rsid w:val="00E82BD8"/>
    <w:rsid w:val="00E83038"/>
    <w:rsid w:val="00E8395A"/>
    <w:rsid w:val="00E8566F"/>
    <w:rsid w:val="00E877A3"/>
    <w:rsid w:val="00E917C4"/>
    <w:rsid w:val="00E92EAF"/>
    <w:rsid w:val="00E92F4F"/>
    <w:rsid w:val="00E93512"/>
    <w:rsid w:val="00E93B93"/>
    <w:rsid w:val="00E93BA4"/>
    <w:rsid w:val="00E93EA7"/>
    <w:rsid w:val="00E9626F"/>
    <w:rsid w:val="00EA0C53"/>
    <w:rsid w:val="00EA1D67"/>
    <w:rsid w:val="00EA3163"/>
    <w:rsid w:val="00EA54AC"/>
    <w:rsid w:val="00EA5828"/>
    <w:rsid w:val="00EA641D"/>
    <w:rsid w:val="00EA7BB8"/>
    <w:rsid w:val="00EB1D13"/>
    <w:rsid w:val="00EB1F2D"/>
    <w:rsid w:val="00EB3031"/>
    <w:rsid w:val="00EB30D2"/>
    <w:rsid w:val="00EB3A0E"/>
    <w:rsid w:val="00EB4513"/>
    <w:rsid w:val="00EB60B2"/>
    <w:rsid w:val="00EB7163"/>
    <w:rsid w:val="00EB74BE"/>
    <w:rsid w:val="00EC010B"/>
    <w:rsid w:val="00EC030A"/>
    <w:rsid w:val="00EC07C3"/>
    <w:rsid w:val="00EC1843"/>
    <w:rsid w:val="00EC22F2"/>
    <w:rsid w:val="00EC252E"/>
    <w:rsid w:val="00EC2B77"/>
    <w:rsid w:val="00EC4B77"/>
    <w:rsid w:val="00EC6B8B"/>
    <w:rsid w:val="00EC70FD"/>
    <w:rsid w:val="00EC7DED"/>
    <w:rsid w:val="00EC7EE8"/>
    <w:rsid w:val="00ED02AD"/>
    <w:rsid w:val="00ED0778"/>
    <w:rsid w:val="00ED079C"/>
    <w:rsid w:val="00ED1F38"/>
    <w:rsid w:val="00ED27B1"/>
    <w:rsid w:val="00ED3792"/>
    <w:rsid w:val="00ED4007"/>
    <w:rsid w:val="00ED41C0"/>
    <w:rsid w:val="00ED466D"/>
    <w:rsid w:val="00ED4DD0"/>
    <w:rsid w:val="00ED564C"/>
    <w:rsid w:val="00ED565A"/>
    <w:rsid w:val="00ED6D2C"/>
    <w:rsid w:val="00ED78AE"/>
    <w:rsid w:val="00EE1222"/>
    <w:rsid w:val="00EE2866"/>
    <w:rsid w:val="00EE2B81"/>
    <w:rsid w:val="00EE3845"/>
    <w:rsid w:val="00EE3D9B"/>
    <w:rsid w:val="00EE45FE"/>
    <w:rsid w:val="00EE4FFA"/>
    <w:rsid w:val="00EE511F"/>
    <w:rsid w:val="00EE5230"/>
    <w:rsid w:val="00EE5448"/>
    <w:rsid w:val="00EE5537"/>
    <w:rsid w:val="00EE5BCF"/>
    <w:rsid w:val="00EE6102"/>
    <w:rsid w:val="00EE7B47"/>
    <w:rsid w:val="00EF03E1"/>
    <w:rsid w:val="00EF13D8"/>
    <w:rsid w:val="00EF1F8F"/>
    <w:rsid w:val="00EF2870"/>
    <w:rsid w:val="00EF490C"/>
    <w:rsid w:val="00EF4B76"/>
    <w:rsid w:val="00EF4BFB"/>
    <w:rsid w:val="00EF5591"/>
    <w:rsid w:val="00EF5698"/>
    <w:rsid w:val="00EF617F"/>
    <w:rsid w:val="00F003CF"/>
    <w:rsid w:val="00F013E9"/>
    <w:rsid w:val="00F01E4B"/>
    <w:rsid w:val="00F04B53"/>
    <w:rsid w:val="00F04BCD"/>
    <w:rsid w:val="00F06463"/>
    <w:rsid w:val="00F06C32"/>
    <w:rsid w:val="00F075F4"/>
    <w:rsid w:val="00F07904"/>
    <w:rsid w:val="00F105BE"/>
    <w:rsid w:val="00F10BCE"/>
    <w:rsid w:val="00F111B0"/>
    <w:rsid w:val="00F11CF3"/>
    <w:rsid w:val="00F11F3C"/>
    <w:rsid w:val="00F121BA"/>
    <w:rsid w:val="00F13173"/>
    <w:rsid w:val="00F14532"/>
    <w:rsid w:val="00F15929"/>
    <w:rsid w:val="00F15E10"/>
    <w:rsid w:val="00F15EE9"/>
    <w:rsid w:val="00F16007"/>
    <w:rsid w:val="00F16483"/>
    <w:rsid w:val="00F175B1"/>
    <w:rsid w:val="00F22B62"/>
    <w:rsid w:val="00F22F9D"/>
    <w:rsid w:val="00F23809"/>
    <w:rsid w:val="00F24400"/>
    <w:rsid w:val="00F25695"/>
    <w:rsid w:val="00F25A69"/>
    <w:rsid w:val="00F26D7F"/>
    <w:rsid w:val="00F271F6"/>
    <w:rsid w:val="00F27A8E"/>
    <w:rsid w:val="00F32039"/>
    <w:rsid w:val="00F32182"/>
    <w:rsid w:val="00F32605"/>
    <w:rsid w:val="00F32DA1"/>
    <w:rsid w:val="00F33F34"/>
    <w:rsid w:val="00F349A7"/>
    <w:rsid w:val="00F351A6"/>
    <w:rsid w:val="00F3533F"/>
    <w:rsid w:val="00F35C9C"/>
    <w:rsid w:val="00F36AE6"/>
    <w:rsid w:val="00F37025"/>
    <w:rsid w:val="00F41B91"/>
    <w:rsid w:val="00F426F7"/>
    <w:rsid w:val="00F4327A"/>
    <w:rsid w:val="00F45CD4"/>
    <w:rsid w:val="00F4635B"/>
    <w:rsid w:val="00F463A8"/>
    <w:rsid w:val="00F471E7"/>
    <w:rsid w:val="00F47425"/>
    <w:rsid w:val="00F5096E"/>
    <w:rsid w:val="00F50B25"/>
    <w:rsid w:val="00F51F71"/>
    <w:rsid w:val="00F54885"/>
    <w:rsid w:val="00F55174"/>
    <w:rsid w:val="00F55E85"/>
    <w:rsid w:val="00F60FE6"/>
    <w:rsid w:val="00F61606"/>
    <w:rsid w:val="00F623E6"/>
    <w:rsid w:val="00F62EE6"/>
    <w:rsid w:val="00F637CB"/>
    <w:rsid w:val="00F6552B"/>
    <w:rsid w:val="00F662CD"/>
    <w:rsid w:val="00F66F24"/>
    <w:rsid w:val="00F67DC1"/>
    <w:rsid w:val="00F70D5A"/>
    <w:rsid w:val="00F70EDD"/>
    <w:rsid w:val="00F715A7"/>
    <w:rsid w:val="00F73792"/>
    <w:rsid w:val="00F751AB"/>
    <w:rsid w:val="00F7523B"/>
    <w:rsid w:val="00F75701"/>
    <w:rsid w:val="00F767E2"/>
    <w:rsid w:val="00F76A14"/>
    <w:rsid w:val="00F76FAD"/>
    <w:rsid w:val="00F772BB"/>
    <w:rsid w:val="00F77302"/>
    <w:rsid w:val="00F81458"/>
    <w:rsid w:val="00F81A86"/>
    <w:rsid w:val="00F8209F"/>
    <w:rsid w:val="00F825BF"/>
    <w:rsid w:val="00F84747"/>
    <w:rsid w:val="00F848FB"/>
    <w:rsid w:val="00F85351"/>
    <w:rsid w:val="00F857FC"/>
    <w:rsid w:val="00F86708"/>
    <w:rsid w:val="00F86A0C"/>
    <w:rsid w:val="00F8722C"/>
    <w:rsid w:val="00F87F27"/>
    <w:rsid w:val="00F91073"/>
    <w:rsid w:val="00F9194A"/>
    <w:rsid w:val="00F92140"/>
    <w:rsid w:val="00F929DF"/>
    <w:rsid w:val="00F9384E"/>
    <w:rsid w:val="00F93CE5"/>
    <w:rsid w:val="00F944F5"/>
    <w:rsid w:val="00F94AB3"/>
    <w:rsid w:val="00F95FA1"/>
    <w:rsid w:val="00FA023A"/>
    <w:rsid w:val="00FA14FA"/>
    <w:rsid w:val="00FA18B0"/>
    <w:rsid w:val="00FA3616"/>
    <w:rsid w:val="00FA4A6F"/>
    <w:rsid w:val="00FA60F5"/>
    <w:rsid w:val="00FA62CC"/>
    <w:rsid w:val="00FA635A"/>
    <w:rsid w:val="00FB0962"/>
    <w:rsid w:val="00FB0E56"/>
    <w:rsid w:val="00FB0EB3"/>
    <w:rsid w:val="00FB52CD"/>
    <w:rsid w:val="00FB68ED"/>
    <w:rsid w:val="00FB6B6B"/>
    <w:rsid w:val="00FB7800"/>
    <w:rsid w:val="00FB7C05"/>
    <w:rsid w:val="00FC21B5"/>
    <w:rsid w:val="00FC2C10"/>
    <w:rsid w:val="00FC2CDA"/>
    <w:rsid w:val="00FC2F51"/>
    <w:rsid w:val="00FC31F9"/>
    <w:rsid w:val="00FC39C1"/>
    <w:rsid w:val="00FC46FB"/>
    <w:rsid w:val="00FC49A7"/>
    <w:rsid w:val="00FC6D75"/>
    <w:rsid w:val="00FC7BBA"/>
    <w:rsid w:val="00FD0391"/>
    <w:rsid w:val="00FD03FE"/>
    <w:rsid w:val="00FD05D1"/>
    <w:rsid w:val="00FD101A"/>
    <w:rsid w:val="00FD110D"/>
    <w:rsid w:val="00FD1A3D"/>
    <w:rsid w:val="00FD1AB2"/>
    <w:rsid w:val="00FD1F4C"/>
    <w:rsid w:val="00FD33F8"/>
    <w:rsid w:val="00FD3A8C"/>
    <w:rsid w:val="00FD443C"/>
    <w:rsid w:val="00FD4D78"/>
    <w:rsid w:val="00FD4F82"/>
    <w:rsid w:val="00FD523A"/>
    <w:rsid w:val="00FD5A8F"/>
    <w:rsid w:val="00FD69CF"/>
    <w:rsid w:val="00FE0A06"/>
    <w:rsid w:val="00FE0C72"/>
    <w:rsid w:val="00FE1D7E"/>
    <w:rsid w:val="00FE244A"/>
    <w:rsid w:val="00FE2C03"/>
    <w:rsid w:val="00FE60D4"/>
    <w:rsid w:val="00FE707D"/>
    <w:rsid w:val="00FE764E"/>
    <w:rsid w:val="00FF2005"/>
    <w:rsid w:val="00FF2392"/>
    <w:rsid w:val="00FF3045"/>
    <w:rsid w:val="00FF37EA"/>
    <w:rsid w:val="01006CB0"/>
    <w:rsid w:val="01040F3A"/>
    <w:rsid w:val="01064C9A"/>
    <w:rsid w:val="010827C0"/>
    <w:rsid w:val="0108435E"/>
    <w:rsid w:val="010F14C9"/>
    <w:rsid w:val="01114B27"/>
    <w:rsid w:val="01152839"/>
    <w:rsid w:val="01170C55"/>
    <w:rsid w:val="011F3D56"/>
    <w:rsid w:val="012D2227"/>
    <w:rsid w:val="012D66CB"/>
    <w:rsid w:val="013E4BBF"/>
    <w:rsid w:val="01417D14"/>
    <w:rsid w:val="01476BDB"/>
    <w:rsid w:val="014A1E70"/>
    <w:rsid w:val="014A2DD9"/>
    <w:rsid w:val="01514167"/>
    <w:rsid w:val="01572F42"/>
    <w:rsid w:val="01576FB8"/>
    <w:rsid w:val="01603852"/>
    <w:rsid w:val="01657087"/>
    <w:rsid w:val="01680C5E"/>
    <w:rsid w:val="01695885"/>
    <w:rsid w:val="016E4695"/>
    <w:rsid w:val="016F283F"/>
    <w:rsid w:val="017326A9"/>
    <w:rsid w:val="017424F2"/>
    <w:rsid w:val="0176006D"/>
    <w:rsid w:val="017F7BCE"/>
    <w:rsid w:val="01825F55"/>
    <w:rsid w:val="01826A17"/>
    <w:rsid w:val="01830099"/>
    <w:rsid w:val="018F39D1"/>
    <w:rsid w:val="019D1BBD"/>
    <w:rsid w:val="019E58AF"/>
    <w:rsid w:val="01A22C15"/>
    <w:rsid w:val="01A544B3"/>
    <w:rsid w:val="01B34E22"/>
    <w:rsid w:val="01BD0287"/>
    <w:rsid w:val="01BF07A9"/>
    <w:rsid w:val="01C63F12"/>
    <w:rsid w:val="01CD5603"/>
    <w:rsid w:val="01D134FA"/>
    <w:rsid w:val="01E02A7C"/>
    <w:rsid w:val="01E07623"/>
    <w:rsid w:val="01E274B5"/>
    <w:rsid w:val="01E50A69"/>
    <w:rsid w:val="01EA7B88"/>
    <w:rsid w:val="01EE7C08"/>
    <w:rsid w:val="01FD609D"/>
    <w:rsid w:val="0204021B"/>
    <w:rsid w:val="02052A74"/>
    <w:rsid w:val="02117D9A"/>
    <w:rsid w:val="021A6C4F"/>
    <w:rsid w:val="021B0702"/>
    <w:rsid w:val="021C29C7"/>
    <w:rsid w:val="021F4265"/>
    <w:rsid w:val="02284985"/>
    <w:rsid w:val="023128A5"/>
    <w:rsid w:val="02315D47"/>
    <w:rsid w:val="02316129"/>
    <w:rsid w:val="023A4BFB"/>
    <w:rsid w:val="023D413A"/>
    <w:rsid w:val="02485D4E"/>
    <w:rsid w:val="024E35D5"/>
    <w:rsid w:val="025A5C68"/>
    <w:rsid w:val="025C1016"/>
    <w:rsid w:val="026620FB"/>
    <w:rsid w:val="026B1786"/>
    <w:rsid w:val="026F6B0F"/>
    <w:rsid w:val="02777BFD"/>
    <w:rsid w:val="027F1BF5"/>
    <w:rsid w:val="0288674E"/>
    <w:rsid w:val="028B7ABC"/>
    <w:rsid w:val="028C741F"/>
    <w:rsid w:val="02920C55"/>
    <w:rsid w:val="029307AF"/>
    <w:rsid w:val="0294775E"/>
    <w:rsid w:val="029E5C40"/>
    <w:rsid w:val="02A10609"/>
    <w:rsid w:val="02AA4AEE"/>
    <w:rsid w:val="02B0310F"/>
    <w:rsid w:val="02B04479"/>
    <w:rsid w:val="02B81EB5"/>
    <w:rsid w:val="02BF340E"/>
    <w:rsid w:val="02C1531D"/>
    <w:rsid w:val="02C848FD"/>
    <w:rsid w:val="02C8752B"/>
    <w:rsid w:val="02CD3CC1"/>
    <w:rsid w:val="02DA1F3A"/>
    <w:rsid w:val="02DA4630"/>
    <w:rsid w:val="02DF39F5"/>
    <w:rsid w:val="02E22446"/>
    <w:rsid w:val="02E53AF7"/>
    <w:rsid w:val="02E75571"/>
    <w:rsid w:val="02FA082F"/>
    <w:rsid w:val="03012F7E"/>
    <w:rsid w:val="03015719"/>
    <w:rsid w:val="03064AB8"/>
    <w:rsid w:val="03082F4B"/>
    <w:rsid w:val="03103BAE"/>
    <w:rsid w:val="0311542F"/>
    <w:rsid w:val="031E223A"/>
    <w:rsid w:val="032045D2"/>
    <w:rsid w:val="03255104"/>
    <w:rsid w:val="03280EF8"/>
    <w:rsid w:val="033931D6"/>
    <w:rsid w:val="033F5582"/>
    <w:rsid w:val="035A6E90"/>
    <w:rsid w:val="035E49F2"/>
    <w:rsid w:val="03685798"/>
    <w:rsid w:val="036A2E06"/>
    <w:rsid w:val="036B0B8C"/>
    <w:rsid w:val="036F1BDB"/>
    <w:rsid w:val="03716D43"/>
    <w:rsid w:val="037B5297"/>
    <w:rsid w:val="03827C16"/>
    <w:rsid w:val="038500F8"/>
    <w:rsid w:val="03864561"/>
    <w:rsid w:val="03905CE5"/>
    <w:rsid w:val="03937E1A"/>
    <w:rsid w:val="0396275C"/>
    <w:rsid w:val="03963471"/>
    <w:rsid w:val="039A309C"/>
    <w:rsid w:val="039C39E2"/>
    <w:rsid w:val="039D57BB"/>
    <w:rsid w:val="03B42A21"/>
    <w:rsid w:val="03C6625A"/>
    <w:rsid w:val="03CD394B"/>
    <w:rsid w:val="03CF3A69"/>
    <w:rsid w:val="03CF75C5"/>
    <w:rsid w:val="03D170F2"/>
    <w:rsid w:val="03D80B70"/>
    <w:rsid w:val="03DA48E8"/>
    <w:rsid w:val="03DB4E5F"/>
    <w:rsid w:val="03E47515"/>
    <w:rsid w:val="03EA4D45"/>
    <w:rsid w:val="03EF5EB9"/>
    <w:rsid w:val="03F47F88"/>
    <w:rsid w:val="03F60B9E"/>
    <w:rsid w:val="03F70EF8"/>
    <w:rsid w:val="03F93A73"/>
    <w:rsid w:val="03FC1482"/>
    <w:rsid w:val="040205A2"/>
    <w:rsid w:val="04074A2A"/>
    <w:rsid w:val="040F6ABA"/>
    <w:rsid w:val="0410030A"/>
    <w:rsid w:val="04113609"/>
    <w:rsid w:val="041568A6"/>
    <w:rsid w:val="041D688F"/>
    <w:rsid w:val="042037ED"/>
    <w:rsid w:val="042046F5"/>
    <w:rsid w:val="04205325"/>
    <w:rsid w:val="042C4F6C"/>
    <w:rsid w:val="042C78B6"/>
    <w:rsid w:val="043438CC"/>
    <w:rsid w:val="04477A69"/>
    <w:rsid w:val="044E2BE0"/>
    <w:rsid w:val="044F0626"/>
    <w:rsid w:val="04531FA4"/>
    <w:rsid w:val="04581CB1"/>
    <w:rsid w:val="045E5439"/>
    <w:rsid w:val="04601139"/>
    <w:rsid w:val="04610B65"/>
    <w:rsid w:val="04636A31"/>
    <w:rsid w:val="04675D48"/>
    <w:rsid w:val="04706FFA"/>
    <w:rsid w:val="047C599F"/>
    <w:rsid w:val="04842D14"/>
    <w:rsid w:val="048447B6"/>
    <w:rsid w:val="048B3E34"/>
    <w:rsid w:val="048C31EB"/>
    <w:rsid w:val="048E3A0A"/>
    <w:rsid w:val="04904E09"/>
    <w:rsid w:val="0493460E"/>
    <w:rsid w:val="049B0093"/>
    <w:rsid w:val="049C4F1D"/>
    <w:rsid w:val="049F343C"/>
    <w:rsid w:val="04A77D78"/>
    <w:rsid w:val="04AC4D18"/>
    <w:rsid w:val="04AF06BB"/>
    <w:rsid w:val="04B1004E"/>
    <w:rsid w:val="04B14F1D"/>
    <w:rsid w:val="04B30C95"/>
    <w:rsid w:val="04B85326"/>
    <w:rsid w:val="04C16888"/>
    <w:rsid w:val="04CA6CD2"/>
    <w:rsid w:val="04D96B7B"/>
    <w:rsid w:val="04DA6C63"/>
    <w:rsid w:val="04E12B8F"/>
    <w:rsid w:val="04E225E4"/>
    <w:rsid w:val="04E74BBB"/>
    <w:rsid w:val="04EF43C3"/>
    <w:rsid w:val="04FA2D68"/>
    <w:rsid w:val="04FB3F3C"/>
    <w:rsid w:val="0505406E"/>
    <w:rsid w:val="05094D59"/>
    <w:rsid w:val="051A6F66"/>
    <w:rsid w:val="051B49C3"/>
    <w:rsid w:val="051C4A8C"/>
    <w:rsid w:val="051F457C"/>
    <w:rsid w:val="052F7D10"/>
    <w:rsid w:val="053A55A1"/>
    <w:rsid w:val="053F22E2"/>
    <w:rsid w:val="053F3A8A"/>
    <w:rsid w:val="0543623A"/>
    <w:rsid w:val="05465FAD"/>
    <w:rsid w:val="05493229"/>
    <w:rsid w:val="054F2EF5"/>
    <w:rsid w:val="05511C23"/>
    <w:rsid w:val="055466C4"/>
    <w:rsid w:val="055B78DA"/>
    <w:rsid w:val="055C535C"/>
    <w:rsid w:val="056A60E7"/>
    <w:rsid w:val="056B026D"/>
    <w:rsid w:val="056E5958"/>
    <w:rsid w:val="057B5C57"/>
    <w:rsid w:val="057C5B78"/>
    <w:rsid w:val="058014BF"/>
    <w:rsid w:val="05806815"/>
    <w:rsid w:val="05850883"/>
    <w:rsid w:val="058F4CD7"/>
    <w:rsid w:val="05926AFC"/>
    <w:rsid w:val="05952F37"/>
    <w:rsid w:val="059C0203"/>
    <w:rsid w:val="05A607FA"/>
    <w:rsid w:val="05A91BD8"/>
    <w:rsid w:val="05B66EAF"/>
    <w:rsid w:val="05C22B02"/>
    <w:rsid w:val="05C36005"/>
    <w:rsid w:val="05C57533"/>
    <w:rsid w:val="05C93DFF"/>
    <w:rsid w:val="05CA5990"/>
    <w:rsid w:val="05D709B3"/>
    <w:rsid w:val="05DE1D42"/>
    <w:rsid w:val="05DE43BE"/>
    <w:rsid w:val="05E4259F"/>
    <w:rsid w:val="05ED6429"/>
    <w:rsid w:val="05EE5B60"/>
    <w:rsid w:val="05EF228B"/>
    <w:rsid w:val="05F45A09"/>
    <w:rsid w:val="05F6352F"/>
    <w:rsid w:val="05F8288B"/>
    <w:rsid w:val="05FB7265"/>
    <w:rsid w:val="05FE413F"/>
    <w:rsid w:val="06087B94"/>
    <w:rsid w:val="060A2B37"/>
    <w:rsid w:val="062724A6"/>
    <w:rsid w:val="06280FF2"/>
    <w:rsid w:val="063E0A32"/>
    <w:rsid w:val="063E5B61"/>
    <w:rsid w:val="06450013"/>
    <w:rsid w:val="06462DE7"/>
    <w:rsid w:val="06485CEF"/>
    <w:rsid w:val="064C314F"/>
    <w:rsid w:val="0654426F"/>
    <w:rsid w:val="06545C11"/>
    <w:rsid w:val="06606BFB"/>
    <w:rsid w:val="066074E3"/>
    <w:rsid w:val="06624721"/>
    <w:rsid w:val="066D4FD8"/>
    <w:rsid w:val="06722B32"/>
    <w:rsid w:val="068218BB"/>
    <w:rsid w:val="06826167"/>
    <w:rsid w:val="068837C4"/>
    <w:rsid w:val="06885C56"/>
    <w:rsid w:val="06893F59"/>
    <w:rsid w:val="068B4749"/>
    <w:rsid w:val="068F7BED"/>
    <w:rsid w:val="06907A31"/>
    <w:rsid w:val="06936FD0"/>
    <w:rsid w:val="0697273E"/>
    <w:rsid w:val="0698114A"/>
    <w:rsid w:val="069845E6"/>
    <w:rsid w:val="06990A2A"/>
    <w:rsid w:val="06A21AC2"/>
    <w:rsid w:val="06A31681"/>
    <w:rsid w:val="06AB4C7D"/>
    <w:rsid w:val="06B23548"/>
    <w:rsid w:val="06B24608"/>
    <w:rsid w:val="06B6582E"/>
    <w:rsid w:val="06B97816"/>
    <w:rsid w:val="06BC2999"/>
    <w:rsid w:val="06BD2F96"/>
    <w:rsid w:val="06C4362D"/>
    <w:rsid w:val="06C43C23"/>
    <w:rsid w:val="06CE24B9"/>
    <w:rsid w:val="06D27AF8"/>
    <w:rsid w:val="06DF5D71"/>
    <w:rsid w:val="06E527EC"/>
    <w:rsid w:val="06EB6E0C"/>
    <w:rsid w:val="06F04422"/>
    <w:rsid w:val="06FA245C"/>
    <w:rsid w:val="06FA2BAB"/>
    <w:rsid w:val="070E2E0A"/>
    <w:rsid w:val="07125927"/>
    <w:rsid w:val="07227821"/>
    <w:rsid w:val="07241122"/>
    <w:rsid w:val="0725106E"/>
    <w:rsid w:val="07252D2E"/>
    <w:rsid w:val="072B0FB7"/>
    <w:rsid w:val="072C2A07"/>
    <w:rsid w:val="072D4D2F"/>
    <w:rsid w:val="07313928"/>
    <w:rsid w:val="07313A20"/>
    <w:rsid w:val="073C5C1B"/>
    <w:rsid w:val="073E71A5"/>
    <w:rsid w:val="07462294"/>
    <w:rsid w:val="07487DBA"/>
    <w:rsid w:val="074D3623"/>
    <w:rsid w:val="074D4107"/>
    <w:rsid w:val="074F1307"/>
    <w:rsid w:val="075F5104"/>
    <w:rsid w:val="07603356"/>
    <w:rsid w:val="07630750"/>
    <w:rsid w:val="07754928"/>
    <w:rsid w:val="07762B7A"/>
    <w:rsid w:val="077F6D01"/>
    <w:rsid w:val="078644A0"/>
    <w:rsid w:val="07867E64"/>
    <w:rsid w:val="078B5EF9"/>
    <w:rsid w:val="079438E0"/>
    <w:rsid w:val="079D7CBE"/>
    <w:rsid w:val="07BC4304"/>
    <w:rsid w:val="07C02047"/>
    <w:rsid w:val="07C207B2"/>
    <w:rsid w:val="07C56A4F"/>
    <w:rsid w:val="07CB0013"/>
    <w:rsid w:val="07CB0958"/>
    <w:rsid w:val="07D05526"/>
    <w:rsid w:val="07D23168"/>
    <w:rsid w:val="07D23B28"/>
    <w:rsid w:val="07D64BEA"/>
    <w:rsid w:val="07DB0BF3"/>
    <w:rsid w:val="07DB25F7"/>
    <w:rsid w:val="07DC7404"/>
    <w:rsid w:val="07E147B8"/>
    <w:rsid w:val="07E74A05"/>
    <w:rsid w:val="07E764CA"/>
    <w:rsid w:val="07EA70C4"/>
    <w:rsid w:val="07ED0B0D"/>
    <w:rsid w:val="07F07B95"/>
    <w:rsid w:val="07F5179D"/>
    <w:rsid w:val="07F95559"/>
    <w:rsid w:val="07FC2953"/>
    <w:rsid w:val="080014B3"/>
    <w:rsid w:val="08013370"/>
    <w:rsid w:val="08036534"/>
    <w:rsid w:val="08066F25"/>
    <w:rsid w:val="080B23FB"/>
    <w:rsid w:val="081622A9"/>
    <w:rsid w:val="081A2297"/>
    <w:rsid w:val="081B102B"/>
    <w:rsid w:val="08215AE4"/>
    <w:rsid w:val="08276C49"/>
    <w:rsid w:val="08280CF2"/>
    <w:rsid w:val="08296773"/>
    <w:rsid w:val="08311465"/>
    <w:rsid w:val="083565CE"/>
    <w:rsid w:val="08413E1A"/>
    <w:rsid w:val="084560A8"/>
    <w:rsid w:val="084A5547"/>
    <w:rsid w:val="084C0330"/>
    <w:rsid w:val="08510EF1"/>
    <w:rsid w:val="08515BAF"/>
    <w:rsid w:val="08573A0A"/>
    <w:rsid w:val="08575FBE"/>
    <w:rsid w:val="085B58CB"/>
    <w:rsid w:val="085E7DCE"/>
    <w:rsid w:val="08604E06"/>
    <w:rsid w:val="08607386"/>
    <w:rsid w:val="08663767"/>
    <w:rsid w:val="08670185"/>
    <w:rsid w:val="08674270"/>
    <w:rsid w:val="086A5B0F"/>
    <w:rsid w:val="08712537"/>
    <w:rsid w:val="08760957"/>
    <w:rsid w:val="08786FE3"/>
    <w:rsid w:val="08800364"/>
    <w:rsid w:val="08844E22"/>
    <w:rsid w:val="088B3EBC"/>
    <w:rsid w:val="08913BA7"/>
    <w:rsid w:val="089C1948"/>
    <w:rsid w:val="08A22BBA"/>
    <w:rsid w:val="08A84D00"/>
    <w:rsid w:val="08B50556"/>
    <w:rsid w:val="08BD20E2"/>
    <w:rsid w:val="08C0216A"/>
    <w:rsid w:val="08C6543B"/>
    <w:rsid w:val="08C9728E"/>
    <w:rsid w:val="08D85E5D"/>
    <w:rsid w:val="08D94642"/>
    <w:rsid w:val="08E51639"/>
    <w:rsid w:val="08E6156B"/>
    <w:rsid w:val="08F53098"/>
    <w:rsid w:val="08F935C9"/>
    <w:rsid w:val="08FB3249"/>
    <w:rsid w:val="09012917"/>
    <w:rsid w:val="09035045"/>
    <w:rsid w:val="09036BB8"/>
    <w:rsid w:val="09075A53"/>
    <w:rsid w:val="0907660D"/>
    <w:rsid w:val="090C0F64"/>
    <w:rsid w:val="09102B5A"/>
    <w:rsid w:val="09122101"/>
    <w:rsid w:val="091410F5"/>
    <w:rsid w:val="09187C60"/>
    <w:rsid w:val="09246605"/>
    <w:rsid w:val="0924660B"/>
    <w:rsid w:val="092C325A"/>
    <w:rsid w:val="092D0FC6"/>
    <w:rsid w:val="092D5890"/>
    <w:rsid w:val="09380446"/>
    <w:rsid w:val="093A4032"/>
    <w:rsid w:val="09434CDD"/>
    <w:rsid w:val="094572E1"/>
    <w:rsid w:val="094B1DE4"/>
    <w:rsid w:val="094B3B92"/>
    <w:rsid w:val="094E1FB7"/>
    <w:rsid w:val="09503FD7"/>
    <w:rsid w:val="095B4567"/>
    <w:rsid w:val="095E1B17"/>
    <w:rsid w:val="09606378"/>
    <w:rsid w:val="0965463A"/>
    <w:rsid w:val="0966277A"/>
    <w:rsid w:val="096E7880"/>
    <w:rsid w:val="09715C30"/>
    <w:rsid w:val="0973135D"/>
    <w:rsid w:val="09762B92"/>
    <w:rsid w:val="098101B2"/>
    <w:rsid w:val="098C09BD"/>
    <w:rsid w:val="098E4DDC"/>
    <w:rsid w:val="09A57A6F"/>
    <w:rsid w:val="09B052F6"/>
    <w:rsid w:val="09B64EEC"/>
    <w:rsid w:val="09BC4A90"/>
    <w:rsid w:val="09BC683E"/>
    <w:rsid w:val="09BE25B6"/>
    <w:rsid w:val="09BF1E8A"/>
    <w:rsid w:val="09C01136"/>
    <w:rsid w:val="09C01933"/>
    <w:rsid w:val="09D25006"/>
    <w:rsid w:val="09D713B3"/>
    <w:rsid w:val="09D71932"/>
    <w:rsid w:val="09DB613A"/>
    <w:rsid w:val="09E1423F"/>
    <w:rsid w:val="09E61E83"/>
    <w:rsid w:val="09F340E8"/>
    <w:rsid w:val="09FB55B8"/>
    <w:rsid w:val="09FE29B2"/>
    <w:rsid w:val="0A091873"/>
    <w:rsid w:val="0A1002DB"/>
    <w:rsid w:val="0A1641A0"/>
    <w:rsid w:val="0A170A90"/>
    <w:rsid w:val="0A171CC6"/>
    <w:rsid w:val="0A1D343C"/>
    <w:rsid w:val="0A23652E"/>
    <w:rsid w:val="0A261468"/>
    <w:rsid w:val="0A2A393B"/>
    <w:rsid w:val="0A3B281B"/>
    <w:rsid w:val="0A3F005D"/>
    <w:rsid w:val="0A424C0E"/>
    <w:rsid w:val="0A48676E"/>
    <w:rsid w:val="0A4C5AFD"/>
    <w:rsid w:val="0A5237FA"/>
    <w:rsid w:val="0A583185"/>
    <w:rsid w:val="0A5D1DCF"/>
    <w:rsid w:val="0A5D4EC3"/>
    <w:rsid w:val="0A634CE7"/>
    <w:rsid w:val="0A732D15"/>
    <w:rsid w:val="0A757553"/>
    <w:rsid w:val="0A78372D"/>
    <w:rsid w:val="0A8A06EA"/>
    <w:rsid w:val="0A8C26DA"/>
    <w:rsid w:val="0A8D39DF"/>
    <w:rsid w:val="0A983F6E"/>
    <w:rsid w:val="0A9E7CF1"/>
    <w:rsid w:val="0A9F669C"/>
    <w:rsid w:val="0AB14F96"/>
    <w:rsid w:val="0AB614DF"/>
    <w:rsid w:val="0AB76477"/>
    <w:rsid w:val="0ABD286D"/>
    <w:rsid w:val="0AC06677"/>
    <w:rsid w:val="0AC97464"/>
    <w:rsid w:val="0ADA5A33"/>
    <w:rsid w:val="0ADD081A"/>
    <w:rsid w:val="0ADF0A36"/>
    <w:rsid w:val="0ADF454E"/>
    <w:rsid w:val="0AE42CBC"/>
    <w:rsid w:val="0AE53B72"/>
    <w:rsid w:val="0AEA7039"/>
    <w:rsid w:val="0AF13704"/>
    <w:rsid w:val="0AF21185"/>
    <w:rsid w:val="0B0E625D"/>
    <w:rsid w:val="0B154457"/>
    <w:rsid w:val="0B1701D0"/>
    <w:rsid w:val="0B1D7A4B"/>
    <w:rsid w:val="0B204BAA"/>
    <w:rsid w:val="0B255C73"/>
    <w:rsid w:val="0B264AD7"/>
    <w:rsid w:val="0B2B362C"/>
    <w:rsid w:val="0B2B3C7B"/>
    <w:rsid w:val="0B2D364C"/>
    <w:rsid w:val="0B316DB7"/>
    <w:rsid w:val="0B560EAA"/>
    <w:rsid w:val="0B570D79"/>
    <w:rsid w:val="0B5C5BE2"/>
    <w:rsid w:val="0B5F2931"/>
    <w:rsid w:val="0B5F56D3"/>
    <w:rsid w:val="0B60048B"/>
    <w:rsid w:val="0B6851A4"/>
    <w:rsid w:val="0B68550A"/>
    <w:rsid w:val="0B696551"/>
    <w:rsid w:val="0B6E1DBA"/>
    <w:rsid w:val="0B78571A"/>
    <w:rsid w:val="0B811AED"/>
    <w:rsid w:val="0B8E48F8"/>
    <w:rsid w:val="0B930BFC"/>
    <w:rsid w:val="0B942010"/>
    <w:rsid w:val="0B9E6FCA"/>
    <w:rsid w:val="0BA23811"/>
    <w:rsid w:val="0BA578C2"/>
    <w:rsid w:val="0BA9762F"/>
    <w:rsid w:val="0BB05F2E"/>
    <w:rsid w:val="0BB975A7"/>
    <w:rsid w:val="0BBC4F88"/>
    <w:rsid w:val="0BC14CD6"/>
    <w:rsid w:val="0BD04D63"/>
    <w:rsid w:val="0BD2506A"/>
    <w:rsid w:val="0BD726FC"/>
    <w:rsid w:val="0BE34556"/>
    <w:rsid w:val="0BEA3C7C"/>
    <w:rsid w:val="0BED416C"/>
    <w:rsid w:val="0BF00A21"/>
    <w:rsid w:val="0BF95F2E"/>
    <w:rsid w:val="0BFA6134"/>
    <w:rsid w:val="0C0369A6"/>
    <w:rsid w:val="0C083FBC"/>
    <w:rsid w:val="0C0A63CF"/>
    <w:rsid w:val="0C150E84"/>
    <w:rsid w:val="0C1704AC"/>
    <w:rsid w:val="0C171E07"/>
    <w:rsid w:val="0C1741FF"/>
    <w:rsid w:val="0C1C1816"/>
    <w:rsid w:val="0C211D10"/>
    <w:rsid w:val="0C235C6D"/>
    <w:rsid w:val="0C2B2187"/>
    <w:rsid w:val="0C2B6903"/>
    <w:rsid w:val="0C2C7CAB"/>
    <w:rsid w:val="0C362716"/>
    <w:rsid w:val="0C385C19"/>
    <w:rsid w:val="0C403756"/>
    <w:rsid w:val="0C430577"/>
    <w:rsid w:val="0C46348A"/>
    <w:rsid w:val="0C4D19CF"/>
    <w:rsid w:val="0C4E52FA"/>
    <w:rsid w:val="0C4F583E"/>
    <w:rsid w:val="0C560A4C"/>
    <w:rsid w:val="0C5E5E59"/>
    <w:rsid w:val="0C5F0E0C"/>
    <w:rsid w:val="0C611FB3"/>
    <w:rsid w:val="0C6427ED"/>
    <w:rsid w:val="0C7358DA"/>
    <w:rsid w:val="0C7C3D86"/>
    <w:rsid w:val="0C7D22B4"/>
    <w:rsid w:val="0C7F1C11"/>
    <w:rsid w:val="0C8E2713"/>
    <w:rsid w:val="0C940B85"/>
    <w:rsid w:val="0C943AA2"/>
    <w:rsid w:val="0C970E9C"/>
    <w:rsid w:val="0C9910B8"/>
    <w:rsid w:val="0C9C64B3"/>
    <w:rsid w:val="0C9F2153"/>
    <w:rsid w:val="0CAB2DC4"/>
    <w:rsid w:val="0CB067C8"/>
    <w:rsid w:val="0CB25E5F"/>
    <w:rsid w:val="0CB27AE1"/>
    <w:rsid w:val="0CB33364"/>
    <w:rsid w:val="0CB42D3F"/>
    <w:rsid w:val="0CC2416B"/>
    <w:rsid w:val="0CC73E1B"/>
    <w:rsid w:val="0CCC648D"/>
    <w:rsid w:val="0CD8573D"/>
    <w:rsid w:val="0CDC2945"/>
    <w:rsid w:val="0CDC6727"/>
    <w:rsid w:val="0CE36AAF"/>
    <w:rsid w:val="0CEE6D0E"/>
    <w:rsid w:val="0CF2414E"/>
    <w:rsid w:val="0CF57932"/>
    <w:rsid w:val="0CF827D4"/>
    <w:rsid w:val="0CF83B56"/>
    <w:rsid w:val="0CFF716D"/>
    <w:rsid w:val="0D0343E8"/>
    <w:rsid w:val="0D076FF8"/>
    <w:rsid w:val="0D125955"/>
    <w:rsid w:val="0D132C19"/>
    <w:rsid w:val="0D1C451A"/>
    <w:rsid w:val="0D1F511A"/>
    <w:rsid w:val="0D210709"/>
    <w:rsid w:val="0D2218FF"/>
    <w:rsid w:val="0D2564A8"/>
    <w:rsid w:val="0D2766C4"/>
    <w:rsid w:val="0D2B61B4"/>
    <w:rsid w:val="0D2D56A6"/>
    <w:rsid w:val="0D305906"/>
    <w:rsid w:val="0D38442D"/>
    <w:rsid w:val="0D3C7A45"/>
    <w:rsid w:val="0D3E52F9"/>
    <w:rsid w:val="0D462D5E"/>
    <w:rsid w:val="0D501777"/>
    <w:rsid w:val="0D503630"/>
    <w:rsid w:val="0D5044E7"/>
    <w:rsid w:val="0D553231"/>
    <w:rsid w:val="0D573E72"/>
    <w:rsid w:val="0D5F6D00"/>
    <w:rsid w:val="0D6B65B1"/>
    <w:rsid w:val="0D7743A7"/>
    <w:rsid w:val="0D780A8E"/>
    <w:rsid w:val="0D7D4A69"/>
    <w:rsid w:val="0D802BA6"/>
    <w:rsid w:val="0D8039B2"/>
    <w:rsid w:val="0D811433"/>
    <w:rsid w:val="0D817CDD"/>
    <w:rsid w:val="0D8D29CB"/>
    <w:rsid w:val="0D95068A"/>
    <w:rsid w:val="0D961154"/>
    <w:rsid w:val="0D990089"/>
    <w:rsid w:val="0DA05754"/>
    <w:rsid w:val="0DA66213"/>
    <w:rsid w:val="0DAF257F"/>
    <w:rsid w:val="0DBC7D7B"/>
    <w:rsid w:val="0DBD709A"/>
    <w:rsid w:val="0DBE3797"/>
    <w:rsid w:val="0DBF259D"/>
    <w:rsid w:val="0DC331A1"/>
    <w:rsid w:val="0DC914B7"/>
    <w:rsid w:val="0DC932D7"/>
    <w:rsid w:val="0DCB2EC9"/>
    <w:rsid w:val="0DD40EBD"/>
    <w:rsid w:val="0DDA3736"/>
    <w:rsid w:val="0DDB451D"/>
    <w:rsid w:val="0DDB5519"/>
    <w:rsid w:val="0DDD170E"/>
    <w:rsid w:val="0DDE28D1"/>
    <w:rsid w:val="0DE66725"/>
    <w:rsid w:val="0DE7465B"/>
    <w:rsid w:val="0DF21350"/>
    <w:rsid w:val="0DF7762E"/>
    <w:rsid w:val="0E032C8D"/>
    <w:rsid w:val="0E0A50B4"/>
    <w:rsid w:val="0E17160C"/>
    <w:rsid w:val="0E1C78AB"/>
    <w:rsid w:val="0E2844A2"/>
    <w:rsid w:val="0E2B14C9"/>
    <w:rsid w:val="0E2C2BD1"/>
    <w:rsid w:val="0E2C6A66"/>
    <w:rsid w:val="0E39045D"/>
    <w:rsid w:val="0E417A7A"/>
    <w:rsid w:val="0E4312DC"/>
    <w:rsid w:val="0E5163FE"/>
    <w:rsid w:val="0E595947"/>
    <w:rsid w:val="0E5D7B1D"/>
    <w:rsid w:val="0E5F4294"/>
    <w:rsid w:val="0E623591"/>
    <w:rsid w:val="0E7019A5"/>
    <w:rsid w:val="0E7664C8"/>
    <w:rsid w:val="0E8042DE"/>
    <w:rsid w:val="0E8457DE"/>
    <w:rsid w:val="0E886B40"/>
    <w:rsid w:val="0E935DF8"/>
    <w:rsid w:val="0E9733D5"/>
    <w:rsid w:val="0E9F768C"/>
    <w:rsid w:val="0EA76C97"/>
    <w:rsid w:val="0EB94056"/>
    <w:rsid w:val="0EC05EB6"/>
    <w:rsid w:val="0EC22922"/>
    <w:rsid w:val="0EC51CF1"/>
    <w:rsid w:val="0EC817E1"/>
    <w:rsid w:val="0ED62E74"/>
    <w:rsid w:val="0ED87CF8"/>
    <w:rsid w:val="0EDC2522"/>
    <w:rsid w:val="0EE02027"/>
    <w:rsid w:val="0EE20AF5"/>
    <w:rsid w:val="0EF0008C"/>
    <w:rsid w:val="0EF34AB0"/>
    <w:rsid w:val="0EFE5203"/>
    <w:rsid w:val="0F046BC1"/>
    <w:rsid w:val="0F087E2F"/>
    <w:rsid w:val="0F095A37"/>
    <w:rsid w:val="0F0A0CF9"/>
    <w:rsid w:val="0F0B47BD"/>
    <w:rsid w:val="0F0E3FB8"/>
    <w:rsid w:val="0F0F0401"/>
    <w:rsid w:val="0F170B3B"/>
    <w:rsid w:val="0F1C6C56"/>
    <w:rsid w:val="0F267565"/>
    <w:rsid w:val="0F2819B8"/>
    <w:rsid w:val="0F2F36F8"/>
    <w:rsid w:val="0F3D1F95"/>
    <w:rsid w:val="0F3F5F47"/>
    <w:rsid w:val="0F3F7CF5"/>
    <w:rsid w:val="0F403A6D"/>
    <w:rsid w:val="0F451FFF"/>
    <w:rsid w:val="0F492B43"/>
    <w:rsid w:val="0F4C2412"/>
    <w:rsid w:val="0F6A6954"/>
    <w:rsid w:val="0F6F44E2"/>
    <w:rsid w:val="0F7179E5"/>
    <w:rsid w:val="0F74096A"/>
    <w:rsid w:val="0F797C87"/>
    <w:rsid w:val="0F7A2873"/>
    <w:rsid w:val="0F825701"/>
    <w:rsid w:val="0F881AB1"/>
    <w:rsid w:val="0F8C5F99"/>
    <w:rsid w:val="0F9F0794"/>
    <w:rsid w:val="0FA44A5B"/>
    <w:rsid w:val="0FA47E54"/>
    <w:rsid w:val="0FAB34FF"/>
    <w:rsid w:val="0FAE4E7B"/>
    <w:rsid w:val="0FB26719"/>
    <w:rsid w:val="0FB9365C"/>
    <w:rsid w:val="0FB9435B"/>
    <w:rsid w:val="0FBA10DE"/>
    <w:rsid w:val="0FCD0EF4"/>
    <w:rsid w:val="0FD03043"/>
    <w:rsid w:val="0FD50BB8"/>
    <w:rsid w:val="0FD513AC"/>
    <w:rsid w:val="0FD7617F"/>
    <w:rsid w:val="0FDD12BC"/>
    <w:rsid w:val="0FDF0DE5"/>
    <w:rsid w:val="0FE32D76"/>
    <w:rsid w:val="0FE530EB"/>
    <w:rsid w:val="0FE92B1E"/>
    <w:rsid w:val="0FF07241"/>
    <w:rsid w:val="0FF40EB8"/>
    <w:rsid w:val="0FF87EA4"/>
    <w:rsid w:val="0FFE0884"/>
    <w:rsid w:val="0FFF516E"/>
    <w:rsid w:val="100859D0"/>
    <w:rsid w:val="100920B1"/>
    <w:rsid w:val="101271B8"/>
    <w:rsid w:val="1025065E"/>
    <w:rsid w:val="102A2753"/>
    <w:rsid w:val="102B2753"/>
    <w:rsid w:val="102E1B18"/>
    <w:rsid w:val="103510F8"/>
    <w:rsid w:val="103D3324"/>
    <w:rsid w:val="10404EEE"/>
    <w:rsid w:val="104430E9"/>
    <w:rsid w:val="104906FF"/>
    <w:rsid w:val="10514AD4"/>
    <w:rsid w:val="10517053"/>
    <w:rsid w:val="1053405A"/>
    <w:rsid w:val="1057106E"/>
    <w:rsid w:val="10606175"/>
    <w:rsid w:val="10635C65"/>
    <w:rsid w:val="10640272"/>
    <w:rsid w:val="10675755"/>
    <w:rsid w:val="106819E4"/>
    <w:rsid w:val="1068327B"/>
    <w:rsid w:val="10685076"/>
    <w:rsid w:val="10704177"/>
    <w:rsid w:val="107A4C82"/>
    <w:rsid w:val="107B0D60"/>
    <w:rsid w:val="107F7DE6"/>
    <w:rsid w:val="108A26B0"/>
    <w:rsid w:val="10960230"/>
    <w:rsid w:val="10993435"/>
    <w:rsid w:val="10A4325A"/>
    <w:rsid w:val="10AD3C70"/>
    <w:rsid w:val="10B71B0D"/>
    <w:rsid w:val="10BC2458"/>
    <w:rsid w:val="10BE733F"/>
    <w:rsid w:val="10CD3604"/>
    <w:rsid w:val="10D80401"/>
    <w:rsid w:val="10D97CD5"/>
    <w:rsid w:val="10E923EB"/>
    <w:rsid w:val="10EE19D3"/>
    <w:rsid w:val="10EF574B"/>
    <w:rsid w:val="10F03312"/>
    <w:rsid w:val="10FC2F38"/>
    <w:rsid w:val="110342FF"/>
    <w:rsid w:val="110473C6"/>
    <w:rsid w:val="110B64C0"/>
    <w:rsid w:val="111E1B8C"/>
    <w:rsid w:val="11250330"/>
    <w:rsid w:val="1125116C"/>
    <w:rsid w:val="112E6273"/>
    <w:rsid w:val="112F3D99"/>
    <w:rsid w:val="1131366D"/>
    <w:rsid w:val="11361E19"/>
    <w:rsid w:val="11375394"/>
    <w:rsid w:val="113A1918"/>
    <w:rsid w:val="113B4799"/>
    <w:rsid w:val="113C20C7"/>
    <w:rsid w:val="113F222E"/>
    <w:rsid w:val="114C7209"/>
    <w:rsid w:val="11521235"/>
    <w:rsid w:val="11591A84"/>
    <w:rsid w:val="11651119"/>
    <w:rsid w:val="11663318"/>
    <w:rsid w:val="117702D8"/>
    <w:rsid w:val="117B0D8C"/>
    <w:rsid w:val="11807745"/>
    <w:rsid w:val="11811943"/>
    <w:rsid w:val="118877EE"/>
    <w:rsid w:val="118C4D48"/>
    <w:rsid w:val="118C5756"/>
    <w:rsid w:val="11911FF2"/>
    <w:rsid w:val="11976469"/>
    <w:rsid w:val="119C0B35"/>
    <w:rsid w:val="11A007F3"/>
    <w:rsid w:val="11A53FBB"/>
    <w:rsid w:val="11B83D8F"/>
    <w:rsid w:val="11BD13A5"/>
    <w:rsid w:val="11C12C43"/>
    <w:rsid w:val="11C935D8"/>
    <w:rsid w:val="11CB1A5D"/>
    <w:rsid w:val="11D43BAA"/>
    <w:rsid w:val="11E11AF0"/>
    <w:rsid w:val="11E23F66"/>
    <w:rsid w:val="11E61B4C"/>
    <w:rsid w:val="11F21E74"/>
    <w:rsid w:val="1211525E"/>
    <w:rsid w:val="12170A79"/>
    <w:rsid w:val="1217292B"/>
    <w:rsid w:val="12192A7F"/>
    <w:rsid w:val="121A5F6A"/>
    <w:rsid w:val="121D6EB6"/>
    <w:rsid w:val="121D7151"/>
    <w:rsid w:val="1220184D"/>
    <w:rsid w:val="12220673"/>
    <w:rsid w:val="12266F4A"/>
    <w:rsid w:val="1229115B"/>
    <w:rsid w:val="12413CE6"/>
    <w:rsid w:val="124155C1"/>
    <w:rsid w:val="12435D4E"/>
    <w:rsid w:val="12502219"/>
    <w:rsid w:val="12503FC7"/>
    <w:rsid w:val="12577104"/>
    <w:rsid w:val="12592C68"/>
    <w:rsid w:val="125C6E10"/>
    <w:rsid w:val="125C703A"/>
    <w:rsid w:val="125E4936"/>
    <w:rsid w:val="12675F93"/>
    <w:rsid w:val="127001C5"/>
    <w:rsid w:val="12704669"/>
    <w:rsid w:val="127D2F5A"/>
    <w:rsid w:val="12817AE9"/>
    <w:rsid w:val="12843C37"/>
    <w:rsid w:val="12843C71"/>
    <w:rsid w:val="1287495B"/>
    <w:rsid w:val="128969C6"/>
    <w:rsid w:val="128B101B"/>
    <w:rsid w:val="128B3251"/>
    <w:rsid w:val="12940358"/>
    <w:rsid w:val="129640D0"/>
    <w:rsid w:val="12970375"/>
    <w:rsid w:val="1299596E"/>
    <w:rsid w:val="12A04B33"/>
    <w:rsid w:val="12A130A0"/>
    <w:rsid w:val="12AE1C68"/>
    <w:rsid w:val="12BB3FC7"/>
    <w:rsid w:val="12C66037"/>
    <w:rsid w:val="12D1335A"/>
    <w:rsid w:val="12D93FBD"/>
    <w:rsid w:val="12D951C0"/>
    <w:rsid w:val="12D96AE3"/>
    <w:rsid w:val="12DA1AE3"/>
    <w:rsid w:val="12DA2A28"/>
    <w:rsid w:val="12DB5F87"/>
    <w:rsid w:val="12DF1B94"/>
    <w:rsid w:val="12E34E3B"/>
    <w:rsid w:val="12E455BA"/>
    <w:rsid w:val="12F178DD"/>
    <w:rsid w:val="12F45255"/>
    <w:rsid w:val="12F63344"/>
    <w:rsid w:val="12F9640D"/>
    <w:rsid w:val="12FB4D64"/>
    <w:rsid w:val="12FC7CAB"/>
    <w:rsid w:val="130A2E8F"/>
    <w:rsid w:val="131109C2"/>
    <w:rsid w:val="13133A40"/>
    <w:rsid w:val="13191A65"/>
    <w:rsid w:val="131A3751"/>
    <w:rsid w:val="13224DC9"/>
    <w:rsid w:val="132F3C08"/>
    <w:rsid w:val="13336E3E"/>
    <w:rsid w:val="133728C5"/>
    <w:rsid w:val="134925B4"/>
    <w:rsid w:val="134E6A3B"/>
    <w:rsid w:val="134F24D1"/>
    <w:rsid w:val="13522EC3"/>
    <w:rsid w:val="1352748B"/>
    <w:rsid w:val="13541190"/>
    <w:rsid w:val="13604754"/>
    <w:rsid w:val="13620456"/>
    <w:rsid w:val="1367785D"/>
    <w:rsid w:val="13706537"/>
    <w:rsid w:val="137151A0"/>
    <w:rsid w:val="138E2FF9"/>
    <w:rsid w:val="13914897"/>
    <w:rsid w:val="13A46031"/>
    <w:rsid w:val="13B62550"/>
    <w:rsid w:val="13BA3963"/>
    <w:rsid w:val="13BA5D6B"/>
    <w:rsid w:val="13BF1E64"/>
    <w:rsid w:val="13C01D6F"/>
    <w:rsid w:val="13C044E2"/>
    <w:rsid w:val="13C221FE"/>
    <w:rsid w:val="13C85944"/>
    <w:rsid w:val="13D529D6"/>
    <w:rsid w:val="13D6569B"/>
    <w:rsid w:val="13DB5B12"/>
    <w:rsid w:val="13DD188A"/>
    <w:rsid w:val="13E75FD4"/>
    <w:rsid w:val="13EB044B"/>
    <w:rsid w:val="13EF07C3"/>
    <w:rsid w:val="13F15336"/>
    <w:rsid w:val="13FA41EA"/>
    <w:rsid w:val="13FA7C99"/>
    <w:rsid w:val="140B40C3"/>
    <w:rsid w:val="140E57F5"/>
    <w:rsid w:val="141736F0"/>
    <w:rsid w:val="141F1494"/>
    <w:rsid w:val="14204270"/>
    <w:rsid w:val="14294AD0"/>
    <w:rsid w:val="142E658A"/>
    <w:rsid w:val="1430702E"/>
    <w:rsid w:val="14310700"/>
    <w:rsid w:val="1432607A"/>
    <w:rsid w:val="143B75BD"/>
    <w:rsid w:val="144204BF"/>
    <w:rsid w:val="144349CA"/>
    <w:rsid w:val="14457F96"/>
    <w:rsid w:val="14503CE0"/>
    <w:rsid w:val="1453309C"/>
    <w:rsid w:val="145F4995"/>
    <w:rsid w:val="146D0E60"/>
    <w:rsid w:val="147541B9"/>
    <w:rsid w:val="147B0A7E"/>
    <w:rsid w:val="148122B0"/>
    <w:rsid w:val="14833235"/>
    <w:rsid w:val="14840CB7"/>
    <w:rsid w:val="149E54BE"/>
    <w:rsid w:val="14A161A6"/>
    <w:rsid w:val="14AD3953"/>
    <w:rsid w:val="14B51486"/>
    <w:rsid w:val="14C02376"/>
    <w:rsid w:val="14C111AC"/>
    <w:rsid w:val="14C43CA3"/>
    <w:rsid w:val="14D07641"/>
    <w:rsid w:val="14D13334"/>
    <w:rsid w:val="14D74019"/>
    <w:rsid w:val="14D961C2"/>
    <w:rsid w:val="14DA74EA"/>
    <w:rsid w:val="14E77FDE"/>
    <w:rsid w:val="14E9425E"/>
    <w:rsid w:val="14FB1357"/>
    <w:rsid w:val="14FC1BFA"/>
    <w:rsid w:val="15033573"/>
    <w:rsid w:val="150572EB"/>
    <w:rsid w:val="15145C97"/>
    <w:rsid w:val="15196596"/>
    <w:rsid w:val="151A46E2"/>
    <w:rsid w:val="151C212F"/>
    <w:rsid w:val="15242DBE"/>
    <w:rsid w:val="152534E9"/>
    <w:rsid w:val="152C2AC9"/>
    <w:rsid w:val="152F25BA"/>
    <w:rsid w:val="15316332"/>
    <w:rsid w:val="15324BFD"/>
    <w:rsid w:val="153F1929"/>
    <w:rsid w:val="153F2DBE"/>
    <w:rsid w:val="15406575"/>
    <w:rsid w:val="154D2A40"/>
    <w:rsid w:val="15566E11"/>
    <w:rsid w:val="15624E21"/>
    <w:rsid w:val="156328A3"/>
    <w:rsid w:val="156A53A0"/>
    <w:rsid w:val="157224A6"/>
    <w:rsid w:val="157A5DB7"/>
    <w:rsid w:val="157A756D"/>
    <w:rsid w:val="157C57DC"/>
    <w:rsid w:val="157E0E4B"/>
    <w:rsid w:val="15873EFA"/>
    <w:rsid w:val="15897F1C"/>
    <w:rsid w:val="158A5A42"/>
    <w:rsid w:val="15916D14"/>
    <w:rsid w:val="159B37AB"/>
    <w:rsid w:val="159E7F76"/>
    <w:rsid w:val="15AB7000"/>
    <w:rsid w:val="15B34F99"/>
    <w:rsid w:val="15B57FD8"/>
    <w:rsid w:val="15B900D5"/>
    <w:rsid w:val="15BB52DF"/>
    <w:rsid w:val="15BD359F"/>
    <w:rsid w:val="15C00A3E"/>
    <w:rsid w:val="15C83AFF"/>
    <w:rsid w:val="15CD1DFC"/>
    <w:rsid w:val="15D03B0B"/>
    <w:rsid w:val="15D10391"/>
    <w:rsid w:val="15D46CBD"/>
    <w:rsid w:val="15D55DE5"/>
    <w:rsid w:val="15DE1373"/>
    <w:rsid w:val="15DF5D8E"/>
    <w:rsid w:val="15E31EF8"/>
    <w:rsid w:val="15E4771A"/>
    <w:rsid w:val="15E74E37"/>
    <w:rsid w:val="15EC75CA"/>
    <w:rsid w:val="16091125"/>
    <w:rsid w:val="160B7B63"/>
    <w:rsid w:val="16190F81"/>
    <w:rsid w:val="16225C7A"/>
    <w:rsid w:val="162503E3"/>
    <w:rsid w:val="16261D23"/>
    <w:rsid w:val="16387403"/>
    <w:rsid w:val="163A2FC4"/>
    <w:rsid w:val="163C4F8E"/>
    <w:rsid w:val="165321AB"/>
    <w:rsid w:val="165669B3"/>
    <w:rsid w:val="165C6DCA"/>
    <w:rsid w:val="1662251B"/>
    <w:rsid w:val="1663076D"/>
    <w:rsid w:val="16726A36"/>
    <w:rsid w:val="167504A0"/>
    <w:rsid w:val="167B63FA"/>
    <w:rsid w:val="167D489D"/>
    <w:rsid w:val="167E55A7"/>
    <w:rsid w:val="16874769"/>
    <w:rsid w:val="1695469E"/>
    <w:rsid w:val="1697741D"/>
    <w:rsid w:val="169C7961"/>
    <w:rsid w:val="16A42B33"/>
    <w:rsid w:val="16AE750E"/>
    <w:rsid w:val="16B23F8B"/>
    <w:rsid w:val="16B30A86"/>
    <w:rsid w:val="16C17241"/>
    <w:rsid w:val="16CD3D3A"/>
    <w:rsid w:val="16D94F7F"/>
    <w:rsid w:val="16DC4C7A"/>
    <w:rsid w:val="16DF309E"/>
    <w:rsid w:val="16DF5613"/>
    <w:rsid w:val="16E15B36"/>
    <w:rsid w:val="16E939A4"/>
    <w:rsid w:val="16EB2510"/>
    <w:rsid w:val="16FA2753"/>
    <w:rsid w:val="1710689D"/>
    <w:rsid w:val="17137B51"/>
    <w:rsid w:val="1716356E"/>
    <w:rsid w:val="171731EE"/>
    <w:rsid w:val="171A4BA4"/>
    <w:rsid w:val="172762F6"/>
    <w:rsid w:val="17312619"/>
    <w:rsid w:val="173369A0"/>
    <w:rsid w:val="17375756"/>
    <w:rsid w:val="173831AB"/>
    <w:rsid w:val="17423139"/>
    <w:rsid w:val="17451C21"/>
    <w:rsid w:val="1759391E"/>
    <w:rsid w:val="175E1E32"/>
    <w:rsid w:val="17604CAC"/>
    <w:rsid w:val="176432ED"/>
    <w:rsid w:val="17672074"/>
    <w:rsid w:val="17776A8B"/>
    <w:rsid w:val="177806C4"/>
    <w:rsid w:val="177B1AE6"/>
    <w:rsid w:val="177D768B"/>
    <w:rsid w:val="177E44BC"/>
    <w:rsid w:val="177F528B"/>
    <w:rsid w:val="178070FD"/>
    <w:rsid w:val="17820254"/>
    <w:rsid w:val="178230E4"/>
    <w:rsid w:val="17824C23"/>
    <w:rsid w:val="17903F76"/>
    <w:rsid w:val="179240FB"/>
    <w:rsid w:val="1796247C"/>
    <w:rsid w:val="17964834"/>
    <w:rsid w:val="17984446"/>
    <w:rsid w:val="17990E6B"/>
    <w:rsid w:val="179A648B"/>
    <w:rsid w:val="179E7583"/>
    <w:rsid w:val="17A964DA"/>
    <w:rsid w:val="17C01771"/>
    <w:rsid w:val="17C074F9"/>
    <w:rsid w:val="17C50FB3"/>
    <w:rsid w:val="17C52D61"/>
    <w:rsid w:val="17CA07FE"/>
    <w:rsid w:val="17CB4A53"/>
    <w:rsid w:val="17CD7844"/>
    <w:rsid w:val="17CF1E32"/>
    <w:rsid w:val="17D31922"/>
    <w:rsid w:val="17D65BAB"/>
    <w:rsid w:val="17D7219A"/>
    <w:rsid w:val="17D7460F"/>
    <w:rsid w:val="17DB4333"/>
    <w:rsid w:val="17E817BD"/>
    <w:rsid w:val="17F13B56"/>
    <w:rsid w:val="17F65611"/>
    <w:rsid w:val="18090EA0"/>
    <w:rsid w:val="18123BAC"/>
    <w:rsid w:val="18131D1F"/>
    <w:rsid w:val="18142F29"/>
    <w:rsid w:val="181F78CD"/>
    <w:rsid w:val="182A5549"/>
    <w:rsid w:val="1833416F"/>
    <w:rsid w:val="18355BC4"/>
    <w:rsid w:val="184119D7"/>
    <w:rsid w:val="184620F4"/>
    <w:rsid w:val="18477D65"/>
    <w:rsid w:val="184A4865"/>
    <w:rsid w:val="184E2D57"/>
    <w:rsid w:val="185C3885"/>
    <w:rsid w:val="18612A9F"/>
    <w:rsid w:val="18656713"/>
    <w:rsid w:val="187A2E35"/>
    <w:rsid w:val="187D53EA"/>
    <w:rsid w:val="187E183C"/>
    <w:rsid w:val="187F5606"/>
    <w:rsid w:val="188624F1"/>
    <w:rsid w:val="18897A76"/>
    <w:rsid w:val="18915F7D"/>
    <w:rsid w:val="189323D2"/>
    <w:rsid w:val="189C1D14"/>
    <w:rsid w:val="189C6B47"/>
    <w:rsid w:val="189F0033"/>
    <w:rsid w:val="189F6306"/>
    <w:rsid w:val="18A9309D"/>
    <w:rsid w:val="18A94431"/>
    <w:rsid w:val="18B530E6"/>
    <w:rsid w:val="18D0220A"/>
    <w:rsid w:val="18D55226"/>
    <w:rsid w:val="18D92AB2"/>
    <w:rsid w:val="18DA0A8E"/>
    <w:rsid w:val="18F60FEE"/>
    <w:rsid w:val="19031011"/>
    <w:rsid w:val="1905081B"/>
    <w:rsid w:val="1906447F"/>
    <w:rsid w:val="190747EA"/>
    <w:rsid w:val="19084C0F"/>
    <w:rsid w:val="190E24E6"/>
    <w:rsid w:val="192153E9"/>
    <w:rsid w:val="19227923"/>
    <w:rsid w:val="1926400E"/>
    <w:rsid w:val="19266C21"/>
    <w:rsid w:val="193442BF"/>
    <w:rsid w:val="193556DA"/>
    <w:rsid w:val="19355CC5"/>
    <w:rsid w:val="19364AED"/>
    <w:rsid w:val="193B777F"/>
    <w:rsid w:val="19510D51"/>
    <w:rsid w:val="19551779"/>
    <w:rsid w:val="195D472D"/>
    <w:rsid w:val="19641994"/>
    <w:rsid w:val="19690540"/>
    <w:rsid w:val="196C6999"/>
    <w:rsid w:val="196D36B1"/>
    <w:rsid w:val="197D4F61"/>
    <w:rsid w:val="197E141A"/>
    <w:rsid w:val="19832A18"/>
    <w:rsid w:val="19857A7E"/>
    <w:rsid w:val="198D3D53"/>
    <w:rsid w:val="1994087F"/>
    <w:rsid w:val="199C2C76"/>
    <w:rsid w:val="19AE79AF"/>
    <w:rsid w:val="19B26BEE"/>
    <w:rsid w:val="19B4513C"/>
    <w:rsid w:val="19C06BAC"/>
    <w:rsid w:val="19C332D1"/>
    <w:rsid w:val="19C67D34"/>
    <w:rsid w:val="19D35C0A"/>
    <w:rsid w:val="19DD0836"/>
    <w:rsid w:val="19E33973"/>
    <w:rsid w:val="19E6338C"/>
    <w:rsid w:val="19E80A1D"/>
    <w:rsid w:val="19EC6E93"/>
    <w:rsid w:val="19FA7E71"/>
    <w:rsid w:val="1A013E23"/>
    <w:rsid w:val="1A025464"/>
    <w:rsid w:val="1A08254F"/>
    <w:rsid w:val="1A0A4F30"/>
    <w:rsid w:val="1A0D51DE"/>
    <w:rsid w:val="1A1D0525"/>
    <w:rsid w:val="1A1F5FC2"/>
    <w:rsid w:val="1A255D39"/>
    <w:rsid w:val="1A35494D"/>
    <w:rsid w:val="1A504FBA"/>
    <w:rsid w:val="1A512FD2"/>
    <w:rsid w:val="1A543EDD"/>
    <w:rsid w:val="1A69031C"/>
    <w:rsid w:val="1A78230D"/>
    <w:rsid w:val="1A7D4B85"/>
    <w:rsid w:val="1A89276C"/>
    <w:rsid w:val="1A8A011D"/>
    <w:rsid w:val="1A8A098C"/>
    <w:rsid w:val="1A9058A9"/>
    <w:rsid w:val="1A961EAB"/>
    <w:rsid w:val="1A9731B0"/>
    <w:rsid w:val="1A977CF2"/>
    <w:rsid w:val="1A9D1D74"/>
    <w:rsid w:val="1A9D50B9"/>
    <w:rsid w:val="1AA21A2C"/>
    <w:rsid w:val="1AA33992"/>
    <w:rsid w:val="1AAD1AD0"/>
    <w:rsid w:val="1AB07CF9"/>
    <w:rsid w:val="1ACB4F39"/>
    <w:rsid w:val="1AD11A1D"/>
    <w:rsid w:val="1AEB2C3A"/>
    <w:rsid w:val="1AF7145A"/>
    <w:rsid w:val="1AF8344E"/>
    <w:rsid w:val="1B024B28"/>
    <w:rsid w:val="1B046FF5"/>
    <w:rsid w:val="1B0B56ED"/>
    <w:rsid w:val="1B0D21D0"/>
    <w:rsid w:val="1B100797"/>
    <w:rsid w:val="1B186F81"/>
    <w:rsid w:val="1B1D4C62"/>
    <w:rsid w:val="1B214753"/>
    <w:rsid w:val="1B237BE2"/>
    <w:rsid w:val="1B243759"/>
    <w:rsid w:val="1B2B711A"/>
    <w:rsid w:val="1B2D759B"/>
    <w:rsid w:val="1B3202FC"/>
    <w:rsid w:val="1B352404"/>
    <w:rsid w:val="1B3A4F50"/>
    <w:rsid w:val="1B3E11C2"/>
    <w:rsid w:val="1B3F4F65"/>
    <w:rsid w:val="1B46065D"/>
    <w:rsid w:val="1B4C784B"/>
    <w:rsid w:val="1B506DE6"/>
    <w:rsid w:val="1B513751"/>
    <w:rsid w:val="1B583A4F"/>
    <w:rsid w:val="1B5C214D"/>
    <w:rsid w:val="1B5E59A7"/>
    <w:rsid w:val="1B693508"/>
    <w:rsid w:val="1B722B13"/>
    <w:rsid w:val="1B761519"/>
    <w:rsid w:val="1B7927E1"/>
    <w:rsid w:val="1B801CBC"/>
    <w:rsid w:val="1B8575B5"/>
    <w:rsid w:val="1B8604FC"/>
    <w:rsid w:val="1B866CAC"/>
    <w:rsid w:val="1B926382"/>
    <w:rsid w:val="1B983AAE"/>
    <w:rsid w:val="1BBA200E"/>
    <w:rsid w:val="1BBB7A8F"/>
    <w:rsid w:val="1BC05D1A"/>
    <w:rsid w:val="1BC33BCD"/>
    <w:rsid w:val="1BC53330"/>
    <w:rsid w:val="1BD33F93"/>
    <w:rsid w:val="1BDD5D15"/>
    <w:rsid w:val="1BE263EE"/>
    <w:rsid w:val="1BE74802"/>
    <w:rsid w:val="1BE830F3"/>
    <w:rsid w:val="1BEB53FC"/>
    <w:rsid w:val="1BEF4851"/>
    <w:rsid w:val="1BF10251"/>
    <w:rsid w:val="1BF27E9D"/>
    <w:rsid w:val="1BFF1969"/>
    <w:rsid w:val="1C133046"/>
    <w:rsid w:val="1C153C9B"/>
    <w:rsid w:val="1C1549BE"/>
    <w:rsid w:val="1C217434"/>
    <w:rsid w:val="1C252617"/>
    <w:rsid w:val="1C2A3ADB"/>
    <w:rsid w:val="1C2C57C5"/>
    <w:rsid w:val="1C2E5379"/>
    <w:rsid w:val="1C3031EB"/>
    <w:rsid w:val="1C3108B4"/>
    <w:rsid w:val="1C38154A"/>
    <w:rsid w:val="1C381D54"/>
    <w:rsid w:val="1C3F3288"/>
    <w:rsid w:val="1C4533E6"/>
    <w:rsid w:val="1C4C57FF"/>
    <w:rsid w:val="1C4D7F6B"/>
    <w:rsid w:val="1C4E1577"/>
    <w:rsid w:val="1C4E69F6"/>
    <w:rsid w:val="1C5A4EED"/>
    <w:rsid w:val="1C5E26D8"/>
    <w:rsid w:val="1C5F6A85"/>
    <w:rsid w:val="1C623275"/>
    <w:rsid w:val="1C6411A2"/>
    <w:rsid w:val="1C6C4030"/>
    <w:rsid w:val="1C702A36"/>
    <w:rsid w:val="1C744D56"/>
    <w:rsid w:val="1C7B4336"/>
    <w:rsid w:val="1C7D4C2B"/>
    <w:rsid w:val="1C7F77CD"/>
    <w:rsid w:val="1C80715D"/>
    <w:rsid w:val="1C8651B5"/>
    <w:rsid w:val="1C8E5E18"/>
    <w:rsid w:val="1C9B5BDD"/>
    <w:rsid w:val="1C9C14D6"/>
    <w:rsid w:val="1CA10E81"/>
    <w:rsid w:val="1CA473E9"/>
    <w:rsid w:val="1CB80C2C"/>
    <w:rsid w:val="1CB82E95"/>
    <w:rsid w:val="1CBF06C7"/>
    <w:rsid w:val="1CBF7BEB"/>
    <w:rsid w:val="1CDE3150"/>
    <w:rsid w:val="1CE65C54"/>
    <w:rsid w:val="1CEC5C03"/>
    <w:rsid w:val="1CEE4B08"/>
    <w:rsid w:val="1CF0262F"/>
    <w:rsid w:val="1CF4520D"/>
    <w:rsid w:val="1CF85987"/>
    <w:rsid w:val="1CFD2F9D"/>
    <w:rsid w:val="1CFE1B1D"/>
    <w:rsid w:val="1D015152"/>
    <w:rsid w:val="1D052F29"/>
    <w:rsid w:val="1D061E52"/>
    <w:rsid w:val="1D0936F0"/>
    <w:rsid w:val="1D0D3CA0"/>
    <w:rsid w:val="1D0E0D07"/>
    <w:rsid w:val="1D115195"/>
    <w:rsid w:val="1D116D3C"/>
    <w:rsid w:val="1D1E20AF"/>
    <w:rsid w:val="1D1E3640"/>
    <w:rsid w:val="1D3C38E1"/>
    <w:rsid w:val="1D3F35B6"/>
    <w:rsid w:val="1D4209B0"/>
    <w:rsid w:val="1D4670C9"/>
    <w:rsid w:val="1D48246B"/>
    <w:rsid w:val="1D4A5240"/>
    <w:rsid w:val="1D4D5CD3"/>
    <w:rsid w:val="1D4E6BA1"/>
    <w:rsid w:val="1D556F46"/>
    <w:rsid w:val="1D565ED3"/>
    <w:rsid w:val="1D5F48BD"/>
    <w:rsid w:val="1D5F5A06"/>
    <w:rsid w:val="1D61352C"/>
    <w:rsid w:val="1D651898"/>
    <w:rsid w:val="1D692489"/>
    <w:rsid w:val="1D6A2360"/>
    <w:rsid w:val="1D6F270B"/>
    <w:rsid w:val="1D7209B4"/>
    <w:rsid w:val="1D725739"/>
    <w:rsid w:val="1D730DF9"/>
    <w:rsid w:val="1D797C9A"/>
    <w:rsid w:val="1D7D3E6D"/>
    <w:rsid w:val="1D800675"/>
    <w:rsid w:val="1D86420E"/>
    <w:rsid w:val="1D8A0F84"/>
    <w:rsid w:val="1D8B2357"/>
    <w:rsid w:val="1D9B4896"/>
    <w:rsid w:val="1DA03EEE"/>
    <w:rsid w:val="1DB1791A"/>
    <w:rsid w:val="1DB3215E"/>
    <w:rsid w:val="1DC1103D"/>
    <w:rsid w:val="1DC80A69"/>
    <w:rsid w:val="1DD20680"/>
    <w:rsid w:val="1DDB508D"/>
    <w:rsid w:val="1DDC2BB3"/>
    <w:rsid w:val="1DE1641B"/>
    <w:rsid w:val="1DE63A32"/>
    <w:rsid w:val="1DEA4C78"/>
    <w:rsid w:val="1DF63C75"/>
    <w:rsid w:val="1DFD3BAA"/>
    <w:rsid w:val="1E004446"/>
    <w:rsid w:val="1E004AF3"/>
    <w:rsid w:val="1E043956"/>
    <w:rsid w:val="1E122A78"/>
    <w:rsid w:val="1E12404D"/>
    <w:rsid w:val="1E1265D5"/>
    <w:rsid w:val="1E234C86"/>
    <w:rsid w:val="1E2817B3"/>
    <w:rsid w:val="1E2A6014"/>
    <w:rsid w:val="1E313C6E"/>
    <w:rsid w:val="1E3E1D2D"/>
    <w:rsid w:val="1E4075E6"/>
    <w:rsid w:val="1E4C6AC4"/>
    <w:rsid w:val="1E4E4B14"/>
    <w:rsid w:val="1E566E09"/>
    <w:rsid w:val="1E665C43"/>
    <w:rsid w:val="1E6A399F"/>
    <w:rsid w:val="1E6C3F37"/>
    <w:rsid w:val="1E7D6144"/>
    <w:rsid w:val="1E83448C"/>
    <w:rsid w:val="1E834A1F"/>
    <w:rsid w:val="1E865B04"/>
    <w:rsid w:val="1E8A5433"/>
    <w:rsid w:val="1E8D15F0"/>
    <w:rsid w:val="1E8E56B0"/>
    <w:rsid w:val="1E8E65A3"/>
    <w:rsid w:val="1E951A03"/>
    <w:rsid w:val="1E95629E"/>
    <w:rsid w:val="1E9B0CC0"/>
    <w:rsid w:val="1E9B2A6E"/>
    <w:rsid w:val="1EA146ED"/>
    <w:rsid w:val="1EB21CEB"/>
    <w:rsid w:val="1EB4768C"/>
    <w:rsid w:val="1EBA7398"/>
    <w:rsid w:val="1EC55489"/>
    <w:rsid w:val="1EC75611"/>
    <w:rsid w:val="1EC949AD"/>
    <w:rsid w:val="1ECE4BF1"/>
    <w:rsid w:val="1ED50F3E"/>
    <w:rsid w:val="1ED94129"/>
    <w:rsid w:val="1EDC730E"/>
    <w:rsid w:val="1EE461C3"/>
    <w:rsid w:val="1EE6018D"/>
    <w:rsid w:val="1EE67113"/>
    <w:rsid w:val="1EF8739A"/>
    <w:rsid w:val="1EF90CB3"/>
    <w:rsid w:val="1EFA20E0"/>
    <w:rsid w:val="1EFD0E66"/>
    <w:rsid w:val="1EFD4B6C"/>
    <w:rsid w:val="1EFF339B"/>
    <w:rsid w:val="1F08738A"/>
    <w:rsid w:val="1F09121B"/>
    <w:rsid w:val="1F0C2E2F"/>
    <w:rsid w:val="1F0D396C"/>
    <w:rsid w:val="1F13300A"/>
    <w:rsid w:val="1F185E6D"/>
    <w:rsid w:val="1F321584"/>
    <w:rsid w:val="1F330C4D"/>
    <w:rsid w:val="1F3D76D1"/>
    <w:rsid w:val="1F470500"/>
    <w:rsid w:val="1F486949"/>
    <w:rsid w:val="1F552C1D"/>
    <w:rsid w:val="1F5C0367"/>
    <w:rsid w:val="1F72557D"/>
    <w:rsid w:val="1F7E03C6"/>
    <w:rsid w:val="1F7F3B83"/>
    <w:rsid w:val="1F81363D"/>
    <w:rsid w:val="1F841754"/>
    <w:rsid w:val="1F8831C3"/>
    <w:rsid w:val="1F8A07CF"/>
    <w:rsid w:val="1F931539"/>
    <w:rsid w:val="1FA328F8"/>
    <w:rsid w:val="1FAC7CB2"/>
    <w:rsid w:val="1FC5765C"/>
    <w:rsid w:val="1FCB49B6"/>
    <w:rsid w:val="1FCD2DF6"/>
    <w:rsid w:val="1FCF11BE"/>
    <w:rsid w:val="1FD752B1"/>
    <w:rsid w:val="1FDC50EC"/>
    <w:rsid w:val="1FF13AA8"/>
    <w:rsid w:val="1FF44874"/>
    <w:rsid w:val="1FFB6836"/>
    <w:rsid w:val="20112DDA"/>
    <w:rsid w:val="2014732D"/>
    <w:rsid w:val="20166850"/>
    <w:rsid w:val="20197022"/>
    <w:rsid w:val="201B3E66"/>
    <w:rsid w:val="20215745"/>
    <w:rsid w:val="20280331"/>
    <w:rsid w:val="203469E9"/>
    <w:rsid w:val="203931EC"/>
    <w:rsid w:val="20451316"/>
    <w:rsid w:val="20477B83"/>
    <w:rsid w:val="204A5285"/>
    <w:rsid w:val="20577E1E"/>
    <w:rsid w:val="20723AC4"/>
    <w:rsid w:val="207277FE"/>
    <w:rsid w:val="20752C51"/>
    <w:rsid w:val="207B2B57"/>
    <w:rsid w:val="207F2AC4"/>
    <w:rsid w:val="209B3D8A"/>
    <w:rsid w:val="209E23A2"/>
    <w:rsid w:val="20A8480D"/>
    <w:rsid w:val="20AE2116"/>
    <w:rsid w:val="20B67257"/>
    <w:rsid w:val="20BA7699"/>
    <w:rsid w:val="20CC5A0D"/>
    <w:rsid w:val="20CD46BF"/>
    <w:rsid w:val="20CF1FDD"/>
    <w:rsid w:val="20D533CE"/>
    <w:rsid w:val="20D858B3"/>
    <w:rsid w:val="20DB1848"/>
    <w:rsid w:val="20DB35F6"/>
    <w:rsid w:val="20DD111C"/>
    <w:rsid w:val="20E06E5E"/>
    <w:rsid w:val="20E70C92"/>
    <w:rsid w:val="20EF0E4F"/>
    <w:rsid w:val="20EF2BFD"/>
    <w:rsid w:val="20F04B19"/>
    <w:rsid w:val="20FB77F4"/>
    <w:rsid w:val="20FC2B2A"/>
    <w:rsid w:val="21012879"/>
    <w:rsid w:val="210449CD"/>
    <w:rsid w:val="210F67FD"/>
    <w:rsid w:val="212744A0"/>
    <w:rsid w:val="212E5E1B"/>
    <w:rsid w:val="2136082C"/>
    <w:rsid w:val="2137435B"/>
    <w:rsid w:val="21380A48"/>
    <w:rsid w:val="21427D49"/>
    <w:rsid w:val="21452025"/>
    <w:rsid w:val="21577120"/>
    <w:rsid w:val="215C4736"/>
    <w:rsid w:val="215E38B2"/>
    <w:rsid w:val="216A79EF"/>
    <w:rsid w:val="216E6218"/>
    <w:rsid w:val="216F5067"/>
    <w:rsid w:val="217A4BBD"/>
    <w:rsid w:val="217C1EEE"/>
    <w:rsid w:val="217C6B87"/>
    <w:rsid w:val="217E28FF"/>
    <w:rsid w:val="217F0425"/>
    <w:rsid w:val="21823A71"/>
    <w:rsid w:val="21845E2F"/>
    <w:rsid w:val="218B6DCA"/>
    <w:rsid w:val="2197751D"/>
    <w:rsid w:val="21997739"/>
    <w:rsid w:val="219A7F6F"/>
    <w:rsid w:val="219D2E11"/>
    <w:rsid w:val="219D59A6"/>
    <w:rsid w:val="21A47E8B"/>
    <w:rsid w:val="21AD2863"/>
    <w:rsid w:val="21B46321"/>
    <w:rsid w:val="21C4408A"/>
    <w:rsid w:val="21C642C1"/>
    <w:rsid w:val="21CC0D16"/>
    <w:rsid w:val="21D342CD"/>
    <w:rsid w:val="21D81213"/>
    <w:rsid w:val="21DE0DD2"/>
    <w:rsid w:val="21E85FCA"/>
    <w:rsid w:val="21ED538F"/>
    <w:rsid w:val="21EF5706"/>
    <w:rsid w:val="21EF6C3A"/>
    <w:rsid w:val="21FA7BC8"/>
    <w:rsid w:val="21FF77F1"/>
    <w:rsid w:val="2209673D"/>
    <w:rsid w:val="22097CEF"/>
    <w:rsid w:val="221A409F"/>
    <w:rsid w:val="22266F2D"/>
    <w:rsid w:val="223236E9"/>
    <w:rsid w:val="223A0B53"/>
    <w:rsid w:val="223A2D60"/>
    <w:rsid w:val="223C6316"/>
    <w:rsid w:val="224018EB"/>
    <w:rsid w:val="22444146"/>
    <w:rsid w:val="22484984"/>
    <w:rsid w:val="224D11D2"/>
    <w:rsid w:val="224D407F"/>
    <w:rsid w:val="224F4AB9"/>
    <w:rsid w:val="22552F34"/>
    <w:rsid w:val="22620EB7"/>
    <w:rsid w:val="226460A0"/>
    <w:rsid w:val="226E2973"/>
    <w:rsid w:val="227930C6"/>
    <w:rsid w:val="22853819"/>
    <w:rsid w:val="22857CBD"/>
    <w:rsid w:val="22902F40"/>
    <w:rsid w:val="22943A5C"/>
    <w:rsid w:val="229E2C22"/>
    <w:rsid w:val="22A00859"/>
    <w:rsid w:val="22A06A5E"/>
    <w:rsid w:val="22A16179"/>
    <w:rsid w:val="22A2261D"/>
    <w:rsid w:val="22A266DE"/>
    <w:rsid w:val="22A9688E"/>
    <w:rsid w:val="22B03475"/>
    <w:rsid w:val="22B1460E"/>
    <w:rsid w:val="22BB5089"/>
    <w:rsid w:val="22C81958"/>
    <w:rsid w:val="22CE6A96"/>
    <w:rsid w:val="22D07470"/>
    <w:rsid w:val="22D9572A"/>
    <w:rsid w:val="22DF1DC6"/>
    <w:rsid w:val="22DF561F"/>
    <w:rsid w:val="22E12559"/>
    <w:rsid w:val="22E738E1"/>
    <w:rsid w:val="22ED5F44"/>
    <w:rsid w:val="22F8223D"/>
    <w:rsid w:val="22F97D63"/>
    <w:rsid w:val="22FD2E11"/>
    <w:rsid w:val="230C030B"/>
    <w:rsid w:val="230D5EF9"/>
    <w:rsid w:val="230E1A60"/>
    <w:rsid w:val="231150AD"/>
    <w:rsid w:val="231F1167"/>
    <w:rsid w:val="231F5A1C"/>
    <w:rsid w:val="23203542"/>
    <w:rsid w:val="23217FE2"/>
    <w:rsid w:val="23250B58"/>
    <w:rsid w:val="232C031C"/>
    <w:rsid w:val="232E5C5F"/>
    <w:rsid w:val="232F19D7"/>
    <w:rsid w:val="233174FD"/>
    <w:rsid w:val="23391B3E"/>
    <w:rsid w:val="233C3B2A"/>
    <w:rsid w:val="23490CEA"/>
    <w:rsid w:val="234B5AC7"/>
    <w:rsid w:val="235859DB"/>
    <w:rsid w:val="235C2BD4"/>
    <w:rsid w:val="23723533"/>
    <w:rsid w:val="23730FB4"/>
    <w:rsid w:val="237351EB"/>
    <w:rsid w:val="23871813"/>
    <w:rsid w:val="238C02C6"/>
    <w:rsid w:val="238F0227"/>
    <w:rsid w:val="23A02A2A"/>
    <w:rsid w:val="23A128D5"/>
    <w:rsid w:val="23A5630C"/>
    <w:rsid w:val="23A83C63"/>
    <w:rsid w:val="23AD31BB"/>
    <w:rsid w:val="23BA11D0"/>
    <w:rsid w:val="23C12F77"/>
    <w:rsid w:val="23C538BB"/>
    <w:rsid w:val="23C6058D"/>
    <w:rsid w:val="23C80946"/>
    <w:rsid w:val="23D15EA5"/>
    <w:rsid w:val="23D42CAA"/>
    <w:rsid w:val="23D83E1C"/>
    <w:rsid w:val="23DA50BA"/>
    <w:rsid w:val="23E62F95"/>
    <w:rsid w:val="23E6478B"/>
    <w:rsid w:val="23E847F6"/>
    <w:rsid w:val="23FA330A"/>
    <w:rsid w:val="23FF4341"/>
    <w:rsid w:val="24027869"/>
    <w:rsid w:val="240946C2"/>
    <w:rsid w:val="24134E54"/>
    <w:rsid w:val="241565BF"/>
    <w:rsid w:val="24165CAC"/>
    <w:rsid w:val="24212E47"/>
    <w:rsid w:val="2428002A"/>
    <w:rsid w:val="24373239"/>
    <w:rsid w:val="243C43AB"/>
    <w:rsid w:val="243E29A8"/>
    <w:rsid w:val="243F2CD0"/>
    <w:rsid w:val="24404E85"/>
    <w:rsid w:val="244A4D1A"/>
    <w:rsid w:val="244D0366"/>
    <w:rsid w:val="244F2331"/>
    <w:rsid w:val="246738E6"/>
    <w:rsid w:val="246A53BC"/>
    <w:rsid w:val="24711D6E"/>
    <w:rsid w:val="247840E5"/>
    <w:rsid w:val="247D3B09"/>
    <w:rsid w:val="247D50F0"/>
    <w:rsid w:val="248024EA"/>
    <w:rsid w:val="24832476"/>
    <w:rsid w:val="24850D4C"/>
    <w:rsid w:val="2487307B"/>
    <w:rsid w:val="248754E8"/>
    <w:rsid w:val="249229AF"/>
    <w:rsid w:val="24A324DF"/>
    <w:rsid w:val="24A75B2E"/>
    <w:rsid w:val="24AA38A8"/>
    <w:rsid w:val="24AC04BE"/>
    <w:rsid w:val="24B970CD"/>
    <w:rsid w:val="24C45F61"/>
    <w:rsid w:val="24C809DF"/>
    <w:rsid w:val="24DE36B4"/>
    <w:rsid w:val="24DE3A8A"/>
    <w:rsid w:val="24DE71DA"/>
    <w:rsid w:val="24ED56A6"/>
    <w:rsid w:val="24FD139F"/>
    <w:rsid w:val="25027166"/>
    <w:rsid w:val="25030EBC"/>
    <w:rsid w:val="25034EC9"/>
    <w:rsid w:val="250E3F9A"/>
    <w:rsid w:val="251315B0"/>
    <w:rsid w:val="25143F64"/>
    <w:rsid w:val="251470D6"/>
    <w:rsid w:val="25162E4E"/>
    <w:rsid w:val="25210659"/>
    <w:rsid w:val="252437BD"/>
    <w:rsid w:val="252747CB"/>
    <w:rsid w:val="25276E09"/>
    <w:rsid w:val="25292B82"/>
    <w:rsid w:val="252A3007"/>
    <w:rsid w:val="252B0413"/>
    <w:rsid w:val="25342F93"/>
    <w:rsid w:val="25357D1C"/>
    <w:rsid w:val="25360BAA"/>
    <w:rsid w:val="25396B3D"/>
    <w:rsid w:val="254B70B5"/>
    <w:rsid w:val="254F08C6"/>
    <w:rsid w:val="25560F8D"/>
    <w:rsid w:val="255933D3"/>
    <w:rsid w:val="255C4358"/>
    <w:rsid w:val="256A6EE8"/>
    <w:rsid w:val="257539B1"/>
    <w:rsid w:val="257D6A6B"/>
    <w:rsid w:val="2581038F"/>
    <w:rsid w:val="258A6C07"/>
    <w:rsid w:val="25934F1E"/>
    <w:rsid w:val="25940ADF"/>
    <w:rsid w:val="259A75DB"/>
    <w:rsid w:val="259C72D7"/>
    <w:rsid w:val="25A34EE5"/>
    <w:rsid w:val="25A65A51"/>
    <w:rsid w:val="25B11518"/>
    <w:rsid w:val="25B86563"/>
    <w:rsid w:val="25C72F35"/>
    <w:rsid w:val="25E03B58"/>
    <w:rsid w:val="25E82A3D"/>
    <w:rsid w:val="25EF488C"/>
    <w:rsid w:val="25F0369F"/>
    <w:rsid w:val="25F56F08"/>
    <w:rsid w:val="2601616B"/>
    <w:rsid w:val="260470EF"/>
    <w:rsid w:val="26063526"/>
    <w:rsid w:val="26063C58"/>
    <w:rsid w:val="26086C3B"/>
    <w:rsid w:val="260929B3"/>
    <w:rsid w:val="260C44FC"/>
    <w:rsid w:val="260D5FFF"/>
    <w:rsid w:val="26126405"/>
    <w:rsid w:val="261849A4"/>
    <w:rsid w:val="261B6D15"/>
    <w:rsid w:val="262275D1"/>
    <w:rsid w:val="262A3AAC"/>
    <w:rsid w:val="262D48F3"/>
    <w:rsid w:val="2637307C"/>
    <w:rsid w:val="26392A41"/>
    <w:rsid w:val="263E440B"/>
    <w:rsid w:val="26421153"/>
    <w:rsid w:val="26485E88"/>
    <w:rsid w:val="26491D12"/>
    <w:rsid w:val="26541E80"/>
    <w:rsid w:val="26571970"/>
    <w:rsid w:val="2662331B"/>
    <w:rsid w:val="2665260C"/>
    <w:rsid w:val="2666008D"/>
    <w:rsid w:val="2666570F"/>
    <w:rsid w:val="26865DB2"/>
    <w:rsid w:val="268D25C9"/>
    <w:rsid w:val="26976F23"/>
    <w:rsid w:val="269E11F8"/>
    <w:rsid w:val="26A30712"/>
    <w:rsid w:val="26A5092E"/>
    <w:rsid w:val="26A5778B"/>
    <w:rsid w:val="26A60E77"/>
    <w:rsid w:val="26AA0AB8"/>
    <w:rsid w:val="26AA4DFD"/>
    <w:rsid w:val="26AA7E4F"/>
    <w:rsid w:val="26AE6283"/>
    <w:rsid w:val="26B10013"/>
    <w:rsid w:val="26BB5A5B"/>
    <w:rsid w:val="26C16DEA"/>
    <w:rsid w:val="26C37006"/>
    <w:rsid w:val="26DA5D12"/>
    <w:rsid w:val="26DD354F"/>
    <w:rsid w:val="26E20CC5"/>
    <w:rsid w:val="26E74AA2"/>
    <w:rsid w:val="26E80B9F"/>
    <w:rsid w:val="26F07063"/>
    <w:rsid w:val="2704340F"/>
    <w:rsid w:val="270934C3"/>
    <w:rsid w:val="270A6B1F"/>
    <w:rsid w:val="27107221"/>
    <w:rsid w:val="271C3A87"/>
    <w:rsid w:val="271E423C"/>
    <w:rsid w:val="27203570"/>
    <w:rsid w:val="273E05F3"/>
    <w:rsid w:val="273E668C"/>
    <w:rsid w:val="274719E5"/>
    <w:rsid w:val="274877F8"/>
    <w:rsid w:val="274C7086"/>
    <w:rsid w:val="274D51AE"/>
    <w:rsid w:val="275A34C6"/>
    <w:rsid w:val="275A5859"/>
    <w:rsid w:val="275C3BDB"/>
    <w:rsid w:val="27624129"/>
    <w:rsid w:val="27672D55"/>
    <w:rsid w:val="27673E35"/>
    <w:rsid w:val="27693709"/>
    <w:rsid w:val="277327DA"/>
    <w:rsid w:val="27734588"/>
    <w:rsid w:val="27767BD4"/>
    <w:rsid w:val="2788146A"/>
    <w:rsid w:val="2788225F"/>
    <w:rsid w:val="278C20C3"/>
    <w:rsid w:val="279D33B3"/>
    <w:rsid w:val="27A13E04"/>
    <w:rsid w:val="27A44741"/>
    <w:rsid w:val="27B674D4"/>
    <w:rsid w:val="27B76736"/>
    <w:rsid w:val="27BD3A55"/>
    <w:rsid w:val="27C7269C"/>
    <w:rsid w:val="27CB43C4"/>
    <w:rsid w:val="27DA088D"/>
    <w:rsid w:val="27DC35BE"/>
    <w:rsid w:val="27DC618E"/>
    <w:rsid w:val="27E62FAC"/>
    <w:rsid w:val="27EE00B2"/>
    <w:rsid w:val="27F154AD"/>
    <w:rsid w:val="27FA0805"/>
    <w:rsid w:val="27FC27CF"/>
    <w:rsid w:val="27FF7BCA"/>
    <w:rsid w:val="2800179A"/>
    <w:rsid w:val="280176DC"/>
    <w:rsid w:val="28036776"/>
    <w:rsid w:val="28061D38"/>
    <w:rsid w:val="28081174"/>
    <w:rsid w:val="28101DD7"/>
    <w:rsid w:val="281117CC"/>
    <w:rsid w:val="28156ACF"/>
    <w:rsid w:val="28291ED0"/>
    <w:rsid w:val="282A3538"/>
    <w:rsid w:val="282B6C11"/>
    <w:rsid w:val="282C4737"/>
    <w:rsid w:val="28307859"/>
    <w:rsid w:val="283163FF"/>
    <w:rsid w:val="28455D64"/>
    <w:rsid w:val="284D3CAA"/>
    <w:rsid w:val="285223EF"/>
    <w:rsid w:val="285919D0"/>
    <w:rsid w:val="286768D9"/>
    <w:rsid w:val="286978B9"/>
    <w:rsid w:val="28717D64"/>
    <w:rsid w:val="28765E4A"/>
    <w:rsid w:val="287D0A7D"/>
    <w:rsid w:val="287E1436"/>
    <w:rsid w:val="287F3F80"/>
    <w:rsid w:val="28837103"/>
    <w:rsid w:val="288B550D"/>
    <w:rsid w:val="28904CC6"/>
    <w:rsid w:val="28956124"/>
    <w:rsid w:val="289A25AC"/>
    <w:rsid w:val="28A37110"/>
    <w:rsid w:val="28A67820"/>
    <w:rsid w:val="28A85BEC"/>
    <w:rsid w:val="28A94DC4"/>
    <w:rsid w:val="28AA02DF"/>
    <w:rsid w:val="28BF16B8"/>
    <w:rsid w:val="28D24A18"/>
    <w:rsid w:val="28D45C09"/>
    <w:rsid w:val="28F03549"/>
    <w:rsid w:val="28F22C3A"/>
    <w:rsid w:val="28F61640"/>
    <w:rsid w:val="28FC235B"/>
    <w:rsid w:val="290C37E4"/>
    <w:rsid w:val="290C47B3"/>
    <w:rsid w:val="290F02E0"/>
    <w:rsid w:val="291C7A03"/>
    <w:rsid w:val="292024ED"/>
    <w:rsid w:val="2923535B"/>
    <w:rsid w:val="2937280B"/>
    <w:rsid w:val="2938027B"/>
    <w:rsid w:val="293B69C3"/>
    <w:rsid w:val="293C5D8D"/>
    <w:rsid w:val="293C768F"/>
    <w:rsid w:val="293E7836"/>
    <w:rsid w:val="29471828"/>
    <w:rsid w:val="2948144B"/>
    <w:rsid w:val="29485BC7"/>
    <w:rsid w:val="29510A55"/>
    <w:rsid w:val="295B0D23"/>
    <w:rsid w:val="297D72D1"/>
    <w:rsid w:val="2989337E"/>
    <w:rsid w:val="298F4F7D"/>
    <w:rsid w:val="29912873"/>
    <w:rsid w:val="299E0B55"/>
    <w:rsid w:val="29A462E1"/>
    <w:rsid w:val="29A62ABE"/>
    <w:rsid w:val="29A7676B"/>
    <w:rsid w:val="29AC3D81"/>
    <w:rsid w:val="29B12503"/>
    <w:rsid w:val="29B175E9"/>
    <w:rsid w:val="29B669AE"/>
    <w:rsid w:val="29BB733F"/>
    <w:rsid w:val="29C1591E"/>
    <w:rsid w:val="29C40D94"/>
    <w:rsid w:val="29C76E0D"/>
    <w:rsid w:val="29CB590F"/>
    <w:rsid w:val="29D753DC"/>
    <w:rsid w:val="29DA4244"/>
    <w:rsid w:val="29DE3B3C"/>
    <w:rsid w:val="29E10AE3"/>
    <w:rsid w:val="29F10FDB"/>
    <w:rsid w:val="29F87018"/>
    <w:rsid w:val="29FA7714"/>
    <w:rsid w:val="2A093583"/>
    <w:rsid w:val="2A0C4820"/>
    <w:rsid w:val="2A0C5CA9"/>
    <w:rsid w:val="2A0F732E"/>
    <w:rsid w:val="2A111E36"/>
    <w:rsid w:val="2A174443"/>
    <w:rsid w:val="2A1B0723"/>
    <w:rsid w:val="2A25006E"/>
    <w:rsid w:val="2A29366C"/>
    <w:rsid w:val="2A2A3FBC"/>
    <w:rsid w:val="2A361FCD"/>
    <w:rsid w:val="2A443FBA"/>
    <w:rsid w:val="2A480FED"/>
    <w:rsid w:val="2A48356C"/>
    <w:rsid w:val="2A495030"/>
    <w:rsid w:val="2A5D4A62"/>
    <w:rsid w:val="2A64465C"/>
    <w:rsid w:val="2A657557"/>
    <w:rsid w:val="2A676E5E"/>
    <w:rsid w:val="2A6913FC"/>
    <w:rsid w:val="2A6A0889"/>
    <w:rsid w:val="2A742C87"/>
    <w:rsid w:val="2A744FD7"/>
    <w:rsid w:val="2A7725E1"/>
    <w:rsid w:val="2A7825AA"/>
    <w:rsid w:val="2A7D127A"/>
    <w:rsid w:val="2A846AAC"/>
    <w:rsid w:val="2A847B4D"/>
    <w:rsid w:val="2A863682"/>
    <w:rsid w:val="2A88034A"/>
    <w:rsid w:val="2A8E045D"/>
    <w:rsid w:val="2A92423D"/>
    <w:rsid w:val="2A9B7773"/>
    <w:rsid w:val="2A9E191C"/>
    <w:rsid w:val="2A9F592C"/>
    <w:rsid w:val="2AA270FE"/>
    <w:rsid w:val="2AA607D0"/>
    <w:rsid w:val="2AA67478"/>
    <w:rsid w:val="2AA91BCB"/>
    <w:rsid w:val="2AB078A1"/>
    <w:rsid w:val="2AC62C21"/>
    <w:rsid w:val="2ACB0237"/>
    <w:rsid w:val="2ACD4246"/>
    <w:rsid w:val="2AE03B41"/>
    <w:rsid w:val="2AE13C55"/>
    <w:rsid w:val="2AE2376A"/>
    <w:rsid w:val="2AEA31A7"/>
    <w:rsid w:val="2AEA65F8"/>
    <w:rsid w:val="2AEC7B2C"/>
    <w:rsid w:val="2AEF2222"/>
    <w:rsid w:val="2AF03128"/>
    <w:rsid w:val="2AF23A16"/>
    <w:rsid w:val="2AF61758"/>
    <w:rsid w:val="2AF77E8C"/>
    <w:rsid w:val="2B053749"/>
    <w:rsid w:val="2B073965"/>
    <w:rsid w:val="2B086B70"/>
    <w:rsid w:val="2B0D02CF"/>
    <w:rsid w:val="2B0D4CF3"/>
    <w:rsid w:val="2B222751"/>
    <w:rsid w:val="2B255B99"/>
    <w:rsid w:val="2B260191"/>
    <w:rsid w:val="2B2F6A18"/>
    <w:rsid w:val="2B312790"/>
    <w:rsid w:val="2B3247EE"/>
    <w:rsid w:val="2B3B306D"/>
    <w:rsid w:val="2B3F62DF"/>
    <w:rsid w:val="2B41031C"/>
    <w:rsid w:val="2B445E93"/>
    <w:rsid w:val="2B485D2C"/>
    <w:rsid w:val="2B4C581C"/>
    <w:rsid w:val="2B4C74E5"/>
    <w:rsid w:val="2B505BE2"/>
    <w:rsid w:val="2B530D68"/>
    <w:rsid w:val="2B5D7831"/>
    <w:rsid w:val="2B5E0B35"/>
    <w:rsid w:val="2B604E23"/>
    <w:rsid w:val="2B674404"/>
    <w:rsid w:val="2B680E5D"/>
    <w:rsid w:val="2B6A4948"/>
    <w:rsid w:val="2B705B4D"/>
    <w:rsid w:val="2B706C9C"/>
    <w:rsid w:val="2B723F53"/>
    <w:rsid w:val="2B8D373E"/>
    <w:rsid w:val="2B997798"/>
    <w:rsid w:val="2B9E594C"/>
    <w:rsid w:val="2BA271EA"/>
    <w:rsid w:val="2BC058C2"/>
    <w:rsid w:val="2BC94961"/>
    <w:rsid w:val="2BCF1FA9"/>
    <w:rsid w:val="2BDB094E"/>
    <w:rsid w:val="2BDF21EC"/>
    <w:rsid w:val="2BE17E82"/>
    <w:rsid w:val="2BE61D13"/>
    <w:rsid w:val="2BE664C3"/>
    <w:rsid w:val="2BEB75B2"/>
    <w:rsid w:val="2BF10171"/>
    <w:rsid w:val="2C0C4151"/>
    <w:rsid w:val="2C0E2AD1"/>
    <w:rsid w:val="2C120027"/>
    <w:rsid w:val="2C1402C1"/>
    <w:rsid w:val="2C167E8F"/>
    <w:rsid w:val="2C1A3224"/>
    <w:rsid w:val="2C2045B2"/>
    <w:rsid w:val="2C287B13"/>
    <w:rsid w:val="2C3A3ED8"/>
    <w:rsid w:val="2C3C2722"/>
    <w:rsid w:val="2C4047C0"/>
    <w:rsid w:val="2C482CB1"/>
    <w:rsid w:val="2C4B603D"/>
    <w:rsid w:val="2C536736"/>
    <w:rsid w:val="2C5524AE"/>
    <w:rsid w:val="2C6173C0"/>
    <w:rsid w:val="2C74237E"/>
    <w:rsid w:val="2C77016A"/>
    <w:rsid w:val="2C7C350C"/>
    <w:rsid w:val="2C852B16"/>
    <w:rsid w:val="2C8B56C2"/>
    <w:rsid w:val="2C910784"/>
    <w:rsid w:val="2C981ABA"/>
    <w:rsid w:val="2C9A4365"/>
    <w:rsid w:val="2C9E6337"/>
    <w:rsid w:val="2CA31F00"/>
    <w:rsid w:val="2CA73033"/>
    <w:rsid w:val="2CAD22EA"/>
    <w:rsid w:val="2CB25B52"/>
    <w:rsid w:val="2CBC077F"/>
    <w:rsid w:val="2CBC42CC"/>
    <w:rsid w:val="2CC777C8"/>
    <w:rsid w:val="2CCB328B"/>
    <w:rsid w:val="2CCF7E1E"/>
    <w:rsid w:val="2CE55C82"/>
    <w:rsid w:val="2CE960BE"/>
    <w:rsid w:val="2CF23619"/>
    <w:rsid w:val="2CF2728B"/>
    <w:rsid w:val="2CF47464"/>
    <w:rsid w:val="2CFF0F26"/>
    <w:rsid w:val="2D010A6A"/>
    <w:rsid w:val="2D0132B4"/>
    <w:rsid w:val="2D0363AE"/>
    <w:rsid w:val="2D0F04FC"/>
    <w:rsid w:val="2D132788"/>
    <w:rsid w:val="2D146663"/>
    <w:rsid w:val="2D1B430E"/>
    <w:rsid w:val="2D1C7470"/>
    <w:rsid w:val="2D202ABC"/>
    <w:rsid w:val="2D251D42"/>
    <w:rsid w:val="2D27681D"/>
    <w:rsid w:val="2D295C56"/>
    <w:rsid w:val="2D2B1461"/>
    <w:rsid w:val="2D305D1D"/>
    <w:rsid w:val="2D346658"/>
    <w:rsid w:val="2D416E2A"/>
    <w:rsid w:val="2D480265"/>
    <w:rsid w:val="2D4C7A61"/>
    <w:rsid w:val="2D4F7564"/>
    <w:rsid w:val="2D542766"/>
    <w:rsid w:val="2D594080"/>
    <w:rsid w:val="2D5A1875"/>
    <w:rsid w:val="2D5A7676"/>
    <w:rsid w:val="2D5B3AF4"/>
    <w:rsid w:val="2D634703"/>
    <w:rsid w:val="2D684463"/>
    <w:rsid w:val="2D801837"/>
    <w:rsid w:val="2D834DF9"/>
    <w:rsid w:val="2D856DC3"/>
    <w:rsid w:val="2D870D8D"/>
    <w:rsid w:val="2D8800B2"/>
    <w:rsid w:val="2D8A262B"/>
    <w:rsid w:val="2D9A5EE2"/>
    <w:rsid w:val="2DA278B2"/>
    <w:rsid w:val="2DAB0551"/>
    <w:rsid w:val="2DAE7101"/>
    <w:rsid w:val="2DB81892"/>
    <w:rsid w:val="2DBB27E5"/>
    <w:rsid w:val="2DBB2B93"/>
    <w:rsid w:val="2DC53663"/>
    <w:rsid w:val="2DCA2DA2"/>
    <w:rsid w:val="2DCE076A"/>
    <w:rsid w:val="2DE5725A"/>
    <w:rsid w:val="2DEB6752"/>
    <w:rsid w:val="2DEC0BF0"/>
    <w:rsid w:val="2DEF06E0"/>
    <w:rsid w:val="2E007EF8"/>
    <w:rsid w:val="2E026666"/>
    <w:rsid w:val="2E051CB2"/>
    <w:rsid w:val="2E11152B"/>
    <w:rsid w:val="2E183793"/>
    <w:rsid w:val="2E1F6A9B"/>
    <w:rsid w:val="2E276819"/>
    <w:rsid w:val="2E352597"/>
    <w:rsid w:val="2E367050"/>
    <w:rsid w:val="2E497DF1"/>
    <w:rsid w:val="2E4D5985"/>
    <w:rsid w:val="2E514EF7"/>
    <w:rsid w:val="2E5642BC"/>
    <w:rsid w:val="2E576295"/>
    <w:rsid w:val="2E5822BF"/>
    <w:rsid w:val="2E5B2E08"/>
    <w:rsid w:val="2E5C5D76"/>
    <w:rsid w:val="2E5F5866"/>
    <w:rsid w:val="2E6049A6"/>
    <w:rsid w:val="2E650E2E"/>
    <w:rsid w:val="2E67471B"/>
    <w:rsid w:val="2E6D0438"/>
    <w:rsid w:val="2E7221A8"/>
    <w:rsid w:val="2E756BD9"/>
    <w:rsid w:val="2E7D2606"/>
    <w:rsid w:val="2E840A65"/>
    <w:rsid w:val="2E863561"/>
    <w:rsid w:val="2E870919"/>
    <w:rsid w:val="2E932876"/>
    <w:rsid w:val="2E9574DA"/>
    <w:rsid w:val="2E960B5C"/>
    <w:rsid w:val="2EA817DE"/>
    <w:rsid w:val="2EAE40F8"/>
    <w:rsid w:val="2EBE07DF"/>
    <w:rsid w:val="2EC15BD9"/>
    <w:rsid w:val="2ED06AAD"/>
    <w:rsid w:val="2ED72BE7"/>
    <w:rsid w:val="2ED7364E"/>
    <w:rsid w:val="2EE144CD"/>
    <w:rsid w:val="2EE67D35"/>
    <w:rsid w:val="2EE93382"/>
    <w:rsid w:val="2EEA72AB"/>
    <w:rsid w:val="2EFF1303"/>
    <w:rsid w:val="2F0243B2"/>
    <w:rsid w:val="2F032695"/>
    <w:rsid w:val="2F1016CE"/>
    <w:rsid w:val="2F1321AD"/>
    <w:rsid w:val="2F1403FE"/>
    <w:rsid w:val="2F162D76"/>
    <w:rsid w:val="2F195A15"/>
    <w:rsid w:val="2F1C3757"/>
    <w:rsid w:val="2F233CAE"/>
    <w:rsid w:val="2F324D29"/>
    <w:rsid w:val="2F4F58DB"/>
    <w:rsid w:val="2F503623"/>
    <w:rsid w:val="2F513133"/>
    <w:rsid w:val="2F532CB4"/>
    <w:rsid w:val="2F6243BA"/>
    <w:rsid w:val="2F656EAC"/>
    <w:rsid w:val="2F666663"/>
    <w:rsid w:val="2F8B49BF"/>
    <w:rsid w:val="2F940EDD"/>
    <w:rsid w:val="2F985BB8"/>
    <w:rsid w:val="2F9A7BA6"/>
    <w:rsid w:val="2FA459FF"/>
    <w:rsid w:val="2FA71273"/>
    <w:rsid w:val="2FAD4648"/>
    <w:rsid w:val="2FB120F1"/>
    <w:rsid w:val="2FBB4416"/>
    <w:rsid w:val="2FC33BD3"/>
    <w:rsid w:val="2FD2000A"/>
    <w:rsid w:val="2FD45A4C"/>
    <w:rsid w:val="2FD51F89"/>
    <w:rsid w:val="2FDB37C9"/>
    <w:rsid w:val="2FDC1244"/>
    <w:rsid w:val="2FE0701E"/>
    <w:rsid w:val="2FE778C1"/>
    <w:rsid w:val="2FEC4ED7"/>
    <w:rsid w:val="2FEF2C1A"/>
    <w:rsid w:val="2FF51DD7"/>
    <w:rsid w:val="2FFF0BCF"/>
    <w:rsid w:val="30004E27"/>
    <w:rsid w:val="3001084F"/>
    <w:rsid w:val="300140D2"/>
    <w:rsid w:val="300E30A0"/>
    <w:rsid w:val="3011436C"/>
    <w:rsid w:val="30136908"/>
    <w:rsid w:val="3018536E"/>
    <w:rsid w:val="301B13F8"/>
    <w:rsid w:val="302A3C52"/>
    <w:rsid w:val="303D5733"/>
    <w:rsid w:val="304A6E4A"/>
    <w:rsid w:val="304E16EE"/>
    <w:rsid w:val="30585E66"/>
    <w:rsid w:val="306727B0"/>
    <w:rsid w:val="30701766"/>
    <w:rsid w:val="307F231E"/>
    <w:rsid w:val="30811272"/>
    <w:rsid w:val="3081665F"/>
    <w:rsid w:val="308455A5"/>
    <w:rsid w:val="309C6B1F"/>
    <w:rsid w:val="30B22DCE"/>
    <w:rsid w:val="30B877E0"/>
    <w:rsid w:val="30BE3DCE"/>
    <w:rsid w:val="30BF5892"/>
    <w:rsid w:val="30C05B1B"/>
    <w:rsid w:val="30C22B15"/>
    <w:rsid w:val="30C44045"/>
    <w:rsid w:val="30C93E10"/>
    <w:rsid w:val="30D140CD"/>
    <w:rsid w:val="30DD0CC4"/>
    <w:rsid w:val="30EB1E2F"/>
    <w:rsid w:val="30EB518F"/>
    <w:rsid w:val="30ED43AF"/>
    <w:rsid w:val="30EE4C7F"/>
    <w:rsid w:val="30F009F7"/>
    <w:rsid w:val="30F26942"/>
    <w:rsid w:val="30F57DBC"/>
    <w:rsid w:val="30F71D86"/>
    <w:rsid w:val="31015D52"/>
    <w:rsid w:val="3105267B"/>
    <w:rsid w:val="31075B7E"/>
    <w:rsid w:val="310B6292"/>
    <w:rsid w:val="31121990"/>
    <w:rsid w:val="311346E6"/>
    <w:rsid w:val="3118734F"/>
    <w:rsid w:val="311E658C"/>
    <w:rsid w:val="31217C03"/>
    <w:rsid w:val="312223BA"/>
    <w:rsid w:val="31243C67"/>
    <w:rsid w:val="312B4876"/>
    <w:rsid w:val="313169C2"/>
    <w:rsid w:val="31494069"/>
    <w:rsid w:val="314A1AEA"/>
    <w:rsid w:val="314D3EE9"/>
    <w:rsid w:val="314F489A"/>
    <w:rsid w:val="314F5B9A"/>
    <w:rsid w:val="316E6827"/>
    <w:rsid w:val="316F641C"/>
    <w:rsid w:val="317A00BB"/>
    <w:rsid w:val="317D1040"/>
    <w:rsid w:val="31822DF7"/>
    <w:rsid w:val="31917E3F"/>
    <w:rsid w:val="31973569"/>
    <w:rsid w:val="31973AE1"/>
    <w:rsid w:val="31975317"/>
    <w:rsid w:val="319770C5"/>
    <w:rsid w:val="31A072B4"/>
    <w:rsid w:val="31A35D1B"/>
    <w:rsid w:val="31B41A25"/>
    <w:rsid w:val="31B66C1B"/>
    <w:rsid w:val="31B7641B"/>
    <w:rsid w:val="31BC044B"/>
    <w:rsid w:val="31C51E84"/>
    <w:rsid w:val="31C53C80"/>
    <w:rsid w:val="31CA3068"/>
    <w:rsid w:val="31CE42C2"/>
    <w:rsid w:val="31D574D0"/>
    <w:rsid w:val="31E83DC4"/>
    <w:rsid w:val="31EA3699"/>
    <w:rsid w:val="31EF5153"/>
    <w:rsid w:val="31F34CA2"/>
    <w:rsid w:val="31FA1C8E"/>
    <w:rsid w:val="31FD3007"/>
    <w:rsid w:val="320A7897"/>
    <w:rsid w:val="32177F97"/>
    <w:rsid w:val="321D3A6E"/>
    <w:rsid w:val="321D550B"/>
    <w:rsid w:val="32231DA8"/>
    <w:rsid w:val="322814D9"/>
    <w:rsid w:val="322866A3"/>
    <w:rsid w:val="32337017"/>
    <w:rsid w:val="32337B76"/>
    <w:rsid w:val="32393971"/>
    <w:rsid w:val="323B1B64"/>
    <w:rsid w:val="323E39E4"/>
    <w:rsid w:val="3240775C"/>
    <w:rsid w:val="32425283"/>
    <w:rsid w:val="324609F9"/>
    <w:rsid w:val="324B7353"/>
    <w:rsid w:val="324E00CB"/>
    <w:rsid w:val="324E3C27"/>
    <w:rsid w:val="3254102D"/>
    <w:rsid w:val="32587F06"/>
    <w:rsid w:val="326A79C4"/>
    <w:rsid w:val="326F322E"/>
    <w:rsid w:val="32774ADB"/>
    <w:rsid w:val="327C2C35"/>
    <w:rsid w:val="327D69E4"/>
    <w:rsid w:val="328827F7"/>
    <w:rsid w:val="32911D66"/>
    <w:rsid w:val="329A50BF"/>
    <w:rsid w:val="329D4BAF"/>
    <w:rsid w:val="32B85545"/>
    <w:rsid w:val="32C1089D"/>
    <w:rsid w:val="32C82816"/>
    <w:rsid w:val="32C959A4"/>
    <w:rsid w:val="32CC41E5"/>
    <w:rsid w:val="32D1066D"/>
    <w:rsid w:val="32D17C89"/>
    <w:rsid w:val="32D77B34"/>
    <w:rsid w:val="32DA370D"/>
    <w:rsid w:val="32E225C2"/>
    <w:rsid w:val="32E427DE"/>
    <w:rsid w:val="32E7121D"/>
    <w:rsid w:val="32EB3B6C"/>
    <w:rsid w:val="32EE5A1E"/>
    <w:rsid w:val="32F1378E"/>
    <w:rsid w:val="32F4189F"/>
    <w:rsid w:val="32F70A65"/>
    <w:rsid w:val="32F942EA"/>
    <w:rsid w:val="32FA5FAE"/>
    <w:rsid w:val="32FB322A"/>
    <w:rsid w:val="33030EB6"/>
    <w:rsid w:val="3303442D"/>
    <w:rsid w:val="330E181C"/>
    <w:rsid w:val="330E785B"/>
    <w:rsid w:val="331348F4"/>
    <w:rsid w:val="331470A0"/>
    <w:rsid w:val="331B1B0F"/>
    <w:rsid w:val="33214FC8"/>
    <w:rsid w:val="332500F7"/>
    <w:rsid w:val="332C1A8F"/>
    <w:rsid w:val="3333106F"/>
    <w:rsid w:val="3334290F"/>
    <w:rsid w:val="33357489"/>
    <w:rsid w:val="333A4819"/>
    <w:rsid w:val="333F6A58"/>
    <w:rsid w:val="334B2535"/>
    <w:rsid w:val="334F6D3D"/>
    <w:rsid w:val="33512240"/>
    <w:rsid w:val="335214F5"/>
    <w:rsid w:val="3354249B"/>
    <w:rsid w:val="33544602"/>
    <w:rsid w:val="336254B1"/>
    <w:rsid w:val="33707BCD"/>
    <w:rsid w:val="33745EFF"/>
    <w:rsid w:val="33797B81"/>
    <w:rsid w:val="337B044F"/>
    <w:rsid w:val="337C6731"/>
    <w:rsid w:val="337D650E"/>
    <w:rsid w:val="339064C2"/>
    <w:rsid w:val="33951CF7"/>
    <w:rsid w:val="339775A9"/>
    <w:rsid w:val="33995EB7"/>
    <w:rsid w:val="33AD4398"/>
    <w:rsid w:val="33B1570B"/>
    <w:rsid w:val="33BE302F"/>
    <w:rsid w:val="33CC1042"/>
    <w:rsid w:val="33CE4497"/>
    <w:rsid w:val="33CF4EA7"/>
    <w:rsid w:val="33CF6FEA"/>
    <w:rsid w:val="33D00590"/>
    <w:rsid w:val="33D55FEB"/>
    <w:rsid w:val="33D65682"/>
    <w:rsid w:val="33DC1707"/>
    <w:rsid w:val="33E10CDB"/>
    <w:rsid w:val="34041CE3"/>
    <w:rsid w:val="3411315F"/>
    <w:rsid w:val="341449FD"/>
    <w:rsid w:val="34192B39"/>
    <w:rsid w:val="341B3FDD"/>
    <w:rsid w:val="342235BE"/>
    <w:rsid w:val="342509B8"/>
    <w:rsid w:val="34313AAC"/>
    <w:rsid w:val="3434509F"/>
    <w:rsid w:val="343624DE"/>
    <w:rsid w:val="343810A7"/>
    <w:rsid w:val="343B467F"/>
    <w:rsid w:val="34423586"/>
    <w:rsid w:val="344319D6"/>
    <w:rsid w:val="34474DD2"/>
    <w:rsid w:val="34480C5A"/>
    <w:rsid w:val="344F5413"/>
    <w:rsid w:val="34572B3B"/>
    <w:rsid w:val="345C5BF5"/>
    <w:rsid w:val="34747D11"/>
    <w:rsid w:val="347E1257"/>
    <w:rsid w:val="3481490C"/>
    <w:rsid w:val="34865BA8"/>
    <w:rsid w:val="34887D3E"/>
    <w:rsid w:val="348A266F"/>
    <w:rsid w:val="348D41C6"/>
    <w:rsid w:val="34943D90"/>
    <w:rsid w:val="349A75F8"/>
    <w:rsid w:val="34A9783B"/>
    <w:rsid w:val="34B61F58"/>
    <w:rsid w:val="34BD6E42"/>
    <w:rsid w:val="34C54C4A"/>
    <w:rsid w:val="34CC177B"/>
    <w:rsid w:val="34D406E8"/>
    <w:rsid w:val="34D6203C"/>
    <w:rsid w:val="34D67ABD"/>
    <w:rsid w:val="34D80DC2"/>
    <w:rsid w:val="34D96843"/>
    <w:rsid w:val="34DC540E"/>
    <w:rsid w:val="34E23E61"/>
    <w:rsid w:val="34E31351"/>
    <w:rsid w:val="34E46DD3"/>
    <w:rsid w:val="34F4706D"/>
    <w:rsid w:val="34F6535B"/>
    <w:rsid w:val="34FA3636"/>
    <w:rsid w:val="350031D3"/>
    <w:rsid w:val="35044A71"/>
    <w:rsid w:val="35052B8B"/>
    <w:rsid w:val="350A3A72"/>
    <w:rsid w:val="3519182B"/>
    <w:rsid w:val="351D2BBB"/>
    <w:rsid w:val="352558AF"/>
    <w:rsid w:val="35315E89"/>
    <w:rsid w:val="35384579"/>
    <w:rsid w:val="353A77E0"/>
    <w:rsid w:val="353D2C37"/>
    <w:rsid w:val="35411821"/>
    <w:rsid w:val="35471076"/>
    <w:rsid w:val="354C54FD"/>
    <w:rsid w:val="35523A2F"/>
    <w:rsid w:val="3553070C"/>
    <w:rsid w:val="35584DBD"/>
    <w:rsid w:val="35586B6B"/>
    <w:rsid w:val="35591A7D"/>
    <w:rsid w:val="355C133F"/>
    <w:rsid w:val="355E6A9D"/>
    <w:rsid w:val="3566572C"/>
    <w:rsid w:val="356B77FB"/>
    <w:rsid w:val="35777988"/>
    <w:rsid w:val="357B604D"/>
    <w:rsid w:val="35885F38"/>
    <w:rsid w:val="35925FB3"/>
    <w:rsid w:val="35944047"/>
    <w:rsid w:val="35A04F88"/>
    <w:rsid w:val="35A94F7B"/>
    <w:rsid w:val="35B361A6"/>
    <w:rsid w:val="35B446E9"/>
    <w:rsid w:val="35B44A6B"/>
    <w:rsid w:val="35B71A6F"/>
    <w:rsid w:val="35B9585C"/>
    <w:rsid w:val="35BC359E"/>
    <w:rsid w:val="35C673C5"/>
    <w:rsid w:val="35CF24DD"/>
    <w:rsid w:val="35D24B6F"/>
    <w:rsid w:val="35DF103A"/>
    <w:rsid w:val="35E55780"/>
    <w:rsid w:val="35F04FF6"/>
    <w:rsid w:val="35F2731C"/>
    <w:rsid w:val="360016DD"/>
    <w:rsid w:val="36085CF8"/>
    <w:rsid w:val="360C199D"/>
    <w:rsid w:val="361372D3"/>
    <w:rsid w:val="361374C5"/>
    <w:rsid w:val="361645B9"/>
    <w:rsid w:val="3618394C"/>
    <w:rsid w:val="361C16E1"/>
    <w:rsid w:val="36224355"/>
    <w:rsid w:val="36345EE6"/>
    <w:rsid w:val="363650FE"/>
    <w:rsid w:val="36381C83"/>
    <w:rsid w:val="363B27EF"/>
    <w:rsid w:val="363E5CC4"/>
    <w:rsid w:val="364517E5"/>
    <w:rsid w:val="365300D2"/>
    <w:rsid w:val="365315CB"/>
    <w:rsid w:val="366C64B5"/>
    <w:rsid w:val="36714388"/>
    <w:rsid w:val="36716300"/>
    <w:rsid w:val="36785F21"/>
    <w:rsid w:val="36793F05"/>
    <w:rsid w:val="36802077"/>
    <w:rsid w:val="36806379"/>
    <w:rsid w:val="36811C57"/>
    <w:rsid w:val="368573F8"/>
    <w:rsid w:val="368C4D1E"/>
    <w:rsid w:val="368D390B"/>
    <w:rsid w:val="36965B9D"/>
    <w:rsid w:val="36980317"/>
    <w:rsid w:val="369B1D40"/>
    <w:rsid w:val="369B3F26"/>
    <w:rsid w:val="36A0203F"/>
    <w:rsid w:val="36A95006"/>
    <w:rsid w:val="36AA789A"/>
    <w:rsid w:val="36AB673F"/>
    <w:rsid w:val="36AF3103"/>
    <w:rsid w:val="36AF4EB1"/>
    <w:rsid w:val="36BC1BA2"/>
    <w:rsid w:val="36BD343E"/>
    <w:rsid w:val="36BE6EA2"/>
    <w:rsid w:val="36C64D6A"/>
    <w:rsid w:val="36CD7EB7"/>
    <w:rsid w:val="36DE3A69"/>
    <w:rsid w:val="36E05914"/>
    <w:rsid w:val="36E876D2"/>
    <w:rsid w:val="36E94CFA"/>
    <w:rsid w:val="3715036C"/>
    <w:rsid w:val="37164F30"/>
    <w:rsid w:val="37215DAE"/>
    <w:rsid w:val="3723126D"/>
    <w:rsid w:val="372A4537"/>
    <w:rsid w:val="3730072B"/>
    <w:rsid w:val="373D426B"/>
    <w:rsid w:val="374455F9"/>
    <w:rsid w:val="37452058"/>
    <w:rsid w:val="37585548"/>
    <w:rsid w:val="375F0685"/>
    <w:rsid w:val="375F2433"/>
    <w:rsid w:val="376129EA"/>
    <w:rsid w:val="37623CD1"/>
    <w:rsid w:val="37624BE8"/>
    <w:rsid w:val="37643220"/>
    <w:rsid w:val="376712E7"/>
    <w:rsid w:val="376B28F0"/>
    <w:rsid w:val="376D09FB"/>
    <w:rsid w:val="3772660A"/>
    <w:rsid w:val="377A4E9F"/>
    <w:rsid w:val="378828AA"/>
    <w:rsid w:val="37886541"/>
    <w:rsid w:val="379579C1"/>
    <w:rsid w:val="37997C8F"/>
    <w:rsid w:val="379B33D8"/>
    <w:rsid w:val="379E73FF"/>
    <w:rsid w:val="37A656DD"/>
    <w:rsid w:val="37A83DDA"/>
    <w:rsid w:val="37B703F6"/>
    <w:rsid w:val="37BA3B0D"/>
    <w:rsid w:val="37BC1633"/>
    <w:rsid w:val="37BC1DFF"/>
    <w:rsid w:val="37BC2078"/>
    <w:rsid w:val="37CA01F4"/>
    <w:rsid w:val="37CE5077"/>
    <w:rsid w:val="37CE542D"/>
    <w:rsid w:val="37D050DF"/>
    <w:rsid w:val="37D5526E"/>
    <w:rsid w:val="37D65C56"/>
    <w:rsid w:val="37E312B6"/>
    <w:rsid w:val="37ED301A"/>
    <w:rsid w:val="37F82ABC"/>
    <w:rsid w:val="38044D88"/>
    <w:rsid w:val="380E2707"/>
    <w:rsid w:val="381274A5"/>
    <w:rsid w:val="38190339"/>
    <w:rsid w:val="382611A3"/>
    <w:rsid w:val="382C1EB7"/>
    <w:rsid w:val="382D5A23"/>
    <w:rsid w:val="38371749"/>
    <w:rsid w:val="383E029A"/>
    <w:rsid w:val="384004B6"/>
    <w:rsid w:val="38447C54"/>
    <w:rsid w:val="38451629"/>
    <w:rsid w:val="38585BBA"/>
    <w:rsid w:val="386C58FB"/>
    <w:rsid w:val="386D15ED"/>
    <w:rsid w:val="387412EC"/>
    <w:rsid w:val="38787C50"/>
    <w:rsid w:val="387D3059"/>
    <w:rsid w:val="38806B05"/>
    <w:rsid w:val="38885904"/>
    <w:rsid w:val="38897633"/>
    <w:rsid w:val="388A7983"/>
    <w:rsid w:val="38910D12"/>
    <w:rsid w:val="38961E84"/>
    <w:rsid w:val="389F7463"/>
    <w:rsid w:val="38AB2CA1"/>
    <w:rsid w:val="38AC5B4C"/>
    <w:rsid w:val="38AD5420"/>
    <w:rsid w:val="38AE0E59"/>
    <w:rsid w:val="38C05153"/>
    <w:rsid w:val="38C20ECB"/>
    <w:rsid w:val="38C23C8C"/>
    <w:rsid w:val="38C45261"/>
    <w:rsid w:val="38D428CC"/>
    <w:rsid w:val="38D65DCF"/>
    <w:rsid w:val="38D77FCD"/>
    <w:rsid w:val="38D812D2"/>
    <w:rsid w:val="38D838CC"/>
    <w:rsid w:val="38DA69D3"/>
    <w:rsid w:val="38E36885"/>
    <w:rsid w:val="38EC5F48"/>
    <w:rsid w:val="38F4757D"/>
    <w:rsid w:val="38F52C0D"/>
    <w:rsid w:val="38FA1BB8"/>
    <w:rsid w:val="38FB262F"/>
    <w:rsid w:val="39046559"/>
    <w:rsid w:val="39053C2C"/>
    <w:rsid w:val="39071F2E"/>
    <w:rsid w:val="3908401F"/>
    <w:rsid w:val="39194863"/>
    <w:rsid w:val="39203942"/>
    <w:rsid w:val="39243934"/>
    <w:rsid w:val="392751D2"/>
    <w:rsid w:val="392A1B60"/>
    <w:rsid w:val="393A4F06"/>
    <w:rsid w:val="393D2C48"/>
    <w:rsid w:val="393E47BC"/>
    <w:rsid w:val="395301F3"/>
    <w:rsid w:val="395668FD"/>
    <w:rsid w:val="3961212F"/>
    <w:rsid w:val="396159B3"/>
    <w:rsid w:val="396F4CC8"/>
    <w:rsid w:val="397A7457"/>
    <w:rsid w:val="397F500E"/>
    <w:rsid w:val="39805FEF"/>
    <w:rsid w:val="3983340D"/>
    <w:rsid w:val="39985E8D"/>
    <w:rsid w:val="3998684B"/>
    <w:rsid w:val="39AC7D00"/>
    <w:rsid w:val="39C33310"/>
    <w:rsid w:val="39C96289"/>
    <w:rsid w:val="39CB039F"/>
    <w:rsid w:val="39D37108"/>
    <w:rsid w:val="39D52E80"/>
    <w:rsid w:val="39EC3D26"/>
    <w:rsid w:val="39F14956"/>
    <w:rsid w:val="39F529A3"/>
    <w:rsid w:val="39F86737"/>
    <w:rsid w:val="39FC7DAF"/>
    <w:rsid w:val="3A06303A"/>
    <w:rsid w:val="3A065683"/>
    <w:rsid w:val="3A091592"/>
    <w:rsid w:val="3A0C28D7"/>
    <w:rsid w:val="3A213828"/>
    <w:rsid w:val="3A2810D4"/>
    <w:rsid w:val="3A3A0F35"/>
    <w:rsid w:val="3A3C6994"/>
    <w:rsid w:val="3A401E6A"/>
    <w:rsid w:val="3A4728FD"/>
    <w:rsid w:val="3A4808C8"/>
    <w:rsid w:val="3A4C0E33"/>
    <w:rsid w:val="3A4D68B5"/>
    <w:rsid w:val="3A5926C8"/>
    <w:rsid w:val="3A5A64FE"/>
    <w:rsid w:val="3A6B7341"/>
    <w:rsid w:val="3A6D4E67"/>
    <w:rsid w:val="3A756774"/>
    <w:rsid w:val="3A7641F6"/>
    <w:rsid w:val="3A804B9A"/>
    <w:rsid w:val="3A874BD8"/>
    <w:rsid w:val="3A8F5F3B"/>
    <w:rsid w:val="3A916DA7"/>
    <w:rsid w:val="3A946897"/>
    <w:rsid w:val="3A970136"/>
    <w:rsid w:val="3A992100"/>
    <w:rsid w:val="3AA9774C"/>
    <w:rsid w:val="3AAC02E7"/>
    <w:rsid w:val="3AAF36D1"/>
    <w:rsid w:val="3AB24F6F"/>
    <w:rsid w:val="3AB27E1F"/>
    <w:rsid w:val="3AB6680E"/>
    <w:rsid w:val="3ABD5DEE"/>
    <w:rsid w:val="3ACD3B57"/>
    <w:rsid w:val="3AD34590"/>
    <w:rsid w:val="3AD76819"/>
    <w:rsid w:val="3ADF5ECC"/>
    <w:rsid w:val="3AE046CB"/>
    <w:rsid w:val="3AE1176B"/>
    <w:rsid w:val="3AE518EC"/>
    <w:rsid w:val="3AE55B2F"/>
    <w:rsid w:val="3AED34FB"/>
    <w:rsid w:val="3AEF1D20"/>
    <w:rsid w:val="3AF328C6"/>
    <w:rsid w:val="3AF56855"/>
    <w:rsid w:val="3AF65007"/>
    <w:rsid w:val="3B0357CB"/>
    <w:rsid w:val="3B044D5F"/>
    <w:rsid w:val="3B087EB7"/>
    <w:rsid w:val="3B0E03F8"/>
    <w:rsid w:val="3B131F41"/>
    <w:rsid w:val="3B1431A4"/>
    <w:rsid w:val="3B1C1648"/>
    <w:rsid w:val="3B1F1CFD"/>
    <w:rsid w:val="3B266598"/>
    <w:rsid w:val="3B2B5B43"/>
    <w:rsid w:val="3B2D4032"/>
    <w:rsid w:val="3B2D45F6"/>
    <w:rsid w:val="3B302C64"/>
    <w:rsid w:val="3B3360B0"/>
    <w:rsid w:val="3B3616FD"/>
    <w:rsid w:val="3B4958D4"/>
    <w:rsid w:val="3B4A32D5"/>
    <w:rsid w:val="3B4B54D3"/>
    <w:rsid w:val="3B4C0F20"/>
    <w:rsid w:val="3B4E1307"/>
    <w:rsid w:val="3B5051DE"/>
    <w:rsid w:val="3B5A188F"/>
    <w:rsid w:val="3B632B7A"/>
    <w:rsid w:val="3B653AFE"/>
    <w:rsid w:val="3B660234"/>
    <w:rsid w:val="3B6650C4"/>
    <w:rsid w:val="3B7364AD"/>
    <w:rsid w:val="3B7F30A4"/>
    <w:rsid w:val="3B8F7DBA"/>
    <w:rsid w:val="3B9129D1"/>
    <w:rsid w:val="3B950B19"/>
    <w:rsid w:val="3B993182"/>
    <w:rsid w:val="3B9B2D6B"/>
    <w:rsid w:val="3BA0301A"/>
    <w:rsid w:val="3BA130DD"/>
    <w:rsid w:val="3BAA5C47"/>
    <w:rsid w:val="3BB32D4D"/>
    <w:rsid w:val="3BBB6A8C"/>
    <w:rsid w:val="3BBF5492"/>
    <w:rsid w:val="3BC91625"/>
    <w:rsid w:val="3BCA75DD"/>
    <w:rsid w:val="3BD66CA2"/>
    <w:rsid w:val="3BD87FAF"/>
    <w:rsid w:val="3BDA477E"/>
    <w:rsid w:val="3BE420F4"/>
    <w:rsid w:val="3BE4284D"/>
    <w:rsid w:val="3BEE1FD7"/>
    <w:rsid w:val="3BFF1AFF"/>
    <w:rsid w:val="3C0435A9"/>
    <w:rsid w:val="3C0F7235"/>
    <w:rsid w:val="3C184C27"/>
    <w:rsid w:val="3C1A7270"/>
    <w:rsid w:val="3C2231C3"/>
    <w:rsid w:val="3C241E9D"/>
    <w:rsid w:val="3C247E8C"/>
    <w:rsid w:val="3C272CA2"/>
    <w:rsid w:val="3C273326"/>
    <w:rsid w:val="3C277297"/>
    <w:rsid w:val="3C2D27A2"/>
    <w:rsid w:val="3C2D50CD"/>
    <w:rsid w:val="3C3A116E"/>
    <w:rsid w:val="3C3A2BDD"/>
    <w:rsid w:val="3C406CD7"/>
    <w:rsid w:val="3C4C13B1"/>
    <w:rsid w:val="3C4D31A2"/>
    <w:rsid w:val="3C5938F5"/>
    <w:rsid w:val="3C7613D4"/>
    <w:rsid w:val="3C770EB3"/>
    <w:rsid w:val="3C7834E8"/>
    <w:rsid w:val="3C7A1ABD"/>
    <w:rsid w:val="3C7E15AD"/>
    <w:rsid w:val="3C815550"/>
    <w:rsid w:val="3C8534B2"/>
    <w:rsid w:val="3C866C31"/>
    <w:rsid w:val="3C880B2F"/>
    <w:rsid w:val="3C8A1D00"/>
    <w:rsid w:val="3CAF1DBE"/>
    <w:rsid w:val="3CB63022"/>
    <w:rsid w:val="3CB66F99"/>
    <w:rsid w:val="3CBD31B6"/>
    <w:rsid w:val="3CBE7BFC"/>
    <w:rsid w:val="3CC60243"/>
    <w:rsid w:val="3CC72F54"/>
    <w:rsid w:val="3CCD5370"/>
    <w:rsid w:val="3CCD7FE2"/>
    <w:rsid w:val="3CD42576"/>
    <w:rsid w:val="3CE1686E"/>
    <w:rsid w:val="3CE4404F"/>
    <w:rsid w:val="3CEB2A01"/>
    <w:rsid w:val="3CEB3610"/>
    <w:rsid w:val="3CFC071D"/>
    <w:rsid w:val="3D0C1C6D"/>
    <w:rsid w:val="3D1337B6"/>
    <w:rsid w:val="3D16341B"/>
    <w:rsid w:val="3D1A7CCD"/>
    <w:rsid w:val="3D271561"/>
    <w:rsid w:val="3D2D6CED"/>
    <w:rsid w:val="3D3178F2"/>
    <w:rsid w:val="3D332398"/>
    <w:rsid w:val="3D346C8B"/>
    <w:rsid w:val="3D3954D4"/>
    <w:rsid w:val="3D423410"/>
    <w:rsid w:val="3D4C3459"/>
    <w:rsid w:val="3D564CA7"/>
    <w:rsid w:val="3D69400B"/>
    <w:rsid w:val="3D6A7CE7"/>
    <w:rsid w:val="3D734E8A"/>
    <w:rsid w:val="3D89645B"/>
    <w:rsid w:val="3D8B21D4"/>
    <w:rsid w:val="3D9077EA"/>
    <w:rsid w:val="3D9230FC"/>
    <w:rsid w:val="3D960B78"/>
    <w:rsid w:val="3DA053D1"/>
    <w:rsid w:val="3DA45043"/>
    <w:rsid w:val="3DA54918"/>
    <w:rsid w:val="3DAE7C70"/>
    <w:rsid w:val="3DAF5FC2"/>
    <w:rsid w:val="3DB3642A"/>
    <w:rsid w:val="3DB552D6"/>
    <w:rsid w:val="3DB5764A"/>
    <w:rsid w:val="3DB8390A"/>
    <w:rsid w:val="3DBF44D4"/>
    <w:rsid w:val="3DCC00F6"/>
    <w:rsid w:val="3DCF768E"/>
    <w:rsid w:val="3DD810D5"/>
    <w:rsid w:val="3DDB3D1C"/>
    <w:rsid w:val="3DDD0555"/>
    <w:rsid w:val="3DDE42DD"/>
    <w:rsid w:val="3DF06B92"/>
    <w:rsid w:val="3DFC60C1"/>
    <w:rsid w:val="3DFF227A"/>
    <w:rsid w:val="3E012496"/>
    <w:rsid w:val="3E0B5E74"/>
    <w:rsid w:val="3E0E4BB3"/>
    <w:rsid w:val="3E153CED"/>
    <w:rsid w:val="3E18307C"/>
    <w:rsid w:val="3E243A02"/>
    <w:rsid w:val="3E473894"/>
    <w:rsid w:val="3E481E73"/>
    <w:rsid w:val="3E546750"/>
    <w:rsid w:val="3E546A69"/>
    <w:rsid w:val="3E6063E7"/>
    <w:rsid w:val="3E622809"/>
    <w:rsid w:val="3E645FE6"/>
    <w:rsid w:val="3E65226D"/>
    <w:rsid w:val="3E6622F9"/>
    <w:rsid w:val="3E693B97"/>
    <w:rsid w:val="3E6B3DB3"/>
    <w:rsid w:val="3E815385"/>
    <w:rsid w:val="3E864749"/>
    <w:rsid w:val="3E8B1D5F"/>
    <w:rsid w:val="3E8E35FE"/>
    <w:rsid w:val="3E916908"/>
    <w:rsid w:val="3E9C3F6D"/>
    <w:rsid w:val="3EA129AD"/>
    <w:rsid w:val="3EA177D5"/>
    <w:rsid w:val="3EA6303D"/>
    <w:rsid w:val="3EB12E0C"/>
    <w:rsid w:val="3EB412B6"/>
    <w:rsid w:val="3EB70DA6"/>
    <w:rsid w:val="3EBE3EE3"/>
    <w:rsid w:val="3EC86B10"/>
    <w:rsid w:val="3ECE5FF9"/>
    <w:rsid w:val="3ED454B4"/>
    <w:rsid w:val="3EDB572F"/>
    <w:rsid w:val="3EDD16B6"/>
    <w:rsid w:val="3EE002FD"/>
    <w:rsid w:val="3EE06334"/>
    <w:rsid w:val="3EE071AB"/>
    <w:rsid w:val="3EE21B1C"/>
    <w:rsid w:val="3EEA3EE9"/>
    <w:rsid w:val="3EEC4EF4"/>
    <w:rsid w:val="3EFF2568"/>
    <w:rsid w:val="3F035D9A"/>
    <w:rsid w:val="3F0C42CD"/>
    <w:rsid w:val="3F19736B"/>
    <w:rsid w:val="3F280608"/>
    <w:rsid w:val="3F310B59"/>
    <w:rsid w:val="3F381EE7"/>
    <w:rsid w:val="3F3E5024"/>
    <w:rsid w:val="3F3E7338"/>
    <w:rsid w:val="3F4305D7"/>
    <w:rsid w:val="3F446ADE"/>
    <w:rsid w:val="3F4D4769"/>
    <w:rsid w:val="3F4F33B6"/>
    <w:rsid w:val="3F507C4A"/>
    <w:rsid w:val="3F5274F8"/>
    <w:rsid w:val="3F530871"/>
    <w:rsid w:val="3F5617F6"/>
    <w:rsid w:val="3F5D6B08"/>
    <w:rsid w:val="3F762A0F"/>
    <w:rsid w:val="3F823E58"/>
    <w:rsid w:val="3F852C53"/>
    <w:rsid w:val="3F861CCA"/>
    <w:rsid w:val="3F900452"/>
    <w:rsid w:val="3F925B69"/>
    <w:rsid w:val="3FA70E1B"/>
    <w:rsid w:val="3FB03189"/>
    <w:rsid w:val="3FB52D71"/>
    <w:rsid w:val="3FC52463"/>
    <w:rsid w:val="3FCC5A47"/>
    <w:rsid w:val="3FCF2669"/>
    <w:rsid w:val="3FD17C46"/>
    <w:rsid w:val="3FD566C3"/>
    <w:rsid w:val="3FDB5621"/>
    <w:rsid w:val="3FE12EA1"/>
    <w:rsid w:val="3FE3543D"/>
    <w:rsid w:val="3FF1653A"/>
    <w:rsid w:val="3FFD2F82"/>
    <w:rsid w:val="4000169D"/>
    <w:rsid w:val="40017F0B"/>
    <w:rsid w:val="4004626D"/>
    <w:rsid w:val="40173E32"/>
    <w:rsid w:val="401A55E8"/>
    <w:rsid w:val="402B37FA"/>
    <w:rsid w:val="403E28DD"/>
    <w:rsid w:val="40477F08"/>
    <w:rsid w:val="404C1F5A"/>
    <w:rsid w:val="40524017"/>
    <w:rsid w:val="40582115"/>
    <w:rsid w:val="405A7C3B"/>
    <w:rsid w:val="40651BB6"/>
    <w:rsid w:val="406960D0"/>
    <w:rsid w:val="40711049"/>
    <w:rsid w:val="40763ACA"/>
    <w:rsid w:val="4076672F"/>
    <w:rsid w:val="40783478"/>
    <w:rsid w:val="40786313"/>
    <w:rsid w:val="40786455"/>
    <w:rsid w:val="407B3B56"/>
    <w:rsid w:val="407C4E5B"/>
    <w:rsid w:val="407D705A"/>
    <w:rsid w:val="408842CC"/>
    <w:rsid w:val="408908EE"/>
    <w:rsid w:val="408B24EB"/>
    <w:rsid w:val="408B62C2"/>
    <w:rsid w:val="408C0447"/>
    <w:rsid w:val="408D72F4"/>
    <w:rsid w:val="40952AB4"/>
    <w:rsid w:val="40956EC5"/>
    <w:rsid w:val="409A44DC"/>
    <w:rsid w:val="409C0254"/>
    <w:rsid w:val="40A5279C"/>
    <w:rsid w:val="40A610D2"/>
    <w:rsid w:val="40AA0BC3"/>
    <w:rsid w:val="40AE5348"/>
    <w:rsid w:val="40B530C4"/>
    <w:rsid w:val="40B67411"/>
    <w:rsid w:val="40B97058"/>
    <w:rsid w:val="40C304AF"/>
    <w:rsid w:val="40C81049"/>
    <w:rsid w:val="40CF687B"/>
    <w:rsid w:val="40D567B8"/>
    <w:rsid w:val="40E42F74"/>
    <w:rsid w:val="40E73D79"/>
    <w:rsid w:val="40F005A0"/>
    <w:rsid w:val="40F01597"/>
    <w:rsid w:val="40F26835"/>
    <w:rsid w:val="40F3251B"/>
    <w:rsid w:val="40F47EC2"/>
    <w:rsid w:val="40FE050B"/>
    <w:rsid w:val="40FF092C"/>
    <w:rsid w:val="410B71F0"/>
    <w:rsid w:val="411150DB"/>
    <w:rsid w:val="4112722E"/>
    <w:rsid w:val="4113108F"/>
    <w:rsid w:val="411A0E9C"/>
    <w:rsid w:val="41212DF0"/>
    <w:rsid w:val="41230AAD"/>
    <w:rsid w:val="4123781C"/>
    <w:rsid w:val="41285F8B"/>
    <w:rsid w:val="412874F2"/>
    <w:rsid w:val="41300182"/>
    <w:rsid w:val="413B7A6D"/>
    <w:rsid w:val="41435FF3"/>
    <w:rsid w:val="414616A0"/>
    <w:rsid w:val="41480B2E"/>
    <w:rsid w:val="414857DE"/>
    <w:rsid w:val="4157061F"/>
    <w:rsid w:val="41571AA0"/>
    <w:rsid w:val="415820EB"/>
    <w:rsid w:val="41614FF9"/>
    <w:rsid w:val="416702DC"/>
    <w:rsid w:val="41730529"/>
    <w:rsid w:val="41744D2D"/>
    <w:rsid w:val="417A38FB"/>
    <w:rsid w:val="41801923"/>
    <w:rsid w:val="418D5DEE"/>
    <w:rsid w:val="41941726"/>
    <w:rsid w:val="419453CF"/>
    <w:rsid w:val="419566D8"/>
    <w:rsid w:val="41961147"/>
    <w:rsid w:val="41A22F39"/>
    <w:rsid w:val="41AE0767"/>
    <w:rsid w:val="41B13BD3"/>
    <w:rsid w:val="41BB44E3"/>
    <w:rsid w:val="41BD0482"/>
    <w:rsid w:val="41C50675"/>
    <w:rsid w:val="41C538FC"/>
    <w:rsid w:val="41C71A3C"/>
    <w:rsid w:val="41CA0DF1"/>
    <w:rsid w:val="41CB352D"/>
    <w:rsid w:val="41D028CD"/>
    <w:rsid w:val="41D116D9"/>
    <w:rsid w:val="41D41C6F"/>
    <w:rsid w:val="41D659E7"/>
    <w:rsid w:val="41DD28D2"/>
    <w:rsid w:val="41E77BF5"/>
    <w:rsid w:val="41E9396D"/>
    <w:rsid w:val="41F63994"/>
    <w:rsid w:val="41F754C1"/>
    <w:rsid w:val="41FB55A4"/>
    <w:rsid w:val="420F3F6D"/>
    <w:rsid w:val="42112CF3"/>
    <w:rsid w:val="421B164C"/>
    <w:rsid w:val="42251994"/>
    <w:rsid w:val="422C131F"/>
    <w:rsid w:val="423409DC"/>
    <w:rsid w:val="42373815"/>
    <w:rsid w:val="42413E25"/>
    <w:rsid w:val="424424ED"/>
    <w:rsid w:val="4250579A"/>
    <w:rsid w:val="425311DE"/>
    <w:rsid w:val="42565EF1"/>
    <w:rsid w:val="425F356F"/>
    <w:rsid w:val="426B2840"/>
    <w:rsid w:val="426E5C20"/>
    <w:rsid w:val="42A927C0"/>
    <w:rsid w:val="42B40EE3"/>
    <w:rsid w:val="42B71375"/>
    <w:rsid w:val="42BB570A"/>
    <w:rsid w:val="42C0236E"/>
    <w:rsid w:val="42C24FD0"/>
    <w:rsid w:val="42CE7F3B"/>
    <w:rsid w:val="42D35358"/>
    <w:rsid w:val="42DB7F22"/>
    <w:rsid w:val="42DF0FF4"/>
    <w:rsid w:val="42ED4D97"/>
    <w:rsid w:val="42F26B43"/>
    <w:rsid w:val="42F93A27"/>
    <w:rsid w:val="42FE0D10"/>
    <w:rsid w:val="43011E8A"/>
    <w:rsid w:val="430B27E8"/>
    <w:rsid w:val="431052E8"/>
    <w:rsid w:val="431C1981"/>
    <w:rsid w:val="432A1A6D"/>
    <w:rsid w:val="432C1E84"/>
    <w:rsid w:val="432D1637"/>
    <w:rsid w:val="432F1853"/>
    <w:rsid w:val="43367252"/>
    <w:rsid w:val="43394A3E"/>
    <w:rsid w:val="43480064"/>
    <w:rsid w:val="435929D5"/>
    <w:rsid w:val="435B576A"/>
    <w:rsid w:val="435C108A"/>
    <w:rsid w:val="43661FA0"/>
    <w:rsid w:val="43670FED"/>
    <w:rsid w:val="436B215F"/>
    <w:rsid w:val="436C2348"/>
    <w:rsid w:val="43721740"/>
    <w:rsid w:val="43722728"/>
    <w:rsid w:val="43783DB2"/>
    <w:rsid w:val="437F791C"/>
    <w:rsid w:val="43823E0B"/>
    <w:rsid w:val="4389125B"/>
    <w:rsid w:val="438C0A54"/>
    <w:rsid w:val="43905402"/>
    <w:rsid w:val="4390743E"/>
    <w:rsid w:val="43A65B14"/>
    <w:rsid w:val="43AE3A19"/>
    <w:rsid w:val="43BA6DBF"/>
    <w:rsid w:val="43BB74AB"/>
    <w:rsid w:val="43C14C38"/>
    <w:rsid w:val="43C36B4A"/>
    <w:rsid w:val="43D9356D"/>
    <w:rsid w:val="43E560C1"/>
    <w:rsid w:val="43EA0F9D"/>
    <w:rsid w:val="43F5418D"/>
    <w:rsid w:val="44007FA0"/>
    <w:rsid w:val="440469A6"/>
    <w:rsid w:val="44071E88"/>
    <w:rsid w:val="440740A8"/>
    <w:rsid w:val="440E7DEC"/>
    <w:rsid w:val="440F27B9"/>
    <w:rsid w:val="4410023A"/>
    <w:rsid w:val="441427F7"/>
    <w:rsid w:val="44177BC5"/>
    <w:rsid w:val="44242A3A"/>
    <w:rsid w:val="44260EB1"/>
    <w:rsid w:val="442D0332"/>
    <w:rsid w:val="442E34B3"/>
    <w:rsid w:val="442E5667"/>
    <w:rsid w:val="442E595A"/>
    <w:rsid w:val="443268C2"/>
    <w:rsid w:val="44342F6C"/>
    <w:rsid w:val="44393C24"/>
    <w:rsid w:val="44455B1A"/>
    <w:rsid w:val="444F64A7"/>
    <w:rsid w:val="445C443B"/>
    <w:rsid w:val="445E033A"/>
    <w:rsid w:val="445F383D"/>
    <w:rsid w:val="446E0159"/>
    <w:rsid w:val="446F6056"/>
    <w:rsid w:val="447479BB"/>
    <w:rsid w:val="44757F63"/>
    <w:rsid w:val="44782D86"/>
    <w:rsid w:val="447A776D"/>
    <w:rsid w:val="44844B10"/>
    <w:rsid w:val="44865108"/>
    <w:rsid w:val="4488337C"/>
    <w:rsid w:val="448F2780"/>
    <w:rsid w:val="44901E7E"/>
    <w:rsid w:val="44937E2F"/>
    <w:rsid w:val="449473A4"/>
    <w:rsid w:val="44962692"/>
    <w:rsid w:val="44AA2327"/>
    <w:rsid w:val="44AC2A30"/>
    <w:rsid w:val="44B00E64"/>
    <w:rsid w:val="44B8142D"/>
    <w:rsid w:val="44B82C0B"/>
    <w:rsid w:val="44BC1B7A"/>
    <w:rsid w:val="44C4421D"/>
    <w:rsid w:val="44C45FCB"/>
    <w:rsid w:val="44C71617"/>
    <w:rsid w:val="44D45648"/>
    <w:rsid w:val="44D77FA3"/>
    <w:rsid w:val="44D97CC8"/>
    <w:rsid w:val="44DF4BB3"/>
    <w:rsid w:val="44E12B11"/>
    <w:rsid w:val="44E40E58"/>
    <w:rsid w:val="44E64AD7"/>
    <w:rsid w:val="44EA2B4E"/>
    <w:rsid w:val="44EE0B22"/>
    <w:rsid w:val="44F11AA7"/>
    <w:rsid w:val="4517259F"/>
    <w:rsid w:val="45176918"/>
    <w:rsid w:val="45192C6B"/>
    <w:rsid w:val="4524487F"/>
    <w:rsid w:val="4528655A"/>
    <w:rsid w:val="452D591E"/>
    <w:rsid w:val="452F4E0F"/>
    <w:rsid w:val="453E2BF0"/>
    <w:rsid w:val="454049F0"/>
    <w:rsid w:val="454B12A7"/>
    <w:rsid w:val="455A6691"/>
    <w:rsid w:val="45624364"/>
    <w:rsid w:val="456258EF"/>
    <w:rsid w:val="456513F4"/>
    <w:rsid w:val="457C4AF8"/>
    <w:rsid w:val="45835E86"/>
    <w:rsid w:val="459A7D41"/>
    <w:rsid w:val="459C2AA4"/>
    <w:rsid w:val="459E5181"/>
    <w:rsid w:val="459F1AEF"/>
    <w:rsid w:val="45A04342"/>
    <w:rsid w:val="45A33E32"/>
    <w:rsid w:val="45A34DF4"/>
    <w:rsid w:val="45B46040"/>
    <w:rsid w:val="45B91721"/>
    <w:rsid w:val="45C36283"/>
    <w:rsid w:val="45C37881"/>
    <w:rsid w:val="45C41F63"/>
    <w:rsid w:val="45D3591D"/>
    <w:rsid w:val="45D83A17"/>
    <w:rsid w:val="45DD6280"/>
    <w:rsid w:val="45E958C2"/>
    <w:rsid w:val="45EA0DC5"/>
    <w:rsid w:val="45EA2D92"/>
    <w:rsid w:val="45ED15CB"/>
    <w:rsid w:val="45F416D5"/>
    <w:rsid w:val="45FC3543"/>
    <w:rsid w:val="4603646C"/>
    <w:rsid w:val="460F771A"/>
    <w:rsid w:val="46187109"/>
    <w:rsid w:val="46192347"/>
    <w:rsid w:val="461B6675"/>
    <w:rsid w:val="461C7016"/>
    <w:rsid w:val="4623687A"/>
    <w:rsid w:val="462F56C6"/>
    <w:rsid w:val="46315CB6"/>
    <w:rsid w:val="4646138E"/>
    <w:rsid w:val="464E3D9E"/>
    <w:rsid w:val="464E508C"/>
    <w:rsid w:val="464F7B16"/>
    <w:rsid w:val="4654512D"/>
    <w:rsid w:val="46547298"/>
    <w:rsid w:val="46613350"/>
    <w:rsid w:val="466435C2"/>
    <w:rsid w:val="46647A66"/>
    <w:rsid w:val="466967AA"/>
    <w:rsid w:val="466C295D"/>
    <w:rsid w:val="466D4889"/>
    <w:rsid w:val="466F1843"/>
    <w:rsid w:val="467032D9"/>
    <w:rsid w:val="46750899"/>
    <w:rsid w:val="4678706D"/>
    <w:rsid w:val="467A681C"/>
    <w:rsid w:val="467F70E2"/>
    <w:rsid w:val="46805F22"/>
    <w:rsid w:val="468772B0"/>
    <w:rsid w:val="468A0B4E"/>
    <w:rsid w:val="468D2996"/>
    <w:rsid w:val="468F65C1"/>
    <w:rsid w:val="4690085B"/>
    <w:rsid w:val="46976203"/>
    <w:rsid w:val="4698326B"/>
    <w:rsid w:val="46A50CD8"/>
    <w:rsid w:val="46AA6E1C"/>
    <w:rsid w:val="46B03E42"/>
    <w:rsid w:val="46B5206F"/>
    <w:rsid w:val="46BB7A6D"/>
    <w:rsid w:val="46C13781"/>
    <w:rsid w:val="46CE1383"/>
    <w:rsid w:val="46D505AA"/>
    <w:rsid w:val="46DA1AD6"/>
    <w:rsid w:val="46DF4B55"/>
    <w:rsid w:val="46E10058"/>
    <w:rsid w:val="46F34946"/>
    <w:rsid w:val="46FC2E01"/>
    <w:rsid w:val="46FC7C9E"/>
    <w:rsid w:val="46FD4105"/>
    <w:rsid w:val="46FF62F0"/>
    <w:rsid w:val="4703236F"/>
    <w:rsid w:val="47061C64"/>
    <w:rsid w:val="47091BE0"/>
    <w:rsid w:val="470B6133"/>
    <w:rsid w:val="47112DA6"/>
    <w:rsid w:val="47121270"/>
    <w:rsid w:val="471751DC"/>
    <w:rsid w:val="47181607"/>
    <w:rsid w:val="471C20EE"/>
    <w:rsid w:val="471C49BA"/>
    <w:rsid w:val="471D243C"/>
    <w:rsid w:val="47262D4B"/>
    <w:rsid w:val="473358EA"/>
    <w:rsid w:val="4737700D"/>
    <w:rsid w:val="473906E7"/>
    <w:rsid w:val="4749234C"/>
    <w:rsid w:val="474D22A8"/>
    <w:rsid w:val="475A2C17"/>
    <w:rsid w:val="475C79A2"/>
    <w:rsid w:val="475E148B"/>
    <w:rsid w:val="475E38FA"/>
    <w:rsid w:val="47746789"/>
    <w:rsid w:val="47765AEB"/>
    <w:rsid w:val="477E2CD4"/>
    <w:rsid w:val="47881532"/>
    <w:rsid w:val="478C01F2"/>
    <w:rsid w:val="47981D85"/>
    <w:rsid w:val="479A7C83"/>
    <w:rsid w:val="479A7EA6"/>
    <w:rsid w:val="479D620D"/>
    <w:rsid w:val="47A0602F"/>
    <w:rsid w:val="47A0687C"/>
    <w:rsid w:val="47A9612B"/>
    <w:rsid w:val="47B57E4D"/>
    <w:rsid w:val="47B73BC5"/>
    <w:rsid w:val="47BB5A79"/>
    <w:rsid w:val="47BC3A52"/>
    <w:rsid w:val="47C307BC"/>
    <w:rsid w:val="47D538D0"/>
    <w:rsid w:val="47D826A4"/>
    <w:rsid w:val="47DC6A31"/>
    <w:rsid w:val="47DE1152"/>
    <w:rsid w:val="47E81FD1"/>
    <w:rsid w:val="47EE2E1E"/>
    <w:rsid w:val="47F155E6"/>
    <w:rsid w:val="47F44E19"/>
    <w:rsid w:val="47F463CE"/>
    <w:rsid w:val="480212E4"/>
    <w:rsid w:val="480510B4"/>
    <w:rsid w:val="48065F50"/>
    <w:rsid w:val="48082673"/>
    <w:rsid w:val="481438CD"/>
    <w:rsid w:val="481E3C44"/>
    <w:rsid w:val="482155B2"/>
    <w:rsid w:val="4822619B"/>
    <w:rsid w:val="4828425C"/>
    <w:rsid w:val="48284861"/>
    <w:rsid w:val="483B47F6"/>
    <w:rsid w:val="483C412F"/>
    <w:rsid w:val="48451FC5"/>
    <w:rsid w:val="485038C1"/>
    <w:rsid w:val="4852443C"/>
    <w:rsid w:val="486642E5"/>
    <w:rsid w:val="48677399"/>
    <w:rsid w:val="486C2D65"/>
    <w:rsid w:val="486E0728"/>
    <w:rsid w:val="48700764"/>
    <w:rsid w:val="48733CAB"/>
    <w:rsid w:val="48733F90"/>
    <w:rsid w:val="487A2378"/>
    <w:rsid w:val="487F2F7D"/>
    <w:rsid w:val="487F6800"/>
    <w:rsid w:val="48843EF1"/>
    <w:rsid w:val="48863CFC"/>
    <w:rsid w:val="488B2616"/>
    <w:rsid w:val="48974140"/>
    <w:rsid w:val="48981928"/>
    <w:rsid w:val="48AF154D"/>
    <w:rsid w:val="48B02852"/>
    <w:rsid w:val="48B3615A"/>
    <w:rsid w:val="48D32C81"/>
    <w:rsid w:val="48D90193"/>
    <w:rsid w:val="48E01D1C"/>
    <w:rsid w:val="48EB3931"/>
    <w:rsid w:val="48EB621C"/>
    <w:rsid w:val="48ED6E34"/>
    <w:rsid w:val="48EE7AB3"/>
    <w:rsid w:val="48FB36C9"/>
    <w:rsid w:val="490F1FF2"/>
    <w:rsid w:val="49120F38"/>
    <w:rsid w:val="491B249F"/>
    <w:rsid w:val="492359B6"/>
    <w:rsid w:val="492719A6"/>
    <w:rsid w:val="493C2436"/>
    <w:rsid w:val="493C5935"/>
    <w:rsid w:val="493F7B37"/>
    <w:rsid w:val="494333CF"/>
    <w:rsid w:val="49501A46"/>
    <w:rsid w:val="4953791E"/>
    <w:rsid w:val="495A0CAC"/>
    <w:rsid w:val="495F41C3"/>
    <w:rsid w:val="495F5E9A"/>
    <w:rsid w:val="49630BAA"/>
    <w:rsid w:val="496A75EF"/>
    <w:rsid w:val="496B42A2"/>
    <w:rsid w:val="496E4757"/>
    <w:rsid w:val="496E6505"/>
    <w:rsid w:val="49706D54"/>
    <w:rsid w:val="49836050"/>
    <w:rsid w:val="498D445B"/>
    <w:rsid w:val="49940662"/>
    <w:rsid w:val="499458EE"/>
    <w:rsid w:val="499C7517"/>
    <w:rsid w:val="499D0BC9"/>
    <w:rsid w:val="499D112E"/>
    <w:rsid w:val="49A47B48"/>
    <w:rsid w:val="49A81A17"/>
    <w:rsid w:val="49AE38B1"/>
    <w:rsid w:val="49B06B1E"/>
    <w:rsid w:val="49B1219A"/>
    <w:rsid w:val="49B37AF6"/>
    <w:rsid w:val="49B91A00"/>
    <w:rsid w:val="49B96301"/>
    <w:rsid w:val="49C64593"/>
    <w:rsid w:val="49D04DFF"/>
    <w:rsid w:val="49E95DD2"/>
    <w:rsid w:val="49F27137"/>
    <w:rsid w:val="49F84FFA"/>
    <w:rsid w:val="49FC7454"/>
    <w:rsid w:val="4A012E2B"/>
    <w:rsid w:val="4A097120"/>
    <w:rsid w:val="4A0B73DF"/>
    <w:rsid w:val="4A123F6F"/>
    <w:rsid w:val="4A141734"/>
    <w:rsid w:val="4A1C23C8"/>
    <w:rsid w:val="4A2319E6"/>
    <w:rsid w:val="4A276729"/>
    <w:rsid w:val="4A2D016F"/>
    <w:rsid w:val="4A3318B4"/>
    <w:rsid w:val="4A340100"/>
    <w:rsid w:val="4A35135E"/>
    <w:rsid w:val="4A365275"/>
    <w:rsid w:val="4A4D5AF6"/>
    <w:rsid w:val="4A5971B6"/>
    <w:rsid w:val="4A5A011A"/>
    <w:rsid w:val="4A630034"/>
    <w:rsid w:val="4A67089F"/>
    <w:rsid w:val="4A6D1FCD"/>
    <w:rsid w:val="4A6E1464"/>
    <w:rsid w:val="4A743FEF"/>
    <w:rsid w:val="4A74595B"/>
    <w:rsid w:val="4A7A403C"/>
    <w:rsid w:val="4A7E09CA"/>
    <w:rsid w:val="4A817939"/>
    <w:rsid w:val="4A8F2BD7"/>
    <w:rsid w:val="4A8F6276"/>
    <w:rsid w:val="4A915202"/>
    <w:rsid w:val="4A9224F6"/>
    <w:rsid w:val="4A93275A"/>
    <w:rsid w:val="4A946440"/>
    <w:rsid w:val="4A965D14"/>
    <w:rsid w:val="4A9670F8"/>
    <w:rsid w:val="4AA472F9"/>
    <w:rsid w:val="4AA541A9"/>
    <w:rsid w:val="4AB63AC0"/>
    <w:rsid w:val="4AB663B6"/>
    <w:rsid w:val="4ABA1D88"/>
    <w:rsid w:val="4ABF25B2"/>
    <w:rsid w:val="4AC523CB"/>
    <w:rsid w:val="4AC63614"/>
    <w:rsid w:val="4ADD7DE7"/>
    <w:rsid w:val="4AE067DE"/>
    <w:rsid w:val="4AE44CD1"/>
    <w:rsid w:val="4AE536EB"/>
    <w:rsid w:val="4AE61A16"/>
    <w:rsid w:val="4AE922E8"/>
    <w:rsid w:val="4B054C48"/>
    <w:rsid w:val="4B073FB4"/>
    <w:rsid w:val="4B0A30F7"/>
    <w:rsid w:val="4B0B1AEF"/>
    <w:rsid w:val="4B117A90"/>
    <w:rsid w:val="4B166E55"/>
    <w:rsid w:val="4B1A19C7"/>
    <w:rsid w:val="4B227EB7"/>
    <w:rsid w:val="4B303B6B"/>
    <w:rsid w:val="4B323F49"/>
    <w:rsid w:val="4B333578"/>
    <w:rsid w:val="4B34391F"/>
    <w:rsid w:val="4B4B3235"/>
    <w:rsid w:val="4B7A73E4"/>
    <w:rsid w:val="4B8274DB"/>
    <w:rsid w:val="4B893ACB"/>
    <w:rsid w:val="4B897627"/>
    <w:rsid w:val="4B946499"/>
    <w:rsid w:val="4B977F95"/>
    <w:rsid w:val="4BA82530"/>
    <w:rsid w:val="4BB3139E"/>
    <w:rsid w:val="4BB943B0"/>
    <w:rsid w:val="4BC26F0C"/>
    <w:rsid w:val="4BC841FB"/>
    <w:rsid w:val="4BCA036B"/>
    <w:rsid w:val="4BCD1C09"/>
    <w:rsid w:val="4BE60E75"/>
    <w:rsid w:val="4BE67E16"/>
    <w:rsid w:val="4BFA32A1"/>
    <w:rsid w:val="4BFE1DC3"/>
    <w:rsid w:val="4C0360C1"/>
    <w:rsid w:val="4C067CE9"/>
    <w:rsid w:val="4C07498C"/>
    <w:rsid w:val="4C074AC8"/>
    <w:rsid w:val="4C082549"/>
    <w:rsid w:val="4C084FC2"/>
    <w:rsid w:val="4C115F9A"/>
    <w:rsid w:val="4C13248E"/>
    <w:rsid w:val="4C13529D"/>
    <w:rsid w:val="4C1519A0"/>
    <w:rsid w:val="4C2130F3"/>
    <w:rsid w:val="4C2A6199"/>
    <w:rsid w:val="4C2D26A8"/>
    <w:rsid w:val="4C3978F9"/>
    <w:rsid w:val="4C432CD1"/>
    <w:rsid w:val="4C4C303E"/>
    <w:rsid w:val="4C523EBC"/>
    <w:rsid w:val="4C5D54D6"/>
    <w:rsid w:val="4C5E7947"/>
    <w:rsid w:val="4C6C1422"/>
    <w:rsid w:val="4C711F79"/>
    <w:rsid w:val="4C732A5F"/>
    <w:rsid w:val="4C752B7D"/>
    <w:rsid w:val="4C7858DD"/>
    <w:rsid w:val="4C8E741F"/>
    <w:rsid w:val="4C9038B4"/>
    <w:rsid w:val="4C93458C"/>
    <w:rsid w:val="4C9F5F71"/>
    <w:rsid w:val="4CAD390B"/>
    <w:rsid w:val="4CAF5F3C"/>
    <w:rsid w:val="4CAF785F"/>
    <w:rsid w:val="4CB44DFE"/>
    <w:rsid w:val="4CB57D38"/>
    <w:rsid w:val="4CB6269D"/>
    <w:rsid w:val="4CBB2EF3"/>
    <w:rsid w:val="4CBC39CE"/>
    <w:rsid w:val="4CBD1C7E"/>
    <w:rsid w:val="4CBF6674"/>
    <w:rsid w:val="4CC26468"/>
    <w:rsid w:val="4CCE3D52"/>
    <w:rsid w:val="4CD843C2"/>
    <w:rsid w:val="4CEB05BD"/>
    <w:rsid w:val="4CEE0350"/>
    <w:rsid w:val="4CEF2847"/>
    <w:rsid w:val="4CF60CEC"/>
    <w:rsid w:val="4CF62B2D"/>
    <w:rsid w:val="4D0266FD"/>
    <w:rsid w:val="4D077A73"/>
    <w:rsid w:val="4D1A70D0"/>
    <w:rsid w:val="4D1C511D"/>
    <w:rsid w:val="4D1D44CA"/>
    <w:rsid w:val="4D20220D"/>
    <w:rsid w:val="4D203FBB"/>
    <w:rsid w:val="4D22187A"/>
    <w:rsid w:val="4D25749E"/>
    <w:rsid w:val="4D293E8A"/>
    <w:rsid w:val="4D2C26AC"/>
    <w:rsid w:val="4D2E2B7B"/>
    <w:rsid w:val="4D307987"/>
    <w:rsid w:val="4D3637DE"/>
    <w:rsid w:val="4D3651B9"/>
    <w:rsid w:val="4D36558C"/>
    <w:rsid w:val="4D4228E5"/>
    <w:rsid w:val="4D447D52"/>
    <w:rsid w:val="4D4E1B1D"/>
    <w:rsid w:val="4D540E5B"/>
    <w:rsid w:val="4D5A13F7"/>
    <w:rsid w:val="4D5D5079"/>
    <w:rsid w:val="4D64597E"/>
    <w:rsid w:val="4D6850A2"/>
    <w:rsid w:val="4D7B7443"/>
    <w:rsid w:val="4D7C7BFF"/>
    <w:rsid w:val="4D92310A"/>
    <w:rsid w:val="4D9628DA"/>
    <w:rsid w:val="4D963478"/>
    <w:rsid w:val="4D97427D"/>
    <w:rsid w:val="4D9D560B"/>
    <w:rsid w:val="4DAD14D8"/>
    <w:rsid w:val="4DBA1AEA"/>
    <w:rsid w:val="4DC03836"/>
    <w:rsid w:val="4DC24D9D"/>
    <w:rsid w:val="4DC4703C"/>
    <w:rsid w:val="4DC67027"/>
    <w:rsid w:val="4DCE3A17"/>
    <w:rsid w:val="4DD61BA4"/>
    <w:rsid w:val="4DD80AEC"/>
    <w:rsid w:val="4DDC4386"/>
    <w:rsid w:val="4DE054EC"/>
    <w:rsid w:val="4DE4323A"/>
    <w:rsid w:val="4DE440AC"/>
    <w:rsid w:val="4DE628EA"/>
    <w:rsid w:val="4DEC6CD7"/>
    <w:rsid w:val="4DF06083"/>
    <w:rsid w:val="4DF07E6B"/>
    <w:rsid w:val="4DFA2A5E"/>
    <w:rsid w:val="4DFC0584"/>
    <w:rsid w:val="4DFD4223"/>
    <w:rsid w:val="4E007A19"/>
    <w:rsid w:val="4E105DDD"/>
    <w:rsid w:val="4E1061A1"/>
    <w:rsid w:val="4E113407"/>
    <w:rsid w:val="4E173610"/>
    <w:rsid w:val="4E17716C"/>
    <w:rsid w:val="4E1A03B6"/>
    <w:rsid w:val="4E1C1FB4"/>
    <w:rsid w:val="4E1C41B2"/>
    <w:rsid w:val="4E233D83"/>
    <w:rsid w:val="4E235C88"/>
    <w:rsid w:val="4E2528C4"/>
    <w:rsid w:val="4E264AC2"/>
    <w:rsid w:val="4E2762C3"/>
    <w:rsid w:val="4E2A3343"/>
    <w:rsid w:val="4E383AE3"/>
    <w:rsid w:val="4E3B5550"/>
    <w:rsid w:val="4E4478F5"/>
    <w:rsid w:val="4E4B7280"/>
    <w:rsid w:val="4E4C150B"/>
    <w:rsid w:val="4E515990"/>
    <w:rsid w:val="4E5B79A0"/>
    <w:rsid w:val="4E69321C"/>
    <w:rsid w:val="4E6A2964"/>
    <w:rsid w:val="4E736946"/>
    <w:rsid w:val="4E76041D"/>
    <w:rsid w:val="4E77628C"/>
    <w:rsid w:val="4E796CE2"/>
    <w:rsid w:val="4E7B77EC"/>
    <w:rsid w:val="4E7C78E6"/>
    <w:rsid w:val="4E7E368F"/>
    <w:rsid w:val="4E8251DC"/>
    <w:rsid w:val="4E8422D7"/>
    <w:rsid w:val="4E8A5B90"/>
    <w:rsid w:val="4E8D5680"/>
    <w:rsid w:val="4E910DAD"/>
    <w:rsid w:val="4E984750"/>
    <w:rsid w:val="4E9E5E26"/>
    <w:rsid w:val="4EA355D2"/>
    <w:rsid w:val="4EB4787F"/>
    <w:rsid w:val="4EB56BD4"/>
    <w:rsid w:val="4EB62E28"/>
    <w:rsid w:val="4EB95335"/>
    <w:rsid w:val="4EBC2EC3"/>
    <w:rsid w:val="4EC85950"/>
    <w:rsid w:val="4ECF4659"/>
    <w:rsid w:val="4ED17C80"/>
    <w:rsid w:val="4ED513E2"/>
    <w:rsid w:val="4ED9366C"/>
    <w:rsid w:val="4EDF1772"/>
    <w:rsid w:val="4EE07A0F"/>
    <w:rsid w:val="4EE3184E"/>
    <w:rsid w:val="4EF26794"/>
    <w:rsid w:val="4F0449F9"/>
    <w:rsid w:val="4F057230"/>
    <w:rsid w:val="4F067B60"/>
    <w:rsid w:val="4F1271A2"/>
    <w:rsid w:val="4F135B85"/>
    <w:rsid w:val="4F204338"/>
    <w:rsid w:val="4F3D590F"/>
    <w:rsid w:val="4F440434"/>
    <w:rsid w:val="4F486660"/>
    <w:rsid w:val="4F506DD9"/>
    <w:rsid w:val="4F5166AD"/>
    <w:rsid w:val="4F5635EF"/>
    <w:rsid w:val="4F5764B9"/>
    <w:rsid w:val="4F5E5B23"/>
    <w:rsid w:val="4F5F0DCA"/>
    <w:rsid w:val="4F632C5C"/>
    <w:rsid w:val="4F63535B"/>
    <w:rsid w:val="4F6360AE"/>
    <w:rsid w:val="4F653250"/>
    <w:rsid w:val="4F6C34E7"/>
    <w:rsid w:val="4F721E8F"/>
    <w:rsid w:val="4F7E6378"/>
    <w:rsid w:val="4F8847C5"/>
    <w:rsid w:val="4F963A1F"/>
    <w:rsid w:val="4FA01DB0"/>
    <w:rsid w:val="4FA2364E"/>
    <w:rsid w:val="4FA47E64"/>
    <w:rsid w:val="4FAE2436"/>
    <w:rsid w:val="4FB71A0F"/>
    <w:rsid w:val="4FBC20C8"/>
    <w:rsid w:val="4FBD16E0"/>
    <w:rsid w:val="4FC1772D"/>
    <w:rsid w:val="4FC96B8B"/>
    <w:rsid w:val="4FD03711"/>
    <w:rsid w:val="4FD16CB4"/>
    <w:rsid w:val="4FD33A65"/>
    <w:rsid w:val="4FDB306A"/>
    <w:rsid w:val="4FDC6702"/>
    <w:rsid w:val="4FDD44A2"/>
    <w:rsid w:val="4FE45773"/>
    <w:rsid w:val="4FE53C30"/>
    <w:rsid w:val="4FF442F2"/>
    <w:rsid w:val="50041972"/>
    <w:rsid w:val="5006393C"/>
    <w:rsid w:val="500838D0"/>
    <w:rsid w:val="500C6EE1"/>
    <w:rsid w:val="5013686C"/>
    <w:rsid w:val="501C3A77"/>
    <w:rsid w:val="50220694"/>
    <w:rsid w:val="5023629C"/>
    <w:rsid w:val="502A1D14"/>
    <w:rsid w:val="502D0EC8"/>
    <w:rsid w:val="502D2C99"/>
    <w:rsid w:val="502F5160"/>
    <w:rsid w:val="50306C0B"/>
    <w:rsid w:val="50334005"/>
    <w:rsid w:val="50561CD3"/>
    <w:rsid w:val="50577CF3"/>
    <w:rsid w:val="50616DC4"/>
    <w:rsid w:val="506A6769"/>
    <w:rsid w:val="50722108"/>
    <w:rsid w:val="50812A87"/>
    <w:rsid w:val="508820AE"/>
    <w:rsid w:val="508B1B14"/>
    <w:rsid w:val="50913377"/>
    <w:rsid w:val="50A032F1"/>
    <w:rsid w:val="50A13E56"/>
    <w:rsid w:val="50AC5718"/>
    <w:rsid w:val="50B317AD"/>
    <w:rsid w:val="50B415EA"/>
    <w:rsid w:val="50BA1BFE"/>
    <w:rsid w:val="50C636F7"/>
    <w:rsid w:val="50C730CB"/>
    <w:rsid w:val="50CB189D"/>
    <w:rsid w:val="50D521AD"/>
    <w:rsid w:val="50D81ECE"/>
    <w:rsid w:val="50DC644B"/>
    <w:rsid w:val="50DD28EE"/>
    <w:rsid w:val="50E16CEC"/>
    <w:rsid w:val="50E425E7"/>
    <w:rsid w:val="50F3175D"/>
    <w:rsid w:val="50F43794"/>
    <w:rsid w:val="51082263"/>
    <w:rsid w:val="510C1AF9"/>
    <w:rsid w:val="511775AB"/>
    <w:rsid w:val="51186119"/>
    <w:rsid w:val="511D718F"/>
    <w:rsid w:val="511F2F07"/>
    <w:rsid w:val="512344AA"/>
    <w:rsid w:val="512A76B9"/>
    <w:rsid w:val="51370131"/>
    <w:rsid w:val="51532FAC"/>
    <w:rsid w:val="51690075"/>
    <w:rsid w:val="517B5119"/>
    <w:rsid w:val="517B525E"/>
    <w:rsid w:val="517B61BE"/>
    <w:rsid w:val="517D16C1"/>
    <w:rsid w:val="517F4C4A"/>
    <w:rsid w:val="518357C9"/>
    <w:rsid w:val="51864667"/>
    <w:rsid w:val="518B657E"/>
    <w:rsid w:val="518C1C1F"/>
    <w:rsid w:val="51907961"/>
    <w:rsid w:val="51932241"/>
    <w:rsid w:val="5198572E"/>
    <w:rsid w:val="51A11B6E"/>
    <w:rsid w:val="51A87F74"/>
    <w:rsid w:val="51AA02F7"/>
    <w:rsid w:val="51B353FD"/>
    <w:rsid w:val="51B47E96"/>
    <w:rsid w:val="51C34B1B"/>
    <w:rsid w:val="51CE5664"/>
    <w:rsid w:val="51E23F34"/>
    <w:rsid w:val="51E7240C"/>
    <w:rsid w:val="51EC51F8"/>
    <w:rsid w:val="51F465F0"/>
    <w:rsid w:val="51F577C4"/>
    <w:rsid w:val="51F9675D"/>
    <w:rsid w:val="51FF2B94"/>
    <w:rsid w:val="51FF6894"/>
    <w:rsid w:val="52041CFA"/>
    <w:rsid w:val="5208399B"/>
    <w:rsid w:val="5209326F"/>
    <w:rsid w:val="521F5647"/>
    <w:rsid w:val="52260855"/>
    <w:rsid w:val="52383B54"/>
    <w:rsid w:val="523F4EE3"/>
    <w:rsid w:val="52480FFC"/>
    <w:rsid w:val="524A3FB4"/>
    <w:rsid w:val="524C3F65"/>
    <w:rsid w:val="524E0C89"/>
    <w:rsid w:val="52545EA1"/>
    <w:rsid w:val="525A3ACB"/>
    <w:rsid w:val="525A7F6F"/>
    <w:rsid w:val="5285323E"/>
    <w:rsid w:val="528B1C6F"/>
    <w:rsid w:val="528B1ED6"/>
    <w:rsid w:val="52904AF6"/>
    <w:rsid w:val="52955098"/>
    <w:rsid w:val="529F4C9C"/>
    <w:rsid w:val="52AF7BEC"/>
    <w:rsid w:val="52B753C1"/>
    <w:rsid w:val="52C164D5"/>
    <w:rsid w:val="52CB3561"/>
    <w:rsid w:val="52E367B6"/>
    <w:rsid w:val="52E41F0D"/>
    <w:rsid w:val="52E44931"/>
    <w:rsid w:val="52E77B28"/>
    <w:rsid w:val="52F350B7"/>
    <w:rsid w:val="52F92766"/>
    <w:rsid w:val="52F932E4"/>
    <w:rsid w:val="5302488E"/>
    <w:rsid w:val="530F0D59"/>
    <w:rsid w:val="531E2D4A"/>
    <w:rsid w:val="532760A3"/>
    <w:rsid w:val="532C36B9"/>
    <w:rsid w:val="53347FB2"/>
    <w:rsid w:val="534E3B3B"/>
    <w:rsid w:val="53511372"/>
    <w:rsid w:val="53574187"/>
    <w:rsid w:val="536101F6"/>
    <w:rsid w:val="53645CDE"/>
    <w:rsid w:val="53686D64"/>
    <w:rsid w:val="537D0B66"/>
    <w:rsid w:val="537E2381"/>
    <w:rsid w:val="53844015"/>
    <w:rsid w:val="538A6632"/>
    <w:rsid w:val="53985AAA"/>
    <w:rsid w:val="53990623"/>
    <w:rsid w:val="53A414A2"/>
    <w:rsid w:val="53AA7BF7"/>
    <w:rsid w:val="53B06098"/>
    <w:rsid w:val="53B312E1"/>
    <w:rsid w:val="53B46E1C"/>
    <w:rsid w:val="53B77CE7"/>
    <w:rsid w:val="53CD6A4F"/>
    <w:rsid w:val="53D0673A"/>
    <w:rsid w:val="53D53D51"/>
    <w:rsid w:val="53D8021B"/>
    <w:rsid w:val="53E421E6"/>
    <w:rsid w:val="53E43F94"/>
    <w:rsid w:val="53E817BB"/>
    <w:rsid w:val="53F47B4C"/>
    <w:rsid w:val="53F80A84"/>
    <w:rsid w:val="53F81F7D"/>
    <w:rsid w:val="54075EA4"/>
    <w:rsid w:val="540C5299"/>
    <w:rsid w:val="54177EC5"/>
    <w:rsid w:val="541C2691"/>
    <w:rsid w:val="541C5A49"/>
    <w:rsid w:val="542E65C4"/>
    <w:rsid w:val="544F115F"/>
    <w:rsid w:val="545804DE"/>
    <w:rsid w:val="54592A2A"/>
    <w:rsid w:val="545B4A99"/>
    <w:rsid w:val="54612908"/>
    <w:rsid w:val="546155E5"/>
    <w:rsid w:val="54651927"/>
    <w:rsid w:val="54676806"/>
    <w:rsid w:val="546A778A"/>
    <w:rsid w:val="546F6D84"/>
    <w:rsid w:val="54754B82"/>
    <w:rsid w:val="5476101E"/>
    <w:rsid w:val="54784522"/>
    <w:rsid w:val="548E5CAE"/>
    <w:rsid w:val="54A218D1"/>
    <w:rsid w:val="54AA14D4"/>
    <w:rsid w:val="54AD6A7C"/>
    <w:rsid w:val="54AF3253"/>
    <w:rsid w:val="54B07EFF"/>
    <w:rsid w:val="54BB2F47"/>
    <w:rsid w:val="54BC281B"/>
    <w:rsid w:val="54C25C1B"/>
    <w:rsid w:val="54C65448"/>
    <w:rsid w:val="54CA318A"/>
    <w:rsid w:val="54D51B2F"/>
    <w:rsid w:val="54D83F05"/>
    <w:rsid w:val="54EC06F5"/>
    <w:rsid w:val="54F14D91"/>
    <w:rsid w:val="54F226E1"/>
    <w:rsid w:val="54F75F49"/>
    <w:rsid w:val="55044467"/>
    <w:rsid w:val="55044567"/>
    <w:rsid w:val="551268DF"/>
    <w:rsid w:val="551271A0"/>
    <w:rsid w:val="55180990"/>
    <w:rsid w:val="55272E48"/>
    <w:rsid w:val="55276C44"/>
    <w:rsid w:val="552E0975"/>
    <w:rsid w:val="55307659"/>
    <w:rsid w:val="55383F64"/>
    <w:rsid w:val="5540169E"/>
    <w:rsid w:val="55425416"/>
    <w:rsid w:val="554636FD"/>
    <w:rsid w:val="554803FF"/>
    <w:rsid w:val="554A7E27"/>
    <w:rsid w:val="554D5B69"/>
    <w:rsid w:val="555A2916"/>
    <w:rsid w:val="556531FF"/>
    <w:rsid w:val="55654F24"/>
    <w:rsid w:val="557214D8"/>
    <w:rsid w:val="5572256C"/>
    <w:rsid w:val="557256C6"/>
    <w:rsid w:val="5575255E"/>
    <w:rsid w:val="5579070C"/>
    <w:rsid w:val="557B26D6"/>
    <w:rsid w:val="557C4502"/>
    <w:rsid w:val="55846FDD"/>
    <w:rsid w:val="558909BA"/>
    <w:rsid w:val="558E065B"/>
    <w:rsid w:val="55983288"/>
    <w:rsid w:val="55990248"/>
    <w:rsid w:val="559F0398"/>
    <w:rsid w:val="55A015B9"/>
    <w:rsid w:val="55A25EB5"/>
    <w:rsid w:val="55A51501"/>
    <w:rsid w:val="55AF412E"/>
    <w:rsid w:val="55B160F8"/>
    <w:rsid w:val="55BC6160"/>
    <w:rsid w:val="55BE263A"/>
    <w:rsid w:val="55CE6CAA"/>
    <w:rsid w:val="55D171C2"/>
    <w:rsid w:val="55D45328"/>
    <w:rsid w:val="55D728AE"/>
    <w:rsid w:val="55E0339D"/>
    <w:rsid w:val="55ED318A"/>
    <w:rsid w:val="55F14746"/>
    <w:rsid w:val="55F50596"/>
    <w:rsid w:val="55F61036"/>
    <w:rsid w:val="56062A2F"/>
    <w:rsid w:val="560A0239"/>
    <w:rsid w:val="56150435"/>
    <w:rsid w:val="563158B6"/>
    <w:rsid w:val="56386869"/>
    <w:rsid w:val="563D3E2F"/>
    <w:rsid w:val="563F1955"/>
    <w:rsid w:val="564167D6"/>
    <w:rsid w:val="56487BCA"/>
    <w:rsid w:val="564E1186"/>
    <w:rsid w:val="565F3DA6"/>
    <w:rsid w:val="56632EB8"/>
    <w:rsid w:val="566351DA"/>
    <w:rsid w:val="567666B1"/>
    <w:rsid w:val="567A0BDF"/>
    <w:rsid w:val="567A73E5"/>
    <w:rsid w:val="56811F6E"/>
    <w:rsid w:val="56910414"/>
    <w:rsid w:val="56995821"/>
    <w:rsid w:val="569F1F43"/>
    <w:rsid w:val="56A577CB"/>
    <w:rsid w:val="56A76372"/>
    <w:rsid w:val="56A9092D"/>
    <w:rsid w:val="56AD2D63"/>
    <w:rsid w:val="56AF6ADB"/>
    <w:rsid w:val="56BB34EF"/>
    <w:rsid w:val="56BC2FA6"/>
    <w:rsid w:val="56BF3C6E"/>
    <w:rsid w:val="56C37517"/>
    <w:rsid w:val="56CB4879"/>
    <w:rsid w:val="56CC6E55"/>
    <w:rsid w:val="56CE6835"/>
    <w:rsid w:val="56D20AB4"/>
    <w:rsid w:val="56E46059"/>
    <w:rsid w:val="56ED752E"/>
    <w:rsid w:val="56F23931"/>
    <w:rsid w:val="57012BCC"/>
    <w:rsid w:val="57175350"/>
    <w:rsid w:val="571C53E0"/>
    <w:rsid w:val="572069FE"/>
    <w:rsid w:val="57214480"/>
    <w:rsid w:val="5726041F"/>
    <w:rsid w:val="5736260B"/>
    <w:rsid w:val="57395588"/>
    <w:rsid w:val="574C257C"/>
    <w:rsid w:val="574D2CB9"/>
    <w:rsid w:val="5750754E"/>
    <w:rsid w:val="576379FA"/>
    <w:rsid w:val="576A4530"/>
    <w:rsid w:val="577046D8"/>
    <w:rsid w:val="57716C0C"/>
    <w:rsid w:val="57731EF2"/>
    <w:rsid w:val="577613A7"/>
    <w:rsid w:val="578515EA"/>
    <w:rsid w:val="578B60AE"/>
    <w:rsid w:val="578F06BB"/>
    <w:rsid w:val="57985C27"/>
    <w:rsid w:val="57A44166"/>
    <w:rsid w:val="57A63743"/>
    <w:rsid w:val="57AF48B9"/>
    <w:rsid w:val="57B2317D"/>
    <w:rsid w:val="57C24232"/>
    <w:rsid w:val="57C80B8B"/>
    <w:rsid w:val="57CC3307"/>
    <w:rsid w:val="57DB3900"/>
    <w:rsid w:val="57E825BE"/>
    <w:rsid w:val="57E82F19"/>
    <w:rsid w:val="57F94F74"/>
    <w:rsid w:val="57FC0C53"/>
    <w:rsid w:val="57FC7666"/>
    <w:rsid w:val="58005114"/>
    <w:rsid w:val="580544D9"/>
    <w:rsid w:val="580D48D7"/>
    <w:rsid w:val="58217BB6"/>
    <w:rsid w:val="582278A6"/>
    <w:rsid w:val="582708F3"/>
    <w:rsid w:val="58296419"/>
    <w:rsid w:val="58331046"/>
    <w:rsid w:val="583555B0"/>
    <w:rsid w:val="58381BAA"/>
    <w:rsid w:val="583A23D4"/>
    <w:rsid w:val="583A6878"/>
    <w:rsid w:val="58424AB5"/>
    <w:rsid w:val="58474AF1"/>
    <w:rsid w:val="584D21CC"/>
    <w:rsid w:val="584F4EF2"/>
    <w:rsid w:val="585711A2"/>
    <w:rsid w:val="58587D80"/>
    <w:rsid w:val="585C5BA2"/>
    <w:rsid w:val="585D4315"/>
    <w:rsid w:val="586C319D"/>
    <w:rsid w:val="58717625"/>
    <w:rsid w:val="58737694"/>
    <w:rsid w:val="587D3F3F"/>
    <w:rsid w:val="588416E9"/>
    <w:rsid w:val="588B0E82"/>
    <w:rsid w:val="588E716F"/>
    <w:rsid w:val="58931AE5"/>
    <w:rsid w:val="589F0497"/>
    <w:rsid w:val="58B74FF2"/>
    <w:rsid w:val="58B8779D"/>
    <w:rsid w:val="58C1571E"/>
    <w:rsid w:val="58C41043"/>
    <w:rsid w:val="58C62BC1"/>
    <w:rsid w:val="58D05A14"/>
    <w:rsid w:val="58D81644"/>
    <w:rsid w:val="58E0315C"/>
    <w:rsid w:val="58E70FFA"/>
    <w:rsid w:val="58EF6847"/>
    <w:rsid w:val="58F05975"/>
    <w:rsid w:val="58F93306"/>
    <w:rsid w:val="58FD40F2"/>
    <w:rsid w:val="58FE5F8F"/>
    <w:rsid w:val="590824D3"/>
    <w:rsid w:val="590F1AAD"/>
    <w:rsid w:val="591945BB"/>
    <w:rsid w:val="591B58C0"/>
    <w:rsid w:val="591C1ADA"/>
    <w:rsid w:val="591F781C"/>
    <w:rsid w:val="59234ECA"/>
    <w:rsid w:val="592A4855"/>
    <w:rsid w:val="59320269"/>
    <w:rsid w:val="593A7BD8"/>
    <w:rsid w:val="593D0978"/>
    <w:rsid w:val="594017E4"/>
    <w:rsid w:val="594A4899"/>
    <w:rsid w:val="594F1EAF"/>
    <w:rsid w:val="5953349B"/>
    <w:rsid w:val="595455B5"/>
    <w:rsid w:val="59710B3F"/>
    <w:rsid w:val="597162CA"/>
    <w:rsid w:val="5971642D"/>
    <w:rsid w:val="59747B68"/>
    <w:rsid w:val="59771E25"/>
    <w:rsid w:val="5980650D"/>
    <w:rsid w:val="59877A1C"/>
    <w:rsid w:val="598853C1"/>
    <w:rsid w:val="59887CBB"/>
    <w:rsid w:val="59893975"/>
    <w:rsid w:val="598B7205"/>
    <w:rsid w:val="59946483"/>
    <w:rsid w:val="59A83AB2"/>
    <w:rsid w:val="59A85A64"/>
    <w:rsid w:val="59AE30F4"/>
    <w:rsid w:val="59B03041"/>
    <w:rsid w:val="59B15F74"/>
    <w:rsid w:val="59B85996"/>
    <w:rsid w:val="59C2034F"/>
    <w:rsid w:val="59C75EEA"/>
    <w:rsid w:val="59CE5C5C"/>
    <w:rsid w:val="59D447C7"/>
    <w:rsid w:val="59DD53DB"/>
    <w:rsid w:val="59E0602F"/>
    <w:rsid w:val="59E36A9C"/>
    <w:rsid w:val="59EC0167"/>
    <w:rsid w:val="59F22154"/>
    <w:rsid w:val="59FD5DAF"/>
    <w:rsid w:val="5A074490"/>
    <w:rsid w:val="5A081CC5"/>
    <w:rsid w:val="5A1629CD"/>
    <w:rsid w:val="5A166E71"/>
    <w:rsid w:val="5A1D63E7"/>
    <w:rsid w:val="5A2C3F9F"/>
    <w:rsid w:val="5A2E7D17"/>
    <w:rsid w:val="5A325088"/>
    <w:rsid w:val="5A33532D"/>
    <w:rsid w:val="5A394AB7"/>
    <w:rsid w:val="5A3D09A9"/>
    <w:rsid w:val="5A3E471D"/>
    <w:rsid w:val="5A4D7877"/>
    <w:rsid w:val="5A4E03B9"/>
    <w:rsid w:val="5A5A6D5E"/>
    <w:rsid w:val="5A5E3F05"/>
    <w:rsid w:val="5A635857"/>
    <w:rsid w:val="5A655703"/>
    <w:rsid w:val="5A671AE4"/>
    <w:rsid w:val="5A685562"/>
    <w:rsid w:val="5A6A13F8"/>
    <w:rsid w:val="5A7476F4"/>
    <w:rsid w:val="5A7741FE"/>
    <w:rsid w:val="5A786355"/>
    <w:rsid w:val="5A7F0572"/>
    <w:rsid w:val="5A81078E"/>
    <w:rsid w:val="5A845B89"/>
    <w:rsid w:val="5A846C10"/>
    <w:rsid w:val="5A872E3D"/>
    <w:rsid w:val="5A92474A"/>
    <w:rsid w:val="5A9304C2"/>
    <w:rsid w:val="5A9940A0"/>
    <w:rsid w:val="5AA004E9"/>
    <w:rsid w:val="5AA51E90"/>
    <w:rsid w:val="5AA60A7D"/>
    <w:rsid w:val="5AA721BA"/>
    <w:rsid w:val="5AAB63A0"/>
    <w:rsid w:val="5AB16C5B"/>
    <w:rsid w:val="5AC81847"/>
    <w:rsid w:val="5AC90A7E"/>
    <w:rsid w:val="5AD12669"/>
    <w:rsid w:val="5AD36B10"/>
    <w:rsid w:val="5AD73617"/>
    <w:rsid w:val="5ADC3952"/>
    <w:rsid w:val="5ADC7773"/>
    <w:rsid w:val="5ADE0A23"/>
    <w:rsid w:val="5ADE379B"/>
    <w:rsid w:val="5AE2471D"/>
    <w:rsid w:val="5AE43BAE"/>
    <w:rsid w:val="5AEC372E"/>
    <w:rsid w:val="5AED4574"/>
    <w:rsid w:val="5AF26F96"/>
    <w:rsid w:val="5AF56A87"/>
    <w:rsid w:val="5B0B05EE"/>
    <w:rsid w:val="5B0E4FB1"/>
    <w:rsid w:val="5B101B12"/>
    <w:rsid w:val="5B122177"/>
    <w:rsid w:val="5B123195"/>
    <w:rsid w:val="5B14567A"/>
    <w:rsid w:val="5B212B7F"/>
    <w:rsid w:val="5B2230DF"/>
    <w:rsid w:val="5B3326AC"/>
    <w:rsid w:val="5B3555DD"/>
    <w:rsid w:val="5B394820"/>
    <w:rsid w:val="5B444436"/>
    <w:rsid w:val="5B48305A"/>
    <w:rsid w:val="5B4A6DD2"/>
    <w:rsid w:val="5B56304F"/>
    <w:rsid w:val="5B587D24"/>
    <w:rsid w:val="5B5C08B4"/>
    <w:rsid w:val="5B5E7E0F"/>
    <w:rsid w:val="5B7B5154"/>
    <w:rsid w:val="5B9E2C7A"/>
    <w:rsid w:val="5B9F7BC4"/>
    <w:rsid w:val="5BA00569"/>
    <w:rsid w:val="5BA02E96"/>
    <w:rsid w:val="5BA30291"/>
    <w:rsid w:val="5BA57F0D"/>
    <w:rsid w:val="5BB51980"/>
    <w:rsid w:val="5BB64CE9"/>
    <w:rsid w:val="5BBB382C"/>
    <w:rsid w:val="5BC02519"/>
    <w:rsid w:val="5BCE3938"/>
    <w:rsid w:val="5BCF1E7A"/>
    <w:rsid w:val="5BD33C1F"/>
    <w:rsid w:val="5BD90E41"/>
    <w:rsid w:val="5BDB7642"/>
    <w:rsid w:val="5BE508B2"/>
    <w:rsid w:val="5BE67071"/>
    <w:rsid w:val="5BE70AC5"/>
    <w:rsid w:val="5BE94B18"/>
    <w:rsid w:val="5BEC1C69"/>
    <w:rsid w:val="5BEC7C72"/>
    <w:rsid w:val="5BED1E04"/>
    <w:rsid w:val="5BF748DF"/>
    <w:rsid w:val="5BFB00CD"/>
    <w:rsid w:val="5C0207BC"/>
    <w:rsid w:val="5C0341EF"/>
    <w:rsid w:val="5C0A0310"/>
    <w:rsid w:val="5C0F5E9A"/>
    <w:rsid w:val="5C154B67"/>
    <w:rsid w:val="5C163FA3"/>
    <w:rsid w:val="5C1855CD"/>
    <w:rsid w:val="5C194F28"/>
    <w:rsid w:val="5C1C7B80"/>
    <w:rsid w:val="5C312891"/>
    <w:rsid w:val="5C3D458D"/>
    <w:rsid w:val="5C407D90"/>
    <w:rsid w:val="5C4C05FB"/>
    <w:rsid w:val="5C5354B0"/>
    <w:rsid w:val="5C576CE3"/>
    <w:rsid w:val="5C607528"/>
    <w:rsid w:val="5C6340A3"/>
    <w:rsid w:val="5C6A3A2D"/>
    <w:rsid w:val="5C6A5252"/>
    <w:rsid w:val="5C6E6559"/>
    <w:rsid w:val="5C7165E1"/>
    <w:rsid w:val="5C741C2D"/>
    <w:rsid w:val="5C7629DD"/>
    <w:rsid w:val="5C871960"/>
    <w:rsid w:val="5C8F4C53"/>
    <w:rsid w:val="5C9A52FD"/>
    <w:rsid w:val="5CA82A5F"/>
    <w:rsid w:val="5CB339BC"/>
    <w:rsid w:val="5CB815AE"/>
    <w:rsid w:val="5CBA2C0B"/>
    <w:rsid w:val="5CBF734C"/>
    <w:rsid w:val="5CC0147B"/>
    <w:rsid w:val="5CCA2861"/>
    <w:rsid w:val="5CCB7A9F"/>
    <w:rsid w:val="5CD2523B"/>
    <w:rsid w:val="5CDA268F"/>
    <w:rsid w:val="5CDC7EFE"/>
    <w:rsid w:val="5CE24971"/>
    <w:rsid w:val="5CEC3861"/>
    <w:rsid w:val="5CED6CE3"/>
    <w:rsid w:val="5CEE5E83"/>
    <w:rsid w:val="5CEE6C52"/>
    <w:rsid w:val="5D181A00"/>
    <w:rsid w:val="5D333896"/>
    <w:rsid w:val="5D373386"/>
    <w:rsid w:val="5D38345C"/>
    <w:rsid w:val="5D466894"/>
    <w:rsid w:val="5D493D80"/>
    <w:rsid w:val="5D4B0BE0"/>
    <w:rsid w:val="5D5E357A"/>
    <w:rsid w:val="5D5F468B"/>
    <w:rsid w:val="5D66577E"/>
    <w:rsid w:val="5D6C0156"/>
    <w:rsid w:val="5D7874FB"/>
    <w:rsid w:val="5D7C6FEB"/>
    <w:rsid w:val="5D7D119F"/>
    <w:rsid w:val="5D826A79"/>
    <w:rsid w:val="5D883BE2"/>
    <w:rsid w:val="5D8B7388"/>
    <w:rsid w:val="5D8C0153"/>
    <w:rsid w:val="5D8F454B"/>
    <w:rsid w:val="5D910F4B"/>
    <w:rsid w:val="5D9407D9"/>
    <w:rsid w:val="5D9E3405"/>
    <w:rsid w:val="5DA622BA"/>
    <w:rsid w:val="5DB01055"/>
    <w:rsid w:val="5DB1138B"/>
    <w:rsid w:val="5DB167FA"/>
    <w:rsid w:val="5DB20212"/>
    <w:rsid w:val="5DB25537"/>
    <w:rsid w:val="5DB36E8E"/>
    <w:rsid w:val="5DB37248"/>
    <w:rsid w:val="5DB65C4E"/>
    <w:rsid w:val="5DB669A1"/>
    <w:rsid w:val="5DC15346"/>
    <w:rsid w:val="5DC7435D"/>
    <w:rsid w:val="5DD067F8"/>
    <w:rsid w:val="5DD21301"/>
    <w:rsid w:val="5DD37D2D"/>
    <w:rsid w:val="5DD72473"/>
    <w:rsid w:val="5DDB7F90"/>
    <w:rsid w:val="5DDE1391"/>
    <w:rsid w:val="5DDE3802"/>
    <w:rsid w:val="5DE15411"/>
    <w:rsid w:val="5DE35818"/>
    <w:rsid w:val="5DE55498"/>
    <w:rsid w:val="5DE55DCA"/>
    <w:rsid w:val="5DE7641D"/>
    <w:rsid w:val="5DEA05A2"/>
    <w:rsid w:val="5DEC14F9"/>
    <w:rsid w:val="5DED613B"/>
    <w:rsid w:val="5DEF3C61"/>
    <w:rsid w:val="5DF13A9D"/>
    <w:rsid w:val="5DF14806"/>
    <w:rsid w:val="5DF32230"/>
    <w:rsid w:val="5DF85EF0"/>
    <w:rsid w:val="5DFA543E"/>
    <w:rsid w:val="5DFB4772"/>
    <w:rsid w:val="5DFC1372"/>
    <w:rsid w:val="5E007347"/>
    <w:rsid w:val="5E066CD2"/>
    <w:rsid w:val="5E084D23"/>
    <w:rsid w:val="5E0D26B4"/>
    <w:rsid w:val="5E0E5C68"/>
    <w:rsid w:val="5E0F5D69"/>
    <w:rsid w:val="5E102BD6"/>
    <w:rsid w:val="5E113BD7"/>
    <w:rsid w:val="5E1B0657"/>
    <w:rsid w:val="5E2514DB"/>
    <w:rsid w:val="5E3B6EA6"/>
    <w:rsid w:val="5E493227"/>
    <w:rsid w:val="5E5E50AC"/>
    <w:rsid w:val="5E5F3325"/>
    <w:rsid w:val="5E622B42"/>
    <w:rsid w:val="5E666CEB"/>
    <w:rsid w:val="5E6E4602"/>
    <w:rsid w:val="5E7104C5"/>
    <w:rsid w:val="5E781EA8"/>
    <w:rsid w:val="5E7D46AF"/>
    <w:rsid w:val="5E7E51EA"/>
    <w:rsid w:val="5E7F1E13"/>
    <w:rsid w:val="5E834211"/>
    <w:rsid w:val="5E8B1BDC"/>
    <w:rsid w:val="5E8F7A3A"/>
    <w:rsid w:val="5E9C62E4"/>
    <w:rsid w:val="5EA031AD"/>
    <w:rsid w:val="5EA52572"/>
    <w:rsid w:val="5EAC3900"/>
    <w:rsid w:val="5EAE61E6"/>
    <w:rsid w:val="5EAF519E"/>
    <w:rsid w:val="5EBB7FE7"/>
    <w:rsid w:val="5EC85CE5"/>
    <w:rsid w:val="5ECC5D50"/>
    <w:rsid w:val="5ED2189E"/>
    <w:rsid w:val="5ED34118"/>
    <w:rsid w:val="5EED7607"/>
    <w:rsid w:val="5EEE2239"/>
    <w:rsid w:val="5EF20E7F"/>
    <w:rsid w:val="5EF332DD"/>
    <w:rsid w:val="5EF55105"/>
    <w:rsid w:val="5EFD2BB4"/>
    <w:rsid w:val="5F001950"/>
    <w:rsid w:val="5F0A2931"/>
    <w:rsid w:val="5F0B4ACB"/>
    <w:rsid w:val="5F0E0117"/>
    <w:rsid w:val="5F0F6DE3"/>
    <w:rsid w:val="5F1B5515"/>
    <w:rsid w:val="5F261328"/>
    <w:rsid w:val="5F2A7A3E"/>
    <w:rsid w:val="5F337B7D"/>
    <w:rsid w:val="5F3538F6"/>
    <w:rsid w:val="5F3E0E69"/>
    <w:rsid w:val="5F455206"/>
    <w:rsid w:val="5F4A6064"/>
    <w:rsid w:val="5F4E2C09"/>
    <w:rsid w:val="5F4F0E5B"/>
    <w:rsid w:val="5F5075AA"/>
    <w:rsid w:val="5F553F98"/>
    <w:rsid w:val="5F56421A"/>
    <w:rsid w:val="5F5741F8"/>
    <w:rsid w:val="5F696506"/>
    <w:rsid w:val="5F6B5569"/>
    <w:rsid w:val="5F6D731B"/>
    <w:rsid w:val="5F7570AC"/>
    <w:rsid w:val="5F773F0E"/>
    <w:rsid w:val="5F7B20B7"/>
    <w:rsid w:val="5F8108E9"/>
    <w:rsid w:val="5F82418D"/>
    <w:rsid w:val="5F8403D9"/>
    <w:rsid w:val="5F8959EF"/>
    <w:rsid w:val="5F8F74AA"/>
    <w:rsid w:val="5F906D7E"/>
    <w:rsid w:val="5F980362"/>
    <w:rsid w:val="5F980E60"/>
    <w:rsid w:val="5F9B30F9"/>
    <w:rsid w:val="5F9C5723"/>
    <w:rsid w:val="5F9F32CB"/>
    <w:rsid w:val="5FA25B22"/>
    <w:rsid w:val="5FAD5B82"/>
    <w:rsid w:val="5FAD7930"/>
    <w:rsid w:val="5FB07420"/>
    <w:rsid w:val="5FC55B17"/>
    <w:rsid w:val="5FCA04E2"/>
    <w:rsid w:val="5FCD3B2E"/>
    <w:rsid w:val="5FD76F4D"/>
    <w:rsid w:val="5FE01DDB"/>
    <w:rsid w:val="5FE873D0"/>
    <w:rsid w:val="5FEE1D8B"/>
    <w:rsid w:val="5FEF619A"/>
    <w:rsid w:val="60062125"/>
    <w:rsid w:val="600716FE"/>
    <w:rsid w:val="600A6B30"/>
    <w:rsid w:val="6012222A"/>
    <w:rsid w:val="601660E8"/>
    <w:rsid w:val="60182FDC"/>
    <w:rsid w:val="60186DB9"/>
    <w:rsid w:val="60365B77"/>
    <w:rsid w:val="6037369D"/>
    <w:rsid w:val="60396686"/>
    <w:rsid w:val="603B48E8"/>
    <w:rsid w:val="603D68F1"/>
    <w:rsid w:val="603E6279"/>
    <w:rsid w:val="60432042"/>
    <w:rsid w:val="60435451"/>
    <w:rsid w:val="60454C2D"/>
    <w:rsid w:val="604638E0"/>
    <w:rsid w:val="60487659"/>
    <w:rsid w:val="60510E15"/>
    <w:rsid w:val="60546516"/>
    <w:rsid w:val="60561A1A"/>
    <w:rsid w:val="60597AB8"/>
    <w:rsid w:val="605D0260"/>
    <w:rsid w:val="60654232"/>
    <w:rsid w:val="60837066"/>
    <w:rsid w:val="608508AD"/>
    <w:rsid w:val="60860C54"/>
    <w:rsid w:val="60883EF9"/>
    <w:rsid w:val="608F06A9"/>
    <w:rsid w:val="60A67742"/>
    <w:rsid w:val="60AD7EAA"/>
    <w:rsid w:val="60B028AD"/>
    <w:rsid w:val="60B84832"/>
    <w:rsid w:val="60B85E1E"/>
    <w:rsid w:val="60BD37A2"/>
    <w:rsid w:val="60CB525C"/>
    <w:rsid w:val="60D55FD5"/>
    <w:rsid w:val="60DF0D60"/>
    <w:rsid w:val="60E83231"/>
    <w:rsid w:val="60F33A68"/>
    <w:rsid w:val="60FB291D"/>
    <w:rsid w:val="61042335"/>
    <w:rsid w:val="61043C42"/>
    <w:rsid w:val="610A0A45"/>
    <w:rsid w:val="6110461A"/>
    <w:rsid w:val="6114555A"/>
    <w:rsid w:val="611A0FF5"/>
    <w:rsid w:val="611A2A5C"/>
    <w:rsid w:val="611B31D0"/>
    <w:rsid w:val="612765DC"/>
    <w:rsid w:val="612872B3"/>
    <w:rsid w:val="612B1454"/>
    <w:rsid w:val="612E5B5B"/>
    <w:rsid w:val="61322CA9"/>
    <w:rsid w:val="61377DF9"/>
    <w:rsid w:val="613876CD"/>
    <w:rsid w:val="613C6411"/>
    <w:rsid w:val="613F0E4E"/>
    <w:rsid w:val="6144075C"/>
    <w:rsid w:val="614B1722"/>
    <w:rsid w:val="614C3178"/>
    <w:rsid w:val="614C7C11"/>
    <w:rsid w:val="615420B3"/>
    <w:rsid w:val="61575C16"/>
    <w:rsid w:val="61610A54"/>
    <w:rsid w:val="6163578B"/>
    <w:rsid w:val="61650207"/>
    <w:rsid w:val="616925AE"/>
    <w:rsid w:val="616A33AF"/>
    <w:rsid w:val="616F796D"/>
    <w:rsid w:val="6170126D"/>
    <w:rsid w:val="6171237D"/>
    <w:rsid w:val="61720E31"/>
    <w:rsid w:val="61730705"/>
    <w:rsid w:val="61785D1C"/>
    <w:rsid w:val="617B75FE"/>
    <w:rsid w:val="617D4CFF"/>
    <w:rsid w:val="61857F0D"/>
    <w:rsid w:val="6186668A"/>
    <w:rsid w:val="618E4F99"/>
    <w:rsid w:val="61927223"/>
    <w:rsid w:val="61932B55"/>
    <w:rsid w:val="619523A6"/>
    <w:rsid w:val="61952D71"/>
    <w:rsid w:val="61967E27"/>
    <w:rsid w:val="619764D6"/>
    <w:rsid w:val="619E2FEF"/>
    <w:rsid w:val="619E66E0"/>
    <w:rsid w:val="61A22D98"/>
    <w:rsid w:val="61A56F03"/>
    <w:rsid w:val="61A65EC3"/>
    <w:rsid w:val="61AD584E"/>
    <w:rsid w:val="61B24A4F"/>
    <w:rsid w:val="61B74A96"/>
    <w:rsid w:val="61C37F91"/>
    <w:rsid w:val="61CA2A1B"/>
    <w:rsid w:val="61E55970"/>
    <w:rsid w:val="61EE49A3"/>
    <w:rsid w:val="61F35FC3"/>
    <w:rsid w:val="62015D11"/>
    <w:rsid w:val="62117212"/>
    <w:rsid w:val="62122FF4"/>
    <w:rsid w:val="62140822"/>
    <w:rsid w:val="62141EE8"/>
    <w:rsid w:val="621F66B2"/>
    <w:rsid w:val="62310026"/>
    <w:rsid w:val="623D18BA"/>
    <w:rsid w:val="623D250E"/>
    <w:rsid w:val="62435776"/>
    <w:rsid w:val="62444AC8"/>
    <w:rsid w:val="6248222A"/>
    <w:rsid w:val="624B0BD0"/>
    <w:rsid w:val="624B51DE"/>
    <w:rsid w:val="62571DD5"/>
    <w:rsid w:val="625B0E6A"/>
    <w:rsid w:val="62624078"/>
    <w:rsid w:val="627041BC"/>
    <w:rsid w:val="62724313"/>
    <w:rsid w:val="62724E61"/>
    <w:rsid w:val="6276150D"/>
    <w:rsid w:val="627B2F7D"/>
    <w:rsid w:val="627B391D"/>
    <w:rsid w:val="628F156F"/>
    <w:rsid w:val="62904BFC"/>
    <w:rsid w:val="62976F89"/>
    <w:rsid w:val="62984021"/>
    <w:rsid w:val="62A0552A"/>
    <w:rsid w:val="62AC2121"/>
    <w:rsid w:val="62AE705A"/>
    <w:rsid w:val="62AF7E63"/>
    <w:rsid w:val="62B17475"/>
    <w:rsid w:val="62BD2F93"/>
    <w:rsid w:val="62CA25A7"/>
    <w:rsid w:val="62D022B3"/>
    <w:rsid w:val="62DB2A06"/>
    <w:rsid w:val="62E0001C"/>
    <w:rsid w:val="62E41B3B"/>
    <w:rsid w:val="62FA1097"/>
    <w:rsid w:val="63106B2D"/>
    <w:rsid w:val="63124102"/>
    <w:rsid w:val="631B1054"/>
    <w:rsid w:val="63255DE1"/>
    <w:rsid w:val="632927BC"/>
    <w:rsid w:val="63367C3C"/>
    <w:rsid w:val="634265E1"/>
    <w:rsid w:val="634755F0"/>
    <w:rsid w:val="6353259C"/>
    <w:rsid w:val="635D166D"/>
    <w:rsid w:val="6377539F"/>
    <w:rsid w:val="63775F3E"/>
    <w:rsid w:val="637B25C6"/>
    <w:rsid w:val="637C5F97"/>
    <w:rsid w:val="63863B93"/>
    <w:rsid w:val="63864CA6"/>
    <w:rsid w:val="639A01CB"/>
    <w:rsid w:val="63A43996"/>
    <w:rsid w:val="63AA4CA9"/>
    <w:rsid w:val="63AA69EF"/>
    <w:rsid w:val="63C60FC0"/>
    <w:rsid w:val="63CF7DDE"/>
    <w:rsid w:val="63D11CA5"/>
    <w:rsid w:val="63D73BDA"/>
    <w:rsid w:val="63DC5DC4"/>
    <w:rsid w:val="63DE25DA"/>
    <w:rsid w:val="63E46F94"/>
    <w:rsid w:val="63E962D7"/>
    <w:rsid w:val="63EB6BBE"/>
    <w:rsid w:val="63F707D6"/>
    <w:rsid w:val="63FF2724"/>
    <w:rsid w:val="64065861"/>
    <w:rsid w:val="640C6C16"/>
    <w:rsid w:val="640E54FA"/>
    <w:rsid w:val="64105038"/>
    <w:rsid w:val="64161140"/>
    <w:rsid w:val="641720FF"/>
    <w:rsid w:val="641C32D6"/>
    <w:rsid w:val="6429154F"/>
    <w:rsid w:val="642D28F6"/>
    <w:rsid w:val="642D3B9D"/>
    <w:rsid w:val="64306D81"/>
    <w:rsid w:val="64405857"/>
    <w:rsid w:val="64466571"/>
    <w:rsid w:val="644665A5"/>
    <w:rsid w:val="64490695"/>
    <w:rsid w:val="64520AA6"/>
    <w:rsid w:val="64575BF2"/>
    <w:rsid w:val="64596731"/>
    <w:rsid w:val="645B2050"/>
    <w:rsid w:val="645B63B1"/>
    <w:rsid w:val="646002BB"/>
    <w:rsid w:val="64692A7A"/>
    <w:rsid w:val="646A0B0A"/>
    <w:rsid w:val="646B31C9"/>
    <w:rsid w:val="646C600B"/>
    <w:rsid w:val="64760C38"/>
    <w:rsid w:val="64790F33"/>
    <w:rsid w:val="647D05D7"/>
    <w:rsid w:val="64805613"/>
    <w:rsid w:val="64A357A5"/>
    <w:rsid w:val="64AB17E7"/>
    <w:rsid w:val="64AF414A"/>
    <w:rsid w:val="64B064FA"/>
    <w:rsid w:val="64B27796"/>
    <w:rsid w:val="64B90B25"/>
    <w:rsid w:val="64C228DE"/>
    <w:rsid w:val="64C41725"/>
    <w:rsid w:val="64CC5349"/>
    <w:rsid w:val="64CE04C8"/>
    <w:rsid w:val="64D40675"/>
    <w:rsid w:val="64D63485"/>
    <w:rsid w:val="64D7446B"/>
    <w:rsid w:val="64DF3E2A"/>
    <w:rsid w:val="64FA6769"/>
    <w:rsid w:val="65014E0D"/>
    <w:rsid w:val="6502427A"/>
    <w:rsid w:val="65051FBC"/>
    <w:rsid w:val="65075270"/>
    <w:rsid w:val="650B3FD7"/>
    <w:rsid w:val="651061B6"/>
    <w:rsid w:val="65162368"/>
    <w:rsid w:val="651E0144"/>
    <w:rsid w:val="65295BF2"/>
    <w:rsid w:val="652F768E"/>
    <w:rsid w:val="653078CE"/>
    <w:rsid w:val="6534525A"/>
    <w:rsid w:val="65357399"/>
    <w:rsid w:val="653E0CAA"/>
    <w:rsid w:val="654153AA"/>
    <w:rsid w:val="65441BB2"/>
    <w:rsid w:val="65486FB7"/>
    <w:rsid w:val="654D1A3E"/>
    <w:rsid w:val="654F3237"/>
    <w:rsid w:val="65510D5D"/>
    <w:rsid w:val="655F347A"/>
    <w:rsid w:val="6569254B"/>
    <w:rsid w:val="656942F9"/>
    <w:rsid w:val="65736B92"/>
    <w:rsid w:val="65745139"/>
    <w:rsid w:val="65837118"/>
    <w:rsid w:val="658738AB"/>
    <w:rsid w:val="658F2F2B"/>
    <w:rsid w:val="659562E9"/>
    <w:rsid w:val="659F190F"/>
    <w:rsid w:val="65A05841"/>
    <w:rsid w:val="65A638EA"/>
    <w:rsid w:val="65BC6B1F"/>
    <w:rsid w:val="65BF1287"/>
    <w:rsid w:val="65C47781"/>
    <w:rsid w:val="65C91E0B"/>
    <w:rsid w:val="65D84624"/>
    <w:rsid w:val="65D976D1"/>
    <w:rsid w:val="65E14D38"/>
    <w:rsid w:val="65E25712"/>
    <w:rsid w:val="65E904CC"/>
    <w:rsid w:val="65EC34D9"/>
    <w:rsid w:val="65F850BA"/>
    <w:rsid w:val="6607361A"/>
    <w:rsid w:val="660A2875"/>
    <w:rsid w:val="660B02F6"/>
    <w:rsid w:val="660C63EF"/>
    <w:rsid w:val="66123DD5"/>
    <w:rsid w:val="66183D16"/>
    <w:rsid w:val="661B1DC2"/>
    <w:rsid w:val="661F1A10"/>
    <w:rsid w:val="662B272F"/>
    <w:rsid w:val="662B4589"/>
    <w:rsid w:val="662E109F"/>
    <w:rsid w:val="663236CB"/>
    <w:rsid w:val="66391F1D"/>
    <w:rsid w:val="663A71E2"/>
    <w:rsid w:val="66412025"/>
    <w:rsid w:val="664773E2"/>
    <w:rsid w:val="664A512E"/>
    <w:rsid w:val="664B175C"/>
    <w:rsid w:val="66562CF4"/>
    <w:rsid w:val="665925BF"/>
    <w:rsid w:val="66616B04"/>
    <w:rsid w:val="66642D82"/>
    <w:rsid w:val="66664CDC"/>
    <w:rsid w:val="66681F85"/>
    <w:rsid w:val="666A79DC"/>
    <w:rsid w:val="66767EEE"/>
    <w:rsid w:val="667B76B0"/>
    <w:rsid w:val="668F7766"/>
    <w:rsid w:val="66945988"/>
    <w:rsid w:val="669C24AC"/>
    <w:rsid w:val="669D5738"/>
    <w:rsid w:val="669E6224"/>
    <w:rsid w:val="66A46635"/>
    <w:rsid w:val="66AA160B"/>
    <w:rsid w:val="66AB64F3"/>
    <w:rsid w:val="66AC6B93"/>
    <w:rsid w:val="66AE57C5"/>
    <w:rsid w:val="66B33390"/>
    <w:rsid w:val="66BD5B9B"/>
    <w:rsid w:val="66CE2777"/>
    <w:rsid w:val="66DC0AFB"/>
    <w:rsid w:val="66DD4F9F"/>
    <w:rsid w:val="66E02225"/>
    <w:rsid w:val="66E24AD6"/>
    <w:rsid w:val="66E3632D"/>
    <w:rsid w:val="66F4120E"/>
    <w:rsid w:val="66F41EC5"/>
    <w:rsid w:val="66F73F4D"/>
    <w:rsid w:val="66F83B86"/>
    <w:rsid w:val="66F95B50"/>
    <w:rsid w:val="67065096"/>
    <w:rsid w:val="67077E34"/>
    <w:rsid w:val="670E7738"/>
    <w:rsid w:val="671B7875"/>
    <w:rsid w:val="671D183F"/>
    <w:rsid w:val="67236BC5"/>
    <w:rsid w:val="672520C8"/>
    <w:rsid w:val="6733523D"/>
    <w:rsid w:val="67371FE2"/>
    <w:rsid w:val="67392F67"/>
    <w:rsid w:val="674006F3"/>
    <w:rsid w:val="67416CA9"/>
    <w:rsid w:val="6747066A"/>
    <w:rsid w:val="6755062E"/>
    <w:rsid w:val="67582877"/>
    <w:rsid w:val="67591D5F"/>
    <w:rsid w:val="67697339"/>
    <w:rsid w:val="676E5BF7"/>
    <w:rsid w:val="677C7E20"/>
    <w:rsid w:val="6780321A"/>
    <w:rsid w:val="67851192"/>
    <w:rsid w:val="67874F0A"/>
    <w:rsid w:val="67876CB8"/>
    <w:rsid w:val="678E12C7"/>
    <w:rsid w:val="6790611A"/>
    <w:rsid w:val="67945DC5"/>
    <w:rsid w:val="67964627"/>
    <w:rsid w:val="679D64DC"/>
    <w:rsid w:val="679F3850"/>
    <w:rsid w:val="67A21691"/>
    <w:rsid w:val="67A36FC6"/>
    <w:rsid w:val="67A42616"/>
    <w:rsid w:val="67A851E1"/>
    <w:rsid w:val="67AA29A7"/>
    <w:rsid w:val="67AC2BC3"/>
    <w:rsid w:val="67B35CFF"/>
    <w:rsid w:val="67B57CC9"/>
    <w:rsid w:val="67BF50EF"/>
    <w:rsid w:val="67C25F42"/>
    <w:rsid w:val="67C717AB"/>
    <w:rsid w:val="67CB3B5A"/>
    <w:rsid w:val="67DB6373"/>
    <w:rsid w:val="67E25CFE"/>
    <w:rsid w:val="67E265E5"/>
    <w:rsid w:val="67E3597E"/>
    <w:rsid w:val="67E45EB9"/>
    <w:rsid w:val="67ED7A99"/>
    <w:rsid w:val="67EE4F89"/>
    <w:rsid w:val="67F65D85"/>
    <w:rsid w:val="68064B15"/>
    <w:rsid w:val="68071203"/>
    <w:rsid w:val="68133F4F"/>
    <w:rsid w:val="68171A2C"/>
    <w:rsid w:val="681F490E"/>
    <w:rsid w:val="68327081"/>
    <w:rsid w:val="68361AD2"/>
    <w:rsid w:val="68427137"/>
    <w:rsid w:val="68437083"/>
    <w:rsid w:val="6844251F"/>
    <w:rsid w:val="684756A2"/>
    <w:rsid w:val="68500530"/>
    <w:rsid w:val="68577088"/>
    <w:rsid w:val="68727968"/>
    <w:rsid w:val="68815443"/>
    <w:rsid w:val="68886E4B"/>
    <w:rsid w:val="688D02FE"/>
    <w:rsid w:val="68923B67"/>
    <w:rsid w:val="68A815DC"/>
    <w:rsid w:val="68B22B53"/>
    <w:rsid w:val="68B305D5"/>
    <w:rsid w:val="68C34FEC"/>
    <w:rsid w:val="68C36416"/>
    <w:rsid w:val="68C94977"/>
    <w:rsid w:val="68DC0114"/>
    <w:rsid w:val="68DE7029"/>
    <w:rsid w:val="68E31D87"/>
    <w:rsid w:val="68E632C3"/>
    <w:rsid w:val="68EA74FF"/>
    <w:rsid w:val="68EC6095"/>
    <w:rsid w:val="69004F74"/>
    <w:rsid w:val="69025DD5"/>
    <w:rsid w:val="690A594E"/>
    <w:rsid w:val="691163F0"/>
    <w:rsid w:val="69166546"/>
    <w:rsid w:val="691B1DAE"/>
    <w:rsid w:val="691E364C"/>
    <w:rsid w:val="692944BE"/>
    <w:rsid w:val="692B29D8"/>
    <w:rsid w:val="692B3716"/>
    <w:rsid w:val="692F585A"/>
    <w:rsid w:val="693D2737"/>
    <w:rsid w:val="694F1A58"/>
    <w:rsid w:val="696D5485"/>
    <w:rsid w:val="69754B58"/>
    <w:rsid w:val="697F058F"/>
    <w:rsid w:val="69881DBC"/>
    <w:rsid w:val="698856E3"/>
    <w:rsid w:val="698A2836"/>
    <w:rsid w:val="698A2A90"/>
    <w:rsid w:val="698A4AEF"/>
    <w:rsid w:val="698B7463"/>
    <w:rsid w:val="698D37BB"/>
    <w:rsid w:val="69902B14"/>
    <w:rsid w:val="69915C50"/>
    <w:rsid w:val="6991693E"/>
    <w:rsid w:val="699A681B"/>
    <w:rsid w:val="699F29DF"/>
    <w:rsid w:val="69A51678"/>
    <w:rsid w:val="69AA4717"/>
    <w:rsid w:val="69AF0748"/>
    <w:rsid w:val="69B5367B"/>
    <w:rsid w:val="69B55D5F"/>
    <w:rsid w:val="69B8584F"/>
    <w:rsid w:val="69BE7C51"/>
    <w:rsid w:val="69D837FB"/>
    <w:rsid w:val="69D925B6"/>
    <w:rsid w:val="69DB2DF8"/>
    <w:rsid w:val="69DC6DBD"/>
    <w:rsid w:val="69DE7A12"/>
    <w:rsid w:val="69DF102E"/>
    <w:rsid w:val="69E13245"/>
    <w:rsid w:val="69E42CCA"/>
    <w:rsid w:val="69EC5066"/>
    <w:rsid w:val="69F108B1"/>
    <w:rsid w:val="69F34AD9"/>
    <w:rsid w:val="69F36887"/>
    <w:rsid w:val="6A0C16F7"/>
    <w:rsid w:val="6A132A85"/>
    <w:rsid w:val="6A15667C"/>
    <w:rsid w:val="6A260A0B"/>
    <w:rsid w:val="6A286A80"/>
    <w:rsid w:val="6A3E2CF9"/>
    <w:rsid w:val="6A4149B6"/>
    <w:rsid w:val="6A4C6AFD"/>
    <w:rsid w:val="6A4C6C68"/>
    <w:rsid w:val="6A57027D"/>
    <w:rsid w:val="6A5A7101"/>
    <w:rsid w:val="6A5C18FD"/>
    <w:rsid w:val="6A6257BB"/>
    <w:rsid w:val="6A6B167A"/>
    <w:rsid w:val="6A6B79A1"/>
    <w:rsid w:val="6A776CCA"/>
    <w:rsid w:val="6A7E0B45"/>
    <w:rsid w:val="6A800F11"/>
    <w:rsid w:val="6A8959C7"/>
    <w:rsid w:val="6A8B0A92"/>
    <w:rsid w:val="6AA162E3"/>
    <w:rsid w:val="6AAA02F4"/>
    <w:rsid w:val="6AAC3883"/>
    <w:rsid w:val="6ACA7A19"/>
    <w:rsid w:val="6ACE4215"/>
    <w:rsid w:val="6ADB0EDF"/>
    <w:rsid w:val="6ADB565B"/>
    <w:rsid w:val="6ADB5F91"/>
    <w:rsid w:val="6AE23394"/>
    <w:rsid w:val="6AE508C6"/>
    <w:rsid w:val="6AF06F2B"/>
    <w:rsid w:val="6AF17E47"/>
    <w:rsid w:val="6AF21BFD"/>
    <w:rsid w:val="6AF9611F"/>
    <w:rsid w:val="6AFF300A"/>
    <w:rsid w:val="6B064805"/>
    <w:rsid w:val="6B1116BB"/>
    <w:rsid w:val="6B15282D"/>
    <w:rsid w:val="6B1B42E7"/>
    <w:rsid w:val="6B1D33CF"/>
    <w:rsid w:val="6B1E2C4D"/>
    <w:rsid w:val="6B2057D3"/>
    <w:rsid w:val="6B2F1B41"/>
    <w:rsid w:val="6B317667"/>
    <w:rsid w:val="6B3453A9"/>
    <w:rsid w:val="6B3C7DBA"/>
    <w:rsid w:val="6B3D425E"/>
    <w:rsid w:val="6B3D4F98"/>
    <w:rsid w:val="6B570EC0"/>
    <w:rsid w:val="6B572E46"/>
    <w:rsid w:val="6B581098"/>
    <w:rsid w:val="6B5939B6"/>
    <w:rsid w:val="6B5F36B6"/>
    <w:rsid w:val="6B6B19DF"/>
    <w:rsid w:val="6B7439F8"/>
    <w:rsid w:val="6B776868"/>
    <w:rsid w:val="6B7C1752"/>
    <w:rsid w:val="6B850073"/>
    <w:rsid w:val="6B851878"/>
    <w:rsid w:val="6B8754D9"/>
    <w:rsid w:val="6B876DF9"/>
    <w:rsid w:val="6B8B11DA"/>
    <w:rsid w:val="6B8D6867"/>
    <w:rsid w:val="6B903E85"/>
    <w:rsid w:val="6B95030D"/>
    <w:rsid w:val="6B9A4795"/>
    <w:rsid w:val="6BA22313"/>
    <w:rsid w:val="6BA827D9"/>
    <w:rsid w:val="6BAE1C75"/>
    <w:rsid w:val="6BB107A8"/>
    <w:rsid w:val="6BB33140"/>
    <w:rsid w:val="6BB67B6C"/>
    <w:rsid w:val="6BD02CCA"/>
    <w:rsid w:val="6BD476D0"/>
    <w:rsid w:val="6BED1D2F"/>
    <w:rsid w:val="6BF80185"/>
    <w:rsid w:val="6BFB5AB1"/>
    <w:rsid w:val="6BFF59B7"/>
    <w:rsid w:val="6C0A3CFD"/>
    <w:rsid w:val="6C0C3B8C"/>
    <w:rsid w:val="6C0C3C30"/>
    <w:rsid w:val="6C0E5BFA"/>
    <w:rsid w:val="6C0E6251"/>
    <w:rsid w:val="6C152AE5"/>
    <w:rsid w:val="6C1560DD"/>
    <w:rsid w:val="6C1E27F0"/>
    <w:rsid w:val="6C1F77AC"/>
    <w:rsid w:val="6C2266EB"/>
    <w:rsid w:val="6C2F085B"/>
    <w:rsid w:val="6C355C98"/>
    <w:rsid w:val="6C3E1F20"/>
    <w:rsid w:val="6C3F1104"/>
    <w:rsid w:val="6C4A4736"/>
    <w:rsid w:val="6C597151"/>
    <w:rsid w:val="6C64734B"/>
    <w:rsid w:val="6C663340"/>
    <w:rsid w:val="6C727F37"/>
    <w:rsid w:val="6C822514"/>
    <w:rsid w:val="6C824B2D"/>
    <w:rsid w:val="6C830396"/>
    <w:rsid w:val="6C9134F4"/>
    <w:rsid w:val="6C951535"/>
    <w:rsid w:val="6C957EAB"/>
    <w:rsid w:val="6CA81BAB"/>
    <w:rsid w:val="6CAD5413"/>
    <w:rsid w:val="6CBD4A96"/>
    <w:rsid w:val="6CC12C6C"/>
    <w:rsid w:val="6CCB7647"/>
    <w:rsid w:val="6CCE155D"/>
    <w:rsid w:val="6CD10E1D"/>
    <w:rsid w:val="6CD921C7"/>
    <w:rsid w:val="6CDB1A5B"/>
    <w:rsid w:val="6CDE381E"/>
    <w:rsid w:val="6CDE3DB2"/>
    <w:rsid w:val="6CE97F5E"/>
    <w:rsid w:val="6CF75CE9"/>
    <w:rsid w:val="6CFA7F2C"/>
    <w:rsid w:val="6D0D7EFA"/>
    <w:rsid w:val="6D0E435A"/>
    <w:rsid w:val="6D1234C8"/>
    <w:rsid w:val="6D14652F"/>
    <w:rsid w:val="6D176D30"/>
    <w:rsid w:val="6D185B95"/>
    <w:rsid w:val="6D1A237D"/>
    <w:rsid w:val="6D205E55"/>
    <w:rsid w:val="6D220D98"/>
    <w:rsid w:val="6D233195"/>
    <w:rsid w:val="6D282CEC"/>
    <w:rsid w:val="6D2A61A5"/>
    <w:rsid w:val="6D303F6F"/>
    <w:rsid w:val="6D3451EC"/>
    <w:rsid w:val="6D401DE3"/>
    <w:rsid w:val="6D4762D1"/>
    <w:rsid w:val="6D5238C5"/>
    <w:rsid w:val="6D565E8F"/>
    <w:rsid w:val="6D5A150D"/>
    <w:rsid w:val="6D6959B2"/>
    <w:rsid w:val="6D6B6137"/>
    <w:rsid w:val="6D75462F"/>
    <w:rsid w:val="6D7C6B93"/>
    <w:rsid w:val="6D8D1345"/>
    <w:rsid w:val="6D8E7684"/>
    <w:rsid w:val="6D934B67"/>
    <w:rsid w:val="6D957942"/>
    <w:rsid w:val="6D9D64E4"/>
    <w:rsid w:val="6DA66DF3"/>
    <w:rsid w:val="6DA70FF2"/>
    <w:rsid w:val="6DAA7824"/>
    <w:rsid w:val="6DAD1C8C"/>
    <w:rsid w:val="6DB26049"/>
    <w:rsid w:val="6DC40C04"/>
    <w:rsid w:val="6DD20BD0"/>
    <w:rsid w:val="6DD93FE6"/>
    <w:rsid w:val="6DE2733E"/>
    <w:rsid w:val="6DEA07E1"/>
    <w:rsid w:val="6DF00B4E"/>
    <w:rsid w:val="6DF16C94"/>
    <w:rsid w:val="6DF35365"/>
    <w:rsid w:val="6DF57442"/>
    <w:rsid w:val="6DFC5F24"/>
    <w:rsid w:val="6E082156"/>
    <w:rsid w:val="6E117620"/>
    <w:rsid w:val="6E1D3ED3"/>
    <w:rsid w:val="6E1E7D37"/>
    <w:rsid w:val="6E272FA3"/>
    <w:rsid w:val="6E2B2468"/>
    <w:rsid w:val="6E3149F1"/>
    <w:rsid w:val="6E337B9A"/>
    <w:rsid w:val="6E3A0F28"/>
    <w:rsid w:val="6E3A7DB9"/>
    <w:rsid w:val="6E3B3296"/>
    <w:rsid w:val="6E401570"/>
    <w:rsid w:val="6E491E80"/>
    <w:rsid w:val="6E586C17"/>
    <w:rsid w:val="6E59211A"/>
    <w:rsid w:val="6E5E7D1F"/>
    <w:rsid w:val="6E672362"/>
    <w:rsid w:val="6E677844"/>
    <w:rsid w:val="6E6C6C08"/>
    <w:rsid w:val="6E7B3BBC"/>
    <w:rsid w:val="6E8757F0"/>
    <w:rsid w:val="6E894E68"/>
    <w:rsid w:val="6E95615F"/>
    <w:rsid w:val="6E961F7F"/>
    <w:rsid w:val="6E9C573F"/>
    <w:rsid w:val="6EAE7626"/>
    <w:rsid w:val="6EBC36EB"/>
    <w:rsid w:val="6EC304C5"/>
    <w:rsid w:val="6EC51E52"/>
    <w:rsid w:val="6ECF7B5A"/>
    <w:rsid w:val="6ED23CF7"/>
    <w:rsid w:val="6ED54861"/>
    <w:rsid w:val="6EDA20CB"/>
    <w:rsid w:val="6EDB13EF"/>
    <w:rsid w:val="6EDF3EBA"/>
    <w:rsid w:val="6EDF7DF5"/>
    <w:rsid w:val="6EF313AD"/>
    <w:rsid w:val="6EF967A0"/>
    <w:rsid w:val="6EFC1923"/>
    <w:rsid w:val="6EFD44B3"/>
    <w:rsid w:val="6F01162E"/>
    <w:rsid w:val="6F046D30"/>
    <w:rsid w:val="6F082DD5"/>
    <w:rsid w:val="6F0F4163"/>
    <w:rsid w:val="6F174DC6"/>
    <w:rsid w:val="6F1D78C7"/>
    <w:rsid w:val="6F2030BB"/>
    <w:rsid w:val="6F285225"/>
    <w:rsid w:val="6F2936EC"/>
    <w:rsid w:val="6F2B147E"/>
    <w:rsid w:val="6F35208D"/>
    <w:rsid w:val="6F3753FD"/>
    <w:rsid w:val="6F3829E8"/>
    <w:rsid w:val="6F3B720D"/>
    <w:rsid w:val="6F3C65DA"/>
    <w:rsid w:val="6F3F60CB"/>
    <w:rsid w:val="6F424616"/>
    <w:rsid w:val="6F44427E"/>
    <w:rsid w:val="6F4958B1"/>
    <w:rsid w:val="6F4A03E2"/>
    <w:rsid w:val="6F4A519B"/>
    <w:rsid w:val="6F581C28"/>
    <w:rsid w:val="6F606838"/>
    <w:rsid w:val="6F681210"/>
    <w:rsid w:val="6F6F075E"/>
    <w:rsid w:val="6F7C63CD"/>
    <w:rsid w:val="6F881DFB"/>
    <w:rsid w:val="6F946B4A"/>
    <w:rsid w:val="6F96218E"/>
    <w:rsid w:val="6FAB2A73"/>
    <w:rsid w:val="6FAB731F"/>
    <w:rsid w:val="6FB40867"/>
    <w:rsid w:val="6FBB7E47"/>
    <w:rsid w:val="6FC11EA8"/>
    <w:rsid w:val="6FC85B74"/>
    <w:rsid w:val="6FC85C67"/>
    <w:rsid w:val="6FCA0C27"/>
    <w:rsid w:val="6FCD36D6"/>
    <w:rsid w:val="6FD20682"/>
    <w:rsid w:val="6FE54EC4"/>
    <w:rsid w:val="6FEC1DAE"/>
    <w:rsid w:val="6FF0498F"/>
    <w:rsid w:val="6FF54CB1"/>
    <w:rsid w:val="6FFB3A44"/>
    <w:rsid w:val="6FFC14C6"/>
    <w:rsid w:val="7003790E"/>
    <w:rsid w:val="70057BD7"/>
    <w:rsid w:val="700639BA"/>
    <w:rsid w:val="700963A6"/>
    <w:rsid w:val="70131A31"/>
    <w:rsid w:val="702A1F6D"/>
    <w:rsid w:val="704C4397"/>
    <w:rsid w:val="704F058F"/>
    <w:rsid w:val="70682B21"/>
    <w:rsid w:val="706A7177"/>
    <w:rsid w:val="706B2C34"/>
    <w:rsid w:val="70722402"/>
    <w:rsid w:val="70734988"/>
    <w:rsid w:val="70893D25"/>
    <w:rsid w:val="708F3534"/>
    <w:rsid w:val="7094582D"/>
    <w:rsid w:val="709536A5"/>
    <w:rsid w:val="70974F48"/>
    <w:rsid w:val="709C5C5F"/>
    <w:rsid w:val="70A0777D"/>
    <w:rsid w:val="70A132D9"/>
    <w:rsid w:val="70AE0734"/>
    <w:rsid w:val="70B0102E"/>
    <w:rsid w:val="70B0298D"/>
    <w:rsid w:val="70B92EA4"/>
    <w:rsid w:val="70BB3C90"/>
    <w:rsid w:val="70BD199D"/>
    <w:rsid w:val="70C035E2"/>
    <w:rsid w:val="70C20D61"/>
    <w:rsid w:val="70CC4734"/>
    <w:rsid w:val="70D030E3"/>
    <w:rsid w:val="70D50A94"/>
    <w:rsid w:val="70D511A9"/>
    <w:rsid w:val="70D56FC1"/>
    <w:rsid w:val="70DF533C"/>
    <w:rsid w:val="70FC02D9"/>
    <w:rsid w:val="71151F93"/>
    <w:rsid w:val="711A1C9E"/>
    <w:rsid w:val="711C29AB"/>
    <w:rsid w:val="711E59C9"/>
    <w:rsid w:val="713B0EFF"/>
    <w:rsid w:val="713E2ADE"/>
    <w:rsid w:val="714D39D8"/>
    <w:rsid w:val="71544E74"/>
    <w:rsid w:val="715B2707"/>
    <w:rsid w:val="715C71CC"/>
    <w:rsid w:val="71702AAB"/>
    <w:rsid w:val="71706A0F"/>
    <w:rsid w:val="71756B34"/>
    <w:rsid w:val="717A7503"/>
    <w:rsid w:val="717E112C"/>
    <w:rsid w:val="71834994"/>
    <w:rsid w:val="71836B6F"/>
    <w:rsid w:val="71850BAE"/>
    <w:rsid w:val="719B21C2"/>
    <w:rsid w:val="71A004FF"/>
    <w:rsid w:val="71A60683"/>
    <w:rsid w:val="71A8034F"/>
    <w:rsid w:val="71B0505E"/>
    <w:rsid w:val="71B30B0D"/>
    <w:rsid w:val="71B41E13"/>
    <w:rsid w:val="71B50A94"/>
    <w:rsid w:val="71CD1C13"/>
    <w:rsid w:val="71DB032D"/>
    <w:rsid w:val="71DB20DB"/>
    <w:rsid w:val="71E60A7F"/>
    <w:rsid w:val="71ED1C78"/>
    <w:rsid w:val="71F238C8"/>
    <w:rsid w:val="71FA350A"/>
    <w:rsid w:val="720307F3"/>
    <w:rsid w:val="720D425E"/>
    <w:rsid w:val="720F447A"/>
    <w:rsid w:val="721101F2"/>
    <w:rsid w:val="72124063"/>
    <w:rsid w:val="721671A2"/>
    <w:rsid w:val="721D696D"/>
    <w:rsid w:val="72312642"/>
    <w:rsid w:val="72314CE9"/>
    <w:rsid w:val="725325B9"/>
    <w:rsid w:val="72563C24"/>
    <w:rsid w:val="725716A5"/>
    <w:rsid w:val="72596DA7"/>
    <w:rsid w:val="725974A3"/>
    <w:rsid w:val="725A00AC"/>
    <w:rsid w:val="725D7291"/>
    <w:rsid w:val="72677E12"/>
    <w:rsid w:val="727442DD"/>
    <w:rsid w:val="727644F9"/>
    <w:rsid w:val="727B40A7"/>
    <w:rsid w:val="72800E44"/>
    <w:rsid w:val="728029B1"/>
    <w:rsid w:val="728127DF"/>
    <w:rsid w:val="729055BB"/>
    <w:rsid w:val="72955BA6"/>
    <w:rsid w:val="7296044F"/>
    <w:rsid w:val="729B0E1D"/>
    <w:rsid w:val="72A262A2"/>
    <w:rsid w:val="72A9418F"/>
    <w:rsid w:val="72B633A9"/>
    <w:rsid w:val="72BB015E"/>
    <w:rsid w:val="72BF37AA"/>
    <w:rsid w:val="72C12203"/>
    <w:rsid w:val="72CA1F1C"/>
    <w:rsid w:val="72CB7102"/>
    <w:rsid w:val="72CE3B29"/>
    <w:rsid w:val="72CE7E91"/>
    <w:rsid w:val="72D16C0C"/>
    <w:rsid w:val="72D75763"/>
    <w:rsid w:val="72DB0223"/>
    <w:rsid w:val="72E30ACB"/>
    <w:rsid w:val="72EA6696"/>
    <w:rsid w:val="72EE7780"/>
    <w:rsid w:val="72F10E1E"/>
    <w:rsid w:val="72FB1A66"/>
    <w:rsid w:val="72FD3138"/>
    <w:rsid w:val="730E68A8"/>
    <w:rsid w:val="731735E6"/>
    <w:rsid w:val="7318735E"/>
    <w:rsid w:val="731F693F"/>
    <w:rsid w:val="73267CCD"/>
    <w:rsid w:val="732B705A"/>
    <w:rsid w:val="733F0D8F"/>
    <w:rsid w:val="73410C94"/>
    <w:rsid w:val="73415675"/>
    <w:rsid w:val="735008A6"/>
    <w:rsid w:val="7352657A"/>
    <w:rsid w:val="73532145"/>
    <w:rsid w:val="73580EC6"/>
    <w:rsid w:val="735C324C"/>
    <w:rsid w:val="73600BBE"/>
    <w:rsid w:val="736714E2"/>
    <w:rsid w:val="736778EA"/>
    <w:rsid w:val="73726A6F"/>
    <w:rsid w:val="7376008C"/>
    <w:rsid w:val="73760EDD"/>
    <w:rsid w:val="73774085"/>
    <w:rsid w:val="737E3665"/>
    <w:rsid w:val="7380460B"/>
    <w:rsid w:val="73892D1C"/>
    <w:rsid w:val="738B299C"/>
    <w:rsid w:val="73944605"/>
    <w:rsid w:val="739B6B24"/>
    <w:rsid w:val="739F12CA"/>
    <w:rsid w:val="73AB01D2"/>
    <w:rsid w:val="73AC67FA"/>
    <w:rsid w:val="73AE37EF"/>
    <w:rsid w:val="73B50116"/>
    <w:rsid w:val="73C0556B"/>
    <w:rsid w:val="73CB617F"/>
    <w:rsid w:val="73D0568F"/>
    <w:rsid w:val="73D15043"/>
    <w:rsid w:val="73FB2F08"/>
    <w:rsid w:val="740C0C71"/>
    <w:rsid w:val="742B1FE0"/>
    <w:rsid w:val="742D5A28"/>
    <w:rsid w:val="742E1BC6"/>
    <w:rsid w:val="7437213F"/>
    <w:rsid w:val="743B05C1"/>
    <w:rsid w:val="743E1047"/>
    <w:rsid w:val="743E5276"/>
    <w:rsid w:val="743F3744"/>
    <w:rsid w:val="744436E8"/>
    <w:rsid w:val="7445564D"/>
    <w:rsid w:val="744A3AD0"/>
    <w:rsid w:val="744B2C59"/>
    <w:rsid w:val="745449FA"/>
    <w:rsid w:val="74561EEC"/>
    <w:rsid w:val="74562910"/>
    <w:rsid w:val="745A5E80"/>
    <w:rsid w:val="745E6FF3"/>
    <w:rsid w:val="74602D6B"/>
    <w:rsid w:val="746B7C73"/>
    <w:rsid w:val="7476258E"/>
    <w:rsid w:val="7476433D"/>
    <w:rsid w:val="747774F0"/>
    <w:rsid w:val="748051BB"/>
    <w:rsid w:val="748527D2"/>
    <w:rsid w:val="748C37AD"/>
    <w:rsid w:val="749E5E83"/>
    <w:rsid w:val="74A27A9A"/>
    <w:rsid w:val="74AA2DF3"/>
    <w:rsid w:val="74AB5B4B"/>
    <w:rsid w:val="74B44E65"/>
    <w:rsid w:val="74B7026E"/>
    <w:rsid w:val="74C64922"/>
    <w:rsid w:val="74DB35C2"/>
    <w:rsid w:val="74E219D2"/>
    <w:rsid w:val="74E4399C"/>
    <w:rsid w:val="74F636CF"/>
    <w:rsid w:val="74FF02FF"/>
    <w:rsid w:val="75022074"/>
    <w:rsid w:val="75055A8C"/>
    <w:rsid w:val="75061B64"/>
    <w:rsid w:val="750744E5"/>
    <w:rsid w:val="7507768A"/>
    <w:rsid w:val="75080C0F"/>
    <w:rsid w:val="750E5207"/>
    <w:rsid w:val="751678CE"/>
    <w:rsid w:val="75180EA9"/>
    <w:rsid w:val="751D6EAE"/>
    <w:rsid w:val="75214578"/>
    <w:rsid w:val="752673E2"/>
    <w:rsid w:val="752E2E69"/>
    <w:rsid w:val="752F4D48"/>
    <w:rsid w:val="753161AE"/>
    <w:rsid w:val="75387719"/>
    <w:rsid w:val="753A4792"/>
    <w:rsid w:val="753F11B5"/>
    <w:rsid w:val="754860FB"/>
    <w:rsid w:val="75512443"/>
    <w:rsid w:val="75581C92"/>
    <w:rsid w:val="75615113"/>
    <w:rsid w:val="75630023"/>
    <w:rsid w:val="756845CD"/>
    <w:rsid w:val="756A1714"/>
    <w:rsid w:val="75703946"/>
    <w:rsid w:val="75722D56"/>
    <w:rsid w:val="7580511B"/>
    <w:rsid w:val="758111EB"/>
    <w:rsid w:val="75842A89"/>
    <w:rsid w:val="75887E9A"/>
    <w:rsid w:val="7589009F"/>
    <w:rsid w:val="75895CE5"/>
    <w:rsid w:val="759252EF"/>
    <w:rsid w:val="75971777"/>
    <w:rsid w:val="759F351E"/>
    <w:rsid w:val="75A1363B"/>
    <w:rsid w:val="75AA6994"/>
    <w:rsid w:val="75B1228C"/>
    <w:rsid w:val="75B93791"/>
    <w:rsid w:val="75BA64AB"/>
    <w:rsid w:val="75BD082E"/>
    <w:rsid w:val="75BD1E5D"/>
    <w:rsid w:val="75BD7AFE"/>
    <w:rsid w:val="75C622C6"/>
    <w:rsid w:val="75DD619C"/>
    <w:rsid w:val="75DF1260"/>
    <w:rsid w:val="75EA5ECF"/>
    <w:rsid w:val="75EE7C07"/>
    <w:rsid w:val="76045978"/>
    <w:rsid w:val="76063461"/>
    <w:rsid w:val="760C4AC0"/>
    <w:rsid w:val="761866B4"/>
    <w:rsid w:val="76217F91"/>
    <w:rsid w:val="76283D5C"/>
    <w:rsid w:val="76286AE8"/>
    <w:rsid w:val="7635037C"/>
    <w:rsid w:val="763C5D0A"/>
    <w:rsid w:val="76477D75"/>
    <w:rsid w:val="76486327"/>
    <w:rsid w:val="764B5DA3"/>
    <w:rsid w:val="76510CF3"/>
    <w:rsid w:val="76553827"/>
    <w:rsid w:val="765A4D38"/>
    <w:rsid w:val="76606C42"/>
    <w:rsid w:val="7662101C"/>
    <w:rsid w:val="76655D0C"/>
    <w:rsid w:val="766878D1"/>
    <w:rsid w:val="76817DFE"/>
    <w:rsid w:val="7684390C"/>
    <w:rsid w:val="76864C36"/>
    <w:rsid w:val="76897E06"/>
    <w:rsid w:val="76A209B0"/>
    <w:rsid w:val="76A67BED"/>
    <w:rsid w:val="76A71125"/>
    <w:rsid w:val="76A719C7"/>
    <w:rsid w:val="76AD3154"/>
    <w:rsid w:val="76AF1D88"/>
    <w:rsid w:val="76B63A51"/>
    <w:rsid w:val="76B71905"/>
    <w:rsid w:val="76B72ED4"/>
    <w:rsid w:val="76CF78C9"/>
    <w:rsid w:val="76D75987"/>
    <w:rsid w:val="76D80CE3"/>
    <w:rsid w:val="76DB492B"/>
    <w:rsid w:val="76DB49DF"/>
    <w:rsid w:val="76E836A3"/>
    <w:rsid w:val="76EC2FDC"/>
    <w:rsid w:val="76F02412"/>
    <w:rsid w:val="77001B80"/>
    <w:rsid w:val="77003C8A"/>
    <w:rsid w:val="7705172F"/>
    <w:rsid w:val="77106CCA"/>
    <w:rsid w:val="771F2A69"/>
    <w:rsid w:val="77205D48"/>
    <w:rsid w:val="77226D00"/>
    <w:rsid w:val="7726029C"/>
    <w:rsid w:val="773850E9"/>
    <w:rsid w:val="773C7ABF"/>
    <w:rsid w:val="773D0465"/>
    <w:rsid w:val="77444BC6"/>
    <w:rsid w:val="774626EC"/>
    <w:rsid w:val="774C75D7"/>
    <w:rsid w:val="774E15A1"/>
    <w:rsid w:val="77511DD3"/>
    <w:rsid w:val="775274E2"/>
    <w:rsid w:val="77535928"/>
    <w:rsid w:val="77561EA8"/>
    <w:rsid w:val="7769462C"/>
    <w:rsid w:val="776A2977"/>
    <w:rsid w:val="776B0973"/>
    <w:rsid w:val="776C1D0C"/>
    <w:rsid w:val="77731007"/>
    <w:rsid w:val="77756361"/>
    <w:rsid w:val="777A7965"/>
    <w:rsid w:val="778C2845"/>
    <w:rsid w:val="77927BE1"/>
    <w:rsid w:val="779934C6"/>
    <w:rsid w:val="779A6594"/>
    <w:rsid w:val="77B42FF3"/>
    <w:rsid w:val="77B5517C"/>
    <w:rsid w:val="77B92EBE"/>
    <w:rsid w:val="77BA4E88"/>
    <w:rsid w:val="77D63FDB"/>
    <w:rsid w:val="77F3781A"/>
    <w:rsid w:val="77F43EF6"/>
    <w:rsid w:val="77F834E0"/>
    <w:rsid w:val="77FB4464"/>
    <w:rsid w:val="77FC7D56"/>
    <w:rsid w:val="780879A1"/>
    <w:rsid w:val="781C169F"/>
    <w:rsid w:val="78204FD8"/>
    <w:rsid w:val="7822306E"/>
    <w:rsid w:val="7831493E"/>
    <w:rsid w:val="78380C22"/>
    <w:rsid w:val="783C589D"/>
    <w:rsid w:val="783F63F9"/>
    <w:rsid w:val="78424BD9"/>
    <w:rsid w:val="784400DC"/>
    <w:rsid w:val="784D09EB"/>
    <w:rsid w:val="78640085"/>
    <w:rsid w:val="786B2585"/>
    <w:rsid w:val="786C12A0"/>
    <w:rsid w:val="786D6D22"/>
    <w:rsid w:val="78700BF1"/>
    <w:rsid w:val="78746DE5"/>
    <w:rsid w:val="78850FF2"/>
    <w:rsid w:val="78A71B48"/>
    <w:rsid w:val="78A84CE1"/>
    <w:rsid w:val="78AB1393"/>
    <w:rsid w:val="78B10710"/>
    <w:rsid w:val="78B64B97"/>
    <w:rsid w:val="78B9139F"/>
    <w:rsid w:val="78BE1A60"/>
    <w:rsid w:val="78C054A7"/>
    <w:rsid w:val="78C05EBC"/>
    <w:rsid w:val="78C22D01"/>
    <w:rsid w:val="78C7222C"/>
    <w:rsid w:val="78C957C6"/>
    <w:rsid w:val="78CA4C57"/>
    <w:rsid w:val="78D16A46"/>
    <w:rsid w:val="78D43D28"/>
    <w:rsid w:val="78D62ECE"/>
    <w:rsid w:val="78DD2BDC"/>
    <w:rsid w:val="78EC72C3"/>
    <w:rsid w:val="78ED4BF6"/>
    <w:rsid w:val="78EE3B3A"/>
    <w:rsid w:val="78F2573D"/>
    <w:rsid w:val="78F33695"/>
    <w:rsid w:val="78F649C2"/>
    <w:rsid w:val="78F846CC"/>
    <w:rsid w:val="79027215"/>
    <w:rsid w:val="7904051A"/>
    <w:rsid w:val="790636ED"/>
    <w:rsid w:val="79096129"/>
    <w:rsid w:val="79117846"/>
    <w:rsid w:val="79117958"/>
    <w:rsid w:val="79124B36"/>
    <w:rsid w:val="791A1338"/>
    <w:rsid w:val="791B3704"/>
    <w:rsid w:val="791C7DBF"/>
    <w:rsid w:val="792702FB"/>
    <w:rsid w:val="79275C26"/>
    <w:rsid w:val="79312F28"/>
    <w:rsid w:val="79352EE7"/>
    <w:rsid w:val="793A736F"/>
    <w:rsid w:val="793D3B77"/>
    <w:rsid w:val="79427FFF"/>
    <w:rsid w:val="79457EFE"/>
    <w:rsid w:val="7947274B"/>
    <w:rsid w:val="79551449"/>
    <w:rsid w:val="795B7FA5"/>
    <w:rsid w:val="795F53B0"/>
    <w:rsid w:val="796108B4"/>
    <w:rsid w:val="79671759"/>
    <w:rsid w:val="79685A72"/>
    <w:rsid w:val="796A3742"/>
    <w:rsid w:val="796A6BED"/>
    <w:rsid w:val="796B11C3"/>
    <w:rsid w:val="796E2148"/>
    <w:rsid w:val="797075DA"/>
    <w:rsid w:val="79733AC2"/>
    <w:rsid w:val="797B41A3"/>
    <w:rsid w:val="797C0647"/>
    <w:rsid w:val="79811A8C"/>
    <w:rsid w:val="798563D4"/>
    <w:rsid w:val="79870D9A"/>
    <w:rsid w:val="79A00398"/>
    <w:rsid w:val="79A53729"/>
    <w:rsid w:val="79A54D9F"/>
    <w:rsid w:val="79B06543"/>
    <w:rsid w:val="79B25E17"/>
    <w:rsid w:val="79B9742C"/>
    <w:rsid w:val="79C23DD0"/>
    <w:rsid w:val="79CC7F63"/>
    <w:rsid w:val="79CD2161"/>
    <w:rsid w:val="79DA536E"/>
    <w:rsid w:val="79F20909"/>
    <w:rsid w:val="79F44681"/>
    <w:rsid w:val="79F71A7C"/>
    <w:rsid w:val="79FC52E4"/>
    <w:rsid w:val="7A1545F8"/>
    <w:rsid w:val="7A155BE9"/>
    <w:rsid w:val="7A1B3C8B"/>
    <w:rsid w:val="7A2328FB"/>
    <w:rsid w:val="7A24437E"/>
    <w:rsid w:val="7A2902FC"/>
    <w:rsid w:val="7A2C59DE"/>
    <w:rsid w:val="7A2D6016"/>
    <w:rsid w:val="7A2E4784"/>
    <w:rsid w:val="7A2F6982"/>
    <w:rsid w:val="7A3A405E"/>
    <w:rsid w:val="7A3F39F0"/>
    <w:rsid w:val="7A4A24F3"/>
    <w:rsid w:val="7A5549F4"/>
    <w:rsid w:val="7A600B8F"/>
    <w:rsid w:val="7A6648DE"/>
    <w:rsid w:val="7A774475"/>
    <w:rsid w:val="7A796935"/>
    <w:rsid w:val="7A7C4677"/>
    <w:rsid w:val="7A857216"/>
    <w:rsid w:val="7A8D2E7D"/>
    <w:rsid w:val="7A900C61"/>
    <w:rsid w:val="7A947A86"/>
    <w:rsid w:val="7A9C0DCE"/>
    <w:rsid w:val="7A9E3255"/>
    <w:rsid w:val="7A9E4A38"/>
    <w:rsid w:val="7AA15E8B"/>
    <w:rsid w:val="7AA77DAD"/>
    <w:rsid w:val="7AB4245F"/>
    <w:rsid w:val="7AB52FC8"/>
    <w:rsid w:val="7AB77B60"/>
    <w:rsid w:val="7AB855E2"/>
    <w:rsid w:val="7ABD4D97"/>
    <w:rsid w:val="7AC202DC"/>
    <w:rsid w:val="7AC7367E"/>
    <w:rsid w:val="7ACF0C4A"/>
    <w:rsid w:val="7AD02C89"/>
    <w:rsid w:val="7AD462D1"/>
    <w:rsid w:val="7AD93877"/>
    <w:rsid w:val="7ADB75EF"/>
    <w:rsid w:val="7ADC47C3"/>
    <w:rsid w:val="7AE76131"/>
    <w:rsid w:val="7AE81D36"/>
    <w:rsid w:val="7AEB038D"/>
    <w:rsid w:val="7AED2E7F"/>
    <w:rsid w:val="7AEE5ABC"/>
    <w:rsid w:val="7AEE6CA9"/>
    <w:rsid w:val="7AFE1428"/>
    <w:rsid w:val="7B095F0A"/>
    <w:rsid w:val="7B157AC2"/>
    <w:rsid w:val="7B22521E"/>
    <w:rsid w:val="7B256DA1"/>
    <w:rsid w:val="7B2E0AA4"/>
    <w:rsid w:val="7B2F25E9"/>
    <w:rsid w:val="7B424A3D"/>
    <w:rsid w:val="7B43208A"/>
    <w:rsid w:val="7B452B27"/>
    <w:rsid w:val="7B482744"/>
    <w:rsid w:val="7B486307"/>
    <w:rsid w:val="7B4A207F"/>
    <w:rsid w:val="7B4E6DDA"/>
    <w:rsid w:val="7B5A76E1"/>
    <w:rsid w:val="7B6167B8"/>
    <w:rsid w:val="7B6334FC"/>
    <w:rsid w:val="7B643141"/>
    <w:rsid w:val="7B652283"/>
    <w:rsid w:val="7B660001"/>
    <w:rsid w:val="7B690C89"/>
    <w:rsid w:val="7B6E77BB"/>
    <w:rsid w:val="7B754A9B"/>
    <w:rsid w:val="7B786BEC"/>
    <w:rsid w:val="7B8E01BE"/>
    <w:rsid w:val="7B93404B"/>
    <w:rsid w:val="7B98103C"/>
    <w:rsid w:val="7B996743"/>
    <w:rsid w:val="7B9C1CE2"/>
    <w:rsid w:val="7B9D48A5"/>
    <w:rsid w:val="7BA43E85"/>
    <w:rsid w:val="7BA45C33"/>
    <w:rsid w:val="7BAE0860"/>
    <w:rsid w:val="7BB27D01"/>
    <w:rsid w:val="7BB41C3D"/>
    <w:rsid w:val="7BB51BEE"/>
    <w:rsid w:val="7BBF3C16"/>
    <w:rsid w:val="7BC14808"/>
    <w:rsid w:val="7BCB31C0"/>
    <w:rsid w:val="7BCD6FCC"/>
    <w:rsid w:val="7BD071E8"/>
    <w:rsid w:val="7BD75A39"/>
    <w:rsid w:val="7BDB052A"/>
    <w:rsid w:val="7BDB4440"/>
    <w:rsid w:val="7BDC50A2"/>
    <w:rsid w:val="7BE71974"/>
    <w:rsid w:val="7BE77FE4"/>
    <w:rsid w:val="7BEB3862"/>
    <w:rsid w:val="7BFD0F50"/>
    <w:rsid w:val="7C000DFC"/>
    <w:rsid w:val="7C003FD3"/>
    <w:rsid w:val="7C11491A"/>
    <w:rsid w:val="7C1424C5"/>
    <w:rsid w:val="7C1728A9"/>
    <w:rsid w:val="7C1C7EBF"/>
    <w:rsid w:val="7C1F175E"/>
    <w:rsid w:val="7C3073CD"/>
    <w:rsid w:val="7C3B439E"/>
    <w:rsid w:val="7C54726E"/>
    <w:rsid w:val="7C5C4760"/>
    <w:rsid w:val="7C5E5C82"/>
    <w:rsid w:val="7C5F7DAC"/>
    <w:rsid w:val="7C640B20"/>
    <w:rsid w:val="7C656F85"/>
    <w:rsid w:val="7C683105"/>
    <w:rsid w:val="7C724DB6"/>
    <w:rsid w:val="7C7575D0"/>
    <w:rsid w:val="7C773348"/>
    <w:rsid w:val="7C7A0E6F"/>
    <w:rsid w:val="7C835849"/>
    <w:rsid w:val="7C86235A"/>
    <w:rsid w:val="7C89527E"/>
    <w:rsid w:val="7C8C4263"/>
    <w:rsid w:val="7C8E7766"/>
    <w:rsid w:val="7C907F65"/>
    <w:rsid w:val="7C96250B"/>
    <w:rsid w:val="7C97356C"/>
    <w:rsid w:val="7C9A6DFC"/>
    <w:rsid w:val="7C9F2BE6"/>
    <w:rsid w:val="7C9F5482"/>
    <w:rsid w:val="7CA13F21"/>
    <w:rsid w:val="7CA57EB5"/>
    <w:rsid w:val="7CA962ED"/>
    <w:rsid w:val="7CB507D1"/>
    <w:rsid w:val="7CBC6FB1"/>
    <w:rsid w:val="7CC145C3"/>
    <w:rsid w:val="7CC82D68"/>
    <w:rsid w:val="7CC93668"/>
    <w:rsid w:val="7CCD11BA"/>
    <w:rsid w:val="7CD059BB"/>
    <w:rsid w:val="7CD24ED3"/>
    <w:rsid w:val="7CD94AD1"/>
    <w:rsid w:val="7CE60890"/>
    <w:rsid w:val="7CEC7892"/>
    <w:rsid w:val="7CF25509"/>
    <w:rsid w:val="7D0B0461"/>
    <w:rsid w:val="7D1943FF"/>
    <w:rsid w:val="7D1B4F81"/>
    <w:rsid w:val="7D1F7C67"/>
    <w:rsid w:val="7D282903"/>
    <w:rsid w:val="7D2C4132"/>
    <w:rsid w:val="7D2E5FEB"/>
    <w:rsid w:val="7D37205E"/>
    <w:rsid w:val="7D3F0F77"/>
    <w:rsid w:val="7D401A7F"/>
    <w:rsid w:val="7D425704"/>
    <w:rsid w:val="7D480840"/>
    <w:rsid w:val="7D496A92"/>
    <w:rsid w:val="7D545945"/>
    <w:rsid w:val="7D5B0573"/>
    <w:rsid w:val="7D6248DD"/>
    <w:rsid w:val="7D680B54"/>
    <w:rsid w:val="7D690E00"/>
    <w:rsid w:val="7D6E20A5"/>
    <w:rsid w:val="7D6E2658"/>
    <w:rsid w:val="7D755AD9"/>
    <w:rsid w:val="7D772F67"/>
    <w:rsid w:val="7D7B29C4"/>
    <w:rsid w:val="7D80447E"/>
    <w:rsid w:val="7D833945"/>
    <w:rsid w:val="7D85337F"/>
    <w:rsid w:val="7D902913"/>
    <w:rsid w:val="7D917194"/>
    <w:rsid w:val="7D941579"/>
    <w:rsid w:val="7D965A4F"/>
    <w:rsid w:val="7D9A0B9D"/>
    <w:rsid w:val="7D9B3066"/>
    <w:rsid w:val="7DA0067C"/>
    <w:rsid w:val="7DA45C4D"/>
    <w:rsid w:val="7DBD4ED1"/>
    <w:rsid w:val="7DBF7824"/>
    <w:rsid w:val="7DC52167"/>
    <w:rsid w:val="7DC5770A"/>
    <w:rsid w:val="7DC901A0"/>
    <w:rsid w:val="7DCB29F1"/>
    <w:rsid w:val="7DD34FA3"/>
    <w:rsid w:val="7DD4587F"/>
    <w:rsid w:val="7DD547CA"/>
    <w:rsid w:val="7DDD542C"/>
    <w:rsid w:val="7DE30074"/>
    <w:rsid w:val="7DE91105"/>
    <w:rsid w:val="7DE93DD1"/>
    <w:rsid w:val="7DED7FF8"/>
    <w:rsid w:val="7DF23EEE"/>
    <w:rsid w:val="7DF32EA2"/>
    <w:rsid w:val="7DFA4230"/>
    <w:rsid w:val="7DFC4955"/>
    <w:rsid w:val="7E015867"/>
    <w:rsid w:val="7E0A2974"/>
    <w:rsid w:val="7E0A5150"/>
    <w:rsid w:val="7E0C67AF"/>
    <w:rsid w:val="7E194440"/>
    <w:rsid w:val="7E1A21DD"/>
    <w:rsid w:val="7E202F54"/>
    <w:rsid w:val="7E3037AE"/>
    <w:rsid w:val="7E3D21A4"/>
    <w:rsid w:val="7E4435B5"/>
    <w:rsid w:val="7E451036"/>
    <w:rsid w:val="7E50452E"/>
    <w:rsid w:val="7E53034C"/>
    <w:rsid w:val="7E6278FC"/>
    <w:rsid w:val="7E6305E6"/>
    <w:rsid w:val="7E645DC9"/>
    <w:rsid w:val="7E664BC2"/>
    <w:rsid w:val="7E6A63EF"/>
    <w:rsid w:val="7E753116"/>
    <w:rsid w:val="7E863124"/>
    <w:rsid w:val="7E8A55B4"/>
    <w:rsid w:val="7E8F01B1"/>
    <w:rsid w:val="7E8F2BCB"/>
    <w:rsid w:val="7E921135"/>
    <w:rsid w:val="7E9868C2"/>
    <w:rsid w:val="7E9975A5"/>
    <w:rsid w:val="7EA209B1"/>
    <w:rsid w:val="7EA52354"/>
    <w:rsid w:val="7EA56793"/>
    <w:rsid w:val="7EAA3A1C"/>
    <w:rsid w:val="7EAE51E2"/>
    <w:rsid w:val="7EB80BC2"/>
    <w:rsid w:val="7EBD79FB"/>
    <w:rsid w:val="7EBE6086"/>
    <w:rsid w:val="7EC17895"/>
    <w:rsid w:val="7EC65BC2"/>
    <w:rsid w:val="7ECB797B"/>
    <w:rsid w:val="7ECE778F"/>
    <w:rsid w:val="7ED00AED"/>
    <w:rsid w:val="7EE32087"/>
    <w:rsid w:val="7EEB3B79"/>
    <w:rsid w:val="7EEC1DCB"/>
    <w:rsid w:val="7EF47ED5"/>
    <w:rsid w:val="7EF667A6"/>
    <w:rsid w:val="7F01514B"/>
    <w:rsid w:val="7F054F46"/>
    <w:rsid w:val="7F076C05"/>
    <w:rsid w:val="7F0C2FFD"/>
    <w:rsid w:val="7F1C2AA1"/>
    <w:rsid w:val="7F1D1F8F"/>
    <w:rsid w:val="7F1D3298"/>
    <w:rsid w:val="7F2257ED"/>
    <w:rsid w:val="7F284EAC"/>
    <w:rsid w:val="7F356B46"/>
    <w:rsid w:val="7F3E1EFB"/>
    <w:rsid w:val="7F4339B5"/>
    <w:rsid w:val="7F480FCB"/>
    <w:rsid w:val="7F5B485B"/>
    <w:rsid w:val="7F604567"/>
    <w:rsid w:val="7F6C4DCC"/>
    <w:rsid w:val="7F6E0A32"/>
    <w:rsid w:val="7F78365F"/>
    <w:rsid w:val="7F7E2038"/>
    <w:rsid w:val="7F7F7071"/>
    <w:rsid w:val="7F82256D"/>
    <w:rsid w:val="7F8E48CA"/>
    <w:rsid w:val="7F920CD8"/>
    <w:rsid w:val="7F927DE0"/>
    <w:rsid w:val="7F933AC6"/>
    <w:rsid w:val="7F9E2999"/>
    <w:rsid w:val="7F9F256C"/>
    <w:rsid w:val="7FA02BB5"/>
    <w:rsid w:val="7FA23DAF"/>
    <w:rsid w:val="7FA57CF9"/>
    <w:rsid w:val="7FAB18EF"/>
    <w:rsid w:val="7FAF4BA7"/>
    <w:rsid w:val="7FB34697"/>
    <w:rsid w:val="7FBC591C"/>
    <w:rsid w:val="7FC527AC"/>
    <w:rsid w:val="7FC65CAF"/>
    <w:rsid w:val="7FE40C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iPriority="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1"/>
    <w:qFormat/>
    <w:uiPriority w:val="9"/>
    <w:pPr>
      <w:keepNext/>
      <w:keepLines/>
      <w:spacing w:before="340" w:after="330" w:line="578" w:lineRule="auto"/>
      <w:jc w:val="center"/>
      <w:outlineLvl w:val="0"/>
    </w:pPr>
    <w:rPr>
      <w:bCs/>
      <w:kern w:val="44"/>
      <w:sz w:val="44"/>
      <w:szCs w:val="44"/>
    </w:rPr>
  </w:style>
  <w:style w:type="paragraph" w:styleId="4">
    <w:name w:val="heading 2"/>
    <w:basedOn w:val="1"/>
    <w:next w:val="2"/>
    <w:link w:val="54"/>
    <w:qFormat/>
    <w:uiPriority w:val="0"/>
    <w:pPr>
      <w:keepNext/>
      <w:keepLines/>
      <w:spacing w:before="260" w:after="260" w:line="500" w:lineRule="exact"/>
      <w:contextualSpacing/>
      <w:jc w:val="center"/>
      <w:outlineLvl w:val="1"/>
    </w:pPr>
    <w:rPr>
      <w:rFonts w:asciiTheme="majorEastAsia" w:hAnsiTheme="majorEastAsia" w:eastAsiaTheme="majorEastAsia"/>
      <w:sz w:val="32"/>
      <w:szCs w:val="28"/>
    </w:rPr>
  </w:style>
  <w:style w:type="paragraph" w:styleId="5">
    <w:name w:val="heading 3"/>
    <w:basedOn w:val="1"/>
    <w:next w:val="1"/>
    <w:link w:val="52"/>
    <w:qFormat/>
    <w:uiPriority w:val="0"/>
    <w:pPr>
      <w:adjustRightInd w:val="0"/>
      <w:snapToGrid w:val="0"/>
      <w:spacing w:line="500" w:lineRule="exact"/>
      <w:ind w:left="-88" w:leftChars="-42"/>
      <w:jc w:val="center"/>
      <w:outlineLvl w:val="2"/>
    </w:pPr>
    <w:rPr>
      <w:rFonts w:ascii="仿宋_GB2312" w:hAnsi="宋体" w:eastAsiaTheme="minorEastAsia"/>
      <w:b/>
      <w:sz w:val="32"/>
      <w:szCs w:val="32"/>
    </w:rPr>
  </w:style>
  <w:style w:type="paragraph" w:styleId="6">
    <w:name w:val="heading 4"/>
    <w:basedOn w:val="1"/>
    <w:next w:val="1"/>
    <w:link w:val="55"/>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3"/>
    <w:qFormat/>
    <w:uiPriority w:val="0"/>
    <w:pPr>
      <w:keepNext/>
      <w:keepLines/>
      <w:spacing w:before="280" w:after="290" w:line="376" w:lineRule="auto"/>
      <w:outlineLvl w:val="4"/>
    </w:pPr>
    <w:rPr>
      <w:b/>
      <w:bCs/>
      <w:sz w:val="28"/>
      <w:szCs w:val="28"/>
    </w:rPr>
  </w:style>
  <w:style w:type="paragraph" w:styleId="8">
    <w:name w:val="heading 6"/>
    <w:basedOn w:val="7"/>
    <w:next w:val="1"/>
    <w:link w:val="56"/>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57"/>
    <w:qFormat/>
    <w:uiPriority w:val="0"/>
    <w:pPr>
      <w:tabs>
        <w:tab w:val="left" w:pos="1800"/>
        <w:tab w:val="clear" w:pos="1440"/>
      </w:tabs>
      <w:ind w:left="1276" w:hanging="1276"/>
      <w:outlineLvl w:val="6"/>
    </w:pPr>
  </w:style>
  <w:style w:type="paragraph" w:styleId="10">
    <w:name w:val="heading 8"/>
    <w:basedOn w:val="9"/>
    <w:next w:val="1"/>
    <w:link w:val="58"/>
    <w:qFormat/>
    <w:uiPriority w:val="0"/>
    <w:pPr>
      <w:ind w:left="1418" w:hanging="1418"/>
      <w:outlineLvl w:val="7"/>
    </w:pPr>
  </w:style>
  <w:style w:type="paragraph" w:styleId="11">
    <w:name w:val="heading 9"/>
    <w:basedOn w:val="10"/>
    <w:next w:val="1"/>
    <w:link w:val="59"/>
    <w:qFormat/>
    <w:uiPriority w:val="0"/>
    <w:pPr>
      <w:tabs>
        <w:tab w:val="left" w:pos="2160"/>
        <w:tab w:val="clear" w:pos="1800"/>
      </w:tabs>
      <w:ind w:left="1559" w:hanging="1559"/>
      <w:outlineLvl w:val="8"/>
    </w:p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66"/>
    <w:unhideWhenUsed/>
    <w:qFormat/>
    <w:uiPriority w:val="0"/>
    <w:pPr>
      <w:ind w:firstLine="420" w:firstLineChars="200"/>
    </w:pPr>
  </w:style>
  <w:style w:type="paragraph" w:styleId="12">
    <w:name w:val="table of authorities"/>
    <w:basedOn w:val="1"/>
    <w:next w:val="1"/>
    <w:qFormat/>
    <w:uiPriority w:val="0"/>
    <w:pPr>
      <w:ind w:left="420" w:leftChars="200"/>
    </w:pPr>
  </w:style>
  <w:style w:type="paragraph" w:styleId="13">
    <w:name w:val="caption"/>
    <w:basedOn w:val="1"/>
    <w:next w:val="1"/>
    <w:qFormat/>
    <w:uiPriority w:val="0"/>
    <w:rPr>
      <w:rFonts w:ascii="Cambria" w:hAnsi="Cambria" w:eastAsia="黑体"/>
      <w:kern w:val="0"/>
      <w:sz w:val="20"/>
      <w:szCs w:val="20"/>
    </w:rPr>
  </w:style>
  <w:style w:type="paragraph" w:styleId="14">
    <w:name w:val="Document Map"/>
    <w:basedOn w:val="1"/>
    <w:link w:val="71"/>
    <w:qFormat/>
    <w:uiPriority w:val="0"/>
    <w:rPr>
      <w:rFonts w:ascii="宋体"/>
      <w:sz w:val="18"/>
      <w:szCs w:val="18"/>
    </w:rPr>
  </w:style>
  <w:style w:type="paragraph" w:styleId="15">
    <w:name w:val="toa heading"/>
    <w:basedOn w:val="1"/>
    <w:next w:val="1"/>
    <w:qFormat/>
    <w:uiPriority w:val="0"/>
    <w:pPr>
      <w:spacing w:before="120" w:beforeLines="0" w:beforeAutospacing="0"/>
    </w:pPr>
    <w:rPr>
      <w:rFonts w:ascii="Arial" w:hAnsi="Arial"/>
      <w:sz w:val="24"/>
    </w:rPr>
  </w:style>
  <w:style w:type="paragraph" w:styleId="16">
    <w:name w:val="annotation text"/>
    <w:basedOn w:val="1"/>
    <w:link w:val="69"/>
    <w:qFormat/>
    <w:uiPriority w:val="0"/>
    <w:pPr>
      <w:jc w:val="left"/>
    </w:pPr>
  </w:style>
  <w:style w:type="paragraph" w:styleId="17">
    <w:name w:val="Body Text"/>
    <w:basedOn w:val="1"/>
    <w:next w:val="18"/>
    <w:semiHidden/>
    <w:unhideWhenUsed/>
    <w:qFormat/>
    <w:uiPriority w:val="0"/>
    <w:pPr>
      <w:spacing w:after="120"/>
    </w:pPr>
  </w:style>
  <w:style w:type="paragraph" w:styleId="18">
    <w:name w:val="Quote"/>
    <w:basedOn w:val="1"/>
    <w:next w:val="1"/>
    <w:qFormat/>
    <w:uiPriority w:val="0"/>
    <w:pPr>
      <w:wordWrap w:val="0"/>
      <w:spacing w:before="200" w:after="160"/>
      <w:ind w:left="864" w:right="864"/>
      <w:jc w:val="center"/>
    </w:pPr>
    <w:rPr>
      <w:rFonts w:ascii="Calibri" w:hAnsi="Calibri"/>
      <w:i/>
    </w:rPr>
  </w:style>
  <w:style w:type="paragraph" w:styleId="19">
    <w:name w:val="Body Text Indent"/>
    <w:basedOn w:val="1"/>
    <w:next w:val="20"/>
    <w:qFormat/>
    <w:uiPriority w:val="0"/>
    <w:pPr>
      <w:ind w:firstLine="830" w:firstLineChars="352"/>
    </w:pPr>
    <w:rPr>
      <w:rFonts w:ascii="仿宋_GB2312" w:eastAsia="仿宋_GB2312"/>
      <w:sz w:val="32"/>
      <w:szCs w:val="20"/>
    </w:rPr>
  </w:style>
  <w:style w:type="paragraph" w:styleId="20">
    <w:name w:val="Body Text Indent 2"/>
    <w:basedOn w:val="1"/>
    <w:qFormat/>
    <w:uiPriority w:val="0"/>
    <w:pPr>
      <w:spacing w:after="120" w:afterLines="0" w:line="480" w:lineRule="auto"/>
      <w:ind w:left="200" w:leftChars="200"/>
    </w:pPr>
  </w:style>
  <w:style w:type="paragraph" w:styleId="21">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22">
    <w:name w:val="toc 3"/>
    <w:basedOn w:val="1"/>
    <w:next w:val="1"/>
    <w:unhideWhenUsed/>
    <w:qFormat/>
    <w:uiPriority w:val="39"/>
    <w:pPr>
      <w:ind w:left="840" w:leftChars="400"/>
    </w:pPr>
  </w:style>
  <w:style w:type="paragraph" w:styleId="23">
    <w:name w:val="Plain Text"/>
    <w:basedOn w:val="1"/>
    <w:link w:val="63"/>
    <w:qFormat/>
    <w:uiPriority w:val="0"/>
    <w:rPr>
      <w:rFonts w:ascii="宋体" w:hAnsi="Courier New"/>
      <w:szCs w:val="21"/>
    </w:rPr>
  </w:style>
  <w:style w:type="paragraph" w:styleId="24">
    <w:name w:val="Date"/>
    <w:basedOn w:val="1"/>
    <w:next w:val="1"/>
    <w:qFormat/>
    <w:uiPriority w:val="0"/>
    <w:pPr>
      <w:ind w:left="100" w:leftChars="2500"/>
    </w:pPr>
    <w:rPr>
      <w:rFonts w:ascii="宋体" w:hAnsi="Courier New" w:cs="Courier New"/>
      <w:szCs w:val="21"/>
    </w:rPr>
  </w:style>
  <w:style w:type="paragraph" w:styleId="25">
    <w:name w:val="Balloon Text"/>
    <w:basedOn w:val="1"/>
    <w:semiHidden/>
    <w:qFormat/>
    <w:uiPriority w:val="0"/>
    <w:rPr>
      <w:sz w:val="18"/>
      <w:szCs w:val="18"/>
    </w:rPr>
  </w:style>
  <w:style w:type="paragraph" w:styleId="26">
    <w:name w:val="footer"/>
    <w:basedOn w:val="1"/>
    <w:qFormat/>
    <w:uiPriority w:val="0"/>
    <w:pPr>
      <w:tabs>
        <w:tab w:val="center" w:pos="4153"/>
        <w:tab w:val="right" w:pos="8306"/>
      </w:tabs>
      <w:snapToGrid w:val="0"/>
      <w:jc w:val="left"/>
    </w:pPr>
    <w:rPr>
      <w:sz w:val="18"/>
      <w:szCs w:val="18"/>
    </w:rPr>
  </w:style>
  <w:style w:type="paragraph" w:styleId="27">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222"/>
      </w:tabs>
      <w:spacing w:line="440" w:lineRule="exact"/>
      <w:ind w:right="231" w:rightChars="110"/>
    </w:pPr>
    <w:rPr>
      <w:sz w:val="28"/>
    </w:rPr>
  </w:style>
  <w:style w:type="paragraph" w:styleId="29">
    <w:name w:val="index heading"/>
    <w:basedOn w:val="1"/>
    <w:next w:val="30"/>
    <w:qFormat/>
    <w:uiPriority w:val="0"/>
    <w:rPr>
      <w:rFonts w:ascii="Arial" w:hAnsi="Arial" w:eastAsia="宋体" w:cs="Angsana New"/>
      <w:b/>
      <w:bCs/>
      <w:lang w:bidi="th-TH"/>
    </w:rPr>
  </w:style>
  <w:style w:type="paragraph" w:styleId="30">
    <w:name w:val="index 1"/>
    <w:basedOn w:val="1"/>
    <w:next w:val="1"/>
    <w:qFormat/>
    <w:uiPriority w:val="0"/>
    <w:rPr>
      <w:rFonts w:ascii="Calibri" w:hAnsi="Calibri" w:eastAsia="宋体" w:cs="Angsana New"/>
      <w:lang w:bidi="th-TH"/>
    </w:rPr>
  </w:style>
  <w:style w:type="paragraph" w:styleId="31">
    <w:name w:val="Body Text Indent 3"/>
    <w:basedOn w:val="1"/>
    <w:link w:val="78"/>
    <w:semiHidden/>
    <w:unhideWhenUsed/>
    <w:qFormat/>
    <w:uiPriority w:val="0"/>
    <w:pPr>
      <w:spacing w:after="120"/>
      <w:ind w:left="420" w:leftChars="200"/>
    </w:pPr>
    <w:rPr>
      <w:sz w:val="16"/>
      <w:szCs w:val="16"/>
    </w:rPr>
  </w:style>
  <w:style w:type="paragraph" w:styleId="32">
    <w:name w:val="toc 2"/>
    <w:basedOn w:val="1"/>
    <w:next w:val="1"/>
    <w:qFormat/>
    <w:uiPriority w:val="39"/>
    <w:pPr>
      <w:tabs>
        <w:tab w:val="right" w:leader="dot" w:pos="8222"/>
      </w:tabs>
      <w:ind w:left="420" w:leftChars="200"/>
      <w:jc w:val="left"/>
    </w:pPr>
    <w:rPr>
      <w:sz w:val="28"/>
    </w:r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Title"/>
    <w:basedOn w:val="4"/>
    <w:next w:val="1"/>
    <w:link w:val="50"/>
    <w:qFormat/>
    <w:uiPriority w:val="0"/>
    <w:pPr>
      <w:jc w:val="both"/>
    </w:pPr>
    <w:rPr>
      <w:rFonts w:ascii="宋体"/>
      <w:sz w:val="44"/>
    </w:rPr>
  </w:style>
  <w:style w:type="paragraph" w:styleId="35">
    <w:name w:val="annotation subject"/>
    <w:basedOn w:val="16"/>
    <w:next w:val="16"/>
    <w:link w:val="68"/>
    <w:qFormat/>
    <w:uiPriority w:val="99"/>
    <w:rPr>
      <w:rFonts w:ascii="Times New Roman" w:hAnsi="Times New Roman"/>
      <w:b/>
      <w:sz w:val="28"/>
      <w:szCs w:val="20"/>
    </w:rPr>
  </w:style>
  <w:style w:type="paragraph" w:styleId="36">
    <w:name w:val="Body Text First Indent 2"/>
    <w:basedOn w:val="19"/>
    <w:next w:val="1"/>
    <w:qFormat/>
    <w:uiPriority w:val="0"/>
    <w:pPr>
      <w:spacing w:after="120"/>
      <w:ind w:left="420" w:leftChars="200" w:firstLine="420" w:firstLineChars="200"/>
    </w:pPr>
    <w:rPr>
      <w:sz w:val="21"/>
    </w:rPr>
  </w:style>
  <w:style w:type="table" w:styleId="38">
    <w:name w:val="Table Grid"/>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qFormat/>
    <w:uiPriority w:val="0"/>
  </w:style>
  <w:style w:type="character" w:styleId="42">
    <w:name w:val="Emphasis"/>
    <w:basedOn w:val="39"/>
    <w:qFormat/>
    <w:uiPriority w:val="0"/>
    <w:rPr>
      <w:i/>
    </w:rPr>
  </w:style>
  <w:style w:type="character" w:styleId="43">
    <w:name w:val="Hyperlink"/>
    <w:basedOn w:val="39"/>
    <w:qFormat/>
    <w:uiPriority w:val="99"/>
    <w:rPr>
      <w:color w:val="0000FF"/>
      <w:u w:val="single"/>
    </w:rPr>
  </w:style>
  <w:style w:type="character" w:styleId="44">
    <w:name w:val="annotation reference"/>
    <w:basedOn w:val="39"/>
    <w:unhideWhenUsed/>
    <w:qFormat/>
    <w:uiPriority w:val="0"/>
    <w:rPr>
      <w:sz w:val="21"/>
      <w:szCs w:val="21"/>
    </w:rPr>
  </w:style>
  <w:style w:type="paragraph" w:customStyle="1" w:styleId="45">
    <w:name w:val="样式 首行缩进:  2 字符"/>
    <w:basedOn w:val="1"/>
    <w:qFormat/>
    <w:uiPriority w:val="0"/>
    <w:pPr>
      <w:ind w:firstLine="560"/>
    </w:pPr>
    <w:rPr>
      <w:rFonts w:eastAsia="仿宋_GB2312" w:cs="宋体"/>
      <w:sz w:val="24"/>
      <w:szCs w:val="20"/>
    </w:rPr>
  </w:style>
  <w:style w:type="paragraph" w:customStyle="1" w:styleId="4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7">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样式1"/>
    <w:basedOn w:val="1"/>
    <w:qFormat/>
    <w:uiPriority w:val="0"/>
    <w:pPr>
      <w:tabs>
        <w:tab w:val="left" w:pos="709"/>
      </w:tabs>
      <w:adjustRightInd w:val="0"/>
      <w:ind w:left="709" w:hanging="709"/>
      <w:textAlignment w:val="baseline"/>
    </w:pPr>
    <w:rPr>
      <w:rFonts w:ascii="宋体" w:hAnsi="宋体"/>
      <w:kern w:val="0"/>
      <w:szCs w:val="21"/>
    </w:rPr>
  </w:style>
  <w:style w:type="character" w:customStyle="1" w:styleId="49">
    <w:name w:val="case31"/>
    <w:qFormat/>
    <w:uiPriority w:val="0"/>
    <w:rPr>
      <w:rFonts w:hint="default"/>
      <w:spacing w:val="390"/>
      <w:sz w:val="21"/>
      <w:szCs w:val="21"/>
    </w:rPr>
  </w:style>
  <w:style w:type="character" w:customStyle="1" w:styleId="50">
    <w:name w:val="标题 Char"/>
    <w:link w:val="34"/>
    <w:qFormat/>
    <w:uiPriority w:val="0"/>
    <w:rPr>
      <w:rFonts w:ascii="宋体" w:hAnsiTheme="majorEastAsia" w:eastAsiaTheme="majorEastAsia"/>
      <w:b/>
      <w:kern w:val="2"/>
      <w:sz w:val="44"/>
      <w:szCs w:val="28"/>
    </w:rPr>
  </w:style>
  <w:style w:type="character" w:customStyle="1" w:styleId="51">
    <w:name w:val="标题 1 Char"/>
    <w:link w:val="3"/>
    <w:qFormat/>
    <w:uiPriority w:val="9"/>
    <w:rPr>
      <w:rFonts w:ascii="Calibri" w:hAnsi="Calibri"/>
      <w:b/>
      <w:bCs/>
      <w:kern w:val="44"/>
      <w:sz w:val="44"/>
      <w:szCs w:val="44"/>
    </w:rPr>
  </w:style>
  <w:style w:type="character" w:customStyle="1" w:styleId="52">
    <w:name w:val="标题 3 Char"/>
    <w:link w:val="5"/>
    <w:qFormat/>
    <w:uiPriority w:val="0"/>
    <w:rPr>
      <w:rFonts w:ascii="仿宋_GB2312" w:hAnsi="宋体" w:eastAsiaTheme="minorEastAsia"/>
      <w:b/>
      <w:kern w:val="2"/>
      <w:sz w:val="32"/>
      <w:szCs w:val="32"/>
    </w:rPr>
  </w:style>
  <w:style w:type="character" w:customStyle="1" w:styleId="53">
    <w:name w:val="标题 5 Char"/>
    <w:link w:val="7"/>
    <w:qFormat/>
    <w:uiPriority w:val="0"/>
    <w:rPr>
      <w:rFonts w:ascii="Calibri" w:hAnsi="Calibri"/>
      <w:b/>
      <w:bCs/>
      <w:kern w:val="2"/>
      <w:sz w:val="28"/>
      <w:szCs w:val="28"/>
    </w:rPr>
  </w:style>
  <w:style w:type="character" w:customStyle="1" w:styleId="54">
    <w:name w:val="标题 2 Char"/>
    <w:link w:val="4"/>
    <w:qFormat/>
    <w:uiPriority w:val="0"/>
    <w:rPr>
      <w:rFonts w:asciiTheme="majorEastAsia" w:hAnsiTheme="majorEastAsia" w:eastAsiaTheme="majorEastAsia"/>
      <w:b/>
      <w:kern w:val="2"/>
      <w:sz w:val="32"/>
      <w:szCs w:val="28"/>
    </w:rPr>
  </w:style>
  <w:style w:type="character" w:customStyle="1" w:styleId="55">
    <w:name w:val="标题 4 Char"/>
    <w:link w:val="6"/>
    <w:qFormat/>
    <w:uiPriority w:val="0"/>
    <w:rPr>
      <w:rFonts w:ascii="Arial" w:hAnsi="Arial" w:eastAsia="黑体"/>
      <w:b/>
      <w:bCs/>
      <w:kern w:val="2"/>
      <w:sz w:val="28"/>
      <w:szCs w:val="28"/>
    </w:rPr>
  </w:style>
  <w:style w:type="character" w:customStyle="1" w:styleId="56">
    <w:name w:val="标题 6 Char"/>
    <w:link w:val="8"/>
    <w:qFormat/>
    <w:uiPriority w:val="0"/>
    <w:rPr>
      <w:b/>
      <w:bCs/>
      <w:kern w:val="2"/>
      <w:sz w:val="30"/>
      <w:szCs w:val="18"/>
    </w:rPr>
  </w:style>
  <w:style w:type="character" w:customStyle="1" w:styleId="57">
    <w:name w:val="标题 7 Char"/>
    <w:link w:val="9"/>
    <w:qFormat/>
    <w:uiPriority w:val="0"/>
    <w:rPr>
      <w:b/>
      <w:bCs/>
      <w:kern w:val="2"/>
      <w:sz w:val="30"/>
      <w:szCs w:val="18"/>
    </w:rPr>
  </w:style>
  <w:style w:type="character" w:customStyle="1" w:styleId="58">
    <w:name w:val="标题 8 Char"/>
    <w:link w:val="10"/>
    <w:qFormat/>
    <w:uiPriority w:val="0"/>
    <w:rPr>
      <w:b/>
      <w:bCs/>
      <w:kern w:val="2"/>
      <w:sz w:val="30"/>
      <w:szCs w:val="18"/>
    </w:rPr>
  </w:style>
  <w:style w:type="character" w:customStyle="1" w:styleId="59">
    <w:name w:val="标题 9 Char"/>
    <w:link w:val="11"/>
    <w:qFormat/>
    <w:uiPriority w:val="0"/>
    <w:rPr>
      <w:b/>
      <w:bCs/>
      <w:kern w:val="2"/>
      <w:sz w:val="30"/>
      <w:szCs w:val="18"/>
    </w:rPr>
  </w:style>
  <w:style w:type="paragraph" w:customStyle="1" w:styleId="60">
    <w:name w:val="列出段落1"/>
    <w:basedOn w:val="1"/>
    <w:qFormat/>
    <w:uiPriority w:val="34"/>
    <w:pPr>
      <w:ind w:firstLine="420" w:firstLineChars="200"/>
    </w:pPr>
  </w:style>
  <w:style w:type="paragraph" w:customStyle="1" w:styleId="61">
    <w:name w:val="TOC 标题1"/>
    <w:basedOn w:val="3"/>
    <w:next w:val="1"/>
    <w:qFormat/>
    <w:uiPriority w:val="39"/>
    <w:pPr>
      <w:widowControl/>
      <w:spacing w:before="480" w:after="0" w:line="276" w:lineRule="auto"/>
      <w:jc w:val="left"/>
      <w:outlineLvl w:val="9"/>
    </w:pPr>
    <w:rPr>
      <w:rFonts w:ascii="Cambria" w:hAnsi="Cambria"/>
      <w:color w:val="365F91"/>
      <w:kern w:val="0"/>
      <w:sz w:val="28"/>
    </w:rPr>
  </w:style>
  <w:style w:type="character" w:customStyle="1" w:styleId="62">
    <w:name w:val="页眉 Char"/>
    <w:link w:val="27"/>
    <w:qFormat/>
    <w:uiPriority w:val="99"/>
    <w:rPr>
      <w:rFonts w:ascii="Calibri" w:hAnsi="Calibri" w:eastAsia="宋体" w:cs="Times New Roman"/>
      <w:kern w:val="2"/>
      <w:sz w:val="18"/>
      <w:szCs w:val="18"/>
    </w:rPr>
  </w:style>
  <w:style w:type="character" w:customStyle="1" w:styleId="63">
    <w:name w:val="纯文本 Char"/>
    <w:link w:val="23"/>
    <w:qFormat/>
    <w:locked/>
    <w:uiPriority w:val="0"/>
    <w:rPr>
      <w:rFonts w:ascii="宋体" w:hAnsi="Courier New" w:eastAsia="宋体" w:cs="Courier New"/>
      <w:kern w:val="2"/>
      <w:sz w:val="21"/>
      <w:szCs w:val="21"/>
    </w:rPr>
  </w:style>
  <w:style w:type="paragraph" w:customStyle="1" w:styleId="64">
    <w:name w:val="需求样式"/>
    <w:basedOn w:val="3"/>
    <w:link w:val="65"/>
    <w:qFormat/>
    <w:uiPriority w:val="0"/>
    <w:pPr>
      <w:spacing w:before="120" w:after="120" w:line="360" w:lineRule="auto"/>
      <w:ind w:left="425" w:hanging="425"/>
    </w:pPr>
    <w:rPr>
      <w:rFonts w:ascii="Times New Roman" w:hAnsi="Times New Roman"/>
      <w:sz w:val="32"/>
      <w:szCs w:val="28"/>
    </w:rPr>
  </w:style>
  <w:style w:type="character" w:customStyle="1" w:styleId="65">
    <w:name w:val="需求样式 Char"/>
    <w:link w:val="64"/>
    <w:qFormat/>
    <w:uiPriority w:val="0"/>
    <w:rPr>
      <w:b/>
      <w:bCs/>
      <w:kern w:val="44"/>
      <w:sz w:val="32"/>
      <w:szCs w:val="28"/>
    </w:rPr>
  </w:style>
  <w:style w:type="character" w:customStyle="1" w:styleId="66">
    <w:name w:val="正文缩进 Char"/>
    <w:link w:val="2"/>
    <w:qFormat/>
    <w:uiPriority w:val="0"/>
    <w:rPr>
      <w:rFonts w:ascii="Calibri" w:hAnsi="Calibri" w:eastAsia="宋体"/>
      <w:kern w:val="2"/>
      <w:sz w:val="21"/>
      <w:szCs w:val="22"/>
      <w:lang w:val="en-US" w:eastAsia="zh-CN" w:bidi="ar-SA"/>
    </w:rPr>
  </w:style>
  <w:style w:type="character" w:customStyle="1" w:styleId="67">
    <w:name w:val="普通文字 Char Char2"/>
    <w:qFormat/>
    <w:uiPriority w:val="0"/>
    <w:rPr>
      <w:rFonts w:ascii="宋体" w:hAnsi="Courier New" w:cs="Courier New"/>
      <w:kern w:val="2"/>
      <w:sz w:val="21"/>
      <w:szCs w:val="21"/>
    </w:rPr>
  </w:style>
  <w:style w:type="character" w:customStyle="1" w:styleId="68">
    <w:name w:val="批注主题 Char"/>
    <w:link w:val="35"/>
    <w:qFormat/>
    <w:uiPriority w:val="99"/>
    <w:rPr>
      <w:b/>
      <w:kern w:val="2"/>
      <w:sz w:val="28"/>
    </w:rPr>
  </w:style>
  <w:style w:type="character" w:customStyle="1" w:styleId="69">
    <w:name w:val="批注文字 Char"/>
    <w:basedOn w:val="39"/>
    <w:link w:val="16"/>
    <w:qFormat/>
    <w:uiPriority w:val="0"/>
    <w:rPr>
      <w:rFonts w:ascii="Calibri" w:hAnsi="Calibri"/>
      <w:kern w:val="2"/>
      <w:sz w:val="21"/>
      <w:szCs w:val="22"/>
    </w:rPr>
  </w:style>
  <w:style w:type="character" w:customStyle="1" w:styleId="70">
    <w:name w:val="批注主题 Char1"/>
    <w:basedOn w:val="69"/>
    <w:qFormat/>
    <w:uiPriority w:val="0"/>
    <w:rPr>
      <w:rFonts w:ascii="Calibri" w:hAnsi="Calibri"/>
      <w:b/>
      <w:bCs/>
      <w:kern w:val="2"/>
      <w:sz w:val="21"/>
      <w:szCs w:val="22"/>
    </w:rPr>
  </w:style>
  <w:style w:type="character" w:customStyle="1" w:styleId="71">
    <w:name w:val="文档结构图 Char"/>
    <w:basedOn w:val="39"/>
    <w:link w:val="14"/>
    <w:qFormat/>
    <w:uiPriority w:val="0"/>
    <w:rPr>
      <w:rFonts w:ascii="宋体" w:hAnsi="Calibri"/>
      <w:kern w:val="2"/>
      <w:sz w:val="18"/>
      <w:szCs w:val="18"/>
    </w:rPr>
  </w:style>
  <w:style w:type="paragraph" w:customStyle="1" w:styleId="72">
    <w:name w:val="修订1"/>
    <w:hidden/>
    <w:semiHidden/>
    <w:qFormat/>
    <w:uiPriority w:val="99"/>
    <w:rPr>
      <w:rFonts w:ascii="Calibri" w:hAnsi="Calibri" w:eastAsia="宋体" w:cs="Times New Roman"/>
      <w:kern w:val="2"/>
      <w:sz w:val="21"/>
      <w:szCs w:val="22"/>
      <w:lang w:val="en-US" w:eastAsia="zh-CN" w:bidi="ar-SA"/>
    </w:rPr>
  </w:style>
  <w:style w:type="paragraph" w:customStyle="1" w:styleId="73">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74">
    <w:name w:val="2册标题2 Char"/>
    <w:link w:val="75"/>
    <w:qFormat/>
    <w:uiPriority w:val="0"/>
    <w:rPr>
      <w:rFonts w:ascii="Arial" w:hAnsi="Arial" w:eastAsia="黑体"/>
      <w:kern w:val="2"/>
      <w:sz w:val="30"/>
    </w:rPr>
  </w:style>
  <w:style w:type="paragraph" w:customStyle="1" w:styleId="75">
    <w:name w:val="2册标题2"/>
    <w:basedOn w:val="1"/>
    <w:next w:val="1"/>
    <w:link w:val="74"/>
    <w:qFormat/>
    <w:uiPriority w:val="0"/>
    <w:pPr>
      <w:spacing w:beforeLines="50" w:afterLines="50" w:line="300" w:lineRule="auto"/>
      <w:outlineLvl w:val="1"/>
    </w:pPr>
    <w:rPr>
      <w:rFonts w:ascii="Arial" w:hAnsi="Arial" w:eastAsia="黑体"/>
      <w:sz w:val="30"/>
      <w:szCs w:val="20"/>
    </w:rPr>
  </w:style>
  <w:style w:type="paragraph" w:styleId="76">
    <w:name w:val="List Paragraph"/>
    <w:basedOn w:val="1"/>
    <w:unhideWhenUsed/>
    <w:qFormat/>
    <w:uiPriority w:val="99"/>
    <w:pPr>
      <w:ind w:firstLine="420" w:firstLineChars="200"/>
    </w:pPr>
  </w:style>
  <w:style w:type="paragraph" w:customStyle="1" w:styleId="77">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 w:type="character" w:customStyle="1" w:styleId="78">
    <w:name w:val="正文文本缩进 3 Char"/>
    <w:basedOn w:val="39"/>
    <w:link w:val="31"/>
    <w:semiHidden/>
    <w:qFormat/>
    <w:uiPriority w:val="0"/>
    <w:rPr>
      <w:rFonts w:ascii="Calibri" w:hAnsi="Calibri"/>
      <w:kern w:val="2"/>
      <w:sz w:val="16"/>
      <w:szCs w:val="16"/>
    </w:rPr>
  </w:style>
  <w:style w:type="paragraph" w:customStyle="1" w:styleId="7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81">
    <w:name w:val="WPS Plain"/>
    <w:qFormat/>
    <w:uiPriority w:val="0"/>
    <w:rPr>
      <w:rFonts w:ascii="Times New Roman" w:hAnsi="Times New Roman" w:eastAsia="宋体" w:cs="Times New Roman"/>
      <w:lang w:val="en-US" w:eastAsia="zh-CN" w:bidi="ar-SA"/>
    </w:rPr>
  </w:style>
  <w:style w:type="paragraph" w:customStyle="1" w:styleId="82">
    <w:name w:val="WPSOffice手动目录 1"/>
    <w:qFormat/>
    <w:uiPriority w:val="0"/>
    <w:pPr>
      <w:ind w:leftChars="0"/>
    </w:pPr>
    <w:rPr>
      <w:rFonts w:ascii="Times New Roman" w:hAnsi="Times New Roman" w:eastAsia="宋体" w:cs="Times New Roman"/>
      <w:sz w:val="20"/>
      <w:szCs w:val="20"/>
    </w:rPr>
  </w:style>
  <w:style w:type="paragraph" w:customStyle="1" w:styleId="83">
    <w:name w:val="WPSOffice手动目录 2"/>
    <w:qFormat/>
    <w:uiPriority w:val="0"/>
    <w:pPr>
      <w:ind w:leftChars="200"/>
    </w:pPr>
    <w:rPr>
      <w:rFonts w:ascii="Times New Roman" w:hAnsi="Times New Roman" w:eastAsia="宋体" w:cs="Times New Roman"/>
      <w:sz w:val="20"/>
      <w:szCs w:val="20"/>
    </w:rPr>
  </w:style>
  <w:style w:type="paragraph" w:customStyle="1" w:styleId="84">
    <w:name w:val="Normal"/>
    <w:qFormat/>
    <w:uiPriority w:val="0"/>
    <w:pPr>
      <w:widowControl w:val="0"/>
      <w:jc w:val="both"/>
    </w:pPr>
    <w:rPr>
      <w:rFonts w:ascii="Times New Roman" w:hAnsi="Times New Roman" w:eastAsia="Times New Roman" w:cs="Times New Roman"/>
      <w:lang w:val="en-US" w:eastAsia="zh-CN" w:bidi="ar-SA"/>
    </w:rPr>
  </w:style>
  <w:style w:type="paragraph" w:customStyle="1" w:styleId="8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87">
    <w:name w:val="Default Tex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8">
    <w:name w:val="图"/>
    <w:basedOn w:val="1"/>
    <w:qFormat/>
    <w:uiPriority w:val="0"/>
    <w:pPr>
      <w:keepNext/>
      <w:adjustRightInd w:val="0"/>
      <w:spacing w:before="60" w:after="60" w:line="300" w:lineRule="auto"/>
      <w:jc w:val="center"/>
      <w:textAlignment w:val="center"/>
    </w:pPr>
    <w:rPr>
      <w:rFonts w:ascii="Calibri" w:hAnsi="Calibri" w:eastAsia="宋体" w:cs="Times New Roman"/>
      <w:snapToGrid w:val="0"/>
      <w:spacing w:val="20"/>
      <w:kern w:val="0"/>
      <w:sz w:val="24"/>
      <w:szCs w:val="20"/>
    </w:rPr>
  </w:style>
  <w:style w:type="paragraph" w:customStyle="1" w:styleId="89">
    <w:name w:val="题注5"/>
    <w:basedOn w:val="1"/>
    <w:next w:val="13"/>
    <w:qFormat/>
    <w:uiPriority w:val="0"/>
    <w:pPr>
      <w:tabs>
        <w:tab w:val="left" w:pos="720"/>
      </w:tabs>
      <w:spacing w:line="360" w:lineRule="auto"/>
      <w:ind w:left="720" w:hanging="720"/>
    </w:pPr>
    <w:rPr>
      <w:rFonts w:ascii="Calibri" w:hAnsi="Calibri" w:eastAsia="宋体" w:cs="Times New Roman"/>
      <w:b/>
      <w:color w:val="000000"/>
      <w:sz w:val="28"/>
      <w:szCs w:val="28"/>
    </w:rPr>
  </w:style>
  <w:style w:type="paragraph" w:customStyle="1" w:styleId="9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FD670-F703-4EF7-BCAD-0327E2E4AE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65</Pages>
  <Words>19020</Words>
  <Characters>20461</Characters>
  <Lines>189</Lines>
  <Paragraphs>53</Paragraphs>
  <TotalTime>0</TotalTime>
  <ScaleCrop>false</ScaleCrop>
  <LinksUpToDate>false</LinksUpToDate>
  <CharactersWithSpaces>21072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2016-10-08T04:40:00Z</dcterms:created>
  <dc:creator>微软用户</dc:creator>
  <cp:lastModifiedBy>天山行</cp:lastModifiedBy>
  <cp:lastPrinted>2023-09-21T10:59:00Z</cp:lastPrinted>
  <dcterms:modified xsi:type="dcterms:W3CDTF">2025-07-16T09:01:04Z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1C78B324EC3E41F49A3163BC57591D42_13</vt:lpwstr>
  </property>
  <property fmtid="{D5CDD505-2E9C-101B-9397-08002B2CF9AE}" pid="4" name="KSOTemplateDocerSaveRecord">
    <vt:lpwstr>eyJoZGlkIjoiOTM1NTc3ZDFmYjUwMzRmOTVkNzcwNTE4NGRkNTZkMWIiLCJ1c2VySWQiOiIzMzYxMjE3ODMifQ==</vt:lpwstr>
  </property>
</Properties>
</file>