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spacing w:line="400" w:lineRule="exact"/>
        <w:rPr>
          <w:rFonts w:ascii="宋体" w:hAnsi="宋体" w:cs="宋体"/>
          <w:sz w:val="40"/>
          <w:szCs w:val="40"/>
        </w:rPr>
      </w:pPr>
    </w:p>
    <w:p>
      <w:pPr>
        <w:pStyle w:val="21"/>
        <w:ind w:firstLine="0" w:firstLineChars="0"/>
        <w:jc w:val="center"/>
        <w:rPr>
          <w:rFonts w:ascii="宋体" w:hAnsi="宋体" w:cs="宋体"/>
          <w:b/>
          <w:bCs/>
          <w:sz w:val="36"/>
          <w:szCs w:val="36"/>
        </w:rPr>
      </w:pPr>
      <w:bookmarkStart w:id="0" w:name="_Toc519111259"/>
      <w:r>
        <w:rPr>
          <w:rFonts w:hint="eastAsia" w:ascii="宋体" w:hAnsi="宋体" w:cs="宋体"/>
          <w:b/>
          <w:bCs/>
          <w:sz w:val="36"/>
          <w:szCs w:val="36"/>
          <w:lang w:eastAsia="zh-CN"/>
        </w:rPr>
        <w:t>城区春季绿化苗木采购项目</w:t>
      </w:r>
    </w:p>
    <w:p>
      <w:pPr>
        <w:pStyle w:val="21"/>
        <w:ind w:firstLine="0" w:firstLineChars="0"/>
        <w:jc w:val="center"/>
        <w:rPr>
          <w:sz w:val="18"/>
          <w:szCs w:val="13"/>
        </w:rPr>
      </w:pPr>
      <w:r>
        <w:rPr>
          <w:rFonts w:hint="eastAsia" w:ascii="宋体" w:hAnsi="宋体" w:cs="宋体"/>
          <w:b/>
          <w:bCs/>
          <w:sz w:val="36"/>
          <w:szCs w:val="36"/>
        </w:rPr>
        <w:t>（项目编号：</w:t>
      </w:r>
      <w:r>
        <w:rPr>
          <w:rFonts w:hint="eastAsia" w:ascii="宋体" w:hAnsi="宋体" w:cs="宋体"/>
          <w:b/>
          <w:bCs/>
          <w:sz w:val="36"/>
          <w:szCs w:val="36"/>
          <w:lang w:val="en-US" w:eastAsia="zh-CN"/>
        </w:rPr>
        <w:t>2023-A-13</w:t>
      </w:r>
      <w:r>
        <w:rPr>
          <w:rFonts w:hint="eastAsia" w:ascii="宋体" w:hAnsi="宋体" w:cs="宋体"/>
          <w:b/>
          <w:bCs/>
          <w:sz w:val="36"/>
          <w:szCs w:val="36"/>
        </w:rPr>
        <w:t>）</w:t>
      </w: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adjustRightInd w:val="0"/>
        <w:snapToGrid w:val="0"/>
        <w:spacing w:line="400" w:lineRule="exact"/>
        <w:rPr>
          <w:rFonts w:ascii="宋体" w:hAnsi="宋体" w:cs="宋体"/>
        </w:rPr>
      </w:pPr>
    </w:p>
    <w:p>
      <w:pPr>
        <w:pStyle w:val="21"/>
        <w:ind w:firstLine="470"/>
      </w:pPr>
    </w:p>
    <w:p>
      <w:pPr>
        <w:adjustRightInd w:val="0"/>
        <w:snapToGrid w:val="0"/>
        <w:jc w:val="center"/>
        <w:rPr>
          <w:rFonts w:ascii="宋体" w:hAnsi="宋体" w:cs="宋体"/>
          <w:sz w:val="160"/>
          <w:szCs w:val="44"/>
        </w:rPr>
      </w:pPr>
      <w:r>
        <w:rPr>
          <w:rFonts w:hint="eastAsia" w:ascii="宋体" w:hAnsi="宋体" w:cs="宋体"/>
          <w:b/>
          <w:bCs/>
          <w:sz w:val="96"/>
          <w:szCs w:val="96"/>
        </w:rPr>
        <w:t>招 标 文 件</w:t>
      </w:r>
    </w:p>
    <w:p>
      <w:pPr>
        <w:adjustRightInd w:val="0"/>
        <w:snapToGrid w:val="0"/>
        <w:spacing w:line="400" w:lineRule="exact"/>
        <w:jc w:val="center"/>
        <w:rPr>
          <w:rFonts w:ascii="宋体" w:hAnsi="宋体" w:cs="宋体"/>
          <w:b/>
          <w:bCs/>
          <w:kern w:val="0"/>
          <w:sz w:val="28"/>
          <w:szCs w:val="28"/>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pStyle w:val="21"/>
        <w:ind w:firstLine="470"/>
        <w:rPr>
          <w:rFonts w:ascii="宋体" w:hAnsi="宋体" w:cs="宋体"/>
        </w:rPr>
      </w:pPr>
    </w:p>
    <w:p>
      <w:pPr>
        <w:adjustRightInd w:val="0"/>
        <w:snapToGrid w:val="0"/>
        <w:spacing w:line="400" w:lineRule="exact"/>
        <w:rPr>
          <w:rFonts w:ascii="宋体" w:hAnsi="宋体" w:cs="宋体"/>
        </w:rPr>
      </w:pPr>
    </w:p>
    <w:p>
      <w:pPr>
        <w:pStyle w:val="21"/>
        <w:ind w:firstLine="470"/>
      </w:pPr>
    </w:p>
    <w:p>
      <w:pPr>
        <w:pStyle w:val="21"/>
        <w:ind w:firstLine="470"/>
      </w:pPr>
    </w:p>
    <w:p>
      <w:pPr>
        <w:adjustRightInd w:val="0"/>
        <w:snapToGrid w:val="0"/>
        <w:spacing w:line="400" w:lineRule="exact"/>
        <w:rPr>
          <w:rFonts w:ascii="宋体" w:hAnsi="宋体" w:cs="宋体"/>
        </w:rPr>
      </w:pP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招标人：阿克苏市园林绿化管理处</w:t>
      </w: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招标代理机构：新疆楷源工程项目管理有限责任公司</w:t>
      </w: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二O二三年</w:t>
      </w:r>
      <w:r>
        <w:rPr>
          <w:rFonts w:hint="eastAsia" w:ascii="宋体" w:hAnsi="宋体" w:cs="宋体"/>
          <w:b/>
          <w:bCs/>
          <w:sz w:val="32"/>
          <w:szCs w:val="32"/>
          <w:lang w:eastAsia="zh-CN"/>
        </w:rPr>
        <w:t>三</w:t>
      </w:r>
      <w:r>
        <w:rPr>
          <w:rFonts w:hint="eastAsia" w:ascii="宋体" w:hAnsi="宋体" w:cs="宋体"/>
          <w:b/>
          <w:bCs/>
          <w:sz w:val="32"/>
          <w:szCs w:val="32"/>
        </w:rPr>
        <w:t>月</w:t>
      </w:r>
    </w:p>
    <w:p>
      <w:pPr>
        <w:pStyle w:val="21"/>
        <w:ind w:firstLine="0" w:firstLineChars="0"/>
        <w:rPr>
          <w:rFonts w:ascii="宋体" w:hAnsi="宋体" w:cs="宋体"/>
          <w:sz w:val="36"/>
          <w:szCs w:val="36"/>
        </w:rPr>
      </w:pPr>
    </w:p>
    <w:p>
      <w:pPr>
        <w:pStyle w:val="21"/>
        <w:ind w:firstLine="706"/>
        <w:rPr>
          <w:rFonts w:ascii="宋体" w:hAnsi="宋体" w:cs="宋体"/>
          <w:sz w:val="36"/>
          <w:szCs w:val="36"/>
        </w:rPr>
      </w:pPr>
    </w:p>
    <w:p>
      <w:pPr>
        <w:pStyle w:val="21"/>
        <w:ind w:firstLine="706"/>
        <w:rPr>
          <w:rFonts w:ascii="宋体" w:hAnsi="宋体" w:cs="宋体"/>
          <w:sz w:val="36"/>
          <w:szCs w:val="36"/>
        </w:rPr>
      </w:pPr>
    </w:p>
    <w:p>
      <w:pPr>
        <w:adjustRightInd w:val="0"/>
        <w:snapToGrid w:val="0"/>
        <w:spacing w:line="360" w:lineRule="auto"/>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470"/>
        <w:rPr>
          <w:rFonts w:ascii="宋体" w:hAnsi="宋体" w:cs="宋体"/>
        </w:rPr>
      </w:pPr>
    </w:p>
    <w:p>
      <w:pPr>
        <w:pStyle w:val="21"/>
        <w:ind w:firstLine="0" w:firstLineChars="0"/>
      </w:pPr>
    </w:p>
    <w:p>
      <w:pPr>
        <w:widowControl/>
        <w:jc w:val="left"/>
        <w:rPr>
          <w:rFonts w:ascii="宋体" w:hAnsi="宋体" w:cs="宋体"/>
          <w:bCs/>
          <w:sz w:val="40"/>
          <w:szCs w:val="20"/>
        </w:rPr>
      </w:pPr>
      <w:r>
        <w:rPr>
          <w:rFonts w:ascii="宋体" w:hAnsi="宋体" w:cs="宋体"/>
          <w:bCs/>
          <w:sz w:val="40"/>
          <w:szCs w:val="20"/>
        </w:rPr>
        <w:br w:type="page"/>
      </w:r>
    </w:p>
    <w:p>
      <w:pPr>
        <w:pStyle w:val="27"/>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68595" cy="7597140"/>
            <wp:effectExtent l="0" t="0" r="8255" b="3810"/>
            <wp:docPr id="1" name="图片 1" descr="d1581ae0c8b5329121c617342f0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581ae0c8b5329121c617342f06701"/>
                    <pic:cNvPicPr>
                      <a:picLocks noChangeAspect="1"/>
                    </pic:cNvPicPr>
                  </pic:nvPicPr>
                  <pic:blipFill>
                    <a:blip r:embed="rId12"/>
                    <a:stretch>
                      <a:fillRect/>
                    </a:stretch>
                  </pic:blipFill>
                  <pic:spPr>
                    <a:xfrm>
                      <a:off x="0" y="0"/>
                      <a:ext cx="5268595" cy="7597140"/>
                    </a:xfrm>
                    <a:prstGeom prst="rect">
                      <a:avLst/>
                    </a:prstGeom>
                  </pic:spPr>
                </pic:pic>
              </a:graphicData>
            </a:graphic>
          </wp:inline>
        </w:drawing>
      </w: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pStyle w:val="27"/>
        <w:rPr>
          <w:rFonts w:ascii="宋体" w:hAnsi="宋体" w:cs="宋体"/>
          <w:sz w:val="28"/>
          <w:szCs w:val="28"/>
        </w:rPr>
      </w:pPr>
    </w:p>
    <w:p>
      <w:pPr>
        <w:rPr>
          <w:rFonts w:ascii="宋体" w:hAnsi="宋体" w:cs="宋体"/>
          <w:bCs/>
          <w:sz w:val="28"/>
          <w:szCs w:val="28"/>
        </w:rPr>
      </w:pPr>
      <w:r>
        <w:rPr>
          <w:rFonts w:hint="eastAsia" w:ascii="宋体" w:hAnsi="宋体" w:cs="宋体"/>
          <w:bCs/>
          <w:sz w:val="28"/>
          <w:szCs w:val="28"/>
        </w:rPr>
        <w:t xml:space="preserve">     </w:t>
      </w:r>
    </w:p>
    <w:p>
      <w:pPr>
        <w:pStyle w:val="21"/>
        <w:ind w:firstLine="0" w:firstLineChars="0"/>
        <w:rPr>
          <w:rFonts w:ascii="宋体" w:hAnsi="宋体" w:cs="宋体"/>
          <w:bCs/>
          <w:sz w:val="28"/>
          <w:szCs w:val="28"/>
        </w:rPr>
      </w:pPr>
    </w:p>
    <w:p>
      <w:pPr>
        <w:pStyle w:val="21"/>
        <w:ind w:firstLine="0" w:firstLineChars="0"/>
        <w:rPr>
          <w:b/>
          <w:sz w:val="28"/>
          <w:szCs w:val="28"/>
          <w:lang w:val="zh-CN"/>
        </w:rPr>
      </w:pPr>
    </w:p>
    <w:p>
      <w:pPr>
        <w:pStyle w:val="21"/>
        <w:ind w:firstLine="0" w:firstLineChars="0"/>
        <w:rPr>
          <w:b/>
          <w:sz w:val="28"/>
          <w:szCs w:val="28"/>
          <w:lang w:val="zh-CN"/>
        </w:rPr>
      </w:pPr>
    </w:p>
    <w:p>
      <w:pPr>
        <w:pStyle w:val="21"/>
        <w:ind w:firstLine="551"/>
        <w:rPr>
          <w:b/>
          <w:sz w:val="28"/>
          <w:szCs w:val="28"/>
          <w:lang w:val="zh-CN"/>
        </w:rPr>
      </w:pPr>
    </w:p>
    <w:p>
      <w:pPr>
        <w:widowControl/>
        <w:jc w:val="left"/>
        <w:rPr>
          <w:b/>
          <w:sz w:val="36"/>
          <w:szCs w:val="36"/>
          <w:lang w:val="zh-CN"/>
        </w:rPr>
      </w:pPr>
      <w:r>
        <w:rPr>
          <w:b/>
          <w:sz w:val="36"/>
          <w:szCs w:val="36"/>
          <w:lang w:val="zh-CN"/>
        </w:rPr>
        <w:br w:type="page"/>
      </w:r>
    </w:p>
    <w:p>
      <w:pPr>
        <w:spacing w:line="360" w:lineRule="auto"/>
        <w:jc w:val="center"/>
        <w:rPr>
          <w:b/>
          <w:sz w:val="36"/>
          <w:szCs w:val="36"/>
          <w:lang w:val="zh-CN"/>
        </w:rPr>
      </w:pPr>
      <w:r>
        <w:rPr>
          <w:b/>
          <w:sz w:val="36"/>
          <w:szCs w:val="36"/>
          <w:lang w:val="zh-CN"/>
        </w:rPr>
        <w:t>目</w:t>
      </w:r>
      <w:r>
        <w:rPr>
          <w:rFonts w:hint="eastAsia"/>
          <w:b/>
          <w:sz w:val="36"/>
          <w:szCs w:val="36"/>
          <w:lang w:val="zh-CN"/>
        </w:rPr>
        <w:t xml:space="preserve"> </w:t>
      </w:r>
      <w:r>
        <w:rPr>
          <w:b/>
          <w:sz w:val="36"/>
          <w:szCs w:val="36"/>
          <w:lang w:val="zh-CN"/>
        </w:rPr>
        <w:t>录</w:t>
      </w:r>
    </w:p>
    <w:p>
      <w:pPr>
        <w:pStyle w:val="21"/>
        <w:ind w:firstLine="470"/>
      </w:pPr>
    </w:p>
    <w:p>
      <w:pPr>
        <w:pStyle w:val="16"/>
        <w:tabs>
          <w:tab w:val="right" w:leader="dot" w:pos="8312"/>
          <w:tab w:val="clear" w:pos="8302"/>
        </w:tabs>
        <w:rPr>
          <w:rFonts w:ascii="宋体" w:hAnsi="宋体" w:cs="宋体"/>
          <w:sz w:val="28"/>
          <w:szCs w:val="28"/>
        </w:rPr>
      </w:pPr>
      <w:r>
        <w:rPr>
          <w:rFonts w:hint="eastAsia" w:ascii="宋体" w:hAnsi="宋体" w:cs="宋体"/>
          <w:b/>
          <w:bCs/>
          <w:sz w:val="28"/>
          <w:szCs w:val="28"/>
          <w:lang w:val="zh-CN"/>
        </w:rPr>
        <w:fldChar w:fldCharType="begin"/>
      </w:r>
      <w:r>
        <w:rPr>
          <w:rFonts w:hint="eastAsia" w:ascii="宋体" w:hAnsi="宋体" w:cs="宋体"/>
          <w:b/>
          <w:bCs/>
          <w:sz w:val="28"/>
          <w:szCs w:val="28"/>
          <w:lang w:val="zh-CN"/>
        </w:rPr>
        <w:instrText xml:space="preserve">TOC \o "1-1" \h \u </w:instrText>
      </w:r>
      <w:r>
        <w:rPr>
          <w:rFonts w:hint="eastAsia" w:ascii="宋体" w:hAnsi="宋体" w:cs="宋体"/>
          <w:b/>
          <w:bCs/>
          <w:sz w:val="28"/>
          <w:szCs w:val="28"/>
          <w:lang w:val="zh-CN"/>
        </w:rPr>
        <w:fldChar w:fldCharType="separate"/>
      </w:r>
      <w:r>
        <w:fldChar w:fldCharType="begin"/>
      </w:r>
      <w:r>
        <w:instrText xml:space="preserve"> HYPERLINK \l "_Toc11890" </w:instrText>
      </w:r>
      <w:r>
        <w:fldChar w:fldCharType="separate"/>
      </w:r>
      <w:r>
        <w:rPr>
          <w:rFonts w:hint="eastAsia" w:ascii="宋体" w:hAnsi="宋体" w:cs="宋体"/>
          <w:sz w:val="28"/>
          <w:szCs w:val="28"/>
        </w:rPr>
        <w:t>第一部分  招标公告</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p>
    <w:p>
      <w:pPr>
        <w:pStyle w:val="16"/>
        <w:tabs>
          <w:tab w:val="right" w:leader="dot" w:pos="8312"/>
          <w:tab w:val="clear" w:pos="8302"/>
        </w:tabs>
        <w:rPr>
          <w:rFonts w:ascii="宋体" w:hAnsi="宋体" w:cs="宋体"/>
          <w:sz w:val="28"/>
          <w:szCs w:val="28"/>
        </w:rPr>
      </w:pPr>
      <w:r>
        <w:fldChar w:fldCharType="begin"/>
      </w:r>
      <w:r>
        <w:instrText xml:space="preserve"> HYPERLINK \l "_Toc19875" </w:instrText>
      </w:r>
      <w:r>
        <w:fldChar w:fldCharType="separate"/>
      </w:r>
      <w:r>
        <w:rPr>
          <w:rFonts w:hint="eastAsia" w:ascii="宋体" w:hAnsi="宋体" w:cs="宋体"/>
          <w:sz w:val="28"/>
          <w:szCs w:val="28"/>
        </w:rPr>
        <w:t>第二部分  投标人须知</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p>
    <w:p>
      <w:pPr>
        <w:pStyle w:val="16"/>
        <w:tabs>
          <w:tab w:val="right" w:leader="dot" w:pos="8312"/>
          <w:tab w:val="clear" w:pos="8302"/>
        </w:tabs>
        <w:rPr>
          <w:rFonts w:ascii="宋体" w:hAnsi="宋体" w:cs="宋体"/>
          <w:sz w:val="28"/>
          <w:szCs w:val="28"/>
        </w:rPr>
      </w:pPr>
      <w:r>
        <w:fldChar w:fldCharType="begin"/>
      </w:r>
      <w:r>
        <w:instrText xml:space="preserve"> HYPERLINK \l "_Toc787" </w:instrText>
      </w:r>
      <w:r>
        <w:fldChar w:fldCharType="separate"/>
      </w:r>
      <w:r>
        <w:rPr>
          <w:rFonts w:hint="eastAsia" w:ascii="宋体" w:hAnsi="宋体" w:cs="宋体"/>
          <w:sz w:val="28"/>
          <w:szCs w:val="28"/>
        </w:rPr>
        <w:t>第三部分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_Toc787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8312"/>
          <w:tab w:val="clear" w:pos="8302"/>
        </w:tabs>
        <w:rPr>
          <w:rFonts w:ascii="宋体" w:hAnsi="宋体" w:cs="宋体"/>
          <w:sz w:val="28"/>
          <w:szCs w:val="28"/>
        </w:rPr>
      </w:pPr>
      <w:r>
        <w:fldChar w:fldCharType="begin"/>
      </w:r>
      <w:r>
        <w:instrText xml:space="preserve"> HYPERLINK \l "_Toc13420" </w:instrText>
      </w:r>
      <w:r>
        <w:fldChar w:fldCharType="separate"/>
      </w:r>
      <w:r>
        <w:rPr>
          <w:rFonts w:hint="eastAsia" w:ascii="宋体" w:hAnsi="宋体" w:cs="宋体"/>
          <w:sz w:val="28"/>
          <w:szCs w:val="28"/>
        </w:rPr>
        <w:t>第四部分  评审方法（综合评分法）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_Toc13420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8312"/>
          <w:tab w:val="clear" w:pos="8302"/>
        </w:tabs>
        <w:rPr>
          <w:rFonts w:ascii="宋体" w:hAnsi="宋体" w:cs="宋体"/>
          <w:sz w:val="28"/>
          <w:szCs w:val="28"/>
        </w:rPr>
      </w:pPr>
      <w:r>
        <w:fldChar w:fldCharType="begin"/>
      </w:r>
      <w:r>
        <w:instrText xml:space="preserve"> HYPERLINK \l "_Toc19291" </w:instrText>
      </w:r>
      <w:r>
        <w:fldChar w:fldCharType="separate"/>
      </w:r>
      <w:r>
        <w:rPr>
          <w:rFonts w:hint="eastAsia" w:ascii="宋体" w:hAnsi="宋体" w:cs="宋体"/>
          <w:sz w:val="28"/>
          <w:szCs w:val="28"/>
        </w:rPr>
        <w:t>第五部分  政府采购合同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_Toc19291 </w:instrText>
      </w:r>
      <w:r>
        <w:rPr>
          <w:rFonts w:hint="eastAsia" w:ascii="宋体" w:hAnsi="宋体" w:cs="宋体"/>
          <w:sz w:val="28"/>
          <w:szCs w:val="28"/>
        </w:rPr>
        <w:fldChar w:fldCharType="separate"/>
      </w:r>
      <w:r>
        <w:rPr>
          <w:rFonts w:hint="eastAsia" w:ascii="宋体" w:hAnsi="宋体" w:cs="宋体"/>
          <w:sz w:val="28"/>
          <w:szCs w:val="28"/>
        </w:rPr>
        <w:t>72</w:t>
      </w:r>
      <w:r>
        <w:rPr>
          <w:rFonts w:hint="eastAsia" w:ascii="宋体" w:hAnsi="宋体" w:cs="宋体"/>
          <w:sz w:val="28"/>
          <w:szCs w:val="28"/>
        </w:rPr>
        <w:fldChar w:fldCharType="end"/>
      </w:r>
      <w:r>
        <w:rPr>
          <w:rFonts w:hint="eastAsia" w:ascii="宋体" w:hAnsi="宋体" w:cs="宋体"/>
          <w:sz w:val="28"/>
          <w:szCs w:val="28"/>
        </w:rPr>
        <w:fldChar w:fldCharType="end"/>
      </w:r>
    </w:p>
    <w:p>
      <w:pPr>
        <w:pStyle w:val="16"/>
        <w:tabs>
          <w:tab w:val="right" w:leader="dot" w:pos="8312"/>
          <w:tab w:val="clear" w:pos="8302"/>
        </w:tabs>
        <w:rPr>
          <w:rFonts w:ascii="宋体" w:hAnsi="宋体" w:cs="宋体"/>
          <w:sz w:val="28"/>
          <w:szCs w:val="28"/>
        </w:rPr>
      </w:pPr>
      <w:r>
        <w:fldChar w:fldCharType="begin"/>
      </w:r>
      <w:r>
        <w:instrText xml:space="preserve"> HYPERLINK \l "_Toc26062" </w:instrText>
      </w:r>
      <w:r>
        <w:fldChar w:fldCharType="separate"/>
      </w:r>
      <w:r>
        <w:rPr>
          <w:rFonts w:hint="eastAsia" w:ascii="宋体" w:hAnsi="宋体" w:cs="宋体"/>
          <w:sz w:val="28"/>
          <w:szCs w:val="28"/>
        </w:rPr>
        <w:t>第六部分  投标文件格式</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bCs/>
          <w:sz w:val="28"/>
          <w:szCs w:val="28"/>
        </w:rPr>
        <w:t>2</w:t>
      </w:r>
    </w:p>
    <w:p>
      <w:pPr>
        <w:rPr>
          <w:b/>
          <w:bCs/>
          <w:lang w:val="zh-CN"/>
        </w:rPr>
      </w:pPr>
      <w:r>
        <w:rPr>
          <w:rFonts w:hint="eastAsia" w:ascii="宋体" w:hAnsi="宋体" w:cs="宋体"/>
          <w:bCs/>
          <w:sz w:val="28"/>
          <w:szCs w:val="28"/>
          <w:lang w:val="zh-CN"/>
        </w:rPr>
        <w:fldChar w:fldCharType="end"/>
      </w:r>
    </w:p>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470"/>
      </w:pPr>
    </w:p>
    <w:p>
      <w:pPr>
        <w:pStyle w:val="21"/>
        <w:ind w:firstLine="0" w:firstLineChars="0"/>
      </w:pPr>
    </w:p>
    <w:p>
      <w:pPr>
        <w:pStyle w:val="21"/>
        <w:ind w:firstLine="470"/>
      </w:pPr>
    </w:p>
    <w:p>
      <w:pPr>
        <w:pStyle w:val="21"/>
        <w:ind w:firstLine="470"/>
      </w:pPr>
    </w:p>
    <w:p>
      <w:pPr>
        <w:pStyle w:val="21"/>
        <w:ind w:firstLine="470"/>
      </w:pPr>
    </w:p>
    <w:p>
      <w:pPr>
        <w:pStyle w:val="10"/>
        <w:tabs>
          <w:tab w:val="left" w:pos="0"/>
        </w:tabs>
        <w:spacing w:line="240" w:lineRule="auto"/>
        <w:ind w:left="0" w:leftChars="0" w:firstLine="0" w:firstLineChars="0"/>
        <w:rPr>
          <w:rFonts w:eastAsia="黑体"/>
          <w:b/>
          <w:sz w:val="36"/>
        </w:rPr>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pPr>
      <w:bookmarkStart w:id="1" w:name="_Toc11890"/>
      <w:bookmarkStart w:id="2" w:name="_Toc519111256"/>
    </w:p>
    <w:bookmarkEnd w:id="1"/>
    <w:bookmarkEnd w:id="2"/>
    <w:p>
      <w:pPr>
        <w:pStyle w:val="10"/>
        <w:numPr>
          <w:ilvl w:val="0"/>
          <w:numId w:val="2"/>
        </w:numPr>
        <w:tabs>
          <w:tab w:val="left" w:pos="0"/>
        </w:tabs>
        <w:spacing w:line="240" w:lineRule="auto"/>
        <w:ind w:left="2008" w:leftChars="0" w:firstLine="711"/>
        <w:outlineLvl w:val="0"/>
        <w:rPr>
          <w:rFonts w:ascii="宋体" w:hAnsi="宋体" w:cs="宋体"/>
          <w:b/>
          <w:sz w:val="36"/>
        </w:rPr>
      </w:pPr>
      <w:r>
        <w:rPr>
          <w:rFonts w:hint="eastAsia" w:ascii="宋体" w:hAnsi="宋体" w:cs="宋体"/>
          <w:b/>
          <w:sz w:val="36"/>
        </w:rPr>
        <w:t xml:space="preserve">    招标公告</w:t>
      </w:r>
    </w:p>
    <w:p>
      <w:pPr>
        <w:pStyle w:val="3"/>
        <w:tabs>
          <w:tab w:val="left" w:pos="0"/>
        </w:tabs>
        <w:autoSpaceDE w:val="0"/>
        <w:autoSpaceDN w:val="0"/>
        <w:adjustRightInd w:val="0"/>
        <w:spacing w:before="0" w:after="0" w:line="360" w:lineRule="auto"/>
        <w:jc w:val="center"/>
        <w:rPr>
          <w:rFonts w:hint="eastAsia" w:ascii="宋体" w:hAnsi="宋体" w:eastAsia="宋体" w:cs="宋体"/>
          <w:b/>
          <w:bCs w:val="0"/>
          <w:kern w:val="2"/>
          <w:sz w:val="36"/>
          <w:szCs w:val="24"/>
          <w:lang w:val="en-US" w:eastAsia="zh-CN" w:bidi="ar-SA"/>
        </w:rPr>
      </w:pPr>
      <w:bookmarkStart w:id="3" w:name="_Toc6850"/>
      <w:bookmarkStart w:id="4" w:name="_Toc519111257"/>
      <w:bookmarkStart w:id="5" w:name="_Toc19875"/>
      <w:r>
        <w:rPr>
          <w:rFonts w:hint="eastAsia" w:ascii="宋体" w:hAnsi="宋体" w:eastAsia="宋体" w:cs="宋体"/>
          <w:b/>
          <w:bCs w:val="0"/>
          <w:kern w:val="2"/>
          <w:sz w:val="36"/>
          <w:szCs w:val="24"/>
          <w:lang w:val="en-US" w:eastAsia="zh-CN" w:bidi="ar-SA"/>
        </w:rPr>
        <w:t>城区春季绿化苗木采购项目公开招标公告</w:t>
      </w:r>
      <w:bookmarkEnd w:id="3"/>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项目概况</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城区春季绿化苗木采购项目</w:t>
      </w:r>
      <w:r>
        <w:rPr>
          <w:rFonts w:hint="eastAsia" w:ascii="仿宋" w:hAnsi="仿宋" w:eastAsia="仿宋" w:cs="仿宋"/>
          <w:sz w:val="28"/>
          <w:szCs w:val="28"/>
        </w:rPr>
        <w:t>的潜在投标人应在政采云平台线上获取</w:t>
      </w:r>
      <w:r>
        <w:rPr>
          <w:rFonts w:hint="eastAsia" w:ascii="仿宋" w:hAnsi="仿宋" w:eastAsia="仿宋" w:cs="仿宋"/>
          <w:sz w:val="28"/>
          <w:szCs w:val="28"/>
          <w:lang w:eastAsia="zh-CN"/>
        </w:rPr>
        <w:t>招标</w:t>
      </w:r>
      <w:r>
        <w:rPr>
          <w:rFonts w:hint="eastAsia" w:ascii="仿宋" w:hAnsi="仿宋" w:eastAsia="仿宋" w:cs="仿宋"/>
          <w:sz w:val="28"/>
          <w:szCs w:val="28"/>
        </w:rPr>
        <w:t>文件，并于并于2023年0</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 11:00（北京时间）前递交投标文件。</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bookmarkStart w:id="6" w:name="_Toc28359089"/>
      <w:bookmarkStart w:id="7" w:name="_Toc35393629"/>
      <w:bookmarkStart w:id="8" w:name="_Toc35393798"/>
      <w:bookmarkStart w:id="9" w:name="_Toc28359012"/>
      <w:bookmarkStart w:id="10" w:name="_Toc23325"/>
      <w:r>
        <w:rPr>
          <w:rFonts w:hint="eastAsia" w:ascii="仿宋" w:hAnsi="仿宋" w:eastAsia="仿宋" w:cs="仿宋"/>
          <w:b/>
          <w:bCs/>
          <w:sz w:val="28"/>
          <w:szCs w:val="28"/>
        </w:rPr>
        <w:t>一、项目基本情况</w:t>
      </w:r>
      <w:bookmarkEnd w:id="6"/>
      <w:bookmarkEnd w:id="7"/>
      <w:bookmarkEnd w:id="8"/>
      <w:bookmarkEnd w:id="9"/>
      <w:bookmarkEnd w:id="10"/>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2023-A-13</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城区春季绿化苗木采购项目</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采购方式：</w:t>
      </w:r>
      <w:r>
        <w:rPr>
          <w:rFonts w:hint="eastAsia" w:ascii="仿宋" w:hAnsi="仿宋" w:eastAsia="仿宋" w:cs="仿宋"/>
          <w:sz w:val="28"/>
          <w:szCs w:val="28"/>
          <w:lang w:eastAsia="zh-CN"/>
        </w:rPr>
        <w:t>公开招标</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预算金额</w:t>
      </w:r>
      <w:r>
        <w:rPr>
          <w:rFonts w:hint="eastAsia" w:ascii="仿宋" w:hAnsi="仿宋" w:eastAsia="仿宋" w:cs="仿宋"/>
          <w:sz w:val="28"/>
          <w:szCs w:val="28"/>
          <w:lang w:eastAsia="zh-CN"/>
        </w:rPr>
        <w:t>（元）</w:t>
      </w:r>
      <w:r>
        <w:rPr>
          <w:rFonts w:hint="eastAsia" w:ascii="仿宋" w:hAnsi="仿宋" w:eastAsia="仿宋" w:cs="仿宋"/>
          <w:sz w:val="28"/>
          <w:szCs w:val="28"/>
        </w:rPr>
        <w:t>：</w:t>
      </w:r>
      <w:r>
        <w:rPr>
          <w:rFonts w:hint="eastAsia" w:ascii="仿宋" w:hAnsi="仿宋" w:eastAsia="仿宋" w:cs="仿宋"/>
          <w:sz w:val="28"/>
          <w:szCs w:val="28"/>
          <w:lang w:val="en-US" w:eastAsia="zh-CN"/>
        </w:rPr>
        <w:t>15000000</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最高限价</w:t>
      </w:r>
      <w:r>
        <w:rPr>
          <w:rFonts w:hint="eastAsia" w:ascii="仿宋" w:hAnsi="仿宋" w:eastAsia="仿宋" w:cs="仿宋"/>
          <w:sz w:val="28"/>
          <w:szCs w:val="28"/>
          <w:lang w:eastAsia="zh-CN"/>
        </w:rPr>
        <w:t>（元）</w:t>
      </w:r>
      <w:r>
        <w:rPr>
          <w:rFonts w:hint="eastAsia" w:ascii="仿宋" w:hAnsi="仿宋" w:eastAsia="仿宋" w:cs="仿宋"/>
          <w:sz w:val="28"/>
          <w:szCs w:val="28"/>
        </w:rPr>
        <w:t>：</w:t>
      </w:r>
      <w:r>
        <w:rPr>
          <w:rFonts w:hint="eastAsia" w:ascii="仿宋" w:hAnsi="仿宋" w:eastAsia="仿宋" w:cs="仿宋"/>
          <w:sz w:val="28"/>
          <w:szCs w:val="28"/>
          <w:lang w:val="en-US" w:eastAsia="zh-CN"/>
        </w:rPr>
        <w:t>15000000</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采购需求：</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标项名称:</w:t>
      </w:r>
      <w:r>
        <w:rPr>
          <w:rFonts w:hint="eastAsia" w:ascii="仿宋" w:hAnsi="仿宋" w:eastAsia="仿宋" w:cs="仿宋"/>
          <w:sz w:val="28"/>
          <w:szCs w:val="28"/>
          <w:lang w:eastAsia="zh-CN"/>
        </w:rPr>
        <w:t>城区春季绿化苗木采购项目</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数量:不限</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预算金额（元）:</w:t>
      </w:r>
      <w:r>
        <w:rPr>
          <w:rFonts w:hint="eastAsia" w:ascii="仿宋" w:hAnsi="仿宋" w:eastAsia="仿宋" w:cs="仿宋"/>
          <w:sz w:val="28"/>
          <w:szCs w:val="28"/>
          <w:lang w:val="en-US" w:eastAsia="zh-CN"/>
        </w:rPr>
        <w:t>15000000</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 简要规格描述或项目基本概况介绍、用途：（</w:t>
      </w:r>
      <w:r>
        <w:rPr>
          <w:rFonts w:hint="eastAsia" w:ascii="仿宋" w:hAnsi="仿宋" w:eastAsia="仿宋" w:cs="仿宋"/>
          <w:i w:val="0"/>
          <w:iCs w:val="0"/>
          <w:caps w:val="0"/>
          <w:color w:val="000000"/>
          <w:spacing w:val="0"/>
          <w:sz w:val="27"/>
          <w:szCs w:val="27"/>
        </w:rPr>
        <w:t>详见采购文件及采购需求</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备注：无</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合同履约期限：</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本项目（否）接受联合体投标。</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二、申请人的资格要求：</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1.满足《中华人民共和国政府采购法》第二十二条规定；</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2.落实政府采购政策需满足的资格要求：</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(1)《新疆维吾尔自治区政府采购促进中小企业发展管理实施办法》(新财规〔2021〕6号)；</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(2)《财政部、司法部关于政府采购支持监狱企业发展有关问题的通知》(财库〔2014〕68号)；</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(3)《国务院办公厅关于建立政府强制采购节能产品制度的通知》(国办发〔2007〕51号)；</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(4)《财政部民政部中国残疾人联合会关于促进残疾人就业政府采购政策的通知》财库〔2017〕141号；</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(6)《关于落实好政府采购支持中小企业发展的通知》新财购〔2022〕22号。             </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3.本项目的特定资格要求：</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（1）具有有效的营业执照，并在人员、设备、资金等方面具有承担本项目的能力；</w:t>
      </w:r>
      <w:r>
        <w:rPr>
          <w:rFonts w:hint="eastAsia" w:ascii="仿宋" w:hAnsi="仿宋" w:eastAsia="仿宋" w:cs="仿宋"/>
          <w:sz w:val="28"/>
          <w:szCs w:val="28"/>
        </w:rPr>
        <w:br w:type="textWrapping"/>
      </w:r>
      <w:r>
        <w:rPr>
          <w:rFonts w:hint="eastAsia" w:ascii="仿宋" w:hAnsi="仿宋" w:eastAsia="仿宋" w:cs="仿宋"/>
          <w:sz w:val="28"/>
          <w:szCs w:val="28"/>
        </w:rPr>
        <w:t>（2）具备有效的《林木种子生产经营许可证》;</w:t>
      </w:r>
      <w:r>
        <w:rPr>
          <w:rFonts w:hint="eastAsia" w:ascii="仿宋" w:hAnsi="仿宋" w:eastAsia="仿宋" w:cs="仿宋"/>
          <w:sz w:val="28"/>
          <w:szCs w:val="28"/>
        </w:rPr>
        <w:br w:type="textWrapping"/>
      </w:r>
      <w:r>
        <w:rPr>
          <w:rFonts w:hint="eastAsia" w:ascii="仿宋" w:hAnsi="仿宋" w:eastAsia="仿宋" w:cs="仿宋"/>
          <w:sz w:val="28"/>
          <w:szCs w:val="28"/>
        </w:rPr>
        <w:t>（3）供应商在“信用中国”（www.creditchina.gov.cn）未被列入重大税收违法案件当事人名单、“中国执行信息公开网”（http://zxgk.court.gov.cn/）未被列入失信被执行人、“中国政府采购网”（www.ccgp.gov.cn）网站上未被列入政府采购严重违法失信行为记录名单；</w:t>
      </w:r>
      <w:r>
        <w:rPr>
          <w:rFonts w:hint="eastAsia" w:ascii="仿宋" w:hAnsi="仿宋" w:eastAsia="仿宋" w:cs="仿宋"/>
          <w:sz w:val="28"/>
          <w:szCs w:val="28"/>
        </w:rPr>
        <w:br w:type="textWrapping"/>
      </w:r>
      <w:r>
        <w:rPr>
          <w:rFonts w:hint="eastAsia" w:ascii="仿宋" w:hAnsi="仿宋" w:eastAsia="仿宋" w:cs="仿宋"/>
          <w:sz w:val="28"/>
          <w:szCs w:val="28"/>
        </w:rPr>
        <w:t>（4）法定代表人身份证原件及复印件或法定代表人授权委托书和委托代理人的身份证原件（授权书需附法人身份证及委托人身份证复印件）；</w:t>
      </w:r>
      <w:r>
        <w:rPr>
          <w:rFonts w:hint="eastAsia" w:ascii="仿宋" w:hAnsi="仿宋" w:eastAsia="仿宋" w:cs="仿宋"/>
          <w:sz w:val="28"/>
          <w:szCs w:val="28"/>
        </w:rPr>
        <w:br w:type="textWrapping"/>
      </w:r>
      <w:r>
        <w:rPr>
          <w:rFonts w:hint="eastAsia" w:ascii="仿宋" w:hAnsi="仿宋" w:eastAsia="仿宋" w:cs="仿宋"/>
          <w:sz w:val="28"/>
          <w:szCs w:val="28"/>
        </w:rPr>
        <w:t>（5）单位负责人为同一人或者存在直接控股、管理关系的不同供应商，不得参加同一合同项下的政府采购活动；</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三、获取招标文件</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时间：2023年03月</w:t>
      </w:r>
      <w:r>
        <w:rPr>
          <w:rFonts w:hint="eastAsia" w:ascii="仿宋" w:hAnsi="仿宋" w:eastAsia="仿宋" w:cs="仿宋"/>
          <w:sz w:val="28"/>
          <w:szCs w:val="28"/>
          <w:lang w:val="en-US" w:eastAsia="zh-CN"/>
        </w:rPr>
        <w:t>1</w:t>
      </w:r>
      <w:r>
        <w:rPr>
          <w:rFonts w:hint="eastAsia" w:ascii="仿宋" w:hAnsi="仿宋" w:eastAsia="仿宋" w:cs="仿宋"/>
          <w:sz w:val="28"/>
          <w:szCs w:val="28"/>
        </w:rPr>
        <w:t>6日至2023年03月</w:t>
      </w:r>
      <w:r>
        <w:rPr>
          <w:rFonts w:hint="eastAsia" w:ascii="仿宋" w:hAnsi="仿宋" w:eastAsia="仿宋" w:cs="仿宋"/>
          <w:sz w:val="28"/>
          <w:szCs w:val="28"/>
          <w:lang w:val="en-US" w:eastAsia="zh-CN"/>
        </w:rPr>
        <w:t>22</w:t>
      </w:r>
      <w:r>
        <w:rPr>
          <w:rFonts w:hint="eastAsia" w:ascii="仿宋" w:hAnsi="仿宋" w:eastAsia="仿宋" w:cs="仿宋"/>
          <w:sz w:val="28"/>
          <w:szCs w:val="28"/>
        </w:rPr>
        <w:t>日，每天上午10:00至14:00，下午15:30至19:30（北京时间，法定节假日除外）</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地点：新疆政府采购网（政采云平台）</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方式：供应商登录政采云平台https://www.zcygov.cn/在线申请获取采购文件（进入“项目采购”应用，在获取采购文件菜单中选择项目，申请获取采购文件）</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售价（元）：</w:t>
      </w:r>
      <w:r>
        <w:rPr>
          <w:rFonts w:hint="eastAsia" w:ascii="仿宋" w:hAnsi="仿宋" w:eastAsia="仿宋" w:cs="仿宋"/>
          <w:sz w:val="28"/>
          <w:szCs w:val="28"/>
          <w:lang w:val="en-US" w:eastAsia="zh-CN"/>
        </w:rPr>
        <w:t>0</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四、提交投标文件截止时间、开标时间和地点</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提交投标文件截止时间：2023年0</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 11:00（北京时间）</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投标地点：政采云网上不见面开标系统</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开标时间：2023年0</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 11:00（北京时间）</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开标地点：政采云网上不见面开标系统</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五、公告期限</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自本公告发布之日起5个工作日。</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六、其他补充事宜</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1、本项目在新疆政府采购网和阿克苏地区行政公署网同时发布；</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2、本项目实行电子招投标，供应商须登录政采云平台申请获取采购文件，并需要使用CA锁，登录政采云电子投标客户端制作响应文件，若供应商参与投标,自行承担与投标有关的一切费用。</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5、供应商在开标时须携带制作加密电子响应文件所使用的CA锁，电脑须提前配置好浏览器（建议使用360浏览器或谷歌浏览器），以便开标时在线解密。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6、投标供应商应当在投标截止时间前，将生成的“电子加密响应文件”上传递交至“政府采购云平台”，投标截止时间以后上传递交的响应文件将被“政府采购云平台”拒收。</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7</w:t>
      </w:r>
      <w:r>
        <w:rPr>
          <w:rFonts w:hint="eastAsia" w:ascii="仿宋" w:hAnsi="仿宋" w:eastAsia="仿宋" w:cs="仿宋"/>
          <w:sz w:val="28"/>
          <w:szCs w:val="28"/>
        </w:rPr>
        <w:t>、投标人（供应商）无需提供任何纸质材料，所有审查及评审内容均以电子投标（响应）文件为准。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8</w:t>
      </w:r>
      <w:r>
        <w:rPr>
          <w:rFonts w:hint="eastAsia" w:ascii="仿宋" w:hAnsi="仿宋" w:eastAsia="仿宋" w:cs="仿宋"/>
          <w:sz w:val="28"/>
          <w:szCs w:val="28"/>
        </w:rPr>
        <w:t>、其他内容详见采购文件。</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特别提示：</w:t>
      </w:r>
      <w:r>
        <w:rPr>
          <w:rFonts w:hint="eastAsia" w:ascii="仿宋" w:hAnsi="仿宋" w:eastAsia="仿宋" w:cs="仿宋"/>
          <w:b/>
          <w:bCs/>
          <w:sz w:val="28"/>
          <w:szCs w:val="28"/>
        </w:rPr>
        <w:br w:type="textWrapping"/>
      </w:r>
      <w:r>
        <w:rPr>
          <w:rFonts w:hint="eastAsia" w:ascii="仿宋" w:hAnsi="仿宋" w:eastAsia="仿宋" w:cs="仿宋"/>
          <w:b/>
          <w:bCs/>
          <w:sz w:val="28"/>
          <w:szCs w:val="28"/>
        </w:rPr>
        <w:t>1、超过200万元的货物和服务采购项目、超过400万元的工程采购项目中适宜由中小企业提供的，预留该部分采购项目预算总额的30%以上专门面向中小企业采购，其中预留给小微企业的比例不低于60%。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bCs/>
          <w:sz w:val="28"/>
          <w:szCs w:val="28"/>
        </w:rPr>
        <w:br w:type="textWrapping"/>
      </w:r>
      <w:r>
        <w:rPr>
          <w:rFonts w:hint="eastAsia" w:ascii="仿宋" w:hAnsi="仿宋" w:eastAsia="仿宋" w:cs="仿宋"/>
          <w:b/>
          <w:bCs/>
          <w:sz w:val="28"/>
          <w:szCs w:val="28"/>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bCs/>
          <w:sz w:val="28"/>
          <w:szCs w:val="28"/>
        </w:rPr>
        <w:br w:type="textWrapping"/>
      </w:r>
      <w:r>
        <w:rPr>
          <w:rFonts w:hint="eastAsia" w:ascii="仿宋" w:hAnsi="仿宋" w:eastAsia="仿宋" w:cs="仿宋"/>
          <w:b/>
          <w:bCs/>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七、对本次采购提出询问，请按以下方式联系</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名 称：阿克苏市园林绿化管理处</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地 址：阿克苏市北京路 67 号（综合办公区）</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联系方式：0997-</w:t>
      </w:r>
      <w:r>
        <w:rPr>
          <w:rFonts w:hint="eastAsia" w:ascii="仿宋" w:hAnsi="仿宋" w:eastAsia="仿宋" w:cs="仿宋"/>
          <w:sz w:val="28"/>
          <w:szCs w:val="28"/>
          <w:lang w:eastAsia="zh-CN"/>
        </w:rPr>
        <w:t>2282465</w:t>
      </w:r>
      <w:r>
        <w:rPr>
          <w:rFonts w:hint="eastAsia" w:ascii="仿宋" w:hAnsi="仿宋" w:eastAsia="仿宋" w:cs="仿宋"/>
          <w:sz w:val="28"/>
          <w:szCs w:val="28"/>
          <w:lang w:val="en-US" w:eastAsia="zh-CN"/>
        </w:rPr>
        <w:t xml:space="preserve">  </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bookmarkStart w:id="11" w:name="_Toc28359097"/>
      <w:bookmarkStart w:id="12" w:name="_Toc35393807"/>
      <w:bookmarkStart w:id="13" w:name="_Toc28359020"/>
      <w:bookmarkStart w:id="14" w:name="_Toc31440"/>
      <w:bookmarkStart w:id="15" w:name="_Toc35393638"/>
      <w:r>
        <w:rPr>
          <w:rFonts w:hint="eastAsia" w:ascii="仿宋" w:hAnsi="仿宋" w:eastAsia="仿宋" w:cs="仿宋"/>
          <w:sz w:val="28"/>
          <w:szCs w:val="28"/>
        </w:rPr>
        <w:t>2.采购代理机构信息</w:t>
      </w:r>
      <w:bookmarkEnd w:id="11"/>
      <w:bookmarkEnd w:id="12"/>
      <w:bookmarkEnd w:id="13"/>
      <w:bookmarkEnd w:id="14"/>
      <w:bookmarkEnd w:id="15"/>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lang w:val="en-US" w:eastAsia="zh-CN"/>
        </w:rPr>
        <w:t>新疆楷源工程项目管理有限责任公司</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址：</w:t>
      </w:r>
      <w:r>
        <w:rPr>
          <w:rFonts w:hint="eastAsia" w:ascii="仿宋" w:hAnsi="仿宋" w:eastAsia="仿宋" w:cs="仿宋"/>
          <w:sz w:val="28"/>
          <w:szCs w:val="28"/>
          <w:lang w:eastAsia="zh-CN"/>
        </w:rPr>
        <w:t>阿克苏地区工会集资楼一单元</w:t>
      </w:r>
      <w:r>
        <w:rPr>
          <w:rFonts w:hint="eastAsia" w:ascii="仿宋" w:hAnsi="仿宋" w:eastAsia="仿宋" w:cs="仿宋"/>
          <w:sz w:val="28"/>
          <w:szCs w:val="28"/>
          <w:lang w:val="en-US" w:eastAsia="zh-CN"/>
        </w:rPr>
        <w:t xml:space="preserve">1301 </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0997-2116286</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bookmarkStart w:id="16" w:name="_Toc35393639"/>
      <w:bookmarkStart w:id="17" w:name="_Toc35393808"/>
      <w:bookmarkStart w:id="18" w:name="_Toc18856"/>
      <w:bookmarkStart w:id="19" w:name="_Toc28359098"/>
      <w:bookmarkStart w:id="20" w:name="_Toc28359021"/>
      <w:r>
        <w:rPr>
          <w:rFonts w:hint="eastAsia" w:ascii="仿宋" w:hAnsi="仿宋" w:eastAsia="仿宋" w:cs="仿宋"/>
          <w:sz w:val="28"/>
          <w:szCs w:val="28"/>
        </w:rPr>
        <w:t>3.项目联系方式</w:t>
      </w:r>
      <w:bookmarkEnd w:id="16"/>
      <w:bookmarkEnd w:id="17"/>
      <w:bookmarkEnd w:id="18"/>
      <w:bookmarkEnd w:id="19"/>
      <w:bookmarkEnd w:id="20"/>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 xml:space="preserve">杨志    </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15699079700</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4.监督部门</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名称：阿克苏市政府采购管理办公室</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地址：阿克苏市北京路67号（综合办公区）1号楼1楼</w:t>
      </w:r>
    </w:p>
    <w:p>
      <w:pPr>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联系人：任文斌</w:t>
      </w:r>
    </w:p>
    <w:p>
      <w:pPr>
        <w:pageBreakBefore w:val="0"/>
        <w:widowControl/>
        <w:kinsoku/>
        <w:wordWrap/>
        <w:overflowPunct/>
        <w:topLinePunct w:val="0"/>
        <w:bidi w:val="0"/>
        <w:snapToGrid/>
        <w:spacing w:beforeAutospacing="0" w:afterAutospacing="0" w:line="340" w:lineRule="exact"/>
        <w:ind w:firstLine="562" w:firstLineChars="200"/>
        <w:jc w:val="left"/>
        <w:textAlignment w:val="auto"/>
        <w:rPr>
          <w:rFonts w:ascii="宋体" w:hAnsi="宋体" w:cs="宋体"/>
          <w:b/>
          <w:sz w:val="36"/>
          <w:szCs w:val="24"/>
        </w:rPr>
      </w:pPr>
      <w:r>
        <w:rPr>
          <w:rFonts w:hint="eastAsia" w:ascii="仿宋" w:hAnsi="仿宋" w:eastAsia="仿宋" w:cs="仿宋"/>
          <w:sz w:val="28"/>
          <w:szCs w:val="28"/>
          <w:lang w:val="en-US" w:eastAsia="zh-CN"/>
        </w:rPr>
        <w:t>电话：0997-2653610</w:t>
      </w:r>
      <w:r>
        <w:rPr>
          <w:rFonts w:ascii="宋体" w:hAnsi="宋体" w:cs="宋体"/>
          <w:b/>
          <w:sz w:val="36"/>
        </w:rPr>
        <w:br w:type="page"/>
      </w:r>
    </w:p>
    <w:p>
      <w:pPr>
        <w:pStyle w:val="10"/>
        <w:tabs>
          <w:tab w:val="left" w:pos="0"/>
        </w:tabs>
        <w:spacing w:line="240" w:lineRule="auto"/>
        <w:ind w:left="0" w:leftChars="0" w:firstLine="0" w:firstLineChars="0"/>
        <w:jc w:val="center"/>
        <w:outlineLvl w:val="0"/>
        <w:rPr>
          <w:rFonts w:ascii="宋体" w:hAnsi="宋体" w:cs="宋体"/>
        </w:rPr>
      </w:pPr>
      <w:r>
        <w:rPr>
          <w:rFonts w:hint="eastAsia" w:ascii="宋体" w:hAnsi="宋体" w:cs="宋体"/>
          <w:b/>
          <w:sz w:val="36"/>
        </w:rPr>
        <w:t>第二部分  投标人须知</w:t>
      </w:r>
      <w:bookmarkEnd w:id="4"/>
      <w:bookmarkEnd w:id="5"/>
    </w:p>
    <w:p>
      <w:pPr>
        <w:spacing w:line="500" w:lineRule="exact"/>
        <w:jc w:val="center"/>
        <w:outlineLvl w:val="1"/>
        <w:rPr>
          <w:b/>
          <w:sz w:val="28"/>
          <w:szCs w:val="28"/>
        </w:rPr>
      </w:pPr>
      <w:bookmarkStart w:id="21" w:name="_Toc519111258"/>
      <w:r>
        <w:rPr>
          <w:rFonts w:hint="eastAsia"/>
          <w:b/>
          <w:sz w:val="28"/>
          <w:szCs w:val="28"/>
        </w:rPr>
        <w:t>投标人须知前附表</w:t>
      </w:r>
      <w:bookmarkEnd w:id="21"/>
    </w:p>
    <w:tbl>
      <w:tblPr>
        <w:tblStyle w:val="22"/>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442"/>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9" w:type="dxa"/>
            <w:vAlign w:val="center"/>
          </w:tcPr>
          <w:p>
            <w:pPr>
              <w:rPr>
                <w:rFonts w:ascii="宋体" w:hAnsi="宋体"/>
                <w:b/>
                <w:kern w:val="0"/>
                <w:sz w:val="24"/>
              </w:rPr>
            </w:pPr>
            <w:r>
              <w:rPr>
                <w:rFonts w:hint="eastAsia" w:ascii="宋体" w:hAnsi="宋体"/>
                <w:b/>
                <w:kern w:val="0"/>
                <w:sz w:val="24"/>
              </w:rPr>
              <w:t>序号</w:t>
            </w:r>
          </w:p>
        </w:tc>
        <w:tc>
          <w:tcPr>
            <w:tcW w:w="2442" w:type="dxa"/>
            <w:vAlign w:val="center"/>
          </w:tcPr>
          <w:p>
            <w:pPr>
              <w:rPr>
                <w:rFonts w:ascii="宋体" w:hAnsi="宋体"/>
                <w:b/>
                <w:kern w:val="0"/>
                <w:sz w:val="24"/>
              </w:rPr>
            </w:pPr>
            <w:r>
              <w:rPr>
                <w:rFonts w:hint="eastAsia" w:ascii="宋体" w:hAnsi="宋体"/>
                <w:b/>
                <w:kern w:val="0"/>
                <w:sz w:val="24"/>
              </w:rPr>
              <w:t>内容</w:t>
            </w:r>
          </w:p>
        </w:tc>
        <w:tc>
          <w:tcPr>
            <w:tcW w:w="6756" w:type="dxa"/>
            <w:vAlign w:val="center"/>
          </w:tcPr>
          <w:p>
            <w:pPr>
              <w:pStyle w:val="28"/>
              <w:keepNext w:val="0"/>
              <w:keepLines w:val="0"/>
              <w:numPr>
                <w:ilvl w:val="0"/>
                <w:numId w:val="0"/>
              </w:numPr>
              <w:spacing w:before="0" w:after="0"/>
              <w:jc w:val="both"/>
              <w:rPr>
                <w:rFonts w:ascii="宋体" w:hAnsi="宋体" w:eastAsia="宋体" w:cs="Times New Roman"/>
                <w:bCs w:val="0"/>
                <w:sz w:val="24"/>
                <w:szCs w:val="24"/>
              </w:rPr>
            </w:pPr>
            <w:r>
              <w:rPr>
                <w:rFonts w:hint="eastAsia" w:ascii="宋体" w:hAnsi="宋体" w:eastAsia="宋体" w:cs="Times New Roman"/>
                <w:bCs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29" w:type="dxa"/>
            <w:vAlign w:val="center"/>
          </w:tcPr>
          <w:p>
            <w:pPr>
              <w:jc w:val="center"/>
              <w:rPr>
                <w:rFonts w:ascii="宋体" w:hAnsi="宋体"/>
                <w:b/>
                <w:kern w:val="0"/>
                <w:sz w:val="24"/>
              </w:rPr>
            </w:pPr>
            <w:r>
              <w:rPr>
                <w:rFonts w:hint="eastAsia" w:ascii="宋体" w:hAnsi="宋体"/>
                <w:b/>
                <w:kern w:val="0"/>
                <w:sz w:val="24"/>
              </w:rPr>
              <w:t>1</w:t>
            </w:r>
          </w:p>
        </w:tc>
        <w:tc>
          <w:tcPr>
            <w:tcW w:w="2442" w:type="dxa"/>
            <w:vAlign w:val="center"/>
          </w:tcPr>
          <w:p>
            <w:pPr>
              <w:pStyle w:val="28"/>
              <w:keepNext w:val="0"/>
              <w:keepLines w:val="0"/>
              <w:numPr>
                <w:ilvl w:val="0"/>
                <w:numId w:val="0"/>
              </w:numPr>
              <w:spacing w:before="0" w:after="0"/>
              <w:jc w:val="both"/>
              <w:rPr>
                <w:rFonts w:ascii="宋体" w:hAnsi="宋体" w:eastAsia="宋体" w:cs="Times New Roman"/>
                <w:bCs w:val="0"/>
                <w:sz w:val="24"/>
                <w:szCs w:val="24"/>
              </w:rPr>
            </w:pPr>
            <w:r>
              <w:rPr>
                <w:rFonts w:hint="eastAsia" w:ascii="宋体" w:hAnsi="宋体" w:eastAsia="宋体"/>
                <w:sz w:val="24"/>
                <w:szCs w:val="24"/>
              </w:rPr>
              <w:t>招标人</w:t>
            </w:r>
          </w:p>
        </w:tc>
        <w:tc>
          <w:tcPr>
            <w:tcW w:w="6756" w:type="dxa"/>
            <w:vAlign w:val="center"/>
          </w:tcPr>
          <w:p>
            <w:r>
              <w:rPr>
                <w:rFonts w:hint="eastAsia" w:ascii="宋体" w:hAnsi="宋体" w:cs="宋体"/>
                <w:sz w:val="24"/>
              </w:rPr>
              <w:t>名称：阿克苏市园林绿化管理处</w:t>
            </w:r>
          </w:p>
          <w:p>
            <w:pPr>
              <w:rPr>
                <w:rFonts w:ascii="宋体" w:hAnsi="宋体" w:cs="宋体"/>
                <w:color w:val="auto"/>
                <w:sz w:val="24"/>
                <w:szCs w:val="24"/>
              </w:rPr>
            </w:pPr>
            <w:r>
              <w:rPr>
                <w:rFonts w:hint="eastAsia" w:ascii="宋体" w:hAnsi="宋体" w:cs="宋体"/>
                <w:color w:val="auto"/>
                <w:sz w:val="24"/>
              </w:rPr>
              <w:t>地址：阿克苏市北京路 67 号（综合办公区）</w:t>
            </w:r>
          </w:p>
          <w:p>
            <w:pPr>
              <w:rPr>
                <w:rFonts w:hint="eastAsia" w:ascii="宋体" w:hAnsi="宋体" w:eastAsia="宋体" w:cs="宋体"/>
                <w:sz w:val="24"/>
                <w:szCs w:val="24"/>
                <w:lang w:eastAsia="zh-CN"/>
              </w:rPr>
            </w:pPr>
            <w:r>
              <w:rPr>
                <w:rFonts w:hint="eastAsia" w:ascii="宋体" w:hAnsi="宋体" w:cs="宋体"/>
                <w:sz w:val="24"/>
              </w:rPr>
              <w:t>联系人：</w:t>
            </w:r>
            <w:bookmarkStart w:id="22" w:name="EBdc46765b8496439baac9487bf5cb2605"/>
            <w:bookmarkEnd w:id="22"/>
            <w:r>
              <w:rPr>
                <w:rFonts w:hint="eastAsia" w:ascii="宋体" w:hAnsi="宋体" w:cs="宋体"/>
                <w:sz w:val="24"/>
                <w:lang w:eastAsia="zh-CN"/>
              </w:rPr>
              <w:t>成女士</w:t>
            </w:r>
          </w:p>
          <w:p>
            <w:pPr>
              <w:rPr>
                <w:rFonts w:ascii="宋体" w:hAnsi="宋体" w:cs="宋体"/>
                <w:sz w:val="24"/>
              </w:rPr>
            </w:pPr>
            <w:r>
              <w:rPr>
                <w:rFonts w:hint="eastAsia" w:ascii="宋体" w:hAnsi="宋体" w:cs="宋体"/>
                <w:sz w:val="24"/>
              </w:rPr>
              <w:t>联系电话：</w:t>
            </w:r>
            <w:bookmarkStart w:id="23" w:name="EBb02062c7f213427390e93f40bb6fd07d"/>
            <w:bookmarkEnd w:id="23"/>
            <w:r>
              <w:rPr>
                <w:rFonts w:hint="eastAsia" w:ascii="宋体" w:hAnsi="宋体" w:cs="宋体"/>
                <w:sz w:val="24"/>
              </w:rPr>
              <w:t xml:space="preserve">0997-2282465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9" w:type="dxa"/>
            <w:vAlign w:val="center"/>
          </w:tcPr>
          <w:p>
            <w:pPr>
              <w:jc w:val="center"/>
              <w:rPr>
                <w:rFonts w:ascii="宋体" w:hAnsi="宋体"/>
                <w:b/>
                <w:kern w:val="0"/>
                <w:sz w:val="24"/>
              </w:rPr>
            </w:pPr>
            <w:r>
              <w:rPr>
                <w:rFonts w:hint="eastAsia" w:ascii="宋体" w:hAnsi="宋体"/>
                <w:b/>
                <w:kern w:val="0"/>
                <w:sz w:val="24"/>
              </w:rPr>
              <w:t>2</w:t>
            </w:r>
          </w:p>
        </w:tc>
        <w:tc>
          <w:tcPr>
            <w:tcW w:w="2442" w:type="dxa"/>
            <w:vAlign w:val="center"/>
          </w:tcPr>
          <w:p>
            <w:pPr>
              <w:rPr>
                <w:rFonts w:ascii="宋体" w:hAnsi="宋体"/>
                <w:b/>
                <w:kern w:val="0"/>
                <w:sz w:val="24"/>
              </w:rPr>
            </w:pPr>
            <w:r>
              <w:rPr>
                <w:rFonts w:hint="eastAsia" w:ascii="宋体" w:hAnsi="宋体"/>
                <w:b/>
                <w:kern w:val="0"/>
                <w:sz w:val="24"/>
              </w:rPr>
              <w:t>招标代理</w:t>
            </w:r>
            <w:r>
              <w:rPr>
                <w:rFonts w:ascii="宋体" w:hAnsi="宋体"/>
                <w:b/>
                <w:kern w:val="0"/>
                <w:sz w:val="24"/>
              </w:rPr>
              <w:t>机构</w:t>
            </w:r>
          </w:p>
        </w:tc>
        <w:tc>
          <w:tcPr>
            <w:tcW w:w="6756" w:type="dxa"/>
            <w:vAlign w:val="center"/>
          </w:tcPr>
          <w:p>
            <w:pPr>
              <w:rPr>
                <w:rFonts w:ascii="宋体" w:hAnsi="宋体" w:cs="宋体"/>
                <w:sz w:val="24"/>
                <w:u w:val="single"/>
              </w:rPr>
            </w:pPr>
            <w:r>
              <w:rPr>
                <w:rFonts w:hint="eastAsia" w:ascii="宋体" w:hAnsi="宋体" w:cs="宋体"/>
                <w:sz w:val="24"/>
              </w:rPr>
              <w:t>名称：新疆楷源工程项目管理有限责任公司</w:t>
            </w:r>
          </w:p>
          <w:p>
            <w:pPr>
              <w:rPr>
                <w:rFonts w:ascii="宋体" w:hAnsi="宋体" w:cs="宋体"/>
                <w:sz w:val="24"/>
                <w:u w:val="single"/>
              </w:rPr>
            </w:pPr>
            <w:r>
              <w:rPr>
                <w:rFonts w:hint="eastAsia" w:ascii="宋体" w:hAnsi="宋体" w:cs="宋体"/>
                <w:sz w:val="24"/>
              </w:rPr>
              <w:t>地址：阿克苏地区工会集资楼一单元1301</w:t>
            </w:r>
          </w:p>
          <w:p>
            <w:pPr>
              <w:rPr>
                <w:rFonts w:hint="eastAsia" w:ascii="宋体" w:hAnsi="宋体" w:eastAsia="宋体" w:cs="宋体"/>
                <w:sz w:val="24"/>
                <w:u w:val="single"/>
                <w:lang w:eastAsia="zh-CN"/>
              </w:rPr>
            </w:pPr>
            <w:r>
              <w:rPr>
                <w:rFonts w:hint="eastAsia" w:ascii="宋体" w:hAnsi="宋体" w:cs="宋体"/>
                <w:sz w:val="24"/>
              </w:rPr>
              <w:t>联系人：杨志</w:t>
            </w:r>
          </w:p>
          <w:p>
            <w:pPr>
              <w:widowControl/>
              <w:tabs>
                <w:tab w:val="center" w:pos="2993"/>
              </w:tabs>
              <w:outlineLvl w:val="2"/>
              <w:rPr>
                <w:rFonts w:hint="default" w:ascii="宋体" w:hAnsi="宋体" w:eastAsia="宋体" w:cs="宋体"/>
                <w:sz w:val="24"/>
                <w:u w:val="single"/>
                <w:lang w:val="en-US" w:eastAsia="zh-CN"/>
              </w:rPr>
            </w:pPr>
            <w:r>
              <w:rPr>
                <w:rFonts w:hint="eastAsia" w:ascii="宋体" w:hAnsi="宋体" w:cs="宋体"/>
                <w:sz w:val="24"/>
              </w:rPr>
              <w:t>联系电话：15699079700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9" w:type="dxa"/>
            <w:vAlign w:val="center"/>
          </w:tcPr>
          <w:p>
            <w:pPr>
              <w:jc w:val="center"/>
              <w:rPr>
                <w:rFonts w:ascii="宋体" w:hAnsi="宋体"/>
                <w:b/>
                <w:kern w:val="0"/>
                <w:sz w:val="24"/>
              </w:rPr>
            </w:pPr>
            <w:r>
              <w:rPr>
                <w:rFonts w:hint="eastAsia" w:ascii="宋体" w:hAnsi="宋体"/>
                <w:b/>
                <w:kern w:val="0"/>
                <w:sz w:val="24"/>
              </w:rPr>
              <w:t>3</w:t>
            </w:r>
          </w:p>
        </w:tc>
        <w:tc>
          <w:tcPr>
            <w:tcW w:w="2442" w:type="dxa"/>
            <w:vAlign w:val="center"/>
          </w:tcPr>
          <w:p>
            <w:pPr>
              <w:rPr>
                <w:rFonts w:ascii="宋体" w:hAnsi="宋体"/>
                <w:b/>
                <w:kern w:val="0"/>
                <w:sz w:val="24"/>
              </w:rPr>
            </w:pPr>
            <w:r>
              <w:rPr>
                <w:rFonts w:hint="eastAsia" w:ascii="宋体" w:hAnsi="宋体"/>
                <w:b/>
                <w:kern w:val="0"/>
                <w:sz w:val="24"/>
              </w:rPr>
              <w:t>项目名称</w:t>
            </w:r>
          </w:p>
        </w:tc>
        <w:tc>
          <w:tcPr>
            <w:tcW w:w="6756" w:type="dxa"/>
            <w:vAlign w:val="center"/>
          </w:tcPr>
          <w:p>
            <w:pPr>
              <w:widowControl/>
              <w:rPr>
                <w:rFonts w:ascii="宋体" w:hAnsi="宋体" w:cs="宋体"/>
                <w:sz w:val="24"/>
              </w:rPr>
            </w:pPr>
            <w:r>
              <w:rPr>
                <w:rFonts w:hint="eastAsia" w:ascii="宋体" w:hAnsi="宋体" w:cs="宋体"/>
                <w:sz w:val="24"/>
              </w:rPr>
              <w:t>城区春季绿化苗木采购项目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9" w:type="dxa"/>
            <w:vAlign w:val="center"/>
          </w:tcPr>
          <w:p>
            <w:pPr>
              <w:jc w:val="center"/>
              <w:rPr>
                <w:rFonts w:ascii="宋体" w:hAnsi="宋体"/>
                <w:b/>
                <w:kern w:val="0"/>
                <w:sz w:val="24"/>
              </w:rPr>
            </w:pPr>
            <w:r>
              <w:rPr>
                <w:rFonts w:hint="eastAsia" w:ascii="宋体" w:hAnsi="宋体"/>
                <w:b/>
                <w:kern w:val="0"/>
                <w:sz w:val="24"/>
              </w:rPr>
              <w:t>4</w:t>
            </w:r>
          </w:p>
        </w:tc>
        <w:tc>
          <w:tcPr>
            <w:tcW w:w="2442" w:type="dxa"/>
            <w:vAlign w:val="center"/>
          </w:tcPr>
          <w:p>
            <w:pPr>
              <w:rPr>
                <w:rFonts w:ascii="宋体" w:hAnsi="宋体"/>
                <w:b/>
                <w:kern w:val="0"/>
                <w:sz w:val="24"/>
              </w:rPr>
            </w:pPr>
            <w:r>
              <w:rPr>
                <w:rFonts w:hint="eastAsia" w:ascii="宋体" w:hAnsi="宋体"/>
                <w:b/>
                <w:kern w:val="0"/>
                <w:sz w:val="24"/>
              </w:rPr>
              <w:t>资金来源</w:t>
            </w:r>
          </w:p>
        </w:tc>
        <w:tc>
          <w:tcPr>
            <w:tcW w:w="6756" w:type="dxa"/>
            <w:vAlign w:val="center"/>
          </w:tcPr>
          <w:p>
            <w:pPr>
              <w:widowControl/>
              <w:rPr>
                <w:rFonts w:hint="eastAsia" w:ascii="宋体" w:hAnsi="宋体" w:eastAsia="宋体" w:cs="宋体"/>
                <w:sz w:val="24"/>
                <w:lang w:eastAsia="zh-CN"/>
              </w:rPr>
            </w:pPr>
            <w:r>
              <w:rPr>
                <w:rFonts w:hint="eastAsia" w:ascii="宋体" w:hAnsi="宋体" w:cs="宋体"/>
                <w:sz w:val="24"/>
                <w:lang w:eastAsia="zh-CN"/>
              </w:rPr>
              <w:t>本级财政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29" w:type="dxa"/>
            <w:vAlign w:val="center"/>
          </w:tcPr>
          <w:p>
            <w:pPr>
              <w:jc w:val="center"/>
              <w:rPr>
                <w:rFonts w:ascii="宋体" w:hAnsi="宋体"/>
                <w:b/>
                <w:kern w:val="0"/>
                <w:sz w:val="24"/>
              </w:rPr>
            </w:pPr>
            <w:r>
              <w:rPr>
                <w:rFonts w:hint="eastAsia" w:ascii="宋体" w:hAnsi="宋体"/>
                <w:b/>
                <w:kern w:val="0"/>
                <w:sz w:val="24"/>
              </w:rPr>
              <w:t>5</w:t>
            </w:r>
          </w:p>
        </w:tc>
        <w:tc>
          <w:tcPr>
            <w:tcW w:w="2442" w:type="dxa"/>
            <w:vAlign w:val="center"/>
          </w:tcPr>
          <w:p>
            <w:pPr>
              <w:rPr>
                <w:rFonts w:ascii="宋体" w:hAnsi="宋体"/>
                <w:b/>
                <w:kern w:val="0"/>
                <w:sz w:val="24"/>
              </w:rPr>
            </w:pPr>
            <w:r>
              <w:rPr>
                <w:rFonts w:hint="eastAsia" w:ascii="宋体" w:hAnsi="宋体"/>
                <w:b/>
                <w:kern w:val="0"/>
                <w:sz w:val="24"/>
              </w:rPr>
              <w:t>资金落实情况</w:t>
            </w:r>
          </w:p>
        </w:tc>
        <w:tc>
          <w:tcPr>
            <w:tcW w:w="6756" w:type="dxa"/>
            <w:vAlign w:val="center"/>
          </w:tcPr>
          <w:p>
            <w:pPr>
              <w:widowControl/>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9" w:type="dxa"/>
            <w:vAlign w:val="center"/>
          </w:tcPr>
          <w:p>
            <w:pPr>
              <w:jc w:val="center"/>
              <w:rPr>
                <w:rFonts w:ascii="宋体" w:hAnsi="宋体"/>
                <w:b/>
                <w:kern w:val="0"/>
                <w:sz w:val="24"/>
              </w:rPr>
            </w:pPr>
            <w:r>
              <w:rPr>
                <w:rFonts w:hint="eastAsia" w:ascii="宋体" w:hAnsi="宋体"/>
                <w:b/>
                <w:kern w:val="0"/>
                <w:sz w:val="24"/>
              </w:rPr>
              <w:t>6</w:t>
            </w:r>
          </w:p>
        </w:tc>
        <w:tc>
          <w:tcPr>
            <w:tcW w:w="2442" w:type="dxa"/>
            <w:vAlign w:val="center"/>
          </w:tcPr>
          <w:p>
            <w:pPr>
              <w:rPr>
                <w:rFonts w:ascii="宋体" w:hAnsi="宋体"/>
                <w:b/>
                <w:kern w:val="0"/>
                <w:sz w:val="24"/>
              </w:rPr>
            </w:pPr>
            <w:r>
              <w:rPr>
                <w:rFonts w:hint="eastAsia" w:ascii="宋体" w:hAnsi="宋体" w:cs="宋体"/>
                <w:b/>
                <w:kern w:val="0"/>
                <w:sz w:val="24"/>
              </w:rPr>
              <w:t>★</w:t>
            </w:r>
            <w:r>
              <w:rPr>
                <w:rFonts w:hint="eastAsia" w:ascii="宋体" w:hAnsi="宋体"/>
                <w:b/>
                <w:kern w:val="0"/>
                <w:sz w:val="24"/>
              </w:rPr>
              <w:t>供货期限</w:t>
            </w:r>
          </w:p>
        </w:tc>
        <w:tc>
          <w:tcPr>
            <w:tcW w:w="6756" w:type="dxa"/>
            <w:vAlign w:val="center"/>
          </w:tcPr>
          <w:p>
            <w:pPr>
              <w:widowControl/>
              <w:rPr>
                <w:rFonts w:ascii="宋体" w:hAnsi="宋体" w:cs="宋体"/>
                <w:sz w:val="24"/>
                <w:u w:val="single"/>
              </w:rPr>
            </w:pPr>
            <w:r>
              <w:rPr>
                <w:rFonts w:hint="eastAsia" w:ascii="宋体" w:hAnsi="宋体" w:cs="宋体"/>
                <w:sz w:val="24"/>
              </w:rPr>
              <w:t>自合同签订之日起</w:t>
            </w:r>
            <w:r>
              <w:rPr>
                <w:rFonts w:hint="eastAsia" w:ascii="宋体" w:hAnsi="宋体" w:cs="宋体"/>
                <w:sz w:val="24"/>
                <w:lang w:val="en-US" w:eastAsia="zh-CN"/>
              </w:rPr>
              <w:t>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9" w:type="dxa"/>
            <w:vAlign w:val="center"/>
          </w:tcPr>
          <w:p>
            <w:pPr>
              <w:jc w:val="center"/>
              <w:rPr>
                <w:rFonts w:ascii="宋体" w:hAnsi="宋体"/>
                <w:b/>
                <w:kern w:val="0"/>
                <w:sz w:val="24"/>
              </w:rPr>
            </w:pPr>
            <w:r>
              <w:rPr>
                <w:rFonts w:hint="eastAsia" w:ascii="宋体" w:hAnsi="宋体"/>
                <w:b/>
                <w:kern w:val="0"/>
                <w:sz w:val="24"/>
              </w:rPr>
              <w:t>7</w:t>
            </w:r>
          </w:p>
        </w:tc>
        <w:tc>
          <w:tcPr>
            <w:tcW w:w="2442" w:type="dxa"/>
            <w:vAlign w:val="center"/>
          </w:tcPr>
          <w:p>
            <w:pPr>
              <w:rPr>
                <w:rFonts w:ascii="宋体" w:hAnsi="宋体"/>
                <w:b/>
                <w:kern w:val="0"/>
                <w:sz w:val="24"/>
              </w:rPr>
            </w:pPr>
            <w:r>
              <w:rPr>
                <w:rFonts w:hint="eastAsia" w:ascii="宋体" w:hAnsi="宋体"/>
                <w:b/>
                <w:kern w:val="0"/>
                <w:sz w:val="24"/>
              </w:rPr>
              <w:t>项目地点</w:t>
            </w:r>
          </w:p>
        </w:tc>
        <w:tc>
          <w:tcPr>
            <w:tcW w:w="6756" w:type="dxa"/>
            <w:vAlign w:val="center"/>
          </w:tcPr>
          <w:p>
            <w:pPr>
              <w:rPr>
                <w:rFonts w:hint="eastAsia" w:ascii="宋体" w:hAnsi="宋体" w:eastAsia="宋体" w:cs="宋体"/>
                <w:sz w:val="24"/>
                <w:lang w:eastAsia="zh-CN"/>
              </w:rPr>
            </w:pPr>
            <w:r>
              <w:rPr>
                <w:rFonts w:hint="eastAsia" w:hAnsi="宋体"/>
                <w:sz w:val="24"/>
                <w:lang w:eastAsia="zh-CN"/>
              </w:rPr>
              <w:t>阿克苏市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9" w:type="dxa"/>
            <w:vAlign w:val="center"/>
          </w:tcPr>
          <w:p>
            <w:pPr>
              <w:jc w:val="center"/>
              <w:rPr>
                <w:rFonts w:ascii="宋体" w:hAnsi="宋体"/>
                <w:b/>
                <w:kern w:val="0"/>
                <w:sz w:val="24"/>
              </w:rPr>
            </w:pPr>
            <w:r>
              <w:rPr>
                <w:rFonts w:hint="eastAsia" w:ascii="宋体" w:hAnsi="宋体"/>
                <w:b/>
                <w:kern w:val="0"/>
                <w:sz w:val="24"/>
              </w:rPr>
              <w:t>8</w:t>
            </w:r>
          </w:p>
        </w:tc>
        <w:tc>
          <w:tcPr>
            <w:tcW w:w="2442" w:type="dxa"/>
            <w:vAlign w:val="center"/>
          </w:tcPr>
          <w:p>
            <w:pPr>
              <w:rPr>
                <w:rFonts w:ascii="宋体" w:hAnsi="宋体"/>
                <w:b/>
                <w:kern w:val="0"/>
                <w:sz w:val="24"/>
              </w:rPr>
            </w:pPr>
            <w:r>
              <w:rPr>
                <w:rFonts w:hint="eastAsia" w:ascii="宋体" w:hAnsi="宋体"/>
                <w:b/>
                <w:kern w:val="0"/>
                <w:sz w:val="24"/>
              </w:rPr>
              <w:t>质量目标</w:t>
            </w:r>
          </w:p>
        </w:tc>
        <w:tc>
          <w:tcPr>
            <w:tcW w:w="6756" w:type="dxa"/>
            <w:vAlign w:val="center"/>
          </w:tcPr>
          <w:p>
            <w:pPr>
              <w:widowControl/>
              <w:rPr>
                <w:rFonts w:ascii="宋体" w:hAnsi="宋体" w:cs="宋体"/>
                <w:sz w:val="24"/>
              </w:rPr>
            </w:pPr>
            <w:r>
              <w:rPr>
                <w:rFonts w:hint="eastAsia" w:ascii="宋体" w:hAnsi="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Align w:val="center"/>
          </w:tcPr>
          <w:p>
            <w:pPr>
              <w:jc w:val="center"/>
              <w:rPr>
                <w:rFonts w:ascii="宋体" w:hAnsi="宋体"/>
                <w:b/>
                <w:kern w:val="0"/>
                <w:sz w:val="24"/>
              </w:rPr>
            </w:pPr>
            <w:r>
              <w:rPr>
                <w:rFonts w:hint="eastAsia" w:ascii="宋体" w:hAnsi="宋体"/>
                <w:b/>
                <w:kern w:val="0"/>
                <w:sz w:val="24"/>
              </w:rPr>
              <w:t>9</w:t>
            </w:r>
          </w:p>
        </w:tc>
        <w:tc>
          <w:tcPr>
            <w:tcW w:w="2442" w:type="dxa"/>
            <w:vAlign w:val="center"/>
          </w:tcPr>
          <w:p>
            <w:pPr>
              <w:rPr>
                <w:rFonts w:ascii="宋体" w:hAnsi="宋体"/>
                <w:b/>
                <w:kern w:val="0"/>
                <w:sz w:val="24"/>
              </w:rPr>
            </w:pPr>
            <w:r>
              <w:rPr>
                <w:rFonts w:hint="eastAsia" w:ascii="宋体" w:hAnsi="宋体"/>
                <w:b/>
                <w:kern w:val="0"/>
                <w:sz w:val="24"/>
              </w:rPr>
              <w:t>采购内容</w:t>
            </w:r>
          </w:p>
        </w:tc>
        <w:tc>
          <w:tcPr>
            <w:tcW w:w="6756" w:type="dxa"/>
            <w:vAlign w:val="center"/>
          </w:tcPr>
          <w:p>
            <w:pPr>
              <w:widowControl/>
              <w:rPr>
                <w:rFonts w:ascii="宋体" w:hAnsi="宋体" w:cs="宋体"/>
                <w:sz w:val="24"/>
              </w:rPr>
            </w:pPr>
            <w:r>
              <w:rPr>
                <w:rFonts w:hint="eastAsia" w:ascii="宋体" w:hAnsi="宋体" w:cs="宋体"/>
                <w:sz w:val="24"/>
              </w:rPr>
              <w:t>采购清单包含的全部内容，具</w:t>
            </w:r>
            <w:r>
              <w:rPr>
                <w:rFonts w:hint="eastAsia" w:ascii="宋体" w:hAnsi="宋体" w:cs="宋体"/>
                <w:color w:val="000000"/>
                <w:sz w:val="24"/>
              </w:rPr>
              <w:t>体</w:t>
            </w:r>
            <w:r>
              <w:rPr>
                <w:rFonts w:hint="eastAsia" w:ascii="宋体" w:hAnsi="宋体" w:cs="宋体"/>
                <w:sz w:val="24"/>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29" w:type="dxa"/>
            <w:vAlign w:val="center"/>
          </w:tcPr>
          <w:p>
            <w:pPr>
              <w:jc w:val="center"/>
              <w:rPr>
                <w:rFonts w:ascii="宋体" w:hAnsi="宋体"/>
                <w:b/>
                <w:kern w:val="0"/>
                <w:sz w:val="24"/>
              </w:rPr>
            </w:pPr>
            <w:r>
              <w:rPr>
                <w:rFonts w:hint="eastAsia" w:ascii="宋体" w:hAnsi="宋体"/>
                <w:b/>
                <w:kern w:val="0"/>
                <w:sz w:val="24"/>
              </w:rPr>
              <w:t>10</w:t>
            </w:r>
          </w:p>
        </w:tc>
        <w:tc>
          <w:tcPr>
            <w:tcW w:w="2442" w:type="dxa"/>
            <w:vAlign w:val="center"/>
          </w:tcPr>
          <w:p>
            <w:pPr>
              <w:rPr>
                <w:rFonts w:ascii="宋体" w:hAnsi="宋体"/>
                <w:b/>
                <w:kern w:val="0"/>
                <w:sz w:val="24"/>
              </w:rPr>
            </w:pPr>
            <w:r>
              <w:rPr>
                <w:rFonts w:hint="eastAsia" w:ascii="宋体" w:hAnsi="宋体"/>
                <w:sz w:val="28"/>
                <w:szCs w:val="28"/>
              </w:rPr>
              <w:t>★</w:t>
            </w:r>
            <w:r>
              <w:rPr>
                <w:rFonts w:hint="eastAsia" w:ascii="宋体" w:hAnsi="宋体"/>
                <w:b/>
                <w:kern w:val="0"/>
                <w:sz w:val="24"/>
              </w:rPr>
              <w:t>投标人资格要求</w:t>
            </w:r>
          </w:p>
        </w:tc>
        <w:tc>
          <w:tcPr>
            <w:tcW w:w="6756" w:type="dxa"/>
            <w:vAlign w:val="center"/>
          </w:tcPr>
          <w:p>
            <w:pPr>
              <w:widowControl/>
              <w:rPr>
                <w:rFonts w:hint="eastAsia" w:ascii="宋体" w:hAnsi="宋体" w:cs="宋体"/>
                <w:sz w:val="24"/>
              </w:rPr>
            </w:pPr>
            <w:bookmarkStart w:id="24" w:name="EB7907836f74a6455bb75d2ff8b438afad"/>
            <w:bookmarkEnd w:id="24"/>
            <w:r>
              <w:rPr>
                <w:rFonts w:hint="eastAsia" w:ascii="宋体" w:hAnsi="宋体" w:cs="宋体"/>
                <w:sz w:val="24"/>
              </w:rPr>
              <w:t>1.满足《中华人民共和国政府采购法》第二十二条规定；</w:t>
            </w:r>
          </w:p>
          <w:p>
            <w:pPr>
              <w:widowControl/>
              <w:rPr>
                <w:rFonts w:hint="eastAsia" w:ascii="宋体" w:hAnsi="宋体" w:cs="宋体"/>
                <w:sz w:val="24"/>
              </w:rPr>
            </w:pPr>
            <w:r>
              <w:rPr>
                <w:rFonts w:hint="eastAsia" w:ascii="宋体" w:hAnsi="宋体" w:cs="宋体"/>
                <w:sz w:val="24"/>
              </w:rPr>
              <w:t>2.落实政府采购政策需满足的资格要求：</w:t>
            </w:r>
          </w:p>
          <w:p>
            <w:pPr>
              <w:widowControl/>
              <w:rPr>
                <w:rFonts w:hint="eastAsia" w:ascii="宋体" w:hAnsi="宋体" w:cs="宋体"/>
                <w:sz w:val="24"/>
              </w:rPr>
            </w:pPr>
            <w:r>
              <w:rPr>
                <w:rFonts w:hint="eastAsia" w:ascii="宋体" w:hAnsi="宋体" w:cs="宋体"/>
                <w:sz w:val="24"/>
              </w:rPr>
              <w:t>(1)新疆维吾尔自治区政府采购促进中小企业发展管理实施办法》(新财规〔2021〕6号)；</w:t>
            </w:r>
          </w:p>
          <w:p>
            <w:pPr>
              <w:widowControl/>
              <w:rPr>
                <w:rFonts w:hint="eastAsia" w:ascii="宋体" w:hAnsi="宋体" w:cs="宋体"/>
                <w:sz w:val="24"/>
              </w:rPr>
            </w:pPr>
            <w:r>
              <w:rPr>
                <w:rFonts w:hint="eastAsia" w:ascii="宋体" w:hAnsi="宋体" w:cs="宋体"/>
                <w:sz w:val="24"/>
              </w:rPr>
              <w:t>(2)《财政部、司法部关于政府采购支持监狱企业发展有关问题的通知》(财库〔2014〕68号)；</w:t>
            </w:r>
          </w:p>
          <w:p>
            <w:pPr>
              <w:widowControl/>
              <w:rPr>
                <w:rFonts w:hint="eastAsia" w:ascii="宋体" w:hAnsi="宋体" w:cs="宋体"/>
                <w:sz w:val="24"/>
              </w:rPr>
            </w:pPr>
            <w:r>
              <w:rPr>
                <w:rFonts w:hint="eastAsia" w:ascii="宋体" w:hAnsi="宋体" w:cs="宋体"/>
                <w:sz w:val="24"/>
              </w:rPr>
              <w:t>(3)《国务院办公厅关于建立政府强制采购节能产品制度的通知》(国办发〔2007〕51号)；</w:t>
            </w:r>
          </w:p>
          <w:p>
            <w:pPr>
              <w:widowControl/>
              <w:rPr>
                <w:rFonts w:hint="eastAsia" w:ascii="宋体" w:hAnsi="宋体" w:cs="宋体"/>
                <w:sz w:val="24"/>
              </w:rPr>
            </w:pPr>
            <w:r>
              <w:rPr>
                <w:rFonts w:hint="eastAsia" w:ascii="宋体" w:hAnsi="宋体" w:cs="宋体"/>
                <w:sz w:val="24"/>
              </w:rPr>
              <w:t>(4)《财政部民政部中国残疾人联合会关于促进残疾人就业政府采购政策的通知》财库〔2017〕141号；</w:t>
            </w:r>
          </w:p>
          <w:p>
            <w:pPr>
              <w:widowControl/>
              <w:rPr>
                <w:rFonts w:hint="eastAsia" w:ascii="宋体" w:hAnsi="宋体" w:cs="宋体"/>
                <w:sz w:val="24"/>
              </w:rPr>
            </w:pPr>
            <w:r>
              <w:rPr>
                <w:rFonts w:hint="eastAsia" w:ascii="宋体" w:hAnsi="宋体" w:cs="宋体"/>
                <w:sz w:val="24"/>
              </w:rPr>
              <w:t>(5)《财政部发展改革委生态环境部市场监管总局关于调整优化节能产品环境标志产品政府采购执行机制的通知》(财库〔2019〕9号)，投标产品遵照《关于印发节能产品政府采购品目清单的通知》(财库〔2019〕19号)相关规定执行；</w:t>
            </w:r>
          </w:p>
          <w:p>
            <w:pPr>
              <w:widowControl/>
              <w:rPr>
                <w:rFonts w:hint="eastAsia" w:ascii="宋体" w:hAnsi="宋体" w:cs="宋体"/>
                <w:sz w:val="24"/>
              </w:rPr>
            </w:pPr>
            <w:r>
              <w:rPr>
                <w:rFonts w:hint="eastAsia" w:ascii="宋体" w:hAnsi="宋体" w:cs="宋体"/>
                <w:sz w:val="24"/>
              </w:rPr>
              <w:t xml:space="preserve">(6)《关于落实好政府采购支持中小企业发展的通知》新财购〔2022〕22号。            </w:t>
            </w:r>
          </w:p>
          <w:p>
            <w:pPr>
              <w:widowControl/>
              <w:rPr>
                <w:rFonts w:hint="eastAsia" w:ascii="宋体" w:hAnsi="宋体" w:cs="宋体"/>
                <w:sz w:val="24"/>
              </w:rPr>
            </w:pPr>
            <w:r>
              <w:rPr>
                <w:rFonts w:hint="eastAsia" w:ascii="宋体" w:hAnsi="宋体" w:cs="宋体"/>
                <w:sz w:val="24"/>
              </w:rPr>
              <w:t>3.本项目的特定资格要求：</w:t>
            </w:r>
          </w:p>
          <w:p>
            <w:pPr>
              <w:widowControl/>
              <w:rPr>
                <w:rFonts w:hint="eastAsia" w:ascii="宋体" w:hAnsi="宋体" w:cs="宋体"/>
                <w:sz w:val="24"/>
                <w:lang w:eastAsia="zh-CN"/>
              </w:rPr>
            </w:pPr>
            <w:r>
              <w:rPr>
                <w:rFonts w:hint="eastAsia" w:ascii="宋体" w:hAnsi="宋体" w:cs="宋体"/>
                <w:sz w:val="24"/>
              </w:rPr>
              <w:t>（1）具有有效的营业执照，并在人员、设备、资金等方面具有承担本项目的能力；</w:t>
            </w:r>
          </w:p>
          <w:p>
            <w:pPr>
              <w:widowControl/>
              <w:rPr>
                <w:rFonts w:hint="eastAsia" w:ascii="宋体" w:hAnsi="宋体" w:cs="宋体"/>
                <w:sz w:val="24"/>
                <w:lang w:eastAsia="zh-CN"/>
              </w:rPr>
            </w:pPr>
            <w:r>
              <w:rPr>
                <w:rFonts w:hint="eastAsia" w:ascii="宋体" w:hAnsi="宋体" w:cs="宋体"/>
                <w:sz w:val="24"/>
              </w:rPr>
              <w:t>（2）具备有效的《林木种子生产经营许可证》;</w:t>
            </w:r>
          </w:p>
          <w:p>
            <w:pPr>
              <w:widowControl/>
              <w:rPr>
                <w:rFonts w:hint="eastAsia" w:ascii="宋体" w:hAnsi="宋体" w:cs="宋体"/>
                <w:sz w:val="24"/>
                <w:lang w:eastAsia="zh-CN"/>
              </w:rPr>
            </w:pPr>
            <w:r>
              <w:rPr>
                <w:rFonts w:hint="eastAsia" w:ascii="宋体" w:hAnsi="宋体" w:cs="宋体"/>
                <w:sz w:val="24"/>
              </w:rPr>
              <w:t>（3）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pPr>
              <w:widowControl/>
              <w:rPr>
                <w:rFonts w:hint="eastAsia" w:ascii="宋体" w:hAnsi="宋体" w:cs="宋体"/>
                <w:sz w:val="24"/>
                <w:lang w:eastAsia="zh-CN"/>
              </w:rPr>
            </w:pPr>
            <w:r>
              <w:rPr>
                <w:rFonts w:hint="eastAsia" w:ascii="宋体" w:hAnsi="宋体" w:cs="宋体"/>
                <w:sz w:val="24"/>
              </w:rPr>
              <w:t>（4）法定代表人身份证原件及复印件或法定代表人授权委托书和委托代理人的身份证原件（授权书需附法人身份证及委托人身份证复印件）；</w:t>
            </w:r>
          </w:p>
          <w:p>
            <w:pPr>
              <w:widowControl/>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w:t>
            </w:r>
          </w:p>
          <w:p>
            <w:pPr>
              <w:widowControl/>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lang w:eastAsia="zh-CN"/>
              </w:rPr>
              <w:t>提供近一年（202</w:t>
            </w:r>
            <w:r>
              <w:rPr>
                <w:rFonts w:hint="eastAsia" w:ascii="宋体" w:hAnsi="宋体" w:cs="宋体"/>
                <w:sz w:val="24"/>
                <w:lang w:val="en-US" w:eastAsia="zh-CN"/>
              </w:rPr>
              <w:t>2</w:t>
            </w:r>
            <w:r>
              <w:rPr>
                <w:rFonts w:hint="eastAsia" w:ascii="宋体" w:hAnsi="宋体" w:cs="宋体"/>
                <w:sz w:val="24"/>
                <w:lang w:eastAsia="zh-CN"/>
              </w:rPr>
              <w:t>年）审计报告或财务状况表：包括资产负债表、利润表、现金流量表或银行出具的资信证明（投标单位成立时间至递交响应文件截止时间止不足一年的，提供企业成立至今的审计报告或财务状况表）；</w:t>
            </w:r>
          </w:p>
          <w:p>
            <w:pPr>
              <w:widowControl/>
              <w:rPr>
                <w:rFonts w:hint="eastAsia"/>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）提供2022年度至今任意时段的缴纳税收的电子回单或税务部门出具的纳税证明或完税证明或有效的证明材料；提供2022年度至今任意时段的法人或委托代理人盖有社保局印章的社保缴纳明细；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29" w:type="dxa"/>
            <w:vAlign w:val="center"/>
          </w:tcPr>
          <w:p>
            <w:pPr>
              <w:jc w:val="center"/>
              <w:rPr>
                <w:rFonts w:ascii="宋体" w:hAnsi="宋体"/>
                <w:b/>
                <w:kern w:val="0"/>
                <w:sz w:val="24"/>
              </w:rPr>
            </w:pPr>
            <w:r>
              <w:rPr>
                <w:rFonts w:hint="eastAsia" w:ascii="宋体" w:hAnsi="宋体"/>
                <w:b/>
                <w:kern w:val="0"/>
                <w:sz w:val="24"/>
              </w:rPr>
              <w:t>11</w:t>
            </w:r>
          </w:p>
        </w:tc>
        <w:tc>
          <w:tcPr>
            <w:tcW w:w="2442" w:type="dxa"/>
            <w:vAlign w:val="center"/>
          </w:tcPr>
          <w:p>
            <w:pPr>
              <w:rPr>
                <w:rFonts w:ascii="宋体" w:hAnsi="宋体"/>
                <w:b/>
                <w:kern w:val="0"/>
                <w:sz w:val="24"/>
              </w:rPr>
            </w:pPr>
            <w:r>
              <w:rPr>
                <w:rFonts w:hint="eastAsia" w:ascii="宋体" w:hAnsi="宋体"/>
                <w:b/>
                <w:sz w:val="24"/>
              </w:rPr>
              <w:t>是否允许联合体投标</w:t>
            </w:r>
          </w:p>
        </w:tc>
        <w:tc>
          <w:tcPr>
            <w:tcW w:w="6756" w:type="dxa"/>
            <w:vAlign w:val="center"/>
          </w:tcPr>
          <w:p>
            <w:pPr>
              <w:autoSpaceDE w:val="0"/>
              <w:autoSpaceDN w:val="0"/>
              <w:adjustRightInd w:val="0"/>
              <w:rPr>
                <w:rFonts w:ascii="宋体" w:hAnsi="宋体" w:cs="宋体"/>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vAlign w:val="center"/>
          </w:tcPr>
          <w:p>
            <w:pPr>
              <w:jc w:val="center"/>
              <w:rPr>
                <w:rFonts w:ascii="宋体" w:hAnsi="宋体"/>
                <w:b/>
                <w:kern w:val="0"/>
                <w:sz w:val="24"/>
              </w:rPr>
            </w:pPr>
            <w:r>
              <w:rPr>
                <w:rFonts w:hint="eastAsia" w:ascii="宋体" w:hAnsi="宋体"/>
                <w:b/>
                <w:kern w:val="0"/>
                <w:sz w:val="24"/>
              </w:rPr>
              <w:t>12</w:t>
            </w:r>
          </w:p>
        </w:tc>
        <w:tc>
          <w:tcPr>
            <w:tcW w:w="2442" w:type="dxa"/>
            <w:vAlign w:val="center"/>
          </w:tcPr>
          <w:p>
            <w:pPr>
              <w:rPr>
                <w:rFonts w:ascii="宋体" w:hAnsi="宋体"/>
                <w:b/>
                <w:sz w:val="24"/>
              </w:rPr>
            </w:pPr>
            <w:r>
              <w:rPr>
                <w:rFonts w:hint="eastAsia" w:ascii="宋体" w:hAnsi="宋体"/>
                <w:b/>
                <w:sz w:val="24"/>
              </w:rPr>
              <w:t>是否允许投报进口产品</w:t>
            </w:r>
          </w:p>
        </w:tc>
        <w:tc>
          <w:tcPr>
            <w:tcW w:w="6756" w:type="dxa"/>
            <w:vAlign w:val="center"/>
          </w:tcPr>
          <w:p>
            <w:pPr>
              <w:autoSpaceDE w:val="0"/>
              <w:autoSpaceDN w:val="0"/>
              <w:adjustRightInd w:val="0"/>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9" w:type="dxa"/>
            <w:vAlign w:val="center"/>
          </w:tcPr>
          <w:p>
            <w:pPr>
              <w:jc w:val="center"/>
              <w:rPr>
                <w:rFonts w:ascii="宋体" w:hAnsi="宋体"/>
                <w:b/>
                <w:kern w:val="0"/>
                <w:sz w:val="24"/>
              </w:rPr>
            </w:pPr>
            <w:r>
              <w:rPr>
                <w:rFonts w:hint="eastAsia" w:ascii="宋体" w:hAnsi="宋体"/>
                <w:b/>
                <w:kern w:val="0"/>
                <w:sz w:val="24"/>
              </w:rPr>
              <w:t>13</w:t>
            </w:r>
          </w:p>
        </w:tc>
        <w:tc>
          <w:tcPr>
            <w:tcW w:w="2442" w:type="dxa"/>
            <w:vAlign w:val="center"/>
          </w:tcPr>
          <w:p>
            <w:pPr>
              <w:rPr>
                <w:rFonts w:ascii="宋体" w:hAnsi="宋体"/>
                <w:b/>
                <w:sz w:val="24"/>
              </w:rPr>
            </w:pPr>
            <w:r>
              <w:rPr>
                <w:rFonts w:hint="eastAsia" w:ascii="宋体" w:hAnsi="宋体"/>
                <w:b/>
                <w:sz w:val="24"/>
              </w:rPr>
              <w:t>是否踏勘现场</w:t>
            </w:r>
          </w:p>
        </w:tc>
        <w:tc>
          <w:tcPr>
            <w:tcW w:w="6756" w:type="dxa"/>
            <w:vAlign w:val="center"/>
          </w:tcPr>
          <w:p>
            <w:pPr>
              <w:autoSpaceDE w:val="0"/>
              <w:autoSpaceDN w:val="0"/>
              <w:adjustRightInd w:val="0"/>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9" w:type="dxa"/>
            <w:vAlign w:val="center"/>
          </w:tcPr>
          <w:p>
            <w:pPr>
              <w:jc w:val="center"/>
              <w:rPr>
                <w:rFonts w:ascii="宋体" w:hAnsi="宋体"/>
                <w:b/>
                <w:kern w:val="0"/>
                <w:sz w:val="24"/>
              </w:rPr>
            </w:pPr>
            <w:r>
              <w:rPr>
                <w:rFonts w:hint="eastAsia" w:ascii="宋体" w:hAnsi="宋体"/>
                <w:b/>
                <w:kern w:val="0"/>
                <w:sz w:val="24"/>
              </w:rPr>
              <w:t>14</w:t>
            </w:r>
          </w:p>
        </w:tc>
        <w:tc>
          <w:tcPr>
            <w:tcW w:w="2442" w:type="dxa"/>
            <w:vAlign w:val="center"/>
          </w:tcPr>
          <w:p>
            <w:pPr>
              <w:rPr>
                <w:rFonts w:ascii="宋体" w:hAnsi="宋体"/>
                <w:b/>
                <w:sz w:val="24"/>
              </w:rPr>
            </w:pPr>
            <w:r>
              <w:rPr>
                <w:rFonts w:hint="eastAsia" w:ascii="宋体" w:hAnsi="宋体"/>
                <w:b/>
                <w:sz w:val="24"/>
              </w:rPr>
              <w:t>是否允许分包</w:t>
            </w:r>
          </w:p>
        </w:tc>
        <w:tc>
          <w:tcPr>
            <w:tcW w:w="6756" w:type="dxa"/>
            <w:vAlign w:val="center"/>
          </w:tcPr>
          <w:p>
            <w:pPr>
              <w:autoSpaceDE w:val="0"/>
              <w:autoSpaceDN w:val="0"/>
              <w:adjustRightInd w:val="0"/>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9" w:type="dxa"/>
            <w:vAlign w:val="center"/>
          </w:tcPr>
          <w:p>
            <w:pPr>
              <w:jc w:val="center"/>
              <w:rPr>
                <w:rFonts w:ascii="宋体" w:hAnsi="宋体"/>
                <w:b/>
                <w:kern w:val="0"/>
                <w:sz w:val="24"/>
              </w:rPr>
            </w:pPr>
            <w:r>
              <w:rPr>
                <w:rFonts w:hint="eastAsia" w:ascii="宋体" w:hAnsi="宋体"/>
                <w:b/>
                <w:kern w:val="0"/>
                <w:sz w:val="24"/>
              </w:rPr>
              <w:t>15</w:t>
            </w:r>
          </w:p>
        </w:tc>
        <w:tc>
          <w:tcPr>
            <w:tcW w:w="2442" w:type="dxa"/>
            <w:vAlign w:val="center"/>
          </w:tcPr>
          <w:p>
            <w:pPr>
              <w:rPr>
                <w:rFonts w:ascii="宋体" w:hAnsi="宋体"/>
                <w:b/>
                <w:sz w:val="24"/>
              </w:rPr>
            </w:pPr>
            <w:r>
              <w:rPr>
                <w:rFonts w:hint="eastAsia" w:ascii="宋体" w:hAnsi="宋体"/>
                <w:b/>
                <w:sz w:val="24"/>
              </w:rPr>
              <w:t>投标人提出问题的截止时间</w:t>
            </w:r>
          </w:p>
        </w:tc>
        <w:tc>
          <w:tcPr>
            <w:tcW w:w="6756" w:type="dxa"/>
            <w:vAlign w:val="center"/>
          </w:tcPr>
          <w:p>
            <w:pPr>
              <w:rPr>
                <w:rFonts w:ascii="Calibri" w:hAnsi="宋体"/>
                <w:sz w:val="24"/>
              </w:rPr>
            </w:pPr>
            <w:r>
              <w:rPr>
                <w:rFonts w:hint="eastAsia" w:ascii="Calibri" w:hAnsi="宋体"/>
                <w:sz w:val="24"/>
              </w:rPr>
              <w:t>投标截止时间前10天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9" w:type="dxa"/>
            <w:vAlign w:val="center"/>
          </w:tcPr>
          <w:p>
            <w:pPr>
              <w:jc w:val="center"/>
              <w:rPr>
                <w:rFonts w:ascii="宋体" w:hAnsi="宋体"/>
                <w:b/>
                <w:kern w:val="0"/>
                <w:sz w:val="24"/>
              </w:rPr>
            </w:pPr>
            <w:r>
              <w:rPr>
                <w:rFonts w:hint="eastAsia" w:ascii="宋体" w:hAnsi="宋体"/>
                <w:b/>
                <w:kern w:val="0"/>
                <w:sz w:val="24"/>
              </w:rPr>
              <w:t>16</w:t>
            </w:r>
          </w:p>
        </w:tc>
        <w:tc>
          <w:tcPr>
            <w:tcW w:w="2442" w:type="dxa"/>
            <w:vAlign w:val="center"/>
          </w:tcPr>
          <w:p>
            <w:pPr>
              <w:rPr>
                <w:rFonts w:ascii="宋体" w:hAnsi="宋体"/>
                <w:b/>
                <w:sz w:val="24"/>
              </w:rPr>
            </w:pPr>
            <w:r>
              <w:rPr>
                <w:rFonts w:hint="eastAsia" w:ascii="宋体" w:hAnsi="宋体"/>
                <w:b/>
                <w:sz w:val="24"/>
              </w:rPr>
              <w:t>招标人书面澄清的时间</w:t>
            </w:r>
          </w:p>
        </w:tc>
        <w:tc>
          <w:tcPr>
            <w:tcW w:w="6756" w:type="dxa"/>
            <w:vAlign w:val="center"/>
          </w:tcPr>
          <w:p>
            <w:pPr>
              <w:rPr>
                <w:rFonts w:ascii="Calibri" w:hAnsi="宋体"/>
                <w:sz w:val="24"/>
              </w:rPr>
            </w:pPr>
            <w:r>
              <w:rPr>
                <w:rFonts w:hint="eastAsia" w:ascii="Calibri" w:hAnsi="宋体"/>
                <w:sz w:val="24"/>
              </w:rPr>
              <w:t>投标截止时间前15天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9" w:type="dxa"/>
            <w:vAlign w:val="center"/>
          </w:tcPr>
          <w:p>
            <w:pPr>
              <w:jc w:val="center"/>
              <w:rPr>
                <w:rFonts w:ascii="宋体" w:hAnsi="宋体"/>
                <w:b/>
                <w:kern w:val="0"/>
                <w:sz w:val="24"/>
              </w:rPr>
            </w:pPr>
            <w:r>
              <w:rPr>
                <w:rFonts w:hint="eastAsia" w:ascii="宋体" w:hAnsi="宋体"/>
                <w:b/>
                <w:kern w:val="0"/>
                <w:sz w:val="24"/>
              </w:rPr>
              <w:t>17</w:t>
            </w:r>
          </w:p>
        </w:tc>
        <w:tc>
          <w:tcPr>
            <w:tcW w:w="2442" w:type="dxa"/>
            <w:vAlign w:val="center"/>
          </w:tcPr>
          <w:p>
            <w:pPr>
              <w:jc w:val="left"/>
              <w:rPr>
                <w:rFonts w:ascii="宋体" w:hAnsi="宋体"/>
                <w:b/>
                <w:sz w:val="24"/>
              </w:rPr>
            </w:pPr>
            <w:r>
              <w:rPr>
                <w:rFonts w:hint="eastAsia" w:ascii="宋体" w:hAnsi="宋体"/>
                <w:b/>
                <w:sz w:val="24"/>
              </w:rPr>
              <w:t>投标人确认收到招标文件澄清</w:t>
            </w:r>
          </w:p>
        </w:tc>
        <w:tc>
          <w:tcPr>
            <w:tcW w:w="6756" w:type="dxa"/>
            <w:vAlign w:val="center"/>
          </w:tcPr>
          <w:p>
            <w:pPr>
              <w:rPr>
                <w:rFonts w:ascii="Calibri" w:hAnsi="宋体"/>
                <w:sz w:val="24"/>
              </w:rPr>
            </w:pPr>
            <w:r>
              <w:rPr>
                <w:rFonts w:hint="eastAsia" w:ascii="Calibri" w:hAnsi="宋体"/>
                <w:sz w:val="24"/>
              </w:rPr>
              <w:t>时间：在收到相应澄清文件后 48小时内</w:t>
            </w:r>
          </w:p>
          <w:p>
            <w:pPr>
              <w:rPr>
                <w:rFonts w:ascii="Calibri" w:hAnsi="宋体"/>
                <w:sz w:val="24"/>
              </w:rPr>
            </w:pPr>
            <w:r>
              <w:rPr>
                <w:rFonts w:hint="eastAsia" w:ascii="Calibri" w:hAnsi="宋体"/>
                <w:sz w:val="24"/>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9" w:type="dxa"/>
            <w:vAlign w:val="center"/>
          </w:tcPr>
          <w:p>
            <w:pPr>
              <w:jc w:val="center"/>
              <w:rPr>
                <w:rFonts w:ascii="宋体" w:hAnsi="宋体"/>
                <w:b/>
                <w:kern w:val="0"/>
                <w:sz w:val="24"/>
              </w:rPr>
            </w:pPr>
            <w:r>
              <w:rPr>
                <w:rFonts w:hint="eastAsia" w:ascii="宋体" w:hAnsi="宋体"/>
                <w:b/>
                <w:kern w:val="0"/>
                <w:sz w:val="24"/>
              </w:rPr>
              <w:t>18</w:t>
            </w:r>
          </w:p>
        </w:tc>
        <w:tc>
          <w:tcPr>
            <w:tcW w:w="2442" w:type="dxa"/>
            <w:vAlign w:val="center"/>
          </w:tcPr>
          <w:p>
            <w:pPr>
              <w:adjustRightInd w:val="0"/>
              <w:snapToGrid w:val="0"/>
              <w:spacing w:line="360" w:lineRule="auto"/>
              <w:jc w:val="left"/>
              <w:rPr>
                <w:rFonts w:ascii="宋体" w:hAnsi="宋体"/>
                <w:b/>
                <w:sz w:val="24"/>
              </w:rPr>
            </w:pPr>
            <w:r>
              <w:rPr>
                <w:rFonts w:hint="eastAsia" w:ascii="宋体" w:hAnsi="宋体"/>
                <w:b/>
                <w:sz w:val="24"/>
              </w:rPr>
              <w:t>投标人确认收到招标文件修改</w:t>
            </w:r>
          </w:p>
        </w:tc>
        <w:tc>
          <w:tcPr>
            <w:tcW w:w="6756" w:type="dxa"/>
            <w:vAlign w:val="center"/>
          </w:tcPr>
          <w:p>
            <w:pPr>
              <w:rPr>
                <w:rFonts w:ascii="Calibri" w:hAnsi="宋体"/>
                <w:sz w:val="24"/>
              </w:rPr>
            </w:pPr>
            <w:r>
              <w:rPr>
                <w:rFonts w:hint="eastAsia" w:ascii="Calibri" w:hAnsi="宋体"/>
                <w:sz w:val="24"/>
              </w:rPr>
              <w:t>时间：在收到相应澄清文件后 48小时内</w:t>
            </w:r>
          </w:p>
          <w:p>
            <w:pPr>
              <w:rPr>
                <w:rFonts w:ascii="Calibri" w:hAnsi="宋体"/>
                <w:sz w:val="24"/>
              </w:rPr>
            </w:pPr>
            <w:r>
              <w:rPr>
                <w:rFonts w:hint="eastAsia" w:ascii="Calibri" w:hAnsi="宋体"/>
                <w:sz w:val="24"/>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29" w:type="dxa"/>
            <w:vAlign w:val="center"/>
          </w:tcPr>
          <w:p>
            <w:pPr>
              <w:jc w:val="center"/>
              <w:rPr>
                <w:rFonts w:ascii="宋体" w:hAnsi="宋体"/>
                <w:b/>
                <w:kern w:val="0"/>
                <w:sz w:val="24"/>
              </w:rPr>
            </w:pPr>
            <w:r>
              <w:rPr>
                <w:rFonts w:hint="eastAsia" w:ascii="宋体" w:hAnsi="宋体"/>
                <w:b/>
                <w:kern w:val="0"/>
                <w:sz w:val="24"/>
              </w:rPr>
              <w:t>15</w:t>
            </w:r>
          </w:p>
        </w:tc>
        <w:tc>
          <w:tcPr>
            <w:tcW w:w="2442" w:type="dxa"/>
            <w:vAlign w:val="center"/>
          </w:tcPr>
          <w:p>
            <w:pPr>
              <w:adjustRightInd w:val="0"/>
              <w:snapToGrid w:val="0"/>
              <w:rPr>
                <w:rFonts w:ascii="宋体" w:hAnsi="宋体"/>
                <w:b/>
                <w:sz w:val="24"/>
              </w:rPr>
            </w:pPr>
            <w:r>
              <w:rPr>
                <w:rFonts w:hint="eastAsia" w:ascii="宋体" w:hAnsi="宋体"/>
                <w:sz w:val="28"/>
                <w:szCs w:val="28"/>
              </w:rPr>
              <w:t>★</w:t>
            </w:r>
            <w:r>
              <w:rPr>
                <w:rFonts w:hint="eastAsia" w:ascii="宋体" w:hAnsi="宋体"/>
                <w:b/>
                <w:sz w:val="24"/>
              </w:rPr>
              <w:t>预算金额</w:t>
            </w:r>
          </w:p>
        </w:tc>
        <w:tc>
          <w:tcPr>
            <w:tcW w:w="6756" w:type="dxa"/>
            <w:vAlign w:val="center"/>
          </w:tcPr>
          <w:p>
            <w:pPr>
              <w:pStyle w:val="21"/>
              <w:spacing w:line="240" w:lineRule="auto"/>
              <w:ind w:firstLine="0" w:firstLineChars="0"/>
              <w:rPr>
                <w:rFonts w:hint="eastAsia" w:ascii="宋体" w:hAnsi="宋体" w:eastAsia="宋体" w:cs="宋体"/>
                <w:b/>
                <w:bCs/>
                <w:szCs w:val="21"/>
                <w:lang w:eastAsia="zh-CN"/>
              </w:rPr>
            </w:pPr>
            <w:r>
              <w:rPr>
                <w:rFonts w:hint="eastAsia" w:ascii="宋体" w:hAnsi="宋体"/>
                <w:b/>
              </w:rPr>
              <w:t>预算金额：</w:t>
            </w:r>
            <w:r>
              <w:rPr>
                <w:rFonts w:hint="eastAsia" w:ascii="宋体" w:hAnsi="宋体"/>
                <w:b/>
                <w:lang w:val="en-US" w:eastAsia="zh-CN"/>
              </w:rPr>
              <w:t>15000000</w:t>
            </w:r>
            <w:r>
              <w:rPr>
                <w:rFonts w:hint="eastAsia" w:ascii="宋体" w:hAnsi="宋体"/>
                <w:b/>
              </w:rPr>
              <w:t>.00</w:t>
            </w:r>
            <w:r>
              <w:rPr>
                <w:rFonts w:hint="eastAsia" w:ascii="宋体" w:hAnsi="宋体" w:cs="宋体"/>
                <w:b/>
                <w:bCs/>
                <w:szCs w:val="21"/>
              </w:rPr>
              <w:t>元；</w:t>
            </w:r>
            <w:r>
              <w:rPr>
                <w:rFonts w:hint="eastAsia" w:ascii="宋体" w:hAnsi="宋体" w:cs="宋体"/>
                <w:b/>
                <w:bCs/>
                <w:szCs w:val="21"/>
                <w:lang w:eastAsia="zh-CN"/>
              </w:rPr>
              <w:t>大写（壹仟伍佰万元整）</w:t>
            </w:r>
          </w:p>
          <w:p>
            <w:pPr>
              <w:pStyle w:val="21"/>
              <w:spacing w:line="240" w:lineRule="auto"/>
              <w:ind w:firstLine="0" w:firstLineChars="0"/>
              <w:rPr>
                <w:rFonts w:ascii="宋体" w:hAnsi="宋体" w:cs="宋体"/>
                <w:b/>
                <w:bCs/>
                <w:szCs w:val="21"/>
              </w:rPr>
            </w:pPr>
            <w:r>
              <w:rPr>
                <w:rFonts w:hint="eastAsia" w:ascii="宋体" w:hAnsi="宋体" w:cs="宋体"/>
                <w:b/>
                <w:bCs/>
                <w:szCs w:val="21"/>
              </w:rPr>
              <w:t>最高限价：15000000.00元；</w:t>
            </w:r>
            <w:r>
              <w:rPr>
                <w:rFonts w:hint="eastAsia" w:ascii="宋体" w:hAnsi="宋体" w:cs="宋体"/>
                <w:b/>
                <w:bCs/>
                <w:szCs w:val="21"/>
                <w:lang w:eastAsia="zh-CN"/>
              </w:rPr>
              <w:t>大写（壹仟伍佰万元整）</w:t>
            </w:r>
          </w:p>
          <w:p>
            <w:pPr>
              <w:pStyle w:val="21"/>
              <w:spacing w:line="240" w:lineRule="auto"/>
              <w:ind w:firstLine="0" w:firstLineChars="0"/>
              <w:rPr>
                <w:rFonts w:ascii="宋体" w:hAnsi="宋体" w:cs="宋体"/>
              </w:rPr>
            </w:pPr>
            <w:r>
              <w:rPr>
                <w:rFonts w:hint="eastAsia" w:ascii="宋体" w:hAnsi="宋体" w:cs="宋体"/>
                <w:b/>
                <w:bCs/>
                <w:szCs w:val="21"/>
              </w:rPr>
              <w:t>投标人投标报价高于预算金额的为无效投标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9" w:type="dxa"/>
            <w:vAlign w:val="center"/>
          </w:tcPr>
          <w:p>
            <w:pPr>
              <w:jc w:val="center"/>
              <w:rPr>
                <w:rFonts w:ascii="宋体" w:hAnsi="宋体"/>
                <w:b/>
                <w:color w:val="auto"/>
                <w:kern w:val="0"/>
                <w:sz w:val="24"/>
              </w:rPr>
            </w:pPr>
            <w:r>
              <w:rPr>
                <w:rFonts w:hint="eastAsia" w:ascii="宋体" w:hAnsi="宋体"/>
                <w:b/>
                <w:color w:val="auto"/>
                <w:kern w:val="0"/>
                <w:sz w:val="24"/>
              </w:rPr>
              <w:t>15</w:t>
            </w:r>
          </w:p>
        </w:tc>
        <w:tc>
          <w:tcPr>
            <w:tcW w:w="2442" w:type="dxa"/>
            <w:vAlign w:val="center"/>
          </w:tcPr>
          <w:p>
            <w:pPr>
              <w:adjustRightInd w:val="0"/>
              <w:snapToGrid w:val="0"/>
              <w:rPr>
                <w:rFonts w:ascii="宋体" w:hAnsi="宋体"/>
                <w:b/>
                <w:color w:val="auto"/>
                <w:sz w:val="24"/>
              </w:rPr>
            </w:pPr>
            <w:r>
              <w:rPr>
                <w:rFonts w:hint="eastAsia" w:ascii="宋体" w:hAnsi="宋体"/>
                <w:b/>
                <w:color w:val="auto"/>
                <w:kern w:val="0"/>
                <w:sz w:val="24"/>
              </w:rPr>
              <w:t>投标保证金</w:t>
            </w:r>
          </w:p>
        </w:tc>
        <w:tc>
          <w:tcPr>
            <w:tcW w:w="6756" w:type="dxa"/>
            <w:vAlign w:val="center"/>
          </w:tcPr>
          <w:p>
            <w:pPr>
              <w:rPr>
                <w:rFonts w:hint="eastAsia" w:ascii="Calibri" w:hAnsi="宋体" w:eastAsia="宋体" w:cs="Times New Roman"/>
                <w:color w:val="auto"/>
                <w:sz w:val="24"/>
              </w:rPr>
            </w:pPr>
            <w:r>
              <w:rPr>
                <w:rFonts w:hint="eastAsia" w:ascii="Calibri" w:hAnsi="宋体" w:eastAsia="宋体" w:cs="Times New Roman"/>
                <w:color w:val="auto"/>
                <w:sz w:val="24"/>
              </w:rPr>
              <w:t>投标保证金的金额：</w:t>
            </w:r>
            <w:r>
              <w:rPr>
                <w:rFonts w:hint="eastAsia" w:ascii="Calibri" w:hAnsi="宋体" w:eastAsia="宋体" w:cs="Times New Roman"/>
                <w:color w:val="auto"/>
                <w:sz w:val="24"/>
                <w:lang w:val="en-US" w:eastAsia="zh-CN"/>
              </w:rPr>
              <w:t>150000</w:t>
            </w:r>
            <w:r>
              <w:rPr>
                <w:rFonts w:hint="eastAsia" w:ascii="Calibri" w:hAnsi="宋体" w:eastAsia="宋体" w:cs="Times New Roman"/>
                <w:color w:val="auto"/>
                <w:sz w:val="24"/>
              </w:rPr>
              <w:t>元（</w:t>
            </w:r>
            <w:r>
              <w:rPr>
                <w:rFonts w:hint="eastAsia" w:ascii="Calibri" w:hAnsi="宋体" w:eastAsia="宋体" w:cs="Times New Roman"/>
                <w:color w:val="auto"/>
                <w:sz w:val="24"/>
                <w:lang w:eastAsia="zh-CN"/>
              </w:rPr>
              <w:t>壹拾伍万元整</w:t>
            </w:r>
            <w:r>
              <w:rPr>
                <w:rFonts w:hint="eastAsia" w:ascii="Calibri" w:hAnsi="宋体" w:eastAsia="宋体" w:cs="Times New Roman"/>
                <w:color w:val="auto"/>
                <w:sz w:val="24"/>
              </w:rPr>
              <w:t>）</w:t>
            </w:r>
          </w:p>
          <w:p>
            <w:pPr>
              <w:rPr>
                <w:rFonts w:hint="eastAsia" w:ascii="Calibri" w:hAnsi="宋体" w:eastAsia="宋体" w:cs="Times New Roman"/>
                <w:color w:val="auto"/>
                <w:sz w:val="24"/>
              </w:rPr>
            </w:pPr>
            <w:r>
              <w:rPr>
                <w:rFonts w:hint="eastAsia" w:ascii="Calibri" w:hAnsi="宋体" w:eastAsia="宋体" w:cs="Times New Roman"/>
                <w:color w:val="auto"/>
                <w:sz w:val="24"/>
              </w:rPr>
              <w:t>账户名称：新疆楷源工程项目管理有限责任公司</w:t>
            </w:r>
          </w:p>
          <w:p>
            <w:pPr>
              <w:rPr>
                <w:rFonts w:hint="eastAsia" w:ascii="Calibri" w:hAnsi="宋体" w:eastAsia="宋体" w:cs="Times New Roman"/>
                <w:color w:val="auto"/>
                <w:sz w:val="24"/>
              </w:rPr>
            </w:pPr>
            <w:r>
              <w:rPr>
                <w:rFonts w:hint="eastAsia" w:ascii="Calibri" w:hAnsi="宋体" w:eastAsia="宋体" w:cs="Times New Roman"/>
                <w:color w:val="auto"/>
                <w:sz w:val="24"/>
              </w:rPr>
              <w:t>开户银行：中国农业银行塔城分行营业部</w:t>
            </w:r>
          </w:p>
          <w:p>
            <w:pPr>
              <w:rPr>
                <w:rFonts w:hint="eastAsia" w:ascii="Calibri" w:hAnsi="宋体" w:eastAsia="宋体" w:cs="Times New Roman"/>
                <w:color w:val="auto"/>
                <w:sz w:val="24"/>
              </w:rPr>
            </w:pPr>
            <w:r>
              <w:rPr>
                <w:rFonts w:hint="eastAsia" w:ascii="Calibri" w:hAnsi="宋体" w:eastAsia="宋体" w:cs="Times New Roman"/>
                <w:color w:val="auto"/>
                <w:sz w:val="24"/>
              </w:rPr>
              <w:t>帐  号：30190001040008599</w:t>
            </w:r>
          </w:p>
          <w:p>
            <w:pPr>
              <w:rPr>
                <w:rFonts w:hint="eastAsia" w:ascii="Calibri" w:hAnsi="宋体" w:eastAsia="宋体" w:cs="Times New Roman"/>
                <w:color w:val="auto"/>
                <w:sz w:val="24"/>
              </w:rPr>
            </w:pPr>
            <w:r>
              <w:rPr>
                <w:rFonts w:hint="eastAsia" w:ascii="Calibri" w:hAnsi="宋体" w:eastAsia="宋体" w:cs="Times New Roman"/>
                <w:color w:val="auto"/>
                <w:sz w:val="24"/>
              </w:rPr>
              <w:t>行号：103901019000</w:t>
            </w:r>
          </w:p>
          <w:p>
            <w:pPr>
              <w:rPr>
                <w:rFonts w:hint="eastAsia" w:ascii="Calibri" w:hAnsi="宋体" w:eastAsia="宋体" w:cs="Times New Roman"/>
                <w:color w:val="auto"/>
                <w:sz w:val="24"/>
              </w:rPr>
            </w:pPr>
            <w:r>
              <w:rPr>
                <w:rFonts w:hint="eastAsia" w:ascii="Calibri" w:hAnsi="宋体" w:eastAsia="宋体" w:cs="Times New Roman"/>
                <w:color w:val="auto"/>
                <w:sz w:val="24"/>
              </w:rPr>
              <w:t>投标保证金的形式：请于2023年</w:t>
            </w:r>
            <w:r>
              <w:rPr>
                <w:rFonts w:hint="eastAsia" w:ascii="Calibri" w:hAnsi="宋体" w:cs="Times New Roman"/>
                <w:color w:val="auto"/>
                <w:sz w:val="24"/>
                <w:lang w:val="en-US" w:eastAsia="zh-CN"/>
              </w:rPr>
              <w:t>0</w:t>
            </w:r>
            <w:r>
              <w:rPr>
                <w:rFonts w:hint="eastAsia" w:ascii="Calibri" w:hAnsi="宋体" w:eastAsia="宋体" w:cs="Times New Roman"/>
                <w:color w:val="auto"/>
                <w:sz w:val="24"/>
                <w:lang w:val="en-US" w:eastAsia="zh-CN"/>
              </w:rPr>
              <w:t>4</w:t>
            </w:r>
            <w:r>
              <w:rPr>
                <w:rFonts w:hint="eastAsia" w:ascii="Calibri" w:hAnsi="宋体" w:eastAsia="宋体" w:cs="Times New Roman"/>
                <w:color w:val="auto"/>
                <w:sz w:val="24"/>
              </w:rPr>
              <w:t>月</w:t>
            </w:r>
            <w:r>
              <w:rPr>
                <w:rFonts w:hint="eastAsia" w:ascii="Calibri" w:hAnsi="宋体" w:cs="Times New Roman"/>
                <w:color w:val="auto"/>
                <w:sz w:val="24"/>
                <w:lang w:val="en-US" w:eastAsia="zh-CN"/>
              </w:rPr>
              <w:t>06</w:t>
            </w:r>
            <w:r>
              <w:rPr>
                <w:rFonts w:hint="eastAsia" w:ascii="Calibri" w:hAnsi="宋体" w:eastAsia="宋体" w:cs="Times New Roman"/>
                <w:color w:val="auto"/>
                <w:sz w:val="24"/>
              </w:rPr>
              <w:t>日</w:t>
            </w:r>
            <w:r>
              <w:rPr>
                <w:rFonts w:hint="eastAsia" w:ascii="Calibri" w:hAnsi="宋体" w:cs="Times New Roman"/>
                <w:color w:val="auto"/>
                <w:sz w:val="24"/>
                <w:lang w:val="en-US" w:eastAsia="zh-CN"/>
              </w:rPr>
              <w:t>11</w:t>
            </w:r>
            <w:r>
              <w:rPr>
                <w:rFonts w:hint="eastAsia" w:ascii="Calibri" w:hAnsi="宋体" w:eastAsia="宋体" w:cs="Times New Roman"/>
                <w:color w:val="auto"/>
                <w:sz w:val="24"/>
              </w:rPr>
              <w:t>:00时整之前，</w:t>
            </w:r>
            <w:r>
              <w:rPr>
                <w:rFonts w:hint="eastAsia" w:ascii="Calibri" w:hAnsi="宋体" w:eastAsia="宋体" w:cs="Times New Roman"/>
                <w:color w:val="auto"/>
                <w:sz w:val="24"/>
                <w:lang w:val="en-US" w:eastAsia="zh-CN"/>
              </w:rPr>
              <w:t xml:space="preserve"> 提交方式为从基本账户以转账、支票、汇票、本票或者金融机构出具的保函等非现金形式提交。</w:t>
            </w:r>
            <w:r>
              <w:rPr>
                <w:rFonts w:hint="eastAsia" w:ascii="Calibri" w:hAnsi="宋体" w:eastAsia="宋体" w:cs="Times New Roman"/>
                <w:color w:val="auto"/>
                <w:sz w:val="24"/>
              </w:rPr>
              <w:t>（以到达指定账户为有效）</w:t>
            </w:r>
          </w:p>
          <w:p>
            <w:pPr>
              <w:rPr>
                <w:rFonts w:ascii="宋体" w:hAnsi="宋体"/>
                <w:bCs/>
                <w:color w:val="auto"/>
                <w:sz w:val="24"/>
              </w:rPr>
            </w:pPr>
            <w:r>
              <w:rPr>
                <w:rFonts w:hint="eastAsia" w:ascii="Calibri" w:hAnsi="宋体" w:eastAsia="宋体" w:cs="Times New Roman"/>
                <w:color w:val="auto"/>
                <w:sz w:val="24"/>
              </w:rPr>
              <w:t>投标保证金的有效期限：90日；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9" w:type="dxa"/>
            <w:vAlign w:val="center"/>
          </w:tcPr>
          <w:p>
            <w:pPr>
              <w:jc w:val="center"/>
              <w:rPr>
                <w:rFonts w:ascii="宋体" w:hAnsi="宋体"/>
                <w:b/>
                <w:kern w:val="0"/>
                <w:sz w:val="24"/>
              </w:rPr>
            </w:pPr>
            <w:r>
              <w:rPr>
                <w:rFonts w:hint="eastAsia" w:ascii="宋体" w:hAnsi="宋体"/>
                <w:b/>
                <w:kern w:val="0"/>
                <w:sz w:val="24"/>
              </w:rPr>
              <w:t>16</w:t>
            </w:r>
          </w:p>
        </w:tc>
        <w:tc>
          <w:tcPr>
            <w:tcW w:w="2442" w:type="dxa"/>
            <w:vAlign w:val="center"/>
          </w:tcPr>
          <w:p>
            <w:pPr>
              <w:rPr>
                <w:rFonts w:ascii="宋体" w:hAnsi="宋体"/>
                <w:b/>
                <w:sz w:val="24"/>
              </w:rPr>
            </w:pPr>
            <w:r>
              <w:rPr>
                <w:rFonts w:hint="eastAsia" w:ascii="宋体" w:hAnsi="宋体"/>
                <w:sz w:val="28"/>
                <w:szCs w:val="28"/>
              </w:rPr>
              <w:t>★</w:t>
            </w:r>
            <w:r>
              <w:rPr>
                <w:rFonts w:hint="eastAsia" w:ascii="宋体" w:hAnsi="宋体"/>
                <w:b/>
                <w:sz w:val="24"/>
              </w:rPr>
              <w:t>投标有效期</w:t>
            </w:r>
          </w:p>
        </w:tc>
        <w:tc>
          <w:tcPr>
            <w:tcW w:w="6756" w:type="dxa"/>
            <w:vAlign w:val="center"/>
          </w:tcPr>
          <w:p>
            <w:pPr>
              <w:spacing w:line="360" w:lineRule="auto"/>
              <w:rPr>
                <w:rFonts w:ascii="宋体" w:hAnsi="宋体"/>
                <w:bCs/>
                <w:sz w:val="24"/>
              </w:rPr>
            </w:pPr>
            <w:r>
              <w:rPr>
                <w:rFonts w:hint="eastAsia" w:ascii="宋体" w:hAnsi="宋体"/>
                <w:bCs/>
                <w:sz w:val="24"/>
                <w:lang w:val="zh-CN"/>
              </w:rPr>
              <w:t>从提交投标文件的截止之日起</w:t>
            </w:r>
            <w:r>
              <w:rPr>
                <w:rFonts w:hint="eastAsia" w:ascii="宋体" w:hAnsi="宋体"/>
                <w:bCs/>
                <w:sz w:val="24"/>
              </w:rPr>
              <w:t xml:space="preserve"> 60 </w:t>
            </w:r>
            <w:r>
              <w:rPr>
                <w:rFonts w:hint="eastAsia" w:ascii="宋体" w:hAnsi="宋体"/>
                <w:bCs/>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29" w:type="dxa"/>
            <w:vAlign w:val="center"/>
          </w:tcPr>
          <w:p>
            <w:pPr>
              <w:jc w:val="center"/>
              <w:rPr>
                <w:rFonts w:ascii="宋体" w:hAnsi="宋体"/>
                <w:b/>
                <w:kern w:val="0"/>
                <w:sz w:val="24"/>
              </w:rPr>
            </w:pPr>
            <w:r>
              <w:rPr>
                <w:rFonts w:hint="eastAsia" w:ascii="宋体" w:hAnsi="宋体"/>
                <w:b/>
                <w:kern w:val="0"/>
                <w:sz w:val="24"/>
              </w:rPr>
              <w:t>17</w:t>
            </w:r>
          </w:p>
        </w:tc>
        <w:tc>
          <w:tcPr>
            <w:tcW w:w="2442" w:type="dxa"/>
            <w:vAlign w:val="center"/>
          </w:tcPr>
          <w:p>
            <w:pPr>
              <w:rPr>
                <w:rFonts w:ascii="宋体" w:hAnsi="宋体"/>
                <w:b/>
                <w:sz w:val="24"/>
              </w:rPr>
            </w:pPr>
            <w:r>
              <w:rPr>
                <w:rFonts w:hint="eastAsia" w:ascii="宋体" w:hAnsi="宋体"/>
                <w:b/>
                <w:kern w:val="0"/>
                <w:sz w:val="24"/>
              </w:rPr>
              <w:t>投标截止时间</w:t>
            </w:r>
          </w:p>
        </w:tc>
        <w:tc>
          <w:tcPr>
            <w:tcW w:w="6756" w:type="dxa"/>
            <w:vAlign w:val="center"/>
          </w:tcPr>
          <w:p>
            <w:pPr>
              <w:spacing w:line="360" w:lineRule="auto"/>
              <w:rPr>
                <w:rFonts w:ascii="宋体" w:hAnsi="宋体"/>
                <w:bCs/>
                <w:sz w:val="24"/>
              </w:rPr>
            </w:pPr>
            <w:r>
              <w:rPr>
                <w:rFonts w:hint="eastAsia" w:ascii="宋体" w:hAnsi="宋体"/>
                <w:bCs/>
                <w:sz w:val="24"/>
              </w:rPr>
              <w:t>2023年04月06日 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9" w:type="dxa"/>
            <w:vAlign w:val="center"/>
          </w:tcPr>
          <w:p>
            <w:pPr>
              <w:jc w:val="center"/>
              <w:rPr>
                <w:rFonts w:ascii="宋体" w:hAnsi="宋体"/>
                <w:b/>
                <w:kern w:val="0"/>
                <w:sz w:val="24"/>
              </w:rPr>
            </w:pPr>
            <w:r>
              <w:rPr>
                <w:rFonts w:hint="eastAsia" w:ascii="宋体" w:hAnsi="宋体"/>
                <w:b/>
                <w:kern w:val="0"/>
                <w:sz w:val="24"/>
              </w:rPr>
              <w:t>18</w:t>
            </w:r>
          </w:p>
        </w:tc>
        <w:tc>
          <w:tcPr>
            <w:tcW w:w="2442" w:type="dxa"/>
            <w:vAlign w:val="center"/>
          </w:tcPr>
          <w:p>
            <w:pPr>
              <w:rPr>
                <w:rFonts w:ascii="宋体" w:hAnsi="宋体"/>
                <w:b/>
                <w:kern w:val="0"/>
                <w:sz w:val="24"/>
              </w:rPr>
            </w:pPr>
            <w:r>
              <w:rPr>
                <w:rFonts w:hint="eastAsia" w:ascii="宋体" w:hAnsi="宋体"/>
                <w:b/>
                <w:kern w:val="0"/>
                <w:sz w:val="24"/>
              </w:rPr>
              <w:t>递交投标文件的地点</w:t>
            </w:r>
          </w:p>
        </w:tc>
        <w:tc>
          <w:tcPr>
            <w:tcW w:w="6756" w:type="dxa"/>
            <w:vAlign w:val="center"/>
          </w:tcPr>
          <w:p>
            <w:pPr>
              <w:spacing w:line="360" w:lineRule="auto"/>
              <w:rPr>
                <w:rFonts w:ascii="宋体" w:hAnsi="宋体"/>
                <w:bCs/>
                <w:sz w:val="24"/>
              </w:rPr>
            </w:pPr>
            <w:r>
              <w:rPr>
                <w:rFonts w:hint="eastAsia" w:ascii="宋体" w:hAnsi="宋体"/>
                <w:bCs/>
                <w:sz w:val="24"/>
              </w:rPr>
              <w:t>政采云一站式政府采购云平台（http://www.zcygov.cn/）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9" w:type="dxa"/>
            <w:vAlign w:val="center"/>
          </w:tcPr>
          <w:p>
            <w:pPr>
              <w:jc w:val="center"/>
              <w:rPr>
                <w:rFonts w:ascii="宋体" w:hAnsi="宋体"/>
                <w:b/>
                <w:kern w:val="0"/>
                <w:sz w:val="24"/>
              </w:rPr>
            </w:pPr>
            <w:r>
              <w:rPr>
                <w:rFonts w:hint="eastAsia" w:ascii="宋体" w:hAnsi="宋体"/>
                <w:b/>
                <w:kern w:val="0"/>
                <w:sz w:val="24"/>
              </w:rPr>
              <w:t>20</w:t>
            </w:r>
          </w:p>
        </w:tc>
        <w:tc>
          <w:tcPr>
            <w:tcW w:w="2442" w:type="dxa"/>
            <w:vAlign w:val="center"/>
          </w:tcPr>
          <w:p>
            <w:pPr>
              <w:rPr>
                <w:rFonts w:ascii="宋体" w:hAnsi="宋体"/>
                <w:b/>
                <w:kern w:val="0"/>
                <w:sz w:val="24"/>
              </w:rPr>
            </w:pPr>
            <w:r>
              <w:rPr>
                <w:rFonts w:hint="eastAsia" w:ascii="宋体" w:hAnsi="宋体"/>
                <w:b/>
                <w:kern w:val="0"/>
                <w:sz w:val="24"/>
              </w:rPr>
              <w:t>投标文件份数</w:t>
            </w:r>
          </w:p>
        </w:tc>
        <w:tc>
          <w:tcPr>
            <w:tcW w:w="6756" w:type="dxa"/>
            <w:vAlign w:val="center"/>
          </w:tcPr>
          <w:p>
            <w:pPr>
              <w:spacing w:line="360" w:lineRule="auto"/>
              <w:rPr>
                <w:rFonts w:ascii="宋体" w:hAnsi="宋体"/>
                <w:b/>
                <w:bCs/>
                <w:sz w:val="24"/>
              </w:rPr>
            </w:pPr>
            <w:r>
              <w:rPr>
                <w:rFonts w:ascii="宋体" w:hAnsi="宋体"/>
                <w:b/>
                <w:bCs/>
                <w:sz w:val="24"/>
              </w:rPr>
              <w:t>★（本项目采用不见面开标，凡是参加本项目招投标活动的潜在供应商，开标结束后五天内将纸制文件按要求，一式</w:t>
            </w:r>
            <w:r>
              <w:rPr>
                <w:rFonts w:hint="eastAsia" w:ascii="宋体" w:hAnsi="宋体"/>
                <w:b/>
                <w:bCs/>
                <w:sz w:val="24"/>
                <w:lang w:val="en-US" w:eastAsia="zh-CN"/>
              </w:rPr>
              <w:t>4</w:t>
            </w:r>
            <w:r>
              <w:rPr>
                <w:rFonts w:ascii="宋体" w:hAnsi="宋体"/>
                <w:b/>
                <w:bCs/>
                <w:sz w:val="24"/>
              </w:rPr>
              <w:t>份，其中正本1份，副本</w:t>
            </w:r>
            <w:r>
              <w:rPr>
                <w:rFonts w:hint="eastAsia" w:ascii="宋体" w:hAnsi="宋体"/>
                <w:b/>
                <w:bCs/>
                <w:sz w:val="24"/>
                <w:lang w:val="en-US" w:eastAsia="zh-CN"/>
              </w:rPr>
              <w:t>3</w:t>
            </w:r>
            <w:r>
              <w:rPr>
                <w:rFonts w:ascii="宋体" w:hAnsi="宋体"/>
                <w:b/>
                <w:bCs/>
                <w:sz w:val="24"/>
              </w:rPr>
              <w:t>份，U盘一份</w:t>
            </w:r>
            <w:r>
              <w:rPr>
                <w:rFonts w:hint="eastAsia" w:ascii="宋体" w:hAnsi="宋体"/>
                <w:b/>
                <w:bCs/>
                <w:sz w:val="24"/>
                <w:lang w:eastAsia="zh-CN"/>
              </w:rPr>
              <w:t>、光盘三份</w:t>
            </w:r>
            <w:r>
              <w:rPr>
                <w:rFonts w:ascii="宋体" w:hAnsi="宋体"/>
                <w:b/>
                <w:bCs/>
                <w:sz w:val="24"/>
              </w:rPr>
              <w:t>（正本扫描件）送达或邮寄至：阿克苏地区工会职工集资楼1单元1301室  联系人：</w:t>
            </w:r>
            <w:r>
              <w:rPr>
                <w:rFonts w:hint="eastAsia" w:ascii="宋体" w:hAnsi="宋体"/>
                <w:b/>
                <w:bCs/>
                <w:sz w:val="24"/>
                <w:lang w:eastAsia="zh-CN"/>
              </w:rPr>
              <w:t>许威</w:t>
            </w:r>
            <w:r>
              <w:rPr>
                <w:rFonts w:ascii="宋体" w:hAnsi="宋体"/>
                <w:b/>
                <w:bCs/>
                <w:sz w:val="24"/>
              </w:rPr>
              <w:t xml:space="preserve">  电话：</w:t>
            </w:r>
            <w:r>
              <w:rPr>
                <w:rFonts w:hint="eastAsia" w:ascii="宋体" w:hAnsi="宋体"/>
                <w:b/>
                <w:bCs/>
                <w:sz w:val="24"/>
                <w:lang w:val="en-US" w:eastAsia="zh-CN"/>
              </w:rPr>
              <w:t>18399575686</w:t>
            </w:r>
            <w:r>
              <w:rPr>
                <w:rFonts w:ascii="宋体" w:hAnsi="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29" w:type="dxa"/>
            <w:vAlign w:val="center"/>
          </w:tcPr>
          <w:p>
            <w:pPr>
              <w:jc w:val="center"/>
              <w:rPr>
                <w:rFonts w:ascii="宋体" w:hAnsi="宋体"/>
                <w:b/>
                <w:kern w:val="0"/>
                <w:sz w:val="24"/>
              </w:rPr>
            </w:pPr>
            <w:r>
              <w:rPr>
                <w:rFonts w:hint="eastAsia" w:ascii="宋体" w:hAnsi="宋体"/>
                <w:b/>
                <w:kern w:val="0"/>
                <w:sz w:val="24"/>
              </w:rPr>
              <w:t>21</w:t>
            </w:r>
          </w:p>
        </w:tc>
        <w:tc>
          <w:tcPr>
            <w:tcW w:w="2442" w:type="dxa"/>
            <w:vAlign w:val="center"/>
          </w:tcPr>
          <w:p>
            <w:pPr>
              <w:rPr>
                <w:rFonts w:ascii="宋体" w:hAnsi="宋体"/>
                <w:b/>
                <w:kern w:val="0"/>
                <w:sz w:val="24"/>
              </w:rPr>
            </w:pPr>
            <w:r>
              <w:rPr>
                <w:rFonts w:hint="eastAsia" w:ascii="宋体" w:hAnsi="宋体"/>
                <w:b/>
                <w:kern w:val="0"/>
                <w:sz w:val="24"/>
              </w:rPr>
              <w:t>投标文件文件编制</w:t>
            </w:r>
          </w:p>
        </w:tc>
        <w:tc>
          <w:tcPr>
            <w:tcW w:w="6756" w:type="dxa"/>
            <w:vAlign w:val="center"/>
          </w:tcPr>
          <w:p>
            <w:pPr>
              <w:spacing w:line="360" w:lineRule="auto"/>
              <w:rPr>
                <w:rFonts w:ascii="宋体" w:hAnsi="宋体"/>
                <w:bCs/>
                <w:sz w:val="24"/>
              </w:rPr>
            </w:pPr>
            <w:r>
              <w:rPr>
                <w:rFonts w:hint="eastAsia" w:ascii="宋体" w:hAnsi="宋体"/>
                <w:bCs/>
                <w:sz w:val="24"/>
              </w:rPr>
              <w:t>1.本项目采用电子交易方式，供应商可前往新疆政府采购网 (http://www.ccgp-xinjiang.gov.cn/) 下载专区，下载政采云电子投标客户端，安装完成后， 可通过账号密码或 CA 登录客户端进行响应文件制作。 在使用政采云电子投标客户端时，建议使用 WIN7 及以 上操作系统。如有问题可拨打政采云客户服务热线 400-881-7190 进行咨询。</w:t>
            </w:r>
          </w:p>
          <w:p>
            <w:pPr>
              <w:spacing w:line="360" w:lineRule="auto"/>
              <w:rPr>
                <w:rFonts w:ascii="宋体" w:hAnsi="宋体"/>
                <w:bCs/>
                <w:sz w:val="24"/>
              </w:rPr>
            </w:pPr>
            <w:r>
              <w:rPr>
                <w:rFonts w:hint="eastAsia" w:ascii="宋体" w:hAnsi="宋体"/>
                <w:bCs/>
                <w:sz w:val="24"/>
              </w:rPr>
              <w:t>2.响应文件分技术文件、商务文件。</w:t>
            </w:r>
          </w:p>
          <w:p>
            <w:pPr>
              <w:spacing w:line="360" w:lineRule="auto"/>
              <w:rPr>
                <w:rFonts w:ascii="宋体" w:hAnsi="宋体"/>
                <w:bCs/>
                <w:sz w:val="24"/>
              </w:rPr>
            </w:pPr>
            <w:r>
              <w:rPr>
                <w:rFonts w:hint="eastAsia" w:ascii="宋体" w:hAnsi="宋体"/>
                <w:bCs/>
                <w:sz w:val="24"/>
              </w:rPr>
              <w:t>3.响应文件内容。供应商应按照招标文件的要求编写响应文件；对招标文件要求填写的表格或者资料不得缺少或者留空，响应文件不得加行。</w:t>
            </w:r>
          </w:p>
          <w:p>
            <w:pPr>
              <w:spacing w:line="360" w:lineRule="auto"/>
              <w:rPr>
                <w:rFonts w:ascii="宋体" w:hAnsi="宋体"/>
                <w:bCs/>
                <w:sz w:val="24"/>
              </w:rPr>
            </w:pPr>
            <w:r>
              <w:rPr>
                <w:rFonts w:hint="eastAsia" w:ascii="宋体" w:hAnsi="宋体"/>
                <w:bCs/>
                <w:sz w:val="24"/>
              </w:rPr>
              <w:t>4.响应文件应编制目录，目录、内容标注连续页码，页码从目录编起，标注于页面底部居中位置。</w:t>
            </w:r>
          </w:p>
          <w:p>
            <w:pPr>
              <w:spacing w:line="360" w:lineRule="auto"/>
              <w:rPr>
                <w:rFonts w:ascii="宋体" w:hAnsi="宋体"/>
                <w:bCs/>
                <w:sz w:val="24"/>
              </w:rPr>
            </w:pPr>
            <w:r>
              <w:rPr>
                <w:rFonts w:hint="eastAsia" w:ascii="宋体" w:hAnsi="宋体"/>
                <w:bCs/>
                <w:sz w:val="24"/>
              </w:rPr>
              <w:t>供应商中标后应按要求提供纸质响应文件。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jc w:val="center"/>
              <w:rPr>
                <w:rFonts w:ascii="宋体" w:hAnsi="宋体"/>
                <w:b/>
                <w:kern w:val="0"/>
                <w:sz w:val="24"/>
              </w:rPr>
            </w:pPr>
            <w:r>
              <w:rPr>
                <w:rFonts w:hint="eastAsia" w:ascii="宋体" w:hAnsi="宋体"/>
                <w:b/>
                <w:kern w:val="0"/>
                <w:sz w:val="24"/>
              </w:rPr>
              <w:t>22</w:t>
            </w:r>
          </w:p>
        </w:tc>
        <w:tc>
          <w:tcPr>
            <w:tcW w:w="2442" w:type="dxa"/>
            <w:vAlign w:val="center"/>
          </w:tcPr>
          <w:p>
            <w:pPr>
              <w:rPr>
                <w:rFonts w:ascii="宋体" w:hAnsi="宋体"/>
                <w:b/>
                <w:kern w:val="0"/>
                <w:sz w:val="24"/>
              </w:rPr>
            </w:pPr>
            <w:r>
              <w:rPr>
                <w:rFonts w:hint="eastAsia" w:ascii="宋体" w:hAnsi="宋体"/>
                <w:b/>
                <w:kern w:val="0"/>
                <w:sz w:val="24"/>
              </w:rPr>
              <w:t>投标文件签字或盖章要求</w:t>
            </w:r>
          </w:p>
        </w:tc>
        <w:tc>
          <w:tcPr>
            <w:tcW w:w="6756" w:type="dxa"/>
            <w:vAlign w:val="center"/>
          </w:tcPr>
          <w:p>
            <w:pPr>
              <w:spacing w:line="360" w:lineRule="auto"/>
              <w:rPr>
                <w:rFonts w:ascii="宋体" w:hAnsi="宋体"/>
                <w:bCs/>
                <w:sz w:val="24"/>
              </w:rPr>
            </w:pPr>
            <w:r>
              <w:rPr>
                <w:rFonts w:hint="eastAsia" w:ascii="宋体" w:hAnsi="宋体"/>
                <w:bCs/>
                <w:sz w:val="24"/>
              </w:rPr>
              <w:t>1.招标文件要求供应商法定代表人或者被授权代表签字处，均须加盖其个人电子印章，并逐页加盖单位公章的电子印章。</w:t>
            </w:r>
          </w:p>
          <w:p>
            <w:pPr>
              <w:spacing w:line="360" w:lineRule="auto"/>
              <w:rPr>
                <w:rFonts w:ascii="宋体" w:hAnsi="宋体"/>
                <w:bCs/>
                <w:sz w:val="24"/>
              </w:rPr>
            </w:pPr>
            <w:r>
              <w:rPr>
                <w:rFonts w:hint="eastAsia" w:ascii="宋体" w:hAnsi="宋体"/>
                <w:bCs/>
                <w:sz w:val="24"/>
              </w:rPr>
              <w:t>2.被授权代表人签章的，响应文件应附法人授权委托书。</w:t>
            </w:r>
          </w:p>
          <w:p>
            <w:pPr>
              <w:spacing w:line="360" w:lineRule="auto"/>
              <w:rPr>
                <w:rFonts w:ascii="宋体" w:hAnsi="宋体"/>
                <w:bCs/>
                <w:sz w:val="24"/>
              </w:rPr>
            </w:pPr>
            <w:r>
              <w:rPr>
                <w:rFonts w:hint="eastAsia" w:ascii="宋体" w:hAnsi="宋体"/>
                <w:bCs/>
                <w:sz w:val="24"/>
              </w:rPr>
              <w:t>3.供应商在响应文件以及相关书面文件中的单位盖章(包括印章、公章等)均指与供应商名称全称相一致的标准公章，不得使用其他形式(如带有“专用章”、“合同章”、“财务章”、“业务章”等)的印章。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29" w:type="dxa"/>
            <w:vMerge w:val="restart"/>
            <w:vAlign w:val="center"/>
          </w:tcPr>
          <w:p>
            <w:pPr>
              <w:jc w:val="center"/>
              <w:rPr>
                <w:rFonts w:ascii="宋体" w:hAnsi="宋体"/>
                <w:b/>
                <w:kern w:val="0"/>
                <w:sz w:val="24"/>
              </w:rPr>
            </w:pPr>
            <w:r>
              <w:rPr>
                <w:rFonts w:hint="eastAsia" w:ascii="宋体" w:hAnsi="宋体"/>
                <w:b/>
                <w:kern w:val="0"/>
                <w:sz w:val="24"/>
              </w:rPr>
              <w:t>23</w:t>
            </w:r>
          </w:p>
        </w:tc>
        <w:tc>
          <w:tcPr>
            <w:tcW w:w="2442" w:type="dxa"/>
            <w:vAlign w:val="center"/>
          </w:tcPr>
          <w:p>
            <w:pPr>
              <w:rPr>
                <w:rFonts w:ascii="宋体" w:hAnsi="宋体"/>
                <w:b/>
                <w:kern w:val="0"/>
                <w:sz w:val="24"/>
              </w:rPr>
            </w:pPr>
            <w:r>
              <w:rPr>
                <w:rFonts w:hint="eastAsia" w:ascii="宋体" w:hAnsi="宋体"/>
                <w:b/>
                <w:kern w:val="0"/>
                <w:sz w:val="24"/>
              </w:rPr>
              <w:t>投标文件加密、上传</w:t>
            </w:r>
          </w:p>
        </w:tc>
        <w:tc>
          <w:tcPr>
            <w:tcW w:w="6756" w:type="dxa"/>
            <w:vAlign w:val="center"/>
          </w:tcPr>
          <w:p>
            <w:pPr>
              <w:spacing w:line="360" w:lineRule="auto"/>
              <w:rPr>
                <w:rFonts w:ascii="宋体" w:hAnsi="宋体"/>
                <w:bCs/>
                <w:sz w:val="24"/>
              </w:rPr>
            </w:pPr>
            <w:r>
              <w:rPr>
                <w:rFonts w:hint="eastAsia" w:ascii="宋体" w:hAnsi="宋体"/>
                <w:bCs/>
                <w:sz w:val="24"/>
              </w:rPr>
              <w:t>本项目采用不见面开标，供应商须在投标截止时间前，将生成的“电子加密响应文件”上传递交至“政府采购云平台”，投标截止时间以后上传递交的响应文件将被“政府采购云平台”拒收。备注：供应商对不见面开评标系统技术操作咨询，可通过</w:t>
            </w:r>
            <w:r>
              <w:fldChar w:fldCharType="begin"/>
            </w:r>
            <w:r>
              <w:instrText xml:space="preserve"> HYPERLINK "https://edu.zcygov.cn/luban/xinjiang-e-biding" </w:instrText>
            </w:r>
            <w:r>
              <w:fldChar w:fldCharType="separate"/>
            </w:r>
            <w:r>
              <w:rPr>
                <w:rFonts w:hint="eastAsia" w:ascii="宋体" w:hAnsi="宋体"/>
                <w:bCs/>
                <w:sz w:val="24"/>
              </w:rPr>
              <w:t>https://edu.zcygov.cn/luban/xinjiang-e-biding</w:t>
            </w:r>
            <w:r>
              <w:rPr>
                <w:rFonts w:hint="eastAsia" w:ascii="宋体" w:hAnsi="宋体"/>
                <w:bCs/>
                <w:sz w:val="24"/>
              </w:rPr>
              <w:fldChar w:fldCharType="end"/>
            </w:r>
          </w:p>
          <w:p>
            <w:pPr>
              <w:spacing w:line="360" w:lineRule="auto"/>
              <w:rPr>
                <w:rFonts w:ascii="宋体" w:hAnsi="宋体"/>
                <w:bCs/>
                <w:sz w:val="24"/>
              </w:rPr>
            </w:pPr>
            <w:r>
              <w:rPr>
                <w:rFonts w:hint="eastAsia" w:ascii="宋体" w:hAnsi="宋体"/>
                <w:bCs/>
                <w:sz w:val="24"/>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ascii="宋体" w:hAnsi="宋体"/>
                <w:bCs/>
                <w:sz w:val="24"/>
              </w:rPr>
              <w:t>https://service.zcygov.cn/#/help</w:t>
            </w:r>
            <w:r>
              <w:rPr>
                <w:rFonts w:hint="eastAsia" w:ascii="宋体" w:hAnsi="宋体"/>
                <w:bCs/>
                <w:sz w:val="24"/>
              </w:rPr>
              <w:fldChar w:fldCharType="end"/>
            </w:r>
            <w:r>
              <w:rPr>
                <w:rFonts w:hint="eastAsia" w:ascii="宋体" w:hAnsi="宋体"/>
                <w:bCs/>
                <w:sz w:val="24"/>
              </w:rPr>
              <w:t>，“项目采购”—“操作流程-电子招投标”—“政府采购项目电子交易管理操作指南-供应商”版面获取操作指南，同时对自助查询无法解决的问题可通过钉钉群及政采云在线客服获取服务支持。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29" w:type="dxa"/>
            <w:vMerge w:val="continue"/>
            <w:vAlign w:val="center"/>
          </w:tcPr>
          <w:p>
            <w:pPr>
              <w:jc w:val="center"/>
              <w:rPr>
                <w:rFonts w:ascii="宋体" w:hAnsi="宋体"/>
                <w:b/>
                <w:kern w:val="0"/>
                <w:sz w:val="24"/>
              </w:rPr>
            </w:pPr>
          </w:p>
        </w:tc>
        <w:tc>
          <w:tcPr>
            <w:tcW w:w="2442" w:type="dxa"/>
            <w:vAlign w:val="center"/>
          </w:tcPr>
          <w:p>
            <w:pPr>
              <w:rPr>
                <w:rFonts w:ascii="宋体" w:hAnsi="宋体"/>
                <w:b/>
                <w:kern w:val="0"/>
                <w:sz w:val="24"/>
              </w:rPr>
            </w:pPr>
            <w:r>
              <w:rPr>
                <w:rFonts w:hint="eastAsia" w:ascii="宋体" w:hAnsi="宋体"/>
                <w:b/>
                <w:kern w:val="0"/>
                <w:sz w:val="24"/>
              </w:rPr>
              <w:t>供应商签到及电子响应 文件解密</w:t>
            </w:r>
          </w:p>
        </w:tc>
        <w:tc>
          <w:tcPr>
            <w:tcW w:w="6756" w:type="dxa"/>
            <w:vAlign w:val="center"/>
          </w:tcPr>
          <w:p>
            <w:pPr>
              <w:spacing w:line="276" w:lineRule="auto"/>
              <w:rPr>
                <w:rFonts w:ascii="宋体" w:hAnsi="宋体"/>
                <w:bCs/>
                <w:sz w:val="24"/>
              </w:rPr>
            </w:pPr>
            <w:r>
              <w:rPr>
                <w:rFonts w:hint="eastAsia" w:ascii="宋体" w:hAnsi="宋体"/>
                <w:bCs/>
                <w:sz w:val="24"/>
              </w:rPr>
              <w:t>供应商登录政采云平台，在投标截止时间前必须 完成签到，  (本项目解密时长为：30分钟，签名时长为：10 分钟) 开标时间后30分钟内 (用“项目采购 - 开标评标”功能进行解密响应文件。若供应商在规 定时间内未按时签到或解密的，视为无效投标。解密与加密响应文件须为同一个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9" w:type="dxa"/>
            <w:vAlign w:val="center"/>
          </w:tcPr>
          <w:p>
            <w:pPr>
              <w:jc w:val="center"/>
              <w:rPr>
                <w:rFonts w:ascii="宋体" w:hAnsi="宋体"/>
                <w:b/>
                <w:kern w:val="0"/>
                <w:sz w:val="24"/>
              </w:rPr>
            </w:pPr>
            <w:r>
              <w:rPr>
                <w:rFonts w:hint="eastAsia" w:ascii="宋体" w:hAnsi="宋体"/>
                <w:b/>
                <w:kern w:val="0"/>
                <w:sz w:val="24"/>
              </w:rPr>
              <w:t>24</w:t>
            </w:r>
          </w:p>
        </w:tc>
        <w:tc>
          <w:tcPr>
            <w:tcW w:w="2442" w:type="dxa"/>
            <w:vAlign w:val="center"/>
          </w:tcPr>
          <w:p>
            <w:pPr>
              <w:rPr>
                <w:rFonts w:ascii="宋体" w:hAnsi="宋体"/>
                <w:b/>
                <w:kern w:val="0"/>
                <w:sz w:val="24"/>
              </w:rPr>
            </w:pPr>
            <w:r>
              <w:rPr>
                <w:rFonts w:hint="eastAsia" w:ascii="宋体" w:hAnsi="宋体"/>
                <w:b/>
                <w:kern w:val="0"/>
                <w:sz w:val="24"/>
              </w:rPr>
              <w:t>投标文件是否退还</w:t>
            </w:r>
          </w:p>
        </w:tc>
        <w:tc>
          <w:tcPr>
            <w:tcW w:w="6756" w:type="dxa"/>
            <w:vAlign w:val="center"/>
          </w:tcPr>
          <w:p>
            <w:pP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9" w:type="dxa"/>
            <w:vAlign w:val="center"/>
          </w:tcPr>
          <w:p>
            <w:pPr>
              <w:jc w:val="center"/>
              <w:rPr>
                <w:rFonts w:ascii="宋体" w:hAnsi="宋体"/>
                <w:b/>
                <w:kern w:val="0"/>
                <w:sz w:val="24"/>
              </w:rPr>
            </w:pPr>
            <w:r>
              <w:rPr>
                <w:rFonts w:hint="eastAsia" w:ascii="宋体" w:hAnsi="宋体"/>
                <w:b/>
                <w:kern w:val="0"/>
                <w:sz w:val="24"/>
              </w:rPr>
              <w:t>25</w:t>
            </w:r>
          </w:p>
        </w:tc>
        <w:tc>
          <w:tcPr>
            <w:tcW w:w="2442" w:type="dxa"/>
            <w:vAlign w:val="center"/>
          </w:tcPr>
          <w:p>
            <w:pPr>
              <w:rPr>
                <w:rFonts w:ascii="宋体" w:hAnsi="宋体"/>
                <w:b/>
                <w:kern w:val="0"/>
                <w:sz w:val="24"/>
              </w:rPr>
            </w:pPr>
            <w:r>
              <w:rPr>
                <w:rFonts w:hint="eastAsia" w:ascii="宋体" w:hAnsi="宋体"/>
                <w:b/>
                <w:kern w:val="0"/>
                <w:sz w:val="24"/>
              </w:rPr>
              <w:t>开标时间及地点</w:t>
            </w:r>
          </w:p>
        </w:tc>
        <w:tc>
          <w:tcPr>
            <w:tcW w:w="6756" w:type="dxa"/>
            <w:vAlign w:val="center"/>
          </w:tcPr>
          <w:p>
            <w:pPr>
              <w:rPr>
                <w:rFonts w:ascii="宋体" w:hAnsi="宋体" w:cs="宋体"/>
                <w:sz w:val="24"/>
              </w:rPr>
            </w:pPr>
            <w:r>
              <w:rPr>
                <w:rFonts w:hint="eastAsia" w:ascii="宋体" w:hAnsi="宋体" w:cs="宋体"/>
                <w:sz w:val="24"/>
              </w:rPr>
              <w:t>2023年04月06日上午11:00（北京时间）</w:t>
            </w:r>
          </w:p>
          <w:p>
            <w:pPr>
              <w:rPr>
                <w:rFonts w:ascii="宋体" w:hAnsi="宋体" w:cs="宋体"/>
                <w:sz w:val="24"/>
                <w:u w:val="single"/>
              </w:rPr>
            </w:pPr>
            <w:r>
              <w:rPr>
                <w:rFonts w:hint="eastAsia" w:ascii="宋体" w:hAnsi="宋体" w:cs="宋体"/>
                <w:sz w:val="24"/>
              </w:rPr>
              <w:t>开标地点：</w:t>
            </w:r>
            <w:bookmarkStart w:id="25" w:name="EB34014fc957d649bb8986b84244ff4257"/>
            <w:bookmarkEnd w:id="25"/>
            <w:r>
              <w:rPr>
                <w:rFonts w:hint="eastAsia" w:ascii="宋体" w:hAnsi="宋体"/>
                <w:sz w:val="24"/>
              </w:rPr>
              <w:t>政采云一站式政府采购云平台（http://www.zcygov.cn/）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29" w:type="dxa"/>
            <w:vAlign w:val="center"/>
          </w:tcPr>
          <w:p>
            <w:pPr>
              <w:jc w:val="center"/>
              <w:rPr>
                <w:rFonts w:ascii="宋体" w:hAnsi="宋体"/>
                <w:b/>
                <w:kern w:val="0"/>
                <w:sz w:val="24"/>
              </w:rPr>
            </w:pPr>
            <w:r>
              <w:rPr>
                <w:rFonts w:hint="eastAsia" w:ascii="宋体" w:hAnsi="宋体"/>
                <w:b/>
                <w:kern w:val="0"/>
                <w:sz w:val="24"/>
              </w:rPr>
              <w:t>26</w:t>
            </w:r>
          </w:p>
        </w:tc>
        <w:tc>
          <w:tcPr>
            <w:tcW w:w="2442" w:type="dxa"/>
            <w:vAlign w:val="center"/>
          </w:tcPr>
          <w:p>
            <w:pPr>
              <w:rPr>
                <w:rFonts w:ascii="宋体" w:hAnsi="宋体"/>
                <w:b/>
                <w:kern w:val="0"/>
                <w:sz w:val="24"/>
              </w:rPr>
            </w:pPr>
            <w:r>
              <w:rPr>
                <w:rFonts w:hint="eastAsia" w:ascii="宋体" w:hAnsi="宋体"/>
                <w:b/>
                <w:kern w:val="0"/>
                <w:sz w:val="24"/>
              </w:rPr>
              <w:t>评标委员会的组成</w:t>
            </w:r>
          </w:p>
        </w:tc>
        <w:tc>
          <w:tcPr>
            <w:tcW w:w="6756" w:type="dxa"/>
            <w:vAlign w:val="center"/>
          </w:tcPr>
          <w:p>
            <w:pPr>
              <w:rPr>
                <w:rFonts w:hint="eastAsia" w:ascii="宋体" w:hAnsi="宋体" w:eastAsia="宋体" w:cs="宋体"/>
                <w:color w:val="auto"/>
                <w:sz w:val="24"/>
              </w:rPr>
            </w:pPr>
            <w:r>
              <w:rPr>
                <w:rFonts w:hint="eastAsia" w:ascii="宋体" w:hAnsi="宋体" w:cs="宋体"/>
                <w:color w:val="auto"/>
                <w:sz w:val="24"/>
              </w:rPr>
              <w:t>评标委员会构</w:t>
            </w:r>
            <w:r>
              <w:rPr>
                <w:rFonts w:hint="eastAsia" w:ascii="宋体" w:hAnsi="宋体" w:eastAsia="宋体" w:cs="宋体"/>
                <w:color w:val="auto"/>
                <w:sz w:val="24"/>
              </w:rPr>
              <w:t>成：</w:t>
            </w:r>
            <w:bookmarkStart w:id="26" w:name="EB72d16e85338144d4a2d954e860d91604"/>
            <w:bookmarkEnd w:id="26"/>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7</w:t>
            </w:r>
            <w:r>
              <w:rPr>
                <w:rFonts w:hint="eastAsia" w:ascii="宋体" w:hAnsi="宋体" w:eastAsia="宋体" w:cs="宋体"/>
                <w:color w:val="auto"/>
                <w:sz w:val="24"/>
              </w:rPr>
              <w:t>人，其中</w:t>
            </w:r>
            <w:r>
              <w:rPr>
                <w:rFonts w:hint="eastAsia" w:ascii="宋体" w:hAnsi="宋体" w:eastAsia="宋体" w:cs="宋体"/>
                <w:color w:val="auto"/>
                <w:sz w:val="24"/>
                <w:lang w:val="zh-CN"/>
              </w:rPr>
              <w:t>采购人代表</w:t>
            </w:r>
            <w:r>
              <w:rPr>
                <w:rFonts w:hint="eastAsia" w:ascii="宋体" w:hAnsi="宋体" w:cs="宋体"/>
                <w:color w:val="auto"/>
                <w:sz w:val="24"/>
                <w:lang w:val="en-US" w:eastAsia="zh-CN"/>
              </w:rPr>
              <w:t>2</w:t>
            </w:r>
            <w:r>
              <w:rPr>
                <w:rFonts w:hint="eastAsia" w:ascii="宋体" w:hAnsi="宋体" w:eastAsia="宋体" w:cs="宋体"/>
                <w:color w:val="auto"/>
                <w:sz w:val="24"/>
                <w:lang w:val="zh-CN"/>
              </w:rPr>
              <w:t>人，评审专家</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人。</w:t>
            </w:r>
          </w:p>
          <w:p>
            <w:pPr>
              <w:rPr>
                <w:rFonts w:ascii="宋体" w:hAnsi="宋体" w:cs="宋体"/>
                <w:b/>
                <w:sz w:val="24"/>
              </w:rPr>
            </w:pPr>
            <w:r>
              <w:rPr>
                <w:rFonts w:hint="eastAsia" w:ascii="宋体" w:hAnsi="宋体" w:eastAsia="宋体" w:cs="宋体"/>
                <w:color w:val="auto"/>
                <w:sz w:val="24"/>
              </w:rPr>
              <w:t>评委确定方式：</w:t>
            </w:r>
            <w:bookmarkStart w:id="27" w:name="EB6479c32eb2ce45839a2e1507d7cdac93"/>
            <w:bookmarkEnd w:id="27"/>
            <w:r>
              <w:rPr>
                <w:rFonts w:hint="eastAsia" w:ascii="宋体" w:hAnsi="宋体" w:eastAsia="宋体" w:cs="宋体"/>
                <w:color w:val="auto"/>
                <w:sz w:val="24"/>
              </w:rPr>
              <w:t>政府采购</w:t>
            </w:r>
            <w:r>
              <w:rPr>
                <w:rFonts w:hint="eastAsia" w:ascii="宋体" w:hAnsi="宋体" w:cs="宋体"/>
                <w:color w:val="auto"/>
                <w:kern w:val="0"/>
                <w:sz w:val="24"/>
              </w:rPr>
              <w:t>云平台线上随机抽取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9" w:type="dxa"/>
            <w:vAlign w:val="center"/>
          </w:tcPr>
          <w:p>
            <w:pPr>
              <w:jc w:val="center"/>
              <w:rPr>
                <w:rFonts w:ascii="宋体" w:hAnsi="宋体"/>
                <w:b/>
                <w:kern w:val="0"/>
                <w:sz w:val="24"/>
              </w:rPr>
            </w:pPr>
            <w:r>
              <w:rPr>
                <w:rFonts w:hint="eastAsia" w:ascii="宋体" w:hAnsi="宋体"/>
                <w:b/>
                <w:kern w:val="0"/>
                <w:sz w:val="24"/>
              </w:rPr>
              <w:t>27</w:t>
            </w:r>
          </w:p>
        </w:tc>
        <w:tc>
          <w:tcPr>
            <w:tcW w:w="2442" w:type="dxa"/>
            <w:vAlign w:val="center"/>
          </w:tcPr>
          <w:p>
            <w:pPr>
              <w:rPr>
                <w:rFonts w:ascii="宋体" w:hAnsi="宋体"/>
                <w:b/>
                <w:kern w:val="0"/>
                <w:sz w:val="24"/>
              </w:rPr>
            </w:pPr>
            <w:r>
              <w:rPr>
                <w:rFonts w:hint="eastAsia" w:ascii="宋体" w:hAnsi="宋体"/>
                <w:b/>
                <w:kern w:val="0"/>
                <w:sz w:val="24"/>
              </w:rPr>
              <w:t>是否授权评标委员会确定中标人</w:t>
            </w:r>
          </w:p>
        </w:tc>
        <w:tc>
          <w:tcPr>
            <w:tcW w:w="6756" w:type="dxa"/>
            <w:vAlign w:val="center"/>
          </w:tcPr>
          <w:p>
            <w:pPr>
              <w:rPr>
                <w:rFonts w:ascii="宋体" w:hAnsi="宋体" w:cs="宋体"/>
                <w:b/>
                <w:sz w:val="24"/>
              </w:rPr>
            </w:pPr>
            <w:r>
              <w:rPr>
                <w:rFonts w:hint="eastAsia" w:ascii="宋体" w:hAnsi="宋体" w:cs="宋体"/>
                <w:sz w:val="24"/>
              </w:rPr>
              <w:t>否，推荐中标候选人数：3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vAlign w:val="center"/>
          </w:tcPr>
          <w:p>
            <w:pPr>
              <w:jc w:val="center"/>
              <w:rPr>
                <w:rFonts w:ascii="宋体" w:hAnsi="宋体"/>
                <w:b/>
                <w:kern w:val="0"/>
                <w:sz w:val="24"/>
              </w:rPr>
            </w:pPr>
            <w:r>
              <w:rPr>
                <w:rFonts w:hint="eastAsia" w:ascii="宋体" w:hAnsi="宋体"/>
                <w:b/>
                <w:kern w:val="0"/>
                <w:sz w:val="24"/>
              </w:rPr>
              <w:t>28</w:t>
            </w:r>
          </w:p>
        </w:tc>
        <w:tc>
          <w:tcPr>
            <w:tcW w:w="2442" w:type="dxa"/>
            <w:vAlign w:val="center"/>
          </w:tcPr>
          <w:p>
            <w:pPr>
              <w:spacing w:line="360" w:lineRule="auto"/>
              <w:rPr>
                <w:rFonts w:ascii="宋体" w:hAnsi="宋体"/>
                <w:b/>
                <w:kern w:val="0"/>
                <w:sz w:val="24"/>
              </w:rPr>
            </w:pPr>
            <w:r>
              <w:rPr>
                <w:rFonts w:hint="eastAsia" w:ascii="宋体" w:hAnsi="宋体"/>
                <w:b/>
                <w:kern w:val="0"/>
                <w:sz w:val="24"/>
              </w:rPr>
              <w:t>中标公示的媒介</w:t>
            </w:r>
          </w:p>
        </w:tc>
        <w:tc>
          <w:tcPr>
            <w:tcW w:w="6756" w:type="dxa"/>
            <w:vAlign w:val="center"/>
          </w:tcPr>
          <w:p>
            <w:pPr>
              <w:spacing w:line="360" w:lineRule="auto"/>
              <w:rPr>
                <w:rFonts w:ascii="宋体" w:hAnsi="宋体" w:cs="宋体"/>
                <w:sz w:val="24"/>
              </w:rPr>
            </w:pPr>
            <w:r>
              <w:rPr>
                <w:rFonts w:hint="eastAsia" w:ascii="宋体" w:hAnsi="宋体"/>
                <w:bCs/>
                <w:sz w:val="24"/>
              </w:rPr>
              <w:t>公示媒介：新疆政府采购网、阿克苏地区行政公署网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9" w:type="dxa"/>
            <w:vAlign w:val="center"/>
          </w:tcPr>
          <w:p>
            <w:pPr>
              <w:jc w:val="center"/>
              <w:rPr>
                <w:rFonts w:ascii="宋体" w:hAnsi="宋体"/>
                <w:b/>
                <w:kern w:val="0"/>
                <w:sz w:val="24"/>
              </w:rPr>
            </w:pPr>
            <w:r>
              <w:rPr>
                <w:rFonts w:hint="eastAsia" w:ascii="宋体" w:hAnsi="宋体"/>
                <w:b/>
                <w:kern w:val="0"/>
                <w:sz w:val="24"/>
              </w:rPr>
              <w:t>29</w:t>
            </w:r>
          </w:p>
        </w:tc>
        <w:tc>
          <w:tcPr>
            <w:tcW w:w="2442" w:type="dxa"/>
            <w:vAlign w:val="center"/>
          </w:tcPr>
          <w:p>
            <w:pPr>
              <w:jc w:val="center"/>
              <w:rPr>
                <w:rFonts w:ascii="宋体" w:hAnsi="宋体"/>
                <w:b/>
                <w:kern w:val="0"/>
                <w:sz w:val="24"/>
              </w:rPr>
            </w:pPr>
            <w:r>
              <w:rPr>
                <w:rFonts w:hint="eastAsia" w:ascii="宋体" w:hAnsi="宋体" w:cs="宋体"/>
                <w:b/>
                <w:bCs/>
                <w:color w:val="000000"/>
                <w:kern w:val="0"/>
                <w:sz w:val="24"/>
                <w:szCs w:val="24"/>
              </w:rPr>
              <w:t>履约保证金</w:t>
            </w:r>
          </w:p>
        </w:tc>
        <w:tc>
          <w:tcPr>
            <w:tcW w:w="6756" w:type="dxa"/>
            <w:vAlign w:val="center"/>
          </w:tcPr>
          <w:p>
            <w:pPr>
              <w:pStyle w:val="29"/>
              <w:ind w:firstLine="0" w:firstLineChars="0"/>
              <w:rPr>
                <w:rFonts w:ascii="宋体" w:hAnsi="宋体" w:cs="宋体"/>
                <w:color w:val="000000"/>
                <w:kern w:val="0"/>
                <w:sz w:val="24"/>
              </w:rPr>
            </w:pPr>
            <w:r>
              <w:rPr>
                <w:rFonts w:hint="eastAsia" w:ascii="宋体" w:hAnsi="宋体" w:cs="宋体"/>
                <w:kern w:val="0"/>
                <w:sz w:val="24"/>
              </w:rPr>
              <w:t>□</w:t>
            </w:r>
            <w:r>
              <w:rPr>
                <w:rFonts w:hint="eastAsia" w:ascii="宋体" w:hAnsi="宋体" w:cs="宋体"/>
                <w:color w:val="000000"/>
                <w:kern w:val="0"/>
                <w:sz w:val="24"/>
              </w:rPr>
              <w:t>要求，履约保证金的形式：</w:t>
            </w:r>
            <w:r>
              <w:rPr>
                <w:rFonts w:hint="eastAsia" w:ascii="宋体" w:hAnsi="宋体" w:cs="宋体"/>
                <w:color w:val="000000"/>
                <w:sz w:val="24"/>
                <w:szCs w:val="24"/>
              </w:rPr>
              <w:t xml:space="preserve">支票、汇票、本票或者金融机构、担保机构出具的保函等非现金形式提交。 </w:t>
            </w:r>
          </w:p>
          <w:p>
            <w:pPr>
              <w:pStyle w:val="29"/>
              <w:ind w:firstLine="964" w:firstLineChars="400"/>
              <w:rPr>
                <w:rFonts w:ascii="宋体" w:hAnsi="宋体" w:cs="宋体"/>
                <w:color w:val="000000"/>
                <w:kern w:val="0"/>
                <w:sz w:val="24"/>
              </w:rPr>
            </w:pPr>
            <w:r>
              <w:rPr>
                <w:rFonts w:hint="eastAsia" w:ascii="宋体" w:hAnsi="宋体" w:cs="宋体"/>
                <w:color w:val="000000"/>
                <w:kern w:val="0"/>
                <w:sz w:val="24"/>
              </w:rPr>
              <w:t>履约保证金的金额：/</w:t>
            </w:r>
          </w:p>
          <w:p>
            <w:pPr>
              <w:rPr>
                <w:rFonts w:ascii="宋体" w:hAnsi="宋体" w:cs="宋体"/>
                <w:bCs/>
                <w:kern w:val="0"/>
                <w:sz w:val="24"/>
                <w:szCs w:val="24"/>
              </w:rPr>
            </w:pPr>
            <w:r>
              <w:rPr>
                <w:rFonts w:hint="eastAsia" w:ascii="宋体" w:hAnsi="宋体" w:cs="宋体"/>
                <w:color w:val="000000"/>
                <w:kern w:val="0"/>
                <w:sz w:val="24"/>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9" w:type="dxa"/>
            <w:vAlign w:val="center"/>
          </w:tcPr>
          <w:p>
            <w:pPr>
              <w:jc w:val="center"/>
              <w:rPr>
                <w:rFonts w:ascii="宋体" w:hAnsi="宋体"/>
                <w:b/>
                <w:kern w:val="0"/>
                <w:sz w:val="24"/>
              </w:rPr>
            </w:pPr>
            <w:r>
              <w:rPr>
                <w:rFonts w:hint="eastAsia" w:ascii="宋体" w:hAnsi="宋体"/>
                <w:b/>
                <w:kern w:val="0"/>
                <w:sz w:val="24"/>
              </w:rPr>
              <w:t>30</w:t>
            </w:r>
          </w:p>
        </w:tc>
        <w:tc>
          <w:tcPr>
            <w:tcW w:w="2442" w:type="dxa"/>
            <w:vAlign w:val="center"/>
          </w:tcPr>
          <w:p>
            <w:pPr>
              <w:jc w:val="center"/>
              <w:rPr>
                <w:rFonts w:ascii="宋体" w:hAnsi="宋体"/>
                <w:b/>
                <w:kern w:val="0"/>
                <w:sz w:val="24"/>
              </w:rPr>
            </w:pPr>
            <w:r>
              <w:rPr>
                <w:rFonts w:hint="eastAsia" w:ascii="宋体" w:hAnsi="宋体" w:cs="宋体"/>
                <w:b/>
                <w:bCs/>
                <w:color w:val="000000"/>
                <w:kern w:val="0"/>
                <w:sz w:val="24"/>
                <w:szCs w:val="24"/>
              </w:rPr>
              <w:t>本项目是否专门面向中小企业</w:t>
            </w:r>
          </w:p>
        </w:tc>
        <w:tc>
          <w:tcPr>
            <w:tcW w:w="6756" w:type="dxa"/>
            <w:vAlign w:val="center"/>
          </w:tcPr>
          <w:p>
            <w:pPr>
              <w:autoSpaceDE w:val="0"/>
              <w:autoSpaceDN w:val="0"/>
              <w:adjustRightInd w:val="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是</w:t>
            </w:r>
          </w:p>
          <w:p>
            <w:pPr>
              <w:pStyle w:val="29"/>
              <w:ind w:firstLine="0" w:firstLineChars="0"/>
              <w:rPr>
                <w:rFonts w:ascii="宋体" w:hAnsi="宋体" w:cs="宋体"/>
                <w:bCs/>
                <w:kern w:val="0"/>
                <w:sz w:val="24"/>
                <w:szCs w:val="24"/>
              </w:rPr>
            </w:pPr>
            <w:r>
              <w:rPr>
                <w:rFonts w:hint="eastAsia" w:ascii="宋体" w:hAnsi="宋体" w:cs="宋体"/>
                <w:kern w:val="0"/>
                <w:sz w:val="24"/>
                <w:lang w:eastAsia="zh-CN"/>
              </w:rPr>
              <w:t>☑</w:t>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9" w:type="dxa"/>
            <w:vAlign w:val="center"/>
          </w:tcPr>
          <w:p>
            <w:pPr>
              <w:jc w:val="center"/>
              <w:rPr>
                <w:rFonts w:ascii="宋体" w:hAnsi="宋体"/>
                <w:b/>
                <w:kern w:val="0"/>
                <w:sz w:val="24"/>
              </w:rPr>
            </w:pPr>
            <w:r>
              <w:rPr>
                <w:rFonts w:hint="eastAsia" w:ascii="宋体" w:hAnsi="宋体"/>
                <w:b/>
                <w:kern w:val="0"/>
                <w:sz w:val="24"/>
              </w:rPr>
              <w:t>31</w:t>
            </w:r>
          </w:p>
        </w:tc>
        <w:tc>
          <w:tcPr>
            <w:tcW w:w="2442" w:type="dxa"/>
            <w:vAlign w:val="center"/>
          </w:tcPr>
          <w:p>
            <w:pPr>
              <w:jc w:val="center"/>
              <w:rPr>
                <w:rFonts w:ascii="宋体" w:hAnsi="宋体"/>
                <w:b/>
                <w:kern w:val="0"/>
                <w:sz w:val="24"/>
              </w:rPr>
            </w:pPr>
            <w:r>
              <w:rPr>
                <w:rFonts w:hint="eastAsia" w:ascii="宋体" w:hAnsi="宋体" w:cs="宋体"/>
                <w:b/>
                <w:bCs/>
                <w:color w:val="000000"/>
                <w:kern w:val="0"/>
                <w:sz w:val="24"/>
                <w:szCs w:val="24"/>
              </w:rPr>
              <w:t>中小企业扶持政策</w:t>
            </w:r>
          </w:p>
        </w:tc>
        <w:tc>
          <w:tcPr>
            <w:tcW w:w="6756" w:type="dxa"/>
            <w:vAlign w:val="center"/>
          </w:tcPr>
          <w:p>
            <w:pPr>
              <w:pStyle w:val="29"/>
              <w:ind w:firstLine="0" w:firstLineChars="0"/>
              <w:rPr>
                <w:rFonts w:ascii="宋体" w:hAnsi="宋体" w:cs="宋体"/>
                <w:bCs/>
                <w:kern w:val="0"/>
                <w:sz w:val="24"/>
                <w:szCs w:val="24"/>
              </w:rPr>
            </w:pPr>
            <w:r>
              <w:rPr>
                <w:rFonts w:hint="eastAsia" w:ascii="宋体" w:hAnsi="宋体" w:cs="宋体"/>
                <w:kern w:val="0"/>
                <w:sz w:val="24"/>
              </w:rPr>
              <w:t>详见第四章“评审方法”对应内容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9" w:type="dxa"/>
            <w:vAlign w:val="center"/>
          </w:tcPr>
          <w:p>
            <w:pPr>
              <w:jc w:val="center"/>
              <w:rPr>
                <w:rFonts w:ascii="宋体" w:hAnsi="宋体"/>
                <w:b/>
                <w:kern w:val="0"/>
                <w:sz w:val="24"/>
              </w:rPr>
            </w:pPr>
            <w:r>
              <w:rPr>
                <w:rFonts w:hint="eastAsia" w:ascii="宋体" w:hAnsi="宋体"/>
                <w:b/>
                <w:kern w:val="0"/>
                <w:sz w:val="24"/>
              </w:rPr>
              <w:t>32</w:t>
            </w:r>
          </w:p>
        </w:tc>
        <w:tc>
          <w:tcPr>
            <w:tcW w:w="2442" w:type="dxa"/>
            <w:vAlign w:val="center"/>
          </w:tcPr>
          <w:p>
            <w:pPr>
              <w:jc w:val="center"/>
              <w:rPr>
                <w:rFonts w:ascii="宋体" w:hAnsi="宋体"/>
                <w:b/>
                <w:kern w:val="0"/>
                <w:sz w:val="24"/>
              </w:rPr>
            </w:pPr>
            <w:r>
              <w:rPr>
                <w:rFonts w:hint="eastAsia" w:ascii="宋体" w:hAnsi="宋体" w:cs="宋体"/>
                <w:b/>
                <w:bCs/>
                <w:color w:val="000000"/>
                <w:kern w:val="0"/>
                <w:sz w:val="24"/>
                <w:szCs w:val="24"/>
              </w:rPr>
              <w:t>优先采购节能、环境标志产品</w:t>
            </w:r>
          </w:p>
        </w:tc>
        <w:tc>
          <w:tcPr>
            <w:tcW w:w="6756" w:type="dxa"/>
            <w:vAlign w:val="center"/>
          </w:tcPr>
          <w:p>
            <w:pPr>
              <w:pStyle w:val="29"/>
              <w:ind w:firstLine="0" w:firstLineChars="0"/>
              <w:rPr>
                <w:rFonts w:ascii="宋体" w:hAnsi="宋体"/>
                <w:sz w:val="24"/>
              </w:rPr>
            </w:pPr>
            <w:r>
              <w:rPr>
                <w:rFonts w:hint="eastAsia" w:ascii="宋体" w:hAnsi="宋体" w:cs="宋体"/>
                <w:kern w:val="0"/>
                <w:sz w:val="24"/>
              </w:rPr>
              <w:t>详见第四章“评审方法”对应内容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9" w:type="dxa"/>
            <w:vAlign w:val="center"/>
          </w:tcPr>
          <w:p>
            <w:pPr>
              <w:jc w:val="center"/>
              <w:rPr>
                <w:rFonts w:ascii="宋体" w:hAnsi="宋体"/>
                <w:b/>
                <w:kern w:val="0"/>
                <w:sz w:val="24"/>
              </w:rPr>
            </w:pPr>
            <w:r>
              <w:rPr>
                <w:rFonts w:hint="eastAsia" w:ascii="宋体" w:hAnsi="宋体"/>
                <w:b/>
                <w:kern w:val="0"/>
                <w:sz w:val="24"/>
              </w:rPr>
              <w:t>33</w:t>
            </w:r>
          </w:p>
        </w:tc>
        <w:tc>
          <w:tcPr>
            <w:tcW w:w="2442" w:type="dxa"/>
            <w:vAlign w:val="center"/>
          </w:tcPr>
          <w:p>
            <w:pPr>
              <w:jc w:val="center"/>
              <w:rPr>
                <w:rFonts w:ascii="宋体" w:hAnsi="宋体"/>
                <w:b/>
                <w:kern w:val="0"/>
                <w:sz w:val="24"/>
              </w:rPr>
            </w:pPr>
            <w:r>
              <w:rPr>
                <w:rFonts w:hint="eastAsia" w:ascii="宋体" w:hAnsi="宋体" w:cs="宋体"/>
                <w:b/>
                <w:bCs/>
                <w:color w:val="000000"/>
                <w:kern w:val="0"/>
                <w:sz w:val="24"/>
                <w:szCs w:val="24"/>
              </w:rPr>
              <w:t>重大违法记录</w:t>
            </w:r>
          </w:p>
        </w:tc>
        <w:tc>
          <w:tcPr>
            <w:tcW w:w="6756" w:type="dxa"/>
            <w:vAlign w:val="center"/>
          </w:tcPr>
          <w:p>
            <w:pPr>
              <w:pStyle w:val="29"/>
              <w:ind w:firstLine="0" w:firstLineChars="0"/>
              <w:rPr>
                <w:rFonts w:ascii="宋体" w:hAnsi="宋体"/>
                <w:kern w:val="0"/>
                <w:sz w:val="24"/>
              </w:rPr>
            </w:pPr>
            <w:bookmarkStart w:id="28" w:name="EB2ce5b88eba94499ba45199c3c51dafe2"/>
            <w:bookmarkEnd w:id="28"/>
            <w:r>
              <w:rPr>
                <w:rFonts w:hint="eastAsia" w:ascii="宋体" w:hAnsi="宋体" w:cs="宋体"/>
                <w:color w:val="000000"/>
                <w:kern w:val="0"/>
                <w:sz w:val="24"/>
                <w:szCs w:val="24"/>
              </w:rPr>
              <w:t>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9" w:type="dxa"/>
            <w:vAlign w:val="center"/>
          </w:tcPr>
          <w:p>
            <w:pPr>
              <w:jc w:val="center"/>
              <w:rPr>
                <w:rFonts w:ascii="宋体" w:hAnsi="宋体"/>
                <w:b/>
                <w:kern w:val="0"/>
                <w:sz w:val="24"/>
              </w:rPr>
            </w:pPr>
            <w:r>
              <w:rPr>
                <w:rFonts w:hint="eastAsia" w:ascii="宋体" w:hAnsi="宋体"/>
                <w:b/>
                <w:kern w:val="0"/>
                <w:sz w:val="24"/>
              </w:rPr>
              <w:t>34</w:t>
            </w:r>
          </w:p>
        </w:tc>
        <w:tc>
          <w:tcPr>
            <w:tcW w:w="2442" w:type="dxa"/>
            <w:vAlign w:val="center"/>
          </w:tcPr>
          <w:p>
            <w:pPr>
              <w:jc w:val="center"/>
              <w:rPr>
                <w:rFonts w:ascii="宋体" w:hAnsi="宋体" w:cs="宋体"/>
                <w:b/>
                <w:bCs/>
                <w:color w:val="000000"/>
                <w:kern w:val="0"/>
                <w:sz w:val="24"/>
                <w:szCs w:val="24"/>
              </w:rPr>
            </w:pPr>
            <w:r>
              <w:rPr>
                <w:rFonts w:hint="eastAsia" w:ascii="宋体" w:hAnsi="宋体" w:cs="宋体"/>
                <w:b/>
                <w:sz w:val="24"/>
              </w:rPr>
              <w:t>实质性要求和条件是否允许偏离</w:t>
            </w:r>
          </w:p>
        </w:tc>
        <w:tc>
          <w:tcPr>
            <w:tcW w:w="6756" w:type="dxa"/>
            <w:vAlign w:val="center"/>
          </w:tcPr>
          <w:p>
            <w:pPr>
              <w:autoSpaceDE w:val="0"/>
              <w:autoSpaceDN w:val="0"/>
              <w:adjustRightInd w:val="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不允许</w:t>
            </w:r>
          </w:p>
          <w:p>
            <w:pPr>
              <w:autoSpaceDE w:val="0"/>
              <w:autoSpaceDN w:val="0"/>
              <w:adjustRightInd w:val="0"/>
              <w:rPr>
                <w:rFonts w:ascii="宋体" w:hAnsi="宋体" w:cs="宋体"/>
                <w:kern w:val="0"/>
                <w:sz w:val="24"/>
              </w:rPr>
            </w:pPr>
            <w:r>
              <w:rPr>
                <w:rFonts w:hint="eastAsia" w:ascii="宋体" w:hAnsi="宋体" w:cs="宋体"/>
                <w:kern w:val="0"/>
                <w:sz w:val="24"/>
              </w:rPr>
              <w:t>□允许，偏差范围：/</w:t>
            </w:r>
          </w:p>
          <w:p>
            <w:pPr>
              <w:autoSpaceDE w:val="0"/>
              <w:autoSpaceDN w:val="0"/>
              <w:adjustRightInd w:val="0"/>
              <w:ind w:firstLine="964" w:firstLineChars="400"/>
              <w:rPr>
                <w:rFonts w:ascii="宋体" w:hAnsi="宋体" w:cs="宋体"/>
                <w:color w:val="000000"/>
                <w:kern w:val="0"/>
                <w:sz w:val="24"/>
                <w:szCs w:val="24"/>
              </w:rPr>
            </w:pPr>
            <w:r>
              <w:rPr>
                <w:rFonts w:hint="eastAsia" w:ascii="宋体" w:hAnsi="宋体" w:cs="宋体"/>
                <w:kern w:val="0"/>
                <w:sz w:val="24"/>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9" w:type="dxa"/>
            <w:vAlign w:val="center"/>
          </w:tcPr>
          <w:p>
            <w:pPr>
              <w:jc w:val="center"/>
              <w:rPr>
                <w:rFonts w:ascii="宋体" w:hAnsi="宋体"/>
                <w:b/>
                <w:kern w:val="0"/>
                <w:sz w:val="24"/>
              </w:rPr>
            </w:pPr>
            <w:r>
              <w:rPr>
                <w:rFonts w:hint="eastAsia" w:ascii="宋体" w:hAnsi="宋体"/>
                <w:b/>
                <w:kern w:val="0"/>
                <w:sz w:val="24"/>
              </w:rPr>
              <w:t>35</w:t>
            </w:r>
          </w:p>
        </w:tc>
        <w:tc>
          <w:tcPr>
            <w:tcW w:w="2442" w:type="dxa"/>
            <w:vAlign w:val="center"/>
          </w:tcPr>
          <w:p>
            <w:pPr>
              <w:jc w:val="center"/>
              <w:rPr>
                <w:rFonts w:ascii="宋体" w:hAnsi="宋体" w:cs="宋体"/>
                <w:b/>
                <w:bCs/>
                <w:color w:val="000000"/>
                <w:kern w:val="0"/>
                <w:sz w:val="24"/>
                <w:szCs w:val="24"/>
              </w:rPr>
            </w:pPr>
            <w:r>
              <w:rPr>
                <w:rFonts w:hint="eastAsia" w:ascii="宋体" w:hAnsi="宋体" w:cs="宋体"/>
                <w:b/>
                <w:bCs/>
                <w:color w:val="000000"/>
                <w:kern w:val="0"/>
                <w:sz w:val="24"/>
                <w:szCs w:val="24"/>
              </w:rPr>
              <w:t>付款方式</w:t>
            </w:r>
          </w:p>
        </w:tc>
        <w:tc>
          <w:tcPr>
            <w:tcW w:w="6756" w:type="dxa"/>
            <w:vAlign w:val="center"/>
          </w:tcPr>
          <w:p>
            <w:pPr>
              <w:pStyle w:val="29"/>
              <w:ind w:firstLine="0" w:firstLineChars="0"/>
              <w:rPr>
                <w:rFonts w:ascii="宋体" w:hAnsi="宋体" w:cs="宋体"/>
                <w:color w:val="000000"/>
                <w:kern w:val="0"/>
                <w:sz w:val="24"/>
                <w:szCs w:val="24"/>
              </w:rPr>
            </w:pPr>
            <w:r>
              <w:rPr>
                <w:rFonts w:hint="eastAsia" w:ascii="宋体" w:hAnsi="宋体" w:cs="宋体"/>
                <w:color w:val="000000"/>
                <w:kern w:val="0"/>
                <w:sz w:val="24"/>
                <w:szCs w:val="24"/>
              </w:rPr>
              <w:t>甲乙双方签订合时自行商议。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729" w:type="dxa"/>
            <w:vAlign w:val="center"/>
          </w:tcPr>
          <w:p>
            <w:pPr>
              <w:jc w:val="center"/>
              <w:rPr>
                <w:rFonts w:ascii="宋体" w:hAnsi="宋体"/>
                <w:b/>
                <w:kern w:val="0"/>
                <w:sz w:val="24"/>
              </w:rPr>
            </w:pPr>
            <w:r>
              <w:rPr>
                <w:rFonts w:hint="eastAsia" w:ascii="宋体" w:hAnsi="宋体"/>
                <w:b/>
                <w:kern w:val="0"/>
                <w:sz w:val="24"/>
              </w:rPr>
              <w:t>36</w:t>
            </w:r>
          </w:p>
        </w:tc>
        <w:tc>
          <w:tcPr>
            <w:tcW w:w="2442" w:type="dxa"/>
          </w:tcPr>
          <w:p>
            <w:pPr>
              <w:pStyle w:val="30"/>
              <w:spacing w:before="120"/>
              <w:ind w:left="106"/>
              <w:jc w:val="center"/>
              <w:rPr>
                <w:rFonts w:ascii="仿宋" w:hAnsi="仿宋" w:eastAsia="仿宋" w:cs="仿宋"/>
                <w:sz w:val="28"/>
                <w:szCs w:val="28"/>
                <w:lang w:val="en-US"/>
              </w:rPr>
            </w:pPr>
          </w:p>
          <w:p>
            <w:pPr>
              <w:pStyle w:val="30"/>
              <w:spacing w:before="120"/>
              <w:ind w:left="106"/>
              <w:jc w:val="center"/>
              <w:rPr>
                <w:rFonts w:ascii="仿宋" w:hAnsi="仿宋" w:eastAsia="仿宋" w:cs="仿宋"/>
                <w:sz w:val="28"/>
                <w:szCs w:val="28"/>
                <w:lang w:val="en-US"/>
              </w:rPr>
            </w:pPr>
          </w:p>
          <w:p>
            <w:pPr>
              <w:pStyle w:val="30"/>
              <w:spacing w:before="120"/>
              <w:jc w:val="center"/>
              <w:rPr>
                <w:sz w:val="24"/>
              </w:rPr>
            </w:pPr>
            <w:r>
              <w:rPr>
                <w:rFonts w:hint="eastAsia" w:ascii="仿宋" w:hAnsi="仿宋" w:eastAsia="仿宋" w:cs="仿宋"/>
                <w:sz w:val="28"/>
                <w:szCs w:val="28"/>
                <w:lang w:val="en-US"/>
              </w:rPr>
              <w:t>场地服务费</w:t>
            </w:r>
          </w:p>
        </w:tc>
        <w:tc>
          <w:tcPr>
            <w:tcW w:w="6756" w:type="dxa"/>
            <w:vAlign w:val="center"/>
          </w:tcPr>
          <w:p>
            <w:pPr>
              <w:numPr>
                <w:ilvl w:val="0"/>
                <w:numId w:val="3"/>
              </w:numPr>
              <w:snapToGrid w:val="0"/>
              <w:rPr>
                <w:rFonts w:ascii="宋体" w:hAnsi="宋体" w:cs="宋体"/>
                <w:color w:val="000000"/>
                <w:kern w:val="0"/>
                <w:sz w:val="24"/>
                <w:szCs w:val="24"/>
              </w:rPr>
            </w:pPr>
            <w:r>
              <w:rPr>
                <w:rFonts w:hint="eastAsia" w:ascii="宋体" w:hAnsi="宋体" w:cs="宋体"/>
                <w:color w:val="000000"/>
                <w:kern w:val="0"/>
                <w:sz w:val="24"/>
                <w:szCs w:val="24"/>
              </w:rPr>
              <w:t>本次采用不见面开标，开标时请各投标人准时在新疆政府采购网参加开标会，准时签到；未递交投标文件及未签到的视为无效投标；</w:t>
            </w:r>
          </w:p>
          <w:p>
            <w:pPr>
              <w:numPr>
                <w:ilvl w:val="0"/>
                <w:numId w:val="3"/>
              </w:numPr>
              <w:snapToGrid w:val="0"/>
              <w:rPr>
                <w:rFonts w:ascii="宋体" w:hAnsi="宋体" w:cs="宋体"/>
                <w:bCs/>
                <w:color w:val="000000"/>
                <w:kern w:val="0"/>
                <w:sz w:val="24"/>
                <w:szCs w:val="24"/>
              </w:rPr>
            </w:pPr>
            <w:r>
              <w:rPr>
                <w:rFonts w:hint="eastAsia" w:ascii="宋体" w:hAnsi="宋体" w:cs="宋体"/>
                <w:color w:val="000000"/>
                <w:kern w:val="0"/>
                <w:sz w:val="24"/>
                <w:szCs w:val="24"/>
              </w:rPr>
              <w:t>转发自治区发展改革委关于规范政务服务和公共资源交易中心收费项目和标准的</w:t>
            </w:r>
            <w:r>
              <w:rPr>
                <w:rFonts w:hint="eastAsia" w:ascii="宋体" w:hAnsi="宋体" w:cs="宋体"/>
                <w:bCs/>
                <w:color w:val="000000"/>
                <w:kern w:val="0"/>
                <w:sz w:val="24"/>
                <w:szCs w:val="24"/>
              </w:rPr>
              <w:t>通知（阿地发改【2021】3号）；</w:t>
            </w:r>
          </w:p>
          <w:p>
            <w:pPr>
              <w:numPr>
                <w:ilvl w:val="0"/>
                <w:numId w:val="3"/>
              </w:numPr>
              <w:snapToGrid w:val="0"/>
              <w:rPr>
                <w:rFonts w:ascii="宋体" w:hAnsi="宋体" w:cs="宋体"/>
                <w:color w:val="000000"/>
                <w:kern w:val="0"/>
                <w:sz w:val="24"/>
                <w:szCs w:val="24"/>
              </w:rPr>
            </w:pPr>
            <w:r>
              <w:rPr>
                <w:rFonts w:hint="eastAsia" w:ascii="宋体" w:hAnsi="宋体" w:cs="宋体"/>
                <w:color w:val="000000"/>
                <w:kern w:val="0"/>
                <w:sz w:val="24"/>
                <w:szCs w:val="24"/>
              </w:rPr>
              <w:t>注：当参加项目（或标段）的投标单位少于或等于6家时，每家投标单位需缴纳场地服务费1000元，投标单位多于 6家时，所需缴纳的场地服务费为：6000 元/参标单位个数。</w:t>
            </w:r>
          </w:p>
          <w:p>
            <w:pPr>
              <w:numPr>
                <w:ilvl w:val="0"/>
                <w:numId w:val="3"/>
              </w:numPr>
              <w:snapToGrid w:val="0"/>
              <w:rPr>
                <w:rFonts w:ascii="宋体" w:hAnsi="宋体" w:cs="宋体"/>
                <w:color w:val="000000"/>
                <w:kern w:val="0"/>
                <w:sz w:val="24"/>
                <w:szCs w:val="24"/>
              </w:rPr>
            </w:pPr>
            <w:r>
              <w:rPr>
                <w:rFonts w:hint="eastAsia" w:ascii="宋体" w:hAnsi="宋体" w:cs="宋体"/>
                <w:color w:val="000000"/>
                <w:kern w:val="0"/>
                <w:sz w:val="24"/>
                <w:szCs w:val="24"/>
              </w:rPr>
              <w:t>各投标人需办理政采云CA锁，开标时需现场投标文件解密；</w:t>
            </w:r>
          </w:p>
          <w:p>
            <w:pPr>
              <w:numPr>
                <w:ilvl w:val="0"/>
                <w:numId w:val="3"/>
              </w:numPr>
              <w:snapToGrid w:val="0"/>
              <w:rPr>
                <w:rFonts w:ascii="宋体" w:hAnsi="宋体" w:cs="宋体"/>
                <w:color w:val="000000"/>
                <w:kern w:val="0"/>
                <w:sz w:val="24"/>
                <w:szCs w:val="24"/>
              </w:rPr>
            </w:pPr>
            <w:r>
              <w:rPr>
                <w:rFonts w:hint="eastAsia" w:ascii="宋体" w:hAnsi="宋体" w:cs="宋体"/>
                <w:color w:val="000000"/>
                <w:kern w:val="0"/>
                <w:sz w:val="24"/>
                <w:szCs w:val="24"/>
              </w:rPr>
              <w:t>开标时各投标人需在线等待评标结果，及时回复对于投标文件中指出的需要澄清及确认的信息；</w:t>
            </w:r>
          </w:p>
          <w:p>
            <w:pPr>
              <w:numPr>
                <w:ilvl w:val="0"/>
                <w:numId w:val="3"/>
              </w:numPr>
              <w:snapToGrid w:val="0"/>
              <w:rPr>
                <w:rFonts w:ascii="宋体" w:hAnsi="宋体" w:cs="宋体"/>
                <w:color w:val="000000"/>
                <w:kern w:val="0"/>
                <w:sz w:val="24"/>
                <w:szCs w:val="24"/>
              </w:rPr>
            </w:pPr>
            <w:r>
              <w:rPr>
                <w:rFonts w:hint="eastAsia" w:ascii="宋体" w:hAnsi="宋体" w:cs="宋体"/>
                <w:color w:val="000000"/>
                <w:kern w:val="0"/>
                <w:sz w:val="24"/>
                <w:szCs w:val="24"/>
              </w:rPr>
              <w:t>成交供应商向公证机关交纳公证费；</w:t>
            </w:r>
          </w:p>
          <w:p>
            <w:pPr>
              <w:numPr>
                <w:ilvl w:val="0"/>
                <w:numId w:val="3"/>
              </w:numPr>
              <w:snapToGrid w:val="0"/>
              <w:rPr>
                <w:rFonts w:ascii="宋体" w:hAnsi="宋体"/>
                <w:kern w:val="0"/>
                <w:sz w:val="24"/>
              </w:rPr>
            </w:pPr>
            <w:r>
              <w:rPr>
                <w:rFonts w:hint="eastAsia" w:ascii="宋体" w:hAnsi="宋体" w:cs="宋体"/>
                <w:color w:val="000000"/>
                <w:kern w:val="0"/>
                <w:sz w:val="24"/>
                <w:szCs w:val="24"/>
              </w:rPr>
              <w:t>代理服务费由成交供应商支付（以</w:t>
            </w:r>
            <w:r>
              <w:rPr>
                <w:rFonts w:hint="eastAsia" w:ascii="宋体" w:hAnsi="宋体" w:cs="宋体"/>
                <w:sz w:val="24"/>
                <w:szCs w:val="24"/>
              </w:rPr>
              <w:t>中标价为基准价，参照计价格[2002]1980号文按差额定率累进法收取）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729" w:type="dxa"/>
            <w:vAlign w:val="center"/>
          </w:tcPr>
          <w:p>
            <w:pPr>
              <w:jc w:val="center"/>
              <w:rPr>
                <w:rFonts w:ascii="宋体" w:hAnsi="宋体"/>
                <w:b/>
                <w:kern w:val="0"/>
                <w:sz w:val="24"/>
              </w:rPr>
            </w:pPr>
            <w:r>
              <w:rPr>
                <w:rFonts w:hint="eastAsia" w:ascii="宋体" w:hAnsi="宋体"/>
                <w:b/>
                <w:kern w:val="0"/>
                <w:sz w:val="24"/>
              </w:rPr>
              <w:t>37</w:t>
            </w:r>
          </w:p>
        </w:tc>
        <w:tc>
          <w:tcPr>
            <w:tcW w:w="2442" w:type="dxa"/>
            <w:vAlign w:val="center"/>
          </w:tcPr>
          <w:p>
            <w:pPr>
              <w:spacing w:beforeLines="10" w:line="264" w:lineRule="auto"/>
              <w:jc w:val="center"/>
              <w:rPr>
                <w:rFonts w:ascii="仿宋" w:hAnsi="仿宋" w:eastAsia="仿宋" w:cs="仿宋"/>
                <w:sz w:val="28"/>
                <w:szCs w:val="28"/>
              </w:rPr>
            </w:pPr>
            <w:r>
              <w:rPr>
                <w:rFonts w:hint="eastAsia" w:ascii="仿宋" w:hAnsi="仿宋" w:eastAsia="仿宋" w:cs="仿宋"/>
                <w:b/>
                <w:kern w:val="0"/>
                <w:sz w:val="28"/>
                <w:szCs w:val="28"/>
                <w:lang w:val="zh-CN" w:bidi="zh-CN"/>
              </w:rPr>
              <w:t>节能、环保政府采购政策</w:t>
            </w:r>
          </w:p>
        </w:tc>
        <w:tc>
          <w:tcPr>
            <w:tcW w:w="6756" w:type="dxa"/>
            <w:vAlign w:val="center"/>
          </w:tcPr>
          <w:p>
            <w:pPr>
              <w:spacing w:beforeLines="10" w:line="264" w:lineRule="auto"/>
              <w:rPr>
                <w:rFonts w:ascii="宋体" w:hAnsi="宋体" w:cs="宋体"/>
                <w:color w:val="000000"/>
                <w:kern w:val="0"/>
                <w:sz w:val="24"/>
                <w:szCs w:val="24"/>
              </w:rPr>
            </w:pPr>
            <w:r>
              <w:rPr>
                <w:rFonts w:hint="eastAsia" w:asciiTheme="minorEastAsia" w:hAnsiTheme="minorEastAsia" w:eastAsiaTheme="minorEastAsia" w:cstheme="minorEastAsia"/>
                <w:sz w:val="24"/>
                <w:szCs w:val="24"/>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或环境标志产品认证证书，否则响应文件无效；属于政府优先采购产品类别的，应当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729" w:type="dxa"/>
            <w:vAlign w:val="center"/>
          </w:tcPr>
          <w:p>
            <w:pPr>
              <w:jc w:val="center"/>
              <w:rPr>
                <w:rFonts w:ascii="宋体" w:hAnsi="宋体"/>
                <w:b/>
                <w:kern w:val="0"/>
                <w:sz w:val="24"/>
              </w:rPr>
            </w:pPr>
            <w:r>
              <w:rPr>
                <w:rFonts w:hint="eastAsia" w:ascii="宋体" w:hAnsi="宋体"/>
                <w:b/>
                <w:kern w:val="0"/>
                <w:sz w:val="24"/>
              </w:rPr>
              <w:t>38</w:t>
            </w:r>
          </w:p>
        </w:tc>
        <w:tc>
          <w:tcPr>
            <w:tcW w:w="2442" w:type="dxa"/>
            <w:vAlign w:val="center"/>
          </w:tcPr>
          <w:p>
            <w:pPr>
              <w:spacing w:beforeLines="10" w:line="264" w:lineRule="auto"/>
              <w:rPr>
                <w:rFonts w:ascii="仿宋" w:hAnsi="仿宋" w:eastAsia="仿宋" w:cs="仿宋"/>
                <w:sz w:val="28"/>
                <w:szCs w:val="28"/>
              </w:rPr>
            </w:pPr>
            <w:r>
              <w:rPr>
                <w:rFonts w:hint="eastAsia" w:ascii="仿宋" w:hAnsi="仿宋" w:eastAsia="仿宋" w:cs="仿宋"/>
                <w:b/>
                <w:kern w:val="0"/>
                <w:sz w:val="28"/>
                <w:szCs w:val="28"/>
                <w:lang w:val="zh-CN" w:bidi="zh-CN"/>
              </w:rPr>
              <w:t>中小企业扶持政策</w:t>
            </w:r>
          </w:p>
        </w:tc>
        <w:tc>
          <w:tcPr>
            <w:tcW w:w="6756" w:type="dxa"/>
            <w:vAlign w:val="center"/>
          </w:tcPr>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关于中小企业、残疾人福利性单位、监狱企业扶持政策落实的规定：</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本项目按照《新疆维吾尔自治区政府采购促进中小企业发展管理实施办法》（新财规〔2021〕6号）</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1、中小企业报价的价格扣除</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（1）本项目对中小企业报价的价格给予10%的扣除，用扣除后的价格参与评审。</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（2）供应商需按照采购文件的要求提供《中小企业声明函》，详见第六章“响应文件格式”附件八。</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（3）企业标准请参照《关于印发中小企业划型标准规定的通知》（工信部联企业[2011]300号）文件规定自行填写。</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2、残疾人福利性单位报价的价格扣除</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（1）本项目对残疾人福利性单位视同小型、微型企业，给予10%的价格扣除，用扣除后的价格参与评审。</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（2）残疾人福利性单位需按照采购文件的要求提供《残疾人福利性单位声明函》。</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（3）残疾人福利性单位标准请参照《关于促进残疾人就业政府采购政策的通知》（财库〔2017〕141号）。</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3、监狱和戒毒企业报价的价格扣除</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（1）本项目对监狱和戒毒企业（简称监狱企业）视同小型、微型企业，给予10%的价格扣除，用扣除后的价格参与评审。</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（3）监狱企业标准请参照《关于政府采购支持监狱企业发展有关问题的通知》（财库[2014]68号）。</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4、残疾人福利单位、监狱企业属于小型、微型企业的，不重复享受政策。</w:t>
            </w:r>
          </w:p>
          <w:p>
            <w:pPr>
              <w:spacing w:beforeLines="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注意：组成联合体的中小企业与联合体内其他企业之间不得存在直接控股、管理关系）</w:t>
            </w:r>
          </w:p>
          <w:p>
            <w:pPr>
              <w:spacing w:beforeLines="10"/>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6、联合体各方均为小型、微型企业（残疾人福利单位、监狱企业）的，联合体享受3%价格扣除，用扣除后的价格参与评审。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729" w:type="dxa"/>
            <w:vAlign w:val="center"/>
          </w:tcPr>
          <w:p>
            <w:pPr>
              <w:jc w:val="center"/>
              <w:rPr>
                <w:rFonts w:ascii="宋体" w:hAnsi="宋体"/>
                <w:b/>
                <w:kern w:val="0"/>
                <w:sz w:val="24"/>
              </w:rPr>
            </w:pPr>
            <w:r>
              <w:rPr>
                <w:rFonts w:hint="eastAsia" w:ascii="宋体" w:hAnsi="宋体"/>
                <w:b/>
                <w:kern w:val="0"/>
                <w:sz w:val="24"/>
              </w:rPr>
              <w:t>39</w:t>
            </w:r>
          </w:p>
        </w:tc>
        <w:tc>
          <w:tcPr>
            <w:tcW w:w="2442" w:type="dxa"/>
            <w:vAlign w:val="center"/>
          </w:tcPr>
          <w:p>
            <w:pPr>
              <w:spacing w:beforeLines="10" w:line="264" w:lineRule="auto"/>
              <w:rPr>
                <w:rFonts w:ascii="仿宋" w:hAnsi="仿宋" w:eastAsia="仿宋" w:cs="仿宋"/>
                <w:sz w:val="28"/>
                <w:szCs w:val="28"/>
              </w:rPr>
            </w:pPr>
            <w:r>
              <w:rPr>
                <w:rFonts w:hint="eastAsia" w:ascii="仿宋" w:hAnsi="仿宋" w:eastAsia="仿宋" w:cs="仿宋"/>
                <w:b/>
                <w:kern w:val="0"/>
                <w:sz w:val="28"/>
                <w:szCs w:val="28"/>
                <w:lang w:val="zh-CN" w:bidi="zh-CN"/>
              </w:rPr>
              <w:t>标前准备</w:t>
            </w:r>
          </w:p>
        </w:tc>
        <w:tc>
          <w:tcPr>
            <w:tcW w:w="6756" w:type="dxa"/>
            <w:vAlign w:val="center"/>
          </w:tcPr>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1、本项目实行网上投标，采用电子投标文件。若供应商参与投标，自行承担投标一切费用。</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3、供应商将政采云电子交易客户端下载、安装完成后，可通过账号密码或CA登录客户端进行投标文件制作。在使用政采云投标客户端时，建议使用WIN7及以上操作系统。客户端请至新疆政府采购网（</w:t>
            </w:r>
            <w:r>
              <w:fldChar w:fldCharType="begin"/>
            </w:r>
            <w:r>
              <w:instrText xml:space="preserve"> HYPERLINK "http://www.ccgp-xinjiang.gov.cn/" </w:instrText>
            </w:r>
            <w:r>
              <w:fldChar w:fldCharType="separate"/>
            </w:r>
            <w:r>
              <w:rPr>
                <w:rFonts w:hint="eastAsia" w:asciiTheme="minorEastAsia" w:hAnsiTheme="minorEastAsia" w:eastAsiaTheme="minorEastAsia" w:cstheme="minorEastAsia"/>
                <w:sz w:val="24"/>
                <w:szCs w:val="24"/>
              </w:rPr>
              <w:t>http://www.ccgp-xinjiang.gov.cn/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）下载专区查看，如有问题可拨打政采云客户服务热线400-881-7190进行咨询。</w:t>
            </w:r>
          </w:p>
          <w:p>
            <w:pPr>
              <w:spacing w:beforeLines="10" w:line="264" w:lineRule="auto"/>
              <w:rPr>
                <w:rFonts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z w:val="24"/>
                <w:szCs w:val="24"/>
              </w:rPr>
              <w:t>4.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29" w:type="dxa"/>
            <w:vAlign w:val="center"/>
          </w:tcPr>
          <w:p>
            <w:pPr>
              <w:jc w:val="center"/>
              <w:rPr>
                <w:rFonts w:ascii="宋体" w:hAnsi="宋体"/>
                <w:b/>
                <w:kern w:val="0"/>
                <w:sz w:val="24"/>
              </w:rPr>
            </w:pPr>
            <w:r>
              <w:rPr>
                <w:rFonts w:hint="eastAsia" w:ascii="宋体" w:hAnsi="宋体"/>
                <w:b/>
                <w:kern w:val="0"/>
                <w:sz w:val="24"/>
              </w:rPr>
              <w:t>40</w:t>
            </w:r>
          </w:p>
        </w:tc>
        <w:tc>
          <w:tcPr>
            <w:tcW w:w="2442" w:type="dxa"/>
            <w:vAlign w:val="center"/>
          </w:tcPr>
          <w:p>
            <w:pPr>
              <w:spacing w:beforeLines="10" w:line="264" w:lineRule="auto"/>
              <w:rPr>
                <w:rFonts w:ascii="仿宋" w:hAnsi="仿宋" w:eastAsia="仿宋" w:cs="仿宋"/>
                <w:b/>
                <w:kern w:val="0"/>
                <w:sz w:val="28"/>
                <w:szCs w:val="28"/>
                <w:lang w:val="zh-CN" w:bidi="zh-CN"/>
              </w:rPr>
            </w:pPr>
            <w:r>
              <w:rPr>
                <w:rFonts w:hint="eastAsia" w:ascii="仿宋" w:hAnsi="仿宋" w:eastAsia="仿宋" w:cs="仿宋"/>
                <w:b/>
                <w:kern w:val="0"/>
                <w:sz w:val="28"/>
                <w:szCs w:val="28"/>
                <w:lang w:bidi="zh-CN"/>
              </w:rPr>
              <w:t>投</w:t>
            </w:r>
            <w:r>
              <w:rPr>
                <w:rFonts w:hint="eastAsia" w:ascii="仿宋" w:hAnsi="仿宋" w:eastAsia="仿宋" w:cs="仿宋"/>
                <w:b/>
                <w:kern w:val="0"/>
                <w:sz w:val="28"/>
                <w:szCs w:val="28"/>
                <w:lang w:val="zh-CN" w:bidi="zh-CN"/>
              </w:rPr>
              <w:t>标文件解密时间</w:t>
            </w:r>
          </w:p>
        </w:tc>
        <w:tc>
          <w:tcPr>
            <w:tcW w:w="6756" w:type="dxa"/>
            <w:vAlign w:val="center"/>
          </w:tcPr>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供应商应当在响应文件提交截止时间前，将生成的“电子加密响应文件”上传递交至“政府采购云平台”。响应文件提交截止时间以后上传提交的响应文件将被“政府采购云平台”拒收。</w:t>
            </w:r>
          </w:p>
          <w:p>
            <w:pPr>
              <w:spacing w:beforeLines="10" w:line="264"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开启时间后30分钟内（2023年04月06日11:00-11：30前）供应商可以登录“政采云”平台，用“项目采购-开标评标”功能进行解密响应文件。若供应商在规定时间内（2023年04月06日11：30前）未按时解密的，视为响应文件撤回。</w:t>
            </w:r>
          </w:p>
        </w:tc>
      </w:tr>
    </w:tbl>
    <w:p>
      <w:pPr>
        <w:spacing w:line="440" w:lineRule="exact"/>
        <w:rPr>
          <w:highlight w:val="cyan"/>
        </w:rPr>
      </w:pPr>
      <w:r>
        <w:rPr>
          <w:rFonts w:hint="eastAsia" w:ascii="宋体" w:hAnsi="宋体"/>
          <w:kern w:val="0"/>
          <w:sz w:val="24"/>
        </w:rPr>
        <w:t>注：本表内容与招标文件其它内容不一致的，应当以本表内容为准。</w:t>
      </w:r>
      <w:bookmarkStart w:id="29" w:name="EB61dc4c9ac9c04154b29a6c247670320a"/>
      <w:r>
        <w:rPr>
          <w:rFonts w:hint="eastAsia"/>
          <w:color w:val="000080"/>
          <w:sz w:val="20"/>
          <w:highlight w:val="white"/>
        </w:rPr>
        <w:t xml:space="preserve"> </w:t>
      </w:r>
      <w:bookmarkEnd w:id="29"/>
    </w:p>
    <w:p>
      <w:pPr>
        <w:spacing w:line="500" w:lineRule="exact"/>
        <w:jc w:val="center"/>
        <w:outlineLvl w:val="1"/>
        <w:rPr>
          <w:rFonts w:ascii="宋体" w:hAnsi="宋体"/>
          <w:b/>
          <w:sz w:val="28"/>
          <w:szCs w:val="28"/>
        </w:rPr>
      </w:pPr>
      <w:r>
        <w:rPr>
          <w:rFonts w:hint="eastAsia" w:ascii="宋体" w:hAnsi="宋体"/>
          <w:b/>
          <w:sz w:val="28"/>
          <w:szCs w:val="28"/>
        </w:rPr>
        <w:br w:type="page"/>
      </w:r>
      <w:r>
        <w:rPr>
          <w:rFonts w:hint="eastAsia" w:ascii="宋体" w:hAnsi="宋体"/>
          <w:b/>
          <w:sz w:val="28"/>
          <w:szCs w:val="28"/>
        </w:rPr>
        <w:t>投标人须知正文部分</w:t>
      </w:r>
      <w:bookmarkEnd w:id="0"/>
    </w:p>
    <w:p>
      <w:pPr>
        <w:rPr>
          <w:highlight w:val="yellow"/>
        </w:rPr>
      </w:pPr>
      <w:bookmarkStart w:id="30" w:name="EB45a2b082a6fc468db99fa2bedab5cec9"/>
      <w:r>
        <w:rPr>
          <w:rFonts w:hint="eastAsia"/>
          <w:color w:val="000080"/>
          <w:sz w:val="20"/>
          <w:highlight w:val="white"/>
        </w:rPr>
        <w:t xml:space="preserve"> </w:t>
      </w:r>
      <w:bookmarkEnd w:id="30"/>
      <w:bookmarkStart w:id="31" w:name="EB6161aeb75e73451e88b561c498c7790b"/>
      <w:r>
        <w:rPr>
          <w:rFonts w:hint="eastAsia"/>
          <w:color w:val="000080"/>
          <w:sz w:val="20"/>
          <w:highlight w:val="white"/>
        </w:rPr>
        <w:t xml:space="preserve"> </w:t>
      </w:r>
      <w:bookmarkEnd w:id="31"/>
    </w:p>
    <w:p>
      <w:pPr>
        <w:pStyle w:val="5"/>
        <w:numPr>
          <w:ilvl w:val="0"/>
          <w:numId w:val="0"/>
        </w:numPr>
        <w:rPr>
          <w:rFonts w:ascii="黑体" w:hAnsi="黑体"/>
          <w:sz w:val="24"/>
          <w:szCs w:val="24"/>
        </w:rPr>
      </w:pPr>
      <w:bookmarkStart w:id="32" w:name="_Toc519111260"/>
      <w:r>
        <w:rPr>
          <w:rFonts w:hint="eastAsia" w:ascii="黑体" w:hAnsi="黑体"/>
          <w:sz w:val="24"/>
          <w:szCs w:val="24"/>
        </w:rPr>
        <w:t>一、总则</w:t>
      </w:r>
      <w:bookmarkEnd w:id="32"/>
    </w:p>
    <w:p>
      <w:pPr>
        <w:spacing w:line="360" w:lineRule="auto"/>
        <w:outlineLvl w:val="1"/>
        <w:rPr>
          <w:rFonts w:ascii="宋体" w:hAnsi="宋体"/>
          <w:b/>
          <w:sz w:val="24"/>
        </w:rPr>
      </w:pPr>
      <w:r>
        <w:rPr>
          <w:rFonts w:hint="eastAsia" w:ascii="宋体" w:hAnsi="宋体"/>
          <w:b/>
          <w:sz w:val="24"/>
        </w:rPr>
        <w:t>1.说明</w:t>
      </w:r>
    </w:p>
    <w:p>
      <w:pPr>
        <w:spacing w:line="360" w:lineRule="auto"/>
        <w:ind w:firstLine="482" w:firstLineChars="200"/>
        <w:rPr>
          <w:rFonts w:ascii="宋体" w:hAnsi="宋体"/>
          <w:sz w:val="24"/>
        </w:rPr>
      </w:pPr>
      <w:r>
        <w:rPr>
          <w:rFonts w:hint="eastAsia" w:ascii="宋体" w:hAnsi="宋体"/>
          <w:sz w:val="24"/>
        </w:rPr>
        <w:t>1.1本招标文件适用于本次招标采购项目的招标投标。</w:t>
      </w:r>
    </w:p>
    <w:p>
      <w:pPr>
        <w:spacing w:line="360" w:lineRule="auto"/>
        <w:outlineLvl w:val="1"/>
        <w:rPr>
          <w:rFonts w:ascii="宋体" w:hAnsi="宋体"/>
          <w:b/>
          <w:sz w:val="24"/>
        </w:rPr>
      </w:pPr>
      <w:r>
        <w:rPr>
          <w:rFonts w:hint="eastAsia" w:ascii="宋体" w:hAnsi="宋体"/>
          <w:b/>
          <w:sz w:val="24"/>
        </w:rPr>
        <w:t>2.定义</w:t>
      </w:r>
    </w:p>
    <w:p>
      <w:pPr>
        <w:spacing w:line="360" w:lineRule="auto"/>
        <w:ind w:firstLine="482" w:firstLineChars="200"/>
        <w:rPr>
          <w:rFonts w:ascii="宋体" w:hAnsi="宋体"/>
          <w:sz w:val="24"/>
        </w:rPr>
      </w:pPr>
      <w:r>
        <w:rPr>
          <w:rFonts w:hint="eastAsia" w:ascii="宋体" w:hAnsi="宋体"/>
          <w:sz w:val="24"/>
        </w:rPr>
        <w:t>2.1“采购人”见“投标人须知前附表”。</w:t>
      </w:r>
    </w:p>
    <w:p>
      <w:pPr>
        <w:spacing w:line="360" w:lineRule="auto"/>
        <w:ind w:firstLine="482" w:firstLineChars="200"/>
        <w:rPr>
          <w:rFonts w:ascii="宋体" w:hAnsi="宋体"/>
          <w:sz w:val="24"/>
        </w:rPr>
      </w:pPr>
      <w:r>
        <w:rPr>
          <w:rFonts w:hint="eastAsia" w:ascii="宋体" w:hAnsi="宋体"/>
          <w:sz w:val="24"/>
        </w:rPr>
        <w:t>2.2“采购代理机构”见“投标人须知前附表”。</w:t>
      </w:r>
    </w:p>
    <w:p>
      <w:pPr>
        <w:spacing w:line="360" w:lineRule="auto"/>
        <w:ind w:firstLine="482" w:firstLineChars="200"/>
        <w:rPr>
          <w:rFonts w:ascii="宋体" w:hAnsi="宋体"/>
          <w:sz w:val="24"/>
        </w:rPr>
      </w:pPr>
      <w:r>
        <w:rPr>
          <w:rFonts w:hint="eastAsia" w:ascii="宋体" w:hAnsi="宋体"/>
          <w:sz w:val="24"/>
        </w:rPr>
        <w:t>2.3“招标货物”指招标文件第三部分所述所有货物。</w:t>
      </w:r>
    </w:p>
    <w:p>
      <w:pPr>
        <w:spacing w:line="360" w:lineRule="auto"/>
        <w:ind w:firstLine="482" w:firstLineChars="200"/>
        <w:rPr>
          <w:rFonts w:ascii="宋体" w:hAnsi="宋体"/>
          <w:sz w:val="24"/>
        </w:rPr>
      </w:pPr>
      <w:r>
        <w:rPr>
          <w:rFonts w:hint="eastAsia" w:ascii="宋体" w:hAnsi="宋体"/>
          <w:sz w:val="24"/>
        </w:rPr>
        <w:t>2.4“潜在投标人”指符合招标文件各项规定的</w:t>
      </w:r>
      <w:r>
        <w:rPr>
          <w:rFonts w:hint="eastAsia" w:ascii="宋体" w:hAnsi="宋体" w:cs="宋体"/>
          <w:sz w:val="24"/>
          <w:szCs w:val="24"/>
        </w:rPr>
        <w:t>投标人</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sz w:val="24"/>
        </w:rPr>
        <w:t>2.5“投标人”指符合招标文件规定并参加投标的</w:t>
      </w:r>
      <w:r>
        <w:rPr>
          <w:rFonts w:hint="eastAsia" w:ascii="宋体" w:hAnsi="宋体" w:cs="宋体"/>
          <w:sz w:val="24"/>
          <w:szCs w:val="24"/>
        </w:rPr>
        <w:t>投标人</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sz w:val="24"/>
        </w:rPr>
        <w:t>2.6“投标人公章”在投标文件中指与投标人标准公章一致的投标人签章。</w:t>
      </w:r>
    </w:p>
    <w:p>
      <w:pPr>
        <w:spacing w:line="500" w:lineRule="exact"/>
        <w:outlineLvl w:val="1"/>
        <w:rPr>
          <w:rFonts w:ascii="宋体" w:hAnsi="宋体" w:cs="宋体"/>
          <w:b/>
          <w:sz w:val="24"/>
        </w:rPr>
      </w:pPr>
      <w:r>
        <w:rPr>
          <w:rFonts w:hint="eastAsia" w:ascii="宋体" w:hAnsi="宋体" w:cs="宋体"/>
          <w:b/>
          <w:sz w:val="24"/>
        </w:rPr>
        <w:t>3.合格投标人的条件</w:t>
      </w:r>
    </w:p>
    <w:p>
      <w:pPr>
        <w:spacing w:line="500" w:lineRule="exact"/>
        <w:ind w:firstLine="482" w:firstLineChars="200"/>
        <w:rPr>
          <w:rFonts w:ascii="宋体" w:hAnsi="宋体" w:cs="宋体"/>
          <w:sz w:val="24"/>
        </w:rPr>
      </w:pPr>
      <w:r>
        <w:rPr>
          <w:rFonts w:hint="eastAsia" w:ascii="宋体" w:hAnsi="宋体" w:cs="宋体"/>
          <w:sz w:val="24"/>
        </w:rPr>
        <w:t>3.1具有本项目生产、制造、供应或实施能力，符合、承认并承诺履行本文件各项规定的国内</w:t>
      </w:r>
      <w:r>
        <w:rPr>
          <w:rFonts w:hint="eastAsia" w:ascii="宋体" w:hAnsi="宋体" w:cs="宋体"/>
          <w:sz w:val="24"/>
          <w:szCs w:val="24"/>
        </w:rPr>
        <w:t>投标人</w:t>
      </w:r>
      <w:r>
        <w:rPr>
          <w:rFonts w:hint="eastAsia" w:ascii="宋体" w:hAnsi="宋体" w:cs="宋体"/>
          <w:sz w:val="24"/>
        </w:rPr>
        <w:t>均可参加投标。</w:t>
      </w:r>
    </w:p>
    <w:p>
      <w:pPr>
        <w:spacing w:line="500" w:lineRule="exact"/>
        <w:ind w:firstLine="482" w:firstLineChars="200"/>
        <w:rPr>
          <w:rFonts w:ascii="宋体" w:hAnsi="宋体" w:cs="宋体"/>
          <w:sz w:val="24"/>
        </w:rPr>
      </w:pPr>
      <w:r>
        <w:rPr>
          <w:rFonts w:hint="eastAsia" w:ascii="宋体" w:hAnsi="宋体" w:cs="宋体"/>
          <w:sz w:val="24"/>
        </w:rPr>
        <w:t>3.2遵守有关的国家法律、法规和条例，具备《中华人民共和国政府采购法》和本文件中规定的条件：</w:t>
      </w:r>
    </w:p>
    <w:p>
      <w:pPr>
        <w:spacing w:line="500" w:lineRule="exact"/>
        <w:ind w:firstLine="482" w:firstLineChars="200"/>
        <w:rPr>
          <w:rFonts w:ascii="宋体" w:hAnsi="宋体" w:cs="宋体"/>
          <w:sz w:val="24"/>
        </w:rPr>
      </w:pPr>
      <w:r>
        <w:rPr>
          <w:rFonts w:hint="eastAsia" w:ascii="宋体" w:hAnsi="宋体" w:cs="宋体"/>
          <w:sz w:val="24"/>
        </w:rPr>
        <w:t xml:space="preserve">1)具有独立承担民事责任的能力； </w:t>
      </w:r>
    </w:p>
    <w:p>
      <w:pPr>
        <w:spacing w:line="500" w:lineRule="exact"/>
        <w:ind w:firstLine="482" w:firstLineChars="200"/>
        <w:rPr>
          <w:rFonts w:ascii="宋体" w:hAnsi="宋体" w:cs="宋体"/>
          <w:sz w:val="24"/>
        </w:rPr>
      </w:pPr>
      <w:r>
        <w:rPr>
          <w:rFonts w:hint="eastAsia" w:ascii="宋体" w:hAnsi="宋体" w:cs="宋体"/>
          <w:sz w:val="24"/>
        </w:rPr>
        <w:t>2)具有良好的商业信誉和健全的财务会计制度；</w:t>
      </w:r>
    </w:p>
    <w:p>
      <w:pPr>
        <w:spacing w:line="500" w:lineRule="exact"/>
        <w:ind w:firstLine="482" w:firstLineChars="200"/>
        <w:rPr>
          <w:rFonts w:ascii="宋体" w:hAnsi="宋体" w:cs="宋体"/>
          <w:sz w:val="24"/>
        </w:rPr>
      </w:pPr>
      <w:r>
        <w:rPr>
          <w:rFonts w:hint="eastAsia" w:ascii="宋体" w:hAnsi="宋体" w:cs="宋体"/>
          <w:sz w:val="24"/>
        </w:rPr>
        <w:t>3)具有履行合同所必需的设备和专业技术能力；</w:t>
      </w:r>
    </w:p>
    <w:p>
      <w:pPr>
        <w:spacing w:line="500" w:lineRule="exact"/>
        <w:ind w:firstLine="482" w:firstLineChars="200"/>
        <w:rPr>
          <w:rFonts w:ascii="宋体" w:hAnsi="宋体" w:cs="宋体"/>
          <w:sz w:val="24"/>
        </w:rPr>
      </w:pPr>
      <w:r>
        <w:rPr>
          <w:rFonts w:hint="eastAsia" w:ascii="宋体" w:hAnsi="宋体" w:cs="宋体"/>
          <w:sz w:val="24"/>
        </w:rPr>
        <w:t>4)具有依法缴纳税收和社会保障资金的良好记录；</w:t>
      </w:r>
    </w:p>
    <w:p>
      <w:pPr>
        <w:spacing w:line="500" w:lineRule="exact"/>
        <w:ind w:firstLine="482"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500" w:lineRule="exact"/>
        <w:ind w:firstLine="482" w:firstLineChars="200"/>
        <w:rPr>
          <w:rFonts w:ascii="宋体" w:hAnsi="宋体" w:cs="宋体"/>
          <w:sz w:val="24"/>
        </w:rPr>
      </w:pPr>
      <w:r>
        <w:rPr>
          <w:rFonts w:hint="eastAsia" w:ascii="宋体" w:hAnsi="宋体" w:cs="宋体"/>
          <w:sz w:val="24"/>
        </w:rPr>
        <w:t>6)法律、行政法规规定的其他条件；</w:t>
      </w:r>
    </w:p>
    <w:p>
      <w:pPr>
        <w:spacing w:line="500" w:lineRule="exact"/>
        <w:ind w:firstLine="482" w:firstLineChars="200"/>
        <w:rPr>
          <w:rFonts w:ascii="宋体" w:hAnsi="宋体" w:cs="宋体"/>
          <w:sz w:val="24"/>
        </w:rPr>
      </w:pPr>
      <w:r>
        <w:rPr>
          <w:rFonts w:hint="eastAsia" w:ascii="宋体" w:hAnsi="宋体" w:cs="宋体"/>
          <w:sz w:val="24"/>
        </w:rPr>
        <w:t>7)具有本招标文件第二部分“投标人须知前附表”中规定的资格条件。</w:t>
      </w:r>
    </w:p>
    <w:p>
      <w:pPr>
        <w:spacing w:line="500" w:lineRule="exact"/>
        <w:ind w:firstLine="482" w:firstLineChars="200"/>
        <w:rPr>
          <w:rFonts w:ascii="宋体" w:hAnsi="宋体" w:cs="宋体"/>
          <w:sz w:val="24"/>
        </w:rPr>
      </w:pPr>
      <w:r>
        <w:rPr>
          <w:rFonts w:hint="eastAsia" w:ascii="宋体" w:hAnsi="宋体" w:cs="宋体"/>
          <w:sz w:val="24"/>
        </w:rPr>
        <w:t>3.3投标人之间如果存在下列情形之一的，不得同时参加同一包（标段）或者不分包（标段）的同一项目投标：</w:t>
      </w:r>
    </w:p>
    <w:p>
      <w:pPr>
        <w:spacing w:line="500" w:lineRule="exact"/>
        <w:ind w:firstLine="482" w:firstLineChars="200"/>
        <w:rPr>
          <w:rFonts w:ascii="宋体" w:hAnsi="宋体" w:cs="宋体"/>
          <w:sz w:val="24"/>
        </w:rPr>
      </w:pPr>
      <w:r>
        <w:rPr>
          <w:rFonts w:hint="eastAsia" w:ascii="宋体" w:hAnsi="宋体" w:cs="宋体"/>
          <w:sz w:val="24"/>
        </w:rPr>
        <w:t>3.3.1法定代表人为同一个人的两个及两个以上法人；</w:t>
      </w:r>
    </w:p>
    <w:p>
      <w:pPr>
        <w:spacing w:line="500" w:lineRule="exact"/>
        <w:ind w:firstLine="482" w:firstLineChars="200"/>
        <w:rPr>
          <w:rFonts w:ascii="宋体" w:hAnsi="宋体" w:cs="宋体"/>
          <w:sz w:val="24"/>
        </w:rPr>
      </w:pPr>
      <w:r>
        <w:rPr>
          <w:rFonts w:hint="eastAsia" w:ascii="宋体" w:hAnsi="宋体" w:cs="宋体"/>
          <w:sz w:val="24"/>
        </w:rPr>
        <w:t>3.3.2母公司、全资子公司及其控股公司；</w:t>
      </w:r>
    </w:p>
    <w:p>
      <w:pPr>
        <w:spacing w:line="500" w:lineRule="exact"/>
        <w:ind w:firstLine="482" w:firstLineChars="200"/>
        <w:rPr>
          <w:rFonts w:ascii="宋体" w:hAnsi="宋体" w:cs="宋体"/>
          <w:sz w:val="24"/>
        </w:rPr>
      </w:pPr>
      <w:r>
        <w:rPr>
          <w:rFonts w:hint="eastAsia" w:ascii="宋体" w:hAnsi="宋体" w:cs="宋体"/>
          <w:sz w:val="24"/>
        </w:rPr>
        <w:t>3.3.3参加投标的其他组织之间存在特殊的利害关系的；</w:t>
      </w:r>
    </w:p>
    <w:p>
      <w:pPr>
        <w:spacing w:line="500" w:lineRule="exact"/>
        <w:ind w:firstLine="482" w:firstLineChars="200"/>
        <w:rPr>
          <w:rFonts w:ascii="宋体" w:hAnsi="宋体" w:cs="宋体"/>
          <w:sz w:val="24"/>
        </w:rPr>
      </w:pPr>
      <w:r>
        <w:rPr>
          <w:rFonts w:hint="eastAsia" w:ascii="宋体" w:hAnsi="宋体" w:cs="宋体"/>
          <w:sz w:val="24"/>
        </w:rPr>
        <w:t>3.3.4法律和行政法规规定的其他情形。</w:t>
      </w:r>
    </w:p>
    <w:p>
      <w:pPr>
        <w:spacing w:line="500" w:lineRule="exact"/>
        <w:ind w:firstLine="482" w:firstLineChars="200"/>
        <w:rPr>
          <w:rFonts w:ascii="宋体" w:hAnsi="宋体" w:cs="宋体"/>
          <w:sz w:val="24"/>
        </w:rPr>
      </w:pPr>
      <w:r>
        <w:rPr>
          <w:rFonts w:hint="eastAsia" w:ascii="宋体" w:hAnsi="宋体" w:cs="宋体"/>
          <w:sz w:val="24"/>
        </w:rPr>
        <w:t>3.4投标人委托代理人须持有《法定代表人授权委托书》。</w:t>
      </w:r>
    </w:p>
    <w:p>
      <w:pPr>
        <w:spacing w:line="360" w:lineRule="auto"/>
        <w:ind w:firstLine="482"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5本次招标是否允许</w:t>
      </w:r>
      <w:r>
        <w:rPr>
          <w:rFonts w:ascii="宋体" w:hAnsi="宋体"/>
          <w:sz w:val="24"/>
        </w:rPr>
        <w:t>由</w:t>
      </w:r>
      <w:r>
        <w:rPr>
          <w:rFonts w:hint="eastAsia" w:ascii="宋体" w:hAnsi="宋体"/>
          <w:sz w:val="24"/>
        </w:rPr>
        <w:t>两个以上投标人组成一个联合体以一个投标人身份共同投标，按照招标文件第二部分“投标人须知前附表”中规定。如果允许，除均应符合上述规定外，还应符合下列要求：</w:t>
      </w:r>
    </w:p>
    <w:p>
      <w:pPr>
        <w:spacing w:line="360" w:lineRule="auto"/>
        <w:ind w:firstLine="482" w:firstLineChars="200"/>
        <w:rPr>
          <w:rFonts w:ascii="宋体" w:hAnsi="宋体"/>
          <w:sz w:val="24"/>
        </w:rPr>
      </w:pPr>
      <w:r>
        <w:rPr>
          <w:rFonts w:hint="eastAsia" w:ascii="宋体" w:hAnsi="宋体"/>
          <w:sz w:val="24"/>
        </w:rPr>
        <w:t>1）联合体投标应提供“联合投标协议书”，该协议书对联合投标各方均具有法律约束力。联合投标体必须确定其中一方为投标的全权代表参加投标活动，并承担投标及履约活动中的全部责任与义务，且</w:t>
      </w:r>
      <w:r>
        <w:rPr>
          <w:rFonts w:ascii="宋体" w:hAnsi="宋体"/>
          <w:sz w:val="24"/>
        </w:rPr>
        <w:t>联合</w:t>
      </w:r>
      <w:r>
        <w:rPr>
          <w:rFonts w:hint="eastAsia" w:ascii="宋体" w:hAnsi="宋体"/>
          <w:sz w:val="24"/>
        </w:rPr>
        <w:t>体各方无论是否实际参加、发生的情形怎样，一旦该联合体实际开始投标，</w:t>
      </w:r>
      <w:r>
        <w:rPr>
          <w:rFonts w:ascii="宋体" w:hAnsi="宋体"/>
          <w:sz w:val="24"/>
        </w:rPr>
        <w:t>联合</w:t>
      </w:r>
      <w:r>
        <w:rPr>
          <w:rFonts w:hint="eastAsia" w:ascii="宋体" w:hAnsi="宋体"/>
          <w:sz w:val="24"/>
        </w:rPr>
        <w:t>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82" w:firstLineChars="200"/>
        <w:rPr>
          <w:rFonts w:ascii="宋体" w:hAnsi="宋体"/>
          <w:sz w:val="24"/>
        </w:rPr>
      </w:pPr>
      <w:r>
        <w:rPr>
          <w:rFonts w:hint="eastAsia" w:ascii="宋体" w:hAnsi="宋体"/>
          <w:sz w:val="24"/>
        </w:rPr>
        <w:t>2）联合体各方中至少应当有一方对应满足本项目规定的相应资质条件，并且联合体投标人整体应当符合本项目的资质要求，否则，其提交的联合投标将被拒绝。</w:t>
      </w:r>
    </w:p>
    <w:p>
      <w:pPr>
        <w:spacing w:line="360" w:lineRule="auto"/>
        <w:ind w:firstLine="482" w:firstLineChars="200"/>
        <w:rPr>
          <w:rFonts w:ascii="宋体" w:hAnsi="宋体"/>
          <w:sz w:val="24"/>
        </w:rPr>
      </w:pPr>
      <w:r>
        <w:rPr>
          <w:rFonts w:hint="eastAsia" w:ascii="宋体" w:hAnsi="宋体"/>
          <w:sz w:val="24"/>
        </w:rPr>
        <w:t>3）由不同专业的投标人组成的联合体</w:t>
      </w:r>
      <w:r>
        <w:rPr>
          <w:rFonts w:ascii="宋体" w:hAnsi="宋体"/>
          <w:sz w:val="24"/>
        </w:rPr>
        <w:t xml:space="preserve">, </w:t>
      </w:r>
      <w:r>
        <w:rPr>
          <w:rFonts w:hint="eastAsia" w:ascii="宋体" w:hAnsi="宋体"/>
          <w:sz w:val="24"/>
        </w:rPr>
        <w:t>首先以投标的全权代表方的应答材料作为认定资质以及商务评审的依据；涉及行业专属的资质</w:t>
      </w:r>
      <w:r>
        <w:rPr>
          <w:rFonts w:ascii="宋体" w:hAnsi="宋体"/>
          <w:sz w:val="24"/>
        </w:rPr>
        <w:t>,</w:t>
      </w:r>
      <w:r>
        <w:rPr>
          <w:rFonts w:hint="eastAsia" w:ascii="宋体" w:hAnsi="宋体"/>
          <w:sz w:val="24"/>
        </w:rPr>
        <w:t>按照所属行业所对应的投标人的应答材料确定。</w:t>
      </w:r>
    </w:p>
    <w:p>
      <w:pPr>
        <w:spacing w:line="360" w:lineRule="auto"/>
        <w:ind w:firstLine="482" w:firstLineChars="200"/>
        <w:rPr>
          <w:rFonts w:ascii="宋体" w:hAnsi="宋体"/>
          <w:sz w:val="24"/>
        </w:rPr>
      </w:pPr>
      <w:r>
        <w:rPr>
          <w:rFonts w:hint="eastAsia" w:ascii="宋体" w:hAnsi="宋体"/>
          <w:sz w:val="24"/>
        </w:rPr>
        <w:t>4）</w:t>
      </w:r>
      <w:r>
        <w:rPr>
          <w:rFonts w:ascii="宋体" w:hAnsi="宋体"/>
          <w:sz w:val="24"/>
        </w:rPr>
        <w:t>联合体中标后，</w:t>
      </w:r>
      <w:r>
        <w:rPr>
          <w:rFonts w:hint="eastAsia" w:ascii="宋体" w:hAnsi="宋体"/>
          <w:sz w:val="24"/>
        </w:rPr>
        <w:t>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w:t>
      </w:r>
      <w:r>
        <w:rPr>
          <w:rFonts w:ascii="宋体" w:hAnsi="宋体"/>
          <w:sz w:val="24"/>
        </w:rPr>
        <w:t>为履行合同</w:t>
      </w:r>
      <w:r>
        <w:rPr>
          <w:rFonts w:hint="eastAsia" w:ascii="宋体" w:hAnsi="宋体"/>
          <w:sz w:val="24"/>
        </w:rPr>
        <w:t>应</w:t>
      </w:r>
      <w:r>
        <w:rPr>
          <w:rFonts w:ascii="宋体" w:hAnsi="宋体"/>
          <w:sz w:val="24"/>
        </w:rPr>
        <w:t>向</w:t>
      </w:r>
      <w:r>
        <w:rPr>
          <w:rFonts w:hint="eastAsia" w:ascii="宋体" w:hAnsi="宋体"/>
          <w:sz w:val="24"/>
        </w:rPr>
        <w:t>采购代理机构与采购人</w:t>
      </w:r>
      <w:r>
        <w:rPr>
          <w:rFonts w:ascii="宋体" w:hAnsi="宋体"/>
          <w:sz w:val="24"/>
        </w:rPr>
        <w:t>承担连带责任</w:t>
      </w:r>
      <w:r>
        <w:rPr>
          <w:rFonts w:hint="eastAsia" w:ascii="宋体" w:hAnsi="宋体"/>
          <w:sz w:val="24"/>
        </w:rPr>
        <w:t>。</w:t>
      </w:r>
    </w:p>
    <w:p>
      <w:pPr>
        <w:spacing w:line="360" w:lineRule="auto"/>
        <w:ind w:firstLine="482" w:firstLineChars="200"/>
        <w:rPr>
          <w:rFonts w:ascii="宋体" w:hAnsi="宋体"/>
          <w:sz w:val="24"/>
        </w:rPr>
      </w:pPr>
      <w:r>
        <w:rPr>
          <w:rFonts w:hint="eastAsia" w:ascii="宋体" w:hAnsi="宋体"/>
          <w:sz w:val="24"/>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82" w:firstLineChars="200"/>
        <w:rPr>
          <w:rFonts w:ascii="宋体" w:hAnsi="宋体"/>
          <w:sz w:val="24"/>
        </w:rPr>
      </w:pPr>
      <w:r>
        <w:rPr>
          <w:rFonts w:hint="eastAsia" w:ascii="宋体" w:hAnsi="宋体"/>
          <w:sz w:val="24"/>
        </w:rPr>
        <w:t>6）联合体</w:t>
      </w:r>
      <w:r>
        <w:rPr>
          <w:rFonts w:ascii="宋体" w:hAnsi="宋体"/>
          <w:sz w:val="24"/>
        </w:rPr>
        <w:t>各方</w:t>
      </w:r>
      <w:r>
        <w:rPr>
          <w:rFonts w:hint="eastAsia" w:ascii="宋体" w:hAnsi="宋体"/>
          <w:sz w:val="24"/>
        </w:rPr>
        <w:t>均</w:t>
      </w:r>
      <w:r>
        <w:rPr>
          <w:rFonts w:ascii="宋体" w:hAnsi="宋体"/>
          <w:sz w:val="24"/>
        </w:rPr>
        <w:t>不得</w:t>
      </w:r>
      <w:r>
        <w:rPr>
          <w:rFonts w:hint="eastAsia" w:ascii="宋体" w:hAnsi="宋体"/>
          <w:sz w:val="24"/>
        </w:rPr>
        <w:t>同时</w:t>
      </w:r>
      <w:r>
        <w:rPr>
          <w:rFonts w:ascii="宋体" w:hAnsi="宋体"/>
          <w:sz w:val="24"/>
        </w:rPr>
        <w:t>再以自己</w:t>
      </w:r>
      <w:r>
        <w:rPr>
          <w:rFonts w:hint="eastAsia" w:ascii="宋体" w:hAnsi="宋体"/>
          <w:sz w:val="24"/>
        </w:rPr>
        <w:t>独立</w:t>
      </w:r>
      <w:r>
        <w:rPr>
          <w:rFonts w:ascii="宋体" w:hAnsi="宋体"/>
          <w:sz w:val="24"/>
        </w:rPr>
        <w:t>的名义单独投标，也不得</w:t>
      </w:r>
      <w:r>
        <w:rPr>
          <w:rFonts w:hint="eastAsia" w:ascii="宋体" w:hAnsi="宋体"/>
          <w:sz w:val="24"/>
        </w:rPr>
        <w:t>再</w:t>
      </w:r>
      <w:r>
        <w:rPr>
          <w:rFonts w:ascii="宋体" w:hAnsi="宋体"/>
          <w:sz w:val="24"/>
        </w:rPr>
        <w:t>同时参加</w:t>
      </w:r>
      <w:r>
        <w:rPr>
          <w:rFonts w:hint="eastAsia" w:ascii="宋体" w:hAnsi="宋体"/>
          <w:sz w:val="24"/>
        </w:rPr>
        <w:t>其他</w:t>
      </w:r>
      <w:r>
        <w:rPr>
          <w:rFonts w:ascii="宋体" w:hAnsi="宋体"/>
          <w:sz w:val="24"/>
        </w:rPr>
        <w:t>的联合体投标</w:t>
      </w:r>
      <w:r>
        <w:rPr>
          <w:rFonts w:hint="eastAsia" w:ascii="宋体" w:hAnsi="宋体"/>
          <w:sz w:val="24"/>
        </w:rPr>
        <w:t>。若该等情形被发现</w:t>
      </w:r>
      <w:r>
        <w:rPr>
          <w:rFonts w:ascii="宋体" w:hAnsi="宋体"/>
          <w:sz w:val="24"/>
        </w:rPr>
        <w:t>，其</w:t>
      </w:r>
      <w:r>
        <w:rPr>
          <w:rFonts w:hint="eastAsia" w:ascii="宋体" w:hAnsi="宋体"/>
          <w:sz w:val="24"/>
        </w:rPr>
        <w:t>单独的</w:t>
      </w:r>
      <w:r>
        <w:rPr>
          <w:rFonts w:ascii="宋体" w:hAnsi="宋体"/>
          <w:sz w:val="24"/>
        </w:rPr>
        <w:t>投标和与此有关的联合体的投标</w:t>
      </w:r>
      <w:r>
        <w:rPr>
          <w:rFonts w:hint="eastAsia" w:ascii="宋体" w:hAnsi="宋体"/>
          <w:sz w:val="24"/>
        </w:rPr>
        <w:t>均</w:t>
      </w:r>
      <w:r>
        <w:rPr>
          <w:rFonts w:ascii="宋体" w:hAnsi="宋体"/>
          <w:sz w:val="24"/>
        </w:rPr>
        <w:t>将被</w:t>
      </w:r>
      <w:r>
        <w:rPr>
          <w:rFonts w:hint="eastAsia" w:ascii="宋体" w:hAnsi="宋体"/>
          <w:sz w:val="24"/>
        </w:rPr>
        <w:t>一并</w:t>
      </w:r>
      <w:r>
        <w:rPr>
          <w:rFonts w:ascii="宋体" w:hAnsi="宋体"/>
          <w:sz w:val="24"/>
        </w:rPr>
        <w:t>拒绝</w:t>
      </w:r>
      <w:r>
        <w:rPr>
          <w:rFonts w:hint="eastAsia" w:ascii="宋体" w:hAnsi="宋体"/>
          <w:sz w:val="24"/>
        </w:rPr>
        <w:t>。</w:t>
      </w:r>
    </w:p>
    <w:p>
      <w:pPr>
        <w:pStyle w:val="11"/>
        <w:tabs>
          <w:tab w:val="left" w:pos="1146"/>
        </w:tabs>
        <w:spacing w:line="360" w:lineRule="auto"/>
        <w:ind w:left="0" w:leftChars="0" w:firstLine="482"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6投标人不得与采购人、采购代理机构等有利害关系。</w:t>
      </w:r>
    </w:p>
    <w:p>
      <w:pPr>
        <w:pStyle w:val="11"/>
        <w:tabs>
          <w:tab w:val="left" w:pos="1146"/>
        </w:tabs>
        <w:spacing w:line="360" w:lineRule="auto"/>
        <w:ind w:left="0" w:leftChars="0" w:firstLine="482" w:firstLineChars="200"/>
        <w:rPr>
          <w:rFonts w:ascii="宋体" w:hAnsi="宋体"/>
          <w:sz w:val="24"/>
        </w:rPr>
      </w:pPr>
      <w:r>
        <w:rPr>
          <w:rFonts w:hint="eastAsia" w:ascii="宋体" w:hAnsi="宋体"/>
          <w:sz w:val="24"/>
        </w:rPr>
        <w:t>3.7投标人合法从采购代理机构处获得招标文件。</w:t>
      </w:r>
    </w:p>
    <w:p>
      <w:pPr>
        <w:spacing w:line="360" w:lineRule="auto"/>
        <w:outlineLvl w:val="1"/>
        <w:rPr>
          <w:rFonts w:ascii="宋体" w:hAnsi="宋体"/>
          <w:b/>
          <w:sz w:val="24"/>
        </w:rPr>
      </w:pPr>
      <w:r>
        <w:rPr>
          <w:rFonts w:ascii="宋体" w:hAnsi="宋体"/>
          <w:b/>
          <w:sz w:val="24"/>
        </w:rPr>
        <w:t>4.</w:t>
      </w:r>
      <w:r>
        <w:rPr>
          <w:rFonts w:hint="eastAsia" w:ascii="宋体" w:hAnsi="宋体"/>
          <w:b/>
          <w:sz w:val="24"/>
        </w:rPr>
        <w:t>投标费用</w:t>
      </w:r>
    </w:p>
    <w:p>
      <w:pPr>
        <w:spacing w:line="360" w:lineRule="auto"/>
        <w:ind w:firstLine="482" w:firstLineChars="200"/>
        <w:rPr>
          <w:rFonts w:ascii="宋体" w:hAnsi="宋体"/>
          <w:sz w:val="24"/>
        </w:rPr>
      </w:pPr>
      <w:r>
        <w:rPr>
          <w:rFonts w:hint="eastAsia" w:ascii="宋体" w:hAnsi="宋体"/>
          <w:sz w:val="24"/>
        </w:rPr>
        <w:t>4.1投标人应承担所有与准备和参加投标有关的费用。</w:t>
      </w:r>
    </w:p>
    <w:p>
      <w:pPr>
        <w:spacing w:line="360" w:lineRule="auto"/>
        <w:outlineLvl w:val="1"/>
        <w:rPr>
          <w:rFonts w:ascii="宋体" w:hAnsi="宋体"/>
          <w:b/>
          <w:sz w:val="24"/>
        </w:rPr>
      </w:pPr>
      <w:r>
        <w:rPr>
          <w:rFonts w:hint="eastAsia" w:ascii="宋体" w:hAnsi="宋体"/>
          <w:b/>
          <w:sz w:val="24"/>
        </w:rPr>
        <w:t>5.纪律</w:t>
      </w:r>
    </w:p>
    <w:p>
      <w:pPr>
        <w:spacing w:line="360" w:lineRule="auto"/>
        <w:ind w:firstLine="482" w:firstLineChars="200"/>
        <w:rPr>
          <w:rFonts w:ascii="宋体" w:hAnsi="宋体"/>
          <w:sz w:val="24"/>
        </w:rPr>
      </w:pPr>
      <w:r>
        <w:rPr>
          <w:rFonts w:hint="eastAsia" w:ascii="宋体" w:hAnsi="宋体"/>
          <w:sz w:val="24"/>
        </w:rPr>
        <w:t>5.1投标人的投标行为应遵守国家的有关法律、法规和规章。</w:t>
      </w:r>
    </w:p>
    <w:p>
      <w:pPr>
        <w:spacing w:line="360" w:lineRule="auto"/>
        <w:ind w:firstLine="482" w:firstLineChars="200"/>
        <w:rPr>
          <w:rFonts w:ascii="宋体" w:hAnsi="宋体"/>
          <w:sz w:val="24"/>
        </w:rPr>
      </w:pPr>
      <w:r>
        <w:rPr>
          <w:rFonts w:hint="eastAsia" w:ascii="宋体" w:hAnsi="宋体"/>
          <w:sz w:val="24"/>
        </w:rPr>
        <w:t>5.2投标人不得相互串通投标报价，不得妨碍其他投标人的公平竞争，不得损害采购人或其他投标人的合法权益，投标人不得以向采购人、评标委员会成员行贿或者采取其他不正当手段谋取中标。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2" w:firstLineChars="200"/>
        <w:outlineLvl w:val="2"/>
        <w:rPr>
          <w:rFonts w:ascii="宋体" w:hAnsi="宋体"/>
          <w:sz w:val="24"/>
        </w:rPr>
      </w:pPr>
      <w:r>
        <w:rPr>
          <w:rFonts w:hint="eastAsia" w:ascii="宋体" w:hAnsi="宋体"/>
          <w:sz w:val="24"/>
        </w:rPr>
        <w:t>5.2.1有下列情形之一的，属于投标人相互串通投标：</w:t>
      </w:r>
    </w:p>
    <w:p>
      <w:pPr>
        <w:spacing w:line="360" w:lineRule="auto"/>
        <w:ind w:firstLine="482" w:firstLineChars="200"/>
        <w:rPr>
          <w:rFonts w:ascii="宋体" w:hAnsi="宋体"/>
          <w:sz w:val="24"/>
        </w:rPr>
      </w:pPr>
      <w:r>
        <w:rPr>
          <w:rFonts w:hint="eastAsia" w:ascii="宋体" w:hAnsi="宋体"/>
          <w:sz w:val="24"/>
        </w:rPr>
        <w:t>5.2.1.1投标人之间协商投标报价等投标文件的实质性内容；</w:t>
      </w:r>
    </w:p>
    <w:p>
      <w:pPr>
        <w:spacing w:line="360" w:lineRule="auto"/>
        <w:ind w:firstLine="482" w:firstLineChars="200"/>
        <w:rPr>
          <w:rFonts w:ascii="宋体" w:hAnsi="宋体"/>
          <w:sz w:val="24"/>
        </w:rPr>
      </w:pPr>
      <w:r>
        <w:rPr>
          <w:rFonts w:hint="eastAsia" w:ascii="宋体" w:hAnsi="宋体"/>
          <w:sz w:val="24"/>
        </w:rPr>
        <w:t>5.2.1.2投标人之间约定中标人；</w:t>
      </w:r>
    </w:p>
    <w:p>
      <w:pPr>
        <w:spacing w:line="360" w:lineRule="auto"/>
        <w:ind w:firstLine="482" w:firstLineChars="200"/>
        <w:rPr>
          <w:rFonts w:ascii="宋体" w:hAnsi="宋体"/>
          <w:sz w:val="24"/>
        </w:rPr>
      </w:pPr>
      <w:r>
        <w:rPr>
          <w:rFonts w:hint="eastAsia" w:ascii="宋体" w:hAnsi="宋体"/>
          <w:sz w:val="24"/>
        </w:rPr>
        <w:t>5.2.1.3投标人之间约定部分投标人放弃投标或者中标；</w:t>
      </w:r>
    </w:p>
    <w:p>
      <w:pPr>
        <w:spacing w:line="360" w:lineRule="auto"/>
        <w:ind w:firstLine="482" w:firstLineChars="200"/>
        <w:rPr>
          <w:rFonts w:ascii="宋体" w:hAnsi="宋体"/>
          <w:sz w:val="24"/>
        </w:rPr>
      </w:pPr>
      <w:r>
        <w:rPr>
          <w:rFonts w:hint="eastAsia" w:ascii="宋体" w:hAnsi="宋体"/>
          <w:sz w:val="24"/>
        </w:rPr>
        <w:t>5.2.1.4属于同一集团、协会、商会等组织成员的投标人按照该组织要求协同投标；</w:t>
      </w:r>
    </w:p>
    <w:p>
      <w:pPr>
        <w:spacing w:line="360" w:lineRule="auto"/>
        <w:ind w:firstLine="482" w:firstLineChars="200"/>
        <w:rPr>
          <w:rFonts w:ascii="宋体" w:hAnsi="宋体"/>
          <w:sz w:val="24"/>
        </w:rPr>
      </w:pPr>
      <w:r>
        <w:rPr>
          <w:rFonts w:hint="eastAsia" w:ascii="宋体" w:hAnsi="宋体"/>
          <w:sz w:val="24"/>
        </w:rPr>
        <w:t>5.2.1.5投标人之间为谋取中标或者排斥特定投标人而采取的其他联合行动。</w:t>
      </w:r>
    </w:p>
    <w:p>
      <w:pPr>
        <w:spacing w:line="360" w:lineRule="auto"/>
        <w:ind w:firstLine="482" w:firstLineChars="200"/>
        <w:outlineLvl w:val="2"/>
        <w:rPr>
          <w:rFonts w:ascii="宋体" w:hAnsi="宋体"/>
          <w:sz w:val="24"/>
        </w:rPr>
      </w:pPr>
      <w:r>
        <w:rPr>
          <w:rFonts w:hint="eastAsia" w:ascii="宋体" w:hAnsi="宋体"/>
          <w:sz w:val="24"/>
        </w:rPr>
        <w:t>5.2.2有下列情形之一的，视为投标人相互串通投标：</w:t>
      </w:r>
    </w:p>
    <w:p>
      <w:pPr>
        <w:spacing w:line="360" w:lineRule="auto"/>
        <w:ind w:firstLine="482" w:firstLineChars="200"/>
        <w:rPr>
          <w:rFonts w:ascii="宋体" w:hAnsi="宋体"/>
          <w:sz w:val="24"/>
        </w:rPr>
      </w:pPr>
      <w:r>
        <w:rPr>
          <w:rFonts w:hint="eastAsia" w:ascii="宋体" w:hAnsi="宋体"/>
          <w:sz w:val="24"/>
        </w:rPr>
        <w:t>5.2.2.1不同投标人的投标文件由同一单位或者个人编制；</w:t>
      </w:r>
    </w:p>
    <w:p>
      <w:pPr>
        <w:spacing w:line="360" w:lineRule="auto"/>
        <w:ind w:firstLine="482" w:firstLineChars="200"/>
        <w:rPr>
          <w:rFonts w:ascii="宋体" w:hAnsi="宋体"/>
          <w:sz w:val="24"/>
        </w:rPr>
      </w:pPr>
      <w:r>
        <w:rPr>
          <w:rFonts w:hint="eastAsia" w:ascii="宋体" w:hAnsi="宋体"/>
          <w:sz w:val="24"/>
        </w:rPr>
        <w:t>5.2.2.2不同投标人委托同一单位或者个人办理投标事宜；</w:t>
      </w:r>
    </w:p>
    <w:p>
      <w:pPr>
        <w:spacing w:line="360" w:lineRule="auto"/>
        <w:ind w:firstLine="482" w:firstLineChars="200"/>
        <w:rPr>
          <w:rFonts w:ascii="宋体" w:hAnsi="宋体"/>
          <w:sz w:val="24"/>
        </w:rPr>
      </w:pPr>
      <w:r>
        <w:rPr>
          <w:rFonts w:hint="eastAsia" w:ascii="宋体" w:hAnsi="宋体"/>
          <w:sz w:val="24"/>
        </w:rPr>
        <w:t>5.2.2.3不同投标人的投标文件载明的项目管理成员为同一人；</w:t>
      </w:r>
    </w:p>
    <w:p>
      <w:pPr>
        <w:spacing w:line="360" w:lineRule="auto"/>
        <w:ind w:firstLine="482" w:firstLineChars="200"/>
        <w:rPr>
          <w:rFonts w:ascii="宋体" w:hAnsi="宋体"/>
          <w:sz w:val="24"/>
        </w:rPr>
      </w:pPr>
      <w:r>
        <w:rPr>
          <w:rFonts w:hint="eastAsia" w:ascii="宋体" w:hAnsi="宋体"/>
          <w:sz w:val="24"/>
        </w:rPr>
        <w:t>5.2.2.4不同投标人的投标文件异常一致或者投标报价呈规律性差异；</w:t>
      </w:r>
    </w:p>
    <w:p>
      <w:pPr>
        <w:spacing w:line="360" w:lineRule="auto"/>
        <w:ind w:firstLine="482" w:firstLineChars="200"/>
        <w:rPr>
          <w:rFonts w:ascii="宋体" w:hAnsi="宋体"/>
          <w:sz w:val="24"/>
        </w:rPr>
      </w:pPr>
      <w:r>
        <w:rPr>
          <w:rFonts w:hint="eastAsia" w:ascii="宋体" w:hAnsi="宋体"/>
          <w:sz w:val="24"/>
        </w:rPr>
        <w:t>5.2.2.5不同投标人的投标文件相互混装；</w:t>
      </w:r>
    </w:p>
    <w:p>
      <w:pPr>
        <w:spacing w:line="360" w:lineRule="auto"/>
        <w:ind w:firstLine="482" w:firstLineChars="200"/>
        <w:rPr>
          <w:rFonts w:ascii="宋体" w:hAnsi="宋体"/>
          <w:sz w:val="24"/>
        </w:rPr>
      </w:pPr>
      <w:r>
        <w:rPr>
          <w:rFonts w:hint="eastAsia" w:ascii="宋体" w:hAnsi="宋体"/>
          <w:sz w:val="24"/>
        </w:rPr>
        <w:t>5.2.2.6不同投标人的投标保证金从同一单位或者个人的账户转出。</w:t>
      </w:r>
    </w:p>
    <w:p>
      <w:pPr>
        <w:spacing w:line="360" w:lineRule="auto"/>
        <w:outlineLvl w:val="1"/>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通知</w:t>
      </w:r>
    </w:p>
    <w:p>
      <w:pPr>
        <w:spacing w:line="360" w:lineRule="auto"/>
        <w:ind w:firstLine="482" w:firstLineChars="200"/>
        <w:rPr>
          <w:rFonts w:ascii="宋体" w:hAnsi="宋体"/>
          <w:sz w:val="24"/>
        </w:rPr>
      </w:pPr>
      <w:r>
        <w:rPr>
          <w:rFonts w:hint="eastAsia" w:ascii="宋体" w:hAnsi="宋体"/>
          <w:sz w:val="24"/>
        </w:rPr>
        <w:t>6.1对与本项目有关的通知，采购代理机构将以书面或邮件形式向潜在投标人发出。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bookmarkStart w:id="33" w:name="EB025ec78c141c4184a9d3fd53d6ec75bd"/>
    </w:p>
    <w:p>
      <w:pPr>
        <w:spacing w:line="400" w:lineRule="exact"/>
        <w:rPr>
          <w:rFonts w:ascii="宋体" w:hAnsi="宋体" w:cs="宋体"/>
          <w:b/>
          <w:sz w:val="24"/>
        </w:rPr>
      </w:pPr>
      <w:r>
        <w:rPr>
          <w:rFonts w:hint="eastAsia" w:ascii="宋体" w:hAnsi="宋体" w:cs="宋体"/>
          <w:b/>
          <w:sz w:val="24"/>
        </w:rPr>
        <w:t>7偏离</w:t>
      </w:r>
    </w:p>
    <w:p>
      <w:pPr>
        <w:spacing w:line="400" w:lineRule="exact"/>
        <w:ind w:firstLine="482" w:firstLineChars="200"/>
        <w:rPr>
          <w:rFonts w:ascii="宋体" w:hAnsi="宋体" w:cs="宋体"/>
          <w:sz w:val="24"/>
        </w:rPr>
      </w:pPr>
      <w:r>
        <w:rPr>
          <w:rFonts w:hint="eastAsia" w:ascii="宋体" w:hAnsi="宋体" w:cs="宋体"/>
          <w:sz w:val="24"/>
        </w:rPr>
        <w:t>1.9.1除法律、法规和规章规定外，招标文件中用文字规定或标注“★”符号的条款为实质性要求和条件；未用文字规定或“★”符号标注的条款为非实质性要求和条件。</w:t>
      </w:r>
    </w:p>
    <w:p>
      <w:pPr>
        <w:spacing w:line="400" w:lineRule="exact"/>
        <w:ind w:firstLine="482" w:firstLineChars="200"/>
        <w:rPr>
          <w:rFonts w:ascii="宋体" w:hAnsi="宋体" w:cs="宋体"/>
          <w:sz w:val="24"/>
        </w:rPr>
      </w:pPr>
      <w:r>
        <w:rPr>
          <w:rFonts w:hint="eastAsia" w:ascii="宋体" w:hAnsi="宋体" w:cs="宋体"/>
          <w:sz w:val="24"/>
        </w:rPr>
        <w:t>1.9.2偏离是指投标文件不满足或者不响应招标文件的要求。偏离分为偏离招标文件的实质性要求和条件及偏离招标文件的非实质性要求和条件。</w:t>
      </w:r>
    </w:p>
    <w:p>
      <w:pPr>
        <w:spacing w:line="400" w:lineRule="exact"/>
        <w:ind w:firstLine="482" w:firstLineChars="200"/>
        <w:rPr>
          <w:rFonts w:ascii="宋体" w:hAnsi="宋体" w:cs="宋体"/>
          <w:sz w:val="24"/>
        </w:rPr>
      </w:pPr>
      <w:r>
        <w:rPr>
          <w:rFonts w:hint="eastAsia" w:ascii="宋体" w:hAnsi="宋体" w:cs="宋体"/>
          <w:sz w:val="24"/>
        </w:rPr>
        <w:t>1.9.3投标文件偏离招标文件的实质性要求和条件，在评标时其投标将被否决。</w:t>
      </w:r>
    </w:p>
    <w:p>
      <w:pPr>
        <w:pStyle w:val="20"/>
        <w:ind w:firstLine="482" w:firstLineChars="200"/>
      </w:pPr>
      <w:r>
        <w:rPr>
          <w:rFonts w:hint="eastAsia" w:ascii="宋体" w:hAnsi="宋体" w:cs="宋体"/>
          <w:sz w:val="24"/>
        </w:rPr>
        <w:t>1.9.4投标文件偏离招标文件的非实质性要求和条件见投标人须知前附表。</w:t>
      </w:r>
    </w:p>
    <w:bookmarkEnd w:id="33"/>
    <w:p>
      <w:pPr>
        <w:pStyle w:val="5"/>
        <w:numPr>
          <w:ilvl w:val="0"/>
          <w:numId w:val="0"/>
        </w:numPr>
        <w:rPr>
          <w:rFonts w:ascii="黑体" w:hAnsi="黑体"/>
          <w:sz w:val="24"/>
          <w:szCs w:val="24"/>
        </w:rPr>
      </w:pPr>
      <w:bookmarkStart w:id="34" w:name="_Toc519111261"/>
      <w:r>
        <w:rPr>
          <w:rFonts w:hint="eastAsia" w:ascii="黑体" w:hAnsi="黑体"/>
          <w:sz w:val="24"/>
          <w:szCs w:val="24"/>
        </w:rPr>
        <w:t>二、招标文件</w:t>
      </w:r>
      <w:bookmarkEnd w:id="34"/>
    </w:p>
    <w:p>
      <w:pPr>
        <w:spacing w:line="360" w:lineRule="auto"/>
        <w:rPr>
          <w:rFonts w:ascii="宋体" w:hAnsi="宋体"/>
          <w:b/>
          <w:sz w:val="24"/>
        </w:rPr>
      </w:pPr>
      <w:r>
        <w:rPr>
          <w:rFonts w:hint="eastAsia" w:ascii="宋体" w:hAnsi="宋体"/>
          <w:b/>
          <w:sz w:val="24"/>
        </w:rPr>
        <w:t>8.招标文件组成</w:t>
      </w:r>
    </w:p>
    <w:p>
      <w:pPr>
        <w:spacing w:line="360" w:lineRule="auto"/>
        <w:ind w:firstLine="482" w:firstLineChars="200"/>
        <w:rPr>
          <w:rFonts w:ascii="宋体" w:hAnsi="宋体"/>
          <w:sz w:val="24"/>
        </w:rPr>
      </w:pPr>
      <w:r>
        <w:rPr>
          <w:rFonts w:hint="eastAsia" w:ascii="宋体" w:hAnsi="宋体"/>
          <w:sz w:val="24"/>
        </w:rPr>
        <w:t>招标文件由招标文件目录所列内容组成。</w:t>
      </w:r>
    </w:p>
    <w:p>
      <w:pPr>
        <w:spacing w:line="360" w:lineRule="auto"/>
        <w:rPr>
          <w:rFonts w:ascii="宋体" w:hAnsi="宋体"/>
          <w:b/>
          <w:sz w:val="24"/>
        </w:rPr>
      </w:pPr>
      <w:r>
        <w:rPr>
          <w:rFonts w:hint="eastAsia" w:ascii="宋体" w:hAnsi="宋体"/>
          <w:b/>
          <w:sz w:val="24"/>
        </w:rPr>
        <w:t>9.踏勘现场</w:t>
      </w:r>
    </w:p>
    <w:p>
      <w:pPr>
        <w:spacing w:line="360" w:lineRule="auto"/>
        <w:ind w:firstLine="482" w:firstLineChars="200"/>
        <w:rPr>
          <w:rFonts w:ascii="宋体" w:hAnsi="宋体"/>
          <w:sz w:val="24"/>
        </w:rPr>
      </w:pPr>
      <w:r>
        <w:rPr>
          <w:rFonts w:hint="eastAsia" w:ascii="宋体" w:hAnsi="宋体"/>
          <w:sz w:val="24"/>
        </w:rPr>
        <w:t>9.1本项目是否统一组织投标人踏勘现场见招标文件第二部分“投标人须知前附表”中的规定。无论是否统一组织，投标人应对供货现场和周围环境进行勘察，以获取编制投标文件所需的资料。</w:t>
      </w:r>
    </w:p>
    <w:p>
      <w:pPr>
        <w:spacing w:line="360" w:lineRule="auto"/>
        <w:ind w:firstLine="482" w:firstLineChars="200"/>
        <w:rPr>
          <w:rFonts w:ascii="宋体" w:hAnsi="宋体"/>
          <w:sz w:val="24"/>
        </w:rPr>
      </w:pPr>
      <w:r>
        <w:rPr>
          <w:rFonts w:hint="eastAsia" w:ascii="宋体" w:hAnsi="宋体"/>
          <w:sz w:val="24"/>
        </w:rPr>
        <w:t>9.2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ind w:firstLine="482" w:firstLineChars="200"/>
        <w:rPr>
          <w:rFonts w:ascii="宋体" w:hAnsi="宋体"/>
          <w:sz w:val="24"/>
        </w:rPr>
      </w:pPr>
      <w:r>
        <w:rPr>
          <w:rFonts w:hint="eastAsia" w:ascii="宋体" w:hAnsi="宋体"/>
          <w:sz w:val="24"/>
        </w:rPr>
        <w:t>9.3除非有特殊要求，招标文件不单独提供供货使用地的自然环境、气候条件、公用设施等情况，投标人被视为熟悉上述与履行合同有关的一切情况。</w:t>
      </w:r>
    </w:p>
    <w:p>
      <w:pPr>
        <w:spacing w:line="360" w:lineRule="auto"/>
        <w:ind w:firstLine="482" w:firstLineChars="200"/>
        <w:rPr>
          <w:rFonts w:ascii="宋体" w:hAnsi="宋体"/>
          <w:sz w:val="24"/>
        </w:rPr>
      </w:pPr>
      <w:r>
        <w:rPr>
          <w:rFonts w:hint="eastAsia" w:ascii="宋体" w:hAnsi="宋体"/>
          <w:sz w:val="24"/>
        </w:rPr>
        <w:t>9.4除采购人原因外，投标人自行负责在踏勘现场中所发生的人员伤亡和财产损失。</w:t>
      </w:r>
    </w:p>
    <w:p>
      <w:pPr>
        <w:spacing w:line="360" w:lineRule="auto"/>
        <w:rPr>
          <w:rFonts w:ascii="宋体" w:hAnsi="宋体"/>
          <w:bCs/>
          <w:sz w:val="24"/>
        </w:rPr>
      </w:pPr>
      <w:r>
        <w:rPr>
          <w:rFonts w:hint="eastAsia" w:ascii="宋体" w:hAnsi="宋体"/>
          <w:b/>
          <w:sz w:val="24"/>
        </w:rPr>
        <w:t>10.知识产权</w:t>
      </w:r>
    </w:p>
    <w:p>
      <w:pPr>
        <w:spacing w:line="360" w:lineRule="auto"/>
        <w:ind w:firstLine="482" w:firstLineChars="200"/>
        <w:rPr>
          <w:rFonts w:ascii="宋体" w:hAnsi="宋体"/>
          <w:sz w:val="24"/>
        </w:rPr>
      </w:pPr>
      <w:r>
        <w:rPr>
          <w:rFonts w:hint="eastAsia" w:ascii="宋体" w:hAnsi="宋体"/>
          <w:sz w:val="24"/>
        </w:rPr>
        <w:t>10.1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pacing w:line="360" w:lineRule="auto"/>
        <w:ind w:firstLine="482" w:firstLineChars="200"/>
        <w:rPr>
          <w:rFonts w:ascii="宋体" w:hAnsi="宋体"/>
          <w:sz w:val="24"/>
        </w:rPr>
      </w:pPr>
      <w:r>
        <w:rPr>
          <w:rFonts w:hint="eastAsia" w:ascii="宋体" w:hAnsi="宋体"/>
          <w:sz w:val="24"/>
        </w:rPr>
        <w:t>10.2投标人如欲在项目实施过程中采用自有知识成果，须在投标文件中声明，并提供相关知识产权证明文件。使用该知识成果后，投标人须提供开发接口和开发手册等技术文档。</w:t>
      </w:r>
    </w:p>
    <w:p>
      <w:pPr>
        <w:spacing w:line="360" w:lineRule="auto"/>
        <w:rPr>
          <w:rFonts w:ascii="宋体" w:hAnsi="宋体"/>
          <w:b/>
          <w:sz w:val="24"/>
        </w:rPr>
      </w:pPr>
      <w:r>
        <w:rPr>
          <w:rFonts w:hint="eastAsia" w:ascii="宋体" w:hAnsi="宋体"/>
          <w:b/>
          <w:sz w:val="24"/>
        </w:rPr>
        <w:t>11.招标文件的澄清和修改</w:t>
      </w:r>
    </w:p>
    <w:p>
      <w:pPr>
        <w:spacing w:line="360" w:lineRule="auto"/>
        <w:ind w:firstLine="482" w:firstLineChars="200"/>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投标人如果对招标文件有疑问或要求进行澄清的，应按照招标文件第二部分“投标人须知前附表”中规定向采购代理机构提出。提出后，请投标人及时领取答疑文件或澄清文件。必要时，采购代理机构将组织相关专家召开答疑会，如召开，答疑会安排另行通知。</w:t>
      </w:r>
    </w:p>
    <w:p>
      <w:pPr>
        <w:spacing w:line="360" w:lineRule="auto"/>
        <w:ind w:firstLine="482" w:firstLineChars="200"/>
        <w:rPr>
          <w:rFonts w:ascii="宋体" w:hAnsi="宋体"/>
          <w:sz w:val="24"/>
        </w:rPr>
      </w:pPr>
      <w:r>
        <w:rPr>
          <w:rFonts w:hint="eastAsia" w:ascii="宋体" w:hAnsi="宋体"/>
          <w:sz w:val="24"/>
        </w:rPr>
        <w:t>投标人在规定的时间内未对招标文件提出疑问或要求澄清的，采购代理机构将视其为同意，对在“答疑接受时间”后就招标文件内容提出的疑问及澄清要求将不予受理。</w:t>
      </w:r>
    </w:p>
    <w:p>
      <w:pPr>
        <w:spacing w:line="360" w:lineRule="auto"/>
        <w:ind w:firstLine="482" w:firstLineChars="200"/>
        <w:rPr>
          <w:rFonts w:ascii="宋体" w:hAnsi="宋体"/>
          <w:sz w:val="24"/>
        </w:rPr>
      </w:pPr>
      <w:r>
        <w:rPr>
          <w:rFonts w:hint="eastAsia" w:ascii="宋体" w:hAnsi="宋体"/>
          <w:sz w:val="24"/>
        </w:rPr>
        <w:t>11.2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spacing w:line="360" w:lineRule="auto"/>
        <w:ind w:firstLine="482" w:firstLineChars="200"/>
        <w:rPr>
          <w:rFonts w:ascii="宋体" w:hAnsi="宋体"/>
          <w:sz w:val="24"/>
        </w:rPr>
      </w:pPr>
      <w:r>
        <w:rPr>
          <w:rFonts w:hint="eastAsia" w:ascii="宋体" w:hAnsi="宋体"/>
          <w:sz w:val="24"/>
        </w:rPr>
        <w:t>特殊情况下，采购代理机构发布澄清、修改文件后，征得投标人同意，可不改变投标截止时间和开标时间。</w:t>
      </w:r>
    </w:p>
    <w:p>
      <w:pPr>
        <w:spacing w:line="360" w:lineRule="auto"/>
        <w:ind w:firstLine="482" w:firstLineChars="200"/>
        <w:rPr>
          <w:rFonts w:ascii="宋体" w:hAnsi="宋体"/>
          <w:sz w:val="24"/>
        </w:rPr>
      </w:pPr>
      <w:r>
        <w:rPr>
          <w:rFonts w:hint="eastAsia" w:ascii="宋体" w:hAnsi="宋体"/>
          <w:sz w:val="24"/>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spacing w:line="360" w:lineRule="auto"/>
        <w:ind w:firstLine="482" w:firstLineChars="200"/>
        <w:rPr>
          <w:rFonts w:ascii="宋体" w:hAnsi="宋体"/>
          <w:b/>
          <w:sz w:val="24"/>
        </w:rPr>
      </w:pPr>
      <w:r>
        <w:rPr>
          <w:rFonts w:hint="eastAsia" w:ascii="宋体" w:hAnsi="宋体"/>
          <w:sz w:val="24"/>
        </w:rPr>
        <w:t>10</w:t>
      </w:r>
      <w:r>
        <w:rPr>
          <w:rFonts w:ascii="宋体" w:hAnsi="宋体"/>
          <w:sz w:val="24"/>
        </w:rPr>
        <w:t>.</w:t>
      </w:r>
      <w:r>
        <w:rPr>
          <w:rFonts w:hint="eastAsia" w:ascii="宋体" w:hAnsi="宋体"/>
          <w:sz w:val="24"/>
        </w:rPr>
        <w:t>4采购代理机构对招标文件作出的澄清、修改以书面或邮件形式向潜在投标人发出。因登记有误等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spacing w:line="360" w:lineRule="auto"/>
        <w:ind w:firstLine="482" w:firstLineChars="200"/>
        <w:rPr>
          <w:color w:val="000080"/>
          <w:sz w:val="20"/>
          <w:highlight w:val="white"/>
        </w:rPr>
      </w:pPr>
      <w:r>
        <w:rPr>
          <w:rFonts w:hint="eastAsia" w:ascii="宋体" w:hAnsi="宋体"/>
          <w:bCs/>
          <w:sz w:val="24"/>
        </w:rPr>
        <w:t>10.5澄清、修改文件发出后，投标人必须使用最新的答疑、澄清文件制作投标文件，否则后果自负。</w:t>
      </w:r>
      <w:bookmarkStart w:id="35" w:name="EB95389bfbf74c4fd3a96f81cde95c43cd"/>
      <w:r>
        <w:rPr>
          <w:rFonts w:hint="eastAsia"/>
          <w:color w:val="000080"/>
          <w:sz w:val="20"/>
          <w:highlight w:val="white"/>
        </w:rPr>
        <w:t xml:space="preserve"> </w:t>
      </w:r>
      <w:bookmarkEnd w:id="35"/>
      <w:bookmarkStart w:id="36" w:name="EB632682dc7bd24f9697b91bdadf704a7c"/>
      <w:r>
        <w:rPr>
          <w:rFonts w:hint="eastAsia"/>
          <w:color w:val="000080"/>
          <w:sz w:val="20"/>
          <w:highlight w:val="white"/>
        </w:rPr>
        <w:t xml:space="preserve"> </w:t>
      </w:r>
      <w:bookmarkEnd w:id="36"/>
      <w:bookmarkStart w:id="37" w:name="EB0ee97c2df9374b61990b315328f26394"/>
      <w:r>
        <w:rPr>
          <w:rFonts w:hint="eastAsia"/>
          <w:color w:val="000080"/>
          <w:sz w:val="20"/>
          <w:highlight w:val="white"/>
        </w:rPr>
        <w:t xml:space="preserve"> </w:t>
      </w:r>
      <w:bookmarkEnd w:id="37"/>
    </w:p>
    <w:p>
      <w:pPr>
        <w:pStyle w:val="5"/>
        <w:numPr>
          <w:ilvl w:val="0"/>
          <w:numId w:val="0"/>
        </w:numPr>
        <w:rPr>
          <w:rFonts w:ascii="黑体" w:hAnsi="黑体"/>
          <w:sz w:val="24"/>
          <w:szCs w:val="24"/>
        </w:rPr>
      </w:pPr>
      <w:bookmarkStart w:id="38" w:name="_Toc519111262"/>
      <w:r>
        <w:rPr>
          <w:rFonts w:hint="eastAsia" w:ascii="黑体" w:hAnsi="黑体"/>
          <w:sz w:val="24"/>
          <w:szCs w:val="24"/>
        </w:rPr>
        <w:t>三、投标文件</w:t>
      </w:r>
      <w:bookmarkEnd w:id="38"/>
    </w:p>
    <w:p>
      <w:pPr>
        <w:spacing w:line="360" w:lineRule="auto"/>
        <w:rPr>
          <w:rFonts w:ascii="宋体" w:hAnsi="宋体"/>
          <w:b/>
          <w:sz w:val="24"/>
        </w:rPr>
      </w:pPr>
      <w:r>
        <w:rPr>
          <w:rFonts w:hint="eastAsia" w:ascii="宋体" w:hAnsi="宋体"/>
          <w:b/>
          <w:sz w:val="24"/>
        </w:rPr>
        <w:t>11.投标文件的语言及计量单位</w:t>
      </w:r>
    </w:p>
    <w:p>
      <w:pPr>
        <w:spacing w:line="360" w:lineRule="auto"/>
        <w:ind w:firstLine="482" w:firstLineChars="200"/>
        <w:rPr>
          <w:rFonts w:ascii="宋体" w:hAnsi="宋体"/>
          <w:sz w:val="24"/>
        </w:rPr>
      </w:pPr>
      <w:r>
        <w:rPr>
          <w:rFonts w:hint="eastAsia" w:ascii="宋体" w:hAnsi="宋体"/>
          <w:sz w:val="24"/>
        </w:rPr>
        <w:t>11.1投标人提交的投标文件（包括技术文件和资料、图纸中的说明）以及投标人与采购代理机构就有关投标的所有来往函电均应使用中文简体字。</w:t>
      </w:r>
    </w:p>
    <w:p>
      <w:pPr>
        <w:spacing w:line="540" w:lineRule="exact"/>
        <w:ind w:firstLine="482" w:firstLineChars="200"/>
        <w:rPr>
          <w:rFonts w:ascii="宋体" w:hAnsi="宋体"/>
          <w:sz w:val="24"/>
        </w:rPr>
      </w:pPr>
      <w:r>
        <w:rPr>
          <w:rFonts w:hint="eastAsia" w:ascii="宋体" w:hAnsi="宋体"/>
          <w:sz w:val="24"/>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pacing w:line="540" w:lineRule="exact"/>
        <w:ind w:firstLine="482" w:firstLineChars="200"/>
        <w:rPr>
          <w:rFonts w:ascii="宋体" w:hAnsi="宋体"/>
          <w:sz w:val="24"/>
        </w:rPr>
      </w:pPr>
      <w:r>
        <w:rPr>
          <w:rFonts w:hint="eastAsia" w:ascii="宋体" w:hAnsi="宋体"/>
          <w:sz w:val="24"/>
        </w:rPr>
        <w:t>11.3除非招标文件另有规定，投标文件所使用的计量单位，应使用国家法定计量单位。</w:t>
      </w:r>
    </w:p>
    <w:p>
      <w:pPr>
        <w:spacing w:line="540" w:lineRule="exact"/>
        <w:ind w:firstLine="482" w:firstLineChars="200"/>
        <w:rPr>
          <w:rFonts w:ascii="宋体" w:hAnsi="宋体"/>
          <w:sz w:val="24"/>
        </w:rPr>
      </w:pPr>
      <w:r>
        <w:rPr>
          <w:rFonts w:hint="eastAsia" w:ascii="宋体" w:hAnsi="宋体"/>
          <w:sz w:val="24"/>
        </w:rPr>
        <w:t>11.4对违反上述规定情形的，评标委员会有权要求投标人限期提供相应文件或决定对其投标予以拒绝。</w:t>
      </w:r>
    </w:p>
    <w:p>
      <w:pPr>
        <w:spacing w:line="540" w:lineRule="exact"/>
        <w:ind w:firstLine="482" w:firstLineChars="200"/>
        <w:rPr>
          <w:rFonts w:ascii="宋体" w:hAnsi="宋体"/>
          <w:sz w:val="24"/>
        </w:rPr>
      </w:pPr>
      <w:r>
        <w:rPr>
          <w:rFonts w:hint="eastAsia" w:ascii="宋体" w:hAnsi="宋体"/>
          <w:sz w:val="24"/>
        </w:rPr>
        <w:t>11.5电报、电话、传真形式的投标概不接受。投标人的投标文件一律不予退还。</w:t>
      </w:r>
    </w:p>
    <w:p>
      <w:pPr>
        <w:spacing w:line="540" w:lineRule="exact"/>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投标文件组成及编制</w:t>
      </w:r>
    </w:p>
    <w:p>
      <w:pPr>
        <w:pStyle w:val="33"/>
        <w:spacing w:line="540" w:lineRule="exact"/>
        <w:ind w:firstLine="482" w:firstLineChars="200"/>
        <w:rPr>
          <w:rFonts w:ascii="宋体" w:hAnsi="宋体" w:cs="宋体"/>
          <w:sz w:val="24"/>
          <w:szCs w:val="24"/>
        </w:rPr>
      </w:pPr>
      <w:r>
        <w:rPr>
          <w:rFonts w:hint="eastAsia" w:ascii="宋体" w:hAnsi="宋体" w:cs="宋体"/>
          <w:sz w:val="24"/>
          <w:szCs w:val="24"/>
        </w:rPr>
        <w:t>12.1投标文件的组成详见第六部分“投标文件格式”。</w:t>
      </w:r>
    </w:p>
    <w:p>
      <w:pPr>
        <w:pStyle w:val="33"/>
        <w:spacing w:line="540" w:lineRule="exact"/>
        <w:ind w:firstLine="482" w:firstLineChars="200"/>
        <w:rPr>
          <w:rFonts w:ascii="宋体" w:hAnsi="宋体" w:cs="宋体"/>
          <w:sz w:val="24"/>
          <w:szCs w:val="24"/>
        </w:rPr>
      </w:pPr>
      <w:r>
        <w:rPr>
          <w:rFonts w:hint="eastAsia" w:ascii="宋体" w:hAnsi="宋体" w:cs="宋体"/>
          <w:sz w:val="24"/>
          <w:szCs w:val="24"/>
        </w:rPr>
        <w:t>12.2投标文件的编制</w:t>
      </w:r>
    </w:p>
    <w:p>
      <w:pPr>
        <w:spacing w:line="360" w:lineRule="auto"/>
        <w:ind w:firstLine="482" w:firstLineChars="200"/>
        <w:rPr>
          <w:rFonts w:ascii="宋体" w:hAnsi="宋体" w:cs="宋体"/>
          <w:sz w:val="24"/>
          <w:szCs w:val="24"/>
        </w:rPr>
      </w:pPr>
      <w:r>
        <w:rPr>
          <w:rFonts w:hint="eastAsia" w:ascii="宋体" w:hAnsi="宋体" w:cs="宋体"/>
          <w:sz w:val="24"/>
          <w:szCs w:val="24"/>
        </w:rPr>
        <w:t>12.2.1投标文件按照招标文件中明确的投标文件目录和格式进行编制，保证目录清晰、内容完整。如有必要，可以增加附页，作为投标文件的组成部分。</w:t>
      </w:r>
    </w:p>
    <w:p>
      <w:pPr>
        <w:spacing w:line="360" w:lineRule="auto"/>
        <w:ind w:firstLine="482" w:firstLineChars="200"/>
        <w:rPr>
          <w:rFonts w:ascii="宋体" w:hAnsi="宋体" w:cs="宋体"/>
          <w:sz w:val="24"/>
          <w:szCs w:val="24"/>
        </w:rPr>
      </w:pPr>
      <w:r>
        <w:rPr>
          <w:rFonts w:hint="eastAsia" w:ascii="宋体" w:hAnsi="宋体" w:cs="宋体"/>
          <w:sz w:val="24"/>
          <w:szCs w:val="24"/>
        </w:rPr>
        <w:t xml:space="preserve">12.2.2投标文件应当对招标文件有关交货期、投标有效期、采购需求、采购内容等实质性内容作出响应。投标文件在满足招标文件实质性要求的基础上，可以提出比招标文件要求更有利于招标人的承诺。   </w:t>
      </w:r>
    </w:p>
    <w:p>
      <w:pPr>
        <w:spacing w:line="360" w:lineRule="auto"/>
        <w:ind w:firstLine="482" w:firstLineChars="200"/>
        <w:rPr>
          <w:rFonts w:ascii="宋体" w:hAnsi="宋体" w:cs="宋体"/>
          <w:sz w:val="24"/>
          <w:szCs w:val="24"/>
        </w:rPr>
      </w:pPr>
      <w:r>
        <w:rPr>
          <w:rFonts w:hint="eastAsia" w:ascii="宋体" w:hAnsi="宋体" w:cs="宋体"/>
          <w:sz w:val="24"/>
          <w:szCs w:val="24"/>
        </w:rPr>
        <w:t>12.3.3投标单位可对供货现场以及其范围环境进行考察，以获取有关编制投标文件和签署实施合同所需的各项资料，投标单位应承担现场考察的费用、责任和风险。</w:t>
      </w:r>
    </w:p>
    <w:p>
      <w:pPr>
        <w:spacing w:line="360" w:lineRule="auto"/>
        <w:ind w:firstLine="482" w:firstLineChars="200"/>
      </w:pPr>
      <w:r>
        <w:rPr>
          <w:rFonts w:hint="eastAsia" w:ascii="宋体" w:hAnsi="宋体" w:cs="宋体"/>
          <w:sz w:val="24"/>
          <w:szCs w:val="24"/>
        </w:rPr>
        <w:t>13.5投标单位编制投标文件时，应当如实在技术响应表和商务响应表中填写响应情况。</w:t>
      </w:r>
    </w:p>
    <w:p>
      <w:pPr>
        <w:spacing w:line="360" w:lineRule="auto"/>
        <w:ind w:firstLine="482" w:firstLineChars="200"/>
        <w:rPr>
          <w:rFonts w:ascii="宋体" w:hAnsi="宋体"/>
          <w:b/>
          <w:sz w:val="24"/>
        </w:rPr>
      </w:pPr>
      <w:r>
        <w:rPr>
          <w:rFonts w:hint="eastAsia" w:ascii="宋体" w:hAnsi="宋体" w:cs="宋体"/>
          <w:sz w:val="24"/>
        </w:rPr>
        <w:t>★</w:t>
      </w:r>
      <w:r>
        <w:rPr>
          <w:rFonts w:hint="eastAsia" w:ascii="宋体" w:hAnsi="宋体"/>
          <w:b/>
          <w:sz w:val="24"/>
        </w:rPr>
        <w:t>13.投标报价</w:t>
      </w:r>
    </w:p>
    <w:p>
      <w:pPr>
        <w:spacing w:line="360" w:lineRule="auto"/>
        <w:ind w:firstLine="482" w:firstLineChars="200"/>
        <w:rPr>
          <w:rFonts w:ascii="宋体" w:hAnsi="宋体"/>
          <w:sz w:val="24"/>
        </w:rPr>
      </w:pPr>
      <w:r>
        <w:rPr>
          <w:rFonts w:hint="eastAsia" w:ascii="宋体" w:hAnsi="宋体"/>
          <w:sz w:val="24"/>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spacing w:line="360" w:lineRule="auto"/>
        <w:ind w:firstLine="482" w:firstLineChars="200"/>
        <w:rPr>
          <w:rFonts w:ascii="宋体" w:hAnsi="宋体"/>
          <w:sz w:val="24"/>
        </w:rPr>
      </w:pPr>
      <w:r>
        <w:rPr>
          <w:rFonts w:hint="eastAsia" w:ascii="宋体" w:hAnsi="宋体"/>
          <w:sz w:val="24"/>
        </w:rPr>
        <w:t>13.2投标人投报多包的，须对每包分别制作投标文件并报价</w:t>
      </w:r>
      <w:r>
        <w:rPr>
          <w:rFonts w:hint="eastAsia" w:ascii="宋体" w:hAnsi="宋体"/>
          <w:b/>
          <w:sz w:val="24"/>
        </w:rPr>
        <w:t>。</w:t>
      </w:r>
    </w:p>
    <w:p>
      <w:pPr>
        <w:spacing w:line="360" w:lineRule="auto"/>
        <w:ind w:firstLine="482" w:firstLineChars="200"/>
        <w:rPr>
          <w:rFonts w:ascii="宋体" w:hAnsi="宋体"/>
          <w:b/>
          <w:sz w:val="24"/>
        </w:rPr>
      </w:pPr>
      <w:r>
        <w:rPr>
          <w:rFonts w:hint="eastAsia" w:ascii="宋体" w:hAnsi="宋体"/>
          <w:sz w:val="24"/>
        </w:rPr>
        <w:t>13.3除非招标文件另有规定，不接受可选择或可调整的投标方案和报价，任何有选择的或可调整的投标方案和报价将被视为非响应性投标而被拒绝。</w:t>
      </w:r>
    </w:p>
    <w:p>
      <w:pPr>
        <w:spacing w:line="360" w:lineRule="auto"/>
        <w:ind w:firstLine="482" w:firstLineChars="200"/>
        <w:rPr>
          <w:rFonts w:ascii="宋体" w:hAnsi="宋体"/>
          <w:sz w:val="24"/>
        </w:rPr>
      </w:pPr>
      <w:r>
        <w:rPr>
          <w:rFonts w:hint="eastAsia" w:ascii="宋体" w:hAnsi="宋体"/>
          <w:sz w:val="24"/>
        </w:rPr>
        <w:t>13.4本项目是否接受进口产品按照招标文件第二部分“投标人须知前附表中”中的规定。</w:t>
      </w:r>
    </w:p>
    <w:p>
      <w:pPr>
        <w:spacing w:line="360" w:lineRule="auto"/>
        <w:ind w:firstLine="482" w:firstLineChars="200"/>
        <w:rPr>
          <w:rFonts w:ascii="宋体" w:hAnsi="宋体"/>
          <w:sz w:val="24"/>
        </w:rPr>
      </w:pPr>
      <w:r>
        <w:rPr>
          <w:rFonts w:hint="eastAsia" w:ascii="宋体" w:hAnsi="宋体"/>
          <w:sz w:val="24"/>
        </w:rPr>
        <w:t>13.5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spacing w:line="360" w:lineRule="auto"/>
        <w:ind w:firstLine="482" w:firstLineChars="200"/>
        <w:rPr>
          <w:rFonts w:ascii="宋体" w:hAnsi="宋体"/>
          <w:sz w:val="24"/>
        </w:rPr>
      </w:pPr>
      <w:r>
        <w:rPr>
          <w:rFonts w:hint="eastAsia" w:ascii="宋体" w:hAnsi="宋体"/>
          <w:sz w:val="24"/>
        </w:rPr>
        <w:t>13.6投标人须严格按照报价明细表规定的内容填写货物单价以及其他事项。</w:t>
      </w:r>
    </w:p>
    <w:p>
      <w:pPr>
        <w:spacing w:line="360" w:lineRule="auto"/>
        <w:ind w:firstLine="482" w:firstLineChars="200"/>
        <w:rPr>
          <w:rFonts w:ascii="宋体" w:hAnsi="宋体"/>
          <w:sz w:val="24"/>
        </w:rPr>
      </w:pPr>
      <w:r>
        <w:rPr>
          <w:rFonts w:hint="eastAsia" w:ascii="宋体" w:hAnsi="宋体"/>
          <w:sz w:val="24"/>
        </w:rPr>
        <w:t>13.7投标人对投标报价若有说明应在投标文件中显著处注明。</w:t>
      </w:r>
    </w:p>
    <w:p>
      <w:pPr>
        <w:spacing w:line="360" w:lineRule="auto"/>
        <w:ind w:firstLine="482" w:firstLineChars="200"/>
        <w:rPr>
          <w:rFonts w:ascii="宋体" w:hAnsi="宋体"/>
          <w:sz w:val="24"/>
        </w:rPr>
      </w:pPr>
      <w:r>
        <w:rPr>
          <w:rFonts w:hint="eastAsia" w:ascii="宋体" w:hAnsi="宋体"/>
          <w:sz w:val="24"/>
        </w:rPr>
        <w:t>除政策性文件规定以外，投标人所报价格在合同实施期间不因市场变化因素而变动。</w:t>
      </w:r>
    </w:p>
    <w:p>
      <w:pPr>
        <w:spacing w:line="360" w:lineRule="auto"/>
        <w:ind w:firstLine="482" w:firstLineChars="200"/>
        <w:rPr>
          <w:rFonts w:ascii="宋体" w:hAnsi="宋体"/>
          <w:sz w:val="24"/>
        </w:rPr>
      </w:pPr>
      <w:r>
        <w:rPr>
          <w:rFonts w:hint="eastAsia" w:ascii="宋体" w:hAnsi="宋体"/>
          <w:sz w:val="24"/>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spacing w:line="360" w:lineRule="auto"/>
        <w:ind w:firstLine="482" w:firstLineChars="200"/>
        <w:rPr>
          <w:rFonts w:ascii="宋体" w:hAnsi="宋体"/>
          <w:sz w:val="24"/>
        </w:rPr>
      </w:pPr>
      <w:r>
        <w:rPr>
          <w:rFonts w:hint="eastAsia" w:ascii="宋体" w:hAnsi="宋体"/>
          <w:sz w:val="24"/>
        </w:rPr>
        <w:t>13.9最低报价不能作为中标的保证。</w:t>
      </w:r>
    </w:p>
    <w:p>
      <w:pPr>
        <w:spacing w:line="360" w:lineRule="auto"/>
        <w:rPr>
          <w:rFonts w:ascii="宋体" w:hAnsi="宋体"/>
          <w:b/>
          <w:sz w:val="24"/>
        </w:rPr>
      </w:pPr>
      <w:r>
        <w:rPr>
          <w:rFonts w:hint="eastAsia" w:ascii="宋体" w:hAnsi="宋体"/>
          <w:b/>
          <w:sz w:val="24"/>
        </w:rPr>
        <w:t>14.投标有效期</w:t>
      </w:r>
    </w:p>
    <w:p>
      <w:pPr>
        <w:spacing w:line="360" w:lineRule="auto"/>
        <w:ind w:firstLine="482" w:firstLineChars="200"/>
        <w:rPr>
          <w:rFonts w:ascii="宋体" w:hAnsi="宋体"/>
          <w:sz w:val="24"/>
        </w:rPr>
      </w:pPr>
      <w:r>
        <w:rPr>
          <w:rFonts w:hint="eastAsia" w:ascii="宋体" w:hAnsi="宋体"/>
          <w:sz w:val="24"/>
        </w:rPr>
        <w:t>14.1本项目的投标有效期按照招标文件第二部分“投标人须知前附表中”中的规定。投标有效期自投标截止之日起计算，短于规定期限的投标将按无效投标处理。</w:t>
      </w:r>
    </w:p>
    <w:p>
      <w:pPr>
        <w:spacing w:line="360" w:lineRule="auto"/>
        <w:ind w:firstLine="482" w:firstLineChars="200"/>
        <w:rPr>
          <w:rFonts w:ascii="宋体" w:hAnsi="宋体"/>
          <w:sz w:val="24"/>
        </w:rPr>
      </w:pPr>
      <w:r>
        <w:rPr>
          <w:rFonts w:hint="eastAsia" w:ascii="宋体" w:hAnsi="宋体"/>
          <w:sz w:val="24"/>
        </w:rPr>
        <w:t>14.2在特殊情况下，采购代理机构可与投标人协商延长投标有效期。这种要求和答复都应以书面或邮件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pacing w:line="360" w:lineRule="auto"/>
        <w:rPr>
          <w:rFonts w:ascii="宋体" w:hAnsi="宋体"/>
          <w:b/>
          <w:sz w:val="24"/>
        </w:rPr>
      </w:pPr>
      <w:r>
        <w:rPr>
          <w:rFonts w:hint="eastAsia" w:ascii="宋体" w:hAnsi="宋体"/>
          <w:b/>
          <w:sz w:val="24"/>
        </w:rPr>
        <w:t>15</w:t>
      </w:r>
      <w:r>
        <w:rPr>
          <w:rFonts w:ascii="宋体" w:hAnsi="宋体"/>
          <w:b/>
          <w:sz w:val="24"/>
        </w:rPr>
        <w:t>.</w:t>
      </w:r>
      <w:r>
        <w:rPr>
          <w:rFonts w:hint="eastAsia" w:ascii="宋体" w:hAnsi="宋体"/>
          <w:b/>
          <w:sz w:val="24"/>
        </w:rPr>
        <w:t>投标内容填写说明</w:t>
      </w:r>
    </w:p>
    <w:p>
      <w:pPr>
        <w:spacing w:line="360" w:lineRule="auto"/>
        <w:ind w:firstLine="482" w:firstLineChars="200"/>
        <w:rPr>
          <w:rFonts w:ascii="宋体" w:hAnsi="宋体"/>
          <w:sz w:val="24"/>
        </w:rPr>
      </w:pPr>
      <w:r>
        <w:rPr>
          <w:rFonts w:hint="eastAsia" w:ascii="宋体" w:hAnsi="宋体"/>
          <w:sz w:val="24"/>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82" w:firstLineChars="200"/>
        <w:rPr>
          <w:rFonts w:ascii="宋体" w:hAnsi="宋体"/>
          <w:b/>
          <w:sz w:val="24"/>
        </w:rPr>
      </w:pPr>
      <w:r>
        <w:rPr>
          <w:rFonts w:hint="eastAsia" w:ascii="宋体" w:hAnsi="宋体"/>
          <w:sz w:val="24"/>
        </w:rPr>
        <w:t>15.2投标文件须严格按照招标文件第六部分规定的格式提交，并按规定的统一格式逐项填写，不准有空项；无相应内容可填的项，应填写“无”、“没有相应指标”等明确的回答文字。由于编排混乱导致投标文件被拒绝的，其责任由投标人承担。投标文件未按规定提交或留有空项，将被视为不完整响应的投标文件，其投标有可能被拒绝</w:t>
      </w:r>
      <w:r>
        <w:rPr>
          <w:rFonts w:hint="eastAsia" w:ascii="宋体" w:hAnsi="宋体"/>
          <w:b/>
          <w:sz w:val="24"/>
        </w:rPr>
        <w:t>。</w:t>
      </w:r>
    </w:p>
    <w:p>
      <w:pPr>
        <w:spacing w:line="360" w:lineRule="auto"/>
        <w:ind w:firstLine="482" w:firstLineChars="200"/>
        <w:rPr>
          <w:rFonts w:ascii="宋体" w:hAnsi="宋体"/>
          <w:sz w:val="24"/>
        </w:rPr>
      </w:pPr>
      <w:r>
        <w:rPr>
          <w:rFonts w:hint="eastAsia" w:ascii="宋体" w:hAnsi="宋体"/>
          <w:sz w:val="24"/>
        </w:rPr>
        <w:t>15.3开标一览表为在开标仪式上唱标的内容，要求按格式统一填写，不得自行增减内容。</w:t>
      </w:r>
    </w:p>
    <w:p>
      <w:pPr>
        <w:spacing w:line="360" w:lineRule="auto"/>
        <w:ind w:firstLine="482" w:firstLineChars="200"/>
        <w:rPr>
          <w:rFonts w:ascii="宋体" w:hAnsi="宋体"/>
          <w:sz w:val="24"/>
        </w:rPr>
      </w:pPr>
      <w:r>
        <w:rPr>
          <w:rFonts w:hint="eastAsia" w:ascii="宋体" w:hAnsi="宋体"/>
          <w:sz w:val="24"/>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pacing w:line="360" w:lineRule="auto"/>
        <w:ind w:firstLine="482" w:firstLineChars="200"/>
        <w:rPr>
          <w:rFonts w:ascii="宋体" w:hAnsi="宋体"/>
          <w:sz w:val="24"/>
        </w:rPr>
      </w:pPr>
      <w:r>
        <w:rPr>
          <w:rFonts w:hint="eastAsia" w:ascii="宋体" w:hAnsi="宋体"/>
          <w:sz w:val="24"/>
        </w:rPr>
        <w:t>15.5投标人必须保证投标文件所提供的全部资料真实可靠，并接受采购代理机构或评标委员会对其中任何资料进一步审查的要求。</w:t>
      </w:r>
    </w:p>
    <w:p>
      <w:pPr>
        <w:spacing w:line="360" w:lineRule="auto"/>
        <w:ind w:firstLine="482" w:firstLineChars="200"/>
        <w:rPr>
          <w:highlight w:val="cyan"/>
        </w:rPr>
      </w:pPr>
      <w:r>
        <w:rPr>
          <w:rFonts w:hint="eastAsia" w:ascii="宋体" w:hAnsi="宋体"/>
          <w:sz w:val="24"/>
        </w:rPr>
        <w:t>15.6投标人在投标文件及相关文件的签订、履行、通知等事项的文件中的单位盖章、印章、公章等处均指与当事人全称相一致的标准公章，不得使用其他形式（如带有“专用章”等字样的印章）。不符合本条规定的按无效投标处理。</w:t>
      </w:r>
      <w:bookmarkStart w:id="39" w:name="EB375a660a87bc46de991bb01ce9d3c87e"/>
      <w:r>
        <w:rPr>
          <w:rFonts w:hint="eastAsia"/>
          <w:color w:val="000080"/>
          <w:sz w:val="20"/>
          <w:highlight w:val="white"/>
        </w:rPr>
        <w:t xml:space="preserve"> </w:t>
      </w:r>
      <w:bookmarkEnd w:id="39"/>
      <w:bookmarkStart w:id="40" w:name="EB8652ab10f8fb48a1bca0cd56bdb70bdf"/>
      <w:r>
        <w:rPr>
          <w:rFonts w:hint="eastAsia"/>
          <w:color w:val="000080"/>
          <w:sz w:val="20"/>
          <w:highlight w:val="white"/>
        </w:rPr>
        <w:t xml:space="preserve"> </w:t>
      </w:r>
      <w:bookmarkEnd w:id="40"/>
      <w:bookmarkStart w:id="41" w:name="EB37ccbadaa0f64c5193a77496d92cca0e"/>
      <w:r>
        <w:rPr>
          <w:rFonts w:hint="eastAsia"/>
          <w:color w:val="000080"/>
          <w:sz w:val="20"/>
          <w:highlight w:val="white"/>
        </w:rPr>
        <w:t xml:space="preserve"> </w:t>
      </w:r>
      <w:bookmarkEnd w:id="41"/>
    </w:p>
    <w:p>
      <w:pPr>
        <w:spacing w:line="360" w:lineRule="auto"/>
        <w:outlineLvl w:val="2"/>
        <w:rPr>
          <w:rFonts w:ascii="宋体" w:hAnsi="宋体"/>
          <w:b/>
          <w:sz w:val="24"/>
        </w:rPr>
      </w:pPr>
      <w:bookmarkStart w:id="42" w:name="_Toc519111263"/>
      <w:r>
        <w:rPr>
          <w:rFonts w:hint="eastAsia" w:ascii="宋体" w:hAnsi="宋体"/>
          <w:b/>
          <w:sz w:val="24"/>
        </w:rPr>
        <w:t>四、投标保证金</w:t>
      </w:r>
      <w:bookmarkEnd w:id="42"/>
    </w:p>
    <w:p>
      <w:pPr>
        <w:spacing w:line="360" w:lineRule="auto"/>
        <w:rPr>
          <w:rFonts w:ascii="宋体" w:hAnsi="宋体"/>
          <w:b/>
          <w:sz w:val="24"/>
        </w:rPr>
      </w:pPr>
      <w:r>
        <w:rPr>
          <w:rFonts w:hint="eastAsia" w:ascii="宋体" w:hAnsi="宋体"/>
          <w:b/>
          <w:sz w:val="24"/>
        </w:rPr>
        <w:t xml:space="preserve">16.投标保证金 </w:t>
      </w:r>
    </w:p>
    <w:p>
      <w:pPr>
        <w:spacing w:line="360" w:lineRule="auto"/>
        <w:ind w:firstLine="482" w:firstLineChars="200"/>
        <w:rPr>
          <w:rFonts w:ascii="宋体" w:hAnsi="宋体"/>
          <w:sz w:val="24"/>
        </w:rPr>
      </w:pPr>
      <w:r>
        <w:rPr>
          <w:rFonts w:hint="eastAsia" w:ascii="宋体" w:hAnsi="宋体"/>
          <w:sz w:val="24"/>
        </w:rPr>
        <w:t>16.1投标人应按照招标文件第二部分“投标人须知前附表”中的规定交纳。</w:t>
      </w:r>
    </w:p>
    <w:p>
      <w:pPr>
        <w:spacing w:line="360" w:lineRule="auto"/>
        <w:ind w:firstLine="482" w:firstLineChars="200"/>
        <w:rPr>
          <w:rFonts w:ascii="宋体" w:hAnsi="宋体"/>
          <w:sz w:val="24"/>
        </w:rPr>
      </w:pPr>
      <w:r>
        <w:rPr>
          <w:rFonts w:hint="eastAsia" w:ascii="宋体" w:hAnsi="宋体"/>
          <w:sz w:val="24"/>
        </w:rPr>
        <w:t>16.2未按要求提交投标保证金的，将被视为无效投标。</w:t>
      </w:r>
    </w:p>
    <w:p>
      <w:pPr>
        <w:spacing w:line="360" w:lineRule="auto"/>
        <w:ind w:firstLine="482" w:firstLineChars="200"/>
        <w:rPr>
          <w:rFonts w:ascii="宋体" w:hAnsi="宋体"/>
          <w:sz w:val="24"/>
        </w:rPr>
      </w:pPr>
      <w:r>
        <w:rPr>
          <w:rFonts w:hint="eastAsia" w:ascii="宋体" w:hAnsi="宋体"/>
          <w:sz w:val="24"/>
        </w:rPr>
        <w:t>16.3未中标的投标人的投标保证金在中标通知书发出之日起5个工作日内退还；中标人的投标保证金将在交纳履约保证金并于合同生效后5个工作日内退还。</w:t>
      </w:r>
    </w:p>
    <w:p>
      <w:pPr>
        <w:spacing w:line="360" w:lineRule="auto"/>
        <w:ind w:firstLine="482" w:firstLineChars="200"/>
        <w:rPr>
          <w:highlight w:val="cyan"/>
        </w:rPr>
      </w:pPr>
      <w:r>
        <w:rPr>
          <w:rFonts w:hint="eastAsia" w:ascii="宋体" w:hAnsi="宋体"/>
          <w:sz w:val="24"/>
        </w:rPr>
        <w:t>16.4投标保证金退还一律采用网上银行转帐方式退还至投标人的汇款帐户，资金原路返回。</w:t>
      </w:r>
      <w:bookmarkStart w:id="43" w:name="EBcc7faae6b5d540b591cda779a2aa7880"/>
      <w:r>
        <w:rPr>
          <w:rFonts w:hint="eastAsia"/>
          <w:color w:val="000080"/>
          <w:sz w:val="20"/>
          <w:highlight w:val="white"/>
        </w:rPr>
        <w:t xml:space="preserve"> </w:t>
      </w:r>
      <w:bookmarkEnd w:id="43"/>
      <w:bookmarkStart w:id="44" w:name="EB028ce0865c5043f5a7e1c06cc3930dac"/>
      <w:r>
        <w:rPr>
          <w:rFonts w:hint="eastAsia"/>
          <w:color w:val="000080"/>
          <w:sz w:val="20"/>
          <w:highlight w:val="white"/>
        </w:rPr>
        <w:t xml:space="preserve"> </w:t>
      </w:r>
      <w:bookmarkEnd w:id="44"/>
      <w:bookmarkStart w:id="45" w:name="EBf1929d16032b4422bab371becffb21ba"/>
      <w:r>
        <w:rPr>
          <w:rFonts w:hint="eastAsia"/>
          <w:color w:val="000080"/>
          <w:sz w:val="20"/>
          <w:highlight w:val="white"/>
        </w:rPr>
        <w:t xml:space="preserve"> </w:t>
      </w:r>
      <w:bookmarkEnd w:id="45"/>
    </w:p>
    <w:p>
      <w:pPr>
        <w:spacing w:line="360" w:lineRule="auto"/>
        <w:outlineLvl w:val="3"/>
        <w:rPr>
          <w:rFonts w:ascii="宋体" w:hAnsi="宋体"/>
          <w:b/>
          <w:sz w:val="24"/>
        </w:rPr>
      </w:pPr>
      <w:bookmarkStart w:id="46" w:name="_Toc519111264"/>
      <w:r>
        <w:rPr>
          <w:rFonts w:hint="eastAsia" w:ascii="宋体" w:hAnsi="宋体"/>
          <w:b/>
          <w:sz w:val="24"/>
        </w:rPr>
        <w:t>五、投标文件的递交</w:t>
      </w:r>
      <w:bookmarkEnd w:id="46"/>
    </w:p>
    <w:p>
      <w:pPr>
        <w:spacing w:line="360" w:lineRule="auto"/>
        <w:rPr>
          <w:rFonts w:ascii="宋体" w:hAnsi="宋体"/>
          <w:b/>
          <w:sz w:val="24"/>
        </w:rPr>
      </w:pPr>
      <w:r>
        <w:rPr>
          <w:rFonts w:hint="eastAsia" w:ascii="宋体" w:hAnsi="宋体"/>
          <w:b/>
          <w:sz w:val="24"/>
        </w:rPr>
        <w:t>17.投标文件的密封和标记</w:t>
      </w:r>
    </w:p>
    <w:p>
      <w:pPr>
        <w:spacing w:line="360" w:lineRule="auto"/>
        <w:ind w:firstLine="482" w:firstLineChars="200"/>
        <w:rPr>
          <w:rFonts w:ascii="宋体" w:hAnsi="宋体"/>
          <w:sz w:val="24"/>
        </w:rPr>
      </w:pPr>
      <w:r>
        <w:rPr>
          <w:rFonts w:hint="eastAsia" w:ascii="宋体" w:hAnsi="宋体"/>
          <w:sz w:val="24"/>
        </w:rPr>
        <w:t>见供应商须知前附表。</w:t>
      </w:r>
    </w:p>
    <w:p>
      <w:pPr>
        <w:spacing w:line="360" w:lineRule="auto"/>
        <w:rPr>
          <w:rFonts w:ascii="宋体" w:hAnsi="宋体"/>
          <w:b/>
          <w:sz w:val="24"/>
        </w:rPr>
      </w:pPr>
      <w:r>
        <w:rPr>
          <w:rFonts w:hint="eastAsia" w:ascii="宋体" w:hAnsi="宋体"/>
          <w:b/>
          <w:sz w:val="24"/>
        </w:rPr>
        <w:t>18.投标文件的递交</w:t>
      </w:r>
    </w:p>
    <w:p>
      <w:pPr>
        <w:spacing w:line="360" w:lineRule="auto"/>
        <w:ind w:firstLine="482" w:firstLineChars="200"/>
        <w:rPr>
          <w:rFonts w:ascii="宋体" w:hAnsi="宋体"/>
          <w:sz w:val="24"/>
        </w:rPr>
      </w:pPr>
      <w:r>
        <w:rPr>
          <w:rFonts w:hint="eastAsia" w:ascii="宋体" w:hAnsi="宋体"/>
          <w:sz w:val="24"/>
        </w:rPr>
        <w:t>18.1投标人应当在招标文件要求提交投标文件的截止时间前投标，并将密封的投标文件送达指定开标地点。</w:t>
      </w:r>
    </w:p>
    <w:p>
      <w:pPr>
        <w:spacing w:line="360" w:lineRule="auto"/>
        <w:ind w:firstLine="482" w:firstLineChars="200"/>
        <w:rPr>
          <w:rFonts w:ascii="宋体" w:hAnsi="宋体"/>
          <w:sz w:val="24"/>
        </w:rPr>
      </w:pPr>
      <w:r>
        <w:rPr>
          <w:rFonts w:hint="eastAsia" w:ascii="宋体" w:hAnsi="宋体"/>
          <w:sz w:val="24"/>
        </w:rPr>
        <w:t>18.2在招标文件要求提交投标文件的截止时间之后送达的投标文件，为无效投标文件，采购代理机构将拒绝接收。</w:t>
      </w:r>
    </w:p>
    <w:p>
      <w:pPr>
        <w:spacing w:line="360" w:lineRule="auto"/>
        <w:rPr>
          <w:rFonts w:ascii="宋体" w:hAnsi="宋体"/>
          <w:b/>
          <w:sz w:val="24"/>
        </w:rPr>
      </w:pPr>
      <w:r>
        <w:rPr>
          <w:rFonts w:hint="eastAsia" w:ascii="宋体" w:hAnsi="宋体"/>
          <w:b/>
          <w:sz w:val="24"/>
        </w:rPr>
        <w:t>19.投标文件的修改和撤回</w:t>
      </w:r>
    </w:p>
    <w:p>
      <w:pPr>
        <w:spacing w:line="360" w:lineRule="auto"/>
        <w:ind w:firstLine="482" w:firstLineChars="200"/>
      </w:pPr>
      <w:r>
        <w:rPr>
          <w:rFonts w:hint="eastAsia" w:ascii="宋体" w:hAnsi="宋体"/>
          <w:sz w:val="24"/>
        </w:rPr>
        <w:t>19</w:t>
      </w:r>
      <w:r>
        <w:rPr>
          <w:rFonts w:ascii="宋体" w:hAnsi="宋体"/>
          <w:sz w:val="24"/>
        </w:rPr>
        <w:t>.</w:t>
      </w:r>
      <w:r>
        <w:rPr>
          <w:rFonts w:hint="eastAsia" w:ascii="宋体" w:hAnsi="宋体"/>
          <w:sz w:val="24"/>
        </w:rPr>
        <w:t>1投标人在递交投标文件后，可以修改或撤回其投标，但这种修改和撤回，必须在规定的投标截止时间前。在投标截止时间后，投标人不得要求修改或撤回其投标文件。</w:t>
      </w:r>
    </w:p>
    <w:p>
      <w:pPr>
        <w:spacing w:line="360" w:lineRule="auto"/>
        <w:outlineLvl w:val="3"/>
        <w:rPr>
          <w:rFonts w:ascii="宋体" w:hAnsi="宋体"/>
          <w:b/>
          <w:sz w:val="24"/>
        </w:rPr>
      </w:pPr>
      <w:bookmarkStart w:id="47" w:name="_Toc519111265"/>
      <w:r>
        <w:rPr>
          <w:rFonts w:hint="eastAsia" w:ascii="宋体" w:hAnsi="宋体"/>
          <w:b/>
          <w:sz w:val="24"/>
        </w:rPr>
        <w:t>六、开标</w:t>
      </w:r>
      <w:bookmarkEnd w:id="47"/>
    </w:p>
    <w:p>
      <w:pPr>
        <w:spacing w:line="360" w:lineRule="auto"/>
        <w:rPr>
          <w:rFonts w:ascii="宋体" w:hAnsi="宋体"/>
          <w:b/>
          <w:sz w:val="24"/>
        </w:rPr>
      </w:pPr>
      <w:r>
        <w:rPr>
          <w:rFonts w:hint="eastAsia" w:ascii="宋体" w:hAnsi="宋体"/>
          <w:b/>
          <w:sz w:val="24"/>
        </w:rPr>
        <w:t>20.开标</w:t>
      </w:r>
      <w:bookmarkStart w:id="48" w:name="_Toc519111266"/>
    </w:p>
    <w:p>
      <w:pPr>
        <w:spacing w:line="360" w:lineRule="auto"/>
        <w:ind w:firstLine="482" w:firstLineChars="200"/>
        <w:rPr>
          <w:rFonts w:ascii="宋体" w:hAnsi="宋体" w:cs="宋体"/>
          <w:sz w:val="24"/>
          <w:szCs w:val="24"/>
        </w:rPr>
      </w:pPr>
      <w:r>
        <w:rPr>
          <w:rFonts w:hint="eastAsia" w:ascii="宋体" w:hAnsi="宋体" w:cs="宋体"/>
          <w:sz w:val="24"/>
          <w:szCs w:val="24"/>
        </w:rPr>
        <w:t>（1）采购人和采购代理机构将按规定的开标时间和地点组织评审。监督部门将视情况派代表到现场进行监督。供应商不足3家的，不得评审。</w:t>
      </w:r>
    </w:p>
    <w:p>
      <w:pPr>
        <w:spacing w:line="360" w:lineRule="auto"/>
        <w:ind w:firstLine="482" w:firstLineChars="200"/>
        <w:rPr>
          <w:rFonts w:ascii="宋体" w:hAnsi="宋体" w:cs="宋体"/>
          <w:sz w:val="24"/>
          <w:szCs w:val="24"/>
        </w:rPr>
      </w:pPr>
      <w:r>
        <w:rPr>
          <w:rFonts w:hint="eastAsia" w:ascii="宋体" w:hAnsi="宋体" w:cs="宋体"/>
          <w:sz w:val="24"/>
          <w:szCs w:val="24"/>
        </w:rPr>
        <w:t>（2）供应商在开标前，提前登录政采云平台做好准备，并保证设备正常。供应商应于</w:t>
      </w:r>
      <w:r>
        <w:rPr>
          <w:rFonts w:hint="eastAsia" w:ascii="宋体" w:hAnsi="宋体" w:cs="宋体"/>
          <w:color w:val="000000"/>
          <w:sz w:val="24"/>
        </w:rPr>
        <w:t>投标文件提交截止时间</w:t>
      </w:r>
      <w:r>
        <w:rPr>
          <w:rFonts w:hint="eastAsia" w:ascii="宋体" w:hAnsi="宋体" w:cs="宋体"/>
          <w:sz w:val="24"/>
          <w:szCs w:val="24"/>
        </w:rPr>
        <w:t>之前将电子响应文件上传到“政采云”平台。应按照本项目响应文件和政采云平台的要求编制、加密传输响应文件。</w:t>
      </w:r>
    </w:p>
    <w:p>
      <w:pPr>
        <w:spacing w:line="360" w:lineRule="auto"/>
        <w:ind w:firstLine="482" w:firstLineChars="200"/>
        <w:rPr>
          <w:rFonts w:ascii="宋体" w:hAnsi="宋体" w:cs="宋体"/>
          <w:sz w:val="24"/>
          <w:szCs w:val="24"/>
        </w:rPr>
      </w:pPr>
      <w:r>
        <w:rPr>
          <w:rFonts w:hint="eastAsia" w:ascii="宋体" w:hAnsi="宋体" w:cs="宋体"/>
          <w:sz w:val="24"/>
          <w:szCs w:val="24"/>
        </w:rPr>
        <w:t>（3）开标时将检查所有响应文件（加密电子标书上传）情况，并在确认无误后，供应商在政采云平台解密响应文件（30分钟），对响应文件进行唱标。唱标以供应商提交的响应文件中“开标一览表”的内容为准，并对唱标内容作以记录。电子开标系统开标后需供应商在线确认报价时，各供应商应在规定的时间内确认报价，若超出时间未进行确认报价的供应商，系统将自动默认该供应商已经确认报价。</w:t>
      </w:r>
    </w:p>
    <w:p>
      <w:pPr>
        <w:spacing w:line="360" w:lineRule="auto"/>
        <w:ind w:firstLine="482" w:firstLineChars="200"/>
        <w:rPr>
          <w:rFonts w:ascii="宋体" w:hAnsi="宋体" w:cs="宋体"/>
          <w:sz w:val="24"/>
          <w:szCs w:val="24"/>
        </w:rPr>
      </w:pPr>
      <w:r>
        <w:rPr>
          <w:rFonts w:hint="eastAsia" w:ascii="宋体" w:hAnsi="宋体" w:cs="宋体"/>
          <w:sz w:val="24"/>
          <w:szCs w:val="24"/>
        </w:rPr>
        <w:t>（4）开标时，由采购代理机构向评审小组介绍项目基本情况并宣布有关纪律和开标程序。</w:t>
      </w:r>
    </w:p>
    <w:p>
      <w:pPr>
        <w:spacing w:line="360" w:lineRule="auto"/>
        <w:ind w:firstLine="482" w:firstLineChars="200"/>
        <w:rPr>
          <w:rFonts w:ascii="宋体" w:hAnsi="宋体" w:cs="宋体"/>
          <w:sz w:val="24"/>
          <w:szCs w:val="24"/>
        </w:rPr>
      </w:pPr>
      <w:r>
        <w:rPr>
          <w:rFonts w:hint="eastAsia" w:ascii="宋体" w:hAnsi="宋体" w:cs="宋体"/>
          <w:sz w:val="24"/>
          <w:szCs w:val="24"/>
        </w:rPr>
        <w:t>（5）评审小组依据法律法规和招标文件中规定的内容，对供应商进行资格审查。未通过资格审查的供应商不得进入详细评审，其响应文件将被拒绝。</w:t>
      </w:r>
    </w:p>
    <w:p>
      <w:pPr>
        <w:spacing w:line="360" w:lineRule="auto"/>
        <w:ind w:firstLine="482" w:firstLineChars="200"/>
        <w:rPr>
          <w:rFonts w:ascii="宋体" w:hAnsi="宋体" w:cs="宋体"/>
          <w:sz w:val="24"/>
          <w:szCs w:val="24"/>
        </w:rPr>
      </w:pPr>
      <w:r>
        <w:rPr>
          <w:rFonts w:hint="eastAsia" w:ascii="宋体" w:hAnsi="宋体" w:cs="宋体"/>
          <w:sz w:val="24"/>
          <w:szCs w:val="24"/>
        </w:rPr>
        <w:t>（6）评审小组开启供应商公开报价并进行初步审查和详细评审（只有初步审查合格的供应商，其响应文件方可进入评审阶段。）</w:t>
      </w:r>
    </w:p>
    <w:p>
      <w:pPr>
        <w:spacing w:line="360" w:lineRule="auto"/>
        <w:ind w:firstLine="482" w:firstLineChars="200"/>
        <w:rPr>
          <w:rFonts w:ascii="宋体" w:hAnsi="宋体" w:cs="宋体"/>
          <w:sz w:val="24"/>
          <w:szCs w:val="24"/>
        </w:rPr>
      </w:pPr>
      <w:r>
        <w:rPr>
          <w:rFonts w:hint="eastAsia" w:ascii="宋体" w:hAnsi="宋体" w:cs="宋体"/>
          <w:sz w:val="24"/>
          <w:szCs w:val="24"/>
        </w:rPr>
        <w:t>（7）供应商代表对评审过程和评审记录有疑义，以及认为采购人、采购代理机构相关工作人员有需要回避的情形的，应当场提出询问或者回避申请。</w:t>
      </w:r>
    </w:p>
    <w:p>
      <w:pPr>
        <w:spacing w:line="360" w:lineRule="auto"/>
        <w:rPr>
          <w:rFonts w:ascii="宋体" w:hAnsi="宋体" w:cs="宋体"/>
          <w:sz w:val="24"/>
          <w:szCs w:val="24"/>
        </w:rPr>
      </w:pPr>
      <w:r>
        <w:rPr>
          <w:rFonts w:hint="eastAsia" w:ascii="宋体" w:hAnsi="宋体" w:cs="宋体"/>
          <w:sz w:val="24"/>
          <w:szCs w:val="24"/>
        </w:rPr>
        <w:t>注：在开标过程中如评审小组对评标文件有疑问，询标内容汇总后将发起询标函，供应商应对询标函提出的问题做出澄清或说明</w:t>
      </w:r>
    </w:p>
    <w:p>
      <w:pPr>
        <w:pStyle w:val="7"/>
        <w:numPr>
          <w:ilvl w:val="0"/>
          <w:numId w:val="0"/>
        </w:numPr>
        <w:rPr>
          <w:rFonts w:ascii="宋体" w:hAnsi="宋体" w:cs="宋体"/>
          <w:szCs w:val="24"/>
        </w:rPr>
      </w:pPr>
      <w:r>
        <w:rPr>
          <w:rFonts w:hint="eastAsia" w:ascii="宋体" w:hAnsi="宋体" w:cs="宋体"/>
          <w:szCs w:val="24"/>
        </w:rPr>
        <w:t>七、评标步骤和要求</w:t>
      </w:r>
      <w:bookmarkEnd w:id="48"/>
    </w:p>
    <w:p>
      <w:pPr>
        <w:spacing w:line="360" w:lineRule="auto"/>
        <w:rPr>
          <w:rFonts w:ascii="宋体" w:hAnsi="宋体"/>
          <w:b/>
          <w:sz w:val="24"/>
        </w:rPr>
      </w:pPr>
      <w:r>
        <w:rPr>
          <w:rFonts w:hint="eastAsia" w:ascii="宋体" w:hAnsi="宋体"/>
          <w:b/>
          <w:sz w:val="24"/>
        </w:rPr>
        <w:t>21.组建评标委员会</w:t>
      </w:r>
    </w:p>
    <w:p>
      <w:pPr>
        <w:spacing w:line="360" w:lineRule="auto"/>
        <w:ind w:firstLine="482" w:firstLineChars="200"/>
        <w:rPr>
          <w:rFonts w:ascii="宋体" w:hAnsi="宋体"/>
          <w:sz w:val="24"/>
        </w:rPr>
      </w:pPr>
      <w:r>
        <w:rPr>
          <w:rFonts w:hint="eastAsia" w:ascii="宋体" w:hAnsi="宋体"/>
          <w:sz w:val="24"/>
        </w:rPr>
        <w:t>21.1采购代理机构根据有关法律法规和本招标文件的规定，结合招标项目的特点组建评标委员会，对投标文件进行评估和比较。评标委员会由三人以上单数组成，其中经济、技术等方面的专家不少于三分之二。</w:t>
      </w:r>
    </w:p>
    <w:p>
      <w:pPr>
        <w:spacing w:line="360" w:lineRule="auto"/>
        <w:ind w:firstLine="482" w:firstLineChars="200"/>
      </w:pPr>
      <w:r>
        <w:rPr>
          <w:rFonts w:hint="eastAsia" w:ascii="宋体" w:hAnsi="宋体"/>
          <w:sz w:val="24"/>
        </w:rPr>
        <w:t>21.2参与过本项目的论证专家不得作为评标专家参加评标，采购人不得以专家身份参与评标。</w:t>
      </w:r>
    </w:p>
    <w:p>
      <w:pPr>
        <w:spacing w:line="360" w:lineRule="auto"/>
        <w:rPr>
          <w:rFonts w:ascii="宋体" w:hAnsi="宋体"/>
          <w:b/>
          <w:sz w:val="24"/>
        </w:rPr>
      </w:pPr>
      <w:r>
        <w:rPr>
          <w:rFonts w:hint="eastAsia" w:ascii="宋体" w:hAnsi="宋体"/>
          <w:b/>
          <w:sz w:val="24"/>
        </w:rPr>
        <w:t>22.资格审查</w:t>
      </w:r>
    </w:p>
    <w:p>
      <w:pPr>
        <w:spacing w:line="360" w:lineRule="auto"/>
        <w:ind w:firstLine="482" w:firstLineChars="200"/>
        <w:rPr>
          <w:rFonts w:ascii="宋体" w:hAnsi="宋体"/>
          <w:sz w:val="24"/>
        </w:rPr>
      </w:pPr>
      <w:r>
        <w:rPr>
          <w:rFonts w:hint="eastAsia" w:ascii="宋体" w:hAnsi="宋体"/>
          <w:sz w:val="24"/>
        </w:rPr>
        <w:t>22.1开标过程中，采购人及监督人员依法对投标人的资格进行核实。合格投标人不足3家的，不得评标。</w:t>
      </w:r>
    </w:p>
    <w:p>
      <w:pPr>
        <w:spacing w:line="360" w:lineRule="auto"/>
        <w:rPr>
          <w:rFonts w:ascii="宋体" w:hAnsi="宋体"/>
          <w:b/>
          <w:sz w:val="24"/>
        </w:rPr>
      </w:pPr>
      <w:r>
        <w:rPr>
          <w:rFonts w:hint="eastAsia" w:ascii="宋体" w:hAnsi="宋体"/>
          <w:b/>
          <w:sz w:val="24"/>
        </w:rPr>
        <w:t>23.初步评审</w:t>
      </w:r>
    </w:p>
    <w:p>
      <w:pPr>
        <w:spacing w:line="360" w:lineRule="auto"/>
        <w:ind w:firstLine="482" w:firstLineChars="200"/>
        <w:rPr>
          <w:rFonts w:ascii="宋体" w:hAnsi="宋体"/>
          <w:sz w:val="24"/>
        </w:rPr>
      </w:pPr>
      <w:r>
        <w:rPr>
          <w:rFonts w:hint="eastAsia" w:ascii="宋体" w:hAnsi="宋体"/>
          <w:sz w:val="24"/>
        </w:rPr>
        <w:t>23.1评标委员会审查投标文件是否符合招标文件的基本要求：内容是否完整、资格证明文件是否合格、文件签署是否齐全、有无计算错误等。</w:t>
      </w:r>
    </w:p>
    <w:p>
      <w:pPr>
        <w:spacing w:line="360" w:lineRule="auto"/>
        <w:ind w:firstLine="482" w:firstLineChars="200"/>
        <w:rPr>
          <w:rFonts w:ascii="宋体" w:hAnsi="宋体"/>
          <w:sz w:val="24"/>
        </w:rPr>
      </w:pPr>
      <w:r>
        <w:rPr>
          <w:rFonts w:hint="eastAsia" w:ascii="宋体" w:hAnsi="宋体"/>
          <w:sz w:val="24"/>
        </w:rPr>
        <w:t>23.2评标委员会审查投标文件是否实质上响应招标文件的要求。</w:t>
      </w:r>
    </w:p>
    <w:p>
      <w:pPr>
        <w:spacing w:line="360" w:lineRule="auto"/>
        <w:ind w:firstLine="482" w:firstLineChars="200"/>
        <w:rPr>
          <w:rFonts w:ascii="宋体" w:hAnsi="宋体"/>
          <w:sz w:val="24"/>
        </w:rPr>
      </w:pPr>
      <w:r>
        <w:rPr>
          <w:rFonts w:hint="eastAsia" w:ascii="宋体" w:hAnsi="宋体"/>
          <w:sz w:val="24"/>
        </w:rPr>
        <w:t>1）实质上响应的投标是指与招标文件上的条款、条件和规格相符，没有重大偏离或保留，否则将视为无效投标。</w:t>
      </w:r>
    </w:p>
    <w:p>
      <w:pPr>
        <w:spacing w:line="360" w:lineRule="auto"/>
        <w:ind w:firstLine="482" w:firstLineChars="200"/>
        <w:rPr>
          <w:rFonts w:ascii="宋体" w:hAnsi="宋体"/>
          <w:sz w:val="24"/>
        </w:rPr>
      </w:pPr>
      <w:r>
        <w:rPr>
          <w:rFonts w:hint="eastAsia" w:ascii="宋体" w:hAnsi="宋体"/>
          <w:sz w:val="24"/>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spacing w:line="360" w:lineRule="auto"/>
        <w:ind w:firstLine="471" w:firstLineChars="196"/>
        <w:rPr>
          <w:rFonts w:ascii="宋体" w:hAnsi="宋体"/>
          <w:sz w:val="24"/>
        </w:rPr>
      </w:pPr>
      <w:r>
        <w:rPr>
          <w:rFonts w:hint="eastAsia" w:ascii="宋体" w:hAnsi="宋体"/>
          <w:sz w:val="24"/>
        </w:rPr>
        <w:t>A、投标文件未按招标文件的规定签章的；</w:t>
      </w:r>
    </w:p>
    <w:p>
      <w:pPr>
        <w:spacing w:line="360" w:lineRule="auto"/>
        <w:ind w:firstLine="471" w:firstLineChars="196"/>
        <w:rPr>
          <w:rFonts w:ascii="宋体" w:hAnsi="宋体"/>
          <w:sz w:val="24"/>
        </w:rPr>
      </w:pPr>
      <w:r>
        <w:rPr>
          <w:rFonts w:hint="eastAsia" w:ascii="宋体" w:hAnsi="宋体"/>
          <w:sz w:val="24"/>
        </w:rPr>
        <w:t>B、未按投标文件份数要求提交投标文件的；</w:t>
      </w:r>
    </w:p>
    <w:p>
      <w:pPr>
        <w:spacing w:line="360" w:lineRule="auto"/>
        <w:ind w:firstLine="471" w:firstLineChars="196"/>
        <w:rPr>
          <w:rFonts w:ascii="宋体" w:hAnsi="宋体"/>
          <w:sz w:val="24"/>
        </w:rPr>
      </w:pPr>
      <w:r>
        <w:rPr>
          <w:rFonts w:hint="eastAsia" w:ascii="宋体" w:hAnsi="宋体"/>
          <w:sz w:val="24"/>
        </w:rPr>
        <w:t>C、招标文件带“</w:t>
      </w:r>
      <w:r>
        <w:rPr>
          <w:rFonts w:hint="eastAsia" w:ascii="微软雅黑" w:hAnsi="微软雅黑" w:eastAsia="微软雅黑"/>
          <w:sz w:val="20"/>
          <w:szCs w:val="20"/>
        </w:rPr>
        <w:t>*</w:t>
      </w:r>
      <w:r>
        <w:rPr>
          <w:rFonts w:hint="eastAsia" w:ascii="宋体" w:hAnsi="宋体"/>
          <w:sz w:val="24"/>
        </w:rPr>
        <w:t>”号部分任意一款不满足要求的；</w:t>
      </w:r>
    </w:p>
    <w:p>
      <w:pPr>
        <w:spacing w:line="360" w:lineRule="auto"/>
        <w:ind w:firstLine="471" w:firstLineChars="196"/>
        <w:rPr>
          <w:rFonts w:ascii="宋体" w:hAnsi="宋体"/>
          <w:sz w:val="24"/>
        </w:rPr>
      </w:pPr>
      <w:r>
        <w:rPr>
          <w:rFonts w:hint="eastAsia" w:ascii="宋体" w:hAnsi="宋体"/>
          <w:sz w:val="24"/>
        </w:rPr>
        <w:t>D、报价超过项目采购预算（最高投标限价）的；</w:t>
      </w:r>
    </w:p>
    <w:p>
      <w:pPr>
        <w:spacing w:line="360" w:lineRule="auto"/>
        <w:ind w:firstLine="471" w:firstLineChars="196"/>
        <w:rPr>
          <w:rFonts w:ascii="宋体" w:hAnsi="宋体"/>
          <w:sz w:val="24"/>
        </w:rPr>
      </w:pPr>
      <w:r>
        <w:rPr>
          <w:rFonts w:hint="eastAsia" w:ascii="宋体" w:hAnsi="宋体"/>
          <w:sz w:val="24"/>
        </w:rPr>
        <w:t>E、投标有效期不足的；</w:t>
      </w:r>
    </w:p>
    <w:p>
      <w:pPr>
        <w:spacing w:line="360" w:lineRule="auto"/>
        <w:ind w:firstLine="471" w:firstLineChars="196"/>
        <w:rPr>
          <w:rFonts w:ascii="宋体" w:hAnsi="宋体"/>
          <w:sz w:val="24"/>
        </w:rPr>
      </w:pPr>
      <w:r>
        <w:rPr>
          <w:rFonts w:hint="eastAsia" w:ascii="宋体" w:hAnsi="宋体"/>
          <w:sz w:val="24"/>
        </w:rPr>
        <w:t>F、有串通投标或弄虚作假或有其他违法行为的；</w:t>
      </w:r>
    </w:p>
    <w:p>
      <w:pPr>
        <w:spacing w:line="360" w:lineRule="auto"/>
        <w:ind w:firstLine="471" w:firstLineChars="196"/>
        <w:rPr>
          <w:rFonts w:ascii="宋体" w:hAnsi="宋体"/>
          <w:sz w:val="24"/>
        </w:rPr>
      </w:pPr>
      <w:r>
        <w:rPr>
          <w:rFonts w:hint="eastAsia" w:ascii="宋体" w:hAnsi="宋体"/>
          <w:sz w:val="24"/>
        </w:rPr>
        <w:t>G、不符合招标文件中规定的其他实质性要求。</w:t>
      </w:r>
    </w:p>
    <w:p>
      <w:pPr>
        <w:spacing w:line="360" w:lineRule="auto"/>
        <w:ind w:firstLine="482" w:firstLineChars="200"/>
        <w:rPr>
          <w:rFonts w:ascii="宋体" w:hAnsi="宋体"/>
          <w:sz w:val="24"/>
        </w:rPr>
      </w:pPr>
      <w:r>
        <w:rPr>
          <w:rFonts w:hint="eastAsia" w:ascii="宋体" w:hAnsi="宋体"/>
          <w:sz w:val="24"/>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spacing w:line="360" w:lineRule="auto"/>
        <w:ind w:firstLine="482" w:firstLineChars="200"/>
        <w:rPr>
          <w:rFonts w:ascii="宋体" w:hAnsi="宋体"/>
          <w:sz w:val="24"/>
        </w:rPr>
      </w:pPr>
      <w:r>
        <w:rPr>
          <w:rFonts w:hint="eastAsia" w:ascii="宋体" w:hAnsi="宋体"/>
          <w:sz w:val="24"/>
        </w:rPr>
        <w:t>23.4初步评审中，对明显的文字和计算错误按下述原则处理，若出现相互矛盾之处，应以排列在先的原则为准优先处理：</w:t>
      </w:r>
    </w:p>
    <w:p>
      <w:pPr>
        <w:spacing w:line="360" w:lineRule="auto"/>
        <w:ind w:firstLine="471" w:firstLineChars="196"/>
        <w:rPr>
          <w:rFonts w:ascii="宋体" w:hAnsi="宋体"/>
          <w:sz w:val="24"/>
        </w:rPr>
      </w:pPr>
      <w:r>
        <w:rPr>
          <w:rFonts w:hint="eastAsia" w:ascii="宋体" w:hAnsi="宋体"/>
          <w:sz w:val="24"/>
        </w:rPr>
        <w:t>1）投标文件中的开标一览表与明细表内容不一致的，以开标一览表为准。</w:t>
      </w:r>
    </w:p>
    <w:p>
      <w:pPr>
        <w:spacing w:line="360" w:lineRule="auto"/>
        <w:ind w:firstLine="482" w:firstLineChars="200"/>
        <w:rPr>
          <w:rFonts w:ascii="宋体" w:hAnsi="宋体"/>
          <w:sz w:val="24"/>
        </w:rPr>
      </w:pPr>
      <w:r>
        <w:rPr>
          <w:rFonts w:hint="eastAsia" w:ascii="宋体" w:hAnsi="宋体"/>
          <w:sz w:val="24"/>
        </w:rPr>
        <w:t>2）如果以文字表示的数据与数字表示的有差别，以文字为准修正数字。如果大写金额和小写金额不一致的，以大写金额为准；</w:t>
      </w:r>
    </w:p>
    <w:p>
      <w:pPr>
        <w:spacing w:line="360" w:lineRule="auto"/>
        <w:ind w:firstLine="482" w:firstLineChars="200"/>
        <w:rPr>
          <w:rFonts w:ascii="宋体" w:hAnsi="宋体"/>
          <w:sz w:val="24"/>
        </w:rPr>
      </w:pPr>
      <w:r>
        <w:rPr>
          <w:rFonts w:hint="eastAsia" w:ascii="宋体" w:hAnsi="宋体"/>
          <w:sz w:val="24"/>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82" w:firstLineChars="200"/>
        <w:rPr>
          <w:rFonts w:ascii="宋体" w:hAnsi="宋体"/>
          <w:sz w:val="24"/>
        </w:rPr>
      </w:pPr>
      <w:r>
        <w:rPr>
          <w:rFonts w:hint="eastAsia" w:ascii="宋体" w:hAnsi="宋体"/>
          <w:sz w:val="24"/>
        </w:rPr>
        <w:t>4）调整后的数据对投标人具有约束力，投标人不同意以上修正，其投标将被拒绝。</w:t>
      </w:r>
    </w:p>
    <w:p>
      <w:pPr>
        <w:spacing w:line="360" w:lineRule="auto"/>
        <w:ind w:firstLine="482" w:firstLineChars="200"/>
        <w:rPr>
          <w:rFonts w:ascii="宋体" w:hAnsi="宋体"/>
          <w:sz w:val="24"/>
        </w:rPr>
      </w:pPr>
      <w:r>
        <w:rPr>
          <w:rFonts w:hint="eastAsia" w:ascii="宋体" w:hAnsi="宋体"/>
          <w:sz w:val="24"/>
        </w:rPr>
        <w:t>23.5评标委员会对投标文件的判定，只依据投标文件内容本身，不依据其他外来证明。</w:t>
      </w:r>
    </w:p>
    <w:p>
      <w:pPr>
        <w:spacing w:line="360" w:lineRule="auto"/>
        <w:rPr>
          <w:rFonts w:ascii="宋体" w:hAnsi="宋体"/>
          <w:b/>
          <w:sz w:val="24"/>
        </w:rPr>
      </w:pPr>
      <w:r>
        <w:rPr>
          <w:rFonts w:hint="eastAsia" w:ascii="宋体" w:hAnsi="宋体"/>
          <w:b/>
          <w:sz w:val="24"/>
        </w:rPr>
        <w:t>24.投标的澄清</w:t>
      </w:r>
    </w:p>
    <w:p>
      <w:pPr>
        <w:spacing w:line="360" w:lineRule="auto"/>
        <w:ind w:firstLine="482" w:firstLineChars="200"/>
        <w:rPr>
          <w:rFonts w:ascii="宋体" w:hAnsi="宋体"/>
          <w:sz w:val="24"/>
        </w:rPr>
      </w:pPr>
      <w:r>
        <w:rPr>
          <w:rFonts w:hint="eastAsia" w:ascii="宋体" w:hAnsi="宋体"/>
          <w:sz w:val="24"/>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2" w:firstLineChars="200"/>
        <w:rPr>
          <w:rFonts w:ascii="宋体" w:hAnsi="宋体"/>
          <w:sz w:val="24"/>
        </w:rPr>
      </w:pPr>
      <w:r>
        <w:rPr>
          <w:rFonts w:hint="eastAsia" w:ascii="宋体" w:hAnsi="宋体"/>
          <w:sz w:val="24"/>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2" w:firstLineChars="200"/>
        <w:rPr>
          <w:rFonts w:ascii="宋体" w:hAnsi="宋体"/>
          <w:sz w:val="24"/>
        </w:rPr>
      </w:pPr>
      <w:r>
        <w:rPr>
          <w:rFonts w:hint="eastAsia" w:ascii="宋体" w:hAnsi="宋体"/>
          <w:sz w:val="24"/>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rPr>
          <w:rFonts w:ascii="宋体" w:hAnsi="宋体"/>
          <w:b/>
          <w:sz w:val="24"/>
        </w:rPr>
      </w:pPr>
      <w:r>
        <w:rPr>
          <w:rFonts w:hint="eastAsia" w:ascii="宋体" w:hAnsi="宋体"/>
          <w:b/>
          <w:sz w:val="24"/>
        </w:rPr>
        <w:t>25.详细评审</w:t>
      </w:r>
    </w:p>
    <w:p>
      <w:pPr>
        <w:spacing w:line="360" w:lineRule="auto"/>
        <w:ind w:firstLine="482" w:firstLineChars="200"/>
        <w:rPr>
          <w:rFonts w:ascii="宋体" w:hAnsi="宋体"/>
          <w:sz w:val="24"/>
        </w:rPr>
      </w:pPr>
      <w:r>
        <w:rPr>
          <w:rFonts w:hint="eastAsia" w:ascii="宋体" w:hAnsi="宋体"/>
          <w:sz w:val="24"/>
        </w:rPr>
        <w:t>25.1评标委员会只对实质上响应招标文件的投标进行评价和比较；评审应严格按照招标文件第二部分“投标人须知前附表”中规定以及招标文件的要求进行。具体要求等详见招标文件第四部分“评审方法”。</w:t>
      </w:r>
    </w:p>
    <w:p>
      <w:pPr>
        <w:spacing w:line="360" w:lineRule="auto"/>
        <w:ind w:firstLine="482" w:firstLineChars="200"/>
        <w:rPr>
          <w:rFonts w:ascii="宋体" w:hAnsi="宋体"/>
          <w:sz w:val="24"/>
        </w:rPr>
      </w:pPr>
      <w:r>
        <w:rPr>
          <w:rFonts w:hint="eastAsia" w:ascii="宋体" w:hAnsi="宋体"/>
          <w:sz w:val="24"/>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spacing w:line="360" w:lineRule="auto"/>
        <w:rPr>
          <w:rFonts w:ascii="宋体" w:hAnsi="宋体"/>
          <w:b/>
          <w:sz w:val="24"/>
        </w:rPr>
      </w:pPr>
      <w:r>
        <w:rPr>
          <w:rFonts w:hint="eastAsia" w:ascii="宋体" w:hAnsi="宋体"/>
          <w:b/>
          <w:sz w:val="24"/>
        </w:rPr>
        <w:t>26.确定中标人</w:t>
      </w:r>
    </w:p>
    <w:p>
      <w:pPr>
        <w:spacing w:line="360" w:lineRule="auto"/>
        <w:ind w:firstLine="482" w:firstLineChars="200"/>
        <w:rPr>
          <w:rFonts w:ascii="宋体" w:hAnsi="宋体"/>
          <w:sz w:val="24"/>
        </w:rPr>
      </w:pPr>
      <w:r>
        <w:rPr>
          <w:rFonts w:hint="eastAsia" w:ascii="宋体" w:hAnsi="宋体"/>
          <w:sz w:val="24"/>
        </w:rPr>
        <w:t>26.1 评标委员会根据评审结果及招标文件的规定确定中标候选人。</w:t>
      </w:r>
    </w:p>
    <w:p>
      <w:pPr>
        <w:spacing w:line="360" w:lineRule="auto"/>
        <w:rPr>
          <w:rFonts w:ascii="宋体" w:hAnsi="宋体"/>
          <w:b/>
          <w:sz w:val="24"/>
        </w:rPr>
      </w:pPr>
      <w:r>
        <w:rPr>
          <w:rFonts w:hint="eastAsia" w:ascii="宋体" w:hAnsi="宋体"/>
          <w:b/>
          <w:sz w:val="24"/>
        </w:rPr>
        <w:t>27.评标过程要求</w:t>
      </w:r>
    </w:p>
    <w:p>
      <w:pPr>
        <w:spacing w:line="360" w:lineRule="auto"/>
        <w:ind w:firstLine="482" w:firstLineChars="200"/>
        <w:rPr>
          <w:rFonts w:ascii="宋体" w:hAnsi="宋体"/>
          <w:sz w:val="24"/>
        </w:rPr>
      </w:pPr>
      <w:r>
        <w:rPr>
          <w:rFonts w:hint="eastAsia" w:ascii="宋体" w:hAnsi="宋体"/>
          <w:sz w:val="24"/>
        </w:rPr>
        <w:t>27.1开标之后，直到签订合同止，凡是属于审查、澄清、评价和比较投标的有关资料以及定标意向等，均不向投标人或者其他与评标无关的人员透露。</w:t>
      </w:r>
    </w:p>
    <w:p>
      <w:pPr>
        <w:spacing w:line="360" w:lineRule="auto"/>
        <w:ind w:firstLine="482" w:firstLineChars="200"/>
        <w:rPr>
          <w:rFonts w:ascii="宋体" w:hAnsi="宋体"/>
          <w:sz w:val="24"/>
        </w:rPr>
      </w:pPr>
      <w:r>
        <w:rPr>
          <w:rFonts w:hint="eastAsia" w:ascii="宋体" w:hAnsi="宋体"/>
          <w:sz w:val="24"/>
        </w:rPr>
        <w:t>27.2在确定中标人之前，投标人试图在投标文件审查、澄清、比较和评标时对评标委员会、采购人和采购代理机构施加任何影响都可能导致其投标无效。</w:t>
      </w:r>
    </w:p>
    <w:p>
      <w:pPr>
        <w:spacing w:line="360" w:lineRule="auto"/>
        <w:rPr>
          <w:rFonts w:ascii="宋体" w:hAnsi="宋体"/>
          <w:b/>
          <w:sz w:val="24"/>
        </w:rPr>
      </w:pPr>
      <w:r>
        <w:rPr>
          <w:rFonts w:hint="eastAsia" w:ascii="宋体" w:hAnsi="宋体"/>
          <w:b/>
          <w:sz w:val="24"/>
        </w:rPr>
        <w:t>28.投标人瑕疵滞后发现的处理规则</w:t>
      </w:r>
    </w:p>
    <w:p>
      <w:pPr>
        <w:spacing w:line="360" w:lineRule="auto"/>
        <w:ind w:firstLine="482" w:firstLineChars="200"/>
        <w:rPr>
          <w:rFonts w:ascii="宋体" w:hAnsi="宋体"/>
          <w:sz w:val="24"/>
        </w:rPr>
      </w:pPr>
      <w:r>
        <w:rPr>
          <w:rFonts w:hint="eastAsia" w:ascii="宋体" w:hAnsi="宋体"/>
          <w:sz w:val="24"/>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spacing w:line="360" w:lineRule="auto"/>
        <w:rPr>
          <w:rFonts w:ascii="宋体" w:hAnsi="宋体"/>
          <w:b/>
          <w:sz w:val="24"/>
        </w:rPr>
      </w:pPr>
      <w:r>
        <w:rPr>
          <w:rFonts w:hint="eastAsia" w:ascii="宋体" w:hAnsi="宋体"/>
          <w:b/>
          <w:sz w:val="24"/>
        </w:rPr>
        <w:t>29.采购项目废标</w:t>
      </w:r>
    </w:p>
    <w:p>
      <w:pPr>
        <w:spacing w:line="360" w:lineRule="auto"/>
        <w:ind w:firstLine="482" w:firstLineChars="200"/>
        <w:rPr>
          <w:rFonts w:ascii="宋体" w:hAnsi="宋体"/>
          <w:sz w:val="24"/>
        </w:rPr>
      </w:pPr>
      <w:r>
        <w:rPr>
          <w:rFonts w:hint="eastAsia" w:ascii="宋体" w:hAnsi="宋体"/>
          <w:sz w:val="24"/>
        </w:rPr>
        <w:t>29.1在评标过程中，评标委员会发现有下列情形之一的，应对采购项目予以废标：</w:t>
      </w:r>
    </w:p>
    <w:p>
      <w:pPr>
        <w:spacing w:line="360" w:lineRule="auto"/>
        <w:ind w:firstLine="482" w:firstLineChars="200"/>
        <w:rPr>
          <w:rFonts w:ascii="宋体" w:hAnsi="宋体"/>
          <w:sz w:val="24"/>
        </w:rPr>
      </w:pPr>
      <w:r>
        <w:rPr>
          <w:rFonts w:ascii="宋体" w:hAnsi="宋体"/>
          <w:sz w:val="24"/>
        </w:rPr>
        <w:t>1</w:t>
      </w:r>
      <w:r>
        <w:rPr>
          <w:rFonts w:hint="eastAsia" w:ascii="宋体" w:hAnsi="宋体"/>
          <w:sz w:val="24"/>
        </w:rPr>
        <w:t>）符合专业条件的</w:t>
      </w:r>
      <w:r>
        <w:rPr>
          <w:rFonts w:hint="eastAsia" w:ascii="宋体" w:hAnsi="宋体" w:cs="宋体"/>
          <w:sz w:val="24"/>
          <w:szCs w:val="24"/>
        </w:rPr>
        <w:t>投标人</w:t>
      </w:r>
      <w:r>
        <w:rPr>
          <w:rFonts w:hint="eastAsia" w:ascii="宋体" w:hAnsi="宋体"/>
          <w:sz w:val="24"/>
        </w:rPr>
        <w:t>或者对招标文件作实质响应的</w:t>
      </w:r>
      <w:r>
        <w:rPr>
          <w:rFonts w:hint="eastAsia" w:ascii="宋体" w:hAnsi="宋体" w:cs="宋体"/>
          <w:sz w:val="24"/>
          <w:szCs w:val="24"/>
        </w:rPr>
        <w:t>投标人</w:t>
      </w:r>
      <w:r>
        <w:rPr>
          <w:rFonts w:hint="eastAsia" w:ascii="宋体" w:hAnsi="宋体"/>
          <w:sz w:val="24"/>
        </w:rPr>
        <w:t>数量不足，导致进入详细评审、打分阶段的</w:t>
      </w:r>
      <w:r>
        <w:rPr>
          <w:rFonts w:hint="eastAsia" w:ascii="宋体" w:hAnsi="宋体" w:cs="宋体"/>
          <w:sz w:val="24"/>
          <w:szCs w:val="24"/>
        </w:rPr>
        <w:t>投标人</w:t>
      </w:r>
      <w:r>
        <w:rPr>
          <w:rFonts w:hint="eastAsia" w:ascii="宋体" w:hAnsi="宋体"/>
          <w:sz w:val="24"/>
        </w:rPr>
        <w:t>不足3家的；</w:t>
      </w:r>
      <w:r>
        <w:rPr>
          <w:rFonts w:ascii="宋体" w:hAnsi="宋体"/>
          <w:sz w:val="24"/>
        </w:rPr>
        <w:t xml:space="preserve"> </w:t>
      </w:r>
    </w:p>
    <w:p>
      <w:pPr>
        <w:spacing w:line="360" w:lineRule="auto"/>
        <w:ind w:left="481" w:leftChars="228"/>
        <w:rPr>
          <w:rFonts w:ascii="宋体" w:hAnsi="宋体"/>
          <w:sz w:val="24"/>
        </w:rPr>
      </w:pPr>
      <w:r>
        <w:rPr>
          <w:rFonts w:hint="eastAsia" w:ascii="宋体" w:hAnsi="宋体"/>
          <w:sz w:val="24"/>
        </w:rPr>
        <w:t>2）投标人的报价均超过了采购预算；</w:t>
      </w:r>
    </w:p>
    <w:p>
      <w:pPr>
        <w:spacing w:line="360" w:lineRule="auto"/>
        <w:ind w:left="481" w:leftChars="228"/>
        <w:rPr>
          <w:rFonts w:ascii="宋体" w:hAnsi="宋体"/>
          <w:sz w:val="24"/>
        </w:rPr>
      </w:pPr>
      <w:r>
        <w:rPr>
          <w:rFonts w:hint="eastAsia" w:ascii="宋体" w:hAnsi="宋体"/>
          <w:sz w:val="24"/>
        </w:rPr>
        <w:t>3）出现影响采购公正的违法、违规行为的；</w:t>
      </w:r>
    </w:p>
    <w:p>
      <w:pPr>
        <w:spacing w:line="360" w:lineRule="auto"/>
        <w:ind w:left="481" w:leftChars="228"/>
        <w:rPr>
          <w:rFonts w:ascii="宋体" w:hAnsi="宋体"/>
          <w:sz w:val="24"/>
        </w:rPr>
      </w:pPr>
      <w:r>
        <w:rPr>
          <w:rFonts w:hint="eastAsia" w:ascii="宋体" w:hAnsi="宋体"/>
          <w:sz w:val="24"/>
        </w:rPr>
        <w:t>4）因重大变故，采购任务取消的。</w:t>
      </w:r>
    </w:p>
    <w:p>
      <w:pPr>
        <w:spacing w:line="360" w:lineRule="auto"/>
        <w:ind w:firstLine="482" w:firstLineChars="200"/>
        <w:rPr>
          <w:rFonts w:ascii="宋体" w:hAnsi="宋体"/>
          <w:sz w:val="24"/>
        </w:rPr>
      </w:pPr>
      <w:r>
        <w:rPr>
          <w:rFonts w:hint="eastAsia" w:ascii="宋体" w:hAnsi="宋体"/>
          <w:sz w:val="24"/>
        </w:rPr>
        <w:t>除前款第四项规定的情形外，项目废标后，如未变更采购方式，采购代理机构将依法重新组织招标。</w:t>
      </w:r>
    </w:p>
    <w:p>
      <w:pPr>
        <w:pStyle w:val="7"/>
        <w:numPr>
          <w:ilvl w:val="0"/>
          <w:numId w:val="0"/>
        </w:numPr>
        <w:rPr>
          <w:rFonts w:ascii="黑体" w:hAnsi="黑体"/>
          <w:szCs w:val="24"/>
        </w:rPr>
      </w:pPr>
      <w:bookmarkStart w:id="49" w:name="_Toc519111267"/>
      <w:r>
        <w:rPr>
          <w:rFonts w:hint="eastAsia" w:ascii="黑体" w:hAnsi="黑体"/>
          <w:szCs w:val="24"/>
        </w:rPr>
        <w:t>八、履约保证金</w:t>
      </w:r>
      <w:bookmarkEnd w:id="49"/>
    </w:p>
    <w:p>
      <w:pPr>
        <w:spacing w:line="360" w:lineRule="auto"/>
        <w:rPr>
          <w:rFonts w:ascii="宋体" w:hAnsi="宋体"/>
          <w:sz w:val="24"/>
        </w:rPr>
      </w:pPr>
      <w:r>
        <w:rPr>
          <w:rFonts w:hint="eastAsia" w:ascii="宋体" w:hAnsi="宋体"/>
          <w:b/>
          <w:sz w:val="24"/>
        </w:rPr>
        <w:t>30.履约保证金：</w:t>
      </w:r>
      <w:r>
        <w:rPr>
          <w:rFonts w:hint="eastAsia" w:ascii="宋体" w:hAnsi="宋体"/>
          <w:sz w:val="24"/>
        </w:rPr>
        <w:t>见投标须知前附表</w:t>
      </w:r>
    </w:p>
    <w:p>
      <w:pPr>
        <w:pStyle w:val="7"/>
        <w:numPr>
          <w:ilvl w:val="0"/>
          <w:numId w:val="0"/>
        </w:numPr>
        <w:rPr>
          <w:rFonts w:ascii="黑体" w:hAnsi="黑体"/>
          <w:szCs w:val="24"/>
        </w:rPr>
      </w:pPr>
      <w:bookmarkStart w:id="50" w:name="_Toc519111268"/>
      <w:r>
        <w:rPr>
          <w:rFonts w:hint="eastAsia" w:ascii="黑体" w:hAnsi="黑体"/>
          <w:szCs w:val="24"/>
        </w:rPr>
        <w:t>九、代理服务费</w:t>
      </w:r>
      <w:bookmarkEnd w:id="50"/>
    </w:p>
    <w:p>
      <w:pPr>
        <w:spacing w:line="360" w:lineRule="auto"/>
        <w:rPr>
          <w:rFonts w:ascii="宋体" w:hAnsi="宋体"/>
          <w:b/>
          <w:sz w:val="24"/>
        </w:rPr>
      </w:pPr>
      <w:r>
        <w:rPr>
          <w:rFonts w:hint="eastAsia" w:ascii="宋体" w:hAnsi="宋体"/>
          <w:b/>
          <w:sz w:val="24"/>
        </w:rPr>
        <w:t>31.代理服务费</w:t>
      </w:r>
    </w:p>
    <w:p>
      <w:pPr>
        <w:spacing w:line="360" w:lineRule="auto"/>
        <w:ind w:firstLine="471" w:firstLineChars="196"/>
        <w:rPr>
          <w:highlight w:val="cyan"/>
        </w:rPr>
      </w:pPr>
      <w:r>
        <w:rPr>
          <w:rFonts w:hint="eastAsia" w:ascii="宋体" w:hAnsi="宋体"/>
          <w:sz w:val="24"/>
        </w:rPr>
        <w:t>31.1代理服务费按照招标文件第二部分“投标人须知前附表”中规定由中标人交纳，请投标人在测算投标报价时充分考虑这一因素。</w:t>
      </w:r>
      <w:bookmarkStart w:id="51" w:name="EB6c955fb4b23e43e88b338064273e7dcf"/>
      <w:r>
        <w:rPr>
          <w:rFonts w:hint="eastAsia"/>
          <w:color w:val="000080"/>
          <w:sz w:val="20"/>
          <w:highlight w:val="white"/>
        </w:rPr>
        <w:t xml:space="preserve"> </w:t>
      </w:r>
      <w:bookmarkEnd w:id="51"/>
      <w:bookmarkStart w:id="52" w:name="EBb901cf6a467447d89fdcb9a3592c3316"/>
      <w:r>
        <w:rPr>
          <w:rFonts w:hint="eastAsia"/>
          <w:color w:val="000080"/>
          <w:sz w:val="20"/>
          <w:highlight w:val="white"/>
        </w:rPr>
        <w:t xml:space="preserve"> </w:t>
      </w:r>
      <w:bookmarkEnd w:id="52"/>
    </w:p>
    <w:p>
      <w:pPr>
        <w:pStyle w:val="7"/>
        <w:numPr>
          <w:ilvl w:val="0"/>
          <w:numId w:val="0"/>
        </w:numPr>
        <w:rPr>
          <w:rFonts w:ascii="黑体" w:hAnsi="黑体"/>
          <w:szCs w:val="24"/>
        </w:rPr>
      </w:pPr>
      <w:bookmarkStart w:id="53" w:name="_Toc519111269"/>
      <w:r>
        <w:rPr>
          <w:rFonts w:hint="eastAsia" w:ascii="黑体" w:hAnsi="黑体"/>
          <w:szCs w:val="24"/>
        </w:rPr>
        <w:t>十、签订、审核合同</w:t>
      </w:r>
      <w:bookmarkEnd w:id="53"/>
    </w:p>
    <w:p>
      <w:pPr>
        <w:spacing w:line="360" w:lineRule="auto"/>
        <w:rPr>
          <w:rFonts w:ascii="宋体" w:hAnsi="宋体"/>
          <w:b/>
          <w:sz w:val="24"/>
        </w:rPr>
      </w:pPr>
      <w:r>
        <w:rPr>
          <w:rFonts w:hint="eastAsia" w:ascii="宋体" w:hAnsi="宋体"/>
          <w:b/>
          <w:sz w:val="24"/>
        </w:rPr>
        <w:t>32.中标通知</w:t>
      </w:r>
    </w:p>
    <w:p>
      <w:pPr>
        <w:spacing w:line="360" w:lineRule="auto"/>
        <w:ind w:firstLine="482" w:firstLineChars="200"/>
        <w:rPr>
          <w:rFonts w:ascii="宋体" w:hAnsi="宋体"/>
          <w:sz w:val="24"/>
        </w:rPr>
      </w:pPr>
      <w:r>
        <w:rPr>
          <w:rFonts w:hint="eastAsia" w:ascii="宋体" w:hAnsi="宋体"/>
          <w:sz w:val="24"/>
        </w:rPr>
        <w:t>32.1中标人确定后,采购代理机构将发布中标公告，并以书面形式向中标人发出中标通知书，但该中标结果的有效性不依赖于未中标的投标人是否已经收到该通知。中标人应缴纳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spacing w:line="360" w:lineRule="auto"/>
        <w:ind w:firstLine="482" w:firstLineChars="200"/>
        <w:rPr>
          <w:rFonts w:ascii="宋体" w:hAnsi="宋体"/>
          <w:sz w:val="24"/>
        </w:rPr>
      </w:pPr>
      <w:r>
        <w:rPr>
          <w:rFonts w:hint="eastAsia" w:ascii="宋体" w:hAnsi="宋体"/>
          <w:sz w:val="24"/>
        </w:rPr>
        <w:t>32.2采购代理机构对未中标的投标人不作未中标原因的解释，但中标结果的有效性不以未中标的投标人是否收到相应的通知为前提。</w:t>
      </w:r>
    </w:p>
    <w:p>
      <w:pPr>
        <w:spacing w:line="360" w:lineRule="auto"/>
        <w:ind w:firstLine="482" w:firstLineChars="200"/>
        <w:rPr>
          <w:rFonts w:ascii="宋体" w:hAnsi="宋体"/>
          <w:sz w:val="24"/>
        </w:rPr>
      </w:pPr>
      <w:r>
        <w:rPr>
          <w:rFonts w:hint="eastAsia" w:ascii="宋体" w:hAnsi="宋体"/>
          <w:sz w:val="24"/>
        </w:rPr>
        <w:t>32.3中标通知书是合同的组成部分。</w:t>
      </w:r>
    </w:p>
    <w:p>
      <w:pPr>
        <w:spacing w:line="360" w:lineRule="auto"/>
        <w:rPr>
          <w:rFonts w:ascii="宋体" w:hAnsi="宋体"/>
          <w:b/>
          <w:sz w:val="24"/>
        </w:rPr>
      </w:pPr>
      <w:r>
        <w:rPr>
          <w:rFonts w:hint="eastAsia" w:ascii="宋体" w:hAnsi="宋体"/>
          <w:b/>
          <w:sz w:val="24"/>
        </w:rPr>
        <w:t>33.签订合同</w:t>
      </w:r>
    </w:p>
    <w:p>
      <w:pPr>
        <w:spacing w:line="360" w:lineRule="auto"/>
        <w:ind w:firstLine="482" w:firstLineChars="200"/>
        <w:rPr>
          <w:rFonts w:ascii="宋体" w:hAnsi="宋体"/>
          <w:sz w:val="24"/>
        </w:rPr>
      </w:pPr>
      <w:r>
        <w:rPr>
          <w:rFonts w:hint="eastAsia" w:ascii="宋体" w:hAnsi="宋体"/>
          <w:sz w:val="24"/>
        </w:rPr>
        <w:t>33.1中标人须在中标通知书发出之日起15日内与采购人签订采购合同。</w:t>
      </w:r>
    </w:p>
    <w:p>
      <w:pPr>
        <w:spacing w:line="360" w:lineRule="auto"/>
        <w:ind w:firstLine="482" w:firstLineChars="200"/>
        <w:rPr>
          <w:rFonts w:ascii="宋体" w:hAnsi="宋体"/>
          <w:sz w:val="24"/>
        </w:rPr>
      </w:pPr>
      <w:r>
        <w:rPr>
          <w:rFonts w:hint="eastAsia" w:ascii="宋体" w:hAnsi="宋体"/>
          <w:sz w:val="24"/>
        </w:rPr>
        <w:t>33.2中标人须按照招标文件、投标文件及评标过程中的有关澄清、说明或者补正文件的内容与采购人签订合同。中标人不得再与采购人签订背离合同实质性内容的其他协议或声明。</w:t>
      </w:r>
    </w:p>
    <w:p>
      <w:pPr>
        <w:spacing w:line="360" w:lineRule="auto"/>
        <w:ind w:firstLine="482" w:firstLineChars="200"/>
        <w:rPr>
          <w:rFonts w:ascii="宋体" w:hAnsi="宋体"/>
          <w:sz w:val="24"/>
        </w:rPr>
      </w:pPr>
      <w:r>
        <w:rPr>
          <w:rFonts w:hint="eastAsia" w:ascii="宋体" w:hAnsi="宋体"/>
          <w:sz w:val="24"/>
        </w:rPr>
        <w:t>33.3采购人如需追加与合同标的相同的货物，在不改变合同其他条款的前提下，提交追加合同的申请</w:t>
      </w:r>
      <w:r>
        <w:rPr>
          <w:rFonts w:ascii="宋体" w:hAnsi="宋体"/>
          <w:sz w:val="24"/>
        </w:rPr>
        <w:t>经</w:t>
      </w:r>
      <w:r>
        <w:rPr>
          <w:rFonts w:hint="eastAsia" w:ascii="宋体" w:hAnsi="宋体"/>
          <w:sz w:val="24"/>
        </w:rPr>
        <w:t>审核后，可与中标人签订补充合同，但所有补充合同的采购金额不得超过原合同金额的百分之十。</w:t>
      </w:r>
    </w:p>
    <w:p>
      <w:pPr>
        <w:spacing w:line="360" w:lineRule="auto"/>
        <w:ind w:firstLine="482" w:firstLineChars="200"/>
        <w:rPr>
          <w:rFonts w:ascii="宋体" w:hAnsi="宋体"/>
          <w:sz w:val="24"/>
        </w:rPr>
      </w:pPr>
      <w:r>
        <w:rPr>
          <w:rFonts w:hint="eastAsia" w:ascii="宋体" w:hAnsi="宋体"/>
          <w:sz w:val="24"/>
        </w:rPr>
        <w:t>33.4中标人一旦中标及签订合同后，不得转包，亦不得将合同全部及任何权利、义务向第三方转让。</w:t>
      </w:r>
    </w:p>
    <w:p>
      <w:pPr>
        <w:spacing w:line="360" w:lineRule="auto"/>
        <w:ind w:firstLine="482" w:firstLineChars="200"/>
        <w:rPr>
          <w:rFonts w:ascii="宋体" w:hAnsi="宋体"/>
          <w:sz w:val="24"/>
        </w:rPr>
      </w:pPr>
      <w:r>
        <w:rPr>
          <w:rFonts w:hint="eastAsia" w:ascii="宋体" w:hAnsi="宋体"/>
          <w:sz w:val="24"/>
        </w:rPr>
        <w:t>33.5中标人</w:t>
      </w:r>
      <w:r>
        <w:rPr>
          <w:rFonts w:ascii="宋体" w:hAnsi="宋体"/>
          <w:sz w:val="24"/>
        </w:rPr>
        <w:t>不履行合同的，采购人可在报经同级人民政府财政部门核准后，与排位在中标</w:t>
      </w:r>
      <w:r>
        <w:rPr>
          <w:rFonts w:hint="eastAsia" w:ascii="宋体" w:hAnsi="宋体"/>
          <w:sz w:val="24"/>
        </w:rPr>
        <w:t>人</w:t>
      </w:r>
      <w:r>
        <w:rPr>
          <w:rFonts w:ascii="宋体" w:hAnsi="宋体"/>
          <w:sz w:val="24"/>
        </w:rPr>
        <w:t>之后的第一位中标候选</w:t>
      </w:r>
      <w:r>
        <w:rPr>
          <w:rFonts w:hint="eastAsia" w:ascii="宋体" w:hAnsi="宋体" w:cs="宋体"/>
          <w:sz w:val="24"/>
          <w:szCs w:val="24"/>
        </w:rPr>
        <w:t>投标人</w:t>
      </w:r>
      <w:r>
        <w:rPr>
          <w:rFonts w:ascii="宋体" w:hAnsi="宋体"/>
          <w:sz w:val="24"/>
        </w:rPr>
        <w:t>签订合同</w:t>
      </w:r>
      <w:r>
        <w:rPr>
          <w:rFonts w:hint="eastAsia" w:ascii="宋体" w:hAnsi="宋体"/>
          <w:sz w:val="24"/>
        </w:rPr>
        <w:t>，以此类推；或在报经</w:t>
      </w:r>
      <w:r>
        <w:rPr>
          <w:rFonts w:ascii="宋体" w:hAnsi="宋体"/>
          <w:sz w:val="24"/>
        </w:rPr>
        <w:t>同级人民政府财政部门核准后</w:t>
      </w:r>
      <w:r>
        <w:rPr>
          <w:rFonts w:hint="eastAsia" w:ascii="宋体" w:hAnsi="宋体"/>
          <w:sz w:val="24"/>
        </w:rPr>
        <w:t>重新组织采购。</w:t>
      </w:r>
    </w:p>
    <w:p>
      <w:pPr>
        <w:spacing w:line="360" w:lineRule="auto"/>
        <w:ind w:firstLine="482" w:firstLineChars="200"/>
        <w:rPr>
          <w:rFonts w:ascii="宋体" w:hAnsi="宋体"/>
          <w:sz w:val="24"/>
        </w:rPr>
      </w:pPr>
      <w:r>
        <w:rPr>
          <w:rFonts w:hint="eastAsia" w:ascii="宋体" w:hAnsi="宋体"/>
          <w:sz w:val="24"/>
        </w:rPr>
        <w:t>33.6违反32.1条、32.2条的规定，给对方造成损失的，应承担赔偿责任。</w:t>
      </w:r>
    </w:p>
    <w:p>
      <w:pPr>
        <w:spacing w:line="360" w:lineRule="auto"/>
        <w:rPr>
          <w:rFonts w:ascii="宋体" w:hAnsi="宋体"/>
          <w:b/>
          <w:sz w:val="24"/>
        </w:rPr>
      </w:pPr>
      <w:r>
        <w:rPr>
          <w:rFonts w:hint="eastAsia" w:ascii="宋体" w:hAnsi="宋体"/>
          <w:b/>
          <w:sz w:val="24"/>
        </w:rPr>
        <w:t>34.审核合同</w:t>
      </w:r>
    </w:p>
    <w:p>
      <w:pPr>
        <w:spacing w:line="360" w:lineRule="auto"/>
        <w:ind w:firstLine="482" w:firstLineChars="200"/>
        <w:rPr>
          <w:highlight w:val="cyan"/>
        </w:rPr>
      </w:pPr>
      <w:r>
        <w:rPr>
          <w:rFonts w:hint="eastAsia" w:ascii="宋体" w:hAnsi="宋体"/>
          <w:sz w:val="24"/>
        </w:rPr>
        <w:t>34.1中标人持政府采购合同于签订合同之日起3个工作日内进行备案留存。</w:t>
      </w:r>
      <w:bookmarkStart w:id="54" w:name="EBa988c80f708b478fb07bfc90609eef70"/>
      <w:r>
        <w:rPr>
          <w:rFonts w:hint="eastAsia"/>
          <w:color w:val="000080"/>
          <w:sz w:val="20"/>
          <w:highlight w:val="white"/>
        </w:rPr>
        <w:t xml:space="preserve"> </w:t>
      </w:r>
      <w:bookmarkEnd w:id="54"/>
    </w:p>
    <w:p>
      <w:pPr>
        <w:pStyle w:val="7"/>
        <w:numPr>
          <w:ilvl w:val="0"/>
          <w:numId w:val="0"/>
        </w:numPr>
        <w:rPr>
          <w:rFonts w:ascii="黑体" w:hAnsi="黑体"/>
          <w:szCs w:val="24"/>
        </w:rPr>
      </w:pPr>
      <w:bookmarkStart w:id="55" w:name="_Toc519111270"/>
      <w:r>
        <w:rPr>
          <w:rFonts w:hint="eastAsia" w:ascii="黑体" w:hAnsi="黑体"/>
          <w:szCs w:val="24"/>
        </w:rPr>
        <w:t>十一、处罚、询问和质疑</w:t>
      </w:r>
      <w:bookmarkEnd w:id="55"/>
      <w:r>
        <w:rPr>
          <w:rFonts w:hint="eastAsia" w:ascii="黑体" w:hAnsi="黑体"/>
          <w:szCs w:val="24"/>
        </w:rPr>
        <w:t xml:space="preserve"> </w:t>
      </w:r>
    </w:p>
    <w:p>
      <w:pPr>
        <w:spacing w:line="360" w:lineRule="auto"/>
        <w:rPr>
          <w:rFonts w:ascii="宋体" w:hAnsi="宋体"/>
          <w:b/>
          <w:sz w:val="24"/>
        </w:rPr>
      </w:pPr>
      <w:r>
        <w:rPr>
          <w:rFonts w:hint="eastAsia" w:ascii="宋体" w:hAnsi="宋体"/>
          <w:b/>
          <w:sz w:val="24"/>
        </w:rPr>
        <w:t>35.处罚</w:t>
      </w:r>
    </w:p>
    <w:p>
      <w:pPr>
        <w:spacing w:line="360" w:lineRule="auto"/>
        <w:ind w:firstLine="482" w:firstLineChars="200"/>
        <w:rPr>
          <w:rFonts w:ascii="宋体" w:hAnsi="宋体"/>
          <w:sz w:val="24"/>
        </w:rPr>
      </w:pPr>
      <w:r>
        <w:rPr>
          <w:rFonts w:hint="eastAsia" w:ascii="宋体" w:hAnsi="宋体"/>
          <w:sz w:val="24"/>
        </w:rPr>
        <w:t>35.1发生下列情况之一，投标人的保证金不予退还；情节严重的将其列入不良记录名单。</w:t>
      </w:r>
    </w:p>
    <w:p>
      <w:pPr>
        <w:spacing w:line="360" w:lineRule="auto"/>
        <w:ind w:firstLine="482" w:firstLineChars="200"/>
        <w:rPr>
          <w:rFonts w:ascii="宋体" w:hAnsi="宋体"/>
          <w:sz w:val="24"/>
        </w:rPr>
      </w:pPr>
      <w:r>
        <w:rPr>
          <w:rFonts w:ascii="宋体" w:hAnsi="宋体"/>
          <w:sz w:val="24"/>
        </w:rPr>
        <w:t>1</w:t>
      </w:r>
      <w:r>
        <w:rPr>
          <w:rFonts w:hint="eastAsia" w:ascii="宋体" w:hAnsi="宋体"/>
          <w:sz w:val="24"/>
        </w:rPr>
        <w:t>）开标后在投标有效期内，投标人撤回其投标；</w:t>
      </w:r>
    </w:p>
    <w:p>
      <w:pPr>
        <w:spacing w:line="360" w:lineRule="auto"/>
        <w:ind w:firstLine="482" w:firstLineChars="200"/>
        <w:rPr>
          <w:rFonts w:ascii="宋体" w:hAnsi="宋体"/>
          <w:sz w:val="24"/>
        </w:rPr>
      </w:pPr>
      <w:r>
        <w:rPr>
          <w:rFonts w:hint="eastAsia" w:ascii="宋体" w:hAnsi="宋体"/>
          <w:sz w:val="24"/>
        </w:rPr>
        <w:t>2）中标后无正当理由不与采购人签订合同的；</w:t>
      </w:r>
    </w:p>
    <w:p>
      <w:pPr>
        <w:spacing w:line="360" w:lineRule="auto"/>
        <w:ind w:firstLine="482" w:firstLineChars="200"/>
        <w:rPr>
          <w:rFonts w:ascii="宋体" w:hAnsi="宋体"/>
          <w:sz w:val="24"/>
        </w:rPr>
      </w:pPr>
      <w:r>
        <w:rPr>
          <w:rFonts w:hint="eastAsia" w:ascii="宋体" w:hAnsi="宋体"/>
          <w:sz w:val="24"/>
        </w:rPr>
        <w:t>3）中标人与采购人订立背离合同实质性内容的其他协议；</w:t>
      </w:r>
    </w:p>
    <w:p>
      <w:pPr>
        <w:spacing w:line="360" w:lineRule="auto"/>
        <w:ind w:firstLine="482" w:firstLineChars="200"/>
        <w:rPr>
          <w:rFonts w:ascii="宋体" w:hAnsi="宋体"/>
          <w:sz w:val="24"/>
        </w:rPr>
      </w:pPr>
      <w:r>
        <w:rPr>
          <w:rFonts w:hint="eastAsia" w:ascii="宋体" w:hAnsi="宋体"/>
          <w:sz w:val="24"/>
        </w:rPr>
        <w:t>4）将中标项目转让给他人，或者在投标文件中未说明，且未经采购代理机构同意，将中标项目分包给他人的；</w:t>
      </w:r>
    </w:p>
    <w:p>
      <w:pPr>
        <w:spacing w:line="360" w:lineRule="auto"/>
        <w:ind w:firstLine="482" w:firstLineChars="200"/>
        <w:rPr>
          <w:rFonts w:ascii="宋体" w:hAnsi="宋体"/>
          <w:sz w:val="24"/>
        </w:rPr>
      </w:pPr>
      <w:r>
        <w:rPr>
          <w:rFonts w:hint="eastAsia" w:ascii="宋体" w:hAnsi="宋体"/>
          <w:sz w:val="24"/>
        </w:rPr>
        <w:t>5）存在串通投标行为的；</w:t>
      </w:r>
    </w:p>
    <w:p>
      <w:pPr>
        <w:spacing w:line="360" w:lineRule="auto"/>
        <w:ind w:firstLine="482" w:firstLineChars="200"/>
        <w:rPr>
          <w:rFonts w:ascii="宋体" w:hAnsi="宋体"/>
          <w:sz w:val="24"/>
        </w:rPr>
      </w:pPr>
      <w:r>
        <w:rPr>
          <w:rFonts w:hint="eastAsia" w:ascii="宋体" w:hAnsi="宋体"/>
          <w:sz w:val="24"/>
        </w:rPr>
        <w:t>6）存在弄虚作假或提供虚假材料谋取中标的；</w:t>
      </w:r>
    </w:p>
    <w:p>
      <w:pPr>
        <w:spacing w:line="360" w:lineRule="auto"/>
        <w:ind w:firstLine="482" w:firstLineChars="200"/>
        <w:rPr>
          <w:rFonts w:ascii="宋体" w:hAnsi="宋体"/>
          <w:sz w:val="24"/>
        </w:rPr>
      </w:pPr>
      <w:r>
        <w:rPr>
          <w:rFonts w:hint="eastAsia" w:ascii="宋体" w:hAnsi="宋体"/>
          <w:sz w:val="24"/>
        </w:rPr>
        <w:t>7）投标人其他未按招标文件规定和合同约定履行义务的行为。</w:t>
      </w:r>
    </w:p>
    <w:p>
      <w:pPr>
        <w:spacing w:line="360" w:lineRule="auto"/>
        <w:rPr>
          <w:rFonts w:ascii="宋体" w:hAnsi="宋体"/>
          <w:b/>
          <w:sz w:val="24"/>
        </w:rPr>
      </w:pPr>
      <w:r>
        <w:rPr>
          <w:rFonts w:hint="eastAsia" w:ascii="宋体" w:hAnsi="宋体"/>
          <w:b/>
          <w:sz w:val="24"/>
        </w:rPr>
        <w:t>36．询问</w:t>
      </w:r>
    </w:p>
    <w:p>
      <w:pPr>
        <w:spacing w:line="360" w:lineRule="auto"/>
        <w:ind w:firstLine="482" w:firstLineChars="200"/>
        <w:rPr>
          <w:rFonts w:ascii="宋体" w:hAnsi="宋体"/>
          <w:sz w:val="24"/>
        </w:rPr>
      </w:pPr>
      <w:r>
        <w:rPr>
          <w:rFonts w:hint="eastAsia" w:ascii="宋体" w:hAnsi="宋体"/>
          <w:sz w:val="24"/>
        </w:rPr>
        <w:t>36.1投标人对采购事项有疑问的，可以向采购人或采购代理机构提出询问。</w:t>
      </w:r>
    </w:p>
    <w:p>
      <w:pPr>
        <w:spacing w:line="360" w:lineRule="auto"/>
        <w:rPr>
          <w:rFonts w:ascii="宋体" w:hAnsi="宋体"/>
          <w:b/>
          <w:sz w:val="24"/>
        </w:rPr>
      </w:pPr>
      <w:r>
        <w:rPr>
          <w:rFonts w:hint="eastAsia" w:ascii="宋体" w:hAnsi="宋体"/>
          <w:b/>
          <w:sz w:val="24"/>
        </w:rPr>
        <w:t>37.投标人有权就招标事宜提出质疑</w:t>
      </w:r>
    </w:p>
    <w:p>
      <w:pPr>
        <w:spacing w:line="360" w:lineRule="auto"/>
        <w:ind w:firstLine="482" w:firstLineChars="200"/>
        <w:rPr>
          <w:rFonts w:ascii="宋体" w:hAnsi="宋体"/>
          <w:sz w:val="24"/>
        </w:rPr>
      </w:pPr>
      <w:r>
        <w:rPr>
          <w:rFonts w:hint="eastAsia" w:ascii="宋体" w:hAnsi="宋体"/>
          <w:sz w:val="24"/>
        </w:rPr>
        <w:t>37.1投标人认为招标文件、采购过程和中标结果使自已的权益受到损害的，可以在知道或者应知其权益受到损害之日起7个工作日内，以书面形式提出质疑。</w:t>
      </w:r>
    </w:p>
    <w:p>
      <w:pPr>
        <w:spacing w:line="360" w:lineRule="auto"/>
        <w:ind w:firstLine="482" w:firstLineChars="200"/>
        <w:rPr>
          <w:rFonts w:ascii="宋体" w:hAnsi="宋体"/>
          <w:sz w:val="24"/>
        </w:rPr>
      </w:pPr>
      <w:r>
        <w:rPr>
          <w:rFonts w:hint="eastAsia" w:ascii="宋体" w:hAnsi="宋体"/>
          <w:sz w:val="24"/>
        </w:rPr>
        <w:t>37.2质疑应当按照《中华人民共和国政府采购法》、《中华人民共和国政府采购法实施条例》、《政府采购供应商</w:t>
      </w:r>
      <w:r>
        <w:rPr>
          <w:rFonts w:ascii="宋体" w:hAnsi="宋体"/>
          <w:sz w:val="24"/>
        </w:rPr>
        <w:t>投诉处理办法</w:t>
      </w:r>
      <w:r>
        <w:rPr>
          <w:rFonts w:hint="eastAsia" w:ascii="宋体" w:hAnsi="宋体"/>
          <w:sz w:val="24"/>
        </w:rPr>
        <w:t>》等法律法规的相关规定，以书面形式向采购代理机构提出。</w:t>
      </w:r>
    </w:p>
    <w:p>
      <w:pPr>
        <w:spacing w:line="360" w:lineRule="auto"/>
        <w:ind w:firstLine="482" w:firstLineChars="200"/>
        <w:rPr>
          <w:rFonts w:ascii="宋体" w:hAnsi="宋体"/>
          <w:sz w:val="24"/>
        </w:rPr>
      </w:pPr>
      <w:r>
        <w:rPr>
          <w:rFonts w:hint="eastAsia" w:ascii="宋体" w:hAnsi="宋体"/>
          <w:sz w:val="24"/>
        </w:rPr>
        <w:t>37.3质疑书应当附上相关证明材料，否则质疑将视为无有效证据支持，将被予以驳回，并不得以上述理由要求延长质疑有效期。未递交投标文件的</w:t>
      </w:r>
      <w:r>
        <w:rPr>
          <w:rFonts w:hint="eastAsia" w:ascii="宋体" w:hAnsi="宋体" w:cs="宋体"/>
          <w:sz w:val="24"/>
          <w:szCs w:val="24"/>
        </w:rPr>
        <w:t>投标人</w:t>
      </w:r>
      <w:r>
        <w:rPr>
          <w:rFonts w:hint="eastAsia" w:ascii="宋体" w:hAnsi="宋体"/>
          <w:sz w:val="24"/>
        </w:rPr>
        <w:t>，其未参加后续采购活动，不得对递交投标文件截止后的采购过程、采购结果提出质疑。</w:t>
      </w:r>
    </w:p>
    <w:p>
      <w:pPr>
        <w:spacing w:line="360" w:lineRule="auto"/>
        <w:ind w:firstLine="482" w:firstLineChars="200"/>
        <w:rPr>
          <w:rFonts w:ascii="宋体" w:hAnsi="宋体"/>
          <w:sz w:val="24"/>
        </w:rPr>
      </w:pPr>
      <w:r>
        <w:rPr>
          <w:rFonts w:hint="eastAsia" w:ascii="宋体" w:hAnsi="宋体"/>
          <w:sz w:val="24"/>
        </w:rPr>
        <w:t>37.4质疑人可以采取直接送达或者邮寄方式提交质疑书。采购代理机构收到质疑书后，对质疑书进行审查，对符合质疑条件的将办理签收手续，自签收质疑书之日起即为受理。</w:t>
      </w:r>
    </w:p>
    <w:p>
      <w:pPr>
        <w:spacing w:line="360" w:lineRule="auto"/>
        <w:ind w:firstLine="482" w:firstLineChars="200"/>
        <w:rPr>
          <w:rFonts w:ascii="宋体" w:hAnsi="宋体"/>
          <w:sz w:val="24"/>
        </w:rPr>
      </w:pPr>
      <w:r>
        <w:rPr>
          <w:rFonts w:hint="eastAsia" w:ascii="宋体" w:hAnsi="宋体"/>
          <w:sz w:val="24"/>
        </w:rPr>
        <w:t>37.5采购代理机构将在受理书面质疑后7个工作日内审查质疑事项，作出答复或相关处理决定，并以书面形式通知质疑人和其他相关</w:t>
      </w:r>
      <w:r>
        <w:rPr>
          <w:rFonts w:hint="eastAsia" w:ascii="宋体" w:hAnsi="宋体" w:cs="宋体"/>
          <w:sz w:val="24"/>
          <w:szCs w:val="24"/>
        </w:rPr>
        <w:t>投标人</w:t>
      </w:r>
      <w:r>
        <w:rPr>
          <w:rFonts w:hint="eastAsia" w:ascii="宋体" w:hAnsi="宋体"/>
          <w:sz w:val="24"/>
        </w:rPr>
        <w:t>，但答复的内容不涉及商业秘密。</w:t>
      </w:r>
    </w:p>
    <w:p>
      <w:pPr>
        <w:spacing w:line="360" w:lineRule="auto"/>
        <w:ind w:firstLine="482" w:firstLineChars="200"/>
        <w:rPr>
          <w:rFonts w:ascii="宋体" w:hAnsi="宋体"/>
          <w:sz w:val="24"/>
        </w:rPr>
      </w:pPr>
      <w:r>
        <w:rPr>
          <w:rFonts w:hint="eastAsia" w:ascii="宋体" w:hAnsi="宋体"/>
          <w:sz w:val="24"/>
        </w:rPr>
        <w:t>37.6投标人进行虚假和恶意质疑的，采购代理机构将提请有关部门将其列入不良记录名单，在一至三年内禁止参加政府采购活动，并将处理决定在相关政府采购媒体上公布。</w:t>
      </w:r>
    </w:p>
    <w:p>
      <w:pPr>
        <w:spacing w:line="360" w:lineRule="auto"/>
        <w:ind w:firstLine="482" w:firstLineChars="200"/>
        <w:rPr>
          <w:highlight w:val="cyan"/>
        </w:rPr>
      </w:pPr>
      <w:r>
        <w:rPr>
          <w:rFonts w:hint="eastAsia" w:ascii="宋体" w:hAnsi="宋体"/>
          <w:sz w:val="24"/>
        </w:rPr>
        <w:t>37.7质疑人对答复不满意以及采购代理机构未在规定的时间内作出答复的，可以在答复期满后15个工作日内向上级部门投拆。</w:t>
      </w:r>
      <w:bookmarkStart w:id="56" w:name="EBf44b43ce4e4743669e63a8e356b191a9"/>
      <w:r>
        <w:rPr>
          <w:rFonts w:hint="eastAsia"/>
          <w:color w:val="000080"/>
          <w:sz w:val="20"/>
          <w:highlight w:val="white"/>
        </w:rPr>
        <w:t xml:space="preserve"> </w:t>
      </w:r>
      <w:bookmarkEnd w:id="56"/>
    </w:p>
    <w:p>
      <w:pPr>
        <w:pStyle w:val="7"/>
        <w:numPr>
          <w:ilvl w:val="0"/>
          <w:numId w:val="0"/>
        </w:numPr>
        <w:rPr>
          <w:rFonts w:ascii="黑体" w:hAnsi="黑体"/>
          <w:szCs w:val="24"/>
        </w:rPr>
      </w:pPr>
      <w:bookmarkStart w:id="57" w:name="_Toc519111271"/>
      <w:r>
        <w:rPr>
          <w:rFonts w:hint="eastAsia" w:ascii="黑体" w:hAnsi="黑体"/>
          <w:szCs w:val="24"/>
        </w:rPr>
        <w:t>十二、保密和披露</w:t>
      </w:r>
      <w:bookmarkEnd w:id="57"/>
    </w:p>
    <w:p>
      <w:pPr>
        <w:spacing w:line="360" w:lineRule="auto"/>
        <w:rPr>
          <w:rFonts w:ascii="宋体" w:hAnsi="宋体"/>
          <w:b/>
          <w:sz w:val="24"/>
        </w:rPr>
      </w:pPr>
      <w:r>
        <w:rPr>
          <w:rFonts w:hint="eastAsia" w:ascii="宋体" w:hAnsi="宋体"/>
          <w:b/>
          <w:sz w:val="24"/>
        </w:rPr>
        <w:t>38.保密和披露</w:t>
      </w:r>
    </w:p>
    <w:p>
      <w:pPr>
        <w:spacing w:line="360" w:lineRule="auto"/>
        <w:ind w:firstLine="482" w:firstLineChars="200"/>
        <w:rPr>
          <w:rFonts w:ascii="宋体" w:hAnsi="宋体"/>
          <w:sz w:val="24"/>
        </w:rPr>
      </w:pPr>
      <w:r>
        <w:rPr>
          <w:rFonts w:hint="eastAsia" w:ascii="宋体" w:hAnsi="宋体"/>
          <w:sz w:val="24"/>
        </w:rPr>
        <w:t>38.1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482" w:firstLineChars="200"/>
        <w:rPr>
          <w:rFonts w:ascii="宋体" w:hAnsi="宋体"/>
          <w:sz w:val="24"/>
        </w:rPr>
      </w:pPr>
      <w:r>
        <w:rPr>
          <w:rFonts w:hint="eastAsia" w:ascii="宋体" w:hAnsi="宋体"/>
          <w:sz w:val="24"/>
        </w:rPr>
        <w:t>38</w:t>
      </w:r>
      <w:r>
        <w:rPr>
          <w:rFonts w:ascii="宋体" w:hAnsi="宋体"/>
          <w:sz w:val="24"/>
        </w:rPr>
        <w:t>.</w:t>
      </w:r>
      <w:r>
        <w:rPr>
          <w:rFonts w:hint="eastAsia" w:ascii="宋体" w:hAnsi="宋体"/>
          <w:sz w:val="24"/>
        </w:rPr>
        <w:t>2采购代理机构有权将投标人提供的所有资料向有关政府部门或评审标书的有关人员披露。</w:t>
      </w:r>
    </w:p>
    <w:p>
      <w:pPr>
        <w:spacing w:line="360" w:lineRule="auto"/>
        <w:ind w:firstLine="482" w:firstLineChars="200"/>
        <w:rPr>
          <w:rFonts w:ascii="宋体" w:hAnsi="宋体"/>
          <w:sz w:val="24"/>
        </w:rPr>
      </w:pPr>
      <w:r>
        <w:rPr>
          <w:rFonts w:hint="eastAsia" w:ascii="宋体" w:hAnsi="宋体"/>
          <w:sz w:val="24"/>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7"/>
        <w:rPr>
          <w:rFonts w:ascii="宋体" w:hAnsi="宋体"/>
          <w:sz w:val="24"/>
        </w:rPr>
      </w:pPr>
    </w:p>
    <w:p>
      <w:pPr>
        <w:pStyle w:val="27"/>
        <w:rPr>
          <w:rFonts w:ascii="宋体" w:hAnsi="宋体"/>
          <w:sz w:val="24"/>
        </w:rPr>
      </w:pPr>
    </w:p>
    <w:p>
      <w:pPr>
        <w:pStyle w:val="27"/>
        <w:rPr>
          <w:rFonts w:ascii="宋体" w:hAnsi="宋体"/>
          <w:sz w:val="24"/>
        </w:rPr>
      </w:pPr>
    </w:p>
    <w:p>
      <w:pPr>
        <w:rPr>
          <w:rFonts w:ascii="宋体" w:hAnsi="宋体" w:cs="宋体"/>
          <w:sz w:val="24"/>
        </w:rPr>
      </w:pPr>
      <w:r>
        <w:rPr>
          <w:rFonts w:hint="eastAsia" w:ascii="宋体" w:hAnsi="宋体" w:cs="宋体"/>
          <w:sz w:val="24"/>
        </w:rPr>
        <w:br w:type="page"/>
      </w:r>
    </w:p>
    <w:p>
      <w:pPr>
        <w:pStyle w:val="27"/>
        <w:spacing w:line="380" w:lineRule="exact"/>
        <w:rPr>
          <w:rFonts w:ascii="宋体" w:hAnsi="宋体" w:cs="宋体"/>
          <w:sz w:val="24"/>
        </w:rPr>
      </w:pPr>
      <w:r>
        <w:rPr>
          <w:rFonts w:hint="eastAsia" w:ascii="宋体" w:hAnsi="宋体" w:cs="宋体"/>
          <w:sz w:val="24"/>
        </w:rPr>
        <w:t>附件：</w:t>
      </w:r>
    </w:p>
    <w:p>
      <w:pPr>
        <w:spacing w:line="380" w:lineRule="exact"/>
        <w:jc w:val="center"/>
        <w:rPr>
          <w:rFonts w:ascii="宋体" w:hAnsi="宋体" w:cs="宋体"/>
          <w:b/>
          <w:bCs/>
          <w:sz w:val="32"/>
          <w:szCs w:val="32"/>
        </w:rPr>
      </w:pPr>
      <w:r>
        <w:rPr>
          <w:rFonts w:hint="eastAsia" w:ascii="宋体" w:hAnsi="宋体" w:cs="宋体"/>
          <w:b/>
          <w:bCs/>
          <w:sz w:val="32"/>
          <w:szCs w:val="32"/>
        </w:rPr>
        <w:t>质疑函范本</w:t>
      </w:r>
    </w:p>
    <w:p>
      <w:pPr>
        <w:adjustRightInd w:val="0"/>
        <w:snapToGrid w:val="0"/>
        <w:spacing w:beforeLines="100" w:line="380" w:lineRule="exact"/>
        <w:rPr>
          <w:rFonts w:ascii="宋体" w:hAnsi="宋体" w:cs="宋体"/>
          <w:bCs/>
          <w:sz w:val="24"/>
          <w:szCs w:val="24"/>
        </w:rPr>
      </w:pPr>
      <w:r>
        <w:rPr>
          <w:rFonts w:hint="eastAsia" w:ascii="宋体" w:hAnsi="宋体" w:cs="宋体"/>
          <w:bCs/>
          <w:sz w:val="24"/>
          <w:szCs w:val="24"/>
        </w:rPr>
        <w:t>一、质疑供应商基本信息</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pPr>
        <w:adjustRightInd w:val="0"/>
        <w:snapToGrid w:val="0"/>
        <w:spacing w:line="380" w:lineRule="exact"/>
        <w:rPr>
          <w:rFonts w:ascii="宋体" w:hAnsi="宋体" w:cs="宋体"/>
          <w:bCs/>
          <w:sz w:val="24"/>
          <w:szCs w:val="24"/>
        </w:rPr>
      </w:pPr>
      <w:r>
        <w:rPr>
          <w:rFonts w:hint="eastAsia" w:ascii="宋体" w:hAnsi="宋体" w:cs="宋体"/>
          <w:bCs/>
          <w:sz w:val="24"/>
          <w:szCs w:val="24"/>
        </w:rPr>
        <w:t>二、质疑项目基本情况</w:t>
      </w:r>
    </w:p>
    <w:p>
      <w:pPr>
        <w:adjustRightInd w:val="0"/>
        <w:snapToGrid w:val="0"/>
        <w:spacing w:line="380" w:lineRule="exact"/>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pPr>
        <w:adjustRightInd w:val="0"/>
        <w:snapToGrid w:val="0"/>
        <w:spacing w:line="380" w:lineRule="exact"/>
        <w:rPr>
          <w:rFonts w:ascii="宋体" w:hAnsi="宋体" w:cs="宋体"/>
          <w:bCs/>
          <w:sz w:val="24"/>
          <w:szCs w:val="24"/>
        </w:rPr>
      </w:pPr>
      <w:r>
        <w:rPr>
          <w:rFonts w:hint="eastAsia" w:ascii="宋体" w:hAnsi="宋体" w:cs="宋体"/>
          <w:bCs/>
          <w:sz w:val="24"/>
          <w:szCs w:val="24"/>
        </w:rPr>
        <w:t>三、质疑事项具体内容</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rPr>
      </w:pPr>
      <w:r>
        <w:rPr>
          <w:rFonts w:hint="eastAsia" w:ascii="宋体" w:hAnsi="宋体" w:cs="宋体"/>
          <w:sz w:val="24"/>
          <w:szCs w:val="24"/>
        </w:rPr>
        <w:t>事实依据：</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质疑事项2</w:t>
      </w:r>
    </w:p>
    <w:p>
      <w:pPr>
        <w:adjustRightInd w:val="0"/>
        <w:snapToGrid w:val="0"/>
        <w:spacing w:line="380" w:lineRule="exact"/>
        <w:rPr>
          <w:rFonts w:ascii="宋体" w:hAnsi="宋体" w:cs="宋体"/>
          <w:sz w:val="24"/>
          <w:szCs w:val="24"/>
        </w:rPr>
      </w:pPr>
      <w:r>
        <w:rPr>
          <w:rFonts w:hint="eastAsia" w:ascii="宋体" w:hAnsi="宋体" w:cs="宋体"/>
          <w:sz w:val="24"/>
          <w:szCs w:val="24"/>
        </w:rPr>
        <w:t>……</w:t>
      </w:r>
    </w:p>
    <w:p>
      <w:pPr>
        <w:adjustRightInd w:val="0"/>
        <w:snapToGrid w:val="0"/>
        <w:spacing w:line="380" w:lineRule="exact"/>
        <w:rPr>
          <w:rFonts w:ascii="宋体" w:hAnsi="宋体" w:cs="宋体"/>
          <w:bCs/>
          <w:sz w:val="24"/>
          <w:szCs w:val="24"/>
        </w:rPr>
      </w:pPr>
      <w:r>
        <w:rPr>
          <w:rFonts w:hint="eastAsia" w:ascii="宋体" w:hAnsi="宋体" w:cs="宋体"/>
          <w:bCs/>
          <w:sz w:val="24"/>
          <w:szCs w:val="24"/>
        </w:rPr>
        <w:t>四、与质疑事项相关的质疑请求</w:t>
      </w:r>
    </w:p>
    <w:p>
      <w:pPr>
        <w:adjustRightInd w:val="0"/>
        <w:snapToGrid w:val="0"/>
        <w:spacing w:line="380" w:lineRule="exact"/>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pPr>
        <w:spacing w:line="380" w:lineRule="exact"/>
        <w:rPr>
          <w:rFonts w:ascii="宋体" w:hAnsi="宋体" w:cs="宋体"/>
          <w:sz w:val="24"/>
          <w:szCs w:val="24"/>
        </w:rPr>
      </w:pPr>
      <w:r>
        <w:rPr>
          <w:rFonts w:hint="eastAsia" w:ascii="宋体" w:hAnsi="宋体" w:cs="宋体"/>
          <w:sz w:val="24"/>
          <w:szCs w:val="24"/>
        </w:rPr>
        <w:t xml:space="preserve">签字(签章)：                   公章：                      </w:t>
      </w:r>
    </w:p>
    <w:p>
      <w:pPr>
        <w:spacing w:line="380" w:lineRule="exact"/>
        <w:rPr>
          <w:rFonts w:ascii="宋体" w:hAnsi="宋体" w:cs="宋体"/>
          <w:sz w:val="24"/>
          <w:szCs w:val="24"/>
        </w:rPr>
      </w:pPr>
      <w:r>
        <w:rPr>
          <w:rFonts w:hint="eastAsia" w:ascii="宋体" w:hAnsi="宋体" w:cs="宋体"/>
          <w:sz w:val="24"/>
          <w:szCs w:val="24"/>
        </w:rPr>
        <w:t xml:space="preserve">日期：    </w:t>
      </w:r>
    </w:p>
    <w:p>
      <w:pPr>
        <w:spacing w:line="380" w:lineRule="exact"/>
        <w:rPr>
          <w:rFonts w:ascii="宋体" w:hAnsi="宋体" w:cs="宋体"/>
          <w:b/>
          <w:sz w:val="24"/>
          <w:szCs w:val="24"/>
        </w:rPr>
      </w:pPr>
      <w:r>
        <w:rPr>
          <w:rFonts w:hint="eastAsia" w:ascii="宋体" w:hAnsi="宋体" w:cs="宋体"/>
          <w:b/>
          <w:sz w:val="24"/>
          <w:szCs w:val="24"/>
        </w:rPr>
        <w:t>质疑函制作说明：</w:t>
      </w:r>
    </w:p>
    <w:p>
      <w:pPr>
        <w:widowControl/>
        <w:spacing w:line="380" w:lineRule="exact"/>
        <w:ind w:firstLine="482" w:firstLineChars="200"/>
        <w:jc w:val="left"/>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80" w:lineRule="exact"/>
        <w:ind w:firstLine="482" w:firstLineChars="200"/>
        <w:jc w:val="left"/>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w:t>
      </w:r>
      <w:r>
        <w:rPr>
          <w:rFonts w:hint="eastAsia" w:ascii="宋体" w:hAnsi="宋体" w:cs="宋体"/>
          <w:kern w:val="0"/>
          <w:sz w:val="24"/>
          <w:szCs w:val="24"/>
        </w:rPr>
        <w:t>供应商签署的授权委托书。授权委托书应载明代理人的姓名或者名称、代理事项、具体权限、期限和相关事项。</w:t>
      </w:r>
    </w:p>
    <w:p>
      <w:pPr>
        <w:widowControl/>
        <w:spacing w:line="380" w:lineRule="exact"/>
        <w:ind w:firstLine="482" w:firstLineChars="200"/>
        <w:jc w:val="left"/>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80" w:lineRule="exact"/>
        <w:ind w:firstLine="482" w:firstLineChars="200"/>
        <w:jc w:val="left"/>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80" w:lineRule="exact"/>
        <w:ind w:firstLine="482" w:firstLineChars="200"/>
        <w:jc w:val="left"/>
        <w:rPr>
          <w:rFonts w:ascii="宋体" w:hAnsi="宋体" w:cs="宋体"/>
          <w:sz w:val="24"/>
          <w:szCs w:val="24"/>
        </w:rPr>
      </w:pPr>
      <w:r>
        <w:rPr>
          <w:rFonts w:hint="eastAsia" w:ascii="宋体" w:hAnsi="宋体" w:cs="宋体"/>
          <w:sz w:val="24"/>
          <w:szCs w:val="24"/>
        </w:rPr>
        <w:t>5.质疑函的质疑请求应与质疑事项相关。</w:t>
      </w:r>
    </w:p>
    <w:p>
      <w:pPr>
        <w:pStyle w:val="10"/>
        <w:tabs>
          <w:tab w:val="left" w:pos="0"/>
        </w:tabs>
        <w:spacing w:line="240" w:lineRule="auto"/>
        <w:ind w:left="0" w:leftChars="0" w:firstLine="0" w:firstLineChars="0"/>
        <w:jc w:val="center"/>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bookmarkStart w:id="58" w:name="_Toc787"/>
      <w:bookmarkStart w:id="59" w:name="_Toc519111272"/>
    </w:p>
    <w:p>
      <w:pPr>
        <w:pStyle w:val="10"/>
        <w:tabs>
          <w:tab w:val="left" w:pos="0"/>
        </w:tabs>
        <w:spacing w:line="240" w:lineRule="auto"/>
        <w:ind w:left="0" w:leftChars="0" w:firstLine="0" w:firstLineChars="0"/>
        <w:jc w:val="center"/>
        <w:outlineLvl w:val="0"/>
        <w:rPr>
          <w:rFonts w:eastAsia="黑体"/>
          <w:b/>
          <w:sz w:val="36"/>
        </w:rPr>
      </w:pPr>
      <w:r>
        <w:rPr>
          <w:rFonts w:hint="eastAsia" w:ascii="宋体" w:hAnsi="宋体" w:cs="宋体"/>
        </w:rPr>
        <w:br w:type="page"/>
      </w:r>
      <w:r>
        <w:rPr>
          <w:rFonts w:hint="eastAsia" w:eastAsia="黑体"/>
          <w:b/>
          <w:sz w:val="36"/>
        </w:rPr>
        <w:t>第三部分  采购需求</w:t>
      </w:r>
      <w:bookmarkEnd w:id="58"/>
      <w:bookmarkEnd w:id="59"/>
      <w:bookmarkStart w:id="60" w:name="_Toc480368415"/>
      <w:bookmarkStart w:id="61" w:name="_Toc480371714"/>
      <w:bookmarkStart w:id="62" w:name="_Toc13420"/>
      <w:bookmarkStart w:id="63" w:name="_Toc519111274"/>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68"/>
        <w:gridCol w:w="1416"/>
        <w:gridCol w:w="1427"/>
        <w:gridCol w:w="868"/>
        <w:gridCol w:w="1984"/>
        <w:gridCol w:w="923"/>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春季城区绿化苗木采购清单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所属片区</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需种植（补植）道路、游园名称</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苗木名称</w:t>
            </w:r>
          </w:p>
        </w:tc>
        <w:tc>
          <w:tcPr>
            <w:tcW w:w="10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  格</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（株）</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多浪片区</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虹桥路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10454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凯旋路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胸径4cm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前程路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沙地柏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18394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书音路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26267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河南路西路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友谊南路西侧</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64353</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红旗坡</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迎宾大道(机场大道至马踏飞燕)</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株高80cm,三分支以上，全冠</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紫穗槐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株高80-100cm，三分支以上，两年生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胸径4cm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123787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机场大道</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紫穗槐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株高80-100cm，三分支以上，两年生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八队路口马踏飞燕至红旗坡飞机场路口</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地球，株高1.2m、冠幅1.2M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火炬</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地径2cm以上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314国道（机场路-温宿路口）</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239187</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红桥</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虹桥路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83614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凯旋路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香花槐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52105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香花槐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30506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永宁西路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100984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公园街</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66210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文博路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四季玫瑰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株高80cm,三分支以上，全冠</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二年生，5分支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北栾树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胸径7cm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四季玫瑰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株高80cm,三分支以上，全冠</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27777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锦绣路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红栌</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29155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吉祥路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兴业街</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丝绵木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13030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前进西路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株高1米,冠幅20cm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株高60cm，两年生，三分支以上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榆叶梅</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株高1.5米，地径1cm以上，5分支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株高1.2M，冠幅80cm，地球</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红王子锦带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两年生，株高80cm,三分支以上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60081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王三街</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游客中心</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樱花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498357</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经开区</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长枝榆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5206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西立交</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胸径4cm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杨树大坑</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火炬</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地径2cm以上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5380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10610</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栏杆</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银杏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171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3528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锦带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丁香</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FF0000"/>
                <w:sz w:val="20"/>
                <w:szCs w:val="20"/>
                <w:u w:val="none"/>
                <w:lang w:val="en-US"/>
              </w:rPr>
            </w:pPr>
            <w:r>
              <w:rPr>
                <w:rFonts w:hint="eastAsia" w:ascii="宋体" w:hAnsi="宋体" w:cs="宋体"/>
                <w:b/>
                <w:bCs/>
                <w:i w:val="0"/>
                <w:iCs w:val="0"/>
                <w:color w:val="FF0000"/>
                <w:kern w:val="0"/>
                <w:sz w:val="20"/>
                <w:szCs w:val="20"/>
                <w:u w:val="none"/>
                <w:lang w:val="en-US" w:eastAsia="zh-CN" w:bidi="ar"/>
              </w:rPr>
              <w:t>222327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地球，株高1.2m、冠幅1.2M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地球，株高1.2m、冠幅1.2M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118368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光明巷</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27706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31207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前进西路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（锦上云居-国防团十字）</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地被及爬藤类</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爬山虎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地径1cm以上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丁香</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72496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栏杆路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连翘球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地球，株高1m，冠幅1m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丁香</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株高1.5M地径1CM以上，5分支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榆叶梅</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株高1.5米，地径1cm以上，5分支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地球，株高1.2m、冠幅1.2M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株高1米,冠幅20cm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57803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南昌东路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丁香</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株高1.5M地径1CM以上，5分支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12084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延安路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67999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复兴大道</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37277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永宁路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100585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前进东路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紫穗槐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株高80-100cm，三分支以上，两年生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77313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天成富都绿地</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北立交</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胸径4cm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永宁路大三角</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香花槐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前进路国防团对面宽林带</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香花槐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栏杆路保密局旁</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天山路与新华路转角</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27320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cs="宋体"/>
                <w:b/>
                <w:bCs/>
                <w:i w:val="0"/>
                <w:iCs w:val="0"/>
                <w:color w:val="FF0000"/>
                <w:kern w:val="0"/>
                <w:sz w:val="22"/>
                <w:szCs w:val="22"/>
                <w:u w:val="none"/>
                <w:lang w:val="en-US" w:eastAsia="zh-CN" w:bidi="ar"/>
              </w:rPr>
              <w:t>10009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10056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100291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世纪广场</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香花槐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盛世学府门口三角绿化带</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1021866</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南城</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北栾树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胸径7cm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金叶女贞</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萱草（路灯花箱13个）</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袋装苗</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52147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纺桥处</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地被及爬藤类</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五叶地锦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地径2cm以上，3分支以上，每个分支带2米长的藤</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15140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中原路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白皮松</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株高2.5米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交通路（幸福南路－公园西街）</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油松</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株高2.5m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白皮松</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株高2.5米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交通路（交通路往幸福南路拐角）</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卫矛</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榆叶梅</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株高1.5米，地径1cm以上，5分支</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公园东街</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公园西街</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卫矛</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紫穗槐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株高80-100cm，三分支以上，两年生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27450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阿塔公路（宽幅）西侧</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胸径4cm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火炬</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地径2cm以上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阿塔公路（宽幅）东侧</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胸径4cm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火炬</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地径2cm以上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建设南路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艺园路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南宁路（幸福南路－中原路）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157142</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新城</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201106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民主路与晶水路交叉口环岛</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南大街</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民主路与祥和路交叉口环岛</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晶水路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连翘球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地球，株高1m，冠幅1m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祥和路新建绿化带</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57600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57655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中原路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白皮松</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株高2.5米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52557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解放路与团结路十字交叉口环岛</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80062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团结东路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丝绵木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鸡抓槭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团结东路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天山路与团结东路交叉口环岛</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文化西路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密枝红叶李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35041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幸福中路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油松</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株高2.5米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健康南路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中原路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四季玫瑰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株高80cm,三分支以上，全冠</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祥和路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少年宫游园</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新伟游园</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建设路与团结路十字交叉口游园</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地球，高1.2米，冠幅1.2米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天山路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金丝垂柳</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兴隆街</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五角枫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晶水路与健康南路交叉口游园</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解放路与文化路交叉口交叉口游园</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教育路与中原路交叉口交叉口游园</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紫叶矮樱</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幸福路与教育路交叉口游园</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金叶复叶槭</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581397</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依干其</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滨河南路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株高60cm，冠幅20cm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90252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康庄路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2206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12004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新民路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友谊南路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地径3cm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地被及爬藤类</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38627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育才路</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四季玫瑰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株高80cm,三分支以上，全冠</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48869</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交通西路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2095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河南西路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株高1米,冠幅20cm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株高0.8米，三分支以上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紫穗槐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株高80-100cm，三分支以上，两年生</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丁香</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四季玫瑰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株高80cm,三分支以上，全冠</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28208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凤泉街</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株高60-80cm,三分支以上</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60102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民德巷</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十五中新开绿化</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彩叶杨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公交公司前面</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胸径10cm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苏州路小游园</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梓树</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木槿</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碧桃</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5公分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284599</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英巴扎</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蓝城绿洲前绿化带</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育才路（环球中心停车场）</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凤泉河幼儿园</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常绿树</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云杉</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株高1.2米</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凤泉河幼儿园和加油站中间空地</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小叶白蜡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滨河路中天星河湾前</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环球公馆二期宽绿化带</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红叶李</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环球公馆二期到蓝城绿洲窄林带</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水韵路（环球公馆二期到冰河路）</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香花槐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水韵路（国土资源局）</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财富广场新开绿地</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小刺柏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北京西路（人行道西开的绿化带）</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城投大夏</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公路局</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小南街入口</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工商银行</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南大街老政府前</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红瑞木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南大街邮政前</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团结路</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祥和路宽绿化带</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小龙柏</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高杆月季</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株高1.2米</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友谊路御景湾路口</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绿篱灌木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水腊</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芙桂园前面</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水腊</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60-80cm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亚乔</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海棠</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花灌木及球状灌木</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胶东卫矛球</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株高1.2米</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友谊公园后门</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友谊南路违章办旁边空地</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河南路和谊路路口加油站傍边</w:t>
            </w: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法桐</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48" w:type="pct"/>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474" w:type="pc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49737</w:t>
            </w:r>
          </w:p>
        </w:tc>
        <w:tc>
          <w:tcPr>
            <w:tcW w:w="477" w:type="pct"/>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iCs w:val="0"/>
                <w:color w:val="000000"/>
                <w:sz w:val="20"/>
                <w:szCs w:val="20"/>
                <w:u w:val="none"/>
              </w:rPr>
            </w:pPr>
          </w:p>
        </w:tc>
      </w:tr>
    </w:tbl>
    <w:p>
      <w:pPr>
        <w:widowControl/>
        <w:jc w:val="left"/>
        <w:rPr>
          <w:sz w:val="18"/>
          <w:szCs w:val="18"/>
        </w:rPr>
      </w:pPr>
    </w:p>
    <w:p>
      <w:pPr>
        <w:pStyle w:val="2"/>
        <w:rPr>
          <w:sz w:val="18"/>
          <w:szCs w:val="18"/>
        </w:rPr>
      </w:pPr>
    </w:p>
    <w:p>
      <w:pPr>
        <w:spacing w:line="360" w:lineRule="auto"/>
        <w:ind w:firstLine="562" w:firstLineChars="200"/>
        <w:rPr>
          <w:rFonts w:ascii="宋体" w:hAnsi="宋体" w:cs="宋体"/>
          <w:bCs/>
          <w:szCs w:val="21"/>
        </w:rPr>
      </w:pPr>
      <w:r>
        <w:rPr>
          <w:rFonts w:hint="eastAsia" w:ascii="宋体" w:hAnsi="宋体"/>
          <w:sz w:val="28"/>
          <w:szCs w:val="28"/>
        </w:rPr>
        <w:t>★</w:t>
      </w:r>
      <w:r>
        <w:rPr>
          <w:rFonts w:hint="eastAsia" w:ascii="宋体" w:hAnsi="宋体" w:cs="宋体"/>
          <w:b/>
          <w:szCs w:val="21"/>
        </w:rPr>
        <w:t>二、项目其他要求</w:t>
      </w:r>
    </w:p>
    <w:p>
      <w:pPr>
        <w:pStyle w:val="29"/>
        <w:numPr>
          <w:ilvl w:val="0"/>
          <w:numId w:val="4"/>
        </w:numPr>
        <w:spacing w:line="360" w:lineRule="auto"/>
        <w:ind w:firstLineChars="0"/>
        <w:rPr>
          <w:rFonts w:ascii="宋体" w:hAnsi="宋体" w:cs="宋体"/>
          <w:bCs/>
          <w:color w:val="auto"/>
          <w:szCs w:val="21"/>
        </w:rPr>
      </w:pPr>
      <w:r>
        <w:rPr>
          <w:rFonts w:hint="eastAsia" w:ascii="宋体" w:hAnsi="宋体" w:cs="宋体"/>
          <w:bCs/>
          <w:color w:val="auto"/>
          <w:szCs w:val="21"/>
        </w:rPr>
        <w:t>技术要求及标准</w:t>
      </w:r>
    </w:p>
    <w:p>
      <w:pPr>
        <w:pStyle w:val="29"/>
        <w:numPr>
          <w:ilvl w:val="0"/>
          <w:numId w:val="5"/>
        </w:numPr>
        <w:spacing w:line="360" w:lineRule="auto"/>
        <w:ind w:firstLineChars="0"/>
        <w:rPr>
          <w:rFonts w:ascii="宋体" w:hAnsi="宋体" w:cs="宋体"/>
          <w:bCs/>
          <w:color w:val="auto"/>
          <w:szCs w:val="21"/>
        </w:rPr>
      </w:pPr>
      <w:r>
        <w:rPr>
          <w:rFonts w:hint="eastAsia" w:ascii="宋体" w:hAnsi="宋体" w:cs="宋体"/>
          <w:bCs/>
          <w:color w:val="auto"/>
          <w:szCs w:val="21"/>
        </w:rPr>
        <w:t>技术要求:</w:t>
      </w:r>
    </w:p>
    <w:p>
      <w:pPr>
        <w:tabs>
          <w:tab w:val="left" w:pos="312"/>
        </w:tabs>
        <w:spacing w:line="336" w:lineRule="auto"/>
        <w:ind w:firstLine="422" w:firstLineChars="200"/>
        <w:jc w:val="left"/>
        <w:rPr>
          <w:rFonts w:hint="eastAsia" w:ascii="宋体" w:hAnsi="宋体" w:eastAsia="宋体" w:cs="宋体"/>
          <w:bCs/>
          <w:color w:val="auto"/>
          <w:szCs w:val="21"/>
          <w:lang w:eastAsia="zh-CN"/>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ascii="宋体" w:hAnsi="宋体" w:cs="宋体"/>
          <w:bCs/>
          <w:color w:val="auto"/>
          <w:szCs w:val="21"/>
          <w:lang w:eastAsia="zh-CN"/>
        </w:rPr>
        <w:t>）</w:t>
      </w:r>
      <w:r>
        <w:rPr>
          <w:rFonts w:ascii="宋体" w:hAnsi="宋体" w:cs="宋体"/>
          <w:bCs/>
          <w:color w:val="auto"/>
          <w:szCs w:val="21"/>
        </w:rPr>
        <w:t>苗木到场由乙方报验，甲方组织人员验收</w:t>
      </w:r>
      <w:r>
        <w:rPr>
          <w:rFonts w:hint="eastAsia" w:ascii="宋体" w:hAnsi="宋体" w:cs="宋体"/>
          <w:bCs/>
          <w:color w:val="auto"/>
          <w:szCs w:val="21"/>
          <w:lang w:eastAsia="zh-CN"/>
        </w:rPr>
        <w:t>，植株</w:t>
      </w:r>
      <w:r>
        <w:rPr>
          <w:rFonts w:ascii="宋体" w:hAnsi="宋体" w:cs="宋体"/>
          <w:bCs/>
          <w:color w:val="auto"/>
          <w:szCs w:val="21"/>
        </w:rPr>
        <w:t>成活率</w:t>
      </w:r>
      <w:r>
        <w:rPr>
          <w:rFonts w:hint="eastAsia" w:ascii="宋体" w:hAnsi="宋体" w:cs="宋体"/>
          <w:bCs/>
          <w:color w:val="auto"/>
          <w:szCs w:val="21"/>
          <w:lang w:eastAsia="zh-CN"/>
        </w:rPr>
        <w:t>需</w:t>
      </w:r>
      <w:r>
        <w:rPr>
          <w:rFonts w:ascii="宋体" w:hAnsi="宋体" w:cs="宋体"/>
          <w:bCs/>
          <w:color w:val="auto"/>
          <w:szCs w:val="21"/>
        </w:rPr>
        <w:t>达</w:t>
      </w:r>
      <w:r>
        <w:rPr>
          <w:rFonts w:hint="eastAsia" w:ascii="宋体" w:hAnsi="宋体" w:cs="宋体"/>
          <w:bCs/>
          <w:color w:val="auto"/>
          <w:szCs w:val="21"/>
          <w:lang w:eastAsia="zh-CN"/>
        </w:rPr>
        <w:t>到</w:t>
      </w:r>
      <w:r>
        <w:rPr>
          <w:rFonts w:ascii="宋体" w:hAnsi="宋体" w:cs="宋体"/>
          <w:bCs/>
          <w:color w:val="auto"/>
          <w:szCs w:val="21"/>
        </w:rPr>
        <w:t>9</w:t>
      </w:r>
      <w:r>
        <w:rPr>
          <w:rFonts w:hint="eastAsia" w:ascii="宋体" w:hAnsi="宋体" w:cs="宋体"/>
          <w:bCs/>
          <w:color w:val="auto"/>
          <w:szCs w:val="21"/>
          <w:lang w:val="en-US" w:eastAsia="zh-CN"/>
        </w:rPr>
        <w:t>5</w:t>
      </w:r>
      <w:r>
        <w:rPr>
          <w:rFonts w:ascii="宋体" w:hAnsi="宋体" w:cs="宋体"/>
          <w:bCs/>
          <w:color w:val="auto"/>
          <w:szCs w:val="21"/>
        </w:rPr>
        <w:t>％以上</w:t>
      </w:r>
      <w:r>
        <w:rPr>
          <w:rFonts w:hint="eastAsia" w:ascii="宋体" w:hAnsi="宋体" w:cs="宋体"/>
          <w:bCs/>
          <w:color w:val="auto"/>
          <w:szCs w:val="21"/>
          <w:lang w:eastAsia="zh-CN"/>
        </w:rPr>
        <w:t>。</w:t>
      </w:r>
      <w:r>
        <w:rPr>
          <w:rFonts w:ascii="宋体" w:hAnsi="宋体" w:cs="宋体"/>
          <w:bCs/>
          <w:color w:val="auto"/>
          <w:szCs w:val="21"/>
        </w:rPr>
        <w:t>另，</w:t>
      </w:r>
      <w:r>
        <w:rPr>
          <w:rFonts w:hint="eastAsia" w:ascii="宋体" w:hAnsi="宋体" w:cs="宋体"/>
          <w:bCs/>
          <w:color w:val="auto"/>
          <w:szCs w:val="21"/>
          <w:lang w:eastAsia="zh-CN"/>
        </w:rPr>
        <w:t>需适时</w:t>
      </w:r>
    </w:p>
    <w:p>
      <w:pPr>
        <w:tabs>
          <w:tab w:val="left" w:pos="312"/>
        </w:tabs>
        <w:spacing w:line="336" w:lineRule="auto"/>
        <w:ind w:firstLine="422" w:firstLineChars="200"/>
        <w:jc w:val="left"/>
        <w:rPr>
          <w:rFonts w:hint="eastAsia" w:ascii="宋体" w:hAnsi="宋体" w:cs="宋体"/>
          <w:bCs/>
          <w:color w:val="auto"/>
          <w:szCs w:val="21"/>
          <w:lang w:eastAsia="zh-CN"/>
        </w:rPr>
      </w:pPr>
      <w:r>
        <w:rPr>
          <w:rFonts w:ascii="宋体" w:hAnsi="宋体" w:cs="宋体"/>
          <w:bCs/>
          <w:color w:val="auto"/>
          <w:szCs w:val="21"/>
        </w:rPr>
        <w:t>补植死亡苗木</w:t>
      </w:r>
      <w:r>
        <w:rPr>
          <w:rFonts w:hint="eastAsia" w:ascii="宋体" w:hAnsi="宋体" w:cs="宋体"/>
          <w:bCs/>
          <w:color w:val="auto"/>
          <w:szCs w:val="21"/>
          <w:lang w:eastAsia="zh-CN"/>
        </w:rPr>
        <w:t>并确保成活。</w:t>
      </w:r>
    </w:p>
    <w:p>
      <w:pPr>
        <w:pStyle w:val="2"/>
        <w:ind w:firstLine="422" w:firstLineChars="200"/>
        <w:rPr>
          <w:rFonts w:hint="default"/>
          <w:color w:val="auto"/>
          <w:lang w:val="en-US" w:eastAsia="zh-CN"/>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szCs w:val="21"/>
          <w:lang w:eastAsia="zh-CN"/>
        </w:rPr>
        <w:t>）严格按照清单规格如有病虫害由中标方出具病虫害防治方案并进行实施</w:t>
      </w:r>
    </w:p>
    <w:p>
      <w:pPr>
        <w:spacing w:line="336" w:lineRule="auto"/>
        <w:ind w:firstLine="422" w:firstLineChars="200"/>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3</w:t>
      </w:r>
      <w:r>
        <w:rPr>
          <w:rFonts w:hint="eastAsia" w:ascii="宋体" w:hAnsi="宋体" w:cs="宋体"/>
          <w:bCs/>
          <w:color w:val="auto"/>
          <w:szCs w:val="21"/>
          <w:lang w:eastAsia="zh-CN"/>
        </w:rPr>
        <w:t>）</w:t>
      </w:r>
      <w:r>
        <w:rPr>
          <w:rFonts w:hint="eastAsia" w:ascii="宋体" w:hAnsi="宋体" w:cs="宋体"/>
          <w:bCs/>
          <w:color w:val="auto"/>
          <w:szCs w:val="21"/>
        </w:rPr>
        <w:t>配送地点：</w:t>
      </w:r>
      <w:r>
        <w:rPr>
          <w:rFonts w:hint="eastAsia" w:ascii="宋体" w:hAnsi="宋体" w:cs="宋体"/>
          <w:bCs/>
          <w:color w:val="auto"/>
          <w:szCs w:val="21"/>
          <w:lang w:eastAsia="zh-CN"/>
        </w:rPr>
        <w:t>阿克苏市</w:t>
      </w:r>
      <w:r>
        <w:rPr>
          <w:rFonts w:hint="eastAsia" w:ascii="宋体" w:hAnsi="宋体" w:cs="宋体"/>
          <w:bCs/>
          <w:color w:val="auto"/>
          <w:szCs w:val="21"/>
        </w:rPr>
        <w:t>（甲方指定地点）</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验收</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ascii="宋体" w:hAnsi="宋体" w:cs="宋体"/>
          <w:bCs/>
          <w:color w:val="auto"/>
          <w:szCs w:val="21"/>
          <w:lang w:eastAsia="zh-CN"/>
        </w:rPr>
        <w:t>）</w:t>
      </w:r>
      <w:r>
        <w:rPr>
          <w:rFonts w:hint="eastAsia" w:ascii="宋体" w:hAnsi="宋体" w:cs="宋体"/>
          <w:bCs/>
          <w:color w:val="auto"/>
          <w:szCs w:val="21"/>
        </w:rPr>
        <w:t>货物运抵现场后，采购人将对货物数量、</w:t>
      </w:r>
      <w:r>
        <w:rPr>
          <w:rFonts w:hint="eastAsia" w:ascii="宋体" w:hAnsi="宋体" w:cs="宋体"/>
          <w:bCs/>
          <w:color w:val="auto"/>
          <w:szCs w:val="21"/>
          <w:lang w:val="en-US" w:eastAsia="zh-CN"/>
        </w:rPr>
        <w:t>规格尺寸、品种、质量</w:t>
      </w:r>
      <w:r>
        <w:rPr>
          <w:rFonts w:hint="eastAsia" w:ascii="宋体" w:hAnsi="宋体" w:cs="宋体"/>
          <w:bCs/>
          <w:color w:val="auto"/>
          <w:szCs w:val="21"/>
        </w:rPr>
        <w:t>等进行检验。如发现货物和规格或者两者都与招标文件、投标文件、合同不符，采购人有权限根据检验结果要求中标人立即更换或者提出索赔要求。</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货物由中标人</w:t>
      </w:r>
      <w:r>
        <w:rPr>
          <w:rFonts w:hint="eastAsia" w:ascii="宋体" w:hAnsi="宋体" w:cs="宋体"/>
          <w:bCs/>
          <w:color w:val="auto"/>
          <w:szCs w:val="21"/>
          <w:lang w:val="en-US" w:eastAsia="zh-CN"/>
        </w:rPr>
        <w:t>供货</w:t>
      </w:r>
      <w:r>
        <w:rPr>
          <w:rFonts w:hint="eastAsia" w:ascii="宋体" w:hAnsi="宋体" w:cs="宋体"/>
          <w:bCs/>
          <w:color w:val="auto"/>
          <w:szCs w:val="21"/>
        </w:rPr>
        <w:t>完毕后，采购人应对货物的数量、</w:t>
      </w:r>
      <w:r>
        <w:rPr>
          <w:rFonts w:hint="eastAsia" w:ascii="宋体" w:hAnsi="宋体" w:cs="宋体"/>
          <w:bCs/>
          <w:color w:val="auto"/>
          <w:szCs w:val="21"/>
          <w:lang w:val="en-US" w:eastAsia="zh-CN"/>
        </w:rPr>
        <w:t>规格尺寸、</w:t>
      </w:r>
      <w:r>
        <w:rPr>
          <w:rFonts w:hint="eastAsia" w:ascii="宋体" w:hAnsi="宋体" w:cs="宋体"/>
          <w:bCs/>
          <w:color w:val="auto"/>
          <w:szCs w:val="21"/>
        </w:rPr>
        <w:t>质量、</w:t>
      </w:r>
      <w:r>
        <w:rPr>
          <w:rFonts w:hint="eastAsia" w:ascii="宋体" w:hAnsi="宋体" w:cs="宋体"/>
          <w:bCs/>
          <w:color w:val="auto"/>
          <w:szCs w:val="21"/>
          <w:lang w:val="en-US" w:eastAsia="zh-CN"/>
        </w:rPr>
        <w:t>品种</w:t>
      </w:r>
      <w:r>
        <w:rPr>
          <w:rFonts w:hint="eastAsia" w:ascii="宋体" w:hAnsi="宋体" w:cs="宋体"/>
          <w:bCs/>
          <w:color w:val="auto"/>
          <w:szCs w:val="21"/>
        </w:rPr>
        <w:t>、等进行详细而全面的检验。</w:t>
      </w:r>
      <w:r>
        <w:rPr>
          <w:rFonts w:hint="eastAsia" w:ascii="宋体" w:hAnsi="宋体" w:cs="宋体"/>
          <w:bCs/>
          <w:color w:val="auto"/>
          <w:szCs w:val="21"/>
          <w:lang w:val="en-US" w:eastAsia="zh-CN"/>
        </w:rPr>
        <w:t>检验完毕</w:t>
      </w:r>
      <w:r>
        <w:rPr>
          <w:rFonts w:ascii="宋体" w:hAnsi="宋体" w:cs="宋体"/>
          <w:bCs/>
          <w:color w:val="auto"/>
          <w:szCs w:val="21"/>
        </w:rPr>
        <w:t>7</w:t>
      </w:r>
      <w:r>
        <w:rPr>
          <w:rFonts w:hint="eastAsia" w:ascii="宋体" w:hAnsi="宋体" w:cs="宋体"/>
          <w:bCs/>
          <w:color w:val="auto"/>
          <w:szCs w:val="21"/>
        </w:rPr>
        <w:t>日后，证明货物以及</w:t>
      </w:r>
      <w:r>
        <w:rPr>
          <w:rFonts w:hint="eastAsia" w:ascii="宋体" w:hAnsi="宋体" w:cs="宋体"/>
          <w:bCs/>
          <w:color w:val="auto"/>
          <w:szCs w:val="21"/>
          <w:lang w:val="en-US" w:eastAsia="zh-CN"/>
        </w:rPr>
        <w:t>种植</w:t>
      </w:r>
      <w:r>
        <w:rPr>
          <w:rFonts w:hint="eastAsia" w:ascii="宋体" w:hAnsi="宋体" w:cs="宋体"/>
          <w:bCs/>
          <w:color w:val="auto"/>
          <w:szCs w:val="21"/>
        </w:rPr>
        <w:t>质量无任何问题，由采购人组成的验收小组签署验收报告，作为付款凭据之一。</w:t>
      </w:r>
    </w:p>
    <w:p>
      <w:pPr>
        <w:spacing w:line="360" w:lineRule="auto"/>
        <w:ind w:firstLine="422" w:firstLineChars="200"/>
        <w:rPr>
          <w:rFonts w:hint="eastAsia" w:ascii="宋体" w:hAnsi="宋体" w:cs="宋体"/>
          <w:bCs/>
          <w:color w:val="auto"/>
          <w:szCs w:val="21"/>
          <w:lang w:eastAsia="zh-CN"/>
        </w:rPr>
      </w:pPr>
      <w:r>
        <w:rPr>
          <w:rFonts w:hint="eastAsia" w:ascii="宋体" w:hAnsi="宋体" w:cs="宋体"/>
          <w:bCs/>
          <w:color w:val="auto"/>
          <w:szCs w:val="21"/>
          <w:lang w:val="en-US" w:eastAsia="zh-CN"/>
        </w:rPr>
        <w:t>3、质保期</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（1）质保期</w:t>
      </w:r>
      <w:r>
        <w:rPr>
          <w:rFonts w:hint="eastAsia" w:ascii="宋体" w:hAnsi="宋体" w:cs="宋体"/>
          <w:bCs/>
          <w:color w:val="auto"/>
          <w:szCs w:val="21"/>
        </w:rPr>
        <w:t xml:space="preserve">：自验收合格之日起 </w:t>
      </w:r>
      <w:r>
        <w:rPr>
          <w:rFonts w:hint="eastAsia" w:ascii="宋体" w:hAnsi="宋体" w:cs="宋体"/>
          <w:bCs/>
          <w:color w:val="auto"/>
          <w:szCs w:val="21"/>
          <w:lang w:val="en-US" w:eastAsia="zh-CN"/>
        </w:rPr>
        <w:t>1</w:t>
      </w:r>
      <w:r>
        <w:rPr>
          <w:rFonts w:hint="eastAsia" w:ascii="宋体" w:hAnsi="宋体" w:cs="宋体"/>
          <w:bCs/>
          <w:color w:val="auto"/>
          <w:szCs w:val="21"/>
        </w:rPr>
        <w:t>年，国家主管部门或者行业标准对货物本身有更高要求的，从其规定并在合同中约定，投标人亦可提报更长的质保期。</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（2）在质保期</w:t>
      </w:r>
      <w:r>
        <w:rPr>
          <w:rFonts w:hint="eastAsia" w:ascii="宋体" w:hAnsi="宋体" w:cs="宋体"/>
          <w:bCs/>
          <w:color w:val="auto"/>
          <w:szCs w:val="21"/>
        </w:rPr>
        <w:t>内，如果证实</w:t>
      </w:r>
      <w:r>
        <w:rPr>
          <w:rFonts w:hint="eastAsia" w:ascii="宋体" w:hAnsi="宋体" w:cs="宋体"/>
          <w:bCs/>
          <w:color w:val="auto"/>
          <w:szCs w:val="21"/>
          <w:lang w:val="en-US" w:eastAsia="zh-CN"/>
        </w:rPr>
        <w:t>苗木</w:t>
      </w:r>
      <w:r>
        <w:rPr>
          <w:rFonts w:hint="eastAsia" w:ascii="宋体" w:hAnsi="宋体" w:cs="宋体"/>
          <w:bCs/>
          <w:color w:val="auto"/>
          <w:szCs w:val="21"/>
        </w:rPr>
        <w:t>是有缺陷的，</w:t>
      </w:r>
      <w:r>
        <w:rPr>
          <w:rFonts w:hint="eastAsia" w:ascii="宋体" w:hAnsi="宋体" w:cs="宋体"/>
          <w:bCs/>
          <w:color w:val="auto"/>
          <w:szCs w:val="21"/>
          <w:lang w:val="en-US" w:eastAsia="zh-CN"/>
        </w:rPr>
        <w:t>且需要补苗、换苗的</w:t>
      </w:r>
      <w:r>
        <w:rPr>
          <w:rFonts w:hint="eastAsia" w:ascii="宋体" w:hAnsi="宋体" w:cs="宋体"/>
          <w:bCs/>
          <w:color w:val="auto"/>
          <w:szCs w:val="21"/>
        </w:rPr>
        <w:t>，中标人应立即免费更换有缺陷的</w:t>
      </w:r>
      <w:r>
        <w:rPr>
          <w:rFonts w:hint="eastAsia" w:ascii="宋体" w:hAnsi="宋体" w:cs="宋体"/>
          <w:bCs/>
          <w:color w:val="auto"/>
          <w:szCs w:val="21"/>
          <w:lang w:val="en-US" w:eastAsia="zh-CN"/>
        </w:rPr>
        <w:t>苗木</w:t>
      </w:r>
      <w:r>
        <w:rPr>
          <w:rFonts w:hint="eastAsia" w:ascii="宋体" w:hAnsi="宋体" w:cs="宋体"/>
          <w:bCs/>
          <w:color w:val="auto"/>
          <w:szCs w:val="21"/>
        </w:rPr>
        <w:t>，保证达到合同规定的技术以及性能要求。如果中标人在收到通知后</w:t>
      </w:r>
      <w:r>
        <w:rPr>
          <w:rFonts w:ascii="宋体" w:hAnsi="宋体" w:cs="宋体"/>
          <w:bCs/>
          <w:color w:val="auto"/>
          <w:szCs w:val="21"/>
        </w:rPr>
        <w:t>5</w:t>
      </w:r>
      <w:r>
        <w:rPr>
          <w:rFonts w:hint="eastAsia" w:ascii="宋体" w:hAnsi="宋体" w:cs="宋体"/>
          <w:bCs/>
          <w:color w:val="auto"/>
          <w:szCs w:val="21"/>
        </w:rPr>
        <w:t>天内没有弥补缺陷，采购人可自行采取必要的补救措施，但风险和费用由中标人承担，采购人同时保留通过法律途径进行索赔的权利。</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售后服务</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中标人应提供及时周到的售后服务，应保证每季度至少一次上门回访、</w:t>
      </w:r>
      <w:r>
        <w:rPr>
          <w:rFonts w:hint="eastAsia" w:ascii="宋体" w:hAnsi="宋体" w:cs="宋体"/>
          <w:bCs/>
          <w:color w:val="auto"/>
          <w:szCs w:val="21"/>
          <w:lang w:val="en-US" w:eastAsia="zh-CN"/>
        </w:rPr>
        <w:t>查看</w:t>
      </w:r>
      <w:r>
        <w:rPr>
          <w:rFonts w:hint="eastAsia" w:ascii="宋体" w:hAnsi="宋体" w:cs="宋体"/>
          <w:bCs/>
          <w:color w:val="auto"/>
          <w:szCs w:val="21"/>
        </w:rPr>
        <w:t>。</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中标人在接采购人通知1小时做出响应，2小时内到达现场，24小时内维修完毕，不能在规定时间内修好的要免费提供备</w:t>
      </w:r>
      <w:r>
        <w:rPr>
          <w:rFonts w:hint="eastAsia" w:ascii="宋体" w:hAnsi="宋体" w:cs="宋体"/>
          <w:bCs/>
          <w:color w:val="auto"/>
          <w:szCs w:val="21"/>
          <w:lang w:val="en-US" w:eastAsia="zh-CN"/>
        </w:rPr>
        <w:t>用苗木</w:t>
      </w:r>
      <w:r>
        <w:rPr>
          <w:rFonts w:hint="eastAsia" w:ascii="宋体" w:hAnsi="宋体" w:cs="宋体"/>
          <w:bCs/>
          <w:color w:val="auto"/>
          <w:szCs w:val="21"/>
        </w:rPr>
        <w:t>。</w:t>
      </w:r>
    </w:p>
    <w:p>
      <w:pPr>
        <w:spacing w:line="360" w:lineRule="auto"/>
        <w:ind w:firstLine="422" w:firstLineChars="200"/>
        <w:rPr>
          <w:rFonts w:ascii="宋体" w:hAnsi="宋体" w:cs="宋体"/>
          <w:bCs/>
          <w:color w:val="auto"/>
          <w:szCs w:val="21"/>
        </w:rPr>
      </w:pPr>
      <w:r>
        <w:rPr>
          <w:rFonts w:hint="eastAsia" w:ascii="宋体" w:hAnsi="宋体" w:cs="宋体"/>
          <w:bCs/>
          <w:color w:val="auto"/>
          <w:szCs w:val="21"/>
          <w:lang w:val="en-US" w:eastAsia="zh-CN"/>
        </w:rPr>
        <w:t>（3）</w:t>
      </w:r>
      <w:r>
        <w:rPr>
          <w:rFonts w:hint="eastAsia" w:ascii="宋体" w:hAnsi="宋体" w:cs="宋体"/>
          <w:bCs/>
          <w:color w:val="auto"/>
          <w:szCs w:val="21"/>
        </w:rPr>
        <w:t>中标人免费为采购人提供中文操作手册并培训操作人员，其中包括讲解</w:t>
      </w:r>
      <w:r>
        <w:rPr>
          <w:rFonts w:hint="eastAsia" w:ascii="宋体" w:hAnsi="宋体" w:cs="宋体"/>
          <w:bCs/>
          <w:color w:val="auto"/>
          <w:szCs w:val="21"/>
          <w:lang w:val="en-US" w:eastAsia="zh-CN"/>
        </w:rPr>
        <w:t>苗木</w:t>
      </w:r>
      <w:r>
        <w:rPr>
          <w:rFonts w:hint="eastAsia" w:ascii="宋体" w:hAnsi="宋体" w:cs="宋体"/>
          <w:bCs/>
          <w:color w:val="auto"/>
          <w:szCs w:val="21"/>
        </w:rPr>
        <w:t>的</w:t>
      </w:r>
      <w:r>
        <w:rPr>
          <w:rFonts w:hint="eastAsia" w:ascii="宋体" w:hAnsi="宋体" w:cs="宋体"/>
          <w:bCs/>
          <w:color w:val="auto"/>
          <w:szCs w:val="21"/>
          <w:lang w:val="en-US" w:eastAsia="zh-CN"/>
        </w:rPr>
        <w:t>养护管理方法、如何提高苗木的成活率、化肥及农药的使用情况</w:t>
      </w:r>
      <w:r>
        <w:rPr>
          <w:rFonts w:hint="eastAsia" w:ascii="宋体" w:hAnsi="宋体" w:cs="宋体"/>
          <w:bCs/>
          <w:color w:val="auto"/>
          <w:szCs w:val="21"/>
        </w:rPr>
        <w:t>，直至</w:t>
      </w:r>
      <w:r>
        <w:rPr>
          <w:rFonts w:hint="eastAsia" w:ascii="宋体" w:hAnsi="宋体" w:cs="宋体"/>
          <w:bCs/>
          <w:color w:val="auto"/>
          <w:szCs w:val="21"/>
          <w:lang w:val="en-US" w:eastAsia="zh-CN"/>
        </w:rPr>
        <w:t>工作</w:t>
      </w:r>
      <w:r>
        <w:rPr>
          <w:rFonts w:hint="eastAsia" w:ascii="宋体" w:hAnsi="宋体" w:cs="宋体"/>
          <w:bCs/>
          <w:color w:val="auto"/>
          <w:szCs w:val="21"/>
        </w:rPr>
        <w:t>人员能够独立的</w:t>
      </w:r>
      <w:r>
        <w:rPr>
          <w:rFonts w:hint="eastAsia" w:ascii="宋体" w:hAnsi="宋体" w:cs="宋体"/>
          <w:bCs/>
          <w:color w:val="auto"/>
          <w:szCs w:val="21"/>
          <w:lang w:val="en-US" w:eastAsia="zh-CN"/>
        </w:rPr>
        <w:t>完成</w:t>
      </w:r>
      <w:r>
        <w:rPr>
          <w:rFonts w:hint="eastAsia" w:ascii="宋体" w:hAnsi="宋体" w:cs="宋体"/>
          <w:bCs/>
          <w:color w:val="auto"/>
          <w:szCs w:val="21"/>
        </w:rPr>
        <w:t>。</w:t>
      </w:r>
    </w:p>
    <w:p>
      <w:pPr>
        <w:spacing w:line="360" w:lineRule="auto"/>
        <w:ind w:firstLine="422" w:firstLineChars="200"/>
        <w:rPr>
          <w:rFonts w:ascii="宋体" w:hAnsi="宋体" w:cs="宋体"/>
          <w:bCs/>
          <w:color w:val="FF0000"/>
          <w:szCs w:val="21"/>
        </w:rPr>
      </w:pPr>
    </w:p>
    <w:p>
      <w:pPr>
        <w:pStyle w:val="34"/>
        <w:ind w:firstLine="422" w:firstLineChars="200"/>
        <w:rPr>
          <w:rFonts w:hAnsi="宋体"/>
          <w:bCs/>
          <w:color w:val="FF0000"/>
          <w:kern w:val="2"/>
          <w:sz w:val="21"/>
          <w:szCs w:val="21"/>
        </w:rPr>
      </w:pPr>
    </w:p>
    <w:p>
      <w:pPr>
        <w:rPr>
          <w:rFonts w:eastAsia="黑体"/>
          <w:b/>
          <w:sz w:val="36"/>
        </w:rPr>
      </w:pPr>
      <w:r>
        <w:rPr>
          <w:rFonts w:hint="eastAsia" w:eastAsia="黑体"/>
          <w:b/>
          <w:sz w:val="36"/>
        </w:rPr>
        <w:br w:type="page"/>
      </w:r>
    </w:p>
    <w:p>
      <w:pPr>
        <w:pStyle w:val="10"/>
        <w:tabs>
          <w:tab w:val="left" w:pos="0"/>
        </w:tabs>
        <w:spacing w:line="360" w:lineRule="auto"/>
        <w:ind w:left="0" w:leftChars="0" w:firstLine="0" w:firstLineChars="0"/>
        <w:jc w:val="center"/>
        <w:outlineLvl w:val="0"/>
        <w:rPr>
          <w:rFonts w:ascii="宋体" w:hAnsi="宋体"/>
          <w:b/>
          <w:sz w:val="36"/>
        </w:rPr>
      </w:pPr>
      <w:r>
        <w:rPr>
          <w:rFonts w:hint="eastAsia" w:eastAsia="黑体"/>
          <w:b/>
          <w:sz w:val="36"/>
        </w:rPr>
        <w:t>第四部分  评审方法</w:t>
      </w:r>
      <w:bookmarkEnd w:id="60"/>
      <w:bookmarkEnd w:id="61"/>
      <w:bookmarkEnd w:id="62"/>
      <w:bookmarkEnd w:id="63"/>
    </w:p>
    <w:p>
      <w:pPr>
        <w:numPr>
          <w:ilvl w:val="0"/>
          <w:numId w:val="6"/>
        </w:numPr>
        <w:jc w:val="left"/>
        <w:outlineLvl w:val="1"/>
      </w:pPr>
      <w:r>
        <w:rPr>
          <w:rFonts w:hint="eastAsia" w:ascii="宋体" w:hAnsi="宋体" w:cs="宋体"/>
          <w:b/>
          <w:bCs/>
          <w:sz w:val="24"/>
        </w:rPr>
        <w:t>初步评审内容</w:t>
      </w:r>
    </w:p>
    <w:tbl>
      <w:tblPr>
        <w:tblStyle w:val="22"/>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611"/>
        <w:gridCol w:w="2944"/>
        <w:gridCol w:w="4473"/>
        <w:gridCol w:w="63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167" w:type="dxa"/>
            <w:gridSpan w:val="2"/>
            <w:vMerge w:val="restart"/>
            <w:vAlign w:val="center"/>
          </w:tcPr>
          <w:p>
            <w:pPr>
              <w:jc w:val="center"/>
              <w:rPr>
                <w:rFonts w:ascii="宋体" w:hAnsi="宋体" w:cs="宋体"/>
                <w:b/>
                <w:sz w:val="24"/>
                <w:szCs w:val="24"/>
              </w:rPr>
            </w:pPr>
            <w:r>
              <w:rPr>
                <w:rFonts w:hint="eastAsia" w:ascii="宋体" w:hAnsi="宋体" w:cs="宋体"/>
                <w:b/>
                <w:sz w:val="24"/>
                <w:szCs w:val="24"/>
              </w:rPr>
              <w:t>评分因素</w:t>
            </w:r>
          </w:p>
        </w:tc>
        <w:tc>
          <w:tcPr>
            <w:tcW w:w="2944" w:type="dxa"/>
            <w:vMerge w:val="restart"/>
            <w:vAlign w:val="center"/>
          </w:tcPr>
          <w:p>
            <w:pPr>
              <w:jc w:val="center"/>
              <w:rPr>
                <w:rFonts w:ascii="宋体" w:hAnsi="宋体" w:cs="宋体"/>
                <w:b/>
                <w:sz w:val="24"/>
                <w:szCs w:val="24"/>
              </w:rPr>
            </w:pPr>
            <w:r>
              <w:rPr>
                <w:rFonts w:hint="eastAsia" w:ascii="宋体" w:hAnsi="宋体" w:cs="宋体"/>
                <w:b/>
                <w:sz w:val="24"/>
                <w:szCs w:val="24"/>
              </w:rPr>
              <w:t>评分点</w:t>
            </w:r>
          </w:p>
        </w:tc>
        <w:tc>
          <w:tcPr>
            <w:tcW w:w="4473" w:type="dxa"/>
            <w:vMerge w:val="restart"/>
            <w:vAlign w:val="center"/>
          </w:tcPr>
          <w:p>
            <w:pPr>
              <w:jc w:val="center"/>
              <w:rPr>
                <w:rFonts w:ascii="宋体" w:hAnsi="宋体" w:cs="宋体"/>
                <w:b/>
                <w:sz w:val="24"/>
                <w:szCs w:val="24"/>
              </w:rPr>
            </w:pPr>
            <w:r>
              <w:rPr>
                <w:rFonts w:hint="eastAsia" w:ascii="宋体" w:hAnsi="宋体" w:cs="宋体"/>
                <w:b/>
                <w:sz w:val="24"/>
                <w:szCs w:val="24"/>
              </w:rPr>
              <w:t>评分标准</w:t>
            </w:r>
          </w:p>
        </w:tc>
        <w:tc>
          <w:tcPr>
            <w:tcW w:w="1200" w:type="dxa"/>
            <w:gridSpan w:val="2"/>
          </w:tcPr>
          <w:p>
            <w:pPr>
              <w:jc w:val="center"/>
              <w:rPr>
                <w:rFonts w:ascii="宋体" w:hAnsi="宋体" w:cs="宋体"/>
                <w:b/>
                <w:sz w:val="24"/>
                <w:szCs w:val="24"/>
              </w:rPr>
            </w:pPr>
            <w:r>
              <w:rPr>
                <w:rFonts w:hint="eastAsia" w:ascii="宋体" w:hAnsi="宋体" w:cs="宋体"/>
                <w:b/>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1" w:hRule="atLeast"/>
          <w:jc w:val="center"/>
        </w:trPr>
        <w:tc>
          <w:tcPr>
            <w:tcW w:w="1167" w:type="dxa"/>
            <w:gridSpan w:val="2"/>
            <w:vMerge w:val="continue"/>
          </w:tcPr>
          <w:p>
            <w:pPr>
              <w:jc w:val="center"/>
              <w:rPr>
                <w:rFonts w:ascii="宋体" w:hAnsi="宋体" w:cs="宋体"/>
                <w:b/>
                <w:sz w:val="24"/>
                <w:szCs w:val="24"/>
              </w:rPr>
            </w:pPr>
          </w:p>
        </w:tc>
        <w:tc>
          <w:tcPr>
            <w:tcW w:w="2944" w:type="dxa"/>
            <w:vMerge w:val="continue"/>
            <w:vAlign w:val="center"/>
          </w:tcPr>
          <w:p>
            <w:pPr>
              <w:jc w:val="center"/>
              <w:rPr>
                <w:rFonts w:ascii="宋体" w:hAnsi="宋体" w:cs="宋体"/>
                <w:b/>
                <w:sz w:val="24"/>
                <w:szCs w:val="24"/>
              </w:rPr>
            </w:pPr>
          </w:p>
        </w:tc>
        <w:tc>
          <w:tcPr>
            <w:tcW w:w="4473" w:type="dxa"/>
            <w:vMerge w:val="continue"/>
            <w:vAlign w:val="center"/>
          </w:tcPr>
          <w:p>
            <w:pPr>
              <w:jc w:val="center"/>
              <w:rPr>
                <w:rFonts w:ascii="宋体" w:hAnsi="宋体" w:cs="宋体"/>
                <w:b/>
                <w:sz w:val="24"/>
                <w:szCs w:val="24"/>
              </w:rPr>
            </w:pPr>
          </w:p>
        </w:tc>
        <w:tc>
          <w:tcPr>
            <w:tcW w:w="630" w:type="dxa"/>
          </w:tcPr>
          <w:p>
            <w:pPr>
              <w:jc w:val="center"/>
              <w:rPr>
                <w:rFonts w:ascii="宋体" w:hAnsi="宋体" w:cs="宋体"/>
                <w:b/>
                <w:sz w:val="24"/>
                <w:szCs w:val="24"/>
              </w:rPr>
            </w:pPr>
            <w:r>
              <w:rPr>
                <w:rFonts w:hint="eastAsia" w:ascii="宋体" w:hAnsi="宋体" w:cs="宋体"/>
                <w:b/>
                <w:sz w:val="24"/>
                <w:szCs w:val="24"/>
              </w:rPr>
              <w:t>是</w:t>
            </w:r>
          </w:p>
        </w:tc>
        <w:tc>
          <w:tcPr>
            <w:tcW w:w="570" w:type="dxa"/>
          </w:tcPr>
          <w:p>
            <w:pPr>
              <w:jc w:val="center"/>
              <w:rPr>
                <w:rFonts w:ascii="宋体" w:hAnsi="宋体" w:cs="宋体"/>
                <w:b/>
                <w:sz w:val="24"/>
                <w:szCs w:val="24"/>
              </w:rPr>
            </w:pPr>
            <w:r>
              <w:rPr>
                <w:rFonts w:hint="eastAsia" w:ascii="宋体" w:hAnsi="宋体" w:cs="宋体"/>
                <w:b/>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1" w:hRule="atLeast"/>
          <w:jc w:val="center"/>
        </w:trPr>
        <w:tc>
          <w:tcPr>
            <w:tcW w:w="556" w:type="dxa"/>
            <w:vMerge w:val="restart"/>
          </w:tcPr>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p>
          <w:p>
            <w:pPr>
              <w:ind w:firstLine="120" w:firstLineChars="50"/>
              <w:jc w:val="center"/>
              <w:rPr>
                <w:rFonts w:ascii="宋体" w:hAnsi="宋体" w:cs="宋体"/>
                <w:color w:val="auto"/>
                <w:sz w:val="24"/>
                <w:szCs w:val="24"/>
              </w:rPr>
            </w:pPr>
            <w:r>
              <w:rPr>
                <w:rFonts w:hint="eastAsia" w:ascii="宋体" w:hAnsi="宋体" w:cs="宋体"/>
                <w:color w:val="auto"/>
                <w:sz w:val="24"/>
                <w:szCs w:val="24"/>
              </w:rPr>
              <w:t>初</w:t>
            </w:r>
          </w:p>
          <w:p>
            <w:pPr>
              <w:ind w:firstLine="120" w:firstLineChars="50"/>
              <w:jc w:val="center"/>
              <w:rPr>
                <w:rFonts w:ascii="宋体" w:hAnsi="宋体" w:cs="宋体"/>
                <w:color w:val="auto"/>
                <w:sz w:val="24"/>
                <w:szCs w:val="24"/>
              </w:rPr>
            </w:pPr>
            <w:r>
              <w:rPr>
                <w:rFonts w:hint="eastAsia" w:ascii="宋体" w:hAnsi="宋体" w:cs="宋体"/>
                <w:color w:val="auto"/>
                <w:sz w:val="24"/>
                <w:szCs w:val="24"/>
              </w:rPr>
              <w:t>步</w:t>
            </w:r>
          </w:p>
          <w:p>
            <w:pPr>
              <w:ind w:firstLine="120" w:firstLineChars="50"/>
              <w:jc w:val="center"/>
              <w:rPr>
                <w:rFonts w:ascii="宋体" w:hAnsi="宋体" w:cs="宋体"/>
                <w:color w:val="auto"/>
                <w:sz w:val="24"/>
                <w:szCs w:val="24"/>
              </w:rPr>
            </w:pPr>
            <w:r>
              <w:rPr>
                <w:rFonts w:hint="eastAsia" w:ascii="宋体" w:hAnsi="宋体" w:cs="宋体"/>
                <w:color w:val="auto"/>
                <w:sz w:val="24"/>
                <w:szCs w:val="24"/>
              </w:rPr>
              <w:t>评</w:t>
            </w:r>
          </w:p>
          <w:p>
            <w:pPr>
              <w:ind w:firstLine="120" w:firstLineChars="50"/>
              <w:jc w:val="center"/>
              <w:rPr>
                <w:rFonts w:ascii="宋体" w:hAnsi="宋体" w:cs="宋体"/>
                <w:color w:val="auto"/>
                <w:sz w:val="24"/>
                <w:szCs w:val="24"/>
              </w:rPr>
            </w:pPr>
            <w:r>
              <w:rPr>
                <w:rFonts w:hint="eastAsia" w:ascii="宋体" w:hAnsi="宋体" w:cs="宋体"/>
                <w:color w:val="auto"/>
                <w:sz w:val="24"/>
                <w:szCs w:val="24"/>
              </w:rPr>
              <w:t>审</w:t>
            </w:r>
          </w:p>
        </w:tc>
        <w:tc>
          <w:tcPr>
            <w:tcW w:w="611" w:type="dxa"/>
            <w:vMerge w:val="restart"/>
            <w:vAlign w:val="center"/>
          </w:tcPr>
          <w:p>
            <w:pPr>
              <w:ind w:firstLine="120" w:firstLineChars="50"/>
              <w:jc w:val="center"/>
              <w:rPr>
                <w:rFonts w:ascii="宋体" w:hAnsi="宋体" w:cs="宋体"/>
                <w:color w:val="auto"/>
                <w:sz w:val="24"/>
                <w:szCs w:val="24"/>
              </w:rPr>
            </w:pPr>
            <w:r>
              <w:rPr>
                <w:rFonts w:hint="eastAsia" w:ascii="宋体" w:hAnsi="宋体" w:cs="宋体"/>
                <w:color w:val="auto"/>
                <w:sz w:val="24"/>
                <w:szCs w:val="24"/>
              </w:rPr>
              <w:t>资</w:t>
            </w:r>
          </w:p>
          <w:p>
            <w:pPr>
              <w:ind w:firstLine="120" w:firstLineChars="50"/>
              <w:jc w:val="center"/>
              <w:rPr>
                <w:rFonts w:ascii="宋体" w:hAnsi="宋体" w:cs="宋体"/>
                <w:color w:val="auto"/>
                <w:sz w:val="24"/>
                <w:szCs w:val="24"/>
              </w:rPr>
            </w:pPr>
            <w:r>
              <w:rPr>
                <w:rFonts w:hint="eastAsia" w:ascii="宋体" w:hAnsi="宋体" w:cs="宋体"/>
                <w:color w:val="auto"/>
                <w:sz w:val="24"/>
                <w:szCs w:val="24"/>
              </w:rPr>
              <w:t>格</w:t>
            </w:r>
          </w:p>
          <w:p>
            <w:pPr>
              <w:ind w:firstLine="120" w:firstLineChars="50"/>
              <w:jc w:val="center"/>
              <w:rPr>
                <w:rFonts w:ascii="宋体" w:hAnsi="宋体" w:cs="宋体"/>
                <w:color w:val="auto"/>
                <w:sz w:val="24"/>
                <w:szCs w:val="24"/>
              </w:rPr>
            </w:pPr>
            <w:r>
              <w:rPr>
                <w:rFonts w:hint="eastAsia" w:ascii="宋体" w:hAnsi="宋体" w:cs="宋体"/>
                <w:color w:val="auto"/>
                <w:sz w:val="24"/>
                <w:szCs w:val="24"/>
              </w:rPr>
              <w:t>检</w:t>
            </w:r>
          </w:p>
          <w:p>
            <w:pPr>
              <w:ind w:firstLine="120" w:firstLineChars="50"/>
              <w:jc w:val="center"/>
              <w:rPr>
                <w:rFonts w:ascii="宋体" w:hAnsi="宋体" w:cs="宋体"/>
                <w:b/>
                <w:color w:val="auto"/>
                <w:sz w:val="24"/>
                <w:szCs w:val="24"/>
              </w:rPr>
            </w:pPr>
            <w:r>
              <w:rPr>
                <w:rFonts w:hint="eastAsia" w:ascii="宋体" w:hAnsi="宋体" w:cs="宋体"/>
                <w:color w:val="auto"/>
                <w:sz w:val="24"/>
                <w:szCs w:val="24"/>
              </w:rPr>
              <w:t>查</w:t>
            </w: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具备有效的营业执照</w:t>
            </w:r>
          </w:p>
        </w:tc>
        <w:tc>
          <w:tcPr>
            <w:tcW w:w="4473" w:type="dxa"/>
            <w:vAlign w:val="center"/>
          </w:tcPr>
          <w:p>
            <w:pPr>
              <w:jc w:val="left"/>
              <w:rPr>
                <w:rFonts w:ascii="宋体" w:hAnsi="宋体" w:cs="宋体"/>
                <w:color w:val="auto"/>
                <w:sz w:val="24"/>
                <w:szCs w:val="24"/>
              </w:rPr>
            </w:pPr>
            <w:r>
              <w:rPr>
                <w:rFonts w:hint="eastAsia" w:ascii="宋体" w:hAnsi="宋体" w:cs="宋体"/>
                <w:color w:val="auto"/>
                <w:sz w:val="24"/>
                <w:szCs w:val="24"/>
              </w:rPr>
              <w:t>提供有效的营业执照；</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1"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具备有效的《林木种子生产经营许可证》</w:t>
            </w:r>
          </w:p>
        </w:tc>
        <w:tc>
          <w:tcPr>
            <w:tcW w:w="4473" w:type="dxa"/>
            <w:vAlign w:val="center"/>
          </w:tcPr>
          <w:p>
            <w:pPr>
              <w:jc w:val="left"/>
              <w:rPr>
                <w:rFonts w:ascii="宋体" w:hAnsi="宋体" w:cs="宋体"/>
                <w:color w:val="auto"/>
                <w:sz w:val="24"/>
                <w:szCs w:val="24"/>
              </w:rPr>
            </w:pPr>
            <w:r>
              <w:rPr>
                <w:rFonts w:hint="eastAsia" w:ascii="宋体" w:hAnsi="宋体" w:cs="宋体"/>
                <w:color w:val="auto"/>
                <w:sz w:val="24"/>
                <w:szCs w:val="24"/>
              </w:rPr>
              <w:t>提供有效的《林木种子生产经营许可证》；</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1"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法定代表人身份证明、法定代表人授权委托书</w:t>
            </w:r>
          </w:p>
        </w:tc>
        <w:tc>
          <w:tcPr>
            <w:tcW w:w="4473" w:type="dxa"/>
            <w:vAlign w:val="center"/>
          </w:tcPr>
          <w:p>
            <w:pPr>
              <w:jc w:val="left"/>
              <w:rPr>
                <w:rFonts w:ascii="宋体" w:hAnsi="宋体" w:cs="宋体"/>
                <w:color w:val="auto"/>
                <w:sz w:val="24"/>
                <w:szCs w:val="24"/>
              </w:rPr>
            </w:pPr>
            <w:r>
              <w:rPr>
                <w:rFonts w:hint="eastAsia" w:ascii="宋体" w:hAnsi="宋体" w:cs="宋体"/>
                <w:color w:val="auto"/>
                <w:sz w:val="24"/>
                <w:szCs w:val="24"/>
              </w:rPr>
              <w:t>提供法定代表人身份证明，授权委托人还需提供法定代表人授权委托书；</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3"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具有良好和健全的财务会计制度</w:t>
            </w:r>
          </w:p>
        </w:tc>
        <w:tc>
          <w:tcPr>
            <w:tcW w:w="4473" w:type="dxa"/>
            <w:vAlign w:val="center"/>
          </w:tcPr>
          <w:p>
            <w:pPr>
              <w:jc w:val="left"/>
              <w:rPr>
                <w:rFonts w:ascii="宋体" w:hAnsi="宋体" w:cs="宋体"/>
                <w:color w:val="auto"/>
                <w:sz w:val="24"/>
                <w:szCs w:val="24"/>
              </w:rPr>
            </w:pPr>
            <w:r>
              <w:rPr>
                <w:rFonts w:hint="eastAsia" w:ascii="宋体" w:hAnsi="宋体" w:cs="宋体"/>
                <w:color w:val="auto"/>
                <w:sz w:val="24"/>
                <w:szCs w:val="24"/>
              </w:rPr>
              <w:t>提供近一年（202</w:t>
            </w:r>
            <w:r>
              <w:rPr>
                <w:rFonts w:hint="eastAsia" w:ascii="宋体" w:hAnsi="宋体" w:cs="宋体"/>
                <w:color w:val="auto"/>
                <w:sz w:val="24"/>
                <w:szCs w:val="24"/>
                <w:lang w:val="en-US" w:eastAsia="zh-CN"/>
              </w:rPr>
              <w:t>2</w:t>
            </w:r>
            <w:r>
              <w:rPr>
                <w:rFonts w:hint="eastAsia" w:ascii="宋体" w:hAnsi="宋体" w:cs="宋体"/>
                <w:color w:val="auto"/>
                <w:sz w:val="24"/>
                <w:szCs w:val="24"/>
              </w:rPr>
              <w:t>年）审计报告或财务状况表：包括资产负债表、利润表、现金流量表或银行出具的资信证明（投标单位成立时间至递交响应文件截止时间止不足一年的，提供企业成立至今的审计报告或财务状况表）；</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具有履行合同所必需的设备和专业技术能力</w:t>
            </w:r>
          </w:p>
        </w:tc>
        <w:tc>
          <w:tcPr>
            <w:tcW w:w="4473" w:type="dxa"/>
            <w:vAlign w:val="center"/>
          </w:tcPr>
          <w:p>
            <w:pPr>
              <w:jc w:val="left"/>
              <w:rPr>
                <w:rFonts w:ascii="宋体" w:hAnsi="宋体" w:cs="宋体"/>
                <w:color w:val="auto"/>
                <w:sz w:val="24"/>
                <w:szCs w:val="24"/>
              </w:rPr>
            </w:pPr>
            <w:r>
              <w:rPr>
                <w:rFonts w:hint="eastAsia" w:ascii="宋体" w:hAnsi="宋体" w:cs="宋体"/>
                <w:color w:val="auto"/>
                <w:sz w:val="24"/>
                <w:szCs w:val="24"/>
              </w:rPr>
              <w:t>提供具备履行合同所必需专业能力的书面声明；</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0"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有依法缴纳税收和社会保障资金的良好记录</w:t>
            </w:r>
          </w:p>
        </w:tc>
        <w:tc>
          <w:tcPr>
            <w:tcW w:w="4473" w:type="dxa"/>
            <w:vAlign w:val="center"/>
          </w:tcPr>
          <w:p>
            <w:pPr>
              <w:jc w:val="left"/>
              <w:rPr>
                <w:rFonts w:hint="eastAsia" w:ascii="宋体" w:hAnsi="宋体" w:eastAsia="宋体" w:cs="宋体"/>
                <w:color w:val="auto"/>
                <w:sz w:val="24"/>
                <w:szCs w:val="24"/>
                <w:lang w:val="en-US" w:eastAsia="zh-CN"/>
              </w:rPr>
            </w:pPr>
            <w:r>
              <w:rPr>
                <w:rFonts w:hint="eastAsia" w:ascii="宋体" w:hAnsi="宋体" w:cs="宋体"/>
                <w:color w:val="auto"/>
                <w:sz w:val="24"/>
                <w:szCs w:val="24"/>
              </w:rPr>
              <w:t>提供2022年度至今任意时段的缴纳税收的电子回单或税务部门出具的纳税证明或完税证明或有效的证明材料；提供2022年度至今任意时段的法人或委托代理人盖有社保局印章的社保缴纳明细</w:t>
            </w:r>
            <w:r>
              <w:rPr>
                <w:rFonts w:hint="eastAsia" w:ascii="宋体" w:hAnsi="宋体" w:cs="宋体"/>
                <w:color w:val="auto"/>
                <w:sz w:val="24"/>
                <w:szCs w:val="24"/>
                <w:lang w:eastAsia="zh-CN"/>
              </w:rPr>
              <w:t>；</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参加政府采购活动前三年内，在经营活动中没有重大违法记录</w:t>
            </w:r>
          </w:p>
        </w:tc>
        <w:tc>
          <w:tcPr>
            <w:tcW w:w="4473" w:type="dxa"/>
            <w:vAlign w:val="center"/>
          </w:tcPr>
          <w:p>
            <w:pPr>
              <w:jc w:val="left"/>
              <w:rPr>
                <w:rFonts w:hint="eastAsia" w:ascii="宋体" w:hAnsi="宋体" w:eastAsia="宋体" w:cs="宋体"/>
                <w:color w:val="auto"/>
                <w:sz w:val="24"/>
                <w:szCs w:val="24"/>
                <w:lang w:eastAsia="zh-CN"/>
              </w:rPr>
            </w:pPr>
            <w:r>
              <w:rPr>
                <w:rFonts w:hint="eastAsia" w:ascii="宋体" w:hAnsi="宋体" w:cs="宋体"/>
                <w:color w:val="auto"/>
                <w:sz w:val="24"/>
                <w:szCs w:val="24"/>
              </w:rPr>
              <w:t>提供参加政府采购活动前 3 年内在经营活动中没有重大违法记录的书面声明</w:t>
            </w:r>
            <w:r>
              <w:rPr>
                <w:rFonts w:hint="eastAsia" w:ascii="宋体" w:hAnsi="宋体" w:cs="宋体"/>
                <w:color w:val="auto"/>
                <w:sz w:val="24"/>
                <w:szCs w:val="24"/>
                <w:lang w:eastAsia="zh-CN"/>
              </w:rPr>
              <w:t>；</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1" w:hRule="atLeast"/>
          <w:jc w:val="center"/>
        </w:trPr>
        <w:tc>
          <w:tcPr>
            <w:tcW w:w="556" w:type="dxa"/>
            <w:vMerge w:val="continue"/>
          </w:tcPr>
          <w:p>
            <w:pPr>
              <w:jc w:val="center"/>
              <w:rPr>
                <w:rFonts w:ascii="宋体" w:hAnsi="宋体" w:cs="宋体"/>
                <w:color w:val="auto"/>
                <w:sz w:val="24"/>
                <w:szCs w:val="24"/>
              </w:rPr>
            </w:pPr>
          </w:p>
        </w:tc>
        <w:tc>
          <w:tcPr>
            <w:tcW w:w="611" w:type="dxa"/>
            <w:vMerge w:val="continue"/>
            <w:vAlign w:val="center"/>
          </w:tcPr>
          <w:p>
            <w:pPr>
              <w:jc w:val="center"/>
              <w:rPr>
                <w:rFonts w:ascii="宋体" w:hAnsi="宋体" w:cs="宋体"/>
                <w:color w:val="auto"/>
                <w:sz w:val="24"/>
                <w:szCs w:val="24"/>
              </w:rPr>
            </w:pPr>
          </w:p>
        </w:tc>
        <w:tc>
          <w:tcPr>
            <w:tcW w:w="2944" w:type="dxa"/>
            <w:vAlign w:val="center"/>
          </w:tcPr>
          <w:p>
            <w:pPr>
              <w:jc w:val="center"/>
              <w:rPr>
                <w:rFonts w:ascii="宋体" w:hAnsi="宋体" w:cs="宋体"/>
                <w:color w:val="auto"/>
                <w:sz w:val="24"/>
                <w:szCs w:val="24"/>
              </w:rPr>
            </w:pPr>
            <w:r>
              <w:rPr>
                <w:rFonts w:hint="eastAsia" w:ascii="宋体" w:hAnsi="宋体" w:cs="宋体"/>
                <w:color w:val="auto"/>
                <w:sz w:val="24"/>
                <w:szCs w:val="24"/>
              </w:rPr>
              <w:t>信用信息查询记录</w:t>
            </w:r>
          </w:p>
        </w:tc>
        <w:tc>
          <w:tcPr>
            <w:tcW w:w="4473" w:type="dxa"/>
            <w:vAlign w:val="center"/>
          </w:tcPr>
          <w:p>
            <w:pPr>
              <w:jc w:val="left"/>
              <w:rPr>
                <w:rFonts w:ascii="宋体" w:hAnsi="宋体" w:cs="宋体"/>
                <w:color w:val="auto"/>
                <w:sz w:val="24"/>
                <w:szCs w:val="24"/>
              </w:rPr>
            </w:pPr>
            <w:r>
              <w:rPr>
                <w:rFonts w:hint="eastAsia" w:ascii="宋体" w:hAnsi="宋体" w:cs="宋体"/>
                <w:color w:val="auto"/>
                <w:sz w:val="24"/>
                <w:szCs w:val="24"/>
              </w:rPr>
              <w:t>供应商在“信用中国”（www.creditchina.gov.cn）未被列入重大税收违法案件当事人名单、“中国执行信息公开网”（http://zxgk.court.gov.cn/）未被列入失信被执行人、“中国政府采购网”（www.ccgp.gov.cn）网站上未被列入政府采购严重违法失信行为记录名单；</w:t>
            </w:r>
            <w:r>
              <w:rPr>
                <w:rFonts w:hint="eastAsia" w:ascii="宋体" w:hAnsi="宋体" w:cs="宋体"/>
                <w:color w:val="auto"/>
                <w:sz w:val="24"/>
                <w:szCs w:val="24"/>
              </w:rPr>
              <w:br w:type="textWrapping"/>
            </w:r>
            <w:r>
              <w:rPr>
                <w:rFonts w:hint="eastAsia" w:ascii="宋体" w:hAnsi="宋体" w:cs="宋体"/>
                <w:color w:val="auto"/>
                <w:sz w:val="24"/>
                <w:szCs w:val="24"/>
              </w:rPr>
              <w:t>（查询时间为获取招标文件之日起至投标截止时间之日内）；</w:t>
            </w:r>
          </w:p>
        </w:tc>
        <w:tc>
          <w:tcPr>
            <w:tcW w:w="630" w:type="dxa"/>
          </w:tcPr>
          <w:p>
            <w:pPr>
              <w:jc w:val="center"/>
              <w:rPr>
                <w:rFonts w:ascii="宋体" w:hAnsi="宋体" w:cs="宋体"/>
                <w:color w:val="auto"/>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556" w:type="dxa"/>
            <w:vMerge w:val="continue"/>
          </w:tcPr>
          <w:p>
            <w:pPr>
              <w:jc w:val="center"/>
              <w:rPr>
                <w:rFonts w:ascii="Calibri" w:hAnsi="Calibri"/>
              </w:rPr>
            </w:pPr>
          </w:p>
          <w:p>
            <w:pPr>
              <w:adjustRightInd w:val="0"/>
              <w:ind w:firstLine="1129" w:firstLineChars="352"/>
              <w:textAlignment w:val="baseline"/>
              <w:rPr>
                <w:rFonts w:ascii="仿宋_GB2312" w:hAnsi="Calibri" w:eastAsia="仿宋_GB2312"/>
                <w:sz w:val="32"/>
                <w:szCs w:val="20"/>
              </w:rPr>
            </w:pPr>
          </w:p>
        </w:tc>
        <w:tc>
          <w:tcPr>
            <w:tcW w:w="611" w:type="dxa"/>
            <w:vMerge w:val="restart"/>
            <w:vAlign w:val="center"/>
          </w:tcPr>
          <w:p>
            <w:pPr>
              <w:jc w:val="center"/>
              <w:rPr>
                <w:rFonts w:ascii="宋体" w:hAnsi="宋体" w:cs="宋体"/>
                <w:sz w:val="24"/>
                <w:szCs w:val="24"/>
              </w:rPr>
            </w:pPr>
            <w:r>
              <w:rPr>
                <w:rFonts w:hint="eastAsia" w:ascii="宋体" w:hAnsi="宋体" w:cs="宋体"/>
                <w:sz w:val="24"/>
                <w:szCs w:val="24"/>
              </w:rPr>
              <w:t>符</w:t>
            </w:r>
          </w:p>
          <w:p>
            <w:pPr>
              <w:jc w:val="center"/>
              <w:rPr>
                <w:rFonts w:ascii="宋体" w:hAnsi="宋体" w:cs="宋体"/>
                <w:sz w:val="24"/>
                <w:szCs w:val="24"/>
              </w:rPr>
            </w:pPr>
            <w:r>
              <w:rPr>
                <w:rFonts w:hint="eastAsia" w:ascii="宋体" w:hAnsi="宋体" w:cs="宋体"/>
                <w:sz w:val="24"/>
                <w:szCs w:val="24"/>
              </w:rPr>
              <w:t>合</w:t>
            </w:r>
          </w:p>
          <w:p>
            <w:pPr>
              <w:jc w:val="center"/>
              <w:rPr>
                <w:rFonts w:ascii="宋体" w:hAnsi="宋体" w:cs="宋体"/>
                <w:sz w:val="24"/>
                <w:szCs w:val="24"/>
              </w:rPr>
            </w:pPr>
            <w:r>
              <w:rPr>
                <w:rFonts w:hint="eastAsia" w:ascii="宋体" w:hAnsi="宋体" w:cs="宋体"/>
                <w:sz w:val="24"/>
                <w:szCs w:val="24"/>
              </w:rPr>
              <w:t>性</w:t>
            </w:r>
          </w:p>
          <w:p>
            <w:pPr>
              <w:jc w:val="center"/>
              <w:rPr>
                <w:rFonts w:ascii="宋体" w:hAnsi="宋体" w:cs="宋体"/>
                <w:sz w:val="24"/>
                <w:szCs w:val="24"/>
              </w:rPr>
            </w:pPr>
            <w:r>
              <w:rPr>
                <w:rFonts w:hint="eastAsia" w:ascii="宋体" w:hAnsi="宋体" w:cs="宋体"/>
                <w:sz w:val="24"/>
                <w:szCs w:val="24"/>
              </w:rPr>
              <w:t>检</w:t>
            </w:r>
          </w:p>
          <w:p>
            <w:pPr>
              <w:jc w:val="center"/>
              <w:rPr>
                <w:rFonts w:ascii="宋体" w:hAnsi="宋体" w:cs="宋体"/>
                <w:sz w:val="24"/>
                <w:szCs w:val="24"/>
              </w:rPr>
            </w:pPr>
            <w:r>
              <w:rPr>
                <w:rFonts w:hint="eastAsia" w:ascii="宋体" w:hAnsi="宋体" w:cs="宋体"/>
                <w:sz w:val="24"/>
                <w:szCs w:val="24"/>
              </w:rPr>
              <w:t>查</w:t>
            </w:r>
          </w:p>
        </w:tc>
        <w:tc>
          <w:tcPr>
            <w:tcW w:w="7417" w:type="dxa"/>
            <w:gridSpan w:val="2"/>
            <w:vAlign w:val="center"/>
          </w:tcPr>
          <w:p>
            <w:pPr>
              <w:jc w:val="left"/>
              <w:rPr>
                <w:rFonts w:ascii="宋体" w:hAnsi="宋体" w:cs="宋体"/>
                <w:sz w:val="24"/>
                <w:szCs w:val="24"/>
              </w:rPr>
            </w:pPr>
            <w:r>
              <w:rPr>
                <w:rFonts w:hint="eastAsia" w:ascii="宋体" w:hAnsi="宋体" w:cs="宋体"/>
                <w:sz w:val="24"/>
                <w:szCs w:val="24"/>
              </w:rPr>
              <w:t>投标人名称是否与营业执照等资格证明文件一致；</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jc w:val="center"/>
        </w:trPr>
        <w:tc>
          <w:tcPr>
            <w:tcW w:w="556" w:type="dxa"/>
            <w:vMerge w:val="continue"/>
          </w:tcPr>
          <w:p>
            <w:pPr>
              <w:jc w:val="center"/>
              <w:rPr>
                <w:rFonts w:ascii="宋体" w:hAnsi="宋体" w:cs="宋体"/>
                <w:sz w:val="24"/>
                <w:szCs w:val="24"/>
              </w:rPr>
            </w:pPr>
          </w:p>
        </w:tc>
        <w:tc>
          <w:tcPr>
            <w:tcW w:w="611" w:type="dxa"/>
            <w:vMerge w:val="continue"/>
            <w:vAlign w:val="center"/>
          </w:tcPr>
          <w:p>
            <w:pPr>
              <w:jc w:val="center"/>
              <w:rPr>
                <w:rFonts w:ascii="宋体" w:hAnsi="宋体" w:cs="宋体"/>
                <w:sz w:val="24"/>
                <w:szCs w:val="24"/>
              </w:rPr>
            </w:pPr>
          </w:p>
        </w:tc>
        <w:tc>
          <w:tcPr>
            <w:tcW w:w="7417" w:type="dxa"/>
            <w:gridSpan w:val="2"/>
            <w:vAlign w:val="center"/>
          </w:tcPr>
          <w:p>
            <w:pPr>
              <w:jc w:val="left"/>
              <w:rPr>
                <w:rFonts w:ascii="宋体" w:hAnsi="宋体" w:cs="宋体"/>
                <w:sz w:val="24"/>
                <w:szCs w:val="24"/>
              </w:rPr>
            </w:pPr>
            <w:r>
              <w:rPr>
                <w:rFonts w:hint="eastAsia" w:ascii="宋体" w:hAnsi="宋体" w:cs="宋体"/>
                <w:sz w:val="24"/>
                <w:szCs w:val="24"/>
                <w:highlight w:val="white"/>
              </w:rPr>
              <w:t>是否按要求交纳投标保证金的；</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1" w:hRule="atLeast"/>
          <w:jc w:val="center"/>
        </w:trPr>
        <w:tc>
          <w:tcPr>
            <w:tcW w:w="556" w:type="dxa"/>
            <w:vMerge w:val="continue"/>
          </w:tcPr>
          <w:p>
            <w:pPr>
              <w:jc w:val="center"/>
              <w:rPr>
                <w:rFonts w:ascii="宋体" w:hAnsi="宋体" w:cs="宋体"/>
                <w:sz w:val="24"/>
                <w:szCs w:val="24"/>
              </w:rPr>
            </w:pPr>
          </w:p>
        </w:tc>
        <w:tc>
          <w:tcPr>
            <w:tcW w:w="611" w:type="dxa"/>
            <w:vMerge w:val="continue"/>
            <w:vAlign w:val="center"/>
          </w:tcPr>
          <w:p>
            <w:pPr>
              <w:jc w:val="center"/>
              <w:rPr>
                <w:rFonts w:ascii="宋体" w:hAnsi="宋体" w:cs="宋体"/>
                <w:sz w:val="24"/>
                <w:szCs w:val="24"/>
              </w:rPr>
            </w:pPr>
          </w:p>
        </w:tc>
        <w:tc>
          <w:tcPr>
            <w:tcW w:w="7417" w:type="dxa"/>
            <w:gridSpan w:val="2"/>
            <w:vAlign w:val="center"/>
          </w:tcPr>
          <w:p>
            <w:pPr>
              <w:jc w:val="left"/>
              <w:rPr>
                <w:rFonts w:ascii="宋体" w:hAnsi="宋体" w:cs="宋体"/>
                <w:sz w:val="24"/>
                <w:szCs w:val="24"/>
                <w:highlight w:val="white"/>
              </w:rPr>
            </w:pPr>
            <w:r>
              <w:rPr>
                <w:rFonts w:hint="eastAsia" w:ascii="宋体" w:hAnsi="宋体" w:cs="宋体"/>
                <w:sz w:val="24"/>
                <w:szCs w:val="24"/>
              </w:rPr>
              <w:t>投标报价是否只有一个有效报价且未超过预算金额；</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556" w:type="dxa"/>
            <w:vMerge w:val="continue"/>
          </w:tcPr>
          <w:p>
            <w:pPr>
              <w:jc w:val="center"/>
              <w:rPr>
                <w:rFonts w:ascii="宋体" w:hAnsi="宋体" w:cs="宋体"/>
                <w:sz w:val="24"/>
                <w:szCs w:val="24"/>
              </w:rPr>
            </w:pPr>
          </w:p>
        </w:tc>
        <w:tc>
          <w:tcPr>
            <w:tcW w:w="611" w:type="dxa"/>
            <w:vMerge w:val="continue"/>
            <w:vAlign w:val="center"/>
          </w:tcPr>
          <w:p>
            <w:pPr>
              <w:jc w:val="center"/>
              <w:rPr>
                <w:rFonts w:ascii="宋体" w:hAnsi="宋体" w:cs="宋体"/>
                <w:sz w:val="24"/>
                <w:szCs w:val="24"/>
              </w:rPr>
            </w:pPr>
          </w:p>
        </w:tc>
        <w:tc>
          <w:tcPr>
            <w:tcW w:w="7417" w:type="dxa"/>
            <w:gridSpan w:val="2"/>
            <w:vAlign w:val="center"/>
          </w:tcPr>
          <w:p>
            <w:pPr>
              <w:jc w:val="left"/>
              <w:rPr>
                <w:rFonts w:ascii="宋体" w:hAnsi="宋体" w:cs="宋体"/>
                <w:sz w:val="24"/>
                <w:szCs w:val="24"/>
              </w:rPr>
            </w:pPr>
            <w:r>
              <w:rPr>
                <w:rFonts w:hint="eastAsia" w:ascii="宋体" w:hAnsi="宋体" w:cs="宋体"/>
                <w:sz w:val="24"/>
                <w:szCs w:val="24"/>
              </w:rPr>
              <w:t>响应文件载明的供货期限是否未超过招标文件规定的期限；</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556" w:type="dxa"/>
            <w:vMerge w:val="continue"/>
          </w:tcPr>
          <w:p>
            <w:pPr>
              <w:jc w:val="center"/>
              <w:rPr>
                <w:rFonts w:ascii="宋体" w:hAnsi="宋体" w:cs="宋体"/>
                <w:sz w:val="24"/>
                <w:szCs w:val="24"/>
              </w:rPr>
            </w:pPr>
          </w:p>
        </w:tc>
        <w:tc>
          <w:tcPr>
            <w:tcW w:w="611" w:type="dxa"/>
            <w:vMerge w:val="continue"/>
            <w:vAlign w:val="center"/>
          </w:tcPr>
          <w:p>
            <w:pPr>
              <w:jc w:val="center"/>
              <w:rPr>
                <w:rFonts w:ascii="宋体" w:hAnsi="宋体" w:cs="宋体"/>
                <w:sz w:val="24"/>
                <w:szCs w:val="24"/>
              </w:rPr>
            </w:pPr>
          </w:p>
        </w:tc>
        <w:tc>
          <w:tcPr>
            <w:tcW w:w="7417" w:type="dxa"/>
            <w:gridSpan w:val="2"/>
            <w:vAlign w:val="center"/>
          </w:tcPr>
          <w:p>
            <w:pPr>
              <w:jc w:val="left"/>
              <w:rPr>
                <w:rFonts w:ascii="宋体" w:hAnsi="宋体" w:cs="宋体"/>
                <w:sz w:val="24"/>
                <w:szCs w:val="24"/>
              </w:rPr>
            </w:pPr>
            <w:r>
              <w:rPr>
                <w:rFonts w:hint="eastAsia" w:ascii="宋体" w:hAnsi="宋体" w:cs="宋体"/>
                <w:sz w:val="24"/>
                <w:szCs w:val="24"/>
              </w:rPr>
              <w:t>响应文件中是否有法定代表人或其授权代表签字（章）和加盖投标单位公章；</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556" w:type="dxa"/>
            <w:vMerge w:val="continue"/>
          </w:tcPr>
          <w:p>
            <w:pPr>
              <w:jc w:val="center"/>
              <w:rPr>
                <w:rFonts w:ascii="宋体" w:hAnsi="宋体" w:cs="宋体"/>
                <w:sz w:val="24"/>
                <w:szCs w:val="24"/>
              </w:rPr>
            </w:pPr>
          </w:p>
        </w:tc>
        <w:tc>
          <w:tcPr>
            <w:tcW w:w="611" w:type="dxa"/>
            <w:vMerge w:val="continue"/>
            <w:vAlign w:val="center"/>
          </w:tcPr>
          <w:p>
            <w:pPr>
              <w:jc w:val="center"/>
              <w:rPr>
                <w:rFonts w:ascii="宋体" w:hAnsi="宋体" w:cs="宋体"/>
                <w:sz w:val="24"/>
                <w:szCs w:val="24"/>
              </w:rPr>
            </w:pPr>
          </w:p>
        </w:tc>
        <w:tc>
          <w:tcPr>
            <w:tcW w:w="7417" w:type="dxa"/>
            <w:gridSpan w:val="2"/>
            <w:vAlign w:val="center"/>
          </w:tcPr>
          <w:p>
            <w:pPr>
              <w:jc w:val="left"/>
              <w:rPr>
                <w:rFonts w:ascii="宋体" w:hAnsi="宋体" w:cs="宋体"/>
                <w:sz w:val="24"/>
                <w:szCs w:val="24"/>
              </w:rPr>
            </w:pPr>
            <w:r>
              <w:rPr>
                <w:rFonts w:hint="eastAsia" w:ascii="宋体" w:hAnsi="宋体" w:cs="宋体"/>
                <w:sz w:val="24"/>
                <w:szCs w:val="24"/>
              </w:rPr>
              <w:t>是否符合招标文件中规定的实质性要求和条件的；</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tcPr>
          <w:p>
            <w:pPr>
              <w:jc w:val="center"/>
              <w:rPr>
                <w:rFonts w:ascii="宋体" w:hAnsi="宋体" w:cs="宋体"/>
                <w:sz w:val="24"/>
                <w:szCs w:val="24"/>
              </w:rPr>
            </w:pPr>
          </w:p>
        </w:tc>
        <w:tc>
          <w:tcPr>
            <w:tcW w:w="611" w:type="dxa"/>
            <w:vMerge w:val="continue"/>
            <w:vAlign w:val="center"/>
          </w:tcPr>
          <w:p>
            <w:pPr>
              <w:jc w:val="center"/>
              <w:rPr>
                <w:rFonts w:ascii="宋体" w:hAnsi="宋体" w:cs="宋体"/>
                <w:sz w:val="24"/>
                <w:szCs w:val="24"/>
              </w:rPr>
            </w:pPr>
          </w:p>
        </w:tc>
        <w:tc>
          <w:tcPr>
            <w:tcW w:w="7417" w:type="dxa"/>
            <w:gridSpan w:val="2"/>
            <w:vAlign w:val="center"/>
          </w:tcPr>
          <w:p>
            <w:pPr>
              <w:jc w:val="left"/>
              <w:rPr>
                <w:rFonts w:ascii="宋体" w:hAnsi="宋体" w:cs="宋体"/>
                <w:sz w:val="24"/>
                <w:szCs w:val="24"/>
              </w:rPr>
            </w:pPr>
            <w:r>
              <w:rPr>
                <w:rFonts w:hint="eastAsia" w:ascii="宋体" w:hAnsi="宋体" w:cs="宋体"/>
                <w:sz w:val="24"/>
                <w:szCs w:val="24"/>
              </w:rPr>
              <w:t>响应文件中是否未含有采购人不能接受的附加条件的；</w:t>
            </w:r>
          </w:p>
        </w:tc>
        <w:tc>
          <w:tcPr>
            <w:tcW w:w="630" w:type="dxa"/>
          </w:tcPr>
          <w:p>
            <w:pPr>
              <w:jc w:val="center"/>
              <w:rPr>
                <w:rFonts w:ascii="宋体" w:hAnsi="宋体" w:cs="宋体"/>
                <w:sz w:val="24"/>
                <w:szCs w:val="24"/>
              </w:rPr>
            </w:pPr>
          </w:p>
        </w:tc>
        <w:tc>
          <w:tcPr>
            <w:tcW w:w="570"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9784" w:type="dxa"/>
            <w:gridSpan w:val="6"/>
            <w:vAlign w:val="center"/>
          </w:tcPr>
          <w:p>
            <w:pPr>
              <w:jc w:val="left"/>
              <w:rPr>
                <w:rFonts w:ascii="宋体" w:hAnsi="宋体" w:cs="宋体"/>
                <w:b/>
                <w:sz w:val="24"/>
                <w:szCs w:val="24"/>
              </w:rPr>
            </w:pPr>
            <w:r>
              <w:rPr>
                <w:rFonts w:hint="eastAsia" w:ascii="宋体" w:hAnsi="宋体" w:cs="宋体"/>
                <w:b/>
                <w:sz w:val="24"/>
                <w:szCs w:val="24"/>
              </w:rPr>
              <w:t>注：以上检查内容必须全部符合检查标准，否则为无效标</w:t>
            </w:r>
          </w:p>
        </w:tc>
      </w:tr>
    </w:tbl>
    <w:p>
      <w:pPr>
        <w:pStyle w:val="21"/>
        <w:ind w:firstLine="0" w:firstLineChars="0"/>
        <w:rPr>
          <w:rFonts w:ascii="宋体" w:hAnsi="宋体" w:cs="宋体"/>
        </w:rPr>
      </w:pPr>
    </w:p>
    <w:p>
      <w:pPr>
        <w:pStyle w:val="21"/>
        <w:numPr>
          <w:ilvl w:val="0"/>
          <w:numId w:val="6"/>
        </w:numPr>
        <w:ind w:firstLine="0" w:firstLineChars="0"/>
        <w:outlineLvl w:val="1"/>
      </w:pPr>
      <w:r>
        <w:rPr>
          <w:rFonts w:hint="eastAsia" w:ascii="宋体" w:hAnsi="宋体" w:cs="宋体"/>
          <w:b/>
          <w:bCs/>
          <w:szCs w:val="28"/>
        </w:rPr>
        <w:t>评分标准</w:t>
      </w:r>
    </w:p>
    <w:tbl>
      <w:tblPr>
        <w:tblStyle w:val="22"/>
        <w:tblW w:w="96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38"/>
        <w:gridCol w:w="75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474" w:type="dxa"/>
            <w:vAlign w:val="center"/>
          </w:tcPr>
          <w:p>
            <w:pPr>
              <w:pStyle w:val="35"/>
              <w:spacing w:afterLines="0" w:line="240" w:lineRule="auto"/>
              <w:ind w:firstLine="0" w:firstLineChars="0"/>
              <w:jc w:val="center"/>
              <w:rPr>
                <w:rFonts w:ascii="宋体" w:hAnsi="宋体" w:cs="宋体"/>
                <w:kern w:val="0"/>
                <w:sz w:val="24"/>
                <w:szCs w:val="24"/>
              </w:rPr>
            </w:pPr>
            <w:r>
              <w:rPr>
                <w:rFonts w:hint="eastAsia" w:ascii="宋体" w:hAnsi="宋体" w:cs="宋体"/>
                <w:kern w:val="0"/>
                <w:sz w:val="24"/>
                <w:szCs w:val="24"/>
              </w:rPr>
              <w:t>考核项目</w:t>
            </w:r>
          </w:p>
        </w:tc>
        <w:tc>
          <w:tcPr>
            <w:tcW w:w="638" w:type="dxa"/>
            <w:vAlign w:val="center"/>
          </w:tcPr>
          <w:p>
            <w:pPr>
              <w:pStyle w:val="35"/>
              <w:spacing w:afterLines="0" w:line="240" w:lineRule="auto"/>
              <w:ind w:firstLine="0" w:firstLineChars="0"/>
              <w:jc w:val="center"/>
              <w:rPr>
                <w:rFonts w:ascii="宋体" w:hAnsi="宋体" w:cs="宋体"/>
                <w:kern w:val="0"/>
                <w:sz w:val="24"/>
                <w:szCs w:val="24"/>
              </w:rPr>
            </w:pPr>
            <w:r>
              <w:rPr>
                <w:rFonts w:hint="eastAsia" w:ascii="宋体" w:hAnsi="宋体" w:cs="宋体"/>
                <w:kern w:val="0"/>
                <w:sz w:val="24"/>
                <w:szCs w:val="24"/>
              </w:rPr>
              <w:t>分数</w:t>
            </w:r>
          </w:p>
        </w:tc>
        <w:tc>
          <w:tcPr>
            <w:tcW w:w="7509" w:type="dxa"/>
            <w:vAlign w:val="center"/>
          </w:tcPr>
          <w:p>
            <w:pPr>
              <w:pStyle w:val="35"/>
              <w:spacing w:afterLines="0" w:line="240" w:lineRule="auto"/>
              <w:ind w:firstLine="0" w:firstLineChars="0"/>
              <w:jc w:val="center"/>
              <w:rPr>
                <w:rFonts w:ascii="宋体" w:hAnsi="宋体" w:cs="宋体"/>
                <w:kern w:val="0"/>
                <w:sz w:val="24"/>
                <w:szCs w:val="24"/>
              </w:rPr>
            </w:pPr>
            <w:r>
              <w:rPr>
                <w:rFonts w:hint="eastAsia" w:ascii="宋体" w:hAnsi="宋体" w:cs="宋体"/>
                <w:kern w:val="0"/>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621" w:type="dxa"/>
            <w:gridSpan w:val="3"/>
            <w:vAlign w:val="center"/>
          </w:tcPr>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商务标（权重30%）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1474" w:type="dxa"/>
            <w:vMerge w:val="restart"/>
            <w:vAlign w:val="center"/>
          </w:tcPr>
          <w:p>
            <w:pPr>
              <w:pStyle w:val="35"/>
              <w:spacing w:afterLines="0" w:line="240" w:lineRule="auto"/>
              <w:ind w:firstLine="0" w:firstLineChars="0"/>
              <w:jc w:val="center"/>
              <w:rPr>
                <w:rFonts w:ascii="宋体" w:hAnsi="宋体" w:cs="宋体"/>
                <w:kern w:val="0"/>
                <w:sz w:val="24"/>
                <w:szCs w:val="24"/>
              </w:rPr>
            </w:pPr>
            <w:r>
              <w:rPr>
                <w:rFonts w:hint="eastAsia" w:ascii="宋体" w:hAnsi="宋体" w:cs="宋体"/>
                <w:kern w:val="0"/>
                <w:sz w:val="24"/>
                <w:szCs w:val="24"/>
              </w:rPr>
              <w:t>投标报价</w:t>
            </w:r>
          </w:p>
        </w:tc>
        <w:tc>
          <w:tcPr>
            <w:tcW w:w="638" w:type="dxa"/>
            <w:vMerge w:val="restart"/>
            <w:vAlign w:val="center"/>
          </w:tcPr>
          <w:p>
            <w:pPr>
              <w:pStyle w:val="35"/>
              <w:spacing w:afterLines="0" w:line="240" w:lineRule="auto"/>
              <w:ind w:firstLine="0" w:firstLineChars="0"/>
              <w:jc w:val="center"/>
              <w:rPr>
                <w:rFonts w:ascii="宋体" w:hAnsi="宋体" w:cs="宋体"/>
                <w:kern w:val="0"/>
                <w:sz w:val="24"/>
                <w:szCs w:val="24"/>
              </w:rPr>
            </w:pPr>
            <w:r>
              <w:rPr>
                <w:rFonts w:hint="eastAsia" w:ascii="宋体" w:hAnsi="宋体" w:cs="宋体"/>
                <w:kern w:val="0"/>
                <w:sz w:val="24"/>
                <w:szCs w:val="24"/>
              </w:rPr>
              <w:t>30分</w:t>
            </w:r>
          </w:p>
        </w:tc>
        <w:tc>
          <w:tcPr>
            <w:tcW w:w="7509" w:type="dxa"/>
            <w:vAlign w:val="center"/>
          </w:tcPr>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按照财政部《政府采购货物和服务招标投标管理办法》（财政部令第 87 号）的有关规定：价格分采用低价优先法计算，即满足招标文件要求且投标价格最低的投标报价为评标基准价，其价格分为满分。其他投标人的价格分统一按照下列公式计算：</w:t>
            </w:r>
          </w:p>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投标报价得分=（评标基准价/投标报价）×价格权值×100%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1474" w:type="dxa"/>
            <w:vMerge w:val="continue"/>
            <w:vAlign w:val="center"/>
          </w:tcPr>
          <w:p>
            <w:pPr>
              <w:pStyle w:val="35"/>
              <w:spacing w:afterLines="0" w:line="240" w:lineRule="auto"/>
              <w:ind w:firstLine="0" w:firstLineChars="0"/>
              <w:jc w:val="center"/>
              <w:rPr>
                <w:rFonts w:ascii="宋体" w:hAnsi="宋体" w:cs="宋体"/>
                <w:kern w:val="0"/>
                <w:sz w:val="24"/>
                <w:szCs w:val="24"/>
              </w:rPr>
            </w:pPr>
          </w:p>
        </w:tc>
        <w:tc>
          <w:tcPr>
            <w:tcW w:w="638" w:type="dxa"/>
            <w:vMerge w:val="continue"/>
            <w:vAlign w:val="center"/>
          </w:tcPr>
          <w:p>
            <w:pPr>
              <w:pStyle w:val="35"/>
              <w:spacing w:afterLines="0" w:line="240" w:lineRule="auto"/>
              <w:ind w:firstLine="0" w:firstLineChars="0"/>
              <w:jc w:val="center"/>
              <w:rPr>
                <w:rFonts w:ascii="宋体" w:hAnsi="宋体" w:cs="宋体"/>
                <w:kern w:val="0"/>
                <w:sz w:val="24"/>
                <w:szCs w:val="24"/>
              </w:rPr>
            </w:pPr>
          </w:p>
        </w:tc>
        <w:tc>
          <w:tcPr>
            <w:tcW w:w="7509" w:type="dxa"/>
            <w:vAlign w:val="center"/>
          </w:tcPr>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因落实政府采购政策进行价格调整的，以调整后的价格计算</w:t>
            </w:r>
          </w:p>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评标基准价和投标报价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474" w:type="dxa"/>
            <w:vMerge w:val="continue"/>
            <w:vAlign w:val="center"/>
          </w:tcPr>
          <w:p>
            <w:pPr>
              <w:pStyle w:val="35"/>
              <w:spacing w:afterLines="0" w:line="240" w:lineRule="auto"/>
              <w:ind w:firstLine="0" w:firstLineChars="0"/>
              <w:jc w:val="center"/>
              <w:rPr>
                <w:rFonts w:ascii="宋体" w:hAnsi="宋体" w:cs="宋体"/>
                <w:kern w:val="0"/>
                <w:sz w:val="24"/>
                <w:szCs w:val="24"/>
              </w:rPr>
            </w:pPr>
          </w:p>
        </w:tc>
        <w:tc>
          <w:tcPr>
            <w:tcW w:w="638" w:type="dxa"/>
            <w:vMerge w:val="continue"/>
            <w:vAlign w:val="center"/>
          </w:tcPr>
          <w:p>
            <w:pPr>
              <w:pStyle w:val="35"/>
              <w:spacing w:afterLines="0" w:line="240" w:lineRule="auto"/>
              <w:ind w:firstLine="0" w:firstLineChars="0"/>
              <w:jc w:val="center"/>
              <w:rPr>
                <w:rFonts w:ascii="宋体" w:hAnsi="宋体" w:cs="宋体"/>
                <w:kern w:val="0"/>
                <w:sz w:val="24"/>
                <w:szCs w:val="24"/>
              </w:rPr>
            </w:pPr>
          </w:p>
        </w:tc>
        <w:tc>
          <w:tcPr>
            <w:tcW w:w="7509" w:type="dxa"/>
            <w:vAlign w:val="center"/>
          </w:tcPr>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符合政府采购优先 (节约能源、保护环境) 采购政策及促进 中小企业 (监狱企业、残疾人福利性单位) 发展政策的，依</w:t>
            </w:r>
          </w:p>
          <w:p>
            <w:pPr>
              <w:pStyle w:val="35"/>
              <w:spacing w:afterLines="0" w:line="240" w:lineRule="auto"/>
              <w:ind w:firstLine="0" w:firstLineChars="0"/>
              <w:jc w:val="left"/>
              <w:rPr>
                <w:rFonts w:ascii="宋体" w:hAnsi="宋体" w:cs="宋体"/>
                <w:kern w:val="0"/>
                <w:sz w:val="24"/>
                <w:szCs w:val="24"/>
              </w:rPr>
            </w:pPr>
            <w:r>
              <w:rPr>
                <w:rFonts w:hint="eastAsia" w:ascii="宋体" w:hAnsi="宋体" w:cs="宋体"/>
                <w:kern w:val="0"/>
                <w:sz w:val="24"/>
                <w:szCs w:val="24"/>
              </w:rPr>
              <w:t>据规定给予评审优惠。</w:t>
            </w:r>
          </w:p>
        </w:tc>
      </w:tr>
    </w:tbl>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p>
    <w:p>
      <w:pPr>
        <w:pStyle w:val="21"/>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技术部分（权重70%）</w:t>
      </w:r>
    </w:p>
    <w:tbl>
      <w:tblPr>
        <w:tblStyle w:val="22"/>
        <w:tblW w:w="9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7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748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2133" w:type="dxa"/>
            <w:vMerge w:val="restart"/>
            <w:tcBorders>
              <w:top w:val="single" w:color="auto" w:sz="4" w:space="0"/>
              <w:left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技术支持及服务方案（</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货物参数（</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分）投标文件对招标文件要求的货物技术规格参数与要求完全响应无</w:t>
            </w:r>
            <w:r>
              <w:rPr>
                <w:rFonts w:hint="eastAsia" w:asciiTheme="minorEastAsia" w:hAnsiTheme="minorEastAsia" w:eastAsiaTheme="minorEastAsia" w:cstheme="minorEastAsia"/>
                <w:sz w:val="24"/>
                <w:szCs w:val="24"/>
                <w:lang w:val="en-US" w:eastAsia="zh-CN"/>
              </w:rPr>
              <w:t>负</w:t>
            </w:r>
            <w:r>
              <w:rPr>
                <w:rFonts w:hint="eastAsia" w:asciiTheme="minorEastAsia" w:hAnsiTheme="minorEastAsia" w:eastAsiaTheme="minorEastAsia" w:cstheme="minorEastAsia"/>
                <w:sz w:val="24"/>
                <w:szCs w:val="24"/>
              </w:rPr>
              <w:t>偏离的得</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分。有一项*号</w:t>
            </w:r>
            <w:r>
              <w:rPr>
                <w:rFonts w:hint="eastAsia" w:asciiTheme="minorEastAsia" w:hAnsiTheme="minorEastAsia" w:eastAsiaTheme="minorEastAsia" w:cstheme="minorEastAsia"/>
                <w:sz w:val="24"/>
                <w:szCs w:val="24"/>
                <w:lang w:val="en-US" w:eastAsia="zh-CN"/>
              </w:rPr>
              <w:t>参数</w:t>
            </w:r>
            <w:r>
              <w:rPr>
                <w:rFonts w:hint="eastAsia" w:asciiTheme="minorEastAsia" w:hAnsiTheme="minorEastAsia" w:eastAsiaTheme="minorEastAsia" w:cstheme="minorEastAsia"/>
                <w:sz w:val="24"/>
                <w:szCs w:val="24"/>
              </w:rPr>
              <w:t>负偏离扣2分，有一项普通</w:t>
            </w:r>
            <w:r>
              <w:rPr>
                <w:rFonts w:hint="eastAsia" w:asciiTheme="minorEastAsia" w:hAnsiTheme="minorEastAsia" w:eastAsiaTheme="minorEastAsia" w:cstheme="minorEastAsia"/>
                <w:sz w:val="24"/>
                <w:szCs w:val="24"/>
                <w:lang w:val="en-US" w:eastAsia="zh-CN"/>
              </w:rPr>
              <w:t>参数</w:t>
            </w:r>
            <w:r>
              <w:rPr>
                <w:rFonts w:hint="eastAsia" w:asciiTheme="minorEastAsia" w:hAnsiTheme="minorEastAsia" w:eastAsiaTheme="minorEastAsia" w:cstheme="minorEastAsia"/>
                <w:sz w:val="24"/>
                <w:szCs w:val="24"/>
              </w:rPr>
              <w:t>负偏离扣1分，</w:t>
            </w:r>
            <w:r>
              <w:rPr>
                <w:rFonts w:hint="eastAsia" w:asciiTheme="minorEastAsia" w:hAnsiTheme="minorEastAsia" w:eastAsiaTheme="minorEastAsia" w:cstheme="minorEastAsia"/>
                <w:sz w:val="24"/>
                <w:szCs w:val="24"/>
                <w:lang w:val="en-US" w:eastAsia="zh-CN"/>
              </w:rPr>
              <w:t>扣完为止</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133" w:type="dxa"/>
            <w:vMerge w:val="continue"/>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提供较好的</w:t>
            </w:r>
            <w:r>
              <w:rPr>
                <w:rFonts w:hint="eastAsia" w:asciiTheme="minorEastAsia" w:hAnsiTheme="minorEastAsia" w:eastAsiaTheme="minorEastAsia" w:cstheme="minorEastAsia"/>
                <w:sz w:val="24"/>
                <w:szCs w:val="24"/>
                <w:lang w:val="en-US" w:eastAsia="zh-CN"/>
              </w:rPr>
              <w:t>苗木品种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规格及苗木保护</w:t>
            </w:r>
            <w:r>
              <w:rPr>
                <w:rFonts w:hint="eastAsia" w:asciiTheme="minorEastAsia" w:hAnsiTheme="minorEastAsia" w:eastAsiaTheme="minorEastAsia" w:cstheme="minorEastAsia"/>
                <w:sz w:val="24"/>
                <w:szCs w:val="24"/>
              </w:rPr>
              <w:t>方案的得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133" w:type="dxa"/>
            <w:vMerge w:val="continue"/>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苗木的移植、配送过程及质保期内保证成活率的措施是否可行的得4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133" w:type="dxa"/>
            <w:vMerge w:val="continue"/>
            <w:tcBorders>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苗木的来源可靠、品种、规格、对种植环境保障等</w:t>
            </w:r>
            <w:r>
              <w:rPr>
                <w:rFonts w:hint="eastAsia" w:asciiTheme="minorEastAsia" w:hAnsiTheme="minorEastAsia" w:eastAsiaTheme="minorEastAsia" w:cstheme="minorEastAsia"/>
                <w:sz w:val="24"/>
                <w:szCs w:val="24"/>
              </w:rPr>
              <w:t>方案切实可行，具有完善的配送流程和配套的服务设施等，方案可以很好满足采购单位需求的，得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2133" w:type="dxa"/>
            <w:vMerge w:val="restart"/>
            <w:tcBorders>
              <w:top w:val="single" w:color="auto" w:sz="4" w:space="0"/>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质量管理与保证措施（</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有完善的质量保证体系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能保证苗木质量</w:t>
            </w:r>
            <w:r>
              <w:rPr>
                <w:rFonts w:hint="eastAsia" w:asciiTheme="minorEastAsia" w:hAnsiTheme="minorEastAsia" w:eastAsiaTheme="minorEastAsia" w:cstheme="minorEastAsia"/>
                <w:sz w:val="24"/>
                <w:szCs w:val="24"/>
              </w:rPr>
              <w:t>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2133" w:type="dxa"/>
            <w:vMerge w:val="continue"/>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有冬季管理措施方案、假日养护管理措施、对特殊紧急或突发情况以及其他预见的情况的处理措施的得4分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2133" w:type="dxa"/>
            <w:vMerge w:val="continue"/>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提供本项目具体有效的质量保证措施</w:t>
            </w:r>
            <w:r>
              <w:rPr>
                <w:rFonts w:hint="eastAsia" w:asciiTheme="minorEastAsia" w:hAnsiTheme="minorEastAsia" w:eastAsiaTheme="minorEastAsia" w:cstheme="minorEastAsia"/>
                <w:sz w:val="24"/>
                <w:szCs w:val="24"/>
                <w:lang w:val="en-US" w:eastAsia="zh-CN"/>
              </w:rPr>
              <w:t>并按照本项目的特点制定出质量控制措施的</w:t>
            </w:r>
            <w:r>
              <w:rPr>
                <w:rFonts w:hint="eastAsia" w:asciiTheme="minorEastAsia" w:hAnsiTheme="minorEastAsia" w:eastAsiaTheme="minorEastAsia" w:cstheme="minorEastAsia"/>
                <w:sz w:val="24"/>
                <w:szCs w:val="24"/>
              </w:rPr>
              <w:t>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133" w:type="dxa"/>
            <w:vMerge w:val="restart"/>
            <w:tcBorders>
              <w:top w:val="single" w:color="auto" w:sz="4" w:space="0"/>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lang w:eastAsia="zh-CN"/>
              </w:rPr>
            </w:pPr>
          </w:p>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货物质量      （7分）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要求根系发达而完整，有较多的侧根和须根，根系无劈裂，具有完整健壮的顶芽的得2分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2133" w:type="dxa"/>
            <w:vMerge w:val="continue"/>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lang w:val="en-US" w:eastAsia="zh-CN"/>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苗木无机械损伤无病虫害，不失水，有旺盛的生命力，苗木健壮苗干通直圆满，规格要求一致，枝条茁壮，组织充实，木质化程度高的得2分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2133" w:type="dxa"/>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lang w:val="en-US" w:eastAsia="zh-CN"/>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具有专业的苗木培育基地，有组建苗木培育团队，按符合条件数，符合一点加1分，最高加3分。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2133" w:type="dxa"/>
            <w:vMerge w:val="restart"/>
            <w:tcBorders>
              <w:top w:val="single" w:color="auto" w:sz="4" w:space="0"/>
              <w:left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人员配置</w:t>
            </w:r>
          </w:p>
          <w:p>
            <w:pPr>
              <w:bidi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投标人配置</w:t>
            </w:r>
            <w:r>
              <w:rPr>
                <w:rFonts w:hint="eastAsia" w:asciiTheme="minorEastAsia" w:hAnsiTheme="minorEastAsia" w:eastAsiaTheme="minorEastAsia" w:cstheme="minorEastAsia"/>
                <w:sz w:val="24"/>
                <w:szCs w:val="24"/>
                <w:highlight w:val="none"/>
                <w:lang w:val="en-US" w:eastAsia="zh-CN"/>
              </w:rPr>
              <w:t>项目负责人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按照项目负责人专业技术资格评级，技术员得0.5分，助理工程师得1分，工程师得2分，高级工程师及以上得4分（</w:t>
            </w:r>
            <w:r>
              <w:rPr>
                <w:rFonts w:hint="eastAsia" w:asciiTheme="minorEastAsia" w:hAnsiTheme="minorEastAsia" w:eastAsiaTheme="minorEastAsia" w:cstheme="minorEastAsia"/>
                <w:sz w:val="24"/>
                <w:szCs w:val="24"/>
                <w:highlight w:val="none"/>
              </w:rPr>
              <w:t>要须提供学历或资格证书及近三个月社会保险参保证明作为证明材料）。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2133" w:type="dxa"/>
            <w:vMerge w:val="continue"/>
            <w:tcBorders>
              <w:left w:val="single" w:color="auto" w:sz="4" w:space="0"/>
              <w:bottom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投标人针对本项目配置专业技术人员、具有良好的本地服务能力、稳定的服务人员团队、合理的人员安排</w:t>
            </w:r>
            <w:r>
              <w:rPr>
                <w:rFonts w:hint="eastAsia" w:asciiTheme="minorEastAsia" w:hAnsiTheme="minorEastAsia" w:eastAsiaTheme="minorEastAsia" w:cstheme="minorEastAsia"/>
                <w:sz w:val="24"/>
                <w:szCs w:val="24"/>
                <w:lang w:val="en-US" w:eastAsia="zh-CN"/>
              </w:rPr>
              <w:t>的得</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133" w:type="dxa"/>
            <w:vMerge w:val="restart"/>
            <w:tcBorders>
              <w:top w:val="single" w:color="auto" w:sz="4" w:space="0"/>
              <w:left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售后服务的承诺（</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lang w:val="en-US" w:eastAsia="zh-CN"/>
              </w:rPr>
              <w:t>在项目所在地</w:t>
            </w:r>
            <w:r>
              <w:rPr>
                <w:rFonts w:hint="eastAsia" w:asciiTheme="minorEastAsia" w:hAnsiTheme="minorEastAsia" w:eastAsiaTheme="minorEastAsia" w:cstheme="minorEastAsia"/>
                <w:sz w:val="24"/>
                <w:szCs w:val="24"/>
                <w:highlight w:val="none"/>
              </w:rPr>
              <w:t>设立专门的</w:t>
            </w:r>
            <w:r>
              <w:rPr>
                <w:rFonts w:hint="eastAsia" w:asciiTheme="minorEastAsia" w:hAnsiTheme="minorEastAsia" w:eastAsiaTheme="minorEastAsia" w:cstheme="minorEastAsia"/>
                <w:sz w:val="24"/>
                <w:szCs w:val="24"/>
                <w:highlight w:val="none"/>
                <w:lang w:val="en-US" w:eastAsia="zh-CN"/>
              </w:rPr>
              <w:t>售后服务场所，并对苗木养护提供专业方案，</w:t>
            </w:r>
            <w:r>
              <w:rPr>
                <w:rFonts w:hint="eastAsia" w:asciiTheme="minorEastAsia" w:hAnsiTheme="minorEastAsia" w:eastAsiaTheme="minorEastAsia" w:cstheme="minorEastAsia"/>
                <w:sz w:val="24"/>
                <w:szCs w:val="24"/>
                <w:highlight w:val="none"/>
              </w:rPr>
              <w:t>对产品实行维护服务的得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2133" w:type="dxa"/>
            <w:vMerge w:val="continue"/>
            <w:tcBorders>
              <w:left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提供具体详细的售后服务体系和售后服务内容，服务标准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死亡、缺陷苗木需补种的及时提供补种苗木</w:t>
            </w:r>
            <w:r>
              <w:rPr>
                <w:rFonts w:hint="eastAsia" w:asciiTheme="minorEastAsia" w:hAnsiTheme="minorEastAsia" w:eastAsiaTheme="minorEastAsia" w:cstheme="minorEastAsia"/>
                <w:sz w:val="24"/>
                <w:szCs w:val="24"/>
              </w:rPr>
              <w:t>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2133" w:type="dxa"/>
            <w:vMerge w:val="continue"/>
            <w:tcBorders>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p>
        </w:tc>
        <w:tc>
          <w:tcPr>
            <w:tcW w:w="748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较好的售后服务</w:t>
            </w:r>
            <w:r>
              <w:rPr>
                <w:rFonts w:hint="eastAsia" w:asciiTheme="minorEastAsia" w:hAnsiTheme="minorEastAsia" w:eastAsiaTheme="minorEastAsia" w:cstheme="minorEastAsia"/>
                <w:sz w:val="24"/>
                <w:szCs w:val="24"/>
              </w:rPr>
              <w:t>时间、方式及保障措施</w:t>
            </w:r>
            <w:r>
              <w:rPr>
                <w:rFonts w:hint="eastAsia" w:asciiTheme="minorEastAsia" w:hAnsiTheme="minorEastAsia" w:eastAsiaTheme="minorEastAsia" w:cstheme="minorEastAsia"/>
                <w:sz w:val="24"/>
                <w:szCs w:val="24"/>
                <w:lang w:val="en-US" w:eastAsia="zh-CN"/>
              </w:rPr>
              <w:t>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近三年（</w:t>
            </w:r>
            <w:r>
              <w:rPr>
                <w:rFonts w:hint="eastAsia" w:asciiTheme="minorEastAsia" w:hAnsiTheme="minorEastAsia" w:eastAsiaTheme="minorEastAsia" w:cstheme="minorEastAsia"/>
                <w:sz w:val="24"/>
                <w:szCs w:val="24"/>
                <w:highlight w:val="none"/>
                <w:lang w:eastAsia="zh-CN"/>
              </w:rPr>
              <w:t>20</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lang w:eastAsia="zh-CN"/>
              </w:rPr>
              <w:t>年0</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06</w:t>
            </w:r>
            <w:r>
              <w:rPr>
                <w:rFonts w:hint="eastAsia" w:asciiTheme="minorEastAsia" w:hAnsiTheme="minorEastAsia" w:eastAsiaTheme="minorEastAsia" w:cstheme="minorEastAsia"/>
                <w:sz w:val="24"/>
                <w:szCs w:val="24"/>
                <w:highlight w:val="none"/>
                <w:lang w:eastAsia="zh-CN"/>
              </w:rPr>
              <w:t>日至2022年0</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日</w:t>
            </w:r>
            <w:r>
              <w:rPr>
                <w:rFonts w:hint="eastAsia" w:asciiTheme="minorEastAsia" w:hAnsiTheme="minorEastAsia" w:eastAsiaTheme="minorEastAsia" w:cstheme="minorEastAsia"/>
                <w:sz w:val="24"/>
                <w:szCs w:val="24"/>
                <w:highlight w:val="none"/>
              </w:rPr>
              <w:t>）以来</w:t>
            </w:r>
            <w:r>
              <w:rPr>
                <w:rFonts w:hint="eastAsia" w:asciiTheme="minorEastAsia" w:hAnsiTheme="minorEastAsia" w:eastAsiaTheme="minorEastAsia" w:cstheme="minorEastAsia"/>
                <w:sz w:val="24"/>
                <w:szCs w:val="24"/>
                <w:highlight w:val="none"/>
                <w:lang w:val="en-US" w:eastAsia="zh-CN"/>
              </w:rPr>
              <w:t>从事园林相关</w:t>
            </w:r>
            <w:r>
              <w:rPr>
                <w:rFonts w:hint="eastAsia" w:asciiTheme="minorEastAsia" w:hAnsiTheme="minorEastAsia" w:eastAsiaTheme="minorEastAsia" w:cstheme="minorEastAsia"/>
                <w:sz w:val="24"/>
                <w:szCs w:val="24"/>
                <w:highlight w:val="none"/>
              </w:rPr>
              <w:t>业绩的，每一个有效业绩得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分,最多得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分；有效业绩：附中标通知书或合同协议书的复印件，否则视为无效；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2133"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质保期        （4分）</w:t>
            </w:r>
          </w:p>
        </w:tc>
        <w:tc>
          <w:tcPr>
            <w:tcW w:w="7487" w:type="dxa"/>
            <w:tcBorders>
              <w:top w:val="single" w:color="auto" w:sz="4" w:space="0"/>
              <w:left w:val="single" w:color="auto" w:sz="4" w:space="0"/>
              <w:bottom w:val="single" w:color="auto" w:sz="4" w:space="0"/>
              <w:right w:val="single" w:color="auto" w:sz="4" w:space="0"/>
            </w:tcBorders>
            <w:vAlign w:val="center"/>
          </w:tcPr>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在满足招标文件质保期要求的基础上，质保期增加</w:t>
            </w:r>
            <w:r>
              <w:rPr>
                <w:rFonts w:hint="eastAsia" w:asciiTheme="minorEastAsia" w:hAnsiTheme="minorEastAsia" w:eastAsiaTheme="minorEastAsia" w:cstheme="minorEastAsia"/>
                <w:sz w:val="24"/>
                <w:szCs w:val="24"/>
                <w:lang w:val="en-US" w:eastAsia="zh-CN"/>
              </w:rPr>
              <w:t>半</w:t>
            </w:r>
            <w:r>
              <w:rPr>
                <w:rFonts w:hint="eastAsia" w:asciiTheme="minorEastAsia" w:hAnsiTheme="minorEastAsia" w:eastAsiaTheme="minorEastAsia" w:cstheme="minorEastAsia"/>
                <w:sz w:val="24"/>
                <w:szCs w:val="24"/>
              </w:rPr>
              <w:t>年的得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分，质保期增加</w:t>
            </w:r>
            <w:r>
              <w:rPr>
                <w:rFonts w:hint="eastAsia" w:asciiTheme="minorEastAsia" w:hAnsiTheme="minorEastAsia" w:eastAsiaTheme="minorEastAsia" w:cstheme="minorEastAsia"/>
                <w:sz w:val="24"/>
                <w:szCs w:val="24"/>
                <w:lang w:val="en-US" w:eastAsia="zh-CN"/>
              </w:rPr>
              <w:t>一年</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质保期增加二年</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以上的得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r>
    </w:tbl>
    <w:p>
      <w:pPr>
        <w:spacing w:before="75" w:line="232" w:lineRule="auto"/>
        <w:outlineLvl w:val="2"/>
        <w:rPr>
          <w:rFonts w:ascii="宋体" w:hAnsi="宋体" w:cs="宋体"/>
          <w:b/>
          <w:bCs/>
          <w:sz w:val="24"/>
          <w:szCs w:val="28"/>
        </w:rPr>
      </w:pPr>
      <w:r>
        <w:rPr>
          <w:rFonts w:hint="eastAsia" w:ascii="宋体" w:hAnsi="宋体" w:cs="宋体"/>
          <w:b/>
          <w:bCs/>
          <w:sz w:val="24"/>
          <w:szCs w:val="28"/>
        </w:rPr>
        <w:br w:type="page"/>
      </w:r>
      <w:r>
        <w:rPr>
          <w:rFonts w:hint="eastAsia" w:ascii="宋体" w:hAnsi="宋体" w:cs="宋体"/>
          <w:b/>
          <w:bCs/>
          <w:sz w:val="24"/>
          <w:szCs w:val="28"/>
        </w:rPr>
        <w:t>三、政策加分以及计算方法</w:t>
      </w:r>
    </w:p>
    <w:p>
      <w:pPr>
        <w:spacing w:line="153" w:lineRule="exact"/>
      </w:pPr>
    </w:p>
    <w:tbl>
      <w:tblPr>
        <w:tblStyle w:val="36"/>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1572"/>
        <w:gridCol w:w="63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228" w:type="dxa"/>
            <w:gridSpan w:val="3"/>
          </w:tcPr>
          <w:p>
            <w:pPr>
              <w:spacing w:before="181" w:line="229" w:lineRule="auto"/>
              <w:ind w:left="2101"/>
              <w:rPr>
                <w:rFonts w:hint="eastAsia" w:ascii="宋体" w:hAnsi="宋体" w:eastAsia="宋体" w:cs="宋体"/>
                <w:sz w:val="24"/>
                <w:szCs w:val="24"/>
              </w:rPr>
            </w:pPr>
            <w:r>
              <w:rPr>
                <w:rFonts w:hint="eastAsia" w:ascii="宋体" w:hAnsi="宋体" w:eastAsia="宋体" w:cs="宋体"/>
                <w:spacing w:val="16"/>
                <w:sz w:val="24"/>
                <w:szCs w:val="24"/>
              </w:rPr>
              <w:t>货</w:t>
            </w:r>
            <w:r>
              <w:rPr>
                <w:rFonts w:hint="eastAsia" w:ascii="宋体" w:hAnsi="宋体" w:eastAsia="宋体" w:cs="宋体"/>
                <w:spacing w:val="9"/>
                <w:sz w:val="24"/>
                <w:szCs w:val="24"/>
              </w:rPr>
              <w:t>物类采购文件对节能、环保产品评审的要求：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45" w:type="dxa"/>
          </w:tcPr>
          <w:p>
            <w:pPr>
              <w:spacing w:before="178" w:line="231" w:lineRule="auto"/>
              <w:ind w:left="206"/>
              <w:rPr>
                <w:rFonts w:hint="eastAsia" w:ascii="宋体" w:hAnsi="宋体" w:eastAsia="宋体" w:cs="宋体"/>
                <w:sz w:val="24"/>
                <w:szCs w:val="24"/>
              </w:rPr>
            </w:pPr>
            <w:r>
              <w:rPr>
                <w:rFonts w:hint="eastAsia" w:ascii="宋体" w:hAnsi="宋体" w:eastAsia="宋体" w:cs="宋体"/>
                <w:spacing w:val="6"/>
                <w:sz w:val="24"/>
                <w:szCs w:val="24"/>
              </w:rPr>
              <w:t>评审内</w:t>
            </w:r>
            <w:r>
              <w:rPr>
                <w:rFonts w:hint="eastAsia" w:ascii="宋体" w:hAnsi="宋体" w:eastAsia="宋体" w:cs="宋体"/>
                <w:spacing w:val="5"/>
                <w:sz w:val="24"/>
                <w:szCs w:val="24"/>
              </w:rPr>
              <w:t>容</w:t>
            </w:r>
          </w:p>
        </w:tc>
        <w:tc>
          <w:tcPr>
            <w:tcW w:w="7883" w:type="dxa"/>
            <w:gridSpan w:val="2"/>
          </w:tcPr>
          <w:p>
            <w:pPr>
              <w:spacing w:before="178" w:line="231" w:lineRule="auto"/>
              <w:ind w:left="3474"/>
              <w:rPr>
                <w:rFonts w:hint="eastAsia" w:ascii="宋体" w:hAnsi="宋体" w:eastAsia="宋体" w:cs="宋体"/>
                <w:sz w:val="24"/>
                <w:szCs w:val="24"/>
              </w:rPr>
            </w:pPr>
            <w:r>
              <w:rPr>
                <w:rFonts w:hint="eastAsia" w:ascii="宋体" w:hAnsi="宋体" w:eastAsia="宋体" w:cs="宋体"/>
                <w:spacing w:val="6"/>
                <w:sz w:val="24"/>
                <w:szCs w:val="24"/>
              </w:rPr>
              <w:t>评分标</w:t>
            </w:r>
            <w:r>
              <w:rPr>
                <w:rFonts w:hint="eastAsia" w:ascii="宋体" w:hAnsi="宋体" w:eastAsia="宋体" w:cs="宋体"/>
                <w:spacing w:val="5"/>
                <w:sz w:val="24"/>
                <w:szCs w:val="24"/>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7" w:hRule="atLeast"/>
        </w:trPr>
        <w:tc>
          <w:tcPr>
            <w:tcW w:w="1345" w:type="dxa"/>
            <w:vMerge w:val="restart"/>
            <w:tcBorders>
              <w:bottom w:val="nil"/>
            </w:tcBorders>
          </w:tcPr>
          <w:p>
            <w:pPr>
              <w:spacing w:line="263"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line="263"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line="264" w:lineRule="auto"/>
              <w:rPr>
                <w:rFonts w:hint="eastAsia" w:ascii="宋体" w:hAnsi="宋体" w:eastAsia="宋体" w:cs="宋体"/>
                <w:sz w:val="24"/>
                <w:szCs w:val="24"/>
              </w:rPr>
            </w:pPr>
          </w:p>
          <w:p>
            <w:pPr>
              <w:spacing w:before="75" w:line="335" w:lineRule="auto"/>
              <w:ind w:left="444" w:right="190" w:hanging="233"/>
              <w:rPr>
                <w:rFonts w:hint="eastAsia" w:ascii="宋体" w:hAnsi="宋体" w:eastAsia="宋体" w:cs="宋体"/>
                <w:sz w:val="24"/>
                <w:szCs w:val="24"/>
              </w:rPr>
            </w:pPr>
            <w:r>
              <w:rPr>
                <w:rFonts w:hint="eastAsia" w:ascii="宋体" w:hAnsi="宋体" w:eastAsia="宋体" w:cs="宋体"/>
                <w:spacing w:val="6"/>
                <w:sz w:val="24"/>
                <w:szCs w:val="24"/>
              </w:rPr>
              <w:t>节</w:t>
            </w:r>
            <w:r>
              <w:rPr>
                <w:rFonts w:hint="eastAsia" w:ascii="宋体" w:hAnsi="宋体" w:eastAsia="宋体" w:cs="宋体"/>
                <w:spacing w:val="4"/>
                <w:sz w:val="24"/>
                <w:szCs w:val="24"/>
              </w:rPr>
              <w:t>能环保</w:t>
            </w:r>
            <w:r>
              <w:rPr>
                <w:rFonts w:hint="eastAsia" w:ascii="宋体" w:hAnsi="宋体" w:eastAsia="宋体" w:cs="宋体"/>
                <w:sz w:val="24"/>
                <w:szCs w:val="24"/>
              </w:rPr>
              <w:t xml:space="preserve"> </w:t>
            </w:r>
            <w:r>
              <w:rPr>
                <w:rFonts w:hint="eastAsia" w:ascii="宋体" w:hAnsi="宋体" w:eastAsia="宋体" w:cs="宋体"/>
                <w:spacing w:val="2"/>
                <w:sz w:val="24"/>
                <w:szCs w:val="24"/>
              </w:rPr>
              <w:t>加分</w:t>
            </w:r>
          </w:p>
        </w:tc>
        <w:tc>
          <w:tcPr>
            <w:tcW w:w="1572" w:type="dxa"/>
          </w:tcPr>
          <w:p>
            <w:pPr>
              <w:spacing w:line="251"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before="75" w:line="231" w:lineRule="auto"/>
              <w:jc w:val="center"/>
              <w:rPr>
                <w:rFonts w:hint="eastAsia" w:ascii="宋体" w:hAnsi="宋体" w:eastAsia="宋体" w:cs="宋体"/>
                <w:sz w:val="24"/>
                <w:szCs w:val="24"/>
              </w:rPr>
            </w:pPr>
            <w:r>
              <w:rPr>
                <w:rFonts w:hint="eastAsia" w:ascii="宋体" w:hAnsi="宋体" w:eastAsia="宋体" w:cs="宋体"/>
                <w:spacing w:val="7"/>
                <w:sz w:val="24"/>
                <w:szCs w:val="24"/>
              </w:rPr>
              <w:t>报价评分</w:t>
            </w:r>
            <w:r>
              <w:rPr>
                <w:rFonts w:hint="eastAsia" w:ascii="宋体" w:hAnsi="宋体" w:eastAsia="宋体" w:cs="宋体"/>
                <w:spacing w:val="6"/>
                <w:sz w:val="24"/>
                <w:szCs w:val="24"/>
              </w:rPr>
              <w:t>项</w:t>
            </w:r>
          </w:p>
        </w:tc>
        <w:tc>
          <w:tcPr>
            <w:tcW w:w="6311" w:type="dxa"/>
          </w:tcPr>
          <w:p>
            <w:pPr>
              <w:spacing w:before="174" w:line="326" w:lineRule="auto"/>
              <w:ind w:left="119"/>
              <w:rPr>
                <w:rFonts w:hint="eastAsia" w:ascii="宋体" w:hAnsi="宋体" w:eastAsia="宋体" w:cs="宋体"/>
                <w:sz w:val="24"/>
                <w:szCs w:val="24"/>
              </w:rPr>
            </w:pPr>
            <w:r>
              <w:rPr>
                <w:rFonts w:hint="eastAsia" w:ascii="宋体" w:hAnsi="宋体" w:eastAsia="宋体" w:cs="宋体"/>
                <w:spacing w:val="8"/>
                <w:sz w:val="24"/>
                <w:szCs w:val="24"/>
              </w:rPr>
              <w:t>若所投全部产品为节能、环保产品，在其报价得分基</w:t>
            </w:r>
            <w:r>
              <w:rPr>
                <w:rFonts w:hint="eastAsia" w:ascii="宋体" w:hAnsi="宋体" w:eastAsia="宋体" w:cs="宋体"/>
                <w:spacing w:val="3"/>
                <w:sz w:val="24"/>
                <w:szCs w:val="24"/>
              </w:rPr>
              <w:t>础</w:t>
            </w:r>
            <w:r>
              <w:rPr>
                <w:rFonts w:hint="eastAsia" w:ascii="宋体" w:hAnsi="宋体" w:eastAsia="宋体" w:cs="宋体"/>
                <w:sz w:val="24"/>
                <w:szCs w:val="24"/>
              </w:rPr>
              <w:t xml:space="preserve"> </w:t>
            </w:r>
            <w:r>
              <w:rPr>
                <w:rFonts w:hint="eastAsia" w:ascii="宋体" w:hAnsi="宋体" w:eastAsia="宋体" w:cs="宋体"/>
                <w:spacing w:val="14"/>
                <w:sz w:val="24"/>
                <w:szCs w:val="24"/>
              </w:rPr>
              <w:t>上</w:t>
            </w:r>
            <w:r>
              <w:rPr>
                <w:rFonts w:hint="eastAsia" w:ascii="宋体" w:hAnsi="宋体" w:eastAsia="宋体" w:cs="宋体"/>
                <w:spacing w:val="11"/>
                <w:sz w:val="24"/>
                <w:szCs w:val="24"/>
              </w:rPr>
              <w:t>分</w:t>
            </w:r>
            <w:r>
              <w:rPr>
                <w:rFonts w:hint="eastAsia" w:ascii="宋体" w:hAnsi="宋体" w:eastAsia="宋体" w:cs="宋体"/>
                <w:spacing w:val="7"/>
                <w:sz w:val="24"/>
                <w:szCs w:val="24"/>
              </w:rPr>
              <w:t>别给予【报价得分×4%】的加分，若所投部分产品</w:t>
            </w:r>
            <w:r>
              <w:rPr>
                <w:rFonts w:hint="eastAsia" w:ascii="宋体" w:hAnsi="宋体" w:eastAsia="宋体" w:cs="宋体"/>
                <w:sz w:val="24"/>
                <w:szCs w:val="24"/>
              </w:rPr>
              <w:t xml:space="preserve"> </w:t>
            </w:r>
            <w:r>
              <w:rPr>
                <w:rFonts w:hint="eastAsia" w:ascii="宋体" w:hAnsi="宋体" w:eastAsia="宋体" w:cs="宋体"/>
                <w:spacing w:val="14"/>
                <w:sz w:val="24"/>
                <w:szCs w:val="24"/>
              </w:rPr>
              <w:t>为节</w:t>
            </w:r>
            <w:r>
              <w:rPr>
                <w:rFonts w:hint="eastAsia" w:ascii="宋体" w:hAnsi="宋体" w:eastAsia="宋体" w:cs="宋体"/>
                <w:spacing w:val="11"/>
                <w:sz w:val="24"/>
                <w:szCs w:val="24"/>
              </w:rPr>
              <w:t>能</w:t>
            </w:r>
            <w:r>
              <w:rPr>
                <w:rFonts w:hint="eastAsia" w:ascii="宋体" w:hAnsi="宋体" w:eastAsia="宋体" w:cs="宋体"/>
                <w:spacing w:val="7"/>
                <w:sz w:val="24"/>
                <w:szCs w:val="24"/>
              </w:rPr>
              <w:t>、环保产品，在其报价得分基础上分别给予【报</w:t>
            </w:r>
            <w:r>
              <w:rPr>
                <w:rFonts w:hint="eastAsia" w:ascii="宋体" w:hAnsi="宋体" w:eastAsia="宋体" w:cs="宋体"/>
                <w:spacing w:val="12"/>
                <w:sz w:val="24"/>
                <w:szCs w:val="24"/>
              </w:rPr>
              <w:t>价得</w:t>
            </w:r>
            <w:r>
              <w:rPr>
                <w:rFonts w:hint="eastAsia" w:ascii="宋体" w:hAnsi="宋体" w:eastAsia="宋体" w:cs="宋体"/>
                <w:spacing w:val="10"/>
                <w:sz w:val="24"/>
                <w:szCs w:val="24"/>
              </w:rPr>
              <w:t>分</w:t>
            </w:r>
            <w:r>
              <w:rPr>
                <w:rFonts w:hint="eastAsia" w:ascii="宋体" w:hAnsi="宋体" w:eastAsia="宋体" w:cs="宋体"/>
                <w:spacing w:val="6"/>
                <w:sz w:val="24"/>
                <w:szCs w:val="24"/>
              </w:rPr>
              <w:t>×4%×(节能、环保产品合计报价/投标报价)】</w:t>
            </w:r>
            <w:r>
              <w:rPr>
                <w:rFonts w:hint="eastAsia" w:ascii="宋体" w:hAnsi="宋体" w:eastAsia="宋体" w:cs="宋体"/>
                <w:spacing w:val="4"/>
                <w:sz w:val="24"/>
                <w:szCs w:val="24"/>
              </w:rPr>
              <w:t>的加分。(节能</w:t>
            </w:r>
            <w:r>
              <w:rPr>
                <w:rFonts w:hint="eastAsia" w:ascii="宋体" w:hAnsi="宋体" w:eastAsia="宋体" w:cs="宋体"/>
                <w:spacing w:val="3"/>
                <w:sz w:val="24"/>
                <w:szCs w:val="24"/>
              </w:rPr>
              <w:t>、</w:t>
            </w:r>
            <w:r>
              <w:rPr>
                <w:rFonts w:hint="eastAsia" w:ascii="宋体" w:hAnsi="宋体" w:eastAsia="宋体" w:cs="宋体"/>
                <w:spacing w:val="2"/>
                <w:sz w:val="24"/>
                <w:szCs w:val="24"/>
              </w:rPr>
              <w:t>环保产品的界定具体以《国家节能产</w:t>
            </w:r>
            <w:r>
              <w:rPr>
                <w:rFonts w:hint="eastAsia" w:ascii="宋体" w:hAnsi="宋体" w:eastAsia="宋体" w:cs="宋体"/>
                <w:spacing w:val="14"/>
                <w:sz w:val="24"/>
                <w:szCs w:val="24"/>
              </w:rPr>
              <w:t>品认</w:t>
            </w:r>
            <w:r>
              <w:rPr>
                <w:rFonts w:hint="eastAsia" w:ascii="宋体" w:hAnsi="宋体" w:eastAsia="宋体" w:cs="宋体"/>
                <w:spacing w:val="11"/>
                <w:sz w:val="24"/>
                <w:szCs w:val="24"/>
              </w:rPr>
              <w:t>证</w:t>
            </w:r>
            <w:r>
              <w:rPr>
                <w:rFonts w:hint="eastAsia" w:ascii="宋体" w:hAnsi="宋体" w:eastAsia="宋体" w:cs="宋体"/>
                <w:spacing w:val="7"/>
                <w:sz w:val="24"/>
                <w:szCs w:val="24"/>
              </w:rPr>
              <w:t>证书》、《中国环境标志产品认证证书》原件和</w:t>
            </w:r>
            <w:r>
              <w:rPr>
                <w:rFonts w:hint="eastAsia" w:ascii="宋体" w:hAnsi="宋体" w:eastAsia="宋体" w:cs="宋体"/>
                <w:spacing w:val="14"/>
                <w:sz w:val="24"/>
                <w:szCs w:val="24"/>
              </w:rPr>
              <w:t>政府</w:t>
            </w:r>
            <w:r>
              <w:rPr>
                <w:rFonts w:hint="eastAsia" w:ascii="宋体" w:hAnsi="宋体" w:eastAsia="宋体" w:cs="宋体"/>
                <w:spacing w:val="11"/>
                <w:sz w:val="24"/>
                <w:szCs w:val="24"/>
              </w:rPr>
              <w:t>部</w:t>
            </w:r>
            <w:r>
              <w:rPr>
                <w:rFonts w:hint="eastAsia" w:ascii="宋体" w:hAnsi="宋体" w:eastAsia="宋体" w:cs="宋体"/>
                <w:spacing w:val="7"/>
                <w:sz w:val="24"/>
                <w:szCs w:val="24"/>
              </w:rPr>
              <w:t>门公布的《节能产品政府采购清单》、《环境标</w:t>
            </w:r>
            <w:r>
              <w:rPr>
                <w:rFonts w:hint="eastAsia" w:ascii="宋体" w:hAnsi="宋体" w:eastAsia="宋体" w:cs="宋体"/>
                <w:spacing w:val="8"/>
                <w:sz w:val="24"/>
                <w:szCs w:val="24"/>
              </w:rPr>
              <w:t>志</w:t>
            </w:r>
            <w:r>
              <w:rPr>
                <w:rFonts w:hint="eastAsia" w:ascii="宋体" w:hAnsi="宋体" w:eastAsia="宋体" w:cs="宋体"/>
                <w:spacing w:val="4"/>
                <w:sz w:val="24"/>
                <w:szCs w:val="24"/>
              </w:rPr>
              <w:t>产品政府采购清单》网页截屏为准，下同。)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345" w:type="dxa"/>
            <w:vMerge w:val="continue"/>
            <w:tcBorders>
              <w:top w:val="nil"/>
            </w:tcBorders>
          </w:tcPr>
          <w:p>
            <w:pPr>
              <w:rPr>
                <w:rFonts w:hint="eastAsia" w:ascii="宋体" w:hAnsi="宋体" w:eastAsia="宋体" w:cs="宋体"/>
                <w:sz w:val="24"/>
                <w:szCs w:val="24"/>
              </w:rPr>
            </w:pPr>
          </w:p>
        </w:tc>
        <w:tc>
          <w:tcPr>
            <w:tcW w:w="1572" w:type="dxa"/>
          </w:tcPr>
          <w:p>
            <w:pPr>
              <w:spacing w:line="303" w:lineRule="auto"/>
              <w:rPr>
                <w:rFonts w:hint="eastAsia" w:ascii="宋体" w:hAnsi="宋体" w:eastAsia="宋体" w:cs="宋体"/>
                <w:sz w:val="24"/>
                <w:szCs w:val="24"/>
              </w:rPr>
            </w:pPr>
          </w:p>
          <w:p>
            <w:pPr>
              <w:spacing w:before="75" w:line="231" w:lineRule="auto"/>
              <w:ind w:firstLine="259" w:firstLineChars="100"/>
              <w:rPr>
                <w:rFonts w:hint="eastAsia" w:ascii="宋体" w:hAnsi="宋体" w:eastAsia="宋体" w:cs="宋体"/>
                <w:sz w:val="24"/>
                <w:szCs w:val="24"/>
              </w:rPr>
            </w:pPr>
            <w:r>
              <w:rPr>
                <w:rFonts w:hint="eastAsia" w:ascii="宋体" w:hAnsi="宋体" w:eastAsia="宋体" w:cs="宋体"/>
                <w:spacing w:val="9"/>
                <w:sz w:val="24"/>
                <w:szCs w:val="24"/>
              </w:rPr>
              <w:t>技</w:t>
            </w:r>
            <w:r>
              <w:rPr>
                <w:rFonts w:hint="eastAsia" w:ascii="宋体" w:hAnsi="宋体" w:eastAsia="宋体" w:cs="宋体"/>
                <w:spacing w:val="6"/>
                <w:sz w:val="24"/>
                <w:szCs w:val="24"/>
              </w:rPr>
              <w:t>术评分项</w:t>
            </w:r>
          </w:p>
        </w:tc>
        <w:tc>
          <w:tcPr>
            <w:tcW w:w="6311" w:type="dxa"/>
          </w:tcPr>
          <w:p>
            <w:pPr>
              <w:spacing w:before="176" w:line="326" w:lineRule="auto"/>
              <w:ind w:left="119"/>
              <w:rPr>
                <w:rFonts w:hint="eastAsia" w:ascii="宋体" w:hAnsi="宋体" w:eastAsia="宋体" w:cs="宋体"/>
                <w:sz w:val="24"/>
                <w:szCs w:val="24"/>
              </w:rPr>
            </w:pPr>
            <w:r>
              <w:rPr>
                <w:rFonts w:hint="eastAsia" w:ascii="宋体" w:hAnsi="宋体" w:eastAsia="宋体" w:cs="宋体"/>
                <w:spacing w:val="8"/>
                <w:sz w:val="24"/>
                <w:szCs w:val="24"/>
              </w:rPr>
              <w:t>若所投全部产品为节能、环保产品，在其技术得分基</w:t>
            </w:r>
            <w:r>
              <w:rPr>
                <w:rFonts w:hint="eastAsia" w:ascii="宋体" w:hAnsi="宋体" w:eastAsia="宋体" w:cs="宋体"/>
                <w:spacing w:val="3"/>
                <w:sz w:val="24"/>
                <w:szCs w:val="24"/>
              </w:rPr>
              <w:t>础</w:t>
            </w:r>
            <w:r>
              <w:rPr>
                <w:rFonts w:hint="eastAsia" w:ascii="宋体" w:hAnsi="宋体" w:eastAsia="宋体" w:cs="宋体"/>
                <w:spacing w:val="14"/>
                <w:sz w:val="24"/>
                <w:szCs w:val="24"/>
              </w:rPr>
              <w:t>上</w:t>
            </w:r>
            <w:r>
              <w:rPr>
                <w:rFonts w:hint="eastAsia" w:ascii="宋体" w:hAnsi="宋体" w:eastAsia="宋体" w:cs="宋体"/>
                <w:spacing w:val="11"/>
                <w:sz w:val="24"/>
                <w:szCs w:val="24"/>
              </w:rPr>
              <w:t>分</w:t>
            </w:r>
            <w:r>
              <w:rPr>
                <w:rFonts w:hint="eastAsia" w:ascii="宋体" w:hAnsi="宋体" w:eastAsia="宋体" w:cs="宋体"/>
                <w:spacing w:val="7"/>
                <w:sz w:val="24"/>
                <w:szCs w:val="24"/>
              </w:rPr>
              <w:t>别给予【技术得分×4%】的加分，若所投部分产品</w:t>
            </w:r>
            <w:r>
              <w:rPr>
                <w:rFonts w:hint="eastAsia" w:ascii="宋体" w:hAnsi="宋体" w:eastAsia="宋体" w:cs="宋体"/>
                <w:spacing w:val="14"/>
                <w:sz w:val="24"/>
                <w:szCs w:val="24"/>
              </w:rPr>
              <w:t>为节</w:t>
            </w:r>
            <w:r>
              <w:rPr>
                <w:rFonts w:hint="eastAsia" w:ascii="宋体" w:hAnsi="宋体" w:eastAsia="宋体" w:cs="宋体"/>
                <w:spacing w:val="11"/>
                <w:sz w:val="24"/>
                <w:szCs w:val="24"/>
              </w:rPr>
              <w:t>能</w:t>
            </w:r>
            <w:r>
              <w:rPr>
                <w:rFonts w:hint="eastAsia" w:ascii="宋体" w:hAnsi="宋体" w:eastAsia="宋体" w:cs="宋体"/>
                <w:spacing w:val="7"/>
                <w:sz w:val="24"/>
                <w:szCs w:val="24"/>
              </w:rPr>
              <w:t>、环保产品，在其技术得分基础上分别给予【技</w:t>
            </w:r>
            <w:r>
              <w:rPr>
                <w:rFonts w:hint="eastAsia" w:ascii="宋体" w:hAnsi="宋体" w:eastAsia="宋体" w:cs="宋体"/>
                <w:spacing w:val="12"/>
                <w:sz w:val="24"/>
                <w:szCs w:val="24"/>
              </w:rPr>
              <w:t>术得</w:t>
            </w:r>
            <w:r>
              <w:rPr>
                <w:rFonts w:hint="eastAsia" w:ascii="宋体" w:hAnsi="宋体" w:eastAsia="宋体" w:cs="宋体"/>
                <w:spacing w:val="10"/>
                <w:sz w:val="24"/>
                <w:szCs w:val="24"/>
              </w:rPr>
              <w:t>分</w:t>
            </w:r>
            <w:r>
              <w:rPr>
                <w:rFonts w:hint="eastAsia" w:ascii="宋体" w:hAnsi="宋体" w:eastAsia="宋体" w:cs="宋体"/>
                <w:spacing w:val="6"/>
                <w:sz w:val="24"/>
                <w:szCs w:val="24"/>
              </w:rPr>
              <w:t>×4%×(节能、环保产品合计报价/投标报价)】</w:t>
            </w:r>
            <w:r>
              <w:rPr>
                <w:rFonts w:hint="eastAsia" w:ascii="宋体" w:hAnsi="宋体" w:eastAsia="宋体" w:cs="宋体"/>
                <w:spacing w:val="-1"/>
                <w:sz w:val="24"/>
                <w:szCs w:val="24"/>
              </w:rPr>
              <w:t>的</w:t>
            </w:r>
            <w:r>
              <w:rPr>
                <w:rFonts w:hint="eastAsia" w:ascii="宋体" w:hAnsi="宋体" w:eastAsia="宋体" w:cs="宋体"/>
                <w:sz w:val="24"/>
                <w:szCs w:val="24"/>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228" w:type="dxa"/>
            <w:gridSpan w:val="3"/>
          </w:tcPr>
          <w:p>
            <w:pPr>
              <w:spacing w:before="182" w:line="233" w:lineRule="auto"/>
              <w:ind w:left="1977"/>
              <w:rPr>
                <w:rFonts w:hint="eastAsia" w:ascii="宋体" w:hAnsi="宋体" w:eastAsia="宋体" w:cs="宋体"/>
                <w:sz w:val="24"/>
                <w:szCs w:val="24"/>
              </w:rPr>
            </w:pPr>
            <w:r>
              <w:rPr>
                <w:rFonts w:hint="eastAsia" w:ascii="宋体" w:hAnsi="宋体" w:eastAsia="宋体" w:cs="宋体"/>
                <w:spacing w:val="18"/>
                <w:sz w:val="24"/>
                <w:szCs w:val="24"/>
              </w:rPr>
              <w:t>小</w:t>
            </w:r>
            <w:r>
              <w:rPr>
                <w:rFonts w:hint="eastAsia" w:ascii="宋体" w:hAnsi="宋体" w:eastAsia="宋体" w:cs="宋体"/>
                <w:spacing w:val="15"/>
                <w:sz w:val="24"/>
                <w:szCs w:val="24"/>
              </w:rPr>
              <w:t>型</w:t>
            </w:r>
            <w:r>
              <w:rPr>
                <w:rFonts w:hint="eastAsia" w:ascii="宋体" w:hAnsi="宋体" w:eastAsia="宋体" w:cs="宋体"/>
                <w:spacing w:val="9"/>
                <w:sz w:val="24"/>
                <w:szCs w:val="24"/>
              </w:rPr>
              <w:t>、微型企业和监狱企业产品价格扣除的要求：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45" w:type="dxa"/>
          </w:tcPr>
          <w:p>
            <w:pPr>
              <w:spacing w:before="180" w:line="231" w:lineRule="auto"/>
              <w:ind w:left="206"/>
              <w:rPr>
                <w:rFonts w:hint="eastAsia" w:ascii="宋体" w:hAnsi="宋体" w:eastAsia="宋体" w:cs="宋体"/>
                <w:sz w:val="24"/>
                <w:szCs w:val="24"/>
              </w:rPr>
            </w:pPr>
            <w:r>
              <w:rPr>
                <w:rFonts w:hint="eastAsia" w:ascii="宋体" w:hAnsi="宋体" w:eastAsia="宋体" w:cs="宋体"/>
                <w:spacing w:val="6"/>
                <w:sz w:val="24"/>
                <w:szCs w:val="24"/>
              </w:rPr>
              <w:t>评审内</w:t>
            </w:r>
            <w:r>
              <w:rPr>
                <w:rFonts w:hint="eastAsia" w:ascii="宋体" w:hAnsi="宋体" w:eastAsia="宋体" w:cs="宋体"/>
                <w:spacing w:val="5"/>
                <w:sz w:val="24"/>
                <w:szCs w:val="24"/>
              </w:rPr>
              <w:t>容</w:t>
            </w:r>
          </w:p>
        </w:tc>
        <w:tc>
          <w:tcPr>
            <w:tcW w:w="7883" w:type="dxa"/>
            <w:gridSpan w:val="2"/>
          </w:tcPr>
          <w:p>
            <w:pPr>
              <w:spacing w:before="180" w:line="231" w:lineRule="auto"/>
              <w:ind w:left="3474"/>
              <w:rPr>
                <w:rFonts w:hint="eastAsia" w:ascii="宋体" w:hAnsi="宋体" w:eastAsia="宋体" w:cs="宋体"/>
                <w:sz w:val="24"/>
                <w:szCs w:val="24"/>
              </w:rPr>
            </w:pPr>
            <w:r>
              <w:rPr>
                <w:rFonts w:hint="eastAsia" w:ascii="宋体" w:hAnsi="宋体" w:eastAsia="宋体" w:cs="宋体"/>
                <w:spacing w:val="6"/>
                <w:sz w:val="24"/>
                <w:szCs w:val="24"/>
              </w:rPr>
              <w:t>评分标</w:t>
            </w:r>
            <w:r>
              <w:rPr>
                <w:rFonts w:hint="eastAsia" w:ascii="宋体" w:hAnsi="宋体" w:eastAsia="宋体" w:cs="宋体"/>
                <w:spacing w:val="5"/>
                <w:sz w:val="24"/>
                <w:szCs w:val="24"/>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1345" w:type="dxa"/>
          </w:tcPr>
          <w:p>
            <w:pPr>
              <w:spacing w:line="267"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line="268" w:lineRule="auto"/>
              <w:rPr>
                <w:rFonts w:hint="eastAsia" w:ascii="宋体" w:hAnsi="宋体" w:eastAsia="宋体" w:cs="宋体"/>
                <w:sz w:val="24"/>
                <w:szCs w:val="24"/>
              </w:rPr>
            </w:pPr>
          </w:p>
          <w:p>
            <w:pPr>
              <w:spacing w:before="74" w:line="231" w:lineRule="auto"/>
              <w:ind w:left="236"/>
              <w:rPr>
                <w:rFonts w:hint="eastAsia" w:ascii="宋体" w:hAnsi="宋体" w:eastAsia="宋体" w:cs="宋体"/>
                <w:sz w:val="24"/>
                <w:szCs w:val="24"/>
              </w:rPr>
            </w:pPr>
            <w:r>
              <w:rPr>
                <w:rFonts w:hint="eastAsia" w:ascii="宋体" w:hAnsi="宋体" w:eastAsia="宋体" w:cs="宋体"/>
                <w:spacing w:val="-2"/>
                <w:sz w:val="24"/>
                <w:szCs w:val="24"/>
              </w:rPr>
              <w:t>中小微</w:t>
            </w:r>
            <w:r>
              <w:rPr>
                <w:rFonts w:hint="eastAsia" w:ascii="宋体" w:hAnsi="宋体" w:eastAsia="宋体" w:cs="宋体"/>
                <w:spacing w:val="-1"/>
                <w:sz w:val="24"/>
                <w:szCs w:val="24"/>
              </w:rPr>
              <w:t>型</w:t>
            </w:r>
          </w:p>
          <w:p>
            <w:pPr>
              <w:spacing w:before="115" w:line="231" w:lineRule="auto"/>
              <w:ind w:left="206"/>
              <w:rPr>
                <w:rFonts w:hint="eastAsia" w:ascii="宋体" w:hAnsi="宋体" w:eastAsia="宋体" w:cs="宋体"/>
                <w:sz w:val="24"/>
                <w:szCs w:val="24"/>
              </w:rPr>
            </w:pPr>
            <w:r>
              <w:rPr>
                <w:rFonts w:hint="eastAsia" w:ascii="宋体" w:hAnsi="宋体" w:eastAsia="宋体" w:cs="宋体"/>
                <w:spacing w:val="6"/>
                <w:sz w:val="24"/>
                <w:szCs w:val="24"/>
              </w:rPr>
              <w:t>企业有</w:t>
            </w:r>
            <w:r>
              <w:rPr>
                <w:rFonts w:hint="eastAsia" w:ascii="宋体" w:hAnsi="宋体" w:eastAsia="宋体" w:cs="宋体"/>
                <w:spacing w:val="5"/>
                <w:sz w:val="24"/>
                <w:szCs w:val="24"/>
              </w:rPr>
              <w:t>关</w:t>
            </w:r>
          </w:p>
          <w:p>
            <w:pPr>
              <w:spacing w:before="120" w:line="231" w:lineRule="auto"/>
              <w:ind w:left="446"/>
              <w:rPr>
                <w:rFonts w:hint="eastAsia" w:ascii="宋体" w:hAnsi="宋体" w:eastAsia="宋体" w:cs="宋体"/>
                <w:sz w:val="24"/>
                <w:szCs w:val="24"/>
              </w:rPr>
            </w:pPr>
            <w:r>
              <w:rPr>
                <w:rFonts w:hint="eastAsia" w:ascii="宋体" w:hAnsi="宋体" w:eastAsia="宋体" w:cs="宋体"/>
                <w:spacing w:val="2"/>
                <w:sz w:val="24"/>
                <w:szCs w:val="24"/>
              </w:rPr>
              <w:t>政</w:t>
            </w:r>
            <w:r>
              <w:rPr>
                <w:rFonts w:hint="eastAsia" w:ascii="宋体" w:hAnsi="宋体" w:eastAsia="宋体" w:cs="宋体"/>
                <w:spacing w:val="1"/>
                <w:sz w:val="24"/>
                <w:szCs w:val="24"/>
              </w:rPr>
              <w:t>策</w:t>
            </w:r>
          </w:p>
        </w:tc>
        <w:tc>
          <w:tcPr>
            <w:tcW w:w="7883" w:type="dxa"/>
            <w:gridSpan w:val="2"/>
          </w:tcPr>
          <w:p>
            <w:pPr>
              <w:spacing w:before="181" w:line="277" w:lineRule="auto"/>
              <w:ind w:left="123" w:right="107" w:firstLine="30"/>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10"/>
                <w:sz w:val="24"/>
                <w:szCs w:val="24"/>
              </w:rPr>
              <w:t>1)</w:t>
            </w:r>
            <w:r>
              <w:rPr>
                <w:rFonts w:hint="eastAsia" w:ascii="宋体" w:hAnsi="宋体" w:eastAsia="宋体" w:cs="宋体"/>
                <w:spacing w:val="7"/>
                <w:sz w:val="24"/>
                <w:szCs w:val="24"/>
              </w:rPr>
              <w:t>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"http://www.ccgp-xinjiang.gov.cn/xjcgPoliciesAndRegulations/xjcgPoliciesAutonomousRegion/egion/17985232.html" \t "http://www.ccgp-xinjiang.gov.cn/xjcgPoliciesAndRegulations/xjcgPoliciesAutonomousRegion/egion/_blank" \o "关于落实好政府采购支持中小企业发展的通知"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关于落实好政府采购支持中小企业发展的通知</w:t>
            </w:r>
            <w:r>
              <w:rPr>
                <w:rFonts w:hint="eastAsia" w:ascii="宋体" w:hAnsi="宋体" w:eastAsia="宋体" w:cs="宋体"/>
                <w:spacing w:val="7"/>
                <w:sz w:val="24"/>
                <w:szCs w:val="24"/>
              </w:rPr>
              <w:fldChar w:fldCharType="end"/>
            </w:r>
            <w:r>
              <w:rPr>
                <w:rFonts w:hint="eastAsia" w:ascii="宋体" w:hAnsi="宋体" w:eastAsia="宋体" w:cs="宋体"/>
                <w:spacing w:val="7"/>
                <w:sz w:val="24"/>
                <w:szCs w:val="24"/>
              </w:rPr>
              <w:t>》</w:t>
            </w:r>
            <w:r>
              <w:rPr>
                <w:rFonts w:hint="eastAsia" w:ascii="宋体" w:hAnsi="宋体" w:eastAsia="宋体" w:cs="宋体"/>
                <w:spacing w:val="8"/>
                <w:sz w:val="24"/>
                <w:szCs w:val="24"/>
              </w:rPr>
              <w:t>(新财购〔2022〕22号</w:t>
            </w:r>
            <w:r>
              <w:rPr>
                <w:rFonts w:hint="eastAsia" w:ascii="宋体" w:hAnsi="宋体" w:eastAsia="宋体" w:cs="宋体"/>
                <w:spacing w:val="4"/>
                <w:sz w:val="24"/>
                <w:szCs w:val="24"/>
              </w:rPr>
              <w:t>)及</w:t>
            </w:r>
            <w:r>
              <w:rPr>
                <w:rFonts w:hint="eastAsia" w:ascii="宋体" w:hAnsi="宋体" w:eastAsia="宋体" w:cs="宋体"/>
                <w:spacing w:val="7"/>
                <w:sz w:val="24"/>
                <w:szCs w:val="24"/>
              </w:rPr>
              <w:t>《</w:t>
            </w:r>
            <w:r>
              <w:rPr>
                <w:rFonts w:hint="eastAsia" w:ascii="宋体" w:hAnsi="宋体" w:eastAsia="宋体" w:cs="宋体"/>
                <w:spacing w:val="4"/>
                <w:sz w:val="24"/>
                <w:szCs w:val="24"/>
              </w:rPr>
              <w:t>新疆维吾尔自治区政府采购促进中小企业发展管理实施办法文件</w:t>
            </w:r>
            <w:r>
              <w:rPr>
                <w:rFonts w:hint="eastAsia" w:ascii="宋体" w:hAnsi="宋体" w:eastAsia="宋体" w:cs="宋体"/>
                <w:spacing w:val="7"/>
                <w:sz w:val="24"/>
                <w:szCs w:val="24"/>
              </w:rPr>
              <w:t>》（新财规〔2021〕6号）</w:t>
            </w:r>
            <w:r>
              <w:rPr>
                <w:rFonts w:hint="eastAsia" w:ascii="宋体" w:hAnsi="宋体" w:eastAsia="宋体" w:cs="宋体"/>
                <w:spacing w:val="4"/>
                <w:sz w:val="24"/>
                <w:szCs w:val="24"/>
              </w:rPr>
              <w:t>规定执行</w:t>
            </w:r>
            <w:r>
              <w:rPr>
                <w:rFonts w:hint="eastAsia" w:ascii="宋体" w:hAnsi="宋体" w:eastAsia="宋体" w:cs="宋体"/>
                <w:spacing w:val="3"/>
                <w:sz w:val="24"/>
                <w:szCs w:val="24"/>
              </w:rPr>
              <w:t>；</w:t>
            </w:r>
          </w:p>
          <w:p>
            <w:pPr>
              <w:tabs>
                <w:tab w:val="left" w:pos="237"/>
              </w:tabs>
              <w:spacing w:before="213" w:line="294" w:lineRule="auto"/>
              <w:ind w:left="120" w:right="1" w:firstLine="32"/>
              <w:rPr>
                <w:rFonts w:hint="eastAsia"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9"/>
                <w:sz w:val="24"/>
                <w:szCs w:val="24"/>
              </w:rPr>
              <w:t>2</w:t>
            </w:r>
            <w:r>
              <w:rPr>
                <w:rFonts w:hint="eastAsia" w:ascii="宋体" w:hAnsi="宋体" w:eastAsia="宋体" w:cs="宋体"/>
                <w:spacing w:val="7"/>
                <w:sz w:val="24"/>
                <w:szCs w:val="24"/>
              </w:rPr>
              <w:t>)按照《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"http://www.ccgp-xinjiang.gov.cn/xjcgPoliciesAndRegulations/xjcgPoliciesAutonomousRegion/egion/17985232.html" \t "http://www.ccgp-xinjiang.gov.cn/xjcgPoliciesAndRegulations/xjcgPoliciesAutonomousRegion/egion/_blank" \o "关于落实好政府采购支持中小企业发展的通知"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关于落实好政府采购支持中小企业发展的通知</w:t>
            </w:r>
            <w:r>
              <w:rPr>
                <w:rFonts w:hint="eastAsia" w:ascii="宋体" w:hAnsi="宋体" w:eastAsia="宋体" w:cs="宋体"/>
                <w:spacing w:val="7"/>
                <w:sz w:val="24"/>
                <w:szCs w:val="24"/>
              </w:rPr>
              <w:fldChar w:fldCharType="end"/>
            </w:r>
            <w:r>
              <w:rPr>
                <w:rFonts w:hint="eastAsia" w:ascii="宋体" w:hAnsi="宋体" w:eastAsia="宋体" w:cs="宋体"/>
                <w:spacing w:val="7"/>
                <w:sz w:val="24"/>
                <w:szCs w:val="24"/>
              </w:rPr>
              <w:t>》</w:t>
            </w:r>
            <w:r>
              <w:rPr>
                <w:rFonts w:hint="eastAsia" w:ascii="宋体" w:hAnsi="宋体" w:eastAsia="宋体" w:cs="宋体"/>
                <w:spacing w:val="8"/>
                <w:sz w:val="24"/>
                <w:szCs w:val="24"/>
              </w:rPr>
              <w:t>(财库〔20</w:t>
            </w:r>
            <w:r>
              <w:rPr>
                <w:rFonts w:hint="eastAsia" w:ascii="宋体" w:hAnsi="宋体" w:eastAsia="宋体" w:cs="宋体"/>
                <w:spacing w:val="4"/>
                <w:sz w:val="24"/>
                <w:szCs w:val="24"/>
              </w:rPr>
              <w:t>14〕68 号) 文件规定，在政府采购活动中，对小型和微型企业</w:t>
            </w:r>
            <w:r>
              <w:rPr>
                <w:rFonts w:hint="eastAsia" w:ascii="宋体" w:hAnsi="宋体" w:eastAsia="宋体" w:cs="宋体"/>
                <w:spacing w:val="16"/>
                <w:sz w:val="24"/>
                <w:szCs w:val="24"/>
              </w:rPr>
              <w:t>产品</w:t>
            </w:r>
            <w:r>
              <w:rPr>
                <w:rFonts w:hint="eastAsia" w:ascii="宋体" w:hAnsi="宋体" w:eastAsia="宋体" w:cs="宋体"/>
                <w:spacing w:val="8"/>
                <w:sz w:val="24"/>
                <w:szCs w:val="24"/>
              </w:rPr>
              <w:t>的价格给予10%扣除，用扣除后的价格参与评审。</w:t>
            </w:r>
          </w:p>
          <w:p>
            <w:pPr>
              <w:spacing w:before="213" w:line="231" w:lineRule="auto"/>
              <w:ind w:left="153"/>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4"/>
                <w:sz w:val="24"/>
                <w:szCs w:val="24"/>
              </w:rPr>
              <w:t>价</w:t>
            </w:r>
            <w:r>
              <w:rPr>
                <w:rFonts w:hint="eastAsia" w:ascii="宋体" w:hAnsi="宋体" w:eastAsia="宋体" w:cs="宋体"/>
                <w:spacing w:val="3"/>
                <w:sz w:val="24"/>
                <w:szCs w:val="24"/>
              </w:rPr>
              <w:t>格扣除幅度：10%</w:t>
            </w:r>
          </w:p>
        </w:tc>
      </w:tr>
    </w:tbl>
    <w:p>
      <w:pPr>
        <w:pStyle w:val="21"/>
        <w:ind w:firstLine="0" w:firstLineChars="0"/>
      </w:pPr>
      <w:r>
        <w:rPr>
          <w:rFonts w:hint="eastAsia"/>
        </w:rPr>
        <w:t>说明：</w:t>
      </w:r>
    </w:p>
    <w:p>
      <w:pPr>
        <w:pStyle w:val="21"/>
        <w:spacing w:line="360" w:lineRule="auto"/>
        <w:ind w:firstLine="482" w:firstLineChars="200"/>
      </w:pPr>
      <w:r>
        <w:rPr>
          <w:rFonts w:hint="eastAsia"/>
        </w:rPr>
        <w:t>(1) 供应商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pPr>
        <w:pStyle w:val="21"/>
        <w:spacing w:line="360" w:lineRule="auto"/>
        <w:ind w:firstLine="482" w:firstLineChars="200"/>
      </w:pPr>
      <w:r>
        <w:rPr>
          <w:rFonts w:hint="eastAsia"/>
        </w:rPr>
        <w:t>(2) 投标单位以联合体的身份参与政府采购项目的，以商务部分加分最多的一家投标单位的加分为商务部分的加分。</w:t>
      </w:r>
    </w:p>
    <w:p>
      <w:pPr>
        <w:pStyle w:val="21"/>
        <w:spacing w:line="360" w:lineRule="auto"/>
        <w:ind w:firstLine="482" w:firstLineChars="200"/>
      </w:pPr>
      <w:r>
        <w:rPr>
          <w:rFonts w:hint="eastAsia"/>
        </w:rPr>
        <w:t>(3) 资产负债率=年末负债合计÷年末资产总计。</w:t>
      </w:r>
    </w:p>
    <w:p>
      <w:pPr>
        <w:spacing w:line="500" w:lineRule="exact"/>
        <w:outlineLvl w:val="1"/>
        <w:rPr>
          <w:rFonts w:ascii="宋体" w:hAnsi="宋体"/>
          <w:kern w:val="0"/>
          <w:sz w:val="24"/>
        </w:rPr>
      </w:pPr>
      <w:bookmarkStart w:id="64" w:name="_Toc25362"/>
      <w:bookmarkStart w:id="65" w:name="_Toc14001"/>
      <w:r>
        <w:rPr>
          <w:rFonts w:hint="eastAsia"/>
          <w:b/>
          <w:sz w:val="28"/>
          <w:szCs w:val="28"/>
        </w:rPr>
        <w:t>评标办法正文部分</w:t>
      </w:r>
      <w:bookmarkEnd w:id="64"/>
      <w:bookmarkEnd w:id="65"/>
    </w:p>
    <w:p>
      <w:pPr>
        <w:pStyle w:val="21"/>
        <w:ind w:firstLine="473"/>
      </w:pPr>
      <w:r>
        <w:rPr>
          <w:rFonts w:hint="eastAsia"/>
        </w:rPr>
        <w:t>本次评标采用综合评分法。评标委员会对满足招标文件全部实质性要求的投标文件，按照本章节规定的评分标准进行打分，并按评审后得分由高到低顺序排列，但投标报价低于其成本的除外。得分相同的，按投标报价由低到高顺序排列；投标报价也相同的，以技术得分高的优先；如果技术得分也相等，按照评标办法前附表的规定确定中标候选人顺序。</w:t>
      </w:r>
    </w:p>
    <w:p>
      <w:pPr>
        <w:pStyle w:val="5"/>
        <w:numPr>
          <w:ilvl w:val="0"/>
          <w:numId w:val="0"/>
        </w:numPr>
        <w:rPr>
          <w:rFonts w:ascii="黑体" w:hAnsi="黑体"/>
          <w:sz w:val="24"/>
          <w:szCs w:val="24"/>
        </w:rPr>
      </w:pPr>
      <w:r>
        <w:rPr>
          <w:rFonts w:hint="eastAsia" w:ascii="黑体" w:hAnsi="黑体"/>
          <w:sz w:val="24"/>
          <w:szCs w:val="24"/>
        </w:rPr>
        <w:t>1、投标文件的初审</w:t>
      </w:r>
    </w:p>
    <w:p>
      <w:pPr>
        <w:spacing w:line="360" w:lineRule="auto"/>
        <w:ind w:firstLine="482" w:firstLineChars="200"/>
        <w:rPr>
          <w:rFonts w:ascii="宋体" w:hAnsi="宋体"/>
          <w:sz w:val="24"/>
        </w:rPr>
      </w:pPr>
      <w:r>
        <w:rPr>
          <w:rFonts w:hint="eastAsia" w:ascii="宋体" w:hAnsi="宋体"/>
          <w:sz w:val="24"/>
        </w:rPr>
        <w:t>1.1投标文件初审分为资格审查和符合性审查。</w:t>
      </w:r>
    </w:p>
    <w:p>
      <w:pPr>
        <w:spacing w:line="360" w:lineRule="auto"/>
        <w:ind w:firstLine="482" w:firstLineChars="200"/>
      </w:pPr>
      <w:r>
        <w:rPr>
          <w:rFonts w:hint="eastAsia" w:ascii="宋体" w:hAnsi="宋体"/>
          <w:sz w:val="24"/>
        </w:rPr>
        <w:t>1.1.1 资格审查：依据法律法规和招标文件的规定，由评标委员会对投标文件中的资格证明文件进行审查。</w:t>
      </w:r>
    </w:p>
    <w:p>
      <w:pPr>
        <w:spacing w:line="360" w:lineRule="auto"/>
        <w:ind w:firstLine="482" w:firstLineChars="200"/>
        <w:rPr>
          <w:rFonts w:ascii="宋体" w:hAnsi="宋体"/>
          <w:sz w:val="24"/>
        </w:rPr>
      </w:pPr>
      <w:r>
        <w:rPr>
          <w:rFonts w:hint="eastAsia" w:ascii="宋体" w:hAnsi="宋体"/>
          <w:sz w:val="24"/>
        </w:rPr>
        <w:t>1.1.2 符合性审查：依据招标文件的规定，由评标委员会从投标文件的有效性、完整性和对招标文件的响应程度进行审查，以确定是否对招标文件的实质性要求作出响应。</w:t>
      </w:r>
    </w:p>
    <w:p>
      <w:pPr>
        <w:pStyle w:val="21"/>
        <w:ind w:firstLine="473"/>
        <w:rPr>
          <w:rFonts w:ascii="宋体" w:hAnsi="宋体" w:cs="宋体"/>
        </w:rPr>
      </w:pPr>
      <w:r>
        <w:rPr>
          <w:rFonts w:hint="eastAsia" w:ascii="宋体" w:hAnsi="宋体" w:cs="宋体"/>
        </w:rPr>
        <w:t>（1）实质上响应的投标是指与招标文件上的条款、条件和规格相符，没有重大偏离或保留，否则将视为无效投标。</w:t>
      </w:r>
    </w:p>
    <w:p>
      <w:pPr>
        <w:pStyle w:val="21"/>
        <w:ind w:firstLine="473"/>
      </w:pPr>
      <w:r>
        <w:rPr>
          <w:rFonts w:hint="eastAsia" w:ascii="宋体" w:hAnsi="宋体" w:cs="宋体"/>
        </w:rPr>
        <w:t>（2）重大偏离或保留系指投标货物的质量、数量和交付日期等明显不能满足招标文件的要求，或者实质</w:t>
      </w:r>
      <w:r>
        <w:rPr>
          <w:rFonts w:hint="eastAsia"/>
        </w:rPr>
        <w:t>上与招标文件不一致，纠正这些偏离或保留将对其他实质上响应要求的投标人的竞争地位产生不公正的影响。包括但不限于：</w:t>
      </w:r>
    </w:p>
    <w:p>
      <w:pPr>
        <w:pStyle w:val="21"/>
        <w:ind w:firstLine="473"/>
      </w:pPr>
      <w:r>
        <w:rPr>
          <w:rFonts w:hint="eastAsia"/>
        </w:rPr>
        <w:t>A、未按要求交纳投标保证金的；</w:t>
      </w:r>
    </w:p>
    <w:p>
      <w:pPr>
        <w:pStyle w:val="21"/>
        <w:ind w:firstLine="473"/>
      </w:pPr>
      <w:r>
        <w:rPr>
          <w:rFonts w:hint="eastAsia"/>
        </w:rPr>
        <w:t>B、未按招标文件规定要求密封、签署、盖章的；</w:t>
      </w:r>
    </w:p>
    <w:p>
      <w:pPr>
        <w:pStyle w:val="21"/>
        <w:ind w:firstLine="473"/>
      </w:pPr>
      <w:r>
        <w:rPr>
          <w:rFonts w:hint="eastAsia"/>
        </w:rPr>
        <w:t>C、未按投标文件份数要求提交投标文件的；</w:t>
      </w:r>
    </w:p>
    <w:p>
      <w:pPr>
        <w:pStyle w:val="21"/>
        <w:ind w:firstLine="473"/>
      </w:pPr>
      <w:r>
        <w:rPr>
          <w:rFonts w:hint="eastAsia"/>
        </w:rPr>
        <w:t>D、投标人的报价超过了采购预算或最高限价的；</w:t>
      </w:r>
    </w:p>
    <w:p>
      <w:pPr>
        <w:pStyle w:val="21"/>
        <w:ind w:firstLine="473"/>
      </w:pPr>
      <w:r>
        <w:rPr>
          <w:rFonts w:hint="eastAsia"/>
        </w:rPr>
        <w:t>E、投标有效期不足的；</w:t>
      </w:r>
    </w:p>
    <w:p>
      <w:pPr>
        <w:pStyle w:val="21"/>
        <w:ind w:firstLine="473"/>
      </w:pPr>
      <w:r>
        <w:rPr>
          <w:rFonts w:hint="eastAsia"/>
        </w:rPr>
        <w:t>F、不符合招标文件中规定的实质性要求和条件的；</w:t>
      </w:r>
    </w:p>
    <w:p>
      <w:pPr>
        <w:pStyle w:val="21"/>
        <w:ind w:firstLine="473"/>
      </w:pPr>
      <w:r>
        <w:rPr>
          <w:rFonts w:hint="eastAsia"/>
        </w:rPr>
        <w:t>G、联合体投标文件未附联合体投标协议书的（如有）；</w:t>
      </w:r>
    </w:p>
    <w:p>
      <w:pPr>
        <w:pStyle w:val="21"/>
        <w:ind w:firstLine="473"/>
      </w:pPr>
      <w:r>
        <w:rPr>
          <w:rFonts w:hint="eastAsia"/>
        </w:rPr>
        <w:t>H、有串通投标或弄虚作假或有其他违法行为的；</w:t>
      </w:r>
    </w:p>
    <w:p>
      <w:pPr>
        <w:pStyle w:val="21"/>
        <w:ind w:firstLine="473"/>
      </w:pPr>
      <w:r>
        <w:rPr>
          <w:rFonts w:hint="eastAsia"/>
        </w:rPr>
        <w:t>I、投标人名称或组织结构与报名时不一致且无有效变更证明的；</w:t>
      </w:r>
    </w:p>
    <w:p>
      <w:pPr>
        <w:pStyle w:val="21"/>
        <w:ind w:firstLine="473"/>
      </w:pPr>
      <w:r>
        <w:rPr>
          <w:rFonts w:hint="eastAsia"/>
        </w:rPr>
        <w:t>J、投标文件含有采购人不能接受的附加条件的；</w:t>
      </w:r>
    </w:p>
    <w:p>
      <w:pPr>
        <w:pStyle w:val="21"/>
        <w:ind w:firstLine="473"/>
      </w:pPr>
      <w:r>
        <w:rPr>
          <w:rFonts w:hint="eastAsia"/>
        </w:rPr>
        <w:t>K、法律、法规及本招标文件规定的其他无效投标的情形。</w:t>
      </w:r>
    </w:p>
    <w:p>
      <w:pPr>
        <w:pStyle w:val="21"/>
        <w:ind w:firstLine="473"/>
        <w:rPr>
          <w:rFonts w:ascii="宋体" w:hAnsi="宋体" w:cs="宋体"/>
        </w:rPr>
      </w:pPr>
      <w:r>
        <w:rPr>
          <w:rFonts w:hint="eastAsia" w:ascii="宋体" w:hAnsi="宋体" w:cs="宋体"/>
        </w:rPr>
        <w:t>（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spacing w:line="360" w:lineRule="auto"/>
        <w:ind w:firstLine="482" w:firstLineChars="200"/>
        <w:rPr>
          <w:rFonts w:ascii="宋体" w:hAnsi="宋体"/>
          <w:sz w:val="24"/>
        </w:rPr>
      </w:pPr>
      <w:r>
        <w:rPr>
          <w:rFonts w:hint="eastAsia" w:ascii="宋体" w:hAnsi="宋体"/>
          <w:sz w:val="24"/>
        </w:rPr>
        <w:t>1.1.3 如果投标文件实质上没有响应招标文件的要求，评委会将予以拒绝，投标人不得通过修改或撤销不合要求的偏离或保留而使其投标成为实质性响应的投标。未通过资格审查或符合性审查的投标人，采购人或采购代理机构将在评标现场向其授权代表告知未通过资格审查或符合性审查的原因，评审结束后，采购人或采购代理机构将不再告知未通过资格审查或符合性审查的原因。</w:t>
      </w:r>
    </w:p>
    <w:p>
      <w:pPr>
        <w:spacing w:line="360" w:lineRule="auto"/>
        <w:ind w:firstLine="482" w:firstLineChars="200"/>
        <w:rPr>
          <w:rFonts w:ascii="宋体" w:hAnsi="宋体"/>
          <w:sz w:val="24"/>
        </w:rPr>
      </w:pPr>
      <w:r>
        <w:rPr>
          <w:rFonts w:hint="eastAsia" w:ascii="宋体" w:hAnsi="宋体"/>
          <w:sz w:val="24"/>
        </w:rPr>
        <w:t>1.1.4评委会将对确定为实质性响应的投标进行进一步审核，看其是否有计算上或累加上的算术错误，修正错误的原则如下：</w:t>
      </w:r>
    </w:p>
    <w:p>
      <w:pPr>
        <w:spacing w:line="360" w:lineRule="auto"/>
        <w:ind w:firstLine="482" w:firstLineChars="200"/>
        <w:rPr>
          <w:rFonts w:ascii="宋体" w:hAnsi="宋体"/>
          <w:sz w:val="24"/>
        </w:rPr>
      </w:pPr>
      <w:r>
        <w:rPr>
          <w:rFonts w:hint="eastAsia" w:ascii="宋体" w:hAnsi="宋体"/>
          <w:sz w:val="24"/>
        </w:rPr>
        <w:t>（1）投标文件中开标一览表内容与投标文件中相应内容不一致的，以开标一览表为准。</w:t>
      </w:r>
    </w:p>
    <w:p>
      <w:pPr>
        <w:spacing w:line="360" w:lineRule="auto"/>
        <w:ind w:firstLine="482" w:firstLineChars="200"/>
        <w:rPr>
          <w:rFonts w:ascii="宋体" w:hAnsi="宋体"/>
          <w:sz w:val="24"/>
        </w:rPr>
      </w:pPr>
      <w:r>
        <w:rPr>
          <w:rFonts w:hint="eastAsia" w:ascii="宋体" w:hAnsi="宋体"/>
          <w:sz w:val="24"/>
        </w:rPr>
        <w:t>（2）大写金额和小写金额不一致的，以大写金额为准。</w:t>
      </w:r>
    </w:p>
    <w:p>
      <w:pPr>
        <w:spacing w:line="360" w:lineRule="auto"/>
        <w:ind w:firstLine="482" w:firstLineChars="200"/>
        <w:rPr>
          <w:rFonts w:ascii="宋体" w:hAnsi="宋体"/>
          <w:sz w:val="24"/>
        </w:rPr>
      </w:pPr>
      <w:r>
        <w:rPr>
          <w:rFonts w:hint="eastAsia" w:ascii="宋体" w:hAnsi="宋体"/>
          <w:sz w:val="24"/>
        </w:rPr>
        <w:t>（3）单价金额小数点或者百分比有明显错位的，以开标一览表的总价为准，并修改单价。</w:t>
      </w:r>
    </w:p>
    <w:p>
      <w:pPr>
        <w:spacing w:line="360" w:lineRule="auto"/>
        <w:ind w:firstLine="482" w:firstLineChars="200"/>
        <w:rPr>
          <w:rFonts w:ascii="宋体" w:hAnsi="宋体"/>
          <w:sz w:val="24"/>
        </w:rPr>
      </w:pPr>
      <w:r>
        <w:rPr>
          <w:rFonts w:hint="eastAsia" w:ascii="宋体" w:hAnsi="宋体"/>
          <w:sz w:val="24"/>
        </w:rPr>
        <w:t>（4）总价金额与按单价汇总金额不一致的，以单价金额计算结果为准。</w:t>
      </w:r>
    </w:p>
    <w:p>
      <w:pPr>
        <w:spacing w:line="360" w:lineRule="auto"/>
        <w:ind w:firstLine="482" w:firstLineChars="200"/>
        <w:rPr>
          <w:rFonts w:ascii="宋体" w:hAnsi="宋体"/>
          <w:sz w:val="24"/>
        </w:rPr>
      </w:pPr>
      <w:r>
        <w:rPr>
          <w:rFonts w:hint="eastAsia" w:ascii="宋体" w:hAnsi="宋体"/>
          <w:sz w:val="24"/>
        </w:rPr>
        <w:t>同时出现两种以上错误的，按照前款规定的顺序修正。</w:t>
      </w:r>
    </w:p>
    <w:p>
      <w:pPr>
        <w:spacing w:line="360" w:lineRule="auto"/>
        <w:ind w:firstLine="482" w:firstLineChars="200"/>
        <w:rPr>
          <w:rFonts w:ascii="宋体" w:hAnsi="宋体"/>
          <w:sz w:val="24"/>
        </w:rPr>
      </w:pPr>
      <w:r>
        <w:rPr>
          <w:rFonts w:hint="eastAsia" w:ascii="宋体" w:hAnsi="宋体"/>
          <w:sz w:val="24"/>
        </w:rPr>
        <w:t>1.1.5评委会将按上述修正错误的方法调整投标文件中的投标报价，调整后的价格应对投标人具有约束力。如果投标人不接受修正后的价格，则其投标将被拒绝，其投标保证金不予退还。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82" w:firstLineChars="200"/>
        <w:rPr>
          <w:rFonts w:ascii="宋体" w:hAnsi="宋体"/>
          <w:sz w:val="24"/>
        </w:rPr>
      </w:pPr>
      <w:r>
        <w:rPr>
          <w:rFonts w:hint="eastAsia" w:ascii="宋体" w:hAnsi="宋体"/>
          <w:sz w:val="24"/>
        </w:rPr>
        <w:t>1.1.6在价格评审中，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sz w:val="24"/>
        </w:rPr>
      </w:pPr>
      <w:r>
        <w:rPr>
          <w:rFonts w:hint="eastAsia" w:ascii="宋体" w:hAnsi="宋体"/>
          <w:sz w:val="24"/>
        </w:rPr>
        <w:t>1.1.7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360" w:lineRule="auto"/>
        <w:ind w:firstLine="482" w:firstLineChars="200"/>
        <w:rPr>
          <w:rFonts w:ascii="宋体" w:hAnsi="宋体"/>
          <w:sz w:val="24"/>
        </w:rPr>
      </w:pPr>
      <w:r>
        <w:rPr>
          <w:rFonts w:hint="eastAsia" w:ascii="宋体" w:hAnsi="宋体"/>
          <w:sz w:val="24"/>
        </w:rPr>
        <w:t>非单一产品采购项目，招标文件中将载明其中的核心产品。多家投标人提供的核心产品品牌相同的，按前两款规定处理。</w:t>
      </w:r>
    </w:p>
    <w:p>
      <w:pPr>
        <w:pStyle w:val="21"/>
        <w:ind w:firstLine="473"/>
        <w:rPr>
          <w:rFonts w:ascii="宋体" w:hAnsi="宋体"/>
          <w:szCs w:val="22"/>
        </w:rPr>
      </w:pPr>
      <w:r>
        <w:rPr>
          <w:rFonts w:hint="eastAsia" w:ascii="宋体" w:hAnsi="宋体"/>
          <w:szCs w:val="22"/>
        </w:rPr>
        <w:t>1.1.8评标委员会对投标文件的判定，只依据投标文件内容本身，不依据其他外来证明。</w:t>
      </w:r>
    </w:p>
    <w:p>
      <w:pPr>
        <w:pStyle w:val="21"/>
        <w:ind w:firstLine="473"/>
        <w:rPr>
          <w:rFonts w:ascii="宋体" w:hAnsi="宋体"/>
          <w:szCs w:val="22"/>
        </w:rPr>
      </w:pPr>
      <w:r>
        <w:rPr>
          <w:rFonts w:hint="eastAsia" w:ascii="宋体" w:hAnsi="宋体"/>
          <w:szCs w:val="22"/>
        </w:rPr>
        <w:t>1.1.9废标条款：</w:t>
      </w:r>
    </w:p>
    <w:p>
      <w:pPr>
        <w:pStyle w:val="21"/>
        <w:numPr>
          <w:ilvl w:val="0"/>
          <w:numId w:val="7"/>
        </w:numPr>
        <w:ind w:firstLine="473"/>
        <w:rPr>
          <w:rFonts w:ascii="宋体" w:hAnsi="宋体"/>
          <w:szCs w:val="22"/>
        </w:rPr>
      </w:pPr>
      <w:r>
        <w:rPr>
          <w:rFonts w:hint="eastAsia" w:ascii="宋体" w:hAnsi="宋体"/>
          <w:szCs w:val="22"/>
        </w:rPr>
        <w:t>符合专业条件的供应商或者对招标文件作实质响应的供应商不足三家的。</w:t>
      </w:r>
    </w:p>
    <w:p>
      <w:pPr>
        <w:pStyle w:val="21"/>
        <w:numPr>
          <w:ilvl w:val="0"/>
          <w:numId w:val="7"/>
        </w:numPr>
        <w:ind w:firstLine="473"/>
        <w:rPr>
          <w:rFonts w:ascii="宋体" w:hAnsi="宋体"/>
          <w:szCs w:val="22"/>
        </w:rPr>
      </w:pPr>
      <w:r>
        <w:rPr>
          <w:rFonts w:hint="eastAsia" w:ascii="宋体" w:hAnsi="宋体"/>
          <w:szCs w:val="22"/>
        </w:rPr>
        <w:t>出现影响采购公正的违法、违规行为的。</w:t>
      </w:r>
    </w:p>
    <w:p>
      <w:pPr>
        <w:pStyle w:val="21"/>
        <w:ind w:firstLine="473"/>
        <w:rPr>
          <w:rFonts w:ascii="宋体" w:hAnsi="宋体"/>
          <w:szCs w:val="22"/>
        </w:rPr>
      </w:pPr>
      <w:r>
        <w:rPr>
          <w:rFonts w:hint="eastAsia" w:ascii="宋体" w:hAnsi="宋体"/>
          <w:szCs w:val="22"/>
        </w:rPr>
        <w:t>（3）因重大变故，采购任务取消的。</w:t>
      </w:r>
    </w:p>
    <w:p>
      <w:pPr>
        <w:pStyle w:val="21"/>
        <w:ind w:firstLine="473"/>
        <w:rPr>
          <w:rFonts w:ascii="宋体" w:hAnsi="宋体"/>
          <w:szCs w:val="22"/>
        </w:rPr>
      </w:pPr>
      <w:r>
        <w:rPr>
          <w:rFonts w:hint="eastAsia" w:ascii="宋体" w:hAnsi="宋体"/>
          <w:szCs w:val="22"/>
        </w:rPr>
        <w:t>（4）评标委员会认定招标文件存在歧义、重大缺陷导致评审工作无法进行。</w:t>
      </w:r>
    </w:p>
    <w:p>
      <w:pPr>
        <w:pStyle w:val="21"/>
        <w:ind w:firstLine="473"/>
        <w:rPr>
          <w:rFonts w:ascii="宋体" w:hAnsi="宋体"/>
          <w:szCs w:val="22"/>
        </w:rPr>
      </w:pPr>
      <w:r>
        <w:rPr>
          <w:rFonts w:hint="eastAsia" w:ascii="宋体" w:hAnsi="宋体"/>
          <w:szCs w:val="22"/>
        </w:rPr>
        <w:t>1.1.10 投标截止时间结束后参加投标的供应商不足三家的处理：如出现投标截止时间结束后参加投标的供应商或者在评标期间对招标文件做出实质响应的供应商不足三家情况，按政府采购相关规定执行。</w:t>
      </w:r>
    </w:p>
    <w:p>
      <w:pPr>
        <w:pStyle w:val="21"/>
        <w:ind w:firstLine="473"/>
        <w:rPr>
          <w:rFonts w:ascii="宋体" w:hAnsi="宋体"/>
          <w:szCs w:val="22"/>
        </w:rPr>
      </w:pPr>
      <w:r>
        <w:rPr>
          <w:rFonts w:hint="eastAsia" w:ascii="宋体" w:hAnsi="宋体"/>
          <w:szCs w:val="22"/>
        </w:rPr>
        <w:t>1.1.11有下列情形之一的，视为投标人串通投标，其投标无效：</w:t>
      </w:r>
    </w:p>
    <w:p>
      <w:pPr>
        <w:pStyle w:val="21"/>
        <w:ind w:firstLine="473"/>
        <w:rPr>
          <w:rFonts w:ascii="宋体" w:hAnsi="宋体"/>
          <w:szCs w:val="22"/>
        </w:rPr>
      </w:pPr>
      <w:r>
        <w:rPr>
          <w:rFonts w:hint="eastAsia" w:ascii="宋体" w:hAnsi="宋体"/>
          <w:szCs w:val="22"/>
        </w:rPr>
        <w:t>（1）不同投标人的投标文件由同一单位或者个人编制；</w:t>
      </w:r>
    </w:p>
    <w:p>
      <w:pPr>
        <w:pStyle w:val="21"/>
        <w:ind w:firstLine="473"/>
        <w:rPr>
          <w:rFonts w:ascii="宋体" w:hAnsi="宋体"/>
          <w:szCs w:val="22"/>
        </w:rPr>
      </w:pPr>
      <w:r>
        <w:rPr>
          <w:rFonts w:hint="eastAsia" w:ascii="宋体" w:hAnsi="宋体"/>
          <w:szCs w:val="22"/>
        </w:rPr>
        <w:t>（2）不同投标人委托同一单位或者个人办理投标事宜；</w:t>
      </w:r>
    </w:p>
    <w:p>
      <w:pPr>
        <w:pStyle w:val="21"/>
        <w:ind w:firstLine="473"/>
        <w:rPr>
          <w:rFonts w:ascii="宋体" w:hAnsi="宋体"/>
          <w:szCs w:val="22"/>
        </w:rPr>
      </w:pPr>
      <w:r>
        <w:rPr>
          <w:rFonts w:hint="eastAsia" w:ascii="宋体" w:hAnsi="宋体"/>
          <w:szCs w:val="22"/>
        </w:rPr>
        <w:t>（3）不同投标人的投标文件载明的项目管理成员或者联系人员为同一人；</w:t>
      </w:r>
    </w:p>
    <w:p>
      <w:pPr>
        <w:pStyle w:val="21"/>
        <w:ind w:firstLine="473"/>
        <w:rPr>
          <w:rFonts w:ascii="宋体" w:hAnsi="宋体"/>
          <w:szCs w:val="22"/>
        </w:rPr>
      </w:pPr>
      <w:r>
        <w:rPr>
          <w:rFonts w:hint="eastAsia" w:ascii="宋体" w:hAnsi="宋体"/>
          <w:szCs w:val="22"/>
        </w:rPr>
        <w:t>（4）不同投标人的投标文件异常一致或者投标报价呈规律性差异；</w:t>
      </w:r>
    </w:p>
    <w:p>
      <w:pPr>
        <w:pStyle w:val="21"/>
        <w:ind w:firstLine="473"/>
        <w:rPr>
          <w:rFonts w:ascii="宋体" w:hAnsi="宋体"/>
          <w:szCs w:val="22"/>
        </w:rPr>
      </w:pPr>
      <w:r>
        <w:rPr>
          <w:rFonts w:hint="eastAsia" w:ascii="宋体" w:hAnsi="宋体"/>
          <w:szCs w:val="22"/>
        </w:rPr>
        <w:t>（5）不同投标人的投标文件相互混装；</w:t>
      </w:r>
    </w:p>
    <w:p>
      <w:pPr>
        <w:pStyle w:val="21"/>
        <w:ind w:firstLine="473"/>
        <w:rPr>
          <w:rFonts w:ascii="宋体" w:hAnsi="宋体"/>
          <w:szCs w:val="22"/>
        </w:rPr>
      </w:pPr>
      <w:r>
        <w:rPr>
          <w:rFonts w:hint="eastAsia" w:ascii="宋体" w:hAnsi="宋体"/>
          <w:szCs w:val="22"/>
        </w:rPr>
        <w:t>（6）不同投标人的投标保证金从同一单位或者个人的账户转出。</w:t>
      </w:r>
    </w:p>
    <w:p>
      <w:pPr>
        <w:pStyle w:val="5"/>
        <w:numPr>
          <w:ilvl w:val="0"/>
          <w:numId w:val="0"/>
        </w:numPr>
        <w:rPr>
          <w:rFonts w:ascii="黑体" w:hAnsi="黑体"/>
          <w:sz w:val="24"/>
          <w:szCs w:val="24"/>
        </w:rPr>
      </w:pPr>
      <w:r>
        <w:rPr>
          <w:rFonts w:hint="eastAsia" w:ascii="黑体" w:hAnsi="黑体"/>
          <w:sz w:val="24"/>
          <w:szCs w:val="24"/>
        </w:rPr>
        <w:t>2、投标的澄清</w:t>
      </w:r>
    </w:p>
    <w:p>
      <w:pPr>
        <w:spacing w:line="360" w:lineRule="auto"/>
        <w:ind w:firstLine="482" w:firstLineChars="200"/>
        <w:rPr>
          <w:rFonts w:ascii="宋体" w:hAnsi="宋体"/>
          <w:sz w:val="24"/>
        </w:rPr>
      </w:pPr>
      <w:r>
        <w:rPr>
          <w:rFonts w:hint="eastAsia" w:ascii="宋体" w:hAnsi="宋体"/>
          <w:sz w:val="24"/>
        </w:rPr>
        <w:t>2.1评标委员会有权要求投标人对投标文件中含义不明确、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2" w:firstLineChars="200"/>
        <w:rPr>
          <w:rFonts w:ascii="宋体" w:hAnsi="宋体"/>
          <w:sz w:val="24"/>
        </w:rPr>
      </w:pPr>
      <w:r>
        <w:rPr>
          <w:rFonts w:hint="eastAsia" w:ascii="宋体" w:hAnsi="宋体"/>
          <w:sz w:val="24"/>
        </w:rPr>
        <w:t>2.2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2" w:firstLineChars="200"/>
        <w:rPr>
          <w:rFonts w:ascii="宋体" w:hAnsi="宋体"/>
          <w:sz w:val="24"/>
        </w:rPr>
      </w:pPr>
      <w:r>
        <w:rPr>
          <w:rFonts w:hint="eastAsia" w:ascii="宋体" w:hAnsi="宋体"/>
          <w:sz w:val="24"/>
        </w:rPr>
        <w:t>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numPr>
          <w:ilvl w:val="0"/>
          <w:numId w:val="0"/>
        </w:numPr>
        <w:rPr>
          <w:rFonts w:ascii="黑体" w:hAnsi="黑体"/>
          <w:sz w:val="24"/>
          <w:szCs w:val="24"/>
        </w:rPr>
      </w:pPr>
      <w:r>
        <w:rPr>
          <w:rFonts w:hint="eastAsia" w:ascii="黑体" w:hAnsi="黑体"/>
          <w:sz w:val="24"/>
          <w:szCs w:val="24"/>
        </w:rPr>
        <w:t>3、详细评审</w:t>
      </w:r>
    </w:p>
    <w:p>
      <w:pPr>
        <w:spacing w:line="360" w:lineRule="auto"/>
        <w:ind w:firstLine="482" w:firstLineChars="200"/>
        <w:rPr>
          <w:rFonts w:ascii="宋体" w:hAnsi="宋体"/>
          <w:sz w:val="24"/>
        </w:rPr>
      </w:pPr>
      <w:r>
        <w:rPr>
          <w:rFonts w:hint="eastAsia" w:ascii="宋体" w:hAnsi="宋体"/>
          <w:sz w:val="24"/>
        </w:rPr>
        <w:t>3.1评标委员会只对实质上响应招标文件的投标进行商务和技术评估，综合比较与评价；评审应严格按照招标文件规定的评标方法和标准进行。具体要求等详见评标办法前附表。</w:t>
      </w:r>
    </w:p>
    <w:p>
      <w:pPr>
        <w:spacing w:line="360" w:lineRule="auto"/>
        <w:ind w:firstLine="482" w:firstLineChars="200"/>
        <w:rPr>
          <w:rFonts w:ascii="宋体" w:hAnsi="宋体"/>
          <w:sz w:val="24"/>
        </w:rPr>
      </w:pPr>
      <w:r>
        <w:rPr>
          <w:rFonts w:hint="eastAsia" w:ascii="宋体" w:hAnsi="宋体"/>
          <w:sz w:val="24"/>
        </w:rPr>
        <w:t>3.2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1"/>
        <w:ind w:firstLine="0" w:firstLineChars="0"/>
        <w:rPr>
          <w:rFonts w:ascii="宋体" w:hAnsi="宋体"/>
          <w:szCs w:val="22"/>
        </w:rPr>
      </w:pPr>
      <w:r>
        <w:rPr>
          <w:rFonts w:hint="eastAsia" w:ascii="宋体" w:hAnsi="宋体"/>
          <w:szCs w:val="22"/>
        </w:rPr>
        <w:t>3.3 给予小型和微型企业价格扣除</w:t>
      </w:r>
    </w:p>
    <w:p>
      <w:pPr>
        <w:pStyle w:val="21"/>
        <w:ind w:firstLine="482" w:firstLineChars="200"/>
        <w:rPr>
          <w:rFonts w:ascii="宋体" w:hAnsi="宋体"/>
          <w:szCs w:val="22"/>
        </w:rPr>
      </w:pPr>
      <w:r>
        <w:rPr>
          <w:rFonts w:hint="eastAsia" w:ascii="宋体" w:hAnsi="宋体"/>
          <w:szCs w:val="22"/>
        </w:rPr>
        <w:t>3.3.1 给予小型和微型企业 (包括相互之间组成的联合体) 产品的价格 10%的扣除；计算方法是：</w:t>
      </w:r>
    </w:p>
    <w:p>
      <w:pPr>
        <w:pStyle w:val="21"/>
        <w:ind w:firstLine="473"/>
        <w:rPr>
          <w:rFonts w:ascii="宋体" w:hAnsi="宋体"/>
          <w:szCs w:val="22"/>
        </w:rPr>
      </w:pPr>
      <w:r>
        <w:rPr>
          <w:rFonts w:hint="eastAsia" w:ascii="宋体" w:hAnsi="宋体"/>
          <w:szCs w:val="22"/>
        </w:rPr>
        <w:t>最终价格＝投标报价×90%，按照最终价格计算其价格分得分。</w:t>
      </w:r>
    </w:p>
    <w:p>
      <w:pPr>
        <w:pStyle w:val="21"/>
        <w:ind w:firstLine="482" w:firstLineChars="200"/>
        <w:rPr>
          <w:rFonts w:ascii="宋体" w:hAnsi="宋体"/>
          <w:szCs w:val="22"/>
        </w:rPr>
      </w:pPr>
      <w:r>
        <w:rPr>
          <w:rFonts w:hint="eastAsia" w:ascii="宋体" w:hAnsi="宋体"/>
          <w:szCs w:val="22"/>
        </w:rPr>
        <w:t>开标时，供应商须提供《中小企业声明函》原件并对声明函的真实性负责，否则不给予价格扣除。</w:t>
      </w:r>
    </w:p>
    <w:p>
      <w:pPr>
        <w:pStyle w:val="21"/>
        <w:ind w:firstLine="482" w:firstLineChars="200"/>
        <w:rPr>
          <w:rFonts w:ascii="宋体" w:hAnsi="宋体"/>
          <w:szCs w:val="22"/>
        </w:rPr>
      </w:pPr>
      <w:r>
        <w:rPr>
          <w:rFonts w:hint="eastAsia" w:ascii="宋体" w:hAnsi="宋体"/>
          <w:szCs w:val="22"/>
        </w:rPr>
        <w:t>3.3.2 大中型企业和其他自然人、法人或者其他组织与小型、微型企业组成联合体 投标，联合协议中约定，小型、微型企业的协议合同金额占到联合体协议合同金额30% 以上的，可给予联合体4%的价格扣除。计算方法是：</w:t>
      </w:r>
    </w:p>
    <w:p>
      <w:pPr>
        <w:pStyle w:val="21"/>
        <w:ind w:firstLine="482" w:firstLineChars="200"/>
        <w:rPr>
          <w:rFonts w:ascii="宋体" w:hAnsi="宋体"/>
          <w:szCs w:val="22"/>
        </w:rPr>
      </w:pPr>
      <w:r>
        <w:rPr>
          <w:rFonts w:hint="eastAsia" w:ascii="宋体" w:hAnsi="宋体"/>
          <w:szCs w:val="22"/>
        </w:rPr>
        <w:t>最终价格＝ 投标报价×96%，按照最终价格计算其价格分得分。</w:t>
      </w:r>
    </w:p>
    <w:p>
      <w:pPr>
        <w:pStyle w:val="21"/>
        <w:ind w:firstLine="482" w:firstLineChars="200"/>
        <w:rPr>
          <w:rFonts w:ascii="宋体" w:hAnsi="宋体"/>
          <w:szCs w:val="22"/>
        </w:rPr>
      </w:pPr>
      <w:r>
        <w:rPr>
          <w:rFonts w:hint="eastAsia" w:ascii="宋体" w:hAnsi="宋体"/>
          <w:szCs w:val="22"/>
        </w:rPr>
        <w:t>开标时，供应商须提供《中小企业声明函》原件并对声明函的真实性负责和联合体 协议原件，否则不给予价格扣除。</w:t>
      </w:r>
    </w:p>
    <w:p>
      <w:pPr>
        <w:pStyle w:val="21"/>
        <w:ind w:firstLine="482" w:firstLineChars="200"/>
        <w:rPr>
          <w:rFonts w:ascii="宋体" w:hAnsi="宋体"/>
          <w:szCs w:val="22"/>
        </w:rPr>
      </w:pPr>
      <w:r>
        <w:rPr>
          <w:rFonts w:hint="eastAsia" w:ascii="宋体" w:hAnsi="宋体"/>
          <w:szCs w:val="22"/>
        </w:rPr>
        <w:t>在政府采购活动中，供应商提供的货物、工程 或者服务符合下列情形的，享受本办法规定的中小企业扶持政策：</w:t>
      </w:r>
    </w:p>
    <w:p>
      <w:pPr>
        <w:pStyle w:val="21"/>
        <w:ind w:firstLine="482" w:firstLineChars="200"/>
        <w:rPr>
          <w:rFonts w:ascii="宋体" w:hAnsi="宋体"/>
          <w:szCs w:val="22"/>
        </w:rPr>
      </w:pPr>
      <w:r>
        <w:rPr>
          <w:rFonts w:hint="eastAsia" w:ascii="宋体" w:hAnsi="宋体"/>
          <w:szCs w:val="22"/>
        </w:rPr>
        <w:t>(一) 在货物采购项目中，货物由中小企业制造，即货物由中小企业生产且使用该中小企业商号或者注册商标；</w:t>
      </w:r>
    </w:p>
    <w:p>
      <w:pPr>
        <w:pStyle w:val="21"/>
        <w:ind w:firstLine="482" w:firstLineChars="200"/>
        <w:rPr>
          <w:rFonts w:ascii="宋体" w:hAnsi="宋体"/>
          <w:szCs w:val="22"/>
        </w:rPr>
      </w:pPr>
      <w:r>
        <w:rPr>
          <w:rFonts w:hint="eastAsia" w:ascii="宋体" w:hAnsi="宋体"/>
          <w:szCs w:val="22"/>
        </w:rPr>
        <w:t>(二) 在工程采购项目中，工程由中小企业承建，即工程施工单位为中小企业；</w:t>
      </w:r>
    </w:p>
    <w:p>
      <w:pPr>
        <w:pStyle w:val="21"/>
        <w:ind w:firstLine="482" w:firstLineChars="200"/>
        <w:rPr>
          <w:rFonts w:ascii="宋体" w:hAnsi="宋体"/>
          <w:szCs w:val="22"/>
        </w:rPr>
      </w:pPr>
      <w:r>
        <w:rPr>
          <w:rFonts w:hint="eastAsia" w:ascii="宋体" w:hAnsi="宋体"/>
          <w:szCs w:val="22"/>
        </w:rPr>
        <w:t>(三) 在服务采购项目中，服务由中小企业承接，即提供服务的人员为中小企业依 照《中华人民共和国劳动合同法》订立劳动合同的从业人员。</w:t>
      </w:r>
    </w:p>
    <w:p>
      <w:pPr>
        <w:pStyle w:val="21"/>
        <w:ind w:firstLine="0" w:firstLineChars="0"/>
        <w:rPr>
          <w:rFonts w:ascii="宋体" w:hAnsi="宋体"/>
          <w:szCs w:val="22"/>
        </w:rPr>
      </w:pPr>
      <w:r>
        <w:rPr>
          <w:rFonts w:hint="eastAsia" w:ascii="宋体" w:hAnsi="宋体"/>
          <w:szCs w:val="22"/>
        </w:rPr>
        <w:t>在货物采购项目中，供应商提供的货物既有中小企业制造货物，也有大型企业制造货物的，不享受本办法规定的中小企业扶持政策。</w:t>
      </w:r>
    </w:p>
    <w:p>
      <w:pPr>
        <w:pStyle w:val="21"/>
        <w:ind w:firstLine="482" w:firstLineChars="200"/>
      </w:pPr>
      <w:r>
        <w:rPr>
          <w:rFonts w:hint="eastAsia" w:ascii="宋体" w:hAnsi="宋体"/>
          <w:szCs w:val="22"/>
        </w:rPr>
        <w:t>以联合体形式参加政府采购活动，联合体各方均为中小企业的，联合体视同中小 企业。其中，联合体各方均为小微企业的，联合体视同小微企业。</w:t>
      </w:r>
    </w:p>
    <w:p>
      <w:pPr>
        <w:pStyle w:val="5"/>
        <w:numPr>
          <w:ilvl w:val="0"/>
          <w:numId w:val="0"/>
        </w:numPr>
        <w:rPr>
          <w:rFonts w:ascii="宋体" w:hAnsi="宋体"/>
          <w:kern w:val="2"/>
          <w:sz w:val="24"/>
          <w:szCs w:val="22"/>
        </w:rPr>
      </w:pPr>
      <w:r>
        <w:rPr>
          <w:rFonts w:hint="eastAsia" w:ascii="宋体" w:hAnsi="宋体"/>
          <w:kern w:val="2"/>
          <w:sz w:val="24"/>
          <w:szCs w:val="22"/>
        </w:rPr>
        <w:t>4、确定中标人</w:t>
      </w:r>
    </w:p>
    <w:p>
      <w:pPr>
        <w:spacing w:line="360" w:lineRule="auto"/>
        <w:ind w:firstLine="482" w:firstLineChars="200"/>
        <w:rPr>
          <w:rFonts w:ascii="宋体" w:hAnsi="宋体"/>
          <w:sz w:val="24"/>
        </w:rPr>
      </w:pPr>
      <w:r>
        <w:rPr>
          <w:rFonts w:hint="eastAsia" w:ascii="宋体" w:hAnsi="宋体"/>
          <w:sz w:val="24"/>
        </w:rPr>
        <w:t>4.1评委会根据本招标文件规定评分办法与评分标准向采购人推荐出中标候选人。</w:t>
      </w:r>
    </w:p>
    <w:p>
      <w:pPr>
        <w:spacing w:line="360" w:lineRule="auto"/>
        <w:ind w:firstLine="482" w:firstLineChars="200"/>
        <w:rPr>
          <w:rFonts w:ascii="宋体" w:hAnsi="宋体"/>
          <w:sz w:val="24"/>
        </w:rPr>
      </w:pPr>
      <w:r>
        <w:rPr>
          <w:rFonts w:hint="eastAsia" w:ascii="宋体" w:hAnsi="宋体"/>
          <w:sz w:val="24"/>
        </w:rPr>
        <w:t>4.2 采购人应根据评委会推荐的中标候选人确定中标人。</w:t>
      </w:r>
    </w:p>
    <w:p>
      <w:pPr>
        <w:spacing w:line="360" w:lineRule="auto"/>
        <w:ind w:firstLine="482" w:firstLineChars="200"/>
        <w:rPr>
          <w:rFonts w:ascii="宋体" w:hAnsi="宋体"/>
          <w:sz w:val="24"/>
        </w:rPr>
      </w:pPr>
      <w:r>
        <w:rPr>
          <w:rFonts w:hint="eastAsia" w:ascii="宋体" w:hAnsi="宋体"/>
          <w:sz w:val="24"/>
        </w:rPr>
        <w:t>4.3  若有充分证据证明，中标人出现下列情况之一的，一经查实，将被取消中标资格：</w:t>
      </w:r>
    </w:p>
    <w:p>
      <w:pPr>
        <w:spacing w:line="360" w:lineRule="auto"/>
        <w:ind w:firstLine="482" w:firstLineChars="200"/>
        <w:rPr>
          <w:rFonts w:ascii="宋体" w:hAnsi="宋体"/>
          <w:sz w:val="24"/>
        </w:rPr>
      </w:pPr>
      <w:r>
        <w:rPr>
          <w:rFonts w:hint="eastAsia" w:ascii="宋体" w:hAnsi="宋体"/>
          <w:sz w:val="24"/>
        </w:rPr>
        <w:t>4.3.1提供虚假材料谋取中标的。</w:t>
      </w:r>
    </w:p>
    <w:p>
      <w:pPr>
        <w:spacing w:line="360" w:lineRule="auto"/>
        <w:ind w:firstLine="482" w:firstLineChars="200"/>
        <w:rPr>
          <w:rFonts w:ascii="宋体" w:hAnsi="宋体"/>
          <w:sz w:val="24"/>
        </w:rPr>
      </w:pPr>
      <w:r>
        <w:rPr>
          <w:rFonts w:hint="eastAsia" w:ascii="宋体" w:hAnsi="宋体"/>
          <w:sz w:val="24"/>
        </w:rPr>
        <w:t>4.3.2向采购人及采购代理机构行贿或者提供其他不正当利益的。</w:t>
      </w:r>
    </w:p>
    <w:p>
      <w:pPr>
        <w:spacing w:line="360" w:lineRule="auto"/>
        <w:ind w:firstLine="482" w:firstLineChars="200"/>
        <w:rPr>
          <w:rFonts w:ascii="宋体" w:hAnsi="宋体"/>
          <w:sz w:val="24"/>
        </w:rPr>
      </w:pPr>
      <w:r>
        <w:rPr>
          <w:rFonts w:hint="eastAsia" w:ascii="宋体" w:hAnsi="宋体"/>
          <w:sz w:val="24"/>
        </w:rPr>
        <w:t>4.3.3恶意竞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sz w:val="24"/>
        </w:rPr>
      </w:pPr>
      <w:r>
        <w:rPr>
          <w:rFonts w:hint="eastAsia" w:ascii="宋体" w:hAnsi="宋体"/>
          <w:sz w:val="24"/>
        </w:rPr>
        <w:t>4.3.4属于本文件规定的无效条件，但在评标过程中又未被评委会发现的。</w:t>
      </w:r>
    </w:p>
    <w:p>
      <w:pPr>
        <w:spacing w:line="360" w:lineRule="auto"/>
        <w:ind w:firstLine="482" w:firstLineChars="200"/>
        <w:rPr>
          <w:rFonts w:ascii="宋体" w:hAnsi="宋体"/>
          <w:sz w:val="24"/>
        </w:rPr>
      </w:pPr>
      <w:r>
        <w:rPr>
          <w:rFonts w:hint="eastAsia" w:ascii="宋体" w:hAnsi="宋体"/>
          <w:sz w:val="24"/>
        </w:rPr>
        <w:t>4.3.5与采购人或者其他供应商恶意串通的。</w:t>
      </w:r>
    </w:p>
    <w:p>
      <w:pPr>
        <w:spacing w:line="360" w:lineRule="auto"/>
        <w:ind w:firstLine="482" w:firstLineChars="200"/>
        <w:rPr>
          <w:rFonts w:ascii="宋体" w:hAnsi="宋体"/>
          <w:sz w:val="24"/>
        </w:rPr>
      </w:pPr>
      <w:r>
        <w:rPr>
          <w:rFonts w:hint="eastAsia" w:ascii="宋体" w:hAnsi="宋体"/>
          <w:sz w:val="24"/>
        </w:rPr>
        <w:t>4.3.6采取不正当手段诋毁、排挤其他供应商的。</w:t>
      </w:r>
    </w:p>
    <w:p>
      <w:pPr>
        <w:keepNext/>
        <w:keepLines/>
        <w:pageBreakBefore/>
        <w:spacing w:line="360" w:lineRule="auto"/>
        <w:rPr>
          <w:rFonts w:ascii="宋体" w:hAnsi="宋体" w:cs="宋体"/>
          <w:b/>
          <w:color w:val="000000"/>
          <w:sz w:val="24"/>
          <w:szCs w:val="24"/>
        </w:rPr>
        <w:sectPr>
          <w:footerReference r:id="rId8" w:type="first"/>
          <w:headerReference r:id="rId6" w:type="default"/>
          <w:footerReference r:id="rId7" w:type="default"/>
          <w:pgSz w:w="11849" w:h="16781"/>
          <w:pgMar w:top="1134" w:right="1134" w:bottom="1417" w:left="1701" w:header="851" w:footer="850" w:gutter="0"/>
          <w:pgNumType w:fmt="decimal"/>
          <w:cols w:space="720" w:num="1"/>
          <w:titlePg/>
          <w:docGrid w:type="linesAndChars" w:linePitch="318" w:charSpace="269"/>
        </w:sectPr>
      </w:pPr>
    </w:p>
    <w:p>
      <w:pPr>
        <w:pStyle w:val="10"/>
        <w:tabs>
          <w:tab w:val="left" w:pos="0"/>
        </w:tabs>
        <w:spacing w:line="360" w:lineRule="auto"/>
        <w:ind w:left="0" w:leftChars="0" w:firstLine="0" w:firstLineChars="0"/>
        <w:jc w:val="center"/>
        <w:outlineLvl w:val="0"/>
        <w:rPr>
          <w:rFonts w:ascii="宋体" w:hAnsi="宋体"/>
          <w:b/>
          <w:sz w:val="36"/>
        </w:rPr>
      </w:pPr>
      <w:bookmarkStart w:id="66" w:name="_Toc19291"/>
      <w:bookmarkStart w:id="67" w:name="_Toc519111275"/>
      <w:r>
        <w:rPr>
          <w:rFonts w:hint="eastAsia" w:ascii="宋体" w:hAnsi="宋体"/>
          <w:b/>
          <w:sz w:val="36"/>
        </w:rPr>
        <w:t xml:space="preserve">第五部分  </w:t>
      </w:r>
      <w:bookmarkEnd w:id="66"/>
      <w:bookmarkEnd w:id="67"/>
      <w:r>
        <w:rPr>
          <w:rFonts w:hint="eastAsia" w:ascii="宋体" w:hAnsi="宋体"/>
          <w:b/>
          <w:sz w:val="36"/>
        </w:rPr>
        <w:t>合同文件</w:t>
      </w:r>
    </w:p>
    <w:p>
      <w:pPr>
        <w:jc w:val="center"/>
        <w:outlineLvl w:val="1"/>
      </w:pPr>
      <w:bookmarkStart w:id="68" w:name="EB835308aa585640bcbdb7859c5d572516"/>
      <w:r>
        <w:rPr>
          <w:rFonts w:hint="eastAsia"/>
        </w:rPr>
        <w:t>（仅供参考）</w:t>
      </w:r>
    </w:p>
    <w:p>
      <w:pPr>
        <w:pStyle w:val="37"/>
        <w:rPr>
          <w:highlight w:val="red"/>
        </w:rPr>
      </w:pPr>
    </w:p>
    <w:p>
      <w:pPr>
        <w:pStyle w:val="38"/>
        <w:jc w:val="center"/>
        <w:rPr>
          <w:rFonts w:eastAsia="黑体"/>
          <w:b/>
          <w:color w:val="000000"/>
          <w:sz w:val="52"/>
          <w:szCs w:val="52"/>
        </w:rPr>
      </w:pPr>
    </w:p>
    <w:p>
      <w:pPr>
        <w:pStyle w:val="38"/>
        <w:jc w:val="center"/>
        <w:outlineLvl w:val="1"/>
        <w:rPr>
          <w:rFonts w:ascii="宋体" w:hAnsi="宋体" w:cs="宋体"/>
          <w:b/>
          <w:color w:val="000000"/>
          <w:sz w:val="52"/>
          <w:szCs w:val="52"/>
        </w:rPr>
      </w:pPr>
      <w:r>
        <w:rPr>
          <w:rFonts w:hint="eastAsia" w:ascii="宋体" w:hAnsi="宋体" w:cs="宋体"/>
          <w:b/>
          <w:color w:val="000000"/>
          <w:sz w:val="52"/>
          <w:szCs w:val="52"/>
        </w:rPr>
        <w:t>政府采购合同</w:t>
      </w:r>
    </w:p>
    <w:p/>
    <w:p/>
    <w:p/>
    <w:p>
      <w:pPr>
        <w:pStyle w:val="38"/>
        <w:ind w:firstLine="1597" w:firstLineChars="497"/>
        <w:outlineLvl w:val="1"/>
        <w:rPr>
          <w:rFonts w:ascii="宋体" w:hAnsi="宋体" w:cs="宋体"/>
          <w:b/>
          <w:color w:val="000000"/>
          <w:sz w:val="32"/>
          <w:szCs w:val="32"/>
        </w:rPr>
      </w:pPr>
      <w:r>
        <w:rPr>
          <w:rFonts w:hint="eastAsia" w:ascii="宋体" w:hAnsi="宋体" w:cs="宋体"/>
          <w:b/>
          <w:color w:val="000000"/>
          <w:sz w:val="32"/>
          <w:szCs w:val="32"/>
        </w:rPr>
        <w:t>项目名称:</w:t>
      </w:r>
      <w:r>
        <w:rPr>
          <w:rFonts w:hint="eastAsia" w:ascii="宋体" w:hAnsi="宋体" w:cs="宋体"/>
          <w:b/>
          <w:color w:val="000000"/>
          <w:sz w:val="32"/>
          <w:szCs w:val="32"/>
          <w:u w:val="single"/>
        </w:rPr>
        <w:t xml:space="preserve">                    </w:t>
      </w:r>
    </w:p>
    <w:p>
      <w:pPr>
        <w:pStyle w:val="38"/>
        <w:spacing w:beforeLines="100"/>
        <w:ind w:firstLine="1597" w:firstLineChars="497"/>
        <w:outlineLvl w:val="1"/>
        <w:rPr>
          <w:rFonts w:ascii="宋体" w:hAnsi="宋体" w:cs="宋体"/>
          <w:b/>
          <w:color w:val="000000"/>
          <w:sz w:val="32"/>
          <w:szCs w:val="32"/>
          <w:u w:val="single"/>
        </w:rPr>
      </w:pPr>
      <w:r>
        <w:rPr>
          <w:rFonts w:hint="eastAsia" w:ascii="宋体" w:hAnsi="宋体" w:cs="宋体"/>
          <w:b/>
          <w:color w:val="000000"/>
          <w:sz w:val="32"/>
          <w:szCs w:val="32"/>
        </w:rPr>
        <w:t>项目编号:</w:t>
      </w:r>
      <w:r>
        <w:rPr>
          <w:rFonts w:hint="eastAsia" w:ascii="宋体" w:hAnsi="宋体" w:cs="宋体"/>
          <w:b/>
          <w:color w:val="000000"/>
          <w:sz w:val="32"/>
          <w:szCs w:val="32"/>
          <w:u w:val="single"/>
        </w:rPr>
        <w:t xml:space="preserve">                    </w:t>
      </w:r>
    </w:p>
    <w:p>
      <w:pPr>
        <w:pStyle w:val="38"/>
        <w:spacing w:beforeLines="100"/>
        <w:ind w:firstLine="1597" w:firstLineChars="497"/>
        <w:outlineLvl w:val="1"/>
        <w:rPr>
          <w:rFonts w:ascii="宋体" w:hAnsi="宋体" w:cs="宋体"/>
          <w:b/>
          <w:color w:val="000000"/>
          <w:sz w:val="32"/>
          <w:szCs w:val="32"/>
          <w:u w:val="single"/>
        </w:rPr>
      </w:pPr>
      <w:r>
        <w:rPr>
          <w:rFonts w:hint="eastAsia" w:ascii="宋体" w:hAnsi="宋体" w:cs="宋体"/>
          <w:b/>
          <w:bCs/>
          <w:color w:val="000000"/>
          <w:kern w:val="0"/>
          <w:sz w:val="32"/>
          <w:szCs w:val="32"/>
        </w:rPr>
        <w:t>合同编号:</w:t>
      </w:r>
      <w:r>
        <w:rPr>
          <w:rFonts w:hint="eastAsia" w:ascii="宋体" w:hAnsi="宋体" w:cs="宋体"/>
          <w:b/>
          <w:color w:val="000000"/>
          <w:sz w:val="32"/>
          <w:szCs w:val="32"/>
          <w:u w:val="single"/>
        </w:rPr>
        <w:t xml:space="preserve">                    </w:t>
      </w:r>
    </w:p>
    <w:p>
      <w:pPr>
        <w:pStyle w:val="38"/>
        <w:spacing w:beforeLines="100"/>
        <w:jc w:val="center"/>
        <w:rPr>
          <w:rFonts w:ascii="宋体" w:hAnsi="宋体" w:cs="宋体"/>
          <w:b/>
          <w:color w:val="000000"/>
          <w:sz w:val="32"/>
          <w:szCs w:val="32"/>
          <w:u w:val="single"/>
        </w:rPr>
      </w:pPr>
    </w:p>
    <w:p>
      <w:pPr>
        <w:pStyle w:val="38"/>
        <w:spacing w:beforeLines="100"/>
        <w:jc w:val="center"/>
        <w:rPr>
          <w:rFonts w:ascii="宋体" w:hAnsi="宋体" w:cs="宋体"/>
          <w:b/>
          <w:color w:val="000000"/>
          <w:sz w:val="32"/>
          <w:szCs w:val="32"/>
          <w:u w:val="single"/>
        </w:rPr>
      </w:pPr>
    </w:p>
    <w:p>
      <w:pPr>
        <w:pStyle w:val="38"/>
        <w:spacing w:beforeLines="100"/>
        <w:jc w:val="center"/>
        <w:rPr>
          <w:rFonts w:ascii="宋体" w:hAnsi="宋体" w:cs="宋体"/>
          <w:b/>
          <w:color w:val="000000"/>
          <w:sz w:val="32"/>
          <w:szCs w:val="32"/>
          <w:u w:val="single"/>
        </w:rPr>
      </w:pPr>
    </w:p>
    <w:p>
      <w:pPr>
        <w:pStyle w:val="38"/>
        <w:spacing w:beforeLines="100"/>
        <w:jc w:val="center"/>
        <w:rPr>
          <w:rFonts w:ascii="宋体" w:hAnsi="宋体" w:cs="宋体"/>
          <w:b/>
          <w:color w:val="000000"/>
          <w:sz w:val="32"/>
          <w:szCs w:val="32"/>
          <w:u w:val="single"/>
        </w:rPr>
      </w:pPr>
    </w:p>
    <w:p>
      <w:pPr>
        <w:pStyle w:val="38"/>
        <w:ind w:firstLine="1606" w:firstLineChars="500"/>
        <w:rPr>
          <w:rFonts w:ascii="宋体" w:hAnsi="宋体" w:cs="宋体"/>
          <w:b/>
          <w:color w:val="000000"/>
          <w:sz w:val="32"/>
          <w:szCs w:val="32"/>
        </w:rPr>
      </w:pPr>
      <w:r>
        <w:rPr>
          <w:rFonts w:hint="eastAsia" w:ascii="宋体" w:hAnsi="宋体" w:cs="宋体"/>
          <w:b/>
          <w:color w:val="000000"/>
          <w:sz w:val="32"/>
          <w:szCs w:val="32"/>
        </w:rPr>
        <w:t>甲    方:</w:t>
      </w:r>
      <w:r>
        <w:rPr>
          <w:rFonts w:hint="eastAsia" w:ascii="宋体" w:hAnsi="宋体" w:cs="宋体"/>
          <w:b/>
          <w:color w:val="000000"/>
          <w:sz w:val="32"/>
          <w:szCs w:val="32"/>
          <w:u w:val="single"/>
        </w:rPr>
        <w:t xml:space="preserve">                    </w:t>
      </w:r>
    </w:p>
    <w:p>
      <w:pPr>
        <w:pStyle w:val="38"/>
        <w:spacing w:beforeLines="100"/>
        <w:ind w:firstLine="1606" w:firstLineChars="500"/>
        <w:rPr>
          <w:rFonts w:ascii="宋体" w:hAnsi="宋体" w:cs="宋体"/>
          <w:b/>
          <w:color w:val="000000"/>
          <w:sz w:val="32"/>
          <w:szCs w:val="32"/>
          <w:u w:val="single"/>
        </w:rPr>
      </w:pPr>
      <w:r>
        <w:rPr>
          <w:rFonts w:hint="eastAsia" w:ascii="宋体" w:hAnsi="宋体" w:cs="宋体"/>
          <w:b/>
          <w:color w:val="000000"/>
          <w:sz w:val="32"/>
          <w:szCs w:val="32"/>
        </w:rPr>
        <w:t>乙    方:</w:t>
      </w:r>
      <w:r>
        <w:rPr>
          <w:rFonts w:hint="eastAsia" w:ascii="宋体" w:hAnsi="宋体" w:cs="宋体"/>
          <w:b/>
          <w:color w:val="000000"/>
          <w:sz w:val="32"/>
          <w:szCs w:val="32"/>
          <w:u w:val="single"/>
        </w:rPr>
        <w:t xml:space="preserve">                    </w:t>
      </w:r>
    </w:p>
    <w:p>
      <w:pPr>
        <w:rPr>
          <w:rFonts w:ascii="宋体" w:hAnsi="宋体" w:cs="宋体"/>
          <w:sz w:val="24"/>
          <w:szCs w:val="24"/>
          <w:u w:val="single"/>
          <w:lang w:val="zh-CN"/>
        </w:rPr>
      </w:pPr>
    </w:p>
    <w:p>
      <w:pPr>
        <w:pStyle w:val="13"/>
        <w:snapToGrid w:val="0"/>
        <w:spacing w:line="360" w:lineRule="auto"/>
        <w:jc w:val="center"/>
        <w:rPr>
          <w:rFonts w:hAnsi="宋体" w:cs="宋体"/>
          <w:b/>
          <w:sz w:val="28"/>
          <w:szCs w:val="28"/>
        </w:rPr>
      </w:pPr>
      <w:r>
        <w:rPr>
          <w:rFonts w:hint="eastAsia" w:hAnsi="宋体" w:cs="宋体"/>
          <w:sz w:val="24"/>
          <w:szCs w:val="24"/>
          <w:u w:val="single"/>
          <w:lang w:val="zh-CN"/>
        </w:rPr>
        <w:br w:type="page"/>
      </w:r>
      <w:r>
        <w:rPr>
          <w:rFonts w:hint="eastAsia" w:hAnsi="宋体" w:cs="宋体"/>
          <w:b/>
          <w:sz w:val="28"/>
          <w:szCs w:val="28"/>
        </w:rPr>
        <w:t>（本合同为合同样稿，最终稿由双方协商后确定）</w:t>
      </w:r>
    </w:p>
    <w:p>
      <w:pPr>
        <w:pStyle w:val="13"/>
        <w:snapToGrid w:val="0"/>
        <w:spacing w:line="360" w:lineRule="auto"/>
        <w:ind w:firstLine="280" w:firstLineChars="100"/>
        <w:rPr>
          <w:rFonts w:hAnsi="宋体" w:cs="宋体"/>
          <w:sz w:val="28"/>
          <w:szCs w:val="28"/>
        </w:rPr>
      </w:pPr>
      <w:r>
        <w:rPr>
          <w:rFonts w:hint="eastAsia" w:hAnsi="宋体" w:cs="宋体"/>
          <w:sz w:val="28"/>
          <w:szCs w:val="28"/>
        </w:rPr>
        <w:t xml:space="preserve">编号：   </w:t>
      </w:r>
    </w:p>
    <w:p>
      <w:pPr>
        <w:spacing w:line="520" w:lineRule="exact"/>
        <w:ind w:firstLine="630" w:firstLineChars="224"/>
        <w:rPr>
          <w:rFonts w:ascii="宋体" w:hAnsi="宋体" w:cs="宋体"/>
          <w:sz w:val="28"/>
          <w:szCs w:val="28"/>
        </w:rPr>
      </w:pPr>
      <w:r>
        <w:rPr>
          <w:rFonts w:hint="eastAsia" w:ascii="宋体" w:hAnsi="宋体" w:cs="宋体"/>
          <w:b/>
          <w:sz w:val="28"/>
          <w:szCs w:val="28"/>
        </w:rPr>
        <w:t>甲方</w:t>
      </w:r>
      <w:r>
        <w:rPr>
          <w:rFonts w:hint="eastAsia" w:ascii="宋体" w:hAnsi="宋体" w:cs="宋体"/>
          <w:sz w:val="28"/>
          <w:szCs w:val="28"/>
        </w:rPr>
        <w:t xml:space="preserve">（使用单位）： </w:t>
      </w:r>
    </w:p>
    <w:p>
      <w:pPr>
        <w:spacing w:line="520" w:lineRule="exact"/>
        <w:ind w:firstLine="630" w:firstLineChars="224"/>
        <w:rPr>
          <w:rFonts w:ascii="宋体" w:hAnsi="宋体" w:cs="宋体"/>
          <w:sz w:val="28"/>
          <w:szCs w:val="28"/>
        </w:rPr>
      </w:pPr>
      <w:r>
        <w:rPr>
          <w:rFonts w:hint="eastAsia" w:ascii="宋体" w:hAnsi="宋体" w:cs="宋体"/>
          <w:b/>
          <w:sz w:val="28"/>
          <w:szCs w:val="28"/>
        </w:rPr>
        <w:t>乙方</w:t>
      </w:r>
      <w:r>
        <w:rPr>
          <w:rFonts w:hint="eastAsia" w:ascii="宋体" w:hAnsi="宋体" w:cs="宋体"/>
          <w:sz w:val="28"/>
          <w:szCs w:val="28"/>
        </w:rPr>
        <w:t xml:space="preserve">（投标人）： </w:t>
      </w:r>
    </w:p>
    <w:p>
      <w:pPr>
        <w:spacing w:line="520" w:lineRule="exact"/>
        <w:ind w:firstLine="627" w:firstLineChars="224"/>
        <w:rPr>
          <w:rFonts w:ascii="宋体" w:hAnsi="宋体" w:cs="宋体"/>
          <w:color w:val="FF0000"/>
          <w:sz w:val="28"/>
          <w:szCs w:val="28"/>
        </w:rPr>
      </w:pPr>
    </w:p>
    <w:p>
      <w:pPr>
        <w:spacing w:line="360" w:lineRule="auto"/>
        <w:ind w:firstLine="627" w:firstLineChars="224"/>
        <w:rPr>
          <w:rFonts w:ascii="宋体" w:hAnsi="宋体" w:cs="宋体"/>
          <w:sz w:val="28"/>
          <w:szCs w:val="28"/>
        </w:rPr>
      </w:pPr>
      <w:r>
        <w:rPr>
          <w:rFonts w:hint="eastAsia" w:ascii="宋体" w:hAnsi="宋体" w:cs="宋体"/>
          <w:color w:val="000000"/>
          <w:sz w:val="28"/>
          <w:szCs w:val="28"/>
        </w:rPr>
        <w:t xml:space="preserve"> 项目经公开招</w:t>
      </w:r>
      <w:r>
        <w:rPr>
          <w:rFonts w:hint="eastAsia" w:ascii="宋体" w:hAnsi="宋体" w:cs="宋体"/>
          <w:sz w:val="28"/>
          <w:szCs w:val="28"/>
        </w:rPr>
        <w:t>标，确定         中标单位，经双方协商，达成以下条款。具体如下：</w:t>
      </w:r>
    </w:p>
    <w:p>
      <w:pPr>
        <w:numPr>
          <w:ilvl w:val="0"/>
          <w:numId w:val="8"/>
        </w:numPr>
        <w:tabs>
          <w:tab w:val="left" w:pos="1440"/>
          <w:tab w:val="clear" w:pos="1800"/>
        </w:tabs>
        <w:spacing w:line="360" w:lineRule="auto"/>
        <w:ind w:left="0" w:firstLine="632" w:firstLineChars="225"/>
        <w:rPr>
          <w:rFonts w:ascii="宋体" w:hAnsi="宋体" w:cs="宋体"/>
          <w:b/>
          <w:sz w:val="28"/>
          <w:szCs w:val="28"/>
        </w:rPr>
      </w:pPr>
      <w:r>
        <w:rPr>
          <w:rFonts w:hint="eastAsia" w:ascii="宋体" w:hAnsi="宋体" w:cs="宋体"/>
          <w:b/>
          <w:sz w:val="28"/>
          <w:szCs w:val="28"/>
        </w:rPr>
        <w:t>采购商品清单及合同价格</w:t>
      </w:r>
    </w:p>
    <w:p>
      <w:pPr>
        <w:spacing w:line="360" w:lineRule="auto"/>
        <w:ind w:firstLine="627" w:firstLineChars="224"/>
        <w:rPr>
          <w:rFonts w:ascii="宋体" w:hAnsi="宋体" w:cs="宋体"/>
          <w:sz w:val="28"/>
          <w:szCs w:val="28"/>
        </w:rPr>
      </w:pPr>
      <w:r>
        <w:rPr>
          <w:rFonts w:hint="eastAsia" w:ascii="宋体" w:hAnsi="宋体" w:cs="宋体"/>
          <w:sz w:val="28"/>
          <w:szCs w:val="28"/>
        </w:rPr>
        <w:t xml:space="preserve">金额单位：元 </w:t>
      </w:r>
    </w:p>
    <w:tbl>
      <w:tblPr>
        <w:tblStyle w:val="22"/>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2700"/>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00" w:type="dxa"/>
            <w:vAlign w:val="center"/>
          </w:tcPr>
          <w:p>
            <w:pPr>
              <w:pStyle w:val="13"/>
              <w:snapToGrid w:val="0"/>
              <w:spacing w:line="360" w:lineRule="auto"/>
              <w:jc w:val="center"/>
              <w:rPr>
                <w:rFonts w:hAnsi="宋体" w:cs="宋体"/>
                <w:sz w:val="28"/>
                <w:szCs w:val="28"/>
              </w:rPr>
            </w:pPr>
            <w:r>
              <w:rPr>
                <w:rFonts w:hint="eastAsia" w:hAnsi="宋体" w:cs="宋体"/>
                <w:sz w:val="28"/>
                <w:szCs w:val="28"/>
              </w:rPr>
              <w:t>使用单位</w:t>
            </w:r>
          </w:p>
        </w:tc>
        <w:tc>
          <w:tcPr>
            <w:tcW w:w="1260" w:type="dxa"/>
            <w:vAlign w:val="center"/>
          </w:tcPr>
          <w:p>
            <w:pPr>
              <w:pStyle w:val="13"/>
              <w:snapToGrid w:val="0"/>
              <w:spacing w:line="360" w:lineRule="auto"/>
              <w:jc w:val="center"/>
              <w:rPr>
                <w:rFonts w:hAnsi="宋体" w:cs="宋体"/>
                <w:sz w:val="28"/>
                <w:szCs w:val="28"/>
              </w:rPr>
            </w:pPr>
            <w:r>
              <w:rPr>
                <w:rFonts w:hint="eastAsia" w:hAnsi="宋体" w:cs="宋体"/>
                <w:sz w:val="28"/>
                <w:szCs w:val="28"/>
              </w:rPr>
              <w:t>商品名称</w:t>
            </w:r>
          </w:p>
        </w:tc>
        <w:tc>
          <w:tcPr>
            <w:tcW w:w="2700" w:type="dxa"/>
            <w:vAlign w:val="center"/>
          </w:tcPr>
          <w:p>
            <w:pPr>
              <w:pStyle w:val="13"/>
              <w:snapToGrid w:val="0"/>
              <w:spacing w:line="360" w:lineRule="auto"/>
              <w:jc w:val="center"/>
              <w:rPr>
                <w:rFonts w:hAnsi="宋体" w:cs="宋体"/>
                <w:sz w:val="28"/>
                <w:szCs w:val="28"/>
              </w:rPr>
            </w:pPr>
            <w:r>
              <w:rPr>
                <w:rFonts w:hint="eastAsia" w:hAnsi="宋体" w:cs="宋体"/>
                <w:sz w:val="28"/>
                <w:szCs w:val="28"/>
              </w:rPr>
              <w:t>配置要求</w:t>
            </w:r>
          </w:p>
        </w:tc>
        <w:tc>
          <w:tcPr>
            <w:tcW w:w="900" w:type="dxa"/>
            <w:vAlign w:val="center"/>
          </w:tcPr>
          <w:p>
            <w:pPr>
              <w:pStyle w:val="13"/>
              <w:snapToGrid w:val="0"/>
              <w:spacing w:line="360" w:lineRule="auto"/>
              <w:jc w:val="center"/>
              <w:rPr>
                <w:rFonts w:hAnsi="宋体" w:cs="宋体"/>
                <w:sz w:val="28"/>
                <w:szCs w:val="28"/>
              </w:rPr>
            </w:pPr>
            <w:r>
              <w:rPr>
                <w:rFonts w:hint="eastAsia" w:hAnsi="宋体" w:cs="宋体"/>
                <w:sz w:val="28"/>
                <w:szCs w:val="28"/>
              </w:rPr>
              <w:t>数量</w:t>
            </w:r>
          </w:p>
        </w:tc>
        <w:tc>
          <w:tcPr>
            <w:tcW w:w="1080" w:type="dxa"/>
            <w:vAlign w:val="center"/>
          </w:tcPr>
          <w:p>
            <w:pPr>
              <w:pStyle w:val="13"/>
              <w:snapToGrid w:val="0"/>
              <w:spacing w:line="360" w:lineRule="auto"/>
              <w:jc w:val="center"/>
              <w:rPr>
                <w:rFonts w:hAnsi="宋体" w:cs="宋体"/>
                <w:sz w:val="28"/>
                <w:szCs w:val="28"/>
              </w:rPr>
            </w:pPr>
            <w:r>
              <w:rPr>
                <w:rFonts w:hint="eastAsia" w:hAnsi="宋体" w:cs="宋体"/>
                <w:sz w:val="28"/>
                <w:szCs w:val="28"/>
              </w:rPr>
              <w:t>单价</w:t>
            </w:r>
          </w:p>
        </w:tc>
        <w:tc>
          <w:tcPr>
            <w:tcW w:w="1080" w:type="dxa"/>
            <w:vAlign w:val="center"/>
          </w:tcPr>
          <w:p>
            <w:pPr>
              <w:pStyle w:val="13"/>
              <w:snapToGrid w:val="0"/>
              <w:spacing w:line="360" w:lineRule="auto"/>
              <w:jc w:val="center"/>
              <w:rPr>
                <w:rFonts w:hAnsi="宋体" w:cs="宋体"/>
                <w:sz w:val="28"/>
                <w:szCs w:val="28"/>
              </w:rPr>
            </w:pPr>
            <w:r>
              <w:rPr>
                <w:rFonts w:hint="eastAsia" w:hAnsi="宋体" w:cs="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0" w:type="dxa"/>
            <w:vAlign w:val="center"/>
          </w:tcPr>
          <w:p>
            <w:pPr>
              <w:pStyle w:val="39"/>
              <w:ind w:firstLine="627" w:firstLineChars="224"/>
              <w:jc w:val="both"/>
              <w:rPr>
                <w:rFonts w:hAnsi="宋体" w:cs="宋体"/>
                <w:snapToGrid/>
                <w:color w:val="auto"/>
                <w:kern w:val="2"/>
                <w:sz w:val="28"/>
                <w:szCs w:val="28"/>
              </w:rPr>
            </w:pPr>
          </w:p>
        </w:tc>
        <w:tc>
          <w:tcPr>
            <w:tcW w:w="1260" w:type="dxa"/>
            <w:vAlign w:val="center"/>
          </w:tcPr>
          <w:p>
            <w:pPr>
              <w:spacing w:line="360" w:lineRule="auto"/>
              <w:ind w:firstLine="627" w:firstLineChars="224"/>
              <w:rPr>
                <w:rFonts w:ascii="宋体" w:hAnsi="宋体" w:cs="宋体"/>
                <w:sz w:val="28"/>
                <w:szCs w:val="28"/>
              </w:rPr>
            </w:pPr>
          </w:p>
        </w:tc>
        <w:tc>
          <w:tcPr>
            <w:tcW w:w="2700" w:type="dxa"/>
            <w:vAlign w:val="center"/>
          </w:tcPr>
          <w:p>
            <w:pPr>
              <w:spacing w:line="360" w:lineRule="auto"/>
              <w:ind w:firstLine="627" w:firstLineChars="224"/>
              <w:rPr>
                <w:rFonts w:ascii="宋体" w:hAnsi="宋体" w:cs="宋体"/>
                <w:sz w:val="28"/>
                <w:szCs w:val="28"/>
              </w:rPr>
            </w:pPr>
          </w:p>
        </w:tc>
        <w:tc>
          <w:tcPr>
            <w:tcW w:w="900" w:type="dxa"/>
            <w:vAlign w:val="center"/>
          </w:tcPr>
          <w:p>
            <w:pPr>
              <w:spacing w:line="360" w:lineRule="auto"/>
              <w:ind w:firstLine="627" w:firstLineChars="224"/>
              <w:rPr>
                <w:rFonts w:ascii="宋体" w:hAnsi="宋体" w:cs="宋体"/>
                <w:sz w:val="28"/>
                <w:szCs w:val="28"/>
              </w:rPr>
            </w:pPr>
          </w:p>
        </w:tc>
        <w:tc>
          <w:tcPr>
            <w:tcW w:w="1080" w:type="dxa"/>
            <w:vAlign w:val="center"/>
          </w:tcPr>
          <w:p>
            <w:pPr>
              <w:spacing w:line="360" w:lineRule="auto"/>
              <w:ind w:firstLine="627" w:firstLineChars="224"/>
              <w:rPr>
                <w:rFonts w:ascii="宋体" w:hAnsi="宋体" w:cs="宋体"/>
                <w:sz w:val="28"/>
                <w:szCs w:val="28"/>
              </w:rPr>
            </w:pPr>
          </w:p>
        </w:tc>
        <w:tc>
          <w:tcPr>
            <w:tcW w:w="1080" w:type="dxa"/>
            <w:vAlign w:val="center"/>
          </w:tcPr>
          <w:p>
            <w:pPr>
              <w:pStyle w:val="39"/>
              <w:ind w:firstLine="627" w:firstLineChars="224"/>
              <w:jc w:val="both"/>
              <w:rPr>
                <w:rFonts w:hAnsi="宋体" w:cs="宋体"/>
                <w:snapToGrid/>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800" w:type="dxa"/>
            <w:vAlign w:val="center"/>
          </w:tcPr>
          <w:p>
            <w:pPr>
              <w:pStyle w:val="39"/>
              <w:ind w:firstLine="627" w:firstLineChars="224"/>
              <w:jc w:val="both"/>
              <w:rPr>
                <w:rFonts w:hAnsi="宋体" w:cs="宋体"/>
                <w:snapToGrid/>
                <w:color w:val="auto"/>
                <w:kern w:val="2"/>
                <w:sz w:val="28"/>
                <w:szCs w:val="28"/>
              </w:rPr>
            </w:pPr>
          </w:p>
        </w:tc>
        <w:tc>
          <w:tcPr>
            <w:tcW w:w="1260" w:type="dxa"/>
            <w:vAlign w:val="center"/>
          </w:tcPr>
          <w:p>
            <w:pPr>
              <w:spacing w:line="360" w:lineRule="auto"/>
              <w:ind w:firstLine="627" w:firstLineChars="224"/>
              <w:rPr>
                <w:rFonts w:ascii="宋体" w:hAnsi="宋体" w:cs="宋体"/>
                <w:sz w:val="28"/>
                <w:szCs w:val="28"/>
              </w:rPr>
            </w:pPr>
          </w:p>
        </w:tc>
        <w:tc>
          <w:tcPr>
            <w:tcW w:w="2700" w:type="dxa"/>
            <w:vAlign w:val="center"/>
          </w:tcPr>
          <w:p>
            <w:pPr>
              <w:spacing w:line="360" w:lineRule="auto"/>
              <w:ind w:firstLine="627" w:firstLineChars="224"/>
              <w:rPr>
                <w:rFonts w:ascii="宋体" w:hAnsi="宋体" w:cs="宋体"/>
                <w:sz w:val="28"/>
                <w:szCs w:val="28"/>
              </w:rPr>
            </w:pPr>
          </w:p>
        </w:tc>
        <w:tc>
          <w:tcPr>
            <w:tcW w:w="900" w:type="dxa"/>
            <w:vAlign w:val="center"/>
          </w:tcPr>
          <w:p>
            <w:pPr>
              <w:spacing w:line="360" w:lineRule="auto"/>
              <w:ind w:firstLine="627" w:firstLineChars="224"/>
              <w:rPr>
                <w:rFonts w:ascii="宋体" w:hAnsi="宋体" w:cs="宋体"/>
                <w:sz w:val="28"/>
                <w:szCs w:val="28"/>
              </w:rPr>
            </w:pPr>
          </w:p>
        </w:tc>
        <w:tc>
          <w:tcPr>
            <w:tcW w:w="1080" w:type="dxa"/>
            <w:vAlign w:val="center"/>
          </w:tcPr>
          <w:p>
            <w:pPr>
              <w:spacing w:line="360" w:lineRule="auto"/>
              <w:ind w:firstLine="627" w:firstLineChars="224"/>
              <w:rPr>
                <w:rFonts w:ascii="宋体" w:hAnsi="宋体" w:cs="宋体"/>
                <w:sz w:val="28"/>
                <w:szCs w:val="28"/>
              </w:rPr>
            </w:pPr>
          </w:p>
        </w:tc>
        <w:tc>
          <w:tcPr>
            <w:tcW w:w="1080" w:type="dxa"/>
            <w:vAlign w:val="center"/>
          </w:tcPr>
          <w:p>
            <w:pPr>
              <w:pStyle w:val="39"/>
              <w:ind w:firstLine="627" w:firstLineChars="224"/>
              <w:jc w:val="both"/>
              <w:rPr>
                <w:rFonts w:hAnsi="宋体" w:cs="宋体"/>
                <w:snapToGrid/>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760" w:type="dxa"/>
            <w:gridSpan w:val="3"/>
          </w:tcPr>
          <w:p>
            <w:pPr>
              <w:pStyle w:val="13"/>
              <w:snapToGrid w:val="0"/>
              <w:spacing w:line="360" w:lineRule="auto"/>
              <w:ind w:firstLine="627" w:firstLineChars="224"/>
              <w:rPr>
                <w:rFonts w:hAnsi="宋体" w:cs="宋体"/>
                <w:sz w:val="28"/>
                <w:szCs w:val="28"/>
              </w:rPr>
            </w:pPr>
            <w:r>
              <w:rPr>
                <w:rFonts w:hint="eastAsia" w:hAnsi="宋体" w:cs="宋体"/>
                <w:sz w:val="28"/>
                <w:szCs w:val="28"/>
              </w:rPr>
              <w:t>合计</w:t>
            </w:r>
          </w:p>
        </w:tc>
        <w:tc>
          <w:tcPr>
            <w:tcW w:w="900" w:type="dxa"/>
          </w:tcPr>
          <w:p>
            <w:pPr>
              <w:pStyle w:val="13"/>
              <w:snapToGrid w:val="0"/>
              <w:spacing w:line="360" w:lineRule="auto"/>
              <w:ind w:firstLine="627" w:firstLineChars="224"/>
              <w:rPr>
                <w:rFonts w:hAnsi="宋体" w:cs="宋体"/>
                <w:sz w:val="28"/>
                <w:szCs w:val="28"/>
              </w:rPr>
            </w:pPr>
          </w:p>
        </w:tc>
        <w:tc>
          <w:tcPr>
            <w:tcW w:w="2160" w:type="dxa"/>
            <w:gridSpan w:val="2"/>
          </w:tcPr>
          <w:p>
            <w:pPr>
              <w:pStyle w:val="39"/>
              <w:ind w:firstLine="627" w:firstLineChars="224"/>
              <w:jc w:val="both"/>
              <w:rPr>
                <w:rFonts w:hAnsi="宋体" w:cs="宋体"/>
                <w:snapToGrid/>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820" w:type="dxa"/>
            <w:gridSpan w:val="6"/>
          </w:tcPr>
          <w:p>
            <w:pPr>
              <w:pStyle w:val="13"/>
              <w:snapToGrid w:val="0"/>
              <w:spacing w:line="360" w:lineRule="auto"/>
              <w:ind w:firstLine="627" w:firstLineChars="224"/>
              <w:rPr>
                <w:rFonts w:hAnsi="宋体" w:cs="宋体"/>
                <w:sz w:val="28"/>
                <w:szCs w:val="28"/>
              </w:rPr>
            </w:pPr>
            <w:r>
              <w:rPr>
                <w:rFonts w:hint="eastAsia" w:hAnsi="宋体" w:cs="宋体"/>
                <w:sz w:val="28"/>
                <w:szCs w:val="28"/>
              </w:rPr>
              <w:t>合同总价：（人民币）                   元整</w:t>
            </w:r>
          </w:p>
        </w:tc>
      </w:tr>
    </w:tbl>
    <w:p>
      <w:pPr>
        <w:pStyle w:val="13"/>
        <w:snapToGrid w:val="0"/>
        <w:spacing w:line="360" w:lineRule="auto"/>
        <w:ind w:firstLine="627" w:firstLineChars="224"/>
        <w:rPr>
          <w:rFonts w:hAnsi="宋体" w:cs="宋体"/>
          <w:sz w:val="28"/>
          <w:szCs w:val="28"/>
        </w:rPr>
      </w:pPr>
      <w:r>
        <w:rPr>
          <w:rFonts w:hint="eastAsia" w:hAnsi="宋体" w:cs="宋体"/>
          <w:sz w:val="28"/>
          <w:szCs w:val="28"/>
        </w:rPr>
        <w:t>注：1、商品型号、数量、配置要求及使用单位地址等详见附件清单；</w:t>
      </w:r>
    </w:p>
    <w:p>
      <w:pPr>
        <w:spacing w:line="360" w:lineRule="auto"/>
        <w:ind w:firstLine="627" w:firstLineChars="224"/>
        <w:rPr>
          <w:rFonts w:ascii="宋体" w:hAnsi="宋体" w:cs="宋体"/>
          <w:sz w:val="28"/>
          <w:szCs w:val="28"/>
        </w:rPr>
      </w:pPr>
      <w:r>
        <w:rPr>
          <w:rFonts w:hint="eastAsia" w:ascii="宋体" w:hAnsi="宋体" w:cs="宋体"/>
          <w:sz w:val="28"/>
          <w:szCs w:val="28"/>
        </w:rPr>
        <w:t xml:space="preserve">    2、以上合同总价包括运抵各使用单位的运费及安装费等。</w:t>
      </w:r>
    </w:p>
    <w:p>
      <w:pPr>
        <w:spacing w:line="360" w:lineRule="auto"/>
        <w:ind w:firstLine="630" w:firstLineChars="224"/>
        <w:rPr>
          <w:rFonts w:ascii="宋体" w:hAnsi="宋体" w:cs="宋体"/>
          <w:b/>
          <w:sz w:val="28"/>
          <w:szCs w:val="28"/>
        </w:rPr>
      </w:pPr>
      <w:r>
        <w:rPr>
          <w:rFonts w:hint="eastAsia" w:ascii="宋体" w:hAnsi="宋体" w:cs="宋体"/>
          <w:b/>
          <w:sz w:val="28"/>
          <w:szCs w:val="28"/>
        </w:rPr>
        <w:t>第二条  质量保证</w:t>
      </w:r>
    </w:p>
    <w:p>
      <w:pPr>
        <w:widowControl/>
        <w:overflowPunct w:val="0"/>
        <w:autoSpaceDE w:val="0"/>
        <w:autoSpaceDN w:val="0"/>
        <w:adjustRightInd w:val="0"/>
        <w:snapToGrid w:val="0"/>
        <w:spacing w:line="360" w:lineRule="auto"/>
        <w:ind w:firstLine="627" w:firstLineChars="224"/>
        <w:textAlignment w:val="baseline"/>
        <w:rPr>
          <w:rFonts w:ascii="宋体" w:hAnsi="宋体" w:cs="宋体"/>
          <w:sz w:val="28"/>
          <w:szCs w:val="28"/>
        </w:rPr>
      </w:pPr>
      <w:r>
        <w:rPr>
          <w:rFonts w:hint="eastAsia" w:ascii="宋体" w:hAnsi="宋体" w:cs="宋体"/>
          <w:sz w:val="28"/>
          <w:szCs w:val="28"/>
        </w:rPr>
        <w:t>乙方保证本合同中所供应的国产商品是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spacing w:line="360" w:lineRule="auto"/>
        <w:ind w:firstLine="630" w:firstLineChars="224"/>
        <w:rPr>
          <w:rFonts w:ascii="宋体" w:hAnsi="宋体" w:cs="宋体"/>
          <w:b/>
          <w:sz w:val="28"/>
          <w:szCs w:val="28"/>
        </w:rPr>
      </w:pPr>
      <w:r>
        <w:rPr>
          <w:rFonts w:hint="eastAsia" w:ascii="宋体" w:hAnsi="宋体" w:cs="宋体"/>
          <w:b/>
          <w:sz w:val="28"/>
          <w:szCs w:val="28"/>
        </w:rPr>
        <w:t>第三条  开发时间、地点</w:t>
      </w:r>
    </w:p>
    <w:p>
      <w:pPr>
        <w:pStyle w:val="13"/>
        <w:snapToGrid w:val="0"/>
        <w:spacing w:line="360" w:lineRule="auto"/>
        <w:ind w:firstLine="627" w:firstLineChars="224"/>
        <w:rPr>
          <w:rFonts w:hAnsi="宋体" w:cs="宋体"/>
          <w:sz w:val="28"/>
          <w:szCs w:val="28"/>
        </w:rPr>
      </w:pPr>
      <w:r>
        <w:rPr>
          <w:rFonts w:hint="eastAsia" w:hAnsi="宋体" w:cs="宋体"/>
          <w:sz w:val="28"/>
          <w:szCs w:val="28"/>
        </w:rPr>
        <w:t>1、本次开发时间及进度安排：</w:t>
      </w:r>
    </w:p>
    <w:p>
      <w:pPr>
        <w:spacing w:line="360" w:lineRule="auto"/>
        <w:ind w:firstLine="627" w:firstLineChars="224"/>
        <w:rPr>
          <w:rFonts w:ascii="宋体" w:hAnsi="宋体" w:cs="宋体"/>
          <w:color w:val="FF0000"/>
          <w:sz w:val="28"/>
          <w:szCs w:val="28"/>
        </w:rPr>
      </w:pPr>
      <w:r>
        <w:rPr>
          <w:rFonts w:hint="eastAsia" w:ascii="宋体" w:hAnsi="宋体" w:cs="宋体"/>
          <w:sz w:val="28"/>
          <w:szCs w:val="28"/>
        </w:rPr>
        <w:t>2、地点：</w:t>
      </w:r>
      <w:r>
        <w:rPr>
          <w:rFonts w:hint="eastAsia" w:ascii="宋体" w:hAnsi="宋体" w:cs="宋体"/>
          <w:color w:val="000000"/>
          <w:sz w:val="28"/>
          <w:szCs w:val="28"/>
        </w:rPr>
        <w:t>甲方指定地点</w:t>
      </w:r>
    </w:p>
    <w:p>
      <w:pPr>
        <w:spacing w:line="360" w:lineRule="auto"/>
        <w:ind w:firstLine="630" w:firstLineChars="224"/>
        <w:rPr>
          <w:rFonts w:ascii="宋体" w:hAnsi="宋体" w:cs="宋体"/>
          <w:b/>
          <w:sz w:val="28"/>
          <w:szCs w:val="28"/>
        </w:rPr>
      </w:pPr>
      <w:r>
        <w:rPr>
          <w:rFonts w:hint="eastAsia" w:ascii="宋体" w:hAnsi="宋体" w:cs="宋体"/>
          <w:b/>
          <w:sz w:val="28"/>
          <w:szCs w:val="28"/>
        </w:rPr>
        <w:t>第四条  供货要求</w:t>
      </w:r>
    </w:p>
    <w:p>
      <w:pPr>
        <w:autoSpaceDE w:val="0"/>
        <w:autoSpaceDN w:val="0"/>
        <w:adjustRightInd w:val="0"/>
        <w:spacing w:line="360" w:lineRule="auto"/>
        <w:ind w:firstLine="554" w:firstLineChars="198"/>
        <w:rPr>
          <w:rFonts w:ascii="宋体" w:hAnsi="宋体" w:cs="宋体"/>
          <w:sz w:val="28"/>
          <w:szCs w:val="28"/>
        </w:rPr>
      </w:pPr>
      <w:r>
        <w:rPr>
          <w:rFonts w:hint="eastAsia" w:ascii="宋体" w:hAnsi="宋体" w:cs="宋体"/>
          <w:sz w:val="28"/>
          <w:szCs w:val="28"/>
        </w:rPr>
        <w:t>具体条款详见合同附件。</w:t>
      </w:r>
    </w:p>
    <w:p>
      <w:pPr>
        <w:spacing w:line="360" w:lineRule="auto"/>
        <w:ind w:firstLine="630" w:firstLineChars="224"/>
        <w:rPr>
          <w:rFonts w:ascii="宋体" w:hAnsi="宋体" w:cs="宋体"/>
          <w:b/>
          <w:sz w:val="28"/>
          <w:szCs w:val="28"/>
        </w:rPr>
      </w:pPr>
      <w:r>
        <w:rPr>
          <w:rFonts w:hint="eastAsia" w:ascii="宋体" w:hAnsi="宋体" w:cs="宋体"/>
          <w:b/>
          <w:sz w:val="28"/>
          <w:szCs w:val="28"/>
        </w:rPr>
        <w:t>第五条  履约保证金</w:t>
      </w:r>
    </w:p>
    <w:p>
      <w:pPr>
        <w:widowControl/>
        <w:snapToGrid w:val="0"/>
        <w:spacing w:line="360" w:lineRule="auto"/>
        <w:ind w:firstLine="627" w:firstLineChars="224"/>
        <w:rPr>
          <w:rFonts w:ascii="宋体" w:hAnsi="宋体" w:cs="宋体"/>
          <w:sz w:val="28"/>
          <w:szCs w:val="28"/>
        </w:rPr>
      </w:pPr>
      <w:r>
        <w:rPr>
          <w:rFonts w:hint="eastAsia" w:ascii="宋体" w:hAnsi="宋体" w:cs="宋体"/>
          <w:sz w:val="28"/>
          <w:szCs w:val="28"/>
        </w:rPr>
        <w:t>签订合同时支付合同价</w:t>
      </w:r>
      <w:r>
        <w:rPr>
          <w:rFonts w:hint="eastAsia" w:ascii="宋体" w:hAnsi="宋体" w:cs="宋体"/>
          <w:sz w:val="28"/>
          <w:szCs w:val="28"/>
          <w:u w:val="single"/>
        </w:rPr>
        <w:t xml:space="preserve">   </w:t>
      </w:r>
      <w:r>
        <w:rPr>
          <w:rFonts w:hint="eastAsia" w:ascii="宋体" w:hAnsi="宋体" w:cs="宋体"/>
          <w:sz w:val="28"/>
          <w:szCs w:val="28"/>
        </w:rPr>
        <w:t>%的履约保证金。</w:t>
      </w:r>
    </w:p>
    <w:p>
      <w:pPr>
        <w:widowControl/>
        <w:snapToGrid w:val="0"/>
        <w:spacing w:line="360" w:lineRule="auto"/>
        <w:ind w:firstLine="627" w:firstLineChars="224"/>
        <w:rPr>
          <w:rFonts w:ascii="宋体" w:hAnsi="宋体" w:cs="宋体"/>
          <w:sz w:val="28"/>
          <w:szCs w:val="28"/>
        </w:rPr>
      </w:pPr>
      <w:r>
        <w:rPr>
          <w:rFonts w:hint="eastAsia" w:ascii="宋体" w:hAnsi="宋体" w:cs="宋体"/>
          <w:sz w:val="28"/>
          <w:szCs w:val="28"/>
        </w:rPr>
        <w:t>合同履行完毕后无息返还。</w:t>
      </w:r>
    </w:p>
    <w:p>
      <w:pPr>
        <w:spacing w:line="360" w:lineRule="auto"/>
        <w:ind w:firstLine="630" w:firstLineChars="224"/>
        <w:rPr>
          <w:rFonts w:ascii="宋体" w:hAnsi="宋体" w:cs="宋体"/>
          <w:b/>
          <w:sz w:val="28"/>
          <w:szCs w:val="28"/>
        </w:rPr>
      </w:pPr>
      <w:r>
        <w:rPr>
          <w:rFonts w:hint="eastAsia" w:ascii="宋体" w:hAnsi="宋体" w:cs="宋体"/>
          <w:b/>
          <w:sz w:val="28"/>
          <w:szCs w:val="28"/>
        </w:rPr>
        <w:t>第六条  货款的支付</w:t>
      </w:r>
    </w:p>
    <w:p>
      <w:pPr>
        <w:spacing w:line="360" w:lineRule="auto"/>
        <w:ind w:firstLine="700" w:firstLineChars="250"/>
        <w:rPr>
          <w:rFonts w:ascii="宋体" w:hAnsi="宋体" w:cs="宋体"/>
          <w:sz w:val="28"/>
          <w:szCs w:val="28"/>
        </w:rPr>
      </w:pPr>
      <w:r>
        <w:rPr>
          <w:rFonts w:hint="eastAsia" w:ascii="宋体" w:hAnsi="宋体" w:cs="宋体"/>
          <w:sz w:val="28"/>
          <w:szCs w:val="28"/>
        </w:rPr>
        <w:t>双方自行约定。</w:t>
      </w:r>
    </w:p>
    <w:p>
      <w:pPr>
        <w:spacing w:line="360" w:lineRule="auto"/>
        <w:ind w:firstLine="630" w:firstLineChars="224"/>
        <w:rPr>
          <w:rFonts w:ascii="宋体" w:hAnsi="宋体" w:cs="宋体"/>
          <w:b/>
          <w:sz w:val="28"/>
          <w:szCs w:val="28"/>
        </w:rPr>
      </w:pPr>
      <w:r>
        <w:rPr>
          <w:rFonts w:hint="eastAsia" w:ascii="宋体" w:hAnsi="宋体" w:cs="宋体"/>
          <w:b/>
          <w:sz w:val="28"/>
          <w:szCs w:val="28"/>
        </w:rPr>
        <w:t>第七条  违约责任</w:t>
      </w:r>
    </w:p>
    <w:p>
      <w:pPr>
        <w:widowControl/>
        <w:snapToGrid w:val="0"/>
        <w:spacing w:line="360" w:lineRule="auto"/>
        <w:ind w:firstLine="627" w:firstLineChars="224"/>
        <w:rPr>
          <w:rFonts w:ascii="宋体" w:hAnsi="宋体" w:cs="宋体"/>
          <w:sz w:val="28"/>
          <w:szCs w:val="28"/>
        </w:rPr>
      </w:pPr>
      <w:r>
        <w:rPr>
          <w:rFonts w:hint="eastAsia" w:ascii="宋体" w:hAnsi="宋体" w:cs="宋体"/>
          <w:sz w:val="28"/>
          <w:szCs w:val="28"/>
        </w:rPr>
        <w:t xml:space="preserve"> 1、乙方逾期履行合同的，自逾期之日起，向甲方每日偿付合同总价万分之二的滞纳金；乙方逾期</w:t>
      </w:r>
      <w:r>
        <w:rPr>
          <w:rFonts w:hint="eastAsia" w:ascii="宋体" w:hAnsi="宋体" w:cs="宋体"/>
          <w:sz w:val="28"/>
          <w:szCs w:val="28"/>
          <w:u w:val="single"/>
        </w:rPr>
        <w:t xml:space="preserve">   </w:t>
      </w:r>
      <w:r>
        <w:rPr>
          <w:rFonts w:hint="eastAsia" w:ascii="宋体" w:hAnsi="宋体" w:cs="宋体"/>
          <w:sz w:val="28"/>
          <w:szCs w:val="28"/>
        </w:rPr>
        <w:t>日不能交货的，应向甲方支付合同总价百分之五的违约金。</w:t>
      </w:r>
    </w:p>
    <w:p>
      <w:pPr>
        <w:widowControl/>
        <w:snapToGrid w:val="0"/>
        <w:spacing w:line="360" w:lineRule="auto"/>
        <w:ind w:firstLine="627" w:firstLineChars="224"/>
        <w:rPr>
          <w:rFonts w:ascii="宋体" w:hAnsi="宋体" w:cs="宋体"/>
          <w:sz w:val="28"/>
          <w:szCs w:val="28"/>
        </w:rPr>
      </w:pPr>
      <w:r>
        <w:rPr>
          <w:rFonts w:hint="eastAsia" w:ascii="宋体" w:hAnsi="宋体" w:cs="宋体"/>
          <w:sz w:val="28"/>
          <w:szCs w:val="28"/>
        </w:rPr>
        <w:t>2、甲方逾期支付货款的，应向乙方每日偿付合同总价万分之五的滞纳金。甲方无正当理由拒收货物、拒付货款的，应向乙方偿付合同总价百分之五的违约金。</w:t>
      </w:r>
    </w:p>
    <w:p>
      <w:pPr>
        <w:spacing w:line="360" w:lineRule="auto"/>
        <w:ind w:firstLine="630" w:firstLineChars="224"/>
        <w:rPr>
          <w:rFonts w:ascii="宋体" w:hAnsi="宋体" w:cs="宋体"/>
          <w:b/>
          <w:sz w:val="28"/>
          <w:szCs w:val="28"/>
        </w:rPr>
      </w:pPr>
      <w:r>
        <w:rPr>
          <w:rFonts w:hint="eastAsia" w:ascii="宋体" w:hAnsi="宋体" w:cs="宋体"/>
          <w:b/>
          <w:sz w:val="28"/>
          <w:szCs w:val="28"/>
        </w:rPr>
        <w:t>第八条  争议的解决</w:t>
      </w:r>
    </w:p>
    <w:p>
      <w:pPr>
        <w:spacing w:line="360" w:lineRule="auto"/>
        <w:ind w:firstLine="627" w:firstLineChars="224"/>
        <w:rPr>
          <w:rFonts w:ascii="宋体" w:hAnsi="宋体" w:cs="宋体"/>
          <w:sz w:val="28"/>
          <w:szCs w:val="28"/>
        </w:rPr>
      </w:pPr>
      <w:r>
        <w:rPr>
          <w:rFonts w:hint="eastAsia" w:ascii="宋体" w:hAnsi="宋体" w:cs="宋体"/>
          <w:sz w:val="28"/>
          <w:szCs w:val="28"/>
        </w:rPr>
        <w:t>本合同为政府采购之合同，本合同中所指甲方享有与签证方同等权力，在发生所供商品的质量、售后服务等问题时，甲方有权直接向乙方索赔，签订必要的书面处理协议。如协商不成，任何一方有权在合同签约地选择仲裁或诉讼的途径解决。</w:t>
      </w:r>
    </w:p>
    <w:p>
      <w:pPr>
        <w:spacing w:line="360" w:lineRule="auto"/>
        <w:ind w:firstLine="630" w:firstLineChars="224"/>
        <w:rPr>
          <w:rFonts w:ascii="宋体" w:hAnsi="宋体" w:cs="宋体"/>
          <w:b/>
          <w:sz w:val="28"/>
          <w:szCs w:val="28"/>
        </w:rPr>
      </w:pPr>
      <w:r>
        <w:rPr>
          <w:rFonts w:hint="eastAsia" w:ascii="宋体" w:hAnsi="宋体" w:cs="宋体"/>
          <w:b/>
          <w:sz w:val="28"/>
          <w:szCs w:val="28"/>
        </w:rPr>
        <w:t>第九条  合同的生效</w:t>
      </w:r>
    </w:p>
    <w:p>
      <w:pPr>
        <w:spacing w:line="360" w:lineRule="auto"/>
        <w:ind w:firstLine="627" w:firstLineChars="224"/>
        <w:rPr>
          <w:rFonts w:ascii="宋体" w:hAnsi="宋体" w:cs="宋体"/>
          <w:sz w:val="28"/>
          <w:szCs w:val="28"/>
        </w:rPr>
      </w:pPr>
      <w:r>
        <w:rPr>
          <w:rFonts w:hint="eastAsia" w:ascii="宋体" w:hAnsi="宋体" w:cs="宋体"/>
          <w:sz w:val="28"/>
          <w:szCs w:val="28"/>
        </w:rPr>
        <w:t>1、本合同经甲方、乙方法定代表人或其委托人签字并加盖双方公章后生效。</w:t>
      </w:r>
    </w:p>
    <w:p>
      <w:pPr>
        <w:spacing w:line="360" w:lineRule="auto"/>
        <w:ind w:firstLine="627" w:firstLineChars="224"/>
        <w:rPr>
          <w:rFonts w:ascii="宋体" w:hAnsi="宋体" w:cs="宋体"/>
          <w:sz w:val="28"/>
          <w:szCs w:val="28"/>
        </w:rPr>
      </w:pPr>
      <w:r>
        <w:rPr>
          <w:rFonts w:hint="eastAsia" w:ascii="宋体" w:hAnsi="宋体" w:cs="宋体"/>
          <w:sz w:val="28"/>
          <w:szCs w:val="28"/>
        </w:rPr>
        <w:t>2、本合同一式肆份，甲方执贰份，乙方执贰份。</w:t>
      </w:r>
    </w:p>
    <w:p>
      <w:pPr>
        <w:spacing w:line="360" w:lineRule="auto"/>
        <w:ind w:firstLine="627" w:firstLineChars="224"/>
        <w:rPr>
          <w:rFonts w:ascii="宋体" w:hAnsi="宋体" w:cs="宋体"/>
          <w:sz w:val="28"/>
          <w:szCs w:val="28"/>
        </w:rPr>
      </w:pPr>
      <w:r>
        <w:rPr>
          <w:rFonts w:hint="eastAsia" w:ascii="宋体" w:hAnsi="宋体" w:cs="宋体"/>
          <w:sz w:val="28"/>
          <w:szCs w:val="28"/>
        </w:rPr>
        <w:t>3、相关招标文件、投标文件与本合同具有同等法律效力。</w:t>
      </w:r>
    </w:p>
    <w:p>
      <w:pPr>
        <w:spacing w:line="360" w:lineRule="auto"/>
        <w:ind w:firstLine="627" w:firstLineChars="224"/>
        <w:rPr>
          <w:rFonts w:ascii="宋体" w:hAnsi="宋体" w:cs="宋体"/>
          <w:sz w:val="28"/>
          <w:szCs w:val="28"/>
        </w:rPr>
      </w:pPr>
      <w:r>
        <w:rPr>
          <w:rFonts w:hint="eastAsia" w:ascii="宋体" w:hAnsi="宋体" w:cs="宋体"/>
          <w:sz w:val="28"/>
          <w:szCs w:val="28"/>
        </w:rPr>
        <w:t>甲  方（盖章）：                乙  方（盖章）：</w:t>
      </w:r>
    </w:p>
    <w:p>
      <w:pPr>
        <w:spacing w:line="360" w:lineRule="auto"/>
        <w:ind w:firstLine="627" w:firstLineChars="224"/>
        <w:rPr>
          <w:rFonts w:ascii="宋体" w:hAnsi="宋体" w:cs="宋体"/>
          <w:sz w:val="28"/>
          <w:szCs w:val="28"/>
        </w:rPr>
      </w:pPr>
      <w:r>
        <w:rPr>
          <w:rFonts w:hint="eastAsia" w:ascii="宋体" w:hAnsi="宋体" w:cs="宋体"/>
          <w:sz w:val="28"/>
          <w:szCs w:val="28"/>
        </w:rPr>
        <w:t>法定代表人或受委托人           法定代表人或受委托人</w:t>
      </w:r>
    </w:p>
    <w:p>
      <w:pPr>
        <w:spacing w:line="360" w:lineRule="auto"/>
        <w:ind w:firstLine="627" w:firstLineChars="224"/>
        <w:rPr>
          <w:rFonts w:ascii="宋体" w:hAnsi="宋体" w:cs="宋体"/>
          <w:sz w:val="28"/>
          <w:szCs w:val="28"/>
        </w:rPr>
      </w:pPr>
      <w:r>
        <w:rPr>
          <w:rFonts w:hint="eastAsia" w:ascii="宋体" w:hAnsi="宋体" w:cs="宋体"/>
          <w:sz w:val="28"/>
          <w:szCs w:val="28"/>
        </w:rPr>
        <w:t>（签字）：                     （签字）：</w:t>
      </w:r>
    </w:p>
    <w:p>
      <w:pPr>
        <w:spacing w:line="360" w:lineRule="auto"/>
        <w:ind w:firstLine="627" w:firstLineChars="224"/>
        <w:rPr>
          <w:rFonts w:ascii="宋体" w:hAnsi="宋体" w:cs="宋体"/>
          <w:sz w:val="28"/>
          <w:szCs w:val="28"/>
        </w:rPr>
      </w:pPr>
      <w:r>
        <w:rPr>
          <w:rFonts w:hint="eastAsia" w:ascii="宋体" w:hAnsi="宋体" w:cs="宋体"/>
          <w:sz w:val="28"/>
          <w:szCs w:val="28"/>
        </w:rPr>
        <w:t xml:space="preserve">地  址：                       地 址： </w:t>
      </w:r>
    </w:p>
    <w:p>
      <w:pPr>
        <w:spacing w:line="360" w:lineRule="auto"/>
        <w:ind w:firstLine="627" w:firstLineChars="224"/>
        <w:rPr>
          <w:rFonts w:ascii="宋体" w:hAnsi="宋体" w:cs="宋体"/>
          <w:sz w:val="28"/>
          <w:szCs w:val="28"/>
        </w:rPr>
      </w:pPr>
      <w:r>
        <w:rPr>
          <w:rFonts w:hint="eastAsia" w:ascii="宋体" w:hAnsi="宋体" w:cs="宋体"/>
          <w:sz w:val="28"/>
          <w:szCs w:val="28"/>
        </w:rPr>
        <w:t xml:space="preserve">邮  编：                       邮  编： </w:t>
      </w:r>
    </w:p>
    <w:p>
      <w:pPr>
        <w:spacing w:line="360" w:lineRule="auto"/>
        <w:ind w:firstLine="627" w:firstLineChars="224"/>
        <w:rPr>
          <w:rFonts w:ascii="宋体" w:hAnsi="宋体" w:cs="宋体"/>
          <w:sz w:val="28"/>
          <w:szCs w:val="28"/>
        </w:rPr>
      </w:pPr>
      <w:r>
        <w:rPr>
          <w:rFonts w:hint="eastAsia" w:ascii="宋体" w:hAnsi="宋体" w:cs="宋体"/>
          <w:sz w:val="28"/>
          <w:szCs w:val="28"/>
        </w:rPr>
        <w:t xml:space="preserve">电  话：                       电  话： </w:t>
      </w:r>
    </w:p>
    <w:p>
      <w:pPr>
        <w:spacing w:line="360" w:lineRule="auto"/>
        <w:ind w:firstLine="627" w:firstLineChars="224"/>
        <w:rPr>
          <w:rFonts w:ascii="宋体" w:hAnsi="宋体" w:cs="宋体"/>
          <w:sz w:val="28"/>
          <w:szCs w:val="28"/>
        </w:rPr>
      </w:pPr>
      <w:r>
        <w:rPr>
          <w:rFonts w:hint="eastAsia" w:ascii="宋体" w:hAnsi="宋体" w:cs="宋体"/>
          <w:sz w:val="28"/>
          <w:szCs w:val="28"/>
        </w:rPr>
        <w:t xml:space="preserve">传  真：                       传  真： </w:t>
      </w:r>
    </w:p>
    <w:p>
      <w:pPr>
        <w:spacing w:line="360" w:lineRule="auto"/>
        <w:ind w:firstLine="627" w:firstLineChars="224"/>
        <w:rPr>
          <w:rFonts w:ascii="宋体" w:hAnsi="宋体" w:cs="宋体"/>
          <w:sz w:val="28"/>
          <w:szCs w:val="28"/>
        </w:rPr>
      </w:pPr>
      <w:r>
        <w:rPr>
          <w:rFonts w:hint="eastAsia" w:ascii="宋体" w:hAnsi="宋体" w:cs="宋体"/>
          <w:sz w:val="28"/>
          <w:szCs w:val="28"/>
        </w:rPr>
        <w:t>开户银行：                     开户银行：</w:t>
      </w:r>
    </w:p>
    <w:p>
      <w:pPr>
        <w:spacing w:line="360" w:lineRule="auto"/>
        <w:ind w:firstLine="627" w:firstLineChars="224"/>
        <w:rPr>
          <w:rFonts w:ascii="宋体" w:hAnsi="宋体" w:cs="宋体"/>
          <w:sz w:val="28"/>
          <w:szCs w:val="28"/>
        </w:rPr>
      </w:pPr>
      <w:r>
        <w:rPr>
          <w:rFonts w:hint="eastAsia" w:ascii="宋体" w:hAnsi="宋体" w:cs="宋体"/>
          <w:sz w:val="28"/>
          <w:szCs w:val="28"/>
        </w:rPr>
        <w:t>帐  号：                       帐  号：</w:t>
      </w:r>
    </w:p>
    <w:p>
      <w:pPr>
        <w:spacing w:line="360" w:lineRule="auto"/>
        <w:ind w:left="92" w:hanging="92" w:hangingChars="33"/>
        <w:rPr>
          <w:rFonts w:ascii="宋体" w:hAnsi="宋体" w:cs="宋体"/>
          <w:sz w:val="28"/>
          <w:szCs w:val="28"/>
        </w:rPr>
      </w:pPr>
      <w:r>
        <w:rPr>
          <w:rFonts w:hint="eastAsia" w:ascii="宋体" w:hAnsi="宋体" w:cs="宋体"/>
          <w:sz w:val="28"/>
          <w:szCs w:val="28"/>
        </w:rPr>
        <w:t>签约时间：  年   月   日</w:t>
      </w:r>
    </w:p>
    <w:p>
      <w:pPr>
        <w:spacing w:line="360" w:lineRule="auto"/>
        <w:rPr>
          <w:rFonts w:ascii="宋体" w:hAnsi="宋体" w:cs="宋体"/>
          <w:sz w:val="28"/>
          <w:szCs w:val="28"/>
        </w:rPr>
      </w:pPr>
      <w:r>
        <w:rPr>
          <w:rFonts w:hint="eastAsia" w:ascii="宋体" w:hAnsi="宋体" w:cs="宋体"/>
          <w:sz w:val="28"/>
          <w:szCs w:val="28"/>
        </w:rPr>
        <w:t>签约地点：</w:t>
      </w:r>
    </w:p>
    <w:bookmarkEnd w:id="68"/>
    <w:p>
      <w:pPr>
        <w:pStyle w:val="10"/>
        <w:tabs>
          <w:tab w:val="left" w:pos="0"/>
        </w:tabs>
        <w:spacing w:line="360" w:lineRule="auto"/>
        <w:ind w:left="0" w:leftChars="0" w:firstLine="0" w:firstLineChars="0"/>
        <w:jc w:val="center"/>
        <w:outlineLvl w:val="0"/>
        <w:rPr>
          <w:rFonts w:ascii="宋体" w:hAnsi="宋体"/>
          <w:b/>
          <w:sz w:val="36"/>
        </w:rPr>
      </w:pPr>
      <w:bookmarkStart w:id="69" w:name="_Toc519111276"/>
      <w:r>
        <w:rPr>
          <w:rFonts w:hint="eastAsia" w:ascii="宋体" w:hAnsi="宋体"/>
          <w:b/>
          <w:sz w:val="36"/>
        </w:rPr>
        <w:br w:type="page"/>
      </w:r>
      <w:r>
        <w:rPr>
          <w:rFonts w:hint="eastAsia" w:ascii="宋体" w:hAnsi="宋体"/>
          <w:b/>
          <w:sz w:val="36"/>
        </w:rPr>
        <w:t>第六部分  投标文件格式</w:t>
      </w:r>
      <w:bookmarkEnd w:id="69"/>
    </w:p>
    <w:p>
      <w:pPr>
        <w:pStyle w:val="11"/>
        <w:ind w:left="1143" w:hanging="723"/>
        <w:jc w:val="center"/>
        <w:rPr>
          <w:rFonts w:ascii="宋体" w:hAnsi="宋体"/>
          <w:b/>
          <w:sz w:val="36"/>
        </w:rPr>
      </w:pPr>
    </w:p>
    <w:p>
      <w:bookmarkStart w:id="70" w:name="EBa6563f599c41462c9a1a5775fbb6dec3"/>
    </w:p>
    <w:p>
      <w:pPr>
        <w:pStyle w:val="40"/>
        <w:spacing w:line="360" w:lineRule="auto"/>
        <w:rPr>
          <w:rFonts w:ascii="宋体" w:hAnsi="宋体"/>
          <w:b/>
          <w:color w:val="000000"/>
          <w:sz w:val="24"/>
        </w:rPr>
      </w:pPr>
    </w:p>
    <w:p>
      <w:pPr>
        <w:pStyle w:val="40"/>
        <w:spacing w:line="360" w:lineRule="auto"/>
        <w:jc w:val="center"/>
        <w:rPr>
          <w:rFonts w:ascii="宋体" w:hAnsi="宋体"/>
          <w:color w:val="000000"/>
          <w:sz w:val="24"/>
        </w:rPr>
      </w:pPr>
    </w:p>
    <w:p>
      <w:pPr>
        <w:pStyle w:val="40"/>
        <w:spacing w:line="360" w:lineRule="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（项目名称）</w:t>
      </w:r>
    </w:p>
    <w:p>
      <w:pPr>
        <w:pStyle w:val="40"/>
        <w:spacing w:line="360" w:lineRule="auto"/>
        <w:ind w:firstLine="2240" w:firstLineChars="8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（项目编号）</w:t>
      </w:r>
    </w:p>
    <w:p>
      <w:pPr>
        <w:pStyle w:val="40"/>
        <w:spacing w:line="360" w:lineRule="auto"/>
        <w:jc w:val="center"/>
        <w:rPr>
          <w:rFonts w:ascii="宋体" w:hAnsi="宋体"/>
          <w:color w:val="000000"/>
          <w:sz w:val="28"/>
          <w:szCs w:val="28"/>
        </w:rPr>
      </w:pPr>
    </w:p>
    <w:p>
      <w:pPr>
        <w:pStyle w:val="40"/>
        <w:spacing w:line="360" w:lineRule="auto"/>
        <w:jc w:val="center"/>
        <w:rPr>
          <w:rFonts w:ascii="宋体" w:hAnsi="宋体"/>
          <w:color w:val="000000"/>
          <w:sz w:val="24"/>
        </w:rPr>
      </w:pPr>
    </w:p>
    <w:p>
      <w:pPr>
        <w:pStyle w:val="40"/>
        <w:spacing w:line="360" w:lineRule="auto"/>
        <w:jc w:val="center"/>
        <w:rPr>
          <w:rFonts w:ascii="宋体" w:hAnsi="宋体"/>
          <w:color w:val="000000"/>
          <w:sz w:val="24"/>
        </w:rPr>
      </w:pPr>
    </w:p>
    <w:p>
      <w:pPr>
        <w:pStyle w:val="40"/>
        <w:spacing w:line="360" w:lineRule="auto"/>
        <w:jc w:val="center"/>
        <w:rPr>
          <w:rFonts w:eastAsia="黑体"/>
          <w:b/>
          <w:sz w:val="72"/>
          <w:szCs w:val="72"/>
        </w:rPr>
      </w:pPr>
      <w:r>
        <w:rPr>
          <w:rFonts w:hint="eastAsia" w:eastAsia="黑体"/>
          <w:b/>
          <w:sz w:val="72"/>
          <w:szCs w:val="72"/>
        </w:rPr>
        <w:t>投标文件</w:t>
      </w:r>
    </w:p>
    <w:p>
      <w:pPr>
        <w:pStyle w:val="40"/>
        <w:spacing w:line="360" w:lineRule="auto"/>
        <w:jc w:val="center"/>
        <w:rPr>
          <w:rFonts w:ascii="宋体" w:hAnsi="宋体"/>
          <w:color w:val="000000"/>
          <w:sz w:val="24"/>
        </w:rPr>
      </w:pPr>
    </w:p>
    <w:p>
      <w:pPr>
        <w:pStyle w:val="40"/>
        <w:spacing w:line="360" w:lineRule="auto"/>
        <w:jc w:val="center"/>
        <w:rPr>
          <w:rFonts w:ascii="宋体" w:hAnsi="宋体"/>
          <w:color w:val="000000"/>
          <w:sz w:val="24"/>
        </w:rPr>
      </w:pPr>
    </w:p>
    <w:p>
      <w:pPr>
        <w:pStyle w:val="40"/>
        <w:spacing w:line="360" w:lineRule="auto"/>
        <w:jc w:val="center"/>
        <w:rPr>
          <w:rFonts w:ascii="宋体" w:hAnsi="宋体"/>
          <w:b/>
          <w:color w:val="000000"/>
          <w:sz w:val="24"/>
        </w:rPr>
      </w:pPr>
    </w:p>
    <w:p>
      <w:pPr>
        <w:pStyle w:val="40"/>
        <w:spacing w:line="360" w:lineRule="auto"/>
        <w:jc w:val="center"/>
        <w:rPr>
          <w:rFonts w:ascii="宋体" w:hAnsi="宋体"/>
          <w:b/>
          <w:color w:val="000000"/>
          <w:sz w:val="24"/>
        </w:rPr>
      </w:pPr>
    </w:p>
    <w:p>
      <w:pPr>
        <w:pStyle w:val="40"/>
        <w:spacing w:line="360" w:lineRule="auto"/>
        <w:jc w:val="center"/>
        <w:rPr>
          <w:rFonts w:ascii="宋体" w:hAnsi="宋体"/>
          <w:b/>
          <w:color w:val="000000"/>
          <w:sz w:val="24"/>
        </w:rPr>
      </w:pPr>
    </w:p>
    <w:p>
      <w:pPr>
        <w:pStyle w:val="40"/>
        <w:spacing w:line="360" w:lineRule="auto"/>
        <w:jc w:val="center"/>
        <w:rPr>
          <w:rFonts w:ascii="宋体" w:hAnsi="宋体"/>
          <w:b/>
          <w:color w:val="000000"/>
          <w:sz w:val="24"/>
        </w:rPr>
      </w:pPr>
    </w:p>
    <w:p>
      <w:pPr>
        <w:pStyle w:val="40"/>
        <w:spacing w:line="360" w:lineRule="auto"/>
        <w:jc w:val="center"/>
        <w:rPr>
          <w:rFonts w:ascii="宋体" w:hAnsi="宋体"/>
          <w:b/>
          <w:color w:val="000000"/>
          <w:sz w:val="24"/>
        </w:rPr>
      </w:pPr>
    </w:p>
    <w:p>
      <w:pPr>
        <w:pStyle w:val="40"/>
        <w:spacing w:line="360" w:lineRule="auto"/>
        <w:jc w:val="center"/>
        <w:rPr>
          <w:rFonts w:ascii="宋体" w:hAnsi="宋体"/>
          <w:b/>
          <w:color w:val="000000"/>
          <w:sz w:val="24"/>
        </w:rPr>
      </w:pPr>
    </w:p>
    <w:p>
      <w:pPr>
        <w:pStyle w:val="40"/>
        <w:spacing w:line="360" w:lineRule="auto"/>
        <w:jc w:val="center"/>
        <w:rPr>
          <w:rFonts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 xml:space="preserve"> （公章）</w:t>
      </w:r>
    </w:p>
    <w:p>
      <w:pPr>
        <w:pStyle w:val="40"/>
        <w:spacing w:line="360" w:lineRule="auto"/>
        <w:rPr>
          <w:rFonts w:ascii="宋体" w:hAnsi="宋体"/>
          <w:color w:val="000000"/>
          <w:sz w:val="28"/>
          <w:szCs w:val="28"/>
        </w:rPr>
      </w:pPr>
      <w:r>
        <w:rPr>
          <w:rFonts w:hint="eastAsia" w:ascii="宋体" w:hAnsi="宋体"/>
          <w:color w:val="000000"/>
          <w:sz w:val="28"/>
          <w:szCs w:val="28"/>
        </w:rPr>
        <w:t>法定代表人或其授权委托人：</w:t>
      </w:r>
      <w:r>
        <w:rPr>
          <w:rFonts w:hint="eastAsia" w:ascii="宋体" w:hAnsi="宋体"/>
          <w:b/>
          <w:bCs/>
          <w:color w:val="000000"/>
          <w:sz w:val="28"/>
          <w:szCs w:val="28"/>
          <w:u w:val="single"/>
        </w:rPr>
        <w:t xml:space="preserve">                  </w:t>
      </w:r>
      <w:r>
        <w:rPr>
          <w:rFonts w:hint="eastAsia" w:ascii="宋体" w:hAnsi="宋体"/>
          <w:color w:val="000000"/>
          <w:sz w:val="28"/>
          <w:szCs w:val="28"/>
        </w:rPr>
        <w:t xml:space="preserve"> （签字或盖章）</w:t>
      </w:r>
    </w:p>
    <w:p>
      <w:pPr>
        <w:pStyle w:val="40"/>
        <w:spacing w:line="360" w:lineRule="auto"/>
        <w:jc w:val="center"/>
        <w:rPr>
          <w:rFonts w:ascii="宋体" w:hAnsi="宋体"/>
          <w:color w:val="000000"/>
          <w:sz w:val="28"/>
          <w:szCs w:val="28"/>
          <w:u w:val="single"/>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（年/月/日）</w:t>
      </w:r>
    </w:p>
    <w:p>
      <w:pPr>
        <w:pStyle w:val="40"/>
        <w:spacing w:line="360" w:lineRule="auto"/>
        <w:jc w:val="center"/>
        <w:rPr>
          <w:rFonts w:ascii="宋体" w:hAnsi="宋体"/>
          <w:color w:val="000000"/>
          <w:sz w:val="28"/>
          <w:szCs w:val="28"/>
        </w:rPr>
      </w:pPr>
    </w:p>
    <w:p>
      <w:pPr>
        <w:pStyle w:val="41"/>
        <w:tabs>
          <w:tab w:val="left" w:pos="0"/>
        </w:tabs>
        <w:spacing w:line="360" w:lineRule="auto"/>
        <w:ind w:left="0" w:leftChars="0" w:firstLine="0" w:firstLineChars="0"/>
        <w:rPr>
          <w:rFonts w:eastAsia="黑体"/>
          <w:b/>
          <w:sz w:val="36"/>
        </w:rPr>
      </w:pPr>
    </w:p>
    <w:p>
      <w:pPr>
        <w:pStyle w:val="33"/>
        <w:adjustRightInd w:val="0"/>
        <w:snapToGrid w:val="0"/>
        <w:spacing w:line="500" w:lineRule="exact"/>
        <w:ind w:firstLine="560" w:firstLineChars="200"/>
        <w:jc w:val="center"/>
      </w:pPr>
      <w:r>
        <w:br w:type="page"/>
      </w:r>
      <w:bookmarkStart w:id="71" w:name="_Toc519111282"/>
      <w:bookmarkStart w:id="72" w:name="_Toc468535482"/>
      <w:bookmarkStart w:id="73" w:name="_Toc480368653"/>
      <w:bookmarkStart w:id="74" w:name="_Toc480368424"/>
      <w:bookmarkStart w:id="75" w:name="_Toc480371721"/>
      <w:bookmarkStart w:id="76" w:name="_Toc480368595"/>
      <w:r>
        <w:rPr>
          <w:rFonts w:hint="eastAsia"/>
        </w:rPr>
        <w:t>目录</w:t>
      </w:r>
    </w:p>
    <w:p>
      <w:pPr>
        <w:pStyle w:val="21"/>
        <w:numPr>
          <w:ilvl w:val="0"/>
          <w:numId w:val="9"/>
        </w:numPr>
        <w:ind w:firstLine="480" w:firstLineChars="200"/>
        <w:outlineLvl w:val="1"/>
        <w:rPr>
          <w:rFonts w:ascii="宋体" w:hAnsi="宋体"/>
          <w:szCs w:val="22"/>
        </w:rPr>
      </w:pPr>
      <w:r>
        <w:rPr>
          <w:rFonts w:hint="eastAsia" w:ascii="宋体" w:hAnsi="宋体"/>
          <w:szCs w:val="22"/>
        </w:rPr>
        <w:t>资格证明文件</w:t>
      </w:r>
    </w:p>
    <w:p>
      <w:pPr>
        <w:pStyle w:val="21"/>
        <w:numPr>
          <w:ilvl w:val="0"/>
          <w:numId w:val="10"/>
        </w:numPr>
        <w:ind w:firstLineChars="0"/>
        <w:rPr>
          <w:rFonts w:ascii="宋体" w:hAnsi="宋体"/>
          <w:szCs w:val="22"/>
        </w:rPr>
      </w:pPr>
      <w:r>
        <w:rPr>
          <w:rFonts w:hint="eastAsia" w:ascii="宋体" w:hAnsi="宋体"/>
          <w:szCs w:val="22"/>
        </w:rPr>
        <w:t>提供营业执照（复印件）；</w:t>
      </w:r>
    </w:p>
    <w:p>
      <w:pPr>
        <w:pStyle w:val="21"/>
        <w:numPr>
          <w:ilvl w:val="0"/>
          <w:numId w:val="10"/>
        </w:numPr>
        <w:ind w:firstLineChars="0"/>
        <w:rPr>
          <w:rFonts w:ascii="宋体" w:hAnsi="宋体"/>
          <w:szCs w:val="22"/>
        </w:rPr>
      </w:pPr>
      <w:r>
        <w:rPr>
          <w:rFonts w:hint="eastAsia" w:ascii="宋体" w:hAnsi="宋体" w:cs="宋体"/>
          <w:szCs w:val="24"/>
        </w:rPr>
        <w:t>提供有效的《林木种子生产经营许可证》；</w:t>
      </w:r>
    </w:p>
    <w:p>
      <w:pPr>
        <w:pStyle w:val="21"/>
        <w:spacing w:line="440" w:lineRule="exact"/>
        <w:ind w:firstLine="240" w:firstLineChars="100"/>
        <w:rPr>
          <w:rFonts w:ascii="宋体" w:hAnsi="宋体" w:cs="宋体"/>
          <w:szCs w:val="22"/>
        </w:rPr>
      </w:pPr>
      <w:r>
        <w:rPr>
          <w:rFonts w:hint="eastAsia" w:ascii="宋体" w:hAnsi="宋体"/>
          <w:szCs w:val="22"/>
        </w:rPr>
        <w:t>（3）</w:t>
      </w:r>
      <w:r>
        <w:rPr>
          <w:rFonts w:hint="eastAsia" w:ascii="宋体" w:hAnsi="宋体" w:cs="宋体"/>
          <w:szCs w:val="22"/>
        </w:rPr>
        <w:t>提供近一年审计报告或财务状况表：包括资产负债表、利润表、现金流量表或银行出具的资信证明（投标单位成立时间至递交响应文件截止时间止不足一年的，提供企业成立至今的）；</w:t>
      </w:r>
    </w:p>
    <w:p>
      <w:pPr>
        <w:pStyle w:val="21"/>
        <w:ind w:firstLine="240" w:firstLineChars="100"/>
        <w:rPr>
          <w:rFonts w:ascii="宋体" w:hAnsi="宋体"/>
          <w:szCs w:val="22"/>
        </w:rPr>
      </w:pPr>
      <w:r>
        <w:rPr>
          <w:rFonts w:hint="eastAsia" w:ascii="宋体" w:hAnsi="宋体"/>
          <w:szCs w:val="22"/>
        </w:rPr>
        <w:t>（4）依法缴纳税收和社会保障资金的相关材料：提供社保局出具的法人和其委托代理人2022年度至今任意时段社保缴纳明细（盖有社保部门印章）；提供2022年度至今任意时段税务部门出具的完税证明</w:t>
      </w:r>
    </w:p>
    <w:p>
      <w:pPr>
        <w:pStyle w:val="21"/>
        <w:ind w:firstLine="240" w:firstLineChars="100"/>
        <w:rPr>
          <w:rFonts w:ascii="宋体" w:hAnsi="宋体"/>
          <w:szCs w:val="22"/>
        </w:rPr>
      </w:pPr>
      <w:r>
        <w:rPr>
          <w:rFonts w:hint="eastAsia" w:ascii="宋体" w:hAnsi="宋体"/>
          <w:szCs w:val="22"/>
        </w:rPr>
        <w:t>（5）具备履行合同所必需的设备和专业技术能力的书面声明（格式见附件一）；</w:t>
      </w:r>
    </w:p>
    <w:p>
      <w:pPr>
        <w:pStyle w:val="21"/>
        <w:ind w:firstLine="240" w:firstLineChars="100"/>
        <w:rPr>
          <w:rFonts w:ascii="宋体" w:hAnsi="宋体"/>
          <w:szCs w:val="22"/>
        </w:rPr>
      </w:pPr>
      <w:r>
        <w:rPr>
          <w:rFonts w:hint="eastAsia" w:ascii="宋体" w:hAnsi="宋体"/>
          <w:szCs w:val="22"/>
        </w:rPr>
        <w:t>（6）参加政府采购活动前 3 年内在经营活动中没有重大违法记录的书面声明（格式见附件二）；</w:t>
      </w:r>
    </w:p>
    <w:p>
      <w:pPr>
        <w:pStyle w:val="21"/>
        <w:ind w:firstLine="240" w:firstLineChars="100"/>
        <w:rPr>
          <w:rFonts w:ascii="宋体" w:hAnsi="宋体"/>
          <w:szCs w:val="22"/>
        </w:rPr>
      </w:pPr>
      <w:r>
        <w:rPr>
          <w:rFonts w:hint="eastAsia" w:ascii="宋体" w:hAnsi="宋体"/>
          <w:szCs w:val="22"/>
        </w:rPr>
        <w:t>（7）法定代表人身份证明及授权委托书（格式见附件三）；</w:t>
      </w:r>
    </w:p>
    <w:p>
      <w:pPr>
        <w:pStyle w:val="21"/>
        <w:ind w:firstLine="240" w:firstLineChars="100"/>
        <w:rPr>
          <w:rFonts w:ascii="宋体" w:hAnsi="宋体"/>
          <w:szCs w:val="22"/>
        </w:rPr>
      </w:pPr>
      <w:r>
        <w:rPr>
          <w:rFonts w:hint="eastAsia" w:ascii="宋体" w:hAnsi="宋体"/>
          <w:szCs w:val="22"/>
        </w:rPr>
        <w:t>（8）投标保证金缴款凭证；</w:t>
      </w:r>
    </w:p>
    <w:p>
      <w:pPr>
        <w:pStyle w:val="21"/>
        <w:ind w:firstLine="240" w:firstLineChars="100"/>
        <w:rPr>
          <w:rFonts w:ascii="宋体" w:hAnsi="宋体"/>
          <w:szCs w:val="22"/>
        </w:rPr>
      </w:pPr>
      <w:r>
        <w:rPr>
          <w:rFonts w:hint="eastAsia" w:ascii="宋体" w:hAnsi="宋体"/>
          <w:szCs w:val="22"/>
        </w:rPr>
        <w:t>（9）供应商在“信用中国”（www.creditchina.gov.cn）未被列入重大税收违法案件当事人名单、“中国执行信息公开网”（http://zxgk.court.gov.cn/）未被列入失信被执行人、“中国政府采购网”（www.ccgp.gov.cn）网站上未被列入政府采购严重违法失信行为记录名单；</w:t>
      </w:r>
      <w:r>
        <w:rPr>
          <w:rFonts w:hint="eastAsia" w:ascii="宋体" w:hAnsi="宋体" w:cs="宋体"/>
          <w:szCs w:val="22"/>
        </w:rPr>
        <w:t>（查询时间为获取招标文件之日起至投标截止时间之日内）；</w:t>
      </w:r>
    </w:p>
    <w:p>
      <w:pPr>
        <w:pStyle w:val="21"/>
        <w:numPr>
          <w:ilvl w:val="0"/>
          <w:numId w:val="9"/>
        </w:numPr>
        <w:ind w:firstLine="480" w:firstLineChars="200"/>
        <w:outlineLvl w:val="1"/>
        <w:rPr>
          <w:rFonts w:ascii="宋体" w:hAnsi="宋体"/>
          <w:szCs w:val="22"/>
        </w:rPr>
      </w:pPr>
      <w:r>
        <w:rPr>
          <w:rFonts w:hint="eastAsia" w:ascii="宋体" w:hAnsi="宋体"/>
          <w:szCs w:val="22"/>
        </w:rPr>
        <w:t>商务技术文件</w:t>
      </w:r>
    </w:p>
    <w:p>
      <w:pPr>
        <w:pStyle w:val="21"/>
        <w:ind w:firstLine="0" w:firstLineChars="0"/>
        <w:rPr>
          <w:rFonts w:ascii="宋体" w:hAnsi="宋体"/>
          <w:szCs w:val="22"/>
        </w:rPr>
      </w:pPr>
      <w:r>
        <w:rPr>
          <w:rFonts w:hint="eastAsia" w:ascii="宋体" w:hAnsi="宋体"/>
          <w:szCs w:val="22"/>
        </w:rPr>
        <w:t xml:space="preserve">    1.投标函（格式见附件四）</w:t>
      </w:r>
    </w:p>
    <w:p>
      <w:pPr>
        <w:pStyle w:val="21"/>
        <w:ind w:firstLine="480" w:firstLineChars="200"/>
        <w:rPr>
          <w:rFonts w:ascii="宋体" w:hAnsi="宋体"/>
          <w:szCs w:val="22"/>
        </w:rPr>
      </w:pPr>
      <w:r>
        <w:rPr>
          <w:rFonts w:hint="eastAsia" w:ascii="宋体" w:hAnsi="宋体"/>
          <w:szCs w:val="22"/>
        </w:rPr>
        <w:t>2.开标一览表（格式见附件五）；</w:t>
      </w:r>
    </w:p>
    <w:p>
      <w:pPr>
        <w:pStyle w:val="21"/>
        <w:ind w:firstLine="480" w:firstLineChars="200"/>
        <w:rPr>
          <w:rFonts w:ascii="宋体" w:hAnsi="宋体"/>
          <w:szCs w:val="22"/>
        </w:rPr>
      </w:pPr>
      <w:r>
        <w:rPr>
          <w:rFonts w:hint="eastAsia" w:ascii="宋体" w:hAnsi="宋体"/>
          <w:szCs w:val="22"/>
        </w:rPr>
        <w:t>3.报价明细表（格式见附件六）；</w:t>
      </w:r>
    </w:p>
    <w:p>
      <w:pPr>
        <w:pStyle w:val="21"/>
        <w:spacing w:line="400" w:lineRule="exact"/>
        <w:ind w:firstLine="480" w:firstLineChars="200"/>
        <w:rPr>
          <w:rFonts w:ascii="宋体" w:hAnsi="宋体" w:cs="宋体"/>
          <w:szCs w:val="22"/>
        </w:rPr>
      </w:pPr>
      <w:r>
        <w:rPr>
          <w:rFonts w:hint="eastAsia" w:ascii="宋体" w:hAnsi="宋体" w:cs="宋体"/>
          <w:szCs w:val="22"/>
        </w:rPr>
        <w:t>4.商务、技术条款偏离表（格式见附件七）；</w:t>
      </w:r>
    </w:p>
    <w:p>
      <w:pPr>
        <w:pStyle w:val="21"/>
        <w:ind w:firstLine="480" w:firstLineChars="200"/>
        <w:rPr>
          <w:rFonts w:ascii="宋体" w:hAnsi="宋体" w:cs="宋体"/>
          <w:szCs w:val="22"/>
        </w:rPr>
      </w:pPr>
      <w:r>
        <w:rPr>
          <w:rFonts w:hint="eastAsia" w:ascii="宋体" w:hAnsi="宋体" w:cs="宋体"/>
          <w:szCs w:val="22"/>
        </w:rPr>
        <w:t>5.需要提供的商务和技术文件（格式自拟）</w:t>
      </w:r>
    </w:p>
    <w:p>
      <w:pPr>
        <w:pStyle w:val="21"/>
        <w:numPr>
          <w:ilvl w:val="0"/>
          <w:numId w:val="9"/>
        </w:numPr>
        <w:ind w:firstLine="480" w:firstLineChars="200"/>
        <w:outlineLvl w:val="0"/>
        <w:rPr>
          <w:rFonts w:ascii="宋体" w:hAnsi="宋体"/>
          <w:szCs w:val="22"/>
        </w:rPr>
      </w:pPr>
      <w:r>
        <w:rPr>
          <w:rFonts w:hint="eastAsia" w:ascii="宋体" w:hAnsi="宋体"/>
          <w:szCs w:val="22"/>
        </w:rPr>
        <w:t>其他文件</w:t>
      </w:r>
    </w:p>
    <w:p>
      <w:pPr>
        <w:pStyle w:val="21"/>
        <w:spacing w:line="400" w:lineRule="exact"/>
        <w:ind w:firstLine="480" w:firstLineChars="200"/>
        <w:rPr>
          <w:rFonts w:ascii="宋体" w:hAnsi="宋体" w:cs="宋体"/>
          <w:szCs w:val="22"/>
        </w:rPr>
      </w:pPr>
      <w:r>
        <w:rPr>
          <w:rFonts w:hint="eastAsia" w:ascii="宋体" w:hAnsi="宋体" w:cs="宋体"/>
          <w:szCs w:val="22"/>
        </w:rPr>
        <w:t>（1）中小企业声明函（格式见附件八）；</w:t>
      </w:r>
    </w:p>
    <w:p>
      <w:pPr>
        <w:pStyle w:val="21"/>
        <w:spacing w:line="400" w:lineRule="exact"/>
        <w:ind w:firstLine="480" w:firstLineChars="200"/>
        <w:rPr>
          <w:rFonts w:ascii="宋体" w:hAnsi="宋体" w:cs="宋体"/>
          <w:szCs w:val="22"/>
        </w:rPr>
      </w:pPr>
      <w:r>
        <w:rPr>
          <w:rFonts w:hint="eastAsia" w:ascii="宋体" w:hAnsi="宋体" w:cs="宋体"/>
          <w:szCs w:val="22"/>
        </w:rPr>
        <w:t>（2）残疾人福利性单位声明函（格式见附件九）；</w:t>
      </w:r>
    </w:p>
    <w:p>
      <w:pPr>
        <w:pStyle w:val="21"/>
        <w:spacing w:line="400" w:lineRule="exact"/>
        <w:ind w:firstLine="480" w:firstLineChars="200"/>
        <w:rPr>
          <w:rFonts w:ascii="宋体" w:hAnsi="宋体" w:cs="宋体"/>
          <w:szCs w:val="22"/>
        </w:rPr>
      </w:pPr>
      <w:r>
        <w:rPr>
          <w:rFonts w:hint="eastAsia" w:ascii="宋体" w:hAnsi="宋体" w:cs="宋体"/>
          <w:szCs w:val="22"/>
        </w:rPr>
        <w:t>（3）政府采购诚信承诺书（格式见附件十）</w:t>
      </w:r>
    </w:p>
    <w:p>
      <w:pPr>
        <w:pStyle w:val="21"/>
        <w:spacing w:line="400" w:lineRule="exact"/>
        <w:ind w:firstLine="480" w:firstLineChars="200"/>
        <w:rPr>
          <w:rFonts w:ascii="宋体" w:hAnsi="宋体" w:cs="宋体"/>
          <w:b/>
          <w:bCs/>
          <w:sz w:val="32"/>
          <w:szCs w:val="32"/>
        </w:rPr>
      </w:pPr>
      <w:r>
        <w:rPr>
          <w:rFonts w:hint="eastAsia" w:ascii="宋体" w:hAnsi="宋体" w:cs="宋体"/>
          <w:szCs w:val="22"/>
        </w:rPr>
        <w:t>（4）供应商认为需要提供的其他材料；</w:t>
      </w:r>
      <w:bookmarkStart w:id="77" w:name="_Toc534725614"/>
      <w:bookmarkStart w:id="78" w:name="_Toc534816643"/>
    </w:p>
    <w:p>
      <w:pPr>
        <w:pStyle w:val="4"/>
        <w:numPr>
          <w:ilvl w:val="2"/>
          <w:numId w:val="0"/>
        </w:numPr>
        <w:spacing w:beforeLines="50" w:afterLines="50" w:line="300" w:lineRule="auto"/>
        <w:jc w:val="center"/>
        <w:rPr>
          <w:rFonts w:ascii="宋体" w:hAnsi="宋体" w:cs="宋体"/>
        </w:rPr>
      </w:pPr>
      <w:r>
        <w:rPr>
          <w:rFonts w:hint="eastAsia" w:ascii="宋体" w:hAnsi="宋体" w:cs="宋体"/>
        </w:rPr>
        <w:br w:type="page"/>
      </w:r>
      <w:r>
        <w:rPr>
          <w:rFonts w:hint="eastAsia" w:ascii="宋体" w:hAnsi="宋体" w:cs="宋体"/>
        </w:rPr>
        <w:t>附件一：具备履行合同所必需的设备和专业技术能力的书面声明</w:t>
      </w:r>
      <w:bookmarkEnd w:id="77"/>
      <w:bookmarkEnd w:id="78"/>
    </w:p>
    <w:p>
      <w:pPr>
        <w:spacing w:beforeLines="50" w:afterLines="50" w:line="300" w:lineRule="auto"/>
        <w:ind w:firstLine="492"/>
        <w:rPr>
          <w:rFonts w:ascii="宋体" w:hAnsi="宋体" w:cs="宋体"/>
          <w:bCs/>
          <w:sz w:val="24"/>
          <w:szCs w:val="24"/>
        </w:rPr>
      </w:pPr>
      <w:r>
        <w:rPr>
          <w:rFonts w:hint="eastAsia" w:ascii="宋体" w:hAnsi="宋体" w:cs="宋体"/>
          <w:bCs/>
          <w:sz w:val="24"/>
          <w:szCs w:val="24"/>
        </w:rPr>
        <w:t>我单位郑重声明：我单位具备履行本项采购合同所必需的设备和专业技术能力，为履行本项采购合同我公司具备如下主要设备和主要专业技术能力：</w:t>
      </w:r>
    </w:p>
    <w:p>
      <w:pPr>
        <w:spacing w:beforeLines="50" w:afterLines="50" w:line="300" w:lineRule="auto"/>
        <w:ind w:firstLine="492"/>
        <w:rPr>
          <w:rFonts w:ascii="宋体" w:hAnsi="宋体" w:cs="宋体"/>
          <w:bCs/>
          <w:sz w:val="24"/>
          <w:szCs w:val="24"/>
        </w:rPr>
      </w:pPr>
      <w:r>
        <w:rPr>
          <w:rFonts w:hint="eastAsia" w:ascii="宋体" w:hAnsi="宋体" w:cs="宋体"/>
          <w:bCs/>
          <w:sz w:val="24"/>
          <w:szCs w:val="24"/>
        </w:rPr>
        <w:t>主要设备有：</w:t>
      </w:r>
      <w:r>
        <w:rPr>
          <w:rFonts w:hint="eastAsia" w:ascii="宋体" w:hAnsi="宋体" w:cs="宋体"/>
          <w:bCs/>
          <w:sz w:val="24"/>
          <w:szCs w:val="24"/>
          <w:u w:val="single"/>
        </w:rPr>
        <w:t xml:space="preserve">                 </w:t>
      </w:r>
    </w:p>
    <w:p>
      <w:pPr>
        <w:spacing w:beforeLines="50" w:afterLines="50" w:line="300" w:lineRule="auto"/>
        <w:ind w:firstLine="492"/>
        <w:rPr>
          <w:rFonts w:ascii="宋体" w:hAnsi="宋体" w:cs="宋体"/>
          <w:bCs/>
          <w:sz w:val="24"/>
          <w:szCs w:val="24"/>
        </w:rPr>
      </w:pPr>
      <w:r>
        <w:rPr>
          <w:rFonts w:hint="eastAsia" w:ascii="宋体" w:hAnsi="宋体" w:cs="宋体"/>
          <w:bCs/>
          <w:sz w:val="24"/>
          <w:szCs w:val="24"/>
        </w:rPr>
        <w:t>主要专业技术能力有：</w:t>
      </w:r>
      <w:r>
        <w:rPr>
          <w:rFonts w:hint="eastAsia" w:ascii="宋体" w:hAnsi="宋体" w:cs="宋体"/>
          <w:bCs/>
          <w:sz w:val="24"/>
          <w:szCs w:val="24"/>
          <w:u w:val="single"/>
        </w:rPr>
        <w:t xml:space="preserve">                     </w:t>
      </w:r>
    </w:p>
    <w:p>
      <w:pPr>
        <w:pStyle w:val="27"/>
        <w:rPr>
          <w:rFonts w:ascii="宋体" w:hAnsi="宋体" w:cs="宋体"/>
          <w:sz w:val="24"/>
          <w:szCs w:val="24"/>
        </w:rPr>
      </w:pPr>
    </w:p>
    <w:p>
      <w:pPr>
        <w:pStyle w:val="33"/>
        <w:tabs>
          <w:tab w:val="left" w:pos="750"/>
        </w:tabs>
        <w:adjustRightInd w:val="0"/>
        <w:snapToGrid w:val="0"/>
        <w:spacing w:line="500" w:lineRule="exact"/>
        <w:rPr>
          <w:rFonts w:ascii="宋体" w:hAnsi="宋体" w:cs="宋体"/>
          <w:sz w:val="24"/>
          <w:szCs w:val="24"/>
        </w:rPr>
      </w:pPr>
      <w:r>
        <w:rPr>
          <w:rFonts w:hint="eastAsia" w:ascii="宋体" w:hAnsi="宋体" w:cs="宋体"/>
          <w:bCs/>
          <w:sz w:val="24"/>
          <w:szCs w:val="24"/>
        </w:rPr>
        <w:t xml:space="preserve">                                 </w:t>
      </w:r>
      <w:r>
        <w:rPr>
          <w:rFonts w:hint="eastAsia" w:ascii="宋体" w:hAnsi="宋体" w:cs="宋体"/>
          <w:sz w:val="24"/>
          <w:szCs w:val="24"/>
        </w:rPr>
        <w:t>投标人名称（公章）：</w:t>
      </w:r>
      <w:r>
        <w:rPr>
          <w:rFonts w:hint="eastAsia" w:ascii="宋体" w:hAnsi="宋体" w:cs="宋体"/>
          <w:sz w:val="24"/>
          <w:szCs w:val="24"/>
          <w:u w:val="single"/>
        </w:rPr>
        <w:t xml:space="preserve">           </w:t>
      </w:r>
    </w:p>
    <w:p>
      <w:pPr>
        <w:pStyle w:val="33"/>
        <w:tabs>
          <w:tab w:val="left" w:pos="750"/>
        </w:tabs>
        <w:adjustRightInd w:val="0"/>
        <w:snapToGrid w:val="0"/>
        <w:spacing w:line="500" w:lineRule="exact"/>
        <w:rPr>
          <w:rFonts w:ascii="宋体" w:hAnsi="宋体" w:cs="宋体"/>
          <w:sz w:val="24"/>
          <w:szCs w:val="24"/>
        </w:rPr>
      </w:pPr>
    </w:p>
    <w:p>
      <w:pPr>
        <w:pStyle w:val="33"/>
        <w:rPr>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33"/>
        <w:rPr>
          <w:sz w:val="24"/>
          <w:szCs w:val="24"/>
        </w:rPr>
      </w:pPr>
    </w:p>
    <w:p>
      <w:pPr>
        <w:pStyle w:val="33"/>
        <w:rPr>
          <w:sz w:val="24"/>
          <w:szCs w:val="24"/>
        </w:rPr>
      </w:pPr>
    </w:p>
    <w:p>
      <w:pPr>
        <w:pStyle w:val="4"/>
        <w:numPr>
          <w:ilvl w:val="0"/>
          <w:numId w:val="0"/>
        </w:numPr>
        <w:adjustRightInd/>
        <w:spacing w:before="120" w:after="120" w:line="360" w:lineRule="auto"/>
        <w:jc w:val="center"/>
        <w:textAlignment w:val="auto"/>
        <w:rPr>
          <w:rFonts w:ascii="宋体" w:hAnsi="宋体" w:eastAsia="宋体" w:cs="宋体"/>
        </w:rPr>
      </w:pPr>
      <w:bookmarkStart w:id="79" w:name="_Toc534816644"/>
      <w:bookmarkStart w:id="80" w:name="_Toc534725615"/>
      <w:bookmarkStart w:id="81" w:name="_Toc30644"/>
      <w:bookmarkStart w:id="82" w:name="_Toc3644"/>
      <w:bookmarkStart w:id="83" w:name="_Toc24213"/>
      <w:bookmarkStart w:id="84" w:name="_Toc19431"/>
      <w:bookmarkStart w:id="85" w:name="_Toc9440"/>
      <w:bookmarkStart w:id="86" w:name="_Toc30915"/>
      <w:bookmarkStart w:id="87" w:name="_Toc1868"/>
      <w:bookmarkStart w:id="88" w:name="_Toc29797"/>
      <w:bookmarkStart w:id="89" w:name="_Toc15029"/>
      <w:bookmarkStart w:id="90" w:name="_Toc15472"/>
      <w:r>
        <w:rPr>
          <w:rFonts w:hint="eastAsia" w:ascii="宋体" w:hAnsi="宋体" w:eastAsia="宋体" w:cs="宋体"/>
        </w:rPr>
        <w:br w:type="page"/>
      </w:r>
      <w:r>
        <w:rPr>
          <w:rFonts w:hint="eastAsia" w:ascii="宋体" w:hAnsi="宋体" w:eastAsia="宋体" w:cs="宋体"/>
        </w:rPr>
        <w:t>附件二：参加政府采购活动前 3 年内在经营活动中没有重大违法记录的书面声明</w:t>
      </w:r>
      <w:bookmarkEnd w:id="79"/>
      <w:bookmarkEnd w:id="80"/>
    </w:p>
    <w:p>
      <w:pPr>
        <w:spacing w:beforeLines="50" w:afterLines="50" w:line="300" w:lineRule="auto"/>
        <w:jc w:val="center"/>
        <w:rPr>
          <w:rFonts w:ascii="宋体" w:hAnsi="宋体" w:cs="宋体"/>
          <w:b/>
          <w:bCs/>
          <w:sz w:val="24"/>
          <w:szCs w:val="24"/>
        </w:rPr>
      </w:pPr>
      <w:r>
        <w:rPr>
          <w:rFonts w:hint="eastAsia" w:ascii="宋体" w:hAnsi="宋体" w:cs="宋体"/>
          <w:b/>
          <w:bCs/>
          <w:sz w:val="24"/>
          <w:szCs w:val="24"/>
        </w:rPr>
        <w:t>声  明</w:t>
      </w:r>
    </w:p>
    <w:p>
      <w:pPr>
        <w:spacing w:beforeLines="50" w:afterLines="50" w:line="300" w:lineRule="auto"/>
        <w:rPr>
          <w:rFonts w:ascii="宋体" w:hAnsi="宋体" w:cs="宋体"/>
          <w:bCs/>
          <w:sz w:val="24"/>
          <w:szCs w:val="24"/>
        </w:rPr>
      </w:pPr>
      <w:r>
        <w:rPr>
          <w:rFonts w:hint="eastAsia" w:ascii="宋体" w:hAnsi="宋体" w:cs="宋体"/>
          <w:b/>
          <w:bCs/>
          <w:sz w:val="24"/>
          <w:szCs w:val="24"/>
        </w:rPr>
        <w:t xml:space="preserve">    </w:t>
      </w:r>
      <w:r>
        <w:rPr>
          <w:rFonts w:hint="eastAsia" w:ascii="宋体" w:hAnsi="宋体" w:cs="宋体"/>
          <w:bCs/>
          <w:sz w:val="24"/>
          <w:szCs w:val="24"/>
        </w:rPr>
        <w:t>我单位郑重声明：参加本次政府采购活动前 3 年内，我单位在经营活动中没有因违法经营受到刑事处罚或者责令停产停业、吊销许可证或者执照、较大数额罚款等行政处罚。</w:t>
      </w:r>
    </w:p>
    <w:p>
      <w:pPr>
        <w:spacing w:beforeLines="50" w:afterLines="50" w:line="300" w:lineRule="auto"/>
        <w:rPr>
          <w:rFonts w:ascii="宋体" w:hAnsi="宋体" w:cs="宋体"/>
          <w:bCs/>
          <w:sz w:val="24"/>
          <w:szCs w:val="24"/>
        </w:rPr>
      </w:pPr>
    </w:p>
    <w:p>
      <w:pPr>
        <w:tabs>
          <w:tab w:val="left" w:pos="750"/>
        </w:tabs>
        <w:adjustRightInd w:val="0"/>
        <w:snapToGrid w:val="0"/>
        <w:spacing w:line="500" w:lineRule="exact"/>
        <w:rPr>
          <w:rFonts w:ascii="宋体" w:hAnsi="宋体" w:cs="宋体"/>
          <w:sz w:val="24"/>
          <w:szCs w:val="24"/>
        </w:rPr>
      </w:pPr>
      <w:r>
        <w:rPr>
          <w:rFonts w:hint="eastAsia" w:ascii="宋体" w:hAnsi="宋体" w:cs="宋体"/>
          <w:bCs/>
          <w:sz w:val="24"/>
          <w:szCs w:val="24"/>
        </w:rPr>
        <w:t xml:space="preserve">                                 </w:t>
      </w:r>
      <w:r>
        <w:rPr>
          <w:rFonts w:hint="eastAsia" w:ascii="宋体" w:hAnsi="宋体" w:cs="宋体"/>
          <w:sz w:val="24"/>
          <w:szCs w:val="24"/>
        </w:rPr>
        <w:t>投标人名称（公章）：</w:t>
      </w:r>
      <w:r>
        <w:rPr>
          <w:rFonts w:hint="eastAsia" w:ascii="宋体" w:hAnsi="宋体" w:cs="宋体"/>
          <w:sz w:val="24"/>
          <w:szCs w:val="24"/>
          <w:u w:val="single"/>
        </w:rPr>
        <w:t xml:space="preserve">           </w:t>
      </w:r>
    </w:p>
    <w:p>
      <w:pPr>
        <w:tabs>
          <w:tab w:val="left" w:pos="750"/>
        </w:tabs>
        <w:adjustRightInd w:val="0"/>
        <w:snapToGrid w:val="0"/>
        <w:spacing w:line="500" w:lineRule="exact"/>
        <w:rPr>
          <w:rFonts w:ascii="宋体" w:hAnsi="宋体" w:cs="宋体"/>
          <w:sz w:val="24"/>
          <w:szCs w:val="24"/>
        </w:rPr>
      </w:pPr>
    </w:p>
    <w:p>
      <w:pPr>
        <w:tabs>
          <w:tab w:val="left" w:pos="750"/>
        </w:tabs>
        <w:adjustRightInd w:val="0"/>
        <w:snapToGrid w:val="0"/>
        <w:spacing w:line="500" w:lineRule="exact"/>
        <w:jc w:val="center"/>
        <w:rPr>
          <w:rFonts w:ascii="宋体" w:hAnsi="宋体" w:cs="宋体"/>
          <w:sz w:val="24"/>
          <w:szCs w:val="24"/>
        </w:rPr>
      </w:pPr>
      <w:r>
        <w:rPr>
          <w:rFonts w:hint="eastAsia" w:hAnsi="宋体" w:cs="宋体"/>
          <w:sz w:val="24"/>
          <w:szCs w:val="24"/>
        </w:rPr>
        <w:t xml:space="preserve">                       </w:t>
      </w:r>
      <w:r>
        <w:rPr>
          <w:rFonts w:hint="eastAsia" w:ascii="宋体" w:hAnsi="宋体" w:cs="宋体"/>
          <w:sz w:val="24"/>
          <w:szCs w:val="24"/>
        </w:rPr>
        <w:t>日期：    年     月    日</w:t>
      </w:r>
    </w:p>
    <w:bookmarkEnd w:id="81"/>
    <w:bookmarkEnd w:id="82"/>
    <w:bookmarkEnd w:id="83"/>
    <w:bookmarkEnd w:id="84"/>
    <w:bookmarkEnd w:id="85"/>
    <w:bookmarkEnd w:id="86"/>
    <w:bookmarkEnd w:id="87"/>
    <w:bookmarkEnd w:id="88"/>
    <w:bookmarkEnd w:id="89"/>
    <w:bookmarkEnd w:id="90"/>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outlineLvl w:val="1"/>
        <w:rPr>
          <w:rFonts w:ascii="宋体" w:hAnsi="宋体" w:cs="宋体"/>
          <w:b/>
          <w:bCs/>
          <w:kern w:val="0"/>
          <w:sz w:val="32"/>
          <w:szCs w:val="32"/>
        </w:rPr>
      </w:pPr>
      <w:r>
        <w:rPr>
          <w:rFonts w:hint="eastAsia" w:ascii="宋体" w:hAnsi="宋体" w:cs="宋体"/>
          <w:b/>
          <w:bCs/>
          <w:kern w:val="0"/>
          <w:sz w:val="32"/>
          <w:szCs w:val="32"/>
        </w:rPr>
        <w:t>附件三：</w:t>
      </w:r>
    </w:p>
    <w:p>
      <w:pPr>
        <w:pStyle w:val="42"/>
        <w:outlineLvl w:val="9"/>
        <w:rPr>
          <w:rFonts w:cs="宋体"/>
          <w:bCs/>
          <w:sz w:val="32"/>
          <w:szCs w:val="32"/>
        </w:rPr>
      </w:pPr>
      <w:r>
        <w:rPr>
          <w:rFonts w:hint="eastAsia" w:cs="宋体"/>
          <w:bCs/>
          <w:sz w:val="32"/>
          <w:szCs w:val="32"/>
        </w:rPr>
        <w:t>法定代表人资格证明文件</w:t>
      </w:r>
    </w:p>
    <w:p>
      <w:pPr>
        <w:pStyle w:val="33"/>
        <w:rPr>
          <w:rFonts w:ascii="宋体" w:hAnsi="宋体" w:cs="宋体"/>
        </w:rPr>
      </w:pPr>
    </w:p>
    <w:p>
      <w:pPr>
        <w:pStyle w:val="33"/>
        <w:adjustRightInd w:val="0"/>
        <w:snapToGrid w:val="0"/>
        <w:spacing w:line="500" w:lineRule="exact"/>
        <w:rPr>
          <w:rFonts w:ascii="宋体" w:hAnsi="宋体" w:cs="宋体"/>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pStyle w:val="3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 xml:space="preserve">公司法定代表人，代表我公司办理一切社会公务事宜，具有法律效力。 </w:t>
      </w:r>
    </w:p>
    <w:p>
      <w:pPr>
        <w:pStyle w:val="3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附法定代表人基本情况： </w:t>
      </w:r>
    </w:p>
    <w:p>
      <w:pPr>
        <w:pStyle w:val="33"/>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pStyle w:val="3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pStyle w:val="3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pPr>
        <w:pStyle w:val="33"/>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pPr>
        <w:pStyle w:val="33"/>
        <w:adjustRightInd w:val="0"/>
        <w:snapToGrid w:val="0"/>
        <w:spacing w:line="500" w:lineRule="exact"/>
        <w:rPr>
          <w:rFonts w:ascii="宋体" w:hAnsi="宋体" w:cs="宋体"/>
          <w:sz w:val="24"/>
          <w:szCs w:val="24"/>
        </w:rPr>
      </w:pPr>
      <w:r>
        <w:rPr>
          <w:rFonts w:hint="eastAsia" w:ascii="宋体" w:hAnsi="宋体" w:cs="宋体"/>
          <w:sz w:val="24"/>
          <w:szCs w:val="24"/>
        </w:rPr>
        <w:t xml:space="preserve"> </w:t>
      </w:r>
    </w:p>
    <w:tbl>
      <w:tblPr>
        <w:tblStyle w:val="2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33"/>
              <w:adjustRightInd w:val="0"/>
              <w:snapToGrid w:val="0"/>
              <w:spacing w:line="500" w:lineRule="exact"/>
              <w:jc w:val="center"/>
              <w:rPr>
                <w:rFonts w:ascii="宋体" w:hAnsi="宋体" w:cs="宋体"/>
                <w:sz w:val="24"/>
                <w:szCs w:val="24"/>
              </w:rPr>
            </w:pPr>
          </w:p>
          <w:p>
            <w:pPr>
              <w:pStyle w:val="33"/>
              <w:adjustRightInd w:val="0"/>
              <w:snapToGrid w:val="0"/>
              <w:spacing w:line="500" w:lineRule="exact"/>
              <w:jc w:val="center"/>
              <w:rPr>
                <w:rFonts w:ascii="宋体" w:hAnsi="宋体" w:cs="宋体"/>
                <w:sz w:val="24"/>
                <w:szCs w:val="24"/>
              </w:rPr>
            </w:pPr>
          </w:p>
          <w:p>
            <w:pPr>
              <w:pStyle w:val="33"/>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法定代表人《居民身份证》正反面</w:t>
            </w:r>
          </w:p>
        </w:tc>
      </w:tr>
    </w:tbl>
    <w:p>
      <w:pPr>
        <w:pStyle w:val="33"/>
        <w:adjustRightInd w:val="0"/>
        <w:snapToGrid w:val="0"/>
        <w:spacing w:line="500" w:lineRule="exact"/>
        <w:rPr>
          <w:rFonts w:ascii="宋体" w:hAnsi="宋体" w:cs="宋体"/>
          <w:sz w:val="24"/>
          <w:szCs w:val="24"/>
        </w:rPr>
      </w:pPr>
    </w:p>
    <w:p>
      <w:pPr>
        <w:pStyle w:val="33"/>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投标人名称（公章）：</w:t>
      </w:r>
      <w:r>
        <w:rPr>
          <w:rFonts w:hint="eastAsia" w:ascii="宋体" w:hAnsi="宋体" w:cs="宋体"/>
          <w:sz w:val="24"/>
          <w:szCs w:val="24"/>
          <w:u w:val="single"/>
        </w:rPr>
        <w:t xml:space="preserve">            </w:t>
      </w:r>
    </w:p>
    <w:p>
      <w:pPr>
        <w:pStyle w:val="33"/>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法定代表人（签字或盖章） ：</w:t>
      </w:r>
      <w:r>
        <w:rPr>
          <w:rFonts w:hint="eastAsia" w:ascii="宋体" w:hAnsi="宋体" w:cs="宋体"/>
          <w:sz w:val="24"/>
          <w:szCs w:val="24"/>
          <w:u w:val="single"/>
        </w:rPr>
        <w:t xml:space="preserve">           </w:t>
      </w:r>
    </w:p>
    <w:p>
      <w:pPr>
        <w:pStyle w:val="33"/>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42"/>
        <w:outlineLvl w:val="9"/>
        <w:rPr>
          <w:rFonts w:cs="宋体"/>
        </w:rPr>
      </w:pPr>
    </w:p>
    <w:p>
      <w:pPr>
        <w:pStyle w:val="33"/>
        <w:rPr>
          <w:rFonts w:ascii="宋体" w:hAnsi="宋体" w:cs="宋体"/>
        </w:rPr>
      </w:pPr>
    </w:p>
    <w:p>
      <w:pPr>
        <w:pStyle w:val="33"/>
        <w:rPr>
          <w:rFonts w:ascii="宋体" w:hAnsi="宋体" w:cs="宋体"/>
        </w:rPr>
      </w:pPr>
    </w:p>
    <w:p>
      <w:pPr>
        <w:pStyle w:val="33"/>
        <w:rPr>
          <w:rFonts w:ascii="宋体" w:hAnsi="宋体" w:cs="宋体"/>
        </w:rPr>
      </w:pPr>
    </w:p>
    <w:p>
      <w:pPr>
        <w:pStyle w:val="42"/>
        <w:outlineLvl w:val="9"/>
        <w:rPr>
          <w:rFonts w:cs="宋体"/>
          <w:bCs/>
          <w:sz w:val="32"/>
          <w:szCs w:val="32"/>
        </w:rPr>
      </w:pPr>
      <w:r>
        <w:rPr>
          <w:rFonts w:hint="eastAsia" w:cs="宋体"/>
          <w:bCs/>
          <w:sz w:val="32"/>
          <w:szCs w:val="32"/>
        </w:rPr>
        <w:t>法定代表人授权委托书</w:t>
      </w:r>
    </w:p>
    <w:p>
      <w:pPr>
        <w:pStyle w:val="33"/>
        <w:rPr>
          <w:rFonts w:ascii="宋体" w:hAnsi="宋体" w:cs="宋体"/>
        </w:rPr>
      </w:pPr>
    </w:p>
    <w:p>
      <w:pPr>
        <w:pStyle w:val="33"/>
        <w:spacing w:line="500" w:lineRule="exact"/>
        <w:rPr>
          <w:rFonts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采购人</w:t>
      </w:r>
      <w:r>
        <w:rPr>
          <w:rFonts w:hint="eastAsia" w:ascii="宋体" w:hAnsi="宋体" w:cs="宋体"/>
          <w:sz w:val="24"/>
          <w:szCs w:val="24"/>
          <w:u w:val="single"/>
        </w:rPr>
        <w:t>名称）</w:t>
      </w:r>
      <w:r>
        <w:rPr>
          <w:rFonts w:hint="eastAsia" w:ascii="宋体" w:hAnsi="宋体" w:cs="宋体"/>
          <w:sz w:val="24"/>
          <w:szCs w:val="24"/>
        </w:rPr>
        <w:t>：</w:t>
      </w:r>
    </w:p>
    <w:p>
      <w:pPr>
        <w:pStyle w:val="33"/>
        <w:spacing w:line="500" w:lineRule="exact"/>
        <w:ind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同志为我公司参加贵单位组织的编号为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（项 目 名 称）</w:t>
      </w:r>
      <w:r>
        <w:rPr>
          <w:rFonts w:hint="eastAsia" w:ascii="宋体" w:hAnsi="宋体" w:cs="宋体"/>
          <w:sz w:val="24"/>
          <w:szCs w:val="24"/>
        </w:rPr>
        <w:t>采购活动的投标代表人，全权代表我公司处理在该项目采购活动中的一切事宜。代理期限从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日止。 </w:t>
      </w:r>
    </w:p>
    <w:p>
      <w:pPr>
        <w:pStyle w:val="33"/>
        <w:spacing w:line="500" w:lineRule="exact"/>
        <w:rPr>
          <w:rFonts w:ascii="宋体" w:hAnsi="宋体" w:cs="宋体"/>
          <w:sz w:val="24"/>
          <w:szCs w:val="24"/>
        </w:rPr>
      </w:pPr>
    </w:p>
    <w:p>
      <w:pPr>
        <w:pStyle w:val="33"/>
        <w:spacing w:line="500" w:lineRule="exact"/>
        <w:rPr>
          <w:rFonts w:ascii="宋体" w:hAnsi="宋体" w:cs="宋体"/>
          <w:sz w:val="24"/>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p>
      <w:pPr>
        <w:pStyle w:val="33"/>
        <w:spacing w:line="500" w:lineRule="exact"/>
        <w:rPr>
          <w:rFonts w:ascii="宋体" w:hAnsi="宋体" w:cs="宋体"/>
          <w:sz w:val="24"/>
          <w:szCs w:val="24"/>
        </w:rPr>
      </w:pPr>
      <w:r>
        <w:rPr>
          <w:rFonts w:hint="eastAsia" w:ascii="宋体" w:hAnsi="宋体" w:cs="宋体"/>
          <w:sz w:val="24"/>
          <w:szCs w:val="24"/>
        </w:rPr>
        <w:t>法定代表人（签字或盖章）：</w:t>
      </w:r>
      <w:r>
        <w:rPr>
          <w:rFonts w:hint="eastAsia" w:ascii="宋体" w:hAnsi="宋体" w:cs="宋体"/>
          <w:sz w:val="24"/>
          <w:szCs w:val="24"/>
          <w:u w:val="single"/>
        </w:rPr>
        <w:t xml:space="preserve">        </w:t>
      </w:r>
    </w:p>
    <w:p>
      <w:pPr>
        <w:pStyle w:val="33"/>
        <w:spacing w:line="500" w:lineRule="exact"/>
        <w:rPr>
          <w:rFonts w:ascii="宋体" w:hAnsi="宋体" w:cs="宋体"/>
          <w:sz w:val="24"/>
          <w:szCs w:val="24"/>
        </w:rPr>
      </w:pPr>
      <w:r>
        <w:rPr>
          <w:rFonts w:hint="eastAsia" w:ascii="宋体" w:hAnsi="宋体" w:cs="宋体"/>
          <w:sz w:val="24"/>
          <w:szCs w:val="24"/>
        </w:rPr>
        <w:t>签发日期：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33"/>
        <w:spacing w:line="500" w:lineRule="exact"/>
        <w:rPr>
          <w:rFonts w:ascii="宋体" w:hAnsi="宋体" w:cs="宋体"/>
          <w:sz w:val="24"/>
          <w:szCs w:val="24"/>
        </w:rPr>
      </w:pPr>
    </w:p>
    <w:p>
      <w:pPr>
        <w:pStyle w:val="33"/>
        <w:spacing w:line="500" w:lineRule="exact"/>
        <w:rPr>
          <w:rFonts w:ascii="宋体" w:hAnsi="宋体" w:cs="宋体"/>
          <w:sz w:val="24"/>
          <w:szCs w:val="24"/>
        </w:rPr>
      </w:pPr>
      <w:r>
        <w:rPr>
          <w:rFonts w:hint="eastAsia" w:ascii="宋体" w:hAnsi="宋体" w:cs="宋体"/>
          <w:sz w:val="24"/>
          <w:szCs w:val="24"/>
        </w:rPr>
        <w:t>附：</w:t>
      </w:r>
    </w:p>
    <w:p>
      <w:pPr>
        <w:pStyle w:val="33"/>
        <w:spacing w:line="500" w:lineRule="exact"/>
        <w:rPr>
          <w:rFonts w:ascii="宋体" w:hAnsi="宋体" w:cs="宋体"/>
          <w:sz w:val="24"/>
          <w:szCs w:val="24"/>
        </w:rPr>
      </w:pPr>
      <w:r>
        <w:rPr>
          <w:rFonts w:hint="eastAsia" w:ascii="宋体" w:hAnsi="宋体" w:cs="宋体"/>
          <w:sz w:val="24"/>
          <w:szCs w:val="24"/>
        </w:rPr>
        <w:t>授权委托人（签字或盖章）：</w:t>
      </w:r>
      <w:r>
        <w:rPr>
          <w:rFonts w:hint="eastAsia" w:ascii="宋体" w:hAnsi="宋体" w:cs="宋体"/>
          <w:sz w:val="24"/>
          <w:szCs w:val="24"/>
          <w:u w:val="single"/>
        </w:rPr>
        <w:t xml:space="preserve">                          </w:t>
      </w:r>
    </w:p>
    <w:p>
      <w:pPr>
        <w:pStyle w:val="33"/>
        <w:spacing w:line="500" w:lineRule="exact"/>
        <w:rPr>
          <w:rFonts w:ascii="宋体" w:hAnsi="宋体" w:cs="宋体"/>
          <w:sz w:val="24"/>
          <w:szCs w:val="24"/>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p>
    <w:p>
      <w:pPr>
        <w:pStyle w:val="33"/>
        <w:adjustRightInd w:val="0"/>
        <w:snapToGrid w:val="0"/>
        <w:spacing w:line="500" w:lineRule="exact"/>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pPr>
        <w:pStyle w:val="33"/>
        <w:adjustRightInd w:val="0"/>
        <w:snapToGrid w:val="0"/>
        <w:spacing w:line="500" w:lineRule="exact"/>
        <w:ind w:left="-88" w:leftChars="-42" w:firstLine="600" w:firstLineChars="250"/>
        <w:rPr>
          <w:rFonts w:ascii="宋体" w:hAnsi="宋体" w:cs="宋体"/>
          <w:sz w:val="24"/>
          <w:szCs w:val="24"/>
          <w:u w:val="single"/>
        </w:rPr>
      </w:pPr>
    </w:p>
    <w:tbl>
      <w:tblPr>
        <w:tblStyle w:val="22"/>
        <w:tblW w:w="5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5780" w:type="dxa"/>
            <w:tcBorders>
              <w:top w:val="single" w:color="auto" w:sz="4" w:space="0"/>
              <w:left w:val="single" w:color="auto" w:sz="4" w:space="0"/>
              <w:bottom w:val="single" w:color="auto" w:sz="4" w:space="0"/>
              <w:right w:val="single" w:color="auto" w:sz="4" w:space="0"/>
            </w:tcBorders>
          </w:tcPr>
          <w:p>
            <w:pPr>
              <w:pStyle w:val="33"/>
              <w:spacing w:line="500" w:lineRule="exact"/>
              <w:jc w:val="center"/>
              <w:rPr>
                <w:rFonts w:ascii="宋体" w:hAnsi="宋体" w:cs="宋体"/>
                <w:sz w:val="24"/>
                <w:szCs w:val="24"/>
              </w:rPr>
            </w:pPr>
          </w:p>
          <w:p>
            <w:pPr>
              <w:pStyle w:val="33"/>
              <w:spacing w:line="500" w:lineRule="exact"/>
              <w:jc w:val="center"/>
              <w:rPr>
                <w:rFonts w:ascii="宋体" w:hAnsi="宋体" w:cs="宋体"/>
                <w:sz w:val="24"/>
                <w:szCs w:val="24"/>
              </w:rPr>
            </w:pPr>
          </w:p>
          <w:p>
            <w:pPr>
              <w:pStyle w:val="33"/>
              <w:spacing w:line="500" w:lineRule="exact"/>
              <w:jc w:val="center"/>
              <w:rPr>
                <w:rFonts w:ascii="宋体" w:hAnsi="宋体" w:cs="宋体"/>
                <w:sz w:val="24"/>
                <w:szCs w:val="24"/>
              </w:rPr>
            </w:pPr>
            <w:r>
              <w:rPr>
                <w:rFonts w:hint="eastAsia" w:ascii="宋体" w:hAnsi="宋体" w:cs="宋体"/>
                <w:sz w:val="24"/>
                <w:szCs w:val="24"/>
              </w:rPr>
              <w:t>粘贴被授权人身份证正反面</w:t>
            </w:r>
          </w:p>
        </w:tc>
      </w:tr>
    </w:tbl>
    <w:p>
      <w:pPr>
        <w:pStyle w:val="33"/>
        <w:rPr>
          <w:sz w:val="24"/>
          <w:szCs w:val="24"/>
        </w:rPr>
      </w:pPr>
    </w:p>
    <w:p>
      <w:pPr>
        <w:pStyle w:val="21"/>
        <w:ind w:firstLine="0" w:firstLineChars="0"/>
        <w:jc w:val="center"/>
        <w:rPr>
          <w:rFonts w:ascii="宋体" w:hAnsi="宋体" w:cs="宋体"/>
          <w:b/>
          <w:bCs/>
          <w:sz w:val="28"/>
          <w:szCs w:val="28"/>
        </w:rPr>
      </w:pPr>
    </w:p>
    <w:p>
      <w:pPr>
        <w:pStyle w:val="21"/>
        <w:ind w:firstLine="0" w:firstLineChars="0"/>
        <w:jc w:val="center"/>
        <w:rPr>
          <w:rFonts w:ascii="宋体" w:hAnsi="宋体" w:cs="宋体"/>
          <w:b/>
          <w:bCs/>
          <w:sz w:val="28"/>
          <w:szCs w:val="28"/>
        </w:rPr>
      </w:pPr>
    </w:p>
    <w:p>
      <w:pPr>
        <w:pStyle w:val="21"/>
        <w:ind w:firstLine="0" w:firstLineChars="0"/>
        <w:rPr>
          <w:rFonts w:ascii="宋体" w:hAnsi="宋体" w:cs="宋体"/>
          <w:b/>
          <w:bCs/>
          <w:sz w:val="28"/>
          <w:szCs w:val="28"/>
        </w:rPr>
      </w:pPr>
    </w:p>
    <w:p>
      <w:pPr>
        <w:pStyle w:val="21"/>
        <w:ind w:firstLine="0" w:firstLineChars="0"/>
        <w:jc w:val="center"/>
        <w:rPr>
          <w:rFonts w:ascii="宋体" w:hAnsi="宋体" w:cs="宋体"/>
          <w:b/>
          <w:bCs/>
          <w:sz w:val="28"/>
          <w:szCs w:val="28"/>
        </w:rPr>
      </w:pPr>
    </w:p>
    <w:p>
      <w:pPr>
        <w:pStyle w:val="21"/>
        <w:ind w:firstLine="0" w:firstLineChars="0"/>
        <w:rPr>
          <w:rFonts w:ascii="宋体" w:hAnsi="宋体" w:cs="宋体"/>
          <w:b/>
          <w:bCs/>
          <w:sz w:val="28"/>
          <w:szCs w:val="28"/>
        </w:rPr>
      </w:pPr>
    </w:p>
    <w:p>
      <w:pPr>
        <w:pStyle w:val="43"/>
        <w:widowControl/>
        <w:spacing w:line="400" w:lineRule="exact"/>
        <w:ind w:left="0" w:leftChars="0"/>
        <w:outlineLvl w:val="1"/>
        <w:rPr>
          <w:rFonts w:ascii="宋体" w:hAnsi="宋体" w:cs="宋体"/>
          <w:b/>
          <w:bCs/>
          <w:sz w:val="32"/>
          <w:szCs w:val="32"/>
        </w:rPr>
      </w:pPr>
      <w:r>
        <w:rPr>
          <w:rFonts w:hint="eastAsia" w:ascii="宋体" w:hAnsi="宋体" w:cs="宋体"/>
          <w:b/>
          <w:bCs/>
          <w:sz w:val="32"/>
          <w:szCs w:val="32"/>
        </w:rPr>
        <w:t>附件四</w:t>
      </w:r>
    </w:p>
    <w:p>
      <w:pPr>
        <w:pStyle w:val="43"/>
        <w:widowControl/>
        <w:spacing w:line="400" w:lineRule="exact"/>
        <w:ind w:left="0" w:leftChars="0" w:firstLine="3360" w:firstLineChars="1400"/>
        <w:rPr>
          <w:rFonts w:ascii="宋体" w:hAnsi="宋体" w:cs="宋体"/>
          <w:color w:val="000000"/>
          <w:sz w:val="24"/>
        </w:rPr>
      </w:pPr>
      <w:r>
        <w:rPr>
          <w:rFonts w:hint="eastAsia" w:ascii="宋体" w:hAnsi="宋体" w:cs="宋体"/>
          <w:color w:val="000000"/>
          <w:sz w:val="24"/>
        </w:rPr>
        <w:t>投标函</w:t>
      </w:r>
    </w:p>
    <w:p>
      <w:pPr>
        <w:pStyle w:val="43"/>
        <w:widowControl/>
        <w:spacing w:line="400" w:lineRule="exact"/>
        <w:ind w:left="0" w:leftChars="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p>
      <w:pPr>
        <w:pStyle w:val="43"/>
        <w:widowControl/>
        <w:spacing w:line="400" w:lineRule="exact"/>
        <w:ind w:left="0" w:leftChars="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(投标人名称)授权</w:t>
      </w:r>
      <w:r>
        <w:rPr>
          <w:rFonts w:hint="eastAsia" w:ascii="宋体" w:hAnsi="宋体" w:cs="宋体"/>
          <w:color w:val="000000"/>
          <w:sz w:val="24"/>
          <w:u w:val="single"/>
        </w:rPr>
        <w:t xml:space="preserve">                    </w:t>
      </w:r>
      <w:r>
        <w:rPr>
          <w:rFonts w:hint="eastAsia" w:ascii="宋体" w:hAnsi="宋体" w:cs="宋体"/>
          <w:color w:val="000000"/>
          <w:sz w:val="24"/>
        </w:rPr>
        <w:t>(投标人授权代理人姓名)</w:t>
      </w:r>
      <w:r>
        <w:rPr>
          <w:rFonts w:hint="eastAsia" w:ascii="宋体" w:hAnsi="宋体" w:cs="宋体"/>
          <w:color w:val="000000"/>
          <w:sz w:val="24"/>
          <w:u w:val="single"/>
        </w:rPr>
        <w:t xml:space="preserve">                      </w:t>
      </w:r>
      <w:r>
        <w:rPr>
          <w:rFonts w:hint="eastAsia" w:ascii="宋体" w:hAnsi="宋体" w:cs="宋体"/>
          <w:color w:val="000000"/>
          <w:sz w:val="24"/>
        </w:rPr>
        <w:t>(职务、职称)为我方代表，参加贵方组织的</w:t>
      </w:r>
      <w:r>
        <w:rPr>
          <w:rFonts w:hint="eastAsia" w:ascii="宋体" w:hAnsi="宋体" w:cs="宋体"/>
          <w:color w:val="000000"/>
          <w:sz w:val="24"/>
          <w:u w:val="single"/>
        </w:rPr>
        <w:t xml:space="preserve">                       </w:t>
      </w:r>
      <w:r>
        <w:rPr>
          <w:rFonts w:hint="eastAsia" w:ascii="宋体" w:hAnsi="宋体" w:cs="宋体"/>
          <w:color w:val="000000"/>
          <w:sz w:val="24"/>
        </w:rPr>
        <w:t xml:space="preserve"> (项目名称、项目编号)招标的有关活动，并对此项目进行投标。为此：</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1、我方同意在本项目招标文件中规定的投标有效期内遵守本投标文件中的承诺且在此期限期满之前均具有约束力。</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1）具有独立承担民事责任的能力；</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2）具有良好的商业信誉和健全的财务会计制度；</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5）参加此项采购活动前三年内，在经营活动中没有重大违法记录；</w:t>
      </w:r>
    </w:p>
    <w:p>
      <w:pPr>
        <w:pStyle w:val="44"/>
        <w:spacing w:line="400" w:lineRule="exact"/>
        <w:ind w:firstLine="480" w:firstLineChars="200"/>
        <w:rPr>
          <w:rFonts w:ascii="宋体" w:hAnsi="宋体" w:cs="宋体"/>
          <w:color w:val="000000"/>
          <w:sz w:val="24"/>
        </w:rPr>
      </w:pPr>
      <w:r>
        <w:rPr>
          <w:rFonts w:hint="eastAsia" w:ascii="宋体" w:hAnsi="宋体" w:cs="宋体"/>
          <w:color w:val="000000"/>
          <w:sz w:val="24"/>
        </w:rPr>
        <w:t>6）法律、行政法规规定的其他条件。</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3、提供投标人须知规定的全部投标文件。</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4、按招标文件要求提供和交付的货物及相关服务的投标报价详见开标一览表。</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5、保证忠实地执行双方所签订的合同，并承担合同规定的责任和义务。</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6、我方承诺完全满足和响应招标文件中的各项技术和服务要求，若有偏差，已在投标文件偏离表中予以明确特别说明。</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7、我方承诺：完全理解投标报价若超过项目预算时，投标将被拒绝。</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8、我方承诺：与在本项目中设计编制技术规格的机构及其附属机构无任何直接隶属关系和利益关联。</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9、本项目投标有限期为</w:t>
      </w:r>
      <w:r>
        <w:rPr>
          <w:rFonts w:hint="eastAsia" w:ascii="宋体" w:hAnsi="宋体" w:cs="宋体"/>
          <w:color w:val="000000"/>
          <w:sz w:val="24"/>
          <w:u w:val="single"/>
        </w:rPr>
        <w:t xml:space="preserve">     </w:t>
      </w:r>
      <w:r>
        <w:rPr>
          <w:rFonts w:hint="eastAsia" w:ascii="宋体" w:hAnsi="宋体" w:cs="宋体"/>
          <w:color w:val="000000"/>
          <w:sz w:val="24"/>
        </w:rPr>
        <w:t>日历天，如果在开标后规定的投标有效期内撤回投标，我方的投标保证金可被贵方没收。</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10、我方完全理解贵方不一定接受最低价的投标或收到的任何投标。</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11、</w:t>
      </w:r>
      <w:r>
        <w:rPr>
          <w:rFonts w:hint="eastAsia" w:ascii="宋体" w:hAnsi="宋体" w:cs="宋体"/>
          <w:sz w:val="24"/>
        </w:rPr>
        <w:t>我方承诺：投标文件所提供的一切资料真实、及时、有效。由于我方提供资料不实而造成的责任和后果由我方承担。我方同意按照贵方提出的要求，</w:t>
      </w:r>
      <w:r>
        <w:rPr>
          <w:rFonts w:hint="eastAsia" w:ascii="宋体" w:hAnsi="宋体" w:cs="宋体"/>
          <w:color w:val="000000"/>
          <w:sz w:val="24"/>
        </w:rPr>
        <w:t>向贵方提供任何与本项投标有关的数据、情况和技术资料。若贵方需要，我方愿意提供我方作出的一切承诺的证明材料。</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12、我方已详细审核全部投标文件，包括投标文件修改书（如有的话）、参考资料及有关附件，确认无误。</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13、我方承诺：采购人若需追加采购本项目招标文件所列货物及相关服务的，在不改变合同其他实质性条款的前提下，按相同或更优惠的折扣率保证供货。</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14、我方承诺：如所报货物属国家强制认证产品的，均已通过认证且在有效期内，否则，由此产生的一切法律责任由我方承担。</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15、我方承诺：接受招标文件中的全部条款且无任何异议，保证遵守招标文件的规定。</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1）提供虚假材料谋取中标、成交的；</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2）采取不正当手段诋毁、排挤其他供应商的；</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3）与采购人、其他供应商或者采购代理机构工作人员恶意串通的；</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4）向采购人、采购代理机构工作人员行贿或者提供其他不正当利益的；</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5）在采购过程中与采购人进行协商谈判的；</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6）拒绝有关部门监督检查或提供虚假情况的。</w:t>
      </w:r>
    </w:p>
    <w:p>
      <w:pPr>
        <w:pStyle w:val="44"/>
        <w:spacing w:line="400" w:lineRule="exact"/>
        <w:rPr>
          <w:rFonts w:ascii="宋体" w:hAnsi="宋体" w:cs="宋体"/>
          <w:color w:val="000000"/>
          <w:sz w:val="24"/>
        </w:rPr>
      </w:pPr>
      <w:r>
        <w:rPr>
          <w:rFonts w:hint="eastAsia" w:ascii="宋体" w:hAnsi="宋体" w:cs="宋体"/>
          <w:color w:val="000000"/>
          <w:kern w:val="0"/>
          <w:sz w:val="24"/>
        </w:rPr>
        <w:t xml:space="preserve">    17、与本投标</w:t>
      </w:r>
      <w:r>
        <w:rPr>
          <w:rFonts w:hint="eastAsia" w:ascii="宋体" w:hAnsi="宋体" w:cs="宋体"/>
          <w:color w:val="000000"/>
          <w:sz w:val="24"/>
        </w:rPr>
        <w:t>有关的一切往来通讯请寄：</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地址：____________________________________________________</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邮编：____________　</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电话：____________　</w:t>
      </w:r>
    </w:p>
    <w:p>
      <w:pPr>
        <w:pStyle w:val="43"/>
        <w:widowControl/>
        <w:spacing w:line="400" w:lineRule="exact"/>
        <w:ind w:left="0" w:leftChars="0" w:firstLine="480" w:firstLineChars="200"/>
        <w:rPr>
          <w:rFonts w:ascii="宋体" w:hAnsi="宋体" w:cs="宋体"/>
          <w:color w:val="000000"/>
          <w:sz w:val="24"/>
        </w:rPr>
      </w:pPr>
      <w:r>
        <w:rPr>
          <w:rFonts w:hint="eastAsia" w:ascii="宋体" w:hAnsi="宋体" w:cs="宋体"/>
          <w:color w:val="000000"/>
          <w:sz w:val="24"/>
        </w:rPr>
        <w:t>投标人法定代表人或授权代理人联系电话：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pStyle w:val="43"/>
        <w:widowControl/>
        <w:spacing w:line="400" w:lineRule="exact"/>
        <w:ind w:left="0" w:leftChars="0"/>
        <w:rPr>
          <w:rFonts w:ascii="宋体" w:hAnsi="宋体" w:cs="宋体"/>
          <w:color w:val="000000"/>
          <w:sz w:val="24"/>
        </w:rPr>
      </w:pPr>
    </w:p>
    <w:p>
      <w:pPr>
        <w:pStyle w:val="43"/>
        <w:widowControl/>
        <w:spacing w:line="400" w:lineRule="exact"/>
        <w:ind w:left="0" w:leftChars="0" w:firstLine="482" w:firstLineChars="200"/>
        <w:rPr>
          <w:rFonts w:ascii="宋体" w:hAnsi="宋体" w:cs="宋体"/>
          <w:b/>
          <w:color w:val="000000"/>
          <w:sz w:val="24"/>
        </w:rPr>
      </w:pPr>
      <w:r>
        <w:rPr>
          <w:rFonts w:hint="eastAsia" w:ascii="宋体" w:hAnsi="宋体" w:cs="宋体"/>
          <w:b/>
          <w:color w:val="000000"/>
          <w:sz w:val="24"/>
        </w:rPr>
        <w:t>投标人（公章）：</w:t>
      </w:r>
    </w:p>
    <w:p>
      <w:pPr>
        <w:pStyle w:val="43"/>
        <w:widowControl/>
        <w:spacing w:line="400" w:lineRule="exact"/>
        <w:ind w:left="101" w:leftChars="48" w:firstLine="361" w:firstLineChars="150"/>
        <w:rPr>
          <w:rFonts w:ascii="宋体" w:hAnsi="宋体" w:cs="宋体"/>
          <w:b/>
          <w:color w:val="000000"/>
          <w:sz w:val="24"/>
        </w:rPr>
      </w:pPr>
      <w:r>
        <w:rPr>
          <w:rFonts w:hint="eastAsia" w:ascii="宋体" w:hAnsi="宋体" w:cs="宋体"/>
          <w:b/>
          <w:color w:val="000000"/>
          <w:sz w:val="24"/>
        </w:rPr>
        <w:t>法定代表人（单位负责人）或其授权委托人（签字或盖章）：</w:t>
      </w:r>
    </w:p>
    <w:p>
      <w:pPr>
        <w:pStyle w:val="43"/>
        <w:widowControl/>
        <w:spacing w:line="400" w:lineRule="exact"/>
        <w:ind w:left="0" w:leftChars="0"/>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 xml:space="preserve"> </w:t>
      </w:r>
      <w:r>
        <w:rPr>
          <w:rFonts w:hint="eastAsia" w:ascii="宋体" w:hAnsi="宋体" w:cs="宋体"/>
          <w:b/>
          <w:bCs/>
          <w:color w:val="000000"/>
          <w:sz w:val="24"/>
        </w:rPr>
        <w:t>日期：    年     月    日</w:t>
      </w:r>
    </w:p>
    <w:p>
      <w:pPr>
        <w:pStyle w:val="43"/>
        <w:widowControl/>
        <w:spacing w:line="400" w:lineRule="exact"/>
        <w:ind w:left="0" w:leftChars="0"/>
        <w:rPr>
          <w:rFonts w:ascii="宋体" w:hAnsi="宋体" w:cs="宋体"/>
          <w:color w:val="000000"/>
          <w:sz w:val="24"/>
        </w:rPr>
      </w:pPr>
    </w:p>
    <w:p>
      <w:pPr>
        <w:pStyle w:val="43"/>
        <w:widowControl/>
        <w:spacing w:line="400" w:lineRule="exact"/>
        <w:ind w:left="0" w:leftChars="0"/>
        <w:rPr>
          <w:rFonts w:ascii="宋体" w:hAnsi="宋体" w:cs="宋体"/>
          <w:b/>
          <w:color w:val="000000"/>
          <w:sz w:val="24"/>
        </w:rPr>
      </w:pPr>
      <w:r>
        <w:rPr>
          <w:rFonts w:hint="eastAsia" w:ascii="宋体" w:hAnsi="宋体" w:cs="宋体"/>
          <w:b/>
          <w:color w:val="000000"/>
          <w:sz w:val="24"/>
        </w:rPr>
        <w:t>说明：除可填报项目外，对本投标函的任何修改将被视为非实质性响应投标，从而导致该投标被拒绝。</w:t>
      </w:r>
    </w:p>
    <w:p>
      <w:pPr>
        <w:pStyle w:val="44"/>
        <w:rPr>
          <w:rFonts w:ascii="宋体" w:hAnsi="宋体" w:cs="宋体"/>
          <w:b/>
          <w:color w:val="000000"/>
          <w:sz w:val="24"/>
        </w:rPr>
      </w:pPr>
    </w:p>
    <w:p>
      <w:pPr>
        <w:pStyle w:val="44"/>
        <w:rPr>
          <w:rFonts w:ascii="宋体" w:hAnsi="宋体" w:cs="宋体"/>
          <w:b/>
          <w:color w:val="000000"/>
          <w:sz w:val="24"/>
        </w:rPr>
      </w:pPr>
    </w:p>
    <w:p>
      <w:pPr>
        <w:pStyle w:val="44"/>
        <w:rPr>
          <w:rFonts w:ascii="宋体" w:hAnsi="宋体" w:cs="宋体"/>
          <w:b/>
          <w:color w:val="000000"/>
          <w:sz w:val="24"/>
        </w:rPr>
      </w:pPr>
    </w:p>
    <w:p>
      <w:pPr>
        <w:pStyle w:val="44"/>
        <w:rPr>
          <w:rFonts w:ascii="宋体" w:hAnsi="宋体" w:cs="宋体"/>
          <w:b/>
          <w:color w:val="000000"/>
          <w:sz w:val="24"/>
        </w:rPr>
      </w:pPr>
    </w:p>
    <w:p>
      <w:pPr>
        <w:pStyle w:val="21"/>
        <w:ind w:firstLine="0" w:firstLineChars="0"/>
        <w:jc w:val="left"/>
        <w:outlineLvl w:val="1"/>
        <w:rPr>
          <w:rFonts w:ascii="宋体" w:hAnsi="宋体" w:cs="宋体"/>
          <w:b/>
          <w:bCs/>
          <w:kern w:val="0"/>
          <w:sz w:val="32"/>
          <w:szCs w:val="32"/>
        </w:rPr>
      </w:pPr>
      <w:r>
        <w:rPr>
          <w:rFonts w:hint="eastAsia" w:ascii="宋体" w:hAnsi="宋体" w:cs="宋体"/>
          <w:b/>
          <w:bCs/>
          <w:kern w:val="0"/>
          <w:sz w:val="32"/>
          <w:szCs w:val="32"/>
        </w:rPr>
        <w:t>附件五</w:t>
      </w:r>
    </w:p>
    <w:p>
      <w:pPr>
        <w:pStyle w:val="21"/>
        <w:ind w:firstLine="0" w:firstLineChars="0"/>
        <w:jc w:val="center"/>
        <w:rPr>
          <w:rFonts w:ascii="宋体" w:hAnsi="宋体" w:cs="宋体"/>
          <w:b/>
          <w:bCs/>
          <w:sz w:val="28"/>
          <w:szCs w:val="28"/>
        </w:rPr>
      </w:pPr>
      <w:r>
        <w:rPr>
          <w:rFonts w:hint="eastAsia" w:ascii="宋体" w:hAnsi="宋体" w:cs="宋体"/>
          <w:b/>
          <w:bCs/>
          <w:sz w:val="28"/>
          <w:szCs w:val="28"/>
        </w:rPr>
        <w:t>开标一览表</w:t>
      </w:r>
    </w:p>
    <w:p>
      <w:pPr>
        <w:pStyle w:val="45"/>
        <w:spacing w:line="360" w:lineRule="auto"/>
        <w:ind w:left="0" w:leftChars="0" w:firstLine="0" w:firstLineChars="0"/>
        <w:rPr>
          <w:rFonts w:ascii="宋体" w:hAnsi="宋体" w:cs="宋体"/>
        </w:rPr>
      </w:pPr>
      <w:r>
        <w:rPr>
          <w:rFonts w:hint="eastAsia" w:ascii="宋体" w:hAnsi="宋体" w:cs="宋体"/>
        </w:rPr>
        <w:t xml:space="preserve">                  </w:t>
      </w:r>
    </w:p>
    <w:tbl>
      <w:tblPr>
        <w:tblStyle w:val="22"/>
        <w:tblW w:w="92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7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项目名称</w:t>
            </w:r>
          </w:p>
        </w:tc>
        <w:tc>
          <w:tcPr>
            <w:tcW w:w="7107" w:type="dxa"/>
            <w:tcBorders>
              <w:tl2br w:val="nil"/>
              <w:tr2bl w:val="nil"/>
            </w:tcBorders>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投标人</w:t>
            </w:r>
          </w:p>
        </w:tc>
        <w:tc>
          <w:tcPr>
            <w:tcW w:w="7107" w:type="dxa"/>
            <w:tcBorders>
              <w:tl2br w:val="nil"/>
              <w:tr2bl w:val="nil"/>
            </w:tcBorders>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投标报价   （人民币：元）</w:t>
            </w:r>
          </w:p>
          <w:p>
            <w:pPr>
              <w:jc w:val="center"/>
              <w:rPr>
                <w:rFonts w:ascii="宋体" w:hAnsi="宋体" w:cs="宋体"/>
                <w:sz w:val="28"/>
                <w:szCs w:val="28"/>
              </w:rPr>
            </w:pPr>
          </w:p>
        </w:tc>
        <w:tc>
          <w:tcPr>
            <w:tcW w:w="7107" w:type="dxa"/>
            <w:tcBorders>
              <w:tl2br w:val="nil"/>
              <w:tr2bl w:val="nil"/>
            </w:tcBorders>
            <w:vAlign w:val="center"/>
          </w:tcPr>
          <w:p>
            <w:pPr>
              <w:rPr>
                <w:rFonts w:ascii="宋体" w:hAnsi="宋体" w:cs="宋体"/>
                <w:sz w:val="28"/>
                <w:szCs w:val="28"/>
              </w:rPr>
            </w:pPr>
            <w:r>
              <w:rPr>
                <w:rFonts w:hint="eastAsia" w:ascii="宋体" w:hAnsi="宋体" w:cs="宋体"/>
                <w:sz w:val="28"/>
                <w:szCs w:val="28"/>
              </w:rPr>
              <w:t xml:space="preserve">（大写）： </w:t>
            </w:r>
          </w:p>
          <w:p>
            <w:pPr>
              <w:rPr>
                <w:rFonts w:ascii="宋体" w:hAnsi="宋体" w:cs="宋体"/>
                <w:sz w:val="28"/>
                <w:szCs w:val="28"/>
              </w:rPr>
            </w:pPr>
            <w:r>
              <w:rPr>
                <w:rFonts w:hint="eastAsia" w:ascii="宋体" w:hAnsi="宋体" w:cs="宋体"/>
                <w:sz w:val="28"/>
                <w:szCs w:val="28"/>
              </w:rPr>
              <w:t xml:space="preserve">                            </w:t>
            </w:r>
          </w:p>
          <w:p>
            <w:pPr>
              <w:rPr>
                <w:rFonts w:ascii="宋体" w:hAnsi="宋体" w:cs="宋体"/>
                <w:sz w:val="28"/>
                <w:szCs w:val="28"/>
              </w:rPr>
            </w:pPr>
            <w:r>
              <w:rPr>
                <w:rFonts w:hint="eastAsia" w:ascii="宋体" w:hAnsi="宋体" w:cs="宋体"/>
                <w:sz w:val="28"/>
                <w:szCs w:val="28"/>
              </w:rPr>
              <w:t xml:space="preserve">（小写）：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供货期限</w:t>
            </w:r>
          </w:p>
        </w:tc>
        <w:tc>
          <w:tcPr>
            <w:tcW w:w="7107" w:type="dxa"/>
            <w:tcBorders>
              <w:tl2br w:val="nil"/>
              <w:tr2bl w:val="nil"/>
            </w:tcBorders>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质量要求</w:t>
            </w:r>
          </w:p>
        </w:tc>
        <w:tc>
          <w:tcPr>
            <w:tcW w:w="7107" w:type="dxa"/>
            <w:tcBorders>
              <w:tl2br w:val="nil"/>
              <w:tr2bl w:val="nil"/>
            </w:tcBorders>
            <w:vAlign w:val="center"/>
          </w:tcPr>
          <w:p>
            <w:pPr>
              <w:rPr>
                <w:rFonts w:ascii="宋体" w:hAnsi="宋体" w:cs="宋体"/>
                <w:sz w:val="28"/>
                <w:szCs w:val="28"/>
              </w:rPr>
            </w:pPr>
            <w:r>
              <w:rPr>
                <w:rFonts w:hint="eastAsia" w:ascii="宋体" w:hAnsi="宋体" w:cs="宋体"/>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投标有效期</w:t>
            </w:r>
          </w:p>
        </w:tc>
        <w:tc>
          <w:tcPr>
            <w:tcW w:w="7107" w:type="dxa"/>
            <w:tcBorders>
              <w:tl2br w:val="nil"/>
              <w:tr2bl w:val="nil"/>
            </w:tcBorders>
            <w:vAlign w:val="center"/>
          </w:tcPr>
          <w:p>
            <w:pPr>
              <w:rPr>
                <w:rFonts w:ascii="宋体" w:hAnsi="宋体" w:cs="宋体"/>
                <w:sz w:val="28"/>
                <w:szCs w:val="28"/>
              </w:rPr>
            </w:pPr>
            <w:r>
              <w:rPr>
                <w:rFonts w:hint="eastAsia" w:ascii="宋体" w:hAnsi="宋体" w:cs="宋体"/>
                <w:sz w:val="28"/>
                <w:szCs w:val="28"/>
              </w:rPr>
              <w:t>60天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152" w:type="dxa"/>
            <w:tcBorders>
              <w:tl2br w:val="nil"/>
              <w:tr2bl w:val="nil"/>
            </w:tcBorders>
            <w:vAlign w:val="center"/>
          </w:tcPr>
          <w:p>
            <w:pPr>
              <w:jc w:val="center"/>
              <w:rPr>
                <w:rFonts w:ascii="宋体" w:hAnsi="宋体" w:cs="宋体"/>
                <w:sz w:val="28"/>
                <w:szCs w:val="28"/>
              </w:rPr>
            </w:pPr>
            <w:r>
              <w:rPr>
                <w:rFonts w:hint="eastAsia" w:ascii="宋体" w:hAnsi="宋体" w:cs="宋体"/>
                <w:sz w:val="28"/>
                <w:szCs w:val="28"/>
              </w:rPr>
              <w:t>备注</w:t>
            </w:r>
          </w:p>
        </w:tc>
        <w:tc>
          <w:tcPr>
            <w:tcW w:w="7107" w:type="dxa"/>
            <w:tcBorders>
              <w:tl2br w:val="nil"/>
              <w:tr2bl w:val="nil"/>
            </w:tcBorders>
            <w:vAlign w:val="center"/>
          </w:tcPr>
          <w:p>
            <w:pPr>
              <w:rPr>
                <w:rFonts w:ascii="宋体" w:hAnsi="宋体" w:cs="宋体"/>
                <w:sz w:val="28"/>
                <w:szCs w:val="28"/>
              </w:rPr>
            </w:pPr>
          </w:p>
        </w:tc>
      </w:tr>
    </w:tbl>
    <w:p>
      <w:pPr>
        <w:pStyle w:val="46"/>
        <w:spacing w:line="360" w:lineRule="auto"/>
        <w:rPr>
          <w:rFonts w:ascii="宋体" w:hAnsi="宋体" w:cs="宋体"/>
          <w:sz w:val="24"/>
        </w:rPr>
      </w:pPr>
      <w:r>
        <w:rPr>
          <w:rFonts w:hint="eastAsia" w:ascii="宋体" w:hAnsi="宋体" w:cs="宋体"/>
          <w:sz w:val="24"/>
        </w:rPr>
        <w:t>说明：1.投标人严格按照规定的格式填写。任何有选择或有条件的投标总价，均将导致投标被拒绝；</w:t>
      </w:r>
    </w:p>
    <w:p>
      <w:pPr>
        <w:pStyle w:val="46"/>
        <w:numPr>
          <w:ilvl w:val="0"/>
          <w:numId w:val="11"/>
        </w:numPr>
        <w:spacing w:line="360" w:lineRule="auto"/>
        <w:rPr>
          <w:rFonts w:ascii="宋体" w:hAnsi="宋体" w:cs="宋体"/>
          <w:sz w:val="24"/>
        </w:rPr>
      </w:pPr>
      <w:r>
        <w:rPr>
          <w:rFonts w:hint="eastAsia" w:ascii="宋体" w:hAnsi="宋体" w:cs="宋体"/>
          <w:sz w:val="24"/>
        </w:rPr>
        <w:t>投标报价应包括招标文件所规定的招标范围的全部内容；</w:t>
      </w:r>
    </w:p>
    <w:p>
      <w:pPr>
        <w:pStyle w:val="46"/>
        <w:numPr>
          <w:ilvl w:val="0"/>
          <w:numId w:val="11"/>
        </w:numPr>
        <w:spacing w:line="360" w:lineRule="auto"/>
        <w:rPr>
          <w:rFonts w:ascii="宋体" w:hAnsi="宋体" w:cs="宋体"/>
          <w:sz w:val="24"/>
        </w:rPr>
      </w:pPr>
      <w:r>
        <w:rPr>
          <w:rFonts w:hint="eastAsia" w:ascii="宋体" w:hAnsi="宋体" w:cs="宋体"/>
          <w:sz w:val="24"/>
        </w:rPr>
        <w:t>报价总计包含运费、税费、装卸费、安装调试费等一切相关费。</w:t>
      </w:r>
    </w:p>
    <w:p>
      <w:pPr>
        <w:pStyle w:val="46"/>
        <w:spacing w:line="360" w:lineRule="auto"/>
        <w:rPr>
          <w:rFonts w:ascii="宋体" w:hAnsi="宋体" w:cs="宋体"/>
          <w:sz w:val="24"/>
        </w:rPr>
      </w:pPr>
    </w:p>
    <w:p>
      <w:pPr>
        <w:pStyle w:val="47"/>
        <w:adjustRightInd w:val="0"/>
        <w:snapToGrid w:val="0"/>
        <w:spacing w:line="500" w:lineRule="exac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pPr>
        <w:pStyle w:val="47"/>
        <w:adjustRightInd w:val="0"/>
        <w:snapToGrid w:val="0"/>
        <w:spacing w:line="500" w:lineRule="exact"/>
        <w:rPr>
          <w:rFonts w:ascii="宋体" w:hAnsi="宋体" w:cs="宋体"/>
          <w:sz w:val="24"/>
          <w:szCs w:val="24"/>
          <w:u w:val="single"/>
        </w:rPr>
      </w:pPr>
      <w:r>
        <w:rPr>
          <w:rFonts w:hint="eastAsia" w:ascii="宋体" w:hAnsi="宋体" w:cs="宋体"/>
          <w:sz w:val="24"/>
          <w:szCs w:val="24"/>
        </w:rPr>
        <w:t>投标人法定代表人或其委托代理人（签字或盖章）：</w:t>
      </w:r>
      <w:r>
        <w:rPr>
          <w:rFonts w:hint="eastAsia" w:ascii="宋体" w:hAnsi="宋体" w:cs="宋体"/>
          <w:sz w:val="24"/>
          <w:szCs w:val="24"/>
          <w:u w:val="single"/>
        </w:rPr>
        <w:t xml:space="preserve">                       </w:t>
      </w:r>
    </w:p>
    <w:p>
      <w:pPr>
        <w:pStyle w:val="47"/>
        <w:spacing w:line="500" w:lineRule="exac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bookmarkEnd w:id="71"/>
    <w:bookmarkEnd w:id="72"/>
    <w:bookmarkEnd w:id="73"/>
    <w:bookmarkEnd w:id="74"/>
    <w:bookmarkEnd w:id="75"/>
    <w:bookmarkEnd w:id="76"/>
    <w:p>
      <w:pPr>
        <w:pStyle w:val="33"/>
        <w:outlineLvl w:val="1"/>
        <w:rPr>
          <w:rFonts w:ascii="宋体" w:hAnsi="宋体" w:cs="宋体"/>
          <w:b/>
          <w:bCs/>
          <w:kern w:val="0"/>
          <w:sz w:val="32"/>
          <w:szCs w:val="32"/>
        </w:rPr>
      </w:pPr>
      <w:bookmarkStart w:id="91" w:name="_Toc519111288"/>
      <w:r>
        <w:rPr>
          <w:rFonts w:hint="eastAsia" w:ascii="宋体" w:hAnsi="宋体" w:cs="宋体"/>
          <w:b/>
          <w:bCs/>
          <w:kern w:val="0"/>
          <w:sz w:val="32"/>
          <w:szCs w:val="32"/>
        </w:rPr>
        <w:br w:type="page"/>
      </w:r>
      <w:r>
        <w:rPr>
          <w:rFonts w:hint="eastAsia" w:ascii="宋体" w:hAnsi="宋体" w:cs="宋体"/>
          <w:b/>
          <w:bCs/>
          <w:kern w:val="0"/>
          <w:sz w:val="32"/>
          <w:szCs w:val="32"/>
        </w:rPr>
        <w:t>附件六：</w:t>
      </w:r>
    </w:p>
    <w:bookmarkEnd w:id="70"/>
    <w:bookmarkEnd w:id="91"/>
    <w:p>
      <w:pPr>
        <w:pStyle w:val="48"/>
        <w:spacing w:line="360" w:lineRule="auto"/>
        <w:ind w:left="0" w:leftChars="0" w:firstLine="0" w:firstLineChars="0"/>
        <w:jc w:val="center"/>
        <w:rPr>
          <w:rFonts w:ascii="宋体" w:hAnsi="宋体" w:cs="宋体"/>
        </w:rPr>
      </w:pPr>
      <w:r>
        <w:rPr>
          <w:rFonts w:hint="eastAsia" w:ascii="宋体" w:hAnsi="宋体" w:cs="宋体"/>
        </w:rPr>
        <w:t>报价明细表</w:t>
      </w:r>
    </w:p>
    <w:p>
      <w:pPr>
        <w:pStyle w:val="48"/>
        <w:spacing w:line="240" w:lineRule="auto"/>
        <w:ind w:left="0" w:leftChars="0"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pStyle w:val="48"/>
        <w:spacing w:line="240" w:lineRule="auto"/>
        <w:ind w:left="0" w:leftChars="0" w:firstLine="0" w:firstLineChars="0"/>
        <w:rPr>
          <w:rFonts w:ascii="宋体" w:hAnsi="宋体" w:cs="宋体"/>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价格单位：元</w:t>
      </w:r>
    </w:p>
    <w:p>
      <w:pPr>
        <w:pStyle w:val="48"/>
        <w:spacing w:line="240" w:lineRule="auto"/>
        <w:ind w:left="0" w:leftChars="0" w:firstLine="0" w:firstLineChars="0"/>
        <w:rPr>
          <w:rFonts w:ascii="宋体" w:hAnsi="宋体" w:cs="宋体"/>
        </w:rPr>
      </w:pPr>
    </w:p>
    <w:tbl>
      <w:tblPr>
        <w:tblStyle w:val="22"/>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441"/>
        <w:gridCol w:w="1289"/>
        <w:gridCol w:w="962"/>
        <w:gridCol w:w="962"/>
        <w:gridCol w:w="1116"/>
        <w:gridCol w:w="1044"/>
        <w:gridCol w:w="120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19" w:type="dxa"/>
            <w:vAlign w:val="center"/>
          </w:tcPr>
          <w:p>
            <w:pPr>
              <w:widowControl/>
              <w:jc w:val="center"/>
              <w:textAlignment w:val="center"/>
              <w:rPr>
                <w:b/>
                <w:color w:val="000000"/>
                <w:sz w:val="20"/>
                <w:szCs w:val="20"/>
              </w:rPr>
            </w:pPr>
            <w:r>
              <w:rPr>
                <w:b/>
                <w:color w:val="000000"/>
                <w:kern w:val="0"/>
                <w:sz w:val="20"/>
                <w:szCs w:val="20"/>
              </w:rPr>
              <w:t>序号</w:t>
            </w:r>
          </w:p>
        </w:tc>
        <w:tc>
          <w:tcPr>
            <w:tcW w:w="2441" w:type="dxa"/>
            <w:vAlign w:val="center"/>
          </w:tcPr>
          <w:p>
            <w:pPr>
              <w:widowControl/>
              <w:jc w:val="center"/>
              <w:textAlignment w:val="center"/>
              <w:rPr>
                <w:b/>
                <w:color w:val="000000"/>
                <w:sz w:val="20"/>
                <w:szCs w:val="20"/>
              </w:rPr>
            </w:pPr>
            <w:r>
              <w:rPr>
                <w:rFonts w:hint="eastAsia"/>
                <w:b/>
                <w:color w:val="000000"/>
                <w:sz w:val="20"/>
                <w:szCs w:val="20"/>
                <w:lang w:val="en-US" w:eastAsia="zh-CN"/>
              </w:rPr>
              <w:t>需种植（补植）道路、游园名称</w:t>
            </w:r>
          </w:p>
        </w:tc>
        <w:tc>
          <w:tcPr>
            <w:tcW w:w="1289" w:type="dxa"/>
            <w:vAlign w:val="center"/>
          </w:tcPr>
          <w:p>
            <w:pPr>
              <w:widowControl/>
              <w:jc w:val="center"/>
              <w:textAlignment w:val="center"/>
              <w:rPr>
                <w:b/>
                <w:color w:val="000000"/>
                <w:sz w:val="20"/>
                <w:szCs w:val="20"/>
              </w:rPr>
            </w:pPr>
            <w:r>
              <w:rPr>
                <w:rFonts w:hint="eastAsia" w:ascii="宋体" w:hAnsi="宋体" w:eastAsia="宋体" w:cs="宋体"/>
                <w:b/>
                <w:bCs/>
                <w:i w:val="0"/>
                <w:iCs w:val="0"/>
                <w:color w:val="000000"/>
                <w:kern w:val="0"/>
                <w:sz w:val="20"/>
                <w:szCs w:val="20"/>
                <w:u w:val="none"/>
                <w:lang w:val="en-US" w:eastAsia="zh-CN" w:bidi="ar"/>
              </w:rPr>
              <w:t>类别</w:t>
            </w:r>
          </w:p>
        </w:tc>
        <w:tc>
          <w:tcPr>
            <w:tcW w:w="962" w:type="dxa"/>
            <w:vAlign w:val="center"/>
          </w:tcPr>
          <w:p>
            <w:pPr>
              <w:widowControl/>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苗木名称</w:t>
            </w:r>
          </w:p>
        </w:tc>
        <w:tc>
          <w:tcPr>
            <w:tcW w:w="962" w:type="dxa"/>
            <w:vAlign w:val="center"/>
          </w:tcPr>
          <w:p>
            <w:pPr>
              <w:widowControl/>
              <w:jc w:val="center"/>
              <w:textAlignment w:val="center"/>
              <w:rPr>
                <w:b/>
                <w:color w:val="000000"/>
                <w:sz w:val="20"/>
                <w:szCs w:val="20"/>
              </w:rPr>
            </w:pPr>
            <w:r>
              <w:rPr>
                <w:b/>
                <w:color w:val="000000"/>
                <w:kern w:val="0"/>
                <w:sz w:val="20"/>
                <w:szCs w:val="20"/>
              </w:rPr>
              <w:t>规格</w:t>
            </w:r>
          </w:p>
        </w:tc>
        <w:tc>
          <w:tcPr>
            <w:tcW w:w="1116" w:type="dxa"/>
            <w:vAlign w:val="center"/>
          </w:tcPr>
          <w:p>
            <w:pPr>
              <w:widowControl/>
              <w:jc w:val="center"/>
              <w:textAlignment w:val="center"/>
              <w:rPr>
                <w:b/>
                <w:color w:val="000000"/>
                <w:sz w:val="20"/>
                <w:szCs w:val="20"/>
              </w:rPr>
            </w:pPr>
            <w:r>
              <w:rPr>
                <w:b/>
                <w:color w:val="000000"/>
                <w:kern w:val="0"/>
                <w:sz w:val="20"/>
                <w:szCs w:val="20"/>
              </w:rPr>
              <w:t>数量(株）</w:t>
            </w:r>
          </w:p>
        </w:tc>
        <w:tc>
          <w:tcPr>
            <w:tcW w:w="1044" w:type="dxa"/>
            <w:vAlign w:val="center"/>
          </w:tcPr>
          <w:p>
            <w:pPr>
              <w:widowControl/>
              <w:jc w:val="center"/>
              <w:textAlignment w:val="center"/>
              <w:rPr>
                <w:b/>
                <w:color w:val="000000"/>
                <w:sz w:val="20"/>
                <w:szCs w:val="20"/>
              </w:rPr>
            </w:pPr>
            <w:r>
              <w:rPr>
                <w:b/>
                <w:color w:val="000000"/>
                <w:kern w:val="0"/>
                <w:sz w:val="20"/>
                <w:szCs w:val="20"/>
              </w:rPr>
              <w:t>单价（元）</w:t>
            </w:r>
          </w:p>
        </w:tc>
        <w:tc>
          <w:tcPr>
            <w:tcW w:w="1202" w:type="dxa"/>
            <w:vAlign w:val="center"/>
          </w:tcPr>
          <w:p>
            <w:pPr>
              <w:widowControl/>
              <w:jc w:val="center"/>
              <w:textAlignment w:val="center"/>
              <w:rPr>
                <w:b/>
                <w:color w:val="000000"/>
                <w:sz w:val="20"/>
                <w:szCs w:val="20"/>
              </w:rPr>
            </w:pPr>
            <w:r>
              <w:rPr>
                <w:b/>
                <w:color w:val="000000"/>
                <w:kern w:val="0"/>
                <w:sz w:val="20"/>
                <w:szCs w:val="20"/>
              </w:rPr>
              <w:t>合计（元）</w:t>
            </w:r>
          </w:p>
        </w:tc>
        <w:tc>
          <w:tcPr>
            <w:tcW w:w="924" w:type="dxa"/>
            <w:vAlign w:val="center"/>
          </w:tcPr>
          <w:p>
            <w:pPr>
              <w:widowControl/>
              <w:jc w:val="center"/>
              <w:textAlignment w:val="center"/>
              <w:rPr>
                <w:b/>
                <w:color w:val="000000"/>
                <w:sz w:val="20"/>
                <w:szCs w:val="20"/>
              </w:rPr>
            </w:pPr>
            <w:r>
              <w:rPr>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vAlign w:val="center"/>
          </w:tcPr>
          <w:p>
            <w:pPr>
              <w:pStyle w:val="49"/>
              <w:tabs>
                <w:tab w:val="left" w:pos="1337"/>
              </w:tabs>
              <w:spacing w:line="360" w:lineRule="auto"/>
              <w:jc w:val="center"/>
              <w:rPr>
                <w:rFonts w:ascii="宋体" w:hAnsi="宋体" w:cs="宋体"/>
                <w:color w:val="000000"/>
                <w:sz w:val="24"/>
              </w:rPr>
            </w:pPr>
          </w:p>
        </w:tc>
        <w:tc>
          <w:tcPr>
            <w:tcW w:w="962" w:type="dxa"/>
            <w:vAlign w:val="center"/>
          </w:tcPr>
          <w:p>
            <w:pPr>
              <w:pStyle w:val="49"/>
              <w:tabs>
                <w:tab w:val="left" w:pos="1337"/>
              </w:tabs>
              <w:spacing w:line="360" w:lineRule="auto"/>
              <w:jc w:val="center"/>
              <w:rPr>
                <w:rFonts w:ascii="宋体" w:hAnsi="宋体" w:cs="宋体"/>
                <w:color w:val="000000"/>
                <w:sz w:val="24"/>
              </w:rPr>
            </w:pPr>
          </w:p>
        </w:tc>
        <w:tc>
          <w:tcPr>
            <w:tcW w:w="962" w:type="dxa"/>
            <w:vAlign w:val="center"/>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ind w:firstLine="480" w:firstLineChars="200"/>
              <w:rPr>
                <w:rFonts w:ascii="宋体" w:hAnsi="宋体" w:cs="宋体"/>
                <w:color w:val="000000"/>
                <w:sz w:val="24"/>
              </w:rPr>
            </w:pP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Align w:val="center"/>
          </w:tcPr>
          <w:p>
            <w:pPr>
              <w:pStyle w:val="49"/>
              <w:tabs>
                <w:tab w:val="left" w:pos="1337"/>
              </w:tabs>
              <w:spacing w:line="360" w:lineRule="auto"/>
              <w:jc w:val="center"/>
              <w:rPr>
                <w:rFonts w:ascii="宋体" w:hAnsi="宋体" w:cs="宋体"/>
                <w:color w:val="000000"/>
                <w:sz w:val="24"/>
              </w:rPr>
            </w:pPr>
          </w:p>
        </w:tc>
        <w:tc>
          <w:tcPr>
            <w:tcW w:w="2441" w:type="dxa"/>
            <w:vAlign w:val="center"/>
          </w:tcPr>
          <w:p>
            <w:pPr>
              <w:pStyle w:val="49"/>
              <w:tabs>
                <w:tab w:val="left" w:pos="1337"/>
              </w:tabs>
              <w:spacing w:line="360" w:lineRule="auto"/>
              <w:jc w:val="center"/>
              <w:rPr>
                <w:rFonts w:ascii="宋体" w:hAnsi="宋体" w:cs="宋体"/>
                <w:color w:val="000000"/>
                <w:sz w:val="24"/>
              </w:rPr>
            </w:pPr>
            <w:r>
              <w:rPr>
                <w:rFonts w:hint="eastAsia" w:ascii="宋体" w:hAnsi="宋体" w:cs="宋体"/>
                <w:color w:val="000000"/>
                <w:sz w:val="24"/>
              </w:rPr>
              <w:t>合计</w:t>
            </w:r>
          </w:p>
        </w:tc>
        <w:tc>
          <w:tcPr>
            <w:tcW w:w="1289"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962" w:type="dxa"/>
          </w:tcPr>
          <w:p>
            <w:pPr>
              <w:pStyle w:val="49"/>
              <w:tabs>
                <w:tab w:val="left" w:pos="1337"/>
              </w:tabs>
              <w:spacing w:line="360" w:lineRule="auto"/>
              <w:jc w:val="center"/>
              <w:rPr>
                <w:rFonts w:ascii="宋体" w:hAnsi="宋体" w:cs="宋体"/>
                <w:color w:val="000000"/>
                <w:sz w:val="24"/>
              </w:rPr>
            </w:pPr>
          </w:p>
        </w:tc>
        <w:tc>
          <w:tcPr>
            <w:tcW w:w="1116" w:type="dxa"/>
            <w:vAlign w:val="center"/>
          </w:tcPr>
          <w:p>
            <w:pPr>
              <w:pStyle w:val="49"/>
              <w:tabs>
                <w:tab w:val="left" w:pos="1337"/>
              </w:tabs>
              <w:spacing w:line="360" w:lineRule="auto"/>
              <w:jc w:val="center"/>
              <w:rPr>
                <w:rFonts w:ascii="宋体" w:hAnsi="宋体" w:cs="宋体"/>
                <w:color w:val="000000"/>
                <w:sz w:val="24"/>
              </w:rPr>
            </w:pPr>
          </w:p>
        </w:tc>
        <w:tc>
          <w:tcPr>
            <w:tcW w:w="1044" w:type="dxa"/>
            <w:vAlign w:val="center"/>
          </w:tcPr>
          <w:p>
            <w:pPr>
              <w:pStyle w:val="49"/>
              <w:tabs>
                <w:tab w:val="left" w:pos="1337"/>
              </w:tabs>
              <w:spacing w:line="360" w:lineRule="auto"/>
              <w:jc w:val="center"/>
              <w:rPr>
                <w:rFonts w:ascii="宋体" w:hAnsi="宋体" w:cs="宋体"/>
                <w:color w:val="000000"/>
                <w:sz w:val="24"/>
              </w:rPr>
            </w:pPr>
          </w:p>
        </w:tc>
        <w:tc>
          <w:tcPr>
            <w:tcW w:w="1202" w:type="dxa"/>
            <w:vAlign w:val="center"/>
          </w:tcPr>
          <w:p>
            <w:pPr>
              <w:pStyle w:val="49"/>
              <w:tabs>
                <w:tab w:val="left" w:pos="1337"/>
              </w:tabs>
              <w:spacing w:line="360" w:lineRule="auto"/>
              <w:jc w:val="center"/>
              <w:rPr>
                <w:rFonts w:ascii="宋体" w:hAnsi="宋体" w:cs="宋体"/>
                <w:color w:val="000000"/>
                <w:sz w:val="24"/>
              </w:rPr>
            </w:pPr>
          </w:p>
        </w:tc>
        <w:tc>
          <w:tcPr>
            <w:tcW w:w="924" w:type="dxa"/>
            <w:vAlign w:val="center"/>
          </w:tcPr>
          <w:p>
            <w:pPr>
              <w:pStyle w:val="49"/>
              <w:tabs>
                <w:tab w:val="left" w:pos="1337"/>
              </w:tabs>
              <w:spacing w:line="360" w:lineRule="auto"/>
              <w:jc w:val="center"/>
              <w:rPr>
                <w:rFonts w:ascii="宋体" w:hAnsi="宋体" w:cs="宋体"/>
                <w:color w:val="000000"/>
                <w:sz w:val="24"/>
              </w:rPr>
            </w:pPr>
          </w:p>
        </w:tc>
      </w:tr>
    </w:tbl>
    <w:p>
      <w:pPr>
        <w:pStyle w:val="49"/>
        <w:rPr>
          <w:rFonts w:ascii="宋体" w:hAnsi="宋体" w:cs="宋体"/>
          <w:color w:val="000000"/>
          <w:szCs w:val="21"/>
        </w:rPr>
      </w:pPr>
      <w:r>
        <w:rPr>
          <w:rFonts w:hint="eastAsia" w:ascii="宋体" w:hAnsi="宋体" w:cs="宋体"/>
          <w:color w:val="000000"/>
          <w:szCs w:val="21"/>
        </w:rPr>
        <w:t>说明：参照此表或者由各投标人自行编制填写，须包括详细的产品清单、价格、供货范围、名称、规格、技术参数、主要配件的品牌及供货厂家等。</w:t>
      </w:r>
      <w:r>
        <w:rPr>
          <w:rFonts w:hint="eastAsia" w:ascii="宋体" w:hAnsi="宋体" w:cs="宋体"/>
          <w:bCs/>
          <w:color w:val="000000"/>
          <w:szCs w:val="21"/>
        </w:rPr>
        <w:t>投标人必须填写，否则将导致投标被拒绝。</w:t>
      </w:r>
    </w:p>
    <w:p>
      <w:pPr>
        <w:pStyle w:val="33"/>
        <w:tabs>
          <w:tab w:val="left" w:pos="750"/>
        </w:tabs>
        <w:adjustRightInd w:val="0"/>
        <w:snapToGrid w:val="0"/>
        <w:spacing w:line="500" w:lineRule="exact"/>
        <w:jc w:val="center"/>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p>
    <w:p>
      <w:pPr>
        <w:pStyle w:val="33"/>
        <w:tabs>
          <w:tab w:val="left" w:pos="750"/>
        </w:tabs>
        <w:adjustRightInd w:val="0"/>
        <w:snapToGrid w:val="0"/>
        <w:spacing w:line="500" w:lineRule="exact"/>
        <w:ind w:firstLine="720" w:firstLineChars="300"/>
        <w:jc w:val="center"/>
        <w:rPr>
          <w:rFonts w:ascii="宋体" w:hAnsi="宋体" w:cs="宋体"/>
          <w:sz w:val="24"/>
          <w:szCs w:val="24"/>
        </w:rPr>
      </w:pPr>
      <w:r>
        <w:rPr>
          <w:rFonts w:hint="eastAsia" w:ascii="宋体" w:hAnsi="宋体" w:cs="宋体"/>
          <w:sz w:val="24"/>
          <w:szCs w:val="24"/>
        </w:rPr>
        <w:t>法定代表人（单位负责人）或其授权委托人（签字或盖章） ：</w:t>
      </w:r>
      <w:r>
        <w:rPr>
          <w:rFonts w:hint="eastAsia" w:ascii="宋体" w:hAnsi="宋体" w:cs="宋体"/>
          <w:sz w:val="24"/>
          <w:szCs w:val="24"/>
          <w:u w:val="single"/>
        </w:rPr>
        <w:t xml:space="preserve">            </w:t>
      </w:r>
    </w:p>
    <w:p>
      <w:pPr>
        <w:pStyle w:val="33"/>
        <w:tabs>
          <w:tab w:val="left" w:pos="750"/>
        </w:tabs>
        <w:adjustRightInd w:val="0"/>
        <w:snapToGrid w:val="0"/>
        <w:spacing w:line="500" w:lineRule="exact"/>
        <w:ind w:firstLine="720" w:firstLineChars="300"/>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1"/>
        <w:ind w:firstLine="0" w:firstLineChars="0"/>
        <w:rPr>
          <w:rFonts w:ascii="宋体" w:hAnsi="宋体" w:cs="宋体"/>
          <w:szCs w:val="24"/>
        </w:rPr>
      </w:pPr>
    </w:p>
    <w:p>
      <w:pPr>
        <w:rPr>
          <w:rFonts w:ascii="宋体" w:hAnsi="宋体" w:cs="宋体"/>
          <w:b/>
          <w:bCs/>
          <w:kern w:val="0"/>
          <w:sz w:val="32"/>
          <w:szCs w:val="32"/>
        </w:rPr>
      </w:pPr>
      <w:bookmarkStart w:id="92" w:name="_Toc501460791"/>
      <w:bookmarkStart w:id="93" w:name="_Toc13251"/>
      <w:r>
        <w:rPr>
          <w:rFonts w:ascii="宋体" w:hAnsi="宋体" w:cs="宋体"/>
          <w:bCs/>
          <w:szCs w:val="32"/>
        </w:rPr>
        <w:br w:type="page"/>
      </w:r>
    </w:p>
    <w:p>
      <w:pPr>
        <w:pStyle w:val="50"/>
        <w:outlineLvl w:val="1"/>
        <w:rPr>
          <w:rFonts w:ascii="宋体" w:hAnsi="宋体" w:eastAsia="宋体" w:cs="宋体"/>
          <w:bCs/>
          <w:szCs w:val="32"/>
        </w:rPr>
      </w:pPr>
      <w:r>
        <w:rPr>
          <w:rFonts w:hint="eastAsia" w:ascii="宋体" w:hAnsi="宋体" w:eastAsia="宋体" w:cs="宋体"/>
          <w:bCs/>
          <w:szCs w:val="32"/>
        </w:rPr>
        <w:t>附件七：</w:t>
      </w:r>
    </w:p>
    <w:p>
      <w:pPr>
        <w:pStyle w:val="50"/>
        <w:jc w:val="center"/>
        <w:rPr>
          <w:rFonts w:ascii="宋体" w:hAnsi="宋体" w:eastAsia="宋体" w:cs="宋体"/>
          <w:b w:val="0"/>
          <w:bCs/>
        </w:rPr>
      </w:pPr>
      <w:r>
        <w:rPr>
          <w:rFonts w:hint="eastAsia" w:ascii="宋体" w:hAnsi="宋体" w:eastAsia="宋体" w:cs="宋体"/>
          <w:b w:val="0"/>
          <w:bCs/>
        </w:rPr>
        <w:t>商务、技术条款偏差表</w:t>
      </w:r>
      <w:bookmarkEnd w:id="92"/>
      <w:bookmarkEnd w:id="93"/>
    </w:p>
    <w:tbl>
      <w:tblPr>
        <w:tblStyle w:val="22"/>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94"/>
        <w:gridCol w:w="308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序号</w:t>
            </w:r>
          </w:p>
        </w:tc>
        <w:tc>
          <w:tcPr>
            <w:tcW w:w="2794"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招标文件章节及条款号</w:t>
            </w:r>
          </w:p>
        </w:tc>
        <w:tc>
          <w:tcPr>
            <w:tcW w:w="308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投标文件章节及条款号</w:t>
            </w:r>
          </w:p>
        </w:tc>
        <w:tc>
          <w:tcPr>
            <w:tcW w:w="1683"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1</w:t>
            </w:r>
          </w:p>
        </w:tc>
        <w:tc>
          <w:tcPr>
            <w:tcW w:w="2794" w:type="dxa"/>
            <w:vAlign w:val="bottom"/>
          </w:tcPr>
          <w:p>
            <w:pPr>
              <w:widowControl/>
              <w:snapToGrid w:val="0"/>
              <w:jc w:val="center"/>
              <w:rPr>
                <w:rFonts w:ascii="宋体" w:hAnsi="宋体" w:cs="宋体"/>
                <w:bCs/>
                <w:kern w:val="0"/>
                <w:szCs w:val="21"/>
              </w:rPr>
            </w:pPr>
          </w:p>
        </w:tc>
        <w:tc>
          <w:tcPr>
            <w:tcW w:w="3089" w:type="dxa"/>
            <w:vAlign w:val="bottom"/>
          </w:tcPr>
          <w:p>
            <w:pPr>
              <w:widowControl/>
              <w:snapToGrid w:val="0"/>
              <w:jc w:val="center"/>
              <w:rPr>
                <w:rFonts w:ascii="宋体" w:hAnsi="宋体" w:cs="宋体"/>
                <w:bCs/>
                <w:kern w:val="0"/>
                <w:szCs w:val="21"/>
              </w:rPr>
            </w:pPr>
          </w:p>
        </w:tc>
        <w:tc>
          <w:tcPr>
            <w:tcW w:w="1683"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2</w:t>
            </w:r>
          </w:p>
        </w:tc>
        <w:tc>
          <w:tcPr>
            <w:tcW w:w="2794" w:type="dxa"/>
            <w:vAlign w:val="bottom"/>
          </w:tcPr>
          <w:p>
            <w:pPr>
              <w:widowControl/>
              <w:snapToGrid w:val="0"/>
              <w:jc w:val="center"/>
              <w:rPr>
                <w:rFonts w:ascii="宋体" w:hAnsi="宋体" w:cs="宋体"/>
                <w:bCs/>
                <w:kern w:val="0"/>
                <w:szCs w:val="21"/>
              </w:rPr>
            </w:pPr>
          </w:p>
        </w:tc>
        <w:tc>
          <w:tcPr>
            <w:tcW w:w="3089" w:type="dxa"/>
            <w:vAlign w:val="bottom"/>
          </w:tcPr>
          <w:p>
            <w:pPr>
              <w:widowControl/>
              <w:snapToGrid w:val="0"/>
              <w:jc w:val="center"/>
              <w:rPr>
                <w:rFonts w:ascii="宋体" w:hAnsi="宋体" w:cs="宋体"/>
                <w:bCs/>
                <w:kern w:val="0"/>
                <w:szCs w:val="21"/>
              </w:rPr>
            </w:pPr>
          </w:p>
        </w:tc>
        <w:tc>
          <w:tcPr>
            <w:tcW w:w="1683"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3</w:t>
            </w:r>
          </w:p>
        </w:tc>
        <w:tc>
          <w:tcPr>
            <w:tcW w:w="2794" w:type="dxa"/>
            <w:vAlign w:val="bottom"/>
          </w:tcPr>
          <w:p>
            <w:pPr>
              <w:widowControl/>
              <w:snapToGrid w:val="0"/>
              <w:jc w:val="center"/>
              <w:rPr>
                <w:rFonts w:ascii="宋体" w:hAnsi="宋体" w:cs="宋体"/>
                <w:bCs/>
                <w:kern w:val="0"/>
                <w:szCs w:val="21"/>
              </w:rPr>
            </w:pPr>
          </w:p>
        </w:tc>
        <w:tc>
          <w:tcPr>
            <w:tcW w:w="3089" w:type="dxa"/>
            <w:vAlign w:val="bottom"/>
          </w:tcPr>
          <w:p>
            <w:pPr>
              <w:widowControl/>
              <w:snapToGrid w:val="0"/>
              <w:jc w:val="center"/>
              <w:rPr>
                <w:rFonts w:ascii="宋体" w:hAnsi="宋体" w:cs="宋体"/>
                <w:bCs/>
                <w:kern w:val="0"/>
                <w:szCs w:val="21"/>
              </w:rPr>
            </w:pPr>
          </w:p>
        </w:tc>
        <w:tc>
          <w:tcPr>
            <w:tcW w:w="1683"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4</w:t>
            </w:r>
          </w:p>
        </w:tc>
        <w:tc>
          <w:tcPr>
            <w:tcW w:w="2794" w:type="dxa"/>
            <w:vAlign w:val="bottom"/>
          </w:tcPr>
          <w:p>
            <w:pPr>
              <w:widowControl/>
              <w:snapToGrid w:val="0"/>
              <w:jc w:val="center"/>
              <w:rPr>
                <w:rFonts w:ascii="宋体" w:hAnsi="宋体" w:cs="宋体"/>
                <w:bCs/>
                <w:kern w:val="0"/>
                <w:szCs w:val="21"/>
              </w:rPr>
            </w:pPr>
          </w:p>
        </w:tc>
        <w:tc>
          <w:tcPr>
            <w:tcW w:w="3089" w:type="dxa"/>
            <w:vAlign w:val="bottom"/>
          </w:tcPr>
          <w:p>
            <w:pPr>
              <w:widowControl/>
              <w:snapToGrid w:val="0"/>
              <w:jc w:val="center"/>
              <w:rPr>
                <w:rFonts w:ascii="宋体" w:hAnsi="宋体" w:cs="宋体"/>
                <w:bCs/>
                <w:kern w:val="0"/>
                <w:szCs w:val="21"/>
              </w:rPr>
            </w:pPr>
          </w:p>
        </w:tc>
        <w:tc>
          <w:tcPr>
            <w:tcW w:w="1683"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5</w:t>
            </w:r>
          </w:p>
        </w:tc>
        <w:tc>
          <w:tcPr>
            <w:tcW w:w="2794" w:type="dxa"/>
            <w:vAlign w:val="bottom"/>
          </w:tcPr>
          <w:p>
            <w:pPr>
              <w:widowControl/>
              <w:snapToGrid w:val="0"/>
              <w:jc w:val="center"/>
              <w:rPr>
                <w:rFonts w:ascii="宋体" w:hAnsi="宋体" w:cs="宋体"/>
                <w:bCs/>
                <w:kern w:val="0"/>
                <w:szCs w:val="21"/>
              </w:rPr>
            </w:pPr>
          </w:p>
        </w:tc>
        <w:tc>
          <w:tcPr>
            <w:tcW w:w="3089" w:type="dxa"/>
            <w:vAlign w:val="bottom"/>
          </w:tcPr>
          <w:p>
            <w:pPr>
              <w:widowControl/>
              <w:snapToGrid w:val="0"/>
              <w:jc w:val="center"/>
              <w:rPr>
                <w:rFonts w:ascii="宋体" w:hAnsi="宋体" w:cs="宋体"/>
                <w:bCs/>
                <w:kern w:val="0"/>
                <w:szCs w:val="21"/>
              </w:rPr>
            </w:pPr>
          </w:p>
        </w:tc>
        <w:tc>
          <w:tcPr>
            <w:tcW w:w="1683"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w:t>
            </w:r>
          </w:p>
        </w:tc>
        <w:tc>
          <w:tcPr>
            <w:tcW w:w="2794" w:type="dxa"/>
            <w:vAlign w:val="bottom"/>
          </w:tcPr>
          <w:p>
            <w:pPr>
              <w:widowControl/>
              <w:snapToGrid w:val="0"/>
              <w:jc w:val="center"/>
              <w:rPr>
                <w:rFonts w:ascii="宋体" w:hAnsi="宋体" w:cs="宋体"/>
                <w:bCs/>
                <w:kern w:val="0"/>
                <w:szCs w:val="21"/>
              </w:rPr>
            </w:pPr>
          </w:p>
        </w:tc>
        <w:tc>
          <w:tcPr>
            <w:tcW w:w="3089" w:type="dxa"/>
            <w:vAlign w:val="bottom"/>
          </w:tcPr>
          <w:p>
            <w:pPr>
              <w:widowControl/>
              <w:snapToGrid w:val="0"/>
              <w:jc w:val="center"/>
              <w:rPr>
                <w:rFonts w:ascii="宋体" w:hAnsi="宋体" w:cs="宋体"/>
                <w:bCs/>
                <w:kern w:val="0"/>
                <w:szCs w:val="21"/>
              </w:rPr>
            </w:pPr>
          </w:p>
        </w:tc>
        <w:tc>
          <w:tcPr>
            <w:tcW w:w="1683" w:type="dxa"/>
            <w:vAlign w:val="bottom"/>
          </w:tcPr>
          <w:p>
            <w:pPr>
              <w:widowControl/>
              <w:snapToGrid w:val="0"/>
              <w:jc w:val="center"/>
              <w:rPr>
                <w:rFonts w:ascii="宋体" w:hAnsi="宋体" w:cs="宋体"/>
                <w:bCs/>
                <w:kern w:val="0"/>
                <w:szCs w:val="21"/>
              </w:rPr>
            </w:pPr>
          </w:p>
        </w:tc>
      </w:tr>
    </w:tbl>
    <w:p>
      <w:pPr>
        <w:spacing w:line="440" w:lineRule="exact"/>
        <w:ind w:firstLine="420" w:firstLineChars="200"/>
        <w:rPr>
          <w:rFonts w:ascii="宋体" w:hAnsi="宋体" w:cs="宋体"/>
          <w:szCs w:val="21"/>
        </w:rPr>
      </w:pPr>
      <w:r>
        <w:rPr>
          <w:rFonts w:hint="eastAsia" w:ascii="宋体" w:hAnsi="宋体" w:cs="宋体"/>
          <w:szCs w:val="21"/>
        </w:rPr>
        <w:t>投标人保证：除上表列出的偏差外，投标人响应招标文件的全部要求。</w:t>
      </w:r>
    </w:p>
    <w:p>
      <w:pPr>
        <w:pStyle w:val="49"/>
        <w:spacing w:line="360" w:lineRule="auto"/>
        <w:ind w:right="480"/>
        <w:rPr>
          <w:rFonts w:ascii="宋体" w:hAnsi="宋体" w:cs="宋体"/>
          <w:color w:val="000000"/>
          <w:sz w:val="24"/>
        </w:rPr>
      </w:pPr>
    </w:p>
    <w:p>
      <w:pPr>
        <w:spacing w:beforeLines="50" w:afterLines="50" w:line="300" w:lineRule="auto"/>
        <w:ind w:firstLine="360" w:firstLineChars="150"/>
        <w:jc w:val="center"/>
        <w:rPr>
          <w:rFonts w:ascii="宋体" w:hAnsi="宋体" w:cs="宋体"/>
          <w:sz w:val="24"/>
        </w:rPr>
      </w:pPr>
      <w:r>
        <w:rPr>
          <w:rFonts w:hint="eastAsia" w:ascii="宋体" w:hAnsi="宋体" w:cs="宋体"/>
          <w:sz w:val="24"/>
        </w:rPr>
        <w:t>企业名称（公章）：</w:t>
      </w:r>
    </w:p>
    <w:p>
      <w:pPr>
        <w:spacing w:beforeLines="50" w:afterLines="50" w:line="300" w:lineRule="auto"/>
        <w:ind w:right="480" w:firstLine="6960" w:firstLineChars="2900"/>
        <w:rPr>
          <w:rFonts w:ascii="宋体" w:hAnsi="宋体" w:cs="宋体"/>
          <w:sz w:val="24"/>
        </w:rPr>
      </w:pPr>
      <w:r>
        <w:rPr>
          <w:rFonts w:hint="eastAsia" w:ascii="宋体" w:hAnsi="宋体" w:cs="宋体"/>
          <w:sz w:val="24"/>
        </w:rPr>
        <w:t>日  期：</w:t>
      </w: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49"/>
        <w:spacing w:line="360" w:lineRule="auto"/>
        <w:ind w:right="480"/>
        <w:rPr>
          <w:rFonts w:ascii="宋体" w:hAnsi="宋体" w:cs="宋体"/>
          <w:color w:val="000000"/>
          <w:sz w:val="24"/>
        </w:rPr>
      </w:pPr>
    </w:p>
    <w:p>
      <w:pPr>
        <w:pStyle w:val="50"/>
        <w:outlineLvl w:val="1"/>
        <w:rPr>
          <w:rFonts w:ascii="宋体" w:hAnsi="宋体" w:eastAsia="宋体" w:cs="宋体"/>
          <w:bCs/>
          <w:szCs w:val="32"/>
        </w:rPr>
      </w:pPr>
      <w:bookmarkStart w:id="94" w:name="_Toc18115"/>
      <w:r>
        <w:rPr>
          <w:rFonts w:hint="eastAsia" w:ascii="宋体" w:hAnsi="宋体" w:eastAsia="宋体" w:cs="宋体"/>
          <w:bCs/>
          <w:szCs w:val="32"/>
        </w:rPr>
        <w:t>附件八：</w:t>
      </w:r>
    </w:p>
    <w:p>
      <w:pPr>
        <w:pStyle w:val="50"/>
        <w:spacing w:line="500" w:lineRule="exact"/>
        <w:jc w:val="center"/>
        <w:rPr>
          <w:rFonts w:ascii="宋体" w:hAnsi="宋体" w:eastAsia="宋体" w:cs="宋体"/>
          <w:b w:val="0"/>
          <w:bCs/>
        </w:rPr>
      </w:pPr>
      <w:r>
        <w:rPr>
          <w:rFonts w:hint="eastAsia" w:ascii="宋体" w:hAnsi="宋体" w:eastAsia="宋体" w:cs="宋体"/>
          <w:b w:val="0"/>
          <w:bCs/>
        </w:rPr>
        <w:t>中小企业声明函</w:t>
      </w:r>
      <w:bookmarkEnd w:id="94"/>
      <w:r>
        <w:rPr>
          <w:rFonts w:hint="eastAsia" w:ascii="宋体" w:hAnsi="宋体" w:eastAsia="宋体" w:cs="宋体"/>
          <w:b w:val="0"/>
          <w:bCs/>
        </w:rPr>
        <w:t>（货物）</w:t>
      </w:r>
    </w:p>
    <w:p>
      <w:pPr>
        <w:pStyle w:val="2"/>
        <w:spacing w:before="55" w:line="500" w:lineRule="exact"/>
        <w:ind w:right="415" w:firstLine="640"/>
        <w:rPr>
          <w:rFonts w:ascii="宋体" w:hAnsi="宋体" w:cs="宋体"/>
          <w:sz w:val="24"/>
        </w:rPr>
      </w:pPr>
      <w:r>
        <w:rPr>
          <w:rFonts w:hint="eastAsia" w:ascii="宋体" w:hAnsi="宋体" w:cs="宋体"/>
          <w:spacing w:val="-2"/>
          <w:sz w:val="24"/>
        </w:rPr>
        <w:t>本公司</w:t>
      </w:r>
      <w:r>
        <w:rPr>
          <w:rFonts w:hint="eastAsia" w:ascii="宋体" w:hAnsi="宋体" w:cs="宋体"/>
          <w:sz w:val="24"/>
        </w:rPr>
        <w:t>（联合体</w:t>
      </w:r>
      <w:r>
        <w:rPr>
          <w:rFonts w:hint="eastAsia" w:ascii="宋体" w:hAnsi="宋体" w:cs="宋体"/>
          <w:spacing w:val="-5"/>
          <w:sz w:val="24"/>
        </w:rPr>
        <w:t>）</w:t>
      </w:r>
      <w:r>
        <w:rPr>
          <w:rFonts w:hint="eastAsia" w:ascii="宋体" w:hAnsi="宋体" w:cs="宋体"/>
          <w:spacing w:val="-2"/>
          <w:sz w:val="24"/>
        </w:rPr>
        <w:t>郑重声明，根据《政府采购促进中小</w:t>
      </w:r>
      <w:r>
        <w:rPr>
          <w:rFonts w:hint="eastAsia" w:ascii="宋体" w:hAnsi="宋体" w:cs="宋体"/>
          <w:spacing w:val="-18"/>
          <w:sz w:val="24"/>
        </w:rPr>
        <w:t>企业发展管理办法》</w:t>
      </w:r>
      <w:r>
        <w:rPr>
          <w:rFonts w:hint="eastAsia" w:ascii="宋体" w:hAnsi="宋体" w:cs="宋体"/>
          <w:sz w:val="24"/>
        </w:rPr>
        <w:t>（</w:t>
      </w:r>
      <w:r>
        <w:rPr>
          <w:rFonts w:hint="eastAsia" w:ascii="宋体" w:hAnsi="宋体" w:cs="宋体"/>
          <w:spacing w:val="5"/>
          <w:sz w:val="24"/>
        </w:rPr>
        <w:t>财库</w:t>
      </w:r>
      <w:r>
        <w:rPr>
          <w:rFonts w:hint="eastAsia" w:ascii="宋体" w:hAnsi="宋体" w:cs="宋体"/>
          <w:sz w:val="24"/>
        </w:rPr>
        <w:t>﹝2020﹞46</w:t>
      </w:r>
      <w:r>
        <w:rPr>
          <w:rFonts w:hint="eastAsia" w:ascii="宋体" w:hAnsi="宋体" w:cs="宋体"/>
          <w:spacing w:val="-38"/>
          <w:sz w:val="24"/>
        </w:rPr>
        <w:t xml:space="preserve"> 号</w:t>
      </w:r>
      <w:r>
        <w:rPr>
          <w:rFonts w:hint="eastAsia" w:ascii="宋体" w:hAnsi="宋体" w:cs="宋体"/>
          <w:spacing w:val="5"/>
          <w:sz w:val="24"/>
        </w:rPr>
        <w:t>）</w:t>
      </w:r>
      <w:r>
        <w:rPr>
          <w:rFonts w:hint="eastAsia" w:ascii="宋体" w:hAnsi="宋体" w:cs="宋体"/>
          <w:sz w:val="24"/>
        </w:rPr>
        <w:t>的规定，本公司（联合体）</w:t>
      </w:r>
      <w:r>
        <w:rPr>
          <w:rFonts w:hint="eastAsia" w:ascii="宋体" w:hAnsi="宋体" w:cs="宋体"/>
          <w:spacing w:val="-8"/>
          <w:sz w:val="24"/>
        </w:rPr>
        <w:t>参加</w:t>
      </w:r>
      <w:r>
        <w:rPr>
          <w:rFonts w:hint="eastAsia" w:hAnsi="宋体" w:cs="宋体"/>
          <w:spacing w:val="-8"/>
          <w:sz w:val="24"/>
          <w:u w:val="single"/>
        </w:rPr>
        <w:t xml:space="preserve">  （单位名称）  </w:t>
      </w:r>
      <w:r>
        <w:rPr>
          <w:rFonts w:hint="eastAsia" w:ascii="宋体" w:hAnsi="宋体" w:cs="宋体"/>
          <w:spacing w:val="-15"/>
          <w:sz w:val="24"/>
        </w:rPr>
        <w:t>的</w:t>
      </w:r>
      <w:r>
        <w:rPr>
          <w:rFonts w:hint="eastAsia" w:hAnsi="宋体" w:cs="宋体"/>
          <w:spacing w:val="-15"/>
          <w:sz w:val="24"/>
          <w:u w:val="single"/>
        </w:rPr>
        <w:t xml:space="preserve">  （项目名称） </w:t>
      </w:r>
      <w:r>
        <w:rPr>
          <w:rFonts w:hint="eastAsia" w:ascii="宋体" w:hAnsi="宋体" w:cs="宋体"/>
          <w:spacing w:val="-1"/>
          <w:sz w:val="24"/>
        </w:rPr>
        <w:t>采购活动</w:t>
      </w:r>
      <w:r>
        <w:rPr>
          <w:rFonts w:hint="eastAsia" w:ascii="宋体" w:hAnsi="宋体" w:cs="宋体"/>
          <w:sz w:val="24"/>
        </w:rPr>
        <w:t>，提供的货物全部由符合政策要求的中小企业制造。相关企业（含联合体中的中小企业、签订分包意向协议的中小企业） 的具体情况如下：</w:t>
      </w:r>
    </w:p>
    <w:p>
      <w:pPr>
        <w:pStyle w:val="29"/>
        <w:numPr>
          <w:ilvl w:val="0"/>
          <w:numId w:val="12"/>
        </w:numPr>
        <w:tabs>
          <w:tab w:val="left" w:pos="1183"/>
          <w:tab w:val="left" w:pos="1484"/>
          <w:tab w:val="left" w:pos="4662"/>
          <w:tab w:val="left" w:pos="6903"/>
        </w:tabs>
        <w:spacing w:line="500" w:lineRule="exact"/>
        <w:ind w:right="169" w:firstLine="480"/>
        <w:jc w:val="left"/>
        <w:rPr>
          <w:rFonts w:ascii="宋体" w:hAnsi="宋体" w:cs="宋体"/>
          <w:sz w:val="24"/>
          <w:szCs w:val="24"/>
        </w:rPr>
      </w:pP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hAnsi="宋体" w:cs="宋体"/>
          <w:sz w:val="24"/>
          <w:szCs w:val="24"/>
          <w:u w:val="single"/>
        </w:rPr>
        <w:t xml:space="preserve">   </w:t>
      </w:r>
      <w:r>
        <w:rPr>
          <w:rFonts w:hint="eastAsia" w:ascii="宋体" w:hAnsi="宋体" w:cs="宋体"/>
          <w:sz w:val="24"/>
          <w:szCs w:val="24"/>
        </w:rPr>
        <w:t>人，营业收入为</w:t>
      </w:r>
      <w:r>
        <w:rPr>
          <w:rFonts w:hint="eastAsia" w:hAnsi="宋体" w:cs="宋体"/>
          <w:sz w:val="24"/>
          <w:szCs w:val="24"/>
        </w:rPr>
        <w:t xml:space="preserve"> </w:t>
      </w:r>
      <w:r>
        <w:rPr>
          <w:rFonts w:hint="eastAsia" w:hAnsi="宋体" w:cs="宋体"/>
          <w:sz w:val="24"/>
          <w:szCs w:val="24"/>
          <w:u w:val="single"/>
        </w:rPr>
        <w:t xml:space="preserve">       </w:t>
      </w:r>
      <w:r>
        <w:rPr>
          <w:rFonts w:hint="eastAsia" w:ascii="宋体" w:hAnsi="宋体" w:cs="宋体"/>
          <w:sz w:val="24"/>
          <w:szCs w:val="24"/>
        </w:rPr>
        <w:t xml:space="preserve"> 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9"/>
        <w:numPr>
          <w:ilvl w:val="0"/>
          <w:numId w:val="12"/>
        </w:numPr>
        <w:tabs>
          <w:tab w:val="left" w:pos="1183"/>
          <w:tab w:val="left" w:pos="1484"/>
          <w:tab w:val="left" w:pos="4662"/>
          <w:tab w:val="left" w:pos="6903"/>
        </w:tabs>
        <w:spacing w:line="500" w:lineRule="exact"/>
        <w:ind w:right="169" w:firstLine="480"/>
        <w:jc w:val="left"/>
        <w:rPr>
          <w:rFonts w:ascii="宋体" w:hAnsi="宋体" w:cs="宋体"/>
          <w:sz w:val="24"/>
          <w:szCs w:val="24"/>
        </w:rPr>
      </w:pP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hAnsi="宋体" w:cs="宋体"/>
          <w:sz w:val="24"/>
          <w:szCs w:val="24"/>
          <w:u w:val="single"/>
        </w:rPr>
        <w:t xml:space="preserve">   </w:t>
      </w:r>
      <w:r>
        <w:rPr>
          <w:rFonts w:hint="eastAsia" w:ascii="宋体" w:hAnsi="宋体" w:cs="宋体"/>
          <w:sz w:val="24"/>
          <w:szCs w:val="24"/>
        </w:rPr>
        <w:t>人，营业收入为</w:t>
      </w:r>
      <w:r>
        <w:rPr>
          <w:rFonts w:hint="eastAsia" w:hAnsi="宋体" w:cs="宋体"/>
          <w:sz w:val="24"/>
          <w:szCs w:val="24"/>
        </w:rPr>
        <w:t xml:space="preserve"> </w:t>
      </w:r>
      <w:r>
        <w:rPr>
          <w:rFonts w:hint="eastAsia" w:hAnsi="宋体" w:cs="宋体"/>
          <w:sz w:val="24"/>
          <w:szCs w:val="24"/>
          <w:u w:val="single"/>
        </w:rPr>
        <w:t xml:space="preserve">       </w:t>
      </w:r>
      <w:r>
        <w:rPr>
          <w:rFonts w:hint="eastAsia" w:ascii="宋体" w:hAnsi="宋体" w:cs="宋体"/>
          <w:sz w:val="24"/>
          <w:szCs w:val="24"/>
        </w:rPr>
        <w:t xml:space="preserve"> 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
        <w:spacing w:line="500" w:lineRule="exact"/>
        <w:ind w:left="860"/>
        <w:rPr>
          <w:rFonts w:ascii="宋体" w:hAnsi="宋体" w:cs="宋体"/>
          <w:sz w:val="24"/>
        </w:rPr>
      </w:pPr>
      <w:r>
        <w:rPr>
          <w:rFonts w:hint="eastAsia" w:ascii="宋体" w:hAnsi="宋体" w:cs="宋体"/>
          <w:sz w:val="24"/>
        </w:rPr>
        <w:t>……</w:t>
      </w:r>
    </w:p>
    <w:p>
      <w:pPr>
        <w:pStyle w:val="2"/>
        <w:spacing w:before="105" w:line="500" w:lineRule="exact"/>
        <w:ind w:right="417" w:firstLine="645"/>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2"/>
        <w:spacing w:line="500" w:lineRule="exact"/>
        <w:ind w:right="372" w:firstLine="645"/>
        <w:rPr>
          <w:rFonts w:ascii="宋体" w:hAnsi="宋体" w:cs="宋体"/>
          <w:sz w:val="24"/>
        </w:rPr>
      </w:pPr>
      <w:r>
        <w:rPr>
          <w:rFonts w:hint="eastAsia" w:ascii="宋体" w:hAnsi="宋体" w:cs="宋体"/>
          <w:sz w:val="24"/>
        </w:rPr>
        <w:t>本企业对上述声明内容的真实性负责。如有虚假，将依法承担相应责任。</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（备注：供应商如不提供此声明函，价格将不做相应扣除）</w:t>
      </w:r>
    </w:p>
    <w:p>
      <w:pPr>
        <w:spacing w:line="500" w:lineRule="exact"/>
        <w:ind w:firstLine="480" w:firstLineChars="200"/>
        <w:jc w:val="right"/>
        <w:rPr>
          <w:rFonts w:ascii="宋体" w:hAnsi="宋体" w:cs="宋体"/>
          <w:sz w:val="24"/>
          <w:szCs w:val="24"/>
        </w:rPr>
      </w:pPr>
      <w:r>
        <w:rPr>
          <w:rFonts w:hint="eastAsia" w:ascii="宋体" w:hAnsi="宋体" w:cs="宋体"/>
          <w:sz w:val="24"/>
          <w:szCs w:val="24"/>
        </w:rPr>
        <w:t>企业名称（盖章）：</w:t>
      </w:r>
    </w:p>
    <w:p>
      <w:pPr>
        <w:spacing w:beforeLines="50" w:afterLines="50" w:line="500" w:lineRule="exact"/>
        <w:ind w:firstLine="240" w:firstLineChars="100"/>
        <w:rPr>
          <w:rFonts w:ascii="宋体" w:hAnsi="宋体" w:cs="宋体"/>
          <w:sz w:val="24"/>
        </w:rPr>
      </w:pPr>
    </w:p>
    <w:p>
      <w:pPr>
        <w:pStyle w:val="21"/>
        <w:ind w:firstLine="0" w:firstLineChars="0"/>
        <w:rPr>
          <w:rFonts w:ascii="宋体" w:hAnsi="宋体" w:cs="宋体"/>
          <w:sz w:val="20"/>
          <w:szCs w:val="18"/>
        </w:rPr>
      </w:pPr>
      <w:r>
        <w:rPr>
          <w:rFonts w:hint="eastAsia" w:ascii="宋体" w:hAnsi="宋体" w:cs="宋体"/>
          <w:vertAlign w:val="superscript"/>
        </w:rPr>
        <w:t>1</w:t>
      </w:r>
      <w:r>
        <w:rPr>
          <w:rFonts w:hint="eastAsia" w:ascii="宋体" w:hAnsi="宋体" w:cs="宋体"/>
          <w:sz w:val="20"/>
          <w:szCs w:val="18"/>
        </w:rPr>
        <w:t>从业人员、营业收入、资产总额填报上一年度数据，无上一年度数据的新成立企业可不填报。</w:t>
      </w:r>
    </w:p>
    <w:p>
      <w:pPr>
        <w:pStyle w:val="50"/>
        <w:outlineLvl w:val="1"/>
        <w:rPr>
          <w:rFonts w:ascii="宋体" w:hAnsi="宋体" w:eastAsia="宋体" w:cs="宋体"/>
          <w:bCs/>
          <w:szCs w:val="32"/>
        </w:rPr>
      </w:pPr>
      <w:bookmarkStart w:id="95" w:name="_Toc26894"/>
      <w:r>
        <w:rPr>
          <w:rFonts w:hint="eastAsia" w:ascii="宋体" w:hAnsi="宋体" w:eastAsia="宋体" w:cs="宋体"/>
          <w:bCs/>
          <w:szCs w:val="32"/>
        </w:rPr>
        <w:br w:type="page"/>
      </w:r>
      <w:r>
        <w:rPr>
          <w:rFonts w:hint="eastAsia" w:ascii="宋体" w:hAnsi="宋体" w:eastAsia="宋体" w:cs="宋体"/>
          <w:bCs/>
          <w:szCs w:val="32"/>
        </w:rPr>
        <w:t>附件九：</w:t>
      </w:r>
    </w:p>
    <w:p>
      <w:pPr>
        <w:pStyle w:val="50"/>
        <w:spacing w:line="500" w:lineRule="exact"/>
        <w:jc w:val="center"/>
        <w:rPr>
          <w:rFonts w:ascii="宋体" w:hAnsi="宋体" w:eastAsia="宋体" w:cs="宋体"/>
          <w:spacing w:val="6"/>
          <w:sz w:val="30"/>
          <w:szCs w:val="30"/>
        </w:rPr>
      </w:pPr>
      <w:r>
        <w:rPr>
          <w:rFonts w:hint="eastAsia" w:ascii="宋体" w:hAnsi="宋体" w:eastAsia="宋体" w:cs="宋体"/>
          <w:b w:val="0"/>
          <w:bCs/>
        </w:rPr>
        <w:t>残疾人福利性单位声明函</w:t>
      </w:r>
      <w:bookmarkEnd w:id="95"/>
      <w:r>
        <w:rPr>
          <w:rFonts w:hint="eastAsia" w:ascii="宋体" w:hAnsi="宋体" w:eastAsia="宋体" w:cs="宋体"/>
          <w:b w:val="0"/>
          <w:bCs/>
        </w:rPr>
        <w:t>（若有）</w:t>
      </w:r>
    </w:p>
    <w:p>
      <w:pPr>
        <w:spacing w:beforeLines="50" w:afterLines="50"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hint="eastAsia" w:ascii="宋体" w:hAnsi="宋体" w:cs="宋体"/>
          <w:sz w:val="24"/>
          <w:u w:val="single"/>
        </w:rPr>
        <w:t xml:space="preserve">       </w:t>
      </w:r>
      <w:r>
        <w:rPr>
          <w:rFonts w:hint="eastAsia" w:ascii="宋体" w:hAnsi="宋体" w:cs="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Lines="50" w:afterLines="50" w:line="500" w:lineRule="exact"/>
        <w:ind w:firstLine="480" w:firstLineChars="200"/>
        <w:rPr>
          <w:rFonts w:ascii="宋体" w:hAnsi="宋体" w:cs="宋体"/>
          <w:sz w:val="24"/>
        </w:rPr>
      </w:pPr>
      <w:r>
        <w:rPr>
          <w:rFonts w:hint="eastAsia" w:ascii="宋体" w:hAnsi="宋体" w:cs="宋体"/>
          <w:sz w:val="24"/>
        </w:rPr>
        <w:t>本单位在本次政府采购活动中提供的残疾人福利单位产品报价合计为人民币（大写）</w:t>
      </w:r>
      <w:r>
        <w:rPr>
          <w:rFonts w:hint="eastAsia" w:ascii="宋体" w:hAnsi="宋体" w:cs="宋体"/>
          <w:sz w:val="24"/>
          <w:u w:val="single"/>
        </w:rPr>
        <w:t xml:space="preserve">      </w:t>
      </w:r>
      <w:r>
        <w:rPr>
          <w:rFonts w:hint="eastAsia" w:ascii="宋体" w:hAnsi="宋体" w:cs="宋体"/>
          <w:sz w:val="24"/>
          <w:lang w:eastAsia="zh-CN"/>
        </w:rPr>
        <w:t>元</w:t>
      </w:r>
      <w:r>
        <w:rPr>
          <w:rFonts w:hint="eastAsia" w:ascii="宋体" w:hAnsi="宋体" w:cs="宋体"/>
          <w:sz w:val="24"/>
        </w:rPr>
        <w:t>整（￥：     ）。</w:t>
      </w:r>
    </w:p>
    <w:p>
      <w:pPr>
        <w:spacing w:beforeLines="50" w:afterLines="50"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beforeLines="50" w:afterLines="50" w:line="500" w:lineRule="exact"/>
        <w:ind w:firstLine="480" w:firstLineChars="200"/>
        <w:rPr>
          <w:rFonts w:ascii="宋体" w:hAnsi="宋体" w:cs="宋体"/>
          <w:sz w:val="24"/>
        </w:rPr>
      </w:pPr>
    </w:p>
    <w:p>
      <w:pPr>
        <w:spacing w:beforeLines="50" w:afterLines="50" w:line="500" w:lineRule="exact"/>
        <w:ind w:firstLine="480" w:firstLineChars="200"/>
        <w:rPr>
          <w:rFonts w:ascii="宋体" w:hAnsi="宋体" w:cs="宋体"/>
          <w:sz w:val="24"/>
        </w:rPr>
      </w:pPr>
      <w:r>
        <w:rPr>
          <w:rFonts w:hint="eastAsia" w:ascii="宋体" w:hAnsi="宋体" w:cs="宋体"/>
          <w:sz w:val="24"/>
        </w:rPr>
        <w:t>（备注：1、供应商如不提供此声明函，价格将不做相应扣除。2、中标供应商为残疾人福利单位的，此声明函将随中标结果同时公告，接受社会监督）</w:t>
      </w:r>
    </w:p>
    <w:p>
      <w:pPr>
        <w:spacing w:beforeLines="50" w:afterLines="50" w:line="500" w:lineRule="exact"/>
        <w:ind w:firstLine="624" w:firstLineChars="200"/>
        <w:rPr>
          <w:rFonts w:ascii="宋体" w:hAnsi="宋体" w:cs="宋体"/>
          <w:spacing w:val="6"/>
          <w:sz w:val="30"/>
          <w:szCs w:val="30"/>
        </w:rPr>
      </w:pPr>
    </w:p>
    <w:p>
      <w:pPr>
        <w:spacing w:beforeLines="50" w:afterLines="50" w:line="500" w:lineRule="exact"/>
        <w:ind w:firstLine="468" w:firstLineChars="150"/>
        <w:jc w:val="right"/>
        <w:rPr>
          <w:rFonts w:ascii="宋体" w:hAnsi="宋体" w:cs="宋体"/>
          <w:sz w:val="24"/>
        </w:rPr>
      </w:pPr>
      <w:r>
        <w:rPr>
          <w:rFonts w:hint="eastAsia" w:ascii="宋体" w:hAnsi="宋体" w:cs="宋体"/>
          <w:spacing w:val="6"/>
          <w:sz w:val="30"/>
          <w:szCs w:val="30"/>
        </w:rPr>
        <w:t xml:space="preserve">             </w:t>
      </w:r>
      <w:r>
        <w:rPr>
          <w:rFonts w:hint="eastAsia" w:ascii="宋体" w:hAnsi="宋体" w:cs="宋体"/>
          <w:sz w:val="24"/>
        </w:rPr>
        <w:t xml:space="preserve">              企业名称（公章）：</w:t>
      </w:r>
    </w:p>
    <w:p>
      <w:pPr>
        <w:spacing w:beforeLines="50" w:afterLines="50" w:line="500" w:lineRule="exact"/>
        <w:ind w:right="480" w:firstLine="6480" w:firstLineChars="2700"/>
        <w:rPr>
          <w:rFonts w:ascii="宋体" w:hAnsi="宋体" w:cs="宋体"/>
          <w:sz w:val="24"/>
        </w:rPr>
      </w:pPr>
      <w:r>
        <w:rPr>
          <w:rFonts w:hint="eastAsia" w:ascii="宋体" w:hAnsi="宋体" w:cs="宋体"/>
          <w:sz w:val="24"/>
        </w:rPr>
        <w:t>日  期：</w:t>
      </w:r>
    </w:p>
    <w:p>
      <w:pPr>
        <w:pStyle w:val="21"/>
        <w:ind w:firstLine="0" w:firstLineChars="0"/>
        <w:jc w:val="left"/>
        <w:outlineLvl w:val="1"/>
        <w:rPr>
          <w:rFonts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附件十：</w:t>
      </w:r>
    </w:p>
    <w:p>
      <w:pPr>
        <w:widowControl/>
        <w:autoSpaceDE w:val="0"/>
        <w:autoSpaceDN w:val="0"/>
        <w:adjustRightInd w:val="0"/>
        <w:spacing w:line="500" w:lineRule="exact"/>
        <w:jc w:val="center"/>
        <w:rPr>
          <w:rFonts w:ascii="宋体" w:hAnsi="宋体" w:cs="宋体"/>
          <w:kern w:val="1"/>
          <w:sz w:val="32"/>
          <w:szCs w:val="32"/>
        </w:rPr>
      </w:pPr>
      <w:r>
        <w:rPr>
          <w:rFonts w:hint="eastAsia" w:ascii="宋体" w:hAnsi="宋体" w:cs="宋体"/>
          <w:kern w:val="1"/>
          <w:sz w:val="32"/>
          <w:szCs w:val="32"/>
        </w:rPr>
        <w:t>政府采购诚信承诺书</w:t>
      </w:r>
    </w:p>
    <w:p>
      <w:pPr>
        <w:widowControl/>
        <w:autoSpaceDE w:val="0"/>
        <w:autoSpaceDN w:val="0"/>
        <w:adjustRightInd w:val="0"/>
        <w:spacing w:line="500" w:lineRule="exact"/>
        <w:rPr>
          <w:rFonts w:ascii="宋体" w:hAnsi="宋体" w:cs="宋体"/>
          <w:b/>
          <w:bCs/>
          <w:kern w:val="1"/>
          <w:sz w:val="24"/>
          <w:szCs w:val="24"/>
        </w:rPr>
      </w:pPr>
    </w:p>
    <w:p>
      <w:pPr>
        <w:widowControl/>
        <w:autoSpaceDE w:val="0"/>
        <w:autoSpaceDN w:val="0"/>
        <w:adjustRightInd w:val="0"/>
        <w:spacing w:line="500" w:lineRule="exact"/>
        <w:rPr>
          <w:rFonts w:ascii="宋体" w:hAnsi="宋体" w:cs="宋体"/>
          <w:kern w:val="1"/>
          <w:sz w:val="24"/>
          <w:szCs w:val="24"/>
        </w:rPr>
      </w:pPr>
      <w:r>
        <w:rPr>
          <w:rFonts w:hint="eastAsia" w:ascii="宋体" w:hAnsi="宋体" w:cs="宋体"/>
          <w:kern w:val="1"/>
          <w:sz w:val="24"/>
          <w:szCs w:val="24"/>
          <w:u w:val="single"/>
        </w:rPr>
        <w:t xml:space="preserve"> （采购人</w:t>
      </w:r>
      <w:r>
        <w:rPr>
          <w:rFonts w:hint="eastAsia" w:ascii="宋体" w:hAnsi="宋体" w:cs="宋体"/>
          <w:kern w:val="1"/>
          <w:sz w:val="24"/>
          <w:szCs w:val="24"/>
          <w:u w:val="single"/>
          <w:lang w:eastAsia="zh-CN"/>
        </w:rPr>
        <w:t>名称</w:t>
      </w:r>
      <w:r>
        <w:rPr>
          <w:rFonts w:hint="eastAsia" w:ascii="宋体" w:hAnsi="宋体" w:cs="宋体"/>
          <w:kern w:val="1"/>
          <w:sz w:val="24"/>
          <w:szCs w:val="24"/>
          <w:u w:val="single"/>
        </w:rPr>
        <w:t xml:space="preserve">） </w:t>
      </w:r>
      <w:r>
        <w:rPr>
          <w:rFonts w:hint="eastAsia" w:ascii="宋体" w:hAnsi="宋体" w:cs="宋体"/>
          <w:kern w:val="1"/>
          <w:sz w:val="24"/>
          <w:szCs w:val="24"/>
        </w:rPr>
        <w:t>：</w:t>
      </w:r>
    </w:p>
    <w:p>
      <w:pPr>
        <w:widowControl/>
        <w:autoSpaceDE w:val="0"/>
        <w:autoSpaceDN w:val="0"/>
        <w:adjustRightInd w:val="0"/>
        <w:spacing w:line="500" w:lineRule="exact"/>
        <w:ind w:firstLine="480"/>
        <w:rPr>
          <w:rFonts w:ascii="宋体" w:hAnsi="宋体" w:cs="宋体"/>
          <w:kern w:val="1"/>
          <w:sz w:val="24"/>
          <w:szCs w:val="24"/>
        </w:rPr>
      </w:pPr>
      <w:r>
        <w:rPr>
          <w:rStyle w:val="51"/>
          <w:rFonts w:hint="eastAsia" w:ascii="宋体" w:hAnsi="宋体" w:eastAsia="宋体" w:cs="宋体"/>
          <w:sz w:val="24"/>
          <w:szCs w:val="24"/>
        </w:rPr>
        <w:t>我公司</w:t>
      </w:r>
      <w:r>
        <w:rPr>
          <w:rFonts w:hint="eastAsia" w:ascii="宋体" w:hAnsi="宋体" w:cs="宋体"/>
          <w:kern w:val="1"/>
          <w:sz w:val="24"/>
          <w:szCs w:val="24"/>
          <w:u w:val="single"/>
        </w:rPr>
        <w:t xml:space="preserve">               </w:t>
      </w:r>
      <w:r>
        <w:rPr>
          <w:rStyle w:val="51"/>
          <w:rFonts w:hint="eastAsia" w:ascii="宋体" w:hAnsi="宋体" w:eastAsia="宋体" w:cs="宋体"/>
          <w:sz w:val="24"/>
          <w:szCs w:val="24"/>
        </w:rPr>
        <w:t>（供应商名称）已详细阅读了</w:t>
      </w:r>
      <w:r>
        <w:rPr>
          <w:rFonts w:hint="eastAsia" w:ascii="宋体" w:hAnsi="宋体" w:cs="宋体"/>
          <w:kern w:val="1"/>
          <w:sz w:val="24"/>
          <w:szCs w:val="24"/>
          <w:u w:val="single"/>
        </w:rPr>
        <w:t xml:space="preserve">             </w:t>
      </w:r>
      <w:r>
        <w:rPr>
          <w:rStyle w:val="51"/>
          <w:rFonts w:hint="eastAsia" w:ascii="宋体" w:hAnsi="宋体" w:eastAsia="宋体" w:cs="宋体"/>
          <w:sz w:val="24"/>
          <w:szCs w:val="24"/>
        </w:rPr>
        <w:t>项目（项目编号：</w:t>
      </w:r>
      <w:r>
        <w:rPr>
          <w:rFonts w:hint="eastAsia" w:ascii="宋体" w:hAnsi="宋体" w:cs="宋体"/>
          <w:kern w:val="1"/>
          <w:sz w:val="24"/>
          <w:szCs w:val="24"/>
          <w:u w:val="single"/>
        </w:rPr>
        <w:t xml:space="preserve">          </w:t>
      </w:r>
      <w:r>
        <w:rPr>
          <w:rStyle w:val="51"/>
          <w:rFonts w:hint="eastAsia" w:ascii="宋体" w:hAnsi="宋体" w:eastAsia="宋体" w:cs="宋体"/>
          <w:sz w:val="24"/>
          <w:szCs w:val="24"/>
        </w:rPr>
        <w:t>）招标文件，自愿参加本次投标，现就有关事项做出郑重承诺如下：</w:t>
      </w:r>
    </w:p>
    <w:p>
      <w:pPr>
        <w:widowControl/>
        <w:autoSpaceDE w:val="0"/>
        <w:autoSpaceDN w:val="0"/>
        <w:adjustRightInd w:val="0"/>
        <w:spacing w:line="500" w:lineRule="exact"/>
        <w:ind w:firstLine="480"/>
        <w:rPr>
          <w:rStyle w:val="51"/>
          <w:rFonts w:ascii="宋体" w:hAnsi="宋体" w:eastAsia="宋体" w:cs="宋体"/>
          <w:sz w:val="24"/>
          <w:szCs w:val="24"/>
        </w:rPr>
      </w:pPr>
      <w:r>
        <w:rPr>
          <w:rStyle w:val="51"/>
          <w:rFonts w:hint="eastAsia" w:ascii="宋体" w:hAnsi="宋体" w:eastAsia="宋体" w:cs="宋体"/>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500" w:lineRule="exact"/>
        <w:ind w:firstLine="480"/>
        <w:rPr>
          <w:rFonts w:ascii="宋体" w:hAnsi="宋体" w:cs="宋体"/>
          <w:kern w:val="1"/>
          <w:sz w:val="24"/>
          <w:szCs w:val="24"/>
        </w:rPr>
      </w:pPr>
      <w:r>
        <w:rPr>
          <w:rStyle w:val="51"/>
          <w:rFonts w:hint="eastAsia" w:ascii="宋体" w:hAnsi="宋体" w:eastAsia="宋体" w:cs="宋体"/>
          <w:sz w:val="24"/>
          <w:szCs w:val="24"/>
        </w:rPr>
        <w:t>二、遵纪守法，公平竞争。不与其他供应商相互串通、</w:t>
      </w:r>
      <w:r>
        <w:rPr>
          <w:rFonts w:hint="eastAsia" w:ascii="宋体" w:hAnsi="宋体" w:cs="宋体"/>
          <w:kern w:val="0"/>
          <w:sz w:val="24"/>
          <w:szCs w:val="24"/>
        </w:rPr>
        <w:t>哄抬价格，</w:t>
      </w:r>
      <w:r>
        <w:rPr>
          <w:rStyle w:val="51"/>
          <w:rFonts w:hint="eastAsia" w:ascii="宋体" w:hAnsi="宋体" w:eastAsia="宋体" w:cs="宋体"/>
          <w:sz w:val="24"/>
          <w:szCs w:val="24"/>
        </w:rPr>
        <w:t>不排挤其他供应商，不损害采购人的合法权益；不向评标委员会、采购人提供利益以牟取中标。</w:t>
      </w:r>
    </w:p>
    <w:p>
      <w:pPr>
        <w:widowControl/>
        <w:autoSpaceDE w:val="0"/>
        <w:autoSpaceDN w:val="0"/>
        <w:adjustRightInd w:val="0"/>
        <w:spacing w:line="500" w:lineRule="exact"/>
        <w:ind w:firstLine="480"/>
        <w:rPr>
          <w:rFonts w:ascii="宋体" w:hAnsi="宋体" w:cs="宋体"/>
          <w:kern w:val="1"/>
          <w:sz w:val="24"/>
          <w:szCs w:val="24"/>
        </w:rPr>
      </w:pPr>
      <w:r>
        <w:rPr>
          <w:rFonts w:hint="eastAsia" w:ascii="宋体" w:hAnsi="宋体" w:cs="宋体"/>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500" w:lineRule="exact"/>
        <w:ind w:firstLine="480"/>
        <w:rPr>
          <w:rStyle w:val="51"/>
          <w:rFonts w:ascii="宋体" w:hAnsi="宋体" w:eastAsia="宋体" w:cs="宋体"/>
          <w:sz w:val="24"/>
          <w:szCs w:val="24"/>
        </w:rPr>
      </w:pPr>
      <w:r>
        <w:rPr>
          <w:rStyle w:val="51"/>
          <w:rFonts w:hint="eastAsia" w:ascii="宋体" w:hAnsi="宋体" w:eastAsia="宋体" w:cs="宋体"/>
          <w:sz w:val="24"/>
          <w:szCs w:val="24"/>
        </w:rPr>
        <w:t>若有违反以上承诺内容的行为，我公司自愿接受取消投标资格、记入信用档案、媒体通报、1-3年内禁止参与政府采购等处罚；如已中标的，自动放弃中标资格，并承担全部法律责任；给采购人造成损失的，依法承担赔偿责任。</w:t>
      </w:r>
    </w:p>
    <w:p>
      <w:pPr>
        <w:widowControl/>
        <w:autoSpaceDE w:val="0"/>
        <w:autoSpaceDN w:val="0"/>
        <w:adjustRightInd w:val="0"/>
        <w:spacing w:line="500" w:lineRule="exact"/>
        <w:ind w:right="-481" w:firstLine="420"/>
        <w:rPr>
          <w:rFonts w:ascii="宋体" w:hAnsi="宋体" w:cs="宋体"/>
          <w:kern w:val="1"/>
          <w:sz w:val="24"/>
          <w:szCs w:val="24"/>
        </w:rPr>
      </w:pPr>
    </w:p>
    <w:p>
      <w:pPr>
        <w:widowControl/>
        <w:autoSpaceDE w:val="0"/>
        <w:autoSpaceDN w:val="0"/>
        <w:adjustRightInd w:val="0"/>
        <w:spacing w:line="500" w:lineRule="exact"/>
        <w:ind w:right="-481"/>
        <w:rPr>
          <w:rFonts w:ascii="宋体" w:hAnsi="宋体" w:cs="宋体"/>
          <w:kern w:val="1"/>
          <w:sz w:val="24"/>
          <w:szCs w:val="24"/>
        </w:rPr>
      </w:pPr>
    </w:p>
    <w:p>
      <w:pPr>
        <w:widowControl/>
        <w:autoSpaceDE w:val="0"/>
        <w:autoSpaceDN w:val="0"/>
        <w:adjustRightInd w:val="0"/>
        <w:spacing w:line="500" w:lineRule="exact"/>
        <w:ind w:right="-481"/>
        <w:rPr>
          <w:rFonts w:ascii="宋体" w:hAnsi="宋体" w:cs="宋体"/>
          <w:kern w:val="1"/>
          <w:sz w:val="24"/>
          <w:szCs w:val="24"/>
        </w:rPr>
      </w:pPr>
    </w:p>
    <w:p>
      <w:pPr>
        <w:spacing w:line="500" w:lineRule="exact"/>
        <w:jc w:val="right"/>
        <w:rPr>
          <w:rFonts w:ascii="宋体" w:hAnsi="宋体" w:cs="宋体"/>
          <w:sz w:val="24"/>
          <w:szCs w:val="24"/>
        </w:rPr>
      </w:pPr>
      <w:r>
        <w:rPr>
          <w:rFonts w:hint="eastAsia" w:ascii="宋体" w:hAnsi="宋体" w:cs="宋体"/>
          <w:sz w:val="24"/>
          <w:szCs w:val="24"/>
        </w:rPr>
        <w:t>供  应  商：</w:t>
      </w:r>
      <w:r>
        <w:rPr>
          <w:rFonts w:hint="eastAsia" w:ascii="宋体" w:hAnsi="宋体" w:cs="宋体"/>
          <w:sz w:val="24"/>
          <w:szCs w:val="24"/>
          <w:u w:val="single"/>
        </w:rPr>
        <w:t xml:space="preserve">                </w:t>
      </w:r>
      <w:r>
        <w:rPr>
          <w:rFonts w:hint="eastAsia" w:ascii="宋体" w:hAnsi="宋体" w:cs="宋体"/>
          <w:sz w:val="24"/>
          <w:szCs w:val="24"/>
        </w:rPr>
        <w:t>（盖单位公章）</w:t>
      </w:r>
    </w:p>
    <w:p>
      <w:pPr>
        <w:pStyle w:val="27"/>
        <w:jc w:val="right"/>
        <w:rPr>
          <w:rFonts w:ascii="宋体" w:hAnsi="宋体" w:cs="宋体"/>
          <w:sz w:val="24"/>
          <w:szCs w:val="24"/>
        </w:rPr>
      </w:pPr>
    </w:p>
    <w:p>
      <w:pPr>
        <w:pStyle w:val="27"/>
        <w:jc w:val="right"/>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（签字或盖章）</w:t>
      </w:r>
    </w:p>
    <w:p>
      <w:pPr>
        <w:pStyle w:val="27"/>
        <w:jc w:val="right"/>
        <w:rPr>
          <w:rFonts w:ascii="宋体" w:hAnsi="宋体" w:cs="宋体"/>
          <w:sz w:val="24"/>
          <w:szCs w:val="24"/>
        </w:rPr>
      </w:pPr>
    </w:p>
    <w:p>
      <w:pPr>
        <w:pStyle w:val="27"/>
        <w:jc w:val="center"/>
        <w:rPr>
          <w:rFonts w:ascii="宋体" w:hAnsi="宋体" w:cs="宋体"/>
          <w:sz w:val="24"/>
          <w:szCs w:val="24"/>
        </w:rPr>
      </w:pPr>
      <w:r>
        <w:rPr>
          <w:rFonts w:hint="eastAsia" w:ascii="宋体" w:hAnsi="宋体" w:cs="宋体"/>
          <w:sz w:val="24"/>
          <w:szCs w:val="24"/>
        </w:rPr>
        <w:t xml:space="preserve">                        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 日</w:t>
      </w:r>
    </w:p>
    <w:p/>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Q2H8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zQ2H8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p>
    <w:pPr>
      <w:pStyle w:val="1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O7Bco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1O7Bc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WmHsoBAACc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yhx3OLAL9+/XX78uvz8SpbV&#10;6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hWmHs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7AD97"/>
    <w:multiLevelType w:val="singleLevel"/>
    <w:tmpl w:val="89F7AD97"/>
    <w:lvl w:ilvl="0" w:tentative="0">
      <w:start w:val="1"/>
      <w:numFmt w:val="chineseCounting"/>
      <w:suff w:val="nothing"/>
      <w:lvlText w:val="%1、"/>
      <w:lvlJc w:val="left"/>
      <w:rPr>
        <w:rFonts w:hint="eastAsia"/>
      </w:rPr>
    </w:lvl>
  </w:abstractNum>
  <w:abstractNum w:abstractNumId="1">
    <w:nsid w:val="8BFF10CA"/>
    <w:multiLevelType w:val="singleLevel"/>
    <w:tmpl w:val="8BFF10CA"/>
    <w:lvl w:ilvl="0" w:tentative="0">
      <w:start w:val="1"/>
      <w:numFmt w:val="decimal"/>
      <w:suff w:val="nothing"/>
      <w:lvlText w:val="（%1）"/>
      <w:lvlJc w:val="left"/>
    </w:lvl>
  </w:abstractNum>
  <w:abstractNum w:abstractNumId="2">
    <w:nsid w:val="ADC79A14"/>
    <w:multiLevelType w:val="singleLevel"/>
    <w:tmpl w:val="ADC79A14"/>
    <w:lvl w:ilvl="0" w:tentative="0">
      <w:start w:val="1"/>
      <w:numFmt w:val="chineseCounting"/>
      <w:suff w:val="space"/>
      <w:lvlText w:val="第%1部分"/>
      <w:lvlJc w:val="left"/>
      <w:rPr>
        <w:rFonts w:hint="eastAsia"/>
      </w:rPr>
    </w:lvl>
  </w:abstractNum>
  <w:abstractNum w:abstractNumId="3">
    <w:nsid w:val="F3CB4E90"/>
    <w:multiLevelType w:val="singleLevel"/>
    <w:tmpl w:val="F3CB4E90"/>
    <w:lvl w:ilvl="0" w:tentative="0">
      <w:start w:val="1"/>
      <w:numFmt w:val="decimal"/>
      <w:lvlText w:val="%1."/>
      <w:lvlJc w:val="left"/>
      <w:pPr>
        <w:tabs>
          <w:tab w:val="left" w:pos="312"/>
        </w:tabs>
      </w:pPr>
    </w:lvl>
  </w:abstractNum>
  <w:abstractNum w:abstractNumId="4">
    <w:nsid w:val="F6CF44F9"/>
    <w:multiLevelType w:val="singleLevel"/>
    <w:tmpl w:val="F6CF44F9"/>
    <w:lvl w:ilvl="0" w:tentative="0">
      <w:start w:val="1"/>
      <w:numFmt w:val="chineseCounting"/>
      <w:suff w:val="nothing"/>
      <w:lvlText w:val="%1、"/>
      <w:lvlJc w:val="left"/>
      <w:rPr>
        <w:rFonts w:hint="eastAsia"/>
      </w:rPr>
    </w:lvl>
  </w:abstractNum>
  <w:abstractNum w:abstractNumId="5">
    <w:nsid w:val="00000010"/>
    <w:multiLevelType w:val="multilevel"/>
    <w:tmpl w:val="00000010"/>
    <w:lvl w:ilvl="0" w:tentative="0">
      <w:start w:val="1"/>
      <w:numFmt w:val="japaneseCounting"/>
      <w:lvlText w:val="第%1条"/>
      <w:lvlJc w:val="left"/>
      <w:pPr>
        <w:tabs>
          <w:tab w:val="left" w:pos="1800"/>
        </w:tabs>
        <w:ind w:left="1800" w:hanging="1200"/>
      </w:pPr>
      <w:rPr>
        <w:rFonts w:hint="eastAsia" w:ascii="仿宋" w:hAnsi="仿宋" w:eastAsia="仿宋" w:cs="仿宋"/>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7">
    <w:nsid w:val="1E959DD6"/>
    <w:multiLevelType w:val="singleLevel"/>
    <w:tmpl w:val="1E959DD6"/>
    <w:lvl w:ilvl="0" w:tentative="0">
      <w:start w:val="1"/>
      <w:numFmt w:val="decimal"/>
      <w:lvlText w:val="%1."/>
      <w:lvlJc w:val="left"/>
      <w:pPr>
        <w:tabs>
          <w:tab w:val="left" w:pos="312"/>
        </w:tabs>
      </w:pPr>
    </w:lvl>
  </w:abstractNum>
  <w:abstractNum w:abstractNumId="8">
    <w:nsid w:val="24BE41B3"/>
    <w:multiLevelType w:val="multilevel"/>
    <w:tmpl w:val="24BE41B3"/>
    <w:lvl w:ilvl="0" w:tentative="0">
      <w:start w:val="1"/>
      <w:numFmt w:val="decimal"/>
      <w:lvlText w:val="%1、"/>
      <w:lvlJc w:val="left"/>
      <w:pPr>
        <w:ind w:left="783" w:hanging="360"/>
      </w:pPr>
      <w:rPr>
        <w:rFonts w:hint="default"/>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abstractNum w:abstractNumId="9">
    <w:nsid w:val="27133F5B"/>
    <w:multiLevelType w:val="multilevel"/>
    <w:tmpl w:val="27133F5B"/>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BEA122B"/>
    <w:multiLevelType w:val="multilevel"/>
    <w:tmpl w:val="4BEA122B"/>
    <w:lvl w:ilvl="0" w:tentative="0">
      <w:start w:val="1"/>
      <w:numFmt w:val="japaneseCounting"/>
      <w:lvlText w:val="（%1）"/>
      <w:lvlJc w:val="left"/>
      <w:pPr>
        <w:ind w:left="1143" w:hanging="720"/>
      </w:pPr>
      <w:rPr>
        <w:rFonts w:hint="default"/>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abstractNum w:abstractNumId="1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1"/>
  </w:num>
  <w:num w:numId="2">
    <w:abstractNumId w:val="2"/>
  </w:num>
  <w:num w:numId="3">
    <w:abstractNumId w:val="3"/>
  </w:num>
  <w:num w:numId="4">
    <w:abstractNumId w:val="10"/>
  </w:num>
  <w:num w:numId="5">
    <w:abstractNumId w:val="8"/>
  </w:num>
  <w:num w:numId="6">
    <w:abstractNumId w:val="0"/>
  </w:num>
  <w:num w:numId="7">
    <w:abstractNumId w:val="1"/>
  </w:num>
  <w:num w:numId="8">
    <w:abstractNumId w:val="5"/>
  </w:num>
  <w:num w:numId="9">
    <w:abstractNumId w:val="4"/>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OTVhZTM4ZGFiMmNkMzJiZTUyMjNhOTE4MjU2NjAifQ=="/>
    <w:docVar w:name="KSO_WPS_MARK_KEY" w:val="09149739-6c92-4adb-a58b-989caaacab9d"/>
  </w:docVars>
  <w:rsids>
    <w:rsidRoot w:val="00DB509C"/>
    <w:rsid w:val="00017A46"/>
    <w:rsid w:val="000D1EF7"/>
    <w:rsid w:val="000D25C5"/>
    <w:rsid w:val="00122565"/>
    <w:rsid w:val="00182D61"/>
    <w:rsid w:val="001930E4"/>
    <w:rsid w:val="001A2968"/>
    <w:rsid w:val="001C3B27"/>
    <w:rsid w:val="001D2197"/>
    <w:rsid w:val="001F43A4"/>
    <w:rsid w:val="00222059"/>
    <w:rsid w:val="002A2245"/>
    <w:rsid w:val="002B1FAB"/>
    <w:rsid w:val="002F6DEB"/>
    <w:rsid w:val="0034227D"/>
    <w:rsid w:val="00350992"/>
    <w:rsid w:val="00381040"/>
    <w:rsid w:val="003970E3"/>
    <w:rsid w:val="003B4043"/>
    <w:rsid w:val="003D4DAD"/>
    <w:rsid w:val="004D4C6C"/>
    <w:rsid w:val="005416B3"/>
    <w:rsid w:val="00643E70"/>
    <w:rsid w:val="00676C5D"/>
    <w:rsid w:val="007159E5"/>
    <w:rsid w:val="007434A7"/>
    <w:rsid w:val="00744674"/>
    <w:rsid w:val="00773F09"/>
    <w:rsid w:val="00783DC4"/>
    <w:rsid w:val="0079404F"/>
    <w:rsid w:val="007D2846"/>
    <w:rsid w:val="007E35EC"/>
    <w:rsid w:val="00851F19"/>
    <w:rsid w:val="0085739D"/>
    <w:rsid w:val="00866A6A"/>
    <w:rsid w:val="00880DC7"/>
    <w:rsid w:val="00896BB5"/>
    <w:rsid w:val="008C3C79"/>
    <w:rsid w:val="0094064D"/>
    <w:rsid w:val="009518FF"/>
    <w:rsid w:val="00974C22"/>
    <w:rsid w:val="00974E24"/>
    <w:rsid w:val="009C0387"/>
    <w:rsid w:val="009D1627"/>
    <w:rsid w:val="009E2A02"/>
    <w:rsid w:val="00A1333E"/>
    <w:rsid w:val="00A4487B"/>
    <w:rsid w:val="00A861A4"/>
    <w:rsid w:val="00AE7AAC"/>
    <w:rsid w:val="00B70D60"/>
    <w:rsid w:val="00B7128D"/>
    <w:rsid w:val="00C12159"/>
    <w:rsid w:val="00C76F0D"/>
    <w:rsid w:val="00C9696D"/>
    <w:rsid w:val="00CA649C"/>
    <w:rsid w:val="00CB4066"/>
    <w:rsid w:val="00CB6CD3"/>
    <w:rsid w:val="00D130E7"/>
    <w:rsid w:val="00DB509C"/>
    <w:rsid w:val="00E13760"/>
    <w:rsid w:val="00E13D41"/>
    <w:rsid w:val="00E24686"/>
    <w:rsid w:val="00E8008E"/>
    <w:rsid w:val="00EF0B18"/>
    <w:rsid w:val="00F86161"/>
    <w:rsid w:val="00F8707E"/>
    <w:rsid w:val="015573C5"/>
    <w:rsid w:val="01685AF7"/>
    <w:rsid w:val="01F857DA"/>
    <w:rsid w:val="03A762C0"/>
    <w:rsid w:val="03D6464B"/>
    <w:rsid w:val="041A1188"/>
    <w:rsid w:val="05F51E65"/>
    <w:rsid w:val="06520621"/>
    <w:rsid w:val="06545198"/>
    <w:rsid w:val="071A324D"/>
    <w:rsid w:val="07AA637F"/>
    <w:rsid w:val="08162E72"/>
    <w:rsid w:val="08256BE2"/>
    <w:rsid w:val="090573C9"/>
    <w:rsid w:val="09992B4F"/>
    <w:rsid w:val="0ADF51A0"/>
    <w:rsid w:val="0B2621C1"/>
    <w:rsid w:val="0C3E7B22"/>
    <w:rsid w:val="0C430B50"/>
    <w:rsid w:val="0CCB5D63"/>
    <w:rsid w:val="0D2B56A9"/>
    <w:rsid w:val="0E293364"/>
    <w:rsid w:val="0EBB3568"/>
    <w:rsid w:val="0F68332B"/>
    <w:rsid w:val="10EA5A3E"/>
    <w:rsid w:val="10FC5772"/>
    <w:rsid w:val="125547B4"/>
    <w:rsid w:val="126B7053"/>
    <w:rsid w:val="12860984"/>
    <w:rsid w:val="14C447F8"/>
    <w:rsid w:val="16481B85"/>
    <w:rsid w:val="16D76A65"/>
    <w:rsid w:val="18485026"/>
    <w:rsid w:val="18972950"/>
    <w:rsid w:val="1A1E565A"/>
    <w:rsid w:val="1CAD0994"/>
    <w:rsid w:val="1D561C61"/>
    <w:rsid w:val="1D62157A"/>
    <w:rsid w:val="1E7E3C6A"/>
    <w:rsid w:val="1F29017A"/>
    <w:rsid w:val="209F3F2E"/>
    <w:rsid w:val="23052BAC"/>
    <w:rsid w:val="23775858"/>
    <w:rsid w:val="23B75C54"/>
    <w:rsid w:val="23BA19E0"/>
    <w:rsid w:val="23C42611"/>
    <w:rsid w:val="2444261C"/>
    <w:rsid w:val="24833D88"/>
    <w:rsid w:val="24C9636D"/>
    <w:rsid w:val="24F52A33"/>
    <w:rsid w:val="253C0B8C"/>
    <w:rsid w:val="25BC57A4"/>
    <w:rsid w:val="27B40530"/>
    <w:rsid w:val="287A797F"/>
    <w:rsid w:val="28E62B38"/>
    <w:rsid w:val="2A8D0899"/>
    <w:rsid w:val="2B2B4740"/>
    <w:rsid w:val="2B2F367F"/>
    <w:rsid w:val="2C1D4AC2"/>
    <w:rsid w:val="2C365B84"/>
    <w:rsid w:val="2C7C7A3B"/>
    <w:rsid w:val="2C953C10"/>
    <w:rsid w:val="2E7C6A4A"/>
    <w:rsid w:val="2EAA3725"/>
    <w:rsid w:val="2EBF00B3"/>
    <w:rsid w:val="2EFF6701"/>
    <w:rsid w:val="2F8462B2"/>
    <w:rsid w:val="2FF80E78"/>
    <w:rsid w:val="305A4537"/>
    <w:rsid w:val="30640F12"/>
    <w:rsid w:val="30B312FD"/>
    <w:rsid w:val="31413001"/>
    <w:rsid w:val="31D861A1"/>
    <w:rsid w:val="31DE5652"/>
    <w:rsid w:val="32EA443C"/>
    <w:rsid w:val="335D7E9A"/>
    <w:rsid w:val="33941B0E"/>
    <w:rsid w:val="33E52369"/>
    <w:rsid w:val="34AF2210"/>
    <w:rsid w:val="357A11D7"/>
    <w:rsid w:val="362870FA"/>
    <w:rsid w:val="37492C0F"/>
    <w:rsid w:val="37EA2644"/>
    <w:rsid w:val="38325D99"/>
    <w:rsid w:val="38BE13DB"/>
    <w:rsid w:val="38EE7F12"/>
    <w:rsid w:val="39291B42"/>
    <w:rsid w:val="396E1053"/>
    <w:rsid w:val="3A13735F"/>
    <w:rsid w:val="3A3B7187"/>
    <w:rsid w:val="3BF176BB"/>
    <w:rsid w:val="3C2C4218"/>
    <w:rsid w:val="3C8D359F"/>
    <w:rsid w:val="3CA83581"/>
    <w:rsid w:val="3D361E88"/>
    <w:rsid w:val="3DAE1A1E"/>
    <w:rsid w:val="3DBC7DD7"/>
    <w:rsid w:val="3E681C9F"/>
    <w:rsid w:val="3EBE05AD"/>
    <w:rsid w:val="40B25CC9"/>
    <w:rsid w:val="4102333F"/>
    <w:rsid w:val="412E0E49"/>
    <w:rsid w:val="41831B26"/>
    <w:rsid w:val="41CA2B9F"/>
    <w:rsid w:val="41E317B2"/>
    <w:rsid w:val="425C3259"/>
    <w:rsid w:val="430B7D58"/>
    <w:rsid w:val="43761230"/>
    <w:rsid w:val="45551EB3"/>
    <w:rsid w:val="45837C34"/>
    <w:rsid w:val="45CD0EAF"/>
    <w:rsid w:val="45EF52CA"/>
    <w:rsid w:val="46B53E1D"/>
    <w:rsid w:val="48403BBB"/>
    <w:rsid w:val="4A69564B"/>
    <w:rsid w:val="4B7C7600"/>
    <w:rsid w:val="4C2D08FA"/>
    <w:rsid w:val="4C7C1D08"/>
    <w:rsid w:val="4D245859"/>
    <w:rsid w:val="4D7C38E7"/>
    <w:rsid w:val="4E2776C4"/>
    <w:rsid w:val="4EEF633A"/>
    <w:rsid w:val="4F3D2C02"/>
    <w:rsid w:val="4FF43C08"/>
    <w:rsid w:val="4FFB1701"/>
    <w:rsid w:val="503318BE"/>
    <w:rsid w:val="50AC44E3"/>
    <w:rsid w:val="50D07A59"/>
    <w:rsid w:val="517B2107"/>
    <w:rsid w:val="51823496"/>
    <w:rsid w:val="51A263D9"/>
    <w:rsid w:val="51E701C7"/>
    <w:rsid w:val="51F16BD1"/>
    <w:rsid w:val="52FD636E"/>
    <w:rsid w:val="53074ECA"/>
    <w:rsid w:val="53660495"/>
    <w:rsid w:val="53785F1A"/>
    <w:rsid w:val="545B74F3"/>
    <w:rsid w:val="55115317"/>
    <w:rsid w:val="552A00CC"/>
    <w:rsid w:val="55515659"/>
    <w:rsid w:val="559F2695"/>
    <w:rsid w:val="562C1C22"/>
    <w:rsid w:val="56521689"/>
    <w:rsid w:val="56B20379"/>
    <w:rsid w:val="56D4209E"/>
    <w:rsid w:val="57372179"/>
    <w:rsid w:val="57CD4D3F"/>
    <w:rsid w:val="583152CE"/>
    <w:rsid w:val="58932672"/>
    <w:rsid w:val="58B57CAD"/>
    <w:rsid w:val="58D72319"/>
    <w:rsid w:val="5A1D0200"/>
    <w:rsid w:val="5A37568C"/>
    <w:rsid w:val="5A9C7376"/>
    <w:rsid w:val="5B10566E"/>
    <w:rsid w:val="5B3D5B53"/>
    <w:rsid w:val="5BA504AD"/>
    <w:rsid w:val="5C28387E"/>
    <w:rsid w:val="5C9347A9"/>
    <w:rsid w:val="5E27164D"/>
    <w:rsid w:val="5E2D20AD"/>
    <w:rsid w:val="5EE17A4E"/>
    <w:rsid w:val="5FA24CD2"/>
    <w:rsid w:val="5FE559CD"/>
    <w:rsid w:val="5FF52956"/>
    <w:rsid w:val="619A3EE4"/>
    <w:rsid w:val="61F03C1F"/>
    <w:rsid w:val="62CF7BBD"/>
    <w:rsid w:val="632717A7"/>
    <w:rsid w:val="64166523"/>
    <w:rsid w:val="64662B1A"/>
    <w:rsid w:val="6488096B"/>
    <w:rsid w:val="64A82DBC"/>
    <w:rsid w:val="662704FC"/>
    <w:rsid w:val="668F1B3D"/>
    <w:rsid w:val="66AB26EF"/>
    <w:rsid w:val="66B15D46"/>
    <w:rsid w:val="66CD6B09"/>
    <w:rsid w:val="66F90626"/>
    <w:rsid w:val="67AF38F8"/>
    <w:rsid w:val="67EE073B"/>
    <w:rsid w:val="68430EAB"/>
    <w:rsid w:val="6930419B"/>
    <w:rsid w:val="6A3C1377"/>
    <w:rsid w:val="6A585B4A"/>
    <w:rsid w:val="6AF02DC7"/>
    <w:rsid w:val="6B0B6FF6"/>
    <w:rsid w:val="6B3B681F"/>
    <w:rsid w:val="6BBC4972"/>
    <w:rsid w:val="6BE01F61"/>
    <w:rsid w:val="6C057A8B"/>
    <w:rsid w:val="6C535248"/>
    <w:rsid w:val="6CF748E0"/>
    <w:rsid w:val="6D286848"/>
    <w:rsid w:val="6D736923"/>
    <w:rsid w:val="6DB66549"/>
    <w:rsid w:val="6DB97DE8"/>
    <w:rsid w:val="6E8151DA"/>
    <w:rsid w:val="6FE91EE7"/>
    <w:rsid w:val="70473489"/>
    <w:rsid w:val="70C96594"/>
    <w:rsid w:val="70F97F7F"/>
    <w:rsid w:val="70FA4BEA"/>
    <w:rsid w:val="71063344"/>
    <w:rsid w:val="719316A2"/>
    <w:rsid w:val="71C11019"/>
    <w:rsid w:val="71C254BD"/>
    <w:rsid w:val="7223555B"/>
    <w:rsid w:val="72281098"/>
    <w:rsid w:val="729D1A86"/>
    <w:rsid w:val="73442090"/>
    <w:rsid w:val="73814F04"/>
    <w:rsid w:val="73937A05"/>
    <w:rsid w:val="73970283"/>
    <w:rsid w:val="739B4217"/>
    <w:rsid w:val="744D0C07"/>
    <w:rsid w:val="74624D35"/>
    <w:rsid w:val="75383CE8"/>
    <w:rsid w:val="75B55338"/>
    <w:rsid w:val="760B6D06"/>
    <w:rsid w:val="76C361A9"/>
    <w:rsid w:val="771764D0"/>
    <w:rsid w:val="77FA5F49"/>
    <w:rsid w:val="78173D4D"/>
    <w:rsid w:val="7878127A"/>
    <w:rsid w:val="79030169"/>
    <w:rsid w:val="798968C0"/>
    <w:rsid w:val="799D05BD"/>
    <w:rsid w:val="7A442E3D"/>
    <w:rsid w:val="7AFE7441"/>
    <w:rsid w:val="7B5C2D88"/>
    <w:rsid w:val="7D1B3CD3"/>
    <w:rsid w:val="7E491FC4"/>
    <w:rsid w:val="7E8D404B"/>
    <w:rsid w:val="7F915869"/>
    <w:rsid w:val="7FA5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8">
    <w:name w:val="Normal Indent"/>
    <w:basedOn w:val="1"/>
    <w:next w:val="1"/>
    <w:unhideWhenUsed/>
    <w:qFormat/>
    <w:uiPriority w:val="0"/>
    <w:pPr>
      <w:ind w:firstLine="420" w:firstLineChars="200"/>
    </w:pPr>
    <w:rPr>
      <w:rFonts w:ascii="Calibri" w:hAnsi="Calibri"/>
    </w:rPr>
  </w:style>
  <w:style w:type="paragraph" w:styleId="9">
    <w:name w:val="annotation text"/>
    <w:basedOn w:val="1"/>
    <w:link w:val="52"/>
    <w:qFormat/>
    <w:uiPriority w:val="0"/>
    <w:pPr>
      <w:jc w:val="left"/>
    </w:pPr>
    <w:rPr>
      <w:szCs w:val="20"/>
    </w:rPr>
  </w:style>
  <w:style w:type="paragraph" w:styleId="10">
    <w:name w:val="Body Text Indent"/>
    <w:basedOn w:val="1"/>
    <w:next w:val="6"/>
    <w:qFormat/>
    <w:uiPriority w:val="0"/>
    <w:pPr>
      <w:spacing w:line="500" w:lineRule="exact"/>
      <w:ind w:left="1588" w:leftChars="832" w:firstLine="433" w:firstLineChars="196"/>
    </w:pPr>
    <w:rPr>
      <w:sz w:val="24"/>
      <w:szCs w:val="24"/>
    </w:rPr>
  </w:style>
  <w:style w:type="paragraph" w:styleId="11">
    <w:name w:val="List 2"/>
    <w:basedOn w:val="1"/>
    <w:qFormat/>
    <w:uiPriority w:val="0"/>
    <w:pPr>
      <w:ind w:left="100" w:leftChars="200" w:hanging="200" w:hangingChars="200"/>
    </w:p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2"/>
      </w:tabs>
    </w:pPr>
  </w:style>
  <w:style w:type="paragraph" w:styleId="17">
    <w:name w:val="toc 6"/>
    <w:basedOn w:val="1"/>
    <w:next w:val="1"/>
    <w:qFormat/>
    <w:uiPriority w:val="0"/>
    <w:pPr>
      <w:ind w:left="1050"/>
      <w:jc w:val="left"/>
    </w:pPr>
    <w:rPr>
      <w:sz w:val="18"/>
      <w:szCs w:val="18"/>
    </w:rPr>
  </w:style>
  <w:style w:type="paragraph" w:styleId="18">
    <w:name w:val="Body Text 2"/>
    <w:basedOn w:val="1"/>
    <w:qFormat/>
    <w:uiPriority w:val="0"/>
    <w:pPr>
      <w:spacing w:after="120" w:line="480" w:lineRule="auto"/>
    </w:pPr>
  </w:style>
  <w:style w:type="paragraph" w:styleId="19">
    <w:name w:val="Normal (Web)"/>
    <w:basedOn w:val="1"/>
    <w:next w:val="1"/>
    <w:qFormat/>
    <w:uiPriority w:val="0"/>
    <w:rPr>
      <w:sz w:val="24"/>
      <w:szCs w:val="24"/>
    </w:rPr>
  </w:style>
  <w:style w:type="paragraph" w:styleId="20">
    <w:name w:val="Body Text First Indent"/>
    <w:basedOn w:val="2"/>
    <w:next w:val="17"/>
    <w:qFormat/>
    <w:uiPriority w:val="0"/>
    <w:pPr>
      <w:ind w:firstLine="420" w:firstLineChars="100"/>
    </w:pPr>
    <w:rPr>
      <w:rFonts w:ascii="Arial" w:hAnsi="Arial"/>
    </w:rPr>
  </w:style>
  <w:style w:type="paragraph" w:styleId="21">
    <w:name w:val="Body Text First Indent 2"/>
    <w:basedOn w:val="10"/>
    <w:next w:val="1"/>
    <w:qFormat/>
    <w:uiPriority w:val="0"/>
    <w:pPr>
      <w:ind w:left="0" w:leftChars="0" w:firstLine="210"/>
    </w:pPr>
    <w:rPr>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TML Sample"/>
    <w:basedOn w:val="24"/>
    <w:qFormat/>
    <w:uiPriority w:val="0"/>
    <w:rPr>
      <w:rFonts w:ascii="Courier New" w:hAnsi="Courier New"/>
    </w:rPr>
  </w:style>
  <w:style w:type="paragraph" w:styleId="27">
    <w:name w:val="No Spacing"/>
    <w:basedOn w:val="1"/>
    <w:qFormat/>
    <w:uiPriority w:val="0"/>
  </w:style>
  <w:style w:type="paragraph" w:customStyle="1" w:styleId="28">
    <w:name w:val="样式 标题 4 + 段前: 5 磅 段后: 5 磅 行距: 单倍行距"/>
    <w:basedOn w:val="6"/>
    <w:qFormat/>
    <w:uiPriority w:val="0"/>
    <w:pPr>
      <w:spacing w:before="100" w:after="100" w:line="240" w:lineRule="auto"/>
    </w:pPr>
    <w:rPr>
      <w:rFonts w:cs="宋体"/>
      <w:szCs w:val="20"/>
    </w:rPr>
  </w:style>
  <w:style w:type="paragraph" w:styleId="29">
    <w:name w:val="List Paragraph"/>
    <w:basedOn w:val="1"/>
    <w:qFormat/>
    <w:uiPriority w:val="34"/>
    <w:pPr>
      <w:ind w:firstLine="420" w:firstLineChars="200"/>
    </w:pPr>
    <w:rPr>
      <w:rFonts w:ascii="Calibri" w:hAnsi="Calibri"/>
    </w:rPr>
  </w:style>
  <w:style w:type="paragraph" w:customStyle="1" w:styleId="30">
    <w:name w:val="Table Paragraph"/>
    <w:basedOn w:val="31"/>
    <w:qFormat/>
    <w:uiPriority w:val="1"/>
    <w:rPr>
      <w:rFonts w:ascii="宋体" w:hAnsi="宋体" w:eastAsia="宋体" w:cs="宋体"/>
      <w:lang w:val="zh-CN" w:bidi="zh-CN"/>
    </w:rPr>
  </w:style>
  <w:style w:type="paragraph" w:customStyle="1" w:styleId="31">
    <w:name w:val="Normal_3"/>
    <w:next w:val="32"/>
    <w:qFormat/>
    <w:uiPriority w:val="0"/>
    <w:rPr>
      <w:rFonts w:ascii="黑体" w:hAnsi="黑体" w:eastAsia="黑体" w:cs="Times New Roman"/>
      <w:b/>
      <w:sz w:val="32"/>
      <w:szCs w:val="24"/>
      <w:lang w:val="en-US" w:eastAsia="zh-CN" w:bidi="ar-SA"/>
    </w:rPr>
  </w:style>
  <w:style w:type="paragraph" w:customStyle="1" w:styleId="32">
    <w:name w:val="页眉1"/>
    <w:basedOn w:val="31"/>
    <w:qFormat/>
    <w:uiPriority w:val="0"/>
    <w:pPr>
      <w:pBdr>
        <w:bottom w:val="single" w:color="auto" w:sz="6" w:space="1"/>
      </w:pBdr>
      <w:tabs>
        <w:tab w:val="center" w:pos="4153"/>
        <w:tab w:val="right" w:pos="8306"/>
      </w:tabs>
      <w:snapToGrid w:val="0"/>
      <w:jc w:val="center"/>
    </w:pPr>
    <w:rPr>
      <w:rFonts w:eastAsia="宋体"/>
      <w:kern w:val="2"/>
      <w:sz w:val="18"/>
      <w:szCs w:val="18"/>
    </w:rPr>
  </w:style>
  <w:style w:type="paragraph" w:customStyle="1" w:styleId="33">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Bid_正文"/>
    <w:basedOn w:val="8"/>
    <w:qFormat/>
    <w:uiPriority w:val="0"/>
    <w:pPr>
      <w:spacing w:afterLines="50" w:line="360" w:lineRule="auto"/>
      <w:ind w:firstLine="480"/>
    </w:pPr>
    <w:rPr>
      <w:sz w:val="24"/>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文本缩进_0"/>
    <w:basedOn w:val="40"/>
    <w:qFormat/>
    <w:uiPriority w:val="0"/>
    <w:pPr>
      <w:spacing w:line="500" w:lineRule="exact"/>
      <w:ind w:left="1588" w:leftChars="832" w:firstLine="433" w:firstLineChars="196"/>
    </w:pPr>
    <w:rPr>
      <w:kern w:val="0"/>
      <w:sz w:val="24"/>
    </w:rPr>
  </w:style>
  <w:style w:type="paragraph" w:customStyle="1" w:styleId="42">
    <w:name w:val="标题 3_0_0"/>
    <w:basedOn w:val="33"/>
    <w:next w:val="33"/>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43">
    <w:name w:val="日期_0"/>
    <w:basedOn w:val="44"/>
    <w:next w:val="44"/>
    <w:qFormat/>
    <w:uiPriority w:val="0"/>
    <w:pPr>
      <w:ind w:left="100" w:leftChars="2500"/>
    </w:pPr>
    <w:rPr>
      <w:kern w:val="0"/>
      <w:sz w:val="20"/>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文本缩进_1"/>
    <w:basedOn w:val="46"/>
    <w:qFormat/>
    <w:uiPriority w:val="0"/>
    <w:pPr>
      <w:spacing w:line="500" w:lineRule="exact"/>
      <w:ind w:left="1588" w:leftChars="832" w:firstLine="433" w:firstLineChars="196"/>
    </w:pPr>
    <w:rPr>
      <w:kern w:val="0"/>
      <w:sz w:val="24"/>
    </w:rPr>
  </w:style>
  <w:style w:type="paragraph" w:customStyle="1" w:styleId="4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48">
    <w:name w:val="正文文本缩进_2"/>
    <w:basedOn w:val="49"/>
    <w:qFormat/>
    <w:uiPriority w:val="0"/>
    <w:pPr>
      <w:spacing w:line="500" w:lineRule="exact"/>
      <w:ind w:left="1588" w:leftChars="832" w:firstLine="433" w:firstLineChars="196"/>
    </w:pPr>
    <w:rPr>
      <w:kern w:val="0"/>
      <w:sz w:val="24"/>
    </w:rPr>
  </w:style>
  <w:style w:type="paragraph" w:customStyle="1" w:styleId="4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1"/>
    <w:qFormat/>
    <w:uiPriority w:val="0"/>
    <w:rPr>
      <w:rFonts w:ascii="黑体" w:hAnsi="黑体" w:eastAsia="黑体" w:cs="Times New Roman"/>
      <w:b/>
      <w:sz w:val="32"/>
      <w:szCs w:val="24"/>
      <w:lang w:val="en-US" w:eastAsia="zh-CN" w:bidi="ar-SA"/>
    </w:rPr>
  </w:style>
  <w:style w:type="character" w:customStyle="1" w:styleId="51">
    <w:name w:val="样式 仿宋"/>
    <w:qFormat/>
    <w:uiPriority w:val="0"/>
    <w:rPr>
      <w:rFonts w:ascii="仿宋" w:hAnsi="仿宋" w:eastAsia="仿宋"/>
      <w:kern w:val="1"/>
    </w:rPr>
  </w:style>
  <w:style w:type="character" w:customStyle="1" w:styleId="52">
    <w:name w:val="批注文字 Char"/>
    <w:basedOn w:val="24"/>
    <w:link w:val="9"/>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F77B1-C40B-4D11-8822-58E1E9F062E5}">
  <ds:schemaRefs/>
</ds:datastoreItem>
</file>

<file path=docProps/app.xml><?xml version="1.0" encoding="utf-8"?>
<Properties xmlns="http://schemas.openxmlformats.org/officeDocument/2006/extended-properties" xmlns:vt="http://schemas.openxmlformats.org/officeDocument/2006/docPropsVTypes">
  <Template>Normal</Template>
  <Pages>90</Pages>
  <Words>39683</Words>
  <Characters>45342</Characters>
  <Lines>283</Lines>
  <Paragraphs>79</Paragraphs>
  <TotalTime>1</TotalTime>
  <ScaleCrop>false</ScaleCrop>
  <LinksUpToDate>false</LinksUpToDate>
  <CharactersWithSpaces>48432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2022-11-29T04:40:00Z</dcterms:created>
  <dc:creator>Administrator</dc:creator>
  <cp:lastModifiedBy>情到深处深亦深</cp:lastModifiedBy>
  <cp:lastPrinted>2023-03-14T07:20:00Z</cp:lastPrinted>
  <dcterms:modified xsi:type="dcterms:W3CDTF">2023-03-28T10:34:15Z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048CC3294E3B4F58BB20BEDE5402E197</vt:lpwstr>
  </property>
</Properties>
</file>