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1"/>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Style w:val="22"/>
          <w:rFonts w:hint="eastAsia" w:ascii="宋体" w:hAnsi="宋体" w:eastAsia="宋体" w:cs="宋体"/>
          <w:b/>
          <w:color w:val="auto"/>
          <w:sz w:val="52"/>
          <w:szCs w:val="52"/>
          <w:highlight w:val="none"/>
          <w:lang w:eastAsia="zh-CN"/>
        </w:rPr>
        <w:t>巩留县老城区园林绿化养护管理工作购买服务项目</w:t>
      </w:r>
    </w:p>
    <w:p>
      <w:pPr>
        <w:jc w:val="center"/>
        <w:rPr>
          <w:rFonts w:hint="eastAsia" w:ascii="宋体" w:hAnsi="宋体" w:eastAsia="宋体" w:cs="宋体"/>
          <w:color w:val="auto"/>
          <w:highlight w:val="none"/>
        </w:rPr>
      </w:pPr>
    </w:p>
    <w:p>
      <w:pPr>
        <w:tabs>
          <w:tab w:val="left" w:pos="180"/>
        </w:tabs>
        <w:spacing w:line="360" w:lineRule="auto"/>
        <w:ind w:right="-1"/>
        <w:jc w:val="center"/>
        <w:rPr>
          <w:rStyle w:val="22"/>
          <w:rFonts w:hint="eastAsia" w:ascii="宋体" w:hAnsi="宋体" w:eastAsia="宋体" w:cs="宋体"/>
          <w:b/>
          <w:color w:val="auto"/>
          <w:sz w:val="72"/>
          <w:szCs w:val="24"/>
          <w:highlight w:val="none"/>
          <w:lang w:eastAsia="zh-CN"/>
        </w:rPr>
      </w:pPr>
    </w:p>
    <w:p>
      <w:pPr>
        <w:tabs>
          <w:tab w:val="left" w:pos="180"/>
        </w:tabs>
        <w:spacing w:line="360" w:lineRule="auto"/>
        <w:ind w:right="-1"/>
        <w:jc w:val="center"/>
        <w:rPr>
          <w:rStyle w:val="22"/>
          <w:rFonts w:hint="eastAsia" w:ascii="宋体" w:hAnsi="宋体" w:eastAsia="宋体" w:cs="宋体"/>
          <w:b/>
          <w:color w:val="auto"/>
          <w:sz w:val="72"/>
          <w:szCs w:val="24"/>
          <w:highlight w:val="none"/>
          <w:lang w:eastAsia="zh-CN"/>
        </w:rPr>
      </w:pPr>
    </w:p>
    <w:p>
      <w:pPr>
        <w:tabs>
          <w:tab w:val="left" w:pos="180"/>
        </w:tabs>
        <w:spacing w:line="360" w:lineRule="auto"/>
        <w:ind w:right="-1"/>
        <w:jc w:val="center"/>
        <w:rPr>
          <w:rStyle w:val="22"/>
          <w:rFonts w:hint="eastAsia" w:ascii="宋体" w:hAnsi="宋体" w:eastAsia="宋体" w:cs="宋体"/>
          <w:b/>
          <w:color w:val="auto"/>
          <w:sz w:val="72"/>
          <w:szCs w:val="24"/>
          <w:highlight w:val="none"/>
        </w:rPr>
      </w:pPr>
      <w:r>
        <w:rPr>
          <w:rStyle w:val="22"/>
          <w:rFonts w:hint="eastAsia" w:ascii="宋体" w:hAnsi="宋体" w:eastAsia="宋体" w:cs="宋体"/>
          <w:b/>
          <w:color w:val="auto"/>
          <w:sz w:val="72"/>
          <w:szCs w:val="24"/>
          <w:highlight w:val="none"/>
          <w:lang w:eastAsia="zh-CN"/>
        </w:rPr>
        <w:t>招标</w:t>
      </w:r>
      <w:r>
        <w:rPr>
          <w:rStyle w:val="22"/>
          <w:rFonts w:hint="eastAsia" w:ascii="宋体" w:hAnsi="宋体" w:eastAsia="宋体" w:cs="宋体"/>
          <w:b/>
          <w:color w:val="auto"/>
          <w:sz w:val="72"/>
          <w:szCs w:val="24"/>
          <w:highlight w:val="none"/>
        </w:rPr>
        <w:t>文件</w:t>
      </w:r>
    </w:p>
    <w:p>
      <w:pPr>
        <w:pStyle w:val="21"/>
        <w:jc w:val="center"/>
        <w:rPr>
          <w:rFonts w:hint="eastAsia" w:ascii="宋体" w:hAnsi="宋体" w:eastAsia="宋体" w:cs="宋体"/>
          <w:color w:val="auto"/>
          <w:highlight w:val="none"/>
        </w:rPr>
      </w:pPr>
    </w:p>
    <w:p>
      <w:pPr>
        <w:rPr>
          <w:rFonts w:hint="eastAsia"/>
        </w:rPr>
      </w:pPr>
    </w:p>
    <w:p>
      <w:pPr>
        <w:jc w:val="center"/>
        <w:rPr>
          <w:rStyle w:val="22"/>
          <w:rFonts w:hint="eastAsia" w:ascii="宋体" w:hAnsi="宋体" w:eastAsia="宋体" w:cs="宋体"/>
          <w:b/>
          <w:bCs/>
          <w:color w:val="auto"/>
          <w:kern w:val="0"/>
          <w:sz w:val="28"/>
          <w:szCs w:val="32"/>
          <w:highlight w:val="none"/>
          <w:lang w:val="en-US" w:eastAsia="zh-CN"/>
        </w:rPr>
      </w:pPr>
      <w:r>
        <w:rPr>
          <w:rStyle w:val="22"/>
          <w:rFonts w:hint="eastAsia" w:ascii="宋体" w:hAnsi="宋体" w:eastAsia="宋体" w:cs="宋体"/>
          <w:b/>
          <w:bCs/>
          <w:color w:val="auto"/>
          <w:kern w:val="0"/>
          <w:sz w:val="28"/>
          <w:szCs w:val="32"/>
          <w:highlight w:val="none"/>
          <w:lang w:eastAsia="zh-CN"/>
        </w:rPr>
        <w:t>招标编号：</w:t>
      </w:r>
      <w:r>
        <w:rPr>
          <w:rStyle w:val="22"/>
          <w:rFonts w:hint="eastAsia" w:ascii="宋体" w:hAnsi="宋体" w:cs="宋体"/>
          <w:b/>
          <w:bCs/>
          <w:color w:val="auto"/>
          <w:kern w:val="0"/>
          <w:sz w:val="28"/>
          <w:szCs w:val="32"/>
          <w:highlight w:val="none"/>
          <w:lang w:val="en-US" w:eastAsia="zh-CN"/>
        </w:rPr>
        <w:t>GLZFCG-GKZB-2024-02</w:t>
      </w:r>
    </w:p>
    <w:p>
      <w:pPr>
        <w:pStyle w:val="24"/>
        <w:spacing w:line="440" w:lineRule="exact"/>
        <w:jc w:val="center"/>
        <w:rPr>
          <w:rFonts w:hint="eastAsia" w:ascii="宋体" w:hAnsi="宋体" w:eastAsia="宋体" w:cs="宋体"/>
          <w:b/>
          <w:color w:val="auto"/>
          <w:spacing w:val="14"/>
          <w:kern w:val="2"/>
          <w:sz w:val="32"/>
          <w:szCs w:val="32"/>
          <w:highlight w:val="none"/>
        </w:rPr>
      </w:pPr>
    </w:p>
    <w:p>
      <w:pPr>
        <w:pStyle w:val="24"/>
        <w:spacing w:line="440" w:lineRule="exact"/>
        <w:jc w:val="center"/>
        <w:rPr>
          <w:rFonts w:hint="eastAsia" w:ascii="宋体" w:hAnsi="宋体" w:eastAsia="宋体" w:cs="宋体"/>
          <w:b/>
          <w:color w:val="auto"/>
          <w:spacing w:val="14"/>
          <w:kern w:val="2"/>
          <w:sz w:val="32"/>
          <w:szCs w:val="32"/>
          <w:highlight w:val="none"/>
        </w:rPr>
      </w:pPr>
    </w:p>
    <w:p>
      <w:pPr>
        <w:pStyle w:val="24"/>
        <w:spacing w:line="440" w:lineRule="exact"/>
        <w:jc w:val="center"/>
        <w:rPr>
          <w:rFonts w:hint="eastAsia" w:ascii="宋体" w:hAnsi="宋体" w:eastAsia="宋体" w:cs="宋体"/>
          <w:b/>
          <w:color w:val="auto"/>
          <w:spacing w:val="14"/>
          <w:kern w:val="2"/>
          <w:sz w:val="32"/>
          <w:szCs w:val="32"/>
          <w:highlight w:val="none"/>
        </w:rPr>
      </w:pPr>
    </w:p>
    <w:p>
      <w:pPr>
        <w:pStyle w:val="24"/>
        <w:spacing w:line="440" w:lineRule="exact"/>
        <w:jc w:val="center"/>
        <w:rPr>
          <w:rFonts w:hint="eastAsia" w:ascii="宋体" w:hAnsi="宋体" w:eastAsia="宋体" w:cs="宋体"/>
          <w:b/>
          <w:color w:val="auto"/>
          <w:spacing w:val="14"/>
          <w:kern w:val="2"/>
          <w:sz w:val="32"/>
          <w:szCs w:val="32"/>
          <w:highlight w:val="none"/>
        </w:rPr>
      </w:pPr>
    </w:p>
    <w:p>
      <w:pPr>
        <w:pStyle w:val="24"/>
        <w:spacing w:line="440" w:lineRule="exact"/>
        <w:jc w:val="center"/>
        <w:rPr>
          <w:rFonts w:hint="eastAsia" w:ascii="宋体" w:hAnsi="宋体" w:eastAsia="宋体" w:cs="宋体"/>
          <w:b/>
          <w:color w:val="auto"/>
          <w:spacing w:val="14"/>
          <w:kern w:val="2"/>
          <w:sz w:val="32"/>
          <w:szCs w:val="32"/>
          <w:highlight w:val="none"/>
        </w:rPr>
      </w:pPr>
    </w:p>
    <w:p>
      <w:pPr>
        <w:spacing w:line="579" w:lineRule="exact"/>
        <w:ind w:left="1200" w:hanging="1405" w:hangingChars="50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eastAsia="zh-CN"/>
        </w:rPr>
        <w:t>项目名称：巩留县老城区园林绿化养护管理工作购买服务项目</w:t>
      </w:r>
    </w:p>
    <w:p>
      <w:pPr>
        <w:spacing w:line="579" w:lineRule="exact"/>
        <w:rPr>
          <w:rFonts w:hint="eastAsia" w:ascii="宋体" w:hAnsi="宋体" w:eastAsia="宋体" w:cs="宋体"/>
          <w:b/>
          <w:bCs/>
          <w:color w:val="auto"/>
          <w:sz w:val="28"/>
          <w:szCs w:val="21"/>
          <w:highlight w:val="none"/>
          <w:lang w:eastAsia="zh-CN"/>
        </w:rPr>
      </w:pPr>
    </w:p>
    <w:p>
      <w:pPr>
        <w:spacing w:line="579" w:lineRule="exact"/>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采 购 人：</w:t>
      </w:r>
      <w:r>
        <w:rPr>
          <w:rStyle w:val="19"/>
          <w:rFonts w:hint="eastAsia" w:ascii="宋体" w:hAnsi="宋体" w:eastAsia="宋体" w:cs="宋体"/>
          <w:b/>
          <w:bCs/>
          <w:color w:val="auto"/>
          <w:sz w:val="28"/>
          <w:szCs w:val="28"/>
          <w:highlight w:val="none"/>
          <w:lang w:eastAsia="zh-CN"/>
        </w:rPr>
        <w:t>巩留县住房和城乡建设局</w:t>
      </w:r>
      <w:r>
        <w:rPr>
          <w:rFonts w:hint="eastAsia" w:ascii="宋体" w:hAnsi="宋体" w:eastAsia="宋体" w:cs="宋体"/>
          <w:b/>
          <w:bCs/>
          <w:color w:val="auto"/>
          <w:sz w:val="28"/>
          <w:szCs w:val="21"/>
          <w:highlight w:val="none"/>
          <w:lang w:eastAsia="zh-CN"/>
        </w:rPr>
        <w:t>（公章）</w:t>
      </w:r>
    </w:p>
    <w:p>
      <w:pPr>
        <w:spacing w:line="579" w:lineRule="exact"/>
        <w:rPr>
          <w:rFonts w:hint="eastAsia" w:ascii="宋体" w:hAnsi="宋体" w:eastAsia="宋体" w:cs="宋体"/>
          <w:b/>
          <w:bCs/>
          <w:color w:val="auto"/>
          <w:sz w:val="28"/>
          <w:szCs w:val="21"/>
          <w:highlight w:val="none"/>
          <w:lang w:eastAsia="zh-CN"/>
        </w:rPr>
      </w:pPr>
    </w:p>
    <w:p>
      <w:pPr>
        <w:spacing w:line="579" w:lineRule="exact"/>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eastAsia="zh-CN"/>
        </w:rPr>
        <w:t>集采中心：巩留县政府采购中心（公章）</w:t>
      </w:r>
    </w:p>
    <w:p>
      <w:pPr>
        <w:jc w:val="center"/>
        <w:rPr>
          <w:rFonts w:hint="eastAsia" w:ascii="宋体" w:hAnsi="宋体" w:eastAsia="宋体" w:cs="宋体"/>
          <w:b/>
          <w:bCs/>
          <w:color w:val="auto"/>
          <w:sz w:val="28"/>
          <w:szCs w:val="21"/>
          <w:highlight w:val="none"/>
          <w:lang w:val="en-US" w:eastAsia="zh-CN"/>
        </w:rPr>
      </w:pPr>
    </w:p>
    <w:p>
      <w:pPr>
        <w:jc w:val="cente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val="en-US" w:eastAsia="zh-CN"/>
        </w:rPr>
        <w:t>2024</w:t>
      </w:r>
      <w:r>
        <w:rPr>
          <w:rFonts w:hint="eastAsia" w:ascii="宋体" w:hAnsi="宋体" w:eastAsia="宋体" w:cs="宋体"/>
          <w:b/>
          <w:bCs/>
          <w:color w:val="auto"/>
          <w:sz w:val="28"/>
          <w:szCs w:val="21"/>
          <w:highlight w:val="none"/>
          <w:lang w:eastAsia="zh-CN"/>
        </w:rPr>
        <w:t>年</w:t>
      </w:r>
      <w:r>
        <w:rPr>
          <w:rFonts w:hint="eastAsia" w:ascii="宋体" w:hAnsi="宋体" w:cs="宋体"/>
          <w:b/>
          <w:bCs/>
          <w:color w:val="auto"/>
          <w:sz w:val="28"/>
          <w:szCs w:val="21"/>
          <w:highlight w:val="none"/>
          <w:lang w:val="en-US" w:eastAsia="zh-CN"/>
        </w:rPr>
        <w:t>5</w:t>
      </w:r>
      <w:r>
        <w:rPr>
          <w:rFonts w:hint="eastAsia" w:ascii="宋体" w:hAnsi="宋体" w:eastAsia="宋体" w:cs="宋体"/>
          <w:b/>
          <w:bCs/>
          <w:color w:val="auto"/>
          <w:sz w:val="28"/>
          <w:szCs w:val="21"/>
          <w:highlight w:val="none"/>
          <w:lang w:eastAsia="zh-CN"/>
        </w:rPr>
        <w:t>月</w:t>
      </w:r>
    </w:p>
    <w:p>
      <w:pPr>
        <w:pStyle w:val="20"/>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6"/>
        <w:numPr>
          <w:ilvl w:val="1"/>
          <w:numId w:val="0"/>
        </w:numPr>
        <w:wordWrap w:val="0"/>
        <w:spacing w:before="0" w:line="360" w:lineRule="auto"/>
        <w:jc w:val="center"/>
        <w:rPr>
          <w:rFonts w:hint="eastAsia" w:ascii="宋体" w:hAnsi="宋体" w:eastAsia="宋体" w:cs="宋体"/>
          <w:b w:val="0"/>
          <w:bCs w:val="0"/>
          <w:color w:val="auto"/>
          <w:sz w:val="28"/>
          <w:szCs w:val="28"/>
          <w:highlight w:val="none"/>
          <w:lang w:val="zh-CN"/>
        </w:rPr>
      </w:pPr>
      <w:bookmarkStart w:id="0" w:name="_Toc2113"/>
      <w:r>
        <w:rPr>
          <w:rFonts w:hint="eastAsia" w:ascii="宋体" w:hAnsi="宋体" w:eastAsia="宋体" w:cs="宋体"/>
          <w:b w:val="0"/>
          <w:bCs w:val="0"/>
          <w:color w:val="auto"/>
          <w:sz w:val="28"/>
          <w:szCs w:val="28"/>
          <w:highlight w:val="none"/>
          <w:lang w:val="zh-CN"/>
        </w:rPr>
        <w:t>目  录</w:t>
      </w:r>
      <w:bookmarkEnd w:id="0"/>
    </w:p>
    <w:p>
      <w:pPr>
        <w:pStyle w:val="12"/>
        <w:keepNext w:val="0"/>
        <w:keepLines w:val="0"/>
        <w:pageBreakBefore w:val="0"/>
        <w:widowControl w:val="0"/>
        <w:tabs>
          <w:tab w:val="right" w:leader="dot" w:pos="8504"/>
          <w:tab w:val="clear" w:pos="9016"/>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w:t>
      </w:r>
      <w:r>
        <w:rPr>
          <w:rFonts w:hint="eastAsia" w:ascii="宋体" w:hAnsi="宋体" w:eastAsia="宋体" w:cs="宋体"/>
          <w:color w:val="auto"/>
          <w:sz w:val="28"/>
          <w:szCs w:val="28"/>
          <w:highlight w:val="none"/>
          <w:lang w:val="en-US" w:eastAsia="zh-CN"/>
        </w:rPr>
        <w:t>部分</w:t>
      </w:r>
      <w:r>
        <w:rPr>
          <w:rFonts w:hint="eastAsia" w:ascii="宋体" w:hAnsi="宋体" w:eastAsia="宋体" w:cs="宋体"/>
          <w:color w:val="auto"/>
          <w:sz w:val="28"/>
          <w:szCs w:val="28"/>
          <w:highlight w:val="none"/>
        </w:rPr>
        <w:t xml:space="preserve">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2"/>
        <w:keepNext w:val="0"/>
        <w:keepLines w:val="0"/>
        <w:pageBreakBefore w:val="0"/>
        <w:widowControl w:val="0"/>
        <w:tabs>
          <w:tab w:val="right" w:leader="dot" w:pos="8504"/>
          <w:tab w:val="clear" w:pos="9016"/>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_Toc15442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_Toc28218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投标人须知正文部分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2"/>
        <w:keepNext w:val="0"/>
        <w:keepLines w:val="0"/>
        <w:pageBreakBefore w:val="0"/>
        <w:widowControl w:val="0"/>
        <w:tabs>
          <w:tab w:val="right" w:leader="dot" w:pos="8504"/>
          <w:tab w:val="clear" w:pos="9016"/>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第三部分</w:t>
      </w:r>
      <w:r>
        <w:rPr>
          <w:rFonts w:hint="eastAsia" w:ascii="宋体" w:hAnsi="宋体" w:eastAsia="宋体" w:cs="宋体"/>
          <w:color w:val="auto"/>
          <w:sz w:val="28"/>
          <w:szCs w:val="28"/>
          <w:highlight w:val="none"/>
        </w:rPr>
        <w:t xml:space="preserve">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2"/>
        <w:keepNext w:val="0"/>
        <w:keepLines w:val="0"/>
        <w:pageBreakBefore w:val="0"/>
        <w:widowControl w:val="0"/>
        <w:tabs>
          <w:tab w:val="right" w:leader="dot" w:pos="8504"/>
          <w:tab w:val="clear" w:pos="9016"/>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评审方法（综合评分法）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_Toc28483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2"/>
        <w:keepNext w:val="0"/>
        <w:keepLines w:val="0"/>
        <w:pageBreakBefore w:val="0"/>
        <w:widowControl w:val="0"/>
        <w:tabs>
          <w:tab w:val="right" w:leader="dot" w:pos="8504"/>
          <w:tab w:val="clear" w:pos="9016"/>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_Toc11746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_Toc11746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_Toc31439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一、投标文件封面</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_Toc31439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二、资格审查材料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_Toc27579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_Toc21008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三、 </w:t>
      </w:r>
      <w:r>
        <w:rPr>
          <w:rFonts w:hint="eastAsia" w:ascii="宋体" w:hAnsi="宋体" w:eastAsia="宋体" w:cs="宋体"/>
          <w:color w:val="auto"/>
          <w:sz w:val="28"/>
          <w:szCs w:val="28"/>
          <w:highlight w:val="none"/>
          <w:lang w:val="en-US" w:eastAsia="zh-CN"/>
        </w:rPr>
        <w:t>报价文件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_Toc21008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keepNext w:val="0"/>
        <w:keepLines w:val="0"/>
        <w:pageBreakBefore w:val="0"/>
        <w:widowControl w:val="0"/>
        <w:tabs>
          <w:tab w:val="right" w:leader="dot" w:pos="8504"/>
        </w:tabs>
        <w:kinsoku/>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_Toc29492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四、 </w:t>
      </w:r>
      <w:r>
        <w:rPr>
          <w:rFonts w:hint="eastAsia" w:ascii="宋体" w:hAnsi="宋体" w:eastAsia="宋体" w:cs="宋体"/>
          <w:color w:val="auto"/>
          <w:sz w:val="28"/>
          <w:szCs w:val="28"/>
          <w:highlight w:val="none"/>
          <w:lang w:val="en-US" w:eastAsia="zh-CN"/>
        </w:rPr>
        <w:t>商务技术文件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keepNext w:val="0"/>
        <w:keepLines w:val="0"/>
        <w:pageBreakBefore w:val="0"/>
        <w:widowControl w:val="0"/>
        <w:tabs>
          <w:tab w:val="right" w:leader="dot" w:pos="8789"/>
        </w:tabs>
        <w:kinsoku/>
        <w:wordWrap w:val="0"/>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pStyle w:val="28"/>
        <w:wordWrap w:val="0"/>
        <w:spacing w:line="360" w:lineRule="auto"/>
        <w:jc w:val="center"/>
        <w:rPr>
          <w:rFonts w:hint="eastAsia" w:ascii="宋体" w:hAnsi="宋体" w:eastAsia="宋体" w:cs="宋体"/>
          <w:b/>
          <w:color w:val="auto"/>
          <w:highlight w:val="none"/>
        </w:rPr>
      </w:pPr>
    </w:p>
    <w:p>
      <w:pPr>
        <w:pStyle w:val="28"/>
        <w:wordWrap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Style w:val="15"/>
        <w:wordWrap w:val="0"/>
        <w:spacing w:before="0" w:after="0" w:line="360" w:lineRule="auto"/>
        <w:rPr>
          <w:rFonts w:hint="eastAsia" w:ascii="宋体" w:hAnsi="宋体" w:eastAsia="宋体" w:cs="宋体"/>
          <w:color w:val="auto"/>
          <w:highlight w:val="none"/>
        </w:rPr>
      </w:pPr>
      <w:bookmarkStart w:id="1" w:name="_Toc529282252"/>
      <w:bookmarkStart w:id="2" w:name="_Toc28540"/>
      <w:r>
        <w:rPr>
          <w:rFonts w:hint="eastAsia" w:ascii="宋体" w:hAnsi="宋体" w:eastAsia="宋体" w:cs="宋体"/>
          <w:color w:val="auto"/>
          <w:sz w:val="36"/>
          <w:szCs w:val="36"/>
          <w:highlight w:val="none"/>
        </w:rPr>
        <w:t>第一</w:t>
      </w:r>
      <w:r>
        <w:rPr>
          <w:rFonts w:hint="eastAsia" w:ascii="宋体" w:hAnsi="宋体" w:eastAsia="宋体" w:cs="宋体"/>
          <w:color w:val="auto"/>
          <w:sz w:val="36"/>
          <w:szCs w:val="36"/>
          <w:highlight w:val="none"/>
          <w:lang w:val="en-US" w:eastAsia="zh-CN"/>
        </w:rPr>
        <w:t>部分</w:t>
      </w:r>
      <w:r>
        <w:rPr>
          <w:rFonts w:hint="eastAsia" w:ascii="宋体" w:hAnsi="宋体" w:eastAsia="宋体" w:cs="宋体"/>
          <w:color w:val="auto"/>
          <w:sz w:val="36"/>
          <w:szCs w:val="36"/>
          <w:highlight w:val="none"/>
        </w:rPr>
        <w:t xml:space="preserve">  招标公告</w:t>
      </w:r>
      <w:bookmarkEnd w:id="1"/>
      <w:bookmarkEnd w:id="2"/>
    </w:p>
    <w:p>
      <w:pPr>
        <w:pStyle w:val="14"/>
        <w:keepNext w:val="0"/>
        <w:keepLines w:val="0"/>
        <w:pageBreakBefore w:val="0"/>
        <w:kinsoku/>
        <w:wordWrap w:val="0"/>
        <w:overflowPunct/>
        <w:topLinePunct w:val="0"/>
        <w:autoSpaceDE/>
        <w:autoSpaceDN/>
        <w:bidi w:val="0"/>
        <w:adjustRightInd/>
        <w:spacing w:line="360" w:lineRule="auto"/>
        <w:jc w:val="both"/>
        <w:textAlignment w:val="auto"/>
        <w:outlineLvl w:val="9"/>
        <w:rPr>
          <w:rFonts w:hint="eastAsia" w:ascii="宋体" w:hAnsi="宋体" w:eastAsia="宋体" w:cs="宋体"/>
          <w:color w:val="auto"/>
          <w:highlight w:val="none"/>
        </w:rPr>
      </w:pP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noWrap w:val="0"/>
            <w:vAlign w:val="top"/>
          </w:tcPr>
          <w:p>
            <w:pPr>
              <w:keepNext w:val="0"/>
              <w:keepLines w:val="0"/>
              <w:pageBreakBefore w:val="0"/>
              <w:widowControl/>
              <w:kinsoku/>
              <w:wordWrap w:val="0"/>
              <w:overflowPunct/>
              <w:topLinePunct w:val="0"/>
              <w:autoSpaceDE/>
              <w:autoSpaceDN/>
              <w:bidi w:val="0"/>
              <w:adjustRightInd/>
              <w:spacing w:line="36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p>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巩留县老城区园林绿化养护管理工作购买服务项目</w:t>
            </w:r>
            <w:r>
              <w:rPr>
                <w:rFonts w:hint="eastAsia" w:ascii="宋体" w:hAnsi="宋体" w:eastAsia="宋体" w:cs="宋体"/>
                <w:color w:val="auto"/>
                <w:kern w:val="0"/>
                <w:sz w:val="24"/>
                <w:szCs w:val="24"/>
                <w:highlight w:val="none"/>
              </w:rPr>
              <w:t>招标项目的潜在投标人应在政采云平台线上获取获取招标文件，并于</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eastAsia="zh-CN"/>
              </w:rPr>
              <w:t>日 16:</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eastAsia="zh-CN"/>
              </w:rPr>
              <w:t>0</w:t>
            </w:r>
            <w:r>
              <w:rPr>
                <w:rFonts w:hint="eastAsia" w:ascii="宋体" w:hAnsi="宋体" w:eastAsia="宋体" w:cs="宋体"/>
                <w:color w:val="auto"/>
                <w:kern w:val="0"/>
                <w:sz w:val="24"/>
                <w:szCs w:val="24"/>
                <w:highlight w:val="none"/>
              </w:rPr>
              <w:t>（北京时间）前递交投标文件。</w:t>
            </w:r>
          </w:p>
        </w:tc>
      </w:tr>
    </w:tbl>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一、项目基本情况</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cs="宋体"/>
          <w:color w:val="auto"/>
          <w:highlight w:val="none"/>
          <w:lang w:val="en-US" w:eastAsia="zh-CN"/>
        </w:rPr>
        <w:t>GLZFCG-GKZB-2024-02</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巩留县老城区园林绿化养护管理工作购买服务项目</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采购方式：公开招标</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预算金额（元）：</w:t>
      </w:r>
      <w:r>
        <w:rPr>
          <w:rFonts w:hint="eastAsia" w:ascii="宋体" w:hAnsi="宋体" w:eastAsia="宋体" w:cs="宋体"/>
          <w:color w:val="auto"/>
          <w:highlight w:val="none"/>
          <w:lang w:val="en-US" w:eastAsia="zh-CN"/>
        </w:rPr>
        <w:t>5600000.00元</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最高限价（元）：</w:t>
      </w:r>
      <w:r>
        <w:rPr>
          <w:rFonts w:hint="eastAsia" w:ascii="宋体" w:hAnsi="宋体" w:eastAsia="宋体" w:cs="宋体"/>
          <w:color w:val="auto"/>
          <w:highlight w:val="none"/>
          <w:lang w:val="en-US" w:eastAsia="zh-CN"/>
        </w:rPr>
        <w:t>5600000.00元</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采购需求：</w:t>
      </w:r>
      <w:r>
        <w:rPr>
          <w:rFonts w:hint="eastAsia" w:ascii="宋体" w:hAnsi="宋体" w:eastAsia="宋体" w:cs="宋体"/>
          <w:color w:val="auto"/>
          <w:highlight w:val="none"/>
          <w:lang w:eastAsia="zh-CN"/>
        </w:rPr>
        <w:t>对老城区内总面积</w:t>
      </w:r>
      <w:r>
        <w:rPr>
          <w:rFonts w:hint="eastAsia" w:cs="宋体"/>
          <w:color w:val="auto"/>
          <w:highlight w:val="none"/>
          <w:lang w:val="en-US" w:eastAsia="zh-CN"/>
        </w:rPr>
        <w:t>1300833.02</w:t>
      </w:r>
      <w:r>
        <w:rPr>
          <w:rFonts w:hint="eastAsia" w:ascii="宋体" w:hAnsi="宋体" w:eastAsia="宋体" w:cs="宋体"/>
          <w:color w:val="auto"/>
          <w:highlight w:val="none"/>
          <w:lang w:val="en-US" w:eastAsia="zh-CN"/>
        </w:rPr>
        <w:t>平方米道路、公园、游园等绿地日常养护管理采取购买第三方服务的方式进行对外承包（具体以招标文件清单为准）。</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合同履约期限：</w:t>
      </w:r>
      <w:r>
        <w:rPr>
          <w:rFonts w:hint="eastAsia" w:cs="宋体"/>
          <w:color w:val="auto"/>
          <w:highlight w:val="none"/>
          <w:lang w:eastAsia="zh-CN"/>
        </w:rPr>
        <w:t>养护期</w:t>
      </w:r>
      <w:r>
        <w:rPr>
          <w:rFonts w:hint="eastAsia" w:cs="宋体"/>
          <w:color w:val="auto"/>
          <w:highlight w:val="none"/>
          <w:lang w:val="en-US" w:eastAsia="zh-CN"/>
        </w:rPr>
        <w:t>1</w:t>
      </w:r>
      <w:r>
        <w:rPr>
          <w:rFonts w:hint="eastAsia" w:cs="宋体"/>
          <w:color w:val="auto"/>
          <w:highlight w:val="none"/>
          <w:lang w:eastAsia="zh-CN"/>
        </w:rPr>
        <w:t>年</w:t>
      </w:r>
      <w:r>
        <w:rPr>
          <w:rFonts w:hint="eastAsia" w:ascii="宋体" w:hAnsi="宋体" w:eastAsia="宋体" w:cs="宋体"/>
          <w:color w:val="auto"/>
          <w:highlight w:val="none"/>
        </w:rPr>
        <w:t>。</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本项目（否）接受联合体投标。</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二、申请人的资格要求：</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1.满足《中华人民共和国政府采购法》第二十二条规定； </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2.落实政府采购政策需满足的资格要求：供应商为中小企业； </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3.本项目的特定资格要求：/</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三、获取招标文件</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14</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cs="宋体"/>
          <w:color w:val="auto"/>
          <w:highlight w:val="none"/>
          <w:lang w:val="en-US" w:eastAsia="zh-CN"/>
        </w:rPr>
        <w:t>5</w:t>
      </w:r>
      <w:r>
        <w:rPr>
          <w:rFonts w:hint="eastAsia" w:ascii="宋体" w:hAnsi="宋体" w:eastAsia="宋体" w:cs="宋体"/>
          <w:color w:val="auto"/>
          <w:highlight w:val="none"/>
        </w:rPr>
        <w:t>月</w:t>
      </w:r>
      <w:r>
        <w:rPr>
          <w:rFonts w:hint="eastAsia" w:cs="宋体"/>
          <w:color w:val="auto"/>
          <w:highlight w:val="none"/>
          <w:lang w:val="en-US" w:eastAsia="zh-CN"/>
        </w:rPr>
        <w:t>20</w:t>
      </w:r>
      <w:r>
        <w:rPr>
          <w:rFonts w:hint="eastAsia" w:ascii="宋体" w:hAnsi="宋体" w:eastAsia="宋体" w:cs="宋体"/>
          <w:color w:val="auto"/>
          <w:highlight w:val="none"/>
        </w:rPr>
        <w:t>日，每天上午10:00至14:00，下午15:30至19:30（北京时间，法定节假日除外）</w:t>
      </w:r>
      <w:bookmarkStart w:id="171" w:name="_GoBack"/>
      <w:bookmarkEnd w:id="171"/>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地点：政采云平台（https://www.zcygov.cn/）线上获取</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方式：投标人登录政采云平台https://www.zcygov.cn/在线申请获取采购文件（进入“项目采购”应用，在获取采购文件菜单中选择项目，申请获取采购文件）。</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售价（元）：0</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四、提交投标文件截止时间、开标时间和地点</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年0</w:t>
      </w:r>
      <w:r>
        <w:rPr>
          <w:rFonts w:hint="eastAsia" w:cs="宋体"/>
          <w:color w:val="auto"/>
          <w:highlight w:val="none"/>
          <w:lang w:val="en-US" w:eastAsia="zh-CN"/>
        </w:rPr>
        <w:t>6</w:t>
      </w:r>
      <w:r>
        <w:rPr>
          <w:rFonts w:hint="eastAsia" w:ascii="宋体" w:hAnsi="宋体" w:eastAsia="宋体" w:cs="宋体"/>
          <w:color w:val="auto"/>
          <w:highlight w:val="none"/>
          <w:lang w:eastAsia="zh-CN"/>
        </w:rPr>
        <w:t>月</w:t>
      </w:r>
      <w:r>
        <w:rPr>
          <w:rFonts w:hint="eastAsia" w:cs="宋体"/>
          <w:color w:val="auto"/>
          <w:highlight w:val="none"/>
          <w:lang w:val="en-US" w:eastAsia="zh-CN"/>
        </w:rPr>
        <w:t>04</w:t>
      </w:r>
      <w:r>
        <w:rPr>
          <w:rFonts w:hint="eastAsia" w:ascii="宋体" w:hAnsi="宋体" w:eastAsia="宋体" w:cs="宋体"/>
          <w:color w:val="auto"/>
          <w:highlight w:val="none"/>
          <w:lang w:eastAsia="zh-CN"/>
        </w:rPr>
        <w:t>日 16:</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（北京时间）</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投标地点：请登录政采云投标客户端投标</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cs="宋体"/>
          <w:color w:val="auto"/>
          <w:highlight w:val="none"/>
          <w:lang w:val="en-US" w:eastAsia="zh-CN"/>
        </w:rPr>
        <w:t>06</w:t>
      </w:r>
      <w:r>
        <w:rPr>
          <w:rFonts w:hint="eastAsia" w:ascii="宋体" w:hAnsi="宋体" w:eastAsia="宋体" w:cs="宋体"/>
          <w:color w:val="auto"/>
          <w:highlight w:val="none"/>
          <w:lang w:eastAsia="zh-CN"/>
        </w:rPr>
        <w:t>月</w:t>
      </w:r>
      <w:r>
        <w:rPr>
          <w:rFonts w:hint="eastAsia" w:cs="宋体"/>
          <w:color w:val="auto"/>
          <w:highlight w:val="none"/>
          <w:lang w:val="en-US" w:eastAsia="zh-CN"/>
        </w:rPr>
        <w:t>04</w:t>
      </w:r>
      <w:r>
        <w:rPr>
          <w:rFonts w:hint="eastAsia" w:ascii="宋体" w:hAnsi="宋体" w:eastAsia="宋体" w:cs="宋体"/>
          <w:color w:val="auto"/>
          <w:highlight w:val="none"/>
          <w:lang w:eastAsia="zh-CN"/>
        </w:rPr>
        <w:t>日 16:</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（北京时间）</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开标地点：政采云电子开标大厅</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五、公告期限</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六、其他补充事宜</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1、请供应商随时关注本项目的澄清、答疑、变更事项。</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、本项目实行网上投标，采用电子投标文件；</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各投标人应在开标前应确保成为政采云平台投标人，并完成CA数字证书申领。因未注册入库、未办理CA数字证书等原因造成无法投标或投标失败等后果由投标人自行承担。有意向参与区域电子开评标的投标人，可访问新疆数字证书认证中心官方网站（https://www.xjca.com.cn/）或下载“新疆政务通”APP自行进行申领。如需咨询，请联系新疆CA服务热线0991-2819290；</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不予异常处理，视为投标人自动弃标。</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 xml:space="preserve">特别提示： </w:t>
      </w:r>
    </w:p>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 xml:space="preserve">1、采购限额标准以上，200 万元以下的货物和服务采购项目、400 万元以下的工程采购项目，适宜由中小企业提供的，招标人应当专门面向中小企业采购。 </w:t>
      </w:r>
    </w:p>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 xml:space="preserve">2、超过 200 万元的货物和服务采购项目，预留该部分采购项目预算总额的 30%以上专门面向中小企业采购，其中预留给小微企业的比例不低于 60%。 </w:t>
      </w:r>
    </w:p>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 xml:space="preserve">3、超过 400 万元的工程采购项目中适宜由中小企业提供的，预留该部分采购项目预算总额的40%以上专门面向中小企业采购，其中预留给小微企业的比例不低于 60%。 </w:t>
      </w:r>
    </w:p>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 xml:space="preserve">4、对于未预留份额专门面向中小企业的采购项目，以及预留份额项目中的非预留部分采购包，招标人、招标代理机构应当对符合规定的小微企业报价给予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 30%以上的，招标人、招标代理机构应当对联合体或者大中型企业的报价给予 4%~6%（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七、对本次招标提出询问，请按以下方式联系。</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巩留县住房和城乡建设局</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伊犁州巩留县</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cs="宋体"/>
          <w:color w:val="auto"/>
          <w:highlight w:val="none"/>
          <w:lang w:eastAsia="zh-CN"/>
        </w:rPr>
        <w:t>刘文博</w:t>
      </w:r>
      <w:r>
        <w:rPr>
          <w:rFonts w:hint="eastAsia" w:ascii="宋体" w:hAnsi="宋体" w:eastAsia="宋体" w:cs="宋体"/>
          <w:color w:val="auto"/>
          <w:highlight w:val="none"/>
        </w:rPr>
        <w:t xml:space="preserve"> </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cs="宋体"/>
          <w:color w:val="auto"/>
          <w:highlight w:val="none"/>
          <w:lang w:val="en-US" w:eastAsia="zh-CN"/>
        </w:rPr>
        <w:t>联系电话：</w:t>
      </w:r>
      <w:r>
        <w:rPr>
          <w:rFonts w:hint="eastAsia" w:cs="宋体"/>
          <w:color w:val="auto"/>
          <w:highlight w:val="none"/>
          <w:lang w:eastAsia="zh-CN"/>
        </w:rPr>
        <w:t>13109065858</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巩留县政府采购中心</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巩留县</w:t>
      </w:r>
    </w:p>
    <w:p>
      <w:pPr>
        <w:pStyle w:val="14"/>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w:t>
      </w:r>
      <w:r>
        <w:rPr>
          <w:rFonts w:hint="eastAsia" w:cs="宋体"/>
          <w:color w:val="auto"/>
          <w:kern w:val="0"/>
          <w:sz w:val="24"/>
          <w:szCs w:val="24"/>
          <w:highlight w:val="none"/>
          <w:lang w:val="en-US" w:eastAsia="zh-CN" w:bidi="ar-SA"/>
        </w:rPr>
        <w:t>17590398738</w:t>
      </w:r>
    </w:p>
    <w:p>
      <w:pPr>
        <w:pStyle w:val="14"/>
        <w:keepNext w:val="0"/>
        <w:keepLines w:val="0"/>
        <w:pageBreakBefore w:val="0"/>
        <w:widowControl/>
        <w:numPr>
          <w:ilvl w:val="0"/>
          <w:numId w:val="2"/>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项目联系方式</w:t>
      </w:r>
    </w:p>
    <w:p>
      <w:pPr>
        <w:pStyle w:val="14"/>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项目联系人：陈旭</w:t>
      </w:r>
    </w:p>
    <w:p>
      <w:pPr>
        <w:pStyle w:val="14"/>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电话：</w:t>
      </w:r>
      <w:r>
        <w:rPr>
          <w:rFonts w:hint="eastAsia" w:cs="宋体"/>
          <w:color w:val="auto"/>
          <w:kern w:val="0"/>
          <w:sz w:val="24"/>
          <w:szCs w:val="24"/>
          <w:highlight w:val="none"/>
          <w:lang w:val="en-US" w:eastAsia="zh-CN" w:bidi="ar-SA"/>
        </w:rPr>
        <w:t>17590398738</w:t>
      </w:r>
    </w:p>
    <w:p>
      <w:pPr>
        <w:pStyle w:val="29"/>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
          <w:color w:val="auto"/>
          <w:sz w:val="36"/>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br w:type="page"/>
      </w:r>
      <w:bookmarkStart w:id="3" w:name="_Toc10744"/>
      <w:bookmarkStart w:id="4" w:name="_Toc15442"/>
      <w:r>
        <w:rPr>
          <w:rFonts w:hint="eastAsia" w:ascii="宋体" w:hAnsi="宋体" w:eastAsia="宋体" w:cs="宋体"/>
          <w:b/>
          <w:color w:val="auto"/>
          <w:sz w:val="36"/>
          <w:highlight w:val="none"/>
        </w:rPr>
        <w:t>第二部分   投标人须知</w:t>
      </w:r>
      <w:bookmarkEnd w:id="3"/>
      <w:bookmarkEnd w:id="4"/>
    </w:p>
    <w:p>
      <w:pPr>
        <w:rPr>
          <w:rFonts w:hint="eastAsia" w:ascii="宋体" w:hAnsi="宋体" w:eastAsia="宋体" w:cs="宋体"/>
          <w:color w:val="auto"/>
          <w:highlight w:val="none"/>
        </w:rPr>
      </w:pPr>
      <w:bookmarkStart w:id="5" w:name="EB4a528d207f8648b79fa72ae1a59328aa"/>
    </w:p>
    <w:p>
      <w:pPr>
        <w:pStyle w:val="29"/>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center"/>
        <w:textAlignment w:val="auto"/>
        <w:outlineLvl w:val="1"/>
        <w:rPr>
          <w:rFonts w:hint="eastAsia" w:ascii="宋体" w:hAnsi="宋体" w:eastAsia="宋体" w:cs="宋体"/>
          <w:b/>
          <w:color w:val="auto"/>
          <w:szCs w:val="28"/>
          <w:highlight w:val="none"/>
        </w:rPr>
      </w:pPr>
      <w:bookmarkStart w:id="6" w:name="_Toc256000002"/>
      <w:bookmarkStart w:id="7" w:name="_Toc18924"/>
      <w:r>
        <w:rPr>
          <w:rFonts w:hint="eastAsia" w:ascii="宋体" w:hAnsi="宋体" w:eastAsia="宋体" w:cs="宋体"/>
          <w:b/>
          <w:color w:val="auto"/>
          <w:szCs w:val="28"/>
          <w:highlight w:val="none"/>
        </w:rPr>
        <w:t>投标人须知前附表</w:t>
      </w:r>
      <w:bookmarkEnd w:id="6"/>
      <w:bookmarkEnd w:id="7"/>
    </w:p>
    <w:tbl>
      <w:tblPr>
        <w:tblStyle w:val="16"/>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04"/>
        <w:gridCol w:w="787"/>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2"/>
                <w:highlight w:val="none"/>
                <w:lang w:eastAsia="zh-CN"/>
              </w:rPr>
              <w:t>巩留县老城区园林绿化养护管理工作购买服务项目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采购人</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名称: </w:t>
            </w:r>
            <w:r>
              <w:rPr>
                <w:rFonts w:hint="eastAsia" w:ascii="宋体" w:hAnsi="宋体" w:eastAsia="宋体" w:cs="宋体"/>
                <w:color w:val="auto"/>
                <w:kern w:val="0"/>
                <w:sz w:val="24"/>
                <w:szCs w:val="24"/>
                <w:highlight w:val="none"/>
                <w:lang w:eastAsia="zh-CN"/>
              </w:rPr>
              <w:t xml:space="preserve">巩留县住房和城乡建设局 </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r>
              <w:rPr>
                <w:rFonts w:hint="eastAsia" w:ascii="宋体" w:hAnsi="宋体" w:eastAsia="宋体" w:cs="宋体"/>
                <w:color w:val="auto"/>
                <w:kern w:val="0"/>
                <w:sz w:val="24"/>
                <w:szCs w:val="24"/>
                <w:highlight w:val="none"/>
                <w:lang w:eastAsia="zh-CN"/>
              </w:rPr>
              <w:t>巩留县</w:t>
            </w:r>
            <w:r>
              <w:rPr>
                <w:rFonts w:hint="eastAsia" w:ascii="宋体" w:hAnsi="宋体" w:eastAsia="宋体" w:cs="宋体"/>
                <w:color w:val="auto"/>
                <w:kern w:val="0"/>
                <w:sz w:val="24"/>
                <w:szCs w:val="24"/>
                <w:highlight w:val="none"/>
              </w:rPr>
              <w:t xml:space="preserve"> </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刘文博</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13109065858</w:t>
            </w:r>
            <w:r>
              <w:rPr>
                <w:rFonts w:hint="eastAsia" w:ascii="宋体" w:hAnsi="宋体" w:eastAsia="宋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采购代理机构</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名称: </w:t>
            </w:r>
            <w:r>
              <w:rPr>
                <w:rFonts w:hint="eastAsia" w:ascii="宋体" w:hAnsi="宋体" w:eastAsia="宋体" w:cs="宋体"/>
                <w:color w:val="auto"/>
                <w:kern w:val="0"/>
                <w:sz w:val="24"/>
                <w:szCs w:val="24"/>
                <w:highlight w:val="none"/>
                <w:lang w:eastAsia="zh-CN"/>
              </w:rPr>
              <w:t>巩留县政府采购中心</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地址: </w:t>
            </w:r>
            <w:r>
              <w:rPr>
                <w:rFonts w:hint="eastAsia" w:ascii="宋体" w:hAnsi="宋体" w:eastAsia="宋体" w:cs="宋体"/>
                <w:color w:val="auto"/>
                <w:kern w:val="0"/>
                <w:sz w:val="24"/>
                <w:szCs w:val="24"/>
                <w:highlight w:val="none"/>
                <w:lang w:eastAsia="zh-CN"/>
              </w:rPr>
              <w:t>巩留县</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eastAsia="zh-CN"/>
              </w:rPr>
              <w:t>陈旭</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联系方式: </w:t>
            </w:r>
            <w:r>
              <w:rPr>
                <w:rFonts w:hint="eastAsia" w:ascii="宋体" w:hAnsi="宋体" w:cs="宋体"/>
                <w:color w:val="auto"/>
                <w:kern w:val="0"/>
                <w:sz w:val="24"/>
                <w:szCs w:val="24"/>
                <w:highlight w:val="none"/>
                <w:lang w:val="en-US" w:eastAsia="zh-CN"/>
              </w:rPr>
              <w:t>17590398738</w:t>
            </w:r>
            <w:r>
              <w:rPr>
                <w:rFonts w:hint="eastAsia" w:ascii="宋体" w:hAnsi="宋体" w:eastAsia="宋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采购内容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对老城区内总面积</w:t>
            </w:r>
            <w:r>
              <w:rPr>
                <w:rFonts w:hint="eastAsia" w:ascii="宋体" w:hAnsi="宋体" w:eastAsia="宋体" w:cs="宋体"/>
                <w:color w:val="auto"/>
                <w:sz w:val="24"/>
                <w:szCs w:val="24"/>
                <w:highlight w:val="none"/>
                <w:lang w:val="en-US" w:eastAsia="zh-CN"/>
              </w:rPr>
              <w:t>1300833.02平方米道路、公园、游园等绿地日常养护管理采取购买第三方服务的方式进行对外承包（具体以招标文件清单为准）。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投标人资格要求</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2"/>
                <w:highlight w:val="none"/>
                <w:lang w:val="en-US" w:eastAsia="zh-CN" w:bidi="ar-SA"/>
              </w:rPr>
            </w:pPr>
            <w:bookmarkStart w:id="8" w:name="EBd77b448698ab48f2a21fe1279362a7db"/>
            <w:bookmarkEnd w:id="8"/>
            <w:r>
              <w:rPr>
                <w:rFonts w:hint="eastAsia" w:ascii="宋体" w:hAnsi="宋体" w:eastAsia="宋体" w:cs="宋体"/>
                <w:color w:val="auto"/>
                <w:kern w:val="0"/>
                <w:sz w:val="24"/>
                <w:szCs w:val="22"/>
                <w:highlight w:val="none"/>
                <w:lang w:val="en-US" w:eastAsia="zh-CN" w:bidi="ar-SA"/>
              </w:rPr>
              <w:t xml:space="preserve">1.满足《中华人民共和国政府采购法》第二十二条规定； </w:t>
            </w:r>
          </w:p>
          <w:p>
            <w:pPr>
              <w:pStyle w:val="14"/>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2.落实政府采购政策需满足的资格要求：供应商为中小企业； </w:t>
            </w:r>
          </w:p>
          <w:p>
            <w:pPr>
              <w:pStyle w:val="14"/>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w:t>
            </w:r>
          </w:p>
        </w:tc>
        <w:tc>
          <w:tcPr>
            <w:tcW w:w="1404" w:type="dxa"/>
            <w:vMerge w:val="restart"/>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投标文件的组成部分</w:t>
            </w:r>
          </w:p>
        </w:tc>
        <w:tc>
          <w:tcPr>
            <w:tcW w:w="78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封面</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jc w:val="left"/>
              <w:textAlignment w:val="auto"/>
              <w:outlineLvl w:val="9"/>
              <w:rPr>
                <w:rFonts w:hint="eastAsia" w:ascii="宋体" w:hAnsi="宋体" w:eastAsia="宋体" w:cs="宋体"/>
                <w:b/>
                <w:color w:val="auto"/>
                <w:kern w:val="0"/>
                <w:sz w:val="24"/>
                <w:szCs w:val="24"/>
                <w:highlight w:val="none"/>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jc w:val="left"/>
              <w:textAlignment w:val="auto"/>
              <w:outlineLvl w:val="9"/>
              <w:rPr>
                <w:rFonts w:hint="eastAsia" w:ascii="宋体" w:hAnsi="宋体" w:eastAsia="宋体" w:cs="宋体"/>
                <w:color w:val="auto"/>
                <w:sz w:val="24"/>
                <w:szCs w:val="24"/>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资格审查材料</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bookmarkStart w:id="9" w:name="EBc05db149ce834ff3a8532bd8eac5c4b5"/>
            <w:bookmarkEnd w:id="9"/>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投标人基本情况</w:t>
            </w:r>
            <w:r>
              <w:rPr>
                <w:rFonts w:hint="eastAsia" w:ascii="宋体" w:hAnsi="宋体" w:eastAsia="宋体" w:cs="宋体"/>
                <w:color w:val="auto"/>
                <w:kern w:val="0"/>
                <w:sz w:val="24"/>
                <w:szCs w:val="24"/>
                <w:highlight w:val="none"/>
              </w:rPr>
              <w:t>；</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不参与围标串标承诺书;</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jc w:val="left"/>
              <w:textAlignment w:val="auto"/>
              <w:outlineLvl w:val="9"/>
              <w:rPr>
                <w:rFonts w:hint="eastAsia" w:ascii="宋体" w:hAnsi="宋体" w:eastAsia="宋体" w:cs="宋体"/>
                <w:b/>
                <w:color w:val="auto"/>
                <w:kern w:val="0"/>
                <w:sz w:val="24"/>
                <w:szCs w:val="24"/>
                <w:highlight w:val="none"/>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jc w:val="left"/>
              <w:textAlignment w:val="auto"/>
              <w:outlineLvl w:val="9"/>
              <w:rPr>
                <w:rFonts w:hint="eastAsia" w:ascii="宋体" w:hAnsi="宋体" w:eastAsia="宋体" w:cs="宋体"/>
                <w:color w:val="auto"/>
                <w:sz w:val="24"/>
                <w:szCs w:val="24"/>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报价文件</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☆开标一览表；</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☆投标报价明细表</w:t>
            </w:r>
            <w:r>
              <w:rPr>
                <w:rFonts w:hint="eastAsia" w:ascii="宋体" w:hAnsi="宋体" w:eastAsia="宋体" w:cs="宋体"/>
                <w:color w:val="auto"/>
                <w:sz w:val="24"/>
                <w:szCs w:val="24"/>
                <w:highlight w:val="none"/>
              </w:rPr>
              <w:t>；</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3"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jc w:val="left"/>
              <w:textAlignment w:val="auto"/>
              <w:outlineLvl w:val="9"/>
              <w:rPr>
                <w:rFonts w:hint="eastAsia" w:ascii="宋体" w:hAnsi="宋体" w:eastAsia="宋体" w:cs="宋体"/>
                <w:b/>
                <w:color w:val="auto"/>
                <w:kern w:val="0"/>
                <w:sz w:val="24"/>
                <w:szCs w:val="24"/>
                <w:highlight w:val="none"/>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overflowPunct/>
              <w:topLinePunct w:val="0"/>
              <w:bidi w:val="0"/>
              <w:jc w:val="left"/>
              <w:textAlignment w:val="auto"/>
              <w:outlineLvl w:val="9"/>
              <w:rPr>
                <w:rFonts w:hint="eastAsia" w:ascii="宋体" w:hAnsi="宋体" w:eastAsia="宋体" w:cs="宋体"/>
                <w:color w:val="auto"/>
                <w:sz w:val="24"/>
                <w:szCs w:val="24"/>
                <w:highlight w:val="none"/>
              </w:rPr>
            </w:pPr>
          </w:p>
        </w:tc>
        <w:tc>
          <w:tcPr>
            <w:tcW w:w="787" w:type="dxa"/>
            <w:tcBorders>
              <w:top w:val="single" w:color="auto" w:sz="4" w:space="0"/>
              <w:left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w:t>
            </w:r>
          </w:p>
          <w:p>
            <w:pPr>
              <w:pStyle w:val="29"/>
              <w:keepNext w:val="0"/>
              <w:keepLines w:val="0"/>
              <w:pageBreakBefore w:val="0"/>
              <w:kinsoku/>
              <w:overflowPunct/>
              <w:topLinePunct w:val="0"/>
              <w:bidi w:val="0"/>
              <w:spacing w:line="360" w:lineRule="auto"/>
              <w:jc w:val="both"/>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w:t>
            </w:r>
          </w:p>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文件</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☆投标函；</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☆法定代表人身份证明及授权委托书;</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商务条款偏离说明表；</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类似项目业绩；</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项目管理机构</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投标人自行编写的技术文件；</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技术规范偏离表：</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服务承诺；</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供应商认为有必要提供的声明及文件资料；</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w:t>
            </w:r>
          </w:p>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联合体投标</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bookmarkStart w:id="10" w:name="EB0f86f5f9a6b44b37825cf035703cfc15"/>
            <w:bookmarkEnd w:id="10"/>
            <w:r>
              <w:rPr>
                <w:rFonts w:hint="eastAsia" w:ascii="宋体" w:hAnsi="宋体" w:eastAsia="宋体" w:cs="宋体"/>
                <w:color w:val="auto"/>
                <w:kern w:val="0"/>
                <w:sz w:val="24"/>
                <w:szCs w:val="24"/>
                <w:highlight w:val="none"/>
              </w:rPr>
              <w:t>□是。</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bookmarkStart w:id="11" w:name="EBbabddb5118a847b6bdf4b49ae8647b6b"/>
            <w:bookmarkEnd w:id="11"/>
            <w:r>
              <w:rPr>
                <w:rFonts w:hint="eastAsia" w:ascii="宋体" w:hAnsi="宋体" w:eastAsia="宋体" w:cs="宋体"/>
                <w:color w:val="auto"/>
                <w:kern w:val="0"/>
                <w:sz w:val="24"/>
                <w:szCs w:val="24"/>
                <w:highlight w:val="none"/>
              </w:rPr>
              <w:t>☑ 否。</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应满足要求：</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bookmarkStart w:id="12" w:name="EB9d99000cce4c4ff692a082ab0ad4b727"/>
            <w:bookmarkEnd w:id="12"/>
            <w:r>
              <w:rPr>
                <w:rFonts w:hint="eastAsia" w:ascii="宋体" w:hAnsi="宋体" w:eastAsia="宋体" w:cs="宋体"/>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是否允许投标人将项目非主体、非关键性工作交由他人完成</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bookmarkStart w:id="13" w:name="EB46de3bf2b5e44d249096c9a68bd8cf71"/>
            <w:bookmarkEnd w:id="13"/>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否。</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bookmarkStart w:id="14" w:name="EB65a901bb2d1e4b94a96b402959e5078f"/>
            <w:bookmarkEnd w:id="14"/>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是。中标人按照合同约定或者经采购人同意，可以将项目非主体、非关键性工作分包交由他人完成。此时，接受分包的人应当具备相应的资格条件，并不得再次分包。</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分包内容要求：</w:t>
            </w:r>
            <w:bookmarkStart w:id="15" w:name="EBa69c75a77835476bbdcb8c909a4a812c"/>
            <w:bookmarkEnd w:id="15"/>
            <w:r>
              <w:rPr>
                <w:rFonts w:hint="eastAsia" w:ascii="宋体" w:hAnsi="宋体" w:eastAsia="宋体" w:cs="宋体"/>
                <w:color w:val="auto"/>
                <w:kern w:val="0"/>
                <w:sz w:val="24"/>
                <w:szCs w:val="24"/>
                <w:highlight w:val="none"/>
                <w:u w:val="single"/>
              </w:rPr>
              <w:t xml:space="preserve">      /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分包金额要求：</w:t>
            </w:r>
            <w:bookmarkStart w:id="16" w:name="EBd3f56592b2054e50ad44ad4ca7d3f5c2"/>
            <w:bookmarkEnd w:id="16"/>
            <w:r>
              <w:rPr>
                <w:rFonts w:hint="eastAsia" w:ascii="宋体" w:hAnsi="宋体" w:eastAsia="宋体" w:cs="宋体"/>
                <w:color w:val="auto"/>
                <w:kern w:val="0"/>
                <w:sz w:val="24"/>
                <w:szCs w:val="24"/>
                <w:highlight w:val="none"/>
                <w:u w:val="single"/>
              </w:rPr>
              <w:t xml:space="preserve">      /           </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接受分包的第三人资质要求：</w:t>
            </w:r>
            <w:bookmarkStart w:id="17" w:name="EB5f6d947066154c69b5501788367db129"/>
            <w:bookmarkEnd w:id="17"/>
            <w:r>
              <w:rPr>
                <w:rFonts w:hint="eastAsia" w:ascii="宋体" w:hAnsi="宋体" w:eastAsia="宋体" w:cs="宋体"/>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踏勘现场</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bookmarkStart w:id="18" w:name="EB3654e13cae20475eac84fa83364d7833"/>
            <w:bookmarkEnd w:id="18"/>
            <w:r>
              <w:rPr>
                <w:rFonts w:hint="eastAsia" w:ascii="宋体" w:hAnsi="宋体" w:eastAsia="宋体" w:cs="宋体"/>
                <w:color w:val="auto"/>
                <w:kern w:val="0"/>
                <w:sz w:val="24"/>
                <w:szCs w:val="24"/>
                <w:highlight w:val="none"/>
              </w:rPr>
              <w:t>☑ 自行踏勘</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☐统一组织</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bookmarkStart w:id="19" w:name="EB3d7345a577da4ac491525e314b60b5e8"/>
            <w:bookmarkEnd w:id="19"/>
            <w:r>
              <w:rPr>
                <w:rFonts w:hint="eastAsia" w:ascii="宋体" w:hAnsi="宋体" w:eastAsia="宋体" w:cs="宋体"/>
                <w:color w:val="auto"/>
                <w:kern w:val="0"/>
                <w:sz w:val="24"/>
                <w:szCs w:val="24"/>
                <w:highlight w:val="none"/>
                <w:u w:val="single"/>
              </w:rPr>
              <w:t xml:space="preserve">         /        </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bookmarkStart w:id="20" w:name="EBb49a8cdbac9d413c8a35f73ae703b18f"/>
            <w:bookmarkEnd w:id="20"/>
            <w:r>
              <w:rPr>
                <w:rFonts w:hint="eastAsia" w:ascii="宋体" w:hAnsi="宋体" w:eastAsia="宋体" w:cs="宋体"/>
                <w:color w:val="auto"/>
                <w:kern w:val="0"/>
                <w:sz w:val="24"/>
                <w:szCs w:val="24"/>
                <w:highlight w:val="none"/>
                <w:u w:val="single"/>
              </w:rPr>
              <w:t xml:space="preserve">         /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踏勘时间：</w:t>
            </w:r>
            <w:bookmarkStart w:id="21" w:name="EBbbb56eccde2746b583514c7e0b747330"/>
            <w:bookmarkEnd w:id="21"/>
            <w:r>
              <w:rPr>
                <w:rFonts w:hint="eastAsia" w:ascii="宋体" w:hAnsi="宋体" w:eastAsia="宋体" w:cs="宋体"/>
                <w:color w:val="auto"/>
                <w:kern w:val="0"/>
                <w:sz w:val="24"/>
                <w:szCs w:val="24"/>
                <w:highlight w:val="none"/>
                <w:u w:val="single"/>
              </w:rPr>
              <w:t xml:space="preserve">         /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踏勘地点：</w:t>
            </w:r>
            <w:bookmarkStart w:id="22" w:name="EB642e2c6bf7f7421793376e830f8ca504"/>
            <w:bookmarkEnd w:id="22"/>
            <w:r>
              <w:rPr>
                <w:rFonts w:hint="eastAsia" w:ascii="宋体" w:hAnsi="宋体" w:eastAsia="宋体" w:cs="宋体"/>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答疑接受时间</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pageBreakBefore w:val="0"/>
              <w:shd w:val="clear" w:color="auto" w:fill="FFFFFF"/>
              <w:kinsoku/>
              <w:overflowPunct/>
              <w:topLinePunct w:val="0"/>
              <w:bidi w:val="0"/>
              <w:spacing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bookmarkStart w:id="23" w:name="EB17a0b1178f4e475ebd3db773a983cd6b"/>
            <w:bookmarkEnd w:id="23"/>
            <w:r>
              <w:rPr>
                <w:rFonts w:hint="eastAsia" w:ascii="宋体" w:hAnsi="宋体" w:eastAsia="宋体" w:cs="宋体"/>
                <w:color w:val="auto"/>
                <w:kern w:val="2"/>
                <w:sz w:val="24"/>
                <w:szCs w:val="24"/>
                <w:highlight w:val="none"/>
                <w:lang w:val="en-US" w:eastAsia="zh-CN" w:bidi="ar-SA"/>
              </w:rPr>
              <w:t>供应商若对招标文件内容质疑，须按以下要求提出：</w:t>
            </w:r>
          </w:p>
          <w:p>
            <w:pPr>
              <w:pStyle w:val="37"/>
              <w:keepNext w:val="0"/>
              <w:keepLines w:val="0"/>
              <w:pageBreakBefore w:val="0"/>
              <w:shd w:val="clear" w:color="auto" w:fill="FFFFFF"/>
              <w:kinsoku/>
              <w:overflowPunct/>
              <w:topLinePunct w:val="0"/>
              <w:bidi w:val="0"/>
              <w:spacing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①质疑函应以书面形式通知采购代理机构。采购代理机构将在收到质疑函后3个工作日内作出答复，并通知质疑供应商和其他有关供应商，供应商应留意政采云平台采购项目通知。</w:t>
            </w:r>
          </w:p>
          <w:p>
            <w:pPr>
              <w:pStyle w:val="37"/>
              <w:keepNext w:val="0"/>
              <w:keepLines w:val="0"/>
              <w:pageBreakBefore w:val="0"/>
              <w:shd w:val="clear" w:color="auto" w:fill="FFFFFF"/>
              <w:kinsoku/>
              <w:overflowPunct/>
              <w:topLinePunct w:val="0"/>
              <w:bidi w:val="0"/>
              <w:spacing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②供应商应在法定质疑期内一次性提出所有质疑内容。</w:t>
            </w:r>
          </w:p>
          <w:p>
            <w:pPr>
              <w:pStyle w:val="37"/>
              <w:keepNext w:val="0"/>
              <w:keepLines w:val="0"/>
              <w:pageBreakBefore w:val="0"/>
              <w:shd w:val="clear" w:color="auto" w:fill="FFFFFF"/>
              <w:kinsoku/>
              <w:overflowPunct/>
              <w:topLinePunct w:val="0"/>
              <w:bidi w:val="0"/>
              <w:spacing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③联系部门：巩留县政府采购中心</w:t>
            </w:r>
          </w:p>
          <w:p>
            <w:pPr>
              <w:pStyle w:val="37"/>
              <w:keepNext w:val="0"/>
              <w:keepLines w:val="0"/>
              <w:pageBreakBefore w:val="0"/>
              <w:shd w:val="clear" w:color="auto" w:fill="FFFFFF"/>
              <w:kinsoku/>
              <w:overflowPunct/>
              <w:topLinePunct w:val="0"/>
              <w:bidi w:val="0"/>
              <w:spacing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④联系电话：</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在响应文件递交截止期前的任何时候，无论出于何种原因，采购人均可主动地或在解答供应商提出的澄清问题时对招标文件进行修改。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投标有效期</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自投标截止之日起</w:t>
            </w:r>
            <w:bookmarkStart w:id="24" w:name="EB8c89669a7b2d4e7d97b13873e077b2f7"/>
            <w:bookmarkEnd w:id="24"/>
            <w:r>
              <w:rPr>
                <w:rFonts w:hint="eastAsia" w:ascii="宋体" w:hAnsi="宋体" w:eastAsia="宋体" w:cs="宋体"/>
                <w:color w:val="auto"/>
                <w:kern w:val="0"/>
                <w:sz w:val="24"/>
                <w:szCs w:val="24"/>
                <w:highlight w:val="none"/>
                <w:u w:val="single"/>
              </w:rPr>
              <w:t xml:space="preserve">   60   </w:t>
            </w:r>
            <w:r>
              <w:rPr>
                <w:rFonts w:hint="eastAsia" w:ascii="宋体" w:hAnsi="宋体" w:eastAsia="宋体" w:cs="宋体"/>
                <w:color w:val="auto"/>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投标截止时间（开标时间）</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bookmarkStart w:id="25" w:name="EB63b5c568556649b2bb3803aea9efb797"/>
            <w:bookmarkEnd w:id="25"/>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 xml:space="preserve"> 06</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04</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投标人在投标截止</w:t>
            </w:r>
          </w:p>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时间前提交的文件</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投标文件（具体要求见本表第14项）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投标文件份数</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□采用见面开标</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采用不见面开标：</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1．本项目采用不见面开标、投标人需要递交电子投标文件，加密的电子投标文件（文件格式为.jmbs），在投标截止时间前通过政采云平台上传到指定位置。无需递交纸质文件。</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采用远程不见面交易的模式。开标当日，投标人无需到达开标现场，仅需在任意地点通过政采云平台完成投标截止时间前签到、开标过程中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参与“不见面”开标的招标人或其委托代理机构、投标人等各交易主体，应当按照规定使用CA数字证书及电子签章。各方主体在系统中所有操作均具有法律效力，并承担法律责任。</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4.投标人（供应商）由于数字证书遗失、损坏、更换、续期等情况导致投标文件无法解密，由投标人（供应商）自行承担责任。</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各投标人（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标、评标过程中，投标人（供应商）参与远程音视频交互（以下简称“交互”）的法人代表或授权委托人应始终为同一人，中途不得更换，并保持签到的通讯畅通。投标人端口操作人员均被视为投标人法人代表或授权委托人，投标人自行承担随意更换人员所导致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开标时间及地点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26" w:name="EBb9cb93a09e6f423386ef27e1ab12b20b"/>
            <w:bookmarkEnd w:id="26"/>
            <w:r>
              <w:rPr>
                <w:rFonts w:hint="eastAsia" w:ascii="宋体" w:hAnsi="宋体" w:eastAsia="宋体" w:cs="宋体"/>
                <w:color w:val="auto"/>
                <w:sz w:val="24"/>
                <w:szCs w:val="24"/>
                <w:highlight w:val="none"/>
              </w:rPr>
              <w:t>不见面开标大厅</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kern w:val="0"/>
                <w:sz w:val="24"/>
                <w:szCs w:val="24"/>
                <w:highlight w:val="none"/>
                <w:u w:val="single"/>
              </w:rPr>
              <w:t xml:space="preserve">  30分钟        </w:t>
            </w:r>
          </w:p>
          <w:p>
            <w:pPr>
              <w:pStyle w:val="29"/>
              <w:keepNext w:val="0"/>
              <w:keepLines w:val="0"/>
              <w:pageBreakBefore w:val="0"/>
              <w:kinsoku/>
              <w:overflowPunct/>
              <w:topLinePunct w:val="0"/>
              <w:bidi w:val="0"/>
              <w:spacing w:line="360" w:lineRule="auto"/>
              <w:ind w:leftChars="-1" w:hanging="2" w:hangingChars="1"/>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关于能否延长解密时间的约定：</w:t>
            </w:r>
            <w:r>
              <w:rPr>
                <w:rFonts w:hint="eastAsia" w:ascii="宋体" w:hAnsi="宋体" w:eastAsia="宋体" w:cs="宋体"/>
                <w:color w:val="auto"/>
                <w:sz w:val="24"/>
                <w:szCs w:val="24"/>
                <w:highlight w:val="none"/>
                <w:u w:val="singl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评标委员会的组成</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bookmarkStart w:id="27" w:name="EB3f0c29cb8f8242048d3ab4e38d30f235"/>
            <w:bookmarkEnd w:id="27"/>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sz w:val="24"/>
                <w:szCs w:val="24"/>
                <w:highlight w:val="none"/>
              </w:rPr>
              <w:t>人，其中招标</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sz w:val="24"/>
                <w:szCs w:val="24"/>
                <w:highlight w:val="none"/>
              </w:rPr>
              <w:t>人代表</w:t>
            </w:r>
            <w:bookmarkStart w:id="28" w:name="EB1dccf8155053468b961a92163090aec3"/>
            <w:bookmarkEnd w:id="28"/>
            <w:r>
              <w:rPr>
                <w:rFonts w:hint="eastAsia" w:ascii="宋体" w:hAnsi="宋体" w:eastAsia="宋体" w:cs="宋体"/>
                <w:color w:val="auto"/>
                <w:sz w:val="24"/>
                <w:szCs w:val="24"/>
                <w:highlight w:val="none"/>
              </w:rPr>
              <w:t xml:space="preserve">人和专家评委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4 </w:t>
            </w:r>
            <w:r>
              <w:rPr>
                <w:rFonts w:hint="eastAsia" w:ascii="宋体" w:hAnsi="宋体" w:eastAsia="宋体" w:cs="宋体"/>
                <w:color w:val="auto"/>
                <w:sz w:val="24"/>
                <w:szCs w:val="24"/>
                <w:highlight w:val="none"/>
              </w:rPr>
              <w:t>人。</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评委确定方式：</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bookmarkStart w:id="29" w:name="EBa6c2783a0e5147c8b3ec5246f7ef3cfa"/>
            <w:bookmarkEnd w:id="29"/>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投标保证金</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投标保证金的形式：</w:t>
            </w:r>
            <w:r>
              <w:rPr>
                <w:rFonts w:hint="eastAsia" w:ascii="宋体" w:hAnsi="宋体" w:eastAsia="宋体" w:cs="宋体"/>
                <w:bCs/>
                <w:color w:val="auto"/>
                <w:sz w:val="24"/>
                <w:szCs w:val="24"/>
                <w:highlight w:val="none"/>
                <w:lang w:eastAsia="zh-CN"/>
              </w:rPr>
              <w:t>保函、网银或电汇形式从其基本账户转至采购人指定账户（不得为个人账户）</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投标保证金必须以投标人名义缴纳。</w:t>
            </w:r>
          </w:p>
          <w:p>
            <w:pPr>
              <w:keepNext w:val="0"/>
              <w:keepLines w:val="0"/>
              <w:pageBreakBefore w:val="0"/>
              <w:numPr>
                <w:ilvl w:val="0"/>
                <w:numId w:val="3"/>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缴纳方式：银行转账、电汇或金融机构、担保机构</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投标保证金金额：</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金额（小写）</w:t>
            </w:r>
            <w:r>
              <w:rPr>
                <w:rFonts w:hint="eastAsia" w:ascii="宋体" w:hAnsi="宋体" w:cs="宋体"/>
                <w:bCs/>
                <w:color w:val="auto"/>
                <w:sz w:val="24"/>
                <w:szCs w:val="24"/>
                <w:highlight w:val="none"/>
                <w:lang w:val="en-US" w:eastAsia="zh-CN"/>
              </w:rPr>
              <w:t>30000</w:t>
            </w:r>
            <w:r>
              <w:rPr>
                <w:rFonts w:hint="eastAsia" w:ascii="宋体" w:hAnsi="宋体" w:eastAsia="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元；金额（大写）：</w:t>
            </w:r>
            <w:r>
              <w:rPr>
                <w:rFonts w:hint="eastAsia" w:ascii="宋体" w:hAnsi="宋体" w:cs="宋体"/>
                <w:bCs/>
                <w:color w:val="auto"/>
                <w:sz w:val="24"/>
                <w:szCs w:val="24"/>
                <w:highlight w:val="none"/>
                <w:lang w:val="en-US" w:eastAsia="zh-CN"/>
              </w:rPr>
              <w:t>叁万元整</w:t>
            </w:r>
            <w:r>
              <w:rPr>
                <w:rFonts w:hint="eastAsia" w:ascii="宋体" w:hAnsi="宋体" w:eastAsia="宋体" w:cs="宋体"/>
                <w:bCs/>
                <w:color w:val="auto"/>
                <w:sz w:val="24"/>
                <w:szCs w:val="24"/>
                <w:highlight w:val="none"/>
              </w:rPr>
              <w:t>。</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递交方式：投标人将投标保证金从企业基本帐户汇至以下账户</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账户名称：</w:t>
            </w:r>
            <w:r>
              <w:rPr>
                <w:rFonts w:hint="eastAsia" w:ascii="宋体" w:hAnsi="宋体" w:eastAsia="宋体" w:cs="宋体"/>
                <w:bCs/>
                <w:color w:val="auto"/>
                <w:sz w:val="24"/>
                <w:szCs w:val="24"/>
                <w:highlight w:val="none"/>
                <w:lang w:eastAsia="zh-CN"/>
              </w:rPr>
              <w:t>巩留县政府采购中心</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r>
              <w:rPr>
                <w:rFonts w:hint="eastAsia" w:ascii="宋体" w:hAnsi="宋体" w:eastAsia="宋体" w:cs="宋体"/>
                <w:bCs/>
                <w:color w:val="auto"/>
                <w:sz w:val="24"/>
                <w:szCs w:val="24"/>
                <w:highlight w:val="none"/>
                <w:lang w:val="en-US" w:eastAsia="zh-CN"/>
              </w:rPr>
              <w:t>工行新疆伊犁分行巩留支行</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帐    号：</w:t>
            </w:r>
            <w:r>
              <w:rPr>
                <w:rFonts w:hint="eastAsia" w:ascii="宋体" w:hAnsi="宋体" w:eastAsia="宋体" w:cs="宋体"/>
                <w:bCs/>
                <w:color w:val="auto"/>
                <w:sz w:val="24"/>
                <w:szCs w:val="24"/>
                <w:highlight w:val="none"/>
                <w:lang w:val="en-US" w:eastAsia="zh-CN"/>
              </w:rPr>
              <w:t>3006 0340 0921 9512 774</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行    号：1028 9950 3408</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 </w:t>
            </w:r>
          </w:p>
          <w:p>
            <w:pPr>
              <w:keepNext w:val="0"/>
              <w:keepLines w:val="0"/>
              <w:pageBreakBefore w:val="0"/>
              <w:numPr>
                <w:ilvl w:val="0"/>
                <w:numId w:val="0"/>
              </w:numPr>
              <w:kinsoku/>
              <w:overflowPunct/>
              <w:topLinePunct w:val="0"/>
              <w:bidi w:val="0"/>
              <w:adjustRightInd w:val="0"/>
              <w:snapToGrid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18</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政府采购 </w:t>
            </w:r>
          </w:p>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政策</w:t>
            </w:r>
          </w:p>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8"/>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1、依据财政部、工业和信息化部印发的《政府采购促进中小企业发展暂行 办法》（财库[2020]46 号）及《新疆维吾尔自治区政府釆购促进中小企业发展管理实施办法》（新财规[2021]6 号）规定执行; </w:t>
            </w:r>
          </w:p>
          <w:p>
            <w:pPr>
              <w:pStyle w:val="38"/>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2、依据新疆维吾尔自治区财政厅、新疆生产建设兵团财政局《关于落实好政府采购支持中小企业发展的通知》（新财购[2022]22 号）规定执行; </w:t>
            </w:r>
          </w:p>
          <w:p>
            <w:pPr>
              <w:pStyle w:val="38"/>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3、价格扣除幅度：对符合要求的企业投标价格给予10%的扣除，用扣除后的价格参加评审。 </w:t>
            </w:r>
          </w:p>
          <w:p>
            <w:pPr>
              <w:pStyle w:val="38"/>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4、监狱企业、残疾人福利性企业视同小型、微型企业。残疾人福利性单位属于小型、微型企业的，不重复享受政策。符合该通知规定条件的残疾人福利性单位应当提供《残疾人福利性单位声明函》。</w:t>
            </w:r>
          </w:p>
          <w:p>
            <w:pPr>
              <w:pStyle w:val="38"/>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19</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技术部分是否采用</w:t>
            </w:r>
          </w:p>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“暗标”评审方式</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bookmarkStart w:id="30" w:name="EB6b9b19d6907e432b9afa43d195c134f7"/>
            <w:bookmarkEnd w:id="30"/>
            <w:r>
              <w:rPr>
                <w:rFonts w:hint="eastAsia" w:ascii="宋体" w:hAnsi="宋体" w:eastAsia="宋体" w:cs="宋体"/>
                <w:color w:val="auto"/>
                <w:kern w:val="0"/>
                <w:sz w:val="24"/>
                <w:szCs w:val="24"/>
                <w:highlight w:val="none"/>
              </w:rPr>
              <w:t>☑否</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评审方法</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bookmarkStart w:id="31" w:name="EB2e2814636ed449638e31aec0b86a9c79"/>
            <w:bookmarkEnd w:id="31"/>
            <w:r>
              <w:rPr>
                <w:rFonts w:hint="eastAsia" w:ascii="宋体" w:hAnsi="宋体" w:eastAsia="宋体" w:cs="宋体"/>
                <w:color w:val="auto"/>
                <w:kern w:val="0"/>
                <w:sz w:val="24"/>
                <w:szCs w:val="24"/>
                <w:highlight w:val="none"/>
              </w:rPr>
              <w:t xml:space="preserve">☑资格后审         </w:t>
            </w:r>
            <w:bookmarkStart w:id="32" w:name="EB5195853e4e84408dabe7b38250913457"/>
            <w:bookmarkEnd w:id="32"/>
            <w:r>
              <w:rPr>
                <w:rFonts w:hint="eastAsia" w:ascii="宋体" w:hAnsi="宋体" w:eastAsia="宋体" w:cs="宋体"/>
                <w:color w:val="auto"/>
                <w:kern w:val="0"/>
                <w:sz w:val="24"/>
                <w:szCs w:val="24"/>
                <w:highlight w:val="none"/>
              </w:rPr>
              <w:t>☐资格预审</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bookmarkStart w:id="33" w:name="EB5c39ed08c4e342aeacec8cbe6387f2ef"/>
            <w:bookmarkEnd w:id="33"/>
            <w:r>
              <w:rPr>
                <w:rFonts w:hint="eastAsia" w:ascii="宋体" w:hAnsi="宋体" w:eastAsia="宋体" w:cs="宋体"/>
                <w:color w:val="auto"/>
                <w:kern w:val="0"/>
                <w:sz w:val="24"/>
                <w:szCs w:val="24"/>
                <w:highlight w:val="none"/>
              </w:rPr>
              <w:t xml:space="preserve">☑综合评分法       </w:t>
            </w:r>
            <w:bookmarkStart w:id="34" w:name="EB133c7794490f47f2984bbb8eeafc51a9"/>
            <w:bookmarkEnd w:id="34"/>
            <w:r>
              <w:rPr>
                <w:rFonts w:hint="eastAsia" w:ascii="宋体" w:hAnsi="宋体" w:eastAsia="宋体" w:cs="宋体"/>
                <w:color w:val="auto"/>
                <w:kern w:val="0"/>
                <w:sz w:val="24"/>
                <w:szCs w:val="24"/>
                <w:highlight w:val="none"/>
              </w:rPr>
              <w:t>☐最低评标价法</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履约保证金</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bookmarkStart w:id="35" w:name="EBfb003ce0ac7c4f2a8a1f0e179dc46858"/>
            <w:bookmarkEnd w:id="35"/>
            <w:r>
              <w:rPr>
                <w:rFonts w:hint="eastAsia" w:ascii="宋体" w:hAnsi="宋体" w:eastAsia="宋体" w:cs="宋体"/>
                <w:color w:val="auto"/>
                <w:kern w:val="0"/>
                <w:sz w:val="24"/>
                <w:szCs w:val="24"/>
                <w:highlight w:val="none"/>
                <w:u w:val="single"/>
              </w:rPr>
              <w:t xml:space="preserve"> 本项目不采用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bookmarkStart w:id="36" w:name="EBb797809d3e0544a293f4a59adb8fff2f"/>
            <w:bookmarkEnd w:id="36"/>
            <w:r>
              <w:rPr>
                <w:rFonts w:hint="eastAsia" w:ascii="宋体" w:hAnsi="宋体" w:eastAsia="宋体" w:cs="宋体"/>
                <w:color w:val="auto"/>
                <w:kern w:val="0"/>
                <w:sz w:val="24"/>
                <w:szCs w:val="24"/>
                <w:highlight w:val="none"/>
                <w:u w:val="single"/>
              </w:rPr>
              <w:t xml:space="preserve"> 本项目不采用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bookmarkStart w:id="37" w:name="EB024c442e432445a0855b52c28eec1f6b"/>
            <w:bookmarkEnd w:id="37"/>
            <w:r>
              <w:rPr>
                <w:rFonts w:hint="eastAsia" w:ascii="宋体" w:hAnsi="宋体" w:eastAsia="宋体" w:cs="宋体"/>
                <w:color w:val="auto"/>
                <w:kern w:val="0"/>
                <w:sz w:val="24"/>
                <w:szCs w:val="24"/>
                <w:highlight w:val="none"/>
                <w:u w:val="single"/>
              </w:rPr>
              <w:t xml:space="preserve"> 本项目不采用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bookmarkStart w:id="38" w:name="EB0d91dc3c01d747d78c38d7b941155959"/>
            <w:bookmarkEnd w:id="38"/>
            <w:r>
              <w:rPr>
                <w:rFonts w:hint="eastAsia" w:ascii="宋体" w:hAnsi="宋体" w:eastAsia="宋体" w:cs="宋体"/>
                <w:color w:val="auto"/>
                <w:kern w:val="0"/>
                <w:sz w:val="24"/>
                <w:szCs w:val="24"/>
                <w:highlight w:val="none"/>
                <w:u w:val="single"/>
              </w:rPr>
              <w:t xml:space="preserve"> 本项目不采用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bookmarkStart w:id="39" w:name="EB04c3d509ff994e82a91c5565fdf5e670"/>
            <w:bookmarkEnd w:id="39"/>
            <w:r>
              <w:rPr>
                <w:rFonts w:hint="eastAsia" w:ascii="宋体" w:hAnsi="宋体" w:eastAsia="宋体" w:cs="宋体"/>
                <w:color w:val="auto"/>
                <w:kern w:val="0"/>
                <w:sz w:val="24"/>
                <w:szCs w:val="24"/>
                <w:highlight w:val="none"/>
                <w:u w:val="single"/>
              </w:rPr>
              <w:t xml:space="preserve"> 本项目不采用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项目完成验收合格无质量问题后退还。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22</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代理服务费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bookmarkStart w:id="40" w:name="EBab54cac318db41e28e6dac8386188fc3"/>
            <w:bookmarkEnd w:id="40"/>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不缴纳</w:t>
            </w:r>
          </w:p>
          <w:p>
            <w:pPr>
              <w:pStyle w:val="30"/>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缴纳</w:t>
            </w:r>
          </w:p>
          <w:p>
            <w:pPr>
              <w:pStyle w:val="3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bookmarkStart w:id="41" w:name="EB038cfb26cec84829bb82b4224e6118c3"/>
            <w:r>
              <w:rPr>
                <w:rFonts w:hint="eastAsia" w:ascii="宋体" w:hAnsi="宋体" w:eastAsia="宋体" w:cs="宋体"/>
                <w:color w:val="auto"/>
                <w:sz w:val="24"/>
                <w:szCs w:val="24"/>
                <w:highlight w:val="none"/>
              </w:rPr>
              <w:t>中标后5个工作日内</w:t>
            </w:r>
            <w:bookmarkEnd w:id="41"/>
            <w:r>
              <w:rPr>
                <w:rFonts w:hint="eastAsia" w:ascii="宋体" w:hAnsi="宋体" w:eastAsia="宋体" w:cs="宋体"/>
                <w:color w:val="auto"/>
                <w:sz w:val="24"/>
                <w:szCs w:val="24"/>
                <w:highlight w:val="none"/>
              </w:rPr>
              <w:t>，向采购代理机构缴纳招标代理服务费。</w:t>
            </w:r>
          </w:p>
          <w:p>
            <w:pPr>
              <w:pStyle w:val="3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交纳金额：本项目服务费按照差额定律累进计费方式计算，标准如下：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成交金额100万元以下的部分，货物类采购费率1.50%，服务类采购费率1.50%；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成交金额100万元至500万元的部分，货物类采购费率1.10%，服务类采购费率0.80%；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成交金额500万元至1000万元的部分，货物类采购费率0.80%，服务类采购费率0.45%；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成交金额1000万元至5000万元的部分，货物类采购费率0.50%，服务类采购费率0.25%；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成交金额5000万元至10000万元的部分，货物类采购费率0.25%，服务类采购费率0.10%；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成交金额10000万元至100000万元的部分，货物类采购费率0.05%，服务类采购费率0.05%；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成交金额1000000万元以上的部分，货物类采购费率0.01%，服务类采购费率0.01%；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23</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场地服务费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bookmarkStart w:id="42" w:name="EB7dfe3b1190d64d418e01d0e21f4920d5"/>
            <w:bookmarkEnd w:id="4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不缴纳</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bookmarkStart w:id="43" w:name="EBd65399319f7a40bbb8fb3e004ca97d66"/>
            <w:bookmarkEnd w:id="43"/>
            <w:r>
              <w:rPr>
                <w:rFonts w:hint="eastAsia" w:ascii="宋体" w:hAnsi="宋体" w:eastAsia="宋体" w:cs="宋体"/>
                <w:color w:val="auto"/>
                <w:sz w:val="24"/>
                <w:szCs w:val="24"/>
                <w:highlight w:val="none"/>
              </w:rPr>
              <w:t>☐缴纳</w:t>
            </w:r>
            <w:r>
              <w:rPr>
                <w:rFonts w:hint="eastAsia" w:ascii="宋体" w:hAnsi="宋体" w:eastAsia="宋体" w:cs="宋体"/>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4</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争议的解决</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bookmarkStart w:id="44" w:name="EB99761000dd4b46ac86a3f3daaf46418a"/>
            <w:bookmarkEnd w:id="44"/>
            <w:r>
              <w:rPr>
                <w:rFonts w:hint="eastAsia" w:ascii="宋体" w:hAnsi="宋体" w:eastAsia="宋体" w:cs="宋体"/>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25</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公证费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不缴纳</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6</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现场陈述</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bookmarkStart w:id="45" w:name="EBb04aba7a60c0423082f0862a0509ef85"/>
            <w:bookmarkEnd w:id="45"/>
            <w:r>
              <w:rPr>
                <w:rFonts w:hint="eastAsia" w:ascii="宋体" w:hAnsi="宋体" w:eastAsia="宋体" w:cs="宋体"/>
                <w:color w:val="auto"/>
                <w:sz w:val="24"/>
                <w:szCs w:val="24"/>
                <w:highlight w:val="none"/>
              </w:rPr>
              <w:t>☑ 不需要</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☐需要,陈述要求如下：</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1、陈述内容：</w:t>
            </w:r>
            <w:bookmarkStart w:id="46" w:name="EB6c95caea33e547a589927e2dd5ae55fd"/>
            <w:bookmarkEnd w:id="46"/>
            <w:r>
              <w:rPr>
                <w:rFonts w:hint="eastAsia" w:ascii="宋体" w:hAnsi="宋体" w:eastAsia="宋体" w:cs="宋体"/>
                <w:color w:val="auto"/>
                <w:kern w:val="0"/>
                <w:sz w:val="24"/>
                <w:szCs w:val="24"/>
                <w:highlight w:val="none"/>
                <w:u w:val="single"/>
              </w:rPr>
              <w:t xml:space="preserve">                             </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2、陈述人员：</w:t>
            </w:r>
            <w:bookmarkStart w:id="47" w:name="EBa27f1c313730476694c9ea5ce6c46000"/>
            <w:bookmarkEnd w:id="47"/>
            <w:r>
              <w:rPr>
                <w:rFonts w:hint="eastAsia" w:ascii="宋体" w:hAnsi="宋体" w:eastAsia="宋体" w:cs="宋体"/>
                <w:color w:val="auto"/>
                <w:kern w:val="0"/>
                <w:sz w:val="24"/>
                <w:szCs w:val="24"/>
                <w:highlight w:val="none"/>
                <w:u w:val="single"/>
              </w:rPr>
              <w:t xml:space="preserve">                             </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3、陈述时限：</w:t>
            </w:r>
            <w:bookmarkStart w:id="48" w:name="EB8e002186df5a41cc8dccc91c8be5ff9e"/>
            <w:bookmarkEnd w:id="48"/>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lang w:val="zh-CN"/>
              </w:rPr>
              <w:t>分钟。</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4、陈述形式：</w:t>
            </w:r>
            <w:bookmarkStart w:id="49" w:name="EB3b477031c8e448868dc45629f84f0896"/>
            <w:bookmarkEnd w:id="49"/>
            <w:r>
              <w:rPr>
                <w:rFonts w:hint="eastAsia" w:ascii="宋体" w:hAnsi="宋体" w:eastAsia="宋体" w:cs="宋体"/>
                <w:color w:val="auto"/>
                <w:kern w:val="0"/>
                <w:sz w:val="24"/>
                <w:szCs w:val="24"/>
                <w:highlight w:val="none"/>
                <w:u w:val="single"/>
              </w:rPr>
              <w:t xml:space="preserve">                             </w:t>
            </w:r>
          </w:p>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7</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项目预算</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巩留县老城区园林绿化养护管理工作购买服务项目采购 </w:t>
            </w:r>
            <w:r>
              <w:rPr>
                <w:rFonts w:hint="eastAsia" w:ascii="宋体" w:hAnsi="宋体" w:eastAsia="宋体" w:cs="宋体"/>
                <w:color w:val="auto"/>
                <w:sz w:val="24"/>
                <w:szCs w:val="24"/>
                <w:highlight w:val="none"/>
                <w:lang w:val="zh-CN"/>
              </w:rPr>
              <w:t>项目预算为</w:t>
            </w:r>
            <w:bookmarkStart w:id="50" w:name="EB6ff913d7fe684300aae0adca6e231c96"/>
            <w:bookmarkEnd w:id="50"/>
            <w:r>
              <w:rPr>
                <w:rFonts w:hint="eastAsia" w:ascii="宋体" w:hAnsi="宋体" w:eastAsia="宋体" w:cs="宋体"/>
                <w:color w:val="auto"/>
                <w:sz w:val="24"/>
                <w:szCs w:val="24"/>
                <w:highlight w:val="none"/>
                <w:lang w:val="en-US" w:eastAsia="zh-CN"/>
              </w:rPr>
              <w:t>：5600000.00元</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投标人投标报价超过项目预算</w:t>
            </w:r>
            <w:r>
              <w:rPr>
                <w:rFonts w:hint="eastAsia" w:ascii="宋体" w:hAnsi="宋体" w:eastAsia="宋体" w:cs="宋体"/>
                <w:color w:val="auto"/>
                <w:sz w:val="24"/>
                <w:szCs w:val="24"/>
                <w:highlight w:val="none"/>
              </w:rPr>
              <w:t>及最高限价</w:t>
            </w:r>
            <w:r>
              <w:rPr>
                <w:rFonts w:hint="eastAsia" w:ascii="宋体" w:hAnsi="宋体" w:eastAsia="宋体" w:cs="宋体"/>
                <w:color w:val="auto"/>
                <w:sz w:val="24"/>
                <w:szCs w:val="24"/>
                <w:highlight w:val="none"/>
                <w:lang w:val="zh-CN"/>
              </w:rPr>
              <w:t>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8</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其他</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本项目的招标投标活动以及相关当事人须接受财政监督部门依法实施的监督。单位负责人为同一人或者存在直接控股、管理关系的不同投标人，不得参加同一合同项下的政府采购活动。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val="en-US" w:eastAsia="zh-CN"/>
              </w:rPr>
              <w:t>9</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招标人补充的其他内容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b/>
                <w:color w:val="auto"/>
                <w:kern w:val="0"/>
                <w:sz w:val="24"/>
                <w:szCs w:val="24"/>
                <w:highlight w:val="none"/>
                <w:lang w:val="en-US" w:eastAsia="zh-CN"/>
              </w:rPr>
            </w:pPr>
            <w:bookmarkStart w:id="51" w:name="EB5de6db3070cf40db8b4846f11f653c14"/>
            <w:bookmarkEnd w:id="51"/>
            <w:r>
              <w:rPr>
                <w:rFonts w:hint="eastAsia" w:ascii="宋体" w:hAnsi="宋体" w:eastAsia="宋体" w:cs="宋体"/>
                <w:bCs/>
                <w:color w:val="auto"/>
                <w:kern w:val="0"/>
                <w:sz w:val="24"/>
                <w:szCs w:val="24"/>
                <w:highlight w:val="none"/>
                <w:lang w:val="zh-CN"/>
              </w:rPr>
              <w:t>成交</w:t>
            </w:r>
            <w:r>
              <w:rPr>
                <w:rFonts w:hint="eastAsia" w:ascii="宋体" w:hAnsi="宋体" w:eastAsia="宋体" w:cs="宋体"/>
                <w:bCs/>
                <w:color w:val="auto"/>
                <w:kern w:val="0"/>
                <w:sz w:val="24"/>
                <w:szCs w:val="24"/>
                <w:highlight w:val="none"/>
              </w:rPr>
              <w:t>的供应商</w:t>
            </w:r>
            <w:r>
              <w:rPr>
                <w:rFonts w:hint="eastAsia" w:ascii="宋体" w:hAnsi="宋体" w:eastAsia="宋体" w:cs="宋体"/>
                <w:bCs/>
                <w:color w:val="auto"/>
                <w:kern w:val="0"/>
                <w:sz w:val="24"/>
                <w:szCs w:val="24"/>
                <w:highlight w:val="none"/>
                <w:lang w:val="zh-CN"/>
              </w:rPr>
              <w:t>在领取成交通知书时须向</w:t>
            </w:r>
            <w:r>
              <w:rPr>
                <w:rFonts w:hint="eastAsia" w:ascii="宋体" w:hAnsi="宋体" w:eastAsia="宋体" w:cs="宋体"/>
                <w:bCs/>
                <w:color w:val="auto"/>
                <w:kern w:val="0"/>
                <w:sz w:val="24"/>
                <w:szCs w:val="24"/>
                <w:highlight w:val="none"/>
              </w:rPr>
              <w:t>采购</w:t>
            </w:r>
            <w:r>
              <w:rPr>
                <w:rFonts w:hint="eastAsia" w:ascii="宋体" w:hAnsi="宋体" w:eastAsia="宋体" w:cs="宋体"/>
                <w:bCs/>
                <w:color w:val="auto"/>
                <w:kern w:val="0"/>
                <w:sz w:val="24"/>
                <w:szCs w:val="24"/>
                <w:highlight w:val="none"/>
                <w:lang w:val="zh-CN"/>
              </w:rPr>
              <w:t>代理机构递交纸质响应文件三份，</w:t>
            </w:r>
            <w:r>
              <w:rPr>
                <w:rFonts w:hint="eastAsia" w:ascii="宋体" w:hAnsi="宋体" w:eastAsia="宋体" w:cs="宋体"/>
                <w:bCs/>
                <w:color w:val="auto"/>
                <w:kern w:val="0"/>
                <w:sz w:val="24"/>
                <w:szCs w:val="24"/>
                <w:highlight w:val="none"/>
                <w:lang w:val="en-US" w:eastAsia="zh-CN"/>
              </w:rPr>
              <w:t>电子版U盘两份。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30</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管护</w:t>
            </w:r>
            <w:r>
              <w:rPr>
                <w:rFonts w:hint="eastAsia" w:ascii="宋体" w:hAnsi="宋体" w:eastAsia="宋体" w:cs="宋体"/>
                <w:b/>
                <w:bCs/>
                <w:color w:val="auto"/>
                <w:kern w:val="0"/>
                <w:sz w:val="24"/>
                <w:szCs w:val="24"/>
                <w:highlight w:val="none"/>
              </w:rPr>
              <w:t>期限</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养护期1年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31</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服务地点</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巩留县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32</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付款方式</w:t>
            </w:r>
          </w:p>
        </w:tc>
        <w:tc>
          <w:tcPr>
            <w:tcW w:w="6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60" w:lineRule="auto"/>
              <w:jc w:val="both"/>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eastAsia="zh-CN"/>
              </w:rPr>
              <w:t>签订合同后按月支付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xml:space="preserve">公告及成 </w:t>
            </w:r>
          </w:p>
          <w:p>
            <w:pPr>
              <w:pStyle w:val="29"/>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xml:space="preserve">交公示发 </w:t>
            </w:r>
          </w:p>
          <w:p>
            <w:pPr>
              <w:pStyle w:val="29"/>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bidi="ar-SA"/>
              </w:rPr>
              <w:t xml:space="preserve">布媒介 </w:t>
            </w:r>
          </w:p>
        </w:tc>
        <w:tc>
          <w:tcPr>
            <w:tcW w:w="6292"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default" w:ascii="宋体" w:hAnsi="宋体" w:eastAsia="宋体" w:cs="宋体"/>
                <w:color w:val="auto"/>
                <w:sz w:val="24"/>
                <w:szCs w:val="24"/>
                <w:highlight w:val="none"/>
                <w:lang w:val="en-US" w:eastAsia="zh-CN"/>
              </w:rPr>
            </w:pPr>
            <w:bookmarkStart w:id="52" w:name="EB41dfe38d81d947088300a87cef519167"/>
            <w:bookmarkEnd w:id="52"/>
            <w:r>
              <w:rPr>
                <w:rFonts w:hint="default" w:ascii="宋体" w:hAnsi="宋体" w:eastAsia="宋体" w:cs="宋体"/>
                <w:color w:val="auto"/>
                <w:sz w:val="24"/>
                <w:szCs w:val="24"/>
                <w:highlight w:val="none"/>
                <w:lang w:val="en-US" w:eastAsia="zh-CN"/>
              </w:rPr>
              <w:t>新疆政府采购网http://www.ccgp-xinjiang.gov.cn/</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公示期不少于1个工作日，公示期内无异议将向第一中标候选人发出成交通知书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8483" w:type="dxa"/>
            <w:gridSpan w:val="3"/>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本项目采用电子招标投标：1、投标文件解密时间：投标文件解密时间 30 分钟，开标前需投标单位用 CA 证书登录政采云平台开标大厅签到，在 30 分钟解密时间内输入 CA 证书 PIN 码解密投标文件。在 30分钟解密时间内 未进行解密的投标单位将导致废标。（解密时间开始时政采云平台将以短信形式向供应商在政采云平台预留的手机号发送短信通知，请供应商及时关注。） </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2、供应商报价 CA 签字确认：报价文件开启后将开启签字时段，供应商须在20 分钟内用 CA 证书对报价进行签字确认。 </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备注：1、本次采购采用电子交易方式，电子交易平台为“政府采购云平台（www.zcygov.cn）”。供应商参与本项目电子交易活动前，应注册成为政府采购云平台供应商。编制电子投标文件前还需申领 CA 证书并绑定帐号。供应商应充分考虑完成平台注册、申领 CA 证书等所需的时间。因未注册入库、未办理 CA 数字证书等原因造成无法投标或投标失败等后果由供应商自行承担。 </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2、供应商须在在投标截止时间前通过 CA 在政采云平台上传加密的电子投标文件。供应商在开标时须使用制作加密电子投标文件所使用的 CA 锁解密，供应商须提前配置好浏览器（建议使用 360 浏览器或谷歌浏览器），并确保开标期间电脑网络环境畅通，以便开标时解密。本项目解密时间定为 20 分钟，如因供应商自身原因导致无法正常解密，后果由供应商自行承担。 </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3、各供应商对不见面开评标系统的技术操作咨询，各政府采购代理机构（含集采机构）及供应商对不见面开评标系统的技术操作咨询，可通过https://edu.zcygov.cn/luban/xinjiang-e-biding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 08:00~20：00） 。 </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4、按评标办法提供材料。 </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5、须知前附表与正文描述不一致时，以须知前附表中为主。</w:t>
            </w:r>
          </w:p>
          <w:p>
            <w:pPr>
              <w:pStyle w:val="29"/>
              <w:keepNext w:val="0"/>
              <w:keepLines w:val="0"/>
              <w:pageBreakBefore w:val="0"/>
              <w:widowControl/>
              <w:kinsoku/>
              <w:wordWrap w:val="0"/>
              <w:overflowPunct/>
              <w:topLinePunct w:val="0"/>
              <w:bidi w:val="0"/>
              <w:textAlignment w:val="auto"/>
              <w:outlineLvl w:val="9"/>
              <w:rPr>
                <w:rFonts w:hint="eastAsia" w:ascii="宋体" w:hAnsi="宋体" w:eastAsia="宋体" w:cs="宋体"/>
                <w:color w:val="auto"/>
                <w:kern w:val="0"/>
                <w:sz w:val="24"/>
                <w:szCs w:val="24"/>
                <w:highlight w:val="none"/>
              </w:rPr>
            </w:pPr>
          </w:p>
        </w:tc>
      </w:tr>
    </w:tbl>
    <w:p>
      <w:pPr>
        <w:pStyle w:val="29"/>
        <w:keepNext w:val="0"/>
        <w:keepLines w:val="0"/>
        <w:pageBreakBefore w:val="0"/>
        <w:kinsoku/>
        <w:overflowPunct/>
        <w:topLinePunct w:val="0"/>
        <w:bidi w:val="0"/>
        <w:spacing w:line="360" w:lineRule="auto"/>
        <w:textAlignment w:val="auto"/>
        <w:outlineLvl w:val="9"/>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注：1、本表中加☆项目若有缺失或无效，将导致投标无效且不允许在开标后补正；</w:t>
      </w:r>
    </w:p>
    <w:p>
      <w:pPr>
        <w:pStyle w:val="29"/>
        <w:keepNext w:val="0"/>
        <w:keepLines w:val="0"/>
        <w:pageBreakBefore w:val="0"/>
        <w:kinsoku/>
        <w:overflowPunct/>
        <w:topLinePunct w:val="0"/>
        <w:bidi w:val="0"/>
        <w:spacing w:line="360" w:lineRule="auto"/>
        <w:ind w:firstLine="480" w:firstLineChars="200"/>
        <w:textAlignment w:val="auto"/>
        <w:outlineLvl w:val="9"/>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2、本表内容与招标文件其它内容不一致的，应当以本表内容为准。</w:t>
      </w:r>
    </w:p>
    <w:p>
      <w:pPr>
        <w:pStyle w:val="29"/>
        <w:keepNext w:val="0"/>
        <w:keepLines w:val="0"/>
        <w:pageBreakBefore w:val="0"/>
        <w:kinsoku/>
        <w:overflowPunct/>
        <w:topLinePunct w:val="0"/>
        <w:bidi w:val="0"/>
        <w:spacing w:line="360" w:lineRule="auto"/>
        <w:ind w:firstLine="480" w:firstLineChars="200"/>
        <w:textAlignment w:val="auto"/>
        <w:outlineLvl w:val="9"/>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3、本表中“</w:t>
      </w: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2"/>
          <w:highlight w:val="none"/>
        </w:rPr>
        <w:t>”标示选择使用该项，“□”标示不选择使用该项。</w:t>
      </w:r>
      <w:bookmarkStart w:id="53" w:name="_Toc256000003"/>
    </w:p>
    <w:p>
      <w:pPr>
        <w:pStyle w:val="29"/>
        <w:spacing w:line="360" w:lineRule="auto"/>
        <w:ind w:firstLine="480" w:firstLineChars="200"/>
        <w:rPr>
          <w:rFonts w:hint="eastAsia" w:ascii="宋体" w:hAnsi="宋体" w:eastAsia="宋体" w:cs="宋体"/>
          <w:color w:val="auto"/>
          <w:kern w:val="0"/>
          <w:sz w:val="24"/>
          <w:szCs w:val="22"/>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eastAsia="宋体" w:cs="宋体"/>
          <w:b/>
          <w:color w:val="auto"/>
          <w:szCs w:val="28"/>
          <w:highlight w:val="none"/>
        </w:rPr>
      </w:pPr>
      <w:bookmarkStart w:id="54" w:name="_Toc28218"/>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投标人须知正文部分</w:t>
      </w:r>
      <w:bookmarkEnd w:id="53"/>
      <w:bookmarkEnd w:id="54"/>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highlight w:val="none"/>
        </w:rPr>
      </w:pPr>
      <w:bookmarkStart w:id="55" w:name="_Toc21819"/>
      <w:bookmarkStart w:id="56" w:name="_Toc256000004"/>
      <w:r>
        <w:rPr>
          <w:rFonts w:hint="eastAsia" w:ascii="宋体" w:hAnsi="宋体" w:eastAsia="宋体" w:cs="宋体"/>
          <w:b/>
          <w:bCs/>
          <w:color w:val="auto"/>
          <w:kern w:val="0"/>
          <w:sz w:val="24"/>
          <w:highlight w:val="none"/>
        </w:rPr>
        <w:t>一、总则</w:t>
      </w:r>
      <w:bookmarkEnd w:id="55"/>
      <w:bookmarkEnd w:id="56"/>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1.说明</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 本招标文件适用于本次招标采购项目的招标投标。</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2.定义</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2.1 “采购人”名称见本招标文件第二部分“投标人须知前附表”。</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2.2 “采购代理机构”名称见本招标文件第二部分“投标人须知前附表”。</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2.3 “服务”指招标文件第三部分所述投标人应该履行的承诺和义务。</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2.4 “潜在投标人”指符合招标文件各项规定的供应商。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2.5 “投标人”指符合招标文件规定并参加投标的供应商。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2.6 “投标人公章”在投标文件中指与投标人标准公章一致的投标人电子签章。</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 “电子投标文件”指利用政采云平台提供的“电子投标文件制作工具”编制加密和未加密的投标文件。</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3.合格投标人的条件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3.1 具有本项目实施能力，符合、承认并承诺履行本文件各项规定的国内法人、其他组织或自然人均可参加投标。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3.2 遵守有关的国家法律、法规和条例，具备《中华人民共和国政府采购法》和本文件中规定的条件：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1)具有独立承担民事责任的能力； </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2)具有良好的商业信誉和健全的财务会计制度；</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3)具有履行合同所必需的设备和专业技术能力；</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4)具有依法缴纳税收和社会保障资金的良好记录；</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5)参加政府采购活动前三年内，在经营活动中没有重大违法记录；</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6)法律、行政法规规定的其他条件；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7)具有本招标文件第二部分“投标人须知前附表”中第5项规定的资格条件。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 投标人之间如果存在下列情形之一的，不得同时参加同一包（标段）或者不分包（标段）的同一项目投标：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3.3.1 法定代表人为同一个人的两个及两个以上法人；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3.3.2 母公司、全资子公司及其控股公司；</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3.3.3 参加投标的其他组织之间存在特殊的利害关系的；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3.3.4 法律和行政法规规定的其他情形。</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3.4 投标人在政采云平台内针对本项目报名并下载了</w:t>
      </w:r>
      <w:r>
        <w:rPr>
          <w:rFonts w:hint="eastAsia" w:ascii="宋体" w:hAnsi="宋体" w:eastAsia="宋体" w:cs="宋体"/>
          <w:color w:val="auto"/>
          <w:kern w:val="0"/>
          <w:sz w:val="24"/>
          <w:szCs w:val="22"/>
          <w:highlight w:val="none"/>
        </w:rPr>
        <w:t>电子采购文件</w:t>
      </w:r>
      <w:r>
        <w:rPr>
          <w:rFonts w:hint="eastAsia" w:ascii="宋体" w:hAnsi="宋体" w:eastAsia="宋体" w:cs="宋体"/>
          <w:color w:val="auto"/>
          <w:sz w:val="24"/>
          <w:szCs w:val="22"/>
          <w:highlight w:val="none"/>
        </w:rPr>
        <w:t>。</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3.5 投标人按时足额交纳投标保证金。</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3.6 本次招标是否允许由两个以上投标人组成一个联合体以一个投标人身份共同投标，按照招标文件第二部分“投标人须知前附表”中第7项的规定。如果允许，除均应符合上述规定外，还应符合下列要求：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2）联合体各方中至少应当有一方对应满足本项目规定的相应资质条件，并且联合体投标人整体应当符合本项目的资质要求，否则，其提交的联合投标将被拒绝。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29"/>
        <w:pageBreakBefore w:val="0"/>
        <w:widowControl w:val="0"/>
        <w:tabs>
          <w:tab w:val="left" w:pos="1146"/>
        </w:tabs>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 投标人不得与采购人、采购代理机构等有利害关系。</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4.投标费用</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4.1 投标人应承担所有与准备和参加投标有关的费用。</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5.纪律</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5.1 投标人的投标行为应遵守中国的有关法律、法规和规章。</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5.2.1 有下列情形之一的，属于投标人相互串通投标：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5.2.1.1 投标人之间协商投标报价等投标文件的实质性内容；</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5.2.1.2 投标人之间约定中标人；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5.2.1.3 投标人之间约定部分投标人放弃投标或者中标；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5.2.1.4 属于同一集团、协会、商会等组织成员的投标人按照该组织要求协同投标；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5.2.1.5 投标人之间为谋取中标或者排斥特定投标人而采取的其他联合行动。</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 有下列情形之一的，视为投标人相互串通投标：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5.2.2.1 不同投标人的投标文件由同一单位或者个人编制；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5.2.2.2 不同投标人委托同一单位或者个人办理投标事宜，或制作电子投标文件的文件制作机器码（mac地址）一致，或制作电子投标文件的文件创建标识码一致；</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5.2.2.3 不同投标人的投标文件载明的项目管理成员为同一人；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5.2.2.4 不同投标人的投标文件异常一致或者投标报价呈规律性差异；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5.2.2.5 不同投标人的投标文件相互混装；</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5.2.2.6 不同投标人的投标保证金从同一单位或者个人的账户转出。</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6.通知</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6.1 对与本项目有关的通知，采购代理机构将通过政采云平台发布通知及/或答疑文件的形式，向潜在投标人发出。潜在投标人如未及时查看造成严重后果，采购代理机构不因此承担任何责任，有关的招标活动可以继续有效地进行。</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57" w:name="EBb7ad169f5dca4521a3bb59218ea160eb"/>
      <w:r>
        <w:rPr>
          <w:rFonts w:hint="eastAsia" w:ascii="宋体" w:hAnsi="宋体" w:eastAsia="宋体" w:cs="宋体"/>
          <w:color w:val="auto"/>
          <w:sz w:val="20"/>
          <w:szCs w:val="22"/>
          <w:highlight w:val="none"/>
        </w:rPr>
        <w:t xml:space="preserve"> </w:t>
      </w:r>
      <w:bookmarkEnd w:id="57"/>
      <w:bookmarkStart w:id="58" w:name="EB5329076af7ef4078a7e06f9b6702af2d"/>
      <w:r>
        <w:rPr>
          <w:rFonts w:hint="eastAsia" w:ascii="宋体" w:hAnsi="宋体" w:eastAsia="宋体" w:cs="宋体"/>
          <w:color w:val="auto"/>
          <w:sz w:val="20"/>
          <w:szCs w:val="22"/>
          <w:highlight w:val="none"/>
        </w:rPr>
        <w:t xml:space="preserve"> </w:t>
      </w:r>
      <w:bookmarkEnd w:id="58"/>
      <w:bookmarkStart w:id="59" w:name="EBdd610f0d907f425faf59ac376a8bd170"/>
      <w:r>
        <w:rPr>
          <w:rFonts w:hint="eastAsia" w:ascii="宋体" w:hAnsi="宋体" w:eastAsia="宋体" w:cs="宋体"/>
          <w:color w:val="auto"/>
          <w:sz w:val="20"/>
          <w:szCs w:val="22"/>
          <w:highlight w:val="none"/>
        </w:rPr>
        <w:t xml:space="preserve"> </w:t>
      </w:r>
      <w:bookmarkEnd w:id="59"/>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highlight w:val="none"/>
        </w:rPr>
      </w:pPr>
      <w:bookmarkStart w:id="60" w:name="_Toc11678"/>
      <w:bookmarkStart w:id="61" w:name="_Toc256000005"/>
      <w:r>
        <w:rPr>
          <w:rFonts w:hint="eastAsia" w:ascii="宋体" w:hAnsi="宋体" w:eastAsia="宋体" w:cs="宋体"/>
          <w:b/>
          <w:bCs/>
          <w:color w:val="auto"/>
          <w:kern w:val="0"/>
          <w:sz w:val="24"/>
          <w:highlight w:val="none"/>
        </w:rPr>
        <w:t>二、招标文件</w:t>
      </w:r>
      <w:bookmarkEnd w:id="60"/>
      <w:bookmarkEnd w:id="61"/>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7.招标文件组成</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7.1 招标文件由招标文件目录所列内容组成。</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8.踏勘现场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8.1 本项目是否统一组织投标人踏勘现场见招标文件第二部分“投标人须知前附表”中第9项的规定。无论是否统一组织，投标人应对供货现场和周围环境进行勘察，以获取编制投标文件所需的资料。</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8.3 除非有特殊要求，招标文件不单独提供供货使用地的自然环境、气候条件、公用设施等情况，投标人被视为熟悉上述与履行合同有关的一切情况。</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8.4 除采购人原因外，投标人自行负责在踏勘现场中所发生的人员伤亡和财产损失。</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
          <w:color w:val="auto"/>
          <w:sz w:val="24"/>
          <w:szCs w:val="22"/>
          <w:highlight w:val="none"/>
        </w:rPr>
        <w:t>9.知识产权</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10.答疑及招标文件的澄清和修改</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10.1 投标人如果对招标文件有疑问或要求进行澄清的，应按照招标文件第二部分“投标人须知前附表”第10项规定向采购代理机构提出。提出后，请投标人及时通过</w:t>
      </w:r>
      <w:r>
        <w:rPr>
          <w:rFonts w:hint="eastAsia" w:ascii="宋体" w:hAnsi="宋体" w:eastAsia="宋体" w:cs="宋体"/>
          <w:color w:val="auto"/>
          <w:sz w:val="24"/>
          <w:szCs w:val="22"/>
          <w:highlight w:val="none"/>
          <w:lang w:eastAsia="zh-CN"/>
        </w:rPr>
        <w:t>新疆政采云</w:t>
      </w:r>
      <w:r>
        <w:rPr>
          <w:rFonts w:hint="eastAsia" w:ascii="宋体" w:hAnsi="宋体" w:eastAsia="宋体" w:cs="宋体"/>
          <w:color w:val="auto"/>
          <w:sz w:val="24"/>
          <w:szCs w:val="22"/>
          <w:highlight w:val="none"/>
        </w:rPr>
        <w:t>平台查看答疑文件或澄清文件。必要时，采购代理机构将组织相关专家召开答疑会，如召开，答疑会安排另行通知。</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特殊情况下，采购代理机构发布澄清、修改文件后，征得投标人同意，可不改变投标截止时间和开标时间。</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
          <w:color w:val="auto"/>
          <w:sz w:val="24"/>
          <w:szCs w:val="22"/>
          <w:highlight w:val="none"/>
        </w:rPr>
      </w:pPr>
      <w:r>
        <w:rPr>
          <w:rFonts w:hint="eastAsia" w:ascii="宋体" w:hAnsi="宋体" w:eastAsia="宋体" w:cs="宋体"/>
          <w:color w:val="auto"/>
          <w:sz w:val="24"/>
          <w:szCs w:val="22"/>
          <w:highlight w:val="none"/>
        </w:rPr>
        <w:t>10.4 采购代理机构对招标文件作出的澄清、修改在</w:t>
      </w:r>
      <w:r>
        <w:rPr>
          <w:rFonts w:hint="eastAsia" w:ascii="宋体" w:hAnsi="宋体" w:eastAsia="宋体" w:cs="宋体"/>
          <w:color w:val="auto"/>
          <w:sz w:val="24"/>
          <w:szCs w:val="22"/>
          <w:highlight w:val="none"/>
          <w:lang w:eastAsia="zh-CN"/>
        </w:rPr>
        <w:t>新疆政采云</w:t>
      </w:r>
      <w:r>
        <w:rPr>
          <w:rFonts w:hint="eastAsia" w:ascii="宋体" w:hAnsi="宋体" w:eastAsia="宋体" w:cs="宋体"/>
          <w:color w:val="auto"/>
          <w:sz w:val="24"/>
          <w:szCs w:val="22"/>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上述澄清、修改在交易平台上发布的同时，交易平台将通过第三方短信群发方式提醒投标人进行查询。此短信仅系友情提示，并不具有任何约束性和必要性，采购代理机构不承担投标人未收到短信而引起的一切后果和法律责任。</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10.5 澄清、修改文件发出后，投标人必须使用最新的答疑、澄清文件制作电子投标文件，否则将无法完成上传。</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62" w:name="EBac939afec8874e7f8a3f1c1c91ecd53a"/>
      <w:r>
        <w:rPr>
          <w:rFonts w:hint="eastAsia" w:ascii="宋体" w:hAnsi="宋体" w:eastAsia="宋体" w:cs="宋体"/>
          <w:color w:val="auto"/>
          <w:sz w:val="20"/>
          <w:szCs w:val="22"/>
          <w:highlight w:val="none"/>
        </w:rPr>
        <w:t xml:space="preserve"> </w:t>
      </w:r>
      <w:bookmarkEnd w:id="62"/>
      <w:bookmarkStart w:id="63" w:name="EB9e0c2cece2d5471cad5c8aca4f2715bc"/>
      <w:r>
        <w:rPr>
          <w:rFonts w:hint="eastAsia" w:ascii="宋体" w:hAnsi="宋体" w:eastAsia="宋体" w:cs="宋体"/>
          <w:color w:val="auto"/>
          <w:sz w:val="20"/>
          <w:szCs w:val="22"/>
          <w:highlight w:val="none"/>
        </w:rPr>
        <w:t xml:space="preserve"> </w:t>
      </w:r>
      <w:bookmarkEnd w:id="63"/>
      <w:bookmarkStart w:id="64" w:name="EBbaf56f3c512d410ca402b14f6cef0c32"/>
      <w:r>
        <w:rPr>
          <w:rFonts w:hint="eastAsia" w:ascii="宋体" w:hAnsi="宋体" w:eastAsia="宋体" w:cs="宋体"/>
          <w:color w:val="auto"/>
          <w:sz w:val="20"/>
          <w:szCs w:val="22"/>
          <w:highlight w:val="none"/>
        </w:rPr>
        <w:t xml:space="preserve"> </w:t>
      </w:r>
      <w:bookmarkEnd w:id="64"/>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65" w:name="_Toc256000006"/>
      <w:bookmarkStart w:id="66" w:name="_Toc8545"/>
      <w:r>
        <w:rPr>
          <w:rFonts w:hint="eastAsia" w:ascii="宋体" w:hAnsi="宋体" w:eastAsia="宋体" w:cs="宋体"/>
          <w:b/>
          <w:bCs/>
          <w:color w:val="auto"/>
          <w:kern w:val="0"/>
          <w:sz w:val="24"/>
          <w:szCs w:val="32"/>
          <w:highlight w:val="none"/>
        </w:rPr>
        <w:t>三、投标文件</w:t>
      </w:r>
      <w:bookmarkEnd w:id="65"/>
      <w:bookmarkEnd w:id="66"/>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11.投标文件的语言及计量单位</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11.1 投标人提交的投标文件（包括技术文件和资料、图纸中的说明）以及投标人与采购代理机构就有关投标的所有来往函电均应使用中文简体字。</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11.3 除非招标文件另有规定，投标文件所使用的计量单位，应使用国家法定计量单位。</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11.4 对违反上述规定情形的，评标委员会有权要求投标人限期提供相应文件或决定对其投标予以拒绝。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11.5 电报、电话、传真形式的投标概不接受。投标人的投标文件一律不予退还。</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12.投标文件组成及编制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12.1 投标文件分为资格审查资料</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报价文件、</w:t>
      </w:r>
      <w:r>
        <w:rPr>
          <w:rFonts w:hint="eastAsia" w:ascii="宋体" w:hAnsi="宋体" w:eastAsia="宋体" w:cs="宋体"/>
          <w:color w:val="auto"/>
          <w:sz w:val="24"/>
          <w:szCs w:val="22"/>
          <w:highlight w:val="none"/>
        </w:rPr>
        <w:t>商务技术文件。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文件、技术文件和服务文件，其中加☆项目若有缺失或无效，将导致投标被拒绝且不允许在开标后补正。</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12.2 投标人递交的投标文件及相关要求按照招标文件第二部分“投标人须知前附表”中第13、14项的规定。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12.2.1 电子投标文件的编制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12.2.1.1 电子投标文件使用</w:t>
      </w:r>
      <w:r>
        <w:rPr>
          <w:rFonts w:hint="eastAsia" w:ascii="宋体" w:hAnsi="宋体" w:eastAsia="宋体" w:cs="宋体"/>
          <w:color w:val="auto"/>
          <w:sz w:val="24"/>
          <w:szCs w:val="22"/>
          <w:highlight w:val="none"/>
          <w:lang w:eastAsia="zh-CN"/>
        </w:rPr>
        <w:t>新疆政采云</w:t>
      </w:r>
      <w:r>
        <w:rPr>
          <w:rFonts w:hint="eastAsia" w:ascii="宋体" w:hAnsi="宋体" w:eastAsia="宋体" w:cs="宋体"/>
          <w:color w:val="auto"/>
          <w:sz w:val="24"/>
          <w:szCs w:val="22"/>
          <w:highlight w:val="none"/>
        </w:rPr>
        <w:t>提供的投标文件制作工具以及招标文件要求进行制作编制。投标文件制作时，不同内容按标签提示制作导入，按照招标文件中明确的投标文件目录和格式进行编制，保证目录清晰、内容完整。</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12.2.1.2 电子投标文件须使用投标人公章的电子签章以及法定代表人的电子签章。若无电子签章，则视为无效投标。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13.投标报价</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13.2 投标人投报多包的，须对每包分别制作投标文件并报价</w:t>
      </w:r>
      <w:r>
        <w:rPr>
          <w:rFonts w:hint="eastAsia" w:ascii="宋体" w:hAnsi="宋体" w:eastAsia="宋体" w:cs="宋体"/>
          <w:b/>
          <w:color w:val="auto"/>
          <w:sz w:val="24"/>
          <w:szCs w:val="22"/>
          <w:highlight w:val="none"/>
        </w:rPr>
        <w:t>。</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
          <w:color w:val="auto"/>
          <w:sz w:val="24"/>
          <w:szCs w:val="22"/>
          <w:highlight w:val="none"/>
        </w:rPr>
      </w:pPr>
      <w:r>
        <w:rPr>
          <w:rFonts w:hint="eastAsia" w:ascii="宋体" w:hAnsi="宋体" w:eastAsia="宋体" w:cs="宋体"/>
          <w:color w:val="auto"/>
          <w:sz w:val="24"/>
          <w:szCs w:val="22"/>
          <w:highlight w:val="none"/>
        </w:rPr>
        <w:t>13.3 除非招标文件另有规定，不接受可选择或可调整的投标方案和报价，任何有选择的或可调整的投标方案和报价将被视为非响应性投标而被拒绝。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13.4 本项目是否接受进口产品按照招标文件第二部分“投标人须知前附表中”中第6项的规定。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13.5 本项目是否允许投标人将项目的非主体、非关键性工作交由他人完成按照招标文件第二部分“投标人须知前附表”中第8项的规定。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13.6 投标人须严格按照报价明细表规定的内容填写货物单价以及其他事项。</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13.7 投标人对投标报价若有说明应在投标文件中显著处注明。</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除政策性文件规定以外，投标人所报价格在合同实施期间不因市场变化因素而变动。</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13.9 最低报价不能作为中标的保证。</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14.投标有效期</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 本项目的投标有效期按照招标文件第二部分“投标人须知前附表中”中第11项的规定。投标有效期自开标之日起计算，短于规定期限的投标将按无效投标处理。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15.投标内容填写说明</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
          <w:color w:val="auto"/>
          <w:sz w:val="24"/>
          <w:szCs w:val="22"/>
          <w:highlight w:val="none"/>
        </w:rPr>
      </w:pPr>
      <w:r>
        <w:rPr>
          <w:rFonts w:hint="eastAsia" w:ascii="宋体" w:hAnsi="宋体" w:eastAsia="宋体" w:cs="宋体"/>
          <w:color w:val="auto"/>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z w:val="24"/>
          <w:szCs w:val="22"/>
          <w:highlight w:val="none"/>
        </w:rPr>
        <w:t>。</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15.3 开标一览表为在开标仪式上唱标的内容，要求按格式统一填写，不得自行增减内容。</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15.5 投标人必须保证投标文件所提供的全部资料真实可靠，并接受采购代理机构或评标委员会对其中任何资料进一步审查的要求。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
          <w:color w:val="auto"/>
          <w:sz w:val="24"/>
          <w:szCs w:val="22"/>
          <w:highlight w:val="none"/>
        </w:rPr>
      </w:pPr>
      <w:r>
        <w:rPr>
          <w:rFonts w:hint="eastAsia" w:ascii="宋体" w:hAnsi="宋体" w:eastAsia="宋体" w:cs="宋体"/>
          <w:color w:val="auto"/>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b/>
          <w:color w:val="auto"/>
          <w:kern w:val="0"/>
          <w:sz w:val="24"/>
          <w:szCs w:val="22"/>
          <w:highlight w:val="none"/>
        </w:rPr>
      </w:pPr>
      <w:r>
        <w:rPr>
          <w:rFonts w:hint="eastAsia" w:ascii="宋体" w:hAnsi="宋体" w:eastAsia="宋体" w:cs="宋体"/>
          <w:color w:val="auto"/>
          <w:sz w:val="24"/>
          <w:szCs w:val="22"/>
          <w:highlight w:val="none"/>
        </w:rPr>
        <w:t>15.7 本项目</w:t>
      </w:r>
      <w:r>
        <w:rPr>
          <w:rFonts w:hint="eastAsia" w:ascii="宋体" w:hAnsi="宋体" w:eastAsia="宋体" w:cs="宋体"/>
          <w:color w:val="auto"/>
          <w:kern w:val="0"/>
          <w:sz w:val="24"/>
          <w:szCs w:val="22"/>
          <w:highlight w:val="none"/>
        </w:rPr>
        <w:t>技术部分是否采用“暗标”评审方式</w:t>
      </w:r>
      <w:r>
        <w:rPr>
          <w:rFonts w:hint="eastAsia" w:ascii="宋体" w:hAnsi="宋体" w:eastAsia="宋体" w:cs="宋体"/>
          <w:color w:val="auto"/>
          <w:sz w:val="24"/>
          <w:szCs w:val="22"/>
          <w:highlight w:val="none"/>
        </w:rPr>
        <w:t>按照招标文件第二部分“投标人须知前附表中”中第19项的规定。如果采用暗标评审方式的，投标人在制作投标文件时应当以能够隐去投标人的身份为原则并需严格遵守以下各项规定：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15.7.1 技术部分中纳入“暗标”部分的内容：样品。</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15.7.2 暗标的编制要求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15.7.2.3 任何情况下，技术部分（“暗标”部分）中不得出现任何投标人的审阅或者批注痕迹，否则将导致投标被拒绝。</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67" w:name="EB72d461685b9944a695e7c9740d61788e"/>
      <w:r>
        <w:rPr>
          <w:rFonts w:hint="eastAsia" w:ascii="宋体" w:hAnsi="宋体" w:eastAsia="宋体" w:cs="宋体"/>
          <w:color w:val="auto"/>
          <w:sz w:val="20"/>
          <w:szCs w:val="22"/>
          <w:highlight w:val="none"/>
        </w:rPr>
        <w:t xml:space="preserve"> </w:t>
      </w:r>
      <w:bookmarkEnd w:id="67"/>
      <w:bookmarkStart w:id="68" w:name="EBe595676a889240e6b9627a8204925a3e"/>
      <w:r>
        <w:rPr>
          <w:rFonts w:hint="eastAsia" w:ascii="宋体" w:hAnsi="宋体" w:eastAsia="宋体" w:cs="宋体"/>
          <w:color w:val="auto"/>
          <w:sz w:val="20"/>
          <w:szCs w:val="22"/>
          <w:highlight w:val="none"/>
        </w:rPr>
        <w:t xml:space="preserve"> </w:t>
      </w:r>
      <w:bookmarkEnd w:id="68"/>
      <w:bookmarkStart w:id="69" w:name="EB4f3eccb3b0eb41a5a5ac39abf7d322b5"/>
      <w:r>
        <w:rPr>
          <w:rFonts w:hint="eastAsia" w:ascii="宋体" w:hAnsi="宋体" w:eastAsia="宋体" w:cs="宋体"/>
          <w:color w:val="auto"/>
          <w:sz w:val="20"/>
          <w:szCs w:val="22"/>
          <w:highlight w:val="none"/>
        </w:rPr>
        <w:t xml:space="preserve"> </w:t>
      </w:r>
      <w:bookmarkEnd w:id="69"/>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70" w:name="_Toc27910"/>
      <w:bookmarkStart w:id="71" w:name="_Toc256000007"/>
      <w:r>
        <w:rPr>
          <w:rFonts w:hint="eastAsia" w:ascii="宋体" w:hAnsi="宋体" w:eastAsia="宋体" w:cs="宋体"/>
          <w:b/>
          <w:bCs/>
          <w:color w:val="auto"/>
          <w:kern w:val="0"/>
          <w:sz w:val="24"/>
          <w:szCs w:val="32"/>
          <w:highlight w:val="none"/>
        </w:rPr>
        <w:t>四、投标保证金</w:t>
      </w:r>
      <w:bookmarkEnd w:id="70"/>
      <w:bookmarkEnd w:id="71"/>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 xml:space="preserve">16.投标保证金 </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16.1 投标人应按照招标文件第二部分“投标人须知前附表”中第17项的规定交纳。投标保证金须于到账截止时间前到帐，并经采购代理机构确认。</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16.2 未按要求提交投标保证金的，将被视为无效投标。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16.3 未中标的投标人的投标保证金在中标通知书发出之日起5个工作日内退还；中标人的投标保证金将在交纳履约保证金并于合同生效后5个工作日内退还。</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16.4 投标保证金退还一律采用网上银行转帐方式退还至投标人的汇款帐户，资金原路返回。</w:t>
      </w:r>
    </w:p>
    <w:p>
      <w:pPr>
        <w:pStyle w:val="29"/>
        <w:pageBreakBefore w:val="0"/>
        <w:widowControl w:val="0"/>
        <w:kinsoku/>
        <w:wordWrap/>
        <w:overflowPunct/>
        <w:topLinePunct w:val="0"/>
        <w:autoSpaceDE/>
        <w:autoSpaceDN/>
        <w:bidi w:val="0"/>
        <w:snapToGrid/>
        <w:spacing w:line="360" w:lineRule="auto"/>
        <w:ind w:firstLine="400" w:firstLineChars="200"/>
        <w:textAlignment w:val="auto"/>
        <w:outlineLvl w:val="9"/>
        <w:rPr>
          <w:rFonts w:hint="eastAsia" w:ascii="宋体" w:hAnsi="宋体" w:eastAsia="宋体" w:cs="宋体"/>
          <w:color w:val="auto"/>
          <w:sz w:val="24"/>
          <w:szCs w:val="22"/>
          <w:highlight w:val="none"/>
        </w:rPr>
      </w:pPr>
      <w:bookmarkStart w:id="72" w:name="EBa90ba16225e5405a8b55b51f6fbf6913"/>
      <w:r>
        <w:rPr>
          <w:rFonts w:hint="eastAsia" w:ascii="宋体" w:hAnsi="宋体" w:eastAsia="宋体" w:cs="宋体"/>
          <w:color w:val="auto"/>
          <w:sz w:val="20"/>
          <w:szCs w:val="22"/>
          <w:highlight w:val="none"/>
        </w:rPr>
        <w:t xml:space="preserve"> </w:t>
      </w:r>
      <w:bookmarkEnd w:id="72"/>
      <w:r>
        <w:rPr>
          <w:rFonts w:hint="eastAsia" w:ascii="宋体" w:hAnsi="宋体" w:eastAsia="宋体" w:cs="宋体"/>
          <w:color w:val="auto"/>
          <w:sz w:val="24"/>
          <w:szCs w:val="22"/>
          <w:highlight w:val="none"/>
        </w:rPr>
        <w:t>16.5如开标时投标人对本单位投标保证金缴纳情况有疑义，投标人应在开标结束前向招标人提交书面申请核实保证金缴纳情况。由银行或保险公司核实后出具书面材料予以答复。</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16.6开标结束后，转账、电汇、网银形式缴纳的保证金由招标代理或招标人统一办理中标人和未中标人的保证金退还事宜。如本项目招标中遇质疑，投诉，复议等特殊情况，保证金退还时间按相关规定执行。保函形式缴纳的投标保证金按协议执行，无需办理退款手续。</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73" w:name="_Toc256000008"/>
      <w:bookmarkStart w:id="74" w:name="_Toc31807"/>
      <w:r>
        <w:rPr>
          <w:rFonts w:hint="eastAsia" w:ascii="宋体" w:hAnsi="宋体" w:eastAsia="宋体" w:cs="宋体"/>
          <w:b/>
          <w:bCs/>
          <w:color w:val="auto"/>
          <w:kern w:val="0"/>
          <w:sz w:val="24"/>
          <w:szCs w:val="32"/>
          <w:highlight w:val="none"/>
        </w:rPr>
        <w:t>五、投标文件的递交</w:t>
      </w:r>
      <w:bookmarkEnd w:id="73"/>
      <w:bookmarkEnd w:id="74"/>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17.投标文件的密封和标记</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投标截止时间以</w:t>
      </w:r>
      <w:r>
        <w:rPr>
          <w:rFonts w:hint="eastAsia" w:ascii="宋体" w:hAnsi="宋体" w:eastAsia="宋体" w:cs="宋体"/>
          <w:color w:val="auto"/>
          <w:sz w:val="24"/>
          <w:szCs w:val="22"/>
          <w:highlight w:val="none"/>
          <w:lang w:eastAsia="zh-CN"/>
        </w:rPr>
        <w:t>新疆政采云</w:t>
      </w:r>
      <w:r>
        <w:rPr>
          <w:rFonts w:hint="eastAsia" w:ascii="宋体" w:hAnsi="宋体" w:eastAsia="宋体" w:cs="宋体"/>
          <w:color w:val="auto"/>
          <w:sz w:val="24"/>
          <w:szCs w:val="22"/>
          <w:highlight w:val="none"/>
        </w:rPr>
        <w:t>平台显示的时间为准，逾期系统将自动关闭，未完成上传的投标文件视为逾期送达，将被拒绝。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17.2 未加密的电子投标文件光盘应封装在信封中。封口处加盖投标人公章，封皮上注明项目编号、包号、项目名称、投标人名称，并注明“未加密的电子投标文件”字样。</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投标人认为有必要提交的其他资料请于投标截止时间前一并提交。</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29"/>
        <w:pageBreakBefore w:val="0"/>
        <w:widowControl w:val="0"/>
        <w:kinsoku/>
        <w:wordWrap/>
        <w:overflowPunct/>
        <w:topLinePunct w:val="0"/>
        <w:autoSpaceDE/>
        <w:autoSpaceDN/>
        <w:bidi w:val="0"/>
        <w:snapToGrid/>
        <w:spacing w:line="500" w:lineRule="exact"/>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17.4是否采用不见面开标方式详见投标人须知前附表，若本项目采用不见面开标，无需提供电子投标文件U盘、纸质投标文件。</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18.投标文件的递交</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18.1 投标人应当在招标文件要求提交投标文件的截止时间前网上投标，并将未加密的电子投标文件光盘密封送达指定开标地点。</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18.2 在招标文件要求提交投标文件的截止时间之后送达的投标文件，为无效投标文件，采购代理机构将拒绝接收。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18.3是否采用不见面开标详见投标人须知前附表，若项目采用不见面开标。只需将加密电子投标文件在投标截止时间前通过</w:t>
      </w:r>
      <w:r>
        <w:rPr>
          <w:rFonts w:hint="eastAsia" w:ascii="宋体" w:hAnsi="宋体" w:eastAsia="宋体" w:cs="宋体"/>
          <w:color w:val="auto"/>
          <w:sz w:val="24"/>
          <w:szCs w:val="22"/>
          <w:highlight w:val="none"/>
          <w:lang w:eastAsia="zh-CN"/>
        </w:rPr>
        <w:t>新疆政采云</w:t>
      </w:r>
      <w:r>
        <w:rPr>
          <w:rFonts w:hint="eastAsia" w:ascii="宋体" w:hAnsi="宋体" w:eastAsia="宋体" w:cs="宋体"/>
          <w:color w:val="auto"/>
          <w:sz w:val="24"/>
          <w:szCs w:val="22"/>
          <w:highlight w:val="none"/>
        </w:rPr>
        <w:t>平台上传完成。上传时必须得到电脑“上传成功”的确认回复后方为上传成功。逾期上传的或者未上传到平台的投标文件，采购人不予受理。</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19.投标文件的修改和撤回</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75" w:name="EBdea484bda35746a2b5fd314ad05e57a5"/>
      <w:r>
        <w:rPr>
          <w:rFonts w:hint="eastAsia" w:ascii="宋体" w:hAnsi="宋体" w:eastAsia="宋体" w:cs="宋体"/>
          <w:color w:val="auto"/>
          <w:sz w:val="20"/>
          <w:szCs w:val="22"/>
          <w:highlight w:val="none"/>
        </w:rPr>
        <w:t xml:space="preserve"> </w:t>
      </w:r>
      <w:bookmarkEnd w:id="75"/>
      <w:bookmarkStart w:id="76" w:name="EB81ee8525ba154877a375e0453dfebe72"/>
      <w:r>
        <w:rPr>
          <w:rFonts w:hint="eastAsia" w:ascii="宋体" w:hAnsi="宋体" w:eastAsia="宋体" w:cs="宋体"/>
          <w:color w:val="auto"/>
          <w:sz w:val="20"/>
          <w:szCs w:val="22"/>
          <w:highlight w:val="none"/>
        </w:rPr>
        <w:t xml:space="preserve"> </w:t>
      </w:r>
      <w:bookmarkEnd w:id="76"/>
      <w:bookmarkStart w:id="77" w:name="EB59f3b3240a8b4b64960eecad995cd524"/>
      <w:r>
        <w:rPr>
          <w:rFonts w:hint="eastAsia" w:ascii="宋体" w:hAnsi="宋体" w:eastAsia="宋体" w:cs="宋体"/>
          <w:color w:val="auto"/>
          <w:sz w:val="20"/>
          <w:szCs w:val="22"/>
          <w:highlight w:val="none"/>
        </w:rPr>
        <w:t xml:space="preserve"> </w:t>
      </w:r>
      <w:bookmarkEnd w:id="77"/>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78" w:name="_Toc256000009"/>
      <w:bookmarkStart w:id="79" w:name="_Toc842"/>
      <w:r>
        <w:rPr>
          <w:rFonts w:hint="eastAsia" w:ascii="宋体" w:hAnsi="宋体" w:eastAsia="宋体" w:cs="宋体"/>
          <w:b/>
          <w:bCs/>
          <w:color w:val="auto"/>
          <w:kern w:val="0"/>
          <w:sz w:val="24"/>
          <w:szCs w:val="32"/>
          <w:highlight w:val="none"/>
        </w:rPr>
        <w:t>六、开标</w:t>
      </w:r>
      <w:bookmarkEnd w:id="78"/>
      <w:bookmarkEnd w:id="79"/>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20.开标</w:t>
      </w:r>
    </w:p>
    <w:p>
      <w:pPr>
        <w:pStyle w:val="29"/>
        <w:pageBreakBefore w:val="0"/>
        <w:widowControl w:val="0"/>
        <w:kinsoku/>
        <w:wordWrap/>
        <w:overflowPunct/>
        <w:topLinePunct w:val="0"/>
        <w:autoSpaceDE/>
        <w:autoSpaceDN/>
        <w:bidi w:val="0"/>
        <w:snapToGrid/>
        <w:spacing w:line="500" w:lineRule="exact"/>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highlight w:val="none"/>
        </w:rPr>
        <w:t>A．采用见面开标方式</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因网上招标系统故障导致所有投标人均解密失败时，投标人使用未加密的电子投标文件进行开评标。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20.4 在评审结束前，未得到采购代理机构允许，投标人法定代表人或授权代理人不得离开开标现场。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20.5 公证员对开标过程进行全程公证。</w:t>
      </w:r>
    </w:p>
    <w:p>
      <w:pPr>
        <w:pStyle w:val="31"/>
        <w:pageBreakBefore w:val="0"/>
        <w:widowControl w:val="0"/>
        <w:kinsoku/>
        <w:wordWrap/>
        <w:overflowPunct/>
        <w:topLinePunct w:val="0"/>
        <w:autoSpaceDE/>
        <w:autoSpaceDN/>
        <w:bidi w:val="0"/>
        <w:snapToGrid/>
        <w:spacing w:line="500" w:lineRule="exact"/>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B．采用不见面开标方式</w:t>
      </w:r>
      <w:r>
        <w:rPr>
          <w:rFonts w:hint="eastAsia" w:ascii="宋体" w:hAnsi="宋体" w:eastAsia="宋体" w:cs="宋体"/>
          <w:color w:val="auto"/>
          <w:sz w:val="24"/>
          <w:highlight w:val="none"/>
        </w:rPr>
        <w:t>（是否采用详见投标人须知前附表）</w:t>
      </w:r>
    </w:p>
    <w:p>
      <w:pPr>
        <w:pStyle w:val="31"/>
        <w:pageBreakBefore w:val="0"/>
        <w:widowControl w:val="0"/>
        <w:kinsoku/>
        <w:wordWrap/>
        <w:overflowPunct/>
        <w:topLinePunct w:val="0"/>
        <w:autoSpaceDE/>
        <w:autoSpaceDN/>
        <w:bidi w:val="0"/>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招标人在规定的投标截止时间（开标时间）和投标人须知前附表规定的地点开标。投标人的法定代表人或其委托代理人无需到达开标现场，仅需在任意地点通过</w:t>
      </w:r>
      <w:r>
        <w:rPr>
          <w:rFonts w:hint="eastAsia" w:ascii="宋体" w:hAnsi="宋体" w:eastAsia="宋体" w:cs="宋体"/>
          <w:color w:val="auto"/>
          <w:sz w:val="24"/>
          <w:highlight w:val="none"/>
          <w:lang w:eastAsia="zh-CN"/>
        </w:rPr>
        <w:t>新疆政采云</w:t>
      </w:r>
      <w:r>
        <w:rPr>
          <w:rFonts w:hint="eastAsia" w:ascii="宋体" w:hAnsi="宋体" w:eastAsia="宋体" w:cs="宋体"/>
          <w:color w:val="auto"/>
          <w:sz w:val="24"/>
          <w:highlight w:val="none"/>
        </w:rPr>
        <w:t>不见面开标系统，使用CA密钥完成远程解密、提疑澄清、开标唱标、结果公布等交互环节。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80" w:name="EB762c78e93eba4b72af2df5b3efee4779"/>
      <w:r>
        <w:rPr>
          <w:rFonts w:hint="eastAsia" w:ascii="宋体" w:hAnsi="宋体" w:eastAsia="宋体" w:cs="宋体"/>
          <w:color w:val="auto"/>
          <w:sz w:val="20"/>
          <w:szCs w:val="22"/>
          <w:highlight w:val="none"/>
        </w:rPr>
        <w:t xml:space="preserve"> </w:t>
      </w:r>
      <w:bookmarkEnd w:id="80"/>
      <w:bookmarkStart w:id="81" w:name="EBd11563aac94641bcbce64c740b54f3c6"/>
      <w:r>
        <w:rPr>
          <w:rFonts w:hint="eastAsia" w:ascii="宋体" w:hAnsi="宋体" w:eastAsia="宋体" w:cs="宋体"/>
          <w:color w:val="auto"/>
          <w:sz w:val="20"/>
          <w:szCs w:val="22"/>
          <w:highlight w:val="none"/>
        </w:rPr>
        <w:t xml:space="preserve"> </w:t>
      </w:r>
      <w:bookmarkEnd w:id="81"/>
      <w:bookmarkStart w:id="82" w:name="EBb2fe5bffca4b463885814e2aee93745c"/>
      <w:r>
        <w:rPr>
          <w:rFonts w:hint="eastAsia" w:ascii="宋体" w:hAnsi="宋体" w:eastAsia="宋体" w:cs="宋体"/>
          <w:color w:val="auto"/>
          <w:sz w:val="20"/>
          <w:szCs w:val="22"/>
          <w:highlight w:val="none"/>
        </w:rPr>
        <w:t xml:space="preserve"> </w:t>
      </w:r>
      <w:bookmarkEnd w:id="82"/>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83" w:name="_Toc28282"/>
      <w:bookmarkStart w:id="84" w:name="_Toc256000010"/>
      <w:r>
        <w:rPr>
          <w:rFonts w:hint="eastAsia" w:ascii="宋体" w:hAnsi="宋体" w:eastAsia="宋体" w:cs="宋体"/>
          <w:b/>
          <w:bCs/>
          <w:color w:val="auto"/>
          <w:kern w:val="0"/>
          <w:sz w:val="24"/>
          <w:szCs w:val="32"/>
          <w:highlight w:val="none"/>
        </w:rPr>
        <w:t>七、评标步骤和要求</w:t>
      </w:r>
      <w:bookmarkEnd w:id="83"/>
      <w:bookmarkEnd w:id="84"/>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21.组建评标委员会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21.2 参与过本项目的论证专家不得作为评标专家参加评标，采购人不得以专家身份参与评标。</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22、资格审查</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22.1公开招标采购项目开标结束后，采购人或者采购代理机构应当依法对投标人的资格进行审查。合格投标人不足3家的，不得评标。</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23.初步评审</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23.1 评标委员会审查投标文件是否符合招标文件的基本要求：内容是否完整、资格证明文件是否合格、文件签署是否齐全、有无计算错误等。 </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23.2 评标委员会审查投标文件是否实质上响应招标文件的要求。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1）实质上响应的投标是指与招标文件上的条款、条件和规格相符，没有重大偏离或保留，否则将视为无效投标。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重大偏离或保留系指投标服务的服务期限等明显不能满足招标文件的要求，或者实质上与招标文件不一致，纠正这些偏离或保留将对其他实质上响应要求的投标人的竞争地位产生不公正的影响。包括但不限于：</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A、招标文件第二部分“投标人须知前附表”第6条“投标文件组成”部分中，带“☆”号部分的证明文件不全或无效的；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B、投标文件未按招标文件的规定签章的；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C、未按投标文件份数要求提交投标文件的；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D、招标文件带“☆”号部分任意一款不满足要求的；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E、报价超过项目预算或经评标委员会认定低于成本的；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F、投标有效期不足的；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G、联合体投标文件未附联合体投标协议书的；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H、不符合招标文件中有关分包规定的；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I、有串通投标或弄虚作假或有其他违法行为的；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J、投标人递交的电子投标文件（加密电子投标文件和未加密电子投标文件）均无法满足正常开标、评标使用功能的；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K、投标人名称或组织结构与领取采购文件时不一致且无有效变更证明的；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L、不符合招标文件中规定的其他实质性要求。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23.4 初步评审中，对明显的文字和计算错误按下述原则处理，若出现相互矛盾之处，应以排列在先的原则为准优先处理：        </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1）投标文件中的开标一览表与明细表内容不一致的，以开标一览表为准。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2）如果以文字表示的数据与数字表示的有差别，以文字为准修正数字。如果大写金额和小写金额不一致的，以大写金额为准；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4）调整后的数据对投标人具有约束力，投标人不同意以上修正，其投标将被拒绝。</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23.5 评标委员会对投标文件的判定，只依据投标文件内容本身，不依据其他外来证明。</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24.投标的澄清</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24.4 公开招标采购项目开标结束后，采购人或者采购代理机构应当依法对投标人的资格进行审查。合格投标人不足3家的，不得评标。</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25.详细评审</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25.1 评标委员会只对实质上响应招标文件的投标进行评价和比较；评审应严格按照招标文件第二部分“投标人须知前附表”中第20项规定以及招标文件的要求进行。具体要求等详见招标文件第四部分“评审方法”。</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26.确定中标人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26.2 评标委员会根据评审结果及招标文件的规定确定中标人。</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27.评标过程要求</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27.1 开标之后，直到签订合同止，凡是属于审查、澄清、评价和比较投标的有关资料以及定标意向等，均不向投标人或者其他与评标无关的人员透露。</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27.2 在确定中标人之前，投标人试图在投标文件审查、澄清、比较和评标时对评标委员会、采购人和采购代理机构施加任何影响都可能导致其投标无效。</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27.3 电子招投标的应急措施</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27.3.1 电子开标、评标如出现下列原因，导致系统无法正常运行或无法正常评标时，应采取应急措施。</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（1）系统服务器发生故障，无法访问或无法使用系统；</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（2）系统的软件或数据库出现错误，不能进行正常操作；</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（3）系统发现有安全漏洞，有潜在的泄密危险；</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（4）病毒发作或受到外来病毒的攻击；</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（5）出现其他不可抗拒的客观原因造成开评标系统无法正常使用。</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出现上述情况时，应对未开标的暂停开标。已在系统内开标、评标的立即停止。采取应急措施时，必须对原有资料及信息作出妥善保密处理。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28.投标人瑕疵滞后发现的处理规则</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29.采购项目废标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29.1 在评标过程中，评标委员会发现有下列情形之一的，应对采购项目予以废标：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1）符合专业条件的供应商或者对招标文件作实质响应的供应商数量不足，导致进入详细评审、打分阶段的供应商不足3家的； </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2）投标人的报价均超过了采购预算；</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3）出现影响采购公正的违法、违规行为的；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除前款第四项规定的情形外，项目废标后，如未变更采购方式，采购代理机构将依法重新组织招标。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供应商应当按照采购文件的变动情况和评标委员会的要求重新提交响应文件，并由其法定代表人或授权代表签字或者加盖公章。</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29.2.4 在谈判内容不作实质性变更及重大调整的前提下，供应商次轮报价不得高于上一轮报价，否则将视为重大偏离并导致报价被拒绝。</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85" w:name="EB89510c3b3a30480c8610f449b19e4e0a"/>
      <w:r>
        <w:rPr>
          <w:rFonts w:hint="eastAsia" w:ascii="宋体" w:hAnsi="宋体" w:eastAsia="宋体" w:cs="宋体"/>
          <w:color w:val="auto"/>
          <w:sz w:val="20"/>
          <w:szCs w:val="22"/>
          <w:highlight w:val="none"/>
        </w:rPr>
        <w:t xml:space="preserve"> </w:t>
      </w:r>
      <w:bookmarkEnd w:id="85"/>
      <w:bookmarkStart w:id="86" w:name="EBcfcb2aa810f9473284463cee8dd57e95"/>
      <w:r>
        <w:rPr>
          <w:rFonts w:hint="eastAsia" w:ascii="宋体" w:hAnsi="宋体" w:eastAsia="宋体" w:cs="宋体"/>
          <w:color w:val="auto"/>
          <w:sz w:val="20"/>
          <w:szCs w:val="22"/>
          <w:highlight w:val="none"/>
        </w:rPr>
        <w:t xml:space="preserve"> </w:t>
      </w:r>
      <w:bookmarkEnd w:id="86"/>
      <w:bookmarkStart w:id="87" w:name="EBaf0501d4fc0047abb4da5d9e147222a8"/>
      <w:r>
        <w:rPr>
          <w:rFonts w:hint="eastAsia" w:ascii="宋体" w:hAnsi="宋体" w:eastAsia="宋体" w:cs="宋体"/>
          <w:color w:val="auto"/>
          <w:sz w:val="20"/>
          <w:szCs w:val="22"/>
          <w:highlight w:val="none"/>
        </w:rPr>
        <w:t xml:space="preserve"> </w:t>
      </w:r>
      <w:bookmarkEnd w:id="87"/>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88" w:name="_Toc256000011"/>
      <w:bookmarkStart w:id="89" w:name="_Toc4262"/>
      <w:r>
        <w:rPr>
          <w:rFonts w:hint="eastAsia" w:ascii="宋体" w:hAnsi="宋体" w:eastAsia="宋体" w:cs="宋体"/>
          <w:b/>
          <w:bCs/>
          <w:color w:val="auto"/>
          <w:kern w:val="0"/>
          <w:sz w:val="24"/>
          <w:szCs w:val="32"/>
          <w:highlight w:val="none"/>
        </w:rPr>
        <w:t>八、履约保证金</w:t>
      </w:r>
      <w:bookmarkEnd w:id="88"/>
      <w:bookmarkEnd w:id="89"/>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30.履约保证金</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30.1 履约保证金按照招标文件第二部分“投标人须知前附表”中第21项规定，在签订合同前交纳。</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30.2 中标人在中标公告发布后及时足额交纳履约保证金。</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90" w:name="EB09ff709202054180b10e7298446abc62"/>
      <w:r>
        <w:rPr>
          <w:rFonts w:hint="eastAsia" w:ascii="宋体" w:hAnsi="宋体" w:eastAsia="宋体" w:cs="宋体"/>
          <w:color w:val="auto"/>
          <w:sz w:val="20"/>
          <w:szCs w:val="22"/>
          <w:highlight w:val="none"/>
        </w:rPr>
        <w:t xml:space="preserve"> </w:t>
      </w:r>
      <w:bookmarkEnd w:id="90"/>
      <w:bookmarkStart w:id="91" w:name="EBa2782dfe55b145cf925f57f312c27ae5"/>
      <w:r>
        <w:rPr>
          <w:rFonts w:hint="eastAsia" w:ascii="宋体" w:hAnsi="宋体" w:eastAsia="宋体" w:cs="宋体"/>
          <w:color w:val="auto"/>
          <w:sz w:val="20"/>
          <w:szCs w:val="22"/>
          <w:highlight w:val="none"/>
        </w:rPr>
        <w:t xml:space="preserve"> </w:t>
      </w:r>
      <w:bookmarkEnd w:id="91"/>
      <w:bookmarkStart w:id="92" w:name="EBbe8c5d3558184a138eebad6fbda2d8b7"/>
      <w:r>
        <w:rPr>
          <w:rFonts w:hint="eastAsia" w:ascii="宋体" w:hAnsi="宋体" w:eastAsia="宋体" w:cs="宋体"/>
          <w:color w:val="auto"/>
          <w:sz w:val="20"/>
          <w:szCs w:val="22"/>
          <w:highlight w:val="none"/>
        </w:rPr>
        <w:t xml:space="preserve"> </w:t>
      </w:r>
      <w:bookmarkEnd w:id="92"/>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93" w:name="_Toc4318"/>
      <w:bookmarkStart w:id="94" w:name="_Toc256000012"/>
      <w:r>
        <w:rPr>
          <w:rFonts w:hint="eastAsia" w:ascii="宋体" w:hAnsi="宋体" w:eastAsia="宋体" w:cs="宋体"/>
          <w:b/>
          <w:bCs/>
          <w:color w:val="auto"/>
          <w:kern w:val="0"/>
          <w:sz w:val="24"/>
          <w:szCs w:val="32"/>
          <w:highlight w:val="none"/>
        </w:rPr>
        <w:t>九、代理服务费、公证费</w:t>
      </w:r>
      <w:bookmarkEnd w:id="93"/>
      <w:bookmarkEnd w:id="94"/>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31.代理服务费、公证费</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31.1 代理服务费、公证费按照招标文件第二部分“投标人须知前附表”中第22项和第24项的规定由中标人交纳，请投标人在测算投标报价时充分考虑这一因素。</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95" w:name="EB3d5290ec12874590b73093f235eb4b9c"/>
      <w:r>
        <w:rPr>
          <w:rFonts w:hint="eastAsia" w:ascii="宋体" w:hAnsi="宋体" w:eastAsia="宋体" w:cs="宋体"/>
          <w:color w:val="auto"/>
          <w:sz w:val="20"/>
          <w:szCs w:val="22"/>
          <w:highlight w:val="none"/>
        </w:rPr>
        <w:t xml:space="preserve"> </w:t>
      </w:r>
      <w:bookmarkEnd w:id="95"/>
      <w:bookmarkStart w:id="96" w:name="EBa88a30bffaa84b308ae0078153f9e940"/>
      <w:r>
        <w:rPr>
          <w:rFonts w:hint="eastAsia" w:ascii="宋体" w:hAnsi="宋体" w:eastAsia="宋体" w:cs="宋体"/>
          <w:color w:val="auto"/>
          <w:sz w:val="20"/>
          <w:szCs w:val="22"/>
          <w:highlight w:val="none"/>
        </w:rPr>
        <w:t xml:space="preserve"> </w:t>
      </w:r>
      <w:bookmarkEnd w:id="96"/>
      <w:bookmarkStart w:id="97" w:name="EB8594d7a587344cd4b5015c7adff7aa6f"/>
      <w:r>
        <w:rPr>
          <w:rFonts w:hint="eastAsia" w:ascii="宋体" w:hAnsi="宋体" w:eastAsia="宋体" w:cs="宋体"/>
          <w:color w:val="auto"/>
          <w:sz w:val="20"/>
          <w:szCs w:val="22"/>
          <w:highlight w:val="none"/>
        </w:rPr>
        <w:t xml:space="preserve"> </w:t>
      </w:r>
      <w:bookmarkEnd w:id="97"/>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98" w:name="_Toc26158"/>
      <w:bookmarkStart w:id="99" w:name="_Toc256000013"/>
      <w:r>
        <w:rPr>
          <w:rFonts w:hint="eastAsia" w:ascii="宋体" w:hAnsi="宋体" w:eastAsia="宋体" w:cs="宋体"/>
          <w:b/>
          <w:bCs/>
          <w:color w:val="auto"/>
          <w:kern w:val="0"/>
          <w:sz w:val="24"/>
          <w:szCs w:val="32"/>
          <w:highlight w:val="none"/>
        </w:rPr>
        <w:t>十、签订、审核合同</w:t>
      </w:r>
      <w:bookmarkEnd w:id="98"/>
      <w:bookmarkEnd w:id="99"/>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32.中标通知</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32.2 采购代理机构对未中标的投标人不作未中标原因的解释，但中标结果的有效性不以未中标的投标人是否收到相应的通知为前提。</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32.3 中标通知书是合同的组成部分。</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33.签订合同</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33.1 中标人须在中标通知书发出之日起30日内与采购人签订采购合同。</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33.3 采购人如需追加与合同标的相同的货物，在不改变合同其他条款的前提下，提交追加合同的申请报经同级财政部门，可与中标人签订补充合同，但所有补充合同的采购金额不得超过原合同金额的百分之十。</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33.4 中标人一旦中标及签订合同后，不得转包，亦不得将合同全部及任何权利、义务向第三方转让。</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33.6 违反32.1条、32.2条的规定，给对方造成损失的，应承担赔偿责任。</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34.审核合同</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34.1 中标人持政府采购合同于签订合同之日起3个工作日内到</w:t>
      </w:r>
      <w:r>
        <w:rPr>
          <w:rFonts w:hint="eastAsia" w:ascii="宋体" w:hAnsi="宋体" w:eastAsia="宋体" w:cs="宋体"/>
          <w:color w:val="auto"/>
          <w:sz w:val="24"/>
          <w:szCs w:val="22"/>
          <w:highlight w:val="none"/>
          <w:lang w:eastAsia="zh-CN"/>
        </w:rPr>
        <w:t>新疆政采云</w:t>
      </w:r>
      <w:r>
        <w:rPr>
          <w:rFonts w:hint="eastAsia" w:ascii="宋体" w:hAnsi="宋体" w:eastAsia="宋体" w:cs="宋体"/>
          <w:color w:val="auto"/>
          <w:sz w:val="24"/>
          <w:szCs w:val="22"/>
          <w:highlight w:val="none"/>
        </w:rPr>
        <w:t>进行备案留存。</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100" w:name="EB65972bcfd405439a8ed92726140c4e40"/>
      <w:r>
        <w:rPr>
          <w:rFonts w:hint="eastAsia" w:ascii="宋体" w:hAnsi="宋体" w:eastAsia="宋体" w:cs="宋体"/>
          <w:color w:val="auto"/>
          <w:sz w:val="20"/>
          <w:szCs w:val="22"/>
          <w:highlight w:val="none"/>
        </w:rPr>
        <w:t xml:space="preserve"> </w:t>
      </w:r>
      <w:bookmarkEnd w:id="100"/>
      <w:bookmarkStart w:id="101" w:name="EB6c0abc09bb1f4a6bbedf613e9381b7f4"/>
      <w:r>
        <w:rPr>
          <w:rFonts w:hint="eastAsia" w:ascii="宋体" w:hAnsi="宋体" w:eastAsia="宋体" w:cs="宋体"/>
          <w:color w:val="auto"/>
          <w:sz w:val="20"/>
          <w:szCs w:val="22"/>
          <w:highlight w:val="none"/>
        </w:rPr>
        <w:t xml:space="preserve"> </w:t>
      </w:r>
      <w:bookmarkEnd w:id="101"/>
      <w:bookmarkStart w:id="102" w:name="EB26d94f6935064ca08c11486392c4dde2"/>
      <w:r>
        <w:rPr>
          <w:rFonts w:hint="eastAsia" w:ascii="宋体" w:hAnsi="宋体" w:eastAsia="宋体" w:cs="宋体"/>
          <w:color w:val="auto"/>
          <w:sz w:val="20"/>
          <w:szCs w:val="22"/>
          <w:highlight w:val="none"/>
        </w:rPr>
        <w:t xml:space="preserve"> </w:t>
      </w:r>
      <w:bookmarkEnd w:id="102"/>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103" w:name="_Toc1474"/>
      <w:bookmarkStart w:id="104" w:name="_Toc256000014"/>
      <w:r>
        <w:rPr>
          <w:rFonts w:hint="eastAsia" w:ascii="宋体" w:hAnsi="宋体" w:eastAsia="宋体" w:cs="宋体"/>
          <w:b/>
          <w:bCs/>
          <w:color w:val="auto"/>
          <w:kern w:val="0"/>
          <w:sz w:val="24"/>
          <w:szCs w:val="32"/>
          <w:highlight w:val="none"/>
        </w:rPr>
        <w:t>十一、处罚、询问和质疑</w:t>
      </w:r>
      <w:bookmarkEnd w:id="103"/>
      <w:bookmarkEnd w:id="104"/>
      <w:r>
        <w:rPr>
          <w:rFonts w:hint="eastAsia" w:ascii="宋体" w:hAnsi="宋体" w:eastAsia="宋体" w:cs="宋体"/>
          <w:b/>
          <w:bCs/>
          <w:color w:val="auto"/>
          <w:kern w:val="0"/>
          <w:sz w:val="24"/>
          <w:szCs w:val="32"/>
          <w:highlight w:val="none"/>
        </w:rPr>
        <w:t xml:space="preserve"> </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35.处罚</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35.1 发生下列情况之一，投标人的保证金不予退还；情节严重的将其列入不良记录名单。</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1）开标后在投标有效期内，投标人撤回其投标；</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2）中标后无正当理由不与采购人签订合同的；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3）中标人与采购人订立背离合同实质性内容的其他协议；</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4）将中标项目转让给他人，或者在投标文件中未说明，且未经采购代理机构同意，将中标项目分包给他人的；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5）存在串通投标行为的；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6）存在弄虚作假或提供虚假材料谋取中标的；</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7）投标人其他未按招标文件规定和合同约定履行义务的行为。</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36.询问</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36.1 投标人对采购事项有疑问的，可以向采购人或采购代理机构提出询问。</w:t>
      </w:r>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37.投标人有权就招标事宜提出质疑</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37.1 投标人认为招标文件、采购过程和中标结果使自已的权益受到损害的，可以在知道或者应知其权益受到损害之日起7个工作日内，以书面形式提出质疑。</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37.2 质疑应当按照《中华人民共和国政府采购法》、《中华人民共和国政府采购法实施条例》、《</w:t>
      </w:r>
      <w:r>
        <w:rPr>
          <w:rFonts w:hint="eastAsia" w:ascii="宋体" w:hAnsi="宋体" w:eastAsia="宋体" w:cs="宋体"/>
          <w:color w:val="auto"/>
          <w:kern w:val="0"/>
          <w:sz w:val="24"/>
          <w:highlight w:val="none"/>
        </w:rPr>
        <w:t>政府采购质疑和投诉办法</w:t>
      </w:r>
      <w:r>
        <w:rPr>
          <w:rFonts w:hint="eastAsia" w:ascii="宋体" w:hAnsi="宋体" w:eastAsia="宋体" w:cs="宋体"/>
          <w:color w:val="auto"/>
          <w:sz w:val="24"/>
          <w:szCs w:val="22"/>
          <w:highlight w:val="none"/>
        </w:rPr>
        <w:t>》等法律法规的相关规定，以书面形式向采购代理机构提出。</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37.5 采购代理机构将在受理书面质疑后7个工作日内审查质疑事项，作出答复或相关处理决定，并以书面形式通知质疑人和其他相关供应商，但答复的内容不涉及商业秘密。</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37.7 质疑人对答复不满意以及采购代理机构未在规定的时间内作出答复的，可以在答复期满后15个工作日内向财政部门投拆。</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105" w:name="EB39c71293e74d40469078ba26d6416c98"/>
      <w:r>
        <w:rPr>
          <w:rFonts w:hint="eastAsia" w:ascii="宋体" w:hAnsi="宋体" w:eastAsia="宋体" w:cs="宋体"/>
          <w:color w:val="auto"/>
          <w:sz w:val="20"/>
          <w:szCs w:val="22"/>
          <w:highlight w:val="none"/>
        </w:rPr>
        <w:t xml:space="preserve"> </w:t>
      </w:r>
      <w:bookmarkEnd w:id="105"/>
      <w:bookmarkStart w:id="106" w:name="EB271efed5eb2c4571a51ef86245b10499"/>
      <w:r>
        <w:rPr>
          <w:rFonts w:hint="eastAsia" w:ascii="宋体" w:hAnsi="宋体" w:eastAsia="宋体" w:cs="宋体"/>
          <w:color w:val="auto"/>
          <w:sz w:val="20"/>
          <w:szCs w:val="22"/>
          <w:highlight w:val="none"/>
        </w:rPr>
        <w:t xml:space="preserve"> </w:t>
      </w:r>
      <w:bookmarkEnd w:id="106"/>
      <w:bookmarkStart w:id="107" w:name="EB1019d0c475354d278c10922fbe210b36"/>
      <w:r>
        <w:rPr>
          <w:rFonts w:hint="eastAsia" w:ascii="宋体" w:hAnsi="宋体" w:eastAsia="宋体" w:cs="宋体"/>
          <w:color w:val="auto"/>
          <w:sz w:val="20"/>
          <w:szCs w:val="22"/>
          <w:highlight w:val="none"/>
        </w:rPr>
        <w:t xml:space="preserve"> </w:t>
      </w:r>
      <w:bookmarkEnd w:id="107"/>
    </w:p>
    <w:p>
      <w:pPr>
        <w:pStyle w:val="29"/>
        <w:keepNext/>
        <w:keepLines/>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bCs/>
          <w:color w:val="auto"/>
          <w:kern w:val="0"/>
          <w:sz w:val="24"/>
          <w:szCs w:val="32"/>
          <w:highlight w:val="none"/>
        </w:rPr>
      </w:pPr>
      <w:bookmarkStart w:id="108" w:name="_Toc256000015"/>
      <w:bookmarkStart w:id="109" w:name="_Toc9261"/>
      <w:r>
        <w:rPr>
          <w:rFonts w:hint="eastAsia" w:ascii="宋体" w:hAnsi="宋体" w:eastAsia="宋体" w:cs="宋体"/>
          <w:b/>
          <w:bCs/>
          <w:color w:val="auto"/>
          <w:kern w:val="0"/>
          <w:sz w:val="24"/>
          <w:szCs w:val="32"/>
          <w:highlight w:val="none"/>
        </w:rPr>
        <w:t>十二、保密和披露</w:t>
      </w:r>
      <w:bookmarkEnd w:id="108"/>
      <w:bookmarkEnd w:id="109"/>
    </w:p>
    <w:p>
      <w:pPr>
        <w:pStyle w:val="29"/>
        <w:pageBreakBefore w:val="0"/>
        <w:widowControl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38.保密和披露</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38.2 采购代理机构有权将投标人提供的所有资料向有关政府部门或评审标书的有关人员披露。</w:t>
      </w:r>
    </w:p>
    <w:p>
      <w:pPr>
        <w:pStyle w:val="29"/>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9"/>
        <w:pageBreakBefore w:val="0"/>
        <w:widowControl w:val="0"/>
        <w:kinsoku/>
        <w:wordWrap/>
        <w:overflowPunct/>
        <w:topLinePunct w:val="0"/>
        <w:autoSpaceDE/>
        <w:autoSpaceDN/>
        <w:bidi w:val="0"/>
        <w:snapToGrid/>
        <w:textAlignment w:val="auto"/>
        <w:outlineLvl w:val="9"/>
        <w:rPr>
          <w:rFonts w:hint="eastAsia" w:ascii="宋体" w:hAnsi="宋体" w:eastAsia="宋体" w:cs="宋体"/>
          <w:color w:val="auto"/>
          <w:sz w:val="21"/>
          <w:szCs w:val="22"/>
          <w:highlight w:val="none"/>
        </w:rPr>
      </w:pPr>
      <w:bookmarkStart w:id="110" w:name="EB25a5329124b74315b236b5ababbb0bae"/>
      <w:r>
        <w:rPr>
          <w:rFonts w:hint="eastAsia" w:ascii="宋体" w:hAnsi="宋体" w:eastAsia="宋体" w:cs="宋体"/>
          <w:color w:val="auto"/>
          <w:sz w:val="20"/>
          <w:szCs w:val="22"/>
          <w:highlight w:val="none"/>
        </w:rPr>
        <w:t xml:space="preserve"> </w:t>
      </w:r>
      <w:bookmarkEnd w:id="110"/>
    </w:p>
    <w:bookmarkEnd w:id="5"/>
    <w:p>
      <w:pPr>
        <w:rPr>
          <w:rFonts w:hint="eastAsia" w:ascii="宋体" w:hAnsi="宋体" w:eastAsia="宋体" w:cs="宋体"/>
          <w:color w:val="auto"/>
          <w:sz w:val="20"/>
          <w:highlight w:val="none"/>
        </w:rPr>
      </w:pPr>
    </w:p>
    <w:p>
      <w:pPr>
        <w:pStyle w:val="7"/>
        <w:numPr>
          <w:ilvl w:val="0"/>
          <w:numId w:val="0"/>
        </w:numPr>
        <w:tabs>
          <w:tab w:val="left" w:pos="0"/>
        </w:tabs>
        <w:spacing w:line="240" w:lineRule="auto"/>
        <w:ind w:leftChars="0"/>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36"/>
          <w:highlight w:val="none"/>
        </w:rPr>
        <w:br w:type="page"/>
      </w:r>
      <w:bookmarkStart w:id="111" w:name="_Toc23977"/>
      <w:r>
        <w:rPr>
          <w:rFonts w:hint="eastAsia" w:ascii="宋体" w:hAnsi="宋体" w:eastAsia="宋体" w:cs="宋体"/>
          <w:b/>
          <w:color w:val="auto"/>
          <w:sz w:val="36"/>
          <w:highlight w:val="none"/>
          <w:lang w:val="en-US" w:eastAsia="zh-CN"/>
        </w:rPr>
        <w:t>第三部分</w:t>
      </w:r>
      <w:r>
        <w:rPr>
          <w:rFonts w:hint="eastAsia" w:ascii="宋体" w:hAnsi="宋体" w:eastAsia="宋体" w:cs="宋体"/>
          <w:b/>
          <w:color w:val="auto"/>
          <w:sz w:val="36"/>
          <w:highlight w:val="none"/>
        </w:rPr>
        <w:t xml:space="preserve">  </w:t>
      </w:r>
      <w:bookmarkStart w:id="112" w:name="_Toc32360"/>
      <w:r>
        <w:rPr>
          <w:rFonts w:hint="eastAsia" w:ascii="宋体" w:hAnsi="宋体" w:eastAsia="宋体" w:cs="宋体"/>
          <w:b/>
          <w:color w:val="auto"/>
          <w:sz w:val="36"/>
          <w:highlight w:val="none"/>
        </w:rPr>
        <w:t>采购需求</w:t>
      </w:r>
      <w:bookmarkEnd w:id="111"/>
      <w:bookmarkEnd w:id="112"/>
      <w:bookmarkStart w:id="113" w:name="EB24095aed30e8447c97a82272874e1305"/>
    </w:p>
    <w:p>
      <w:pPr>
        <w:rPr>
          <w:rFonts w:hint="eastAsia" w:ascii="宋体" w:hAnsi="宋体" w:eastAsia="宋体" w:cs="宋体"/>
          <w:color w:val="auto"/>
          <w:highlight w:val="none"/>
        </w:rPr>
      </w:pPr>
      <w:bookmarkStart w:id="114" w:name="_Toc294515580"/>
    </w:p>
    <w:bookmarkEnd w:id="114"/>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1、建设地点：巩留县</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2、项目概况：对老城区内总面积</w:t>
      </w:r>
      <w:r>
        <w:rPr>
          <w:rFonts w:hint="eastAsia" w:ascii="宋体" w:hAnsi="宋体" w:cs="宋体"/>
          <w:color w:val="auto"/>
          <w:kern w:val="0"/>
          <w:sz w:val="24"/>
          <w:szCs w:val="24"/>
          <w:highlight w:val="none"/>
          <w:lang w:val="en-US" w:eastAsia="zh-CN" w:bidi="ar-SA"/>
        </w:rPr>
        <w:t>1300833.02</w:t>
      </w:r>
      <w:r>
        <w:rPr>
          <w:rFonts w:hint="eastAsia" w:ascii="宋体" w:hAnsi="宋体" w:eastAsia="宋体" w:cs="宋体"/>
          <w:color w:val="auto"/>
          <w:kern w:val="0"/>
          <w:sz w:val="24"/>
          <w:szCs w:val="24"/>
          <w:highlight w:val="none"/>
          <w:lang w:val="en-US" w:eastAsia="zh-CN" w:bidi="ar-SA"/>
        </w:rPr>
        <w:t>平方米道路、公园、游园等绿地日常养护管理采取购买第三方服务的方式进行对外承包。</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、招标范围：</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对老城区内总面积</w:t>
      </w:r>
      <w:r>
        <w:rPr>
          <w:rFonts w:hint="eastAsia" w:ascii="宋体" w:hAnsi="宋体" w:cs="宋体"/>
          <w:color w:val="auto"/>
          <w:kern w:val="0"/>
          <w:sz w:val="24"/>
          <w:szCs w:val="24"/>
          <w:highlight w:val="none"/>
          <w:lang w:val="en-US" w:eastAsia="zh-CN" w:bidi="ar-SA"/>
        </w:rPr>
        <w:t>1300833.02</w:t>
      </w:r>
      <w:r>
        <w:rPr>
          <w:rFonts w:hint="eastAsia" w:ascii="宋体" w:hAnsi="宋体" w:eastAsia="宋体" w:cs="宋体"/>
          <w:color w:val="auto"/>
          <w:kern w:val="0"/>
          <w:sz w:val="24"/>
          <w:szCs w:val="24"/>
          <w:highlight w:val="none"/>
          <w:lang w:val="en-US" w:eastAsia="zh-CN" w:bidi="ar-SA"/>
        </w:rPr>
        <w:t>平方米道路、公园、游园等绿地日常养护管理采取购买第三方服务的方式进行对外承包</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、项目预算</w:t>
      </w:r>
      <w:r>
        <w:rPr>
          <w:rFonts w:hint="eastAsia" w:ascii="宋体" w:hAnsi="宋体" w:cs="宋体"/>
          <w:color w:val="auto"/>
          <w:kern w:val="0"/>
          <w:sz w:val="24"/>
          <w:szCs w:val="24"/>
          <w:highlight w:val="none"/>
          <w:lang w:val="en-US" w:eastAsia="zh-CN" w:bidi="ar-SA"/>
        </w:rPr>
        <w:t>：5600000.00元</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二、养护项目内容</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1、养护期限内，乙方应按照新疆《城市绿地养护标准》、《巩留县园林绿地养护管理考核办法》，合理组织，精心养护，保质保量完成养护任务。</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2、管理养护主要内容</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（1）乔木：</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树木树冠完整美观，分枝点合适，枝条粗壮，无枯枝死枝；主侧枝分布匀称，数量适宜，修剪科学合理；内膛不乱，通风透光；行道树无缺株，绿地内无死树；落叶树新梢生长健壮，叶片大小、颜色正常，无黄叶、焦叶、卷叶；</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②新建绿地各种植物二年内达到正常形态。移交时成活率达到100%,栽植成活一年以内，生长健壮，保存率均应达到98%以上；无缺株，生长势一致，林相整齐；</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（2）灌木：</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①生长势强，开花及时，株形丰满，花后修剪及时合理；生长季节不落叶，无缺株死株；</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②配置合理，每年科学合理、适时适度修剪不少于7—9次，影响树势、树形的枝条修除率98%以上；每年施肥不少于2—3次，树穴清晰，无杂物；</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③新建绿地各种植物二年内达到正常形态，移交时成活率达到100%,栽植成活一年以内，生长健壮，保存率均应达到98%以上；</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（3）花卉：</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①由乙方提供种植、摆放方案，经甲方审核后进行实施，严格按照监督管理科要求养护管理；</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②花坛、花带轮廓清晰，整齐美观，高矮，色彩艳丽，无残缺，无残花败叶；</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③一、二年生花卉，残缺病株不超过30%，局部更换补齐，大于30%全部更换；宿根花卉，残缺病株不超过20%，局部更换补齐局部更换补齐；</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④新建绿地各种植物二年内达到正常形态。移交时成活率达到100%,栽植成活一年以内，生长健壮，保存率均应达到98%以上；每次栽植前施足底肥，季节性施肥不少于2—3次；冬季保护措施完善；</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（4）草坪：</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①管理精细，景观优美，目测无杂草，无斑秃，覆盖率98%；因季节、品种等施肥，每年施肥不少于3次；</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②生长季节不枯黄，无坑洼；修剪平整、均匀、无杂草、无裸露地，适时适度，草坪修剪高度控制在3cm—8cm范围内，一次修剪高度原则上不大于草高的1/3；</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③新建绿地各种植物二年内达到正常形态。移交时成活率达到100%,栽植成活一年以内，生长健壮，保存率均应达到98%以上；</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（5）绿篱：</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①绿篱、色带高矮均衡图形美观，上下丰满无脱脚，无缺株断带，绿篱剪后保证三面两线，生长旺盛、叶色正常、无杂草、无残花败叶、无杂草、垃圾附着；</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②修剪面平整，修剪后残留绿篱面的枝叶应及时清除干净，每年施肥不少于3次；</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（6）水生植物、垂直绿化：</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①水生植物覆盖面积不少于水面的1/3，植物长势好，完整美观；水面无杂质垃圾，残叶死株，水质清洁；</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②垂直绿化覆盖面不得低于85%。开花的攀援植物应适时开花，且花繁色艳；</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（7）灌溉、设施:</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①根据生长季节天气情况，乔、灌、花、草种类不同实时进行灌溉，水量适当，无旱涝现象；</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②灌溉设施布局合理，喷洒均匀，无外溢、漏浇现象；灌溉设施完整，维修及时；及时用于冬灌和返青水的浇灌；入冬前，灌溉管网及时排水，无冻胀、冻裂现象；</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③确保林床内管线、滴灌等浇灌设施完好，做好东、西苗圃、西区涵养林的水井看护维修工作。以及渠涵、盖板、观察井等市政设施完好无损；</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（8）修剪：在监督管理科的技术指导下，按各类植物的生长特点、环境、景观要求进行修剪，修剪后的树枝及时清理等。</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（9）病虫害防治：病虫害防治是植物养护中较为重要的手段和内容，要在病虫害防治办技术指导下，根据各类植物的寄生对象及时做好预测预报，及时采取措施防治。</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（10）施肥：根据各类植物的生长特点及植物对肥料的需要，要求年施肥不得少于1次以上，新种植物视生长情况，适时适量进行施肥，以保持各类植物的生长旺盛达到一定景观效果。</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（11）中耕除草：林床内要结合松土及时清理各类杂草。</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（14）死亡苗木及时清理，及时对死亡苗木进行补裁，乔木在春秋两季进行修剪补植，补栽苗木与原有苗木品种及规格相一致。花箱、花地、花钵里的花卉、灌木需及时补植,确保公园景区景观效果。</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（15）苗木移植，移前注意天气情况大树移植前要根据天气预报制订移植计划，应避开高温、低温天气和北风天。</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（16）卫生保洁：保持绿地内无垃圾杂物,禁止乱丢果皮、纸屑、烟头等废弃物，及时清除“树挂”、砖石瓦块和塑料袋等废弃物，随产随清，保洁率达95%以上。</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（17）垃圾池卫生管理：按要求做好垃圾分类，垃圾箱要及时清运并做好记录，做好污水处理等。</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（18）小品雕塑：每年按原设计定时粉刷，破损部位及时修缮。</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（19）园林设施：各种铺装面、侧石、台阶、斜坡等保持平整，无损缺、无积水；各种道路地面保持清洁；无障碍设施必须完好、通畅；垃圾箱清洁；桌椅板凳固定、无损坏；健身器材、路灯照明无损坏等。</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（20）公园景区内维稳、安保、水电等安全，以及公园景区内人工湖的日常管理、日常秩序管理。</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（21）绿地看护：做好安保巡查工作，及时制止各种毁绿行为。</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（22）日常管理：定期对承担养护工作的工作人员进行上岗安全、技术培训，所有养护人员在工作时间一律穿工作服，做好安全措施。若发生意外事故，责任由养护单位自负，并视情况扣除养护费；</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（23）人员管理：加强人员管理，确保日常工作及单位安排的各项突击性工作，能保质、保量、高效的完成。</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（24）秩序安全管理：公园、广场、游园以及公共绿地内严禁停放自行车、电动车等车辆，禁止摆摊设点及非正常性游乐现象；加强看护，防止公共基础设施偷盗、损毁现象发生。</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（25）维稳安全管理：严格遵照巩留县维稳值班管理标准及要求，做好值班工作。</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三、质量要求及具体安排</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根据巩留县养护管理办法，按照绿地各相应级别达到绿地养护质量标准。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pStyle w:val="2"/>
        <w:numPr>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cs="宋体"/>
          <w:color w:val="auto"/>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四、</w:t>
      </w:r>
      <w:r>
        <w:rPr>
          <w:rFonts w:hint="eastAsia" w:ascii="宋体" w:hAnsi="宋体" w:eastAsia="宋体" w:cs="宋体"/>
          <w:color w:val="auto"/>
          <w:kern w:val="0"/>
          <w:sz w:val="24"/>
          <w:szCs w:val="24"/>
          <w:highlight w:val="none"/>
          <w:lang w:val="en-US" w:eastAsia="zh-CN" w:bidi="ar-SA"/>
        </w:rPr>
        <w:t>管护面积和养护标准如下</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1、具体内容如下表：</w:t>
      </w:r>
    </w:p>
    <w:tbl>
      <w:tblPr>
        <w:tblStyle w:val="16"/>
        <w:tblpPr w:leftFromText="180" w:rightFromText="180" w:vertAnchor="text" w:horzAnchor="page" w:tblpX="1303" w:tblpY="499"/>
        <w:tblOverlap w:val="never"/>
        <w:tblW w:w="8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394"/>
        <w:gridCol w:w="1431"/>
        <w:gridCol w:w="1096"/>
        <w:gridCol w:w="750"/>
        <w:gridCol w:w="739"/>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77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2024年巩留县老城区绿化养护面积统计表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道路名称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（绿化带）㎡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养护单价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水厂路（巩尼公路至再开西渠、水电局家属楼至幸福路）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35476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东买里路（西二路至幸福路）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东买里路（文化路至幸福二路）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9500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乔勒盘路（西一路至东一路）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团结路（西二路至文化路）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18257.5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大营盘路（再开西渠至文化路）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大营盘路（检察院至再开西渠）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993.3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新华路（西二路至文化路）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29188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新华路（文化路至东岔口）</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13461.6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迎宾路（西二路至东岔口）</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库尔德宁路（西二北路至文化路）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20633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莫合路（再开西渠至文化路）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16261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那拉路（西二路至幸福路）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12464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平安路（西二路至幸福路）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13293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恰布其海路（西二路至文化路）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48577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北一路（幸福路至文化路）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61402.5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巩尼公路（新华路至东买里路）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128456.12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西二路（东买里路至恰布其海路）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45859.5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西一路（东买里路至迎宾路）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幸福路（黑水渠至恰布其海路）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32929.8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静和路（团结路至迎宾路）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4040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东一路（幸福路 至乔勒盘路）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663.12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东一路（乔勒盘路至新华路）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3556.4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东二路（东买里路至文化路）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2759.6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文化路（水厂路至团结路）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9210.2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文化路（团结路至迎宾路）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8489.3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文化路（迎宾路以北）</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7197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皮毛厂路（新华路至迎宾路）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1632.1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皮毛厂路（迎宾路至北一路）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56379.5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育新路（恰布其海路至爱心学校）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9350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人民广场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55327.8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联通广场游园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文化长廊</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新华路游园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城东交叉口</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2134.4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迎宾路北支干渠南侧带状绿地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44694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亚麻厂三角地绿地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云岭商务酒店西侧绿地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2067.7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湿地公园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299970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西公园北侧垃圾山、三角地绿地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20441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巩尼公路三角地游园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老干部统建房游园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10649.55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新华西路小游园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2868.1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计生小游园（民政局）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9117.89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老林业局小游园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良繁场小游园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6083.04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五一幼儿园东侧绿地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3723.7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森警东侧绿地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新华东路南侧苗圃式游园</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74700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迎宾路与皮毛厂路路口花池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迎宾路与西一路路口花池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团结路与东一路路口花池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文化路与大营盘路路口花池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团结路与东二路路口花池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西一路与东买里路路口花池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迎宾路与文化路路口花池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新华路与西二路路口花池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新华路与静和路路口花池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文化路与东二路路口花池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迎宾路与幸福路路口花池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团结路与西二路路口花池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迎宾路与静和路路口花池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迎宾路与文化路路口花池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文化路与团结路路口花池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团结路与幸福路路口花池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迎宾路与西二路路口花池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团结路与静和路路口花池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文化路与新华路路口花池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文化路与东买里路路口花池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西一路与乔勒盘路路口花池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迎宾路与文化路路口花池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团结路与公园路路口花池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大广场花池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迎宾路与文化路路口花池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团结路与公园路路口花池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大广场花池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迎宾路与西二路路口花池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新华路与幸福路路口花池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迎宾路与西一路路口花池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团结路与幸福路路口花池</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1300833.02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r>
    </w:tbl>
    <w:p>
      <w:pPr>
        <w:rPr>
          <w:rFonts w:hint="eastAsia" w:ascii="宋体" w:hAnsi="宋体" w:eastAsia="宋体" w:cs="宋体"/>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4" w:firstLineChars="20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五、巩留县园林绿地养护管理考核办法</w:t>
      </w:r>
    </w:p>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巩留县园林绿地养护管理考核办法</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为进一步提高巩留县绿化工程景观效果，巩固绿地建设成果，规范绿地苗木管护管理各项工作，使我县的城市绿化工作逐步走向规范化、制度化、标准化根据《新疆维吾尔自治区绿地养护管理标准》的要求特制订此办法。</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一、考核目的</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通过制定绿化管护质量考评办法，使各项管护工作内容详尽、职责明确、评分有据，促进绿化管护质量规范化、高效化。</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二、考核组成员</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主要由单位领导、绿化监督考核科、监理单位以及各企业现场监督负责人员等组成。每月按照制定的考核方法，结合日巡查、周检实际情况，对企业及工程项目的日常管护进行百分制考核。</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三、考核对象和检查考核原则</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（一）考核对象：</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从事我县园林绿化专业作业的园林绿化养护单位</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（二）考核原则：</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严格按照相关的法律法规、标准规范，遵循“公平、公正、公开”的原则，依照新疆维吾尔自治区绿地养护管理标准，落实全县绿地管理办法对园林绿化养护企业实施考核。考核工作强调园林绿化养护质量的日常检查，注重园林绿化作业过程的控制，反映园林绿化作业管理的整体水平和各绿化养护单位的管理状况。</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四、绿化管护质量考评的具体办法</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（一）检查考核办法</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w:t>
      </w:r>
      <w:r>
        <w:rPr>
          <w:rStyle w:val="22"/>
          <w:rFonts w:ascii="宋体" w:hAnsi="宋体"/>
          <w:color w:val="auto"/>
          <w:sz w:val="24"/>
          <w:highlight w:val="none"/>
        </w:rPr>
        <w:t>1)</w:t>
      </w:r>
      <w:r>
        <w:rPr>
          <w:rStyle w:val="22"/>
          <w:rFonts w:hint="eastAsia" w:ascii="宋体" w:hAnsi="宋体"/>
          <w:color w:val="auto"/>
          <w:sz w:val="24"/>
          <w:highlight w:val="none"/>
        </w:rPr>
        <w:t>日常巡查：</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考核小组对各标段的日常管护情况进行每日巡查，并将现场巡查中存在问题的图表转发至园林管理处考核群，电话通知管护企业负责人现场查看，并要求整改。根据日常巡查时发现问题的实际情况，当即进行扣分处罚或扣款处罚，考核小组将原始记录和资料保存留档，作为月检查考核的评分依据，将日常巡查时的扣分扣款情况汇总纳入至月检查考评成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Style w:val="22"/>
          <w:rFonts w:hint="eastAsia" w:ascii="宋体" w:hAnsi="宋体"/>
          <w:color w:val="auto"/>
          <w:sz w:val="24"/>
          <w:highlight w:val="none"/>
        </w:rPr>
      </w:pPr>
      <w:r>
        <w:rPr>
          <w:rStyle w:val="22"/>
          <w:rFonts w:hint="eastAsia" w:ascii="宋体" w:hAnsi="宋体"/>
          <w:color w:val="auto"/>
          <w:sz w:val="24"/>
          <w:highlight w:val="none"/>
          <w:lang w:eastAsia="zh-CN"/>
        </w:rPr>
        <w:t>（</w:t>
      </w:r>
      <w:r>
        <w:rPr>
          <w:rStyle w:val="22"/>
          <w:rFonts w:hint="eastAsia" w:ascii="宋体" w:hAnsi="宋体"/>
          <w:color w:val="auto"/>
          <w:sz w:val="24"/>
          <w:highlight w:val="none"/>
          <w:lang w:val="en-US" w:eastAsia="zh-CN"/>
        </w:rPr>
        <w:t>2</w:t>
      </w:r>
      <w:r>
        <w:rPr>
          <w:rStyle w:val="22"/>
          <w:rFonts w:hint="eastAsia" w:ascii="宋体" w:hAnsi="宋体"/>
          <w:color w:val="auto"/>
          <w:sz w:val="24"/>
          <w:highlight w:val="none"/>
          <w:lang w:eastAsia="zh-CN"/>
        </w:rPr>
        <w:t>）</w:t>
      </w:r>
      <w:r>
        <w:rPr>
          <w:rStyle w:val="22"/>
          <w:rFonts w:hint="eastAsia" w:ascii="宋体" w:hAnsi="宋体"/>
          <w:color w:val="auto"/>
          <w:sz w:val="24"/>
          <w:highlight w:val="none"/>
        </w:rPr>
        <w:t>周检：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考核小组成员每周对各标段日常巡查中发现问题的整改情况进行汇总整理，对未整改或整改不到位的中标企业下发整改通知单，整改完毕后中标管护企业负责人、监理在整改通知单上签字确认，附纸质版整改后的图片和文字说明（或发送电子版整改后情况说明至考核小组成员邮箱），并将整改通知单回执至考核小组。</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根据周检过程中，未整改或整改不到位的中标管护企业根据问题的严重情况按照规定的分值比例进行扣分，此项扣分作为月检查考核的评分依据，汇总纳入至月检查考评成绩。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lang w:eastAsia="zh-CN"/>
        </w:rPr>
        <w:t>（</w:t>
      </w:r>
      <w:r>
        <w:rPr>
          <w:rStyle w:val="22"/>
          <w:rFonts w:hint="eastAsia" w:ascii="宋体" w:hAnsi="宋体"/>
          <w:color w:val="auto"/>
          <w:sz w:val="24"/>
          <w:highlight w:val="none"/>
          <w:lang w:val="en-US" w:eastAsia="zh-CN"/>
        </w:rPr>
        <w:t>3</w:t>
      </w:r>
      <w:r>
        <w:rPr>
          <w:rStyle w:val="22"/>
          <w:rFonts w:hint="eastAsia" w:ascii="宋体" w:hAnsi="宋体"/>
          <w:color w:val="auto"/>
          <w:sz w:val="24"/>
          <w:highlight w:val="none"/>
          <w:lang w:eastAsia="zh-CN"/>
        </w:rPr>
        <w:t>）</w:t>
      </w:r>
      <w:r>
        <w:rPr>
          <w:rStyle w:val="22"/>
          <w:rFonts w:hint="eastAsia" w:ascii="宋体" w:hAnsi="宋体"/>
          <w:color w:val="auto"/>
          <w:sz w:val="24"/>
          <w:highlight w:val="none"/>
        </w:rPr>
        <w:t>月检查考评：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20" w:firstLineChars="300"/>
        <w:rPr>
          <w:rStyle w:val="22"/>
          <w:rFonts w:ascii="宋体" w:hAnsi="宋体"/>
          <w:color w:val="auto"/>
          <w:sz w:val="24"/>
          <w:highlight w:val="none"/>
        </w:rPr>
      </w:pPr>
      <w:r>
        <w:rPr>
          <w:rStyle w:val="22"/>
          <w:rFonts w:hint="eastAsia" w:ascii="宋体" w:hAnsi="宋体"/>
          <w:color w:val="auto"/>
          <w:sz w:val="24"/>
          <w:highlight w:val="none"/>
        </w:rPr>
        <w:t>考核小组每月对各标段及工程项目进行现场检查考核，根据现场实际管护情况，综合日检情况、周检问题整改情况，按照绿化管护工作质量考评具体内容进行打分，考核小组将在两个工作日内公示打分成绩。</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（二）实施月小结例会制度</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每月月初组织中标管护企业负责人、监理展开月总结例会，下发前月检查考核打分情况，对前月养护管理不到位的企业进行通报批评，指出各中标管护企业前月管护存在的主要问题，互相交流，总结经验，进一步提高绿化管护水平。</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三）绿地管护的绿化考核和检查评比，按《新疆维吾尔自治区绿地养护管理标准》及《巩留县绿地养护管理考核办法》进行，实行百分制。每月进行一次管护工作考核，考核根据日常考核及月考核情况，按照日常考核</w:t>
      </w:r>
      <w:r>
        <w:rPr>
          <w:rStyle w:val="22"/>
          <w:rFonts w:ascii="宋体" w:hAnsi="宋体"/>
          <w:color w:val="auto"/>
          <w:sz w:val="24"/>
          <w:highlight w:val="none"/>
        </w:rPr>
        <w:t>50%</w:t>
      </w:r>
      <w:r>
        <w:rPr>
          <w:rStyle w:val="22"/>
          <w:rFonts w:hint="eastAsia" w:ascii="宋体" w:hAnsi="宋体"/>
          <w:color w:val="auto"/>
          <w:sz w:val="24"/>
          <w:highlight w:val="none"/>
        </w:rPr>
        <w:t>、月考核</w:t>
      </w:r>
      <w:r>
        <w:rPr>
          <w:rStyle w:val="22"/>
          <w:rFonts w:ascii="宋体" w:hAnsi="宋体"/>
          <w:color w:val="auto"/>
          <w:sz w:val="24"/>
          <w:highlight w:val="none"/>
        </w:rPr>
        <w:t>50%</w:t>
      </w:r>
      <w:r>
        <w:rPr>
          <w:rStyle w:val="22"/>
          <w:rFonts w:hint="eastAsia" w:ascii="宋体" w:hAnsi="宋体"/>
          <w:color w:val="auto"/>
          <w:sz w:val="24"/>
          <w:highlight w:val="none"/>
        </w:rPr>
        <w:t>进行考核，日常考核由该标段监督考核人员考核，月考核由绿化管护考核领导小组进行考核。</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考核分数以</w:t>
      </w:r>
      <w:r>
        <w:rPr>
          <w:rStyle w:val="22"/>
          <w:rFonts w:ascii="宋体" w:hAnsi="宋体"/>
          <w:color w:val="auto"/>
          <w:sz w:val="24"/>
          <w:highlight w:val="none"/>
        </w:rPr>
        <w:t>90</w:t>
      </w:r>
      <w:r>
        <w:rPr>
          <w:rStyle w:val="22"/>
          <w:rFonts w:hint="eastAsia" w:ascii="宋体" w:hAnsi="宋体"/>
          <w:color w:val="auto"/>
          <w:sz w:val="24"/>
          <w:highlight w:val="none"/>
        </w:rPr>
        <w:t>分为基准分，不进行奖罚；当月考核分数高于</w:t>
      </w:r>
      <w:r>
        <w:rPr>
          <w:rStyle w:val="22"/>
          <w:rFonts w:ascii="宋体" w:hAnsi="宋体"/>
          <w:color w:val="auto"/>
          <w:sz w:val="24"/>
          <w:highlight w:val="none"/>
        </w:rPr>
        <w:t>90</w:t>
      </w:r>
      <w:r>
        <w:rPr>
          <w:rStyle w:val="22"/>
          <w:rFonts w:hint="eastAsia" w:ascii="宋体" w:hAnsi="宋体"/>
          <w:color w:val="auto"/>
          <w:sz w:val="24"/>
          <w:highlight w:val="none"/>
        </w:rPr>
        <w:t>分，每高一分奖励该考核标段当年管护金额（扣除暂列金）的千分之一，以此累计；当月考核分数低于</w:t>
      </w:r>
      <w:r>
        <w:rPr>
          <w:rStyle w:val="22"/>
          <w:rFonts w:ascii="宋体" w:hAnsi="宋体"/>
          <w:color w:val="auto"/>
          <w:sz w:val="24"/>
          <w:highlight w:val="none"/>
        </w:rPr>
        <w:t>90</w:t>
      </w:r>
      <w:r>
        <w:rPr>
          <w:rStyle w:val="22"/>
          <w:rFonts w:hint="eastAsia" w:ascii="宋体" w:hAnsi="宋体"/>
          <w:color w:val="auto"/>
          <w:sz w:val="24"/>
          <w:highlight w:val="none"/>
        </w:rPr>
        <w:t>分，每低一分处罚该考核标段当年管护金额（扣除暂列金）的千分之一，以此累计。</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奖励／处罚计算公式：</w:t>
      </w:r>
    </w:p>
    <w:p>
      <w:pPr>
        <w:keepNext w:val="0"/>
        <w:keepLines w:val="0"/>
        <w:pageBreakBefore w:val="0"/>
        <w:kinsoku/>
        <w:wordWrap/>
        <w:overflowPunct/>
        <w:topLinePunct w:val="0"/>
        <w:autoSpaceDE/>
        <w:autoSpaceDN/>
        <w:bidi w:val="0"/>
        <w:adjustRightInd/>
        <w:snapToGrid/>
        <w:spacing w:line="560" w:lineRule="exact"/>
        <w:ind w:firstLine="1920" w:firstLineChars="800"/>
        <w:rPr>
          <w:rStyle w:val="22"/>
          <w:rFonts w:ascii="宋体" w:hAnsi="宋体"/>
          <w:color w:val="auto"/>
          <w:sz w:val="24"/>
          <w:highlight w:val="none"/>
          <w:u w:val="single"/>
        </w:rPr>
      </w:pPr>
      <w:r>
        <w:rPr>
          <w:rStyle w:val="22"/>
          <w:rFonts w:hint="eastAsia" w:ascii="宋体" w:hAnsi="宋体"/>
          <w:color w:val="auto"/>
          <w:sz w:val="24"/>
          <w:highlight w:val="none"/>
          <w:u w:val="single" w:color="000000"/>
        </w:rPr>
        <w:t>（该标段中标金额－该标段暂列金）÷</w:t>
      </w:r>
      <w:r>
        <w:rPr>
          <w:rStyle w:val="22"/>
          <w:rFonts w:ascii="宋体" w:hAnsi="宋体"/>
          <w:color w:val="auto"/>
          <w:sz w:val="24"/>
          <w:highlight w:val="none"/>
          <w:u w:val="single" w:color="000000"/>
        </w:rPr>
        <w:t>3</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（当月考核分数－</w:t>
      </w:r>
      <w:r>
        <w:rPr>
          <w:rStyle w:val="22"/>
          <w:rFonts w:ascii="宋体" w:hAnsi="宋体"/>
          <w:color w:val="auto"/>
          <w:sz w:val="24"/>
          <w:highlight w:val="none"/>
        </w:rPr>
        <w:t>90)x1000</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考核分数低于</w:t>
      </w:r>
      <w:r>
        <w:rPr>
          <w:rStyle w:val="22"/>
          <w:rFonts w:ascii="宋体" w:hAnsi="宋体"/>
          <w:color w:val="auto"/>
          <w:sz w:val="24"/>
          <w:highlight w:val="none"/>
        </w:rPr>
        <w:t>80</w:t>
      </w:r>
      <w:r>
        <w:rPr>
          <w:rStyle w:val="22"/>
          <w:rFonts w:hint="eastAsia" w:ascii="宋体" w:hAnsi="宋体"/>
          <w:color w:val="auto"/>
          <w:sz w:val="24"/>
          <w:highlight w:val="none"/>
        </w:rPr>
        <w:t>分（不含</w:t>
      </w:r>
      <w:r>
        <w:rPr>
          <w:rStyle w:val="22"/>
          <w:rFonts w:ascii="宋体" w:hAnsi="宋体"/>
          <w:color w:val="auto"/>
          <w:sz w:val="24"/>
          <w:highlight w:val="none"/>
        </w:rPr>
        <w:t>80</w:t>
      </w:r>
      <w:r>
        <w:rPr>
          <w:rStyle w:val="22"/>
          <w:rFonts w:hint="eastAsia" w:ascii="宋体" w:hAnsi="宋体"/>
          <w:color w:val="auto"/>
          <w:sz w:val="24"/>
          <w:highlight w:val="none"/>
        </w:rPr>
        <w:t>分），该标段管护企业中止管护合同，管护金额结算到合同中止当日；</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罚款金额及奖励金额在当月考核完后一周内进行清算，由甲乙双方签字认可。</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（四）涉及督办的责任追究</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依据《绿化项目涉及到</w:t>
      </w:r>
      <w:r>
        <w:rPr>
          <w:rStyle w:val="22"/>
          <w:rFonts w:ascii="宋体" w:hAnsi="宋体"/>
          <w:color w:val="auto"/>
          <w:sz w:val="24"/>
          <w:highlight w:val="none"/>
        </w:rPr>
        <w:t>12319</w:t>
      </w:r>
      <w:r>
        <w:rPr>
          <w:rStyle w:val="22"/>
          <w:rFonts w:hint="eastAsia" w:ascii="宋体" w:hAnsi="宋体"/>
          <w:color w:val="auto"/>
          <w:sz w:val="24"/>
          <w:highlight w:val="none"/>
        </w:rPr>
        <w:t>投诉热线和督办事件的处置办法》进行责任追究。</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如发现弄虚作假、欺瞒绿化监督考核科经多次督促仍不整改的或拒不执行的，将不予结算当月管护费用。</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在办理各类督办事件时，遇有特殊情况，根据实际情况，据实处理。</w:t>
      </w:r>
    </w:p>
    <w:p>
      <w:pPr>
        <w:keepNext w:val="0"/>
        <w:keepLines w:val="0"/>
        <w:pageBreakBefore w:val="0"/>
        <w:kinsoku/>
        <w:wordWrap/>
        <w:overflowPunct/>
        <w:topLinePunct w:val="0"/>
        <w:autoSpaceDE/>
        <w:autoSpaceDN/>
        <w:bidi w:val="0"/>
        <w:adjustRightInd/>
        <w:snapToGrid/>
        <w:spacing w:line="560" w:lineRule="exact"/>
        <w:ind w:firstLine="482" w:firstLineChars="200"/>
        <w:rPr>
          <w:rStyle w:val="22"/>
          <w:rFonts w:ascii="宋体" w:hAnsi="宋体" w:cs="仿宋_GB2312"/>
          <w:b/>
          <w:bCs/>
          <w:color w:val="auto"/>
          <w:sz w:val="24"/>
          <w:highlight w:val="none"/>
        </w:rPr>
      </w:pPr>
      <w:r>
        <w:rPr>
          <w:rStyle w:val="22"/>
          <w:rFonts w:hint="eastAsia" w:ascii="宋体" w:hAnsi="宋体" w:cs="仿宋_GB2312"/>
          <w:b/>
          <w:bCs/>
          <w:color w:val="auto"/>
          <w:sz w:val="24"/>
          <w:highlight w:val="none"/>
        </w:rPr>
        <w:t>五、绿化养护单位在养护合同期内有下列行为之一的，县园林管理处将会向县城市管理委员会如实反映情况，酌情追究；情节严重的，可予中止养护合同：</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（一）未响应园林绿化养护技术规程实施养护的；</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（二）存在问题并经督促不改的；</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（三）存在未经审批占用绿地行为的；</w:t>
      </w:r>
    </w:p>
    <w:p>
      <w:pPr>
        <w:keepNext w:val="0"/>
        <w:keepLines w:val="0"/>
        <w:pageBreakBefore w:val="0"/>
        <w:kinsoku/>
        <w:wordWrap/>
        <w:overflowPunct/>
        <w:topLinePunct w:val="0"/>
        <w:autoSpaceDE/>
        <w:autoSpaceDN/>
        <w:bidi w:val="0"/>
        <w:adjustRightInd/>
        <w:snapToGrid/>
        <w:spacing w:line="560" w:lineRule="exact"/>
        <w:ind w:firstLine="480" w:firstLineChars="200"/>
        <w:rPr>
          <w:rStyle w:val="22"/>
          <w:rFonts w:ascii="宋体" w:hAnsi="宋体"/>
          <w:color w:val="auto"/>
          <w:sz w:val="24"/>
          <w:highlight w:val="none"/>
        </w:rPr>
      </w:pPr>
      <w:r>
        <w:rPr>
          <w:rStyle w:val="22"/>
          <w:rFonts w:hint="eastAsia" w:ascii="宋体" w:hAnsi="宋体"/>
          <w:color w:val="auto"/>
          <w:sz w:val="24"/>
          <w:highlight w:val="none"/>
        </w:rPr>
        <w:t>（四）经群众举报或媒体曝光查证属实并确系养护管理不到位所致，并拒不整改的。</w:t>
      </w:r>
    </w:p>
    <w:p>
      <w:pPr>
        <w:keepNext w:val="0"/>
        <w:keepLines w:val="0"/>
        <w:pageBreakBefore w:val="0"/>
        <w:kinsoku/>
        <w:wordWrap/>
        <w:overflowPunct/>
        <w:topLinePunct w:val="0"/>
        <w:autoSpaceDE/>
        <w:autoSpaceDN/>
        <w:bidi w:val="0"/>
        <w:adjustRightInd/>
        <w:snapToGrid/>
        <w:spacing w:line="600" w:lineRule="exact"/>
        <w:ind w:firstLine="480" w:firstLineChars="200"/>
        <w:rPr>
          <w:rStyle w:val="22"/>
          <w:rFonts w:hint="eastAsia" w:ascii="宋体" w:hAnsi="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Style w:val="22"/>
          <w:rFonts w:hint="eastAsia" w:ascii="宋体" w:hAnsi="宋体"/>
          <w:color w:val="auto"/>
          <w:sz w:val="24"/>
          <w:highlight w:val="none"/>
        </w:rPr>
        <w:t>（五）违反合同条款的，经督促仍不整改的；</w:t>
      </w:r>
    </w:p>
    <w:p>
      <w:pPr>
        <w:keepNext w:val="0"/>
        <w:keepLines w:val="0"/>
        <w:pageBreakBefore w:val="0"/>
        <w:kinsoku/>
        <w:wordWrap/>
        <w:overflowPunct/>
        <w:topLinePunct w:val="0"/>
        <w:autoSpaceDE/>
        <w:autoSpaceDN/>
        <w:bidi w:val="0"/>
        <w:adjustRightInd/>
        <w:snapToGrid/>
        <w:spacing w:line="600" w:lineRule="exact"/>
        <w:ind w:firstLine="1920" w:firstLineChars="800"/>
        <w:jc w:val="both"/>
        <w:rPr>
          <w:rFonts w:ascii="宋体" w:hAnsi="宋体" w:cs="仿宋_GB2312"/>
          <w:color w:val="auto"/>
          <w:sz w:val="24"/>
          <w:highlight w:val="none"/>
        </w:rPr>
      </w:pPr>
      <w:r>
        <w:rPr>
          <w:rFonts w:hint="eastAsia" w:ascii="宋体" w:hAnsi="宋体" w:cs="仿宋_GB2312"/>
          <w:color w:val="auto"/>
          <w:sz w:val="24"/>
          <w:highlight w:val="none"/>
        </w:rPr>
        <w:t>附件：</w:t>
      </w:r>
      <w:r>
        <w:rPr>
          <w:rFonts w:ascii="宋体" w:hAnsi="宋体" w:cs="仿宋_GB2312"/>
          <w:color w:val="auto"/>
          <w:sz w:val="24"/>
          <w:highlight w:val="none"/>
        </w:rPr>
        <w:t>1</w:t>
      </w:r>
      <w:r>
        <w:rPr>
          <w:rFonts w:hint="eastAsia" w:ascii="宋体" w:hAnsi="宋体" w:cs="仿宋_GB2312"/>
          <w:color w:val="auto"/>
          <w:sz w:val="24"/>
          <w:highlight w:val="none"/>
        </w:rPr>
        <w:t>、巩留县园林绿地养护管理考核细则</w:t>
      </w:r>
    </w:p>
    <w:p>
      <w:pPr>
        <w:keepNext w:val="0"/>
        <w:keepLines w:val="0"/>
        <w:pageBreakBefore w:val="0"/>
        <w:kinsoku/>
        <w:wordWrap/>
        <w:overflowPunct/>
        <w:topLinePunct w:val="0"/>
        <w:autoSpaceDE/>
        <w:autoSpaceDN/>
        <w:bidi w:val="0"/>
        <w:adjustRightInd/>
        <w:snapToGrid/>
        <w:spacing w:line="600" w:lineRule="exact"/>
        <w:jc w:val="left"/>
        <w:rPr>
          <w:rFonts w:ascii="方正小标宋简体" w:eastAsia="方正小标宋简体"/>
          <w:color w:val="auto"/>
          <w:sz w:val="28"/>
          <w:szCs w:val="28"/>
          <w:highlight w:val="none"/>
        </w:rPr>
      </w:pPr>
      <w:r>
        <w:rPr>
          <w:rFonts w:hint="eastAsia" w:ascii="方正小标宋简体" w:eastAsia="方正小标宋简体"/>
          <w:color w:val="auto"/>
          <w:sz w:val="28"/>
          <w:szCs w:val="28"/>
          <w:highlight w:val="none"/>
        </w:rPr>
        <w:t>附件：</w:t>
      </w:r>
      <w:r>
        <w:rPr>
          <w:rFonts w:ascii="方正小标宋简体" w:eastAsia="方正小标宋简体"/>
          <w:color w:val="auto"/>
          <w:sz w:val="28"/>
          <w:szCs w:val="28"/>
          <w:highlight w:val="none"/>
        </w:rPr>
        <w:t>1</w:t>
      </w:r>
    </w:p>
    <w:p>
      <w:pPr>
        <w:keepNext w:val="0"/>
        <w:keepLines w:val="0"/>
        <w:pageBreakBefore w:val="0"/>
        <w:kinsoku/>
        <w:wordWrap/>
        <w:overflowPunct/>
        <w:topLinePunct w:val="0"/>
        <w:autoSpaceDE/>
        <w:autoSpaceDN/>
        <w:bidi w:val="0"/>
        <w:adjustRightInd/>
        <w:snapToGrid/>
        <w:spacing w:line="600" w:lineRule="exact"/>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巩留县园林绿地养护管理考核细则</w:t>
      </w:r>
    </w:p>
    <w:p>
      <w:pPr>
        <w:keepNext w:val="0"/>
        <w:keepLines w:val="0"/>
        <w:pageBreakBefore w:val="0"/>
        <w:kinsoku/>
        <w:wordWrap/>
        <w:overflowPunct/>
        <w:topLinePunct w:val="0"/>
        <w:autoSpaceDE/>
        <w:autoSpaceDN/>
        <w:bidi w:val="0"/>
        <w:adjustRightInd/>
        <w:snapToGrid/>
        <w:spacing w:line="480" w:lineRule="auto"/>
        <w:rPr>
          <w:rFonts w:hint="eastAsia" w:ascii="宋体" w:hAnsi="宋体" w:eastAsia="仿宋_GB2312"/>
          <w:b/>
          <w:color w:val="auto"/>
          <w:sz w:val="24"/>
          <w:highlight w:val="none"/>
        </w:rPr>
      </w:pPr>
      <w:r>
        <w:rPr>
          <w:rFonts w:ascii="宋体" w:hAnsi="宋体" w:eastAsia="仿宋_GB2312"/>
          <w:b/>
          <w:color w:val="auto"/>
          <w:sz w:val="24"/>
          <w:highlight w:val="none"/>
        </w:rPr>
        <w:t>--</w:t>
      </w:r>
      <w:r>
        <w:rPr>
          <w:rFonts w:hint="eastAsia" w:ascii="宋体" w:hAnsi="宋体" w:eastAsia="仿宋_GB2312"/>
          <w:b/>
          <w:color w:val="auto"/>
          <w:sz w:val="24"/>
          <w:highlight w:val="none"/>
        </w:rPr>
        <w:t>参照《新疆维吾尔自治区工程建设标准》《城市绿地养护管理标准》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773"/>
        <w:gridCol w:w="3911"/>
        <w:gridCol w:w="427"/>
        <w:gridCol w:w="2517"/>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称</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管护标准</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值</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考核标准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乔</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木</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snapToGrid w:val="0"/>
                <w:color w:val="auto"/>
                <w:szCs w:val="21"/>
                <w:highlight w:val="none"/>
              </w:rPr>
              <w:t>1、树木树冠完整美观，分枝点合适，</w:t>
            </w:r>
            <w:r>
              <w:rPr>
                <w:rFonts w:hint="eastAsia" w:ascii="宋体" w:hAnsi="宋体" w:eastAsia="宋体" w:cs="宋体"/>
                <w:bCs/>
                <w:color w:val="auto"/>
                <w:szCs w:val="21"/>
                <w:highlight w:val="none"/>
              </w:rPr>
              <w:t>枝条粗壮，</w:t>
            </w:r>
            <w:r>
              <w:rPr>
                <w:rFonts w:hint="eastAsia" w:ascii="宋体" w:hAnsi="宋体" w:eastAsia="宋体" w:cs="宋体"/>
                <w:bCs/>
                <w:snapToGrid w:val="0"/>
                <w:color w:val="auto"/>
                <w:szCs w:val="21"/>
                <w:highlight w:val="none"/>
              </w:rPr>
              <w:t>无枯枝死枝</w:t>
            </w:r>
            <w:r>
              <w:rPr>
                <w:rFonts w:hint="eastAsia" w:ascii="宋体" w:hAnsi="宋体" w:eastAsia="宋体" w:cs="宋体"/>
                <w:bCs/>
                <w:color w:val="auto"/>
                <w:szCs w:val="21"/>
                <w:highlight w:val="none"/>
              </w:rPr>
              <w:t>；</w:t>
            </w:r>
            <w:r>
              <w:rPr>
                <w:rFonts w:hint="eastAsia" w:ascii="宋体" w:hAnsi="宋体" w:eastAsia="宋体" w:cs="宋体"/>
                <w:bCs/>
                <w:snapToGrid w:val="0"/>
                <w:color w:val="auto"/>
                <w:szCs w:val="21"/>
                <w:highlight w:val="none"/>
              </w:rPr>
              <w:t>主侧枝分布匀称，数量适宜，修剪科学合理；内膛不乱，通风透光；</w:t>
            </w:r>
            <w:r>
              <w:rPr>
                <w:rFonts w:hint="eastAsia" w:ascii="宋体" w:hAnsi="宋体" w:eastAsia="宋体" w:cs="宋体"/>
                <w:bCs/>
                <w:color w:val="auto"/>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2、行道树无缺株，绿地内无死树；</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3、每年早春、晚秋对树干各涂白1次。涂白从树干基部向上涂1.2m～1.5m；同一路段、区域的涂白高度应保持一致，达到整齐美观的效果；</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4、落叶树新梢生长健壮，叶片大小、颜色正常，无黄叶、焦叶、卷叶；</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5、新建绿地各种植物二年内达到正常形态。移交时成活率达到100%,</w:t>
            </w:r>
            <w:r>
              <w:rPr>
                <w:rFonts w:hint="eastAsia" w:ascii="宋体" w:hAnsi="宋体" w:eastAsia="宋体" w:cs="宋体"/>
                <w:bCs/>
                <w:snapToGrid w:val="0"/>
                <w:color w:val="auto"/>
                <w:szCs w:val="21"/>
                <w:highlight w:val="none"/>
              </w:rPr>
              <w:t>栽植成活一年以内，生长健壮，保存率均应达到98%以上；无缺株，生长势一致，林相整齐；</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0" w:type="auto"/>
            <w:shd w:val="clear" w:color="auto" w:fill="auto"/>
            <w:noWrap w:val="0"/>
            <w:vAlign w:val="top"/>
          </w:tcPr>
          <w:p>
            <w:pPr>
              <w:keepNext w:val="0"/>
              <w:keepLines w:val="0"/>
              <w:pageBreakBefore w:val="0"/>
              <w:numPr>
                <w:ilvl w:val="0"/>
                <w:numId w:val="4"/>
              </w:numPr>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rPr>
              <w:t>不按规定抹芽、修枝，树木修剪不及时、不合理</w:t>
            </w:r>
            <w:r>
              <w:rPr>
                <w:rFonts w:hint="eastAsia"/>
                <w:color w:val="auto"/>
                <w:highlight w:val="none"/>
                <w:lang w:eastAsia="zh-CN"/>
              </w:rPr>
              <w:t>；</w:t>
            </w:r>
          </w:p>
          <w:p>
            <w:pPr>
              <w:keepNext w:val="0"/>
              <w:keepLines w:val="0"/>
              <w:pageBreakBefore w:val="0"/>
              <w:numPr>
                <w:ilvl w:val="0"/>
                <w:numId w:val="4"/>
              </w:numPr>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rPr>
              <w:t>未及时浇水，导致树木干枯的，按照胸径大小不同的；</w:t>
            </w:r>
          </w:p>
          <w:p>
            <w:pPr>
              <w:keepNext w:val="0"/>
              <w:keepLines w:val="0"/>
              <w:pageBreakBefore w:val="0"/>
              <w:numPr>
                <w:ilvl w:val="0"/>
                <w:numId w:val="4"/>
              </w:numPr>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rPr>
              <w:t>树木发生被车撞断、风刮歪斜等情况未及时扶正或清理现场的，按照胸径大小不同的；</w:t>
            </w:r>
          </w:p>
          <w:p>
            <w:pPr>
              <w:keepNext w:val="0"/>
              <w:keepLines w:val="0"/>
              <w:pageBreakBefore w:val="0"/>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lang w:val="en-US" w:eastAsia="zh-CN"/>
              </w:rPr>
              <w:t>4</w:t>
            </w:r>
            <w:r>
              <w:rPr>
                <w:rFonts w:hint="eastAsia"/>
                <w:color w:val="auto"/>
                <w:highlight w:val="none"/>
              </w:rPr>
              <w:t>、树木未及时防治，导致病虫害严重的，按树木品种、规格；造成树木死亡的，立即无偿补植，并保证成活；</w:t>
            </w:r>
          </w:p>
          <w:p>
            <w:pPr>
              <w:keepNext w:val="0"/>
              <w:keepLines w:val="0"/>
              <w:pageBreakBefore w:val="0"/>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lang w:val="en-US" w:eastAsia="zh-CN"/>
              </w:rPr>
              <w:t>5</w:t>
            </w:r>
            <w:r>
              <w:rPr>
                <w:rFonts w:hint="eastAsia"/>
                <w:color w:val="auto"/>
                <w:highlight w:val="none"/>
              </w:rPr>
              <w:t>、树木涂白收口不齐、未达到1.2米的；</w:t>
            </w:r>
          </w:p>
          <w:p>
            <w:pPr>
              <w:rPr>
                <w:rFonts w:hint="default" w:eastAsia="宋体"/>
                <w:color w:val="auto"/>
                <w:highlight w:val="none"/>
                <w:lang w:val="en-US" w:eastAsia="zh-CN"/>
              </w:rPr>
            </w:pPr>
            <w:r>
              <w:rPr>
                <w:rFonts w:hint="eastAsia"/>
                <w:color w:val="auto"/>
                <w:highlight w:val="none"/>
                <w:lang w:val="en-US" w:eastAsia="zh-CN"/>
              </w:rPr>
              <w:t>每项4分，可根据实际情况酌情扣分。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灌</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木</w:t>
            </w:r>
          </w:p>
        </w:tc>
        <w:tc>
          <w:tcPr>
            <w:tcW w:w="0" w:type="auto"/>
            <w:shd w:val="clear" w:color="auto" w:fill="auto"/>
            <w:noWrap w:val="0"/>
            <w:vAlign w:val="center"/>
          </w:tcPr>
          <w:p>
            <w:pPr>
              <w:keepNext w:val="0"/>
              <w:keepLines w:val="0"/>
              <w:pageBreakBefore w:val="0"/>
              <w:numPr>
                <w:ilvl w:val="0"/>
                <w:numId w:val="5"/>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生长势强，开花及时，株形丰满，花后修剪及时合理；生长季节不落叶，无缺株死株；</w:t>
            </w:r>
          </w:p>
          <w:p>
            <w:pPr>
              <w:keepNext w:val="0"/>
              <w:keepLines w:val="0"/>
              <w:pageBreakBefore w:val="0"/>
              <w:numPr>
                <w:ilvl w:val="0"/>
                <w:numId w:val="5"/>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配置合理，每年科学合理、适时适度修剪不少于7—9次，影响树势、树形的枝条修除率98%以上；</w:t>
            </w:r>
          </w:p>
          <w:p>
            <w:pPr>
              <w:keepNext w:val="0"/>
              <w:keepLines w:val="0"/>
              <w:pageBreakBefore w:val="0"/>
              <w:numPr>
                <w:ilvl w:val="0"/>
                <w:numId w:val="5"/>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每年施肥不少于2—3次，树穴清晰，无杂物。</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新建绿地各种植物二年内达到正常形态。移交时成活率达到100%,</w:t>
            </w:r>
            <w:r>
              <w:rPr>
                <w:rFonts w:hint="eastAsia" w:ascii="宋体" w:hAnsi="宋体" w:eastAsia="宋体" w:cs="宋体"/>
                <w:bCs/>
                <w:snapToGrid w:val="0"/>
                <w:color w:val="auto"/>
                <w:szCs w:val="21"/>
                <w:highlight w:val="none"/>
              </w:rPr>
              <w:t>栽植成活一年以内，生长健壮，保存率均应达到98%以上；</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0" w:type="auto"/>
            <w:shd w:val="clear" w:color="auto" w:fill="auto"/>
            <w:noWrap w:val="0"/>
            <w:vAlign w:val="center"/>
          </w:tcPr>
          <w:p>
            <w:pPr>
              <w:keepNext w:val="0"/>
              <w:keepLines w:val="0"/>
              <w:pageBreakBefore w:val="0"/>
              <w:numPr>
                <w:ilvl w:val="0"/>
                <w:numId w:val="6"/>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花灌木、绿篱不按规定修剪的；</w:t>
            </w:r>
          </w:p>
          <w:p>
            <w:pPr>
              <w:keepNext w:val="0"/>
              <w:keepLines w:val="0"/>
              <w:pageBreakBefore w:val="0"/>
              <w:numPr>
                <w:ilvl w:val="0"/>
                <w:numId w:val="6"/>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花灌木、绿篱未按规定施肥、浇水，有发黄现象的，有死亡现象的，及时补植保证成活。</w:t>
            </w:r>
          </w:p>
          <w:p>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color w:val="auto"/>
                <w:highlight w:val="none"/>
              </w:rPr>
            </w:pPr>
            <w:r>
              <w:rPr>
                <w:rFonts w:hint="eastAsia"/>
                <w:color w:val="auto"/>
                <w:highlight w:val="none"/>
              </w:rPr>
              <w:t>发现病虫害未及时防治的。</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rPr>
                <w:rFonts w:hint="eastAsia"/>
                <w:color w:val="auto"/>
                <w:highlight w:val="none"/>
              </w:rPr>
            </w:pPr>
            <w:r>
              <w:rPr>
                <w:rFonts w:hint="eastAsia"/>
                <w:color w:val="auto"/>
                <w:highlight w:val="none"/>
                <w:lang w:val="en-US" w:eastAsia="zh-CN"/>
              </w:rPr>
              <w:t>每项三分，可根据实际情况酌情扣分。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花</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卉</w:t>
            </w:r>
          </w:p>
        </w:tc>
        <w:tc>
          <w:tcPr>
            <w:tcW w:w="0" w:type="auto"/>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cs="宋体"/>
                <w:bCs/>
                <w:snapToGrid w:val="0"/>
                <w:color w:val="auto"/>
                <w:szCs w:val="21"/>
                <w:highlight w:val="none"/>
                <w:lang w:val="en-US" w:eastAsia="zh-CN"/>
              </w:rPr>
              <w:t>1.</w:t>
            </w:r>
            <w:r>
              <w:rPr>
                <w:rFonts w:hint="eastAsia" w:ascii="宋体" w:hAnsi="宋体" w:eastAsia="宋体" w:cs="宋体"/>
                <w:bCs/>
                <w:snapToGrid w:val="0"/>
                <w:color w:val="auto"/>
                <w:szCs w:val="21"/>
                <w:highlight w:val="none"/>
              </w:rPr>
              <w:t>花坛、花带轮廓清晰，整齐美观</w:t>
            </w:r>
            <w:r>
              <w:rPr>
                <w:rFonts w:hint="eastAsia" w:ascii="宋体" w:hAnsi="宋体" w:eastAsia="宋体" w:cs="宋体"/>
                <w:bCs/>
                <w:color w:val="auto"/>
                <w:szCs w:val="21"/>
                <w:highlight w:val="none"/>
              </w:rPr>
              <w:t>，高矮，色彩艳丽，</w:t>
            </w:r>
            <w:r>
              <w:rPr>
                <w:rFonts w:hint="eastAsia" w:ascii="宋体" w:hAnsi="宋体" w:eastAsia="宋体" w:cs="宋体"/>
                <w:bCs/>
                <w:snapToGrid w:val="0"/>
                <w:color w:val="auto"/>
                <w:szCs w:val="21"/>
                <w:highlight w:val="none"/>
              </w:rPr>
              <w:t>无残缺，无残花败叶</w:t>
            </w:r>
            <w:r>
              <w:rPr>
                <w:rFonts w:hint="eastAsia" w:ascii="宋体" w:hAnsi="宋体" w:eastAsia="宋体" w:cs="宋体"/>
                <w:bCs/>
                <w:color w:val="auto"/>
                <w:szCs w:val="21"/>
                <w:highlight w:val="none"/>
              </w:rPr>
              <w:t>；</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snapToGrid w:val="0"/>
                <w:color w:val="auto"/>
                <w:szCs w:val="21"/>
                <w:highlight w:val="none"/>
              </w:rPr>
            </w:pPr>
            <w:r>
              <w:rPr>
                <w:rFonts w:hint="eastAsia" w:ascii="宋体" w:hAnsi="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一、二年生花卉，残缺病株不超过30%，局部更换补齐，大于30%全部更换；宿根花卉，残缺病株不超过20%，局部更换补齐局部更换补齐；</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每次栽植前施足底肥，季节性施肥不少于2—3次；冬季保护措施完善。</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4、新建绿地各种植物二年内达到正常形态。移交时成活率达到100%,</w:t>
            </w:r>
            <w:r>
              <w:rPr>
                <w:rFonts w:hint="eastAsia" w:ascii="宋体" w:hAnsi="宋体" w:eastAsia="宋体" w:cs="宋体"/>
                <w:bCs/>
                <w:snapToGrid w:val="0"/>
                <w:color w:val="auto"/>
                <w:szCs w:val="21"/>
                <w:highlight w:val="none"/>
              </w:rPr>
              <w:t>栽植成活一年以内，生长健壮，保存率均应达到98%以上；</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0" w:type="auto"/>
            <w:shd w:val="clear" w:color="auto" w:fill="auto"/>
            <w:noWrap w:val="0"/>
            <w:vAlign w:val="center"/>
          </w:tcPr>
          <w:p>
            <w:pPr>
              <w:keepNext w:val="0"/>
              <w:keepLines w:val="0"/>
              <w:pageBreakBefore w:val="0"/>
              <w:numPr>
                <w:ilvl w:val="0"/>
                <w:numId w:val="7"/>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花坛、花带因缺肥或缺水发黄、徒长，长势较弱的；</w:t>
            </w:r>
          </w:p>
          <w:p>
            <w:pPr>
              <w:keepNext w:val="0"/>
              <w:keepLines w:val="0"/>
              <w:pageBreakBefore w:val="0"/>
              <w:numPr>
                <w:ilvl w:val="0"/>
                <w:numId w:val="7"/>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有死亡现象的需立即无偿补植；</w:t>
            </w:r>
          </w:p>
          <w:p>
            <w:pPr>
              <w:keepNext w:val="0"/>
              <w:keepLines w:val="0"/>
              <w:pageBreakBefore w:val="0"/>
              <w:numPr>
                <w:ilvl w:val="0"/>
                <w:numId w:val="7"/>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发现病虫害未及时防治的；</w:t>
            </w:r>
          </w:p>
          <w:p>
            <w:pPr>
              <w:keepNext w:val="0"/>
              <w:keepLines w:val="0"/>
              <w:pageBreakBefore w:val="0"/>
              <w:numPr>
                <w:ilvl w:val="0"/>
                <w:numId w:val="7"/>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花坛、花带未按规定修剪的；</w:t>
            </w:r>
          </w:p>
          <w:p>
            <w:pPr>
              <w:keepNext w:val="0"/>
              <w:keepLines w:val="0"/>
              <w:pageBreakBefore w:val="0"/>
              <w:numPr>
                <w:ilvl w:val="0"/>
                <w:numId w:val="7"/>
              </w:numPr>
              <w:kinsoku/>
              <w:wordWrap/>
              <w:overflowPunct/>
              <w:topLinePunct w:val="0"/>
              <w:autoSpaceDE/>
              <w:autoSpaceDN/>
              <w:bidi w:val="0"/>
              <w:adjustRightInd/>
              <w:snapToGrid/>
              <w:spacing w:line="280" w:lineRule="exact"/>
              <w:ind w:left="0" w:leftChars="0" w:firstLine="0" w:firstLineChars="0"/>
              <w:rPr>
                <w:rFonts w:hint="default" w:eastAsia="宋体"/>
                <w:color w:val="auto"/>
                <w:sz w:val="21"/>
                <w:szCs w:val="21"/>
                <w:highlight w:val="none"/>
                <w:lang w:val="en-US" w:eastAsia="zh-CN"/>
              </w:rPr>
            </w:pPr>
            <w:r>
              <w:rPr>
                <w:rFonts w:hint="eastAsia"/>
                <w:color w:val="auto"/>
                <w:highlight w:val="none"/>
              </w:rPr>
              <w:t>花坛、花带中有杂草未及时清除的。</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rPr>
                <w:rFonts w:hint="default" w:eastAsia="宋体"/>
                <w:color w:val="auto"/>
                <w:sz w:val="21"/>
                <w:szCs w:val="21"/>
                <w:highlight w:val="none"/>
                <w:lang w:val="en-US" w:eastAsia="zh-CN"/>
              </w:rPr>
            </w:pPr>
            <w:r>
              <w:rPr>
                <w:rFonts w:hint="eastAsia"/>
                <w:color w:val="auto"/>
                <w:highlight w:val="none"/>
                <w:lang w:val="en-US" w:eastAsia="zh-CN"/>
              </w:rPr>
              <w:t>每项1分，可根据实际情况酌情扣分。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草</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坪</w:t>
            </w:r>
          </w:p>
        </w:tc>
        <w:tc>
          <w:tcPr>
            <w:tcW w:w="0" w:type="auto"/>
            <w:shd w:val="clear" w:color="auto" w:fill="auto"/>
            <w:noWrap w:val="0"/>
            <w:vAlign w:val="center"/>
          </w:tcPr>
          <w:p>
            <w:pPr>
              <w:keepNext w:val="0"/>
              <w:keepLines w:val="0"/>
              <w:pageBreakBefore w:val="0"/>
              <w:numPr>
                <w:ilvl w:val="0"/>
                <w:numId w:val="8"/>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管理精细，景观优美，目测无杂草，无斑秃，覆盖率98%；</w:t>
            </w:r>
          </w:p>
          <w:p>
            <w:pPr>
              <w:keepNext w:val="0"/>
              <w:keepLines w:val="0"/>
              <w:pageBreakBefore w:val="0"/>
              <w:numPr>
                <w:ilvl w:val="0"/>
                <w:numId w:val="8"/>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生长季节不枯黄，无坑洼；修剪平整、均匀、无杂草、</w:t>
            </w:r>
            <w:r>
              <w:rPr>
                <w:rFonts w:hint="eastAsia" w:ascii="宋体" w:hAnsi="宋体" w:eastAsia="宋体" w:cs="宋体"/>
                <w:bCs/>
                <w:snapToGrid w:val="0"/>
                <w:color w:val="auto"/>
                <w:szCs w:val="21"/>
                <w:highlight w:val="none"/>
              </w:rPr>
              <w:t>无裸露地</w:t>
            </w:r>
            <w:r>
              <w:rPr>
                <w:rFonts w:hint="eastAsia" w:ascii="宋体" w:hAnsi="宋体" w:eastAsia="宋体" w:cs="宋体"/>
                <w:bCs/>
                <w:color w:val="auto"/>
                <w:szCs w:val="21"/>
                <w:highlight w:val="none"/>
              </w:rPr>
              <w:t>，适时适度，草坪修剪高度控制在3cm—8cm范围内，一次修剪高度原则上不大于草高的1/3.</w:t>
            </w:r>
          </w:p>
          <w:p>
            <w:pPr>
              <w:keepNext w:val="0"/>
              <w:keepLines w:val="0"/>
              <w:pageBreakBefore w:val="0"/>
              <w:numPr>
                <w:ilvl w:val="0"/>
                <w:numId w:val="8"/>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因季节、品种等施肥，每年施肥不少于3次；</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4、新建绿地各种植物二年内达到正常形态。移交时成活率达到100%,</w:t>
            </w:r>
            <w:r>
              <w:rPr>
                <w:rFonts w:hint="eastAsia" w:ascii="宋体" w:hAnsi="宋体" w:eastAsia="宋体" w:cs="宋体"/>
                <w:bCs/>
                <w:snapToGrid w:val="0"/>
                <w:color w:val="auto"/>
                <w:szCs w:val="21"/>
                <w:highlight w:val="none"/>
              </w:rPr>
              <w:t>栽植成活一年以内，生长健壮，保存率均应达到98%以上；</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snapToGrid w:val="0"/>
                <w:color w:val="auto"/>
                <w:szCs w:val="21"/>
                <w:highlight w:val="none"/>
              </w:rPr>
              <w:t>5、单子叶草坪每8年酌情进行复壮或更新，双子叶草坪每5年酌情进行复壮或更新。</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snapToGrid w:val="0"/>
                <w:color w:val="auto"/>
                <w:szCs w:val="21"/>
                <w:highlight w:val="none"/>
              </w:rPr>
              <w:t>6、三年以上草坪必须每年打孔疏草1～2次，</w:t>
            </w:r>
            <w:r>
              <w:rPr>
                <w:rFonts w:hint="eastAsia" w:ascii="宋体" w:hAnsi="宋体" w:eastAsia="宋体" w:cs="宋体"/>
                <w:bCs/>
                <w:color w:val="auto"/>
                <w:szCs w:val="21"/>
                <w:highlight w:val="none"/>
              </w:rPr>
              <w:t>草屑清除及时、彻底。</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0" w:type="auto"/>
            <w:shd w:val="clear" w:color="auto" w:fill="auto"/>
            <w:noWrap w:val="0"/>
            <w:vAlign w:val="center"/>
          </w:tcPr>
          <w:p>
            <w:pPr>
              <w:keepNext w:val="0"/>
              <w:keepLines w:val="0"/>
              <w:pageBreakBefore w:val="0"/>
              <w:numPr>
                <w:ilvl w:val="0"/>
                <w:numId w:val="9"/>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草坪不按规定修剪的；</w:t>
            </w:r>
          </w:p>
          <w:p>
            <w:pPr>
              <w:keepNext w:val="0"/>
              <w:keepLines w:val="0"/>
              <w:pageBreakBefore w:val="0"/>
              <w:numPr>
                <w:ilvl w:val="0"/>
                <w:numId w:val="9"/>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草坪因缺水或缺肥导致发黄现象的；</w:t>
            </w:r>
          </w:p>
          <w:p>
            <w:pPr>
              <w:keepNext w:val="0"/>
              <w:keepLines w:val="0"/>
              <w:pageBreakBefore w:val="0"/>
              <w:numPr>
                <w:ilvl w:val="0"/>
                <w:numId w:val="9"/>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草坪中杂草未及时清除的；</w:t>
            </w:r>
          </w:p>
          <w:p>
            <w:pPr>
              <w:keepNext w:val="0"/>
              <w:keepLines w:val="0"/>
              <w:pageBreakBefore w:val="0"/>
              <w:numPr>
                <w:ilvl w:val="0"/>
                <w:numId w:val="9"/>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草坪有斑秃现象；</w:t>
            </w:r>
          </w:p>
          <w:p>
            <w:pPr>
              <w:keepNext w:val="0"/>
              <w:keepLines w:val="0"/>
              <w:pageBreakBefore w:val="0"/>
              <w:numPr>
                <w:ilvl w:val="0"/>
                <w:numId w:val="9"/>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草坪出现病虫害，未按要求防治的。</w:t>
            </w:r>
          </w:p>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default" w:ascii="宋体" w:hAnsi="宋体" w:eastAsia="宋体" w:cs="宋体"/>
                <w:bCs/>
                <w:color w:val="auto"/>
                <w:szCs w:val="21"/>
                <w:highlight w:val="none"/>
                <w:lang w:val="en-US"/>
              </w:rPr>
            </w:pPr>
            <w:r>
              <w:rPr>
                <w:rFonts w:hint="eastAsia" w:ascii="宋体" w:hAnsi="宋体" w:cs="宋体"/>
                <w:bCs/>
                <w:color w:val="auto"/>
                <w:szCs w:val="21"/>
                <w:highlight w:val="none"/>
                <w:lang w:val="en-US" w:eastAsia="zh-CN"/>
              </w:rPr>
              <w:t>每项1分，可根据实际情况酌情扣分。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篱</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1、绿篱、色带高矮均衡图形美观，上下丰满无脱脚，无缺株断带，绿篱剪后保证三面两线，生长旺盛、叶色正常、无杂草、无残花败叶、无杂草、垃圾附着；</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2、修剪面平整；</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修剪及时，修剪后残留绿篱面的枝叶应及时清除干净；</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4、每年施肥不少于3次；</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0" w:type="auto"/>
            <w:shd w:val="clear" w:color="auto" w:fill="auto"/>
            <w:noWrap w:val="0"/>
            <w:vAlign w:val="center"/>
          </w:tcPr>
          <w:p>
            <w:pPr>
              <w:keepNext w:val="0"/>
              <w:keepLines w:val="0"/>
              <w:pageBreakBefore w:val="0"/>
              <w:numPr>
                <w:ilvl w:val="0"/>
                <w:numId w:val="10"/>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绿篱不按规定修剪的；</w:t>
            </w:r>
          </w:p>
          <w:p>
            <w:pPr>
              <w:keepNext w:val="0"/>
              <w:keepLines w:val="0"/>
              <w:pageBreakBefore w:val="0"/>
              <w:numPr>
                <w:ilvl w:val="0"/>
                <w:numId w:val="10"/>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绿篱未按规定施肥、浇水，有发黄现象、死亡现象的，缺株断带的及时补植；</w:t>
            </w:r>
          </w:p>
          <w:p>
            <w:pPr>
              <w:keepNext w:val="0"/>
              <w:keepLines w:val="0"/>
              <w:pageBreakBefore w:val="0"/>
              <w:numPr>
                <w:ilvl w:val="0"/>
                <w:numId w:val="10"/>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发现病虫害未及时防治的；</w:t>
            </w:r>
          </w:p>
          <w:p>
            <w:pPr>
              <w:keepNext w:val="0"/>
              <w:keepLines w:val="0"/>
              <w:pageBreakBefore w:val="0"/>
              <w:numPr>
                <w:ilvl w:val="0"/>
                <w:numId w:val="10"/>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rPr>
              <w:t>发现菟丝子等恶性杂草。</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color w:val="auto"/>
                <w:highlight w:val="none"/>
              </w:rPr>
            </w:pPr>
            <w:r>
              <w:rPr>
                <w:rFonts w:hint="eastAsia"/>
                <w:color w:val="auto"/>
                <w:highlight w:val="none"/>
                <w:lang w:val="en-US" w:eastAsia="zh-CN"/>
              </w:rPr>
              <w:t>每项1分，可根据实际情况酌情扣分。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水生植物、垂直绿化</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1、水生植物覆盖面积不少于水面的1/3，植物长势好，完整美观；水面无杂质垃圾，残叶死株，水质清洁；</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2、垂直绿化植物长势健壮，牵引合理，无缺株现象。开花的攀援植物应适时开花，且花繁色艳；</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rPr>
              <w:t>1、水生植物覆盖面积少于水面的1/3；</w:t>
            </w:r>
          </w:p>
          <w:p>
            <w:pPr>
              <w:keepNext w:val="0"/>
              <w:keepLines w:val="0"/>
              <w:pageBreakBefore w:val="0"/>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rPr>
              <w:t>2、水面有杂质垃圾，残叶死株，水质不清洁；</w:t>
            </w:r>
          </w:p>
          <w:p>
            <w:pPr>
              <w:keepNext w:val="0"/>
              <w:keepLines w:val="0"/>
              <w:pageBreakBefore w:val="0"/>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rPr>
              <w:t>3、垂直绿化缺株，生长势弱，无牵引。</w:t>
            </w:r>
          </w:p>
          <w:p>
            <w:pPr>
              <w:keepNext w:val="0"/>
              <w:keepLines w:val="0"/>
              <w:pageBreakBefore w:val="0"/>
              <w:kinsoku/>
              <w:wordWrap/>
              <w:overflowPunct/>
              <w:topLinePunct w:val="0"/>
              <w:autoSpaceDE/>
              <w:autoSpaceDN/>
              <w:bidi w:val="0"/>
              <w:adjustRightInd/>
              <w:snapToGrid/>
              <w:spacing w:line="280" w:lineRule="exact"/>
              <w:jc w:val="left"/>
              <w:rPr>
                <w:rFonts w:hint="eastAsia"/>
                <w:color w:val="auto"/>
                <w:highlight w:val="none"/>
              </w:rPr>
            </w:pPr>
            <w:r>
              <w:rPr>
                <w:rFonts w:hint="eastAsia"/>
                <w:color w:val="auto"/>
                <w:highlight w:val="none"/>
                <w:lang w:val="en-US" w:eastAsia="zh-CN"/>
              </w:rPr>
              <w:t>每项1分，可根据实际情况酌情扣分。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灌溉</w:t>
            </w:r>
          </w:p>
          <w:p>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设施</w:t>
            </w:r>
          </w:p>
        </w:tc>
        <w:tc>
          <w:tcPr>
            <w:tcW w:w="0" w:type="auto"/>
            <w:shd w:val="clear" w:color="auto" w:fill="auto"/>
            <w:noWrap w:val="0"/>
            <w:vAlign w:val="center"/>
          </w:tcPr>
          <w:p>
            <w:pPr>
              <w:keepNext w:val="0"/>
              <w:keepLines w:val="0"/>
              <w:pageBreakBefore w:val="0"/>
              <w:numPr>
                <w:ilvl w:val="0"/>
                <w:numId w:val="11"/>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根据生长季节天气情况，乔、灌、花、草种类不同实时进行灌溉，水量适当，无旱涝现象；</w:t>
            </w:r>
          </w:p>
          <w:p>
            <w:pPr>
              <w:keepNext w:val="0"/>
              <w:keepLines w:val="0"/>
              <w:pageBreakBefore w:val="0"/>
              <w:numPr>
                <w:ilvl w:val="0"/>
                <w:numId w:val="11"/>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灌溉设施布局合理，喷洒均匀，无外溢、漏浇现象；</w:t>
            </w:r>
          </w:p>
          <w:p>
            <w:pPr>
              <w:keepNext w:val="0"/>
              <w:keepLines w:val="0"/>
              <w:pageBreakBefore w:val="0"/>
              <w:numPr>
                <w:ilvl w:val="0"/>
                <w:numId w:val="11"/>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灌溉设施完整，维修及时；及时用于冬灌和返青水的浇灌；</w:t>
            </w:r>
          </w:p>
          <w:p>
            <w:pPr>
              <w:keepNext w:val="0"/>
              <w:keepLines w:val="0"/>
              <w:pageBreakBefore w:val="0"/>
              <w:numPr>
                <w:ilvl w:val="0"/>
                <w:numId w:val="11"/>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入冬前，灌溉管网及时排水，无冻胀、冻裂现象。</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0" w:type="auto"/>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在浇灌过程中发现跑、冒、滴、漏</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现象。</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灌溉设施不规范，管理不到位；</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绿化井损坏或不修复；管线杂乱，未按要求铺设；</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灌溉管网管理不到位，喷洒不均匀，滴灌出现外溢，漏浇现象。</w:t>
            </w:r>
          </w:p>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color w:val="auto"/>
                <w:highlight w:val="none"/>
                <w:lang w:val="en-US" w:eastAsia="zh-CN"/>
              </w:rPr>
              <w:t>每项4分，可根据实际情况酌情扣分。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病虫害防治</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1、病虫害控制及时；</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2、绿地内蛀干害虫的有虫株率不能超过1%。枝干病害感病株率不能超过1%；3、枝梢害虫发生时，枝梢被害率不能超过5%～10%或叶片上的有虫率不能超过5%～10%；</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4、蚧类害虫在树干表面10cm2固定若虫的数量不能超过1头，20cm枝条上发生数量不能超过1头/20cm枝。</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5、食叶害虫虫口密度不能超过1头/50cm枝条，叶片受损率每株不得超过4%；</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6、叶部病害感病株率不能超过3%～5%；</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7、按要求做好鼠害防治工作，定期定点投放鼠药。</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0" w:type="auto"/>
            <w:shd w:val="clear" w:color="auto" w:fill="auto"/>
            <w:noWrap w:val="0"/>
            <w:vAlign w:val="center"/>
          </w:tcPr>
          <w:p>
            <w:pPr>
              <w:keepNext w:val="0"/>
              <w:keepLines w:val="0"/>
              <w:pageBreakBefore w:val="0"/>
              <w:numPr>
                <w:ilvl w:val="0"/>
                <w:numId w:val="12"/>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乔、灌、花、草、绿篱、垂直绿化的病虫害防治考核如上；</w:t>
            </w:r>
          </w:p>
          <w:p>
            <w:pPr>
              <w:keepNext w:val="0"/>
              <w:keepLines w:val="0"/>
              <w:pageBreakBefore w:val="0"/>
              <w:numPr>
                <w:ilvl w:val="0"/>
                <w:numId w:val="12"/>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不告知施药地单位、居民发生意外的，由中标企业承担一切损失和赔偿。</w:t>
            </w:r>
          </w:p>
          <w:p>
            <w:pPr>
              <w:keepNext w:val="0"/>
              <w:keepLines w:val="0"/>
              <w:pageBreakBefore w:val="0"/>
              <w:numPr>
                <w:ilvl w:val="0"/>
                <w:numId w:val="12"/>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按要求做好鼠害防治工作，造成苗木损失死亡的，中标企业承担所有损失。</w:t>
            </w:r>
          </w:p>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color w:val="auto"/>
                <w:highlight w:val="none"/>
                <w:lang w:val="en-US" w:eastAsia="zh-CN"/>
              </w:rPr>
              <w:t>每项3分，可根据实际情况酌情扣分。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firstLine="428" w:firstLineChars="20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保持绿地内无垃圾杂物,禁止乱丢果皮、纸屑、烟头等废弃物，及时清除“树挂”、砖石瓦块和塑料袋等废弃物，随产随清。</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0" w:type="auto"/>
            <w:shd w:val="clear" w:color="auto" w:fill="auto"/>
            <w:noWrap w:val="0"/>
            <w:vAlign w:val="top"/>
          </w:tcPr>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树体有“树挂”等白色垃圾未及时处理的；</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未及时清理病枯枝、断枝、植物垃圾的；</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绿化带中有堆放杂物、粘贴标语、晾晒衣物未及时清理的。</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rPr>
                <w:rFonts w:hint="eastAsia" w:ascii="宋体" w:hAnsi="宋体" w:eastAsia="宋体" w:cs="宋体"/>
                <w:bCs/>
                <w:color w:val="auto"/>
                <w:szCs w:val="21"/>
                <w:highlight w:val="none"/>
              </w:rPr>
            </w:pPr>
            <w:r>
              <w:rPr>
                <w:rFonts w:hint="eastAsia"/>
                <w:color w:val="auto"/>
                <w:highlight w:val="none"/>
                <w:lang w:val="en-US" w:eastAsia="zh-CN"/>
              </w:rPr>
              <w:t>每项3分，可根据实际情况酌情扣分。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小品雕塑</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firstLine="428" w:firstLineChars="20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每年按原设计定时粉刷，破损部位及时修缮。</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0" w:type="auto"/>
            <w:shd w:val="clear" w:color="auto" w:fill="auto"/>
            <w:noWrap w:val="0"/>
            <w:vAlign w:val="center"/>
          </w:tcPr>
          <w:p>
            <w:pPr>
              <w:keepNext w:val="0"/>
              <w:keepLines w:val="0"/>
              <w:pageBreakBefore w:val="0"/>
              <w:numPr>
                <w:ilvl w:val="0"/>
                <w:numId w:val="13"/>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雕塑保持清洁，发现不清洁；</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园林设施</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各种铺装面、侧石、台阶、斜坡等保持平整，无损缺、无积水；各种道路地面保持清洁；无障碍设施必须完好、通畅；垃圾箱清洁；桌椅板凳固定、无损坏；健身器材、路灯照明无损坏。</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垃圾箱、桌、凳、椅未及时清理擦拭；</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2" w:hRule="atLeast"/>
        </w:trPr>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日常管理</w:t>
            </w:r>
          </w:p>
        </w:tc>
        <w:tc>
          <w:tcPr>
            <w:tcW w:w="0" w:type="auto"/>
            <w:shd w:val="clear" w:color="auto" w:fill="auto"/>
            <w:noWrap w:val="0"/>
            <w:vAlign w:val="center"/>
          </w:tcPr>
          <w:p>
            <w:pPr>
              <w:keepNext w:val="0"/>
              <w:keepLines w:val="0"/>
              <w:pageBreakBefore w:val="0"/>
              <w:numPr>
                <w:ilvl w:val="0"/>
                <w:numId w:val="14"/>
              </w:numPr>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中标企业按养护级别核定管护人员；</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2、中标企业必须指定一个长期的注册项目经理和技术员配合工作（不占养护级别核定人数），解决处理突发问题，如需更换提前三天通知办公室，经审核通过后方可更换； </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3、按时上报各类工作计划；</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绿化养护技术措施完善，管理得当，每年春、秋季各报一次病虫害防治情况及费用表，每月28日前报下月养护计划，每月17日前报浇水水井度数、渠水电量、水量报表，定期对承担养护工作的工作人员进行上岗安全、技术培训，所有养护人员在工作时间一律穿工作服，做好安全措施。若发生意外事故，责任由中标企业负责，并视情况扣除养护费；</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4、中标企业管护人员应加强环境卫生意识，以身作则，不乱丢垃圾、随地吐痰；</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5、中标企业管护人员如发现任何破坏景区环境卫生的行为，应大胆劝阻；</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6、中标企业管护人员应按要求每天进行打扫；客流量大时，应加强打扫力度；</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7、中标企业管护人员应注意保持公共设施清洁、整齐，无尘埃、蜘蛛网等；</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8、中标企业管护人员应确保人行步道无枯枝败叶、无杂草等障碍物，保持步道畅通无阻；</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9、禁止中标企业管护人员乱接和存放玻璃酒瓶和饮料瓶等废弃物；</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10、公园、广场、游园道路沿线、停车场和主要景点随脏随扫，工作人员见到抽烟、毁绿等不文明行为时应予以制止；</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11、运输、作业施工车辆必须保持干净整洁。</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szCs w:val="21"/>
                <w:highlight w:val="none"/>
              </w:rPr>
            </w:pP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w:t>
            </w:r>
          </w:p>
        </w:tc>
        <w:tc>
          <w:tcPr>
            <w:tcW w:w="0" w:type="auto"/>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中标企业未按养护级别核定管护人员，每人次扣</w:t>
            </w:r>
            <w:r>
              <w:rPr>
                <w:rFonts w:hint="eastAsia" w:ascii="宋体" w:hAnsi="宋体" w:cs="宋体"/>
                <w:bCs/>
                <w:color w:val="auto"/>
                <w:szCs w:val="21"/>
                <w:highlight w:val="none"/>
                <w:lang w:val="en-US" w:eastAsia="zh-CN"/>
              </w:rPr>
              <w:t>1分</w:t>
            </w:r>
            <w:r>
              <w:rPr>
                <w:rFonts w:hint="eastAsia" w:ascii="宋体" w:hAnsi="宋体" w:eastAsia="宋体" w:cs="宋体"/>
                <w:bCs/>
                <w:color w:val="auto"/>
                <w:szCs w:val="21"/>
                <w:highlight w:val="none"/>
              </w:rPr>
              <w:t>；</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2、中标企业未按要求指定一个长期的注册项目经理和技术员配合工作的，或擅自更换人员的，按违约处理。</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3、不及时报送各类计划的；</w:t>
            </w:r>
          </w:p>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4、工作中未穿工作服的；</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5、中标企业管护人员乱接和存放玻璃酒瓶和饮料瓶等废弃物。</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6、公园、广场、游园道路沿线、停车场和主要景点未做到随脏随扫，不制止不文明行为的；</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7、运输、作业施工车辆未保持干净整洁。</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color w:val="auto"/>
                <w:highlight w:val="none"/>
                <w:lang w:val="en-US" w:eastAsia="zh-CN"/>
              </w:rPr>
              <w:t>第一项1分，第二至第七0.5分，可根据实际情况酌情扣分。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人员管理标准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加强人员管理，确保日常工作及单位安排的各项突击性工作，能保质、保量、高效的完成。 </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1、人员服装统一、标识挂牌统一、保洁车辆统一；</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2、岗位职责明确至个人，定岗定责；    </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3、日常养护台帐健全，内容记录详细准确，台账每月月底上交一次。</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4、巡园人员佩戴袖标严格遵守巡园文明作业管理，正确使用文明用语，不讲粗话、脏话，不与游人争吵；巡园时若遇突发事件要冷静、妥善处理，并及时通知当班人员协同处理，必要时及时报警；</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5、爱护公物设施，妥善保管配发用品，并做好交接工作；</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6、当班期间不得睡觉，按时接岗、不间断巡园，夜间服从班组负责人调度；</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7、人员配备一定要够办公室随时抽查，人员安全措施要落实到位，出现问题企业自己负责。</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1、人员服装未统一、标识挂牌未统一、保洁车辆未统一；</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2、岗位职责未明确至个人，未定岗定责</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此项1分</w:t>
            </w:r>
            <w:r>
              <w:rPr>
                <w:rFonts w:hint="eastAsia" w:ascii="宋体" w:hAnsi="宋体" w:eastAsia="宋体" w:cs="宋体"/>
                <w:bCs/>
                <w:color w:val="auto"/>
                <w:szCs w:val="21"/>
                <w:highlight w:val="none"/>
              </w:rPr>
              <w:t xml:space="preserve">；    </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3、日常养护台帐不健全，内容记录不详细准确，台账每月月底未及时上交。</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4、巡园人员未佩戴袖标，未严格遵守巡园文明作业管理，未正确使用文明用语，讲粗话、脏话，与游人争吵；巡园时遇突发事件未妥善处理，未及时通知当班人员协同处理，未时及时报警；</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5、妥善保管配发用品，并做好交接工作；</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6、当班期间睡觉，未按时接岗、巡园，夜间补服从班组负责人调度；</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7、人员配备不齐，人员安全措施没有落实到位，出现问题企业自己负责。</w:t>
            </w:r>
          </w:p>
          <w:p>
            <w:pPr>
              <w:keepNext w:val="0"/>
              <w:keepLines w:val="0"/>
              <w:pageBreakBefore w:val="0"/>
              <w:kinsoku/>
              <w:wordWrap/>
              <w:overflowPunct/>
              <w:topLinePunct w:val="0"/>
              <w:autoSpaceDE/>
              <w:autoSpaceDN/>
              <w:bidi w:val="0"/>
              <w:adjustRightInd/>
              <w:snapToGrid/>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第二项1分，其他未标明项0.5分，</w:t>
            </w:r>
            <w:r>
              <w:rPr>
                <w:rFonts w:hint="eastAsia"/>
                <w:color w:val="auto"/>
                <w:highlight w:val="none"/>
                <w:lang w:val="en-US" w:eastAsia="zh-CN"/>
              </w:rPr>
              <w:t>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秩序安全管理标准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1.公园、广场、游园以及公共绿地内严禁停放自行车、电动车等车辆，禁止摆摊设点及非正常性游乐现象；</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2.及时发现并制止游人穿行、践踏及坐卧草坪、损毁绿化；</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3.禁止乱堆乱放、乱拉乱挂现象；</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4.加强看护，防止公共基础设施偷盗、损毁现象发生；</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5.发现疑点要立即清查，发生案件要采取措施、保护现场，及时报告有关领导并做好清查记录。</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1.公园、广场、游园以及公共绿地内禁止停放自行车、电动车等车辆，禁止摆摊设点及非正常性游乐现象；</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2.未及时发现并制止游人穿行、践踏及坐卧草坪、损毁绿化；</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3.出现乱堆乱放、乱拉乱挂现象；</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4.园林设施、公共基础设施出现损毁现象的，中标企业自行承担责任；</w:t>
            </w:r>
          </w:p>
          <w:p>
            <w:pPr>
              <w:keepNext w:val="0"/>
              <w:keepLines w:val="0"/>
              <w:pageBreakBefore w:val="0"/>
              <w:kinsoku/>
              <w:wordWrap/>
              <w:overflowPunct/>
              <w:topLinePunct w:val="0"/>
              <w:autoSpaceDE/>
              <w:autoSpaceDN/>
              <w:bidi w:val="0"/>
              <w:adjustRightInd/>
              <w:snapToGrid/>
              <w:jc w:val="left"/>
              <w:rPr>
                <w:rFonts w:hint="default" w:eastAsia="宋体"/>
                <w:color w:val="auto"/>
                <w:highlight w:val="none"/>
                <w:lang w:val="en-US" w:eastAsia="zh-CN"/>
              </w:rPr>
            </w:pPr>
            <w:r>
              <w:rPr>
                <w:rFonts w:hint="eastAsia"/>
                <w:color w:val="auto"/>
                <w:highlight w:val="none"/>
              </w:rPr>
              <w:t>5.发现疑点要立即清查，发生案件要采取措施、保护现场，没有及时报告有关领导并做好清查记录。</w:t>
            </w:r>
            <w:r>
              <w:rPr>
                <w:rFonts w:hint="eastAsia"/>
                <w:color w:val="auto"/>
                <w:highlight w:val="none"/>
                <w:lang w:val="en-US" w:eastAsia="zh-CN"/>
              </w:rPr>
              <w:t>每项1分，可根据实际情况酌情扣分。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卫生保洁</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1、公园、游园路面：干净卫生，无积水、无积雪、纸屑及瓜果皮等杂物，道路通畅无阻；</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2、绿地内，公共设施完善、干净整齐；</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3、中标企业管理办公室：地面干净，无污渍，桌面整齐无异物、灰尘、蜘蛛网和虫类，桌椅摆放整齐。</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4、工作区：工作区内无积水、无积雪、无油渍，清洁整齐，无异物，用具摆放整齐有序。</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1、公园、游园路面未按要求做到的；</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2、绿地内，公共设施未按要求做到的；</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3、中标企业管理办公室：未按要求做到的；</w:t>
            </w:r>
          </w:p>
          <w:p>
            <w:pPr>
              <w:keepNext w:val="0"/>
              <w:keepLines w:val="0"/>
              <w:pageBreakBefore w:val="0"/>
              <w:kinsoku/>
              <w:wordWrap/>
              <w:overflowPunct/>
              <w:topLinePunct w:val="0"/>
              <w:autoSpaceDE/>
              <w:autoSpaceDN/>
              <w:bidi w:val="0"/>
              <w:adjustRightInd/>
              <w:snapToGrid/>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4、工作区未按要求做到的；</w:t>
            </w:r>
          </w:p>
          <w:p>
            <w:pPr>
              <w:keepNext w:val="0"/>
              <w:keepLines w:val="0"/>
              <w:pageBreakBefore w:val="0"/>
              <w:kinsoku/>
              <w:wordWrap/>
              <w:overflowPunct/>
              <w:topLinePunct w:val="0"/>
              <w:autoSpaceDE/>
              <w:autoSpaceDN/>
              <w:bidi w:val="0"/>
              <w:adjustRightInd/>
              <w:snapToGrid/>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每项0.5分，</w:t>
            </w:r>
            <w:r>
              <w:rPr>
                <w:rFonts w:hint="eastAsia"/>
                <w:color w:val="auto"/>
                <w:highlight w:val="none"/>
                <w:lang w:val="en-US" w:eastAsia="zh-CN"/>
              </w:rPr>
              <w:t>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垃圾池卫生管理</w:t>
            </w:r>
          </w:p>
        </w:tc>
        <w:tc>
          <w:tcPr>
            <w:tcW w:w="0" w:type="auto"/>
            <w:shd w:val="clear" w:color="auto" w:fill="auto"/>
            <w:noWrap w:val="0"/>
            <w:vAlign w:val="top"/>
          </w:tcPr>
          <w:p>
            <w:pPr>
              <w:keepNext w:val="0"/>
              <w:keepLines w:val="0"/>
              <w:pageBreakBefore w:val="0"/>
              <w:numPr>
                <w:ilvl w:val="0"/>
                <w:numId w:val="15"/>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按要求做好垃圾分类，垃圾箱要及时清运并做好记录。</w:t>
            </w:r>
          </w:p>
          <w:p>
            <w:pPr>
              <w:keepNext w:val="0"/>
              <w:keepLines w:val="0"/>
              <w:pageBreakBefore w:val="0"/>
              <w:numPr>
                <w:ilvl w:val="0"/>
                <w:numId w:val="15"/>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及时做好灭蝇、灭鼠工作。</w:t>
            </w:r>
          </w:p>
          <w:p>
            <w:pPr>
              <w:keepNext w:val="0"/>
              <w:keepLines w:val="0"/>
              <w:pageBreakBefore w:val="0"/>
              <w:numPr>
                <w:ilvl w:val="0"/>
                <w:numId w:val="15"/>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做好污水处理。</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4、严禁在场内乱烧、乱堆废品垃圾。</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5、保持周边沿路清洁干净。</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1、垃圾清运不及时。</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2、未按要求做好做好灭蝇、灭鼠工作；</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3、乱烧、乱堆废品垃圾；</w:t>
            </w:r>
          </w:p>
          <w:p>
            <w:pPr>
              <w:keepNext w:val="0"/>
              <w:keepLines w:val="0"/>
              <w:pageBreakBefore w:val="0"/>
              <w:kinsoku/>
              <w:wordWrap/>
              <w:overflowPunct/>
              <w:topLinePunct w:val="0"/>
              <w:autoSpaceDE/>
              <w:autoSpaceDN/>
              <w:bidi w:val="0"/>
              <w:adjustRightInd/>
              <w:snapToGrid/>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4、垃圾箱池周边脏乱差。</w:t>
            </w:r>
            <w:r>
              <w:rPr>
                <w:rFonts w:hint="eastAsia" w:ascii="宋体" w:hAnsi="宋体" w:cs="宋体"/>
                <w:bCs/>
                <w:color w:val="auto"/>
                <w:sz w:val="21"/>
                <w:szCs w:val="21"/>
                <w:highlight w:val="none"/>
                <w:lang w:val="en-US" w:eastAsia="zh-CN"/>
              </w:rPr>
              <w:t>每项1分，</w:t>
            </w:r>
            <w:r>
              <w:rPr>
                <w:rFonts w:hint="eastAsia"/>
                <w:color w:val="auto"/>
                <w:highlight w:val="none"/>
                <w:lang w:val="en-US" w:eastAsia="zh-CN"/>
              </w:rPr>
              <w:t>可根据实际情况酌情扣分。</w:t>
            </w:r>
            <w:r>
              <w:rPr>
                <w:rFonts w:hint="eastAsia" w:ascii="宋体" w:hAnsi="宋体" w:eastAsia="宋体" w:cs="宋体"/>
                <w:bCs/>
                <w:color w:val="auto"/>
                <w:sz w:val="21"/>
                <w:szCs w:val="21"/>
                <w:highlight w:val="none"/>
              </w:rPr>
              <w:t xml:space="preserve">  </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0" w:type="auto"/>
            <w:shd w:val="clear" w:color="auto" w:fill="auto"/>
            <w:noWrap w:val="0"/>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维稳安全</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严格遵照巩留县维稳值班管理标准及要求，做好值班工作。</w:t>
            </w:r>
          </w:p>
          <w:p>
            <w:pPr>
              <w:keepNext w:val="0"/>
              <w:keepLines w:val="0"/>
              <w:pageBreakBefore w:val="0"/>
              <w:numPr>
                <w:ilvl w:val="0"/>
                <w:numId w:val="16"/>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按要求着装、持械，佩戴红袖标，头盔、防刺服等，不得与值班无关的事，发现装备异常及时处理；</w:t>
            </w:r>
          </w:p>
          <w:p>
            <w:pPr>
              <w:keepNext w:val="0"/>
              <w:keepLines w:val="0"/>
              <w:pageBreakBefore w:val="0"/>
              <w:numPr>
                <w:ilvl w:val="0"/>
                <w:numId w:val="16"/>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会熟练使用相关维稳值班器材；</w:t>
            </w:r>
          </w:p>
          <w:p>
            <w:pPr>
              <w:keepNext w:val="0"/>
              <w:keepLines w:val="0"/>
              <w:pageBreakBefore w:val="0"/>
              <w:numPr>
                <w:ilvl w:val="0"/>
                <w:numId w:val="16"/>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做好出入人员、车辆的登记工作；</w:t>
            </w:r>
          </w:p>
          <w:p>
            <w:pPr>
              <w:keepNext w:val="0"/>
              <w:keepLines w:val="0"/>
              <w:pageBreakBefore w:val="0"/>
              <w:numPr>
                <w:ilvl w:val="0"/>
                <w:numId w:val="16"/>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做好当日值班的记录；</w:t>
            </w:r>
          </w:p>
          <w:p>
            <w:pPr>
              <w:keepNext w:val="0"/>
              <w:keepLines w:val="0"/>
              <w:pageBreakBefore w:val="0"/>
              <w:numPr>
                <w:ilvl w:val="0"/>
                <w:numId w:val="16"/>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值班期间不得脱岗、睡岗；</w:t>
            </w:r>
          </w:p>
          <w:p>
            <w:pPr>
              <w:keepNext w:val="0"/>
              <w:keepLines w:val="0"/>
              <w:pageBreakBefore w:val="0"/>
              <w:numPr>
                <w:ilvl w:val="0"/>
                <w:numId w:val="16"/>
              </w:numPr>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严禁当班期间饮酒或酒后上岗；</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7、人员安全意识培训</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8、人员安全应急措施应急预案</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9、人员安全生产工具设备</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10、人员意外伤害保险的购买</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11、6专职安全巡视员</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rPr>
                <w:rFonts w:hint="eastAsia" w:ascii="宋体" w:hAnsi="宋体" w:eastAsia="宋体" w:cs="宋体"/>
                <w:color w:val="auto"/>
                <w:sz w:val="21"/>
                <w:szCs w:val="21"/>
                <w:highlight w:val="none"/>
              </w:rPr>
            </w:pP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1、不按要求着装、持械，佩戴红袖标，头盔、防刺服等，做与值班无关的事，发现装备异常没有及时处理；</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2、不能熟练使用相关维稳值班器材；</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3、没有做好出入人员、车辆的登记工作；没有好当日值班的记录；</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lang w:val="en-US" w:eastAsia="zh-CN"/>
              </w:rPr>
              <w:t>4</w:t>
            </w:r>
            <w:r>
              <w:rPr>
                <w:rFonts w:hint="eastAsia"/>
                <w:color w:val="auto"/>
                <w:highlight w:val="none"/>
              </w:rPr>
              <w:t>、值班期间脱岗、睡岗；</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lang w:val="en-US" w:eastAsia="zh-CN"/>
              </w:rPr>
              <w:t>5</w:t>
            </w:r>
            <w:r>
              <w:rPr>
                <w:rFonts w:hint="eastAsia"/>
                <w:color w:val="auto"/>
                <w:highlight w:val="none"/>
              </w:rPr>
              <w:t>、严禁当班期间饮酒或酒后上岗；</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lang w:val="en-US" w:eastAsia="zh-CN"/>
              </w:rPr>
              <w:t>6</w:t>
            </w:r>
            <w:r>
              <w:rPr>
                <w:rFonts w:hint="eastAsia"/>
                <w:color w:val="auto"/>
                <w:highlight w:val="none"/>
              </w:rPr>
              <w:t>、未进行人员安全意识培训；</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lang w:val="en-US" w:eastAsia="zh-CN"/>
              </w:rPr>
              <w:t>7</w:t>
            </w:r>
            <w:r>
              <w:rPr>
                <w:rFonts w:hint="eastAsia"/>
                <w:color w:val="auto"/>
                <w:highlight w:val="none"/>
              </w:rPr>
              <w:t>、未建立人员安全应急措施应急预案；</w:t>
            </w:r>
          </w:p>
          <w:p>
            <w:pPr>
              <w:keepNext w:val="0"/>
              <w:keepLines w:val="0"/>
              <w:pageBreakBefore w:val="0"/>
              <w:kinsoku/>
              <w:wordWrap/>
              <w:overflowPunct/>
              <w:topLinePunct w:val="0"/>
              <w:autoSpaceDE/>
              <w:autoSpaceDN/>
              <w:bidi w:val="0"/>
              <w:adjustRightInd/>
              <w:snapToGrid/>
              <w:jc w:val="left"/>
              <w:rPr>
                <w:rFonts w:hint="eastAsia"/>
                <w:color w:val="auto"/>
                <w:highlight w:val="none"/>
                <w:lang w:eastAsia="zh-CN"/>
              </w:rPr>
            </w:pPr>
            <w:r>
              <w:rPr>
                <w:rFonts w:hint="eastAsia"/>
                <w:color w:val="auto"/>
                <w:highlight w:val="none"/>
                <w:lang w:val="en-US" w:eastAsia="zh-CN"/>
              </w:rPr>
              <w:t>8</w:t>
            </w:r>
            <w:r>
              <w:rPr>
                <w:rFonts w:hint="eastAsia"/>
                <w:color w:val="auto"/>
                <w:highlight w:val="none"/>
              </w:rPr>
              <w:t>、未发放人员安全生产工具设备</w:t>
            </w:r>
            <w:r>
              <w:rPr>
                <w:rFonts w:hint="eastAsia"/>
                <w:color w:val="auto"/>
                <w:highlight w:val="none"/>
                <w:lang w:eastAsia="zh-CN"/>
              </w:rPr>
              <w:t>。</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lang w:val="en-US" w:eastAsia="zh-CN"/>
              </w:rPr>
              <w:t>9</w:t>
            </w:r>
            <w:r>
              <w:rPr>
                <w:rFonts w:hint="eastAsia"/>
                <w:color w:val="auto"/>
                <w:highlight w:val="none"/>
              </w:rPr>
              <w:t>、未购买人员意外伤害保险；</w:t>
            </w:r>
          </w:p>
          <w:p>
            <w:pPr>
              <w:keepNext w:val="0"/>
              <w:keepLines w:val="0"/>
              <w:pageBreakBefore w:val="0"/>
              <w:kinsoku/>
              <w:wordWrap/>
              <w:overflowPunct/>
              <w:topLinePunct w:val="0"/>
              <w:autoSpaceDE/>
              <w:autoSpaceDN/>
              <w:bidi w:val="0"/>
              <w:adjustRightInd/>
              <w:snapToGrid/>
              <w:jc w:val="left"/>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、没有专职安全巡视员。</w:t>
            </w:r>
          </w:p>
          <w:p>
            <w:pPr>
              <w:keepNext w:val="0"/>
              <w:keepLines w:val="0"/>
              <w:pageBreakBefore w:val="0"/>
              <w:kinsoku/>
              <w:wordWrap/>
              <w:overflowPunct/>
              <w:topLinePunct w:val="0"/>
              <w:autoSpaceDE/>
              <w:autoSpaceDN/>
              <w:bidi w:val="0"/>
              <w:adjustRightInd/>
              <w:snapToGrid/>
              <w:jc w:val="left"/>
              <w:rPr>
                <w:rFonts w:hint="default" w:eastAsia="宋体"/>
                <w:color w:val="auto"/>
                <w:highlight w:val="none"/>
                <w:lang w:val="en-US" w:eastAsia="zh-CN"/>
              </w:rPr>
            </w:pPr>
            <w:r>
              <w:rPr>
                <w:rFonts w:hint="eastAsia"/>
                <w:color w:val="auto"/>
                <w:highlight w:val="none"/>
                <w:lang w:val="en-US" w:eastAsia="zh-CN"/>
              </w:rPr>
              <w:t>每项0.5分，可根据实际情况酌情扣分。</w:t>
            </w:r>
          </w:p>
        </w:tc>
        <w:tc>
          <w:tcPr>
            <w:tcW w:w="0" w:type="auto"/>
            <w:shd w:val="clear" w:color="auto" w:fill="auto"/>
            <w:noWrap w:val="0"/>
            <w:vAlign w:val="top"/>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rPr>
            </w:pPr>
          </w:p>
        </w:tc>
      </w:tr>
    </w:tbl>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注：1、以上加“★”的条款内容为本项目的实质性技术或服务要求，如不满足，按无效投标处理。</w:t>
      </w:r>
    </w:p>
    <w:p>
      <w:pPr>
        <w:pStyle w:val="40"/>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w:t>
      </w:r>
    </w:p>
    <w:p>
      <w:pPr>
        <w:pStyle w:val="40"/>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r>
        <w:rPr>
          <w:rFonts w:hint="eastAsia" w:ascii="宋体" w:hAnsi="宋体" w:eastAsia="宋体" w:cs="宋体"/>
          <w:color w:val="auto"/>
          <w:sz w:val="24"/>
          <w:szCs w:val="28"/>
          <w:highlight w:val="none"/>
        </w:rPr>
        <w:t>3、如对本招标文件有任何疑问或要求澄清，请按本招标文件的规定提出，否则视同理解和接受。</w:t>
      </w:r>
    </w:p>
    <w:bookmarkEnd w:id="113"/>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
        <w:tabs>
          <w:tab w:val="left" w:pos="0"/>
        </w:tabs>
        <w:spacing w:line="360" w:lineRule="auto"/>
        <w:ind w:left="0" w:leftChars="0" w:firstLine="0" w:firstLineChars="0"/>
        <w:jc w:val="center"/>
        <w:outlineLvl w:val="0"/>
        <w:rPr>
          <w:rFonts w:hint="eastAsia" w:ascii="宋体" w:hAnsi="宋体" w:eastAsia="宋体" w:cs="宋体"/>
          <w:b/>
          <w:color w:val="auto"/>
          <w:sz w:val="36"/>
          <w:highlight w:val="none"/>
        </w:rPr>
      </w:pPr>
      <w:bookmarkStart w:id="115" w:name="_Toc28483"/>
      <w:bookmarkStart w:id="116" w:name="_Toc2162"/>
      <w:r>
        <w:rPr>
          <w:rFonts w:hint="eastAsia" w:ascii="宋体" w:hAnsi="宋体" w:cs="宋体"/>
          <w:b/>
          <w:color w:val="auto"/>
          <w:sz w:val="36"/>
          <w:highlight w:val="none"/>
          <w:lang w:val="en-US" w:eastAsia="zh-CN"/>
        </w:rPr>
        <w:t xml:space="preserve">  </w:t>
      </w:r>
      <w:r>
        <w:rPr>
          <w:rFonts w:hint="eastAsia" w:ascii="宋体" w:hAnsi="宋体" w:eastAsia="宋体" w:cs="宋体"/>
          <w:b/>
          <w:color w:val="auto"/>
          <w:sz w:val="36"/>
          <w:highlight w:val="none"/>
        </w:rPr>
        <w:t>第四部分   评审方法（综合评分法）</w:t>
      </w:r>
      <w:bookmarkEnd w:id="115"/>
      <w:bookmarkEnd w:id="116"/>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本项目评审方法见招标文件第二部分“投标人须知前附表”中第21项的规定。</w:t>
      </w:r>
      <w:r>
        <w:rPr>
          <w:rFonts w:hint="eastAsia" w:ascii="宋体" w:hAnsi="宋体" w:eastAsia="宋体" w:cs="宋体"/>
          <w:color w:val="auto"/>
          <w:kern w:val="0"/>
          <w:sz w:val="21"/>
          <w:szCs w:val="21"/>
          <w:highlight w:val="none"/>
        </w:rPr>
        <w:t>如果采用综合评分法，评分细则如下：</w:t>
      </w:r>
    </w:p>
    <w:p>
      <w:pPr>
        <w:keepNext w:val="0"/>
        <w:keepLines w:val="0"/>
        <w:pageBreakBefore w:val="0"/>
        <w:kinsoku/>
        <w:wordWrap/>
        <w:overflowPunct/>
        <w:topLinePunct w:val="0"/>
        <w:bidi w:val="0"/>
        <w:adjustRightInd/>
        <w:snapToGrid/>
        <w:textAlignment w:val="auto"/>
        <w:rPr>
          <w:rFonts w:hint="eastAsia" w:ascii="宋体" w:hAnsi="宋体" w:eastAsia="宋体" w:cs="宋体"/>
          <w:color w:val="auto"/>
          <w:highlight w:val="none"/>
        </w:rPr>
      </w:pPr>
      <w:bookmarkStart w:id="117" w:name="EBb28a6449d2394405ae581c05a80bd7bd"/>
    </w:p>
    <w:tbl>
      <w:tblPr>
        <w:tblStyle w:val="16"/>
        <w:tblW w:w="5471"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71"/>
        <w:gridCol w:w="1050"/>
        <w:gridCol w:w="1510"/>
        <w:gridCol w:w="4274"/>
        <w:gridCol w:w="659"/>
        <w:gridCol w:w="69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145"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w:t>
            </w:r>
          </w:p>
        </w:tc>
        <w:tc>
          <w:tcPr>
            <w:tcW w:w="815" w:type="pct"/>
            <w:vMerge w:val="restar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评分点</w:t>
            </w:r>
          </w:p>
        </w:tc>
        <w:tc>
          <w:tcPr>
            <w:tcW w:w="2309" w:type="pct"/>
            <w:vMerge w:val="restar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728" w:type="pct"/>
            <w:gridSpan w:val="2"/>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145"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vMerge w:val="continue"/>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2309" w:type="pct"/>
            <w:vMerge w:val="continue"/>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是</w:t>
            </w: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restart"/>
            <w:tcBorders>
              <w:top w:val="outset" w:color="auto" w:sz="6" w:space="0"/>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67" w:type="pct"/>
            <w:vMerge w:val="restart"/>
            <w:tcBorders>
              <w:top w:val="outset" w:color="auto" w:sz="6" w:space="0"/>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投标人应具备与园林绿化工程项目相匹配的履约能力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投标人是法人的，应提供</w:t>
            </w:r>
            <w:r>
              <w:rPr>
                <w:rFonts w:hint="eastAsia" w:ascii="宋体" w:hAnsi="宋体" w:eastAsia="宋体" w:cs="宋体"/>
                <w:color w:val="auto"/>
                <w:sz w:val="21"/>
                <w:szCs w:val="21"/>
                <w:highlight w:val="none"/>
                <w:lang w:val="en-US" w:eastAsia="zh-CN"/>
              </w:rPr>
              <w:t>2022年</w:t>
            </w:r>
            <w:r>
              <w:rPr>
                <w:rFonts w:hint="eastAsia" w:ascii="宋体" w:hAnsi="宋体" w:eastAsia="宋体" w:cs="宋体"/>
                <w:color w:val="auto"/>
                <w:sz w:val="21"/>
                <w:szCs w:val="21"/>
                <w:highlight w:val="none"/>
              </w:rPr>
              <w:t>或202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年经审计的财务报告，或银行出具的资信证明。其他组织和自然人，没有经审计的财务报告，提供银行出具的资信证明。</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投标人履行合同所必须的设备和专业技术能力的证明材料或声明</w:t>
            </w:r>
            <w:r>
              <w:rPr>
                <w:rFonts w:hint="eastAsia" w:ascii="宋体" w:hAnsi="宋体" w:eastAsia="宋体" w:cs="宋体"/>
                <w:color w:val="auto"/>
                <w:sz w:val="21"/>
                <w:szCs w:val="21"/>
                <w:highlight w:val="none"/>
                <w:lang w:eastAsia="zh-CN"/>
              </w:rPr>
              <w:t>。</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投标人依法缴纳税收的证明材料：本项目投标截止时间前 6 个月内（至少提供1个月）缴纳税收的凭据；投标人依法缴纳社会保障资金的证明材料：本项目投标截止时间时间前 6个月内（至少提供1个月）缴纳社会保险的凭据（专用收据或社会保险交纳清单）；投标人为其他组织或自然人的，也需要按此项规定提供缴纳税收的凭据和交纳社会保险的凭据。如投标人的社会保险为委托第三方代缴，还需同时提供投标人与第三方服务机构签署的服务合同（合同中应明确写明第三方为投标人代缴其社会保险）</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 3 年内在经营活动中没有重大违法记录的书面声明</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69" w:hRule="atLeast"/>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未列入失信被执行人、重大税收违法</w:t>
            </w:r>
            <w:r>
              <w:rPr>
                <w:rFonts w:hint="eastAsia" w:ascii="宋体" w:hAnsi="宋体" w:eastAsia="宋体" w:cs="宋体"/>
                <w:color w:val="auto"/>
                <w:sz w:val="21"/>
                <w:szCs w:val="21"/>
                <w:highlight w:val="none"/>
                <w:lang w:val="en-US" w:eastAsia="zh-CN"/>
              </w:rPr>
              <w:t>失信主体</w:t>
            </w:r>
            <w:r>
              <w:rPr>
                <w:rFonts w:hint="eastAsia" w:ascii="宋体" w:hAnsi="宋体" w:eastAsia="宋体" w:cs="宋体"/>
                <w:color w:val="auto"/>
                <w:sz w:val="21"/>
                <w:szCs w:val="21"/>
                <w:highlight w:val="none"/>
              </w:rPr>
              <w:t>、政府采购严重违法失信行为记录名单</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“信用中国”网站或“中国政府采购网”查询信息：1）未被列入失信被执行人</w:t>
            </w:r>
            <w:r>
              <w:rPr>
                <w:rFonts w:hint="eastAsia" w:ascii="宋体" w:hAnsi="宋体" w:eastAsia="宋体" w:cs="宋体"/>
                <w:color w:val="auto"/>
                <w:sz w:val="21"/>
                <w:szCs w:val="21"/>
                <w:highlight w:val="none"/>
                <w:lang w:eastAsia="zh-CN"/>
              </w:rPr>
              <w:t>名单</w:t>
            </w:r>
            <w:r>
              <w:rPr>
                <w:rFonts w:hint="eastAsia" w:ascii="宋体" w:hAnsi="宋体" w:eastAsia="宋体" w:cs="宋体"/>
                <w:color w:val="auto"/>
                <w:sz w:val="21"/>
                <w:szCs w:val="21"/>
                <w:highlight w:val="none"/>
              </w:rPr>
              <w:t>； 2）不是重大税收违法</w:t>
            </w:r>
            <w:r>
              <w:rPr>
                <w:rFonts w:hint="eastAsia" w:ascii="宋体" w:hAnsi="宋体" w:eastAsia="宋体" w:cs="宋体"/>
                <w:color w:val="auto"/>
                <w:sz w:val="21"/>
                <w:szCs w:val="21"/>
                <w:highlight w:val="none"/>
                <w:lang w:val="en-US" w:eastAsia="zh-CN"/>
              </w:rPr>
              <w:t>失信主体</w:t>
            </w:r>
            <w:r>
              <w:rPr>
                <w:rFonts w:hint="eastAsia" w:ascii="宋体" w:hAnsi="宋体" w:eastAsia="宋体" w:cs="宋体"/>
                <w:color w:val="auto"/>
                <w:sz w:val="21"/>
                <w:szCs w:val="21"/>
                <w:highlight w:val="none"/>
              </w:rPr>
              <w:t>的供应商； 3）未被列入政府采购严重违法失信行为记录名单</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24" w:hRule="atLeast"/>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供应商为中小企业</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请根据"落实政府采购政策需满足的资格要求"，上传对应的资格文件，格式以采购文件要求为准</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restart"/>
            <w:tcBorders>
              <w:top w:val="outset" w:color="auto" w:sz="6" w:space="0"/>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符合性检查</w:t>
            </w: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是否与营业执照、税务登记证一致</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投标文件按照招标文件规定的内容填写</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投标有效期、管护期限</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投标文件承诺投标有效期、管护期限满足招标文件要求</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法人授权</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投标文件提供法定代表人授权委托书或提供法定代表人身份证明</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按规定提交投标保证金</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投标文件签署</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投标文件上法定代表人或其授权代理人的签字、投标人的盖章齐全</w:t>
            </w:r>
            <w:r>
              <w:rPr>
                <w:rFonts w:hint="eastAsia" w:ascii="宋体" w:hAnsi="宋体" w:eastAsia="宋体" w:cs="宋体"/>
                <w:color w:val="auto"/>
                <w:sz w:val="21"/>
                <w:szCs w:val="21"/>
                <w:highlight w:val="none"/>
                <w:lang w:eastAsia="zh-CN"/>
              </w:rPr>
              <w:t>。</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报价未超过招标文件中规定的预算金额或者最高限价</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投标文件载明的采购范围是否符合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文件的要求，无重大偏离或保留</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p>
        </w:tc>
        <w:tc>
          <w:tcPr>
            <w:tcW w:w="815"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2309"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1、投标文件未附有采购人不能接受的条件或不符合招标文件的其他要求。 2、不属于法律、法规、规章规定无效投标的其他情形。</w:t>
            </w:r>
          </w:p>
        </w:tc>
        <w:tc>
          <w:tcPr>
            <w:tcW w:w="356"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c>
          <w:tcPr>
            <w:tcW w:w="372" w:type="pct"/>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31" w:hRule="atLeast"/>
          <w:jc w:val="center"/>
        </w:trPr>
        <w:tc>
          <w:tcPr>
            <w:tcW w:w="1145" w:type="pct"/>
            <w:gridSpan w:val="2"/>
            <w:tcBorders>
              <w:top w:val="outset" w:color="auto" w:sz="6" w:space="0"/>
              <w:left w:val="outset" w:color="auto"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4"/>
              <w:ind w:left="78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en-US"/>
              </w:rPr>
              <w:t>评分因素</w:t>
            </w:r>
          </w:p>
        </w:tc>
        <w:tc>
          <w:tcPr>
            <w:tcW w:w="815" w:type="pct"/>
            <w:tcBorders>
              <w:top w:val="outset" w:color="auto" w:sz="6" w:space="0"/>
              <w:left w:val="outset" w:color="auto"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4"/>
              <w:ind w:left="48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en-US"/>
              </w:rPr>
              <w:t>评分点</w:t>
            </w:r>
          </w:p>
        </w:tc>
        <w:tc>
          <w:tcPr>
            <w:tcW w:w="3038" w:type="pct"/>
            <w:gridSpan w:val="3"/>
            <w:tcBorders>
              <w:top w:val="outset" w:color="auto" w:sz="6" w:space="0"/>
              <w:left w:val="outset" w:color="auto"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4"/>
              <w:ind w:left="362"/>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en-US"/>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42" w:hRule="atLeast"/>
          <w:jc w:val="center"/>
        </w:trPr>
        <w:tc>
          <w:tcPr>
            <w:tcW w:w="578" w:type="pct"/>
            <w:vMerge w:val="restart"/>
            <w:tcBorders>
              <w:top w:val="outset" w:color="auto" w:sz="6" w:space="0"/>
              <w:left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spacing w:before="7"/>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spacing w:line="242" w:lineRule="auto"/>
              <w:ind w:left="150" w:right="13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en-US"/>
              </w:rPr>
              <w:t>详细</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en-US"/>
              </w:rPr>
              <w:t>评审</w:t>
            </w:r>
          </w:p>
        </w:tc>
        <w:tc>
          <w:tcPr>
            <w:tcW w:w="567" w:type="pct"/>
            <w:tcBorders>
              <w:top w:val="outset" w:color="auto" w:sz="6" w:space="0"/>
              <w:left w:val="outset" w:color="auto" w:sz="6" w:space="0"/>
              <w:bottom w:val="single" w:color="auto" w:sz="4"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11"/>
              <w:jc w:val="center"/>
              <w:textAlignment w:val="auto"/>
              <w:rPr>
                <w:rFonts w:hint="eastAsia" w:ascii="宋体" w:hAnsi="宋体" w:eastAsia="宋体" w:cs="宋体"/>
                <w:color w:val="auto"/>
                <w:sz w:val="21"/>
                <w:szCs w:val="21"/>
                <w:highlight w:val="none"/>
                <w:lang w:eastAsia="en-US"/>
              </w:rPr>
            </w:pPr>
          </w:p>
          <w:p>
            <w:pPr>
              <w:pStyle w:val="43"/>
              <w:keepNext w:val="0"/>
              <w:keepLines w:val="0"/>
              <w:pageBreakBefore w:val="0"/>
              <w:kinsoku/>
              <w:wordWrap/>
              <w:overflowPunct/>
              <w:topLinePunct w:val="0"/>
              <w:bidi w:val="0"/>
              <w:adjustRightInd/>
              <w:snapToGrid/>
              <w:spacing w:line="243"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en-US"/>
              </w:rPr>
              <w:t>价格</w:t>
            </w:r>
            <w:r>
              <w:rPr>
                <w:rFonts w:hint="eastAsia" w:ascii="宋体" w:hAnsi="宋体" w:eastAsia="宋体" w:cs="宋体"/>
                <w:color w:val="auto"/>
                <w:sz w:val="21"/>
                <w:szCs w:val="21"/>
                <w:highlight w:val="none"/>
                <w:lang w:val="en-US"/>
              </w:rPr>
              <w:t>评审</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en-US"/>
              </w:rPr>
              <w:t>分</w:t>
            </w:r>
          </w:p>
        </w:tc>
        <w:tc>
          <w:tcPr>
            <w:tcW w:w="815" w:type="pct"/>
            <w:tcBorders>
              <w:top w:val="outset" w:color="auto" w:sz="6" w:space="0"/>
              <w:left w:val="outset" w:color="auto" w:sz="6" w:space="0"/>
              <w:bottom w:val="single" w:color="auto" w:sz="4" w:space="0"/>
              <w:right w:val="outset" w:color="auto" w:sz="6" w:space="0"/>
            </w:tcBorders>
            <w:noWrap w:val="0"/>
            <w:vAlign w:val="center"/>
          </w:tcPr>
          <w:p>
            <w:pPr>
              <w:pStyle w:val="43"/>
              <w:keepNext w:val="0"/>
              <w:keepLines w:val="0"/>
              <w:pageBreakBefore w:val="0"/>
              <w:kinsoku/>
              <w:wordWrap/>
              <w:overflowPunct/>
              <w:topLinePunct w:val="0"/>
              <w:bidi w:val="0"/>
              <w:adjustRightInd/>
              <w:snapToGrid/>
              <w:spacing w:before="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en-US"/>
              </w:rPr>
              <w:t>投标报价</w:t>
            </w:r>
          </w:p>
        </w:tc>
        <w:tc>
          <w:tcPr>
            <w:tcW w:w="3038" w:type="pct"/>
            <w:gridSpan w:val="3"/>
            <w:tcBorders>
              <w:top w:val="outset" w:color="auto" w:sz="6" w:space="0"/>
              <w:left w:val="outset" w:color="auto"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6" w:line="242" w:lineRule="auto"/>
              <w:ind w:left="74" w:right="16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评标基准价=有效投标报价的</w:t>
            </w:r>
            <w:r>
              <w:rPr>
                <w:rFonts w:hint="eastAsia" w:ascii="宋体" w:hAnsi="宋体" w:eastAsia="宋体" w:cs="宋体"/>
                <w:color w:val="auto"/>
                <w:sz w:val="21"/>
                <w:szCs w:val="21"/>
                <w:highlight w:val="none"/>
                <w:lang w:val="en-US" w:eastAsia="zh-CN"/>
              </w:rPr>
              <w:t>最低</w:t>
            </w:r>
            <w:r>
              <w:rPr>
                <w:rFonts w:hint="eastAsia" w:ascii="宋体" w:hAnsi="宋体" w:eastAsia="宋体" w:cs="宋体"/>
                <w:color w:val="auto"/>
                <w:sz w:val="21"/>
                <w:szCs w:val="21"/>
                <w:highlight w:val="none"/>
              </w:rPr>
              <w:t>值，有效投标报价等于基准值的得满分，投标报价得分=（评标基准价/投标报价）×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。有效投标报价为通过初步审查的供应商报价</w:t>
            </w:r>
            <w:r>
              <w:rPr>
                <w:rFonts w:hint="eastAsia" w:ascii="宋体" w:hAnsi="宋体" w:eastAsia="宋体" w:cs="宋体"/>
                <w:color w:val="auto"/>
                <w:sz w:val="21"/>
                <w:szCs w:val="21"/>
                <w:highlight w:val="none"/>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restart"/>
            <w:tcBorders>
              <w:top w:val="single" w:color="auto" w:sz="4" w:space="0"/>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商务</w:t>
            </w:r>
            <w:r>
              <w:rPr>
                <w:rFonts w:hint="eastAsia" w:ascii="宋体" w:hAnsi="宋体" w:eastAsia="宋体" w:cs="宋体"/>
                <w:color w:val="auto"/>
                <w:sz w:val="21"/>
                <w:szCs w:val="21"/>
                <w:highlight w:val="none"/>
                <w:lang w:val="en-US" w:eastAsia="zh-CN"/>
              </w:rPr>
              <w:t>技术</w:t>
            </w:r>
          </w:p>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标评审70分</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投标人的</w:t>
            </w:r>
            <w:r>
              <w:rPr>
                <w:rFonts w:hint="eastAsia" w:ascii="宋体" w:hAnsi="宋体" w:eastAsia="宋体" w:cs="宋体"/>
                <w:color w:val="auto"/>
                <w:sz w:val="21"/>
                <w:szCs w:val="21"/>
                <w:highlight w:val="none"/>
                <w:lang w:eastAsia="en-US"/>
              </w:rPr>
              <w:t>业绩</w:t>
            </w:r>
            <w:r>
              <w:rPr>
                <w:rFonts w:hint="eastAsia" w:ascii="宋体" w:hAnsi="宋体" w:eastAsia="宋体" w:cs="宋体"/>
                <w:color w:val="auto"/>
                <w:sz w:val="21"/>
                <w:szCs w:val="21"/>
                <w:highlight w:val="none"/>
                <w:lang w:val="en-US" w:eastAsia="zh-CN"/>
              </w:rPr>
              <w:t>（4分）</w:t>
            </w:r>
          </w:p>
        </w:tc>
        <w:tc>
          <w:tcPr>
            <w:tcW w:w="3038" w:type="pct"/>
            <w:gridSpan w:val="3"/>
            <w:tcBorders>
              <w:top w:val="outset" w:color="auto" w:sz="6" w:space="0"/>
              <w:left w:val="single" w:color="auto" w:sz="4"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4" w:line="242" w:lineRule="auto"/>
              <w:ind w:left="74" w:right="59"/>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投标人近年（202</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年1月1日至今）</w:t>
            </w:r>
            <w:r>
              <w:rPr>
                <w:rFonts w:hint="eastAsia" w:ascii="宋体" w:hAnsi="宋体" w:eastAsia="宋体" w:cs="宋体"/>
                <w:color w:val="auto"/>
                <w:sz w:val="21"/>
                <w:szCs w:val="21"/>
                <w:highlight w:val="none"/>
              </w:rPr>
              <w:t>类似项目业绩 ，每提供</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项得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43"/>
              <w:keepNext w:val="0"/>
              <w:keepLines w:val="0"/>
              <w:pageBreakBefore w:val="0"/>
              <w:kinsoku/>
              <w:wordWrap/>
              <w:overflowPunct/>
              <w:topLinePunct w:val="0"/>
              <w:bidi w:val="0"/>
              <w:adjustRightInd/>
              <w:snapToGrid/>
              <w:spacing w:before="74" w:line="242" w:lineRule="auto"/>
              <w:ind w:left="74" w:right="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w:t>
            </w:r>
            <w:r>
              <w:rPr>
                <w:rFonts w:hint="eastAsia" w:ascii="宋体" w:hAnsi="宋体" w:eastAsia="宋体" w:cs="宋体"/>
                <w:color w:val="auto"/>
                <w:sz w:val="21"/>
                <w:szCs w:val="21"/>
                <w:highlight w:val="none"/>
                <w:lang w:eastAsia="zh-CN"/>
              </w:rPr>
              <w:t>中标通知书</w:t>
            </w:r>
            <w:r>
              <w:rPr>
                <w:rFonts w:hint="eastAsia" w:cs="宋体"/>
                <w:color w:val="auto"/>
                <w:sz w:val="21"/>
                <w:szCs w:val="21"/>
                <w:highlight w:val="none"/>
                <w:lang w:val="en-US" w:eastAsia="zh-CN"/>
              </w:rPr>
              <w:t>及</w:t>
            </w:r>
            <w:r>
              <w:rPr>
                <w:rFonts w:hint="eastAsia" w:ascii="宋体" w:hAnsi="宋体" w:eastAsia="宋体" w:cs="宋体"/>
                <w:color w:val="auto"/>
                <w:sz w:val="21"/>
                <w:szCs w:val="21"/>
                <w:highlight w:val="none"/>
              </w:rPr>
              <w:t>合同复印件，包括合同首页、显示上述内容的相关页和签字页。未提供及提供材料不全的业绩本项不得分。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拟派本项目的绿化管理人员</w:t>
            </w:r>
            <w:r>
              <w:rPr>
                <w:rFonts w:hint="eastAsia" w:ascii="宋体" w:hAnsi="宋体" w:eastAsia="宋体" w:cs="宋体"/>
                <w:color w:val="auto"/>
                <w:sz w:val="21"/>
                <w:szCs w:val="21"/>
                <w:highlight w:val="none"/>
                <w:lang w:val="en-US" w:eastAsia="zh-CN"/>
              </w:rPr>
              <w:t>（6分）</w:t>
            </w:r>
          </w:p>
        </w:tc>
        <w:tc>
          <w:tcPr>
            <w:tcW w:w="3038" w:type="pct"/>
            <w:gridSpan w:val="3"/>
            <w:tcBorders>
              <w:top w:val="outset" w:color="auto" w:sz="6" w:space="0"/>
              <w:left w:val="single" w:color="auto" w:sz="4"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4" w:line="242" w:lineRule="auto"/>
              <w:ind w:left="74" w:right="5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1、拟派本项目的绿化管理人员，每有1名管理人员，加1分，最多加至2分；</w:t>
            </w:r>
          </w:p>
          <w:p>
            <w:pPr>
              <w:pStyle w:val="43"/>
              <w:keepNext w:val="0"/>
              <w:keepLines w:val="0"/>
              <w:pageBreakBefore w:val="0"/>
              <w:kinsoku/>
              <w:wordWrap/>
              <w:overflowPunct/>
              <w:topLinePunct w:val="0"/>
              <w:bidi w:val="0"/>
              <w:adjustRightInd/>
              <w:snapToGrid/>
              <w:spacing w:before="74" w:line="242" w:lineRule="auto"/>
              <w:ind w:left="74" w:right="5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2、人员中具有初级、中级、高级绿化养护资格的人员，多一人可加1分，最多加至4分。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Cs w:val="21"/>
                <w:highlight w:val="none"/>
              </w:rPr>
              <w:t>组织机构设置（</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c>
          <w:tcPr>
            <w:tcW w:w="3038" w:type="pct"/>
            <w:gridSpan w:val="3"/>
            <w:tcBorders>
              <w:top w:val="outset" w:color="auto" w:sz="6" w:space="0"/>
              <w:left w:val="single" w:color="auto" w:sz="4" w:space="0"/>
              <w:bottom w:val="outset" w:color="auto" w:sz="6" w:space="0"/>
              <w:right w:val="outset" w:color="auto" w:sz="6" w:space="0"/>
            </w:tcBorders>
            <w:noWrap w:val="0"/>
            <w:vAlign w:val="top"/>
          </w:tcPr>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组织机构健全、合理的，得</w:t>
            </w:r>
            <w:r>
              <w:rPr>
                <w:rFonts w:hint="eastAsia" w:ascii="宋体" w:hAnsi="宋体" w:eastAsia="宋体" w:cs="宋体"/>
                <w:color w:val="auto"/>
                <w:kern w:val="0"/>
                <w:szCs w:val="21"/>
                <w:highlight w:val="none"/>
                <w:lang w:val="en-US" w:eastAsia="zh-CN"/>
              </w:rPr>
              <w:t>8-6</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组织机构较健全、较合理的，得</w:t>
            </w:r>
            <w:r>
              <w:rPr>
                <w:rFonts w:hint="eastAsia" w:ascii="宋体" w:hAnsi="宋体" w:eastAsia="宋体" w:cs="宋体"/>
                <w:color w:val="auto"/>
                <w:kern w:val="0"/>
                <w:szCs w:val="21"/>
                <w:highlight w:val="none"/>
                <w:lang w:val="en-US" w:eastAsia="zh-CN"/>
              </w:rPr>
              <w:t>5-4</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组织机构基本健全、基本合理的，得</w:t>
            </w:r>
            <w:r>
              <w:rPr>
                <w:rFonts w:hint="eastAsia" w:ascii="宋体" w:hAnsi="宋体" w:eastAsia="宋体" w:cs="宋体"/>
                <w:color w:val="auto"/>
                <w:kern w:val="0"/>
                <w:szCs w:val="21"/>
                <w:highlight w:val="none"/>
                <w:lang w:val="en-US" w:eastAsia="zh-CN"/>
              </w:rPr>
              <w:t>4-3</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无具体内容的，得0分。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ind w:left="67" w:leftChars="32"/>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合理化建议</w:t>
            </w:r>
          </w:p>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2分）</w:t>
            </w:r>
          </w:p>
        </w:tc>
        <w:tc>
          <w:tcPr>
            <w:tcW w:w="3038" w:type="pct"/>
            <w:gridSpan w:val="3"/>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widowControl/>
              <w:kinsoku/>
              <w:wordWrap/>
              <w:overflowPunct/>
              <w:topLinePunct w:val="0"/>
              <w:bidi w:val="0"/>
              <w:adjustRightInd/>
              <w:snapToGrid/>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每提一条，可加 1 分，最多可得 2 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815" w:type="pct"/>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机械设备 </w:t>
            </w:r>
          </w:p>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保障</w:t>
            </w:r>
          </w:p>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3038" w:type="pct"/>
            <w:gridSpan w:val="3"/>
            <w:tcBorders>
              <w:top w:val="outset" w:color="auto" w:sz="6" w:space="0"/>
              <w:left w:val="outset" w:color="auto" w:sz="6" w:space="0"/>
              <w:bottom w:val="outset" w:color="auto" w:sz="6" w:space="0"/>
              <w:right w:val="single" w:color="auto" w:sz="4" w:space="0"/>
            </w:tcBorders>
            <w:noWrap w:val="0"/>
            <w:vAlign w:val="top"/>
          </w:tcPr>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拟投入本项目的主要机械设备</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清单合理、全面满足采购单位情况得 </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拟投入本项目的主要工器具、消耗材料清单合理、基本满足采购单位情况得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拟投入本项目的主要工器具、消耗材料清单欠缺、不能满足采购单位情况或未提供得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此项由投标单位自行考虑可免费提供的器具及耗材，横向对比酌情给分。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注：提供设备清单及图片，否则不予评审。</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机械设备的维修有保障，实行专人化和定期维修  0-2分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815" w:type="pct"/>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养护管理措施及实施方案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12分）</w:t>
            </w:r>
          </w:p>
        </w:tc>
        <w:tc>
          <w:tcPr>
            <w:tcW w:w="3038" w:type="pct"/>
            <w:gridSpan w:val="3"/>
            <w:tcBorders>
              <w:top w:val="outset" w:color="auto" w:sz="6" w:space="0"/>
              <w:left w:val="outset" w:color="auto" w:sz="6" w:space="0"/>
              <w:bottom w:val="outset" w:color="auto" w:sz="6" w:space="0"/>
              <w:right w:val="single" w:color="auto" w:sz="4" w:space="0"/>
            </w:tcBorders>
            <w:noWrap w:val="0"/>
            <w:vAlign w:val="top"/>
          </w:tcPr>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根据本项目特点，有完整、合理、可行的本地化服务方案（应包含服务流程和工作要点、难点及解决措施，项目管理机构人员职责分配，具体工作描述、服务工作时间流程图等），其中：</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养护体系完善，养护管理制度、养护操作规程齐全，有固定的养护管理房，有保证落实养护计划的总措施。   0-2分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2、制定乔木、花灌木、绿篱、草坪、花卉等管理措施，内容完整、措施可行。                               0-2</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3、制定浇灌措施及应急预案，根据生长季节天气情况，乔、灌、花、草种类不同实时进行灌溉，水量适当，无旱涝、无外溢、漏浇现象； 0-2分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4、制定施肥、乔木涂白、病虫害防治等措施，内容完整，措施可行。得0-2分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5、制定修剪、补植、保洁等计划，确保修剪、补植科学合理、道路及落叶清理及时，得    0-2分</w:t>
            </w:r>
          </w:p>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6、制定市政设施维修方案，确保灌溉设施完整，维修及时；制定花卉种植摆放方案，有专业的设计人员，能够按甲方要求制定花卉种植摆放方案                 0-2分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vMerge w:val="continue"/>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p>
        </w:tc>
        <w:tc>
          <w:tcPr>
            <w:tcW w:w="815" w:type="pct"/>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保障措施及应急预案（</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分）</w:t>
            </w:r>
          </w:p>
        </w:tc>
        <w:tc>
          <w:tcPr>
            <w:tcW w:w="3038" w:type="pct"/>
            <w:gridSpan w:val="3"/>
            <w:tcBorders>
              <w:top w:val="outset" w:color="auto" w:sz="6" w:space="0"/>
              <w:left w:val="outset" w:color="auto" w:sz="6" w:space="0"/>
              <w:bottom w:val="outset" w:color="auto" w:sz="6" w:space="0"/>
              <w:right w:val="single" w:color="auto" w:sz="4" w:space="0"/>
            </w:tcBorders>
            <w:noWrap w:val="0"/>
            <w:vAlign w:val="top"/>
          </w:tcPr>
          <w:p>
            <w:pPr>
              <w:keepNext w:val="0"/>
              <w:keepLines w:val="0"/>
              <w:pageBreakBefore w:val="0"/>
              <w:widowControl/>
              <w:kinsoku/>
              <w:wordWrap/>
              <w:overflowPunct/>
              <w:topLinePunct w:val="0"/>
              <w:bidi w:val="0"/>
              <w:adjustRightInd/>
              <w:snapToGrid/>
              <w:ind w:left="67" w:leftChars="32" w:firstLine="48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提供关于</w:t>
            </w:r>
            <w:r>
              <w:rPr>
                <w:rFonts w:hint="eastAsia" w:ascii="宋体" w:hAnsi="宋体" w:eastAsia="宋体" w:cs="宋体"/>
                <w:color w:val="auto"/>
                <w:kern w:val="0"/>
                <w:szCs w:val="21"/>
                <w:highlight w:val="none"/>
                <w:lang w:eastAsia="zh-CN"/>
              </w:rPr>
              <w:t>本项目</w:t>
            </w:r>
            <w:r>
              <w:rPr>
                <w:rFonts w:hint="eastAsia" w:ascii="宋体" w:hAnsi="宋体" w:eastAsia="宋体" w:cs="宋体"/>
                <w:color w:val="auto"/>
                <w:kern w:val="0"/>
                <w:szCs w:val="21"/>
                <w:highlight w:val="none"/>
              </w:rPr>
              <w:t>各项服务指标内容的保障措施可以充分满足采购单位需求，预案具有可操作性，满分得</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分；存在缺陷或漏洞不利于项目实施的，每有一项不满足扣2分，扣完为止；未提供或提供不完整不符合的本项不得分。</w:t>
            </w:r>
          </w:p>
          <w:p>
            <w:pPr>
              <w:keepNext w:val="0"/>
              <w:keepLines w:val="0"/>
              <w:pageBreakBefore w:val="0"/>
              <w:widowControl/>
              <w:kinsoku/>
              <w:wordWrap/>
              <w:overflowPunct/>
              <w:topLinePunct w:val="0"/>
              <w:bidi w:val="0"/>
              <w:adjustRightInd/>
              <w:snapToGrid/>
              <w:ind w:left="67" w:leftChars="32" w:firstLine="48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以上采用新工艺、新方法，能显著提高工作效率、质量、减少环境污染的，可增加1-2分（含1分和2分）。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rPr>
            </w:pPr>
          </w:p>
        </w:tc>
        <w:tc>
          <w:tcPr>
            <w:tcW w:w="815" w:type="pct"/>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内部考核制度（</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c>
          <w:tcPr>
            <w:tcW w:w="3038" w:type="pct"/>
            <w:gridSpan w:val="3"/>
            <w:tcBorders>
              <w:top w:val="outset" w:color="auto" w:sz="6" w:space="0"/>
              <w:left w:val="outset" w:color="auto" w:sz="6" w:space="0"/>
              <w:bottom w:val="outset" w:color="auto" w:sz="6" w:space="0"/>
              <w:right w:val="single" w:color="auto" w:sz="4" w:space="0"/>
            </w:tcBorders>
            <w:noWrap w:val="0"/>
            <w:vAlign w:val="top"/>
          </w:tcPr>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有完善的内部考核制度得</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分，其中：</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每月的养护管理计划及有关措施  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根据考核要求，制定可行的考核办法及针对考核结果的补救措施和奖惩办法  0-2分</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拟成立专门的考核组进行内部考核   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制定投诉热线和督办事件的处置方案  0-2分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tcBorders>
              <w:left w:val="outset" w:color="auto" w:sz="6" w:space="0"/>
              <w:right w:val="outset" w:color="auto" w:sz="6" w:space="0"/>
            </w:tcBorders>
            <w:noWrap w:val="0"/>
            <w:vAlign w:val="top"/>
          </w:tcPr>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color w:val="auto"/>
                <w:sz w:val="21"/>
                <w:szCs w:val="21"/>
                <w:highlight w:val="none"/>
              </w:rPr>
            </w:pPr>
          </w:p>
        </w:tc>
        <w:tc>
          <w:tcPr>
            <w:tcW w:w="567" w:type="pct"/>
            <w:tcBorders>
              <w:left w:val="single" w:color="auto" w:sz="4" w:space="0"/>
              <w:right w:val="single" w:color="auto" w:sz="4" w:space="0"/>
            </w:tcBorders>
            <w:noWrap w:val="0"/>
            <w:vAlign w:val="center"/>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rPr>
            </w:pPr>
          </w:p>
        </w:tc>
        <w:tc>
          <w:tcPr>
            <w:tcW w:w="815" w:type="pct"/>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bidi w:val="0"/>
              <w:adjustRightInd/>
              <w:snapToGrid/>
              <w:spacing w:line="300" w:lineRule="exact"/>
              <w:ind w:left="67" w:leftChars="32"/>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服从采购人管理（</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c>
          <w:tcPr>
            <w:tcW w:w="3038" w:type="pct"/>
            <w:gridSpan w:val="3"/>
            <w:tcBorders>
              <w:top w:val="outset" w:color="auto" w:sz="6" w:space="0"/>
              <w:left w:val="outset" w:color="auto" w:sz="6" w:space="0"/>
              <w:bottom w:val="outset" w:color="auto" w:sz="6" w:space="0"/>
              <w:right w:val="single" w:color="auto" w:sz="4" w:space="0"/>
            </w:tcBorders>
            <w:noWrap w:val="0"/>
            <w:vAlign w:val="top"/>
          </w:tcPr>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服从采购人日常管理，承诺对采购人安排的例会、资料、整改、考核及各类突击任务等95%-100%按时完成的，得</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服从采购人日常管理，承诺对采购人安排的例会、资料、试验、整改、考核等积极响应的，得</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服从采购人日常管理，承诺对采购人安排的例会、资料、试验、整改、考核等部分响应的，得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pPr>
              <w:keepNext w:val="0"/>
              <w:keepLines w:val="0"/>
              <w:pageBreakBefore w:val="0"/>
              <w:widowControl/>
              <w:kinsoku/>
              <w:wordWrap/>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无具体内容的，得0分。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50" w:hRule="atLeast"/>
          <w:jc w:val="center"/>
        </w:trPr>
        <w:tc>
          <w:tcPr>
            <w:tcW w:w="578" w:type="pct"/>
            <w:vMerge w:val="restart"/>
            <w:tcBorders>
              <w:top w:val="outset" w:color="000000" w:sz="6" w:space="0"/>
              <w:left w:val="outset" w:color="000000"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6"/>
              <w:ind w:left="618" w:right="604"/>
              <w:jc w:val="center"/>
              <w:textAlignment w:val="auto"/>
              <w:rPr>
                <w:rFonts w:hint="eastAsia" w:ascii="宋体" w:hAnsi="宋体" w:eastAsia="宋体" w:cs="宋体"/>
                <w:color w:val="auto"/>
                <w:sz w:val="21"/>
                <w:szCs w:val="21"/>
                <w:highlight w:val="none"/>
              </w:rPr>
            </w:pPr>
          </w:p>
        </w:tc>
        <w:tc>
          <w:tcPr>
            <w:tcW w:w="567" w:type="pct"/>
            <w:tcBorders>
              <w:top w:val="outset" w:color="000000" w:sz="6" w:space="0"/>
              <w:left w:val="outset" w:color="auto" w:sz="6" w:space="0"/>
              <w:bottom w:val="outset" w:color="000000" w:sz="6" w:space="0"/>
              <w:right w:val="outset" w:color="000000" w:sz="6" w:space="0"/>
            </w:tcBorders>
            <w:noWrap w:val="0"/>
            <w:vAlign w:val="top"/>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en-US"/>
              </w:rPr>
              <w:t>合计</w:t>
            </w:r>
          </w:p>
        </w:tc>
        <w:tc>
          <w:tcPr>
            <w:tcW w:w="815" w:type="pct"/>
            <w:tcBorders>
              <w:top w:val="outset" w:color="auto" w:sz="6" w:space="0"/>
              <w:left w:val="outset" w:color="000000"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100分</w:t>
            </w:r>
          </w:p>
        </w:tc>
        <w:tc>
          <w:tcPr>
            <w:tcW w:w="2309" w:type="pct"/>
            <w:tcBorders>
              <w:top w:val="outset" w:color="auto" w:sz="6" w:space="0"/>
              <w:left w:val="outset" w:color="auto"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6"/>
              <w:ind w:left="584" w:right="573"/>
              <w:jc w:val="center"/>
              <w:textAlignment w:val="auto"/>
              <w:rPr>
                <w:rFonts w:hint="eastAsia" w:ascii="宋体" w:hAnsi="宋体" w:eastAsia="宋体" w:cs="宋体"/>
                <w:color w:val="auto"/>
                <w:sz w:val="21"/>
                <w:szCs w:val="21"/>
                <w:highlight w:val="none"/>
              </w:rPr>
            </w:pPr>
          </w:p>
        </w:tc>
        <w:tc>
          <w:tcPr>
            <w:tcW w:w="728" w:type="pct"/>
            <w:gridSpan w:val="2"/>
            <w:tcBorders>
              <w:top w:val="single" w:color="auto" w:sz="4" w:space="0"/>
              <w:left w:val="outset" w:color="auto" w:sz="6" w:space="0"/>
              <w:bottom w:val="outset" w:color="auto"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6"/>
              <w:ind w:right="604"/>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78" w:type="pct"/>
            <w:vMerge w:val="continue"/>
            <w:tcBorders>
              <w:left w:val="outset" w:color="000000" w:sz="6" w:space="0"/>
              <w:bottom w:val="outset" w:color="000000"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6"/>
              <w:ind w:left="618" w:right="604"/>
              <w:jc w:val="center"/>
              <w:textAlignment w:val="auto"/>
              <w:rPr>
                <w:rFonts w:hint="eastAsia" w:ascii="宋体" w:hAnsi="宋体" w:eastAsia="宋体" w:cs="宋体"/>
                <w:color w:val="auto"/>
                <w:sz w:val="21"/>
                <w:szCs w:val="21"/>
                <w:highlight w:val="none"/>
              </w:rPr>
            </w:pPr>
          </w:p>
        </w:tc>
        <w:tc>
          <w:tcPr>
            <w:tcW w:w="4421" w:type="pct"/>
            <w:gridSpan w:val="5"/>
            <w:tcBorders>
              <w:top w:val="outset" w:color="000000" w:sz="6" w:space="0"/>
              <w:left w:val="outset" w:color="auto" w:sz="6" w:space="0"/>
              <w:bottom w:val="outset" w:color="000000" w:sz="6" w:space="0"/>
              <w:right w:val="outset" w:color="auto" w:sz="6" w:space="0"/>
            </w:tcBorders>
            <w:noWrap w:val="0"/>
            <w:vAlign w:val="top"/>
          </w:tcPr>
          <w:p>
            <w:pPr>
              <w:pStyle w:val="43"/>
              <w:keepNext w:val="0"/>
              <w:keepLines w:val="0"/>
              <w:pageBreakBefore w:val="0"/>
              <w:kinsoku/>
              <w:wordWrap/>
              <w:overflowPunct/>
              <w:topLinePunct w:val="0"/>
              <w:bidi w:val="0"/>
              <w:adjustRightInd/>
              <w:snapToGrid/>
              <w:spacing w:before="74" w:line="242" w:lineRule="auto"/>
              <w:ind w:left="74" w:right="38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pacing w:val="-4"/>
                <w:sz w:val="21"/>
                <w:szCs w:val="21"/>
                <w:highlight w:val="none"/>
              </w:rPr>
              <w:t xml:space="preserve">、计算过程中，算术平均值保留 </w:t>
            </w:r>
            <w:r>
              <w:rPr>
                <w:rFonts w:hint="eastAsia" w:ascii="宋体" w:hAnsi="宋体" w:eastAsia="宋体" w:cs="宋体"/>
                <w:color w:val="auto"/>
                <w:sz w:val="21"/>
                <w:szCs w:val="21"/>
                <w:highlight w:val="none"/>
              </w:rPr>
              <w:t>2</w:t>
            </w:r>
            <w:r>
              <w:rPr>
                <w:rFonts w:hint="eastAsia" w:ascii="宋体" w:hAnsi="宋体" w:eastAsia="宋体" w:cs="宋体"/>
                <w:color w:val="auto"/>
                <w:spacing w:val="-15"/>
                <w:sz w:val="21"/>
                <w:szCs w:val="21"/>
                <w:highlight w:val="none"/>
              </w:rPr>
              <w:t xml:space="preserve"> 位小数</w:t>
            </w:r>
            <w:r>
              <w:rPr>
                <w:rFonts w:hint="eastAsia" w:ascii="宋体" w:hAnsi="宋体" w:eastAsia="宋体" w:cs="宋体"/>
                <w:color w:val="auto"/>
                <w:sz w:val="21"/>
                <w:szCs w:val="21"/>
                <w:highlight w:val="none"/>
              </w:rPr>
              <w:t>（</w:t>
            </w:r>
            <w:r>
              <w:rPr>
                <w:rFonts w:hint="eastAsia" w:ascii="宋体" w:hAnsi="宋体" w:eastAsia="宋体" w:cs="宋体"/>
                <w:color w:val="auto"/>
                <w:spacing w:val="-10"/>
                <w:sz w:val="21"/>
                <w:szCs w:val="21"/>
                <w:highlight w:val="none"/>
              </w:rPr>
              <w:t xml:space="preserve">百分比亦取 </w:t>
            </w:r>
            <w:r>
              <w:rPr>
                <w:rFonts w:hint="eastAsia" w:ascii="宋体" w:hAnsi="宋体" w:eastAsia="宋体" w:cs="宋体"/>
                <w:color w:val="auto"/>
                <w:sz w:val="21"/>
                <w:szCs w:val="21"/>
                <w:highlight w:val="none"/>
              </w:rPr>
              <w:t>2</w:t>
            </w:r>
            <w:r>
              <w:rPr>
                <w:rFonts w:hint="eastAsia" w:ascii="宋体" w:hAnsi="宋体" w:eastAsia="宋体" w:cs="宋体"/>
                <w:color w:val="auto"/>
                <w:spacing w:val="-26"/>
                <w:sz w:val="21"/>
                <w:szCs w:val="21"/>
                <w:highlight w:val="none"/>
              </w:rPr>
              <w:t xml:space="preserve"> 位小</w:t>
            </w:r>
            <w:r>
              <w:rPr>
                <w:rFonts w:hint="eastAsia" w:ascii="宋体" w:hAnsi="宋体" w:eastAsia="宋体" w:cs="宋体"/>
                <w:color w:val="auto"/>
                <w:sz w:val="21"/>
                <w:szCs w:val="21"/>
                <w:highlight w:val="none"/>
              </w:rPr>
              <w:t>数），第三位小数四舍五入。</w:t>
            </w:r>
          </w:p>
          <w:p>
            <w:pPr>
              <w:pStyle w:val="43"/>
              <w:keepNext w:val="0"/>
              <w:keepLines w:val="0"/>
              <w:pageBreakBefore w:val="0"/>
              <w:kinsoku/>
              <w:wordWrap/>
              <w:overflowPunct/>
              <w:topLinePunct w:val="0"/>
              <w:bidi w:val="0"/>
              <w:adjustRightInd/>
              <w:snapToGrid/>
              <w:spacing w:before="76"/>
              <w:ind w:right="604"/>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2、投标人的最终得分为：所有评委对其评分的算术平均值。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145" w:type="pct"/>
            <w:gridSpan w:val="2"/>
            <w:tcBorders>
              <w:top w:val="outset" w:color="000000" w:sz="6" w:space="0"/>
              <w:left w:val="outset" w:color="auto" w:sz="6" w:space="0"/>
              <w:bottom w:val="outset" w:color="auto" w:sz="6" w:space="0"/>
              <w:right w:val="outset" w:color="auto" w:sz="6" w:space="0"/>
            </w:tcBorders>
            <w:noWrap w:val="0"/>
            <w:vAlign w:val="center"/>
          </w:tcPr>
          <w:p>
            <w:pPr>
              <w:pStyle w:val="42"/>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废标条款</w:t>
            </w:r>
          </w:p>
        </w:tc>
        <w:tc>
          <w:tcPr>
            <w:tcW w:w="3854" w:type="pct"/>
            <w:gridSpan w:val="4"/>
            <w:tcBorders>
              <w:top w:val="outset" w:color="auto" w:sz="6" w:space="0"/>
              <w:left w:val="outset" w:color="auto" w:sz="6" w:space="0"/>
              <w:bottom w:val="outset" w:color="auto" w:sz="6" w:space="0"/>
              <w:right w:val="outset" w:color="auto" w:sz="6" w:space="0"/>
            </w:tcBorders>
            <w:noWrap w:val="0"/>
            <w:vAlign w:val="center"/>
          </w:tcPr>
          <w:p>
            <w:pPr>
              <w:pStyle w:val="42"/>
              <w:keepNext w:val="0"/>
              <w:keepLines w:val="0"/>
              <w:pageBreakBefore w:val="0"/>
              <w:numPr>
                <w:ilvl w:val="0"/>
                <w:numId w:val="17"/>
              </w:numPr>
              <w:kinsoku/>
              <w:wordWrap/>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未按照招标文件的规定提交投标保证金的</w:t>
            </w:r>
          </w:p>
          <w:p>
            <w:pPr>
              <w:pStyle w:val="42"/>
              <w:keepNext w:val="0"/>
              <w:keepLines w:val="0"/>
              <w:pageBreakBefore w:val="0"/>
              <w:numPr>
                <w:ilvl w:val="0"/>
                <w:numId w:val="17"/>
              </w:numPr>
              <w:kinsoku/>
              <w:wordWrap/>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投标文件未按招标文件要求签署、盖章的</w:t>
            </w:r>
            <w:r>
              <w:rPr>
                <w:rFonts w:hint="eastAsia" w:ascii="宋体" w:hAnsi="宋体" w:eastAsia="宋体" w:cs="宋体"/>
                <w:color w:val="auto"/>
                <w:sz w:val="21"/>
                <w:szCs w:val="21"/>
                <w:highlight w:val="none"/>
                <w:lang w:val="en-US" w:eastAsia="zh-CN"/>
              </w:rPr>
              <w:t xml:space="preserve"> </w:t>
            </w:r>
          </w:p>
          <w:p>
            <w:pPr>
              <w:pStyle w:val="42"/>
              <w:keepNext w:val="0"/>
              <w:keepLines w:val="0"/>
              <w:pageBreakBefore w:val="0"/>
              <w:kinsoku/>
              <w:wordWrap/>
              <w:overflowPunct/>
              <w:topLinePunct w:val="0"/>
              <w:bidi w:val="0"/>
              <w:adjustRightInd/>
              <w:snapToGrid/>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 不具备招标文件中规定的资格要求</w:t>
            </w:r>
          </w:p>
          <w:p>
            <w:pPr>
              <w:pStyle w:val="42"/>
              <w:keepNext w:val="0"/>
              <w:keepLines w:val="0"/>
              <w:pageBreakBefore w:val="0"/>
              <w:kinsoku/>
              <w:wordWrap/>
              <w:overflowPunct/>
              <w:topLinePunct w:val="0"/>
              <w:bidi w:val="0"/>
              <w:adjustRightInd/>
              <w:snapToGrid/>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 报价超过招标文件中规定的预算金额或者最高限价的</w:t>
            </w:r>
          </w:p>
          <w:p>
            <w:pPr>
              <w:pStyle w:val="42"/>
              <w:keepNext w:val="0"/>
              <w:keepLines w:val="0"/>
              <w:pageBreakBefore w:val="0"/>
              <w:kinsoku/>
              <w:wordWrap/>
              <w:overflowPunct/>
              <w:topLinePunct w:val="0"/>
              <w:bidi w:val="0"/>
              <w:adjustRightInd/>
              <w:snapToGrid/>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 投标文件含有采购人不能接受的附加条件的</w:t>
            </w:r>
          </w:p>
          <w:p>
            <w:pPr>
              <w:pStyle w:val="42"/>
              <w:keepNext w:val="0"/>
              <w:keepLines w:val="0"/>
              <w:pageBreakBefore w:val="0"/>
              <w:kinsoku/>
              <w:wordWrap/>
              <w:overflowPunct/>
              <w:topLinePunct w:val="0"/>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法律、法规和招标文件规定的其他无效情形</w:t>
            </w:r>
          </w:p>
        </w:tc>
      </w:tr>
      <w:bookmarkEnd w:id="117"/>
    </w:tbl>
    <w:p>
      <w:pPr>
        <w:keepNext w:val="0"/>
        <w:keepLines w:val="0"/>
        <w:pageBreakBefore w:val="0"/>
        <w:kinsoku/>
        <w:wordWrap/>
        <w:overflowPunct/>
        <w:topLinePunct w:val="0"/>
        <w:bidi w:val="0"/>
        <w:adjustRightInd/>
        <w:snapToGrid/>
        <w:textAlignment w:val="auto"/>
        <w:rPr>
          <w:rFonts w:hint="eastAsia" w:ascii="宋体" w:hAnsi="宋体" w:eastAsia="宋体" w:cs="宋体"/>
          <w:color w:val="auto"/>
          <w:sz w:val="20"/>
          <w:highlight w:val="none"/>
        </w:rPr>
      </w:pP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1、经评标委员会认可小、微企业产品和产品报价后，投标人相应产品政策计算公式如下：</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中小微企业产品价格扣除后的投标人报价=投标人总报价-中小微企业产品报价*扣除幅度。（以价格扣除后的投标人报价作为评审依据）</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4、在任何评标环节中，需评标委员会就某项评审结论做出表决的，由评标委员会全体成员按照少数服从多数的原则，以记名投票方式表决。</w:t>
      </w:r>
    </w:p>
    <w:p>
      <w:pPr>
        <w:pStyle w:val="7"/>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color w:val="auto"/>
          <w:highlight w:val="none"/>
        </w:rPr>
        <w:br w:type="page"/>
      </w:r>
      <w:bookmarkStart w:id="118" w:name="_Toc31729"/>
      <w:bookmarkStart w:id="119" w:name="_Toc13461"/>
      <w:r>
        <w:rPr>
          <w:rFonts w:hint="eastAsia" w:ascii="宋体" w:hAnsi="宋体" w:eastAsia="宋体" w:cs="宋体"/>
          <w:b/>
          <w:color w:val="auto"/>
          <w:sz w:val="36"/>
          <w:highlight w:val="none"/>
        </w:rPr>
        <w:t>第五部分   政府采购合同</w:t>
      </w:r>
      <w:bookmarkEnd w:id="118"/>
      <w:bookmarkEnd w:id="119"/>
    </w:p>
    <w:p>
      <w:pPr>
        <w:rPr>
          <w:rFonts w:hint="eastAsia" w:ascii="宋体" w:hAnsi="宋体" w:eastAsia="宋体" w:cs="宋体"/>
          <w:color w:val="auto"/>
          <w:highlight w:val="none"/>
        </w:rPr>
      </w:pPr>
      <w:bookmarkStart w:id="120" w:name="EB115ce0a9d14c44af9db43fca9dc620a9"/>
    </w:p>
    <w:p>
      <w:pPr>
        <w:pStyle w:val="30"/>
        <w:spacing w:line="360" w:lineRule="auto"/>
        <w:jc w:val="center"/>
        <w:rPr>
          <w:rFonts w:hint="eastAsia" w:ascii="宋体" w:hAnsi="宋体" w:eastAsia="宋体" w:cs="宋体"/>
          <w:b/>
          <w:color w:val="auto"/>
          <w:sz w:val="28"/>
          <w:szCs w:val="28"/>
          <w:highlight w:val="none"/>
        </w:rPr>
      </w:pPr>
    </w:p>
    <w:p>
      <w:pPr>
        <w:pStyle w:val="30"/>
        <w:tabs>
          <w:tab w:val="left" w:pos="720"/>
        </w:tabs>
        <w:spacing w:line="360" w:lineRule="auto"/>
        <w:jc w:val="center"/>
        <w:rPr>
          <w:rFonts w:hint="eastAsia" w:ascii="宋体" w:hAnsi="宋体" w:eastAsia="宋体" w:cs="宋体"/>
          <w:b/>
          <w:color w:val="auto"/>
          <w:sz w:val="28"/>
          <w:szCs w:val="28"/>
          <w:highlight w:val="none"/>
          <w:u w:val="single"/>
        </w:rPr>
      </w:pPr>
    </w:p>
    <w:p>
      <w:pPr>
        <w:pStyle w:val="30"/>
        <w:keepNext w:val="0"/>
        <w:keepLines w:val="0"/>
        <w:pageBreakBefore w:val="0"/>
        <w:tabs>
          <w:tab w:val="left" w:pos="720"/>
        </w:tabs>
        <w:kinsoku/>
        <w:wordWrap/>
        <w:overflowPunct/>
        <w:topLinePunct w:val="0"/>
        <w:bidi w:val="0"/>
        <w:spacing w:line="360" w:lineRule="auto"/>
        <w:jc w:val="center"/>
        <w:textAlignment w:val="auto"/>
        <w:outlineLvl w:val="9"/>
        <w:rPr>
          <w:rFonts w:hint="eastAsia" w:ascii="宋体" w:hAnsi="宋体" w:eastAsia="宋体" w:cs="宋体"/>
          <w:b/>
          <w:color w:val="auto"/>
          <w:sz w:val="28"/>
          <w:szCs w:val="28"/>
          <w:highlight w:val="none"/>
          <w:u w:val="single"/>
        </w:rPr>
      </w:pPr>
    </w:p>
    <w:p>
      <w:pPr>
        <w:pStyle w:val="30"/>
        <w:keepNext w:val="0"/>
        <w:keepLines w:val="0"/>
        <w:pageBreakBefore w:val="0"/>
        <w:tabs>
          <w:tab w:val="left" w:pos="720"/>
        </w:tabs>
        <w:kinsoku/>
        <w:wordWrap/>
        <w:overflowPunct/>
        <w:topLinePunct w:val="0"/>
        <w:bidi w:val="0"/>
        <w:spacing w:line="360" w:lineRule="auto"/>
        <w:jc w:val="center"/>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政府采购</w:t>
      </w:r>
    </w:p>
    <w:p>
      <w:pPr>
        <w:pStyle w:val="30"/>
        <w:keepNext w:val="0"/>
        <w:keepLines w:val="0"/>
        <w:pageBreakBefore w:val="0"/>
        <w:tabs>
          <w:tab w:val="left" w:pos="720"/>
        </w:tabs>
        <w:kinsoku/>
        <w:wordWrap/>
        <w:overflowPunct/>
        <w:topLinePunct w:val="0"/>
        <w:bidi w:val="0"/>
        <w:spacing w:line="360" w:lineRule="auto"/>
        <w:jc w:val="center"/>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jc w:val="center"/>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ind w:firstLine="1110" w:firstLineChars="395"/>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采购编号：</w:t>
      </w:r>
      <w:r>
        <w:rPr>
          <w:rFonts w:hint="eastAsia" w:ascii="宋体" w:hAnsi="宋体" w:eastAsia="宋体" w:cs="宋体"/>
          <w:b/>
          <w:color w:val="auto"/>
          <w:sz w:val="28"/>
          <w:szCs w:val="28"/>
          <w:highlight w:val="none"/>
          <w:u w:val="single"/>
        </w:rPr>
        <w:t xml:space="preserve">                      </w:t>
      </w: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ind w:firstLine="1110" w:firstLineChars="395"/>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tabs>
          <w:tab w:val="left" w:pos="720"/>
        </w:tabs>
        <w:kinsoku/>
        <w:wordWrap/>
        <w:overflowPunct/>
        <w:topLinePunct w:val="0"/>
        <w:bidi w:val="0"/>
        <w:spacing w:line="360" w:lineRule="auto"/>
        <w:textAlignment w:val="auto"/>
        <w:outlineLvl w:val="9"/>
        <w:rPr>
          <w:rFonts w:hint="eastAsia" w:ascii="宋体" w:hAnsi="宋体" w:eastAsia="宋体" w:cs="宋体"/>
          <w:b/>
          <w:color w:val="auto"/>
          <w:sz w:val="28"/>
          <w:szCs w:val="28"/>
          <w:highlight w:val="none"/>
        </w:rPr>
      </w:pPr>
    </w:p>
    <w:p>
      <w:pPr>
        <w:pStyle w:val="30"/>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注：本协议书仅为参考文本，签订双方可根据项目的具体要求进行修订。</w:t>
      </w:r>
    </w:p>
    <w:p>
      <w:pPr>
        <w:pStyle w:val="30"/>
        <w:keepNext w:val="0"/>
        <w:keepLines w:val="0"/>
        <w:pageBreakBefore w:val="0"/>
        <w:widowControl/>
        <w:kinsoku/>
        <w:wordWrap/>
        <w:overflowPunct/>
        <w:topLinePunct w:val="0"/>
        <w:bidi w:val="0"/>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30"/>
        <w:keepNext w:val="0"/>
        <w:keepLines w:val="0"/>
        <w:pageBreakBefore w:val="0"/>
        <w:widowControl/>
        <w:kinsoku/>
        <w:wordWrap/>
        <w:overflowPunct/>
        <w:topLinePunct w:val="0"/>
        <w:bidi w:val="0"/>
        <w:jc w:val="center"/>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合同主要条款</w:t>
      </w:r>
    </w:p>
    <w:p>
      <w:pPr>
        <w:pStyle w:val="30"/>
        <w:keepNext w:val="0"/>
        <w:keepLines w:val="0"/>
        <w:pageBreakBefore w:val="0"/>
        <w:widowControl/>
        <w:kinsoku/>
        <w:wordWrap/>
        <w:overflowPunct/>
        <w:topLinePunct w:val="0"/>
        <w:bidi w:val="0"/>
        <w:jc w:val="center"/>
        <w:textAlignment w:val="auto"/>
        <w:outlineLvl w:val="9"/>
        <w:rPr>
          <w:rFonts w:hint="eastAsia" w:ascii="宋体" w:hAnsi="宋体" w:eastAsia="宋体" w:cs="宋体"/>
          <w:b/>
          <w:color w:val="auto"/>
          <w:sz w:val="28"/>
          <w:szCs w:val="28"/>
          <w:highlight w:val="none"/>
        </w:rPr>
      </w:pPr>
    </w:p>
    <w:p>
      <w:pPr>
        <w:pStyle w:val="30"/>
        <w:keepNext w:val="0"/>
        <w:keepLines w:val="0"/>
        <w:pageBreakBefore w:val="0"/>
        <w:widowControl/>
        <w:kinsoku/>
        <w:wordWrap/>
        <w:overflowPunct/>
        <w:topLinePunct w:val="0"/>
        <w:bidi w:val="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具体合同条款以最终签订为准</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1.定义</w:t>
      </w:r>
    </w:p>
    <w:p>
      <w:pPr>
        <w:pStyle w:val="24"/>
        <w:keepNext w:val="0"/>
        <w:keepLines w:val="0"/>
        <w:pageBreakBefore w:val="0"/>
        <w:kinsoku/>
        <w:wordWrap/>
        <w:overflowPunct/>
        <w:topLinePunct w:val="0"/>
        <w:bidi w:val="0"/>
        <w:spacing w:line="560" w:lineRule="exact"/>
        <w:ind w:firstLine="544"/>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本合同中和附件中所用的下列术语应解释为：</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1.1“买方”系指买服务的单位。</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1.2“卖方”系指提供合同服务和服务的经济实体。</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1.3“合同”系指买方、卖方双方签署的、合同格式中载明的供需双方所达成的协议，包括所有附件、附表和组成合同的所有文件。</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1.4“合同价格”系指根据合同规定，在卖方全面正确的履行合同义务时买方应支付给卖方的货币额。</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1.5“服务”系指根据合同所含招标文件中技术规范要求的服务内容及其它类似的义务。</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 合同标的(详见技术规格及要求)</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 供货范围</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 合同的采购范围详见第三章相关条款。</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 合同价格</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4.1 合同价格即</w:t>
      </w:r>
      <w:r>
        <w:rPr>
          <w:rFonts w:hint="eastAsia" w:ascii="宋体" w:hAnsi="宋体" w:eastAsia="宋体" w:cs="宋体"/>
          <w:color w:val="auto"/>
          <w:sz w:val="24"/>
          <w:highlight w:val="none"/>
          <w:u w:val="single"/>
        </w:rPr>
        <w:t>合同总价（      ）万元（大写:       万元）</w:t>
      </w:r>
      <w:r>
        <w:rPr>
          <w:rFonts w:hint="eastAsia" w:ascii="宋体" w:hAnsi="宋体" w:eastAsia="宋体" w:cs="宋体"/>
          <w:color w:val="auto"/>
          <w:sz w:val="24"/>
          <w:highlight w:val="none"/>
        </w:rPr>
        <w:t>。</w:t>
      </w:r>
    </w:p>
    <w:p>
      <w:pPr>
        <w:pStyle w:val="24"/>
        <w:keepNext w:val="0"/>
        <w:keepLines w:val="0"/>
        <w:pageBreakBefore w:val="0"/>
        <w:kinsoku/>
        <w:wordWrap/>
        <w:overflowPunct/>
        <w:topLinePunct w:val="0"/>
        <w:bidi w:val="0"/>
        <w:spacing w:line="560" w:lineRule="exact"/>
        <w:ind w:firstLine="544"/>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本合同采用的合同价格方式为固定合同总价，包括服务及与合同有关的所有费用。</w:t>
      </w:r>
    </w:p>
    <w:p>
      <w:pPr>
        <w:pStyle w:val="44"/>
        <w:keepNext w:val="0"/>
        <w:keepLines w:val="0"/>
        <w:pageBreakBefore w:val="0"/>
        <w:kinsoku/>
        <w:wordWrap/>
        <w:overflowPunct/>
        <w:topLinePunct w:val="0"/>
        <w:bidi w:val="0"/>
        <w:spacing w:line="560" w:lineRule="exact"/>
        <w:ind w:firstLine="480"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合同</w:t>
      </w:r>
      <w:r>
        <w:rPr>
          <w:rFonts w:hint="eastAsia" w:ascii="宋体" w:hAnsi="宋体" w:eastAsia="宋体" w:cs="宋体"/>
          <w:color w:val="auto"/>
          <w:szCs w:val="24"/>
          <w:highlight w:val="none"/>
          <w:u w:val="single"/>
        </w:rPr>
        <w:t>价格为（      ）万元</w:t>
      </w:r>
      <w:r>
        <w:rPr>
          <w:rFonts w:hint="eastAsia" w:ascii="宋体" w:hAnsi="宋体" w:eastAsia="宋体" w:cs="宋体"/>
          <w:color w:val="auto"/>
          <w:szCs w:val="24"/>
          <w:highlight w:val="none"/>
        </w:rPr>
        <w:t>。</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4.1.2 合同</w:t>
      </w:r>
      <w:r>
        <w:rPr>
          <w:rFonts w:hint="eastAsia" w:ascii="宋体" w:hAnsi="宋体" w:eastAsia="宋体" w:cs="宋体"/>
          <w:color w:val="auto"/>
          <w:sz w:val="24"/>
          <w:highlight w:val="none"/>
          <w:u w:val="single"/>
        </w:rPr>
        <w:t>其他费为（      ）万元</w:t>
      </w:r>
      <w:r>
        <w:rPr>
          <w:rFonts w:hint="eastAsia" w:ascii="宋体" w:hAnsi="宋体" w:eastAsia="宋体" w:cs="宋体"/>
          <w:color w:val="auto"/>
          <w:sz w:val="24"/>
          <w:highlight w:val="none"/>
        </w:rPr>
        <w:t>。</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4.2 合同价格在合同执行期内不得变动。</w:t>
      </w:r>
    </w:p>
    <w:p>
      <w:pPr>
        <w:pStyle w:val="30"/>
        <w:keepNext w:val="0"/>
        <w:keepLines w:val="0"/>
        <w:pageBreakBefore w:val="0"/>
        <w:kinsoku/>
        <w:wordWrap/>
        <w:overflowPunct/>
        <w:topLinePunct w:val="0"/>
        <w:autoSpaceDE w:val="0"/>
        <w:autoSpaceDN w:val="0"/>
        <w:bidi w:val="0"/>
        <w:adjustRightInd w:val="0"/>
        <w:spacing w:before="22" w:line="520" w:lineRule="exact"/>
        <w:ind w:right="4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4.2.1如因在合同履行过程中有变更，存在减少有关服务情况，经甲乙双方现场确认，报财务局审批后，按乙方中标时的固定单价对总价进行调减，并按有关规定签订补充合同。</w:t>
      </w:r>
    </w:p>
    <w:p>
      <w:pPr>
        <w:pStyle w:val="30"/>
        <w:keepNext w:val="0"/>
        <w:keepLines w:val="0"/>
        <w:pageBreakBefore w:val="0"/>
        <w:kinsoku/>
        <w:wordWrap/>
        <w:overflowPunct/>
        <w:topLinePunct w:val="0"/>
        <w:autoSpaceDE w:val="0"/>
        <w:autoSpaceDN w:val="0"/>
        <w:bidi w:val="0"/>
        <w:adjustRightIn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4.2.2如因在合同履行过程中，需追加与本合同标的相同的服务的，在不改变合同条款的 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pPr>
        <w:pStyle w:val="30"/>
        <w:keepNext w:val="0"/>
        <w:keepLines w:val="0"/>
        <w:pageBreakBefore w:val="0"/>
        <w:widowControl/>
        <w:kinsoku/>
        <w:wordWrap/>
        <w:overflowPunct/>
        <w:topLinePunct w:val="0"/>
        <w:bidi w:val="0"/>
        <w:spacing w:line="56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 xml:space="preserve"> 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30"/>
        <w:keepNext w:val="0"/>
        <w:keepLines w:val="0"/>
        <w:pageBreakBefore w:val="0"/>
        <w:kinsoku/>
        <w:wordWrap/>
        <w:overflowPunct/>
        <w:topLinePunct w:val="0"/>
        <w:bidi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结算方式： </w:t>
      </w:r>
    </w:p>
    <w:p>
      <w:pPr>
        <w:pStyle w:val="30"/>
        <w:keepNext w:val="0"/>
        <w:keepLines w:val="0"/>
        <w:pageBreakBefore w:val="0"/>
        <w:kinsoku/>
        <w:wordWrap/>
        <w:overflowPunct/>
        <w:topLinePunct w:val="0"/>
        <w:bidi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本合同使用的货币种类为人民币。</w:t>
      </w:r>
    </w:p>
    <w:p>
      <w:pPr>
        <w:pStyle w:val="30"/>
        <w:keepNext w:val="0"/>
        <w:keepLines w:val="0"/>
        <w:pageBreakBefore w:val="0"/>
        <w:kinsoku/>
        <w:wordWrap/>
        <w:overflowPunct/>
        <w:topLinePunct w:val="0"/>
        <w:bidi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费用的支付：合同签订后支付合同价款的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按照工作要求和时限完成审计工作，经确认无误后支付剩余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30"/>
        <w:keepNext w:val="0"/>
        <w:keepLines w:val="0"/>
        <w:pageBreakBefore w:val="0"/>
        <w:kinsoku/>
        <w:wordWrap/>
        <w:overflowPunct/>
        <w:topLinePunct w:val="0"/>
        <w:bidi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服务期限</w:t>
      </w:r>
    </w:p>
    <w:p>
      <w:pPr>
        <w:pStyle w:val="30"/>
        <w:keepNext w:val="0"/>
        <w:keepLines w:val="0"/>
        <w:pageBreakBefore w:val="0"/>
        <w:kinsoku/>
        <w:wordWrap/>
        <w:overflowPunct/>
        <w:topLinePunct w:val="0"/>
        <w:bidi w:val="0"/>
        <w:snapToGrid w:val="0"/>
        <w:spacing w:line="56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 本合同服务内</w:t>
      </w:r>
      <w:r>
        <w:rPr>
          <w:rFonts w:hint="eastAsia" w:ascii="宋体" w:hAnsi="宋体" w:eastAsia="宋体" w:cs="宋体"/>
          <w:color w:val="auto"/>
          <w:kern w:val="0"/>
          <w:sz w:val="24"/>
          <w:szCs w:val="24"/>
          <w:highlight w:val="none"/>
        </w:rPr>
        <w:t>容为满足招标文件的要求。</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 违约罚款</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8.1如果卖方没有按照规定的时间完成服务，或没有达到投标文件中任一条款的承诺都是卖方违约。应向买方支付的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的违约金。如果达到最高限额，买方将考虑终止合同。</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 不可抗力</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9.1 如果双方任何一方由于战争、严重的火灾、水灾、台风和地震以及其他双方同意属于不可抗力的事故，致使合同的履行受到影响时，履行合同的期限应予以延长，延长的期限应相当于事故所影响的时间。</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9.2 受事故影响的一方应在不可抗力发生后尽快以传真通知另一方，并在事故发生后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天内，将有关部门出具的证明文件用特快专递寄给另一方，如果不可抗力影响时间延续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天以上时，双方应通过友好协商在合理的时间内达成进一步履行合同的协议。</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 税费</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10.1 本合同价格为含税价。卖方提供的服务等所有税费已全部包含在合同价格内，由卖方承担。</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 合同争议的解决</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 在执行本合同中所发生的或与本合同有关一切争端，买卖双方通过友好协商解决，如协商不能解决，双方应将争端提交人民法院诉讼解决。</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 法院判决对双方均有约束力。</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11.3 由上述过程发生的费用除法院判决另有规定外，应有败诉方负担。</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11.4 在法院审理期间，除正在进行法院审理的部分外，本合同其他部分应继续执行。</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 违约终止合同</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12.1 在买方对因卖方违约而采取的任何补救不受损害的情况下，买方可向卖方发出终止部分或全部合同的书面通知书。</w:t>
      </w:r>
    </w:p>
    <w:p>
      <w:pPr>
        <w:pStyle w:val="24"/>
        <w:keepNext w:val="0"/>
        <w:keepLines w:val="0"/>
        <w:pageBreakBefore w:val="0"/>
        <w:kinsoku/>
        <w:wordWrap/>
        <w:overflowPunct/>
        <w:topLinePunct w:val="0"/>
        <w:bidi w:val="0"/>
        <w:spacing w:line="560" w:lineRule="exact"/>
        <w:ind w:firstLine="544"/>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A.如果卖方未能按合同规定的期限或买方同意延长的限期内提供部分或者全部服务。</w:t>
      </w:r>
    </w:p>
    <w:p>
      <w:pPr>
        <w:pStyle w:val="24"/>
        <w:keepNext w:val="0"/>
        <w:keepLines w:val="0"/>
        <w:pageBreakBefore w:val="0"/>
        <w:kinsoku/>
        <w:wordWrap/>
        <w:overflowPunct/>
        <w:topLinePunct w:val="0"/>
        <w:bidi w:val="0"/>
        <w:spacing w:line="560" w:lineRule="exact"/>
        <w:ind w:firstLine="544"/>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B.如果卖方未能履行合同规定的其他任何义务。</w:t>
      </w:r>
    </w:p>
    <w:p>
      <w:pPr>
        <w:pStyle w:val="24"/>
        <w:keepNext w:val="0"/>
        <w:keepLines w:val="0"/>
        <w:pageBreakBefore w:val="0"/>
        <w:kinsoku/>
        <w:wordWrap/>
        <w:overflowPunct/>
        <w:topLinePunct w:val="0"/>
        <w:bidi w:val="0"/>
        <w:spacing w:line="560" w:lineRule="exact"/>
        <w:ind w:firstLine="56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在上述任一情况下，卖方在收到买方发出的违约通知后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天内，或经买方书面认可延长的时间内未能矫正其过失。</w:t>
      </w:r>
    </w:p>
    <w:p>
      <w:pPr>
        <w:pStyle w:val="28"/>
        <w:keepNext w:val="0"/>
        <w:keepLines w:val="0"/>
        <w:pageBreakBefore w:val="0"/>
        <w:kinsoku/>
        <w:wordWrap/>
        <w:overflowPunct/>
        <w:topLinePunct w:val="0"/>
        <w:bidi w:val="0"/>
        <w:spacing w:line="560" w:lineRule="exact"/>
        <w:ind w:firstLine="480" w:firstLineChars="200"/>
        <w:textAlignment w:val="auto"/>
        <w:outlineLvl w:val="9"/>
        <w:rPr>
          <w:rFonts w:hint="eastAsia" w:ascii="宋体" w:hAnsi="宋体" w:eastAsia="宋体" w:cs="宋体"/>
          <w:b/>
          <w:color w:val="auto"/>
          <w:highlight w:val="none"/>
        </w:rPr>
      </w:pPr>
      <w:r>
        <w:rPr>
          <w:rFonts w:hint="eastAsia" w:ascii="宋体" w:hAnsi="宋体" w:eastAsia="宋体" w:cs="宋体"/>
          <w:color w:val="auto"/>
          <w:highlight w:val="none"/>
        </w:rPr>
        <w:t>12.2 在买方根据12.1条规定，终止了全部或部分合同，买方可以依其认为适当的条件和方法购买类似未交的服务，卖方应对购买类似服务所超出的费用部分负责。但是，卖方应继续执行合同中未终止部分。</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 转让和分包</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13.1 除买方事先书面同意外，卖方不得部分转让或全部转让其应履行的合同义务。</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13.2 如投标文件中没有明确分包合同，卖方应书面通知买方本合同中卖方所转授出的全部分包合同，但原投标文件或后来发出的通知均不能解除卖方履行本合同的义务。</w:t>
      </w:r>
    </w:p>
    <w:p>
      <w:pPr>
        <w:pStyle w:val="30"/>
        <w:keepNext w:val="0"/>
        <w:keepLines w:val="0"/>
        <w:pageBreakBefore w:val="0"/>
        <w:kinsoku/>
        <w:wordWrap/>
        <w:overflowPunct/>
        <w:topLinePunct w:val="0"/>
        <w:bidi w:val="0"/>
        <w:spacing w:line="560" w:lineRule="exact"/>
        <w:ind w:right="420" w:rightChars="200"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卖方对部分或全部转让其应履行的义务而确定的分包合同负全部责任，买方不承担任何责任和义务。</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 适用法律</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本合同按中华人民共和国的法律进行解释。</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合同生效及其他：</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14.1 合同在买方、卖方双方签字后即开始生效。</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14.2 本合同一式四份，以中文书写。买、卖双方各执两份。</w:t>
      </w:r>
    </w:p>
    <w:p>
      <w:pPr>
        <w:pStyle w:val="24"/>
        <w:keepNext w:val="0"/>
        <w:keepLines w:val="0"/>
        <w:pageBreakBefore w:val="0"/>
        <w:kinsoku/>
        <w:wordWrap/>
        <w:overflowPunct/>
        <w:topLinePunct w:val="0"/>
        <w:bidi w:val="0"/>
        <w:spacing w:line="560" w:lineRule="exact"/>
        <w:ind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14.3 招标文件、投标单位的投标文件、评标答疑记录及中标通知书都是本合同不可分割的一部分。</w:t>
      </w:r>
    </w:p>
    <w:p>
      <w:pPr>
        <w:pStyle w:val="30"/>
        <w:keepNext w:val="0"/>
        <w:keepLines w:val="0"/>
        <w:pageBreakBefore w:val="0"/>
        <w:kinsoku/>
        <w:wordWrap/>
        <w:overflowPunct/>
        <w:topLinePunct w:val="0"/>
        <w:bidi w:val="0"/>
        <w:spacing w:line="560" w:lineRule="exact"/>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14.4如需修改或补充合同内容,经协商，买卖双方应签署书面修改或补充协议，该协议将作为本合同不可分割的一部分。</w:t>
      </w:r>
    </w:p>
    <w:p>
      <w:pPr>
        <w:pStyle w:val="30"/>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bookmarkEnd w:id="120"/>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p>
      <w:pPr>
        <w:pStyle w:val="7"/>
        <w:keepNext w:val="0"/>
        <w:keepLines w:val="0"/>
        <w:pageBreakBefore w:val="0"/>
        <w:tabs>
          <w:tab w:val="left" w:pos="0"/>
        </w:tabs>
        <w:kinsoku/>
        <w:wordWrap/>
        <w:overflowPunct/>
        <w:topLinePunct w:val="0"/>
        <w:bidi w:val="0"/>
        <w:spacing w:line="240" w:lineRule="auto"/>
        <w:ind w:left="0" w:leftChars="0" w:firstLine="0" w:firstLineChars="0"/>
        <w:jc w:val="center"/>
        <w:textAlignment w:val="auto"/>
        <w:outlineLvl w:val="9"/>
        <w:rPr>
          <w:rFonts w:hint="eastAsia" w:ascii="宋体" w:hAnsi="宋体" w:eastAsia="宋体" w:cs="宋体"/>
          <w:b/>
          <w:color w:val="auto"/>
          <w:sz w:val="36"/>
          <w:highlight w:val="none"/>
        </w:rPr>
      </w:pPr>
      <w:r>
        <w:rPr>
          <w:rFonts w:hint="eastAsia" w:ascii="宋体" w:hAnsi="宋体" w:eastAsia="宋体" w:cs="宋体"/>
          <w:color w:val="auto"/>
          <w:highlight w:val="none"/>
        </w:rPr>
        <w:br w:type="page"/>
      </w:r>
      <w:bookmarkStart w:id="121" w:name="_Toc21529"/>
      <w:bookmarkStart w:id="122" w:name="EB988aaeb746df41ed91835b8cac8f5d69"/>
      <w:r>
        <w:rPr>
          <w:rFonts w:hint="eastAsia" w:ascii="宋体" w:hAnsi="宋体" w:eastAsia="宋体" w:cs="宋体"/>
          <w:b/>
          <w:color w:val="auto"/>
          <w:sz w:val="36"/>
          <w:highlight w:val="none"/>
        </w:rPr>
        <w:t>第六部分   投标文件格式</w:t>
      </w:r>
      <w:bookmarkEnd w:id="121"/>
    </w:p>
    <w:p>
      <w:pPr>
        <w:rPr>
          <w:rFonts w:hint="eastAsia" w:ascii="宋体" w:hAnsi="宋体" w:eastAsia="宋体" w:cs="宋体"/>
          <w:color w:val="auto"/>
          <w:highlight w:val="none"/>
        </w:rPr>
      </w:pPr>
    </w:p>
    <w:p>
      <w:pPr>
        <w:pStyle w:val="45"/>
        <w:keepNext w:val="0"/>
        <w:keepLines w:val="0"/>
        <w:pageBreakBefore w:val="0"/>
        <w:kinsoku/>
        <w:wordWrap/>
        <w:overflowPunct/>
        <w:topLinePunct w:val="0"/>
        <w:autoSpaceDE/>
        <w:autoSpaceDN/>
        <w:bidi w:val="0"/>
        <w:adjustRightInd/>
        <w:snapToGrid/>
        <w:spacing w:after="100" w:afterAutospacing="1"/>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目  录</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一、投标文件封面</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投标人基本情况</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三、不参与围标串标承诺书</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四、☆开标一览表</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☆投标报价明细表</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六、☆投标函</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七、☆法定代表人身份证明及授权委托书</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八、☆投标保证金</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九、商务条款偏离说明表</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类似项目业绩表</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十一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项目管理机构</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十二</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投标人自行编写的技术文件</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十三</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技术规范偏离表</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十四</w:t>
      </w:r>
      <w:r>
        <w:rPr>
          <w:rFonts w:hint="eastAsia" w:ascii="宋体" w:hAnsi="宋体" w:eastAsia="宋体" w:cs="宋体"/>
          <w:color w:val="auto"/>
          <w:highlight w:val="none"/>
        </w:rPr>
        <w:t>、服务</w:t>
      </w:r>
      <w:r>
        <w:rPr>
          <w:rFonts w:hint="eastAsia" w:ascii="宋体" w:hAnsi="宋体" w:eastAsia="宋体" w:cs="宋体"/>
          <w:color w:val="auto"/>
          <w:highlight w:val="none"/>
          <w:lang w:val="en-US" w:eastAsia="zh-CN"/>
        </w:rPr>
        <w:t>承诺</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十五、</w:t>
      </w:r>
      <w:r>
        <w:rPr>
          <w:rFonts w:hint="eastAsia" w:ascii="宋体" w:hAnsi="宋体" w:eastAsia="宋体" w:cs="宋体"/>
          <w:color w:val="auto"/>
          <w:highlight w:val="none"/>
        </w:rPr>
        <w:t>供应商认为有必要提供的声明及文件资料</w:t>
      </w:r>
    </w:p>
    <w:p>
      <w:pPr>
        <w:pStyle w:val="45"/>
        <w:keepNext w:val="0"/>
        <w:keepLines w:val="0"/>
        <w:pageBreakBefore w:val="0"/>
        <w:kinsoku/>
        <w:wordWrap/>
        <w:overflowPunct/>
        <w:topLinePunct w:val="0"/>
        <w:autoSpaceDE/>
        <w:autoSpaceDN/>
        <w:bidi w:val="0"/>
        <w:adjustRightInd/>
        <w:snapToGrid/>
        <w:spacing w:after="100" w:afterAutospacing="1"/>
        <w:textAlignment w:val="auto"/>
        <w:outlineLvl w:val="9"/>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pPr>
        <w:pStyle w:val="46"/>
        <w:keepNext w:val="0"/>
        <w:keepLines w:val="0"/>
        <w:pageBreakBefore w:val="0"/>
        <w:widowControl/>
        <w:kinsoku/>
        <w:wordWrap/>
        <w:overflowPunct/>
        <w:topLinePunct w:val="0"/>
        <w:autoSpaceDE/>
        <w:autoSpaceDN/>
        <w:bidi w:val="0"/>
        <w:adjustRightInd/>
        <w:snapToGrid/>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3" w:name="_Toc11746"/>
      <w:bookmarkStart w:id="124" w:name="_Toc16822"/>
      <w:r>
        <w:rPr>
          <w:rFonts w:hint="eastAsia" w:ascii="宋体" w:hAnsi="宋体" w:eastAsia="宋体" w:cs="宋体"/>
          <w:color w:val="auto"/>
          <w:highlight w:val="none"/>
        </w:rPr>
        <w:t>一、投标文件格式</w:t>
      </w:r>
      <w:bookmarkEnd w:id="123"/>
      <w:bookmarkEnd w:id="124"/>
    </w:p>
    <w:p>
      <w:pPr>
        <w:pStyle w:val="47"/>
        <w:keepNext w:val="0"/>
        <w:keepLines w:val="0"/>
        <w:pageBreakBefore w:val="0"/>
        <w:widowControl/>
        <w:kinsoku/>
        <w:wordWrap/>
        <w:overflowPunct/>
        <w:topLinePunct w:val="0"/>
        <w:autoSpaceDE/>
        <w:autoSpaceDN/>
        <w:bidi w:val="0"/>
        <w:adjustRightInd/>
        <w:snapToGrid/>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5" w:name="_Toc11412"/>
      <w:bookmarkStart w:id="126" w:name="_Toc31439"/>
      <w:r>
        <w:rPr>
          <w:rFonts w:hint="eastAsia" w:ascii="宋体" w:hAnsi="宋体" w:eastAsia="宋体" w:cs="宋体"/>
          <w:color w:val="auto"/>
          <w:highlight w:val="none"/>
        </w:rPr>
        <w:t>一、投标文件封面</w:t>
      </w:r>
      <w:bookmarkEnd w:id="125"/>
      <w:bookmarkEnd w:id="126"/>
    </w:p>
    <w:p>
      <w:pPr>
        <w:pStyle w:val="41"/>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p>
      <w:pPr>
        <w:pStyle w:val="41"/>
        <w:pageBreakBefore w:val="0"/>
        <w:kinsoku/>
        <w:wordWrap/>
        <w:overflowPunct/>
        <w:topLinePunct w:val="0"/>
        <w:bidi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8"/>
          <w:szCs w:val="28"/>
          <w:highlight w:val="none"/>
        </w:rPr>
      </w:pPr>
    </w:p>
    <w:p>
      <w:pPr>
        <w:pStyle w:val="41"/>
        <w:pageBreakBefore w:val="0"/>
        <w:kinsoku/>
        <w:wordWrap/>
        <w:overflowPunct/>
        <w:topLinePunct w:val="0"/>
        <w:bidi w:val="0"/>
        <w:spacing w:line="360" w:lineRule="auto"/>
        <w:ind w:firstLine="1680" w:firstLineChars="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w:t>
      </w: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（投标人电子公章）</w:t>
      </w: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（年/月/日）</w:t>
      </w:r>
    </w:p>
    <w:p>
      <w:pPr>
        <w:pStyle w:val="41"/>
        <w:pageBreakBefore w:val="0"/>
        <w:kinsoku/>
        <w:wordWrap/>
        <w:overflowPunct/>
        <w:topLinePunct w:val="0"/>
        <w:bidi w:val="0"/>
        <w:spacing w:line="360" w:lineRule="auto"/>
        <w:jc w:val="center"/>
        <w:outlineLvl w:val="9"/>
        <w:rPr>
          <w:rFonts w:hint="eastAsia" w:ascii="宋体" w:hAnsi="宋体" w:eastAsia="宋体" w:cs="宋体"/>
          <w:color w:val="auto"/>
          <w:sz w:val="28"/>
          <w:szCs w:val="28"/>
          <w:highlight w:val="none"/>
        </w:rPr>
      </w:pPr>
    </w:p>
    <w:p>
      <w:pPr>
        <w:pStyle w:val="48"/>
        <w:keepNext w:val="0"/>
        <w:keepLines w:val="0"/>
        <w:pageBreakBefore w:val="0"/>
        <w:widowControl/>
        <w:kinsoku/>
        <w:wordWrap/>
        <w:overflowPunct/>
        <w:topLinePunct w:val="0"/>
        <w:autoSpaceDE/>
        <w:autoSpaceDN/>
        <w:bidi w:val="0"/>
        <w:adjustRightInd/>
        <w:snapToGrid/>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7" w:name="_Toc27579"/>
      <w:bookmarkStart w:id="128" w:name="_Toc18502"/>
      <w:r>
        <w:rPr>
          <w:rFonts w:hint="eastAsia" w:ascii="宋体" w:hAnsi="宋体" w:eastAsia="宋体" w:cs="宋体"/>
          <w:color w:val="auto"/>
          <w:highlight w:val="none"/>
        </w:rPr>
        <w:t>二、资格审查材料</w:t>
      </w:r>
      <w:bookmarkEnd w:id="127"/>
      <w:bookmarkEnd w:id="128"/>
    </w:p>
    <w:p>
      <w:pPr>
        <w:pStyle w:val="48"/>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22"/>
      <w:bookmarkStart w:id="129" w:name="_Toc20800"/>
      <w:bookmarkStart w:id="130" w:name="_Toc7338"/>
      <w:bookmarkStart w:id="131" w:name="_Toc2153"/>
      <w:bookmarkStart w:id="132" w:name="_Toc14847"/>
      <w:r>
        <w:rPr>
          <w:rFonts w:hint="eastAsia" w:ascii="宋体" w:hAnsi="宋体" w:eastAsia="宋体" w:cs="宋体"/>
          <w:color w:val="auto"/>
          <w:highlight w:val="none"/>
        </w:rPr>
        <w:t>（一）</w:t>
      </w:r>
      <w:bookmarkEnd w:id="129"/>
      <w:r>
        <w:rPr>
          <w:rFonts w:hint="eastAsia" w:ascii="宋体" w:hAnsi="宋体" w:eastAsia="宋体" w:cs="宋体"/>
          <w:b/>
          <w:color w:val="auto"/>
          <w:highlight w:val="none"/>
          <w:lang w:val="en-US" w:eastAsia="zh-CN"/>
        </w:rPr>
        <w:t>投标人基本情况</w:t>
      </w:r>
      <w:bookmarkEnd w:id="130"/>
      <w:bookmarkEnd w:id="131"/>
      <w:bookmarkEnd w:id="132"/>
    </w:p>
    <w:p>
      <w:pPr>
        <w:pStyle w:val="49"/>
        <w:pageBreakBefore w:val="0"/>
        <w:kinsoku/>
        <w:wordWrap/>
        <w:overflowPunct/>
        <w:topLinePunct w:val="0"/>
        <w:bidi w:val="0"/>
        <w:ind w:firstLine="560" w:firstLineChars="200"/>
        <w:outlineLvl w:val="9"/>
        <w:rPr>
          <w:rFonts w:hint="eastAsia" w:ascii="宋体" w:hAnsi="宋体" w:eastAsia="宋体" w:cs="宋体"/>
          <w:color w:val="auto"/>
          <w:highlight w:val="none"/>
        </w:rPr>
      </w:pPr>
    </w:p>
    <w:p>
      <w:pPr>
        <w:pStyle w:val="50"/>
        <w:pageBreakBefore w:val="0"/>
        <w:kinsoku/>
        <w:wordWrap/>
        <w:overflowPunct/>
        <w:topLinePunct w:val="0"/>
        <w:bidi w:val="0"/>
        <w:spacing w:before="35" w:beforeAutospacing="0"/>
        <w:ind w:left="217"/>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投标人基本情况表</w:t>
      </w:r>
    </w:p>
    <w:tbl>
      <w:tblPr>
        <w:tblStyle w:val="16"/>
        <w:tblW w:w="9330" w:type="dxa"/>
        <w:tblInd w:w="-497" w:type="dxa"/>
        <w:tblLayout w:type="fixed"/>
        <w:tblCellMar>
          <w:top w:w="0" w:type="dxa"/>
          <w:left w:w="0" w:type="dxa"/>
          <w:bottom w:w="0" w:type="dxa"/>
          <w:right w:w="0" w:type="dxa"/>
        </w:tblCellMar>
      </w:tblPr>
      <w:tblGrid>
        <w:gridCol w:w="2550"/>
        <w:gridCol w:w="3485"/>
        <w:gridCol w:w="3295"/>
      </w:tblGrid>
      <w:tr>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587"/>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1"/>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tc>
      </w:tr>
      <w:tr>
        <w:tblPrEx>
          <w:tblCellMar>
            <w:top w:w="0" w:type="dxa"/>
            <w:left w:w="0" w:type="dxa"/>
            <w:bottom w:w="0" w:type="dxa"/>
            <w:right w:w="0" w:type="dxa"/>
          </w:tblCellMar>
        </w:tblPrEx>
        <w:trPr>
          <w:trHeight w:val="521"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6" w:line="240" w:lineRule="auto"/>
              <w:ind w:left="69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联系地址</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1"/>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tc>
      </w:tr>
      <w:tr>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69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企业资质</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1"/>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tc>
      </w:tr>
      <w:tr>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27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企业从业人员数量</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1"/>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tc>
      </w:tr>
      <w:tr>
        <w:tblPrEx>
          <w:tblCellMar>
            <w:top w:w="0" w:type="dxa"/>
            <w:left w:w="0" w:type="dxa"/>
            <w:bottom w:w="0" w:type="dxa"/>
            <w:right w:w="0" w:type="dxa"/>
          </w:tblCellMar>
        </w:tblPrEx>
        <w:trPr>
          <w:trHeight w:val="521"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资产总额</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截止上一年度资产总额：</w:t>
            </w:r>
          </w:p>
        </w:tc>
      </w:tr>
      <w:tr>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69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营业收入</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上一年度营业收入：</w:t>
            </w:r>
          </w:p>
        </w:tc>
      </w:tr>
      <w:tr>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     职务：     职称：    电话：</w:t>
            </w:r>
          </w:p>
        </w:tc>
      </w:tr>
      <w:tr>
        <w:tblPrEx>
          <w:tblCellMar>
            <w:top w:w="0" w:type="dxa"/>
            <w:left w:w="0" w:type="dxa"/>
            <w:bottom w:w="0" w:type="dxa"/>
            <w:right w:w="0" w:type="dxa"/>
          </w:tblCellMar>
        </w:tblPrEx>
        <w:trPr>
          <w:trHeight w:val="521"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6" w:line="240" w:lineRule="auto"/>
              <w:ind w:left="587"/>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技术负责人</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86"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姓名：     职务：     职称：    电话：</w:t>
            </w:r>
          </w:p>
        </w:tc>
      </w:tr>
      <w:tr>
        <w:tblPrEx>
          <w:tblCellMar>
            <w:top w:w="0" w:type="dxa"/>
            <w:left w:w="0" w:type="dxa"/>
            <w:bottom w:w="0" w:type="dxa"/>
            <w:right w:w="0" w:type="dxa"/>
          </w:tblCellMar>
        </w:tblPrEx>
        <w:trPr>
          <w:trHeight w:val="1166"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5"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line="240" w:lineRule="auto"/>
              <w:ind w:left="692"/>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联系方式</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9"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 xml:space="preserve">             电话：</w:t>
            </w:r>
          </w:p>
          <w:p>
            <w:pPr>
              <w:pStyle w:val="53"/>
              <w:pageBreakBefore w:val="0"/>
              <w:kinsoku/>
              <w:wordWrap/>
              <w:overflowPunct/>
              <w:topLinePunct w:val="0"/>
              <w:bidi w:val="0"/>
              <w:spacing w:before="8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               邮箱：</w:t>
            </w:r>
          </w:p>
        </w:tc>
      </w:tr>
      <w:tr>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ind w:left="69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基本账户</w:t>
            </w:r>
          </w:p>
        </w:tc>
        <w:tc>
          <w:tcPr>
            <w:tcW w:w="3485" w:type="dxa"/>
            <w:tcBorders>
              <w:top w:val="single" w:color="000000" w:sz="4" w:space="0"/>
              <w:left w:val="nil"/>
              <w:bottom w:val="single" w:color="000000" w:sz="4" w:space="0"/>
              <w:right w:val="nil"/>
            </w:tcBorders>
            <w:noWrap w:val="0"/>
            <w:vAlign w:val="top"/>
          </w:tcPr>
          <w:p>
            <w:pPr>
              <w:pStyle w:val="53"/>
              <w:pageBreakBefore w:val="0"/>
              <w:kinsoku/>
              <w:wordWrap/>
              <w:overflowPunct/>
              <w:topLinePunct w:val="0"/>
              <w:bidi w:val="0"/>
              <w:spacing w:before="84" w:line="240" w:lineRule="auto"/>
              <w:ind w:left="101"/>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名  称：                      </w:t>
            </w:r>
          </w:p>
        </w:tc>
        <w:tc>
          <w:tcPr>
            <w:tcW w:w="3295" w:type="dxa"/>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84" w:line="240" w:lineRule="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账号：</w:t>
            </w:r>
          </w:p>
        </w:tc>
      </w:tr>
      <w:tr>
        <w:tblPrEx>
          <w:tblCellMar>
            <w:top w:w="0" w:type="dxa"/>
            <w:left w:w="0" w:type="dxa"/>
            <w:bottom w:w="0" w:type="dxa"/>
            <w:right w:w="0" w:type="dxa"/>
          </w:tblCellMar>
        </w:tblPrEx>
        <w:trPr>
          <w:trHeight w:val="3604"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pPr>
              <w:pStyle w:val="53"/>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before="6" w:line="240" w:lineRule="auto"/>
              <w:outlineLvl w:val="9"/>
              <w:rPr>
                <w:rFonts w:hint="eastAsia" w:ascii="宋体" w:hAnsi="宋体" w:eastAsia="宋体" w:cs="宋体"/>
                <w:color w:val="auto"/>
                <w:kern w:val="2"/>
                <w:sz w:val="24"/>
                <w:szCs w:val="24"/>
                <w:highlight w:val="none"/>
                <w:lang w:val="en-US" w:eastAsia="zh-CN" w:bidi="ar-SA"/>
              </w:rPr>
            </w:pPr>
          </w:p>
          <w:p>
            <w:pPr>
              <w:pStyle w:val="53"/>
              <w:pageBreakBefore w:val="0"/>
              <w:kinsoku/>
              <w:wordWrap/>
              <w:overflowPunct/>
              <w:topLinePunct w:val="0"/>
              <w:bidi w:val="0"/>
              <w:spacing w:line="240" w:lineRule="auto"/>
              <w:ind w:left="48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企业关联情况</w:t>
            </w:r>
          </w:p>
        </w:tc>
        <w:tc>
          <w:tcPr>
            <w:tcW w:w="6780" w:type="dxa"/>
            <w:gridSpan w:val="2"/>
            <w:tcBorders>
              <w:top w:val="single" w:color="000000" w:sz="4" w:space="0"/>
              <w:left w:val="nil"/>
              <w:bottom w:val="single" w:color="000000" w:sz="4" w:space="0"/>
              <w:right w:val="single" w:color="000000" w:sz="4" w:space="0"/>
            </w:tcBorders>
            <w:noWrap w:val="0"/>
            <w:vAlign w:val="top"/>
          </w:tcPr>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1：与我公司单位负责人为同一人的其他单位名称： </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□无； </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□有：                                  </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2、与我公司存在控股、管理关系的其他单位的名称： </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□无； </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□有：                                    </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1、“单位负责人”是指单位法定代表人或者法律、行政法规规定代表单位行使职权的主要负责人。</w:t>
            </w:r>
          </w:p>
          <w:p>
            <w:pPr>
              <w:pStyle w:val="53"/>
              <w:pageBreakBefore w:val="0"/>
              <w:kinsoku/>
              <w:wordWrap/>
              <w:overflowPunct/>
              <w:topLinePunct w:val="0"/>
              <w:bidi w:val="0"/>
              <w:spacing w:before="4" w:line="240" w:lineRule="auto"/>
              <w:ind w:left="102"/>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2、本条所规定的控股、管理关系仅限于直接控股、直接管理关系，不包括间接的控股或管理关系。</w:t>
            </w:r>
          </w:p>
        </w:tc>
      </w:tr>
    </w:tbl>
    <w:p>
      <w:pPr>
        <w:pStyle w:val="49"/>
        <w:pageBreakBefore w:val="0"/>
        <w:kinsoku/>
        <w:wordWrap/>
        <w:overflowPunct/>
        <w:topLinePunct w:val="0"/>
        <w:bidi w:val="0"/>
        <w:spacing w:line="240" w:lineRule="auto"/>
        <w:ind w:left="0" w:firstLine="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投标人基本情况表后附营业执照、组织机构代码证、税务登记证，如三证合一，只需要导入营业执照即可。附《中华人民共和国政府采购法》第二十二条应当具备的条件。如有采购文件有特定资格要求，还应上传相关证件。</w:t>
      </w:r>
    </w:p>
    <w:p>
      <w:pPr>
        <w:pStyle w:val="50"/>
        <w:pageBreakBefore w:val="0"/>
        <w:kinsoku/>
        <w:wordWrap/>
        <w:overflowPunct/>
        <w:topLinePunct w:val="0"/>
        <w:bidi w:val="0"/>
        <w:spacing w:before="35" w:beforeAutospacing="0"/>
        <w:ind w:left="217"/>
        <w:outlineLvl w:val="9"/>
        <w:rPr>
          <w:rFonts w:hint="eastAsia" w:ascii="宋体" w:hAnsi="宋体" w:eastAsia="宋体" w:cs="宋体"/>
          <w:color w:val="auto"/>
          <w:kern w:val="2"/>
          <w:sz w:val="24"/>
          <w:szCs w:val="24"/>
          <w:highlight w:val="none"/>
          <w:lang w:val="en-US" w:eastAsia="zh-CN" w:bidi="ar-SA"/>
        </w:rPr>
      </w:pPr>
    </w:p>
    <w:p>
      <w:pPr>
        <w:pStyle w:val="50"/>
        <w:pageBreakBefore w:val="0"/>
        <w:kinsoku/>
        <w:wordWrap/>
        <w:overflowPunct/>
        <w:topLinePunct w:val="0"/>
        <w:bidi w:val="0"/>
        <w:spacing w:before="35" w:beforeAutospacing="0"/>
        <w:ind w:left="217"/>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投标人[盖章]： </w:t>
      </w:r>
    </w:p>
    <w:p>
      <w:pPr>
        <w:pStyle w:val="50"/>
        <w:pageBreakBefore w:val="0"/>
        <w:kinsoku/>
        <w:wordWrap/>
        <w:overflowPunct/>
        <w:topLinePunct w:val="0"/>
        <w:bidi w:val="0"/>
        <w:spacing w:before="35" w:beforeAutospacing="0"/>
        <w:ind w:left="217"/>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法定代表人或授权代理人（签字或盖章）：                    </w:t>
      </w:r>
    </w:p>
    <w:p>
      <w:pPr>
        <w:pStyle w:val="50"/>
        <w:pageBreakBefore w:val="0"/>
        <w:kinsoku/>
        <w:wordWrap/>
        <w:overflowPunct/>
        <w:topLinePunct w:val="0"/>
        <w:bidi w:val="0"/>
        <w:spacing w:before="35" w:beforeAutospacing="0"/>
        <w:ind w:left="217"/>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日期： </w:t>
      </w:r>
    </w:p>
    <w:p>
      <w:pPr>
        <w:pStyle w:val="54"/>
        <w:pageBreakBefore w:val="0"/>
        <w:kinsoku/>
        <w:wordWrap/>
        <w:overflowPunct/>
        <w:topLinePunct w:val="0"/>
        <w:bidi w:val="0"/>
        <w:adjustRightInd w:val="0"/>
        <w:snapToGrid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《中华人民共和国政府采购法》第二十二条应当具备的条件</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①具有独立承担民事责任的能力；</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②具有良好的商业信誉和健全的财务会计制度；</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具有履行合同所必需的设备和专业技术能力；</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有依法缴纳税收和社会保障资金的良好记录；</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⑤参加政府采购活动前三年内，在经营活动中没有重大违法记录；</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⑥法律、行政法规规定的其他条件;</w:t>
      </w: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p>
    <w:p>
      <w:pPr>
        <w:pStyle w:val="55"/>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应提供以下内容及证明材料：</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（一）财务状况报告；</w:t>
      </w:r>
    </w:p>
    <w:p>
      <w:pPr>
        <w:pStyle w:val="54"/>
        <w:pageBreakBefore w:val="0"/>
        <w:kinsoku/>
        <w:wordWrap/>
        <w:overflowPunct/>
        <w:topLinePunct w:val="0"/>
        <w:bidi w:val="0"/>
        <w:adjustRightInd w:val="0"/>
        <w:snapToGrid w:val="0"/>
        <w:spacing w:line="360" w:lineRule="auto"/>
        <w:ind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投标人是法人的，应提供本单位</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或202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经会计师事务所出具的审计报告复印件（报告中须包括资产负债表、利润表、现金流量表及所有者权益变动表及其附注），或银行出具的资信证明。银行资信证明可提供原件，也可提供银行在开标日前十二个月内开具资信证明的复印件，对于资信证明文件中写明“复印无效”的应提供原件。银行资信证明的抬头可以与采购人或采购代理机构名称不同。</w:t>
      </w:r>
    </w:p>
    <w:p>
      <w:pPr>
        <w:pStyle w:val="54"/>
        <w:pageBreakBefore w:val="0"/>
        <w:kinsoku/>
        <w:wordWrap/>
        <w:overflowPunct/>
        <w:topLinePunct w:val="0"/>
        <w:bidi w:val="0"/>
        <w:adjustRightInd w:val="0"/>
        <w:snapToGrid w:val="0"/>
        <w:spacing w:line="360" w:lineRule="auto"/>
        <w:ind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投标人是其他组织或自然人的，应提供银行出具的资信证明。</w:t>
      </w:r>
    </w:p>
    <w:p>
      <w:pPr>
        <w:pStyle w:val="54"/>
        <w:pageBreakBefore w:val="0"/>
        <w:kinsoku/>
        <w:wordWrap/>
        <w:overflowPunct/>
        <w:topLinePunct w:val="0"/>
        <w:bidi w:val="0"/>
        <w:adjustRightInd w:val="0"/>
        <w:snapToGrid w:val="0"/>
        <w:spacing w:line="360" w:lineRule="auto"/>
        <w:ind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银行资信证明应能说明该投标人与银行之间业务往来正常，无不良记录，企业信誉良好等。银行出具的存款证明不能作为银行资信证明。</w:t>
      </w:r>
    </w:p>
    <w:p>
      <w:pPr>
        <w:pStyle w:val="54"/>
        <w:pageBreakBefore w:val="0"/>
        <w:kinsoku/>
        <w:wordWrap/>
        <w:overflowPunct/>
        <w:topLinePunct w:val="0"/>
        <w:bidi w:val="0"/>
        <w:adjustRightInd w:val="0"/>
        <w:snapToGrid w:val="0"/>
        <w:spacing w:line="360" w:lineRule="auto"/>
        <w:ind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（二）依法缴纳税收和社会保障资金的良好记录：</w:t>
      </w:r>
    </w:p>
    <w:p>
      <w:pPr>
        <w:pStyle w:val="54"/>
        <w:pageBreakBefore w:val="0"/>
        <w:kinsoku/>
        <w:wordWrap/>
        <w:overflowPunct/>
        <w:topLinePunct w:val="0"/>
        <w:bidi w:val="0"/>
        <w:adjustRightInd w:val="0"/>
        <w:snapToGrid w:val="0"/>
        <w:spacing w:line="360" w:lineRule="auto"/>
        <w:ind w:firstLine="600" w:firstLineChars="2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投标人依法缴纳税收的证明材料：本项目投标截止时间前 6 个月内（至少提供1个月）缴纳税收的凭据（完税证、缴款书、印花税票、银行代扣（代缴）转账凭证等均可）； </w:t>
      </w:r>
    </w:p>
    <w:p>
      <w:pPr>
        <w:pStyle w:val="54"/>
        <w:pageBreakBefore w:val="0"/>
        <w:kinsoku/>
        <w:wordWrap/>
        <w:overflowPunct/>
        <w:topLinePunct w:val="0"/>
        <w:bidi w:val="0"/>
        <w:adjustRightInd w:val="0"/>
        <w:snapToGrid w:val="0"/>
        <w:spacing w:line="360" w:lineRule="auto"/>
        <w:ind w:firstLine="600" w:firstLineChars="2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投标人依法缴纳社会保障资金的证明材料：本项目投标截止时间时间前 6个月内（至少提供1个月）缴纳社会保险的凭据（专用收据或社会保险交纳清单）； </w:t>
      </w:r>
    </w:p>
    <w:p>
      <w:pPr>
        <w:pStyle w:val="54"/>
        <w:pageBreakBefore w:val="0"/>
        <w:kinsoku/>
        <w:wordWrap/>
        <w:overflowPunct/>
        <w:topLinePunct w:val="0"/>
        <w:bidi w:val="0"/>
        <w:adjustRightInd w:val="0"/>
        <w:snapToGrid w:val="0"/>
        <w:spacing w:line="360" w:lineRule="auto"/>
        <w:ind w:firstLine="600" w:firstLineChars="2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其他组织或自然人的，也需要按此项规定提供缴纳税收的凭据和交纳社会保险的凭据。如投标人的社会保险为委托第三方代缴，还需同时提供投标人与第三方服务机构签署的服务合同（合同中应明确写明第三方为投标人代缴其社会保险）。</w:t>
      </w:r>
    </w:p>
    <w:p>
      <w:pPr>
        <w:pStyle w:val="54"/>
        <w:pageBreakBefore w:val="0"/>
        <w:kinsoku/>
        <w:wordWrap/>
        <w:overflowPunct/>
        <w:topLinePunct w:val="0"/>
        <w:bidi w:val="0"/>
        <w:adjustRightInd w:val="0"/>
        <w:snapToGrid w:val="0"/>
        <w:spacing w:line="360" w:lineRule="auto"/>
        <w:ind w:firstLine="117" w:firstLineChars="49"/>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（三）投标人须具有履行合同所必需的设备和专业技术能力，须附相关证明材料或声明：</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p>
      <w:pPr>
        <w:pStyle w:val="54"/>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本公司（或单位）具备本项目履行合同所必需的设备和专业技术能力，特此承诺。 </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法定代表人或授权代理人（签字或盖章）：</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（四）参加政府采购活动前三年内，在经营活动中没有重大违法记录的书面声明：</w:t>
      </w: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p>
      <w:pPr>
        <w:pStyle w:val="54"/>
        <w:pageBreakBefore w:val="0"/>
        <w:kinsoku/>
        <w:wordWrap/>
        <w:overflowPunct/>
        <w:topLinePunct w:val="0"/>
        <w:bidi w:val="0"/>
        <w:adjustRightInd w:val="0"/>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无重大违法记录声明书</w:t>
      </w: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w:t>
      </w:r>
    </w:p>
    <w:p>
      <w:pPr>
        <w:pStyle w:val="54"/>
        <w:pageBreakBefore w:val="0"/>
        <w:kinsoku/>
        <w:wordWrap/>
        <w:overflowPunct/>
        <w:topLinePunct w:val="0"/>
        <w:bidi w:val="0"/>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pPr>
        <w:pStyle w:val="54"/>
        <w:pageBreakBefore w:val="0"/>
        <w:kinsoku/>
        <w:wordWrap/>
        <w:overflowPunct/>
        <w:topLinePunct w:val="0"/>
        <w:bidi w:val="0"/>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pPr>
        <w:pStyle w:val="54"/>
        <w:pageBreakBefore w:val="0"/>
        <w:kinsoku/>
        <w:wordWrap/>
        <w:overflowPunct/>
        <w:topLinePunct w:val="0"/>
        <w:bidi w:val="0"/>
        <w:adjustRightInd w:val="0"/>
        <w:snapToGrid w:val="0"/>
        <w:spacing w:line="360" w:lineRule="auto"/>
        <w:ind w:firstLine="480" w:firstLineChars="200"/>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法定代表人或授权代理人（签字或盖章）：</w:t>
      </w: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Style w:val="54"/>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（五）近三年内（本项目投标截止期前）被“信用中国”网站列入失信被执行人和重大税收违法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的、被“中国政府采购网”网站列入政府采购严重违法失信行为记录名单（处罚决定规定的时间内），不得参与本项目的政府采购活动，投标人须提供没有上述失信行为和重大税收违法案件记录的证明材料(查询日期自采购公告发布之日后，提供网页复印件加盖公章)。</w:t>
      </w:r>
    </w:p>
    <w:p>
      <w:pPr>
        <w:pStyle w:val="54"/>
        <w:pageBreakBefore w:val="0"/>
        <w:widowControl/>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投标人须提供“信用中国”网站（www.creditchina.gov.cn）及中国政府采购网（www.ccgp.gov.cn）已公布的信用记录查询截图。</w:t>
      </w:r>
    </w:p>
    <w:p>
      <w:pPr>
        <w:pStyle w:val="54"/>
        <w:pageBreakBefore w:val="0"/>
        <w:widowControl/>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截图含：1）被列入失信被执行人</w:t>
      </w:r>
    </w:p>
    <w:p>
      <w:pPr>
        <w:pStyle w:val="54"/>
        <w:pageBreakBefore w:val="0"/>
        <w:widowControl/>
        <w:kinsoku/>
        <w:wordWrap/>
        <w:overflowPunct/>
        <w:topLinePunct w:val="0"/>
        <w:bidi w:val="0"/>
        <w:adjustRightInd w:val="0"/>
        <w:snapToGrid w:val="0"/>
        <w:spacing w:line="360" w:lineRule="auto"/>
        <w:ind w:firstLine="1440" w:firstLineChars="6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的投标人</w:t>
      </w:r>
    </w:p>
    <w:p>
      <w:pPr>
        <w:pStyle w:val="54"/>
        <w:pageBreakBefore w:val="0"/>
        <w:widowControl/>
        <w:kinsoku/>
        <w:wordWrap/>
        <w:overflowPunct/>
        <w:topLinePunct w:val="0"/>
        <w:bidi w:val="0"/>
        <w:adjustRightInd w:val="0"/>
        <w:snapToGrid w:val="0"/>
        <w:spacing w:line="360" w:lineRule="auto"/>
        <w:ind w:firstLine="1440" w:firstLineChars="6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3）列入政府采购严重违法失信行为记录名单</w:t>
      </w: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56"/>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p>
      <w:pPr>
        <w:pageBreakBefore w:val="0"/>
        <w:tabs>
          <w:tab w:val="left" w:pos="3600"/>
        </w:tabs>
        <w:kinsoku/>
        <w:wordWrap/>
        <w:overflowPunct/>
        <w:topLinePunct w:val="0"/>
        <w:bidi w:val="0"/>
        <w:adjustRightInd w:val="0"/>
        <w:snapToGrid w:val="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pacing w:val="6"/>
          <w:kern w:val="0"/>
          <w:sz w:val="24"/>
          <w:szCs w:val="24"/>
          <w:highlight w:val="none"/>
        </w:rPr>
        <w:t>中小企业声明函</w:t>
      </w:r>
    </w:p>
    <w:p>
      <w:pPr>
        <w:pageBreakBefore w:val="0"/>
        <w:widowControl/>
        <w:kinsoku/>
        <w:wordWrap/>
        <w:overflowPunct/>
        <w:topLinePunct w:val="0"/>
        <w:bidi w:val="0"/>
        <w:adjustRightInd w:val="0"/>
        <w:snapToGrid w:val="0"/>
        <w:spacing w:before="156" w:beforeLines="50" w:line="360" w:lineRule="auto"/>
        <w:ind w:firstLine="504" w:firstLineChars="200"/>
        <w:jc w:val="left"/>
        <w:outlineLvl w:val="9"/>
        <w:rPr>
          <w:rFonts w:hint="eastAsia" w:ascii="宋体" w:hAnsi="宋体" w:eastAsia="宋体" w:cs="宋体"/>
          <w:color w:val="auto"/>
          <w:spacing w:val="6"/>
          <w:kern w:val="0"/>
          <w:sz w:val="24"/>
          <w:szCs w:val="24"/>
          <w:highlight w:val="none"/>
        </w:rPr>
      </w:pP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巩留县住房和城乡建设局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 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巩留县老城区园林绿化养护管理工作购买服务项目采购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 采购活动，服务全部由符合政策要求的中小企业承接。相关企业（含联合体中的中小企业、签订分包意向协议的中小企业）的具体情况如下：</w:t>
      </w:r>
    </w:p>
    <w:p>
      <w:pPr>
        <w:pageBreakBefore w:val="0"/>
        <w:numPr>
          <w:ilvl w:val="0"/>
          <w:numId w:val="18"/>
        </w:numPr>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巩留县老城区园林绿化养护管理工作购买服务项目采购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（标的名称） ，属于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园林绿化管理服务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（采购文件中明确的所属行业） ；承接企业为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（企业名称）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p>
    <w:p>
      <w:pPr>
        <w:pageBreakBefore w:val="0"/>
        <w:numPr>
          <w:ilvl w:val="0"/>
          <w:numId w:val="0"/>
        </w:numPr>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（中型企业、小型企业、微型企业） ；</w:t>
      </w: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投标人（盖章）：</w:t>
      </w:r>
    </w:p>
    <w:p>
      <w:pPr>
        <w:pageBreakBefore w:val="0"/>
        <w:kinsoku/>
        <w:wordWrap/>
        <w:overflowPunct/>
        <w:topLinePunct w:val="0"/>
        <w:bidi w:val="0"/>
        <w:adjustRightInd w:val="0"/>
        <w:snapToGrid w:val="0"/>
        <w:spacing w:line="360" w:lineRule="auto"/>
        <w:ind w:firstLine="600" w:firstLineChars="25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pageBreakBefore w:val="0"/>
        <w:kinsoku/>
        <w:wordWrap/>
        <w:overflowPunct/>
        <w:topLinePunct w:val="0"/>
        <w:bidi w:val="0"/>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注;从业人员、营业收入、资产总额填报上一年度数据，无上一年度数据的新成立企业可不填报。</w:t>
      </w: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pPr>
        <w:pStyle w:val="56"/>
        <w:pageBreakBefore w:val="0"/>
        <w:widowControl/>
        <w:kinsoku/>
        <w:wordWrap/>
        <w:overflowPunct/>
        <w:topLinePunct w:val="0"/>
        <w:bidi w:val="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eepNext w:val="0"/>
        <w:keepLines w:val="0"/>
        <w:pageBreakBefore w:val="0"/>
        <w:widowControl/>
        <w:numPr>
          <w:ilvl w:val="0"/>
          <w:numId w:val="0"/>
        </w:numPr>
        <w:kinsoku/>
        <w:wordWrap/>
        <w:overflowPunct/>
        <w:topLinePunct w:val="0"/>
        <w:bidi w:val="0"/>
        <w:spacing w:before="0" w:after="0" w:line="630" w:lineRule="atLeast"/>
        <w:ind w:left="630" w:leftChars="0" w:firstLine="361" w:firstLineChars="100"/>
        <w:jc w:val="center"/>
        <w:textAlignment w:val="baseline"/>
        <w:outlineLvl w:val="9"/>
        <w:rPr>
          <w:rFonts w:hint="eastAsia" w:ascii="宋体" w:hAnsi="宋体" w:eastAsia="宋体" w:cs="宋体"/>
          <w:b/>
          <w:color w:val="auto"/>
          <w:sz w:val="42"/>
          <w:szCs w:val="42"/>
          <w:highlight w:val="none"/>
        </w:rPr>
      </w:pPr>
      <w:bookmarkStart w:id="133" w:name="_Toc27708"/>
      <w:bookmarkStart w:id="134" w:name="_Toc29413"/>
      <w:bookmarkStart w:id="135" w:name="_Toc22446"/>
      <w:bookmarkStart w:id="136" w:name="_Toc6700"/>
      <w:bookmarkStart w:id="137" w:name="_Toc103806520"/>
      <w:bookmarkStart w:id="138" w:name="_Toc18774"/>
      <w:r>
        <w:rPr>
          <w:rFonts w:hint="eastAsia" w:ascii="宋体" w:hAnsi="宋体" w:eastAsia="宋体" w:cs="宋体"/>
          <w:b/>
          <w:color w:val="auto"/>
          <w:sz w:val="36"/>
          <w:szCs w:val="36"/>
          <w:highlight w:val="none"/>
          <w:lang w:val="en-US" w:eastAsia="zh-CN"/>
        </w:rPr>
        <w:t>关</w:t>
      </w:r>
      <w:r>
        <w:rPr>
          <w:rFonts w:hint="eastAsia" w:ascii="宋体" w:hAnsi="宋体" w:eastAsia="宋体" w:cs="宋体"/>
          <w:b/>
          <w:color w:val="auto"/>
          <w:sz w:val="36"/>
          <w:szCs w:val="36"/>
          <w:highlight w:val="none"/>
        </w:rPr>
        <w:t>于印发中小企业划型标准规定的通知工信部联企业〔2011〕300号</w:t>
      </w:r>
      <w:bookmarkEnd w:id="133"/>
      <w:bookmarkEnd w:id="134"/>
      <w:bookmarkEnd w:id="135"/>
      <w:bookmarkEnd w:id="136"/>
      <w:bookmarkEnd w:id="137"/>
      <w:bookmarkEnd w:id="138"/>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各省、自治区、直辖市人民政府，国务院各部委、各直属机构及有关单位：</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经国务院同意，现印发给你们，请遵照执行。</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b/>
          <w:bCs/>
          <w:color w:val="auto"/>
          <w:sz w:val="27"/>
          <w:szCs w:val="27"/>
          <w:highlight w:val="none"/>
        </w:rPr>
      </w:pPr>
      <w:r>
        <w:rPr>
          <w:rFonts w:hint="eastAsia" w:ascii="宋体" w:hAnsi="宋体" w:eastAsia="宋体" w:cs="宋体"/>
          <w:color w:val="auto"/>
          <w:kern w:val="2"/>
          <w:szCs w:val="24"/>
          <w:highlight w:val="none"/>
        </w:rPr>
        <w:t>附件：</w:t>
      </w:r>
    </w:p>
    <w:p>
      <w:pPr>
        <w:pStyle w:val="14"/>
        <w:pageBreakBefore w:val="0"/>
        <w:kinsoku/>
        <w:wordWrap/>
        <w:overflowPunct/>
        <w:topLinePunct w:val="0"/>
        <w:bidi w:val="0"/>
        <w:spacing w:before="0" w:beforeAutospacing="0" w:afterAutospacing="0"/>
        <w:ind w:firstLine="540"/>
        <w:jc w:val="center"/>
        <w:textAlignment w:val="baseline"/>
        <w:outlineLvl w:val="9"/>
        <w:rPr>
          <w:rFonts w:hint="eastAsia" w:ascii="宋体" w:hAnsi="宋体" w:eastAsia="宋体" w:cs="宋体"/>
          <w:color w:val="auto"/>
          <w:sz w:val="27"/>
          <w:szCs w:val="27"/>
          <w:highlight w:val="none"/>
        </w:rPr>
      </w:pPr>
      <w:r>
        <w:rPr>
          <w:rFonts w:hint="eastAsia" w:ascii="宋体" w:hAnsi="宋体" w:eastAsia="宋体" w:cs="宋体"/>
          <w:b/>
          <w:bCs/>
          <w:color w:val="auto"/>
          <w:sz w:val="27"/>
          <w:szCs w:val="27"/>
          <w:highlight w:val="none"/>
        </w:rPr>
        <w:t>中小企业划型标准规定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一、根据《中华人民共和国中小企业促进法》和《国务院关于进一步促进中小企业发展的若干意见》(国发〔2009〕36号)，制定本规定。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二、中小企业划分为中型、小型、微型三种类型，具体标准根据企业从业人员、营业收入、资产总额等指标，结合行业特点制定。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四、各行业划型标准为：</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（一）农、林、牧、渔业。营业收入20000万元以下的为中小微型企业。其中，营业收入500万元及以上的为中型企业，营业收入50万元及以上的为小型企业，营业收入50万元以下的为微型企业。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（十六）其他未列明行业。从业人员300人以下的为中小微型企业。其中，从业人员100人及以上的为中型企业；从业人员10人及以上的为小型企业；从业人员10人以下的为微型企业。</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五、企业类型的划分以统计部门的统计数据为依据。</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六、本规定适用于在中华人民共和国境内依法设立的各类所有制和各种组织形式的企业。个体工商户和本规定以外的行业，参照本规定进行划型。</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八、本规定由工业和信息化部、国家统计局会同有关部门根据《国民经济行业分类》修订情况和企业发展变化情况适时修订。</w:t>
      </w:r>
    </w:p>
    <w:p>
      <w:pPr>
        <w:pStyle w:val="14"/>
        <w:pageBreakBefore w:val="0"/>
        <w:kinsoku/>
        <w:wordWrap/>
        <w:overflowPunct/>
        <w:topLinePunct w:val="0"/>
        <w:bidi w:val="0"/>
        <w:spacing w:before="0" w:beforeAutospacing="0" w:afterAutospacing="0" w:line="360" w:lineRule="auto"/>
        <w:ind w:firstLine="480" w:firstLineChars="200"/>
        <w:textAlignment w:val="baseline"/>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九、本规定由工业和信息化部、国家统计局会同有关部门负责解释。</w:t>
      </w:r>
    </w:p>
    <w:p>
      <w:pPr>
        <w:pStyle w:val="56"/>
        <w:pageBreakBefore w:val="0"/>
        <w:widowControl/>
        <w:kinsoku/>
        <w:wordWrap/>
        <w:overflowPunct/>
        <w:topLinePunct w:val="0"/>
        <w:bidi w:val="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十、本规定自发布之日起执行，原国家经贸委、原国家计委、财政部和国家统计局2003年颁布的《中小企业标准暂行规定》同时废止。</w:t>
      </w: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7"/>
        <w:pageBreakBefore w:val="0"/>
        <w:kinsoku/>
        <w:wordWrap/>
        <w:overflowPunct/>
        <w:topLinePunct w:val="0"/>
        <w:bidi w:val="0"/>
        <w:jc w:val="center"/>
        <w:outlineLvl w:val="9"/>
        <w:rPr>
          <w:rFonts w:hint="eastAsia" w:ascii="宋体" w:hAnsi="宋体" w:eastAsia="宋体" w:cs="宋体"/>
          <w:color w:val="auto"/>
          <w:kern w:val="2"/>
          <w:highlight w:val="none"/>
        </w:rPr>
      </w:pPr>
    </w:p>
    <w:p>
      <w:pPr>
        <w:pStyle w:val="57"/>
        <w:pageBreakBefore w:val="0"/>
        <w:kinsoku/>
        <w:wordWrap/>
        <w:overflowPunct/>
        <w:topLinePunct w:val="0"/>
        <w:bidi w:val="0"/>
        <w:jc w:val="center"/>
        <w:outlineLvl w:val="9"/>
        <w:rPr>
          <w:rFonts w:hint="eastAsia" w:ascii="宋体" w:hAnsi="宋体" w:eastAsia="宋体" w:cs="宋体"/>
          <w:color w:val="auto"/>
          <w:kern w:val="2"/>
          <w:highlight w:val="none"/>
        </w:rPr>
      </w:pPr>
      <w:r>
        <w:rPr>
          <w:rFonts w:hint="eastAsia" w:ascii="宋体" w:hAnsi="宋体" w:eastAsia="宋体" w:cs="宋体"/>
          <w:color w:val="auto"/>
          <w:kern w:val="2"/>
          <w:highlight w:val="none"/>
        </w:rPr>
        <w:t>监狱企业证明文件（如适用）</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32"/>
        <w:pageBreakBefore w:val="0"/>
        <w:kinsoku/>
        <w:wordWrap/>
        <w:overflowPunct/>
        <w:topLinePunct w:val="0"/>
        <w:bidi w:val="0"/>
        <w:spacing w:before="165"/>
        <w:ind w:firstLine="231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投标人如是监狱企业，提供相关证明文件。</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32"/>
        <w:pageBreakBefore w:val="0"/>
        <w:kinsoku/>
        <w:wordWrap/>
        <w:overflowPunct/>
        <w:topLinePunct w:val="0"/>
        <w:bidi w:val="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投标人（盖章）： </w:t>
      </w:r>
    </w:p>
    <w:p>
      <w:pPr>
        <w:pStyle w:val="58"/>
        <w:pageBreakBefore w:val="0"/>
        <w:kinsoku/>
        <w:wordWrap/>
        <w:overflowPunct/>
        <w:topLinePunct w:val="0"/>
        <w:bidi w:val="0"/>
        <w:spacing w:before="1"/>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32"/>
        <w:pageBreakBefore w:val="0"/>
        <w:kinsoku/>
        <w:wordWrap/>
        <w:overflowPunct/>
        <w:topLinePunct w:val="0"/>
        <w:bidi w:val="0"/>
        <w:spacing w:before="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日期： </w:t>
      </w:r>
    </w:p>
    <w:p>
      <w:pPr>
        <w:pStyle w:val="57"/>
        <w:pageBreakBefore w:val="0"/>
        <w:kinsoku/>
        <w:wordWrap/>
        <w:overflowPunct/>
        <w:topLinePunct w:val="0"/>
        <w:bidi w:val="0"/>
        <w:spacing w:line="340" w:lineRule="exact"/>
        <w:jc w:val="center"/>
        <w:outlineLvl w:val="9"/>
        <w:rPr>
          <w:rFonts w:hint="eastAsia" w:ascii="宋体" w:hAnsi="宋体" w:eastAsia="宋体" w:cs="宋体"/>
          <w:color w:val="auto"/>
          <w:kern w:val="2"/>
          <w:highlight w:val="none"/>
        </w:rPr>
      </w:pPr>
      <w:r>
        <w:rPr>
          <w:rFonts w:hint="eastAsia" w:ascii="宋体" w:hAnsi="宋体" w:eastAsia="宋体" w:cs="宋体"/>
          <w:color w:val="auto"/>
          <w:kern w:val="2"/>
          <w:highlight w:val="none"/>
        </w:rPr>
        <w:br w:type="page"/>
      </w:r>
      <w:r>
        <w:rPr>
          <w:rFonts w:hint="eastAsia" w:ascii="宋体" w:hAnsi="宋体" w:eastAsia="宋体" w:cs="宋体"/>
          <w:color w:val="auto"/>
          <w:kern w:val="2"/>
          <w:highlight w:val="none"/>
        </w:rPr>
        <w:t>残疾人福利性单位声明函（如适用）</w:t>
      </w:r>
    </w:p>
    <w:p>
      <w:pPr>
        <w:pStyle w:val="59"/>
        <w:pageBreakBefore w:val="0"/>
        <w:kinsoku/>
        <w:wordWrap/>
        <w:overflowPunct/>
        <w:topLinePunct w:val="0"/>
        <w:bidi w:val="0"/>
        <w:spacing w:before="123" w:line="340" w:lineRule="exact"/>
        <w:ind w:left="0" w:right="12"/>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p>
    <w:p>
      <w:pPr>
        <w:pStyle w:val="58"/>
        <w:pageBreakBefore w:val="0"/>
        <w:kinsoku/>
        <w:wordWrap/>
        <w:overflowPunct/>
        <w:topLinePunct w:val="0"/>
        <w:bidi w:val="0"/>
        <w:spacing w:before="84" w:line="340" w:lineRule="exact"/>
        <w:ind w:left="62" w:right="7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残疾人福利性单位声明函 </w:t>
      </w:r>
    </w:p>
    <w:p>
      <w:pPr>
        <w:pStyle w:val="58"/>
        <w:pageBreakBefore w:val="0"/>
        <w:kinsoku/>
        <w:wordWrap/>
        <w:overflowPunct/>
        <w:topLinePunct w:val="0"/>
        <w:bidi w:val="0"/>
        <w:spacing w:line="3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32"/>
        <w:pageBreakBefore w:val="0"/>
        <w:kinsoku/>
        <w:wordWrap/>
        <w:overflowPunct/>
        <w:topLinePunct w:val="0"/>
        <w:bidi w:val="0"/>
        <w:spacing w:before="35" w:line="340" w:lineRule="exact"/>
        <w:ind w:right="274" w:firstLine="444"/>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32"/>
        <w:pageBreakBefore w:val="0"/>
        <w:kinsoku/>
        <w:wordWrap/>
        <w:overflowPunct/>
        <w:topLinePunct w:val="0"/>
        <w:bidi w:val="0"/>
        <w:spacing w:before="46" w:line="340" w:lineRule="exact"/>
        <w:ind w:right="464"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本单位对上述声明的真实性负责。如有虚假，将依法承担相应责任。 </w:t>
      </w:r>
    </w:p>
    <w:p>
      <w:pPr>
        <w:pStyle w:val="58"/>
        <w:pageBreakBefore w:val="0"/>
        <w:kinsoku/>
        <w:wordWrap/>
        <w:overflowPunct/>
        <w:topLinePunct w:val="0"/>
        <w:bidi w:val="0"/>
        <w:spacing w:before="10" w:line="3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32"/>
        <w:pageBreakBefore w:val="0"/>
        <w:kinsoku/>
        <w:wordWrap/>
        <w:overflowPunct/>
        <w:topLinePunct w:val="0"/>
        <w:bidi w:val="0"/>
        <w:spacing w:line="340" w:lineRule="exact"/>
        <w:ind w:right="1716"/>
        <w:jc w:val="righ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投标人（盖章）： </w:t>
      </w:r>
    </w:p>
    <w:p>
      <w:pPr>
        <w:pStyle w:val="32"/>
        <w:pageBreakBefore w:val="0"/>
        <w:kinsoku/>
        <w:wordWrap/>
        <w:overflowPunct/>
        <w:topLinePunct w:val="0"/>
        <w:bidi w:val="0"/>
        <w:spacing w:line="340" w:lineRule="exact"/>
        <w:ind w:right="1728"/>
        <w:jc w:val="righ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日 期： </w:t>
      </w:r>
    </w:p>
    <w:p>
      <w:pPr>
        <w:pStyle w:val="58"/>
        <w:pageBreakBefore w:val="0"/>
        <w:kinsoku/>
        <w:wordWrap/>
        <w:overflowPunct/>
        <w:topLinePunct w:val="0"/>
        <w:bidi w:val="0"/>
        <w:spacing w:line="3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spacing w:line="3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8"/>
        <w:pageBreakBefore w:val="0"/>
        <w:kinsoku/>
        <w:wordWrap/>
        <w:overflowPunct/>
        <w:topLinePunct w:val="0"/>
        <w:bidi w:val="0"/>
        <w:spacing w:before="38" w:line="340" w:lineRule="exact"/>
        <w:ind w:left="15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备注：享受政府采购支持政策的残疾人福利性单位应当同时满足以下条件：</w:t>
      </w:r>
    </w:p>
    <w:p>
      <w:pPr>
        <w:pStyle w:val="58"/>
        <w:pageBreakBefore w:val="0"/>
        <w:kinsoku/>
        <w:wordWrap/>
        <w:overflowPunct/>
        <w:topLinePunct w:val="0"/>
        <w:bidi w:val="0"/>
        <w:spacing w:before="36" w:line="340" w:lineRule="exact"/>
        <w:ind w:left="157" w:right="273" w:firstLine="39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 25%（含 25%），并且安置的残疾人 人数不少于 10 人（含 10 人）；</w:t>
      </w:r>
    </w:p>
    <w:p>
      <w:pPr>
        <w:pStyle w:val="58"/>
        <w:pageBreakBefore w:val="0"/>
        <w:kinsoku/>
        <w:wordWrap/>
        <w:overflowPunct/>
        <w:topLinePunct w:val="0"/>
        <w:bidi w:val="0"/>
        <w:spacing w:before="5" w:line="340" w:lineRule="exact"/>
        <w:ind w:left="55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pPr>
        <w:pStyle w:val="58"/>
        <w:pageBreakBefore w:val="0"/>
        <w:kinsoku/>
        <w:wordWrap/>
        <w:overflowPunct/>
        <w:topLinePunct w:val="0"/>
        <w:bidi w:val="0"/>
        <w:spacing w:before="21" w:line="340" w:lineRule="exact"/>
        <w:ind w:left="157" w:right="373" w:firstLine="39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 险和生育保险等社会保险费；</w:t>
      </w:r>
    </w:p>
    <w:p>
      <w:pPr>
        <w:pStyle w:val="58"/>
        <w:pageBreakBefore w:val="0"/>
        <w:kinsoku/>
        <w:wordWrap/>
        <w:overflowPunct/>
        <w:topLinePunct w:val="0"/>
        <w:bidi w:val="0"/>
        <w:spacing w:before="20" w:line="340" w:lineRule="exact"/>
        <w:ind w:left="157" w:right="373" w:firstLine="39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 级人民政府批准的月最低工资标准的工资；</w:t>
      </w:r>
    </w:p>
    <w:p>
      <w:pPr>
        <w:pStyle w:val="58"/>
        <w:pageBreakBefore w:val="0"/>
        <w:kinsoku/>
        <w:wordWrap/>
        <w:overflowPunct/>
        <w:topLinePunct w:val="0"/>
        <w:bidi w:val="0"/>
        <w:spacing w:before="20" w:line="340" w:lineRule="exact"/>
        <w:ind w:left="157" w:right="373" w:firstLine="39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 福利性单位制造的货物（不包括使用非残疾人福利性单位注册商标的货物）。</w:t>
      </w:r>
    </w:p>
    <w:p>
      <w:pPr>
        <w:pStyle w:val="58"/>
        <w:pageBreakBefore w:val="0"/>
        <w:kinsoku/>
        <w:wordWrap/>
        <w:overflowPunct/>
        <w:topLinePunct w:val="0"/>
        <w:bidi w:val="0"/>
        <w:spacing w:before="20" w:line="340" w:lineRule="exact"/>
        <w:ind w:left="157" w:right="373" w:firstLine="39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 国残疾军人证（1 至 8 级）》的自然人，包括具有劳动条件和劳动意愿的精神残疾人。在职职工人 数是指与残疾人福利性单位建立劳动关系并依法签订劳动合同或者服务协议的雇员人数。</w:t>
      </w:r>
    </w:p>
    <w:p>
      <w:pPr>
        <w:pStyle w:val="49"/>
        <w:pageBreakBefore w:val="0"/>
        <w:kinsoku/>
        <w:wordWrap/>
        <w:overflowPunct/>
        <w:topLinePunct w:val="0"/>
        <w:bidi w:val="0"/>
        <w:ind w:firstLine="560" w:firstLineChars="200"/>
        <w:outlineLvl w:val="9"/>
        <w:rPr>
          <w:rFonts w:hint="eastAsia" w:ascii="宋体" w:hAnsi="宋体" w:eastAsia="宋体" w:cs="宋体"/>
          <w:color w:val="auto"/>
          <w:highlight w:val="none"/>
        </w:rPr>
      </w:pPr>
    </w:p>
    <w:p>
      <w:pPr>
        <w:pStyle w:val="6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9" w:name="_Toc5375"/>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、不参与围标串标承诺书</w:t>
      </w:r>
      <w:bookmarkEnd w:id="139"/>
    </w:p>
    <w:p>
      <w:pPr>
        <w:pStyle w:val="61"/>
        <w:pageBreakBefore w:val="0"/>
        <w:kinsoku/>
        <w:wordWrap/>
        <w:overflowPunct/>
        <w:topLinePunct w:val="0"/>
        <w:bidi w:val="0"/>
        <w:spacing w:line="64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本人作为</w:t>
      </w:r>
      <w:r>
        <w:rPr>
          <w:rFonts w:hint="eastAsia" w:ascii="宋体" w:hAnsi="宋体" w:eastAsia="宋体" w:cs="宋体"/>
          <w:color w:val="auto"/>
          <w:sz w:val="24"/>
          <w:highlight w:val="none"/>
          <w:u w:val="single"/>
          <w:lang w:val="en-US" w:eastAsia="zh-CN"/>
        </w:rPr>
        <w:t xml:space="preserve">（单位名称）                    </w:t>
      </w:r>
      <w:r>
        <w:rPr>
          <w:rFonts w:hint="eastAsia" w:ascii="宋体" w:hAnsi="宋体" w:eastAsia="宋体" w:cs="宋体"/>
          <w:color w:val="auto"/>
          <w:sz w:val="24"/>
          <w:highlight w:val="none"/>
          <w:lang w:val="en-US" w:eastAsia="zh-CN"/>
        </w:rPr>
        <w:t>的法人，清楚知晓我公司本项目投标活动，对以下事项作出承诺：</w:t>
      </w:r>
    </w:p>
    <w:p>
      <w:pPr>
        <w:pStyle w:val="61"/>
        <w:pageBreakBefore w:val="0"/>
        <w:kinsoku/>
        <w:wordWrap/>
        <w:overflowPunct/>
        <w:topLinePunct w:val="0"/>
        <w:bidi w:val="0"/>
        <w:spacing w:line="64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一、我单位遵循公开、公平、公正、诚实守信的原则，依法依规参与本项目竞标。</w:t>
      </w:r>
    </w:p>
    <w:p>
      <w:pPr>
        <w:pStyle w:val="61"/>
        <w:pageBreakBefore w:val="0"/>
        <w:kinsoku/>
        <w:wordWrap/>
        <w:overflowPunct/>
        <w:topLinePunct w:val="0"/>
        <w:bidi w:val="0"/>
        <w:spacing w:line="64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二、我单位在本项目招标投标活动中，未参与围标串标。</w:t>
      </w:r>
    </w:p>
    <w:p>
      <w:pPr>
        <w:pStyle w:val="61"/>
        <w:pageBreakBefore w:val="0"/>
        <w:kinsoku/>
        <w:wordWrap/>
        <w:overflowPunct/>
        <w:topLinePunct w:val="0"/>
        <w:bidi w:val="0"/>
        <w:spacing w:line="64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1"/>
        <w:pageBreakBefore w:val="0"/>
        <w:kinsoku/>
        <w:wordWrap/>
        <w:overflowPunct/>
        <w:topLinePunct w:val="0"/>
        <w:bidi w:val="0"/>
        <w:spacing w:line="640" w:lineRule="exact"/>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项目编号：    </w:t>
      </w:r>
    </w:p>
    <w:p>
      <w:pPr>
        <w:pStyle w:val="61"/>
        <w:pageBreakBefore w:val="0"/>
        <w:kinsoku/>
        <w:wordWrap/>
        <w:overflowPunct/>
        <w:topLinePunct w:val="0"/>
        <w:bidi w:val="0"/>
        <w:spacing w:line="640" w:lineRule="exact"/>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标段号：    </w:t>
      </w:r>
    </w:p>
    <w:p>
      <w:pPr>
        <w:pStyle w:val="61"/>
        <w:pageBreakBefore w:val="0"/>
        <w:kinsoku/>
        <w:wordWrap/>
        <w:overflowPunct/>
        <w:topLinePunct w:val="0"/>
        <w:bidi w:val="0"/>
        <w:spacing w:line="640" w:lineRule="exact"/>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61"/>
        <w:pageBreakBefore w:val="0"/>
        <w:kinsoku/>
        <w:wordWrap/>
        <w:overflowPunct/>
        <w:topLinePunct w:val="0"/>
        <w:bidi w:val="0"/>
        <w:spacing w:line="640" w:lineRule="exact"/>
        <w:jc w:val="left"/>
        <w:outlineLvl w:val="9"/>
        <w:rPr>
          <w:rFonts w:hint="eastAsia" w:ascii="宋体" w:hAnsi="宋体" w:eastAsia="宋体" w:cs="宋体"/>
          <w:color w:val="auto"/>
          <w:sz w:val="24"/>
          <w:highlight w:val="none"/>
          <w:lang w:val="en-US" w:eastAsia="zh-CN"/>
        </w:rPr>
      </w:pPr>
    </w:p>
    <w:p>
      <w:pPr>
        <w:pStyle w:val="61"/>
        <w:pageBreakBefore w:val="0"/>
        <w:kinsoku/>
        <w:wordWrap/>
        <w:overflowPunct/>
        <w:topLinePunct w:val="0"/>
        <w:bidi w:val="0"/>
        <w:spacing w:line="640" w:lineRule="exact"/>
        <w:ind w:firstLine="4320" w:firstLineChars="1800"/>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 （盖章）</w:t>
      </w:r>
    </w:p>
    <w:p>
      <w:pPr>
        <w:pStyle w:val="61"/>
        <w:pageBreakBefore w:val="0"/>
        <w:kinsoku/>
        <w:wordWrap/>
        <w:overflowPunct/>
        <w:topLinePunct w:val="0"/>
        <w:bidi w:val="0"/>
        <w:spacing w:line="640" w:lineRule="exact"/>
        <w:ind w:firstLine="4320" w:firstLineChars="1800"/>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年   月   日</w:t>
      </w:r>
    </w:p>
    <w:p>
      <w:pPr>
        <w:pStyle w:val="62"/>
        <w:keepNext w:val="0"/>
        <w:keepLines w:val="0"/>
        <w:pageBreakBefore w:val="0"/>
        <w:widowControl/>
        <w:numPr>
          <w:ilvl w:val="0"/>
          <w:numId w:val="19"/>
        </w:numPr>
        <w:kinsoku/>
        <w:wordWrap/>
        <w:overflowPunct/>
        <w:topLinePunct w:val="0"/>
        <w:autoSpaceDE/>
        <w:autoSpaceDN/>
        <w:bidi w:val="0"/>
        <w:adjustRightInd/>
        <w:snapToGrid/>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0" w:name="_Toc3940"/>
      <w:bookmarkStart w:id="141" w:name="_Toc21008"/>
      <w:r>
        <w:rPr>
          <w:rFonts w:hint="eastAsia" w:ascii="宋体" w:hAnsi="宋体" w:eastAsia="宋体" w:cs="宋体"/>
          <w:color w:val="auto"/>
          <w:highlight w:val="none"/>
          <w:lang w:val="en-US" w:eastAsia="zh-CN"/>
        </w:rPr>
        <w:t>报价文件</w:t>
      </w:r>
      <w:bookmarkEnd w:id="140"/>
      <w:bookmarkEnd w:id="141"/>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3"/>
        <w:pageBreakBefore w:val="0"/>
        <w:kinsoku/>
        <w:wordWrap/>
        <w:overflowPunct/>
        <w:topLinePunct w:val="0"/>
        <w:bidi w:val="0"/>
        <w:outlineLvl w:val="9"/>
        <w:rPr>
          <w:rFonts w:hint="eastAsia" w:ascii="宋体" w:hAnsi="宋体" w:eastAsia="宋体" w:cs="宋体"/>
          <w:color w:val="auto"/>
          <w:highlight w:val="none"/>
        </w:rPr>
      </w:pPr>
      <w:bookmarkStart w:id="142" w:name="_Toc26820"/>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、☆开标一览表</w:t>
      </w:r>
      <w:bookmarkEnd w:id="142"/>
    </w:p>
    <w:p>
      <w:pPr>
        <w:pageBreakBefore w:val="0"/>
        <w:kinsoku/>
        <w:wordWrap/>
        <w:overflowPunct/>
        <w:topLinePunct w:val="0"/>
        <w:bidi w:val="0"/>
        <w:adjustRightInd w:val="0"/>
        <w:snapToGrid w:val="0"/>
        <w:spacing w:line="360" w:lineRule="auto"/>
        <w:ind w:right="24"/>
        <w:outlineLvl w:val="9"/>
        <w:rPr>
          <w:rFonts w:hint="eastAsia" w:ascii="宋体" w:hAnsi="宋体" w:eastAsia="宋体" w:cs="宋体"/>
          <w:color w:val="auto"/>
          <w:sz w:val="32"/>
          <w:szCs w:val="32"/>
          <w:highlight w:val="none"/>
        </w:rPr>
      </w:pPr>
      <w:bookmarkStart w:id="143" w:name="_Toc8425"/>
    </w:p>
    <w:p>
      <w:pPr>
        <w:pageBreakBefore w:val="0"/>
        <w:kinsoku/>
        <w:wordWrap/>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 xml:space="preserve">开标一览表 </w:t>
      </w:r>
    </w:p>
    <w:p>
      <w:pPr>
        <w:pageBreakBefore w:val="0"/>
        <w:kinsoku/>
        <w:wordWrap/>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p>
      <w:pPr>
        <w:pageBreakBefore w:val="0"/>
        <w:kinsoku/>
        <w:wordWrap/>
        <w:overflowPunct/>
        <w:topLinePunct w:val="0"/>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999"/>
        <w:gridCol w:w="4496"/>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495" w:type="dxa"/>
            <w:gridSpan w:val="2"/>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299"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99"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449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p>
        </w:tc>
        <w:tc>
          <w:tcPr>
            <w:tcW w:w="1299"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大写：           </w:t>
            </w:r>
          </w:p>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           元</w:t>
            </w:r>
            <w:r>
              <w:rPr>
                <w:rFonts w:hint="eastAsia" w:ascii="宋体" w:hAnsi="宋体" w:eastAsia="宋体" w:cs="宋体"/>
                <w:color w:val="auto"/>
                <w:szCs w:val="21"/>
                <w:highlight w:val="none"/>
                <w:lang w:val="en-US" w:eastAsia="zh-CN"/>
              </w:rPr>
              <w:t>/年</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autoSpaceDE w:val="0"/>
              <w:autoSpaceDN w:val="0"/>
              <w:bidi w:val="0"/>
              <w:adjustRightInd w:val="0"/>
              <w:spacing w:line="360" w:lineRule="auto"/>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投标总报价（两年）</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大写：           </w:t>
            </w:r>
          </w:p>
          <w:p>
            <w:pPr>
              <w:pStyle w:val="29"/>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小写：</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kinsoku/>
              <w:overflowPunct/>
              <w:topLinePunct w:val="0"/>
              <w:autoSpaceDE w:val="0"/>
              <w:autoSpaceDN w:val="0"/>
              <w:bidi w:val="0"/>
              <w:adjustRightInd w:val="0"/>
              <w:spacing w:line="360" w:lineRule="auto"/>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管护期限</w:t>
            </w:r>
          </w:p>
        </w:tc>
        <w:tc>
          <w:tcPr>
            <w:tcW w:w="449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400" w:lineRule="exac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其他事项声明</w:t>
            </w:r>
          </w:p>
        </w:tc>
        <w:tc>
          <w:tcPr>
            <w:tcW w:w="449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val="0"/>
              <w:spacing w:line="400" w:lineRule="exact"/>
              <w:outlineLvl w:val="9"/>
              <w:rPr>
                <w:rFonts w:hint="eastAsia" w:ascii="宋体" w:hAnsi="宋体" w:eastAsia="宋体" w:cs="宋体"/>
                <w:color w:val="auto"/>
                <w:szCs w:val="21"/>
                <w:highlight w:val="none"/>
              </w:rPr>
            </w:pPr>
          </w:p>
        </w:tc>
      </w:tr>
    </w:tbl>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1、只接受一个投标报价，有选择的报价作无效标处理。</w:t>
      </w:r>
    </w:p>
    <w:p>
      <w:pPr>
        <w:pageBreakBefore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2、报价一经涂改，应在涂改处加盖单位公章或者由法定代表人或授权委托人签字或盖章，否则其投标作无效标处理。</w:t>
      </w:r>
    </w:p>
    <w:p>
      <w:pPr>
        <w:pageBreakBefore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3、报价包括项目实施所需的一切费用。</w:t>
      </w:r>
    </w:p>
    <w:p>
      <w:pPr>
        <w:pageBreakBefore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4、项目须附详细的投标报价明细表，投标报价明细表中金额和开标一览表金额一致。</w:t>
      </w:r>
    </w:p>
    <w:p>
      <w:pPr>
        <w:pageBreakBefore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投标人</w:t>
      </w:r>
      <w:r>
        <w:rPr>
          <w:rFonts w:hint="eastAsia" w:ascii="宋体" w:hAnsi="宋体" w:eastAsia="宋体" w:cs="宋体"/>
          <w:color w:val="auto"/>
          <w:szCs w:val="21"/>
          <w:highlight w:val="none"/>
        </w:rPr>
        <w:t>（盖单位章）：</w:t>
      </w: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r>
        <w:rPr>
          <w:rFonts w:hint="eastAsia" w:ascii="宋体" w:hAnsi="宋体" w:eastAsia="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jc w:val="both"/>
        <w:outlineLvl w:val="9"/>
        <w:rPr>
          <w:rFonts w:hint="eastAsia" w:ascii="宋体" w:hAnsi="宋体" w:eastAsia="宋体" w:cs="宋体"/>
          <w:b/>
          <w:color w:val="auto"/>
          <w:sz w:val="28"/>
          <w:szCs w:val="28"/>
          <w:highlight w:val="none"/>
        </w:rPr>
      </w:pPr>
      <w:bookmarkStart w:id="144" w:name="_Toc446500173"/>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bookmarkEnd w:id="144"/>
    </w:p>
    <w:p>
      <w:pPr>
        <w:pStyle w:val="7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、☆投标报价明细表</w:t>
      </w:r>
      <w:bookmarkEnd w:id="143"/>
    </w:p>
    <w:p>
      <w:pPr>
        <w:pageBreakBefore w:val="0"/>
        <w:kinsoku/>
        <w:wordWrap/>
        <w:overflowPunct/>
        <w:topLinePunct w:val="0"/>
        <w:bidi w:val="0"/>
        <w:adjustRightInd w:val="0"/>
        <w:snapToGrid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投标报价明细表 </w:t>
      </w:r>
    </w:p>
    <w:p>
      <w:pPr>
        <w:pageBreakBefore w:val="0"/>
        <w:kinsoku/>
        <w:wordWrap/>
        <w:overflowPunct/>
        <w:topLinePunct w:val="0"/>
        <w:bidi w:val="0"/>
        <w:spacing w:line="360" w:lineRule="exact"/>
        <w:ind w:firstLine="211" w:firstLineChars="100"/>
        <w:outlineLvl w:val="9"/>
        <w:rPr>
          <w:rFonts w:hint="eastAsia" w:ascii="宋体" w:hAnsi="宋体" w:eastAsia="宋体" w:cs="宋体"/>
          <w:b/>
          <w:color w:val="auto"/>
          <w:highlight w:val="none"/>
        </w:rPr>
      </w:pPr>
    </w:p>
    <w:p>
      <w:pPr>
        <w:pageBreakBefore w:val="0"/>
        <w:kinsoku/>
        <w:wordWrap/>
        <w:overflowPunct/>
        <w:topLinePunct w:val="0"/>
        <w:bidi w:val="0"/>
        <w:spacing w:line="360" w:lineRule="exact"/>
        <w:jc w:val="left"/>
        <w:outlineLvl w:val="9"/>
        <w:rPr>
          <w:rFonts w:hint="eastAsia" w:ascii="宋体" w:hAnsi="宋体" w:eastAsia="宋体" w:cs="宋体"/>
          <w:b/>
          <w:color w:val="auto"/>
          <w:highlight w:val="none"/>
        </w:rPr>
      </w:pPr>
      <w:r>
        <w:rPr>
          <w:rFonts w:hint="eastAsia" w:ascii="宋体" w:hAnsi="宋体" w:eastAsia="宋体" w:cs="宋体"/>
          <w:b/>
          <w:color w:val="auto"/>
          <w:highlight w:val="none"/>
        </w:rPr>
        <w:t xml:space="preserve">项目名称：                                                        </w:t>
      </w:r>
    </w:p>
    <w:p>
      <w:pPr>
        <w:pageBreakBefore w:val="0"/>
        <w:kinsoku/>
        <w:wordWrap/>
        <w:overflowPunct/>
        <w:topLinePunct w:val="0"/>
        <w:bidi w:val="0"/>
        <w:spacing w:line="360" w:lineRule="exact"/>
        <w:jc w:val="left"/>
        <w:outlineLvl w:val="9"/>
        <w:rPr>
          <w:rFonts w:hint="eastAsia" w:ascii="宋体" w:hAnsi="宋体" w:eastAsia="宋体" w:cs="宋体"/>
          <w:b/>
          <w:color w:val="auto"/>
          <w:highlight w:val="none"/>
        </w:rPr>
      </w:pPr>
      <w:r>
        <w:rPr>
          <w:rFonts w:hint="eastAsia" w:ascii="宋体" w:hAnsi="宋体" w:eastAsia="宋体" w:cs="宋体"/>
          <w:b/>
          <w:color w:val="auto"/>
          <w:highlight w:val="none"/>
        </w:rPr>
        <w:t>项目编号：                                                 金额单位：元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09"/>
        <w:gridCol w:w="171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609"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费用名称</w:t>
            </w: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报价（元）</w:t>
            </w: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4609" w:type="dxa"/>
            <w:noWrap w:val="0"/>
            <w:vAlign w:val="center"/>
          </w:tcPr>
          <w:p>
            <w:pPr>
              <w:pageBreakBefore w:val="0"/>
              <w:kinsoku/>
              <w:wordWrap/>
              <w:overflowPunct/>
              <w:topLinePunct w:val="0"/>
              <w:bidi w:val="0"/>
              <w:outlineLvl w:val="9"/>
              <w:rPr>
                <w:rFonts w:hint="eastAsia" w:ascii="宋体" w:hAnsi="宋体" w:eastAsia="宋体" w:cs="宋体"/>
                <w:color w:val="auto"/>
                <w:highlight w:val="none"/>
              </w:rPr>
            </w:pP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72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4609" w:type="dxa"/>
            <w:noWrap w:val="0"/>
            <w:vAlign w:val="center"/>
          </w:tcPr>
          <w:p>
            <w:pPr>
              <w:pageBreakBefore w:val="0"/>
              <w:kinsoku/>
              <w:wordWrap/>
              <w:overflowPunct/>
              <w:topLinePunct w:val="0"/>
              <w:bidi w:val="0"/>
              <w:outlineLvl w:val="9"/>
              <w:rPr>
                <w:rFonts w:hint="eastAsia" w:ascii="宋体" w:hAnsi="宋体" w:eastAsia="宋体" w:cs="宋体"/>
                <w:color w:val="auto"/>
                <w:highlight w:val="none"/>
              </w:rPr>
            </w:pP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72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4609" w:type="dxa"/>
            <w:noWrap w:val="0"/>
            <w:vAlign w:val="center"/>
          </w:tcPr>
          <w:p>
            <w:pPr>
              <w:pageBreakBefore w:val="0"/>
              <w:kinsoku/>
              <w:wordWrap/>
              <w:overflowPunct/>
              <w:topLinePunct w:val="0"/>
              <w:bidi w:val="0"/>
              <w:outlineLvl w:val="9"/>
              <w:rPr>
                <w:rFonts w:hint="eastAsia" w:ascii="宋体" w:hAnsi="宋体" w:eastAsia="宋体" w:cs="宋体"/>
                <w:color w:val="auto"/>
                <w:highlight w:val="none"/>
              </w:rPr>
            </w:pP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72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4609"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72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4609"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暂列金</w:t>
            </w: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5329" w:type="dxa"/>
            <w:gridSpan w:val="2"/>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总报价</w:t>
            </w: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5329" w:type="dxa"/>
            <w:gridSpan w:val="2"/>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总报价</w:t>
            </w:r>
            <w:r>
              <w:rPr>
                <w:rFonts w:hint="eastAsia" w:ascii="宋体" w:hAnsi="宋体" w:eastAsia="宋体" w:cs="宋体"/>
                <w:color w:val="auto"/>
                <w:highlight w:val="none"/>
                <w:lang w:eastAsia="zh-CN"/>
              </w:rPr>
              <w:t>（两年）</w:t>
            </w:r>
          </w:p>
        </w:tc>
        <w:tc>
          <w:tcPr>
            <w:tcW w:w="1712"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c>
          <w:tcPr>
            <w:tcW w:w="1260" w:type="dxa"/>
            <w:noWrap w:val="0"/>
            <w:vAlign w:val="center"/>
          </w:tcPr>
          <w:p>
            <w:pPr>
              <w:pageBreakBefore w:val="0"/>
              <w:kinsoku/>
              <w:wordWrap/>
              <w:overflowPunct/>
              <w:topLinePunct w:val="0"/>
              <w:bidi w:val="0"/>
              <w:jc w:val="center"/>
              <w:outlineLvl w:val="9"/>
              <w:rPr>
                <w:rFonts w:hint="eastAsia" w:ascii="宋体" w:hAnsi="宋体" w:eastAsia="宋体" w:cs="宋体"/>
                <w:color w:val="auto"/>
                <w:highlight w:val="none"/>
              </w:rPr>
            </w:pPr>
          </w:p>
        </w:tc>
      </w:tr>
    </w:tbl>
    <w:p>
      <w:pPr>
        <w:pageBreakBefore w:val="0"/>
        <w:kinsoku/>
        <w:wordWrap/>
        <w:overflowPunct/>
        <w:topLinePunct w:val="0"/>
        <w:bidi w:val="0"/>
        <w:adjustRightInd w:val="0"/>
        <w:snapToGrid w:val="0"/>
        <w:spacing w:line="360" w:lineRule="auto"/>
        <w:ind w:left="-88" w:leftChars="-42"/>
        <w:outlineLvl w:val="9"/>
        <w:rPr>
          <w:rFonts w:hint="eastAsia" w:ascii="宋体" w:hAnsi="宋体" w:eastAsia="宋体" w:cs="宋体"/>
          <w:b/>
          <w:color w:val="auto"/>
          <w:szCs w:val="21"/>
          <w:highlight w:val="none"/>
        </w:rPr>
      </w:pPr>
    </w:p>
    <w:p>
      <w:pPr>
        <w:pageBreakBefore w:val="0"/>
        <w:kinsoku/>
        <w:wordWrap/>
        <w:overflowPunct/>
        <w:topLinePunct w:val="0"/>
        <w:bidi w:val="0"/>
        <w:adjustRightInd w:val="0"/>
        <w:snapToGrid w:val="0"/>
        <w:spacing w:line="360" w:lineRule="auto"/>
        <w:ind w:left="-88" w:leftChars="-4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注：1、以上报价包含税费；</w:t>
      </w:r>
    </w:p>
    <w:p>
      <w:pPr>
        <w:pageBreakBefore w:val="0"/>
        <w:kinsoku/>
        <w:wordWrap/>
        <w:overflowPunct/>
        <w:topLinePunct w:val="0"/>
        <w:bidi w:val="0"/>
        <w:adjustRightInd w:val="0"/>
        <w:snapToGrid w:val="0"/>
        <w:spacing w:line="360" w:lineRule="auto"/>
        <w:ind w:left="-88" w:leftChars="-4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2、投标人如需对各费用项目的构成进行分解说明，表格自行设计。</w:t>
      </w: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highlight w:val="none"/>
        </w:rPr>
      </w:pP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投标人</w:t>
      </w:r>
      <w:r>
        <w:rPr>
          <w:rFonts w:hint="eastAsia" w:ascii="宋体" w:hAnsi="宋体" w:eastAsia="宋体" w:cs="宋体"/>
          <w:color w:val="auto"/>
          <w:szCs w:val="21"/>
          <w:highlight w:val="none"/>
        </w:rPr>
        <w:t>（盖单位章）：</w:t>
      </w:r>
    </w:p>
    <w:p>
      <w:pPr>
        <w:pageBreakBefore w:val="0"/>
        <w:kinsoku/>
        <w:wordWrap/>
        <w:overflowPunct/>
        <w:topLinePunct w:val="0"/>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r>
        <w:rPr>
          <w:rFonts w:hint="eastAsia" w:ascii="宋体" w:hAnsi="宋体" w:eastAsia="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outlineLvl w:val="9"/>
        <w:rPr>
          <w:rFonts w:hint="eastAsia" w:ascii="宋体" w:hAnsi="宋体" w:eastAsia="宋体" w:cs="宋体"/>
          <w:b/>
          <w:color w:val="auto"/>
          <w:sz w:val="24"/>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
          <w:color w:val="auto"/>
          <w:sz w:val="24"/>
          <w:highlight w:val="none"/>
        </w:rPr>
        <w:t xml:space="preserve"> </w:t>
      </w: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62"/>
        <w:keepNext w:val="0"/>
        <w:keepLines w:val="0"/>
        <w:pageBreakBefore w:val="0"/>
        <w:widowControl/>
        <w:numPr>
          <w:ilvl w:val="0"/>
          <w:numId w:val="19"/>
        </w:numPr>
        <w:kinsoku/>
        <w:wordWrap/>
        <w:overflowPunct/>
        <w:topLinePunct w:val="0"/>
        <w:autoSpaceDE/>
        <w:autoSpaceDN/>
        <w:bidi w:val="0"/>
        <w:adjustRightInd/>
        <w:snapToGrid/>
        <w:textAlignment w:val="auto"/>
        <w:outlineLvl w:val="1"/>
        <w:rPr>
          <w:rFonts w:hint="eastAsia" w:ascii="宋体" w:hAnsi="宋体" w:eastAsia="宋体" w:cs="宋体"/>
          <w:color w:val="auto"/>
          <w:highlight w:val="none"/>
        </w:rPr>
      </w:pPr>
      <w:bookmarkStart w:id="145" w:name="_Toc29492"/>
      <w:bookmarkStart w:id="146" w:name="_Toc4576"/>
      <w:r>
        <w:rPr>
          <w:rFonts w:hint="eastAsia" w:ascii="宋体" w:hAnsi="宋体" w:eastAsia="宋体" w:cs="宋体"/>
          <w:color w:val="auto"/>
          <w:highlight w:val="none"/>
          <w:lang w:val="en-US" w:eastAsia="zh-CN"/>
        </w:rPr>
        <w:t>商务技术文件</w:t>
      </w:r>
      <w:bookmarkEnd w:id="145"/>
      <w:bookmarkEnd w:id="146"/>
    </w:p>
    <w:p>
      <w:pPr>
        <w:pStyle w:val="72"/>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7" w:name="_Toc60"/>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、☆投标函</w:t>
      </w:r>
      <w:bookmarkEnd w:id="147"/>
    </w:p>
    <w:p>
      <w:pPr>
        <w:pStyle w:val="73"/>
        <w:pageBreakBefore w:val="0"/>
        <w:widowControl/>
        <w:kinsoku/>
        <w:wordWrap/>
        <w:overflowPunct/>
        <w:topLinePunct w:val="0"/>
        <w:bidi w:val="0"/>
        <w:spacing w:line="360" w:lineRule="auto"/>
        <w:ind w:left="0" w:left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73"/>
        <w:pageBreakBefore w:val="0"/>
        <w:widowControl/>
        <w:kinsoku/>
        <w:wordWrap/>
        <w:overflowPunct/>
        <w:topLinePunct w:val="0"/>
        <w:bidi w:val="0"/>
        <w:spacing w:line="360" w:lineRule="auto"/>
        <w:ind w:left="0" w:left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(投标人名称)授权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(投标人授权代理人姓名)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(职务、职称)为我方代表，参加贵方组织的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(项目名称、项目编号、包号)招标的有关活动，并对此项目进行投标。为此：</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1、我方同意在本项目招标文件中规定的投标有效期</w:t>
      </w:r>
      <w:r>
        <w:rPr>
          <w:rFonts w:hint="eastAsia" w:ascii="宋体" w:hAnsi="宋体" w:eastAsia="宋体" w:cs="宋体"/>
          <w:color w:val="auto"/>
          <w:sz w:val="24"/>
          <w:highlight w:val="none"/>
          <w:u w:val="single"/>
          <w:lang w:val="en-US" w:eastAsia="zh-CN"/>
        </w:rPr>
        <w:t xml:space="preserve">  60日  </w:t>
      </w:r>
      <w:r>
        <w:rPr>
          <w:rFonts w:hint="eastAsia" w:ascii="宋体" w:hAnsi="宋体" w:eastAsia="宋体" w:cs="宋体"/>
          <w:color w:val="auto"/>
          <w:sz w:val="24"/>
          <w:highlight w:val="none"/>
        </w:rPr>
        <w:t>内遵守本投标文件中的承诺且在此期限期满之前均具有约束力。</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2、我方承诺已经具备《中华人民共和国政府采购法》中规定的参加政府采购活动的供应商应当具备的条件：</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5）参加此项采购活动前三年内，在经营活动中没有重大违法记录；</w:t>
      </w:r>
    </w:p>
    <w:p>
      <w:pPr>
        <w:pStyle w:val="69"/>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3、提供投标人须知规定的全部投标文件，包括在</w:t>
      </w:r>
      <w:r>
        <w:rPr>
          <w:rFonts w:hint="eastAsia" w:ascii="宋体" w:hAnsi="宋体" w:eastAsia="宋体" w:cs="宋体"/>
          <w:color w:val="auto"/>
          <w:sz w:val="24"/>
          <w:highlight w:val="none"/>
          <w:lang w:eastAsia="zh-CN"/>
        </w:rPr>
        <w:t>新疆政采云</w:t>
      </w:r>
      <w:r>
        <w:rPr>
          <w:rFonts w:hint="eastAsia" w:ascii="宋体" w:hAnsi="宋体" w:eastAsia="宋体" w:cs="宋体"/>
          <w:color w:val="auto"/>
          <w:sz w:val="24"/>
          <w:highlight w:val="none"/>
        </w:rPr>
        <w:t>平台上传加密电子投标文件一份，提交未加密电子投标文件有效光盘三份。</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4、按招标文件要求提供和交付的货物及相关服务的投标报价详见开标一览表。</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5、保证忠实地执行双方所签订的合同，并承担合同规定的责任和义务。</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6、我方承诺完全满足和响应招标文件中的各项技术和服务要求，若有偏差，已在投标文件偏离表中予以明确特别说明。</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7、我方承诺：完全理解投标报价若超过项目预算时，投标将被拒绝。</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8、我方承诺：与在本项目中设计编制技术规格的机构及其附属机构无任何直接隶属关系和利益关联。</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9、如果在开标后规定的投标有效期内撤回投标，我方的投标保证金可被贵方没收。</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10、我方完全理解贵方不一定接受最低价的投标或收到的任何投标。</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11、我方承诺：投标文件所提供的一切资料及</w:t>
      </w:r>
      <w:r>
        <w:rPr>
          <w:rFonts w:hint="eastAsia" w:ascii="宋体" w:hAnsi="宋体" w:eastAsia="宋体" w:cs="宋体"/>
          <w:color w:val="auto"/>
          <w:sz w:val="24"/>
          <w:highlight w:val="none"/>
          <w:lang w:eastAsia="zh-CN"/>
        </w:rPr>
        <w:t>新疆政采云</w:t>
      </w:r>
      <w:r>
        <w:rPr>
          <w:rFonts w:hint="eastAsia" w:ascii="宋体" w:hAnsi="宋体" w:eastAsia="宋体" w:cs="宋体"/>
          <w:color w:val="auto"/>
          <w:sz w:val="24"/>
          <w:highlight w:val="none"/>
        </w:rPr>
        <w:t>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12、我方已详细审核全部投标文件，包括投标文件修改书（如有的话）、参考资料及有关附件，确认无误。</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13、我方承诺：采购人若需追加采购本项目招标文件所列货物及相关服务的，在不改变合同其他实质性条款的前提下，按相同或更优惠的折扣率保证供货。</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14、我方承诺：如所报货物属国家强制认证产品的，均已通过认证且在有效期内，否则，由此产生的一切法律责任由我方承担。</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15、我方承诺：接受招标文件中的全部条款且无任何异议，保证遵守招标文件的规定。</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2）采取不正当手段诋毁、排挤其他供应商的；</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3）与采购人、其他供应商或者采购代理机构工作人员恶意串通的；</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4）向采购人、采购代理机构工作人员行贿或者提供其他不正当利益的；</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5）在采购过程中与采购人进行协商谈判的；</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6）拒绝有关部门监督检查或提供虚假情况的。</w:t>
      </w:r>
    </w:p>
    <w:p>
      <w:pPr>
        <w:pStyle w:val="69"/>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17、</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与本投标有关的一切往来通讯请寄：</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地址：____________________________________________________</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邮编：____________　</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电话：____________　</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Style w:val="73"/>
        <w:pageBreakBefore w:val="0"/>
        <w:widowControl/>
        <w:kinsoku/>
        <w:wordWrap/>
        <w:overflowPunct/>
        <w:topLinePunct w:val="0"/>
        <w:bidi w:val="0"/>
        <w:spacing w:line="360" w:lineRule="auto"/>
        <w:ind w:left="0" w:leftChars="0"/>
        <w:outlineLvl w:val="9"/>
        <w:rPr>
          <w:rFonts w:hint="eastAsia" w:ascii="宋体" w:hAnsi="宋体" w:eastAsia="宋体" w:cs="宋体"/>
          <w:color w:val="auto"/>
          <w:sz w:val="24"/>
          <w:highlight w:val="none"/>
        </w:rPr>
      </w:pP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投标人法定代表人（签字或盖章）：</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投标人（盖章）：</w:t>
      </w:r>
    </w:p>
    <w:p>
      <w:pPr>
        <w:pStyle w:val="73"/>
        <w:pageBreakBefore w:val="0"/>
        <w:widowControl/>
        <w:kinsoku/>
        <w:wordWrap/>
        <w:overflowPunct/>
        <w:topLinePunct w:val="0"/>
        <w:bidi w:val="0"/>
        <w:spacing w:line="360" w:lineRule="auto"/>
        <w:ind w:left="0" w:leftChars="0"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日　期：</w:t>
      </w:r>
    </w:p>
    <w:p>
      <w:pPr>
        <w:pStyle w:val="73"/>
        <w:pageBreakBefore w:val="0"/>
        <w:widowControl/>
        <w:kinsoku/>
        <w:wordWrap/>
        <w:overflowPunct/>
        <w:topLinePunct w:val="0"/>
        <w:bidi w:val="0"/>
        <w:spacing w:line="360" w:lineRule="auto"/>
        <w:ind w:left="0" w:leftChars="0"/>
        <w:outlineLvl w:val="9"/>
        <w:rPr>
          <w:rFonts w:hint="eastAsia" w:ascii="宋体" w:hAnsi="宋体" w:eastAsia="宋体" w:cs="宋体"/>
          <w:color w:val="auto"/>
          <w:sz w:val="24"/>
          <w:highlight w:val="none"/>
        </w:rPr>
      </w:pPr>
    </w:p>
    <w:p>
      <w:pPr>
        <w:pStyle w:val="73"/>
        <w:pageBreakBefore w:val="0"/>
        <w:widowControl/>
        <w:kinsoku/>
        <w:wordWrap/>
        <w:overflowPunct/>
        <w:topLinePunct w:val="0"/>
        <w:bidi w:val="0"/>
        <w:spacing w:line="360" w:lineRule="auto"/>
        <w:ind w:left="0" w:leftChars="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说明：除可填报项目外，对本投标函的任何修改将被视为非实质性响应投标，从而导致该投标被拒绝。</w:t>
      </w:r>
    </w:p>
    <w:p>
      <w:pPr>
        <w:pStyle w:val="32"/>
        <w:pageBreakBefore w:val="0"/>
        <w:kinsoku/>
        <w:wordWrap/>
        <w:overflowPunct/>
        <w:topLinePunct w:val="0"/>
        <w:bidi w:val="0"/>
        <w:spacing w:after="0" w:line="360" w:lineRule="auto"/>
        <w:outlineLvl w:val="9"/>
        <w:rPr>
          <w:rFonts w:hint="eastAsia" w:ascii="宋体" w:hAnsi="宋体" w:eastAsia="宋体" w:cs="宋体"/>
          <w:b/>
          <w:color w:val="auto"/>
          <w:szCs w:val="21"/>
          <w:highlight w:val="none"/>
        </w:rPr>
      </w:pPr>
    </w:p>
    <w:p>
      <w:pPr>
        <w:pStyle w:val="74"/>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8" w:name="_Toc2320"/>
      <w:r>
        <w:rPr>
          <w:rFonts w:hint="eastAsia" w:ascii="宋体" w:hAnsi="宋体" w:eastAsia="宋体" w:cs="宋体"/>
          <w:color w:val="auto"/>
          <w:highlight w:val="none"/>
          <w:lang w:eastAsia="zh-CN"/>
        </w:rPr>
        <w:t>（</w:t>
      </w: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、☆法定代表人身份证明及授权委托书</w:t>
      </w:r>
      <w:bookmarkEnd w:id="148"/>
    </w:p>
    <w:p>
      <w:pPr>
        <w:pStyle w:val="75"/>
        <w:pageBreakBefore w:val="0"/>
        <w:kinsoku/>
        <w:wordWrap/>
        <w:overflowPunct/>
        <w:topLinePunct w:val="0"/>
        <w:bidi w:val="0"/>
        <w:adjustRightInd w:val="0"/>
        <w:snapToGrid w:val="0"/>
        <w:spacing w:line="500" w:lineRule="exact"/>
        <w:jc w:val="center"/>
        <w:outlineLvl w:val="9"/>
        <w:rPr>
          <w:rFonts w:hint="eastAsia" w:ascii="宋体" w:hAnsi="宋体" w:eastAsia="宋体" w:cs="宋体"/>
          <w:color w:val="auto"/>
          <w:sz w:val="24"/>
          <w:szCs w:val="24"/>
          <w:highlight w:val="none"/>
        </w:rPr>
      </w:pPr>
      <w:bookmarkStart w:id="149" w:name="_Toc480368424"/>
      <w:bookmarkEnd w:id="149"/>
      <w:bookmarkStart w:id="150" w:name="_Toc480371721"/>
      <w:bookmarkEnd w:id="150"/>
      <w:bookmarkStart w:id="151" w:name="_Toc480368653"/>
      <w:bookmarkEnd w:id="151"/>
      <w:bookmarkStart w:id="152" w:name="_Toc487101376"/>
      <w:bookmarkEnd w:id="152"/>
      <w:bookmarkStart w:id="153" w:name="_Toc487101305"/>
      <w:bookmarkEnd w:id="153"/>
      <w:bookmarkStart w:id="154" w:name="_Toc480368595"/>
      <w:bookmarkEnd w:id="154"/>
      <w:bookmarkStart w:id="155" w:name="_Toc468535482"/>
      <w:bookmarkEnd w:id="155"/>
      <w:bookmarkStart w:id="156" w:name="_Toc487101447"/>
      <w:bookmarkEnd w:id="156"/>
      <w:r>
        <w:rPr>
          <w:rFonts w:hint="eastAsia" w:ascii="宋体" w:hAnsi="宋体" w:eastAsia="宋体" w:cs="宋体"/>
          <w:color w:val="auto"/>
          <w:sz w:val="24"/>
          <w:szCs w:val="24"/>
          <w:highlight w:val="none"/>
        </w:rPr>
        <w:t>法定代表人资格证明文件</w:t>
      </w:r>
    </w:p>
    <w:p>
      <w:pPr>
        <w:pStyle w:val="75"/>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pPr>
        <w:pStyle w:val="75"/>
        <w:pageBreakBefore w:val="0"/>
        <w:kinsoku/>
        <w:wordWrap/>
        <w:overflowPunct/>
        <w:topLinePunct w:val="0"/>
        <w:bidi w:val="0"/>
        <w:adjustRightInd w:val="0"/>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pPr>
        <w:pStyle w:val="75"/>
        <w:pageBreakBefore w:val="0"/>
        <w:kinsoku/>
        <w:wordWrap/>
        <w:overflowPunct/>
        <w:topLinePunct w:val="0"/>
        <w:bidi w:val="0"/>
        <w:adjustRightInd w:val="0"/>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pPr>
        <w:pStyle w:val="75"/>
        <w:pageBreakBefore w:val="0"/>
        <w:kinsoku/>
        <w:wordWrap/>
        <w:overflowPunct/>
        <w:topLinePunct w:val="0"/>
        <w:bidi w:val="0"/>
        <w:adjustRightInd w:val="0"/>
        <w:snapToGrid w:val="0"/>
        <w:spacing w:line="500" w:lineRule="exact"/>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adjustRightInd w:val="0"/>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adjustRightInd w:val="0"/>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adjustRightInd w:val="0"/>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75"/>
              <w:pageBreakBefore w:val="0"/>
              <w:kinsoku/>
              <w:wordWrap/>
              <w:overflowPunct/>
              <w:topLinePunct w:val="0"/>
              <w:bidi w:val="0"/>
              <w:adjustRightInd w:val="0"/>
              <w:snapToGrid w:val="0"/>
              <w:spacing w:line="500" w:lineRule="exact"/>
              <w:jc w:val="center"/>
              <w:outlineLvl w:val="9"/>
              <w:rPr>
                <w:rFonts w:hint="eastAsia" w:ascii="宋体" w:hAnsi="宋体" w:eastAsia="宋体" w:cs="宋体"/>
                <w:color w:val="auto"/>
                <w:sz w:val="24"/>
                <w:szCs w:val="24"/>
                <w:highlight w:val="none"/>
              </w:rPr>
            </w:pPr>
          </w:p>
          <w:p>
            <w:pPr>
              <w:pStyle w:val="75"/>
              <w:pageBreakBefore w:val="0"/>
              <w:kinsoku/>
              <w:wordWrap/>
              <w:overflowPunct/>
              <w:topLinePunct w:val="0"/>
              <w:bidi w:val="0"/>
              <w:adjustRightInd w:val="0"/>
              <w:snapToGrid w:val="0"/>
              <w:spacing w:line="500" w:lineRule="exact"/>
              <w:jc w:val="center"/>
              <w:outlineLvl w:val="9"/>
              <w:rPr>
                <w:rFonts w:hint="eastAsia" w:ascii="宋体" w:hAnsi="宋体" w:eastAsia="宋体" w:cs="宋体"/>
                <w:color w:val="auto"/>
                <w:sz w:val="24"/>
                <w:szCs w:val="24"/>
                <w:highlight w:val="none"/>
              </w:rPr>
            </w:pPr>
          </w:p>
          <w:p>
            <w:pPr>
              <w:pStyle w:val="75"/>
              <w:pageBreakBefore w:val="0"/>
              <w:kinsoku/>
              <w:wordWrap/>
              <w:overflowPunct/>
              <w:topLinePunct w:val="0"/>
              <w:bidi w:val="0"/>
              <w:adjustRightInd w:val="0"/>
              <w:snapToGrid w:val="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法定代表人《居民身份证》扫描件</w:t>
            </w:r>
          </w:p>
        </w:tc>
      </w:tr>
    </w:tbl>
    <w:p>
      <w:pPr>
        <w:pStyle w:val="75"/>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p>
    <w:p>
      <w:pPr>
        <w:pStyle w:val="75"/>
        <w:pageBreakBefore w:val="0"/>
        <w:tabs>
          <w:tab w:val="left" w:pos="750"/>
        </w:tabs>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投标人名称（签章）：</w:t>
      </w:r>
      <w:r>
        <w:rPr>
          <w:rFonts w:hint="eastAsia" w:ascii="宋体" w:hAnsi="宋体" w:eastAsia="宋体" w:cs="宋体"/>
          <w:color w:val="auto"/>
          <w:sz w:val="24"/>
          <w:szCs w:val="24"/>
          <w:highlight w:val="none"/>
          <w:u w:val="single"/>
        </w:rPr>
        <w:t xml:space="preserve">           </w:t>
      </w:r>
    </w:p>
    <w:p>
      <w:pPr>
        <w:pStyle w:val="75"/>
        <w:pageBreakBefore w:val="0"/>
        <w:tabs>
          <w:tab w:val="left" w:pos="750"/>
        </w:tabs>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p>
    <w:p>
      <w:pPr>
        <w:pStyle w:val="75"/>
        <w:pageBreakBefore w:val="0"/>
        <w:tabs>
          <w:tab w:val="left" w:pos="750"/>
        </w:tabs>
        <w:kinsoku/>
        <w:wordWrap/>
        <w:overflowPunct/>
        <w:topLinePunct w:val="0"/>
        <w:bidi w:val="0"/>
        <w:adjustRightInd w:val="0"/>
        <w:snapToGrid w:val="0"/>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 ：</w:t>
      </w:r>
      <w:r>
        <w:rPr>
          <w:rFonts w:hint="eastAsia" w:ascii="宋体" w:hAnsi="宋体" w:eastAsia="宋体" w:cs="宋体"/>
          <w:color w:val="auto"/>
          <w:sz w:val="24"/>
          <w:szCs w:val="24"/>
          <w:highlight w:val="none"/>
          <w:u w:val="single"/>
        </w:rPr>
        <w:t xml:space="preserve">           </w:t>
      </w:r>
    </w:p>
    <w:p>
      <w:pPr>
        <w:pStyle w:val="75"/>
        <w:pageBreakBefore w:val="0"/>
        <w:tabs>
          <w:tab w:val="left" w:pos="750"/>
        </w:tabs>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p>
    <w:p>
      <w:pPr>
        <w:pStyle w:val="75"/>
        <w:pageBreakBefore w:val="0"/>
        <w:tabs>
          <w:tab w:val="left" w:pos="750"/>
        </w:tabs>
        <w:kinsoku/>
        <w:wordWrap/>
        <w:overflowPunct/>
        <w:topLinePunct w:val="0"/>
        <w:bidi w:val="0"/>
        <w:adjustRightInd w:val="0"/>
        <w:snapToGrid w:val="0"/>
        <w:spacing w:line="50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76"/>
        <w:pageBreakBefore w:val="0"/>
        <w:kinsoku/>
        <w:wordWrap/>
        <w:overflowPunct/>
        <w:topLinePunct w:val="0"/>
        <w:bidi w:val="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bookmarkStart w:id="157" w:name="_Toc468535483"/>
    </w:p>
    <w:p>
      <w:pPr>
        <w:pStyle w:val="76"/>
        <w:pageBreakBefore w:val="0"/>
        <w:kinsoku/>
        <w:wordWrap/>
        <w:overflowPunct/>
        <w:topLinePunct w:val="0"/>
        <w:bidi w:val="0"/>
        <w:outlineLvl w:val="9"/>
        <w:rPr>
          <w:rFonts w:hint="eastAsia" w:ascii="宋体" w:hAnsi="宋体" w:eastAsia="宋体" w:cs="宋体"/>
          <w:color w:val="auto"/>
          <w:highlight w:val="none"/>
          <w:lang w:eastAsia="zh-CN"/>
        </w:rPr>
      </w:pPr>
    </w:p>
    <w:p>
      <w:pPr>
        <w:pStyle w:val="76"/>
        <w:pageBreakBefore w:val="0"/>
        <w:kinsoku/>
        <w:wordWrap/>
        <w:overflowPunct/>
        <w:topLinePunct w:val="0"/>
        <w:bidi w:val="0"/>
        <w:outlineLvl w:val="9"/>
        <w:rPr>
          <w:rFonts w:hint="eastAsia" w:ascii="宋体" w:hAnsi="宋体" w:eastAsia="宋体" w:cs="宋体"/>
          <w:color w:val="auto"/>
          <w:highlight w:val="none"/>
          <w:lang w:eastAsia="zh-CN"/>
        </w:rPr>
      </w:pPr>
    </w:p>
    <w:p>
      <w:pPr>
        <w:pStyle w:val="75"/>
        <w:pageBreakBefore w:val="0"/>
        <w:kinsoku/>
        <w:wordWrap/>
        <w:overflowPunct/>
        <w:topLinePunct w:val="0"/>
        <w:bidi w:val="0"/>
        <w:outlineLvl w:val="9"/>
        <w:rPr>
          <w:rFonts w:hint="eastAsia" w:ascii="宋体" w:hAnsi="宋体" w:eastAsia="宋体" w:cs="宋体"/>
          <w:color w:val="auto"/>
          <w:highlight w:val="none"/>
        </w:rPr>
      </w:pPr>
    </w:p>
    <w:p>
      <w:pPr>
        <w:pStyle w:val="75"/>
        <w:pageBreakBefore w:val="0"/>
        <w:kinsoku/>
        <w:wordWrap/>
        <w:overflowPunct/>
        <w:topLinePunct w:val="0"/>
        <w:bidi w:val="0"/>
        <w:outlineLvl w:val="9"/>
        <w:rPr>
          <w:rFonts w:hint="eastAsia" w:ascii="宋体" w:hAnsi="宋体" w:eastAsia="宋体" w:cs="宋体"/>
          <w:color w:val="auto"/>
          <w:highlight w:val="none"/>
        </w:rPr>
      </w:pPr>
    </w:p>
    <w:bookmarkEnd w:id="157"/>
    <w:p>
      <w:pPr>
        <w:pStyle w:val="75"/>
        <w:pageBreakBefore w:val="0"/>
        <w:kinsoku/>
        <w:wordWrap/>
        <w:overflowPunct/>
        <w:topLinePunct w:val="0"/>
        <w:bidi w:val="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pPr>
        <w:pStyle w:val="75"/>
        <w:pageBreakBefore w:val="0"/>
        <w:kinsoku/>
        <w:wordWrap/>
        <w:overflowPunct/>
        <w:topLinePunct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投标人（签章）：</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pStyle w:val="75"/>
        <w:pageBreakBefore w:val="0"/>
        <w:kinsoku/>
        <w:wordWrap/>
        <w:overflowPunct/>
        <w:topLinePunct w:val="0"/>
        <w:bidi w:val="0"/>
        <w:adjustRightInd w:val="0"/>
        <w:snapToGrid w:val="0"/>
        <w:spacing w:line="500" w:lineRule="exact"/>
        <w:ind w:left="-88" w:leftChars="-42" w:firstLine="600" w:firstLineChars="250"/>
        <w:outlineLvl w:val="9"/>
        <w:rPr>
          <w:rFonts w:hint="eastAsia" w:ascii="宋体" w:hAnsi="宋体" w:eastAsia="宋体" w:cs="宋体"/>
          <w:color w:val="auto"/>
          <w:sz w:val="24"/>
          <w:szCs w:val="24"/>
          <w:highlight w:val="none"/>
          <w:u w:val="single"/>
        </w:rPr>
      </w:pPr>
    </w:p>
    <w:tbl>
      <w:tblPr>
        <w:tblStyle w:val="16"/>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75"/>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粘贴被授权人身份证（扫描件）</w:t>
            </w:r>
          </w:p>
        </w:tc>
      </w:tr>
    </w:tbl>
    <w:p>
      <w:pPr>
        <w:pStyle w:val="77"/>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58" w:name="_Toc27592"/>
      <w:r>
        <w:rPr>
          <w:rFonts w:hint="eastAsia" w:ascii="宋体" w:hAnsi="宋体" w:eastAsia="宋体" w:cs="宋体"/>
          <w:color w:val="auto"/>
          <w:highlight w:val="none"/>
          <w:lang w:eastAsia="zh-CN"/>
        </w:rPr>
        <w:t>（</w:t>
      </w: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、☆投标保证金</w:t>
      </w:r>
      <w:bookmarkEnd w:id="158"/>
    </w:p>
    <w:p>
      <w:pPr>
        <w:pStyle w:val="70"/>
        <w:pageBreakBefore w:val="0"/>
        <w:kinsoku/>
        <w:wordWrap/>
        <w:overflowPunct/>
        <w:topLinePunct w:val="0"/>
        <w:bidi w:val="0"/>
        <w:outlineLvl w:val="9"/>
        <w:rPr>
          <w:rFonts w:hint="eastAsia" w:ascii="宋体" w:hAnsi="宋体" w:eastAsia="宋体" w:cs="宋体"/>
          <w:bCs/>
          <w:color w:val="auto"/>
          <w:kern w:val="2"/>
          <w:sz w:val="21"/>
          <w:szCs w:val="22"/>
          <w:highlight w:val="none"/>
          <w:lang w:val="en-US" w:eastAsia="zh-CN"/>
        </w:rPr>
      </w:pPr>
      <w:r>
        <w:rPr>
          <w:rFonts w:hint="eastAsia" w:ascii="宋体" w:hAnsi="宋体" w:eastAsia="宋体" w:cs="宋体"/>
          <w:b/>
          <w:color w:val="auto"/>
          <w:sz w:val="24"/>
          <w:highlight w:val="none"/>
        </w:rPr>
        <w:t xml:space="preserve">   </w:t>
      </w:r>
      <w:bookmarkStart w:id="159" w:name="_Toc23360"/>
      <w:bookmarkStart w:id="160" w:name="_Toc27990"/>
      <w:bookmarkStart w:id="161" w:name="_Toc8501"/>
      <w:r>
        <w:rPr>
          <w:rFonts w:hint="eastAsia" w:ascii="宋体" w:hAnsi="宋体" w:eastAsia="宋体" w:cs="宋体"/>
          <w:bCs/>
          <w:color w:val="auto"/>
          <w:kern w:val="2"/>
          <w:sz w:val="21"/>
          <w:szCs w:val="22"/>
          <w:highlight w:val="none"/>
          <w:lang w:val="en-US" w:eastAsia="zh-CN"/>
        </w:rPr>
        <w:t>说明：此处上传投标保证金缴纳证明文件：银行转账凭证或电子担保凭证。</w:t>
      </w:r>
      <w:bookmarkEnd w:id="159"/>
      <w:bookmarkEnd w:id="160"/>
      <w:bookmarkEnd w:id="161"/>
    </w:p>
    <w:p>
      <w:pPr>
        <w:pStyle w:val="78"/>
        <w:pageBreakBefore w:val="0"/>
        <w:tabs>
          <w:tab w:val="left" w:pos="8786"/>
        </w:tabs>
        <w:kinsoku/>
        <w:wordWrap/>
        <w:overflowPunct/>
        <w:topLinePunct w:val="0"/>
        <w:bidi w:val="0"/>
        <w:spacing w:after="0" w:line="360" w:lineRule="auto"/>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lang w:val="en-US" w:eastAsia="zh-CN"/>
        </w:rPr>
      </w:pPr>
    </w:p>
    <w:p>
      <w:pPr>
        <w:pStyle w:val="72"/>
        <w:pageBreakBefore w:val="0"/>
        <w:kinsoku/>
        <w:wordWrap/>
        <w:overflowPunct/>
        <w:topLinePunct w:val="0"/>
        <w:bidi w:val="0"/>
        <w:outlineLvl w:val="9"/>
        <w:rPr>
          <w:rFonts w:hint="eastAsia" w:ascii="宋体" w:hAnsi="宋体" w:eastAsia="宋体" w:cs="宋体"/>
          <w:color w:val="auto"/>
          <w:highlight w:val="none"/>
        </w:rPr>
      </w:pPr>
      <w:bookmarkStart w:id="162" w:name="_Toc10399"/>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、商务条款偏离说明表</w:t>
      </w:r>
      <w:bookmarkEnd w:id="162"/>
    </w:p>
    <w:p>
      <w:pPr>
        <w:pStyle w:val="80"/>
        <w:pageBreakBefore w:val="0"/>
        <w:kinsoku/>
        <w:wordWrap/>
        <w:overflowPunct/>
        <w:topLinePunct w:val="0"/>
        <w:bidi w:val="0"/>
        <w:adjustRightInd w:val="0"/>
        <w:snapToGrid w:val="0"/>
        <w:spacing w:line="500" w:lineRule="exact"/>
        <w:jc w:val="center"/>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商务响应、偏离说明表</w:t>
      </w:r>
    </w:p>
    <w:p>
      <w:pPr>
        <w:pStyle w:val="80"/>
        <w:pageBreakBefore w:val="0"/>
        <w:kinsoku/>
        <w:wordWrap/>
        <w:overflowPunct/>
        <w:topLinePunct w:val="0"/>
        <w:bidi w:val="0"/>
        <w:adjustRightInd w:val="0"/>
        <w:snapToGrid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采购项目编号：</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p>
    <w:p>
      <w:pPr>
        <w:pStyle w:val="80"/>
        <w:pageBreakBefore w:val="0"/>
        <w:kinsoku/>
        <w:wordWrap/>
        <w:overflowPunct/>
        <w:topLinePunct w:val="0"/>
        <w:bidi w:val="0"/>
        <w:adjustRightInd w:val="0"/>
        <w:snapToGrid w:val="0"/>
        <w:spacing w:line="500" w:lineRule="exact"/>
        <w:outlineLvl w:val="9"/>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采购项目名称：</w:t>
      </w:r>
      <w:r>
        <w:rPr>
          <w:rFonts w:hint="eastAsia" w:ascii="宋体" w:hAnsi="宋体" w:eastAsia="宋体" w:cs="宋体"/>
          <w:color w:val="auto"/>
          <w:szCs w:val="28"/>
          <w:highlight w:val="none"/>
          <w:u w:val="singl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2711"/>
        <w:gridCol w:w="2586"/>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序号</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jc w:val="center"/>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招标文件要求部分</w:t>
            </w: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jc w:val="center"/>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投标服务</w:t>
            </w:r>
          </w:p>
          <w:p>
            <w:pPr>
              <w:pStyle w:val="80"/>
              <w:pageBreakBefore w:val="0"/>
              <w:kinsoku/>
              <w:wordWrap/>
              <w:overflowPunct/>
              <w:topLinePunct w:val="0"/>
              <w:bidi w:val="0"/>
              <w:spacing w:line="500" w:lineRule="exact"/>
              <w:jc w:val="center"/>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响应部分</w:t>
            </w: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jc w:val="center"/>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1</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2</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3</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4</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5</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17"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80"/>
              <w:pageBreakBefore w:val="0"/>
              <w:kinsoku/>
              <w:wordWrap/>
              <w:overflowPunct/>
              <w:topLinePunct w:val="0"/>
              <w:bidi w:val="0"/>
              <w:spacing w:line="500" w:lineRule="exact"/>
              <w:outlineLvl w:val="9"/>
              <w:rPr>
                <w:rFonts w:hint="eastAsia" w:ascii="宋体" w:hAnsi="宋体" w:eastAsia="宋体" w:cs="宋体"/>
                <w:color w:val="auto"/>
                <w:szCs w:val="28"/>
                <w:highlight w:val="none"/>
              </w:rPr>
            </w:pPr>
          </w:p>
        </w:tc>
      </w:tr>
    </w:tbl>
    <w:p>
      <w:pPr>
        <w:pStyle w:val="81"/>
        <w:pageBreakBefore w:val="0"/>
        <w:kinsoku/>
        <w:wordWrap/>
        <w:overflowPunct/>
        <w:topLinePunct w:val="0"/>
        <w:bidi w:val="0"/>
        <w:spacing w:after="0" w:line="360" w:lineRule="auto"/>
        <w:ind w:firstLine="28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lang w:val="en-US" w:eastAsia="zh-CN"/>
        </w:rPr>
        <w:t>说明：</w:t>
      </w:r>
      <w:r>
        <w:rPr>
          <w:rFonts w:hint="eastAsia" w:ascii="宋体" w:hAnsi="宋体" w:eastAsia="宋体" w:cs="宋体"/>
          <w:color w:val="auto"/>
          <w:sz w:val="28"/>
          <w:szCs w:val="28"/>
          <w:highlight w:val="none"/>
        </w:rPr>
        <w:t>供应商须对照招标文件中商务要求的条款进行逐项说明是否满足要求，如全部满足，可填写“无”。</w:t>
      </w:r>
    </w:p>
    <w:p>
      <w:pPr>
        <w:pStyle w:val="81"/>
        <w:pageBreakBefore w:val="0"/>
        <w:kinsoku/>
        <w:wordWrap/>
        <w:overflowPunct/>
        <w:topLinePunct w:val="0"/>
        <w:bidi w:val="0"/>
        <w:spacing w:after="0" w:line="360" w:lineRule="auto"/>
        <w:ind w:firstLine="240" w:firstLineChars="100"/>
        <w:outlineLvl w:val="9"/>
        <w:rPr>
          <w:rFonts w:hint="eastAsia" w:ascii="宋体" w:hAnsi="宋体" w:eastAsia="宋体" w:cs="宋体"/>
          <w:color w:val="auto"/>
          <w:sz w:val="24"/>
          <w:highlight w:val="none"/>
        </w:rPr>
      </w:pPr>
    </w:p>
    <w:p>
      <w:pPr>
        <w:pStyle w:val="83"/>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3" w:name="_Toc6656"/>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类似项目业绩表</w:t>
      </w:r>
      <w:bookmarkEnd w:id="163"/>
    </w:p>
    <w:p>
      <w:pPr>
        <w:pStyle w:val="84"/>
        <w:pageBreakBefore w:val="0"/>
        <w:kinsoku/>
        <w:wordWrap/>
        <w:overflowPunct/>
        <w:topLinePunct w:val="0"/>
        <w:bidi w:val="0"/>
        <w:adjustRightInd w:val="0"/>
        <w:snapToGrid w:val="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类似项目业绩表</w:t>
      </w:r>
    </w:p>
    <w:p>
      <w:pPr>
        <w:pStyle w:val="84"/>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84"/>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1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noWrap w:val="0"/>
            <w:vAlign w:val="top"/>
          </w:tcPr>
          <w:p>
            <w:pPr>
              <w:pStyle w:val="84"/>
              <w:pageBreakBefore w:val="0"/>
              <w:tabs>
                <w:tab w:val="left" w:pos="2265"/>
              </w:tabs>
              <w:kinsoku/>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noWrap w:val="0"/>
            <w:vAlign w:val="top"/>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noWrap w:val="0"/>
            <w:vAlign w:val="top"/>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noWrap w:val="0"/>
            <w:vAlign w:val="top"/>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noWrap w:val="0"/>
            <w:vAlign w:val="top"/>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noWrap w:val="0"/>
            <w:vAlign w:val="top"/>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noWrap w:val="0"/>
            <w:vAlign w:val="top"/>
          </w:tcPr>
          <w:p>
            <w:pPr>
              <w:pStyle w:val="84"/>
              <w:pageBreakBefore w:val="0"/>
              <w:kinsoku/>
              <w:wordWrap/>
              <w:overflowPunct/>
              <w:topLinePunct w:val="0"/>
              <w:bidi w:val="0"/>
              <w:jc w:val="center"/>
              <w:outlineLvl w:val="9"/>
              <w:rPr>
                <w:rFonts w:hint="eastAsia" w:ascii="宋体" w:hAnsi="宋体" w:eastAsia="宋体" w:cs="宋体"/>
                <w:color w:val="auto"/>
                <w:sz w:val="24"/>
                <w:szCs w:val="24"/>
                <w:highlight w:val="none"/>
              </w:rPr>
            </w:pPr>
          </w:p>
        </w:tc>
      </w:tr>
    </w:tbl>
    <w:p>
      <w:pPr>
        <w:pStyle w:val="84"/>
        <w:pageBreakBefore w:val="0"/>
        <w:kinsoku/>
        <w:wordWrap/>
        <w:overflowPunct/>
        <w:topLinePunct w:val="0"/>
        <w:autoSpaceDE w:val="0"/>
        <w:autoSpaceDN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pPr>
        <w:pStyle w:val="84"/>
        <w:pageBreakBefore w:val="0"/>
        <w:kinsoku/>
        <w:wordWrap/>
        <w:overflowPunct/>
        <w:topLinePunct w:val="0"/>
        <w:bidi w:val="0"/>
        <w:spacing w:line="360" w:lineRule="auto"/>
        <w:ind w:firstLine="720" w:firstLineChars="3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2．项目内容请详细说明所承担的具体工作内容</w:t>
      </w:r>
      <w:r>
        <w:rPr>
          <w:rFonts w:hint="eastAsia" w:ascii="宋体" w:hAnsi="宋体" w:eastAsia="宋体" w:cs="宋体"/>
          <w:color w:val="auto"/>
          <w:sz w:val="24"/>
          <w:szCs w:val="24"/>
          <w:highlight w:val="none"/>
          <w:lang w:eastAsia="zh-CN"/>
        </w:rPr>
        <w:t>。</w:t>
      </w:r>
    </w:p>
    <w:p>
      <w:pPr>
        <w:pStyle w:val="84"/>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投标人法定代表人（签字或盖章）：</w:t>
      </w:r>
      <w:r>
        <w:rPr>
          <w:rFonts w:hint="eastAsia" w:ascii="宋体" w:hAnsi="宋体" w:eastAsia="宋体" w:cs="宋体"/>
          <w:color w:val="auto"/>
          <w:sz w:val="24"/>
          <w:szCs w:val="24"/>
          <w:highlight w:val="none"/>
          <w:u w:val="single"/>
        </w:rPr>
        <w:t xml:space="preserve">                  </w:t>
      </w:r>
    </w:p>
    <w:p>
      <w:pPr>
        <w:pStyle w:val="84"/>
        <w:pageBreakBefore w:val="0"/>
        <w:kinsoku/>
        <w:wordWrap/>
        <w:overflowPunct/>
        <w:topLinePunct w:val="0"/>
        <w:bidi w:val="0"/>
        <w:adjustRightInd w:val="0"/>
        <w:snapToGrid w:val="0"/>
        <w:spacing w:line="50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pPr>
        <w:pStyle w:val="84"/>
        <w:pageBreakBefore w:val="0"/>
        <w:kinsoku/>
        <w:wordWrap/>
        <w:overflowPunct/>
        <w:topLinePunct w:val="0"/>
        <w:bidi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Style w:val="85"/>
        <w:pageBreakBefore w:val="0"/>
        <w:kinsoku/>
        <w:wordWrap/>
        <w:overflowPunct/>
        <w:topLinePunct w:val="0"/>
        <w:bidi w:val="0"/>
        <w:outlineLvl w:val="9"/>
        <w:rPr>
          <w:rFonts w:hint="eastAsia" w:ascii="宋体" w:hAnsi="宋体" w:eastAsia="宋体" w:cs="宋体"/>
          <w:color w:val="auto"/>
          <w:sz w:val="24"/>
          <w:szCs w:val="24"/>
          <w:highlight w:val="none"/>
        </w:rPr>
      </w:pPr>
    </w:p>
    <w:p>
      <w:pPr>
        <w:pStyle w:val="86"/>
        <w:pageBreakBefore w:val="0"/>
        <w:kinsoku/>
        <w:wordWrap/>
        <w:overflowPunct/>
        <w:topLinePunct w:val="0"/>
        <w:bidi w:val="0"/>
        <w:spacing w:after="0" w:line="360" w:lineRule="auto"/>
        <w:outlineLvl w:val="9"/>
        <w:rPr>
          <w:rFonts w:hint="eastAsia" w:ascii="宋体" w:hAnsi="宋体" w:eastAsia="宋体" w:cs="宋体"/>
          <w:color w:val="auto"/>
          <w:sz w:val="24"/>
          <w:highlight w:val="none"/>
        </w:rPr>
      </w:pPr>
    </w:p>
    <w:p>
      <w:pPr>
        <w:pStyle w:val="88"/>
        <w:pageBreakBefore w:val="0"/>
        <w:kinsoku/>
        <w:wordWrap/>
        <w:overflowPunct/>
        <w:topLinePunct w:val="0"/>
        <w:bidi w:val="0"/>
        <w:outlineLvl w:val="9"/>
        <w:rPr>
          <w:rFonts w:hint="eastAsia" w:ascii="宋体" w:hAnsi="宋体" w:eastAsia="宋体" w:cs="宋体"/>
          <w:color w:val="auto"/>
          <w:highlight w:val="none"/>
        </w:rPr>
      </w:pPr>
    </w:p>
    <w:p>
      <w:pPr>
        <w:pStyle w:val="88"/>
        <w:pageBreakBefore w:val="0"/>
        <w:kinsoku/>
        <w:wordWrap/>
        <w:overflowPunct/>
        <w:topLinePunct w:val="0"/>
        <w:bidi w:val="0"/>
        <w:outlineLvl w:val="9"/>
        <w:rPr>
          <w:rFonts w:hint="eastAsia" w:ascii="宋体" w:hAnsi="宋体" w:eastAsia="宋体" w:cs="宋体"/>
          <w:color w:val="auto"/>
          <w:highlight w:val="none"/>
        </w:rPr>
      </w:pPr>
    </w:p>
    <w:p>
      <w:pPr>
        <w:pStyle w:val="88"/>
        <w:pageBreakBefore w:val="0"/>
        <w:kinsoku/>
        <w:wordWrap/>
        <w:overflowPunct/>
        <w:topLinePunct w:val="0"/>
        <w:bidi w:val="0"/>
        <w:outlineLvl w:val="9"/>
        <w:rPr>
          <w:rFonts w:hint="eastAsia" w:ascii="宋体" w:hAnsi="宋体" w:eastAsia="宋体" w:cs="宋体"/>
          <w:color w:val="auto"/>
          <w:highlight w:val="none"/>
        </w:rPr>
      </w:pPr>
    </w:p>
    <w:p>
      <w:pPr>
        <w:pStyle w:val="89"/>
        <w:pageBreakBefore w:val="0"/>
        <w:numPr>
          <w:ilvl w:val="0"/>
          <w:numId w:val="20"/>
        </w:numPr>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4" w:name="_Toc29422"/>
      <w:r>
        <w:rPr>
          <w:rFonts w:hint="eastAsia" w:ascii="宋体" w:hAnsi="宋体" w:eastAsia="宋体" w:cs="宋体"/>
          <w:color w:val="auto"/>
          <w:highlight w:val="none"/>
        </w:rPr>
        <w:t>、项目管理机构</w:t>
      </w:r>
      <w:bookmarkEnd w:id="164"/>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项目管理机构：要求提供人员配备方案及岗位职责和职业资格（含管理层的设置，主要技术人员的人数和职责，各部门的设置、职责和拟安排的人数）；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363"/>
        <w:gridCol w:w="1414"/>
        <w:gridCol w:w="1500"/>
        <w:gridCol w:w="1486"/>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721" w:type="dxa"/>
            <w:vMerge w:val="restart"/>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719" w:type="dxa"/>
            <w:vMerge w:val="restart"/>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职称</w:t>
            </w:r>
          </w:p>
        </w:tc>
        <w:tc>
          <w:tcPr>
            <w:tcW w:w="5763" w:type="dxa"/>
            <w:gridSpan w:val="4"/>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执业或职业资格证明</w:t>
            </w:r>
          </w:p>
        </w:tc>
        <w:tc>
          <w:tcPr>
            <w:tcW w:w="672"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721" w:type="dxa"/>
            <w:vMerge w:val="continue"/>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719" w:type="dxa"/>
            <w:vMerge w:val="continue"/>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363"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证书名称</w:t>
            </w:r>
          </w:p>
        </w:tc>
        <w:tc>
          <w:tcPr>
            <w:tcW w:w="1414"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级别</w:t>
            </w:r>
          </w:p>
        </w:tc>
        <w:tc>
          <w:tcPr>
            <w:tcW w:w="1500"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证号</w:t>
            </w:r>
          </w:p>
        </w:tc>
        <w:tc>
          <w:tcPr>
            <w:tcW w:w="1486"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专业</w:t>
            </w:r>
          </w:p>
        </w:tc>
        <w:tc>
          <w:tcPr>
            <w:tcW w:w="672"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721"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719"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363"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414"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500"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486"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672" w:type="dxa"/>
            <w:noWrap w:val="0"/>
            <w:vAlign w:val="center"/>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721"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719"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363"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414"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500"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1486"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c>
          <w:tcPr>
            <w:tcW w:w="672" w:type="dxa"/>
            <w:noWrap w:val="0"/>
            <w:vAlign w:val="top"/>
          </w:tcPr>
          <w:p>
            <w:pPr>
              <w:pStyle w:val="91"/>
              <w:pageBreakBefore w:val="0"/>
              <w:kinsoku/>
              <w:wordWrap/>
              <w:overflowPunct/>
              <w:topLinePunct w:val="0"/>
              <w:bidi w:val="0"/>
              <w:spacing w:line="440" w:lineRule="exact"/>
              <w:jc w:val="center"/>
              <w:outlineLvl w:val="9"/>
              <w:rPr>
                <w:rFonts w:hint="eastAsia" w:ascii="宋体" w:hAnsi="宋体" w:eastAsia="宋体" w:cs="宋体"/>
                <w:color w:val="auto"/>
                <w:kern w:val="2"/>
                <w:sz w:val="21"/>
                <w:szCs w:val="21"/>
                <w:highlight w:val="none"/>
              </w:rPr>
            </w:pPr>
          </w:p>
        </w:tc>
      </w:tr>
    </w:tbl>
    <w:p>
      <w:pPr>
        <w:pStyle w:val="89"/>
        <w:pageBreakBefore w:val="0"/>
        <w:numPr>
          <w:ilvl w:val="0"/>
          <w:numId w:val="0"/>
        </w:numPr>
        <w:kinsoku/>
        <w:wordWrap/>
        <w:overflowPunct/>
        <w:topLinePunct w:val="0"/>
        <w:bidi w:val="0"/>
        <w:outlineLvl w:val="9"/>
        <w:rPr>
          <w:rFonts w:hint="eastAsia" w:ascii="宋体" w:hAnsi="宋体" w:eastAsia="宋体" w:cs="宋体"/>
          <w:b w:val="0"/>
          <w:bCs/>
          <w:color w:val="auto"/>
          <w:kern w:val="2"/>
          <w:sz w:val="24"/>
          <w:szCs w:val="22"/>
          <w:highlight w:val="none"/>
          <w:lang w:val="en-US" w:eastAsia="zh-CN" w:bidi="ar-SA"/>
        </w:rPr>
      </w:pPr>
      <w:bookmarkStart w:id="165" w:name="_Toc21798"/>
      <w:r>
        <w:rPr>
          <w:rFonts w:hint="eastAsia" w:ascii="宋体" w:hAnsi="宋体" w:eastAsia="宋体" w:cs="宋体"/>
          <w:b w:val="0"/>
          <w:bCs/>
          <w:color w:val="auto"/>
          <w:kern w:val="2"/>
          <w:sz w:val="24"/>
          <w:szCs w:val="22"/>
          <w:highlight w:val="none"/>
          <w:lang w:val="en-US" w:eastAsia="zh-CN" w:bidi="ar-SA"/>
        </w:rPr>
        <w:t>说明：附人员相关证件，表格样式供投标人参考提供。</w:t>
      </w:r>
      <w:bookmarkEnd w:id="165"/>
    </w:p>
    <w:p>
      <w:pPr>
        <w:pStyle w:val="89"/>
        <w:pageBreakBefore w:val="0"/>
        <w:numPr>
          <w:ilvl w:val="0"/>
          <w:numId w:val="0"/>
        </w:numPr>
        <w:kinsoku/>
        <w:wordWrap/>
        <w:overflowPunct/>
        <w:topLinePunct w:val="0"/>
        <w:bidi w:val="0"/>
        <w:outlineLvl w:val="9"/>
        <w:rPr>
          <w:rFonts w:hint="eastAsia" w:ascii="宋体" w:hAnsi="宋体" w:eastAsia="宋体" w:cs="宋体"/>
          <w:b w:val="0"/>
          <w:bCs/>
          <w:color w:val="auto"/>
          <w:kern w:val="2"/>
          <w:sz w:val="24"/>
          <w:szCs w:val="22"/>
          <w:highlight w:val="none"/>
          <w:lang w:val="en-US" w:eastAsia="zh-CN" w:bidi="ar-SA"/>
        </w:rPr>
      </w:pPr>
    </w:p>
    <w:p>
      <w:pPr>
        <w:pStyle w:val="89"/>
        <w:pageBreakBefore w:val="0"/>
        <w:numPr>
          <w:ilvl w:val="0"/>
          <w:numId w:val="0"/>
        </w:numPr>
        <w:kinsoku/>
        <w:wordWrap/>
        <w:overflowPunct/>
        <w:topLinePunct w:val="0"/>
        <w:bidi w:val="0"/>
        <w:outlineLvl w:val="9"/>
        <w:rPr>
          <w:rFonts w:hint="eastAsia" w:ascii="宋体" w:hAnsi="宋体" w:eastAsia="宋体" w:cs="宋体"/>
          <w:b w:val="0"/>
          <w:bCs/>
          <w:color w:val="auto"/>
          <w:kern w:val="2"/>
          <w:sz w:val="24"/>
          <w:szCs w:val="22"/>
          <w:highlight w:val="none"/>
          <w:lang w:val="en-US" w:eastAsia="zh-CN" w:bidi="ar-SA"/>
        </w:rPr>
      </w:pPr>
    </w:p>
    <w:p>
      <w:pPr>
        <w:pStyle w:val="89"/>
        <w:pageBreakBefore w:val="0"/>
        <w:numPr>
          <w:ilvl w:val="0"/>
          <w:numId w:val="0"/>
        </w:numPr>
        <w:kinsoku/>
        <w:wordWrap/>
        <w:overflowPunct/>
        <w:topLinePunct w:val="0"/>
        <w:bidi w:val="0"/>
        <w:outlineLvl w:val="9"/>
        <w:rPr>
          <w:rFonts w:hint="eastAsia" w:ascii="宋体" w:hAnsi="宋体" w:eastAsia="宋体" w:cs="宋体"/>
          <w:b w:val="0"/>
          <w:bCs/>
          <w:color w:val="auto"/>
          <w:kern w:val="2"/>
          <w:sz w:val="24"/>
          <w:szCs w:val="22"/>
          <w:highlight w:val="none"/>
          <w:lang w:val="en-US" w:eastAsia="zh-CN" w:bidi="ar-SA"/>
        </w:rPr>
      </w:pPr>
    </w:p>
    <w:p>
      <w:pPr>
        <w:pStyle w:val="89"/>
        <w:pageBreakBefore w:val="0"/>
        <w:numPr>
          <w:ilvl w:val="0"/>
          <w:numId w:val="0"/>
        </w:numPr>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b w:val="0"/>
          <w:bCs/>
          <w:color w:val="auto"/>
          <w:kern w:val="2"/>
          <w:sz w:val="24"/>
          <w:szCs w:val="22"/>
          <w:highlight w:val="none"/>
          <w:lang w:val="en-US" w:eastAsia="zh-CN" w:bidi="ar-SA"/>
        </w:rPr>
        <w:t>2、完成服务所需的工具、设备等资源配置；</w:t>
      </w:r>
      <w:r>
        <w:rPr>
          <w:rFonts w:hint="eastAsia" w:ascii="宋体" w:hAnsi="宋体" w:eastAsia="宋体" w:cs="宋体"/>
          <w:color w:val="auto"/>
          <w:highlight w:val="none"/>
        </w:rPr>
        <w:br w:type="page"/>
      </w:r>
      <w:bookmarkStart w:id="166" w:name="_Toc19174"/>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投标人自行编写的技术文件</w:t>
      </w:r>
      <w:bookmarkEnd w:id="166"/>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①针对本项目的综合说明（含服务理念、工作目标、整体设想和策划）；</w:t>
      </w: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②简单方案说明或总体方案设计；</w:t>
      </w: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③项目组织和管理；</w:t>
      </w: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④质量、安全</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应急</w:t>
      </w:r>
      <w:r>
        <w:rPr>
          <w:rFonts w:hint="eastAsia" w:ascii="宋体" w:hAnsi="宋体" w:eastAsia="宋体" w:cs="宋体"/>
          <w:bCs/>
          <w:color w:val="auto"/>
          <w:sz w:val="24"/>
          <w:highlight w:val="none"/>
        </w:rPr>
        <w:t>相关保障措施；</w:t>
      </w: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90"/>
        <w:pageBreakBefore w:val="0"/>
        <w:kinsoku/>
        <w:wordWrap/>
        <w:overflowPunct/>
        <w:topLinePunct w:val="0"/>
        <w:bidi w:val="0"/>
        <w:spacing w:line="360" w:lineRule="auto"/>
        <w:outlineLvl w:val="9"/>
        <w:rPr>
          <w:rFonts w:hint="eastAsia" w:ascii="宋体" w:hAnsi="宋体" w:eastAsia="宋体" w:cs="宋体"/>
          <w:bCs/>
          <w:color w:val="auto"/>
          <w:sz w:val="24"/>
          <w:highlight w:val="none"/>
        </w:rPr>
      </w:pPr>
    </w:p>
    <w:p>
      <w:pPr>
        <w:pStyle w:val="89"/>
        <w:pageBreakBefore w:val="0"/>
        <w:kinsoku/>
        <w:wordWrap/>
        <w:overflowPunct/>
        <w:topLinePunct w:val="0"/>
        <w:bidi w:val="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Start w:id="167" w:name="_Toc10779"/>
      <w:r>
        <w:rPr>
          <w:rFonts w:hint="eastAsia" w:ascii="宋体" w:hAnsi="宋体" w:eastAsia="宋体" w:cs="宋体"/>
          <w:color w:val="auto"/>
          <w:highlight w:val="none"/>
          <w:lang w:val="en-US" w:eastAsia="zh-CN"/>
        </w:rPr>
        <w:t>（八）、技术规范偏离表；</w:t>
      </w:r>
      <w:bookmarkEnd w:id="167"/>
    </w:p>
    <w:p>
      <w:pPr>
        <w:pStyle w:val="92"/>
        <w:pageBreakBefore w:val="0"/>
        <w:kinsoku/>
        <w:wordWrap/>
        <w:overflowPunct/>
        <w:topLinePunct w:val="0"/>
        <w:bidi w:val="0"/>
        <w:spacing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1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101" w:type="dxa"/>
            <w:tcBorders>
              <w:top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服务名称及编号</w:t>
            </w:r>
          </w:p>
        </w:tc>
        <w:tc>
          <w:tcPr>
            <w:tcW w:w="1021" w:type="dxa"/>
            <w:tcBorders>
              <w:top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707" w:type="dxa"/>
            <w:tcBorders>
              <w:top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招标文件技术规范、要求</w:t>
            </w:r>
          </w:p>
        </w:tc>
        <w:tc>
          <w:tcPr>
            <w:tcW w:w="1337" w:type="dxa"/>
            <w:tcBorders>
              <w:top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投标文件对应规范</w:t>
            </w:r>
          </w:p>
        </w:tc>
        <w:tc>
          <w:tcPr>
            <w:tcW w:w="1337" w:type="dxa"/>
            <w:tcBorders>
              <w:top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偏差</w:t>
            </w:r>
          </w:p>
        </w:tc>
        <w:tc>
          <w:tcPr>
            <w:tcW w:w="977" w:type="dxa"/>
            <w:tcBorders>
              <w:top w:val="single" w:color="auto" w:sz="12" w:space="0"/>
              <w:righ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2101"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021"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707"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337"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337"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977" w:type="dxa"/>
            <w:tcBorders>
              <w:righ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2101"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021"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707"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337"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337" w:type="dxa"/>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977" w:type="dxa"/>
            <w:tcBorders>
              <w:righ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2101" w:type="dxa"/>
            <w:tcBorders>
              <w:bottom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021" w:type="dxa"/>
            <w:tcBorders>
              <w:bottom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707" w:type="dxa"/>
            <w:tcBorders>
              <w:bottom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337" w:type="dxa"/>
            <w:tcBorders>
              <w:bottom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337" w:type="dxa"/>
            <w:tcBorders>
              <w:bottom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977" w:type="dxa"/>
            <w:tcBorders>
              <w:bottom w:val="single" w:color="auto" w:sz="12" w:space="0"/>
              <w:right w:val="single" w:color="auto" w:sz="12" w:space="0"/>
            </w:tcBorders>
            <w:noWrap w:val="0"/>
            <w:vAlign w:val="center"/>
          </w:tcPr>
          <w:p>
            <w:pPr>
              <w:pStyle w:val="90"/>
              <w:pageBreakBefore w:val="0"/>
              <w:tabs>
                <w:tab w:val="left" w:pos="1337"/>
              </w:tabs>
              <w:kinsoku/>
              <w:wordWrap/>
              <w:overflowPunct/>
              <w:topLinePunct w:val="0"/>
              <w:bidi w:val="0"/>
              <w:spacing w:line="360" w:lineRule="auto"/>
              <w:jc w:val="center"/>
              <w:outlineLvl w:val="9"/>
              <w:rPr>
                <w:rFonts w:hint="eastAsia" w:ascii="宋体" w:hAnsi="宋体" w:eastAsia="宋体" w:cs="宋体"/>
                <w:color w:val="auto"/>
                <w:sz w:val="24"/>
                <w:highlight w:val="none"/>
              </w:rPr>
            </w:pPr>
          </w:p>
        </w:tc>
      </w:tr>
    </w:tbl>
    <w:p>
      <w:pPr>
        <w:pStyle w:val="93"/>
        <w:pageBreakBefore w:val="0"/>
        <w:widowControl/>
        <w:kinsoku/>
        <w:wordWrap/>
        <w:overflowPunct/>
        <w:topLinePunct w:val="0"/>
        <w:bidi w:val="0"/>
        <w:spacing w:line="360" w:lineRule="auto"/>
        <w:ind w:left="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说明：如投标人提交的货物技术规范与招标文件“第三部分采购需求”的要求存在偏离，需逐项填写《技术规范偏离表》。正偏离、负偏离均应填写，如完全响应一致，可填写“无”。</w:t>
      </w:r>
    </w:p>
    <w:p>
      <w:pPr>
        <w:pStyle w:val="94"/>
        <w:pageBreakBefore w:val="0"/>
        <w:kinsoku/>
        <w:wordWrap/>
        <w:overflowPunct/>
        <w:topLinePunct w:val="0"/>
        <w:bidi w:val="0"/>
        <w:spacing w:before="0" w:after="0" w:line="360" w:lineRule="auto"/>
        <w:ind w:right="960"/>
        <w:outlineLvl w:val="9"/>
        <w:rPr>
          <w:rFonts w:hint="eastAsia" w:ascii="宋体" w:hAnsi="宋体" w:eastAsia="宋体" w:cs="宋体"/>
          <w:color w:val="auto"/>
          <w:sz w:val="24"/>
          <w:szCs w:val="24"/>
          <w:highlight w:val="none"/>
        </w:rPr>
      </w:pPr>
    </w:p>
    <w:p>
      <w:pPr>
        <w:pStyle w:val="94"/>
        <w:pageBreakBefore w:val="0"/>
        <w:kinsoku/>
        <w:wordWrap/>
        <w:overflowPunct/>
        <w:topLinePunct w:val="0"/>
        <w:bidi w:val="0"/>
        <w:spacing w:before="0" w:after="0" w:line="360" w:lineRule="auto"/>
        <w:ind w:right="17"/>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95"/>
        <w:pageBreakBefore w:val="0"/>
        <w:kinsoku/>
        <w:wordWrap/>
        <w:overflowPunct/>
        <w:topLinePunct w:val="0"/>
        <w:bidi w:val="0"/>
        <w:outlineLvl w:val="9"/>
        <w:rPr>
          <w:rFonts w:hint="eastAsia" w:ascii="宋体" w:hAnsi="宋体" w:eastAsia="宋体" w:cs="宋体"/>
          <w:color w:val="auto"/>
          <w:highlight w:val="none"/>
        </w:rPr>
      </w:pPr>
    </w:p>
    <w:p>
      <w:pPr>
        <w:pStyle w:val="83"/>
        <w:pageBreakBefore w:val="0"/>
        <w:kinsoku/>
        <w:wordWrap/>
        <w:overflowPunct/>
        <w:topLinePunct w:val="0"/>
        <w:bidi w:val="0"/>
        <w:outlineLvl w:val="9"/>
        <w:rPr>
          <w:rFonts w:hint="eastAsia" w:ascii="宋体" w:hAnsi="宋体" w:eastAsia="宋体" w:cs="宋体"/>
          <w:color w:val="auto"/>
          <w:highlight w:val="none"/>
          <w:lang w:val="en-US" w:eastAsia="zh-CN"/>
        </w:rPr>
      </w:pPr>
      <w:bookmarkStart w:id="168" w:name="_Toc256000056"/>
      <w:bookmarkStart w:id="169" w:name="_Toc18962"/>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服务</w:t>
      </w:r>
      <w:bookmarkEnd w:id="168"/>
      <w:r>
        <w:rPr>
          <w:rFonts w:hint="eastAsia" w:ascii="宋体" w:hAnsi="宋体" w:eastAsia="宋体" w:cs="宋体"/>
          <w:color w:val="auto"/>
          <w:highlight w:val="none"/>
          <w:lang w:val="en-US" w:eastAsia="zh-CN"/>
        </w:rPr>
        <w:t>承诺</w:t>
      </w:r>
      <w:bookmarkEnd w:id="169"/>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①后续服务:</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&lt;1&gt;后续服务的程序、内容、措施以及合理化建议；</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&lt;2&gt;</w:t>
      </w:r>
      <w:r>
        <w:rPr>
          <w:rFonts w:hint="eastAsia" w:ascii="宋体" w:hAnsi="宋体" w:eastAsia="宋体" w:cs="宋体"/>
          <w:color w:val="auto"/>
          <w:sz w:val="24"/>
          <w:highlight w:val="none"/>
          <w:lang w:val="en-US" w:eastAsia="zh-CN"/>
        </w:rPr>
        <w:t>应急预案</w:t>
      </w:r>
      <w:r>
        <w:rPr>
          <w:rFonts w:hint="eastAsia" w:ascii="宋体" w:hAnsi="宋体" w:eastAsia="宋体" w:cs="宋体"/>
          <w:color w:val="auto"/>
          <w:sz w:val="24"/>
          <w:highlight w:val="none"/>
        </w:rPr>
        <w:t>；</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lang w:eastAsia="zh-CN"/>
        </w:rPr>
      </w:pPr>
    </w:p>
    <w:p>
      <w:pPr>
        <w:pStyle w:val="96"/>
        <w:pageBreakBefore w:val="0"/>
        <w:kinsoku/>
        <w:wordWrap/>
        <w:overflowPunct/>
        <w:topLinePunct w:val="0"/>
        <w:bidi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②后续服务网点明细表（包括联系人、详细地址、电话、传真）及本地化服务情况一览表；</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附本地化服务一览表：</w:t>
      </w:r>
    </w:p>
    <w:tbl>
      <w:tblPr>
        <w:tblStyle w:val="16"/>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top"/>
          </w:tcPr>
          <w:p>
            <w:pPr>
              <w:pStyle w:val="96"/>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656" w:type="dxa"/>
            <w:gridSpan w:val="3"/>
            <w:noWrap w:val="0"/>
            <w:vAlign w:val="top"/>
          </w:tcPr>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pStyle w:val="96"/>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本地化服务形式</w:t>
            </w:r>
          </w:p>
        </w:tc>
        <w:tc>
          <w:tcPr>
            <w:tcW w:w="6656" w:type="dxa"/>
            <w:gridSpan w:val="3"/>
            <w:noWrap w:val="0"/>
            <w:vAlign w:val="center"/>
          </w:tcPr>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在本地具有固定的合作伙伴</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4"/>
            <w:noWrap w:val="0"/>
            <w:vAlign w:val="center"/>
          </w:tcPr>
          <w:p>
            <w:pPr>
              <w:pStyle w:val="96"/>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pStyle w:val="96"/>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本地化服务地点及联系方式</w:t>
            </w:r>
          </w:p>
        </w:tc>
        <w:tc>
          <w:tcPr>
            <w:tcW w:w="2940" w:type="dxa"/>
            <w:noWrap w:val="0"/>
            <w:vAlign w:val="center"/>
          </w:tcPr>
          <w:p>
            <w:pPr>
              <w:pStyle w:val="96"/>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2180" w:type="dxa"/>
            <w:noWrap w:val="0"/>
            <w:vAlign w:val="center"/>
          </w:tcPr>
          <w:p>
            <w:pPr>
              <w:pStyle w:val="96"/>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负责人及联系方式（附身份证号码）</w:t>
            </w:r>
          </w:p>
        </w:tc>
        <w:tc>
          <w:tcPr>
            <w:tcW w:w="1536" w:type="dxa"/>
            <w:noWrap w:val="0"/>
            <w:vAlign w:val="top"/>
          </w:tcPr>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4"/>
            <w:noWrap w:val="0"/>
            <w:vAlign w:val="top"/>
          </w:tcPr>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服务人员名单及联系方式（附身份证号码）：</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4"/>
            <w:noWrap w:val="0"/>
            <w:vAlign w:val="top"/>
          </w:tcPr>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其他有关证明文件说明（如营业执照等）：</w:t>
            </w: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4"/>
            <w:noWrap w:val="0"/>
            <w:vAlign w:val="top"/>
          </w:tcPr>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备注：1、具有合作伙伴的应填写合作伙伴的相关资料，并提供双方的合作协议以及合作伙伴的营业执照等证明文件。</w:t>
            </w:r>
          </w:p>
          <w:p>
            <w:pPr>
              <w:pStyle w:val="96"/>
              <w:pageBreakBefore w:val="0"/>
              <w:kinsoku/>
              <w:wordWrap/>
              <w:overflowPunct/>
              <w:topLinePunct w:val="0"/>
              <w:bidi w:val="0"/>
              <w:spacing w:line="360" w:lineRule="auto"/>
              <w:ind w:left="2" w:leftChars="1" w:firstLine="720" w:firstLineChars="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2、如供应商不能提供本地化服务，可不填报。</w:t>
            </w:r>
          </w:p>
        </w:tc>
      </w:tr>
    </w:tbl>
    <w:p>
      <w:pPr>
        <w:pStyle w:val="96"/>
        <w:pageBreakBefore w:val="0"/>
        <w:tabs>
          <w:tab w:val="left" w:pos="6420"/>
        </w:tabs>
        <w:kinsoku/>
        <w:wordWrap/>
        <w:overflowPunct/>
        <w:topLinePunct w:val="0"/>
        <w:bidi w:val="0"/>
        <w:spacing w:line="360" w:lineRule="auto"/>
        <w:outlineLvl w:val="9"/>
        <w:rPr>
          <w:rFonts w:hint="eastAsia" w:ascii="宋体" w:hAnsi="宋体" w:eastAsia="宋体" w:cs="宋体"/>
          <w:color w:val="auto"/>
          <w:kern w:val="0"/>
          <w:sz w:val="24"/>
          <w:highlight w:val="none"/>
        </w:rPr>
      </w:pPr>
    </w:p>
    <w:p>
      <w:pPr>
        <w:pStyle w:val="96"/>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pPr>
        <w:pageBreakBefore w:val="0"/>
        <w:kinsoku/>
        <w:wordWrap/>
        <w:overflowPunct/>
        <w:topLinePunct w:val="0"/>
        <w:bidi w:val="0"/>
        <w:outlineLvl w:val="9"/>
        <w:rPr>
          <w:rFonts w:hint="eastAsia" w:ascii="宋体" w:hAnsi="宋体" w:eastAsia="宋体" w:cs="宋体"/>
          <w:color w:val="auto"/>
          <w:sz w:val="20"/>
          <w:highlight w:val="none"/>
        </w:rPr>
      </w:pPr>
    </w:p>
    <w:p>
      <w:pPr>
        <w:pageBreakBefore w:val="0"/>
        <w:kinsoku/>
        <w:wordWrap/>
        <w:overflowPunct/>
        <w:topLinePunct w:val="0"/>
        <w:bidi w:val="0"/>
        <w:outlineLvl w:val="9"/>
        <w:rPr>
          <w:rFonts w:hint="eastAsia" w:ascii="宋体" w:hAnsi="宋体" w:eastAsia="宋体" w:cs="宋体"/>
          <w:color w:val="auto"/>
          <w:sz w:val="20"/>
          <w:highlight w:val="none"/>
        </w:rPr>
      </w:pPr>
    </w:p>
    <w:p>
      <w:pPr>
        <w:pageBreakBefore w:val="0"/>
        <w:kinsoku/>
        <w:wordWrap/>
        <w:overflowPunct/>
        <w:topLinePunct w:val="0"/>
        <w:bidi w:val="0"/>
        <w:outlineLvl w:val="9"/>
        <w:rPr>
          <w:rFonts w:hint="eastAsia" w:ascii="宋体" w:hAnsi="宋体" w:eastAsia="宋体" w:cs="宋体"/>
          <w:color w:val="auto"/>
          <w:sz w:val="20"/>
          <w:highlight w:val="none"/>
        </w:rPr>
      </w:pPr>
    </w:p>
    <w:p>
      <w:pPr>
        <w:pageBreakBefore w:val="0"/>
        <w:kinsoku/>
        <w:wordWrap/>
        <w:overflowPunct/>
        <w:topLinePunct w:val="0"/>
        <w:bidi w:val="0"/>
        <w:outlineLvl w:val="9"/>
        <w:rPr>
          <w:rFonts w:hint="eastAsia" w:ascii="宋体" w:hAnsi="宋体" w:eastAsia="宋体" w:cs="宋体"/>
          <w:color w:val="auto"/>
          <w:sz w:val="20"/>
          <w:highlight w:val="none"/>
        </w:rPr>
      </w:pPr>
    </w:p>
    <w:p>
      <w:pPr>
        <w:pageBreakBefore w:val="0"/>
        <w:numPr>
          <w:ilvl w:val="0"/>
          <w:numId w:val="0"/>
        </w:numPr>
        <w:kinsoku/>
        <w:wordWrap/>
        <w:overflowPunct/>
        <w:topLinePunct w:val="0"/>
        <w:bidi w:val="0"/>
        <w:ind w:leftChars="0"/>
        <w:outlineLvl w:val="9"/>
        <w:rPr>
          <w:rFonts w:hint="eastAsia" w:ascii="宋体" w:hAnsi="宋体" w:eastAsia="宋体" w:cs="宋体"/>
          <w:color w:val="auto"/>
          <w:sz w:val="20"/>
          <w:highlight w:val="none"/>
        </w:rPr>
      </w:pPr>
    </w:p>
    <w:p>
      <w:pPr>
        <w:pageBreakBefore w:val="0"/>
        <w:kinsoku/>
        <w:wordWrap/>
        <w:overflowPunct/>
        <w:topLinePunct w:val="0"/>
        <w:bidi w:val="0"/>
        <w:outlineLvl w:val="9"/>
        <w:rPr>
          <w:rFonts w:hint="eastAsia" w:ascii="宋体" w:hAnsi="宋体" w:eastAsia="宋体" w:cs="宋体"/>
          <w:color w:val="auto"/>
          <w:sz w:val="20"/>
          <w:highlight w:val="none"/>
        </w:rPr>
      </w:pPr>
    </w:p>
    <w:p>
      <w:pPr>
        <w:pageBreakBefore w:val="0"/>
        <w:numPr>
          <w:ilvl w:val="0"/>
          <w:numId w:val="0"/>
        </w:numPr>
        <w:kinsoku/>
        <w:wordWrap/>
        <w:overflowPunct/>
        <w:topLinePunct w:val="0"/>
        <w:bidi w:val="0"/>
        <w:ind w:leftChars="0"/>
        <w:outlineLvl w:val="9"/>
        <w:rPr>
          <w:rFonts w:hint="eastAsia" w:ascii="宋体" w:hAnsi="宋体" w:eastAsia="宋体" w:cs="宋体"/>
          <w:color w:val="auto"/>
          <w:highlight w:val="none"/>
        </w:rPr>
      </w:pPr>
    </w:p>
    <w:p>
      <w:pPr>
        <w:pStyle w:val="8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color w:val="auto"/>
          <w:kern w:val="0"/>
          <w:sz w:val="32"/>
          <w:szCs w:val="24"/>
          <w:highlight w:val="none"/>
        </w:rPr>
      </w:pPr>
      <w:r>
        <w:rPr>
          <w:rFonts w:hint="eastAsia" w:ascii="宋体" w:hAnsi="宋体" w:eastAsia="宋体" w:cs="宋体"/>
          <w:b/>
          <w:color w:val="auto"/>
          <w:kern w:val="0"/>
          <w:sz w:val="32"/>
          <w:szCs w:val="24"/>
          <w:highlight w:val="none"/>
        </w:rPr>
        <w:br w:type="page"/>
      </w:r>
      <w:bookmarkStart w:id="170" w:name="_Toc29849"/>
      <w:r>
        <w:rPr>
          <w:rFonts w:hint="eastAsia" w:ascii="宋体" w:hAnsi="宋体" w:eastAsia="宋体" w:cs="宋体"/>
          <w:b/>
          <w:color w:val="auto"/>
          <w:kern w:val="0"/>
          <w:sz w:val="32"/>
          <w:szCs w:val="24"/>
          <w:highlight w:val="none"/>
        </w:rPr>
        <w:t>（</w:t>
      </w:r>
      <w:r>
        <w:rPr>
          <w:rFonts w:hint="eastAsia" w:ascii="宋体" w:hAnsi="宋体" w:eastAsia="宋体" w:cs="宋体"/>
          <w:b/>
          <w:color w:val="auto"/>
          <w:kern w:val="0"/>
          <w:sz w:val="32"/>
          <w:szCs w:val="24"/>
          <w:highlight w:val="none"/>
          <w:lang w:val="en-US" w:eastAsia="zh-CN"/>
        </w:rPr>
        <w:t>十</w:t>
      </w:r>
      <w:r>
        <w:rPr>
          <w:rFonts w:hint="eastAsia" w:ascii="宋体" w:hAnsi="宋体" w:eastAsia="宋体" w:cs="宋体"/>
          <w:b/>
          <w:color w:val="auto"/>
          <w:kern w:val="0"/>
          <w:sz w:val="32"/>
          <w:szCs w:val="24"/>
          <w:highlight w:val="none"/>
        </w:rPr>
        <w:t>）、供应商认为有必要提供的声明及文件资料</w:t>
      </w:r>
      <w:bookmarkEnd w:id="170"/>
    </w:p>
    <w:p>
      <w:pPr>
        <w:pageBreakBefore w:val="0"/>
        <w:numPr>
          <w:ilvl w:val="0"/>
          <w:numId w:val="0"/>
        </w:numPr>
        <w:kinsoku/>
        <w:wordWrap/>
        <w:overflowPunct/>
        <w:topLinePunct w:val="0"/>
        <w:bidi w:val="0"/>
        <w:ind w:leftChars="0"/>
        <w:outlineLvl w:val="9"/>
        <w:rPr>
          <w:rFonts w:hint="eastAsia" w:ascii="宋体" w:hAnsi="宋体" w:eastAsia="宋体" w:cs="宋体"/>
          <w:color w:val="auto"/>
          <w:highlight w:val="none"/>
        </w:rPr>
      </w:pPr>
    </w:p>
    <w:p>
      <w:pPr>
        <w:pageBreakBefore w:val="0"/>
        <w:kinsoku/>
        <w:wordWrap/>
        <w:overflowPunct/>
        <w:topLinePunct w:val="0"/>
        <w:bidi w:val="0"/>
        <w:ind w:firstLine="420" w:firstLineChars="200"/>
        <w:outlineLvl w:val="9"/>
        <w:rPr>
          <w:rFonts w:hint="eastAsia" w:ascii="宋体" w:hAnsi="宋体" w:eastAsia="宋体" w:cs="宋体"/>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617C"/>
    <w:multiLevelType w:val="singleLevel"/>
    <w:tmpl w:val="8383617C"/>
    <w:lvl w:ilvl="0" w:tentative="0">
      <w:start w:val="1"/>
      <w:numFmt w:val="decimal"/>
      <w:suff w:val="space"/>
      <w:lvlText w:val="(%1)"/>
      <w:lvlJc w:val="left"/>
    </w:lvl>
  </w:abstractNum>
  <w:abstractNum w:abstractNumId="1">
    <w:nsid w:val="A02845EB"/>
    <w:multiLevelType w:val="singleLevel"/>
    <w:tmpl w:val="A02845EB"/>
    <w:lvl w:ilvl="0" w:tentative="0">
      <w:start w:val="6"/>
      <w:numFmt w:val="chineseCounting"/>
      <w:suff w:val="nothing"/>
      <w:lvlText w:val="（%1）"/>
      <w:lvlJc w:val="left"/>
      <w:rPr>
        <w:rFonts w:hint="eastAsia"/>
      </w:rPr>
    </w:lvl>
  </w:abstractNum>
  <w:abstractNum w:abstractNumId="2">
    <w:nsid w:val="EF90B31D"/>
    <w:multiLevelType w:val="singleLevel"/>
    <w:tmpl w:val="EF90B31D"/>
    <w:lvl w:ilvl="0" w:tentative="0">
      <w:start w:val="1"/>
      <w:numFmt w:val="decimal"/>
      <w:suff w:val="space"/>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00000018"/>
    <w:multiLevelType w:val="singleLevel"/>
    <w:tmpl w:val="00000018"/>
    <w:lvl w:ilvl="0" w:tentative="0">
      <w:start w:val="1"/>
      <w:numFmt w:val="decimal"/>
      <w:suff w:val="nothing"/>
      <w:lvlText w:val="%1、"/>
      <w:lvlJc w:val="left"/>
    </w:lvl>
  </w:abstractNum>
  <w:abstractNum w:abstractNumId="5">
    <w:nsid w:val="0000001D"/>
    <w:multiLevelType w:val="singleLevel"/>
    <w:tmpl w:val="0000001D"/>
    <w:lvl w:ilvl="0" w:tentative="0">
      <w:start w:val="1"/>
      <w:numFmt w:val="decimal"/>
      <w:suff w:val="nothing"/>
      <w:lvlText w:val="%1、"/>
      <w:lvlJc w:val="left"/>
    </w:lvl>
  </w:abstractNum>
  <w:abstractNum w:abstractNumId="6">
    <w:nsid w:val="00000020"/>
    <w:multiLevelType w:val="singleLevel"/>
    <w:tmpl w:val="00000020"/>
    <w:lvl w:ilvl="0" w:tentative="0">
      <w:start w:val="1"/>
      <w:numFmt w:val="decimal"/>
      <w:suff w:val="nothing"/>
      <w:lvlText w:val="%1、"/>
      <w:lvlJc w:val="left"/>
    </w:lvl>
  </w:abstractNum>
  <w:abstractNum w:abstractNumId="7">
    <w:nsid w:val="00000021"/>
    <w:multiLevelType w:val="singleLevel"/>
    <w:tmpl w:val="00000021"/>
    <w:lvl w:ilvl="0" w:tentative="0">
      <w:start w:val="1"/>
      <w:numFmt w:val="decimal"/>
      <w:suff w:val="nothing"/>
      <w:lvlText w:val="%1、"/>
      <w:lvlJc w:val="left"/>
    </w:lvl>
  </w:abstractNum>
  <w:abstractNum w:abstractNumId="8">
    <w:nsid w:val="00000022"/>
    <w:multiLevelType w:val="singleLevel"/>
    <w:tmpl w:val="00000022"/>
    <w:lvl w:ilvl="0" w:tentative="0">
      <w:start w:val="1"/>
      <w:numFmt w:val="decimal"/>
      <w:suff w:val="nothing"/>
      <w:lvlText w:val="%1、"/>
      <w:lvlJc w:val="left"/>
    </w:lvl>
  </w:abstractNum>
  <w:abstractNum w:abstractNumId="9">
    <w:nsid w:val="00000027"/>
    <w:multiLevelType w:val="singleLevel"/>
    <w:tmpl w:val="00000027"/>
    <w:lvl w:ilvl="0" w:tentative="0">
      <w:start w:val="1"/>
      <w:numFmt w:val="decimal"/>
      <w:suff w:val="nothing"/>
      <w:lvlText w:val="%1、"/>
      <w:lvlJc w:val="left"/>
    </w:lvl>
  </w:abstractNum>
  <w:abstractNum w:abstractNumId="10">
    <w:nsid w:val="00000032"/>
    <w:multiLevelType w:val="singleLevel"/>
    <w:tmpl w:val="00000032"/>
    <w:lvl w:ilvl="0" w:tentative="0">
      <w:start w:val="1"/>
      <w:numFmt w:val="decimal"/>
      <w:suff w:val="nothing"/>
      <w:lvlText w:val="%1、"/>
      <w:lvlJc w:val="left"/>
    </w:lvl>
  </w:abstractNum>
  <w:abstractNum w:abstractNumId="11">
    <w:nsid w:val="00000034"/>
    <w:multiLevelType w:val="singleLevel"/>
    <w:tmpl w:val="00000034"/>
    <w:lvl w:ilvl="0" w:tentative="0">
      <w:start w:val="1"/>
      <w:numFmt w:val="decimal"/>
      <w:suff w:val="nothing"/>
      <w:lvlText w:val="%1、"/>
      <w:lvlJc w:val="left"/>
    </w:lvl>
  </w:abstractNum>
  <w:abstractNum w:abstractNumId="12">
    <w:nsid w:val="00000038"/>
    <w:multiLevelType w:val="singleLevel"/>
    <w:tmpl w:val="00000038"/>
    <w:lvl w:ilvl="0" w:tentative="0">
      <w:start w:val="1"/>
      <w:numFmt w:val="decimal"/>
      <w:suff w:val="nothing"/>
      <w:lvlText w:val="%1、"/>
      <w:lvlJc w:val="left"/>
    </w:lvl>
  </w:abstractNum>
  <w:abstractNum w:abstractNumId="13">
    <w:nsid w:val="0304DD9A"/>
    <w:multiLevelType w:val="singleLevel"/>
    <w:tmpl w:val="0304DD9A"/>
    <w:lvl w:ilvl="0" w:tentative="0">
      <w:start w:val="1"/>
      <w:numFmt w:val="decimal"/>
      <w:suff w:val="nothing"/>
      <w:lvlText w:val="%1、"/>
      <w:lvlJc w:val="left"/>
    </w:lvl>
  </w:abstractNum>
  <w:abstractNum w:abstractNumId="14">
    <w:nsid w:val="13F1D937"/>
    <w:multiLevelType w:val="singleLevel"/>
    <w:tmpl w:val="13F1D937"/>
    <w:lvl w:ilvl="0" w:tentative="0">
      <w:start w:val="1"/>
      <w:numFmt w:val="decimal"/>
      <w:suff w:val="nothing"/>
      <w:lvlText w:val="%1、"/>
      <w:lvlJc w:val="left"/>
    </w:lvl>
  </w:abstractNum>
  <w:abstractNum w:abstractNumId="15">
    <w:nsid w:val="1A7E3C9C"/>
    <w:multiLevelType w:val="singleLevel"/>
    <w:tmpl w:val="1A7E3C9C"/>
    <w:lvl w:ilvl="0" w:tentative="0">
      <w:start w:val="3"/>
      <w:numFmt w:val="chineseCounting"/>
      <w:suff w:val="nothing"/>
      <w:lvlText w:val="%1、"/>
      <w:lvlJc w:val="left"/>
      <w:rPr>
        <w:rFonts w:hint="eastAsia"/>
      </w:rPr>
    </w:lvl>
  </w:abstractNum>
  <w:abstractNum w:abstractNumId="16">
    <w:nsid w:val="22365894"/>
    <w:multiLevelType w:val="singleLevel"/>
    <w:tmpl w:val="22365894"/>
    <w:lvl w:ilvl="0" w:tentative="0">
      <w:start w:val="3"/>
      <w:numFmt w:val="decimal"/>
      <w:lvlText w:val="%1."/>
      <w:lvlJc w:val="left"/>
      <w:pPr>
        <w:tabs>
          <w:tab w:val="left" w:pos="312"/>
        </w:tabs>
      </w:pPr>
    </w:lvl>
  </w:abstractNum>
  <w:abstractNum w:abstractNumId="17">
    <w:nsid w:val="2A2DEA0D"/>
    <w:multiLevelType w:val="singleLevel"/>
    <w:tmpl w:val="2A2DEA0D"/>
    <w:lvl w:ilvl="0" w:tentative="0">
      <w:start w:val="1"/>
      <w:numFmt w:val="chineseCounting"/>
      <w:suff w:val="nothing"/>
      <w:lvlText w:val="%1、"/>
      <w:lvlJc w:val="left"/>
      <w:rPr>
        <w:rFonts w:hint="eastAsia"/>
      </w:rPr>
    </w:lvl>
  </w:abstractNum>
  <w:abstractNum w:abstractNumId="18">
    <w:nsid w:val="32FA692C"/>
    <w:multiLevelType w:val="singleLevel"/>
    <w:tmpl w:val="32FA692C"/>
    <w:lvl w:ilvl="0" w:tentative="0">
      <w:start w:val="1"/>
      <w:numFmt w:val="decimal"/>
      <w:suff w:val="nothing"/>
      <w:lvlText w:val="%1、"/>
      <w:lvlJc w:val="left"/>
    </w:lvl>
  </w:abstractNum>
  <w:abstractNum w:abstractNumId="1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342" w:firstLine="0"/>
      </w:pPr>
      <w:rPr>
        <w:rFonts w:hint="eastAsia" w:ascii="宋体" w:hAnsi="宋体" w:eastAsia="宋体"/>
        <w:sz w:val="24"/>
        <w:szCs w:val="24"/>
        <w:lang w:val="en-US"/>
      </w:rPr>
    </w:lvl>
    <w:lvl w:ilvl="2" w:tentative="0">
      <w:start w:val="1"/>
      <w:numFmt w:val="chineseCountingThousand"/>
      <w:pStyle w:val="2"/>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9"/>
  </w:num>
  <w:num w:numId="2">
    <w:abstractNumId w:val="16"/>
  </w:num>
  <w:num w:numId="3">
    <w:abstractNumId w:val="17"/>
  </w:num>
  <w:num w:numId="4">
    <w:abstractNumId w:val="3"/>
  </w:num>
  <w:num w:numId="5">
    <w:abstractNumId w:val="5"/>
  </w:num>
  <w:num w:numId="6">
    <w:abstractNumId w:val="4"/>
  </w:num>
  <w:num w:numId="7">
    <w:abstractNumId w:val="6"/>
  </w:num>
  <w:num w:numId="8">
    <w:abstractNumId w:val="7"/>
  </w:num>
  <w:num w:numId="9">
    <w:abstractNumId w:val="9"/>
  </w:num>
  <w:num w:numId="10">
    <w:abstractNumId w:val="8"/>
  </w:num>
  <w:num w:numId="11">
    <w:abstractNumId w:val="10"/>
  </w:num>
  <w:num w:numId="12">
    <w:abstractNumId w:val="11"/>
  </w:num>
  <w:num w:numId="13">
    <w:abstractNumId w:val="12"/>
  </w:num>
  <w:num w:numId="14">
    <w:abstractNumId w:val="14"/>
  </w:num>
  <w:num w:numId="15">
    <w:abstractNumId w:val="13"/>
  </w:num>
  <w:num w:numId="16">
    <w:abstractNumId w:val="18"/>
  </w:num>
  <w:num w:numId="17">
    <w:abstractNumId w:val="0"/>
  </w:num>
  <w:num w:numId="18">
    <w:abstractNumId w:val="2"/>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ZjEwZmZjNjcxMDdmMGIyNzJhZGY0MThlZjIwNDgifQ=="/>
    <w:docVar w:name="KSO_WPS_MARK_KEY" w:val="f99089b9-bd2a-4cfd-8613-148beb533519"/>
  </w:docVars>
  <w:rsids>
    <w:rsidRoot w:val="28ED1A76"/>
    <w:rsid w:val="00BE7E30"/>
    <w:rsid w:val="00F72140"/>
    <w:rsid w:val="03544C6F"/>
    <w:rsid w:val="03C76963"/>
    <w:rsid w:val="04812B8F"/>
    <w:rsid w:val="063B0242"/>
    <w:rsid w:val="06C65542"/>
    <w:rsid w:val="0EED1247"/>
    <w:rsid w:val="11D73043"/>
    <w:rsid w:val="13484B32"/>
    <w:rsid w:val="15E1141B"/>
    <w:rsid w:val="17E700A0"/>
    <w:rsid w:val="18815848"/>
    <w:rsid w:val="19742EFF"/>
    <w:rsid w:val="1AFB00E6"/>
    <w:rsid w:val="1D3B34E0"/>
    <w:rsid w:val="1EC0475D"/>
    <w:rsid w:val="21714B8E"/>
    <w:rsid w:val="23502688"/>
    <w:rsid w:val="271808FC"/>
    <w:rsid w:val="2814331D"/>
    <w:rsid w:val="28ED1A76"/>
    <w:rsid w:val="299A5233"/>
    <w:rsid w:val="2F3325DE"/>
    <w:rsid w:val="32CD1508"/>
    <w:rsid w:val="335C5D20"/>
    <w:rsid w:val="34F30EFF"/>
    <w:rsid w:val="34F6368D"/>
    <w:rsid w:val="36033620"/>
    <w:rsid w:val="38700A60"/>
    <w:rsid w:val="39667AE6"/>
    <w:rsid w:val="3D1245B6"/>
    <w:rsid w:val="3D911531"/>
    <w:rsid w:val="3E1877DF"/>
    <w:rsid w:val="41B810BD"/>
    <w:rsid w:val="4765362F"/>
    <w:rsid w:val="47E0311C"/>
    <w:rsid w:val="48767A96"/>
    <w:rsid w:val="48B9603A"/>
    <w:rsid w:val="4C1B444B"/>
    <w:rsid w:val="4F1A33B7"/>
    <w:rsid w:val="51313E63"/>
    <w:rsid w:val="535F123A"/>
    <w:rsid w:val="546724CF"/>
    <w:rsid w:val="54DE4283"/>
    <w:rsid w:val="559A019F"/>
    <w:rsid w:val="55E262B1"/>
    <w:rsid w:val="60A3539C"/>
    <w:rsid w:val="60FA2DFA"/>
    <w:rsid w:val="61204E4C"/>
    <w:rsid w:val="627232E7"/>
    <w:rsid w:val="647450CE"/>
    <w:rsid w:val="67F60DE1"/>
    <w:rsid w:val="6C5D7B88"/>
    <w:rsid w:val="6D7E3378"/>
    <w:rsid w:val="6DF36E56"/>
    <w:rsid w:val="6E9F4A4A"/>
    <w:rsid w:val="70D15955"/>
    <w:rsid w:val="728269FA"/>
    <w:rsid w:val="752979E8"/>
    <w:rsid w:val="78037962"/>
    <w:rsid w:val="7E2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keepNext/>
      <w:jc w:val="center"/>
      <w:outlineLvl w:val="0"/>
    </w:pPr>
    <w:rPr>
      <w:rFonts w:ascii="仿宋_GB2312" w:hAnsi="Times New Roman" w:eastAsia="仿宋_GB2312"/>
      <w:kern w:val="0"/>
      <w:sz w:val="28"/>
    </w:rPr>
  </w:style>
  <w:style w:type="paragraph" w:styleId="4">
    <w:name w:val="heading 2"/>
    <w:basedOn w:val="2"/>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val="0"/>
      <w:bCs w:val="0"/>
      <w:kern w:val="0"/>
      <w:sz w:val="32"/>
      <w:szCs w:val="32"/>
    </w:rPr>
  </w:style>
  <w:style w:type="paragraph" w:styleId="2">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120"/>
    </w:pPr>
    <w:rPr>
      <w:rFonts w:ascii="Times New Roman" w:hAnsi="Times New Roman"/>
      <w:kern w:val="0"/>
      <w:sz w:val="20"/>
    </w:rPr>
  </w:style>
  <w:style w:type="paragraph" w:styleId="7">
    <w:name w:val="Body Text Indent"/>
    <w:basedOn w:val="1"/>
    <w:qFormat/>
    <w:uiPriority w:val="0"/>
    <w:pPr>
      <w:spacing w:line="500" w:lineRule="exact"/>
      <w:ind w:left="1588" w:leftChars="832" w:firstLine="433" w:firstLineChars="196"/>
    </w:pPr>
    <w:rPr>
      <w:sz w:val="24"/>
    </w:rPr>
  </w:style>
  <w:style w:type="paragraph" w:styleId="8">
    <w:name w:val="toc 3"/>
    <w:basedOn w:val="1"/>
    <w:next w:val="1"/>
    <w:qFormat/>
    <w:uiPriority w:val="0"/>
    <w:pPr>
      <w:ind w:left="840" w:leftChars="400"/>
    </w:pPr>
  </w:style>
  <w:style w:type="paragraph" w:styleId="9">
    <w:name w:val="Plain Text"/>
    <w:basedOn w:val="1"/>
    <w:qFormat/>
    <w:uiPriority w:val="0"/>
    <w:rPr>
      <w:sz w:val="24"/>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rPr>
  </w:style>
  <w:style w:type="paragraph" w:styleId="12">
    <w:name w:val="toc 1"/>
    <w:basedOn w:val="1"/>
    <w:next w:val="1"/>
    <w:qFormat/>
    <w:uiPriority w:val="39"/>
    <w:pPr>
      <w:tabs>
        <w:tab w:val="right" w:leader="dot" w:pos="9016"/>
      </w:tabs>
    </w:pPr>
    <w:rPr>
      <w:rFonts w:ascii="宋体" w:hAnsi="宋体"/>
    </w:rPr>
  </w:style>
  <w:style w:type="paragraph" w:styleId="13">
    <w:name w:val="toc 2"/>
    <w:basedOn w:val="1"/>
    <w:next w:val="1"/>
    <w:qFormat/>
    <w:uiPriority w:val="0"/>
    <w:pPr>
      <w:ind w:left="420" w:leftChars="200"/>
    </w:pPr>
  </w:style>
  <w:style w:type="paragraph" w:styleId="14">
    <w:name w:val="Normal (Web)"/>
    <w:basedOn w:val="1"/>
    <w:qFormat/>
    <w:uiPriority w:val="0"/>
    <w:pPr>
      <w:widowControl/>
      <w:jc w:val="left"/>
    </w:pPr>
    <w:rPr>
      <w:rFonts w:ascii="宋体" w:hAnsi="宋体" w:cs="宋体"/>
      <w:kern w:val="0"/>
      <w:sz w:val="24"/>
      <w:szCs w:val="24"/>
    </w:rPr>
  </w:style>
  <w:style w:type="paragraph" w:styleId="15">
    <w:name w:val="Title"/>
    <w:basedOn w:val="1"/>
    <w:next w:val="1"/>
    <w:qFormat/>
    <w:uiPriority w:val="10"/>
    <w:pPr>
      <w:spacing w:before="240" w:after="60"/>
      <w:jc w:val="center"/>
      <w:outlineLvl w:val="0"/>
    </w:pPr>
    <w:rPr>
      <w:rFonts w:ascii="Cambria" w:hAnsi="Cambria"/>
      <w:b/>
      <w:bCs/>
      <w:kern w:val="0"/>
      <w:sz w:val="32"/>
      <w:szCs w:val="32"/>
    </w:rPr>
  </w:style>
  <w:style w:type="character" w:styleId="18">
    <w:name w:val="Hyperlink"/>
    <w:qFormat/>
    <w:uiPriority w:val="99"/>
    <w:rPr>
      <w:color w:val="0000FF"/>
      <w:u w:val="single"/>
    </w:rPr>
  </w:style>
  <w:style w:type="character" w:styleId="19">
    <w:name w:val="HTML Sample"/>
    <w:basedOn w:val="17"/>
    <w:unhideWhenUsed/>
    <w:qFormat/>
    <w:uiPriority w:val="99"/>
    <w:rPr>
      <w:rFonts w:ascii="宋体" w:hAnsi="宋体" w:eastAsia="宋体" w:cs="宋体"/>
      <w:sz w:val="24"/>
      <w:szCs w:val="20"/>
    </w:rPr>
  </w:style>
  <w:style w:type="paragraph" w:customStyle="1" w:styleId="20">
    <w:name w:val="表格文字"/>
    <w:basedOn w:val="1"/>
    <w:next w:val="6"/>
    <w:qFormat/>
    <w:uiPriority w:val="0"/>
    <w:pPr>
      <w:spacing w:before="25" w:after="25"/>
      <w:jc w:val="left"/>
    </w:pPr>
    <w:rPr>
      <w:bCs/>
      <w:spacing w:val="10"/>
      <w:kern w:val="0"/>
      <w:sz w:val="24"/>
    </w:rPr>
  </w:style>
  <w:style w:type="paragraph" w:customStyle="1" w:styleId="21">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character" w:customStyle="1" w:styleId="22">
    <w:name w:val="NormalCharacter"/>
    <w:link w:val="23"/>
    <w:qFormat/>
    <w:uiPriority w:val="0"/>
  </w:style>
  <w:style w:type="paragraph" w:customStyle="1" w:styleId="23">
    <w:name w:val="UserStyle_17"/>
    <w:basedOn w:val="1"/>
    <w:link w:val="22"/>
    <w:qFormat/>
    <w:uiPriority w:val="0"/>
    <w:pPr>
      <w:snapToGrid w:val="0"/>
    </w:pPr>
  </w:style>
  <w:style w:type="paragraph" w:customStyle="1" w:styleId="2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5">
    <w:name w:val="UserStyle_4"/>
    <w:basedOn w:val="1"/>
    <w:qFormat/>
    <w:uiPriority w:val="0"/>
    <w:pPr>
      <w:widowControl/>
      <w:jc w:val="left"/>
      <w:textAlignment w:val="baseline"/>
    </w:pPr>
    <w:rPr>
      <w:rFonts w:ascii="宋体" w:hAnsi="宋体"/>
      <w:kern w:val="0"/>
      <w:sz w:val="22"/>
      <w:szCs w:val="22"/>
      <w:lang w:eastAsia="en-US"/>
    </w:rPr>
  </w:style>
  <w:style w:type="paragraph" w:customStyle="1" w:styleId="26">
    <w:name w:val="TOC 标题1"/>
    <w:basedOn w:val="3"/>
    <w:next w:val="1"/>
    <w:qFormat/>
    <w:uiPriority w:val="39"/>
    <w:pPr>
      <w:keepLines/>
      <w:widowControl/>
      <w:spacing w:before="480" w:line="276" w:lineRule="auto"/>
      <w:jc w:val="left"/>
      <w:outlineLvl w:val="9"/>
    </w:pPr>
    <w:rPr>
      <w:rFonts w:ascii="Cambria" w:hAnsi="Cambria" w:eastAsia="宋体"/>
      <w:b/>
      <w:bCs/>
      <w:color w:val="365F91"/>
      <w:szCs w:val="2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9">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0">
    <w:name w:val="正文_2"/>
    <w:basedOn w:val="31"/>
    <w:next w:val="32"/>
    <w:qFormat/>
    <w:uiPriority w:val="0"/>
    <w:pPr>
      <w:widowControl w:val="0"/>
      <w:jc w:val="both"/>
    </w:pPr>
    <w:rPr>
      <w:rFonts w:ascii="Calibri" w:hAnsi="Calibri"/>
      <w:kern w:val="2"/>
      <w:sz w:val="21"/>
      <w:szCs w:val="22"/>
      <w:lang w:val="en-US" w:eastAsia="zh-CN" w:bidi="ar-SA"/>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
    <w:basedOn w:val="33"/>
    <w:qFormat/>
    <w:uiPriority w:val="0"/>
    <w:pPr>
      <w:spacing w:after="120"/>
    </w:pPr>
    <w:rPr>
      <w:rFonts w:ascii="Times New Roman" w:hAnsi="Times New Roman" w:eastAsia="宋体"/>
      <w:szCs w:val="24"/>
    </w:rPr>
  </w:style>
  <w:style w:type="paragraph" w:customStyle="1" w:styleId="33">
    <w:name w:val="正文_1_0"/>
    <w:next w:val="3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4">
    <w:name w:val="正文首行缩进1"/>
    <w:basedOn w:val="35"/>
    <w:unhideWhenUsed/>
    <w:qFormat/>
    <w:uiPriority w:val="99"/>
    <w:pPr>
      <w:ind w:firstLine="420" w:firstLineChars="100"/>
    </w:pPr>
    <w:rPr>
      <w:szCs w:val="22"/>
    </w:rPr>
  </w:style>
  <w:style w:type="paragraph" w:customStyle="1" w:styleId="35">
    <w:name w:val="正文文本_0_0"/>
    <w:basedOn w:val="36"/>
    <w:qFormat/>
    <w:uiPriority w:val="0"/>
    <w:pPr>
      <w:spacing w:after="120"/>
    </w:pPr>
    <w:rPr>
      <w:rFonts w:ascii="Times New Roman" w:hAnsi="Times New Roman" w:eastAsia="宋体"/>
      <w:szCs w:val="24"/>
    </w:rPr>
  </w:style>
  <w:style w:type="paragraph" w:customStyle="1" w:styleId="3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缩进2格"/>
    <w:basedOn w:val="1"/>
    <w:unhideWhenUsed/>
    <w:qFormat/>
    <w:uiPriority w:val="99"/>
    <w:pPr>
      <w:spacing w:line="600" w:lineRule="exact"/>
      <w:ind w:firstLine="639" w:firstLineChars="206"/>
    </w:pPr>
    <w:rPr>
      <w:rFonts w:hint="default" w:hAnsi="宋体" w:eastAsia="Times New Roman"/>
      <w:sz w:val="31"/>
      <w:szCs w:val="24"/>
    </w:rPr>
  </w:style>
  <w:style w:type="paragraph" w:customStyle="1" w:styleId="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1_0_0"/>
    <w:basedOn w:val="40"/>
    <w:qFormat/>
    <w:uiPriority w:val="0"/>
    <w:pPr>
      <w:widowControl w:val="0"/>
      <w:jc w:val="both"/>
    </w:pPr>
    <w:rPr>
      <w:kern w:val="2"/>
      <w:sz w:val="21"/>
      <w:szCs w:val="24"/>
      <w:lang w:val="en-US" w:eastAsia="zh-CN" w:bidi="ar-SA"/>
    </w:rPr>
  </w:style>
  <w:style w:type="paragraph" w:customStyle="1" w:styleId="40">
    <w:name w:val="正文_4"/>
    <w:basedOn w:val="41"/>
    <w:qFormat/>
    <w:uiPriority w:val="0"/>
    <w:pPr>
      <w:widowControl w:val="0"/>
      <w:jc w:val="both"/>
    </w:pPr>
    <w:rPr>
      <w:rFonts w:ascii="Calibri" w:hAnsi="Calibri"/>
      <w:kern w:val="2"/>
      <w:sz w:val="21"/>
      <w:szCs w:val="22"/>
      <w:lang w:val="en-US" w:eastAsia="zh-CN" w:bidi="ar-SA"/>
    </w:rPr>
  </w:style>
  <w:style w:type="paragraph" w:customStyle="1" w:styleId="4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0"/>
    <w:qFormat/>
    <w:uiPriority w:val="0"/>
    <w:rPr>
      <w:rFonts w:ascii="Times New Roman" w:hAnsi="Times New Roman" w:eastAsia="Times New Roman" w:cs="Times New Roman"/>
      <w:sz w:val="24"/>
      <w:szCs w:val="24"/>
      <w:lang w:bidi="ar-SA"/>
    </w:rPr>
  </w:style>
  <w:style w:type="paragraph" w:customStyle="1" w:styleId="4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44">
    <w:name w:val="日期_0"/>
    <w:basedOn w:val="30"/>
    <w:next w:val="30"/>
    <w:unhideWhenUsed/>
    <w:qFormat/>
    <w:uiPriority w:val="0"/>
    <w:pPr>
      <w:adjustRightInd w:val="0"/>
      <w:spacing w:line="360" w:lineRule="atLeast"/>
    </w:pPr>
    <w:rPr>
      <w:rFonts w:ascii="宋体" w:hAnsi="Calibri" w:eastAsia="宋体" w:cs="Times New Roman"/>
      <w:kern w:val="0"/>
      <w:sz w:val="24"/>
      <w:szCs w:val="20"/>
    </w:rPr>
  </w:style>
  <w:style w:type="paragraph" w:customStyle="1" w:styleId="45">
    <w:name w:val="Normal_20"/>
    <w:qFormat/>
    <w:uiPriority w:val="0"/>
    <w:rPr>
      <w:rFonts w:ascii="Times New Roman" w:hAnsi="Times New Roman" w:eastAsia="Times New Roman" w:cs="Times New Roman"/>
      <w:sz w:val="24"/>
      <w:szCs w:val="24"/>
      <w:lang w:bidi="ar-SA"/>
    </w:rPr>
  </w:style>
  <w:style w:type="paragraph" w:customStyle="1" w:styleId="46">
    <w:name w:val="Normal_0_0"/>
    <w:qFormat/>
    <w:uiPriority w:val="0"/>
    <w:rPr>
      <w:rFonts w:ascii="黑体" w:hAnsi="黑体" w:eastAsia="黑体" w:cs="Times New Roman"/>
      <w:b/>
      <w:sz w:val="32"/>
      <w:szCs w:val="24"/>
      <w:lang w:bidi="ar-SA"/>
    </w:rPr>
  </w:style>
  <w:style w:type="paragraph" w:customStyle="1" w:styleId="47">
    <w:name w:val="Normal_1"/>
    <w:qFormat/>
    <w:uiPriority w:val="0"/>
    <w:rPr>
      <w:rFonts w:ascii="黑体" w:hAnsi="黑体" w:eastAsia="黑体" w:cs="Times New Roman"/>
      <w:b/>
      <w:sz w:val="32"/>
      <w:szCs w:val="24"/>
      <w:lang w:bidi="ar-SA"/>
    </w:rPr>
  </w:style>
  <w:style w:type="paragraph" w:customStyle="1" w:styleId="48">
    <w:name w:val="Normal_2"/>
    <w:qFormat/>
    <w:uiPriority w:val="0"/>
    <w:rPr>
      <w:rFonts w:ascii="黑体" w:hAnsi="黑体" w:eastAsia="黑体" w:cs="Times New Roman"/>
      <w:b/>
      <w:sz w:val="32"/>
      <w:szCs w:val="24"/>
      <w:lang w:bidi="ar-SA"/>
    </w:rPr>
  </w:style>
  <w:style w:type="paragraph" w:customStyle="1" w:styleId="49">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0">
    <w:name w:val="正文文本_0_1"/>
    <w:basedOn w:val="51"/>
    <w:qFormat/>
    <w:uiPriority w:val="0"/>
    <w:pPr>
      <w:spacing w:before="100" w:beforeAutospacing="1" w:after="120"/>
    </w:pPr>
    <w:rPr>
      <w:rFonts w:ascii="Calibri" w:hAnsi="Calibri" w:eastAsia="宋体"/>
      <w:kern w:val="0"/>
      <w:sz w:val="24"/>
      <w:szCs w:val="24"/>
    </w:rPr>
  </w:style>
  <w:style w:type="paragraph" w:customStyle="1" w:styleId="51">
    <w:name w:val="正文_6_0_0"/>
    <w:basedOn w:val="52"/>
    <w:qFormat/>
    <w:uiPriority w:val="0"/>
    <w:rPr>
      <w:rFonts w:ascii="Calibri" w:hAnsi="Calibri" w:eastAsia="宋体" w:cs="Calibri"/>
      <w:szCs w:val="21"/>
    </w:rPr>
  </w:style>
  <w:style w:type="paragraph" w:customStyle="1" w:styleId="5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Table Paragraph_1"/>
    <w:basedOn w:val="51"/>
    <w:qFormat/>
    <w:uiPriority w:val="0"/>
    <w:pPr>
      <w:jc w:val="left"/>
    </w:pPr>
    <w:rPr>
      <w:rFonts w:ascii="Calibri" w:hAnsi="Calibri" w:eastAsia="宋体"/>
      <w:kern w:val="0"/>
      <w:sz w:val="22"/>
      <w:szCs w:val="22"/>
    </w:rPr>
  </w:style>
  <w:style w:type="paragraph" w:customStyle="1" w:styleId="54">
    <w:name w:val="正文_0_1_0_0"/>
    <w:basedOn w:val="52"/>
    <w:qFormat/>
    <w:uiPriority w:val="0"/>
    <w:rPr>
      <w:rFonts w:ascii="Calibri" w:hAnsi="Calibri" w:eastAsia="宋体" w:cs="Calibri"/>
      <w:szCs w:val="21"/>
    </w:rPr>
  </w:style>
  <w:style w:type="paragraph" w:customStyle="1" w:styleId="5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_0_0"/>
    <w:basedOn w:val="52"/>
    <w:qFormat/>
    <w:uiPriority w:val="0"/>
    <w:rPr>
      <w:rFonts w:ascii="Calibri" w:hAnsi="Calibri" w:eastAsia="宋体" w:cs="Calibri"/>
      <w:szCs w:val="21"/>
    </w:rPr>
  </w:style>
  <w:style w:type="paragraph" w:customStyle="1" w:styleId="57">
    <w:name w:val="Heading 5"/>
    <w:basedOn w:val="58"/>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58">
    <w:name w:val="正文_4_0_0_0"/>
    <w:basedOn w:val="52"/>
    <w:qFormat/>
    <w:uiPriority w:val="0"/>
    <w:rPr>
      <w:rFonts w:ascii="Calibri" w:hAnsi="Calibri" w:eastAsia="宋体" w:cs="Calibri"/>
      <w:szCs w:val="21"/>
    </w:rPr>
  </w:style>
  <w:style w:type="paragraph" w:customStyle="1" w:styleId="59">
    <w:name w:val="Heading 7"/>
    <w:basedOn w:val="58"/>
    <w:qFormat/>
    <w:uiPriority w:val="0"/>
    <w:pPr>
      <w:spacing w:before="35" w:after="100" w:afterAutospacing="1"/>
      <w:ind w:left="157"/>
      <w:jc w:val="left"/>
      <w:outlineLvl w:val="7"/>
    </w:pPr>
    <w:rPr>
      <w:rFonts w:ascii="宋体" w:hAnsi="宋体" w:eastAsia="宋体" w:cs="宋体"/>
      <w:b/>
      <w:bCs/>
      <w:kern w:val="0"/>
    </w:rPr>
  </w:style>
  <w:style w:type="paragraph" w:customStyle="1" w:styleId="60">
    <w:name w:val="Normal_8"/>
    <w:qFormat/>
    <w:uiPriority w:val="0"/>
    <w:rPr>
      <w:rFonts w:ascii="黑体" w:hAnsi="黑体" w:eastAsia="黑体" w:cs="Times New Roman"/>
      <w:b/>
      <w:sz w:val="32"/>
      <w:szCs w:val="24"/>
      <w:lang w:bidi="ar-SA"/>
    </w:rPr>
  </w:style>
  <w:style w:type="paragraph" w:customStyle="1" w:styleId="61">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62">
    <w:name w:val="Normal_10"/>
    <w:qFormat/>
    <w:uiPriority w:val="0"/>
    <w:rPr>
      <w:rFonts w:ascii="黑体" w:hAnsi="黑体" w:eastAsia="黑体" w:cs="Times New Roman"/>
      <w:b/>
      <w:sz w:val="32"/>
      <w:szCs w:val="24"/>
      <w:lang w:bidi="ar-SA"/>
    </w:rPr>
  </w:style>
  <w:style w:type="paragraph" w:customStyle="1" w:styleId="63">
    <w:name w:val="Normal_12"/>
    <w:qFormat/>
    <w:uiPriority w:val="0"/>
    <w:rPr>
      <w:rFonts w:ascii="黑体" w:hAnsi="黑体" w:eastAsia="黑体" w:cs="Times New Roman"/>
      <w:b/>
      <w:sz w:val="32"/>
      <w:szCs w:val="24"/>
      <w:lang w:bidi="ar-SA"/>
    </w:rPr>
  </w:style>
  <w:style w:type="paragraph" w:customStyle="1" w:styleId="64">
    <w:name w:val="正文文本_2"/>
    <w:basedOn w:val="65"/>
    <w:unhideWhenUsed/>
    <w:qFormat/>
    <w:uiPriority w:val="0"/>
    <w:rPr>
      <w:rFonts w:ascii="Calibri" w:hAnsi="Calibri" w:eastAsia="黑体" w:cs="Times New Roman"/>
      <w:sz w:val="36"/>
    </w:rPr>
  </w:style>
  <w:style w:type="paragraph" w:customStyle="1" w:styleId="65">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文本缩进_0"/>
    <w:basedOn w:val="68"/>
    <w:unhideWhenUsed/>
    <w:qFormat/>
    <w:uiPriority w:val="0"/>
    <w:pPr>
      <w:spacing w:line="360" w:lineRule="auto"/>
      <w:ind w:firstLine="570"/>
    </w:pPr>
    <w:rPr>
      <w:rFonts w:ascii="宋体" w:hAnsi="宋体" w:eastAsia="宋体" w:cs="Times New Roman"/>
      <w:i/>
      <w:iCs/>
      <w:sz w:val="28"/>
      <w:szCs w:val="20"/>
    </w:rPr>
  </w:style>
  <w:style w:type="paragraph" w:customStyle="1" w:styleId="68">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Normal_13"/>
    <w:qFormat/>
    <w:uiPriority w:val="0"/>
    <w:rPr>
      <w:rFonts w:ascii="黑体" w:hAnsi="黑体" w:eastAsia="黑体" w:cs="Times New Roman"/>
      <w:b/>
      <w:sz w:val="32"/>
      <w:szCs w:val="24"/>
      <w:lang w:bidi="ar-SA"/>
    </w:rPr>
  </w:style>
  <w:style w:type="paragraph" w:customStyle="1" w:styleId="71">
    <w:name w:val="正文文本缩进_0_0"/>
    <w:basedOn w:val="55"/>
    <w:unhideWhenUsed/>
    <w:qFormat/>
    <w:uiPriority w:val="99"/>
    <w:pPr>
      <w:spacing w:after="120"/>
      <w:ind w:left="420" w:leftChars="200"/>
    </w:pPr>
    <w:rPr>
      <w:rFonts w:ascii="Calibri" w:hAnsi="Calibri" w:eastAsia="宋体"/>
    </w:rPr>
  </w:style>
  <w:style w:type="paragraph" w:customStyle="1" w:styleId="72">
    <w:name w:val="Normal_11"/>
    <w:qFormat/>
    <w:uiPriority w:val="0"/>
    <w:rPr>
      <w:rFonts w:ascii="黑体" w:hAnsi="黑体" w:eastAsia="黑体" w:cs="Times New Roman"/>
      <w:b/>
      <w:sz w:val="32"/>
      <w:szCs w:val="24"/>
      <w:lang w:bidi="ar-SA"/>
    </w:rPr>
  </w:style>
  <w:style w:type="paragraph" w:customStyle="1" w:styleId="73">
    <w:name w:val="日期_1"/>
    <w:basedOn w:val="69"/>
    <w:next w:val="69"/>
    <w:qFormat/>
    <w:uiPriority w:val="0"/>
    <w:pPr>
      <w:ind w:left="100" w:leftChars="2500"/>
    </w:pPr>
    <w:rPr>
      <w:rFonts w:ascii="Times New Roman" w:hAnsi="Times New Roman" w:eastAsia="宋体"/>
      <w:szCs w:val="24"/>
    </w:rPr>
  </w:style>
  <w:style w:type="paragraph" w:customStyle="1" w:styleId="74">
    <w:name w:val="Normal_4"/>
    <w:qFormat/>
    <w:uiPriority w:val="0"/>
    <w:rPr>
      <w:rFonts w:ascii="黑体" w:hAnsi="黑体" w:eastAsia="黑体" w:cs="Times New Roman"/>
      <w:b/>
      <w:sz w:val="32"/>
      <w:szCs w:val="24"/>
      <w:lang w:bidi="ar-SA"/>
    </w:rPr>
  </w:style>
  <w:style w:type="paragraph" w:customStyle="1" w:styleId="75">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标题 3_0_0"/>
    <w:basedOn w:val="75"/>
    <w:next w:val="75"/>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77">
    <w:name w:val="Normal_5"/>
    <w:qFormat/>
    <w:uiPriority w:val="0"/>
    <w:rPr>
      <w:rFonts w:ascii="黑体" w:hAnsi="黑体" w:eastAsia="黑体" w:cs="Times New Roman"/>
      <w:b/>
      <w:sz w:val="32"/>
      <w:szCs w:val="24"/>
      <w:lang w:bidi="ar-SA"/>
    </w:rPr>
  </w:style>
  <w:style w:type="paragraph" w:customStyle="1" w:styleId="78">
    <w:name w:val="正文文本_0"/>
    <w:basedOn w:val="79"/>
    <w:qFormat/>
    <w:uiPriority w:val="0"/>
    <w:pPr>
      <w:spacing w:after="120"/>
    </w:pPr>
    <w:rPr>
      <w:rFonts w:ascii="Times New Roman" w:hAnsi="Times New Roman" w:eastAsia="宋体"/>
      <w:szCs w:val="24"/>
    </w:rPr>
  </w:style>
  <w:style w:type="paragraph" w:customStyle="1" w:styleId="7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正文文本_3"/>
    <w:basedOn w:val="82"/>
    <w:qFormat/>
    <w:uiPriority w:val="0"/>
    <w:pPr>
      <w:spacing w:after="120"/>
    </w:pPr>
    <w:rPr>
      <w:rFonts w:ascii="Times New Roman" w:hAnsi="Times New Roman" w:eastAsia="宋体"/>
      <w:szCs w:val="24"/>
    </w:rPr>
  </w:style>
  <w:style w:type="paragraph" w:customStyle="1" w:styleId="8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Normal_19"/>
    <w:qFormat/>
    <w:uiPriority w:val="0"/>
    <w:rPr>
      <w:rFonts w:ascii="黑体" w:hAnsi="黑体" w:eastAsia="黑体" w:cs="Times New Roman"/>
      <w:b/>
      <w:sz w:val="32"/>
      <w:szCs w:val="24"/>
      <w:lang w:bidi="ar-SA"/>
    </w:rPr>
  </w:style>
  <w:style w:type="paragraph" w:customStyle="1" w:styleId="8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8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_4"/>
    <w:basedOn w:val="87"/>
    <w:qFormat/>
    <w:uiPriority w:val="0"/>
    <w:pPr>
      <w:spacing w:after="120"/>
    </w:pPr>
    <w:rPr>
      <w:rFonts w:ascii="Times New Roman" w:hAnsi="Times New Roman" w:eastAsia="宋体"/>
      <w:szCs w:val="24"/>
    </w:rPr>
  </w:style>
  <w:style w:type="paragraph" w:customStyle="1" w:styleId="8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16"/>
    <w:qFormat/>
    <w:uiPriority w:val="0"/>
    <w:rPr>
      <w:rFonts w:ascii="黑体" w:hAnsi="黑体" w:eastAsia="黑体" w:cs="Times New Roman"/>
      <w:b/>
      <w:sz w:val="32"/>
      <w:szCs w:val="24"/>
      <w:lang w:bidi="ar-SA"/>
    </w:rPr>
  </w:style>
  <w:style w:type="paragraph" w:customStyle="1" w:styleId="89">
    <w:name w:val="Normal_17"/>
    <w:basedOn w:val="52"/>
    <w:qFormat/>
    <w:uiPriority w:val="0"/>
    <w:rPr>
      <w:rFonts w:ascii="黑体" w:hAnsi="黑体" w:eastAsia="黑体"/>
      <w:b/>
      <w:sz w:val="32"/>
      <w:szCs w:val="24"/>
      <w:lang w:bidi="ar-SA"/>
    </w:rPr>
  </w:style>
  <w:style w:type="paragraph" w:customStyle="1" w:styleId="9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26"/>
    <w:qFormat/>
    <w:uiPriority w:val="0"/>
    <w:pPr>
      <w:widowControl w:val="0"/>
      <w:jc w:val="both"/>
    </w:pPr>
    <w:rPr>
      <w:rFonts w:ascii="Times New Roman" w:hAnsi="Times New Roman" w:eastAsia="宋体" w:cs="Times New Roman"/>
      <w:szCs w:val="24"/>
      <w:lang w:val="en-US" w:eastAsia="zh-CN" w:bidi="ar-SA"/>
    </w:rPr>
  </w:style>
  <w:style w:type="paragraph" w:customStyle="1" w:styleId="92">
    <w:name w:val="正文文本缩进_1"/>
    <w:basedOn w:val="90"/>
    <w:unhideWhenUsed/>
    <w:qFormat/>
    <w:uiPriority w:val="99"/>
    <w:pPr>
      <w:spacing w:after="120"/>
      <w:ind w:left="420" w:leftChars="200"/>
    </w:pPr>
    <w:rPr>
      <w:rFonts w:ascii="Calibri" w:hAnsi="Calibri" w:eastAsia="宋体"/>
    </w:rPr>
  </w:style>
  <w:style w:type="paragraph" w:customStyle="1" w:styleId="93">
    <w:name w:val="正文_14"/>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94">
    <w:name w:val="题注_0"/>
    <w:basedOn w:val="90"/>
    <w:next w:val="90"/>
    <w:qFormat/>
    <w:uiPriority w:val="0"/>
    <w:pPr>
      <w:spacing w:before="152" w:after="160"/>
    </w:pPr>
    <w:rPr>
      <w:rFonts w:ascii="Arial" w:hAnsi="Arial" w:eastAsia="黑体" w:cs="Arial"/>
      <w:sz w:val="20"/>
      <w:szCs w:val="20"/>
    </w:rPr>
  </w:style>
  <w:style w:type="paragraph" w:customStyle="1" w:styleId="95">
    <w:name w:val="Normal_18"/>
    <w:qFormat/>
    <w:uiPriority w:val="0"/>
    <w:rPr>
      <w:rFonts w:ascii="黑体" w:hAnsi="黑体" w:eastAsia="黑体" w:cs="Times New Roman"/>
      <w:b/>
      <w:sz w:val="32"/>
      <w:szCs w:val="24"/>
      <w:lang w:bidi="ar-SA"/>
    </w:rPr>
  </w:style>
  <w:style w:type="paragraph" w:customStyle="1" w:styleId="96">
    <w:name w:val="正文_1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45031</Words>
  <Characters>47701</Characters>
  <Lines>0</Lines>
  <Paragraphs>0</Paragraphs>
  <TotalTime>64</TotalTime>
  <ScaleCrop>false</ScaleCrop>
  <LinksUpToDate>false</LinksUpToDate>
  <CharactersWithSpaces>51437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2023-04-19T09:56:00Z</dcterms:created>
  <dc:creator>女子枭任</dc:creator>
  <cp:lastModifiedBy>蓝天白云</cp:lastModifiedBy>
  <dcterms:modified xsi:type="dcterms:W3CDTF">2024-05-20T11:05:37Z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125F7C0B77194B37A9609E70C9A5F296_13</vt:lpwstr>
  </property>
</Properties>
</file>