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280" w:lineRule="exact"/>
        <w:rPr>
          <w:color w:val="auto"/>
          <w:sz w:val="28"/>
          <w:szCs w:val="28"/>
          <w:highlight w:val="none"/>
        </w:rPr>
      </w:pPr>
      <w:bookmarkStart w:id="0" w:name="page3"/>
      <w:bookmarkEnd w:id="0"/>
    </w:p>
    <w:p>
      <w:pPr>
        <w:pStyle w:val="6"/>
        <w:tabs>
          <w:tab w:val="left" w:pos="3558"/>
        </w:tabs>
        <w:spacing w:line="413" w:lineRule="exact"/>
        <w:ind w:left="0"/>
        <w:rPr>
          <w:color w:val="auto"/>
          <w:spacing w:val="-8"/>
          <w:w w:val="200"/>
          <w:highlight w:val="none"/>
          <w:u w:val="single" w:color="000000"/>
        </w:rPr>
      </w:pPr>
    </w:p>
    <w:p>
      <w:pPr>
        <w:spacing w:before="11" w:line="360" w:lineRule="auto"/>
        <w:jc w:val="center"/>
        <w:rPr>
          <w:rFonts w:hint="eastAsia" w:ascii="宋体" w:hAnsi="宋体" w:eastAsia="宋体"/>
          <w:color w:val="auto"/>
          <w:spacing w:val="-8"/>
          <w:sz w:val="36"/>
          <w:szCs w:val="36"/>
          <w:highlight w:val="none"/>
          <w:lang w:eastAsia="zh-CN"/>
        </w:rPr>
      </w:pPr>
      <w:r>
        <w:rPr>
          <w:rFonts w:hint="eastAsia" w:ascii="宋体" w:hAnsi="宋体"/>
          <w:color w:val="auto"/>
          <w:spacing w:val="-8"/>
          <w:sz w:val="36"/>
          <w:szCs w:val="36"/>
          <w:highlight w:val="none"/>
          <w:lang w:eastAsia="zh-CN"/>
        </w:rPr>
        <w:t>伊宁市化工园苏拉宫区安全风险智能化管控平台建设项目</w:t>
      </w:r>
    </w:p>
    <w:p>
      <w:pPr>
        <w:tabs>
          <w:tab w:val="left" w:pos="5834"/>
        </w:tabs>
        <w:spacing w:line="413" w:lineRule="exact"/>
        <w:ind w:firstLine="1960" w:firstLineChars="700"/>
        <w:rPr>
          <w:rFonts w:ascii="宋体" w:hAnsi="宋体"/>
          <w:color w:val="auto"/>
          <w:sz w:val="28"/>
          <w:szCs w:val="28"/>
          <w:highlight w:val="none"/>
        </w:rPr>
      </w:pPr>
      <w:r>
        <w:rPr>
          <w:rFonts w:hint="eastAsia" w:ascii="宋体" w:hAnsi="宋体"/>
          <w:color w:val="auto"/>
          <w:sz w:val="28"/>
          <w:szCs w:val="28"/>
          <w:highlight w:val="none"/>
        </w:rPr>
        <w:t>（采购</w:t>
      </w:r>
      <w:r>
        <w:rPr>
          <w:rFonts w:hint="eastAsia" w:ascii="宋体" w:hAnsi="宋体"/>
          <w:color w:val="auto"/>
          <w:spacing w:val="-3"/>
          <w:sz w:val="28"/>
          <w:szCs w:val="28"/>
          <w:highlight w:val="none"/>
        </w:rPr>
        <w:t>编</w:t>
      </w:r>
      <w:r>
        <w:rPr>
          <w:rFonts w:hint="eastAsia" w:ascii="宋体" w:hAnsi="宋体"/>
          <w:color w:val="auto"/>
          <w:sz w:val="28"/>
          <w:szCs w:val="28"/>
          <w:highlight w:val="none"/>
        </w:rPr>
        <w:t>号：</w:t>
      </w:r>
      <w:r>
        <w:rPr>
          <w:rFonts w:hint="eastAsia" w:ascii="宋体" w:hAnsi="宋体"/>
          <w:color w:val="auto"/>
          <w:sz w:val="28"/>
          <w:szCs w:val="28"/>
          <w:highlight w:val="none"/>
          <w:lang w:val="en-US" w:eastAsia="zh-CN"/>
        </w:rPr>
        <w:t xml:space="preserve">XJHQHW20230801 </w:t>
      </w:r>
      <w:r>
        <w:rPr>
          <w:rFonts w:hint="eastAsia" w:ascii="宋体" w:hAnsi="宋体"/>
          <w:color w:val="auto"/>
          <w:sz w:val="28"/>
          <w:szCs w:val="28"/>
          <w:highlight w:val="none"/>
        </w:rPr>
        <w:t>）</w:t>
      </w: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pacing w:val="2"/>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tabs>
          <w:tab w:val="left" w:pos="5220"/>
        </w:tabs>
        <w:spacing w:before="20" w:line="200" w:lineRule="exact"/>
        <w:rPr>
          <w:rFonts w:ascii="宋体" w:hAnsi="宋体"/>
          <w:color w:val="auto"/>
          <w:sz w:val="20"/>
          <w:szCs w:val="20"/>
          <w:highlight w:val="none"/>
        </w:rPr>
      </w:pPr>
      <w:r>
        <w:rPr>
          <w:rFonts w:ascii="宋体" w:hAnsi="宋体"/>
          <w:color w:val="auto"/>
          <w:sz w:val="20"/>
          <w:szCs w:val="20"/>
          <w:highlight w:val="none"/>
        </w:rPr>
        <w:tab/>
      </w:r>
    </w:p>
    <w:p>
      <w:pPr>
        <w:spacing w:line="589" w:lineRule="exact"/>
        <w:ind w:right="1"/>
        <w:jc w:val="center"/>
        <w:rPr>
          <w:rFonts w:ascii="宋体" w:hAnsi="宋体"/>
          <w:b/>
          <w:bCs/>
          <w:color w:val="auto"/>
          <w:spacing w:val="1"/>
          <w:sz w:val="44"/>
          <w:szCs w:val="44"/>
          <w:highlight w:val="none"/>
        </w:rPr>
      </w:pPr>
    </w:p>
    <w:p>
      <w:pPr>
        <w:spacing w:line="589" w:lineRule="exact"/>
        <w:ind w:right="1"/>
        <w:jc w:val="center"/>
        <w:rPr>
          <w:rFonts w:ascii="宋体" w:hAnsi="宋体"/>
          <w:b/>
          <w:bCs/>
          <w:color w:val="auto"/>
          <w:spacing w:val="1"/>
          <w:sz w:val="44"/>
          <w:szCs w:val="44"/>
          <w:highlight w:val="none"/>
        </w:rPr>
      </w:pPr>
    </w:p>
    <w:p>
      <w:pPr>
        <w:spacing w:line="589" w:lineRule="exact"/>
        <w:ind w:right="1"/>
        <w:jc w:val="center"/>
        <w:rPr>
          <w:rFonts w:ascii="宋体" w:hAnsi="宋体"/>
          <w:b/>
          <w:bCs/>
          <w:color w:val="auto"/>
          <w:spacing w:val="1"/>
          <w:sz w:val="44"/>
          <w:szCs w:val="44"/>
          <w:highlight w:val="none"/>
        </w:rPr>
      </w:pPr>
    </w:p>
    <w:p>
      <w:pPr>
        <w:jc w:val="center"/>
        <w:rPr>
          <w:rFonts w:ascii="宋体" w:hAnsi="宋体"/>
          <w:b/>
          <w:bCs/>
          <w:color w:val="auto"/>
          <w:sz w:val="72"/>
          <w:szCs w:val="72"/>
          <w:highlight w:val="none"/>
        </w:rPr>
      </w:pPr>
      <w:r>
        <w:rPr>
          <w:rFonts w:hint="eastAsia" w:ascii="宋体" w:hAnsi="宋体"/>
          <w:b/>
          <w:bCs/>
          <w:color w:val="auto"/>
          <w:spacing w:val="1"/>
          <w:sz w:val="72"/>
          <w:szCs w:val="72"/>
          <w:highlight w:val="none"/>
        </w:rPr>
        <w:t xml:space="preserve">招 </w:t>
      </w:r>
      <w:r>
        <w:rPr>
          <w:rFonts w:hint="eastAsia" w:ascii="宋体" w:hAnsi="宋体"/>
          <w:b/>
          <w:bCs/>
          <w:color w:val="auto"/>
          <w:sz w:val="72"/>
          <w:szCs w:val="72"/>
          <w:highlight w:val="none"/>
        </w:rPr>
        <w:t>标 文 件</w:t>
      </w: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rPr>
          <w:rFonts w:ascii="宋体" w:hAnsi="宋体"/>
          <w:color w:val="auto"/>
          <w:sz w:val="20"/>
          <w:szCs w:val="20"/>
          <w:highlight w:val="none"/>
        </w:rPr>
      </w:pPr>
    </w:p>
    <w:p>
      <w:pPr>
        <w:tabs>
          <w:tab w:val="left" w:pos="2593"/>
        </w:tabs>
        <w:spacing w:line="360" w:lineRule="auto"/>
        <w:ind w:firstLine="1280" w:firstLineChars="400"/>
        <w:rPr>
          <w:rFonts w:hint="eastAsia" w:ascii="宋体" w:hAnsi="宋体" w:eastAsia="宋体"/>
          <w:color w:val="auto"/>
          <w:sz w:val="32"/>
          <w:szCs w:val="32"/>
          <w:highlight w:val="none"/>
          <w:lang w:eastAsia="zh-CN"/>
        </w:rPr>
      </w:pPr>
      <w:r>
        <w:rPr>
          <w:rFonts w:hint="eastAsia" w:ascii="宋体" w:hAnsi="宋体"/>
          <w:color w:val="auto"/>
          <w:sz w:val="32"/>
          <w:szCs w:val="32"/>
          <w:highlight w:val="none"/>
        </w:rPr>
        <w:t>采 购 人：</w:t>
      </w:r>
      <w:r>
        <w:rPr>
          <w:rFonts w:hint="eastAsia" w:ascii="宋体" w:hAnsi="宋体"/>
          <w:color w:val="auto"/>
          <w:sz w:val="32"/>
          <w:szCs w:val="32"/>
          <w:highlight w:val="none"/>
          <w:lang w:eastAsia="zh-CN"/>
        </w:rPr>
        <w:t>伊宁边境经济合作区管理委员会</w:t>
      </w:r>
    </w:p>
    <w:p>
      <w:pPr>
        <w:tabs>
          <w:tab w:val="left" w:pos="2593"/>
        </w:tabs>
        <w:spacing w:line="360" w:lineRule="auto"/>
        <w:ind w:firstLine="1280" w:firstLineChars="400"/>
        <w:rPr>
          <w:rFonts w:ascii="宋体" w:hAnsi="宋体"/>
          <w:color w:val="auto"/>
          <w:sz w:val="32"/>
          <w:szCs w:val="32"/>
          <w:highlight w:val="none"/>
        </w:rPr>
      </w:pPr>
      <w:r>
        <w:rPr>
          <w:rFonts w:hint="eastAsia" w:ascii="宋体" w:hAnsi="宋体"/>
          <w:color w:val="auto"/>
          <w:sz w:val="32"/>
          <w:szCs w:val="32"/>
          <w:highlight w:val="none"/>
        </w:rPr>
        <w:t>采购代理：</w:t>
      </w:r>
      <w:r>
        <w:rPr>
          <w:rFonts w:hint="eastAsia" w:ascii="宋体" w:hAnsi="宋体"/>
          <w:color w:val="auto"/>
          <w:sz w:val="32"/>
          <w:szCs w:val="32"/>
          <w:highlight w:val="none"/>
          <w:lang w:eastAsia="zh-CN"/>
        </w:rPr>
        <w:t>新疆汇青项目管理有限公司</w:t>
      </w:r>
      <w:r>
        <w:rPr>
          <w:rFonts w:hint="eastAsia" w:ascii="宋体" w:hAnsi="宋体"/>
          <w:color w:val="auto"/>
          <w:sz w:val="32"/>
          <w:szCs w:val="32"/>
          <w:highlight w:val="none"/>
        </w:rPr>
        <w:t xml:space="preserve"> </w:t>
      </w:r>
    </w:p>
    <w:p>
      <w:pPr>
        <w:tabs>
          <w:tab w:val="left" w:pos="3611"/>
          <w:tab w:val="left" w:pos="4626"/>
          <w:tab w:val="left" w:pos="5642"/>
        </w:tabs>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 xml:space="preserve">   202</w:t>
      </w:r>
      <w:r>
        <w:rPr>
          <w:rFonts w:hint="eastAsia" w:ascii="宋体" w:hAnsi="宋体"/>
          <w:color w:val="auto"/>
          <w:sz w:val="32"/>
          <w:szCs w:val="32"/>
          <w:highlight w:val="none"/>
          <w:lang w:val="en-US" w:eastAsia="zh-CN"/>
        </w:rPr>
        <w:t>3</w:t>
      </w:r>
      <w:r>
        <w:rPr>
          <w:rFonts w:hint="eastAsia" w:ascii="宋体" w:hAnsi="宋体"/>
          <w:color w:val="auto"/>
          <w:sz w:val="32"/>
          <w:szCs w:val="32"/>
          <w:highlight w:val="none"/>
        </w:rPr>
        <w:t>年</w:t>
      </w:r>
      <w:r>
        <w:rPr>
          <w:rFonts w:hint="eastAsia" w:ascii="宋体" w:hAnsi="宋体"/>
          <w:color w:val="auto"/>
          <w:sz w:val="32"/>
          <w:szCs w:val="32"/>
          <w:highlight w:val="none"/>
          <w:lang w:val="en-US" w:eastAsia="zh-CN"/>
        </w:rPr>
        <w:t>8</w:t>
      </w:r>
      <w:r>
        <w:rPr>
          <w:rFonts w:hint="eastAsia" w:ascii="宋体" w:hAnsi="宋体"/>
          <w:color w:val="auto"/>
          <w:sz w:val="32"/>
          <w:szCs w:val="32"/>
          <w:highlight w:val="none"/>
        </w:rPr>
        <w:t>月</w:t>
      </w:r>
    </w:p>
    <w:p>
      <w:pPr>
        <w:jc w:val="center"/>
        <w:rPr>
          <w:rFonts w:ascii="宋体" w:hAnsi="宋体"/>
          <w:color w:val="auto"/>
          <w:sz w:val="32"/>
          <w:szCs w:val="32"/>
          <w:highlight w:val="none"/>
        </w:rPr>
        <w:sectPr>
          <w:pgSz w:w="12240" w:h="15840"/>
          <w:pgMar w:top="1480" w:right="1720" w:bottom="280" w:left="1720" w:header="720" w:footer="720" w:gutter="0"/>
          <w:cols w:space="720" w:num="1"/>
        </w:sectPr>
      </w:pPr>
    </w:p>
    <w:p>
      <w:pPr>
        <w:pStyle w:val="6"/>
        <w:tabs>
          <w:tab w:val="left" w:pos="3558"/>
        </w:tabs>
        <w:spacing w:line="413" w:lineRule="exact"/>
        <w:ind w:left="2440"/>
        <w:rPr>
          <w:rFonts w:ascii="宋体" w:hAnsi="宋体" w:eastAsia="宋体"/>
          <w:color w:val="auto"/>
          <w:highlight w:val="none"/>
        </w:rPr>
      </w:pPr>
    </w:p>
    <w:p>
      <w:pPr>
        <w:widowControl w:val="0"/>
        <w:spacing w:line="350" w:lineRule="exact"/>
        <w:rPr>
          <w:rFonts w:ascii="宋体" w:hAnsi="宋体"/>
          <w:color w:val="auto"/>
          <w:highlight w:val="none"/>
        </w:rPr>
      </w:pPr>
      <w:bookmarkStart w:id="1" w:name="page14"/>
      <w:bookmarkEnd w:id="1"/>
    </w:p>
    <w:p>
      <w:pPr>
        <w:widowControl w:val="0"/>
        <w:spacing w:line="350" w:lineRule="exact"/>
        <w:rPr>
          <w:color w:val="auto"/>
          <w:highlight w:val="none"/>
        </w:rPr>
      </w:pPr>
    </w:p>
    <w:p>
      <w:pPr>
        <w:widowControl w:val="0"/>
        <w:spacing w:line="350" w:lineRule="exact"/>
        <w:rPr>
          <w:color w:val="auto"/>
          <w:highlight w:val="none"/>
        </w:rPr>
        <w:sectPr>
          <w:footerReference r:id="rId3" w:type="default"/>
          <w:type w:val="continuous"/>
          <w:pgSz w:w="12240" w:h="15840"/>
          <w:pgMar w:top="1420" w:right="1680" w:bottom="1120" w:left="1700" w:header="0" w:footer="901" w:gutter="0"/>
          <w:cols w:space="720" w:num="1"/>
        </w:sectPr>
      </w:pPr>
    </w:p>
    <w:sdt>
      <w:sdtPr>
        <w:rPr>
          <w:rFonts w:ascii="宋体" w:hAnsi="宋体"/>
          <w:color w:val="auto"/>
          <w:sz w:val="21"/>
          <w:highlight w:val="none"/>
        </w:rPr>
        <w:id w:val="1443881011"/>
        <w:docPartObj>
          <w:docPartGallery w:val="Table of Contents"/>
          <w:docPartUnique/>
        </w:docPartObj>
      </w:sdtPr>
      <w:sdtEndPr>
        <w:rPr>
          <w:rFonts w:ascii="Calibri" w:hAnsi="Calibri"/>
          <w:b/>
          <w:color w:val="auto"/>
          <w:sz w:val="18"/>
          <w:highlight w:val="none"/>
        </w:rPr>
      </w:sdtEndPr>
      <w:sdtContent>
        <w:sdt>
          <w:sdtPr>
            <w:rPr>
              <w:rFonts w:ascii="宋体" w:hAnsi="宋体"/>
              <w:color w:val="auto"/>
              <w:sz w:val="21"/>
              <w:highlight w:val="none"/>
            </w:rPr>
            <w:id w:val="147456941"/>
            <w:docPartObj>
              <w:docPartGallery w:val="Table of Contents"/>
              <w:docPartUnique/>
            </w:docPartObj>
          </w:sdtPr>
          <w:sdtEndPr>
            <w:rPr>
              <w:rFonts w:ascii="Calibri" w:hAnsi="Calibri"/>
              <w:b/>
              <w:color w:val="auto"/>
              <w:sz w:val="18"/>
              <w:highlight w:val="none"/>
            </w:rPr>
          </w:sdtEndPr>
          <w:sdtContent>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目 录</w:t>
              </w:r>
            </w:p>
            <w:p>
              <w:pPr>
                <w:tabs>
                  <w:tab w:val="right" w:leader="dot" w:pos="10080"/>
                </w:tabs>
                <w:spacing w:line="600" w:lineRule="exact"/>
                <w:rPr>
                  <w:rFonts w:ascii="宋体" w:hAnsi="宋体"/>
                  <w:b/>
                  <w:color w:val="auto"/>
                  <w:sz w:val="24"/>
                  <w:szCs w:val="24"/>
                  <w:highlight w:val="none"/>
                </w:rPr>
              </w:pP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TOC \o "1-2" \h \u </w:instrText>
              </w:r>
              <w:r>
                <w:rPr>
                  <w:rFonts w:hint="eastAsia" w:ascii="宋体" w:hAnsi="宋体"/>
                  <w:color w:val="auto"/>
                  <w:sz w:val="24"/>
                  <w:szCs w:val="24"/>
                  <w:highlight w:val="none"/>
                </w:rPr>
                <w:fldChar w:fldCharType="separate"/>
              </w:r>
              <w:r>
                <w:rPr>
                  <w:color w:val="auto"/>
                  <w:highlight w:val="none"/>
                </w:rPr>
                <w:fldChar w:fldCharType="begin"/>
              </w:r>
              <w:r>
                <w:rPr>
                  <w:color w:val="auto"/>
                  <w:highlight w:val="none"/>
                </w:rPr>
                <w:instrText xml:space="preserve"> HYPERLINK \l "_Toc13720" </w:instrText>
              </w:r>
              <w:r>
                <w:rPr>
                  <w:color w:val="auto"/>
                  <w:highlight w:val="none"/>
                </w:rPr>
                <w:fldChar w:fldCharType="separate"/>
              </w:r>
              <w:r>
                <w:rPr>
                  <w:rFonts w:hint="eastAsia" w:ascii="宋体" w:hAnsi="宋体"/>
                  <w:b/>
                  <w:bCs/>
                  <w:color w:val="auto"/>
                  <w:sz w:val="24"/>
                  <w:szCs w:val="24"/>
                  <w:highlight w:val="none"/>
                </w:rPr>
                <w:t>第一章 招标公告</w:t>
              </w:r>
              <w:r>
                <w:rPr>
                  <w:rFonts w:hint="eastAsia" w:ascii="宋体" w:hAnsi="宋体"/>
                  <w:b/>
                  <w:color w:val="auto"/>
                  <w:sz w:val="24"/>
                  <w:szCs w:val="24"/>
                  <w:highlight w:val="none"/>
                </w:rPr>
                <w:tab/>
              </w:r>
              <w:r>
                <w:rPr>
                  <w:rFonts w:hint="eastAsia" w:ascii="宋体" w:hAnsi="宋体"/>
                  <w:b/>
                  <w:color w:val="auto"/>
                  <w:sz w:val="24"/>
                  <w:szCs w:val="24"/>
                  <w:highlight w:val="none"/>
                </w:rPr>
                <w:t>4</w:t>
              </w:r>
              <w:r>
                <w:rPr>
                  <w:rFonts w:hint="eastAsia" w:ascii="宋体" w:hAnsi="宋体"/>
                  <w:b/>
                  <w:color w:val="auto"/>
                  <w:sz w:val="24"/>
                  <w:szCs w:val="24"/>
                  <w:highlight w:val="none"/>
                </w:rPr>
                <w:fldChar w:fldCharType="end"/>
              </w:r>
            </w:p>
            <w:p>
              <w:pPr>
                <w:tabs>
                  <w:tab w:val="right" w:leader="dot" w:pos="10080"/>
                </w:tabs>
                <w:spacing w:line="600" w:lineRule="exact"/>
                <w:rPr>
                  <w:rFonts w:ascii="宋体" w:hAnsi="宋体"/>
                  <w:b/>
                  <w:color w:val="auto"/>
                  <w:sz w:val="24"/>
                  <w:szCs w:val="24"/>
                  <w:highlight w:val="none"/>
                </w:rPr>
              </w:pPr>
              <w:r>
                <w:rPr>
                  <w:color w:val="auto"/>
                  <w:highlight w:val="none"/>
                </w:rPr>
                <w:fldChar w:fldCharType="begin"/>
              </w:r>
              <w:r>
                <w:rPr>
                  <w:color w:val="auto"/>
                  <w:highlight w:val="none"/>
                </w:rPr>
                <w:instrText xml:space="preserve"> HYPERLINK \l "_Toc32487" </w:instrText>
              </w:r>
              <w:r>
                <w:rPr>
                  <w:color w:val="auto"/>
                  <w:highlight w:val="none"/>
                </w:rPr>
                <w:fldChar w:fldCharType="separate"/>
              </w:r>
              <w:r>
                <w:rPr>
                  <w:rFonts w:hint="eastAsia" w:ascii="宋体" w:hAnsi="宋体"/>
                  <w:b/>
                  <w:bCs/>
                  <w:color w:val="auto"/>
                  <w:sz w:val="24"/>
                  <w:szCs w:val="24"/>
                  <w:highlight w:val="none"/>
                </w:rPr>
                <w:t>第二章 投标人须知</w:t>
              </w:r>
              <w:r>
                <w:rPr>
                  <w:rFonts w:hint="eastAsia" w:ascii="宋体" w:hAnsi="宋体"/>
                  <w:b/>
                  <w:color w:val="auto"/>
                  <w:sz w:val="24"/>
                  <w:szCs w:val="24"/>
                  <w:highlight w:val="none"/>
                </w:rPr>
                <w:tab/>
              </w:r>
              <w:r>
                <w:rPr>
                  <w:rFonts w:hint="eastAsia" w:ascii="宋体" w:hAnsi="宋体"/>
                  <w:b/>
                  <w:color w:val="auto"/>
                  <w:sz w:val="24"/>
                  <w:szCs w:val="24"/>
                  <w:highlight w:val="none"/>
                  <w:lang w:val="en-US" w:eastAsia="zh-CN"/>
                </w:rPr>
                <w:t>6</w:t>
              </w:r>
              <w:r>
                <w:rPr>
                  <w:rFonts w:hint="eastAsia" w:ascii="宋体" w:hAnsi="宋体"/>
                  <w:b/>
                  <w:color w:val="auto"/>
                  <w:sz w:val="24"/>
                  <w:szCs w:val="24"/>
                  <w:highlight w:val="none"/>
                </w:rPr>
                <w:fldChar w:fldCharType="end"/>
              </w:r>
            </w:p>
            <w:p>
              <w:pPr>
                <w:tabs>
                  <w:tab w:val="right" w:leader="dot" w:pos="10080"/>
                </w:tabs>
                <w:spacing w:line="600" w:lineRule="exact"/>
                <w:rPr>
                  <w:rFonts w:ascii="宋体" w:hAnsi="宋体"/>
                  <w:b/>
                  <w:color w:val="auto"/>
                  <w:sz w:val="24"/>
                  <w:szCs w:val="24"/>
                  <w:highlight w:val="none"/>
                </w:rPr>
              </w:pPr>
              <w:r>
                <w:rPr>
                  <w:color w:val="auto"/>
                  <w:highlight w:val="none"/>
                </w:rPr>
                <w:fldChar w:fldCharType="begin"/>
              </w:r>
              <w:r>
                <w:rPr>
                  <w:color w:val="auto"/>
                  <w:highlight w:val="none"/>
                </w:rPr>
                <w:instrText xml:space="preserve"> HYPERLINK \l "_Toc29478" </w:instrText>
              </w:r>
              <w:r>
                <w:rPr>
                  <w:color w:val="auto"/>
                  <w:highlight w:val="none"/>
                </w:rPr>
                <w:fldChar w:fldCharType="separate"/>
              </w:r>
              <w:r>
                <w:rPr>
                  <w:rFonts w:hint="eastAsia" w:ascii="宋体" w:hAnsi="宋体"/>
                  <w:b/>
                  <w:bCs/>
                  <w:color w:val="auto"/>
                  <w:sz w:val="24"/>
                  <w:szCs w:val="24"/>
                  <w:highlight w:val="none"/>
                </w:rPr>
                <w:t>第三章 评标办法（综合评分法）</w:t>
              </w:r>
              <w:r>
                <w:rPr>
                  <w:rFonts w:hint="eastAsia" w:ascii="宋体" w:hAnsi="宋体"/>
                  <w:b/>
                  <w:color w:val="auto"/>
                  <w:sz w:val="24"/>
                  <w:szCs w:val="24"/>
                  <w:highlight w:val="none"/>
                </w:rPr>
                <w:tab/>
              </w:r>
              <w:r>
                <w:rPr>
                  <w:rFonts w:hint="eastAsia" w:ascii="宋体" w:hAnsi="宋体"/>
                  <w:b/>
                  <w:color w:val="auto"/>
                  <w:sz w:val="24"/>
                  <w:szCs w:val="24"/>
                  <w:highlight w:val="none"/>
                </w:rPr>
                <w:t>32</w:t>
              </w:r>
              <w:r>
                <w:rPr>
                  <w:rFonts w:hint="eastAsia" w:ascii="宋体" w:hAnsi="宋体"/>
                  <w:b/>
                  <w:color w:val="auto"/>
                  <w:sz w:val="24"/>
                  <w:szCs w:val="24"/>
                  <w:highlight w:val="none"/>
                </w:rPr>
                <w:fldChar w:fldCharType="end"/>
              </w:r>
            </w:p>
            <w:p>
              <w:pPr>
                <w:tabs>
                  <w:tab w:val="right" w:leader="dot" w:pos="10080"/>
                </w:tabs>
                <w:spacing w:line="600" w:lineRule="exact"/>
                <w:ind w:left="440" w:leftChars="200"/>
                <w:rPr>
                  <w:rFonts w:hint="default" w:ascii="宋体" w:hAnsi="宋体" w:eastAsia="宋体"/>
                  <w:color w:val="auto"/>
                  <w:sz w:val="24"/>
                  <w:szCs w:val="24"/>
                  <w:highlight w:val="none"/>
                  <w:lang w:val="en-US" w:eastAsia="zh-CN"/>
                </w:rPr>
              </w:pPr>
              <w:r>
                <w:rPr>
                  <w:rFonts w:hint="eastAsia"/>
                  <w:color w:val="auto"/>
                  <w:highlight w:val="none"/>
                  <w:lang w:val="en-US" w:eastAsia="zh-CN"/>
                </w:rPr>
                <w:t>1.</w:t>
              </w:r>
              <w:r>
                <w:rPr>
                  <w:color w:val="auto"/>
                  <w:highlight w:val="none"/>
                </w:rPr>
                <w:fldChar w:fldCharType="begin"/>
              </w:r>
              <w:r>
                <w:rPr>
                  <w:color w:val="auto"/>
                  <w:highlight w:val="none"/>
                </w:rPr>
                <w:instrText xml:space="preserve"> HYPERLINK \l "_Toc20630" </w:instrText>
              </w:r>
              <w:r>
                <w:rPr>
                  <w:color w:val="auto"/>
                  <w:highlight w:val="none"/>
                </w:rPr>
                <w:fldChar w:fldCharType="separate"/>
              </w:r>
              <w:r>
                <w:rPr>
                  <w:rFonts w:hint="eastAsia" w:ascii="宋体" w:hAnsi="宋体"/>
                  <w:color w:val="auto"/>
                  <w:sz w:val="24"/>
                  <w:szCs w:val="24"/>
                  <w:highlight w:val="none"/>
                </w:rPr>
                <w:t>评标办法前附表</w:t>
              </w:r>
              <w:r>
                <w:rPr>
                  <w:rFonts w:hint="eastAsia" w:ascii="宋体" w:hAnsi="宋体"/>
                  <w:color w:val="auto"/>
                  <w:sz w:val="24"/>
                  <w:szCs w:val="24"/>
                  <w:highlight w:val="none"/>
                </w:rPr>
                <w:tab/>
              </w:r>
              <w:r>
                <w:rPr>
                  <w:rFonts w:hint="eastAsia" w:ascii="宋体" w:hAnsi="宋体"/>
                  <w:color w:val="auto"/>
                  <w:sz w:val="24"/>
                  <w:szCs w:val="24"/>
                  <w:highlight w:val="none"/>
                </w:rPr>
                <w:fldChar w:fldCharType="end"/>
              </w:r>
              <w:r>
                <w:rPr>
                  <w:rFonts w:hint="eastAsia"/>
                  <w:color w:val="auto"/>
                  <w:highlight w:val="none"/>
                  <w:lang w:val="en-US" w:eastAsia="zh-CN"/>
                </w:rPr>
                <w:t>37</w:t>
              </w:r>
            </w:p>
            <w:p>
              <w:pPr>
                <w:tabs>
                  <w:tab w:val="right" w:leader="dot" w:pos="10080"/>
                </w:tabs>
                <w:spacing w:line="600" w:lineRule="exact"/>
                <w:ind w:left="440" w:leftChars="200"/>
                <w:rPr>
                  <w:rFonts w:hint="eastAsia"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"_Toc10871" </w:instrText>
              </w:r>
              <w:r>
                <w:rPr>
                  <w:color w:val="auto"/>
                  <w:highlight w:val="none"/>
                </w:rPr>
                <w:fldChar w:fldCharType="separate"/>
              </w:r>
              <w:r>
                <w:rPr>
                  <w:rFonts w:hint="eastAsia" w:ascii="宋体" w:hAnsi="宋体"/>
                  <w:color w:val="auto"/>
                  <w:sz w:val="24"/>
                  <w:szCs w:val="24"/>
                  <w:highlight w:val="none"/>
                </w:rPr>
                <w:t>2.评审标准</w:t>
              </w:r>
              <w:r>
                <w:rPr>
                  <w:rFonts w:hint="eastAsia" w:ascii="宋体" w:hAnsi="宋体"/>
                  <w:color w:val="auto"/>
                  <w:sz w:val="24"/>
                  <w:szCs w:val="24"/>
                  <w:highlight w:val="none"/>
                </w:rPr>
                <w:tab/>
              </w:r>
              <w:r>
                <w:rPr>
                  <w:rFonts w:hint="eastAsia" w:ascii="宋体" w:hAnsi="宋体"/>
                  <w:color w:val="auto"/>
                  <w:sz w:val="24"/>
                  <w:szCs w:val="24"/>
                  <w:highlight w:val="none"/>
                </w:rPr>
                <w:t>3</w:t>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8</w:t>
              </w:r>
            </w:p>
            <w:p>
              <w:pPr>
                <w:tabs>
                  <w:tab w:val="right" w:leader="dot" w:pos="10080"/>
                </w:tabs>
                <w:spacing w:line="600" w:lineRule="exact"/>
                <w:ind w:left="440" w:leftChars="200"/>
                <w:rPr>
                  <w:rFonts w:hint="eastAsia"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"_Toc25443" </w:instrText>
              </w:r>
              <w:r>
                <w:rPr>
                  <w:color w:val="auto"/>
                  <w:highlight w:val="none"/>
                </w:rPr>
                <w:fldChar w:fldCharType="separate"/>
              </w:r>
              <w:r>
                <w:rPr>
                  <w:rFonts w:hint="eastAsia" w:ascii="宋体" w:hAnsi="宋体"/>
                  <w:color w:val="auto"/>
                  <w:sz w:val="24"/>
                  <w:szCs w:val="24"/>
                  <w:highlight w:val="none"/>
                </w:rPr>
                <w:t>3.评标程序</w:t>
              </w:r>
              <w:r>
                <w:rPr>
                  <w:rFonts w:hint="eastAsia" w:ascii="宋体" w:hAnsi="宋体"/>
                  <w:color w:val="auto"/>
                  <w:sz w:val="24"/>
                  <w:szCs w:val="24"/>
                  <w:highlight w:val="none"/>
                </w:rPr>
                <w:tab/>
              </w:r>
              <w:r>
                <w:rPr>
                  <w:rFonts w:hint="eastAsia" w:ascii="宋体" w:hAnsi="宋体"/>
                  <w:color w:val="auto"/>
                  <w:sz w:val="24"/>
                  <w:szCs w:val="24"/>
                  <w:highlight w:val="none"/>
                </w:rPr>
                <w:t>3</w:t>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9</w:t>
              </w:r>
            </w:p>
            <w:p>
              <w:pPr>
                <w:tabs>
                  <w:tab w:val="right" w:leader="dot" w:pos="10080"/>
                </w:tabs>
                <w:spacing w:line="600" w:lineRule="exact"/>
                <w:rPr>
                  <w:rFonts w:hint="eastAsia" w:ascii="宋体" w:hAnsi="宋体" w:eastAsia="宋体"/>
                  <w:b/>
                  <w:color w:val="auto"/>
                  <w:sz w:val="24"/>
                  <w:szCs w:val="24"/>
                  <w:highlight w:val="none"/>
                  <w:lang w:val="en-US" w:eastAsia="zh-CN"/>
                </w:rPr>
              </w:pPr>
              <w:r>
                <w:rPr>
                  <w:color w:val="auto"/>
                  <w:highlight w:val="none"/>
                </w:rPr>
                <w:fldChar w:fldCharType="begin"/>
              </w:r>
              <w:r>
                <w:rPr>
                  <w:color w:val="auto"/>
                  <w:highlight w:val="none"/>
                </w:rPr>
                <w:instrText xml:space="preserve"> HYPERLINK \l "_Toc10321" </w:instrText>
              </w:r>
              <w:r>
                <w:rPr>
                  <w:color w:val="auto"/>
                  <w:highlight w:val="none"/>
                </w:rPr>
                <w:fldChar w:fldCharType="separate"/>
              </w:r>
              <w:r>
                <w:rPr>
                  <w:rFonts w:hint="eastAsia" w:ascii="宋体" w:hAnsi="宋体"/>
                  <w:b/>
                  <w:bCs/>
                  <w:color w:val="auto"/>
                  <w:sz w:val="24"/>
                  <w:szCs w:val="24"/>
                  <w:highlight w:val="none"/>
                </w:rPr>
                <w:t>第四章 合同条款及格式</w:t>
              </w:r>
              <w:r>
                <w:rPr>
                  <w:rFonts w:hint="eastAsia" w:ascii="宋体" w:hAnsi="宋体"/>
                  <w:b/>
                  <w:color w:val="auto"/>
                  <w:sz w:val="24"/>
                  <w:szCs w:val="24"/>
                  <w:highlight w:val="none"/>
                </w:rPr>
                <w:tab/>
              </w:r>
              <w:r>
                <w:rPr>
                  <w:rFonts w:hint="eastAsia" w:ascii="宋体" w:hAnsi="宋体"/>
                  <w:b/>
                  <w:color w:val="auto"/>
                  <w:sz w:val="24"/>
                  <w:szCs w:val="24"/>
                  <w:highlight w:val="none"/>
                  <w:lang w:val="en-US" w:eastAsia="zh-CN"/>
                </w:rPr>
                <w:t>4</w:t>
              </w:r>
              <w:r>
                <w:rPr>
                  <w:rFonts w:hint="eastAsia" w:ascii="宋体" w:hAnsi="宋体"/>
                  <w:b/>
                  <w:color w:val="auto"/>
                  <w:sz w:val="24"/>
                  <w:szCs w:val="24"/>
                  <w:highlight w:val="none"/>
                </w:rPr>
                <w:fldChar w:fldCharType="end"/>
              </w:r>
              <w:r>
                <w:rPr>
                  <w:rFonts w:hint="eastAsia" w:ascii="宋体" w:hAnsi="宋体"/>
                  <w:b/>
                  <w:color w:val="auto"/>
                  <w:sz w:val="24"/>
                  <w:szCs w:val="24"/>
                  <w:highlight w:val="none"/>
                  <w:lang w:val="en-US" w:eastAsia="zh-CN"/>
                </w:rPr>
                <w:t>1</w:t>
              </w:r>
            </w:p>
            <w:p>
              <w:pPr>
                <w:tabs>
                  <w:tab w:val="right" w:leader="dot" w:pos="10080"/>
                </w:tabs>
                <w:spacing w:line="600" w:lineRule="exact"/>
                <w:rPr>
                  <w:rFonts w:hint="default" w:ascii="宋体" w:hAnsi="宋体" w:eastAsia="宋体"/>
                  <w:b/>
                  <w:color w:val="auto"/>
                  <w:sz w:val="24"/>
                  <w:szCs w:val="24"/>
                  <w:highlight w:val="none"/>
                  <w:lang w:val="en-US" w:eastAsia="zh-CN"/>
                </w:rPr>
              </w:pPr>
              <w:r>
                <w:rPr>
                  <w:color w:val="auto"/>
                  <w:highlight w:val="none"/>
                </w:rPr>
                <w:fldChar w:fldCharType="begin"/>
              </w:r>
              <w:r>
                <w:rPr>
                  <w:color w:val="auto"/>
                  <w:highlight w:val="none"/>
                </w:rPr>
                <w:instrText xml:space="preserve"> HYPERLINK \l "_Toc30190" </w:instrText>
              </w:r>
              <w:r>
                <w:rPr>
                  <w:color w:val="auto"/>
                  <w:highlight w:val="none"/>
                </w:rPr>
                <w:fldChar w:fldCharType="separate"/>
              </w:r>
              <w:r>
                <w:rPr>
                  <w:rFonts w:hint="eastAsia" w:ascii="宋体" w:hAnsi="宋体"/>
                  <w:b/>
                  <w:bCs/>
                  <w:color w:val="auto"/>
                  <w:sz w:val="24"/>
                  <w:szCs w:val="24"/>
                  <w:highlight w:val="none"/>
                </w:rPr>
                <w:t>第五章 供货要求</w:t>
              </w:r>
              <w:r>
                <w:rPr>
                  <w:rFonts w:hint="eastAsia" w:ascii="宋体" w:hAnsi="宋体"/>
                  <w:b/>
                  <w:color w:val="auto"/>
                  <w:sz w:val="24"/>
                  <w:szCs w:val="24"/>
                  <w:highlight w:val="none"/>
                </w:rPr>
                <w:tab/>
              </w:r>
              <w:r>
                <w:rPr>
                  <w:rFonts w:hint="eastAsia" w:ascii="宋体" w:hAnsi="宋体"/>
                  <w:b/>
                  <w:color w:val="auto"/>
                  <w:sz w:val="24"/>
                  <w:szCs w:val="24"/>
                  <w:highlight w:val="none"/>
                </w:rPr>
                <w:fldChar w:fldCharType="end"/>
              </w:r>
              <w:r>
                <w:rPr>
                  <w:rFonts w:hint="eastAsia" w:ascii="宋体" w:hAnsi="宋体"/>
                  <w:b/>
                  <w:color w:val="auto"/>
                  <w:sz w:val="24"/>
                  <w:szCs w:val="24"/>
                  <w:highlight w:val="none"/>
                  <w:lang w:val="en-US" w:eastAsia="zh-CN"/>
                </w:rPr>
                <w:t>53</w:t>
              </w:r>
            </w:p>
            <w:p>
              <w:pPr>
                <w:tabs>
                  <w:tab w:val="right" w:leader="dot" w:pos="10080"/>
                </w:tabs>
                <w:spacing w:line="600" w:lineRule="exact"/>
                <w:ind w:left="440" w:leftChars="200"/>
                <w:rPr>
                  <w:rFonts w:hint="eastAsia"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"_Toc19651" </w:instrText>
              </w:r>
              <w:r>
                <w:rPr>
                  <w:color w:val="auto"/>
                  <w:highlight w:val="none"/>
                </w:rPr>
                <w:fldChar w:fldCharType="separate"/>
              </w:r>
              <w:r>
                <w:rPr>
                  <w:rFonts w:hint="eastAsia" w:ascii="宋体" w:hAnsi="宋体"/>
                  <w:bCs/>
                  <w:color w:val="auto"/>
                  <w:sz w:val="24"/>
                  <w:szCs w:val="24"/>
                  <w:highlight w:val="none"/>
                </w:rPr>
                <w:t>一、产品需求一览表</w:t>
              </w:r>
              <w:r>
                <w:rPr>
                  <w:rFonts w:hint="eastAsia" w:ascii="宋体" w:hAnsi="宋体"/>
                  <w:color w:val="auto"/>
                  <w:sz w:val="24"/>
                  <w:szCs w:val="24"/>
                  <w:highlight w:val="none"/>
                </w:rPr>
                <w:tab/>
              </w:r>
              <w:r>
                <w:rPr>
                  <w:rFonts w:hint="eastAsia" w:ascii="宋体" w:hAnsi="宋体"/>
                  <w:color w:val="auto"/>
                  <w:sz w:val="24"/>
                  <w:szCs w:val="24"/>
                  <w:highlight w:val="none"/>
                </w:rPr>
                <w:t>5</w:t>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4</w:t>
              </w:r>
            </w:p>
            <w:p>
              <w:pPr>
                <w:tabs>
                  <w:tab w:val="right" w:leader="dot" w:pos="10080"/>
                </w:tabs>
                <w:spacing w:line="600" w:lineRule="exact"/>
                <w:ind w:left="440" w:leftChars="200"/>
                <w:rPr>
                  <w:rFonts w:hint="default"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"_Toc5061" </w:instrText>
              </w:r>
              <w:r>
                <w:rPr>
                  <w:color w:val="auto"/>
                  <w:highlight w:val="none"/>
                </w:rPr>
                <w:fldChar w:fldCharType="separate"/>
              </w:r>
              <w:r>
                <w:rPr>
                  <w:rFonts w:hint="eastAsia" w:ascii="宋体" w:hAnsi="宋体"/>
                  <w:bCs/>
                  <w:color w:val="auto"/>
                  <w:sz w:val="24"/>
                  <w:szCs w:val="24"/>
                  <w:highlight w:val="none"/>
                </w:rPr>
                <w:t>二、技术性能指标</w:t>
              </w:r>
              <w:r>
                <w:rPr>
                  <w:rFonts w:hint="eastAsia" w:ascii="宋体" w:hAnsi="宋体"/>
                  <w:color w:val="auto"/>
                  <w:sz w:val="24"/>
                  <w:szCs w:val="24"/>
                  <w:highlight w:val="none"/>
                </w:rPr>
                <w:tab/>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63</w:t>
              </w:r>
            </w:p>
            <w:p>
              <w:pPr>
                <w:tabs>
                  <w:tab w:val="right" w:leader="dot" w:pos="10080"/>
                </w:tabs>
                <w:spacing w:line="600" w:lineRule="exact"/>
                <w:ind w:left="440" w:leftChars="200"/>
                <w:rPr>
                  <w:rFonts w:hint="default"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"_Toc32318" </w:instrText>
              </w:r>
              <w:r>
                <w:rPr>
                  <w:color w:val="auto"/>
                  <w:highlight w:val="none"/>
                </w:rPr>
                <w:fldChar w:fldCharType="separate"/>
              </w:r>
              <w:r>
                <w:rPr>
                  <w:rFonts w:hint="eastAsia" w:ascii="宋体" w:hAnsi="宋体"/>
                  <w:bCs/>
                  <w:color w:val="auto"/>
                  <w:sz w:val="24"/>
                  <w:szCs w:val="24"/>
                  <w:highlight w:val="none"/>
                </w:rPr>
                <w:t>三、检验考核要求</w:t>
              </w:r>
              <w:r>
                <w:rPr>
                  <w:rFonts w:hint="eastAsia" w:ascii="宋体" w:hAnsi="宋体"/>
                  <w:color w:val="auto"/>
                  <w:sz w:val="24"/>
                  <w:szCs w:val="24"/>
                  <w:highlight w:val="none"/>
                </w:rPr>
                <w:tab/>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63</w:t>
              </w:r>
            </w:p>
            <w:p>
              <w:pPr>
                <w:tabs>
                  <w:tab w:val="right" w:leader="dot" w:pos="10080"/>
                </w:tabs>
                <w:spacing w:line="600" w:lineRule="exact"/>
                <w:ind w:left="440" w:leftChars="200"/>
                <w:rPr>
                  <w:rFonts w:hint="default" w:ascii="宋体" w:hAnsi="宋体"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"_Toc710" </w:instrText>
              </w:r>
              <w:r>
                <w:rPr>
                  <w:color w:val="auto"/>
                  <w:highlight w:val="none"/>
                </w:rPr>
                <w:fldChar w:fldCharType="separate"/>
              </w:r>
              <w:r>
                <w:rPr>
                  <w:rFonts w:hint="eastAsia" w:ascii="宋体" w:hAnsi="宋体"/>
                  <w:bCs/>
                  <w:color w:val="auto"/>
                  <w:sz w:val="24"/>
                  <w:szCs w:val="24"/>
                  <w:highlight w:val="none"/>
                </w:rPr>
                <w:t>四、技术服务和质保期服务要求</w:t>
              </w:r>
              <w:r>
                <w:rPr>
                  <w:rFonts w:hint="eastAsia" w:ascii="宋体" w:hAnsi="宋体"/>
                  <w:color w:val="auto"/>
                  <w:sz w:val="24"/>
                  <w:szCs w:val="24"/>
                  <w:highlight w:val="none"/>
                </w:rPr>
                <w:tab/>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63</w:t>
              </w:r>
            </w:p>
            <w:p>
              <w:pPr>
                <w:tabs>
                  <w:tab w:val="right" w:leader="dot" w:pos="10080"/>
                </w:tabs>
                <w:spacing w:line="600" w:lineRule="exact"/>
                <w:rPr>
                  <w:rFonts w:hint="default" w:ascii="宋体" w:hAnsi="宋体" w:eastAsia="宋体"/>
                  <w:b/>
                  <w:color w:val="auto"/>
                  <w:sz w:val="24"/>
                  <w:szCs w:val="24"/>
                  <w:highlight w:val="none"/>
                  <w:lang w:val="en-US" w:eastAsia="zh-CN"/>
                </w:rPr>
              </w:pPr>
              <w:r>
                <w:rPr>
                  <w:color w:val="auto"/>
                  <w:highlight w:val="none"/>
                </w:rPr>
                <w:fldChar w:fldCharType="begin"/>
              </w:r>
              <w:r>
                <w:rPr>
                  <w:color w:val="auto"/>
                  <w:highlight w:val="none"/>
                </w:rPr>
                <w:instrText xml:space="preserve"> HYPERLINK \l "_Toc26371" </w:instrText>
              </w:r>
              <w:r>
                <w:rPr>
                  <w:color w:val="auto"/>
                  <w:highlight w:val="none"/>
                </w:rPr>
                <w:fldChar w:fldCharType="separate"/>
              </w:r>
              <w:r>
                <w:rPr>
                  <w:rFonts w:hint="eastAsia" w:ascii="宋体" w:hAnsi="宋体"/>
                  <w:b/>
                  <w:color w:val="auto"/>
                  <w:sz w:val="24"/>
                  <w:szCs w:val="24"/>
                  <w:highlight w:val="none"/>
                </w:rPr>
                <w:t>第六章 投标文件格式</w:t>
              </w:r>
              <w:r>
                <w:rPr>
                  <w:rFonts w:hint="eastAsia" w:ascii="宋体" w:hAnsi="宋体"/>
                  <w:b/>
                  <w:color w:val="auto"/>
                  <w:sz w:val="24"/>
                  <w:szCs w:val="24"/>
                  <w:highlight w:val="none"/>
                </w:rPr>
                <w:tab/>
              </w:r>
              <w:r>
                <w:rPr>
                  <w:rFonts w:hint="eastAsia" w:ascii="宋体" w:hAnsi="宋体"/>
                  <w:b/>
                  <w:color w:val="auto"/>
                  <w:sz w:val="24"/>
                  <w:szCs w:val="24"/>
                  <w:highlight w:val="none"/>
                </w:rPr>
                <w:fldChar w:fldCharType="end"/>
              </w:r>
              <w:r>
                <w:rPr>
                  <w:rFonts w:hint="eastAsia" w:ascii="宋体" w:hAnsi="宋体"/>
                  <w:b/>
                  <w:color w:val="auto"/>
                  <w:sz w:val="24"/>
                  <w:szCs w:val="24"/>
                  <w:highlight w:val="none"/>
                  <w:lang w:val="en-US" w:eastAsia="zh-CN"/>
                </w:rPr>
                <w:t>65</w:t>
              </w:r>
            </w:p>
            <w:p>
              <w:pPr>
                <w:snapToGrid w:val="0"/>
                <w:spacing w:line="360" w:lineRule="auto"/>
                <w:rPr>
                  <w:b/>
                  <w:color w:val="auto"/>
                  <w:sz w:val="18"/>
                  <w:highlight w:val="none"/>
                </w:rPr>
              </w:pPr>
              <w:r>
                <w:rPr>
                  <w:rFonts w:hint="eastAsia" w:ascii="宋体" w:hAnsi="宋体"/>
                  <w:b/>
                  <w:color w:val="auto"/>
                  <w:sz w:val="24"/>
                  <w:szCs w:val="24"/>
                  <w:highlight w:val="none"/>
                </w:rPr>
                <w:fldChar w:fldCharType="end"/>
              </w:r>
            </w:p>
          </w:sdtContent>
        </w:sdt>
        <w:p>
          <w:pPr>
            <w:snapToGrid w:val="0"/>
            <w:spacing w:line="360" w:lineRule="auto"/>
            <w:rPr>
              <w:b/>
              <w:color w:val="auto"/>
              <w:sz w:val="18"/>
              <w:highlight w:val="none"/>
            </w:rPr>
          </w:pPr>
        </w:p>
      </w:sdtContent>
    </w:sdt>
    <w:p>
      <w:pPr>
        <w:rPr>
          <w:rFonts w:ascii="宋体" w:hAnsi="宋体"/>
          <w:b/>
          <w:bCs/>
          <w:color w:val="auto"/>
          <w:sz w:val="44"/>
          <w:szCs w:val="44"/>
          <w:highlight w:val="none"/>
        </w:rPr>
      </w:pPr>
    </w:p>
    <w:p>
      <w:pPr>
        <w:spacing w:line="600" w:lineRule="exact"/>
        <w:ind w:right="221"/>
        <w:jc w:val="center"/>
        <w:rPr>
          <w:rFonts w:ascii="宋体" w:hAnsi="宋体"/>
          <w:b/>
          <w:bCs/>
          <w:color w:val="auto"/>
          <w:sz w:val="44"/>
          <w:szCs w:val="44"/>
          <w:highlight w:val="none"/>
        </w:rPr>
      </w:pPr>
    </w:p>
    <w:p>
      <w:pPr>
        <w:spacing w:line="600" w:lineRule="exact"/>
        <w:ind w:right="221"/>
        <w:jc w:val="center"/>
        <w:rPr>
          <w:rFonts w:ascii="宋体" w:hAnsi="宋体"/>
          <w:b/>
          <w:bCs/>
          <w:color w:val="auto"/>
          <w:sz w:val="44"/>
          <w:szCs w:val="44"/>
          <w:highlight w:val="none"/>
        </w:rPr>
      </w:pPr>
    </w:p>
    <w:p>
      <w:pPr>
        <w:spacing w:line="600" w:lineRule="exact"/>
        <w:ind w:right="221"/>
        <w:jc w:val="center"/>
        <w:rPr>
          <w:rFonts w:ascii="宋体" w:hAnsi="宋体"/>
          <w:b/>
          <w:bCs/>
          <w:color w:val="auto"/>
          <w:sz w:val="44"/>
          <w:szCs w:val="44"/>
          <w:highlight w:val="none"/>
        </w:rPr>
      </w:pPr>
    </w:p>
    <w:p>
      <w:pPr>
        <w:spacing w:line="600" w:lineRule="exact"/>
        <w:ind w:right="221"/>
        <w:jc w:val="center"/>
        <w:rPr>
          <w:rFonts w:ascii="宋体" w:hAnsi="宋体"/>
          <w:b/>
          <w:bCs/>
          <w:color w:val="auto"/>
          <w:sz w:val="44"/>
          <w:szCs w:val="44"/>
          <w:highlight w:val="none"/>
        </w:rPr>
      </w:pPr>
    </w:p>
    <w:p>
      <w:pPr>
        <w:spacing w:line="600" w:lineRule="exact"/>
        <w:ind w:right="221"/>
        <w:jc w:val="center"/>
        <w:rPr>
          <w:rFonts w:ascii="宋体" w:hAnsi="宋体"/>
          <w:b/>
          <w:bCs/>
          <w:color w:val="auto"/>
          <w:sz w:val="40"/>
          <w:szCs w:val="40"/>
          <w:highlight w:val="none"/>
        </w:rPr>
      </w:pPr>
    </w:p>
    <w:p>
      <w:pPr>
        <w:spacing w:line="600" w:lineRule="exact"/>
        <w:ind w:right="221"/>
        <w:jc w:val="both"/>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pStyle w:val="23"/>
        <w:rPr>
          <w:rFonts w:ascii="宋体" w:hAnsi="宋体"/>
          <w:b/>
          <w:bCs/>
          <w:color w:val="auto"/>
          <w:sz w:val="40"/>
          <w:szCs w:val="40"/>
          <w:highlight w:val="none"/>
        </w:rPr>
      </w:pPr>
    </w:p>
    <w:p>
      <w:pPr>
        <w:rPr>
          <w:rFonts w:ascii="宋体" w:hAnsi="宋体"/>
          <w:b/>
          <w:bCs/>
          <w:color w:val="auto"/>
          <w:sz w:val="40"/>
          <w:szCs w:val="40"/>
          <w:highlight w:val="none"/>
        </w:rPr>
      </w:pPr>
    </w:p>
    <w:p>
      <w:pPr>
        <w:pStyle w:val="13"/>
        <w:rPr>
          <w:color w:val="auto"/>
          <w:highlight w:val="none"/>
        </w:rPr>
      </w:pPr>
    </w:p>
    <w:p>
      <w:pPr>
        <w:pStyle w:val="23"/>
        <w:rPr>
          <w:rFonts w:ascii="宋体" w:hAnsi="宋体"/>
          <w:b/>
          <w:bCs/>
          <w:color w:val="auto"/>
          <w:sz w:val="40"/>
          <w:szCs w:val="40"/>
          <w:highlight w:val="none"/>
        </w:rPr>
      </w:pPr>
    </w:p>
    <w:p>
      <w:pPr>
        <w:rPr>
          <w:rFonts w:ascii="宋体" w:hAnsi="宋体"/>
          <w:b/>
          <w:bCs/>
          <w:color w:val="auto"/>
          <w:sz w:val="40"/>
          <w:szCs w:val="40"/>
          <w:highlight w:val="none"/>
        </w:rPr>
      </w:pPr>
    </w:p>
    <w:p>
      <w:pPr>
        <w:rPr>
          <w:color w:val="auto"/>
          <w:highlight w:val="none"/>
        </w:rPr>
      </w:pPr>
    </w:p>
    <w:p>
      <w:pPr>
        <w:spacing w:line="600" w:lineRule="exact"/>
        <w:ind w:right="221"/>
        <w:jc w:val="center"/>
        <w:rPr>
          <w:rFonts w:ascii="宋体" w:hAnsi="宋体"/>
          <w:b/>
          <w:bCs/>
          <w:color w:val="auto"/>
          <w:sz w:val="40"/>
          <w:szCs w:val="40"/>
          <w:highlight w:val="none"/>
        </w:rPr>
      </w:pPr>
      <w:r>
        <w:rPr>
          <w:rFonts w:hint="eastAsia" w:ascii="宋体" w:hAnsi="宋体"/>
          <w:b/>
          <w:bCs/>
          <w:color w:val="auto"/>
          <w:sz w:val="40"/>
          <w:szCs w:val="40"/>
          <w:highlight w:val="none"/>
        </w:rPr>
        <w:t>第一卷</w:t>
      </w:r>
    </w:p>
    <w:p>
      <w:pPr>
        <w:spacing w:line="600" w:lineRule="exact"/>
        <w:ind w:right="221"/>
        <w:jc w:val="center"/>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spacing w:line="600" w:lineRule="exact"/>
        <w:ind w:right="221"/>
        <w:jc w:val="center"/>
        <w:rPr>
          <w:rFonts w:ascii="宋体" w:hAnsi="宋体"/>
          <w:b/>
          <w:bCs/>
          <w:color w:val="auto"/>
          <w:sz w:val="40"/>
          <w:szCs w:val="40"/>
          <w:highlight w:val="none"/>
        </w:rPr>
      </w:pPr>
    </w:p>
    <w:p>
      <w:pPr>
        <w:pStyle w:val="23"/>
        <w:rPr>
          <w:rFonts w:ascii="宋体" w:hAnsi="宋体"/>
          <w:b/>
          <w:bCs/>
          <w:color w:val="auto"/>
          <w:sz w:val="40"/>
          <w:szCs w:val="40"/>
          <w:highlight w:val="none"/>
        </w:rPr>
      </w:pPr>
    </w:p>
    <w:p>
      <w:pPr>
        <w:rPr>
          <w:color w:val="auto"/>
          <w:highlight w:val="none"/>
        </w:rPr>
      </w:pPr>
    </w:p>
    <w:p>
      <w:pPr>
        <w:pStyle w:val="3"/>
        <w:rPr>
          <w:rFonts w:eastAsiaTheme="minorEastAsia"/>
          <w:color w:val="auto"/>
          <w:highlight w:val="none"/>
        </w:rPr>
      </w:pPr>
    </w:p>
    <w:p>
      <w:pPr>
        <w:pStyle w:val="4"/>
        <w:rPr>
          <w:rFonts w:eastAsiaTheme="minorEastAsia"/>
          <w:color w:val="auto"/>
          <w:highlight w:val="none"/>
        </w:rPr>
      </w:pPr>
    </w:p>
    <w:p>
      <w:pPr>
        <w:pStyle w:val="4"/>
        <w:rPr>
          <w:rFonts w:eastAsiaTheme="minorEastAsia"/>
          <w:color w:val="auto"/>
          <w:highlight w:val="none"/>
        </w:rPr>
      </w:pPr>
    </w:p>
    <w:p>
      <w:pPr>
        <w:rPr>
          <w:color w:val="auto"/>
          <w:highlight w:val="none"/>
        </w:rPr>
      </w:pPr>
    </w:p>
    <w:p>
      <w:pPr>
        <w:pStyle w:val="23"/>
        <w:rPr>
          <w:rFonts w:ascii="宋体" w:hAnsi="宋体"/>
          <w:b/>
          <w:bCs/>
          <w:color w:val="auto"/>
          <w:sz w:val="40"/>
          <w:szCs w:val="40"/>
          <w:highlight w:val="none"/>
        </w:rPr>
      </w:pPr>
    </w:p>
    <w:p>
      <w:pPr>
        <w:rPr>
          <w:rFonts w:ascii="宋体" w:hAnsi="宋体"/>
          <w:b/>
          <w:bCs/>
          <w:color w:val="auto"/>
          <w:sz w:val="40"/>
          <w:szCs w:val="40"/>
          <w:highlight w:val="none"/>
        </w:rPr>
      </w:pPr>
    </w:p>
    <w:p>
      <w:pPr>
        <w:pStyle w:val="23"/>
        <w:rPr>
          <w:rFonts w:ascii="宋体" w:hAnsi="宋体"/>
          <w:b/>
          <w:bCs/>
          <w:color w:val="auto"/>
          <w:sz w:val="40"/>
          <w:szCs w:val="40"/>
          <w:highlight w:val="none"/>
        </w:rPr>
      </w:pPr>
    </w:p>
    <w:p>
      <w:pPr>
        <w:rPr>
          <w:rFonts w:ascii="宋体" w:hAnsi="宋体"/>
          <w:b/>
          <w:bCs/>
          <w:color w:val="auto"/>
          <w:sz w:val="40"/>
          <w:szCs w:val="40"/>
          <w:highlight w:val="none"/>
        </w:rPr>
      </w:pPr>
    </w:p>
    <w:p>
      <w:pPr>
        <w:rPr>
          <w:color w:val="auto"/>
          <w:highlight w:val="none"/>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b w:val="0"/>
          <w:bCs w:val="0"/>
          <w:color w:val="auto"/>
          <w:sz w:val="32"/>
          <w:szCs w:val="32"/>
          <w:highlight w:val="none"/>
          <w:lang w:eastAsia="zh-CN"/>
        </w:rPr>
      </w:pPr>
      <w:r>
        <w:rPr>
          <w:rFonts w:hint="eastAsia" w:ascii="宋体" w:hAnsi="宋体"/>
          <w:b/>
          <w:bCs/>
          <w:color w:val="auto"/>
          <w:sz w:val="40"/>
          <w:szCs w:val="40"/>
          <w:highlight w:val="none"/>
        </w:rPr>
        <w:t xml:space="preserve">第一章 </w:t>
      </w:r>
      <w:bookmarkStart w:id="2" w:name="_Toc32335"/>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b/>
          <w:bCs/>
          <w:color w:val="auto"/>
          <w:sz w:val="30"/>
          <w:szCs w:val="30"/>
          <w:highlight w:val="none"/>
        </w:rPr>
      </w:pPr>
      <w:r>
        <w:rPr>
          <w:rFonts w:hint="eastAsia" w:ascii="宋体" w:hAnsi="宋体" w:cs="宋体"/>
          <w:b/>
          <w:bCs/>
          <w:color w:val="auto"/>
          <w:sz w:val="32"/>
          <w:szCs w:val="32"/>
          <w:highlight w:val="none"/>
        </w:rPr>
        <w:t>公开招标公告</w:t>
      </w:r>
    </w:p>
    <w:p>
      <w:pPr>
        <w:keepNext w:val="0"/>
        <w:keepLines w:val="0"/>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项目概况</w:t>
      </w:r>
    </w:p>
    <w:p>
      <w:pPr>
        <w:keepNext w:val="0"/>
        <w:keepLines w:val="0"/>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lang w:eastAsia="zh-CN"/>
        </w:rPr>
        <w:t>伊宁市化工园苏拉宫区安全风险智能化管控平台建设项目 招标项目的潜在投标人应在政采云平台线上获取获取招标文件，并于2023年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lang w:eastAsia="zh-CN"/>
        </w:rPr>
        <w:t>日</w:t>
      </w:r>
      <w:r>
        <w:rPr>
          <w:rFonts w:hint="eastAsia" w:ascii="宋体" w:hAnsi="宋体" w:cs="宋体"/>
          <w:color w:val="auto"/>
          <w:sz w:val="21"/>
          <w:szCs w:val="21"/>
          <w:highlight w:val="none"/>
          <w:lang w:val="en-US" w:eastAsia="zh-CN"/>
        </w:rPr>
        <w:t>11时00</w:t>
      </w:r>
      <w:r>
        <w:rPr>
          <w:rFonts w:hint="eastAsia" w:ascii="宋体" w:hAnsi="宋体" w:cs="宋体"/>
          <w:color w:val="auto"/>
          <w:sz w:val="21"/>
          <w:szCs w:val="21"/>
          <w:highlight w:val="none"/>
          <w:lang w:eastAsia="zh-CN"/>
        </w:rPr>
        <w:t>分（北京时间）前递交投标文件。</w:t>
      </w:r>
    </w:p>
    <w:p>
      <w:pPr>
        <w:pStyle w:val="3"/>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cs="宋体"/>
          <w:color w:val="auto"/>
          <w:sz w:val="21"/>
          <w:szCs w:val="21"/>
          <w:highlight w:val="none"/>
        </w:rPr>
      </w:pPr>
      <w:bookmarkStart w:id="3" w:name="_Toc35393621"/>
      <w:bookmarkStart w:id="4" w:name="_Toc35393790"/>
      <w:bookmarkStart w:id="5" w:name="_Toc28359002"/>
      <w:bookmarkStart w:id="6" w:name="_Toc28359079"/>
      <w:bookmarkStart w:id="7" w:name="_Hlk24379207"/>
      <w:r>
        <w:rPr>
          <w:rFonts w:hint="eastAsia" w:ascii="宋体" w:hAnsi="宋体" w:eastAsia="宋体" w:cs="宋体"/>
          <w:color w:val="auto"/>
          <w:sz w:val="21"/>
          <w:szCs w:val="21"/>
          <w:highlight w:val="none"/>
        </w:rPr>
        <w:t>一、项目基本情况</w:t>
      </w:r>
      <w:bookmarkEnd w:id="3"/>
      <w:bookmarkEnd w:id="4"/>
      <w:bookmarkEnd w:id="5"/>
      <w:bookmarkEnd w:id="6"/>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lang w:eastAsia="zh-CN"/>
        </w:rPr>
        <w:t>XJHQHW202308</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lang w:eastAsia="zh-CN"/>
        </w:rPr>
        <w:t xml:space="preserve">1 </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lang w:eastAsia="zh-CN"/>
        </w:rPr>
        <w:t xml:space="preserve">伊宁市化工园苏拉宫区安全风险智能化管控平台建设项目 </w:t>
      </w:r>
    </w:p>
    <w:bookmarkEnd w:id="7"/>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预算金额：</w:t>
      </w:r>
      <w:r>
        <w:rPr>
          <w:rFonts w:hint="eastAsia" w:ascii="宋体" w:hAnsi="宋体" w:cs="宋体"/>
          <w:color w:val="auto"/>
          <w:sz w:val="21"/>
          <w:szCs w:val="21"/>
          <w:highlight w:val="none"/>
          <w:lang w:val="en-US" w:eastAsia="zh-CN"/>
        </w:rPr>
        <w:t>11000000.00元</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ascii="宋体" w:hAnsi="宋体" w:cs="宋体"/>
          <w:bCs/>
          <w:color w:val="auto"/>
          <w:sz w:val="21"/>
          <w:szCs w:val="21"/>
          <w:highlight w:val="none"/>
          <w:shd w:val="clear" w:color="050000" w:fill="auto"/>
        </w:rPr>
      </w:pPr>
      <w:r>
        <w:rPr>
          <w:rFonts w:hint="eastAsia" w:ascii="宋体" w:hAnsi="宋体" w:cs="宋体"/>
          <w:bCs/>
          <w:color w:val="auto"/>
          <w:sz w:val="21"/>
          <w:szCs w:val="21"/>
          <w:highlight w:val="none"/>
          <w:shd w:val="clear" w:color="050000" w:fill="auto"/>
          <w:lang w:eastAsia="zh-CN"/>
        </w:rPr>
        <w:t>采购需求</w:t>
      </w:r>
      <w:r>
        <w:rPr>
          <w:rFonts w:hint="eastAsia" w:ascii="宋体" w:hAnsi="宋体" w:cs="宋体"/>
          <w:bCs/>
          <w:color w:val="auto"/>
          <w:sz w:val="21"/>
          <w:szCs w:val="21"/>
          <w:highlight w:val="none"/>
          <w:shd w:val="clear" w:color="050000" w:fill="auto"/>
        </w:rPr>
        <w:t>：安全风险智能化管控平台建设</w:t>
      </w:r>
      <w:r>
        <w:rPr>
          <w:rFonts w:hint="eastAsia" w:ascii="宋体" w:hAnsi="宋体" w:cs="宋体"/>
          <w:bCs/>
          <w:color w:val="auto"/>
          <w:sz w:val="21"/>
          <w:szCs w:val="21"/>
          <w:highlight w:val="none"/>
          <w:shd w:val="clear" w:color="050000" w:fill="auto"/>
          <w:lang w:eastAsia="zh-CN"/>
        </w:rPr>
        <w:t>。</w:t>
      </w:r>
      <w:r>
        <w:rPr>
          <w:rFonts w:hint="eastAsia" w:ascii="宋体" w:hAnsi="宋体" w:cs="宋体"/>
          <w:bCs/>
          <w:color w:val="auto"/>
          <w:sz w:val="21"/>
          <w:szCs w:val="21"/>
          <w:highlight w:val="none"/>
          <w:shd w:val="clear" w:color="050000" w:fill="auto"/>
        </w:rPr>
        <w:t>（具体参数详见招标文件）</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sz w:val="21"/>
          <w:szCs w:val="21"/>
          <w:highlight w:val="none"/>
          <w:u w:val="single"/>
        </w:rPr>
      </w:pPr>
      <w:r>
        <w:rPr>
          <w:rFonts w:hint="eastAsia" w:ascii="宋体" w:hAnsi="宋体" w:cs="宋体"/>
          <w:color w:val="auto"/>
          <w:sz w:val="21"/>
          <w:szCs w:val="21"/>
          <w:highlight w:val="none"/>
        </w:rPr>
        <w:t>合同履行期限：</w:t>
      </w:r>
      <w:r>
        <w:rPr>
          <w:rFonts w:hint="eastAsia" w:ascii="宋体" w:hAnsi="宋体" w:cs="宋体"/>
          <w:b w:val="0"/>
          <w:bCs w:val="0"/>
          <w:color w:val="auto"/>
          <w:sz w:val="21"/>
          <w:szCs w:val="21"/>
          <w:highlight w:val="none"/>
        </w:rPr>
        <w:t>签订合同后</w:t>
      </w:r>
      <w:r>
        <w:rPr>
          <w:rFonts w:hint="eastAsia" w:ascii="宋体" w:hAnsi="宋体" w:cs="宋体"/>
          <w:b w:val="0"/>
          <w:bCs w:val="0"/>
          <w:color w:val="auto"/>
          <w:sz w:val="21"/>
          <w:szCs w:val="21"/>
          <w:highlight w:val="none"/>
          <w:lang w:val="en-US" w:eastAsia="zh-CN"/>
        </w:rPr>
        <w:t>180</w:t>
      </w:r>
      <w:r>
        <w:rPr>
          <w:rFonts w:hint="eastAsia" w:ascii="宋体" w:hAnsi="宋体" w:cs="宋体"/>
          <w:b w:val="0"/>
          <w:bCs w:val="0"/>
          <w:color w:val="auto"/>
          <w:sz w:val="21"/>
          <w:szCs w:val="21"/>
          <w:highlight w:val="none"/>
        </w:rPr>
        <w:t>个日历天内安装调试完毕</w:t>
      </w:r>
      <w:r>
        <w:rPr>
          <w:rFonts w:hint="eastAsia" w:ascii="宋体" w:hAnsi="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本项目不接受联合体投标。</w:t>
      </w:r>
    </w:p>
    <w:p>
      <w:pPr>
        <w:pStyle w:val="3"/>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cs="宋体"/>
          <w:color w:val="auto"/>
          <w:sz w:val="21"/>
          <w:szCs w:val="21"/>
          <w:highlight w:val="none"/>
        </w:rPr>
      </w:pPr>
      <w:bookmarkStart w:id="8" w:name="_Toc35393622"/>
      <w:bookmarkStart w:id="9" w:name="_Toc35393791"/>
      <w:bookmarkStart w:id="10" w:name="_Toc28359080"/>
      <w:bookmarkStart w:id="11" w:name="_Toc28359003"/>
      <w:r>
        <w:rPr>
          <w:rFonts w:hint="eastAsia" w:ascii="宋体" w:hAnsi="宋体" w:eastAsia="宋体" w:cs="宋体"/>
          <w:color w:val="auto"/>
          <w:sz w:val="21"/>
          <w:szCs w:val="21"/>
          <w:highlight w:val="none"/>
        </w:rPr>
        <w:t>二、申请人的资格要求：</w:t>
      </w:r>
      <w:bookmarkEnd w:id="8"/>
      <w:bookmarkEnd w:id="9"/>
      <w:bookmarkEnd w:id="10"/>
      <w:bookmarkEnd w:id="11"/>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sz w:val="21"/>
          <w:szCs w:val="21"/>
          <w:highlight w:val="none"/>
          <w:shd w:val="clear" w:color="050000" w:fill="auto"/>
        </w:rPr>
      </w:pPr>
      <w:r>
        <w:rPr>
          <w:rFonts w:hint="eastAsia" w:ascii="宋体" w:hAnsi="宋体" w:cs="宋体"/>
          <w:color w:val="auto"/>
          <w:sz w:val="21"/>
          <w:szCs w:val="21"/>
          <w:highlight w:val="none"/>
        </w:rPr>
        <w:t>1.满足《中华人民共和国政府</w:t>
      </w:r>
      <w:r>
        <w:rPr>
          <w:rFonts w:hint="eastAsia" w:ascii="宋体" w:hAnsi="宋体" w:cs="宋体"/>
          <w:color w:val="auto"/>
          <w:sz w:val="21"/>
          <w:szCs w:val="21"/>
          <w:highlight w:val="none"/>
          <w:shd w:val="clear" w:color="050000" w:fill="auto"/>
        </w:rPr>
        <w:t>采购法》第二十二条规定；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shd w:val="clear" w:color="050000" w:fill="auto"/>
          <w:lang w:eastAsia="zh-CN"/>
        </w:rPr>
      </w:pPr>
      <w:bookmarkStart w:id="12" w:name="_Toc28359004"/>
      <w:bookmarkStart w:id="13" w:name="_Toc28359081"/>
      <w:r>
        <w:rPr>
          <w:rFonts w:hint="eastAsia" w:ascii="宋体" w:hAnsi="宋体" w:cs="宋体"/>
          <w:color w:val="auto"/>
          <w:sz w:val="21"/>
          <w:szCs w:val="21"/>
          <w:highlight w:val="none"/>
          <w:shd w:val="clear" w:color="050000" w:fill="auto"/>
        </w:rPr>
        <w:t>2.落实政府采购政策需满足的资格要求：</w:t>
      </w:r>
      <w:r>
        <w:rPr>
          <w:rFonts w:hint="eastAsia" w:ascii="宋体" w:hAnsi="宋体" w:cs="宋体"/>
          <w:color w:val="auto"/>
          <w:sz w:val="21"/>
          <w:szCs w:val="21"/>
          <w:highlight w:val="none"/>
          <w:shd w:val="clear" w:color="050000" w:fill="auto"/>
          <w:lang w:eastAsia="zh-CN"/>
        </w:rPr>
        <w:t>无；</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default" w:ascii="宋体" w:hAnsi="宋体" w:eastAsia="宋体" w:cs="宋体"/>
          <w:color w:val="auto"/>
          <w:sz w:val="21"/>
          <w:szCs w:val="21"/>
          <w:highlight w:val="none"/>
          <w:shd w:val="clear" w:color="050000" w:fill="auto"/>
          <w:lang w:val="en-US" w:eastAsia="zh-CN"/>
        </w:rPr>
      </w:pPr>
      <w:r>
        <w:rPr>
          <w:rFonts w:hint="eastAsia" w:ascii="宋体" w:hAnsi="宋体" w:eastAsia="宋体" w:cs="宋体"/>
          <w:color w:val="auto"/>
          <w:sz w:val="21"/>
          <w:szCs w:val="21"/>
          <w:highlight w:val="none"/>
          <w:shd w:val="clear" w:color="050000" w:fill="auto"/>
        </w:rPr>
        <w:t>3.本项目的特定资格要求：</w:t>
      </w:r>
      <w:r>
        <w:rPr>
          <w:rFonts w:hint="eastAsia" w:ascii="宋体" w:hAnsi="宋体" w:cs="宋体"/>
          <w:color w:val="auto"/>
          <w:sz w:val="21"/>
          <w:szCs w:val="21"/>
          <w:highlight w:val="none"/>
          <w:shd w:val="clear" w:color="050000" w:fill="auto"/>
          <w:lang w:eastAsia="zh-CN"/>
        </w:rPr>
        <w:t>无</w:t>
      </w:r>
      <w:r>
        <w:rPr>
          <w:rFonts w:hint="eastAsia" w:ascii="宋体" w:hAnsi="宋体" w:cs="宋体"/>
          <w:color w:val="auto"/>
          <w:sz w:val="21"/>
          <w:szCs w:val="21"/>
          <w:highlight w:val="none"/>
          <w:shd w:val="clear" w:color="050000" w:fill="auto"/>
          <w:lang w:val="en-US" w:eastAsia="zh-CN"/>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b/>
          <w:bCs/>
          <w:color w:val="auto"/>
          <w:kern w:val="2"/>
          <w:sz w:val="21"/>
          <w:szCs w:val="21"/>
          <w:highlight w:val="none"/>
          <w:lang w:val="en-US" w:eastAsia="zh-CN" w:bidi="ar-SA"/>
        </w:rPr>
      </w:pPr>
      <w:bookmarkStart w:id="14" w:name="_Toc35393623"/>
      <w:bookmarkStart w:id="15" w:name="_Toc35393792"/>
      <w:r>
        <w:rPr>
          <w:rFonts w:hint="eastAsia" w:ascii="宋体" w:hAnsi="宋体" w:eastAsia="宋体" w:cs="宋体"/>
          <w:b/>
          <w:bCs/>
          <w:color w:val="auto"/>
          <w:kern w:val="2"/>
          <w:sz w:val="21"/>
          <w:szCs w:val="21"/>
          <w:highlight w:val="none"/>
          <w:lang w:val="en-US" w:eastAsia="zh-CN" w:bidi="ar-SA"/>
        </w:rPr>
        <w:t>三、获取招标文件</w:t>
      </w:r>
      <w:bookmarkEnd w:id="12"/>
      <w:bookmarkEnd w:id="13"/>
      <w:bookmarkEnd w:id="14"/>
      <w:bookmarkEnd w:id="15"/>
    </w:p>
    <w:p>
      <w:pPr>
        <w:keepNext w:val="0"/>
        <w:keepLines w:val="0"/>
        <w:pageBreakBefore w:val="0"/>
        <w:widowControl/>
        <w:kinsoku/>
        <w:wordWrap/>
        <w:overflowPunct/>
        <w:topLinePunct w:val="0"/>
        <w:autoSpaceDE/>
        <w:autoSpaceDN/>
        <w:bidi w:val="0"/>
        <w:adjustRightInd/>
        <w:snapToGrid/>
        <w:spacing w:line="320" w:lineRule="exact"/>
        <w:ind w:firstLine="540"/>
        <w:textAlignment w:val="auto"/>
        <w:rPr>
          <w:rFonts w:hint="eastAsia" w:ascii="宋体" w:hAnsi="宋体" w:cs="宋体"/>
          <w:color w:val="auto"/>
          <w:sz w:val="21"/>
          <w:szCs w:val="21"/>
          <w:highlight w:val="none"/>
        </w:rPr>
      </w:pPr>
      <w:bookmarkStart w:id="16" w:name="_Toc35393624"/>
      <w:bookmarkStart w:id="17" w:name="_Toc28359082"/>
      <w:bookmarkStart w:id="18" w:name="_Toc35393793"/>
      <w:bookmarkStart w:id="19" w:name="_Toc28359005"/>
      <w:r>
        <w:rPr>
          <w:rFonts w:hint="eastAsia" w:ascii="宋体" w:hAnsi="宋体" w:cs="宋体"/>
          <w:color w:val="auto"/>
          <w:sz w:val="21"/>
          <w:szCs w:val="21"/>
          <w:highlight w:val="none"/>
        </w:rPr>
        <w:t>时间：</w:t>
      </w:r>
      <w:r>
        <w:rPr>
          <w:rFonts w:hint="eastAsia" w:ascii="宋体" w:hAnsi="宋体" w:cs="宋体"/>
          <w:color w:val="auto"/>
          <w:sz w:val="21"/>
          <w:szCs w:val="21"/>
          <w:highlight w:val="none"/>
          <w:lang w:val="en-US" w:eastAsia="zh-CN"/>
        </w:rPr>
        <w:t>2023</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日至</w:t>
      </w:r>
      <w:r>
        <w:rPr>
          <w:rFonts w:hint="eastAsia" w:ascii="宋体" w:hAnsi="宋体" w:cs="宋体"/>
          <w:color w:val="auto"/>
          <w:sz w:val="21"/>
          <w:szCs w:val="21"/>
          <w:highlight w:val="none"/>
          <w:lang w:val="en-US" w:eastAsia="zh-CN"/>
        </w:rPr>
        <w:t>2023</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日，每天上午10:00至14:00，下午1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0至</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0（北京时间，法定节假日除外）</w:t>
      </w:r>
    </w:p>
    <w:p>
      <w:pPr>
        <w:keepNext w:val="0"/>
        <w:keepLines w:val="0"/>
        <w:pageBreakBefore w:val="0"/>
        <w:widowControl/>
        <w:kinsoku/>
        <w:wordWrap/>
        <w:overflowPunct/>
        <w:topLinePunct w:val="0"/>
        <w:autoSpaceDE/>
        <w:autoSpaceDN/>
        <w:bidi w:val="0"/>
        <w:adjustRightInd/>
        <w:snapToGrid/>
        <w:spacing w:line="320" w:lineRule="exact"/>
        <w:ind w:firstLine="54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地点：政采云平台线上获取</w:t>
      </w:r>
    </w:p>
    <w:p>
      <w:pPr>
        <w:keepNext w:val="0"/>
        <w:keepLines w:val="0"/>
        <w:pageBreakBefore w:val="0"/>
        <w:widowControl/>
        <w:kinsoku/>
        <w:wordWrap/>
        <w:overflowPunct/>
        <w:topLinePunct w:val="0"/>
        <w:autoSpaceDE/>
        <w:autoSpaceDN/>
        <w:bidi w:val="0"/>
        <w:adjustRightInd/>
        <w:snapToGrid/>
        <w:spacing w:line="320" w:lineRule="exact"/>
        <w:ind w:firstLine="54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方式：供应商登录政采云平台https://www.zcygov.cn/在线申请获取采购文件（进入“项目采购”应用，在获取采购文件菜单中选择项目，申请获取采购文件）</w:t>
      </w:r>
    </w:p>
    <w:p>
      <w:pPr>
        <w:keepNext w:val="0"/>
        <w:keepLines w:val="0"/>
        <w:pageBreakBefore w:val="0"/>
        <w:widowControl/>
        <w:kinsoku/>
        <w:wordWrap/>
        <w:overflowPunct/>
        <w:topLinePunct w:val="0"/>
        <w:autoSpaceDE/>
        <w:autoSpaceDN/>
        <w:bidi w:val="0"/>
        <w:adjustRightInd/>
        <w:snapToGrid/>
        <w:spacing w:line="320" w:lineRule="exact"/>
        <w:ind w:firstLine="54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售价（元）：0</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四、</w:t>
      </w:r>
      <w:bookmarkEnd w:id="16"/>
      <w:bookmarkEnd w:id="17"/>
      <w:bookmarkEnd w:id="18"/>
      <w:bookmarkEnd w:id="19"/>
      <w:r>
        <w:rPr>
          <w:rFonts w:hint="eastAsia" w:ascii="宋体" w:hAnsi="宋体" w:eastAsia="宋体" w:cs="宋体"/>
          <w:b/>
          <w:bCs/>
          <w:color w:val="auto"/>
          <w:kern w:val="2"/>
          <w:sz w:val="21"/>
          <w:szCs w:val="21"/>
          <w:highlight w:val="none"/>
          <w:lang w:val="en-US" w:eastAsia="zh-CN" w:bidi="ar-SA"/>
        </w:rPr>
        <w:t>提交投标文件截止时间、开标时间和地点</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提交投标文件截止时间：</w:t>
      </w:r>
      <w:r>
        <w:rPr>
          <w:rFonts w:hint="eastAsia" w:ascii="宋体" w:hAnsi="宋体" w:cs="宋体"/>
          <w:color w:val="auto"/>
          <w:sz w:val="21"/>
          <w:szCs w:val="21"/>
          <w:highlight w:val="none"/>
          <w:lang w:eastAsia="zh-CN"/>
        </w:rPr>
        <w:t>2023年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lang w:eastAsia="zh-CN"/>
        </w:rPr>
        <w:t>日</w:t>
      </w:r>
      <w:r>
        <w:rPr>
          <w:rFonts w:hint="eastAsia" w:ascii="宋体" w:hAnsi="宋体" w:cs="宋体"/>
          <w:color w:val="auto"/>
          <w:sz w:val="21"/>
          <w:szCs w:val="21"/>
          <w:highlight w:val="none"/>
          <w:lang w:val="en-US" w:eastAsia="zh-CN"/>
        </w:rPr>
        <w:t>11时00</w:t>
      </w:r>
      <w:r>
        <w:rPr>
          <w:rFonts w:hint="eastAsia" w:ascii="宋体" w:hAnsi="宋体" w:cs="宋体"/>
          <w:color w:val="auto"/>
          <w:sz w:val="21"/>
          <w:szCs w:val="21"/>
          <w:highlight w:val="none"/>
          <w:lang w:eastAsia="zh-CN"/>
        </w:rPr>
        <w:t>分</w:t>
      </w:r>
      <w:r>
        <w:rPr>
          <w:rFonts w:hint="eastAsia" w:ascii="宋体" w:hAnsi="宋体" w:eastAsia="宋体" w:cs="宋体"/>
          <w:color w:val="auto"/>
          <w:sz w:val="21"/>
          <w:szCs w:val="21"/>
          <w:highlight w:val="none"/>
        </w:rPr>
        <w:t>（北京时间）</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投标地点：请登录政采云投标客户端投标</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w:t>
      </w:r>
      <w:r>
        <w:rPr>
          <w:rFonts w:hint="eastAsia" w:ascii="宋体" w:hAnsi="宋体" w:cs="宋体"/>
          <w:color w:val="auto"/>
          <w:sz w:val="21"/>
          <w:szCs w:val="21"/>
          <w:highlight w:val="none"/>
          <w:lang w:eastAsia="zh-CN"/>
        </w:rPr>
        <w:t>2023年</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lang w:eastAsia="zh-CN"/>
        </w:rPr>
        <w:t>日</w:t>
      </w:r>
      <w:r>
        <w:rPr>
          <w:rFonts w:hint="eastAsia" w:ascii="宋体" w:hAnsi="宋体" w:cs="宋体"/>
          <w:color w:val="auto"/>
          <w:sz w:val="21"/>
          <w:szCs w:val="21"/>
          <w:highlight w:val="none"/>
          <w:lang w:val="en-US" w:eastAsia="zh-CN"/>
        </w:rPr>
        <w:t>11时00</w:t>
      </w:r>
      <w:r>
        <w:rPr>
          <w:rFonts w:hint="eastAsia" w:ascii="宋体" w:hAnsi="宋体" w:cs="宋体"/>
          <w:color w:val="auto"/>
          <w:sz w:val="21"/>
          <w:szCs w:val="21"/>
          <w:highlight w:val="none"/>
          <w:lang w:eastAsia="zh-CN"/>
        </w:rPr>
        <w:t>分</w:t>
      </w:r>
      <w:r>
        <w:rPr>
          <w:rFonts w:hint="eastAsia" w:ascii="宋体" w:hAnsi="宋体" w:eastAsia="宋体" w:cs="宋体"/>
          <w:color w:val="auto"/>
          <w:sz w:val="21"/>
          <w:szCs w:val="21"/>
          <w:highlight w:val="none"/>
        </w:rPr>
        <w:t>（北京时间）</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eastAsiaTheme="minorEastAsia"/>
          <w:bCs/>
          <w:color w:val="auto"/>
          <w:sz w:val="21"/>
          <w:szCs w:val="21"/>
          <w:highlight w:val="none"/>
          <w:lang w:eastAsia="zh-CN"/>
        </w:rPr>
      </w:pPr>
      <w:r>
        <w:rPr>
          <w:rFonts w:hint="eastAsia" w:ascii="宋体" w:hAnsi="宋体" w:eastAsia="宋体" w:cs="宋体"/>
          <w:color w:val="auto"/>
          <w:sz w:val="21"/>
          <w:szCs w:val="21"/>
          <w:highlight w:val="none"/>
        </w:rPr>
        <w:t>开标地点：政采云平台</w:t>
      </w:r>
    </w:p>
    <w:p>
      <w:pPr>
        <w:pStyle w:val="3"/>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cs="宋体"/>
          <w:color w:val="auto"/>
          <w:sz w:val="21"/>
          <w:szCs w:val="21"/>
          <w:highlight w:val="none"/>
        </w:rPr>
      </w:pPr>
      <w:bookmarkStart w:id="20" w:name="_Toc35393625"/>
      <w:bookmarkStart w:id="21" w:name="_Toc28359084"/>
      <w:bookmarkStart w:id="22" w:name="_Toc35393794"/>
      <w:bookmarkStart w:id="23" w:name="_Toc28359007"/>
      <w:r>
        <w:rPr>
          <w:rFonts w:hint="eastAsia" w:ascii="宋体" w:hAnsi="宋体" w:eastAsia="宋体" w:cs="宋体"/>
          <w:color w:val="auto"/>
          <w:sz w:val="21"/>
          <w:szCs w:val="21"/>
          <w:highlight w:val="none"/>
        </w:rPr>
        <w:t>五、公告期限</w:t>
      </w:r>
      <w:bookmarkEnd w:id="20"/>
      <w:bookmarkEnd w:id="21"/>
      <w:bookmarkEnd w:id="22"/>
      <w:bookmarkEnd w:id="23"/>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自本公告发布之日起5个工作日。</w:t>
      </w:r>
    </w:p>
    <w:p>
      <w:pPr>
        <w:pStyle w:val="3"/>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shd w:val="clear" w:color="050000" w:fill="auto"/>
          <w:lang w:val="en-US" w:eastAsia="zh-CN"/>
        </w:rPr>
      </w:pPr>
      <w:bookmarkStart w:id="24" w:name="_Toc35393626"/>
      <w:bookmarkStart w:id="25" w:name="_Toc35393795"/>
      <w:r>
        <w:rPr>
          <w:rFonts w:hint="eastAsia" w:ascii="宋体" w:hAnsi="宋体" w:eastAsia="宋体" w:cs="宋体"/>
          <w:color w:val="auto"/>
          <w:sz w:val="21"/>
          <w:szCs w:val="21"/>
          <w:highlight w:val="none"/>
        </w:rPr>
        <w:t>其他补充事宜</w:t>
      </w:r>
      <w:bookmarkEnd w:id="24"/>
      <w:bookmarkEnd w:id="25"/>
      <w:bookmarkStart w:id="26" w:name="_Toc35393796"/>
      <w:bookmarkStart w:id="27" w:name="_Toc28359008"/>
      <w:bookmarkStart w:id="28" w:name="_Toc28359085"/>
      <w:bookmarkStart w:id="29" w:name="_Toc35393627"/>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1、本公告在新疆政府采购网发布。</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2、本项目实行电子招投标，供应商须登录政采云平台申请获取招标文件，并通过政采云电子投标客户端制作响应文件，同时自行承担与投标有关的一切费用。</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3、各供应商应在开标前确保成为新疆维吾尔自治区政府采购网正式注册入库供应商，并完成CA数字证书申领。因未注册入库、未办理CA数字证书等原因造成无法投标或投标失败等后果由供应商自行承担。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4、有意向参与新疆区域电子开评标的供应商，可访问新疆数字证书认证中心官方网站（https://www.xjca.com.cn/）或下载“新疆政务通”APP自行进行申领。如需咨询，请联系新疆CA服务热线0991-2819290。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w:t>
      </w:r>
      <w:r>
        <w:rPr>
          <w:rFonts w:hint="eastAsia" w:ascii="宋体" w:hAnsi="宋体" w:cs="宋体"/>
          <w:color w:val="auto"/>
          <w:sz w:val="21"/>
          <w:szCs w:val="21"/>
          <w:highlight w:val="none"/>
          <w:lang w:val="en-US" w:eastAsia="zh-CN"/>
        </w:rPr>
        <w:t>95763</w:t>
      </w:r>
      <w:r>
        <w:rPr>
          <w:rFonts w:hint="eastAsia" w:ascii="宋体" w:hAnsi="宋体" w:eastAsia="宋体" w:cs="宋体"/>
          <w:color w:val="auto"/>
          <w:sz w:val="21"/>
          <w:szCs w:val="21"/>
          <w:highlight w:val="none"/>
        </w:rPr>
        <w:t>进行咨询。</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p>
      <w:pPr>
        <w:pStyle w:val="3"/>
        <w:keepNext w:val="0"/>
        <w:keepLines w:val="0"/>
        <w:pageBreakBefore w:val="0"/>
        <w:widowControl/>
        <w:kinsoku/>
        <w:wordWrap/>
        <w:overflowPunct/>
        <w:topLinePunct w:val="0"/>
        <w:autoSpaceDE/>
        <w:autoSpaceDN/>
        <w:bidi w:val="0"/>
        <w:adjustRightInd/>
        <w:snapToGrid/>
        <w:spacing w:line="320" w:lineRule="exact"/>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七、对本次招标提出询问，请按以下方式联系。</w:t>
      </w:r>
      <w:bookmarkEnd w:id="26"/>
      <w:bookmarkEnd w:id="27"/>
      <w:bookmarkEnd w:id="28"/>
      <w:bookmarkEnd w:id="29"/>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rPr>
        <w:t>　　　1.采购人信息</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hint="eastAsia" w:ascii="宋体" w:hAnsi="宋体" w:eastAsia="宋体" w:cs="宋体"/>
          <w:color w:val="auto"/>
          <w:sz w:val="21"/>
          <w:szCs w:val="21"/>
          <w:highlight w:val="none"/>
          <w:u w:val="single"/>
          <w:lang w:eastAsia="zh-CN"/>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rPr>
        <w:t>伊宁边境经济合作区管理委员会</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rPr>
      </w:pPr>
      <w:bookmarkStart w:id="30" w:name="_Toc28359086"/>
      <w:bookmarkStart w:id="31" w:name="_Toc28359009"/>
      <w:r>
        <w:rPr>
          <w:rFonts w:hint="eastAsia" w:ascii="宋体" w:hAnsi="宋体" w:cs="宋体"/>
          <w:color w:val="auto"/>
          <w:sz w:val="21"/>
          <w:szCs w:val="21"/>
          <w:highlight w:val="none"/>
        </w:rPr>
        <w:t>地</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址：</w:t>
      </w:r>
      <w:r>
        <w:rPr>
          <w:rFonts w:hint="eastAsia" w:ascii="宋体" w:hAnsi="宋体" w:cs="宋体"/>
          <w:color w:val="auto"/>
          <w:sz w:val="21"/>
          <w:szCs w:val="21"/>
          <w:highlight w:val="none"/>
          <w:u w:val="single"/>
        </w:rPr>
        <w:t>伊宁市辽宁路84号</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hint="eastAsia" w:ascii="宋体" w:hAnsi="宋体" w:cs="宋体"/>
          <w:color w:val="auto"/>
          <w:sz w:val="21"/>
          <w:szCs w:val="21"/>
          <w:highlight w:val="none"/>
          <w:u w:val="single"/>
          <w:lang w:val="en-US"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u w:val="single"/>
          <w:lang w:val="en-US" w:eastAsia="zh-CN"/>
        </w:rPr>
        <w:t xml:space="preserve">  贾依娜尔·巴合提       </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联系方式：</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u w:val="single"/>
          <w:lang w:val="en-US" w:eastAsia="zh-CN"/>
        </w:rPr>
        <w:t xml:space="preserve"> 13565251008   </w:t>
      </w:r>
      <w:r>
        <w:rPr>
          <w:rFonts w:hint="eastAsia" w:ascii="宋体" w:hAnsi="宋体" w:cs="宋体"/>
          <w:color w:val="auto"/>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2.采购代理机构信息</w:t>
      </w:r>
      <w:bookmarkEnd w:id="30"/>
      <w:bookmarkEnd w:id="31"/>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u w:val="single"/>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rPr>
        <w:t>　新疆</w:t>
      </w:r>
      <w:r>
        <w:rPr>
          <w:rFonts w:hint="eastAsia" w:ascii="宋体" w:hAnsi="宋体" w:cs="宋体"/>
          <w:color w:val="auto"/>
          <w:sz w:val="21"/>
          <w:szCs w:val="21"/>
          <w:highlight w:val="none"/>
          <w:u w:val="single"/>
          <w:lang w:eastAsia="zh-CN"/>
        </w:rPr>
        <w:t>汇青</w:t>
      </w:r>
      <w:r>
        <w:rPr>
          <w:rFonts w:hint="eastAsia" w:ascii="宋体" w:hAnsi="宋体" w:cs="宋体"/>
          <w:color w:val="auto"/>
          <w:sz w:val="21"/>
          <w:szCs w:val="21"/>
          <w:highlight w:val="none"/>
          <w:u w:val="single"/>
        </w:rPr>
        <w:t>项目管理有限公司</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rPr>
      </w:pPr>
      <w:r>
        <w:rPr>
          <w:rFonts w:hint="eastAsia" w:ascii="宋体" w:hAnsi="宋体" w:cs="宋体"/>
          <w:color w:val="auto"/>
          <w:sz w:val="21"/>
          <w:szCs w:val="21"/>
          <w:highlight w:val="none"/>
        </w:rPr>
        <w:t>联系方式：</w:t>
      </w:r>
      <w:bookmarkStart w:id="32" w:name="_Toc28359010"/>
      <w:bookmarkStart w:id="33" w:name="_Toc28359087"/>
      <w:r>
        <w:rPr>
          <w:rFonts w:hint="eastAsia" w:ascii="宋体" w:hAnsi="宋体" w:cs="宋体"/>
          <w:color w:val="auto"/>
          <w:sz w:val="21"/>
          <w:szCs w:val="21"/>
          <w:highlight w:val="none"/>
          <w:u w:val="single"/>
        </w:rPr>
        <w:t>　0999-8218123、</w:t>
      </w:r>
      <w:r>
        <w:rPr>
          <w:rFonts w:hint="eastAsia" w:ascii="宋体" w:hAnsi="宋体" w:cs="宋体"/>
          <w:color w:val="auto"/>
          <w:sz w:val="21"/>
          <w:szCs w:val="21"/>
          <w:highlight w:val="none"/>
          <w:u w:val="single"/>
          <w:lang w:val="en-US" w:eastAsia="zh-CN"/>
        </w:rPr>
        <w:t xml:space="preserve">15894151661 </w:t>
      </w:r>
      <w:r>
        <w:rPr>
          <w:rFonts w:hint="eastAsia" w:ascii="宋体" w:hAnsi="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u w:val="single"/>
        </w:rPr>
      </w:pPr>
      <w:r>
        <w:rPr>
          <w:rFonts w:hint="eastAsia" w:ascii="宋体" w:hAnsi="宋体" w:cs="宋体"/>
          <w:color w:val="auto"/>
          <w:sz w:val="21"/>
          <w:szCs w:val="21"/>
          <w:highlight w:val="none"/>
        </w:rPr>
        <w:t>3.项目联系方式</w:t>
      </w:r>
      <w:bookmarkEnd w:id="32"/>
      <w:bookmarkEnd w:id="33"/>
    </w:p>
    <w:p>
      <w:pPr>
        <w:pStyle w:val="17"/>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hAnsi="宋体" w:cs="宋体"/>
          <w:color w:val="auto"/>
          <w:sz w:val="21"/>
          <w:szCs w:val="21"/>
          <w:highlight w:val="none"/>
          <w:u w:val="single"/>
        </w:rPr>
      </w:pPr>
      <w:r>
        <w:rPr>
          <w:rFonts w:hint="eastAsia" w:hAnsi="宋体" w:cs="宋体"/>
          <w:color w:val="auto"/>
          <w:sz w:val="21"/>
          <w:szCs w:val="21"/>
          <w:highlight w:val="none"/>
        </w:rPr>
        <w:t>项目联系人：</w:t>
      </w:r>
      <w:r>
        <w:rPr>
          <w:rFonts w:hint="eastAsia" w:hAnsi="宋体" w:cs="宋体"/>
          <w:color w:val="auto"/>
          <w:sz w:val="21"/>
          <w:szCs w:val="21"/>
          <w:highlight w:val="none"/>
          <w:u w:val="single"/>
          <w:lang w:eastAsia="zh-CN"/>
        </w:rPr>
        <w:t>李洁、任小艳</w:t>
      </w:r>
    </w:p>
    <w:p>
      <w:pPr>
        <w:keepNext w:val="0"/>
        <w:keepLines w:val="0"/>
        <w:pageBreakBefore w:val="0"/>
        <w:widowControl/>
        <w:kinsoku/>
        <w:wordWrap/>
        <w:overflowPunct/>
        <w:topLinePunct w:val="0"/>
        <w:autoSpaceDE/>
        <w:autoSpaceDN/>
        <w:bidi w:val="0"/>
        <w:adjustRightInd/>
        <w:snapToGrid/>
        <w:spacing w:line="320" w:lineRule="exact"/>
        <w:ind w:firstLine="630" w:firstLineChars="300"/>
        <w:textAlignment w:val="auto"/>
        <w:rPr>
          <w:rFonts w:ascii="宋体" w:hAnsi="宋体" w:cs="宋体"/>
          <w:color w:val="auto"/>
          <w:sz w:val="21"/>
          <w:szCs w:val="21"/>
          <w:highlight w:val="none"/>
          <w:shd w:val="clear" w:color="050000" w:fill="auto"/>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0999-8218123、</w:t>
      </w:r>
      <w:r>
        <w:rPr>
          <w:rFonts w:hint="eastAsia" w:ascii="宋体" w:hAnsi="宋体" w:cs="宋体"/>
          <w:color w:val="auto"/>
          <w:sz w:val="21"/>
          <w:szCs w:val="21"/>
          <w:highlight w:val="none"/>
          <w:u w:val="single"/>
          <w:lang w:val="en-US" w:eastAsia="zh-CN"/>
        </w:rPr>
        <w:t>15894151661</w:t>
      </w:r>
      <w:r>
        <w:rPr>
          <w:rFonts w:hint="eastAsia" w:ascii="宋体" w:hAnsi="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color w:val="auto"/>
          <w:sz w:val="21"/>
          <w:szCs w:val="21"/>
          <w:highlight w:val="none"/>
          <w:shd w:val="clear" w:color="050000" w:fill="auto"/>
          <w:lang w:val="en-US" w:eastAsia="zh-CN"/>
        </w:rPr>
      </w:pPr>
      <w:r>
        <w:rPr>
          <w:rFonts w:hint="eastAsia" w:ascii="宋体" w:hAnsi="宋体" w:cs="宋体"/>
          <w:color w:val="auto"/>
          <w:sz w:val="21"/>
          <w:szCs w:val="21"/>
          <w:highlight w:val="none"/>
          <w:shd w:val="clear" w:color="050000" w:fill="auto"/>
        </w:rPr>
        <w:t xml:space="preserve">                                          </w:t>
      </w:r>
      <w:r>
        <w:rPr>
          <w:rFonts w:hint="eastAsia" w:ascii="宋体" w:hAnsi="宋体" w:cs="宋体"/>
          <w:color w:val="auto"/>
          <w:sz w:val="21"/>
          <w:szCs w:val="21"/>
          <w:highlight w:val="none"/>
          <w:shd w:val="clear" w:color="050000" w:fill="auto"/>
          <w:lang w:val="en-US" w:eastAsia="zh-CN"/>
        </w:rPr>
        <w:t xml:space="preserve">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color w:val="auto"/>
          <w:sz w:val="21"/>
          <w:szCs w:val="21"/>
          <w:highlight w:val="none"/>
          <w:shd w:val="clear" w:color="050000" w:fill="auto"/>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color w:val="auto"/>
          <w:sz w:val="21"/>
          <w:szCs w:val="21"/>
          <w:highlight w:val="none"/>
          <w:shd w:val="clear" w:color="050000" w:fill="auto"/>
        </w:rPr>
      </w:pPr>
      <w:r>
        <w:rPr>
          <w:rFonts w:hint="eastAsia" w:ascii="宋体" w:hAnsi="宋体" w:cs="宋体"/>
          <w:color w:val="auto"/>
          <w:sz w:val="21"/>
          <w:szCs w:val="21"/>
          <w:highlight w:val="none"/>
          <w:shd w:val="clear" w:color="050000" w:fill="auto"/>
          <w:lang w:val="en-US" w:eastAsia="zh-CN"/>
        </w:rPr>
        <w:t xml:space="preserve">                                                   </w:t>
      </w:r>
      <w:r>
        <w:rPr>
          <w:rFonts w:hint="eastAsia" w:ascii="宋体" w:hAnsi="宋体" w:cs="宋体"/>
          <w:color w:val="auto"/>
          <w:sz w:val="21"/>
          <w:szCs w:val="21"/>
          <w:highlight w:val="none"/>
          <w:shd w:val="clear" w:color="050000" w:fill="auto"/>
        </w:rPr>
        <w:t xml:space="preserve"> 新疆</w:t>
      </w:r>
      <w:r>
        <w:rPr>
          <w:rFonts w:hint="eastAsia" w:ascii="宋体" w:hAnsi="宋体" w:cs="宋体"/>
          <w:color w:val="auto"/>
          <w:sz w:val="21"/>
          <w:szCs w:val="21"/>
          <w:highlight w:val="none"/>
          <w:shd w:val="clear" w:color="050000" w:fill="auto"/>
          <w:lang w:eastAsia="zh-CN"/>
        </w:rPr>
        <w:t>汇青</w:t>
      </w:r>
      <w:r>
        <w:rPr>
          <w:rFonts w:hint="eastAsia" w:ascii="宋体" w:hAnsi="宋体" w:cs="宋体"/>
          <w:color w:val="auto"/>
          <w:sz w:val="21"/>
          <w:szCs w:val="21"/>
          <w:highlight w:val="none"/>
          <w:shd w:val="clear" w:color="050000" w:fill="auto"/>
        </w:rPr>
        <w:t>项目管理有限公司</w:t>
      </w:r>
    </w:p>
    <w:p>
      <w:pPr>
        <w:keepNext w:val="0"/>
        <w:keepLines w:val="0"/>
        <w:pageBreakBefore w:val="0"/>
        <w:kinsoku/>
        <w:wordWrap/>
        <w:overflowPunct/>
        <w:topLinePunct w:val="0"/>
        <w:autoSpaceDE/>
        <w:autoSpaceDN/>
        <w:bidi w:val="0"/>
        <w:adjustRightInd/>
        <w:snapToGrid/>
        <w:spacing w:line="320" w:lineRule="exact"/>
        <w:ind w:firstLine="630" w:firstLineChars="300"/>
        <w:textAlignment w:val="auto"/>
        <w:rPr>
          <w:rFonts w:hint="eastAsia" w:ascii="宋体" w:hAnsi="宋体"/>
          <w:b/>
          <w:bCs/>
          <w:color w:val="auto"/>
          <w:sz w:val="40"/>
          <w:szCs w:val="40"/>
          <w:highlight w:val="none"/>
        </w:rPr>
      </w:pPr>
      <w:r>
        <w:rPr>
          <w:rFonts w:hint="eastAsia" w:ascii="宋体" w:hAnsi="宋体" w:cs="宋体"/>
          <w:color w:val="auto"/>
          <w:sz w:val="21"/>
          <w:szCs w:val="21"/>
          <w:highlight w:val="none"/>
          <w:shd w:val="clear" w:color="050000" w:fill="auto"/>
        </w:rPr>
        <w:t xml:space="preserve">                                                  </w:t>
      </w:r>
      <w:r>
        <w:rPr>
          <w:rFonts w:hint="eastAsia" w:ascii="宋体" w:hAnsi="宋体" w:cs="宋体"/>
          <w:color w:val="auto"/>
          <w:sz w:val="21"/>
          <w:szCs w:val="21"/>
          <w:highlight w:val="none"/>
          <w:shd w:val="clear" w:color="050000" w:fill="auto"/>
          <w:lang w:val="en-US" w:eastAsia="zh-CN"/>
        </w:rPr>
        <w:t xml:space="preserve">          2023</w:t>
      </w:r>
      <w:r>
        <w:rPr>
          <w:rFonts w:hint="eastAsia" w:ascii="宋体" w:hAnsi="宋体" w:cs="宋体"/>
          <w:color w:val="auto"/>
          <w:sz w:val="21"/>
          <w:szCs w:val="21"/>
          <w:highlight w:val="none"/>
          <w:shd w:val="clear" w:color="050000" w:fill="auto"/>
        </w:rPr>
        <w:t>年</w:t>
      </w:r>
      <w:r>
        <w:rPr>
          <w:rFonts w:hint="eastAsia" w:ascii="宋体" w:hAnsi="宋体" w:cs="宋体"/>
          <w:color w:val="auto"/>
          <w:sz w:val="21"/>
          <w:szCs w:val="21"/>
          <w:highlight w:val="none"/>
          <w:shd w:val="clear" w:color="050000" w:fill="auto"/>
          <w:lang w:val="en-US" w:eastAsia="zh-CN"/>
        </w:rPr>
        <w:t>8</w:t>
      </w:r>
      <w:r>
        <w:rPr>
          <w:rFonts w:hint="eastAsia" w:ascii="宋体" w:hAnsi="宋体" w:cs="宋体"/>
          <w:color w:val="auto"/>
          <w:sz w:val="21"/>
          <w:szCs w:val="21"/>
          <w:highlight w:val="none"/>
          <w:shd w:val="clear" w:color="050000" w:fill="auto"/>
        </w:rPr>
        <w:t>月</w:t>
      </w:r>
      <w:r>
        <w:rPr>
          <w:rFonts w:hint="eastAsia" w:ascii="宋体" w:hAnsi="宋体" w:cs="宋体"/>
          <w:color w:val="auto"/>
          <w:sz w:val="21"/>
          <w:szCs w:val="21"/>
          <w:highlight w:val="none"/>
          <w:shd w:val="clear" w:color="050000" w:fill="auto"/>
          <w:lang w:val="en-US" w:eastAsia="zh-CN"/>
        </w:rPr>
        <w:t>31</w:t>
      </w:r>
      <w:r>
        <w:rPr>
          <w:rFonts w:hint="eastAsia" w:ascii="宋体" w:hAnsi="宋体" w:cs="宋体"/>
          <w:color w:val="auto"/>
          <w:sz w:val="21"/>
          <w:szCs w:val="21"/>
          <w:highlight w:val="none"/>
          <w:shd w:val="clear" w:color="050000" w:fill="auto"/>
        </w:rPr>
        <w:t>日</w:t>
      </w:r>
    </w:p>
    <w:p>
      <w:pPr>
        <w:keepNext w:val="0"/>
        <w:keepLines w:val="0"/>
        <w:pageBreakBefore w:val="0"/>
        <w:kinsoku/>
        <w:wordWrap/>
        <w:overflowPunct/>
        <w:topLinePunct w:val="0"/>
        <w:autoSpaceDE/>
        <w:autoSpaceDN/>
        <w:bidi w:val="0"/>
        <w:adjustRightInd/>
        <w:snapToGrid/>
        <w:spacing w:line="320" w:lineRule="exact"/>
        <w:ind w:firstLine="1205" w:firstLineChars="300"/>
        <w:textAlignment w:val="auto"/>
        <w:rPr>
          <w:rFonts w:hint="eastAsia" w:ascii="宋体" w:hAnsi="宋体"/>
          <w:b/>
          <w:bCs/>
          <w:color w:val="auto"/>
          <w:sz w:val="40"/>
          <w:szCs w:val="40"/>
          <w:highlight w:val="none"/>
        </w:rPr>
      </w:pPr>
    </w:p>
    <w:p>
      <w:pPr>
        <w:keepNext w:val="0"/>
        <w:keepLines w:val="0"/>
        <w:pageBreakBefore w:val="0"/>
        <w:kinsoku/>
        <w:wordWrap/>
        <w:overflowPunct/>
        <w:topLinePunct w:val="0"/>
        <w:autoSpaceDE/>
        <w:autoSpaceDN/>
        <w:bidi w:val="0"/>
        <w:adjustRightInd/>
        <w:snapToGrid/>
        <w:spacing w:line="320" w:lineRule="exact"/>
        <w:ind w:firstLine="660" w:firstLineChars="300"/>
        <w:textAlignment w:val="auto"/>
        <w:rPr>
          <w:color w:val="auto"/>
          <w:highlight w:val="none"/>
        </w:rPr>
      </w:pPr>
    </w:p>
    <w:p>
      <w:pPr>
        <w:keepNext w:val="0"/>
        <w:keepLines w:val="0"/>
        <w:pageBreakBefore w:val="0"/>
        <w:kinsoku/>
        <w:wordWrap/>
        <w:overflowPunct/>
        <w:topLinePunct w:val="0"/>
        <w:autoSpaceDE/>
        <w:autoSpaceDN/>
        <w:bidi w:val="0"/>
        <w:adjustRightInd/>
        <w:snapToGrid/>
        <w:spacing w:line="320" w:lineRule="exact"/>
        <w:ind w:firstLine="1205" w:firstLineChars="300"/>
        <w:textAlignment w:val="auto"/>
        <w:rPr>
          <w:rFonts w:hint="eastAsia" w:ascii="宋体" w:hAnsi="宋体"/>
          <w:b/>
          <w:bCs/>
          <w:color w:val="auto"/>
          <w:sz w:val="40"/>
          <w:szCs w:val="40"/>
          <w:highlight w:val="none"/>
        </w:rPr>
      </w:pPr>
    </w:p>
    <w:p>
      <w:pPr>
        <w:keepNext w:val="0"/>
        <w:keepLines w:val="0"/>
        <w:pageBreakBefore w:val="0"/>
        <w:kinsoku/>
        <w:wordWrap/>
        <w:overflowPunct/>
        <w:topLinePunct w:val="0"/>
        <w:autoSpaceDE/>
        <w:autoSpaceDN/>
        <w:bidi w:val="0"/>
        <w:adjustRightInd/>
        <w:snapToGrid/>
        <w:spacing w:line="320" w:lineRule="exact"/>
        <w:ind w:firstLine="660" w:firstLineChars="300"/>
        <w:textAlignment w:val="auto"/>
        <w:rPr>
          <w:color w:val="auto"/>
          <w:highlight w:val="none"/>
        </w:rPr>
      </w:pPr>
    </w:p>
    <w:p>
      <w:pPr>
        <w:keepNext w:val="0"/>
        <w:keepLines w:val="0"/>
        <w:pageBreakBefore w:val="0"/>
        <w:kinsoku/>
        <w:wordWrap/>
        <w:overflowPunct/>
        <w:topLinePunct w:val="0"/>
        <w:autoSpaceDE/>
        <w:autoSpaceDN/>
        <w:bidi w:val="0"/>
        <w:adjustRightInd/>
        <w:snapToGrid/>
        <w:spacing w:line="320" w:lineRule="exact"/>
        <w:ind w:firstLine="1205" w:firstLineChars="300"/>
        <w:textAlignment w:val="auto"/>
        <w:rPr>
          <w:rFonts w:hint="eastAsia" w:ascii="宋体" w:hAnsi="宋体"/>
          <w:b/>
          <w:bCs/>
          <w:color w:val="auto"/>
          <w:sz w:val="40"/>
          <w:szCs w:val="40"/>
          <w:highlight w:val="none"/>
        </w:rPr>
      </w:pPr>
    </w:p>
    <w:p>
      <w:pPr>
        <w:keepNext w:val="0"/>
        <w:keepLines w:val="0"/>
        <w:pageBreakBefore w:val="0"/>
        <w:kinsoku/>
        <w:wordWrap/>
        <w:overflowPunct/>
        <w:topLinePunct w:val="0"/>
        <w:autoSpaceDE/>
        <w:autoSpaceDN/>
        <w:bidi w:val="0"/>
        <w:adjustRightInd/>
        <w:snapToGrid/>
        <w:spacing w:line="320" w:lineRule="exact"/>
        <w:ind w:firstLine="1205" w:firstLineChars="300"/>
        <w:textAlignment w:val="auto"/>
        <w:rPr>
          <w:rFonts w:hint="eastAsia" w:ascii="宋体" w:hAnsi="宋体"/>
          <w:b/>
          <w:bCs/>
          <w:color w:val="auto"/>
          <w:sz w:val="40"/>
          <w:szCs w:val="40"/>
          <w:highlight w:val="none"/>
        </w:rPr>
      </w:pPr>
    </w:p>
    <w:p>
      <w:pPr>
        <w:keepNext w:val="0"/>
        <w:keepLines w:val="0"/>
        <w:pageBreakBefore w:val="0"/>
        <w:kinsoku/>
        <w:wordWrap/>
        <w:overflowPunct/>
        <w:topLinePunct w:val="0"/>
        <w:autoSpaceDE/>
        <w:autoSpaceDN/>
        <w:bidi w:val="0"/>
        <w:adjustRightInd/>
        <w:snapToGrid/>
        <w:spacing w:line="320" w:lineRule="exact"/>
        <w:ind w:firstLine="660" w:firstLineChars="300"/>
        <w:textAlignment w:val="auto"/>
        <w:rPr>
          <w:color w:val="auto"/>
          <w:highlight w:val="none"/>
        </w:rPr>
      </w:pPr>
    </w:p>
    <w:p>
      <w:pPr>
        <w:keepNext w:val="0"/>
        <w:keepLines w:val="0"/>
        <w:pageBreakBefore w:val="0"/>
        <w:kinsoku/>
        <w:wordWrap/>
        <w:overflowPunct/>
        <w:topLinePunct w:val="0"/>
        <w:autoSpaceDE/>
        <w:autoSpaceDN/>
        <w:bidi w:val="0"/>
        <w:adjustRightInd/>
        <w:snapToGrid/>
        <w:spacing w:line="360" w:lineRule="exact"/>
        <w:ind w:firstLine="630" w:firstLineChars="300"/>
        <w:textAlignment w:val="auto"/>
        <w:rPr>
          <w:rFonts w:hint="eastAsia" w:ascii="宋体" w:hAnsi="宋体" w:cs="宋体"/>
          <w:color w:val="auto"/>
          <w:sz w:val="21"/>
          <w:szCs w:val="21"/>
          <w:highlight w:val="none"/>
          <w:shd w:val="clear" w:color="050000" w:fill="auto"/>
        </w:rPr>
      </w:pPr>
    </w:p>
    <w:p>
      <w:pPr>
        <w:pStyle w:val="13"/>
        <w:rPr>
          <w:rFonts w:hint="eastAsia" w:ascii="宋体" w:hAnsi="宋体" w:cs="宋体"/>
          <w:color w:val="auto"/>
          <w:sz w:val="21"/>
          <w:szCs w:val="21"/>
          <w:highlight w:val="none"/>
          <w:shd w:val="clear" w:color="050000" w:fill="auto"/>
        </w:rPr>
      </w:pPr>
    </w:p>
    <w:p>
      <w:pPr>
        <w:pStyle w:val="40"/>
        <w:rPr>
          <w:rFonts w:hint="eastAsia" w:ascii="宋体" w:hAnsi="宋体" w:cs="宋体"/>
          <w:color w:val="auto"/>
          <w:sz w:val="21"/>
          <w:szCs w:val="21"/>
          <w:highlight w:val="none"/>
          <w:shd w:val="clear" w:color="050000" w:fill="auto"/>
        </w:rPr>
      </w:pPr>
    </w:p>
    <w:p>
      <w:pPr>
        <w:pStyle w:val="40"/>
        <w:rPr>
          <w:rFonts w:hint="eastAsia" w:ascii="宋体" w:hAnsi="宋体" w:cs="宋体"/>
          <w:color w:val="auto"/>
          <w:sz w:val="21"/>
          <w:szCs w:val="21"/>
          <w:highlight w:val="none"/>
          <w:shd w:val="clear" w:color="050000" w:fill="auto"/>
        </w:rPr>
      </w:pPr>
    </w:p>
    <w:p>
      <w:pPr>
        <w:pStyle w:val="40"/>
        <w:ind w:left="0" w:leftChars="0" w:firstLine="0" w:firstLineChars="0"/>
        <w:rPr>
          <w:rFonts w:hint="eastAsia" w:ascii="宋体" w:hAnsi="宋体" w:cs="宋体"/>
          <w:color w:val="auto"/>
          <w:sz w:val="21"/>
          <w:szCs w:val="21"/>
          <w:highlight w:val="none"/>
          <w:shd w:val="clear" w:color="050000" w:fill="auto"/>
        </w:rPr>
      </w:pPr>
    </w:p>
    <w:p>
      <w:pPr>
        <w:pStyle w:val="40"/>
        <w:rPr>
          <w:rFonts w:hint="eastAsia" w:ascii="宋体" w:hAnsi="宋体" w:cs="宋体"/>
          <w:color w:val="auto"/>
          <w:sz w:val="21"/>
          <w:szCs w:val="21"/>
          <w:highlight w:val="none"/>
          <w:shd w:val="clear" w:color="050000" w:fill="auto"/>
        </w:rPr>
      </w:pPr>
    </w:p>
    <w:p>
      <w:pPr>
        <w:spacing w:before="11" w:line="360" w:lineRule="auto"/>
        <w:jc w:val="center"/>
        <w:rPr>
          <w:rFonts w:hint="eastAsia" w:ascii="宋体" w:hAnsi="宋体"/>
          <w:color w:val="auto"/>
          <w:spacing w:val="-8"/>
          <w:sz w:val="32"/>
          <w:szCs w:val="32"/>
          <w:highlight w:val="none"/>
          <w:lang w:eastAsia="zh-CN"/>
        </w:rPr>
      </w:pPr>
      <w:r>
        <w:rPr>
          <w:rFonts w:hint="eastAsia" w:ascii="宋体" w:hAnsi="宋体"/>
          <w:color w:val="auto"/>
          <w:spacing w:val="-8"/>
          <w:sz w:val="32"/>
          <w:szCs w:val="32"/>
          <w:highlight w:val="none"/>
          <w:lang w:eastAsia="zh-CN"/>
        </w:rPr>
        <w:t>伊宁市化工园苏拉宫区安全风险智能化管控平台建设项目</w:t>
      </w:r>
    </w:p>
    <w:p>
      <w:pPr>
        <w:spacing w:before="11" w:line="360" w:lineRule="auto"/>
        <w:jc w:val="center"/>
        <w:rPr>
          <w:rFonts w:hint="eastAsia" w:ascii="宋体" w:hAnsi="宋体" w:eastAsia="宋体"/>
          <w:color w:val="auto"/>
          <w:spacing w:val="-8"/>
          <w:sz w:val="32"/>
          <w:szCs w:val="32"/>
          <w:highlight w:val="none"/>
          <w:lang w:eastAsia="zh-CN"/>
        </w:rPr>
      </w:pPr>
      <w:r>
        <w:rPr>
          <w:rFonts w:hint="eastAsia" w:ascii="宋体" w:hAnsi="宋体"/>
          <w:color w:val="auto"/>
          <w:spacing w:val="-8"/>
          <w:sz w:val="32"/>
          <w:szCs w:val="32"/>
          <w:highlight w:val="none"/>
          <w:lang w:eastAsia="zh-CN"/>
        </w:rPr>
        <w:t>更正公告</w:t>
      </w:r>
    </w:p>
    <w:p>
      <w:pPr>
        <w:pStyle w:val="30"/>
        <w:keepNext w:val="0"/>
        <w:keepLines w:val="0"/>
        <w:widowControl/>
        <w:suppressLineNumbers w:val="0"/>
        <w:spacing w:before="255" w:beforeAutospacing="0" w:after="255" w:afterAutospacing="0" w:line="450" w:lineRule="atLeast"/>
        <w:ind w:left="0" w:right="0" w:firstLine="0"/>
        <w:jc w:val="both"/>
        <w:rPr>
          <w:rFonts w:hint="eastAsia" w:ascii="宋体" w:hAnsi="宋体" w:eastAsia="宋体" w:cs="宋体"/>
          <w:i w:val="0"/>
          <w:iCs w:val="0"/>
          <w:caps w:val="0"/>
          <w:color w:val="000000"/>
          <w:spacing w:val="0"/>
          <w:sz w:val="24"/>
          <w:szCs w:val="24"/>
        </w:rPr>
      </w:pPr>
      <w:r>
        <w:rPr>
          <w:rStyle w:val="36"/>
          <w:rFonts w:hint="eastAsia" w:ascii="宋体" w:hAnsi="宋体" w:eastAsia="宋体" w:cs="宋体"/>
          <w:i w:val="0"/>
          <w:iCs w:val="0"/>
          <w:caps w:val="0"/>
          <w:color w:val="000000"/>
          <w:spacing w:val="0"/>
          <w:sz w:val="24"/>
          <w:szCs w:val="24"/>
        </w:rPr>
        <w:t>一、项目基本情况</w:t>
      </w:r>
    </w:p>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原公告的采购项目编号：XJHQHW20230801</w:t>
      </w:r>
    </w:p>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原公告的采购项目名称：伊宁市化工园苏拉宫区安全风险智能化管控平台建设项目</w:t>
      </w:r>
    </w:p>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首次公告日期：2023年08月31日  </w:t>
      </w:r>
    </w:p>
    <w:p>
      <w:pPr>
        <w:pStyle w:val="30"/>
        <w:keepNext w:val="0"/>
        <w:keepLines w:val="0"/>
        <w:widowControl/>
        <w:suppressLineNumbers w:val="0"/>
        <w:spacing w:before="255" w:beforeAutospacing="0" w:after="255" w:afterAutospacing="0" w:line="450" w:lineRule="atLeast"/>
        <w:ind w:left="0" w:right="0" w:firstLine="0"/>
        <w:jc w:val="both"/>
        <w:rPr>
          <w:rFonts w:hint="eastAsia" w:ascii="宋体" w:hAnsi="宋体" w:eastAsia="宋体" w:cs="宋体"/>
          <w:i w:val="0"/>
          <w:iCs w:val="0"/>
          <w:caps w:val="0"/>
          <w:color w:val="000000"/>
          <w:spacing w:val="0"/>
          <w:sz w:val="24"/>
          <w:szCs w:val="24"/>
        </w:rPr>
      </w:pPr>
      <w:r>
        <w:rPr>
          <w:rStyle w:val="36"/>
          <w:rFonts w:hint="eastAsia" w:ascii="宋体" w:hAnsi="宋体" w:eastAsia="宋体" w:cs="宋体"/>
          <w:i w:val="0"/>
          <w:iCs w:val="0"/>
          <w:caps w:val="0"/>
          <w:color w:val="000000"/>
          <w:spacing w:val="0"/>
          <w:sz w:val="24"/>
          <w:szCs w:val="24"/>
        </w:rPr>
        <w:t>二、更正信息</w:t>
      </w:r>
    </w:p>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更正事项：采购公告,采购文件</w:t>
      </w:r>
    </w:p>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更正内容：</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w:t>
      </w:r>
    </w:p>
    <w:tbl>
      <w:tblPr>
        <w:tblStyle w:val="3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95"/>
        <w:gridCol w:w="2595"/>
        <w:gridCol w:w="259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更正项</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更正前内容</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更正后内容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提交投标文件截止时间、开标时间</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提交投标文件截止时间、开标时间：2023年9月21日11时00分（北京时间）</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提交投标文件截止时间、开标时间：2023年10月7日10时30分（北京时间）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第三章评标办法（综合评分法）、第五章供货要求</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详见招标文件</w:t>
            </w:r>
          </w:p>
        </w:tc>
        <w:tc>
          <w:tcPr>
            <w:tcW w:w="1250"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具体内容详见更正后招标文件</w:t>
            </w:r>
          </w:p>
        </w:tc>
      </w:tr>
    </w:tbl>
    <w:p>
      <w:pPr>
        <w:pStyle w:val="30"/>
        <w:keepNext w:val="0"/>
        <w:keepLines w:val="0"/>
        <w:widowControl/>
        <w:suppressLineNumbers w:val="0"/>
        <w:spacing w:before="75" w:beforeAutospacing="0" w:after="75" w:afterAutospacing="0" w:line="30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更正日期：2023年09月20日</w:t>
      </w:r>
    </w:p>
    <w:p>
      <w:pPr>
        <w:pStyle w:val="30"/>
        <w:keepNext w:val="0"/>
        <w:keepLines w:val="0"/>
        <w:widowControl/>
        <w:suppressLineNumbers w:val="0"/>
        <w:spacing w:before="255" w:beforeAutospacing="0" w:after="255" w:afterAutospacing="0" w:line="450" w:lineRule="atLeast"/>
        <w:ind w:left="0" w:right="0" w:firstLine="0"/>
        <w:jc w:val="both"/>
        <w:rPr>
          <w:rFonts w:hint="eastAsia" w:ascii="宋体" w:hAnsi="宋体" w:eastAsia="宋体" w:cs="宋体"/>
          <w:i w:val="0"/>
          <w:iCs w:val="0"/>
          <w:caps w:val="0"/>
          <w:color w:val="000000"/>
          <w:spacing w:val="0"/>
          <w:sz w:val="24"/>
          <w:szCs w:val="24"/>
        </w:rPr>
      </w:pPr>
      <w:r>
        <w:rPr>
          <w:rStyle w:val="36"/>
          <w:rFonts w:hint="eastAsia" w:ascii="宋体" w:hAnsi="宋体" w:eastAsia="宋体" w:cs="宋体"/>
          <w:i w:val="0"/>
          <w:iCs w:val="0"/>
          <w:caps w:val="0"/>
          <w:color w:val="000000"/>
          <w:spacing w:val="0"/>
          <w:sz w:val="24"/>
          <w:szCs w:val="24"/>
        </w:rPr>
        <w:t>三、其他补充事宜</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lang w:eastAsia="zh-CN"/>
        </w:rPr>
        <w:t>无</w:t>
      </w:r>
    </w:p>
    <w:p>
      <w:pPr>
        <w:pStyle w:val="30"/>
        <w:keepNext w:val="0"/>
        <w:keepLines w:val="0"/>
        <w:widowControl/>
        <w:suppressLineNumbers w:val="0"/>
        <w:spacing w:before="255" w:beforeAutospacing="0" w:after="255" w:afterAutospacing="0" w:line="480" w:lineRule="atLeast"/>
        <w:ind w:left="0" w:right="0" w:firstLine="0"/>
        <w:jc w:val="both"/>
        <w:rPr>
          <w:rFonts w:hint="eastAsia" w:ascii="宋体" w:hAnsi="宋体" w:eastAsia="宋体" w:cs="宋体"/>
          <w:i w:val="0"/>
          <w:iCs w:val="0"/>
          <w:caps w:val="0"/>
          <w:color w:val="000000"/>
          <w:spacing w:val="0"/>
          <w:sz w:val="24"/>
          <w:szCs w:val="24"/>
        </w:rPr>
      </w:pPr>
      <w:r>
        <w:rPr>
          <w:rStyle w:val="36"/>
          <w:rFonts w:hint="eastAsia" w:ascii="宋体" w:hAnsi="宋体" w:eastAsia="宋体" w:cs="宋体"/>
          <w:i w:val="0"/>
          <w:iCs w:val="0"/>
          <w:caps w:val="0"/>
          <w:color w:val="000000"/>
          <w:spacing w:val="0"/>
          <w:sz w:val="24"/>
          <w:szCs w:val="24"/>
        </w:rPr>
        <w:t>四、对本次采购提出询问，请按以下方式联系。</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1.采购人信息</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名 称：</w:t>
      </w:r>
      <w:r>
        <w:rPr>
          <w:rStyle w:val="39"/>
          <w:rFonts w:hint="eastAsia" w:ascii="宋体" w:hAnsi="宋体" w:eastAsia="宋体" w:cs="宋体"/>
          <w:i w:val="0"/>
          <w:iCs w:val="0"/>
          <w:caps w:val="0"/>
          <w:color w:val="000000"/>
          <w:spacing w:val="0"/>
          <w:sz w:val="24"/>
          <w:szCs w:val="24"/>
        </w:rPr>
        <w:t>伊宁边境经济合作区管理委员会</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 址：伊宁市辽宁路84号</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联系方式：13565251008</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2.采购代理机构信息</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名 称：新疆汇青项目管理有限公司</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 址：新疆伊犁州伊宁市经济合作区安徽路1718号孵化园综合楼B区626室</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联系方式：0999-8218123、15894151661</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3.项目联系方式</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项目联系人：</w:t>
      </w:r>
      <w:r>
        <w:rPr>
          <w:rStyle w:val="39"/>
          <w:rFonts w:hint="eastAsia" w:ascii="宋体" w:hAnsi="宋体" w:eastAsia="宋体" w:cs="宋体"/>
          <w:i w:val="0"/>
          <w:iCs w:val="0"/>
          <w:caps w:val="0"/>
          <w:color w:val="000000"/>
          <w:spacing w:val="0"/>
          <w:sz w:val="24"/>
          <w:szCs w:val="24"/>
        </w:rPr>
        <w:t>李洁、任小艳</w:t>
      </w:r>
    </w:p>
    <w:p>
      <w:pPr>
        <w:pStyle w:val="30"/>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 话：</w:t>
      </w:r>
      <w:r>
        <w:rPr>
          <w:rStyle w:val="39"/>
          <w:rFonts w:hint="eastAsia" w:ascii="宋体" w:hAnsi="宋体" w:eastAsia="宋体" w:cs="宋体"/>
          <w:i w:val="0"/>
          <w:iCs w:val="0"/>
          <w:caps w:val="0"/>
          <w:color w:val="000000"/>
          <w:spacing w:val="0"/>
          <w:sz w:val="24"/>
          <w:szCs w:val="24"/>
        </w:rPr>
        <w:t>0999-8218123、15894151661</w:t>
      </w:r>
    </w:p>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hint="eastAsia" w:ascii="宋体" w:hAnsi="宋体"/>
          <w:b/>
          <w:bCs/>
          <w:color w:val="auto"/>
          <w:sz w:val="40"/>
          <w:szCs w:val="40"/>
          <w:highlight w:val="none"/>
        </w:rPr>
      </w:pPr>
    </w:p>
    <w:p>
      <w:pPr>
        <w:spacing w:line="600" w:lineRule="exact"/>
        <w:ind w:right="221"/>
        <w:jc w:val="center"/>
        <w:outlineLvl w:val="0"/>
        <w:rPr>
          <w:rFonts w:ascii="宋体" w:hAnsi="宋体"/>
          <w:color w:val="auto"/>
          <w:sz w:val="20"/>
          <w:szCs w:val="20"/>
          <w:highlight w:val="none"/>
        </w:rPr>
      </w:pPr>
      <w:r>
        <w:rPr>
          <w:rFonts w:hint="eastAsia" w:ascii="宋体" w:hAnsi="宋体"/>
          <w:b/>
          <w:bCs/>
          <w:color w:val="auto"/>
          <w:sz w:val="40"/>
          <w:szCs w:val="40"/>
          <w:highlight w:val="none"/>
        </w:rPr>
        <w:t>第二章 投标人须知</w:t>
      </w:r>
      <w:bookmarkEnd w:id="2"/>
    </w:p>
    <w:p>
      <w:pPr>
        <w:spacing w:line="366" w:lineRule="exact"/>
        <w:jc w:val="center"/>
        <w:outlineLvl w:val="0"/>
        <w:rPr>
          <w:rFonts w:ascii="宋体" w:hAnsi="宋体"/>
          <w:b/>
          <w:bCs/>
          <w:color w:val="auto"/>
          <w:sz w:val="32"/>
          <w:szCs w:val="32"/>
          <w:highlight w:val="none"/>
        </w:rPr>
      </w:pPr>
      <w:bookmarkStart w:id="34" w:name="_Toc18540"/>
      <w:r>
        <w:rPr>
          <w:rFonts w:hint="eastAsia" w:ascii="宋体" w:hAnsi="宋体"/>
          <w:b/>
          <w:bCs/>
          <w:color w:val="auto"/>
          <w:sz w:val="32"/>
          <w:szCs w:val="32"/>
          <w:highlight w:val="none"/>
        </w:rPr>
        <w:t>投标人须知前附表</w:t>
      </w:r>
      <w:bookmarkEnd w:id="34"/>
    </w:p>
    <w:tbl>
      <w:tblPr>
        <w:tblStyle w:val="33"/>
        <w:tblpPr w:leftFromText="180" w:rightFromText="180" w:vertAnchor="text" w:horzAnchor="page" w:tblpX="1217" w:tblpY="87"/>
        <w:tblOverlap w:val="never"/>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2323"/>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条款号</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条款名称</w:t>
            </w:r>
          </w:p>
        </w:tc>
        <w:tc>
          <w:tcPr>
            <w:tcW w:w="6658"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采购人</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名  称：</w:t>
            </w:r>
            <w:r>
              <w:rPr>
                <w:rFonts w:hint="eastAsia" w:ascii="宋体" w:hAnsi="宋体" w:cs="宋体"/>
                <w:color w:val="auto"/>
                <w:kern w:val="2"/>
                <w:sz w:val="21"/>
                <w:szCs w:val="21"/>
                <w:highlight w:val="none"/>
                <w:lang w:eastAsia="zh-CN"/>
              </w:rPr>
              <w:t>伊宁边境经济合作区管理委员会</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地址：伊宁市辽宁路84号</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cs="宋体"/>
                <w:color w:val="auto"/>
                <w:sz w:val="21"/>
                <w:szCs w:val="21"/>
                <w:highlight w:val="none"/>
                <w:shd w:val="clear" w:color="050000" w:fill="auto"/>
              </w:rPr>
            </w:pPr>
            <w:r>
              <w:rPr>
                <w:rFonts w:hint="eastAsia" w:ascii="宋体" w:hAnsi="宋体" w:cs="宋体"/>
                <w:color w:val="auto"/>
                <w:sz w:val="21"/>
                <w:szCs w:val="21"/>
                <w:highlight w:val="none"/>
                <w:shd w:val="clear" w:color="050000" w:fill="auto"/>
              </w:rPr>
              <w:t>联系人：贾依娜尔·巴合提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1"/>
                <w:szCs w:val="21"/>
                <w:highlight w:val="none"/>
              </w:rPr>
            </w:pPr>
            <w:r>
              <w:rPr>
                <w:rFonts w:hint="eastAsia" w:ascii="宋体" w:hAnsi="宋体" w:cs="宋体"/>
                <w:color w:val="auto"/>
                <w:sz w:val="21"/>
                <w:szCs w:val="21"/>
                <w:highlight w:val="none"/>
                <w:shd w:val="clear" w:color="050000" w:fill="auto"/>
              </w:rPr>
              <w:t xml:space="preserve">联系方式： 13565251008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采购代理机构</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名  称：</w:t>
            </w:r>
            <w:r>
              <w:rPr>
                <w:rFonts w:hint="eastAsia" w:ascii="宋体" w:hAnsi="宋体" w:cs="宋体"/>
                <w:color w:val="auto"/>
                <w:kern w:val="2"/>
                <w:sz w:val="21"/>
                <w:szCs w:val="21"/>
                <w:highlight w:val="none"/>
                <w:lang w:eastAsia="zh-CN"/>
              </w:rPr>
              <w:t>新疆汇青项目管理有限公司</w:t>
            </w:r>
            <w:r>
              <w:rPr>
                <w:rFonts w:hint="eastAsia" w:ascii="宋体" w:hAnsi="宋体" w:eastAsia="宋体" w:cs="宋体"/>
                <w:color w:val="auto"/>
                <w:kern w:val="2"/>
                <w:sz w:val="21"/>
                <w:szCs w:val="21"/>
                <w:highlight w:val="none"/>
              </w:rPr>
              <w:t xml:space="preserve"> </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地  址：伊宁市开发区大学生科技创业孵化基地6楼（安徽路和深圳路交叉路口） </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项目联系人：李洁、任小艳 </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电　话：0999-8218123、15894151661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采购项目名称</w:t>
            </w:r>
          </w:p>
        </w:tc>
        <w:tc>
          <w:tcPr>
            <w:tcW w:w="6658" w:type="dxa"/>
            <w:vAlign w:val="center"/>
          </w:tcPr>
          <w:p>
            <w:pPr>
              <w:spacing w:line="360" w:lineRule="exact"/>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伊宁市化工园苏拉宫区安全风险智能化管控平台建设项目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资金来源及比例</w:t>
            </w:r>
          </w:p>
        </w:tc>
        <w:tc>
          <w:tcPr>
            <w:tcW w:w="6658" w:type="dxa"/>
            <w:vAlign w:val="center"/>
          </w:tcPr>
          <w:p>
            <w:pPr>
              <w:spacing w:line="360" w:lineRule="exact"/>
              <w:rPr>
                <w:rFonts w:hint="eastAsia" w:ascii="宋体" w:hAnsi="宋体" w:eastAsia="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资金落实情况</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采购范围</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清单所示范围，包括货物的供货、运输、装卸、安装调试及售后服务等；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交货期</w:t>
            </w:r>
          </w:p>
        </w:tc>
        <w:tc>
          <w:tcPr>
            <w:tcW w:w="6658" w:type="dxa"/>
            <w:vAlign w:val="center"/>
          </w:tcPr>
          <w:p>
            <w:pPr>
              <w:spacing w:line="360" w:lineRule="exact"/>
              <w:rPr>
                <w:rFonts w:hint="eastAsia" w:ascii="宋体" w:hAnsi="宋体" w:eastAsia="宋体" w:cs="宋体"/>
                <w:color w:val="auto"/>
                <w:kern w:val="2"/>
                <w:sz w:val="21"/>
                <w:szCs w:val="21"/>
                <w:highlight w:val="none"/>
                <w:lang w:eastAsia="zh-CN"/>
              </w:rPr>
            </w:pPr>
            <w:r>
              <w:rPr>
                <w:rFonts w:hint="eastAsia" w:ascii="宋体" w:hAnsi="宋体" w:cs="宋体"/>
                <w:b w:val="0"/>
                <w:bCs w:val="0"/>
                <w:color w:val="auto"/>
                <w:sz w:val="21"/>
                <w:szCs w:val="21"/>
                <w:highlight w:val="none"/>
                <w:lang w:eastAsia="zh-CN"/>
              </w:rPr>
              <w:t>签订合同后180个日历天内安装调试完毕；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交货地点</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具体地点由采购人指定；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1.3.4</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技术性能指标</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详见第五章供货要求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投标人资质条件、能力、信誉</w:t>
            </w:r>
          </w:p>
        </w:tc>
        <w:tc>
          <w:tcPr>
            <w:tcW w:w="6658" w:type="dxa"/>
          </w:tcPr>
          <w:p>
            <w:pPr>
              <w:pStyle w:val="3"/>
              <w:spacing w:line="360" w:lineRule="auto"/>
              <w:rPr>
                <w:rFonts w:hint="eastAsia" w:ascii="宋体" w:hAnsi="宋体" w:eastAsia="宋体" w:cs="宋体"/>
                <w:color w:val="auto"/>
                <w:sz w:val="21"/>
                <w:szCs w:val="21"/>
                <w:highlight w:val="none"/>
              </w:rPr>
            </w:pPr>
          </w:p>
          <w:p>
            <w:pPr>
              <w:pStyle w:val="3"/>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pStyle w:val="3"/>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2.落实政府采购政策需满足的资格要求：无；</w:t>
            </w:r>
          </w:p>
          <w:p>
            <w:pPr>
              <w:pStyle w:val="3"/>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3.本项目的特定资格要求：无</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是否接受联合体投标</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■不接受</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投标人不得存在的其他  情形</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法律法规禁止的其他情形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1.9.1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投标预备会</w:t>
            </w:r>
          </w:p>
        </w:tc>
        <w:tc>
          <w:tcPr>
            <w:tcW w:w="6658" w:type="dxa"/>
            <w:vAlign w:val="bottom"/>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■不召开</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□召开</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投标人须自行踏勘现场；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99"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1.9.2</w:t>
            </w:r>
          </w:p>
        </w:tc>
        <w:tc>
          <w:tcPr>
            <w:tcW w:w="2323"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投标人在投标预备会前提出问题</w:t>
            </w:r>
          </w:p>
        </w:tc>
        <w:tc>
          <w:tcPr>
            <w:tcW w:w="6658" w:type="dxa"/>
            <w:vAlign w:val="bottom"/>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时间：开标前15天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99" w:type="dxa"/>
            <w:vMerge w:val="continue"/>
            <w:vAlign w:val="center"/>
          </w:tcPr>
          <w:p>
            <w:pPr>
              <w:spacing w:line="360" w:lineRule="exact"/>
              <w:rPr>
                <w:rFonts w:hint="eastAsia" w:ascii="宋体" w:hAnsi="宋体" w:eastAsia="宋体" w:cs="宋体"/>
                <w:color w:val="auto"/>
                <w:sz w:val="21"/>
                <w:szCs w:val="21"/>
                <w:highlight w:val="none"/>
              </w:rPr>
            </w:pPr>
          </w:p>
        </w:tc>
        <w:tc>
          <w:tcPr>
            <w:tcW w:w="2323" w:type="dxa"/>
            <w:vMerge w:val="continue"/>
            <w:vAlign w:val="center"/>
          </w:tcPr>
          <w:p>
            <w:pPr>
              <w:spacing w:line="360" w:lineRule="exact"/>
              <w:rPr>
                <w:rFonts w:hint="eastAsia" w:ascii="宋体" w:hAnsi="宋体" w:eastAsia="宋体" w:cs="宋体"/>
                <w:color w:val="auto"/>
                <w:sz w:val="21"/>
                <w:szCs w:val="21"/>
                <w:highlight w:val="none"/>
              </w:rPr>
            </w:pPr>
          </w:p>
        </w:tc>
        <w:tc>
          <w:tcPr>
            <w:tcW w:w="6658" w:type="dxa"/>
            <w:vAlign w:val="bottom"/>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形式：政采云平台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1.9.3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招标文件澄清发出的形式</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1.10.1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分包</w:t>
            </w:r>
          </w:p>
        </w:tc>
        <w:tc>
          <w:tcPr>
            <w:tcW w:w="6658" w:type="dxa"/>
            <w:vAlign w:val="bottom"/>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□不允许</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■允许，分包内容要求：</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分包金额要求：</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实质性要求和条件</w:t>
            </w:r>
          </w:p>
        </w:tc>
        <w:tc>
          <w:tcPr>
            <w:tcW w:w="6658" w:type="dxa"/>
            <w:vAlign w:val="bottom"/>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标的、工期、质量、质保期、付款方式、技术及商务服务条款。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1.11.3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其他可以被接受的技术支持资料</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1.11.4</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w:t>
            </w:r>
          </w:p>
        </w:tc>
        <w:tc>
          <w:tcPr>
            <w:tcW w:w="6658" w:type="dxa"/>
            <w:vAlign w:val="center"/>
          </w:tcPr>
          <w:p>
            <w:pPr>
              <w:pStyle w:val="48"/>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不允许</w:t>
            </w:r>
          </w:p>
          <w:p>
            <w:pPr>
              <w:pStyle w:val="48"/>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■允许</w:t>
            </w:r>
            <w:r>
              <w:rPr>
                <w:rFonts w:hint="eastAsia" w:ascii="宋体"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参数接受负偏离，每负偏离一项扣1分，扣完为止；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构成招标文件的其他资料</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2.2.1</w:t>
            </w:r>
          </w:p>
        </w:tc>
        <w:tc>
          <w:tcPr>
            <w:tcW w:w="2323"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投标人要求澄清招标文件</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时间：开标前15天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2323"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形式：通过政采云平台“答疑文件下载”栏目查看答疑文件或澄清文件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招标文件澄清发出的形式</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书面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323"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投标人确认收到招标文件澄清</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时间：开标前15天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099"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2323"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6658" w:type="dxa"/>
            <w:vAlign w:val="center"/>
          </w:tcPr>
          <w:p>
            <w:pPr>
              <w:spacing w:line="360" w:lineRule="exac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形式：书面递交同时Email:1481330745@qq.com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招标文件修改发出的形式</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在新疆政府采购网http://www.ccgp-xinjiang.gov.cn/上以公告形式发布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2.3.2</w:t>
            </w:r>
          </w:p>
        </w:tc>
        <w:tc>
          <w:tcPr>
            <w:tcW w:w="2323" w:type="dxa"/>
            <w:vMerge w:val="restart"/>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投标人确认收到招标文件修改</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时间：开标前15天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2323" w:type="dxa"/>
            <w:vMerge w:val="continue"/>
            <w:vAlign w:val="center"/>
          </w:tcPr>
          <w:p>
            <w:pPr>
              <w:spacing w:line="360" w:lineRule="exact"/>
              <w:jc w:val="center"/>
              <w:rPr>
                <w:rFonts w:hint="eastAsia" w:ascii="宋体" w:hAnsi="宋体" w:eastAsia="宋体" w:cs="宋体"/>
                <w:color w:val="auto"/>
                <w:kern w:val="2"/>
                <w:sz w:val="21"/>
                <w:szCs w:val="21"/>
                <w:highlight w:val="none"/>
              </w:rPr>
            </w:pP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形式：书面递交同时Email:</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"mailto:1481626962@qq.com"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kern w:val="2"/>
                <w:sz w:val="21"/>
                <w:szCs w:val="21"/>
                <w:highlight w:val="none"/>
                <w:lang w:val="en-US" w:eastAsia="zh-CN"/>
              </w:rPr>
              <w:t>1481330745</w:t>
            </w:r>
            <w:r>
              <w:rPr>
                <w:rFonts w:hint="eastAsia" w:ascii="宋体" w:hAnsi="宋体" w:eastAsia="宋体" w:cs="宋体"/>
                <w:color w:val="auto"/>
                <w:kern w:val="2"/>
                <w:sz w:val="21"/>
                <w:szCs w:val="21"/>
                <w:highlight w:val="none"/>
              </w:rPr>
              <w:t>@qq.com</w:t>
            </w:r>
            <w:r>
              <w:rPr>
                <w:rFonts w:hint="eastAsia" w:ascii="宋体" w:hAnsi="宋体" w:eastAsia="宋体" w:cs="宋体"/>
                <w:color w:val="auto"/>
                <w:kern w:val="2"/>
                <w:sz w:val="2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构成投标文件的其他资料</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增值税税金的计算方法</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执行国家及自治区现行规定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3.2.4</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最高投标限价</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□无</w:t>
            </w:r>
          </w:p>
          <w:p>
            <w:pPr>
              <w:pStyle w:val="6"/>
              <w:spacing w:line="360" w:lineRule="exact"/>
              <w:ind w:left="0"/>
              <w:rPr>
                <w:rFonts w:hint="eastAsia" w:ascii="宋体" w:hAnsi="宋体" w:eastAsia="宋体" w:cs="宋体"/>
                <w:color w:val="auto"/>
                <w:kern w:val="2"/>
                <w:sz w:val="21"/>
                <w:szCs w:val="21"/>
                <w:highlight w:val="none"/>
              </w:rPr>
            </w:pPr>
            <w:bookmarkStart w:id="35" w:name="_Toc17170"/>
            <w:r>
              <w:rPr>
                <w:rFonts w:hint="eastAsia" w:ascii="宋体" w:hAnsi="宋体" w:eastAsia="宋体" w:cs="宋体"/>
                <w:color w:val="auto"/>
                <w:kern w:val="2"/>
                <w:sz w:val="21"/>
                <w:szCs w:val="21"/>
                <w:highlight w:val="none"/>
              </w:rPr>
              <w:t>■</w:t>
            </w:r>
            <w:r>
              <w:rPr>
                <w:rFonts w:hint="eastAsia" w:ascii="宋体" w:hAnsi="宋体" w:eastAsia="宋体" w:cs="宋体"/>
                <w:b/>
                <w:bCs/>
                <w:color w:val="auto"/>
                <w:kern w:val="2"/>
                <w:sz w:val="21"/>
                <w:szCs w:val="21"/>
                <w:highlight w:val="none"/>
              </w:rPr>
              <w:t>有，最高投标限价：</w:t>
            </w:r>
            <w:r>
              <w:rPr>
                <w:rFonts w:hint="eastAsia" w:ascii="宋体" w:hAnsi="宋体" w:eastAsia="宋体" w:cs="宋体"/>
                <w:b/>
                <w:bCs/>
                <w:color w:val="auto"/>
                <w:kern w:val="2"/>
                <w:sz w:val="21"/>
                <w:szCs w:val="21"/>
                <w:highlight w:val="none"/>
                <w:lang w:val="en-US" w:eastAsia="zh-CN"/>
              </w:rPr>
              <w:t>11000000.00</w:t>
            </w:r>
            <w:r>
              <w:rPr>
                <w:rFonts w:hint="eastAsia" w:ascii="宋体" w:hAnsi="宋体" w:eastAsia="宋体" w:cs="宋体"/>
                <w:b/>
                <w:bCs/>
                <w:color w:val="auto"/>
                <w:kern w:val="2"/>
                <w:sz w:val="21"/>
                <w:szCs w:val="21"/>
                <w:highlight w:val="none"/>
              </w:rPr>
              <w:t>元（大写：</w:t>
            </w:r>
            <w:r>
              <w:rPr>
                <w:rFonts w:hint="eastAsia" w:ascii="宋体" w:hAnsi="宋体" w:eastAsia="宋体" w:cs="宋体"/>
                <w:b/>
                <w:bCs/>
                <w:color w:val="auto"/>
                <w:kern w:val="2"/>
                <w:sz w:val="21"/>
                <w:szCs w:val="21"/>
                <w:highlight w:val="none"/>
                <w:lang w:val="en-US" w:eastAsia="zh-CN"/>
              </w:rPr>
              <w:t>壹仟壹佰万元整</w:t>
            </w:r>
            <w:r>
              <w:rPr>
                <w:rFonts w:hint="eastAsia" w:ascii="宋体" w:hAnsi="宋体" w:eastAsia="宋体" w:cs="宋体"/>
                <w:b/>
                <w:bCs/>
                <w:color w:val="auto"/>
                <w:kern w:val="2"/>
                <w:sz w:val="21"/>
                <w:szCs w:val="21"/>
                <w:highlight w:val="none"/>
              </w:rPr>
              <w:t>），投标人的投标报价不得超过最高投标限价，否则按否决投标处理</w:t>
            </w:r>
            <w:r>
              <w:rPr>
                <w:rFonts w:hint="eastAsia" w:ascii="宋体" w:hAnsi="宋体" w:eastAsia="宋体" w:cs="宋体"/>
                <w:b/>
                <w:color w:val="auto"/>
                <w:kern w:val="2"/>
                <w:sz w:val="21"/>
                <w:szCs w:val="21"/>
                <w:highlight w:val="none"/>
              </w:rPr>
              <w:t>。</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3.2.5</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投标报价的其他要求</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所有报价均以人民币为准；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3.3.1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投标有效期</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3.4.1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投标保证金</w:t>
            </w:r>
          </w:p>
        </w:tc>
        <w:tc>
          <w:tcPr>
            <w:tcW w:w="6658" w:type="dxa"/>
          </w:tcPr>
          <w:p>
            <w:pPr>
              <w:widowControl w:val="0"/>
              <w:adjustRightInd w:val="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1.投标保证金的金额：</w:t>
            </w:r>
            <w:r>
              <w:rPr>
                <w:rFonts w:hint="eastAsia" w:ascii="宋体" w:hAnsi="宋体" w:cs="宋体"/>
                <w:color w:val="auto"/>
                <w:kern w:val="2"/>
                <w:sz w:val="21"/>
                <w:szCs w:val="21"/>
                <w:highlight w:val="none"/>
                <w:lang w:val="en-US" w:eastAsia="zh-CN"/>
              </w:rPr>
              <w:t>壹拾伍万元整</w:t>
            </w:r>
            <w:r>
              <w:rPr>
                <w:rFonts w:hint="eastAsia" w:ascii="宋体" w:hAnsi="宋体" w:eastAsia="宋体" w:cs="宋体"/>
                <w:color w:val="auto"/>
                <w:kern w:val="2"/>
                <w:sz w:val="21"/>
                <w:szCs w:val="21"/>
                <w:highlight w:val="none"/>
              </w:rPr>
              <w:t>；</w:t>
            </w:r>
          </w:p>
          <w:p>
            <w:pPr>
              <w:widowControl w:val="0"/>
              <w:adjustRightInd w:val="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2.投标保证金的形式：①支票；②电汇；③汇票；④本票；⑤保函（金融机构、担保机构出具的保函)；</w:t>
            </w:r>
          </w:p>
          <w:p>
            <w:pPr>
              <w:widowControl w:val="0"/>
              <w:adjustRightInd w:val="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3.投标保证金的递交方式：</w:t>
            </w:r>
          </w:p>
          <w:p>
            <w:pPr>
              <w:widowControl w:val="0"/>
              <w:adjustRightInd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3.1采用第</w:t>
            </w:r>
            <w:r>
              <w:rPr>
                <w:rFonts w:hint="eastAsia" w:ascii="宋体" w:hAnsi="宋体" w:eastAsia="宋体" w:cs="宋体"/>
                <w:color w:val="auto"/>
                <w:kern w:val="2"/>
                <w:sz w:val="21"/>
                <w:szCs w:val="21"/>
                <w:highlight w:val="none"/>
              </w:rPr>
              <w:fldChar w:fldCharType="begin"/>
            </w:r>
            <w:r>
              <w:rPr>
                <w:rFonts w:hint="eastAsia" w:ascii="宋体" w:hAnsi="宋体" w:eastAsia="宋体" w:cs="宋体"/>
                <w:color w:val="auto"/>
                <w:kern w:val="2"/>
                <w:sz w:val="21"/>
                <w:szCs w:val="21"/>
                <w:highlight w:val="none"/>
              </w:rPr>
              <w:instrText xml:space="preserve"> = 1 \* GB3 \* MERGEFORMAT </w:instrText>
            </w:r>
            <w:r>
              <w:rPr>
                <w:rFonts w:hint="eastAsia" w:ascii="宋体" w:hAnsi="宋体" w:eastAsia="宋体" w:cs="宋体"/>
                <w:color w:val="auto"/>
                <w:kern w:val="2"/>
                <w:sz w:val="21"/>
                <w:szCs w:val="21"/>
                <w:highlight w:val="none"/>
              </w:rPr>
              <w:fldChar w:fldCharType="separate"/>
            </w:r>
            <w:r>
              <w:rPr>
                <w:rFonts w:hint="eastAsia" w:ascii="宋体" w:hAnsi="宋体" w:eastAsia="宋体" w:cs="宋体"/>
                <w:color w:val="auto"/>
                <w:kern w:val="2"/>
                <w:sz w:val="21"/>
                <w:szCs w:val="21"/>
                <w:highlight w:val="none"/>
              </w:rPr>
              <w:t>①</w:t>
            </w:r>
            <w:r>
              <w:rPr>
                <w:rFonts w:hint="eastAsia" w:ascii="宋体" w:hAnsi="宋体" w:eastAsia="宋体" w:cs="宋体"/>
                <w:color w:val="auto"/>
                <w:kern w:val="2"/>
                <w:sz w:val="21"/>
                <w:szCs w:val="21"/>
                <w:highlight w:val="none"/>
              </w:rPr>
              <w:fldChar w:fldCharType="end"/>
            </w:r>
            <w:r>
              <w:rPr>
                <w:rFonts w:hint="eastAsia" w:ascii="宋体" w:hAnsi="宋体" w:eastAsia="宋体" w:cs="宋体"/>
                <w:color w:val="auto"/>
                <w:kern w:val="2"/>
                <w:sz w:val="21"/>
                <w:szCs w:val="21"/>
                <w:highlight w:val="none"/>
              </w:rPr>
              <w:fldChar w:fldCharType="begin"/>
            </w:r>
            <w:r>
              <w:rPr>
                <w:rFonts w:hint="eastAsia" w:ascii="宋体" w:hAnsi="宋体" w:eastAsia="宋体" w:cs="宋体"/>
                <w:color w:val="auto"/>
                <w:kern w:val="2"/>
                <w:sz w:val="21"/>
                <w:szCs w:val="21"/>
                <w:highlight w:val="none"/>
              </w:rPr>
              <w:instrText xml:space="preserve"> = 2 \* GB3 \* MERGEFORMAT </w:instrText>
            </w:r>
            <w:r>
              <w:rPr>
                <w:rFonts w:hint="eastAsia" w:ascii="宋体" w:hAnsi="宋体" w:eastAsia="宋体" w:cs="宋体"/>
                <w:color w:val="auto"/>
                <w:kern w:val="2"/>
                <w:sz w:val="21"/>
                <w:szCs w:val="21"/>
                <w:highlight w:val="none"/>
              </w:rPr>
              <w:fldChar w:fldCharType="separate"/>
            </w:r>
            <w:r>
              <w:rPr>
                <w:rFonts w:hint="eastAsia" w:ascii="宋体" w:hAnsi="宋体" w:eastAsia="宋体" w:cs="宋体"/>
                <w:color w:val="auto"/>
                <w:kern w:val="2"/>
                <w:sz w:val="21"/>
                <w:szCs w:val="21"/>
                <w:highlight w:val="none"/>
              </w:rPr>
              <w:t>②</w:t>
            </w:r>
            <w:r>
              <w:rPr>
                <w:rFonts w:hint="eastAsia" w:ascii="宋体" w:hAnsi="宋体" w:eastAsia="宋体" w:cs="宋体"/>
                <w:color w:val="auto"/>
                <w:kern w:val="2"/>
                <w:sz w:val="21"/>
                <w:szCs w:val="21"/>
                <w:highlight w:val="none"/>
              </w:rPr>
              <w:fldChar w:fldCharType="end"/>
            </w:r>
            <w:r>
              <w:rPr>
                <w:rFonts w:hint="eastAsia" w:ascii="宋体" w:hAnsi="宋体" w:eastAsia="宋体" w:cs="宋体"/>
                <w:color w:val="auto"/>
                <w:kern w:val="2"/>
                <w:sz w:val="21"/>
                <w:szCs w:val="21"/>
                <w:highlight w:val="none"/>
              </w:rPr>
              <w:t>种形式递交保证金的，收款账户信息如下：</w:t>
            </w:r>
          </w:p>
          <w:p>
            <w:pPr>
              <w:spacing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账户名称：新疆汇青项目管理有限公司</w:t>
            </w:r>
          </w:p>
          <w:p>
            <w:pPr>
              <w:spacing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账号:108286213288</w:t>
            </w:r>
          </w:p>
          <w:p>
            <w:pPr>
              <w:spacing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开户行:中国银行伊宁市边境经济合作区四川路支行</w:t>
            </w:r>
          </w:p>
          <w:p>
            <w:pPr>
              <w:spacing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行号：104898001081</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电话:0999-8216987</w:t>
            </w:r>
          </w:p>
          <w:p>
            <w:pPr>
              <w:widowControl w:val="0"/>
              <w:overflowPunct w:val="0"/>
              <w:spacing w:line="276" w:lineRule="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注：投标保证金必须从投标人企业基本账户转入到指定账户，并注明“</w:t>
            </w:r>
            <w:r>
              <w:rPr>
                <w:rFonts w:hint="eastAsia" w:ascii="宋体" w:hAnsi="宋体" w:cs="宋体"/>
                <w:color w:val="auto"/>
                <w:kern w:val="2"/>
                <w:sz w:val="21"/>
                <w:szCs w:val="21"/>
                <w:highlight w:val="none"/>
                <w:lang w:eastAsia="zh-CN"/>
              </w:rPr>
              <w:t>伊宁市化工园苏拉宫区安全风险智能化管控平台建设项目</w:t>
            </w:r>
            <w:r>
              <w:rPr>
                <w:rFonts w:hint="eastAsia" w:ascii="宋体" w:hAnsi="宋体" w:eastAsia="宋体" w:cs="宋体"/>
                <w:color w:val="auto"/>
                <w:kern w:val="2"/>
                <w:sz w:val="21"/>
                <w:szCs w:val="21"/>
                <w:highlight w:val="none"/>
              </w:rPr>
              <w:t>”字样；</w:t>
            </w:r>
          </w:p>
          <w:p>
            <w:pPr>
              <w:widowControl w:val="0"/>
              <w:overflowPunct w:val="0"/>
              <w:spacing w:line="276" w:lineRule="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3.2采用第</w:t>
            </w:r>
            <w:r>
              <w:rPr>
                <w:rFonts w:hint="eastAsia" w:ascii="宋体" w:hAnsi="宋体" w:eastAsia="宋体" w:cs="宋体"/>
                <w:color w:val="auto"/>
                <w:kern w:val="2"/>
                <w:sz w:val="21"/>
                <w:szCs w:val="21"/>
                <w:highlight w:val="none"/>
              </w:rPr>
              <w:fldChar w:fldCharType="begin"/>
            </w:r>
            <w:r>
              <w:rPr>
                <w:rFonts w:hint="eastAsia" w:ascii="宋体" w:hAnsi="宋体" w:eastAsia="宋体" w:cs="宋体"/>
                <w:color w:val="auto"/>
                <w:kern w:val="2"/>
                <w:sz w:val="21"/>
                <w:szCs w:val="21"/>
                <w:highlight w:val="none"/>
              </w:rPr>
              <w:instrText xml:space="preserve"> = 3 \* GB3 \* MERGEFORMAT </w:instrText>
            </w:r>
            <w:r>
              <w:rPr>
                <w:rFonts w:hint="eastAsia" w:ascii="宋体" w:hAnsi="宋体" w:eastAsia="宋体" w:cs="宋体"/>
                <w:color w:val="auto"/>
                <w:kern w:val="2"/>
                <w:sz w:val="21"/>
                <w:szCs w:val="21"/>
                <w:highlight w:val="none"/>
              </w:rPr>
              <w:fldChar w:fldCharType="separate"/>
            </w:r>
            <w:r>
              <w:rPr>
                <w:rFonts w:hint="eastAsia" w:ascii="宋体" w:hAnsi="宋体" w:eastAsia="宋体" w:cs="宋体"/>
                <w:color w:val="auto"/>
                <w:kern w:val="2"/>
                <w:sz w:val="21"/>
                <w:szCs w:val="21"/>
                <w:highlight w:val="none"/>
              </w:rPr>
              <w:t>③</w:t>
            </w:r>
            <w:r>
              <w:rPr>
                <w:rFonts w:hint="eastAsia" w:ascii="宋体" w:hAnsi="宋体" w:eastAsia="宋体" w:cs="宋体"/>
                <w:color w:val="auto"/>
                <w:kern w:val="2"/>
                <w:sz w:val="21"/>
                <w:szCs w:val="21"/>
                <w:highlight w:val="none"/>
              </w:rPr>
              <w:fldChar w:fldCharType="end"/>
            </w:r>
            <w:r>
              <w:rPr>
                <w:rFonts w:hint="eastAsia" w:ascii="宋体" w:hAnsi="宋体" w:eastAsia="宋体" w:cs="宋体"/>
                <w:color w:val="auto"/>
                <w:kern w:val="2"/>
                <w:sz w:val="21"/>
                <w:szCs w:val="21"/>
                <w:highlight w:val="none"/>
              </w:rPr>
              <w:t>④⑤种形式递交保证金的，投标人须在投标截止时间前，将所投项目对应的保函随投标文件一起提交；</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4.潜在投标人可以自主选择以上任一种形式递交保证金。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3.4.4</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其他可以不予退还投标保证金的情形</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1、投标人在规定的投标有效期内撤销或修改其投标文件；</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2、经查实投标人虚报投标参数的；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3、中标人在收到中标通知书后，无正当理由拒签合同协议书或未按招标文件规定提交履约担保；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资格审查资料的特殊要求</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■无</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近年财务状况的年份要求</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w:t>
            </w:r>
            <w:r>
              <w:rPr>
                <w:rFonts w:hint="eastAsia" w:ascii="宋体" w:hAnsi="宋体" w:eastAsia="宋体" w:cs="宋体"/>
                <w:color w:val="auto"/>
                <w:kern w:val="2"/>
                <w:sz w:val="21"/>
                <w:szCs w:val="21"/>
                <w:highlight w:val="none"/>
                <w:lang w:eastAsia="zh-CN"/>
              </w:rPr>
              <w:t>一</w:t>
            </w:r>
            <w:r>
              <w:rPr>
                <w:rFonts w:hint="eastAsia" w:ascii="宋体" w:hAnsi="宋体" w:eastAsia="宋体" w:cs="宋体"/>
                <w:color w:val="auto"/>
                <w:kern w:val="2"/>
                <w:sz w:val="21"/>
                <w:szCs w:val="21"/>
                <w:highlight w:val="none"/>
              </w:rPr>
              <w:t>年，指20</w:t>
            </w:r>
            <w:r>
              <w:rPr>
                <w:rFonts w:hint="eastAsia" w:ascii="宋体" w:hAnsi="宋体" w:cs="宋体"/>
                <w:color w:val="auto"/>
                <w:kern w:val="2"/>
                <w:sz w:val="21"/>
                <w:szCs w:val="21"/>
                <w:highlight w:val="none"/>
                <w:lang w:val="en-US" w:eastAsia="zh-CN"/>
              </w:rPr>
              <w:t>22</w:t>
            </w:r>
            <w:r>
              <w:rPr>
                <w:rFonts w:hint="eastAsia" w:ascii="宋体" w:hAnsi="宋体" w:eastAsia="宋体" w:cs="宋体"/>
                <w:color w:val="auto"/>
                <w:kern w:val="2"/>
                <w:sz w:val="21"/>
                <w:szCs w:val="21"/>
                <w:highlight w:val="none"/>
              </w:rPr>
              <w:t>年1月1日起至202</w:t>
            </w:r>
            <w:r>
              <w:rPr>
                <w:rFonts w:hint="eastAsia" w:ascii="宋体"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近年完成的类似项目情况的时间要求</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近三年，指20</w:t>
            </w:r>
            <w:r>
              <w:rPr>
                <w:rFonts w:hint="eastAsia" w:ascii="宋体" w:hAnsi="宋体" w:cs="宋体"/>
                <w:color w:val="auto"/>
                <w:kern w:val="2"/>
                <w:sz w:val="21"/>
                <w:szCs w:val="21"/>
                <w:highlight w:val="none"/>
                <w:lang w:val="en-US" w:eastAsia="zh-CN"/>
              </w:rPr>
              <w:t>20</w:t>
            </w:r>
            <w:r>
              <w:rPr>
                <w:rFonts w:hint="eastAsia" w:ascii="宋体" w:hAnsi="宋体" w:eastAsia="宋体" w:cs="宋体"/>
                <w:color w:val="auto"/>
                <w:kern w:val="2"/>
                <w:sz w:val="21"/>
                <w:szCs w:val="21"/>
                <w:highlight w:val="none"/>
              </w:rPr>
              <w:t>年1月1日起至投标时间截止前。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3.5.5</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近年发生的诉讼及仲裁情况的时间要求</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近三年，指20</w:t>
            </w:r>
            <w:r>
              <w:rPr>
                <w:rFonts w:hint="eastAsia" w:ascii="宋体" w:hAnsi="宋体" w:cs="宋体"/>
                <w:color w:val="auto"/>
                <w:kern w:val="2"/>
                <w:sz w:val="21"/>
                <w:szCs w:val="21"/>
                <w:highlight w:val="none"/>
                <w:lang w:val="en-US" w:eastAsia="zh-CN"/>
              </w:rPr>
              <w:t>20</w:t>
            </w:r>
            <w:r>
              <w:rPr>
                <w:rFonts w:hint="eastAsia" w:ascii="宋体" w:hAnsi="宋体" w:eastAsia="宋体" w:cs="宋体"/>
                <w:color w:val="auto"/>
                <w:kern w:val="2"/>
                <w:sz w:val="21"/>
                <w:szCs w:val="21"/>
                <w:highlight w:val="none"/>
              </w:rPr>
              <w:t>年1月1日起至投标时间截止前。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3.6.1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是否允许递交备选投标方案</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□允许</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3.7.3（2）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投标文件份数及其他要求</w:t>
            </w:r>
          </w:p>
        </w:tc>
        <w:tc>
          <w:tcPr>
            <w:tcW w:w="6658" w:type="dxa"/>
          </w:tcPr>
          <w:p>
            <w:pPr>
              <w:spacing w:line="360" w:lineRule="exact"/>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投标文件份数：</w:t>
            </w:r>
            <w:r>
              <w:rPr>
                <w:rFonts w:hint="eastAsia" w:ascii="宋体" w:hAnsi="宋体" w:cs="宋体"/>
                <w:color w:val="auto"/>
                <w:sz w:val="21"/>
                <w:szCs w:val="21"/>
                <w:highlight w:val="none"/>
                <w:lang w:val="en-US" w:eastAsia="zh-CN"/>
              </w:rPr>
              <w:t>/</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p>
            <w:pPr>
              <w:pStyle w:val="23"/>
              <w:spacing w:line="360" w:lineRule="exact"/>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rPr>
              <w:t>若招标文件评分项中规定须提供业绩、证件等资料原件作为评分依据的，投标人须在投标文件中</w:t>
            </w:r>
            <w:r>
              <w:rPr>
                <w:rFonts w:hint="eastAsia" w:ascii="宋体" w:hAnsi="宋体" w:eastAsia="宋体" w:cs="宋体"/>
                <w:b/>
                <w:bCs/>
                <w:color w:val="auto"/>
                <w:kern w:val="2"/>
                <w:sz w:val="21"/>
                <w:szCs w:val="21"/>
                <w:highlight w:val="none"/>
                <w:u w:val="single"/>
              </w:rPr>
              <w:t>附原件的直接扫描件</w:t>
            </w:r>
            <w:r>
              <w:rPr>
                <w:rFonts w:hint="eastAsia" w:ascii="宋体" w:hAnsi="宋体" w:eastAsia="宋体" w:cs="宋体"/>
                <w:b/>
                <w:bCs/>
                <w:color w:val="auto"/>
                <w:kern w:val="2"/>
                <w:sz w:val="21"/>
                <w:szCs w:val="21"/>
                <w:highlight w:val="none"/>
              </w:rPr>
              <w:t>并清晰可辨，否则视为未提供评标证明资料。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3.7.3（3）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投标文件是否需分册装订</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■不需要</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□需要，分册装订要求：/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4.1.2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封套上应载明的信息</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4.2.1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投标截止时间</w:t>
            </w:r>
          </w:p>
        </w:tc>
        <w:tc>
          <w:tcPr>
            <w:tcW w:w="6658" w:type="dxa"/>
            <w:vAlign w:val="center"/>
          </w:tcPr>
          <w:p>
            <w:pPr>
              <w:pStyle w:val="3"/>
              <w:spacing w:line="276" w:lineRule="auto"/>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投标人应于2023年10月7日10时30分（北京时间）之前将电子投标文件上传到“政采云”平台。</w:t>
            </w:r>
            <w:r>
              <w:rPr>
                <w:rFonts w:hint="eastAsia" w:ascii="宋体" w:hAnsi="宋体" w:eastAsia="宋体" w:cs="宋体"/>
                <w:b/>
                <w:color w:val="auto"/>
                <w:kern w:val="2"/>
                <w:sz w:val="21"/>
                <w:szCs w:val="21"/>
                <w:highlight w:val="none"/>
              </w:rPr>
              <w:t>开标时间后30分钟内（</w:t>
            </w:r>
            <w:r>
              <w:rPr>
                <w:rFonts w:hint="eastAsia" w:ascii="宋体" w:hAnsi="宋体" w:eastAsia="宋体" w:cs="宋体"/>
                <w:b/>
                <w:color w:val="auto"/>
                <w:kern w:val="2"/>
                <w:sz w:val="21"/>
                <w:szCs w:val="21"/>
                <w:highlight w:val="none"/>
                <w:lang w:val="en-US" w:eastAsia="zh-CN"/>
              </w:rPr>
              <w:t xml:space="preserve"> 2023年10月7日11:00分</w:t>
            </w:r>
            <w:r>
              <w:rPr>
                <w:rFonts w:hint="eastAsia" w:ascii="宋体" w:hAnsi="宋体" w:eastAsia="宋体" w:cs="宋体"/>
                <w:b/>
                <w:color w:val="auto"/>
                <w:kern w:val="2"/>
                <w:sz w:val="21"/>
                <w:szCs w:val="21"/>
                <w:highlight w:val="none"/>
              </w:rPr>
              <w:t>前）供应商登录“政采云”平台，用“项目采购-开标评标”功能进行解密投标文件。若供应商在规定时间内</w:t>
            </w:r>
            <w:r>
              <w:rPr>
                <w:rFonts w:hint="eastAsia" w:ascii="宋体" w:hAnsi="宋体" w:eastAsia="宋体" w:cs="宋体"/>
                <w:b/>
                <w:color w:val="auto"/>
                <w:kern w:val="2"/>
                <w:sz w:val="21"/>
                <w:szCs w:val="21"/>
                <w:highlight w:val="none"/>
                <w:lang w:val="en-US" w:eastAsia="zh-CN"/>
              </w:rPr>
              <w:t xml:space="preserve"> 2023年10月7日11:00分</w:t>
            </w:r>
            <w:r>
              <w:rPr>
                <w:rFonts w:hint="eastAsia" w:ascii="宋体" w:hAnsi="宋体" w:eastAsia="宋体" w:cs="宋体"/>
                <w:b/>
                <w:color w:val="auto"/>
                <w:kern w:val="2"/>
                <w:sz w:val="21"/>
                <w:szCs w:val="21"/>
                <w:highlight w:val="none"/>
              </w:rPr>
              <w:t>前）未按时解密的，视为无效投标。</w:t>
            </w:r>
            <w:r>
              <w:rPr>
                <w:rFonts w:hint="eastAsia" w:ascii="宋体" w:hAnsi="宋体" w:eastAsia="宋体" w:cs="宋体"/>
                <w:b/>
                <w:color w:val="auto"/>
                <w:kern w:val="2"/>
                <w:sz w:val="21"/>
                <w:szCs w:val="21"/>
                <w:highlight w:val="none"/>
                <w:u w:val="single"/>
              </w:rPr>
              <w:t>（解密时间开始时政采云平台将以短信形式向供应商在政采云平台预留的手机号发送短信通知，请供应商及时关注。）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4.2.2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递交投标文件地点</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供应商应在投标截止时间前将“电子加密投标文件”成功上传递交至“政府采购云平台”，否则投标无效。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4.2.3</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投标文件是否退还</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■否</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□是，退还时间：公示期满后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开标时间和地点</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开标时间：同投标截止时间</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开标程序</w:t>
            </w:r>
          </w:p>
        </w:tc>
        <w:tc>
          <w:tcPr>
            <w:tcW w:w="6658" w:type="dxa"/>
            <w:vAlign w:val="center"/>
          </w:tcPr>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资格审查文件：</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开标前，请各投标人将下列有效证件</w:t>
            </w:r>
            <w:r>
              <w:rPr>
                <w:rFonts w:hint="eastAsia" w:ascii="宋体" w:hAnsi="宋体" w:eastAsia="宋体" w:cs="宋体"/>
                <w:color w:val="auto"/>
                <w:kern w:val="2"/>
                <w:sz w:val="21"/>
                <w:szCs w:val="21"/>
                <w:highlight w:val="none"/>
              </w:rPr>
              <w:t>上传到“政采云”平台</w:t>
            </w:r>
            <w:r>
              <w:rPr>
                <w:rFonts w:hint="eastAsia" w:ascii="宋体" w:hAnsi="宋体" w:eastAsia="宋体" w:cs="宋体"/>
                <w:color w:val="auto"/>
                <w:sz w:val="21"/>
                <w:szCs w:val="21"/>
                <w:highlight w:val="none"/>
              </w:rPr>
              <w:t>查验：</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（1）法定代表人（单位负责人）身份证明及本人身份证（或法定代表人授权委托书及委托代理人的身份证）；</w:t>
            </w:r>
          </w:p>
          <w:p>
            <w:pPr>
              <w:widowControl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（2）营业执照；</w:t>
            </w:r>
          </w:p>
          <w:p>
            <w:pPr>
              <w:widowControl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（3）会计师事务所出具的20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rPr>
              <w:t>年度财务审计报告原件或银行出具的资信证明；</w:t>
            </w:r>
          </w:p>
          <w:p>
            <w:pPr>
              <w:widowControl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）被授权人及法定代表人</w:t>
            </w:r>
            <w:r>
              <w:rPr>
                <w:rFonts w:hint="eastAsia" w:ascii="宋体" w:hAnsi="宋体" w:eastAsia="宋体" w:cs="宋体"/>
                <w:color w:val="auto"/>
                <w:sz w:val="21"/>
                <w:szCs w:val="21"/>
                <w:highlight w:val="none"/>
                <w:lang w:eastAsia="zh-CN"/>
              </w:rPr>
              <w:t>在本单位近半年的</w:t>
            </w:r>
            <w:r>
              <w:rPr>
                <w:rFonts w:hint="eastAsia" w:ascii="宋体" w:hAnsi="宋体" w:eastAsia="宋体" w:cs="宋体"/>
                <w:color w:val="auto"/>
                <w:sz w:val="21"/>
                <w:szCs w:val="21"/>
                <w:highlight w:val="none"/>
              </w:rPr>
              <w:t>社保缴纳证明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月-202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lang w:eastAsia="zh-CN"/>
              </w:rPr>
              <w:t>），提供专用收据或社会保险缴纳清单，社保机构或税务机构出具的收据或清单均可，银行出具的回执单不予认可</w:t>
            </w:r>
            <w:r>
              <w:rPr>
                <w:rFonts w:hint="eastAsia" w:ascii="宋体" w:hAnsi="宋体" w:eastAsia="宋体" w:cs="宋体"/>
                <w:color w:val="auto"/>
                <w:sz w:val="21"/>
                <w:szCs w:val="21"/>
                <w:highlight w:val="none"/>
              </w:rPr>
              <w:t>；</w:t>
            </w:r>
          </w:p>
          <w:p>
            <w:pPr>
              <w:widowControl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）针对本次项目的反商业贿赂承诺书；</w:t>
            </w:r>
          </w:p>
          <w:p>
            <w:pPr>
              <w:widowControl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lang w:val="en-US" w:eastAsia="zh-CN" w:bidi="ar-SA"/>
              </w:rPr>
              <w:t>投标人需提供参加采购活动前三年内，在经营活动中没有重大违法记录(受行政主管部门的处罚不能参加投标)，供应商不得为“信用中国”网站（网址：</w:t>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http://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 </w:instrText>
            </w:r>
            <w:r>
              <w:rPr>
                <w:rFonts w:hint="eastAsia" w:ascii="宋体" w:hAnsi="宋体" w:eastAsia="宋体" w:cs="宋体"/>
                <w:color w:val="auto"/>
                <w:kern w:val="2"/>
                <w:sz w:val="21"/>
                <w:szCs w:val="21"/>
                <w:highlight w:val="none"/>
                <w:lang w:val="en-US" w:eastAsia="zh-CN" w:bidi="ar-SA"/>
              </w:rPr>
              <w:fldChar w:fldCharType="separate"/>
            </w:r>
            <w:r>
              <w:rPr>
                <w:rStyle w:val="37"/>
                <w:rFonts w:hint="eastAsia" w:ascii="宋体" w:hAnsi="宋体" w:eastAsia="宋体" w:cs="宋体"/>
                <w:kern w:val="2"/>
                <w:sz w:val="21"/>
                <w:szCs w:val="21"/>
                <w:highlight w:val="none"/>
                <w:lang w:val="en-US" w:eastAsia="zh-CN" w:bidi="ar-SA"/>
              </w:rPr>
              <w:t>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w:t>
            </w:r>
            <w:r>
              <w:rPr>
                <w:rStyle w:val="37"/>
                <w:rFonts w:hint="eastAsia" w:ascii="宋体" w:hAnsi="宋体" w:eastAsia="宋体" w:cs="宋体"/>
                <w:sz w:val="21"/>
                <w:szCs w:val="21"/>
                <w:highlight w:val="none"/>
              </w:rPr>
              <w:t>；</w:t>
            </w:r>
            <w:r>
              <w:rPr>
                <w:rFonts w:hint="eastAsia" w:ascii="宋体" w:hAnsi="宋体" w:eastAsia="宋体" w:cs="宋体"/>
                <w:color w:val="auto"/>
                <w:kern w:val="2"/>
                <w:sz w:val="21"/>
                <w:szCs w:val="21"/>
                <w:highlight w:val="none"/>
                <w:lang w:val="en-US" w:eastAsia="zh-CN" w:bidi="ar-SA"/>
              </w:rPr>
              <w:fldChar w:fldCharType="end"/>
            </w:r>
          </w:p>
          <w:p>
            <w:pPr>
              <w:pStyle w:val="48"/>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color w:val="auto"/>
                <w:sz w:val="21"/>
                <w:szCs w:val="21"/>
                <w:highlight w:val="none"/>
                <w:lang w:eastAsia="zh-CN"/>
              </w:rPr>
              <w:t>中小微型企业有关政策：中小企业请根据要求单独上传《中小企业声明函》，格式以采购文件要求为准。非中小企业请根据要求单独上传本项目给中小微企业预留份额的《分包意向协议》：需承诺预留该部分采购项目预算总额的30%以上专门面向中小企业采购，其中预留给小微企业的比例不低于60%，并在分包意向协议中进行相关比例说明。格式自拟；</w:t>
            </w:r>
          </w:p>
          <w:p>
            <w:pPr>
              <w:widowControl w:val="0"/>
              <w:spacing w:line="36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）投标保证金缴纳凭证；</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开标顺序：以递交投标文件的确认收到时间正顺序依次唱标。</w:t>
            </w:r>
          </w:p>
          <w:p>
            <w:pPr>
              <w:pStyle w:val="25"/>
              <w:spacing w:line="360" w:lineRule="exact"/>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rPr>
              <w:t>备注：上述证件原件扫描加盖公章或电子章，证件齐全有效满足要求的投标人为有效投标人；上述证件的公证件，本次招标不予认可。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评标委员会的组建</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评标委员会构成：5人，其中采购人代表1人，评标专家4人。</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评标专家确定方式：评标专家由随机抽取的方式确定。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6.3.2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评标委员会推荐中标候选人的人数</w:t>
            </w:r>
          </w:p>
        </w:tc>
        <w:tc>
          <w:tcPr>
            <w:tcW w:w="6658" w:type="dxa"/>
            <w:vAlign w:val="center"/>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中标</w:t>
            </w:r>
            <w:r>
              <w:rPr>
                <w:rFonts w:hint="eastAsia" w:ascii="宋体" w:hAnsi="宋体" w:eastAsia="宋体" w:cs="宋体"/>
                <w:color w:val="auto"/>
                <w:kern w:val="2"/>
                <w:sz w:val="21"/>
                <w:szCs w:val="21"/>
                <w:highlight w:val="none"/>
                <w:lang w:val="en-US" w:eastAsia="zh-CN"/>
              </w:rPr>
              <w:t>结果公告</w:t>
            </w:r>
            <w:r>
              <w:rPr>
                <w:rFonts w:hint="eastAsia" w:ascii="宋体" w:hAnsi="宋体" w:eastAsia="宋体" w:cs="宋体"/>
                <w:color w:val="auto"/>
                <w:kern w:val="2"/>
                <w:sz w:val="21"/>
                <w:szCs w:val="21"/>
                <w:highlight w:val="none"/>
              </w:rPr>
              <w:t>媒介及  期限</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公示媒介：新疆政府采购网</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公示期限：自</w:t>
            </w:r>
            <w:r>
              <w:rPr>
                <w:rFonts w:hint="eastAsia" w:ascii="宋体" w:hAnsi="宋体" w:eastAsia="宋体" w:cs="宋体"/>
                <w:color w:val="auto"/>
                <w:kern w:val="2"/>
                <w:sz w:val="21"/>
                <w:szCs w:val="21"/>
                <w:highlight w:val="none"/>
                <w:lang w:val="en-US" w:eastAsia="zh-CN"/>
              </w:rPr>
              <w:t>中标结果</w:t>
            </w:r>
            <w:r>
              <w:rPr>
                <w:rFonts w:hint="eastAsia" w:ascii="宋体" w:hAnsi="宋体" w:eastAsia="宋体" w:cs="宋体"/>
                <w:color w:val="auto"/>
                <w:kern w:val="2"/>
                <w:sz w:val="21"/>
                <w:szCs w:val="21"/>
                <w:highlight w:val="none"/>
              </w:rPr>
              <w:t>公告发布之日起1个工作日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7.4</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是否授权评标委员会确定中标人</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7.6.1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是否要求中标人提交履约保证金：</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■要求</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履约保证金的形式：支票或银行汇票</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履约保证金的金额：签约合同价的3%；投标人必须在收到中标通知书10日内汇入采购人指定账户，如中标后不能按规定缴纳履约保证金，采购人将有充分的理由解除中标人的中标资格并没收其投标保证金。</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履约保证金退还时间：供货安装完成经使用方验收后，履约保证金自动转为项目质保金，在质保期满后后退还(不计利息)。</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9</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是否采用电子招标投标</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□否</w:t>
            </w:r>
          </w:p>
          <w:p>
            <w:pPr>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■是，具体要求：</w:t>
            </w:r>
          </w:p>
          <w:p>
            <w:pPr>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1、投标文件解密时间：</w:t>
            </w:r>
            <w:r>
              <w:rPr>
                <w:rFonts w:hint="eastAsia" w:ascii="宋体" w:hAnsi="宋体" w:eastAsia="宋体" w:cs="宋体"/>
                <w:color w:val="auto"/>
                <w:kern w:val="2"/>
                <w:sz w:val="21"/>
                <w:szCs w:val="21"/>
                <w:highlight w:val="none"/>
              </w:rPr>
              <w:t>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widowControl w:val="0"/>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2、供应商报价CA签字确认：</w:t>
            </w:r>
            <w:r>
              <w:rPr>
                <w:rFonts w:hint="eastAsia" w:ascii="宋体" w:hAnsi="宋体" w:eastAsia="宋体" w:cs="宋体"/>
                <w:color w:val="auto"/>
                <w:kern w:val="2"/>
                <w:sz w:val="21"/>
                <w:szCs w:val="21"/>
                <w:highlight w:val="none"/>
              </w:rPr>
              <w:t>报价文件开启后将开启签字时段，供应商须在20分钟内用CA证书对报价进行签字确认。</w:t>
            </w:r>
          </w:p>
          <w:p>
            <w:pPr>
              <w:widowControl w:val="0"/>
              <w:adjustRightInd w:val="0"/>
              <w:snapToGrid w:val="0"/>
              <w:spacing w:line="400" w:lineRule="exact"/>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3、备注:</w:t>
            </w:r>
          </w:p>
          <w:p>
            <w:pPr>
              <w:widowControl w:val="0"/>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（1）本次采购采用电子交易方式，电子交易平台为“政府采购云平台（www.zcygov.cn）”。供应商参与本项目电子交易活动前，应注册成为政府采购云平台供应商。编制电子投标文件前还需申领CA证书并绑定帐号.</w:t>
            </w:r>
          </w:p>
          <w:p>
            <w:pPr>
              <w:widowControl w:val="0"/>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widowControl w:val="0"/>
              <w:adjustRightInd w:val="0"/>
              <w:snapToGrid w:val="0"/>
              <w:spacing w:line="40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（3）供应商应当在投标截止时间前，将“电子招投标供应商客户端”生成的“电子加密投标文件”上传电子交易平台。</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（5）服务与支持。各政府采购代理机构（含集采机构）及供应商对不见面开评标系统的技术操作咨询，可通过</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"https://edu.zcygov.cn/luban/xinjiang-e-biding"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kern w:val="2"/>
                <w:sz w:val="21"/>
                <w:szCs w:val="21"/>
                <w:highlight w:val="none"/>
              </w:rPr>
              <w:t>https://edu.zcygov.cn/luban/xinjiang-e-biding</w:t>
            </w:r>
            <w:r>
              <w:rPr>
                <w:rFonts w:hint="eastAsia" w:ascii="宋体" w:hAnsi="宋体" w:eastAsia="宋体" w:cs="宋体"/>
                <w:color w:val="auto"/>
                <w:kern w:val="2"/>
                <w:sz w:val="21"/>
                <w:szCs w:val="21"/>
                <w:highlight w:val="none"/>
              </w:rPr>
              <w:fldChar w:fldCharType="end"/>
            </w:r>
            <w:r>
              <w:rPr>
                <w:rFonts w:hint="eastAsia" w:ascii="宋体" w:hAnsi="宋体" w:eastAsia="宋体" w:cs="宋体"/>
                <w:color w:val="auto"/>
                <w:kern w:val="2"/>
                <w:sz w:val="21"/>
                <w:szCs w:val="21"/>
                <w:highlight w:val="none"/>
              </w:rPr>
              <w:t>自助查询，也可在政采云帮助中心常见问题解答和操作流程讲解视频中自助查询，网址为：</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"https://service.zcygov.cn/" \l "/help"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kern w:val="2"/>
                <w:sz w:val="21"/>
                <w:szCs w:val="21"/>
                <w:highlight w:val="none"/>
              </w:rPr>
              <w:t>https://service.zcygov.cn/#/help</w:t>
            </w:r>
            <w:r>
              <w:rPr>
                <w:rFonts w:hint="eastAsia" w:ascii="宋体" w:hAnsi="宋体" w:eastAsia="宋体" w:cs="宋体"/>
                <w:color w:val="auto"/>
                <w:kern w:val="2"/>
                <w:sz w:val="21"/>
                <w:szCs w:val="21"/>
                <w:highlight w:val="none"/>
              </w:rPr>
              <w:fldChar w:fldCharType="end"/>
            </w:r>
            <w:r>
              <w:rPr>
                <w:rFonts w:hint="eastAsia" w:ascii="宋体" w:hAnsi="宋体" w:eastAsia="宋体" w:cs="宋体"/>
                <w:color w:val="auto"/>
                <w:kern w:val="2"/>
                <w:sz w:val="21"/>
                <w:szCs w:val="21"/>
                <w:highlight w:val="none"/>
              </w:rPr>
              <w:t>，“项目采购—操作流程—电子招投标—政府采购项目电子交易管理操作指南-供应商”版面获取操作指南，同时对自助查询无法解决的问题可通过钉钉群及政采云在线客服获取服务支持。政采云热线人工号码：400-881-7190（工作时间：工作日08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无效投标的情形</w:t>
            </w:r>
          </w:p>
        </w:tc>
        <w:tc>
          <w:tcPr>
            <w:tcW w:w="6658" w:type="dxa"/>
          </w:tcPr>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1、不符合招标文件中规定的资格要求的；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2、不符合招标文件中规定的实质性要求的；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3、未按照招标文件的规定提交投标保证金的；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4、投标文件未按招标文件要求签署、盖章或者数字签名的；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5、报价超过招标文件中规定的预算金额或者最高限价的；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6、投标文件含有采购人不能接受的附加条件的；</w:t>
            </w:r>
          </w:p>
          <w:p>
            <w:pPr>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7、法律、行政法规和招标文件规定的其他无效情形。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采购代理费</w:t>
            </w:r>
          </w:p>
        </w:tc>
        <w:tc>
          <w:tcPr>
            <w:tcW w:w="6658" w:type="dxa"/>
          </w:tcPr>
          <w:p>
            <w:pPr>
              <w:pStyle w:val="48"/>
              <w:spacing w:line="36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采购代理费：中标方按有关规定向采购代理机构缴纳采购代理服务费，金额按国家发改委（计价格［2002］1980号、发改价格[ 2011] 534号）文规定计取。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w:t>
            </w:r>
          </w:p>
        </w:tc>
        <w:tc>
          <w:tcPr>
            <w:tcW w:w="2323" w:type="dxa"/>
            <w:vAlign w:val="center"/>
          </w:tcPr>
          <w:p>
            <w:pPr>
              <w:spacing w:line="36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需要补充的其他内容</w:t>
            </w:r>
          </w:p>
        </w:tc>
        <w:tc>
          <w:tcPr>
            <w:tcW w:w="6658" w:type="dxa"/>
          </w:tcPr>
          <w:p>
            <w:pPr>
              <w:numPr>
                <w:ilvl w:val="0"/>
                <w:numId w:val="2"/>
              </w:numPr>
              <w:spacing w:line="36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质保期：质保期起计日为合同标的经验收合格交付之日起计，除“产品需求一览表”载明的特殊规定外，本项目质保期</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年；</w:t>
            </w:r>
          </w:p>
          <w:p>
            <w:pPr>
              <w:numPr>
                <w:ilvl w:val="0"/>
                <w:numId w:val="2"/>
              </w:numPr>
              <w:spacing w:line="36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质量要求：合格；</w:t>
            </w:r>
          </w:p>
          <w:p>
            <w:pPr>
              <w:numPr>
                <w:ilvl w:val="0"/>
                <w:numId w:val="2"/>
              </w:numPr>
              <w:spacing w:line="360" w:lineRule="exac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售后服务响应时间：</w:t>
            </w:r>
            <w:r>
              <w:rPr>
                <w:rFonts w:hint="eastAsia" w:ascii="宋体" w:hAnsi="宋体" w:eastAsia="宋体" w:cs="宋体"/>
                <w:b/>
                <w:bCs/>
                <w:color w:val="auto"/>
                <w:kern w:val="2"/>
                <w:sz w:val="21"/>
                <w:szCs w:val="21"/>
                <w:highlight w:val="none"/>
                <w:lang w:val="en-US" w:eastAsia="zh-CN" w:bidi="ar-SA"/>
              </w:rPr>
              <w:t>设备出现故障要在1小时内响应，故障排除时间不超过24小时，24小时电话服务支持。同时保证提供设备所需的备品、备件和易损件为原厂全新件。</w:t>
            </w:r>
          </w:p>
          <w:p>
            <w:pPr>
              <w:numPr>
                <w:ilvl w:val="0"/>
                <w:numId w:val="2"/>
              </w:numPr>
              <w:spacing w:line="36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中标人需开具承诺书（保证进场设备安装、调试后可正常使用，不存在缺少相关配件及设备必配的附属设施）；</w:t>
            </w:r>
          </w:p>
          <w:p>
            <w:pPr>
              <w:spacing w:line="360" w:lineRule="exact"/>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5</w:t>
            </w:r>
            <w:r>
              <w:rPr>
                <w:rFonts w:hint="eastAsia" w:ascii="宋体" w:hAnsi="宋体" w:eastAsia="宋体" w:cs="宋体"/>
                <w:b/>
                <w:bCs/>
                <w:color w:val="auto"/>
                <w:kern w:val="2"/>
                <w:sz w:val="21"/>
                <w:szCs w:val="21"/>
                <w:highlight w:val="none"/>
              </w:rPr>
              <w:t>、为确保投标人充分了解采购需求，投标人须认真阅读第五章供货需求；</w:t>
            </w:r>
          </w:p>
          <w:p>
            <w:pPr>
              <w:pStyle w:val="48"/>
              <w:spacing w:line="360" w:lineRule="exact"/>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rPr>
              <w:t>6</w:t>
            </w:r>
            <w:r>
              <w:rPr>
                <w:rFonts w:hint="eastAsia" w:ascii="宋体" w:hAnsi="宋体" w:eastAsia="宋体" w:cs="宋体"/>
                <w:b/>
                <w:bCs/>
                <w:color w:val="auto"/>
                <w:kern w:val="2"/>
                <w:sz w:val="21"/>
                <w:szCs w:val="21"/>
                <w:highlight w:val="none"/>
              </w:rPr>
              <w:t>、投标文件中描述的投标产品参数与投标人提供的产品实物必须完全吻合，严禁弄虚作假以次充好骗取评标加分；如投标人违反上述规定，评标委员会将否决其投标，采购人将没收其投标保证金并提请行业监管部门将该投标人列入“严重违法失信行为记录名单”中，三年内禁止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99" w:type="dxa"/>
            <w:vAlign w:val="center"/>
          </w:tcPr>
          <w:p>
            <w:pPr>
              <w:spacing w:line="360" w:lineRule="exact"/>
              <w:jc w:val="center"/>
              <w:rPr>
                <w:rFonts w:hint="eastAsia" w:ascii="宋体" w:hAnsi="宋体" w:eastAsia="宋体" w:cs="宋体"/>
                <w:color w:val="auto"/>
                <w:kern w:val="2"/>
                <w:sz w:val="21"/>
                <w:szCs w:val="21"/>
                <w:highlight w:val="none"/>
                <w:lang w:val="en-US" w:eastAsia="zh-CN"/>
              </w:rPr>
            </w:pPr>
            <w:bookmarkStart w:id="36" w:name="_Toc19384"/>
            <w:r>
              <w:rPr>
                <w:rFonts w:hint="eastAsia" w:ascii="宋体" w:hAnsi="宋体" w:eastAsia="宋体" w:cs="宋体"/>
                <w:color w:val="auto"/>
                <w:kern w:val="2"/>
                <w:sz w:val="21"/>
                <w:szCs w:val="21"/>
                <w:highlight w:val="none"/>
                <w:lang w:val="en-US" w:eastAsia="zh-CN"/>
              </w:rPr>
              <w:t>13</w:t>
            </w:r>
          </w:p>
        </w:tc>
        <w:tc>
          <w:tcPr>
            <w:tcW w:w="2323" w:type="dxa"/>
            <w:vAlign w:val="center"/>
          </w:tcPr>
          <w:p>
            <w:pPr>
              <w:spacing w:line="360" w:lineRule="exact"/>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付款方式</w:t>
            </w:r>
          </w:p>
        </w:tc>
        <w:tc>
          <w:tcPr>
            <w:tcW w:w="6658" w:type="dxa"/>
          </w:tcPr>
          <w:p>
            <w:pPr>
              <w:pStyle w:val="48"/>
              <w:spacing w:line="360" w:lineRule="exact"/>
              <w:rPr>
                <w:rFonts w:hint="eastAsia" w:ascii="宋体" w:hAnsi="宋体" w:eastAsia="宋体" w:cs="宋体"/>
                <w:b/>
                <w:bCs/>
                <w:color w:val="auto"/>
                <w:kern w:val="2"/>
                <w:sz w:val="21"/>
                <w:szCs w:val="21"/>
                <w:highlight w:val="none"/>
                <w:lang w:val="en-US" w:eastAsia="zh-CN"/>
              </w:rPr>
            </w:pPr>
            <w:r>
              <w:rPr>
                <w:rFonts w:hint="eastAsia" w:ascii="宋体" w:hAnsi="宋体" w:cs="宋体"/>
                <w:b/>
                <w:bCs/>
                <w:color w:val="auto"/>
                <w:kern w:val="2"/>
                <w:sz w:val="21"/>
                <w:szCs w:val="21"/>
                <w:highlight w:val="none"/>
                <w:lang w:val="en-US" w:eastAsia="zh-CN"/>
              </w:rPr>
              <w:t>双方签订合同另行约定</w:t>
            </w:r>
          </w:p>
        </w:tc>
      </w:tr>
    </w:tbl>
    <w:p>
      <w:pPr>
        <w:tabs>
          <w:tab w:val="center" w:pos="5040"/>
        </w:tabs>
        <w:spacing w:line="400" w:lineRule="exact"/>
        <w:ind w:firstLine="442" w:firstLineChars="200"/>
        <w:outlineLvl w:val="0"/>
        <w:rPr>
          <w:rFonts w:ascii="宋体" w:hAnsi="宋体"/>
          <w:b/>
          <w:color w:val="auto"/>
          <w:szCs w:val="21"/>
          <w:highlight w:val="none"/>
        </w:rPr>
      </w:pPr>
      <w:r>
        <w:rPr>
          <w:rFonts w:hint="eastAsia" w:ascii="宋体" w:hAnsi="宋体"/>
          <w:b/>
          <w:color w:val="auto"/>
          <w:szCs w:val="21"/>
          <w:highlight w:val="none"/>
        </w:rPr>
        <w:t>注：本招标文件中对同一事项的约定如有矛盾，以本表为准。</w:t>
      </w:r>
      <w:bookmarkEnd w:id="36"/>
      <w:r>
        <w:rPr>
          <w:rFonts w:hint="eastAsia" w:ascii="宋体" w:hAnsi="宋体"/>
          <w:b/>
          <w:color w:val="auto"/>
          <w:szCs w:val="21"/>
          <w:highlight w:val="none"/>
        </w:rPr>
        <w:tab/>
      </w:r>
    </w:p>
    <w:p>
      <w:pPr>
        <w:spacing w:line="400" w:lineRule="exact"/>
        <w:rPr>
          <w:rFonts w:ascii="宋体" w:hAnsi="宋体"/>
          <w:b/>
          <w:color w:val="auto"/>
          <w:szCs w:val="21"/>
          <w:highlight w:val="none"/>
        </w:rPr>
      </w:pPr>
      <w:r>
        <w:rPr>
          <w:rFonts w:ascii="宋体" w:hAnsi="宋体"/>
          <w:b/>
          <w:color w:val="auto"/>
          <w:szCs w:val="21"/>
          <w:highlight w:val="none"/>
        </w:rPr>
        <w:br w:type="page"/>
      </w:r>
    </w:p>
    <w:p>
      <w:pPr>
        <w:pStyle w:val="25"/>
        <w:rPr>
          <w:color w:val="auto"/>
          <w:highlight w:val="none"/>
        </w:rPr>
      </w:pPr>
    </w:p>
    <w:p>
      <w:pPr>
        <w:spacing w:line="460" w:lineRule="exact"/>
        <w:jc w:val="both"/>
        <w:outlineLvl w:val="0"/>
        <w:rPr>
          <w:rFonts w:ascii="宋体" w:hAnsi="宋体"/>
          <w:b/>
          <w:bCs/>
          <w:color w:val="auto"/>
          <w:sz w:val="28"/>
          <w:szCs w:val="28"/>
          <w:highlight w:val="none"/>
        </w:rPr>
      </w:pPr>
      <w:bookmarkStart w:id="37" w:name="page19"/>
      <w:bookmarkEnd w:id="37"/>
      <w:bookmarkStart w:id="38" w:name="page17"/>
      <w:bookmarkEnd w:id="38"/>
      <w:bookmarkStart w:id="39" w:name="page18"/>
      <w:bookmarkEnd w:id="39"/>
      <w:bookmarkStart w:id="40" w:name="_Toc18198"/>
      <w:r>
        <w:rPr>
          <w:rFonts w:hint="eastAsia" w:ascii="宋体" w:hAnsi="宋体"/>
          <w:b/>
          <w:bCs/>
          <w:color w:val="auto"/>
          <w:sz w:val="28"/>
          <w:szCs w:val="28"/>
          <w:highlight w:val="none"/>
        </w:rPr>
        <w:t>1、总则</w:t>
      </w:r>
      <w:bookmarkEnd w:id="40"/>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1.1采购项目概况</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 根据《中华人民共和国政府采购法》、《中华人民共和国政府采购法实施条例》、《政府采购货物和服务招标投标管理办法》（财政部令第87号）等有关法律、法规和规章的规定，本采购项目已具备招标条件，现对本次设备采购进行招标。</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1.1.2 采购人：见投标人须知前附表。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1.1.3 采购代理机构：见投标人须知前附表。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1.1.4 采购项目名称：见投标人须知前附表。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1.1.5 工程项目名称：即采购项目所属的工程建设项目，见投标人须知前附表。</w:t>
      </w:r>
    </w:p>
    <w:p>
      <w:pPr>
        <w:spacing w:line="460" w:lineRule="exact"/>
        <w:ind w:firstLine="420" w:firstLineChars="200"/>
        <w:outlineLvl w:val="1"/>
        <w:rPr>
          <w:rFonts w:ascii="宋体" w:hAnsi="宋体"/>
          <w:color w:val="auto"/>
          <w:sz w:val="21"/>
          <w:szCs w:val="21"/>
          <w:highlight w:val="none"/>
        </w:rPr>
      </w:pPr>
      <w:r>
        <w:rPr>
          <w:rFonts w:hint="eastAsia" w:ascii="宋体" w:hAnsi="宋体"/>
          <w:color w:val="auto"/>
          <w:sz w:val="21"/>
          <w:szCs w:val="21"/>
          <w:highlight w:val="none"/>
        </w:rPr>
        <w:t>1.2 采购项目的资金来源和落实情况</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1.2.1 资金来源及比例：见投标人须知前附表。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1.2.2 资金落实情况：见投标人须知前附表。</w:t>
      </w:r>
    </w:p>
    <w:p>
      <w:pPr>
        <w:spacing w:line="460" w:lineRule="exact"/>
        <w:ind w:firstLine="420" w:firstLineChars="200"/>
        <w:outlineLvl w:val="1"/>
        <w:rPr>
          <w:rFonts w:ascii="宋体" w:hAnsi="宋体"/>
          <w:color w:val="auto"/>
          <w:sz w:val="21"/>
          <w:szCs w:val="21"/>
          <w:highlight w:val="none"/>
        </w:rPr>
      </w:pPr>
      <w:r>
        <w:rPr>
          <w:rFonts w:hint="eastAsia" w:ascii="宋体" w:hAnsi="宋体"/>
          <w:color w:val="auto"/>
          <w:sz w:val="21"/>
          <w:szCs w:val="21"/>
          <w:highlight w:val="none"/>
        </w:rPr>
        <w:t>1.3 招标范围、交货期、交货地点和技术性能指标</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1.3.1 招标范围：见投标人须知前附表。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1.3.2 交货期：见投标人须知前附表。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1.3.3 交货地点：见投标人须知前附表。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1.3.4 技术性能指标：见投标人须知前附表。</w:t>
      </w:r>
    </w:p>
    <w:p>
      <w:pPr>
        <w:spacing w:line="460" w:lineRule="exact"/>
        <w:ind w:firstLine="420" w:firstLineChars="200"/>
        <w:outlineLvl w:val="1"/>
        <w:rPr>
          <w:rFonts w:ascii="宋体" w:hAnsi="宋体"/>
          <w:color w:val="auto"/>
          <w:sz w:val="21"/>
          <w:szCs w:val="21"/>
          <w:highlight w:val="none"/>
        </w:rPr>
      </w:pPr>
      <w:r>
        <w:rPr>
          <w:rFonts w:hint="eastAsia" w:ascii="宋体" w:hAnsi="宋体"/>
          <w:color w:val="auto"/>
          <w:sz w:val="21"/>
          <w:szCs w:val="21"/>
          <w:highlight w:val="none"/>
        </w:rPr>
        <w:t>1.4 投标人资格要求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1.4.1 投标人应具备承担本采购项目资质条件、能力和信誉：</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（1）资质要求：见投标人须知前附表；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（2）财务要求：见投标人须知前附表；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（3）业绩要求：见投标人须知前附表；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（4）信誉要求：见投标人须知前附表；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（5）其他要求：见投标人须知前附表。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投标人为代理经销商的，对投标人的资质要求包含对制造商的资质要求，对投标人的业绩要求包含对投标产品的业绩要求。</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需要提交的相关证明材料见本章第 3.5 款的规定。</w:t>
      </w:r>
      <w:bookmarkStart w:id="41" w:name="page20"/>
      <w:bookmarkEnd w:id="41"/>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1.4.2 投标人须知前附表规定接受联合体投标的，联合体除应符合本章第 1.4.1 项和投标人须知前附表的要求外，还应遵守以下规定：</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（1）联合体各方应按招标文件提供的格式签订联合体协议书，明确联合体牵头人和各方权利义务，并承诺就中标项目向采购人承担连带责任；</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（2）由同一专业的单位组成的联合体，按照资质等级较低的单位确定资质等级；</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（3）联合体各方不得再以自己名义单独或参加其他联合体在本采购项目中投标，否则各相关投标均无效。</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1.4.3 投标人不得存在下列情形之一：</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（1）与采购人存在利害关系且可能影响招标公正性；</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（2）与本采购项目的其他投标人为同一个单位负责人；</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（3）与本采购项目的其他投标人存在控股、管理关系；</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（4）为本采购项目提供过设计、编制技术规范和其他文件的咨询服务；</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（5）为本工程项目的相关监理人，或者与本项目的相关监理人存在隶属关系或者其他利害关系；</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（6）为本采购项目的代建人；</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（7）为本采购项目的采购代理机构；</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（8）与本采购项目的监理人或代建人或采购代理机构同为一个法定代表人；</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（9）与本采购项目的监理人或代建人或采购代理机构存在控股或参股关系；</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（10）被依法暂停或者取消投标资格；</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（11）被责令停产停业、暂扣或者吊销许可证、暂扣或者吊销执照；</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（12）进入清算程序，或被宣告破产，或其他丧失履约能力的情形；</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（13）被工商行政管理机关在全国企业信用信息公示系统中列入严重违法失信企业名单；</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（14）法律法规或投标人须知前附表规定的其他情形。</w:t>
      </w:r>
      <w:bookmarkStart w:id="42" w:name="page21"/>
      <w:bookmarkEnd w:id="42"/>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1.5 费用承担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投标人准备和参加投标活动发生的费用自理。</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1.6 保密</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参与招标投标活动的各方应对招标文件和投标文件中的商业和技术等秘密保密，否则应承担相应的法律责任。</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1.7 语言文字</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招标投标文件使用的语言文字为中文。专用术语使用外文的，应附有中文注释。</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1.8 计量单位</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所有计量均采用中华人民共和国法定计量单位。</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1.9 投标预备会</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1.9.1 投标人须知前附表规定召开投标预备会的，采购人按投标人须知前附表规定的时间和地点召开投标预备会，澄清投标人提出的问题。</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1.9.2 投标人应按投标人须知前附表规定的时间和形式将提出的问题送达采购人，以便采购人在会议期间澄清。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1.9.3 投标预备会后，采购人将对投标人所提问题的澄清，以投标人须知前附表规定的形式通知所有购买招标文件的投标人。该澄清内容为招标文件的组成部分。</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1.10 分包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1.10.1 投标人拟在中标后将中标项目的非主体产品进行分包的，应符合投标人须知前附表规定的分包内容、分包金额和资质要求等限制性条件，除投标人须知前附表规定的非主体产品外，其他工作不得分包。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1.10.2 中标人不得向他人转让中标项目，接受分包的人不得再次分包。中标人应当就分包项目向采购人负责，接受分包的人就分包项目承担连带责任。</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1.11 响应和偏差</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1.11.1 投标文件应当对招标文件的实质性要求和条件作出满足性或更有利于采购人的响应，</w:t>
      </w:r>
      <w:bookmarkStart w:id="43" w:name="page22"/>
      <w:bookmarkEnd w:id="43"/>
      <w:r>
        <w:rPr>
          <w:rFonts w:hint="eastAsia" w:ascii="宋体" w:hAnsi="宋体"/>
          <w:color w:val="auto"/>
          <w:sz w:val="21"/>
          <w:szCs w:val="21"/>
          <w:highlight w:val="none"/>
        </w:rPr>
        <w:t>否则，投标人的投标将被否决。实质性要求和条件见投标人须知前附表。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1.11.2 投标人应根据招标文件的要求提供投标产品技术性能指标的详细描述、技术支持资料及技术服务和质保期服务计划等内容以对招标文件作出响应。</w:t>
      </w:r>
    </w:p>
    <w:p>
      <w:pPr>
        <w:spacing w:line="4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1.11.4 投标人须知前附表规定了可以偏差的范围和最高偏差项数的，偏差应当符合投标人须知前附表规定</w:t>
      </w:r>
    </w:p>
    <w:p>
      <w:pPr>
        <w:spacing w:line="460" w:lineRule="exact"/>
        <w:rPr>
          <w:rFonts w:ascii="宋体" w:hAnsi="宋体"/>
          <w:color w:val="auto"/>
          <w:sz w:val="21"/>
          <w:szCs w:val="21"/>
          <w:highlight w:val="none"/>
        </w:rPr>
      </w:pPr>
      <w:r>
        <w:rPr>
          <w:rFonts w:hint="eastAsia" w:ascii="宋体" w:hAnsi="宋体"/>
          <w:color w:val="auto"/>
          <w:sz w:val="21"/>
          <w:szCs w:val="21"/>
          <w:highlight w:val="none"/>
        </w:rPr>
        <w:t>的偏差范围和最高项数，超出偏差范围和最高偏差项数的投标将被否决。</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1.11.5 投标文件对招标文件的全部偏差，均应在投标文件的商务和技术偏差表中列明，除列明的内容外，视为投标人响应招标文件的全部要求。</w:t>
      </w:r>
    </w:p>
    <w:p>
      <w:pPr>
        <w:spacing w:line="460" w:lineRule="exact"/>
        <w:ind w:firstLine="562" w:firstLineChars="200"/>
        <w:outlineLvl w:val="0"/>
        <w:rPr>
          <w:rFonts w:ascii="宋体" w:hAnsi="宋体"/>
          <w:color w:val="auto"/>
          <w:sz w:val="28"/>
          <w:szCs w:val="28"/>
          <w:highlight w:val="none"/>
        </w:rPr>
      </w:pPr>
      <w:bookmarkStart w:id="44" w:name="_Toc1703"/>
      <w:r>
        <w:rPr>
          <w:rFonts w:hint="eastAsia" w:ascii="宋体" w:hAnsi="宋体"/>
          <w:b/>
          <w:bCs/>
          <w:color w:val="auto"/>
          <w:sz w:val="28"/>
          <w:szCs w:val="28"/>
          <w:highlight w:val="none"/>
        </w:rPr>
        <w:t>2.招标文件</w:t>
      </w:r>
      <w:bookmarkEnd w:id="44"/>
    </w:p>
    <w:p>
      <w:pPr>
        <w:spacing w:line="460" w:lineRule="exact"/>
        <w:ind w:firstLine="562" w:firstLineChars="200"/>
        <w:outlineLvl w:val="1"/>
        <w:rPr>
          <w:rFonts w:ascii="宋体" w:hAnsi="宋体"/>
          <w:b/>
          <w:bCs/>
          <w:color w:val="auto"/>
          <w:sz w:val="21"/>
          <w:szCs w:val="21"/>
          <w:highlight w:val="none"/>
        </w:rPr>
      </w:pPr>
      <w:r>
        <w:rPr>
          <w:rFonts w:hint="eastAsia" w:ascii="宋体" w:hAnsi="宋体"/>
          <w:b/>
          <w:bCs/>
          <w:color w:val="auto"/>
          <w:sz w:val="28"/>
          <w:szCs w:val="28"/>
          <w:highlight w:val="none"/>
        </w:rPr>
        <w:t>2.1 招标文件的组成</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本招标文件包括：</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（1）招标公告（或投标邀请书）；</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（2）投标人须知；</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（3）评标办法；</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（4）合同条款及格式；</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（5）供货要求；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（6）投标文件格式；</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（7）投标人须知前附表规定的其他资料。</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根据本章第 1.9 款、第 2.2 款和第 2.3 款对招标文件所作的澄清、修改，构成招标文件的组成部分。</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2.2 招标文件的澄清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2.2.1 投标人应仔细阅读和检查招标文件的全部内容。如发现缺页或附件不全，应及时向采购人提出，以便补齐。如有疑问，应按投标人须知前附表规定的时间和形式将提出的问题送达采购人，要求采购人对招标文件予以澄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2.2.2 招标文件的澄清以投标人须知前附表规定的形式发给所有购买招标文件的投标人，但不指明澄清问题的来源。澄清发出的时间距本章第 4.2.1 项规定的投标截止时间不足 15 日的，</w:t>
      </w:r>
      <w:bookmarkStart w:id="45" w:name="page23"/>
      <w:bookmarkEnd w:id="45"/>
      <w:r>
        <w:rPr>
          <w:rFonts w:hint="eastAsia" w:ascii="宋体" w:hAnsi="宋体"/>
          <w:color w:val="auto"/>
          <w:sz w:val="21"/>
          <w:szCs w:val="21"/>
          <w:highlight w:val="none"/>
        </w:rPr>
        <w:t>并且澄清内容可能影响投标文件编制的，将相应延长投标截止时间。</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2.2.3 投标人在收到澄清后，应按投标人须知前附表规定的时间和形式通知采购人，确认已收到该澄清。</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2.2.4 除非采购人认为确有必要答复，否则，采购人有权拒绝回复投标人在本章第 2.2.1 项规定的时间后的任何澄清要求。</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2.3 招标文件的修改</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2.3.1 采购人以投标人须知前附表规定的形式修改招标文件，并通知所有已购买招标文件的投标人。修改</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招标文件的时间距本章第 4.2.1 项规定的投标截止时间不足 15 日的，并且修改内容可能影响投标文件编制的，将相应延长投标截止时间。</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2.3.2 投标人收到修改内容后，应按投标人须知前附表规定的时间和形式通知采购人，确认已收到该修改。</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2.4 招标文件的异议</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投标人或者其他利害关系人对招标文件有异议的，应当在投标截止时间 10 日前以书面形式提出。采购人将在收到异议之日起 3 日内作出答复；作出答复前，将暂停招标投标活动。</w:t>
      </w:r>
    </w:p>
    <w:p>
      <w:pPr>
        <w:spacing w:line="460" w:lineRule="exact"/>
        <w:ind w:firstLine="562" w:firstLineChars="200"/>
        <w:outlineLvl w:val="0"/>
        <w:rPr>
          <w:rFonts w:ascii="宋体" w:hAnsi="宋体"/>
          <w:b/>
          <w:bCs/>
          <w:color w:val="auto"/>
          <w:sz w:val="28"/>
          <w:szCs w:val="28"/>
          <w:highlight w:val="none"/>
        </w:rPr>
      </w:pPr>
      <w:bookmarkStart w:id="46" w:name="_Toc11940"/>
      <w:r>
        <w:rPr>
          <w:rFonts w:hint="eastAsia" w:ascii="宋体" w:hAnsi="宋体"/>
          <w:b/>
          <w:bCs/>
          <w:color w:val="auto"/>
          <w:sz w:val="28"/>
          <w:szCs w:val="28"/>
          <w:highlight w:val="none"/>
        </w:rPr>
        <w:t>3.投标文件</w:t>
      </w:r>
      <w:bookmarkEnd w:id="46"/>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3.1 投标文件的组成</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3.1.1 投标文件应包括下列内容：</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（1）投标函；</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（2）法定代表人（单位负责人）身份证明或授权委托书；</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（3）联合体协议书；</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（4）商务和技术偏差表；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（5）分项报价表；</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（6）资格审查资料；</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（7）投标产品技术性能指标的详细描述；</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（8）技术支持资料；</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（9）技术服务和质保期服务计划；</w:t>
      </w:r>
      <w:bookmarkStart w:id="47" w:name="page24"/>
      <w:bookmarkEnd w:id="47"/>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（10）投标人须知前附表规定的其他资料。</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投标人在评标过程中作出的符合法律法规和招标文件规定的澄清确认，构成投标文件的组成部分。</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3.1.2 投标人须知前附表规定不接受联合体投标的，或投标人没有组成联合体的，投标文件不包括本章第</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3.1.1（3）目所指的联合体协议书。</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3.1.3 投标人须知前附表未要求提交投标保证金的，投标文件不包括本章第 3.1.1（4）目所指的投标保证金。</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3.2 投标报价</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3.2.1 投标报价应包括国家规定的增值税税金，除投标人须知前附表另有规定外，增值税税金按一般计税方法计算。投标人应按第六章“投标文件格式”的要求在投标函中进行报价并填写分项报价表。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3.2.2 投标人应充分了解该项目的总体情况以及影响投标报价的其他要素。</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3.2.3 投标报价为各分项报价金额之和，投标报价与分项报价的合价不一致的，应以各分项合价累计数为</w:t>
      </w:r>
    </w:p>
    <w:p>
      <w:pPr>
        <w:spacing w:line="460" w:lineRule="exact"/>
        <w:rPr>
          <w:rFonts w:ascii="宋体" w:hAnsi="宋体"/>
          <w:color w:val="auto"/>
          <w:sz w:val="21"/>
          <w:szCs w:val="21"/>
          <w:highlight w:val="none"/>
        </w:rPr>
      </w:pPr>
      <w:r>
        <w:rPr>
          <w:rFonts w:hint="eastAsia" w:ascii="宋体" w:hAnsi="宋体"/>
          <w:color w:val="auto"/>
          <w:sz w:val="21"/>
          <w:szCs w:val="21"/>
          <w:highlight w:val="none"/>
        </w:rPr>
        <w:t>准，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3.2.4 采购人设有最高投标限价的，投标人的投标报价不得超过最高投标限价，最高投标限价在投标人须知前附表中载明。</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3.2.5 投标报价的其他要求见投标人须知前附表。</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3.3 投标有效期</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3.3.1 除投标人须知前附表另有规定外，投标有效期为90天。</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3.3.2 在投标有效期内，投标人撤销投标文件的，应承担招标文件和法律规定的责任。</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3.4 投标保证金</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3.4.1 投标人在递交投标文件的同时，应按投标人须知前附表规定的金额、形式和第六章“投</w:t>
      </w:r>
      <w:bookmarkStart w:id="48" w:name="page25"/>
      <w:bookmarkEnd w:id="48"/>
      <w:r>
        <w:rPr>
          <w:rFonts w:hint="eastAsia" w:ascii="宋体" w:hAnsi="宋体"/>
          <w:color w:val="auto"/>
          <w:sz w:val="21"/>
          <w:szCs w:val="21"/>
          <w:highlight w:val="none"/>
        </w:rPr>
        <w:t>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3.4.2 投标人不按本章第 3.4.1 项要求提交投标保证金的，评标委员会将否决其投标。</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3.4.3 采购人最迟将在与中标人签订合同后 5 日内，向未中标的投标人和中标人退还投标保证金。投标保证金以现金或者支票形式递交的，还应退还银行同期存款利息。</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3.4.4 有下列情形之一的，投标保证金将不予退还：</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（1）投标人在投标有效期内撤销投标文件；</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（2）中标人在收到中标通知书后，无正当理由不与采购人订立合同，在签订合同时向采购人提出附加条件，或者不按照招标文件要求提交履约保证金；</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（3）发生投标人须知前附表规定的其他可以不予退还投标保证金的情形。</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3.5 资格审查资料</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除投标人须知前附表另有规定外，投标人应按下列规定提供资格审查资料，以证明其满足本章第 1.4 款规定的资质、财务、业绩、信誉等要求。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3.5.1 “投标人基本情况表”应附投标人资质证书复印件以及：</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（1）投标人为企业的，应提交营业执照和组织机构代码证的复印件（按照“三证合一”或“五证合一”登记制度进行登记的，可仅提供营业执照复印件）；</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（2）投标人为依法允许经营的事业单位的，应提交事业单位法人证书和组织机构代码证的复印件。</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3.5.2 “近年财务状况表” 应出具财务状况表复印件，具体年份要求见投标人须知前附表。投标人的成立时间少于投标人须知前附表规定年份的，应提供成立以来的财务状况表。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3.5.3 “近年完成的类似项目情况表”应附中标通知书和（或）合同协议书的复印件，具体时间要求见投标人须知前附表。每张表格只填写一个项目，并标明序号。</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3.5.4 “正在供货和新承接的项目情况表”应附中标通知书和（或）合同协议书复印件。每张表格只填写一个项目，并标明序号。</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3.5.5 “近年发生的诉讼及仲裁情况”应说明投标人败诉的产品买卖合同的相关情况，并附法院或仲裁机构作出的判决、裁决等有关法律文书复印件，具体时间要求见投标人须知前附表。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3.5.6 投标人须知前附表规定接受联合体投标的，本章第 3.5.1 项至第 3.5.5 项规定的表和资料应包括联合体各方相关情况。</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3.6 备选投标方案</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3.6.1 除投标人须知前附表规定允许外，投标人不得递交备选投标方案，否则其投标将被否决。</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3.6.2 允许投标人递交备选投标方案的，只有中标人所递交的备选投标方案方可予以考虑。评标委员会认为中标人的备选投标方案优于其按照招标文件要求编制的投标方案的，采购人可以接受该备选投标方案。</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3.6.3 投标人提供两个或两个以上投标报价，或者在投标文件中提供一个报价，但同时提供两个或两个以上供货方案的，视为提供备选方案。</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3.7 投标文件的编制</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3.7.1 投标文件应按第六章“投标文件格式”进行编写，如有必要，可以增加附页，作为投标文件的组成部分。</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3.7.2 投标文件应当对招标文件有关供货期、投标有效期、供货要求、招标范围等实质性内容作出响应。投标文件在满足招标文件实质性要求的基础上，可以提出比招标文件要求更有利于采购人的承诺。</w:t>
      </w:r>
    </w:p>
    <w:p>
      <w:pPr>
        <w:spacing w:line="460" w:lineRule="exact"/>
        <w:ind w:firstLine="420" w:firstLineChars="200"/>
        <w:outlineLvl w:val="0"/>
        <w:rPr>
          <w:rFonts w:hint="eastAsia" w:ascii="宋体" w:hAnsi="宋体"/>
          <w:color w:val="auto"/>
          <w:sz w:val="21"/>
          <w:szCs w:val="21"/>
          <w:highlight w:val="none"/>
        </w:rPr>
      </w:pPr>
      <w:r>
        <w:rPr>
          <w:rFonts w:hint="eastAsia" w:ascii="宋体" w:hAnsi="宋体"/>
          <w:color w:val="auto"/>
          <w:sz w:val="21"/>
          <w:szCs w:val="21"/>
          <w:highlight w:val="none"/>
        </w:rPr>
        <w:t>3.7.3</w:t>
      </w:r>
      <w:bookmarkStart w:id="49" w:name="_Toc20370"/>
      <w:r>
        <w:rPr>
          <w:rFonts w:hint="eastAsia" w:ascii="宋体" w:hAnsi="宋体"/>
          <w:color w:val="auto"/>
          <w:sz w:val="21"/>
          <w:szCs w:val="21"/>
          <w:highlight w:val="none"/>
        </w:rPr>
        <w:t xml:space="preserve">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spacing w:line="460" w:lineRule="exact"/>
        <w:ind w:firstLine="420" w:firstLineChars="200"/>
        <w:outlineLvl w:val="0"/>
        <w:rPr>
          <w:rFonts w:hint="eastAsia" w:ascii="宋体" w:hAnsi="宋体"/>
          <w:color w:val="auto"/>
          <w:sz w:val="21"/>
          <w:szCs w:val="21"/>
          <w:highlight w:val="none"/>
        </w:rPr>
      </w:pPr>
      <w:r>
        <w:rPr>
          <w:rFonts w:hint="eastAsia" w:ascii="宋体" w:hAnsi="宋体"/>
          <w:color w:val="auto"/>
          <w:sz w:val="21"/>
          <w:szCs w:val="21"/>
          <w:highlight w:val="none"/>
          <w:lang w:val="en-US" w:eastAsia="zh-CN"/>
        </w:rPr>
        <w:t>3.7.4</w:t>
      </w:r>
      <w:r>
        <w:rPr>
          <w:rFonts w:hint="eastAsia" w:ascii="宋体" w:hAnsi="宋体"/>
          <w:color w:val="auto"/>
          <w:sz w:val="21"/>
          <w:szCs w:val="21"/>
          <w:highlight w:val="none"/>
        </w:rPr>
        <w:t>电子投标文件须使用供应商公章的电子签章以及法定代表人的电子签章。若无电子签章，则视为无效投标。</w:t>
      </w:r>
    </w:p>
    <w:p>
      <w:pPr>
        <w:spacing w:line="460" w:lineRule="exact"/>
        <w:ind w:firstLine="420" w:firstLineChars="200"/>
        <w:outlineLvl w:val="0"/>
        <w:rPr>
          <w:rFonts w:hint="eastAsia" w:ascii="宋体" w:hAnsi="宋体"/>
          <w:color w:val="auto"/>
          <w:sz w:val="21"/>
          <w:szCs w:val="21"/>
          <w:highlight w:val="none"/>
        </w:rPr>
      </w:pPr>
      <w:r>
        <w:rPr>
          <w:rFonts w:hint="eastAsia" w:ascii="宋体" w:hAnsi="宋体"/>
          <w:color w:val="auto"/>
          <w:sz w:val="21"/>
          <w:szCs w:val="21"/>
          <w:highlight w:val="none"/>
          <w:lang w:val="en-US" w:eastAsia="zh-CN"/>
        </w:rPr>
        <w:t>3.7.5</w:t>
      </w:r>
      <w:r>
        <w:rPr>
          <w:rFonts w:hint="eastAsia" w:ascii="宋体" w:hAnsi="宋体"/>
          <w:color w:val="auto"/>
          <w:sz w:val="21"/>
          <w:szCs w:val="21"/>
          <w:highlight w:val="none"/>
        </w:rPr>
        <w:t>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spacing w:line="460" w:lineRule="exact"/>
        <w:ind w:firstLine="420" w:firstLineChars="200"/>
        <w:outlineLvl w:val="0"/>
        <w:rPr>
          <w:rFonts w:hint="eastAsia" w:ascii="宋体" w:hAnsi="宋体"/>
          <w:color w:val="auto"/>
          <w:sz w:val="21"/>
          <w:szCs w:val="21"/>
          <w:highlight w:val="none"/>
        </w:rPr>
      </w:pPr>
      <w:r>
        <w:rPr>
          <w:rFonts w:hint="eastAsia" w:ascii="宋体" w:hAnsi="宋体"/>
          <w:color w:val="auto"/>
          <w:sz w:val="21"/>
          <w:szCs w:val="21"/>
          <w:highlight w:val="none"/>
          <w:lang w:val="en-US" w:eastAsia="zh-CN"/>
        </w:rPr>
        <w:t>3.7.6</w:t>
      </w:r>
      <w:r>
        <w:rPr>
          <w:rFonts w:hint="eastAsia" w:ascii="宋体" w:hAnsi="宋体"/>
          <w:color w:val="auto"/>
          <w:sz w:val="21"/>
          <w:szCs w:val="21"/>
          <w:highlight w:val="none"/>
        </w:rPr>
        <w:t>电子投标文件制作工具在生成加密投标文件时，同时生成非加密投标文件一份。未加密的电子投标文件由供应商使用U盘制作（供应商须保证启用时能正常读取）。</w:t>
      </w:r>
    </w:p>
    <w:p>
      <w:pPr>
        <w:spacing w:line="460" w:lineRule="exact"/>
        <w:ind w:firstLine="562" w:firstLineChars="200"/>
        <w:outlineLvl w:val="0"/>
        <w:rPr>
          <w:rFonts w:ascii="宋体" w:hAnsi="宋体"/>
          <w:b/>
          <w:bCs/>
          <w:color w:val="auto"/>
          <w:sz w:val="28"/>
          <w:szCs w:val="28"/>
          <w:highlight w:val="none"/>
        </w:rPr>
      </w:pPr>
      <w:r>
        <w:rPr>
          <w:rFonts w:hint="eastAsia" w:ascii="宋体" w:hAnsi="宋体"/>
          <w:b/>
          <w:bCs/>
          <w:color w:val="auto"/>
          <w:sz w:val="28"/>
          <w:szCs w:val="28"/>
          <w:highlight w:val="none"/>
        </w:rPr>
        <w:t>4.投标</w:t>
      </w:r>
      <w:bookmarkEnd w:id="49"/>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4.</w:t>
      </w:r>
      <w:r>
        <w:rPr>
          <w:rFonts w:hint="eastAsia" w:ascii="宋体" w:hAnsi="宋体"/>
          <w:b/>
          <w:bCs/>
          <w:color w:val="auto"/>
          <w:sz w:val="28"/>
          <w:szCs w:val="28"/>
          <w:highlight w:val="none"/>
          <w:lang w:val="en-US" w:eastAsia="zh-CN"/>
        </w:rPr>
        <w:t>1</w:t>
      </w:r>
      <w:r>
        <w:rPr>
          <w:rFonts w:hint="eastAsia" w:ascii="宋体" w:hAnsi="宋体"/>
          <w:b/>
          <w:bCs/>
          <w:color w:val="auto"/>
          <w:sz w:val="28"/>
          <w:szCs w:val="28"/>
          <w:highlight w:val="none"/>
        </w:rPr>
        <w:t>投标文件的递交</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.1 供应商应在招标文件规定的响应文件递交截止时间前将电子响应文件上传到指定新疆政府采购网政采云平台。未在响应文件递交截止时间前完成上传的电子响应文件视为逾期送达。逾期上传或未按规定方式上传的电子响应文件，采购单位不予受理。</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4.1.2</w:t>
      </w:r>
      <w:r>
        <w:rPr>
          <w:rFonts w:hint="eastAsia" w:ascii="宋体" w:hAnsi="宋体"/>
          <w:color w:val="auto"/>
          <w:sz w:val="21"/>
          <w:szCs w:val="21"/>
          <w:highlight w:val="none"/>
        </w:rPr>
        <w:t>是否采用不见面开标详见投标须知前附表。若项目采用不见面开标，只需将电子响应文件在响应文件递交截止时间前通过新疆政府采购网政采云平台上传完成。逾期上传的或者未上传到平台的响应文件，采购人不予受理。</w:t>
      </w:r>
    </w:p>
    <w:p>
      <w:pPr>
        <w:spacing w:line="460" w:lineRule="exact"/>
        <w:ind w:firstLine="420" w:firstLineChars="200"/>
        <w:rPr>
          <w:rFonts w:ascii="宋体" w:hAnsi="宋体"/>
          <w:color w:val="auto"/>
          <w:sz w:val="20"/>
          <w:szCs w:val="20"/>
          <w:highlight w:val="none"/>
        </w:rPr>
      </w:pPr>
      <w:r>
        <w:rPr>
          <w:rFonts w:hint="eastAsia" w:ascii="宋体" w:hAnsi="宋体" w:eastAsia="宋体" w:cs="宋体"/>
          <w:color w:val="auto"/>
          <w:sz w:val="21"/>
          <w:szCs w:val="21"/>
          <w:highlight w:val="none"/>
          <w:lang w:val="en-US" w:eastAsia="zh-CN"/>
        </w:rPr>
        <w:t>4.1.3</w:t>
      </w:r>
      <w:r>
        <w:rPr>
          <w:rFonts w:hint="eastAsia" w:ascii="宋体" w:hAnsi="宋体" w:eastAsia="宋体" w:cs="宋体"/>
          <w:color w:val="auto"/>
          <w:sz w:val="21"/>
          <w:szCs w:val="21"/>
          <w:highlight w:val="none"/>
        </w:rPr>
        <w:t>采购单位将拒绝并原封退回在规定的响应文件递交截止期后送达的任何响应文件。由于对网上操作不熟悉或自身电脑、网络的原因导致不能在响应文件递交截止时间之前上传响应文件，新疆政府采购网政采云平台将不负任何责任。</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4.</w:t>
      </w:r>
      <w:r>
        <w:rPr>
          <w:rFonts w:hint="eastAsia" w:ascii="宋体" w:hAnsi="宋体"/>
          <w:b/>
          <w:bCs/>
          <w:color w:val="auto"/>
          <w:sz w:val="28"/>
          <w:szCs w:val="28"/>
          <w:highlight w:val="none"/>
          <w:lang w:val="en-US" w:eastAsia="zh-CN"/>
        </w:rPr>
        <w:t>2</w:t>
      </w:r>
      <w:r>
        <w:rPr>
          <w:rFonts w:hint="eastAsia" w:ascii="宋体" w:hAnsi="宋体"/>
          <w:b/>
          <w:bCs/>
          <w:color w:val="auto"/>
          <w:sz w:val="28"/>
          <w:szCs w:val="28"/>
          <w:highlight w:val="none"/>
        </w:rPr>
        <w:t xml:space="preserve"> 投标文件的修改与撤回</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.1 供应商在招标文件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.2 供应商所提交的响应文件在评审结束后，无论中标与否都不退还。</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4.2.3</w:t>
      </w:r>
      <w:r>
        <w:rPr>
          <w:rFonts w:hint="eastAsia" w:ascii="宋体" w:hAnsi="宋体"/>
          <w:color w:val="auto"/>
          <w:sz w:val="21"/>
          <w:szCs w:val="21"/>
          <w:highlight w:val="none"/>
        </w:rPr>
        <w:t>在递交响应文件截止时间至投标有效期满之前，投标人不得撤回其响应文件，否则投标保证金将不予退还。</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.4 修改的内容为投标文件的组成部分。修改的投标文件应按照本章第 3 条、第 4 条的规定进行编制、密封、标记和递交，并标明“修改”字样。</w:t>
      </w:r>
    </w:p>
    <w:p>
      <w:pPr>
        <w:spacing w:line="460" w:lineRule="exact"/>
        <w:ind w:firstLine="562" w:firstLineChars="200"/>
        <w:outlineLvl w:val="0"/>
        <w:rPr>
          <w:rFonts w:ascii="宋体" w:hAnsi="宋体"/>
          <w:b/>
          <w:bCs/>
          <w:color w:val="auto"/>
          <w:sz w:val="28"/>
          <w:szCs w:val="28"/>
          <w:highlight w:val="none"/>
        </w:rPr>
      </w:pPr>
      <w:bookmarkStart w:id="50" w:name="_Toc31563"/>
      <w:r>
        <w:rPr>
          <w:rFonts w:hint="eastAsia" w:ascii="宋体" w:hAnsi="宋体"/>
          <w:b/>
          <w:bCs/>
          <w:color w:val="auto"/>
          <w:sz w:val="28"/>
          <w:szCs w:val="28"/>
          <w:highlight w:val="none"/>
        </w:rPr>
        <w:t>5.开标</w:t>
      </w:r>
      <w:bookmarkEnd w:id="50"/>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5.1 开标时间和地点</w:t>
      </w:r>
    </w:p>
    <w:p>
      <w:pPr>
        <w:spacing w:line="460" w:lineRule="exact"/>
        <w:ind w:firstLine="420" w:firstLineChars="200"/>
        <w:outlineLvl w:val="1"/>
        <w:rPr>
          <w:rFonts w:hint="eastAsia" w:ascii="宋体" w:hAnsi="宋体"/>
          <w:color w:val="auto"/>
          <w:sz w:val="21"/>
          <w:szCs w:val="21"/>
          <w:highlight w:val="none"/>
        </w:rPr>
      </w:pPr>
      <w:r>
        <w:rPr>
          <w:rFonts w:hint="eastAsia" w:ascii="宋体" w:hAnsi="宋体"/>
          <w:color w:val="auto"/>
          <w:sz w:val="21"/>
          <w:szCs w:val="21"/>
          <w:highlight w:val="none"/>
          <w:lang w:val="en-US" w:eastAsia="zh-CN"/>
        </w:rPr>
        <w:t>5.1.1</w:t>
      </w:r>
      <w:r>
        <w:rPr>
          <w:rFonts w:hint="eastAsia" w:ascii="宋体" w:hAnsi="宋体"/>
          <w:color w:val="auto"/>
          <w:sz w:val="21"/>
          <w:szCs w:val="21"/>
          <w:highlight w:val="none"/>
        </w:rPr>
        <w:t>采购人在规定的递交响应文件截止时间（开标时间）和供应商须知前附表规定的地点进行开标。供应商的法定代表人或其委托代理人无需到达开标现场，仅需在任意地点通过新疆政府采购网政采云平台，完成远程解密、提疑澄清、结果公布等交互环节。</w:t>
      </w:r>
    </w:p>
    <w:p>
      <w:pPr>
        <w:spacing w:line="460" w:lineRule="exact"/>
        <w:ind w:firstLine="420" w:firstLineChars="200"/>
        <w:outlineLvl w:val="1"/>
        <w:rPr>
          <w:rFonts w:ascii="宋体" w:hAnsi="宋体"/>
          <w:color w:val="auto"/>
          <w:sz w:val="21"/>
          <w:szCs w:val="21"/>
          <w:highlight w:val="none"/>
        </w:rPr>
      </w:pPr>
      <w:r>
        <w:rPr>
          <w:rFonts w:hint="eastAsia" w:ascii="宋体" w:hAnsi="宋体"/>
          <w:color w:val="auto"/>
          <w:sz w:val="21"/>
          <w:szCs w:val="21"/>
          <w:highlight w:val="none"/>
        </w:rPr>
        <w:t>法定代表人或法定代表人授权委托人参与远程交互，中途不得更换，在废标、澄清、提疑、传送文件等特殊情况下需要交互时，供应商一端参与交互的人员将均被视为是供应商的授权委托人或法人代表，供应商不得以不承认交互人员的资格或身份等为借口推脱，供应商自行承担随意更换人员所导致的一切后果。</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5.2 开标程序</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主持人按下列程序进行开标：</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5.2.1 向各投标供应商发出电子加密投标文件【开始解密】通知，各投标供应商代表应当在接到解密通知后</w:t>
      </w:r>
      <w:r>
        <w:rPr>
          <w:rFonts w:hint="eastAsia" w:ascii="黑体" w:hAnsi="黑体" w:eastAsia="黑体" w:cs="黑体"/>
          <w:b/>
          <w:bCs/>
          <w:color w:val="auto"/>
          <w:kern w:val="2"/>
          <w:sz w:val="28"/>
          <w:szCs w:val="28"/>
          <w:highlight w:val="none"/>
        </w:rPr>
        <w:t>30分钟内</w:t>
      </w:r>
      <w:r>
        <w:rPr>
          <w:rFonts w:hint="eastAsia" w:ascii="宋体" w:hAnsi="宋体" w:cs="Times New Roman"/>
          <w:color w:val="auto"/>
          <w:kern w:val="2"/>
          <w:sz w:val="21"/>
          <w:szCs w:val="21"/>
          <w:highlight w:val="none"/>
        </w:rPr>
        <w:t>自行完成“电子加密投标文件”的在线解密，如未按时解密则视为无效投标。</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5.2.2开启《开标记录表》，公布投标供应商报价，各投标供应商代表应当在</w:t>
      </w:r>
      <w:r>
        <w:rPr>
          <w:rFonts w:hint="eastAsia" w:ascii="黑体" w:hAnsi="黑体" w:eastAsia="黑体" w:cs="黑体"/>
          <w:b/>
          <w:bCs/>
          <w:color w:val="auto"/>
          <w:kern w:val="2"/>
          <w:sz w:val="28"/>
          <w:szCs w:val="28"/>
          <w:highlight w:val="none"/>
        </w:rPr>
        <w:t>20分钟内</w:t>
      </w:r>
      <w:r>
        <w:rPr>
          <w:rFonts w:hint="eastAsia" w:ascii="宋体" w:hAnsi="宋体" w:cs="Times New Roman"/>
          <w:color w:val="auto"/>
          <w:kern w:val="2"/>
          <w:sz w:val="21"/>
          <w:szCs w:val="21"/>
          <w:highlight w:val="none"/>
        </w:rPr>
        <w:t>CA签字确认。</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5.2.3 开启资格证明文件，由采购人在监督下进行资格审查；评审小组对通过资格审查的投标供应商进行符合性审查。</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5.2.4通过电子交易平台公布无效供应商名单及导致无效的原因。</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5.2.5开启在线评标，评审小组进行商务、技术评分并汇总商务技术评分及结果。</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5.2.6 开启报价文件，汇总报价得分。</w:t>
      </w:r>
    </w:p>
    <w:p>
      <w:pPr>
        <w:spacing w:line="460" w:lineRule="exact"/>
        <w:ind w:firstLine="420" w:firstLineChars="200"/>
        <w:rPr>
          <w:rFonts w:ascii="宋体" w:hAnsi="宋体"/>
          <w:color w:val="auto"/>
          <w:sz w:val="20"/>
          <w:szCs w:val="20"/>
          <w:highlight w:val="none"/>
        </w:rPr>
      </w:pPr>
      <w:r>
        <w:rPr>
          <w:rFonts w:hint="eastAsia" w:ascii="宋体" w:hAnsi="宋体" w:cs="Times New Roman"/>
          <w:color w:val="auto"/>
          <w:kern w:val="2"/>
          <w:sz w:val="21"/>
          <w:szCs w:val="21"/>
          <w:highlight w:val="none"/>
        </w:rPr>
        <w:t>5.2.7 汇总商务、技术评分及报价得分，得出有效投标（响应）供应商评分排名。</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5.3 开标异议</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投标人对开标有异议的，应当在开标现场提出，采购人当场作出答复，并制作记录。</w:t>
      </w:r>
    </w:p>
    <w:p>
      <w:pPr>
        <w:spacing w:line="460" w:lineRule="exact"/>
        <w:ind w:firstLine="562" w:firstLineChars="200"/>
        <w:outlineLvl w:val="0"/>
        <w:rPr>
          <w:rFonts w:ascii="宋体" w:hAnsi="宋体"/>
          <w:b/>
          <w:bCs/>
          <w:color w:val="auto"/>
          <w:sz w:val="28"/>
          <w:szCs w:val="28"/>
          <w:highlight w:val="none"/>
        </w:rPr>
      </w:pPr>
      <w:bookmarkStart w:id="51" w:name="_Toc264"/>
      <w:r>
        <w:rPr>
          <w:rFonts w:hint="eastAsia" w:ascii="宋体" w:hAnsi="宋体"/>
          <w:b/>
          <w:bCs/>
          <w:color w:val="auto"/>
          <w:sz w:val="28"/>
          <w:szCs w:val="28"/>
          <w:highlight w:val="none"/>
        </w:rPr>
        <w:t>6.评标</w:t>
      </w:r>
      <w:bookmarkEnd w:id="51"/>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6.1 评标委员会</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6.1.2 评标委员会成员有下列情形之一的，应当回避：</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（1）投标人或投标人主要负责人的近亲属；</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（2）项目主管部门或者行政监督部门的人员；</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（3）与投标人有经济利益关系，可能影响对投标公正评审的；</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（4）曾因在招标、评标以及其他与招标投标有关活动中从事违法行为而受过行政处罚或刑事处罚的；</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（5）与投标人有其他利害关系。</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6.1.3 评标过程中，评标委员会成员有回避事由、擅离职守或者因健康等原因不能继续评标的，采购人有权更换。被更换的评标委员会成员作出的评审结论无效，由更换后的评标委员会成员重新进行评审。</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6.2 评标原则</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评标活动遵循公平、公正、科学和择优的原则。</w:t>
      </w:r>
      <w:bookmarkStart w:id="52" w:name="page30"/>
      <w:bookmarkEnd w:id="52"/>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6.3 评标</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6.3.1 评标委员会按照第三章“评标办法”规定的方法、评审因素、标准和程序对投标文件进行评审。第三章“评标办法”没有规定的方法、评审因素和标准，不作为评标依据。</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6.3.2 评标完成后，评标委员会应当向采购人提交书面评标报告和中标候选人名单。评标委员会推荐中标候选人的人数见投标人须知前附表。</w:t>
      </w:r>
    </w:p>
    <w:p>
      <w:pPr>
        <w:spacing w:line="460" w:lineRule="exact"/>
        <w:ind w:firstLine="562" w:firstLineChars="200"/>
        <w:outlineLvl w:val="0"/>
        <w:rPr>
          <w:rFonts w:ascii="宋体" w:hAnsi="宋体"/>
          <w:b/>
          <w:bCs/>
          <w:color w:val="auto"/>
          <w:sz w:val="28"/>
          <w:szCs w:val="28"/>
          <w:highlight w:val="none"/>
        </w:rPr>
      </w:pPr>
      <w:bookmarkStart w:id="53" w:name="_Toc30663"/>
      <w:r>
        <w:rPr>
          <w:rFonts w:hint="eastAsia" w:ascii="宋体" w:hAnsi="宋体"/>
          <w:b/>
          <w:bCs/>
          <w:color w:val="auto"/>
          <w:sz w:val="28"/>
          <w:szCs w:val="28"/>
          <w:highlight w:val="none"/>
        </w:rPr>
        <w:t>7.合同授予</w:t>
      </w:r>
      <w:bookmarkEnd w:id="53"/>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7.1 中标候选人公示</w:t>
      </w:r>
    </w:p>
    <w:p>
      <w:pPr>
        <w:spacing w:line="460" w:lineRule="exact"/>
        <w:ind w:right="360" w:firstLine="420" w:firstLineChars="200"/>
        <w:rPr>
          <w:rFonts w:ascii="宋体" w:hAnsi="宋体"/>
          <w:color w:val="auto"/>
          <w:sz w:val="20"/>
          <w:szCs w:val="20"/>
          <w:highlight w:val="none"/>
        </w:rPr>
      </w:pPr>
      <w:r>
        <w:rPr>
          <w:rFonts w:hint="eastAsia" w:ascii="宋体" w:hAnsi="宋体"/>
          <w:color w:val="auto"/>
          <w:sz w:val="21"/>
          <w:szCs w:val="21"/>
          <w:highlight w:val="none"/>
        </w:rPr>
        <w:t>采购人在收到评标报告之日起 3 日内，按照投标人须知前附表规定的公示媒介和期限公示中标候选人，公示期不得少于</w:t>
      </w:r>
      <w:r>
        <w:rPr>
          <w:rFonts w:hint="eastAsia" w:ascii="宋体" w:hAnsi="宋体"/>
          <w:color w:val="auto"/>
          <w:sz w:val="21"/>
          <w:szCs w:val="21"/>
          <w:highlight w:val="none"/>
          <w:lang w:val="en-US" w:eastAsia="zh-CN"/>
        </w:rPr>
        <w:t>1个工作日</w:t>
      </w:r>
      <w:r>
        <w:rPr>
          <w:rFonts w:hint="eastAsia" w:ascii="宋体" w:hAnsi="宋体"/>
          <w:color w:val="auto"/>
          <w:sz w:val="21"/>
          <w:szCs w:val="21"/>
          <w:highlight w:val="none"/>
        </w:rPr>
        <w:t>。</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7.2 评标结果异议</w:t>
      </w:r>
    </w:p>
    <w:p>
      <w:pPr>
        <w:spacing w:line="460" w:lineRule="exact"/>
        <w:ind w:right="360" w:firstLine="420" w:firstLineChars="200"/>
        <w:rPr>
          <w:rFonts w:ascii="宋体" w:hAnsi="宋体"/>
          <w:color w:val="auto"/>
          <w:sz w:val="20"/>
          <w:szCs w:val="20"/>
          <w:highlight w:val="none"/>
        </w:rPr>
      </w:pPr>
      <w:r>
        <w:rPr>
          <w:rFonts w:hint="eastAsia" w:ascii="宋体" w:hAnsi="宋体"/>
          <w:color w:val="auto"/>
          <w:sz w:val="21"/>
          <w:szCs w:val="21"/>
          <w:highlight w:val="none"/>
        </w:rPr>
        <w:t>投标人或者其他利害关系人对评标结果有异议的，应当在中标候选人公示期间提出。采购人将在收到异议之日起 3 日内作出答复；作出答复前，将暂停招标投标活动。</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7.3 中标候选人履约能力审查</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中标候选人的经营、财务状况发生较大变化或存在违法行为，采购人认为可能影响其履约能力的，将在发出中标通知书前提请原评标委员会按照招标文件规定的标准和方法进行审查确认。</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7.4 定标</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按照投标人须知前附表的规定，采购人或采购人授权的评标委员会依法确定中标人。</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7.5 中标通知</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在本章第 3.3 款规定的投标有效期内，采购人以书面形式向中标人发出中标通知书，同时将中标结果通知未中标的投标人。</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7.6 履约保证金</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7.6.1 在签订合同前，中标人应按投标人须知前附表规定的形式、金额和招标文件第四章“合</w:t>
      </w:r>
      <w:bookmarkStart w:id="54" w:name="page31"/>
      <w:bookmarkEnd w:id="54"/>
      <w:r>
        <w:rPr>
          <w:rFonts w:hint="eastAsia" w:ascii="宋体" w:hAnsi="宋体"/>
          <w:color w:val="auto"/>
          <w:sz w:val="21"/>
          <w:szCs w:val="21"/>
          <w:highlight w:val="none"/>
        </w:rPr>
        <w:t>同条款及格式”规定的或者事先经过采购人书面认可的履约保证金格式向采购人提交履约保证金。联合体中标的，其履约保证金以联合体各方或者联合体中牵头人的名义提交。</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7.6.2 中标人不能按本章第 7.6.1 项要求提交履约保证金的，视为放弃中标，其投标保证金不予退还，给采购人造成的损失超过投标保证金数额的，中标人还应当对超过部分予以赔偿。</w:t>
      </w:r>
    </w:p>
    <w:p>
      <w:pPr>
        <w:spacing w:line="460" w:lineRule="exact"/>
        <w:ind w:firstLine="562" w:firstLineChars="200"/>
        <w:outlineLvl w:val="1"/>
        <w:rPr>
          <w:rFonts w:ascii="宋体" w:hAnsi="宋体"/>
          <w:b/>
          <w:bCs/>
          <w:color w:val="auto"/>
          <w:sz w:val="20"/>
          <w:szCs w:val="20"/>
          <w:highlight w:val="none"/>
        </w:rPr>
      </w:pPr>
      <w:r>
        <w:rPr>
          <w:rFonts w:hint="eastAsia" w:ascii="宋体" w:hAnsi="宋体"/>
          <w:b/>
          <w:bCs/>
          <w:color w:val="auto"/>
          <w:sz w:val="28"/>
          <w:szCs w:val="28"/>
          <w:highlight w:val="none"/>
        </w:rPr>
        <w:t>7.</w:t>
      </w:r>
      <w:r>
        <w:rPr>
          <w:rFonts w:ascii="宋体" w:hAnsi="宋体"/>
          <w:b/>
          <w:bCs/>
          <w:color w:val="auto"/>
          <w:sz w:val="28"/>
          <w:szCs w:val="28"/>
          <w:highlight w:val="none"/>
        </w:rPr>
        <w:t>7</w:t>
      </w:r>
      <w:r>
        <w:rPr>
          <w:rFonts w:hint="eastAsia" w:ascii="宋体" w:hAnsi="宋体"/>
          <w:b/>
          <w:bCs/>
          <w:color w:val="auto"/>
          <w:sz w:val="28"/>
          <w:szCs w:val="28"/>
          <w:highlight w:val="none"/>
        </w:rPr>
        <w:t xml:space="preserve"> 签订合同</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7.7.1 采购人和中标人应当在中标通知书发出之日起 30 日内，根据招标文件和中标人的投标文件订立书面合同。中标人无正当理由拒签合同，在签订合同时向采购人提出附加条件，或者不按照招标文件要求提交履约保证金的，采购人有权取消其中标资格，其投标保证金不予退还；给采购人造成的损失超过投标保证金数额的，中标人还应当对超过部分予以赔偿。</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7.7.2 发出中标通知书后，采购人无正当理由拒签合同，或者在签订合同时向中标人提出附加条件的，采购人向中标人退还投标保证金；给中标人造成损失的，还应当赔偿损失。</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7.7.3 联合体中标的，联合体各方应当共同与采购人签订合同，就中标项目向采购人承担连带责任。</w:t>
      </w:r>
    </w:p>
    <w:p>
      <w:pPr>
        <w:spacing w:line="460" w:lineRule="exact"/>
        <w:ind w:firstLine="562" w:firstLineChars="200"/>
        <w:outlineLvl w:val="0"/>
        <w:rPr>
          <w:rFonts w:ascii="宋体" w:hAnsi="宋体"/>
          <w:color w:val="auto"/>
          <w:sz w:val="28"/>
          <w:szCs w:val="28"/>
          <w:highlight w:val="none"/>
        </w:rPr>
      </w:pPr>
      <w:bookmarkStart w:id="55" w:name="_Toc21401"/>
      <w:r>
        <w:rPr>
          <w:rFonts w:hint="eastAsia" w:ascii="宋体" w:hAnsi="宋体"/>
          <w:b/>
          <w:bCs/>
          <w:color w:val="auto"/>
          <w:sz w:val="28"/>
          <w:szCs w:val="28"/>
          <w:highlight w:val="none"/>
        </w:rPr>
        <w:t>8.纪律和监督</w:t>
      </w:r>
      <w:bookmarkEnd w:id="55"/>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8.1 对采购人的纪律要求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采购人不得泄露招标投标活动中应当保密的情况和资料，不得与投标人串通损害国家利益、社会公共利益或者他人合法权益。</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8.2 对投标人的纪律要求</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8.3 对评标委员会成员的纪律要求</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56" w:name="page32"/>
      <w:bookmarkEnd w:id="56"/>
      <w:r>
        <w:rPr>
          <w:rFonts w:hint="eastAsia" w:ascii="宋体" w:hAnsi="宋体"/>
          <w:color w:val="auto"/>
          <w:sz w:val="21"/>
          <w:szCs w:val="21"/>
          <w:highlight w:val="none"/>
        </w:rPr>
        <w:t>三章“评标办法”没有规定的评审因素和标准进行评标。</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8.4 对与评标活动有关的工作人员的纪律要求</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460" w:lineRule="exact"/>
        <w:ind w:firstLine="562" w:firstLineChars="200"/>
        <w:outlineLvl w:val="1"/>
        <w:rPr>
          <w:rFonts w:ascii="宋体" w:hAnsi="宋体"/>
          <w:b/>
          <w:bCs/>
          <w:color w:val="auto"/>
          <w:sz w:val="28"/>
          <w:szCs w:val="28"/>
          <w:highlight w:val="none"/>
        </w:rPr>
      </w:pPr>
      <w:r>
        <w:rPr>
          <w:rFonts w:hint="eastAsia" w:ascii="宋体" w:hAnsi="宋体"/>
          <w:b/>
          <w:bCs/>
          <w:color w:val="auto"/>
          <w:sz w:val="28"/>
          <w:szCs w:val="28"/>
          <w:highlight w:val="none"/>
        </w:rPr>
        <w:t>8.5 投诉</w:t>
      </w:r>
    </w:p>
    <w:p>
      <w:pPr>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8.5.2 投标人或者其他利害关系人对招标文件、开标和评标结果提出投诉的，应当按照投标人须知第 2.4 款、第 5.3 款和第 7.2 款的规定先向采购人提出异议。异议答复期间不计算在第 8.5.1项规定的期限内。</w:t>
      </w:r>
    </w:p>
    <w:p>
      <w:pPr>
        <w:tabs>
          <w:tab w:val="left" w:pos="760"/>
        </w:tabs>
        <w:spacing w:line="460" w:lineRule="exact"/>
        <w:ind w:firstLine="562" w:firstLineChars="200"/>
        <w:outlineLvl w:val="0"/>
        <w:rPr>
          <w:rFonts w:ascii="宋体" w:hAnsi="宋体"/>
          <w:color w:val="auto"/>
          <w:sz w:val="28"/>
          <w:szCs w:val="28"/>
          <w:highlight w:val="none"/>
        </w:rPr>
      </w:pPr>
      <w:bookmarkStart w:id="57" w:name="_Toc14369"/>
      <w:r>
        <w:rPr>
          <w:rFonts w:hint="eastAsia" w:ascii="宋体" w:hAnsi="宋体"/>
          <w:b/>
          <w:bCs/>
          <w:color w:val="auto"/>
          <w:sz w:val="28"/>
          <w:szCs w:val="28"/>
          <w:highlight w:val="none"/>
        </w:rPr>
        <w:t>9.是否采用电子招标投标</w:t>
      </w:r>
      <w:bookmarkEnd w:id="57"/>
    </w:p>
    <w:p>
      <w:pPr>
        <w:spacing w:line="460" w:lineRule="exact"/>
        <w:ind w:firstLine="420" w:firstLineChars="200"/>
        <w:rPr>
          <w:rFonts w:ascii="宋体" w:hAnsi="宋体"/>
          <w:color w:val="auto"/>
          <w:sz w:val="20"/>
          <w:szCs w:val="20"/>
          <w:highlight w:val="none"/>
        </w:rPr>
      </w:pPr>
      <w:r>
        <w:rPr>
          <w:rFonts w:hint="eastAsia" w:ascii="宋体" w:hAnsi="宋体"/>
          <w:color w:val="auto"/>
          <w:sz w:val="21"/>
          <w:szCs w:val="21"/>
          <w:highlight w:val="none"/>
        </w:rPr>
        <w:t>本采购项目是采用电子招标投标方式。</w:t>
      </w:r>
    </w:p>
    <w:p>
      <w:pPr>
        <w:tabs>
          <w:tab w:val="left" w:pos="920"/>
        </w:tabs>
        <w:spacing w:line="460" w:lineRule="exact"/>
        <w:ind w:firstLine="562" w:firstLineChars="200"/>
        <w:outlineLvl w:val="0"/>
        <w:rPr>
          <w:rFonts w:ascii="宋体" w:hAnsi="宋体"/>
          <w:color w:val="auto"/>
          <w:sz w:val="28"/>
          <w:szCs w:val="28"/>
          <w:highlight w:val="none"/>
        </w:rPr>
      </w:pPr>
      <w:bookmarkStart w:id="58" w:name="_Toc14844"/>
      <w:r>
        <w:rPr>
          <w:rFonts w:hint="eastAsia" w:ascii="宋体" w:hAnsi="宋体"/>
          <w:b/>
          <w:bCs/>
          <w:color w:val="auto"/>
          <w:sz w:val="28"/>
          <w:szCs w:val="28"/>
          <w:highlight w:val="none"/>
        </w:rPr>
        <w:t>10.需要补充的其他内容</w:t>
      </w:r>
      <w:bookmarkEnd w:id="58"/>
    </w:p>
    <w:p>
      <w:pPr>
        <w:spacing w:line="4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需要补充的其他内容：见投标人须知前附表。</w:t>
      </w:r>
    </w:p>
    <w:p>
      <w:pPr>
        <w:pStyle w:val="13"/>
        <w:rPr>
          <w:rFonts w:hint="eastAsia" w:ascii="宋体" w:hAnsi="宋体"/>
          <w:color w:val="auto"/>
          <w:sz w:val="21"/>
          <w:szCs w:val="21"/>
          <w:highlight w:val="none"/>
        </w:rPr>
      </w:pPr>
    </w:p>
    <w:p>
      <w:pPr>
        <w:rPr>
          <w:rFonts w:hint="eastAsia" w:ascii="宋体" w:hAnsi="宋体"/>
          <w:color w:val="auto"/>
          <w:sz w:val="21"/>
          <w:szCs w:val="21"/>
          <w:highlight w:val="none"/>
        </w:rPr>
      </w:pPr>
    </w:p>
    <w:p>
      <w:pPr>
        <w:pStyle w:val="13"/>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6"/>
        <w:spacing w:line="415" w:lineRule="exact"/>
        <w:ind w:left="0" w:firstLine="281" w:firstLineChars="100"/>
        <w:rPr>
          <w:rFonts w:ascii="宋体" w:hAnsi="宋体" w:eastAsia="宋体"/>
          <w:b/>
          <w:bCs/>
          <w:color w:val="auto"/>
          <w:highlight w:val="none"/>
        </w:rPr>
      </w:pPr>
      <w:bookmarkStart w:id="59" w:name="_Toc8132"/>
      <w:r>
        <w:rPr>
          <w:rFonts w:hint="eastAsia" w:ascii="宋体" w:hAnsi="宋体" w:eastAsia="宋体"/>
          <w:b/>
          <w:bCs/>
          <w:color w:val="auto"/>
          <w:highlight w:val="none"/>
        </w:rPr>
        <w:t>附件一：开标记录表</w:t>
      </w:r>
      <w:bookmarkEnd w:id="59"/>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开标记录表</w:t>
      </w:r>
    </w:p>
    <w:p>
      <w:pPr>
        <w:spacing w:line="140" w:lineRule="exact"/>
        <w:ind w:firstLine="560" w:firstLineChars="200"/>
        <w:rPr>
          <w:rFonts w:ascii="宋体" w:hAnsi="宋体"/>
          <w:color w:val="auto"/>
          <w:sz w:val="28"/>
          <w:szCs w:val="28"/>
          <w:highlight w:val="none"/>
        </w:rPr>
      </w:pPr>
    </w:p>
    <w:p>
      <w:pPr>
        <w:pStyle w:val="13"/>
        <w:tabs>
          <w:tab w:val="left" w:pos="3614"/>
          <w:tab w:val="left" w:pos="4768"/>
          <w:tab w:val="left" w:pos="5923"/>
          <w:tab w:val="left" w:pos="7078"/>
          <w:tab w:val="left" w:pos="8233"/>
        </w:tabs>
        <w:ind w:left="0"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开标时间：</w:t>
      </w:r>
      <w:r>
        <w:rPr>
          <w:rFonts w:hint="eastAsia" w:ascii="宋体" w:hAnsi="宋体" w:eastAsia="宋体"/>
          <w:color w:val="auto"/>
          <w:sz w:val="28"/>
          <w:szCs w:val="28"/>
          <w:highlight w:val="none"/>
          <w:u w:val="single" w:color="000000"/>
        </w:rPr>
        <w:tab/>
      </w:r>
      <w:r>
        <w:rPr>
          <w:rFonts w:hint="eastAsia" w:ascii="宋体" w:hAnsi="宋体" w:eastAsia="宋体"/>
          <w:color w:val="auto"/>
          <w:sz w:val="28"/>
          <w:szCs w:val="28"/>
          <w:highlight w:val="none"/>
        </w:rPr>
        <w:t>年</w:t>
      </w:r>
      <w:r>
        <w:rPr>
          <w:rFonts w:hint="eastAsia" w:ascii="宋体" w:hAnsi="宋体" w:eastAsia="宋体"/>
          <w:color w:val="auto"/>
          <w:sz w:val="28"/>
          <w:szCs w:val="28"/>
          <w:highlight w:val="none"/>
          <w:u w:val="single" w:color="000000"/>
        </w:rPr>
        <w:tab/>
      </w:r>
      <w:r>
        <w:rPr>
          <w:rFonts w:hint="eastAsia" w:ascii="宋体" w:hAnsi="宋体" w:eastAsia="宋体"/>
          <w:color w:val="auto"/>
          <w:sz w:val="28"/>
          <w:szCs w:val="28"/>
          <w:highlight w:val="none"/>
        </w:rPr>
        <w:t>月</w:t>
      </w:r>
      <w:r>
        <w:rPr>
          <w:rFonts w:hint="eastAsia" w:ascii="宋体" w:hAnsi="宋体" w:eastAsia="宋体"/>
          <w:color w:val="auto"/>
          <w:sz w:val="28"/>
          <w:szCs w:val="28"/>
          <w:highlight w:val="none"/>
          <w:u w:val="single" w:color="000000"/>
        </w:rPr>
        <w:tab/>
      </w:r>
      <w:r>
        <w:rPr>
          <w:rFonts w:hint="eastAsia" w:ascii="宋体" w:hAnsi="宋体" w:eastAsia="宋体"/>
          <w:color w:val="auto"/>
          <w:sz w:val="28"/>
          <w:szCs w:val="28"/>
          <w:highlight w:val="none"/>
        </w:rPr>
        <w:t>日</w:t>
      </w:r>
      <w:r>
        <w:rPr>
          <w:rFonts w:hint="eastAsia" w:ascii="宋体" w:hAnsi="宋体" w:eastAsia="宋体"/>
          <w:color w:val="auto"/>
          <w:sz w:val="28"/>
          <w:szCs w:val="28"/>
          <w:highlight w:val="none"/>
          <w:u w:val="single" w:color="000000"/>
        </w:rPr>
        <w:tab/>
      </w:r>
      <w:r>
        <w:rPr>
          <w:rFonts w:hint="eastAsia" w:ascii="宋体" w:hAnsi="宋体" w:eastAsia="宋体"/>
          <w:color w:val="auto"/>
          <w:sz w:val="28"/>
          <w:szCs w:val="28"/>
          <w:highlight w:val="none"/>
        </w:rPr>
        <w:t>时</w:t>
      </w:r>
      <w:r>
        <w:rPr>
          <w:rFonts w:hint="eastAsia" w:ascii="宋体" w:hAnsi="宋体" w:eastAsia="宋体"/>
          <w:color w:val="auto"/>
          <w:sz w:val="28"/>
          <w:szCs w:val="28"/>
          <w:highlight w:val="none"/>
          <w:u w:val="single" w:color="000000"/>
        </w:rPr>
        <w:tab/>
      </w:r>
      <w:r>
        <w:rPr>
          <w:rFonts w:hint="eastAsia" w:ascii="宋体" w:hAnsi="宋体" w:eastAsia="宋体"/>
          <w:color w:val="auto"/>
          <w:sz w:val="28"/>
          <w:szCs w:val="28"/>
          <w:highlight w:val="none"/>
        </w:rPr>
        <w:t>分</w:t>
      </w:r>
    </w:p>
    <w:p>
      <w:pPr>
        <w:spacing w:line="140" w:lineRule="exact"/>
        <w:ind w:firstLine="280" w:firstLineChars="200"/>
        <w:rPr>
          <w:rFonts w:ascii="宋体" w:hAnsi="宋体"/>
          <w:color w:val="auto"/>
          <w:sz w:val="14"/>
          <w:szCs w:val="14"/>
          <w:highlight w:val="none"/>
        </w:rPr>
      </w:pPr>
    </w:p>
    <w:tbl>
      <w:tblPr>
        <w:tblStyle w:val="33"/>
        <w:tblW w:w="10005" w:type="dxa"/>
        <w:jc w:val="center"/>
        <w:tblLayout w:type="fixed"/>
        <w:tblCellMar>
          <w:top w:w="0" w:type="dxa"/>
          <w:left w:w="0" w:type="dxa"/>
          <w:bottom w:w="0" w:type="dxa"/>
          <w:right w:w="0" w:type="dxa"/>
        </w:tblCellMar>
      </w:tblPr>
      <w:tblGrid>
        <w:gridCol w:w="890"/>
        <w:gridCol w:w="1378"/>
        <w:gridCol w:w="1885"/>
        <w:gridCol w:w="2013"/>
        <w:gridCol w:w="1474"/>
        <w:gridCol w:w="954"/>
        <w:gridCol w:w="1411"/>
      </w:tblGrid>
      <w:tr>
        <w:tblPrEx>
          <w:tblCellMar>
            <w:top w:w="0" w:type="dxa"/>
            <w:left w:w="0" w:type="dxa"/>
            <w:bottom w:w="0" w:type="dxa"/>
            <w:right w:w="0" w:type="dxa"/>
          </w:tblCellMar>
        </w:tblPrEx>
        <w:trPr>
          <w:trHeight w:val="1009" w:hRule="exact"/>
          <w:jc w:val="center"/>
        </w:trPr>
        <w:tc>
          <w:tcPr>
            <w:tcW w:w="890" w:type="dxa"/>
            <w:tcBorders>
              <w:top w:val="single" w:color="000000" w:sz="4" w:space="0"/>
              <w:left w:val="single" w:color="000000" w:sz="4" w:space="0"/>
              <w:bottom w:val="single" w:color="000000" w:sz="4" w:space="0"/>
              <w:right w:val="single" w:color="000000" w:sz="4" w:space="0"/>
            </w:tcBorders>
          </w:tcPr>
          <w:p>
            <w:pPr>
              <w:pStyle w:val="48"/>
              <w:spacing w:line="180" w:lineRule="exact"/>
              <w:jc w:val="center"/>
              <w:rPr>
                <w:rFonts w:ascii="宋体" w:hAnsi="宋体"/>
                <w:color w:val="auto"/>
                <w:kern w:val="2"/>
                <w:sz w:val="21"/>
                <w:szCs w:val="21"/>
                <w:highlight w:val="none"/>
              </w:rPr>
            </w:pPr>
          </w:p>
          <w:p>
            <w:pPr>
              <w:pStyle w:val="48"/>
              <w:spacing w:line="20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序号</w:t>
            </w:r>
          </w:p>
        </w:tc>
        <w:tc>
          <w:tcPr>
            <w:tcW w:w="1378" w:type="dxa"/>
            <w:tcBorders>
              <w:top w:val="single" w:color="000000" w:sz="4" w:space="0"/>
              <w:left w:val="single" w:color="000000" w:sz="4" w:space="0"/>
              <w:bottom w:val="single" w:color="000000" w:sz="4" w:space="0"/>
              <w:right w:val="single" w:color="000000" w:sz="4" w:space="0"/>
            </w:tcBorders>
          </w:tcPr>
          <w:p>
            <w:pPr>
              <w:pStyle w:val="48"/>
              <w:spacing w:line="180" w:lineRule="exact"/>
              <w:jc w:val="center"/>
              <w:rPr>
                <w:rFonts w:ascii="宋体" w:hAnsi="宋体"/>
                <w:color w:val="auto"/>
                <w:kern w:val="2"/>
                <w:sz w:val="21"/>
                <w:szCs w:val="21"/>
                <w:highlight w:val="none"/>
              </w:rPr>
            </w:pPr>
          </w:p>
          <w:p>
            <w:pPr>
              <w:pStyle w:val="48"/>
              <w:spacing w:line="20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投标人</w:t>
            </w:r>
          </w:p>
        </w:tc>
        <w:tc>
          <w:tcPr>
            <w:tcW w:w="1885" w:type="dxa"/>
            <w:tcBorders>
              <w:top w:val="single" w:color="000000" w:sz="4" w:space="0"/>
              <w:left w:val="single" w:color="000000" w:sz="4" w:space="0"/>
              <w:bottom w:val="single" w:color="000000" w:sz="4" w:space="0"/>
              <w:right w:val="single" w:color="000000" w:sz="4" w:space="0"/>
            </w:tcBorders>
          </w:tcPr>
          <w:p>
            <w:pPr>
              <w:pStyle w:val="48"/>
              <w:spacing w:line="180" w:lineRule="exact"/>
              <w:jc w:val="center"/>
              <w:rPr>
                <w:rFonts w:ascii="宋体" w:hAnsi="宋体"/>
                <w:color w:val="auto"/>
                <w:kern w:val="2"/>
                <w:sz w:val="21"/>
                <w:szCs w:val="21"/>
                <w:highlight w:val="none"/>
              </w:rPr>
            </w:pPr>
          </w:p>
          <w:p>
            <w:pPr>
              <w:pStyle w:val="48"/>
              <w:spacing w:line="20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密封情况</w:t>
            </w:r>
          </w:p>
        </w:tc>
        <w:tc>
          <w:tcPr>
            <w:tcW w:w="2013" w:type="dxa"/>
            <w:tcBorders>
              <w:top w:val="single" w:color="000000" w:sz="4" w:space="0"/>
              <w:left w:val="single" w:color="000000" w:sz="4" w:space="0"/>
              <w:bottom w:val="single" w:color="000000" w:sz="4" w:space="0"/>
              <w:right w:val="single" w:color="000000" w:sz="4" w:space="0"/>
            </w:tcBorders>
          </w:tcPr>
          <w:p>
            <w:pPr>
              <w:pStyle w:val="48"/>
              <w:spacing w:line="180" w:lineRule="exact"/>
              <w:jc w:val="center"/>
              <w:rPr>
                <w:rFonts w:ascii="宋体" w:hAnsi="宋体"/>
                <w:color w:val="auto"/>
                <w:kern w:val="2"/>
                <w:sz w:val="21"/>
                <w:szCs w:val="21"/>
                <w:highlight w:val="none"/>
              </w:rPr>
            </w:pPr>
          </w:p>
          <w:p>
            <w:pPr>
              <w:pStyle w:val="48"/>
              <w:jc w:val="both"/>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投标报价（元）</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48"/>
              <w:spacing w:line="18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交货期</w:t>
            </w:r>
          </w:p>
        </w:tc>
        <w:tc>
          <w:tcPr>
            <w:tcW w:w="954" w:type="dxa"/>
            <w:tcBorders>
              <w:top w:val="single" w:color="000000" w:sz="4" w:space="0"/>
              <w:left w:val="single" w:color="000000" w:sz="4" w:space="0"/>
              <w:bottom w:val="single" w:color="000000" w:sz="4" w:space="0"/>
              <w:right w:val="single" w:color="000000" w:sz="4" w:space="0"/>
            </w:tcBorders>
            <w:vAlign w:val="center"/>
          </w:tcPr>
          <w:p>
            <w:pPr>
              <w:pStyle w:val="48"/>
              <w:spacing w:line="18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质量目标</w:t>
            </w:r>
          </w:p>
        </w:tc>
        <w:tc>
          <w:tcPr>
            <w:tcW w:w="1411" w:type="dxa"/>
            <w:tcBorders>
              <w:top w:val="single" w:color="000000" w:sz="4" w:space="0"/>
              <w:left w:val="single" w:color="000000" w:sz="4" w:space="0"/>
              <w:bottom w:val="single" w:color="000000" w:sz="4" w:space="0"/>
              <w:right w:val="single" w:color="000000" w:sz="4" w:space="0"/>
            </w:tcBorders>
            <w:vAlign w:val="center"/>
          </w:tcPr>
          <w:p>
            <w:pPr>
              <w:pStyle w:val="48"/>
              <w:spacing w:line="13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投标人代表</w:t>
            </w:r>
          </w:p>
          <w:p>
            <w:pPr>
              <w:pStyle w:val="48"/>
              <w:spacing w:line="190" w:lineRule="exact"/>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签名</w:t>
            </w:r>
          </w:p>
        </w:tc>
      </w:tr>
      <w:tr>
        <w:tblPrEx>
          <w:tblCellMar>
            <w:top w:w="0" w:type="dxa"/>
            <w:left w:w="0" w:type="dxa"/>
            <w:bottom w:w="0" w:type="dxa"/>
            <w:right w:w="0" w:type="dxa"/>
          </w:tblCellMar>
        </w:tblPrEx>
        <w:trPr>
          <w:trHeight w:val="509"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509"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09"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09"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1"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09" w:hRule="exact"/>
          <w:jc w:val="center"/>
        </w:trPr>
        <w:tc>
          <w:tcPr>
            <w:tcW w:w="890"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378"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885"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2013"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7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954"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c>
          <w:tcPr>
            <w:tcW w:w="1411" w:type="dxa"/>
            <w:tcBorders>
              <w:top w:val="single" w:color="000000" w:sz="4" w:space="0"/>
              <w:left w:val="single" w:color="000000" w:sz="4" w:space="0"/>
              <w:bottom w:val="single" w:color="000000" w:sz="4" w:space="0"/>
              <w:right w:val="single" w:color="000000" w:sz="4" w:space="0"/>
            </w:tcBorders>
          </w:tcPr>
          <w:p>
            <w:pPr>
              <w:ind w:firstLine="420" w:firstLineChars="200"/>
              <w:rPr>
                <w:rFonts w:ascii="宋体" w:hAnsi="宋体"/>
                <w:color w:val="auto"/>
                <w:kern w:val="2"/>
                <w:sz w:val="21"/>
                <w:szCs w:val="21"/>
                <w:highlight w:val="none"/>
              </w:rPr>
            </w:pPr>
          </w:p>
        </w:tc>
      </w:tr>
      <w:tr>
        <w:tblPrEx>
          <w:tblCellMar>
            <w:top w:w="0" w:type="dxa"/>
            <w:left w:w="0" w:type="dxa"/>
            <w:bottom w:w="0" w:type="dxa"/>
            <w:right w:w="0" w:type="dxa"/>
          </w:tblCellMar>
        </w:tblPrEx>
        <w:trPr>
          <w:trHeight w:val="510" w:hRule="exact"/>
          <w:jc w:val="center"/>
        </w:trPr>
        <w:tc>
          <w:tcPr>
            <w:tcW w:w="4153"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r>
              <w:rPr>
                <w:rFonts w:hint="eastAsia" w:ascii="宋体" w:hAnsi="宋体"/>
                <w:color w:val="auto"/>
                <w:kern w:val="2"/>
                <w:sz w:val="21"/>
                <w:szCs w:val="21"/>
                <w:highlight w:val="none"/>
              </w:rPr>
              <w:t>最高投标限价：</w:t>
            </w:r>
          </w:p>
        </w:tc>
        <w:tc>
          <w:tcPr>
            <w:tcW w:w="5852"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bl>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tabs>
          <w:tab w:val="left" w:pos="2217"/>
          <w:tab w:val="left" w:pos="3057"/>
          <w:tab w:val="left" w:pos="4632"/>
          <w:tab w:val="left" w:pos="5366"/>
          <w:tab w:val="left" w:pos="6941"/>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采购人代表：</w:t>
      </w:r>
      <w:r>
        <w:rPr>
          <w:rFonts w:hint="eastAsia" w:ascii="宋体" w:hAnsi="宋体" w:eastAsia="宋体"/>
          <w:color w:val="auto"/>
          <w:highlight w:val="none"/>
          <w:u w:val="single" w:color="000000"/>
        </w:rPr>
        <w:tab/>
      </w:r>
      <w:r>
        <w:rPr>
          <w:rFonts w:hint="eastAsia" w:ascii="宋体" w:hAnsi="宋体" w:eastAsia="宋体"/>
          <w:color w:val="auto"/>
          <w:highlight w:val="none"/>
        </w:rPr>
        <w:tab/>
      </w:r>
      <w:r>
        <w:rPr>
          <w:rFonts w:hint="eastAsia" w:ascii="宋体" w:hAnsi="宋体" w:eastAsia="宋体"/>
          <w:color w:val="auto"/>
          <w:highlight w:val="none"/>
        </w:rPr>
        <w:t>记录人：</w:t>
      </w:r>
      <w:r>
        <w:rPr>
          <w:rFonts w:hint="eastAsia" w:ascii="宋体" w:hAnsi="宋体" w:eastAsia="宋体"/>
          <w:color w:val="auto"/>
          <w:highlight w:val="none"/>
          <w:u w:val="single" w:color="000000"/>
        </w:rPr>
        <w:tab/>
      </w:r>
      <w:r>
        <w:rPr>
          <w:rFonts w:hint="eastAsia" w:ascii="宋体" w:hAnsi="宋体" w:eastAsia="宋体"/>
          <w:color w:val="auto"/>
          <w:highlight w:val="none"/>
        </w:rPr>
        <w:tab/>
      </w:r>
      <w:r>
        <w:rPr>
          <w:rFonts w:hint="eastAsia" w:ascii="宋体" w:hAnsi="宋体" w:eastAsia="宋体"/>
          <w:color w:val="auto"/>
          <w:highlight w:val="none"/>
        </w:rPr>
        <w:t>监标人：</w:t>
      </w:r>
      <w:r>
        <w:rPr>
          <w:rFonts w:hint="eastAsia" w:ascii="宋体" w:hAnsi="宋体" w:eastAsia="宋体"/>
          <w:color w:val="auto"/>
          <w:highlight w:val="none"/>
          <w:u w:val="single" w:color="000000"/>
        </w:rPr>
        <w:tab/>
      </w:r>
    </w:p>
    <w:p>
      <w:pPr>
        <w:spacing w:line="280" w:lineRule="exact"/>
        <w:ind w:firstLine="560" w:firstLineChars="200"/>
        <w:rPr>
          <w:rFonts w:ascii="宋体" w:hAnsi="宋体"/>
          <w:color w:val="auto"/>
          <w:sz w:val="28"/>
          <w:szCs w:val="28"/>
          <w:highlight w:val="none"/>
        </w:rPr>
      </w:pPr>
    </w:p>
    <w:p>
      <w:pPr>
        <w:pStyle w:val="13"/>
        <w:tabs>
          <w:tab w:val="left" w:pos="736"/>
          <w:tab w:val="left" w:pos="1682"/>
          <w:tab w:val="left" w:pos="2625"/>
        </w:tabs>
        <w:spacing w:line="335" w:lineRule="exact"/>
        <w:ind w:left="0" w:right="115" w:firstLine="420" w:firstLineChars="200"/>
        <w:jc w:val="right"/>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35" w:lineRule="exact"/>
        <w:ind w:firstLine="440" w:firstLineChars="200"/>
        <w:jc w:val="right"/>
        <w:rPr>
          <w:rFonts w:ascii="宋体" w:hAnsi="宋体"/>
          <w:color w:val="auto"/>
          <w:highlight w:val="none"/>
        </w:rPr>
        <w:sectPr>
          <w:footerReference r:id="rId4" w:type="default"/>
          <w:pgSz w:w="12240" w:h="15840"/>
          <w:pgMar w:top="1440" w:right="1080" w:bottom="1440" w:left="1080" w:header="850" w:footer="850" w:gutter="0"/>
          <w:cols w:equalWidth="0" w:num="1">
            <w:col w:w="10080"/>
          </w:cols>
        </w:sectPr>
      </w:pPr>
    </w:p>
    <w:p>
      <w:pPr>
        <w:pStyle w:val="6"/>
        <w:spacing w:line="415" w:lineRule="exact"/>
        <w:ind w:left="0" w:firstLine="562" w:firstLineChars="200"/>
        <w:rPr>
          <w:rFonts w:ascii="宋体" w:hAnsi="宋体" w:eastAsia="宋体"/>
          <w:b/>
          <w:bCs/>
          <w:color w:val="auto"/>
          <w:highlight w:val="none"/>
        </w:rPr>
      </w:pPr>
      <w:bookmarkStart w:id="60" w:name="_bookmark76"/>
      <w:bookmarkEnd w:id="60"/>
      <w:bookmarkStart w:id="61" w:name="_Toc32596"/>
      <w:r>
        <w:rPr>
          <w:rFonts w:hint="eastAsia" w:ascii="宋体" w:hAnsi="宋体" w:eastAsia="宋体"/>
          <w:b/>
          <w:bCs/>
          <w:color w:val="auto"/>
          <w:highlight w:val="none"/>
        </w:rPr>
        <w:t>附件二：问题澄清通知</w:t>
      </w:r>
      <w:bookmarkEnd w:id="61"/>
    </w:p>
    <w:p>
      <w:pPr>
        <w:spacing w:line="170" w:lineRule="exact"/>
        <w:ind w:firstLine="340" w:firstLineChars="200"/>
        <w:rPr>
          <w:rFonts w:ascii="宋体" w:hAnsi="宋体"/>
          <w:color w:val="auto"/>
          <w:sz w:val="17"/>
          <w:szCs w:val="17"/>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right="15"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问题澄清通知</w:t>
      </w:r>
    </w:p>
    <w:p>
      <w:pPr>
        <w:pStyle w:val="13"/>
        <w:tabs>
          <w:tab w:val="left" w:pos="2937"/>
        </w:tabs>
        <w:ind w:left="0" w:right="22" w:firstLine="420" w:firstLineChars="200"/>
        <w:jc w:val="center"/>
        <w:rPr>
          <w:rFonts w:ascii="宋体" w:hAnsi="宋体" w:eastAsia="宋体"/>
          <w:color w:val="auto"/>
          <w:highlight w:val="none"/>
        </w:rPr>
      </w:pPr>
      <w:r>
        <w:rPr>
          <w:rFonts w:hint="eastAsia" w:ascii="宋体" w:hAnsi="宋体" w:eastAsia="宋体"/>
          <w:color w:val="auto"/>
          <w:highlight w:val="none"/>
        </w:rPr>
        <w:t>（编号：</w:t>
      </w:r>
      <w:r>
        <w:rPr>
          <w:rFonts w:hint="eastAsia" w:ascii="宋体" w:hAnsi="宋体" w:eastAsia="宋体"/>
          <w:color w:val="auto"/>
          <w:highlight w:val="none"/>
          <w:u w:val="single" w:color="000000"/>
        </w:rPr>
        <w:tab/>
      </w:r>
      <w:r>
        <w:rPr>
          <w:rFonts w:hint="eastAsia" w:ascii="宋体" w:hAnsi="宋体" w:eastAsia="宋体"/>
          <w:color w:val="auto"/>
          <w:highlight w:val="none"/>
        </w:rPr>
        <w:t>）</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2306"/>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（投标人名称）：</w:t>
      </w:r>
    </w:p>
    <w:p>
      <w:pPr>
        <w:spacing w:line="14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pStyle w:val="13"/>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评标委员会对你方的投标文件进行了仔细的审查，现需你方对下列问题以书面形式予以澄清、说明或补正：</w:t>
      </w: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20" w:lineRule="exact"/>
        <w:ind w:firstLine="420" w:firstLineChars="200"/>
        <w:rPr>
          <w:rFonts w:ascii="宋体" w:hAnsi="宋体"/>
          <w:color w:val="auto"/>
          <w:sz w:val="21"/>
          <w:szCs w:val="21"/>
          <w:highlight w:val="none"/>
        </w:rPr>
      </w:pPr>
    </w:p>
    <w:p>
      <w:pPr>
        <w:pStyle w:val="13"/>
        <w:ind w:left="0" w:firstLine="420" w:firstLineChars="200"/>
        <w:rPr>
          <w:rFonts w:ascii="宋体" w:hAnsi="宋体" w:eastAsia="宋体"/>
          <w:color w:val="auto"/>
          <w:highlight w:val="none"/>
        </w:rPr>
      </w:pPr>
      <w:r>
        <w:rPr>
          <w:rFonts w:hint="eastAsia" w:ascii="宋体" w:hAnsi="宋体" w:eastAsia="宋体"/>
          <w:color w:val="auto"/>
          <w:highlight w:val="none"/>
        </w:rPr>
        <w:t>1.</w:t>
      </w:r>
    </w:p>
    <w:p>
      <w:pPr>
        <w:spacing w:line="190" w:lineRule="exact"/>
        <w:ind w:firstLine="420" w:firstLineChars="200"/>
        <w:rPr>
          <w:rFonts w:ascii="宋体" w:hAnsi="宋体"/>
          <w:color w:val="auto"/>
          <w:sz w:val="21"/>
          <w:szCs w:val="21"/>
          <w:highlight w:val="none"/>
        </w:rPr>
      </w:pPr>
    </w:p>
    <w:p>
      <w:pPr>
        <w:pStyle w:val="13"/>
        <w:ind w:left="0" w:firstLine="420" w:firstLineChars="200"/>
        <w:rPr>
          <w:rFonts w:ascii="宋体" w:hAnsi="宋体" w:eastAsia="宋体"/>
          <w:color w:val="auto"/>
          <w:highlight w:val="none"/>
        </w:rPr>
      </w:pPr>
      <w:r>
        <w:rPr>
          <w:rFonts w:hint="eastAsia" w:ascii="宋体" w:hAnsi="宋体" w:eastAsia="宋体"/>
          <w:color w:val="auto"/>
          <w:highlight w:val="none"/>
        </w:rPr>
        <w:t>2.</w:t>
      </w:r>
    </w:p>
    <w:p>
      <w:pPr>
        <w:spacing w:line="200" w:lineRule="exact"/>
        <w:ind w:firstLine="420" w:firstLineChars="200"/>
        <w:rPr>
          <w:rFonts w:ascii="宋体" w:hAnsi="宋体"/>
          <w:color w:val="auto"/>
          <w:sz w:val="21"/>
          <w:szCs w:val="21"/>
          <w:highlight w:val="none"/>
        </w:rPr>
      </w:pPr>
    </w:p>
    <w:p>
      <w:pPr>
        <w:pStyle w:val="13"/>
        <w:ind w:left="0" w:firstLine="420" w:firstLineChars="200"/>
        <w:rPr>
          <w:rFonts w:ascii="宋体" w:hAnsi="宋体" w:eastAsia="宋体"/>
          <w:color w:val="auto"/>
          <w:highlight w:val="none"/>
        </w:rPr>
      </w:pPr>
      <w:r>
        <w:rPr>
          <w:rFonts w:hint="eastAsia" w:ascii="宋体" w:hAnsi="宋体" w:eastAsia="宋体"/>
          <w:color w:val="auto"/>
          <w:highlight w:val="none"/>
        </w:rPr>
        <w:t>......</w:t>
      </w:r>
    </w:p>
    <w:p>
      <w:pPr>
        <w:spacing w:line="12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pStyle w:val="13"/>
        <w:tabs>
          <w:tab w:val="left" w:pos="4603"/>
          <w:tab w:val="left" w:pos="5549"/>
          <w:tab w:val="left" w:pos="6494"/>
          <w:tab w:val="left" w:pos="7438"/>
        </w:tabs>
        <w:ind w:left="0" w:firstLine="420" w:firstLineChars="200"/>
        <w:rPr>
          <w:rFonts w:ascii="宋体" w:hAnsi="宋体" w:eastAsia="宋体"/>
          <w:color w:val="auto"/>
          <w:highlight w:val="none"/>
        </w:rPr>
      </w:pPr>
      <w:r>
        <w:rPr>
          <w:rFonts w:hint="eastAsia" w:ascii="宋体" w:hAnsi="宋体" w:eastAsia="宋体"/>
          <w:color w:val="auto"/>
          <w:highlight w:val="none"/>
        </w:rPr>
        <w:t>请将上述问题的澄清、说明或补正于</w:t>
      </w: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r>
        <w:rPr>
          <w:rFonts w:hint="eastAsia" w:ascii="宋体" w:hAnsi="宋体" w:eastAsia="宋体"/>
          <w:color w:val="auto"/>
          <w:highlight w:val="none"/>
          <w:u w:val="single" w:color="000000"/>
        </w:rPr>
        <w:tab/>
      </w:r>
      <w:r>
        <w:rPr>
          <w:rFonts w:hint="eastAsia" w:ascii="宋体" w:hAnsi="宋体" w:eastAsia="宋体"/>
          <w:color w:val="auto"/>
          <w:highlight w:val="none"/>
        </w:rPr>
        <w:t>时前递交至</w:t>
      </w:r>
    </w:p>
    <w:p>
      <w:pPr>
        <w:spacing w:line="100" w:lineRule="exact"/>
        <w:ind w:firstLine="420" w:firstLineChars="200"/>
        <w:rPr>
          <w:rFonts w:ascii="宋体" w:hAnsi="宋体"/>
          <w:color w:val="auto"/>
          <w:sz w:val="21"/>
          <w:szCs w:val="21"/>
          <w:highlight w:val="none"/>
        </w:rPr>
      </w:pPr>
    </w:p>
    <w:p>
      <w:pPr>
        <w:pStyle w:val="13"/>
        <w:tabs>
          <w:tab w:val="left" w:pos="3040"/>
          <w:tab w:val="left" w:pos="7320"/>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（详细地址）或传真至</w:t>
      </w:r>
      <w:r>
        <w:rPr>
          <w:rFonts w:hint="eastAsia" w:ascii="宋体" w:hAnsi="宋体" w:eastAsia="宋体"/>
          <w:color w:val="auto"/>
          <w:highlight w:val="none"/>
          <w:u w:val="single" w:color="000000"/>
        </w:rPr>
        <w:tab/>
      </w:r>
      <w:r>
        <w:rPr>
          <w:rFonts w:hint="eastAsia" w:ascii="宋体" w:hAnsi="宋体" w:eastAsia="宋体"/>
          <w:color w:val="auto"/>
          <w:highlight w:val="none"/>
        </w:rPr>
        <w:t>（传真号码）或</w:t>
      </w:r>
    </w:p>
    <w:p>
      <w:pPr>
        <w:spacing w:line="100" w:lineRule="exact"/>
        <w:ind w:firstLine="420" w:firstLineChars="200"/>
        <w:rPr>
          <w:rFonts w:ascii="宋体" w:hAnsi="宋体"/>
          <w:color w:val="auto"/>
          <w:sz w:val="21"/>
          <w:szCs w:val="21"/>
          <w:highlight w:val="none"/>
        </w:rPr>
      </w:pPr>
    </w:p>
    <w:p>
      <w:pPr>
        <w:pStyle w:val="13"/>
        <w:tabs>
          <w:tab w:val="left" w:pos="7138"/>
          <w:tab w:val="left" w:pos="8084"/>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通过下载招标文件的电子招标交易平台上传。采用传真方式的，应在</w:t>
      </w: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p>
    <w:p>
      <w:pPr>
        <w:spacing w:line="100" w:lineRule="exact"/>
        <w:ind w:firstLine="420" w:firstLineChars="200"/>
        <w:rPr>
          <w:rFonts w:ascii="宋体" w:hAnsi="宋体"/>
          <w:color w:val="auto"/>
          <w:sz w:val="21"/>
          <w:szCs w:val="21"/>
          <w:highlight w:val="none"/>
        </w:rPr>
      </w:pPr>
    </w:p>
    <w:p>
      <w:pPr>
        <w:pStyle w:val="13"/>
        <w:tabs>
          <w:tab w:val="left" w:pos="837"/>
          <w:tab w:val="left" w:pos="1782"/>
          <w:tab w:val="left" w:pos="5669"/>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日</w:t>
      </w:r>
      <w:r>
        <w:rPr>
          <w:rFonts w:hint="eastAsia" w:ascii="宋体" w:hAnsi="宋体" w:eastAsia="宋体"/>
          <w:color w:val="auto"/>
          <w:highlight w:val="none"/>
          <w:u w:val="single" w:color="000000"/>
        </w:rPr>
        <w:tab/>
      </w:r>
      <w:r>
        <w:rPr>
          <w:rFonts w:hint="eastAsia" w:ascii="宋体" w:hAnsi="宋体" w:eastAsia="宋体"/>
          <w:color w:val="auto"/>
          <w:highlight w:val="none"/>
        </w:rPr>
        <w:t>时前将原件递交至</w:t>
      </w:r>
      <w:r>
        <w:rPr>
          <w:rFonts w:hint="eastAsia" w:ascii="宋体" w:hAnsi="宋体" w:eastAsia="宋体"/>
          <w:color w:val="auto"/>
          <w:highlight w:val="none"/>
          <w:u w:val="single" w:color="000000"/>
        </w:rPr>
        <w:tab/>
      </w:r>
      <w:r>
        <w:rPr>
          <w:rFonts w:hint="eastAsia" w:ascii="宋体" w:hAnsi="宋体" w:eastAsia="宋体"/>
          <w:color w:val="auto"/>
          <w:highlight w:val="none"/>
        </w:rPr>
        <w:t>（详细地址）。</w:t>
      </w:r>
    </w:p>
    <w:p>
      <w:pPr>
        <w:spacing w:line="18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pStyle w:val="13"/>
        <w:tabs>
          <w:tab w:val="left" w:pos="7032"/>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评标委员会授权的采购人或采购代理机构：</w:t>
      </w:r>
      <w:r>
        <w:rPr>
          <w:rFonts w:hint="eastAsia" w:ascii="宋体" w:hAnsi="宋体" w:eastAsia="宋体"/>
          <w:color w:val="auto"/>
          <w:highlight w:val="none"/>
          <w:u w:val="single" w:color="000000"/>
        </w:rPr>
        <w:tab/>
      </w:r>
      <w:r>
        <w:rPr>
          <w:rFonts w:hint="eastAsia" w:ascii="宋体" w:hAnsi="宋体" w:eastAsia="宋体"/>
          <w:color w:val="auto"/>
          <w:highlight w:val="none"/>
        </w:rPr>
        <w:t>（签字或盖章）</w:t>
      </w:r>
    </w:p>
    <w:p>
      <w:pPr>
        <w:spacing w:line="14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spacing w:line="200" w:lineRule="exact"/>
        <w:ind w:firstLine="420" w:firstLineChars="200"/>
        <w:rPr>
          <w:rFonts w:ascii="宋体" w:hAnsi="宋体"/>
          <w:color w:val="auto"/>
          <w:sz w:val="21"/>
          <w:szCs w:val="21"/>
          <w:highlight w:val="none"/>
        </w:rPr>
      </w:pPr>
    </w:p>
    <w:p>
      <w:pPr>
        <w:pStyle w:val="13"/>
        <w:tabs>
          <w:tab w:val="left" w:pos="5803"/>
          <w:tab w:val="left" w:pos="6746"/>
          <w:tab w:val="left" w:pos="7692"/>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35" w:lineRule="exact"/>
        <w:ind w:firstLine="420" w:firstLineChars="200"/>
        <w:rPr>
          <w:rFonts w:ascii="宋体" w:hAnsi="宋体"/>
          <w:color w:val="auto"/>
          <w:sz w:val="21"/>
          <w:szCs w:val="21"/>
          <w:highlight w:val="none"/>
        </w:rPr>
        <w:sectPr>
          <w:pgSz w:w="12240" w:h="15840"/>
          <w:pgMar w:top="1440" w:right="1080" w:bottom="1440" w:left="1080" w:header="850" w:footer="850" w:gutter="0"/>
          <w:cols w:equalWidth="0" w:num="1">
            <w:col w:w="10080"/>
          </w:cols>
        </w:sectPr>
      </w:pPr>
    </w:p>
    <w:p>
      <w:pPr>
        <w:pStyle w:val="6"/>
        <w:spacing w:line="415" w:lineRule="exact"/>
        <w:ind w:left="0" w:firstLine="562" w:firstLineChars="200"/>
        <w:rPr>
          <w:rFonts w:ascii="宋体" w:hAnsi="宋体" w:eastAsia="宋体"/>
          <w:b/>
          <w:bCs/>
          <w:color w:val="auto"/>
          <w:highlight w:val="none"/>
        </w:rPr>
      </w:pPr>
      <w:bookmarkStart w:id="62" w:name="_bookmark77"/>
      <w:bookmarkEnd w:id="62"/>
      <w:bookmarkStart w:id="63" w:name="_Toc29981"/>
      <w:r>
        <w:rPr>
          <w:rFonts w:hint="eastAsia" w:ascii="宋体" w:hAnsi="宋体" w:eastAsia="宋体"/>
          <w:b/>
          <w:bCs/>
          <w:color w:val="auto"/>
          <w:highlight w:val="none"/>
        </w:rPr>
        <w:t>附件三：问题的澄清</w:t>
      </w:r>
      <w:bookmarkEnd w:id="63"/>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right="3440"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问题的澄清</w:t>
      </w:r>
    </w:p>
    <w:p>
      <w:pPr>
        <w:pStyle w:val="13"/>
        <w:tabs>
          <w:tab w:val="left" w:pos="5947"/>
        </w:tabs>
        <w:ind w:left="0" w:firstLine="420" w:firstLineChars="200"/>
        <w:rPr>
          <w:rFonts w:ascii="宋体" w:hAnsi="宋体" w:eastAsia="宋体"/>
          <w:color w:val="auto"/>
          <w:highlight w:val="none"/>
        </w:rPr>
      </w:pPr>
      <w:r>
        <w:rPr>
          <w:rFonts w:hint="eastAsia" w:ascii="宋体" w:hAnsi="宋体" w:eastAsia="宋体"/>
          <w:color w:val="auto"/>
          <w:highlight w:val="none"/>
        </w:rPr>
        <w:t>（编号：</w:t>
      </w:r>
      <w:r>
        <w:rPr>
          <w:rFonts w:hint="eastAsia" w:ascii="宋体" w:hAnsi="宋体" w:eastAsia="宋体"/>
          <w:color w:val="auto"/>
          <w:highlight w:val="none"/>
          <w:u w:val="single" w:color="000000"/>
        </w:rPr>
        <w:tab/>
      </w:r>
      <w:r>
        <w:rPr>
          <w:rFonts w:hint="eastAsia" w:ascii="宋体" w:hAnsi="宋体" w:eastAsia="宋体"/>
          <w:color w:val="auto"/>
          <w:highlight w:val="none"/>
        </w:rPr>
        <w:t>）</w:t>
      </w:r>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spacing w:line="335" w:lineRule="exact"/>
        <w:ind w:left="0" w:right="118" w:firstLine="420" w:firstLineChars="200"/>
        <w:rPr>
          <w:rFonts w:ascii="宋体" w:hAnsi="宋体" w:eastAsia="宋体"/>
          <w:color w:val="auto"/>
          <w:highlight w:val="none"/>
        </w:rPr>
      </w:pPr>
      <w:r>
        <w:rPr>
          <w:rFonts w:hint="eastAsia" w:ascii="宋体" w:hAnsi="宋体" w:eastAsia="宋体"/>
          <w:color w:val="auto"/>
          <w:highlight w:val="none"/>
        </w:rPr>
        <w:t>评标委员会：</w:t>
      </w:r>
    </w:p>
    <w:p>
      <w:pPr>
        <w:spacing w:line="110" w:lineRule="exact"/>
        <w:ind w:firstLine="220" w:firstLineChars="200"/>
        <w:rPr>
          <w:rFonts w:ascii="宋体" w:hAnsi="宋体"/>
          <w:color w:val="auto"/>
          <w:sz w:val="11"/>
          <w:szCs w:val="11"/>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3460"/>
        </w:tabs>
        <w:ind w:left="0" w:firstLine="420" w:firstLineChars="200"/>
        <w:rPr>
          <w:rFonts w:ascii="宋体" w:hAnsi="宋体" w:eastAsia="宋体"/>
          <w:color w:val="auto"/>
          <w:highlight w:val="none"/>
        </w:rPr>
      </w:pPr>
      <w:r>
        <w:rPr>
          <w:rFonts w:hint="eastAsia" w:ascii="宋体" w:hAnsi="宋体" w:eastAsia="宋体"/>
          <w:color w:val="auto"/>
          <w:highlight w:val="none"/>
        </w:rPr>
        <w:t>问题澄清通知（编号：</w:t>
      </w:r>
      <w:r>
        <w:rPr>
          <w:rFonts w:hint="eastAsia" w:ascii="宋体" w:hAnsi="宋体" w:eastAsia="宋体"/>
          <w:color w:val="auto"/>
          <w:highlight w:val="none"/>
          <w:u w:val="single" w:color="000000"/>
        </w:rPr>
        <w:tab/>
      </w:r>
      <w:r>
        <w:rPr>
          <w:rFonts w:hint="eastAsia" w:ascii="宋体" w:hAnsi="宋体" w:eastAsia="宋体"/>
          <w:color w:val="auto"/>
          <w:highlight w:val="none"/>
        </w:rPr>
        <w:t>）已收悉，现澄清、说明或补正如下：</w:t>
      </w:r>
    </w:p>
    <w:p>
      <w:pPr>
        <w:spacing w:line="110" w:lineRule="exact"/>
        <w:ind w:firstLine="220" w:firstLineChars="200"/>
        <w:rPr>
          <w:rFonts w:ascii="宋体" w:hAnsi="宋体"/>
          <w:color w:val="auto"/>
          <w:sz w:val="11"/>
          <w:szCs w:val="11"/>
          <w:highlight w:val="none"/>
        </w:rPr>
      </w:pPr>
    </w:p>
    <w:p>
      <w:pPr>
        <w:pStyle w:val="13"/>
        <w:ind w:left="0" w:right="7027" w:firstLine="420" w:firstLineChars="200"/>
        <w:jc w:val="center"/>
        <w:rPr>
          <w:rFonts w:ascii="宋体" w:hAnsi="宋体" w:eastAsia="宋体"/>
          <w:color w:val="auto"/>
          <w:highlight w:val="none"/>
        </w:rPr>
      </w:pPr>
      <w:r>
        <w:rPr>
          <w:rFonts w:hint="eastAsia" w:ascii="宋体" w:hAnsi="宋体" w:eastAsia="宋体"/>
          <w:color w:val="auto"/>
          <w:highlight w:val="none"/>
        </w:rPr>
        <w:t>1.</w:t>
      </w:r>
    </w:p>
    <w:p>
      <w:pPr>
        <w:spacing w:line="190" w:lineRule="exact"/>
        <w:ind w:firstLine="380" w:firstLineChars="200"/>
        <w:rPr>
          <w:rFonts w:ascii="宋体" w:hAnsi="宋体"/>
          <w:color w:val="auto"/>
          <w:sz w:val="19"/>
          <w:szCs w:val="19"/>
          <w:highlight w:val="none"/>
        </w:rPr>
      </w:pPr>
    </w:p>
    <w:p>
      <w:pPr>
        <w:pStyle w:val="13"/>
        <w:ind w:left="0" w:right="7027" w:firstLine="420" w:firstLineChars="200"/>
        <w:jc w:val="center"/>
        <w:rPr>
          <w:rFonts w:ascii="宋体" w:hAnsi="宋体" w:eastAsia="宋体"/>
          <w:color w:val="auto"/>
          <w:highlight w:val="none"/>
        </w:rPr>
      </w:pPr>
      <w:r>
        <w:rPr>
          <w:rFonts w:hint="eastAsia" w:ascii="宋体" w:hAnsi="宋体" w:eastAsia="宋体"/>
          <w:color w:val="auto"/>
          <w:highlight w:val="none"/>
        </w:rPr>
        <w:t>2.</w:t>
      </w:r>
    </w:p>
    <w:p>
      <w:pPr>
        <w:spacing w:line="190" w:lineRule="exact"/>
        <w:ind w:firstLine="380" w:firstLineChars="200"/>
        <w:rPr>
          <w:rFonts w:ascii="宋体" w:hAnsi="宋体"/>
          <w:color w:val="auto"/>
          <w:sz w:val="19"/>
          <w:szCs w:val="19"/>
          <w:highlight w:val="none"/>
        </w:rPr>
      </w:pPr>
    </w:p>
    <w:p>
      <w:pPr>
        <w:pStyle w:val="13"/>
        <w:ind w:left="0" w:right="7132" w:firstLine="420" w:firstLineChars="200"/>
        <w:jc w:val="center"/>
        <w:rPr>
          <w:rFonts w:ascii="宋体" w:hAnsi="宋体" w:eastAsia="宋体"/>
          <w:color w:val="auto"/>
          <w:highlight w:val="none"/>
        </w:rPr>
      </w:pPr>
      <w:r>
        <w:rPr>
          <w:rFonts w:hint="eastAsia" w:ascii="宋体" w:hAnsi="宋体" w:eastAsia="宋体"/>
          <w:color w:val="auto"/>
          <w:highlight w:val="none"/>
        </w:rPr>
        <w:t>.....</w:t>
      </w: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spacing w:line="291" w:lineRule="auto"/>
        <w:ind w:left="0" w:firstLine="420" w:firstLineChars="200"/>
        <w:rPr>
          <w:rFonts w:ascii="宋体" w:hAnsi="宋体" w:eastAsia="宋体"/>
          <w:color w:val="auto"/>
          <w:highlight w:val="none"/>
        </w:rPr>
      </w:pPr>
      <w:r>
        <w:rPr>
          <w:rFonts w:hint="eastAsia" w:ascii="宋体" w:hAnsi="宋体" w:eastAsia="宋体"/>
          <w:color w:val="auto"/>
          <w:highlight w:val="none"/>
        </w:rPr>
        <w:t>上述问题澄清、说明或补正，不改变我方投标文件的实质性内容，构成我方投标文件的组 成部分。</w:t>
      </w:r>
    </w:p>
    <w:p>
      <w:pPr>
        <w:spacing w:line="150" w:lineRule="exact"/>
        <w:ind w:firstLine="300" w:firstLineChars="200"/>
        <w:rPr>
          <w:rFonts w:ascii="宋体" w:hAnsi="宋体"/>
          <w:color w:val="auto"/>
          <w:sz w:val="15"/>
          <w:szCs w:val="15"/>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7382"/>
        </w:tabs>
        <w:ind w:left="0" w:firstLine="420" w:firstLineChars="200"/>
        <w:rPr>
          <w:rFonts w:ascii="宋体" w:hAnsi="宋体" w:eastAsia="宋体"/>
          <w:color w:val="auto"/>
          <w:highlight w:val="none"/>
        </w:rPr>
      </w:pPr>
      <w:r>
        <w:rPr>
          <w:rFonts w:hint="eastAsia" w:ascii="宋体" w:hAnsi="宋体" w:eastAsia="宋体"/>
          <w:color w:val="auto"/>
          <w:highlight w:val="none"/>
        </w:rPr>
        <w:t>投标人：</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spacing w:line="200" w:lineRule="exact"/>
        <w:ind w:firstLine="400" w:firstLineChars="200"/>
        <w:rPr>
          <w:rFonts w:ascii="宋体" w:hAnsi="宋体"/>
          <w:color w:val="auto"/>
          <w:sz w:val="20"/>
          <w:szCs w:val="20"/>
          <w:highlight w:val="none"/>
        </w:rPr>
      </w:pPr>
    </w:p>
    <w:p>
      <w:pPr>
        <w:pStyle w:val="13"/>
        <w:tabs>
          <w:tab w:val="left" w:pos="7904"/>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法定代表人（单位负责人）或其委托代理人：</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（签</w:t>
      </w:r>
      <w:r>
        <w:rPr>
          <w:rFonts w:hint="eastAsia" w:ascii="宋体" w:hAnsi="宋体" w:eastAsia="宋体"/>
          <w:color w:val="auto"/>
          <w:highlight w:val="none"/>
        </w:rPr>
        <w:t>字）</w:t>
      </w:r>
    </w:p>
    <w:p>
      <w:pPr>
        <w:spacing w:line="190" w:lineRule="exact"/>
        <w:ind w:firstLine="380" w:firstLineChars="200"/>
        <w:rPr>
          <w:rFonts w:ascii="宋体" w:hAnsi="宋体"/>
          <w:color w:val="auto"/>
          <w:sz w:val="19"/>
          <w:szCs w:val="19"/>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6434"/>
          <w:tab w:val="left" w:pos="7483"/>
          <w:tab w:val="left" w:pos="8533"/>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35" w:lineRule="exact"/>
        <w:ind w:firstLine="440" w:firstLineChars="200"/>
        <w:rPr>
          <w:rFonts w:ascii="宋体" w:hAnsi="宋体"/>
          <w:color w:val="auto"/>
          <w:highlight w:val="none"/>
        </w:rPr>
        <w:sectPr>
          <w:pgSz w:w="12240" w:h="15840"/>
          <w:pgMar w:top="1440" w:right="1080" w:bottom="1440" w:left="1080" w:header="850" w:footer="850" w:gutter="0"/>
          <w:cols w:equalWidth="0" w:num="1">
            <w:col w:w="10080"/>
          </w:cols>
        </w:sectPr>
      </w:pPr>
    </w:p>
    <w:p>
      <w:pPr>
        <w:pStyle w:val="6"/>
        <w:spacing w:line="415" w:lineRule="exact"/>
        <w:ind w:left="0" w:firstLine="562" w:firstLineChars="200"/>
        <w:rPr>
          <w:rFonts w:ascii="宋体" w:hAnsi="宋体" w:eastAsia="宋体"/>
          <w:b/>
          <w:bCs/>
          <w:color w:val="auto"/>
          <w:highlight w:val="none"/>
        </w:rPr>
      </w:pPr>
      <w:bookmarkStart w:id="64" w:name="_bookmark78"/>
      <w:bookmarkEnd w:id="64"/>
      <w:bookmarkStart w:id="65" w:name="_Toc16586"/>
      <w:r>
        <w:rPr>
          <w:rFonts w:hint="eastAsia" w:ascii="宋体" w:hAnsi="宋体" w:eastAsia="宋体"/>
          <w:b/>
          <w:bCs/>
          <w:color w:val="auto"/>
          <w:highlight w:val="none"/>
        </w:rPr>
        <w:t>附件四：中标通知书</w:t>
      </w:r>
      <w:bookmarkEnd w:id="65"/>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right="3440"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中标通知书</w:t>
      </w:r>
    </w:p>
    <w:p>
      <w:pPr>
        <w:spacing w:line="200" w:lineRule="exact"/>
        <w:ind w:firstLine="400" w:firstLineChars="200"/>
        <w:rPr>
          <w:rFonts w:ascii="宋体" w:hAnsi="宋体"/>
          <w:color w:val="auto"/>
          <w:sz w:val="20"/>
          <w:szCs w:val="20"/>
          <w:highlight w:val="none"/>
        </w:rPr>
      </w:pPr>
    </w:p>
    <w:p>
      <w:pPr>
        <w:spacing w:line="360" w:lineRule="auto"/>
        <w:ind w:firstLine="480" w:firstLineChars="200"/>
        <w:rPr>
          <w:rFonts w:ascii="宋体" w:hAnsi="宋体"/>
          <w:color w:val="auto"/>
          <w:sz w:val="24"/>
          <w:szCs w:val="24"/>
          <w:highlight w:val="none"/>
        </w:rPr>
      </w:pPr>
    </w:p>
    <w:p>
      <w:pPr>
        <w:pStyle w:val="13"/>
        <w:tabs>
          <w:tab w:val="left" w:pos="2620"/>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（中标人名称）：</w:t>
      </w:r>
    </w:p>
    <w:p>
      <w:pPr>
        <w:spacing w:line="360" w:lineRule="auto"/>
        <w:ind w:firstLine="280" w:firstLineChars="200"/>
        <w:rPr>
          <w:rFonts w:ascii="宋体" w:hAnsi="宋体"/>
          <w:color w:val="auto"/>
          <w:sz w:val="14"/>
          <w:szCs w:val="14"/>
          <w:highlight w:val="none"/>
        </w:rPr>
      </w:pPr>
    </w:p>
    <w:p>
      <w:pPr>
        <w:spacing w:line="360" w:lineRule="auto"/>
        <w:ind w:firstLine="400" w:firstLineChars="200"/>
        <w:rPr>
          <w:rFonts w:ascii="宋体" w:hAnsi="宋体"/>
          <w:color w:val="auto"/>
          <w:sz w:val="20"/>
          <w:szCs w:val="20"/>
          <w:highlight w:val="none"/>
        </w:rPr>
      </w:pPr>
    </w:p>
    <w:p>
      <w:pPr>
        <w:spacing w:line="360" w:lineRule="auto"/>
        <w:ind w:firstLine="400" w:firstLineChars="200"/>
        <w:rPr>
          <w:rFonts w:ascii="宋体" w:hAnsi="宋体"/>
          <w:color w:val="auto"/>
          <w:sz w:val="20"/>
          <w:szCs w:val="20"/>
          <w:highlight w:val="none"/>
        </w:rPr>
      </w:pPr>
    </w:p>
    <w:p>
      <w:pPr>
        <w:pStyle w:val="13"/>
        <w:tabs>
          <w:tab w:val="left" w:pos="2832"/>
          <w:tab w:val="left" w:pos="6682"/>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你方于</w:t>
      </w:r>
      <w:r>
        <w:rPr>
          <w:rFonts w:hint="eastAsia" w:ascii="宋体" w:hAnsi="宋体" w:eastAsia="宋体"/>
          <w:color w:val="auto"/>
          <w:highlight w:val="none"/>
          <w:u w:val="single" w:color="000000"/>
        </w:rPr>
        <w:tab/>
      </w:r>
      <w:r>
        <w:rPr>
          <w:rFonts w:hint="eastAsia" w:ascii="宋体" w:hAnsi="宋体" w:eastAsia="宋体"/>
          <w:color w:val="auto"/>
          <w:highlight w:val="none"/>
        </w:rPr>
        <w:t>（投标日期）所递交的</w:t>
      </w:r>
      <w:r>
        <w:rPr>
          <w:rFonts w:hint="eastAsia" w:ascii="宋体" w:hAnsi="宋体" w:eastAsia="宋体"/>
          <w:color w:val="auto"/>
          <w:highlight w:val="none"/>
          <w:u w:val="single" w:color="000000"/>
        </w:rPr>
        <w:tab/>
      </w:r>
      <w:r>
        <w:rPr>
          <w:rFonts w:hint="eastAsia" w:ascii="宋体" w:hAnsi="宋体" w:eastAsia="宋体"/>
          <w:color w:val="auto"/>
          <w:highlight w:val="none"/>
        </w:rPr>
        <w:t>（项目名称）采购</w:t>
      </w:r>
    </w:p>
    <w:p>
      <w:pPr>
        <w:spacing w:line="360" w:lineRule="auto"/>
        <w:ind w:firstLine="200" w:firstLineChars="200"/>
        <w:rPr>
          <w:rFonts w:ascii="宋体" w:hAnsi="宋体"/>
          <w:color w:val="auto"/>
          <w:sz w:val="10"/>
          <w:szCs w:val="10"/>
          <w:highlight w:val="none"/>
        </w:rPr>
      </w:pPr>
    </w:p>
    <w:p>
      <w:pPr>
        <w:pStyle w:val="13"/>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招标的投标文件已被我方接受，被确定为中标人。</w:t>
      </w:r>
    </w:p>
    <w:p>
      <w:pPr>
        <w:pStyle w:val="13"/>
        <w:tabs>
          <w:tab w:val="left" w:pos="3040"/>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中标价：</w:t>
      </w:r>
      <w:r>
        <w:rPr>
          <w:rFonts w:hint="eastAsia" w:ascii="宋体" w:hAnsi="宋体" w:eastAsia="宋体"/>
          <w:color w:val="auto"/>
          <w:highlight w:val="none"/>
          <w:u w:val="single" w:color="000000"/>
        </w:rPr>
        <w:tab/>
      </w:r>
      <w:r>
        <w:rPr>
          <w:rFonts w:hint="eastAsia" w:ascii="宋体" w:hAnsi="宋体" w:eastAsia="宋体"/>
          <w:color w:val="auto"/>
          <w:highlight w:val="none"/>
        </w:rPr>
        <w:t>元。</w:t>
      </w:r>
    </w:p>
    <w:p>
      <w:pPr>
        <w:spacing w:line="360" w:lineRule="auto"/>
        <w:ind w:firstLine="200" w:firstLineChars="200"/>
        <w:rPr>
          <w:rFonts w:ascii="宋体" w:hAnsi="宋体"/>
          <w:color w:val="auto"/>
          <w:sz w:val="10"/>
          <w:szCs w:val="10"/>
          <w:highlight w:val="none"/>
        </w:rPr>
      </w:pPr>
    </w:p>
    <w:p>
      <w:pPr>
        <w:pStyle w:val="13"/>
        <w:tabs>
          <w:tab w:val="left" w:pos="3883"/>
          <w:tab w:val="left" w:pos="6509"/>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请你方在接到本通知书后的</w:t>
      </w:r>
      <w:r>
        <w:rPr>
          <w:rFonts w:hint="eastAsia" w:ascii="宋体" w:hAnsi="宋体" w:eastAsia="宋体"/>
          <w:color w:val="auto"/>
          <w:highlight w:val="none"/>
          <w:u w:val="single" w:color="000000"/>
        </w:rPr>
        <w:tab/>
      </w:r>
      <w:r>
        <w:rPr>
          <w:rFonts w:hint="eastAsia" w:ascii="宋体" w:hAnsi="宋体" w:eastAsia="宋体"/>
          <w:color w:val="auto"/>
          <w:highlight w:val="none"/>
        </w:rPr>
        <w:t>日内到</w:t>
      </w:r>
      <w:r>
        <w:rPr>
          <w:rFonts w:hint="eastAsia" w:ascii="宋体" w:hAnsi="宋体" w:eastAsia="宋体"/>
          <w:color w:val="auto"/>
          <w:highlight w:val="none"/>
          <w:u w:val="single" w:color="000000"/>
        </w:rPr>
        <w:tab/>
      </w:r>
      <w:r>
        <w:rPr>
          <w:rFonts w:hint="eastAsia" w:ascii="宋体" w:hAnsi="宋体" w:eastAsia="宋体"/>
          <w:color w:val="auto"/>
          <w:highlight w:val="none"/>
        </w:rPr>
        <w:t>（指定地点）与我方签订</w:t>
      </w:r>
    </w:p>
    <w:p>
      <w:pPr>
        <w:spacing w:line="360" w:lineRule="auto"/>
        <w:ind w:firstLine="200" w:firstLineChars="200"/>
        <w:rPr>
          <w:rFonts w:ascii="宋体" w:hAnsi="宋体"/>
          <w:color w:val="auto"/>
          <w:sz w:val="10"/>
          <w:szCs w:val="10"/>
          <w:highlight w:val="none"/>
        </w:rPr>
      </w:pPr>
    </w:p>
    <w:p>
      <w:pPr>
        <w:pStyle w:val="13"/>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采购合同，特此通知。</w:t>
      </w:r>
    </w:p>
    <w:p>
      <w:pPr>
        <w:spacing w:line="360" w:lineRule="auto"/>
        <w:ind w:firstLine="380" w:firstLineChars="200"/>
        <w:rPr>
          <w:rFonts w:ascii="宋体" w:hAnsi="宋体"/>
          <w:color w:val="auto"/>
          <w:sz w:val="19"/>
          <w:szCs w:val="19"/>
          <w:highlight w:val="none"/>
        </w:rPr>
      </w:pPr>
    </w:p>
    <w:p>
      <w:pPr>
        <w:spacing w:line="360" w:lineRule="auto"/>
        <w:ind w:firstLine="400" w:firstLineChars="200"/>
        <w:rPr>
          <w:rFonts w:ascii="宋体" w:hAnsi="宋体"/>
          <w:color w:val="auto"/>
          <w:sz w:val="20"/>
          <w:szCs w:val="20"/>
          <w:highlight w:val="none"/>
        </w:rPr>
      </w:pPr>
    </w:p>
    <w:p>
      <w:pPr>
        <w:spacing w:line="360" w:lineRule="auto"/>
        <w:ind w:firstLine="400" w:firstLineChars="200"/>
        <w:rPr>
          <w:rFonts w:ascii="宋体" w:hAnsi="宋体"/>
          <w:color w:val="auto"/>
          <w:sz w:val="20"/>
          <w:szCs w:val="20"/>
          <w:highlight w:val="none"/>
        </w:rPr>
      </w:pPr>
    </w:p>
    <w:p>
      <w:pPr>
        <w:pStyle w:val="13"/>
        <w:tabs>
          <w:tab w:val="left" w:pos="7224"/>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采购人：</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spacing w:line="360" w:lineRule="auto"/>
        <w:ind w:firstLine="400" w:firstLineChars="200"/>
        <w:rPr>
          <w:rFonts w:ascii="宋体" w:hAnsi="宋体"/>
          <w:color w:val="auto"/>
          <w:sz w:val="20"/>
          <w:szCs w:val="20"/>
          <w:highlight w:val="none"/>
        </w:rPr>
      </w:pPr>
    </w:p>
    <w:p>
      <w:pPr>
        <w:pStyle w:val="13"/>
        <w:tabs>
          <w:tab w:val="left" w:pos="7538"/>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360" w:lineRule="auto"/>
        <w:ind w:firstLine="400" w:firstLineChars="200"/>
        <w:rPr>
          <w:rFonts w:ascii="宋体" w:hAnsi="宋体"/>
          <w:color w:val="auto"/>
          <w:sz w:val="20"/>
          <w:szCs w:val="20"/>
          <w:highlight w:val="none"/>
        </w:rPr>
      </w:pPr>
    </w:p>
    <w:p>
      <w:pPr>
        <w:pStyle w:val="13"/>
        <w:tabs>
          <w:tab w:val="left" w:pos="5671"/>
          <w:tab w:val="left" w:pos="6617"/>
          <w:tab w:val="left" w:pos="7560"/>
        </w:tabs>
        <w:spacing w:line="360" w:lineRule="auto"/>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60" w:lineRule="auto"/>
        <w:ind w:firstLine="440" w:firstLineChars="200"/>
        <w:rPr>
          <w:rFonts w:ascii="宋体" w:hAnsi="宋体"/>
          <w:color w:val="auto"/>
          <w:highlight w:val="none"/>
        </w:rPr>
        <w:sectPr>
          <w:pgSz w:w="12240" w:h="15840"/>
          <w:pgMar w:top="1440" w:right="1080" w:bottom="1440" w:left="1080" w:header="850" w:footer="850" w:gutter="0"/>
          <w:cols w:equalWidth="0" w:num="1">
            <w:col w:w="10080"/>
          </w:cols>
        </w:sectPr>
      </w:pPr>
    </w:p>
    <w:p>
      <w:pPr>
        <w:pStyle w:val="6"/>
        <w:spacing w:line="415" w:lineRule="exact"/>
        <w:ind w:left="0" w:firstLine="562" w:firstLineChars="200"/>
        <w:rPr>
          <w:rFonts w:ascii="宋体" w:hAnsi="宋体" w:eastAsia="宋体"/>
          <w:b/>
          <w:bCs/>
          <w:color w:val="auto"/>
          <w:highlight w:val="none"/>
        </w:rPr>
      </w:pPr>
      <w:bookmarkStart w:id="66" w:name="_bookmark79"/>
      <w:bookmarkEnd w:id="66"/>
      <w:bookmarkStart w:id="67" w:name="_Toc22360"/>
      <w:r>
        <w:rPr>
          <w:rFonts w:hint="eastAsia" w:ascii="宋体" w:hAnsi="宋体" w:eastAsia="宋体"/>
          <w:b/>
          <w:bCs/>
          <w:color w:val="auto"/>
          <w:highlight w:val="none"/>
        </w:rPr>
        <w:t>附件五：中标结果通知书</w:t>
      </w:r>
      <w:bookmarkEnd w:id="67"/>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right="3440"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中标结果通知书</w:t>
      </w: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tabs>
          <w:tab w:val="left" w:pos="2306"/>
        </w:tabs>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（未中标人名称）：</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2522"/>
          <w:tab w:val="left" w:pos="4845"/>
          <w:tab w:val="left" w:pos="8326"/>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我方已接受</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（中</w:t>
      </w:r>
      <w:r>
        <w:rPr>
          <w:rFonts w:hint="eastAsia" w:ascii="宋体" w:hAnsi="宋体" w:eastAsia="宋体"/>
          <w:color w:val="auto"/>
          <w:highlight w:val="none"/>
        </w:rPr>
        <w:t>标人名称）于</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（投</w:t>
      </w:r>
      <w:r>
        <w:rPr>
          <w:rFonts w:hint="eastAsia" w:ascii="宋体" w:hAnsi="宋体" w:eastAsia="宋体"/>
          <w:color w:val="auto"/>
          <w:highlight w:val="none"/>
        </w:rPr>
        <w:t>标日期）所递交的</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（项</w:t>
      </w:r>
    </w:p>
    <w:p>
      <w:pPr>
        <w:spacing w:line="100" w:lineRule="exact"/>
        <w:ind w:firstLine="200" w:firstLineChars="200"/>
        <w:rPr>
          <w:rFonts w:ascii="宋体" w:hAnsi="宋体"/>
          <w:color w:val="auto"/>
          <w:sz w:val="10"/>
          <w:szCs w:val="10"/>
          <w:highlight w:val="none"/>
        </w:rPr>
      </w:pPr>
    </w:p>
    <w:p>
      <w:pPr>
        <w:pStyle w:val="13"/>
        <w:tabs>
          <w:tab w:val="left" w:pos="6089"/>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目名称）采购招标的投标文件，确定</w:t>
      </w:r>
      <w:r>
        <w:rPr>
          <w:rFonts w:hint="eastAsia" w:ascii="宋体" w:hAnsi="宋体" w:eastAsia="宋体"/>
          <w:color w:val="auto"/>
          <w:highlight w:val="none"/>
          <w:u w:val="single" w:color="000000"/>
        </w:rPr>
        <w:tab/>
      </w:r>
      <w:r>
        <w:rPr>
          <w:rFonts w:hint="eastAsia" w:ascii="宋体" w:hAnsi="宋体" w:eastAsia="宋体"/>
          <w:color w:val="auto"/>
          <w:highlight w:val="none"/>
        </w:rPr>
        <w:t>（中标人名称）为中标人。</w:t>
      </w:r>
    </w:p>
    <w:p>
      <w:pPr>
        <w:spacing w:line="100" w:lineRule="exact"/>
        <w:ind w:firstLine="200" w:firstLineChars="200"/>
        <w:rPr>
          <w:rFonts w:ascii="宋体" w:hAnsi="宋体"/>
          <w:color w:val="auto"/>
          <w:sz w:val="10"/>
          <w:szCs w:val="10"/>
          <w:highlight w:val="none"/>
        </w:rPr>
      </w:pPr>
    </w:p>
    <w:p>
      <w:pPr>
        <w:pStyle w:val="13"/>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感谢你单位对采购项目的参与！</w:t>
      </w: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6084"/>
        </w:tabs>
        <w:ind w:left="0" w:firstLine="420" w:firstLineChars="200"/>
        <w:rPr>
          <w:rFonts w:ascii="宋体" w:hAnsi="宋体" w:eastAsia="宋体"/>
          <w:color w:val="auto"/>
          <w:highlight w:val="none"/>
        </w:rPr>
      </w:pPr>
      <w:r>
        <w:rPr>
          <w:rFonts w:hint="eastAsia" w:ascii="宋体" w:hAnsi="宋体" w:eastAsia="宋体"/>
          <w:color w:val="auto"/>
          <w:highlight w:val="none"/>
        </w:rPr>
        <w:t>采购人：</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631"/>
          <w:tab w:val="left" w:pos="1471"/>
          <w:tab w:val="left" w:pos="2311"/>
        </w:tabs>
        <w:spacing w:line="335" w:lineRule="exact"/>
        <w:ind w:left="0" w:right="118" w:firstLine="420" w:firstLineChars="200"/>
        <w:jc w:val="right"/>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35" w:lineRule="exact"/>
        <w:ind w:firstLine="440" w:firstLineChars="200"/>
        <w:jc w:val="right"/>
        <w:rPr>
          <w:rFonts w:ascii="宋体" w:hAnsi="宋体"/>
          <w:color w:val="auto"/>
          <w:highlight w:val="none"/>
        </w:rPr>
        <w:sectPr>
          <w:footerReference r:id="rId5" w:type="default"/>
          <w:pgSz w:w="12240" w:h="15840"/>
          <w:pgMar w:top="1440" w:right="1080" w:bottom="1440" w:left="1080" w:header="850" w:footer="850" w:gutter="0"/>
          <w:cols w:equalWidth="0" w:num="1">
            <w:col w:w="10080"/>
          </w:cols>
        </w:sectPr>
      </w:pPr>
    </w:p>
    <w:p>
      <w:pPr>
        <w:pStyle w:val="6"/>
        <w:spacing w:line="415" w:lineRule="exact"/>
        <w:ind w:left="0" w:firstLine="562" w:firstLineChars="200"/>
        <w:rPr>
          <w:rFonts w:ascii="宋体" w:hAnsi="宋体" w:eastAsia="宋体"/>
          <w:b/>
          <w:bCs/>
          <w:color w:val="auto"/>
          <w:highlight w:val="none"/>
        </w:rPr>
      </w:pPr>
      <w:bookmarkStart w:id="68" w:name="_bookmark80"/>
      <w:bookmarkEnd w:id="68"/>
      <w:bookmarkStart w:id="69" w:name="_Toc25818"/>
      <w:r>
        <w:rPr>
          <w:rFonts w:hint="eastAsia" w:ascii="宋体" w:hAnsi="宋体" w:eastAsia="宋体"/>
          <w:b/>
          <w:bCs/>
          <w:color w:val="auto"/>
          <w:highlight w:val="none"/>
        </w:rPr>
        <w:t>附件六：确认通知</w:t>
      </w:r>
      <w:bookmarkEnd w:id="69"/>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413" w:lineRule="exact"/>
        <w:ind w:right="3292" w:firstLine="560" w:firstLineChars="200"/>
        <w:jc w:val="center"/>
        <w:rPr>
          <w:rFonts w:ascii="宋体" w:hAnsi="宋体"/>
          <w:color w:val="auto"/>
          <w:sz w:val="28"/>
          <w:szCs w:val="28"/>
          <w:highlight w:val="none"/>
        </w:rPr>
      </w:pPr>
      <w:r>
        <w:rPr>
          <w:rFonts w:hint="eastAsia" w:ascii="宋体" w:hAnsi="宋体"/>
          <w:color w:val="auto"/>
          <w:sz w:val="28"/>
          <w:szCs w:val="28"/>
          <w:highlight w:val="none"/>
        </w:rPr>
        <w:t>确认通知</w:t>
      </w: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tabs>
          <w:tab w:val="left" w:pos="2306"/>
        </w:tabs>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（采购人名称）：</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pStyle w:val="13"/>
        <w:tabs>
          <w:tab w:val="left" w:pos="1893"/>
          <w:tab w:val="left" w:pos="2841"/>
          <w:tab w:val="left" w:pos="3792"/>
          <w:tab w:val="left" w:pos="5585"/>
        </w:tabs>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你方于</w:t>
      </w: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日发出的</w:t>
      </w:r>
      <w:r>
        <w:rPr>
          <w:rFonts w:hint="eastAsia" w:ascii="宋体" w:hAnsi="宋体" w:eastAsia="宋体"/>
          <w:color w:val="auto"/>
          <w:highlight w:val="none"/>
          <w:u w:val="single" w:color="000000"/>
        </w:rPr>
        <w:tab/>
      </w:r>
      <w:r>
        <w:rPr>
          <w:rFonts w:hint="eastAsia" w:ascii="宋体" w:hAnsi="宋体" w:eastAsia="宋体"/>
          <w:color w:val="auto"/>
          <w:highlight w:val="none"/>
        </w:rPr>
        <w:t>（项目名称）采购招标关于</w:t>
      </w:r>
      <w:r>
        <w:rPr>
          <w:rFonts w:hint="eastAsia" w:ascii="宋体" w:hAnsi="宋体" w:eastAsia="宋体"/>
          <w:color w:val="auto"/>
          <w:highlight w:val="none"/>
          <w:u w:val="single" w:color="000000"/>
        </w:rPr>
        <w:t>招标文件的澄清/修改</w:t>
      </w:r>
      <w:r>
        <w:rPr>
          <w:rFonts w:hint="eastAsia" w:ascii="宋体" w:hAnsi="宋体" w:eastAsia="宋体"/>
          <w:color w:val="auto"/>
          <w:highlight w:val="none"/>
        </w:rPr>
        <w:t>的通知，我方已于</w:t>
      </w: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日收到。</w:t>
      </w:r>
    </w:p>
    <w:p>
      <w:pPr>
        <w:spacing w:line="560" w:lineRule="exact"/>
        <w:ind w:firstLine="200" w:firstLineChars="200"/>
        <w:rPr>
          <w:rFonts w:ascii="宋体" w:hAnsi="宋体"/>
          <w:color w:val="auto"/>
          <w:sz w:val="10"/>
          <w:szCs w:val="10"/>
          <w:highlight w:val="none"/>
        </w:rPr>
      </w:pPr>
    </w:p>
    <w:p>
      <w:pPr>
        <w:pStyle w:val="13"/>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特此确认。</w:t>
      </w: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tabs>
          <w:tab w:val="left" w:pos="7133"/>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投标人：</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spacing w:line="200" w:lineRule="exact"/>
        <w:ind w:firstLine="400" w:firstLineChars="200"/>
        <w:rPr>
          <w:rFonts w:ascii="宋体" w:hAnsi="宋体"/>
          <w:color w:val="auto"/>
          <w:sz w:val="20"/>
          <w:szCs w:val="20"/>
          <w:highlight w:val="none"/>
        </w:rPr>
      </w:pPr>
    </w:p>
    <w:p>
      <w:pPr>
        <w:pStyle w:val="13"/>
        <w:tabs>
          <w:tab w:val="left" w:pos="7346"/>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法定代表人（单位负责人）或委托代理人：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190" w:lineRule="exact"/>
        <w:ind w:firstLine="380" w:firstLineChars="200"/>
        <w:rPr>
          <w:rFonts w:ascii="宋体" w:hAnsi="宋体"/>
          <w:color w:val="auto"/>
          <w:sz w:val="19"/>
          <w:szCs w:val="19"/>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736"/>
          <w:tab w:val="left" w:pos="1682"/>
          <w:tab w:val="left" w:pos="2625"/>
        </w:tabs>
        <w:spacing w:line="335" w:lineRule="exact"/>
        <w:ind w:left="0" w:right="115" w:firstLine="420" w:firstLineChars="200"/>
        <w:jc w:val="right"/>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spacing w:line="335" w:lineRule="exact"/>
        <w:ind w:firstLine="440" w:firstLineChars="200"/>
        <w:jc w:val="right"/>
        <w:rPr>
          <w:rFonts w:ascii="宋体" w:hAnsi="宋体"/>
          <w:color w:val="auto"/>
          <w:highlight w:val="none"/>
        </w:rPr>
        <w:sectPr>
          <w:footerReference r:id="rId6" w:type="default"/>
          <w:pgSz w:w="12240" w:h="15840"/>
          <w:pgMar w:top="1440" w:right="1080" w:bottom="1440" w:left="1080" w:header="850" w:footer="850" w:gutter="0"/>
          <w:cols w:equalWidth="0" w:num="1">
            <w:col w:w="10080"/>
          </w:cols>
        </w:sectPr>
      </w:pPr>
    </w:p>
    <w:p>
      <w:pPr>
        <w:pStyle w:val="2"/>
        <w:spacing w:line="589" w:lineRule="exact"/>
        <w:ind w:firstLine="723" w:firstLineChars="200"/>
        <w:jc w:val="center"/>
        <w:rPr>
          <w:rFonts w:ascii="宋体" w:hAnsi="宋体" w:eastAsia="宋体"/>
          <w:b/>
          <w:bCs/>
          <w:color w:val="auto"/>
          <w:sz w:val="36"/>
          <w:szCs w:val="36"/>
          <w:highlight w:val="none"/>
        </w:rPr>
      </w:pPr>
      <w:bookmarkStart w:id="70" w:name="_bookmark81"/>
      <w:bookmarkEnd w:id="70"/>
      <w:bookmarkStart w:id="71" w:name="_Toc20224"/>
      <w:r>
        <w:rPr>
          <w:rFonts w:hint="eastAsia" w:ascii="宋体" w:hAnsi="宋体" w:eastAsia="宋体"/>
          <w:b/>
          <w:bCs/>
          <w:color w:val="auto"/>
          <w:sz w:val="36"/>
          <w:szCs w:val="36"/>
          <w:highlight w:val="none"/>
        </w:rPr>
        <w:t>第三章评标办法（综合评分法）</w:t>
      </w:r>
      <w:bookmarkEnd w:id="71"/>
    </w:p>
    <w:p>
      <w:pPr>
        <w:rPr>
          <w:color w:val="auto"/>
          <w:highlight w:val="none"/>
        </w:rPr>
      </w:pPr>
    </w:p>
    <w:p>
      <w:pPr>
        <w:pStyle w:val="3"/>
        <w:ind w:firstLine="640" w:firstLineChars="200"/>
        <w:jc w:val="center"/>
        <w:rPr>
          <w:color w:val="auto"/>
          <w:highlight w:val="none"/>
        </w:rPr>
      </w:pPr>
      <w:r>
        <w:rPr>
          <w:rFonts w:hint="eastAsia" w:ascii="宋体" w:hAnsi="宋体" w:eastAsia="宋体"/>
          <w:color w:val="auto"/>
          <w:highlight w:val="none"/>
        </w:rPr>
        <w:t>评标办法前附表</w:t>
      </w:r>
    </w:p>
    <w:p>
      <w:pPr>
        <w:spacing w:line="200" w:lineRule="exact"/>
        <w:ind w:firstLine="400" w:firstLineChars="200"/>
        <w:rPr>
          <w:rFonts w:ascii="宋体" w:hAnsi="宋体"/>
          <w:color w:val="auto"/>
          <w:sz w:val="20"/>
          <w:szCs w:val="20"/>
          <w:highlight w:val="none"/>
        </w:rPr>
      </w:pPr>
    </w:p>
    <w:tbl>
      <w:tblPr>
        <w:tblStyle w:val="33"/>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704"/>
        <w:gridCol w:w="582"/>
        <w:gridCol w:w="2212"/>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2045" w:type="dxa"/>
            <w:gridSpan w:val="3"/>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条款号</w:t>
            </w:r>
          </w:p>
        </w:tc>
        <w:tc>
          <w:tcPr>
            <w:tcW w:w="2212" w:type="dxa"/>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评审因素</w:t>
            </w:r>
          </w:p>
        </w:tc>
        <w:tc>
          <w:tcPr>
            <w:tcW w:w="5466" w:type="dxa"/>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exact"/>
          <w:jc w:val="center"/>
        </w:trPr>
        <w:tc>
          <w:tcPr>
            <w:tcW w:w="759" w:type="dxa"/>
            <w:vAlign w:val="center"/>
          </w:tcPr>
          <w:p>
            <w:pPr>
              <w:pStyle w:val="48"/>
              <w:ind w:right="373" w:firstLine="420" w:firstLineChars="200"/>
              <w:jc w:val="both"/>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1286" w:type="dxa"/>
            <w:gridSpan w:val="2"/>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评标方法</w:t>
            </w: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中标候选人排序方法</w:t>
            </w:r>
          </w:p>
        </w:tc>
        <w:tc>
          <w:tcPr>
            <w:tcW w:w="5466" w:type="dxa"/>
            <w:vAlign w:val="center"/>
          </w:tcPr>
          <w:p>
            <w:pPr>
              <w:ind w:left="110" w:leftChars="50"/>
              <w:jc w:val="both"/>
              <w:rPr>
                <w:rFonts w:ascii="宋体" w:hAnsi="宋体"/>
                <w:color w:val="auto"/>
                <w:kern w:val="2"/>
                <w:sz w:val="21"/>
                <w:szCs w:val="21"/>
                <w:highlight w:val="none"/>
              </w:rPr>
            </w:pPr>
            <w:r>
              <w:rPr>
                <w:rFonts w:hint="eastAsia" w:ascii="宋体" w:hAnsi="宋体"/>
                <w:color w:val="auto"/>
                <w:kern w:val="2"/>
                <w:sz w:val="21"/>
                <w:szCs w:val="21"/>
                <w:highlight w:val="none"/>
              </w:rPr>
              <w:t>评标结果按评审后得分由高到低顺序排列。得分相同的，按投标报价由低到高顺序排列。得分且投标报价相同的并列，由采购人采取随机抽取的方式确定。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exact"/>
          <w:jc w:val="center"/>
        </w:trPr>
        <w:tc>
          <w:tcPr>
            <w:tcW w:w="759"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2.1.1</w:t>
            </w:r>
          </w:p>
        </w:tc>
        <w:tc>
          <w:tcPr>
            <w:tcW w:w="704" w:type="dxa"/>
            <w:vMerge w:val="restart"/>
            <w:vAlign w:val="center"/>
          </w:tcPr>
          <w:p>
            <w:pPr>
              <w:pStyle w:val="48"/>
              <w:jc w:val="center"/>
              <w:rPr>
                <w:rFonts w:ascii="宋体" w:hAnsi="宋体"/>
                <w:color w:val="auto"/>
                <w:kern w:val="2"/>
                <w:sz w:val="21"/>
                <w:szCs w:val="21"/>
                <w:highlight w:val="none"/>
              </w:rPr>
            </w:pPr>
            <w:r>
              <w:rPr>
                <w:rFonts w:hint="eastAsia" w:ascii="宋体" w:hAnsi="宋体"/>
                <w:bCs/>
                <w:color w:val="auto"/>
                <w:szCs w:val="21"/>
                <w:highlight w:val="none"/>
              </w:rPr>
              <w:t>符合性审查</w:t>
            </w:r>
          </w:p>
        </w:tc>
        <w:tc>
          <w:tcPr>
            <w:tcW w:w="582"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形式评审</w:t>
            </w: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标准</w:t>
            </w: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投标人名称</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exac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投标函签字盖章</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exac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pStyle w:val="48"/>
              <w:jc w:val="both"/>
              <w:rPr>
                <w:rFonts w:ascii="宋体" w:hAnsi="宋体"/>
                <w:color w:val="auto"/>
                <w:kern w:val="2"/>
                <w:sz w:val="21"/>
                <w:szCs w:val="21"/>
                <w:highlight w:val="none"/>
              </w:rPr>
            </w:pPr>
          </w:p>
        </w:tc>
        <w:tc>
          <w:tcPr>
            <w:tcW w:w="582" w:type="dxa"/>
            <w:vMerge w:val="continue"/>
            <w:vAlign w:val="center"/>
          </w:tcPr>
          <w:p>
            <w:pPr>
              <w:pStyle w:val="48"/>
              <w:jc w:val="both"/>
              <w:rPr>
                <w:rFonts w:ascii="宋体" w:hAnsi="宋体"/>
                <w:color w:val="auto"/>
                <w:kern w:val="2"/>
                <w:sz w:val="21"/>
                <w:szCs w:val="21"/>
                <w:highlight w:val="none"/>
              </w:rPr>
            </w:pP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投标文件格式</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hint="eastAsia" w:ascii="宋体" w:hAnsi="宋体"/>
                <w:color w:val="auto"/>
                <w:kern w:val="2"/>
                <w:sz w:val="21"/>
                <w:szCs w:val="21"/>
                <w:highlight w:val="none"/>
              </w:rPr>
            </w:pPr>
            <w:r>
              <w:rPr>
                <w:rFonts w:hint="eastAsia" w:ascii="宋体" w:hAnsi="宋体" w:cs="宋体"/>
                <w:color w:val="auto"/>
                <w:sz w:val="21"/>
                <w:szCs w:val="21"/>
                <w:highlight w:val="none"/>
              </w:rPr>
              <w:t>备选投标方案</w:t>
            </w:r>
          </w:p>
        </w:tc>
        <w:tc>
          <w:tcPr>
            <w:tcW w:w="5466" w:type="dxa"/>
            <w:vAlign w:val="center"/>
          </w:tcPr>
          <w:p>
            <w:pPr>
              <w:pStyle w:val="48"/>
              <w:ind w:left="110" w:leftChars="50"/>
              <w:jc w:val="center"/>
              <w:rPr>
                <w:rFonts w:hint="eastAsia" w:ascii="宋体" w:hAnsi="宋体"/>
                <w:color w:val="auto"/>
                <w:kern w:val="2"/>
                <w:sz w:val="21"/>
                <w:szCs w:val="21"/>
                <w:highlight w:val="none"/>
              </w:rPr>
            </w:pPr>
            <w:r>
              <w:rPr>
                <w:rFonts w:hint="eastAsia" w:ascii="宋体" w:hAnsi="宋体" w:cs="宋体"/>
                <w:color w:val="auto"/>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59"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2.1.2</w:t>
            </w:r>
          </w:p>
        </w:tc>
        <w:tc>
          <w:tcPr>
            <w:tcW w:w="704" w:type="dxa"/>
            <w:vMerge w:val="continue"/>
            <w:vAlign w:val="center"/>
          </w:tcPr>
          <w:p>
            <w:pPr>
              <w:pStyle w:val="48"/>
              <w:jc w:val="center"/>
              <w:rPr>
                <w:rFonts w:ascii="宋体" w:hAnsi="宋体"/>
                <w:color w:val="auto"/>
                <w:kern w:val="2"/>
                <w:sz w:val="21"/>
                <w:szCs w:val="21"/>
                <w:highlight w:val="none"/>
              </w:rPr>
            </w:pPr>
          </w:p>
        </w:tc>
        <w:tc>
          <w:tcPr>
            <w:tcW w:w="582"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资格评审</w:t>
            </w: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标准</w:t>
            </w:r>
          </w:p>
        </w:tc>
        <w:tc>
          <w:tcPr>
            <w:tcW w:w="2212" w:type="dxa"/>
            <w:vAlign w:val="center"/>
          </w:tcPr>
          <w:p>
            <w:pPr>
              <w:pStyle w:val="48"/>
              <w:jc w:val="center"/>
              <w:rPr>
                <w:rFonts w:ascii="宋体" w:cs="宋体"/>
                <w:color w:val="auto"/>
                <w:sz w:val="21"/>
                <w:szCs w:val="21"/>
                <w:highlight w:val="none"/>
              </w:rPr>
            </w:pPr>
            <w:r>
              <w:rPr>
                <w:rFonts w:hint="eastAsia" w:ascii="宋体" w:hAnsi="宋体" w:cs="宋体"/>
                <w:color w:val="auto"/>
                <w:sz w:val="21"/>
                <w:szCs w:val="21"/>
                <w:highlight w:val="none"/>
              </w:rPr>
              <w:t>营业执照和组织机构</w:t>
            </w:r>
          </w:p>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代码证</w:t>
            </w:r>
          </w:p>
        </w:tc>
        <w:tc>
          <w:tcPr>
            <w:tcW w:w="5466" w:type="dxa"/>
            <w:vAlign w:val="center"/>
          </w:tcPr>
          <w:p>
            <w:pPr>
              <w:pStyle w:val="48"/>
              <w:ind w:left="110" w:leftChars="50"/>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提供有效的</w:t>
            </w:r>
            <w:r>
              <w:rPr>
                <w:rFonts w:hint="eastAsia" w:ascii="宋体" w:hAnsi="宋体" w:eastAsia="宋体" w:cs="宋体"/>
                <w:color w:val="auto"/>
                <w:sz w:val="21"/>
                <w:szCs w:val="21"/>
                <w:highlight w:val="none"/>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ind w:left="110" w:leftChars="50"/>
              <w:jc w:val="center"/>
              <w:rPr>
                <w:rFonts w:ascii="宋体" w:hAnsi="宋体"/>
                <w:color w:val="auto"/>
                <w:sz w:val="21"/>
                <w:szCs w:val="21"/>
                <w:highlight w:val="none"/>
              </w:rPr>
            </w:pPr>
            <w:r>
              <w:rPr>
                <w:rFonts w:hint="eastAsia" w:ascii="宋体" w:hAnsi="宋体"/>
                <w:color w:val="auto"/>
                <w:sz w:val="21"/>
                <w:szCs w:val="21"/>
                <w:highlight w:val="none"/>
              </w:rPr>
              <w:t>财务要求</w:t>
            </w:r>
          </w:p>
        </w:tc>
        <w:tc>
          <w:tcPr>
            <w:tcW w:w="5466" w:type="dxa"/>
            <w:vAlign w:val="center"/>
          </w:tcPr>
          <w:p>
            <w:pPr>
              <w:pStyle w:val="48"/>
              <w:ind w:left="110" w:leftChars="50"/>
              <w:jc w:val="center"/>
              <w:rPr>
                <w:rFonts w:ascii="宋体" w:hAnsi="宋体"/>
                <w:color w:val="auto"/>
                <w:sz w:val="21"/>
                <w:szCs w:val="21"/>
                <w:highlight w:val="none"/>
              </w:rPr>
            </w:pPr>
            <w:r>
              <w:rPr>
                <w:rFonts w:hint="eastAsia" w:ascii="宋体" w:hAnsi="宋体"/>
                <w:color w:val="auto"/>
                <w:sz w:val="21"/>
                <w:szCs w:val="21"/>
                <w:highlight w:val="none"/>
              </w:rPr>
              <w:t>会计师事务所出具的2</w:t>
            </w:r>
            <w:r>
              <w:rPr>
                <w:rFonts w:hint="eastAsia" w:ascii="宋体" w:hAnsi="宋体"/>
                <w:color w:val="auto"/>
                <w:sz w:val="21"/>
                <w:szCs w:val="21"/>
                <w:highlight w:val="none"/>
                <w:lang w:val="en-US" w:eastAsia="zh-CN"/>
              </w:rPr>
              <w:t>022</w:t>
            </w:r>
            <w:r>
              <w:rPr>
                <w:rFonts w:hint="eastAsia" w:ascii="宋体" w:hAnsi="宋体"/>
                <w:color w:val="auto"/>
                <w:sz w:val="21"/>
                <w:szCs w:val="21"/>
                <w:highlight w:val="none"/>
              </w:rPr>
              <w:t>年度财务审计报告或银行出具的资信证明；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ind w:left="110" w:leftChars="50"/>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社保要求</w:t>
            </w:r>
          </w:p>
        </w:tc>
        <w:tc>
          <w:tcPr>
            <w:tcW w:w="5466" w:type="dxa"/>
            <w:vAlign w:val="center"/>
          </w:tcPr>
          <w:p>
            <w:pPr>
              <w:pStyle w:val="48"/>
              <w:ind w:left="110" w:leftChars="50"/>
              <w:jc w:val="center"/>
              <w:rPr>
                <w:rFonts w:hint="eastAsia" w:ascii="宋体" w:hAnsi="宋体"/>
                <w:color w:val="auto"/>
                <w:sz w:val="21"/>
                <w:szCs w:val="21"/>
                <w:highlight w:val="none"/>
              </w:rPr>
            </w:pPr>
            <w:r>
              <w:rPr>
                <w:rFonts w:hint="eastAsia" w:ascii="宋体" w:hAnsi="宋体"/>
                <w:color w:val="auto"/>
                <w:sz w:val="21"/>
                <w:szCs w:val="21"/>
                <w:highlight w:val="none"/>
              </w:rPr>
              <w:t>被授权人及法定代表人</w:t>
            </w:r>
            <w:r>
              <w:rPr>
                <w:rFonts w:hint="eastAsia" w:ascii="宋体" w:hAnsi="宋体"/>
                <w:color w:val="auto"/>
                <w:sz w:val="21"/>
                <w:szCs w:val="21"/>
                <w:highlight w:val="none"/>
                <w:lang w:eastAsia="zh-CN"/>
              </w:rPr>
              <w:t>在本单位近半年的</w:t>
            </w:r>
            <w:r>
              <w:rPr>
                <w:rFonts w:hint="eastAsia" w:ascii="宋体" w:hAnsi="宋体"/>
                <w:color w:val="auto"/>
                <w:sz w:val="21"/>
                <w:szCs w:val="21"/>
                <w:highlight w:val="none"/>
              </w:rPr>
              <w:t>社保缴纳证明</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2023年2月-2023年7月</w:t>
            </w:r>
            <w:r>
              <w:rPr>
                <w:rFonts w:hint="eastAsia" w:ascii="宋体" w:hAnsi="宋体"/>
                <w:color w:val="auto"/>
                <w:sz w:val="21"/>
                <w:szCs w:val="21"/>
                <w:highlight w:val="none"/>
                <w:lang w:eastAsia="zh-CN"/>
              </w:rPr>
              <w:t>），提供专用收据或社会保险缴纳清单，社保机构或税务机构出具的收据或清单均可，银行出具的回执单不予认可</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ind w:left="110" w:leftChars="50"/>
              <w:jc w:val="center"/>
              <w:rPr>
                <w:rFonts w:hint="eastAsia" w:ascii="宋体" w:hAnsi="宋体"/>
                <w:color w:val="auto"/>
                <w:sz w:val="21"/>
                <w:szCs w:val="21"/>
                <w:highlight w:val="none"/>
              </w:rPr>
            </w:pPr>
            <w:r>
              <w:rPr>
                <w:rFonts w:hint="eastAsia" w:ascii="宋体" w:hAnsi="宋体"/>
                <w:color w:val="auto"/>
                <w:sz w:val="21"/>
                <w:szCs w:val="21"/>
                <w:highlight w:val="none"/>
              </w:rPr>
              <w:t>信誉要求</w:t>
            </w:r>
          </w:p>
        </w:tc>
        <w:tc>
          <w:tcPr>
            <w:tcW w:w="5466" w:type="dxa"/>
            <w:vAlign w:val="center"/>
          </w:tcPr>
          <w:p>
            <w:pPr>
              <w:pStyle w:val="48"/>
              <w:ind w:left="110" w:leftChars="50"/>
              <w:jc w:val="center"/>
              <w:rPr>
                <w:rFonts w:hint="eastAsia" w:ascii="宋体" w:hAnsi="宋体"/>
                <w:color w:val="auto"/>
                <w:sz w:val="21"/>
                <w:szCs w:val="21"/>
                <w:highlight w:val="none"/>
              </w:rPr>
            </w:pPr>
            <w:r>
              <w:rPr>
                <w:rFonts w:hint="eastAsia" w:ascii="宋体" w:hAnsi="宋体"/>
                <w:color w:val="auto"/>
                <w:sz w:val="21"/>
                <w:szCs w:val="21"/>
                <w:highlight w:val="none"/>
              </w:rPr>
              <w:t>投标人需提供参加采购活动前三年内，在经营活动中没有重大违法记录(受行政主管部门的处罚不能参加投标)，供应商不得为“信用中国”网站（网址：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均须提供查询结果打印件（网页打印件须自采购公告发布之日起至首次提交投标文件截止时间内从上述网站中打印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投标保证金</w:t>
            </w:r>
          </w:p>
        </w:tc>
        <w:tc>
          <w:tcPr>
            <w:tcW w:w="5466" w:type="dxa"/>
            <w:vAlign w:val="center"/>
          </w:tcPr>
          <w:p>
            <w:pPr>
              <w:widowControl w:val="0"/>
              <w:spacing w:line="36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投标保证金缴纳凭证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中小微型企业</w:t>
            </w:r>
          </w:p>
          <w:p>
            <w:pPr>
              <w:pStyle w:val="48"/>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有关政策</w:t>
            </w:r>
          </w:p>
        </w:tc>
        <w:tc>
          <w:tcPr>
            <w:tcW w:w="5466" w:type="dxa"/>
            <w:vAlign w:val="center"/>
          </w:tcPr>
          <w:p>
            <w:pPr>
              <w:widowControl w:val="0"/>
              <w:spacing w:line="360" w:lineRule="exact"/>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小企业请根据要求单独上传《中小企业声明函》，格式以采购文件要求为准。非中小企业请根据要求单独上传本项目给中小微企业预留份额的《分包意向协议》：需承诺预留该部分采购项目预算总额的30%以上专门面向中小企业采购，其中预留给小微企业的比例不低于60%，并在分包意向协议中进行相关比例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pStyle w:val="48"/>
              <w:ind w:firstLine="420" w:firstLineChars="200"/>
              <w:jc w:val="both"/>
              <w:rPr>
                <w:rFonts w:ascii="宋体" w:hAnsi="宋体"/>
                <w:color w:val="auto"/>
                <w:kern w:val="2"/>
                <w:sz w:val="21"/>
                <w:szCs w:val="21"/>
                <w:highlight w:val="none"/>
              </w:rPr>
            </w:pPr>
          </w:p>
        </w:tc>
        <w:tc>
          <w:tcPr>
            <w:tcW w:w="582" w:type="dxa"/>
            <w:vMerge w:val="continue"/>
            <w:vAlign w:val="center"/>
          </w:tcPr>
          <w:p>
            <w:pPr>
              <w:pStyle w:val="48"/>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其他要求</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olor w:val="auto"/>
                <w:sz w:val="21"/>
                <w:szCs w:val="21"/>
                <w:highlight w:val="none"/>
              </w:rPr>
              <w:t>针对本次项目的反商业贿赂承诺书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联合体投标人</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759" w:type="dxa"/>
            <w:vMerge w:val="continue"/>
            <w:vAlign w:val="center"/>
          </w:tcPr>
          <w:p>
            <w:pPr>
              <w:ind w:firstLine="420" w:firstLineChars="200"/>
              <w:jc w:val="both"/>
              <w:rPr>
                <w:rFonts w:ascii="宋体" w:hAnsi="宋体"/>
                <w:color w:val="auto"/>
                <w:kern w:val="2"/>
                <w:sz w:val="21"/>
                <w:szCs w:val="21"/>
                <w:highlight w:val="none"/>
              </w:rPr>
            </w:pPr>
          </w:p>
        </w:tc>
        <w:tc>
          <w:tcPr>
            <w:tcW w:w="704" w:type="dxa"/>
            <w:vMerge w:val="continue"/>
            <w:vAlign w:val="center"/>
          </w:tcPr>
          <w:p>
            <w:pPr>
              <w:ind w:firstLine="420" w:firstLineChars="200"/>
              <w:jc w:val="both"/>
              <w:rPr>
                <w:rFonts w:ascii="宋体" w:hAnsi="宋体"/>
                <w:color w:val="auto"/>
                <w:kern w:val="2"/>
                <w:sz w:val="21"/>
                <w:szCs w:val="21"/>
                <w:highlight w:val="none"/>
              </w:rPr>
            </w:pPr>
          </w:p>
        </w:tc>
        <w:tc>
          <w:tcPr>
            <w:tcW w:w="582" w:type="dxa"/>
            <w:vMerge w:val="continue"/>
            <w:vAlign w:val="center"/>
          </w:tcPr>
          <w:p>
            <w:pPr>
              <w:ind w:firstLine="420" w:firstLineChars="200"/>
              <w:jc w:val="both"/>
              <w:rPr>
                <w:rFonts w:ascii="宋体" w:hAnsi="宋体"/>
                <w:color w:val="auto"/>
                <w:kern w:val="2"/>
                <w:sz w:val="21"/>
                <w:szCs w:val="21"/>
                <w:highlight w:val="none"/>
              </w:rPr>
            </w:pPr>
          </w:p>
        </w:tc>
        <w:tc>
          <w:tcPr>
            <w:tcW w:w="2212"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不存在禁止投标的情形</w:t>
            </w:r>
          </w:p>
        </w:tc>
        <w:tc>
          <w:tcPr>
            <w:tcW w:w="5466"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法律法规禁止的其他情形</w:t>
            </w:r>
          </w:p>
        </w:tc>
      </w:tr>
    </w:tbl>
    <w:p>
      <w:pPr>
        <w:spacing w:line="90" w:lineRule="exact"/>
        <w:ind w:firstLine="180" w:firstLineChars="200"/>
        <w:rPr>
          <w:rFonts w:ascii="宋体" w:hAnsi="宋体"/>
          <w:color w:val="auto"/>
          <w:sz w:val="9"/>
          <w:szCs w:val="9"/>
          <w:highlight w:val="none"/>
        </w:rPr>
      </w:pPr>
    </w:p>
    <w:p>
      <w:pPr>
        <w:ind w:firstLine="420" w:firstLineChars="200"/>
        <w:rPr>
          <w:rFonts w:ascii="宋体" w:hAnsi="宋体"/>
          <w:color w:val="auto"/>
          <w:sz w:val="21"/>
          <w:szCs w:val="21"/>
          <w:highlight w:val="none"/>
        </w:rPr>
        <w:sectPr>
          <w:footerReference r:id="rId7" w:type="default"/>
          <w:pgSz w:w="12240" w:h="15840"/>
          <w:pgMar w:top="1440" w:right="1080" w:bottom="1440" w:left="1080" w:header="850" w:footer="850" w:gutter="0"/>
          <w:cols w:equalWidth="0" w:num="1">
            <w:col w:w="10080"/>
          </w:cols>
        </w:sectPr>
      </w:pPr>
    </w:p>
    <w:p>
      <w:pPr>
        <w:spacing w:line="90" w:lineRule="exact"/>
        <w:ind w:firstLine="180" w:firstLineChars="200"/>
        <w:rPr>
          <w:rFonts w:ascii="宋体" w:hAnsi="宋体"/>
          <w:color w:val="auto"/>
          <w:sz w:val="9"/>
          <w:szCs w:val="9"/>
          <w:highlight w:val="none"/>
        </w:rPr>
      </w:pPr>
    </w:p>
    <w:tbl>
      <w:tblPr>
        <w:tblStyle w:val="3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3"/>
        <w:gridCol w:w="521"/>
        <w:gridCol w:w="618"/>
        <w:gridCol w:w="2514"/>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913"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2.1.3</w:t>
            </w:r>
          </w:p>
        </w:tc>
        <w:tc>
          <w:tcPr>
            <w:tcW w:w="521" w:type="dxa"/>
            <w:vMerge w:val="restart"/>
            <w:vAlign w:val="center"/>
          </w:tcPr>
          <w:p>
            <w:pPr>
              <w:pStyle w:val="48"/>
              <w:jc w:val="center"/>
              <w:rPr>
                <w:rFonts w:ascii="宋体" w:hAnsi="宋体"/>
                <w:color w:val="auto"/>
                <w:kern w:val="2"/>
                <w:sz w:val="21"/>
                <w:szCs w:val="21"/>
                <w:highlight w:val="none"/>
              </w:rPr>
            </w:pPr>
          </w:p>
        </w:tc>
        <w:tc>
          <w:tcPr>
            <w:tcW w:w="618" w:type="dxa"/>
            <w:vMerge w:val="restart"/>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响应性评审标准</w:t>
            </w: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投标报价</w:t>
            </w:r>
          </w:p>
        </w:tc>
        <w:tc>
          <w:tcPr>
            <w:tcW w:w="4751"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rPr>
              <w:t>投标人报价（总价及分项报价）均不得超过最高投标限价，否则按否决投标处理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913" w:type="dxa"/>
            <w:vMerge w:val="continue"/>
          </w:tcPr>
          <w:p>
            <w:pPr>
              <w:ind w:firstLine="440" w:firstLineChars="200"/>
              <w:rPr>
                <w:rFonts w:ascii="宋体" w:hAnsi="宋体"/>
                <w:color w:val="auto"/>
                <w:kern w:val="2"/>
                <w:highlight w:val="none"/>
              </w:rPr>
            </w:pPr>
          </w:p>
        </w:tc>
        <w:tc>
          <w:tcPr>
            <w:tcW w:w="521" w:type="dxa"/>
            <w:vMerge w:val="continue"/>
            <w:vAlign w:val="center"/>
          </w:tcPr>
          <w:p>
            <w:pPr>
              <w:ind w:firstLine="440" w:firstLineChars="200"/>
              <w:jc w:val="both"/>
              <w:rPr>
                <w:rFonts w:ascii="宋体" w:hAnsi="宋体"/>
                <w:color w:val="auto"/>
                <w:kern w:val="2"/>
                <w:highlight w:val="none"/>
              </w:rPr>
            </w:pPr>
          </w:p>
        </w:tc>
        <w:tc>
          <w:tcPr>
            <w:tcW w:w="618" w:type="dxa"/>
            <w:vMerge w:val="continue"/>
            <w:vAlign w:val="center"/>
          </w:tcPr>
          <w:p>
            <w:pPr>
              <w:ind w:firstLine="440" w:firstLineChars="200"/>
              <w:jc w:val="both"/>
              <w:rPr>
                <w:rFonts w:ascii="宋体" w:hAnsi="宋体"/>
                <w:color w:val="auto"/>
                <w:kern w:val="2"/>
                <w:highlight w:val="none"/>
              </w:rPr>
            </w:pPr>
          </w:p>
        </w:tc>
        <w:tc>
          <w:tcPr>
            <w:tcW w:w="2514" w:type="dxa"/>
            <w:vAlign w:val="center"/>
          </w:tcPr>
          <w:p>
            <w:pPr>
              <w:pStyle w:val="48"/>
              <w:jc w:val="center"/>
              <w:rPr>
                <w:rFonts w:hint="eastAsia" w:ascii="宋体" w:hAnsi="宋体" w:eastAsia="宋体"/>
                <w:color w:val="auto"/>
                <w:kern w:val="2"/>
                <w:sz w:val="21"/>
                <w:szCs w:val="21"/>
                <w:highlight w:val="none"/>
                <w:lang w:eastAsia="zh-CN"/>
              </w:rPr>
            </w:pPr>
            <w:r>
              <w:rPr>
                <w:rFonts w:hint="eastAsia" w:ascii="宋体" w:hAnsi="宋体" w:cs="宋体"/>
                <w:color w:val="auto"/>
                <w:sz w:val="21"/>
                <w:szCs w:val="21"/>
                <w:highlight w:val="none"/>
                <w:lang w:eastAsia="zh-CN"/>
              </w:rPr>
              <w:t>合同履行期限</w:t>
            </w:r>
          </w:p>
        </w:tc>
        <w:tc>
          <w:tcPr>
            <w:tcW w:w="4751" w:type="dxa"/>
            <w:vAlign w:val="center"/>
          </w:tcPr>
          <w:p>
            <w:pPr>
              <w:pStyle w:val="48"/>
              <w:ind w:left="110" w:leftChars="50"/>
              <w:jc w:val="center"/>
              <w:rPr>
                <w:rFonts w:ascii="宋体" w:hAnsi="宋体"/>
                <w:color w:val="auto"/>
                <w:kern w:val="2"/>
                <w:sz w:val="21"/>
                <w:szCs w:val="21"/>
                <w:highlight w:val="none"/>
              </w:rPr>
            </w:pPr>
            <w:r>
              <w:rPr>
                <w:rFonts w:hint="eastAsia" w:ascii="宋体" w:hAnsi="宋体"/>
                <w:color w:val="auto"/>
                <w:kern w:val="2"/>
                <w:sz w:val="21"/>
                <w:szCs w:val="21"/>
                <w:highlight w:val="none"/>
              </w:rPr>
              <w:t>签订合同后</w:t>
            </w:r>
            <w:r>
              <w:rPr>
                <w:rFonts w:hint="eastAsia" w:ascii="宋体" w:hAnsi="宋体"/>
                <w:color w:val="auto"/>
                <w:kern w:val="2"/>
                <w:sz w:val="21"/>
                <w:szCs w:val="21"/>
                <w:highlight w:val="none"/>
                <w:lang w:val="en-US" w:eastAsia="zh-CN"/>
              </w:rPr>
              <w:t>180</w:t>
            </w:r>
            <w:r>
              <w:rPr>
                <w:rFonts w:hint="eastAsia" w:ascii="宋体" w:hAnsi="宋体"/>
                <w:color w:val="auto"/>
                <w:kern w:val="2"/>
                <w:sz w:val="21"/>
                <w:szCs w:val="21"/>
                <w:highlight w:val="none"/>
              </w:rPr>
              <w:t>个日历天内安装调试完毕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913" w:type="dxa"/>
            <w:vMerge w:val="continue"/>
          </w:tcPr>
          <w:p>
            <w:pPr>
              <w:ind w:firstLine="440" w:firstLineChars="200"/>
              <w:rPr>
                <w:rFonts w:ascii="宋体" w:hAnsi="宋体"/>
                <w:color w:val="auto"/>
                <w:kern w:val="2"/>
                <w:highlight w:val="none"/>
              </w:rPr>
            </w:pPr>
          </w:p>
        </w:tc>
        <w:tc>
          <w:tcPr>
            <w:tcW w:w="521" w:type="dxa"/>
            <w:vMerge w:val="continue"/>
            <w:vAlign w:val="center"/>
          </w:tcPr>
          <w:p>
            <w:pPr>
              <w:ind w:firstLine="440" w:firstLineChars="200"/>
              <w:jc w:val="both"/>
              <w:rPr>
                <w:rFonts w:ascii="宋体" w:hAnsi="宋体"/>
                <w:color w:val="auto"/>
                <w:kern w:val="2"/>
                <w:highlight w:val="none"/>
              </w:rPr>
            </w:pPr>
          </w:p>
        </w:tc>
        <w:tc>
          <w:tcPr>
            <w:tcW w:w="618" w:type="dxa"/>
            <w:vMerge w:val="continue"/>
            <w:vAlign w:val="center"/>
          </w:tcPr>
          <w:p>
            <w:pPr>
              <w:ind w:firstLine="440" w:firstLineChars="200"/>
              <w:jc w:val="both"/>
              <w:rPr>
                <w:rFonts w:ascii="宋体" w:hAnsi="宋体"/>
                <w:color w:val="auto"/>
                <w:kern w:val="2"/>
                <w:highlight w:val="none"/>
              </w:rPr>
            </w:pP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交货地点</w:t>
            </w:r>
          </w:p>
        </w:tc>
        <w:tc>
          <w:tcPr>
            <w:tcW w:w="4751" w:type="dxa"/>
            <w:vAlign w:val="center"/>
          </w:tcPr>
          <w:p>
            <w:pPr>
              <w:pStyle w:val="48"/>
              <w:ind w:left="110" w:leftChars="50"/>
              <w:jc w:val="center"/>
              <w:rPr>
                <w:rFonts w:ascii="宋体" w:hAnsi="宋体"/>
                <w:color w:val="auto"/>
                <w:kern w:val="2"/>
                <w:sz w:val="21"/>
                <w:szCs w:val="21"/>
                <w:highlight w:val="none"/>
              </w:rPr>
            </w:pPr>
            <w:r>
              <w:rPr>
                <w:rFonts w:hint="eastAsia" w:ascii="宋体" w:hAnsi="宋体"/>
                <w:color w:val="auto"/>
                <w:kern w:val="2"/>
                <w:sz w:val="21"/>
                <w:szCs w:val="21"/>
                <w:highlight w:val="none"/>
              </w:rPr>
              <w:t>具体地点由采购人指定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913" w:type="dxa"/>
            <w:vMerge w:val="continue"/>
          </w:tcPr>
          <w:p>
            <w:pPr>
              <w:ind w:firstLine="440" w:firstLineChars="200"/>
              <w:rPr>
                <w:rFonts w:ascii="宋体" w:hAnsi="宋体"/>
                <w:color w:val="auto"/>
                <w:kern w:val="2"/>
                <w:highlight w:val="none"/>
              </w:rPr>
            </w:pPr>
          </w:p>
        </w:tc>
        <w:tc>
          <w:tcPr>
            <w:tcW w:w="521" w:type="dxa"/>
            <w:vMerge w:val="continue"/>
            <w:vAlign w:val="center"/>
          </w:tcPr>
          <w:p>
            <w:pPr>
              <w:ind w:firstLine="440" w:firstLineChars="200"/>
              <w:jc w:val="both"/>
              <w:rPr>
                <w:rFonts w:ascii="宋体" w:hAnsi="宋体"/>
                <w:color w:val="auto"/>
                <w:kern w:val="2"/>
                <w:highlight w:val="none"/>
              </w:rPr>
            </w:pPr>
          </w:p>
        </w:tc>
        <w:tc>
          <w:tcPr>
            <w:tcW w:w="618" w:type="dxa"/>
            <w:vMerge w:val="continue"/>
            <w:vAlign w:val="center"/>
          </w:tcPr>
          <w:p>
            <w:pPr>
              <w:ind w:firstLine="440" w:firstLineChars="200"/>
              <w:jc w:val="both"/>
              <w:rPr>
                <w:rFonts w:ascii="宋体" w:hAnsi="宋体"/>
                <w:color w:val="auto"/>
                <w:kern w:val="2"/>
                <w:highlight w:val="none"/>
              </w:rPr>
            </w:pP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投标有效期</w:t>
            </w:r>
          </w:p>
        </w:tc>
        <w:tc>
          <w:tcPr>
            <w:tcW w:w="4751" w:type="dxa"/>
            <w:vAlign w:val="center"/>
          </w:tcPr>
          <w:p>
            <w:pPr>
              <w:pStyle w:val="48"/>
              <w:ind w:left="110" w:leftChars="50"/>
              <w:jc w:val="center"/>
              <w:rPr>
                <w:rFonts w:ascii="宋体" w:hAnsi="宋体"/>
                <w:color w:val="auto"/>
                <w:kern w:val="2"/>
                <w:sz w:val="21"/>
                <w:szCs w:val="21"/>
                <w:highlight w:val="none"/>
              </w:rPr>
            </w:pPr>
            <w:r>
              <w:rPr>
                <w:rFonts w:hint="eastAsia" w:ascii="宋体" w:hAnsi="宋体" w:cs="宋体"/>
                <w:color w:val="auto"/>
                <w:sz w:val="21"/>
                <w:szCs w:val="21"/>
                <w:highlight w:val="none"/>
                <w:lang w:val="en-US" w:eastAsia="zh-CN"/>
              </w:rPr>
              <w:t>9</w:t>
            </w:r>
            <w:r>
              <w:rPr>
                <w:rFonts w:ascii="宋体" w:hAnsi="宋体" w:cs="宋体"/>
                <w:color w:val="auto"/>
                <w:sz w:val="21"/>
                <w:szCs w:val="21"/>
                <w:highlight w:val="none"/>
              </w:rPr>
              <w:t>0</w:t>
            </w:r>
            <w:r>
              <w:rPr>
                <w:rFonts w:hint="eastAsia" w:ascii="宋体" w:hAnsi="宋体" w:cs="宋体"/>
                <w:color w:val="auto"/>
                <w:sz w:val="21"/>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913" w:type="dxa"/>
            <w:vMerge w:val="continue"/>
          </w:tcPr>
          <w:p>
            <w:pPr>
              <w:ind w:firstLine="440" w:firstLineChars="200"/>
              <w:rPr>
                <w:rFonts w:ascii="宋体" w:hAnsi="宋体"/>
                <w:color w:val="auto"/>
                <w:kern w:val="2"/>
                <w:highlight w:val="none"/>
              </w:rPr>
            </w:pPr>
          </w:p>
        </w:tc>
        <w:tc>
          <w:tcPr>
            <w:tcW w:w="521" w:type="dxa"/>
            <w:vMerge w:val="continue"/>
            <w:vAlign w:val="center"/>
          </w:tcPr>
          <w:p>
            <w:pPr>
              <w:ind w:firstLine="440" w:firstLineChars="200"/>
              <w:jc w:val="both"/>
              <w:rPr>
                <w:rFonts w:ascii="宋体" w:hAnsi="宋体"/>
                <w:color w:val="auto"/>
                <w:kern w:val="2"/>
                <w:highlight w:val="none"/>
              </w:rPr>
            </w:pPr>
          </w:p>
        </w:tc>
        <w:tc>
          <w:tcPr>
            <w:tcW w:w="618" w:type="dxa"/>
            <w:vMerge w:val="continue"/>
            <w:vAlign w:val="center"/>
          </w:tcPr>
          <w:p>
            <w:pPr>
              <w:ind w:firstLine="440" w:firstLineChars="200"/>
              <w:jc w:val="both"/>
              <w:rPr>
                <w:rFonts w:ascii="宋体" w:hAnsi="宋体"/>
                <w:color w:val="auto"/>
                <w:kern w:val="2"/>
                <w:highlight w:val="none"/>
              </w:rPr>
            </w:pP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s="宋体"/>
                <w:color w:val="auto"/>
                <w:sz w:val="21"/>
                <w:szCs w:val="21"/>
                <w:highlight w:val="none"/>
              </w:rPr>
              <w:t>投标保证金</w:t>
            </w:r>
          </w:p>
        </w:tc>
        <w:tc>
          <w:tcPr>
            <w:tcW w:w="4751" w:type="dxa"/>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投标保证金</w:t>
            </w:r>
            <w:r>
              <w:rPr>
                <w:rFonts w:hint="eastAsia" w:ascii="宋体" w:hAnsi="宋体"/>
                <w:color w:val="auto"/>
                <w:kern w:val="2"/>
                <w:sz w:val="21"/>
                <w:szCs w:val="21"/>
                <w:highlight w:val="none"/>
                <w:lang w:eastAsia="zh-CN"/>
              </w:rPr>
              <w:t>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jc w:val="center"/>
        </w:trPr>
        <w:tc>
          <w:tcPr>
            <w:tcW w:w="2052" w:type="dxa"/>
            <w:gridSpan w:val="3"/>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条款号</w:t>
            </w:r>
          </w:p>
        </w:tc>
        <w:tc>
          <w:tcPr>
            <w:tcW w:w="2514" w:type="dxa"/>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条款内容</w:t>
            </w:r>
          </w:p>
        </w:tc>
        <w:tc>
          <w:tcPr>
            <w:tcW w:w="4751" w:type="dxa"/>
            <w:vAlign w:val="center"/>
          </w:tcPr>
          <w:p>
            <w:pPr>
              <w:pStyle w:val="48"/>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exact"/>
          <w:jc w:val="center"/>
        </w:trPr>
        <w:tc>
          <w:tcPr>
            <w:tcW w:w="2052" w:type="dxa"/>
            <w:gridSpan w:val="3"/>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2.2.1</w:t>
            </w: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分值构成</w:t>
            </w: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(总分 100 分)</w:t>
            </w:r>
          </w:p>
        </w:tc>
        <w:tc>
          <w:tcPr>
            <w:tcW w:w="4751" w:type="dxa"/>
            <w:vAlign w:val="center"/>
          </w:tcPr>
          <w:p>
            <w:pPr>
              <w:pStyle w:val="48"/>
              <w:tabs>
                <w:tab w:val="left" w:pos="1888"/>
              </w:tabs>
              <w:ind w:left="110" w:leftChars="50"/>
              <w:rPr>
                <w:rFonts w:ascii="宋体" w:hAnsi="宋体"/>
                <w:color w:val="auto"/>
                <w:kern w:val="2"/>
                <w:sz w:val="21"/>
                <w:szCs w:val="21"/>
                <w:highlight w:val="none"/>
              </w:rPr>
            </w:pPr>
            <w:r>
              <w:rPr>
                <w:rFonts w:hint="eastAsia" w:ascii="宋体" w:hAnsi="宋体"/>
                <w:color w:val="auto"/>
                <w:kern w:val="2"/>
                <w:sz w:val="21"/>
                <w:szCs w:val="21"/>
                <w:highlight w:val="none"/>
              </w:rPr>
              <w:t>商务部分：</w:t>
            </w:r>
            <w:r>
              <w:rPr>
                <w:rFonts w:ascii="宋体" w:hAnsi="宋体"/>
                <w:color w:val="auto"/>
                <w:kern w:val="2"/>
                <w:sz w:val="21"/>
                <w:szCs w:val="21"/>
                <w:highlight w:val="none"/>
              </w:rPr>
              <w:t>20</w:t>
            </w:r>
            <w:r>
              <w:rPr>
                <w:rFonts w:hint="eastAsia" w:ascii="宋体" w:hAnsi="宋体"/>
                <w:color w:val="auto"/>
                <w:kern w:val="2"/>
                <w:sz w:val="21"/>
                <w:szCs w:val="21"/>
                <w:highlight w:val="none"/>
              </w:rPr>
              <w:t>分</w:t>
            </w:r>
          </w:p>
          <w:p>
            <w:pPr>
              <w:pStyle w:val="48"/>
              <w:tabs>
                <w:tab w:val="left" w:pos="1888"/>
              </w:tabs>
              <w:ind w:left="110" w:leftChars="50"/>
              <w:rPr>
                <w:rFonts w:ascii="宋体" w:hAnsi="宋体"/>
                <w:color w:val="auto"/>
                <w:kern w:val="2"/>
                <w:sz w:val="21"/>
                <w:szCs w:val="21"/>
                <w:highlight w:val="none"/>
              </w:rPr>
            </w:pPr>
            <w:r>
              <w:rPr>
                <w:rFonts w:hint="eastAsia" w:ascii="宋体" w:hAnsi="宋体"/>
                <w:color w:val="auto"/>
                <w:kern w:val="2"/>
                <w:sz w:val="21"/>
                <w:szCs w:val="21"/>
                <w:highlight w:val="none"/>
              </w:rPr>
              <w:t>技术部分：</w:t>
            </w:r>
            <w:r>
              <w:rPr>
                <w:rFonts w:ascii="宋体" w:hAnsi="宋体"/>
                <w:color w:val="auto"/>
                <w:kern w:val="2"/>
                <w:sz w:val="21"/>
                <w:szCs w:val="21"/>
                <w:highlight w:val="none"/>
              </w:rPr>
              <w:t>50</w:t>
            </w:r>
            <w:r>
              <w:rPr>
                <w:rFonts w:hint="eastAsia" w:ascii="宋体" w:hAnsi="宋体"/>
                <w:color w:val="auto"/>
                <w:kern w:val="2"/>
                <w:sz w:val="21"/>
                <w:szCs w:val="21"/>
                <w:highlight w:val="none"/>
              </w:rPr>
              <w:t>分</w:t>
            </w:r>
          </w:p>
          <w:p>
            <w:pPr>
              <w:pStyle w:val="48"/>
              <w:tabs>
                <w:tab w:val="left" w:pos="1888"/>
              </w:tabs>
              <w:ind w:left="110" w:leftChars="50"/>
              <w:rPr>
                <w:rFonts w:ascii="宋体" w:hAnsi="宋体"/>
                <w:color w:val="auto"/>
                <w:kern w:val="2"/>
                <w:sz w:val="21"/>
                <w:szCs w:val="21"/>
                <w:highlight w:val="none"/>
              </w:rPr>
            </w:pPr>
            <w:r>
              <w:rPr>
                <w:rFonts w:hint="eastAsia" w:ascii="宋体" w:hAnsi="宋体"/>
                <w:color w:val="auto"/>
                <w:kern w:val="2"/>
                <w:sz w:val="21"/>
                <w:szCs w:val="21"/>
                <w:highlight w:val="none"/>
              </w:rPr>
              <w:t>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exact"/>
          <w:jc w:val="center"/>
        </w:trPr>
        <w:tc>
          <w:tcPr>
            <w:tcW w:w="2052" w:type="dxa"/>
            <w:gridSpan w:val="3"/>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2.2.2</w:t>
            </w: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评标基准价计算方法</w:t>
            </w:r>
          </w:p>
        </w:tc>
        <w:tc>
          <w:tcPr>
            <w:tcW w:w="4751" w:type="dxa"/>
            <w:vAlign w:val="center"/>
          </w:tcPr>
          <w:p>
            <w:pPr>
              <w:pStyle w:val="48"/>
              <w:tabs>
                <w:tab w:val="left" w:pos="1888"/>
              </w:tabs>
              <w:rPr>
                <w:rFonts w:ascii="宋体" w:hAnsi="宋体"/>
                <w:color w:val="auto"/>
                <w:kern w:val="2"/>
                <w:sz w:val="21"/>
                <w:szCs w:val="21"/>
                <w:highlight w:val="none"/>
              </w:rPr>
            </w:pPr>
            <w:r>
              <w:rPr>
                <w:rFonts w:hint="eastAsia" w:ascii="宋体" w:hAnsi="宋体"/>
                <w:color w:val="auto"/>
                <w:kern w:val="2"/>
                <w:sz w:val="21"/>
                <w:szCs w:val="21"/>
                <w:highlight w:val="none"/>
              </w:rPr>
              <w:t>满足招标文件要求且投标价格最低的投标报价为评标基准价，其价格分为满分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exact"/>
          <w:jc w:val="center"/>
        </w:trPr>
        <w:tc>
          <w:tcPr>
            <w:tcW w:w="2052" w:type="dxa"/>
            <w:gridSpan w:val="3"/>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2.2.3</w:t>
            </w:r>
          </w:p>
        </w:tc>
        <w:tc>
          <w:tcPr>
            <w:tcW w:w="2514" w:type="dxa"/>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投标报价得分计算公式</w:t>
            </w:r>
          </w:p>
        </w:tc>
        <w:tc>
          <w:tcPr>
            <w:tcW w:w="4751" w:type="dxa"/>
            <w:vAlign w:val="center"/>
          </w:tcPr>
          <w:p>
            <w:pPr>
              <w:pStyle w:val="48"/>
              <w:tabs>
                <w:tab w:val="left" w:pos="1888"/>
              </w:tabs>
              <w:rPr>
                <w:rFonts w:ascii="宋体" w:hAnsi="宋体"/>
                <w:color w:val="auto"/>
                <w:kern w:val="2"/>
                <w:sz w:val="21"/>
                <w:szCs w:val="21"/>
                <w:highlight w:val="none"/>
              </w:rPr>
            </w:pPr>
            <w:r>
              <w:rPr>
                <w:rFonts w:hint="eastAsia" w:ascii="宋体" w:hAnsi="宋体"/>
                <w:color w:val="auto"/>
                <w:kern w:val="2"/>
                <w:sz w:val="21"/>
                <w:szCs w:val="21"/>
                <w:highlight w:val="none"/>
              </w:rPr>
              <w:t>(评标基准价/投标报价)*30</w:t>
            </w:r>
          </w:p>
        </w:tc>
      </w:tr>
    </w:tbl>
    <w:p>
      <w:pPr>
        <w:ind w:firstLine="440" w:firstLineChars="200"/>
        <w:rPr>
          <w:rFonts w:ascii="宋体" w:hAnsi="宋体"/>
          <w:color w:val="auto"/>
          <w:highlight w:val="none"/>
        </w:rPr>
        <w:sectPr>
          <w:pgSz w:w="12240" w:h="15840"/>
          <w:pgMar w:top="1440" w:right="1080" w:bottom="1440" w:left="1080" w:header="850" w:footer="850" w:gutter="0"/>
          <w:cols w:equalWidth="0" w:num="1">
            <w:col w:w="10080"/>
          </w:cols>
        </w:sectPr>
      </w:pPr>
    </w:p>
    <w:p>
      <w:pPr>
        <w:spacing w:line="90" w:lineRule="exact"/>
        <w:ind w:firstLine="180" w:firstLineChars="200"/>
        <w:rPr>
          <w:rFonts w:ascii="宋体" w:hAnsi="宋体"/>
          <w:color w:val="auto"/>
          <w:sz w:val="9"/>
          <w:szCs w:val="9"/>
          <w:highlight w:val="none"/>
        </w:rPr>
      </w:pPr>
    </w:p>
    <w:tbl>
      <w:tblPr>
        <w:tblStyle w:val="33"/>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715"/>
        <w:gridCol w:w="105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19" w:type="dxa"/>
            <w:gridSpan w:val="2"/>
            <w:vAlign w:val="center"/>
          </w:tcPr>
          <w:p>
            <w:pPr>
              <w:jc w:val="center"/>
              <w:rPr>
                <w:rFonts w:ascii="宋体" w:hAnsi="宋体" w:cs="仿宋"/>
                <w:szCs w:val="21"/>
                <w:highlight w:val="none"/>
              </w:rPr>
            </w:pPr>
            <w:r>
              <w:rPr>
                <w:rFonts w:hint="eastAsia" w:ascii="宋体" w:hAnsi="宋体" w:cs="仿宋"/>
                <w:szCs w:val="21"/>
                <w:highlight w:val="none"/>
              </w:rPr>
              <w:t>项目</w:t>
            </w:r>
          </w:p>
        </w:tc>
        <w:tc>
          <w:tcPr>
            <w:tcW w:w="1052" w:type="dxa"/>
            <w:vAlign w:val="center"/>
          </w:tcPr>
          <w:p>
            <w:pPr>
              <w:jc w:val="center"/>
              <w:rPr>
                <w:rFonts w:ascii="宋体" w:hAnsi="宋体" w:cs="仿宋"/>
                <w:szCs w:val="21"/>
                <w:highlight w:val="none"/>
              </w:rPr>
            </w:pPr>
            <w:r>
              <w:rPr>
                <w:rFonts w:hint="eastAsia" w:ascii="宋体" w:hAnsi="宋体" w:cs="仿宋"/>
                <w:szCs w:val="21"/>
                <w:highlight w:val="none"/>
              </w:rPr>
              <w:t>分值</w:t>
            </w:r>
          </w:p>
        </w:tc>
        <w:tc>
          <w:tcPr>
            <w:tcW w:w="6588" w:type="dxa"/>
            <w:vAlign w:val="center"/>
          </w:tcPr>
          <w:p>
            <w:pPr>
              <w:jc w:val="center"/>
              <w:rPr>
                <w:rFonts w:ascii="宋体" w:hAnsi="宋体" w:cs="仿宋"/>
                <w:szCs w:val="21"/>
                <w:highlight w:val="none"/>
              </w:rPr>
            </w:pPr>
            <w:r>
              <w:rPr>
                <w:rFonts w:hint="eastAsia" w:ascii="宋体" w:hAnsi="宋体" w:cs="仿宋"/>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104" w:type="dxa"/>
            <w:vAlign w:val="center"/>
          </w:tcPr>
          <w:p>
            <w:pPr>
              <w:jc w:val="both"/>
              <w:rPr>
                <w:rFonts w:hint="eastAsia" w:ascii="宋体" w:hAnsi="宋体"/>
                <w:sz w:val="21"/>
                <w:szCs w:val="21"/>
                <w:highlight w:val="none"/>
              </w:rPr>
            </w:pPr>
            <w:r>
              <w:rPr>
                <w:rFonts w:hint="eastAsia" w:ascii="宋体" w:hAnsi="宋体"/>
                <w:sz w:val="21"/>
                <w:szCs w:val="21"/>
                <w:highlight w:val="none"/>
              </w:rPr>
              <w:t>经济标（30分）</w:t>
            </w:r>
          </w:p>
        </w:tc>
        <w:tc>
          <w:tcPr>
            <w:tcW w:w="1715" w:type="dxa"/>
            <w:vAlign w:val="center"/>
          </w:tcPr>
          <w:p>
            <w:pPr>
              <w:jc w:val="center"/>
              <w:rPr>
                <w:rFonts w:hint="eastAsia" w:ascii="宋体" w:hAnsi="宋体"/>
                <w:sz w:val="21"/>
                <w:szCs w:val="21"/>
                <w:highlight w:val="none"/>
              </w:rPr>
            </w:pPr>
            <w:r>
              <w:rPr>
                <w:rFonts w:hint="eastAsia" w:ascii="宋体" w:hAnsi="宋体"/>
                <w:sz w:val="21"/>
                <w:szCs w:val="21"/>
                <w:highlight w:val="none"/>
              </w:rPr>
              <w:t>报价</w:t>
            </w:r>
          </w:p>
        </w:tc>
        <w:tc>
          <w:tcPr>
            <w:tcW w:w="1052" w:type="dxa"/>
            <w:vAlign w:val="center"/>
          </w:tcPr>
          <w:p>
            <w:pPr>
              <w:jc w:val="center"/>
              <w:rPr>
                <w:rFonts w:hint="eastAsia" w:ascii="宋体" w:hAnsi="宋体"/>
                <w:sz w:val="21"/>
                <w:szCs w:val="21"/>
                <w:highlight w:val="none"/>
              </w:rPr>
            </w:pPr>
            <w:r>
              <w:rPr>
                <w:rFonts w:hint="eastAsia" w:ascii="宋体" w:hAnsi="宋体"/>
                <w:sz w:val="21"/>
                <w:szCs w:val="21"/>
                <w:highlight w:val="none"/>
              </w:rPr>
              <w:t>0</w:t>
            </w:r>
            <w:r>
              <w:rPr>
                <w:rFonts w:hint="eastAsia" w:ascii="宋体" w:hAnsi="宋体"/>
                <w:sz w:val="21"/>
                <w:szCs w:val="21"/>
                <w:highlight w:val="none"/>
                <w:lang w:val="en-US" w:eastAsia="zh-CN"/>
              </w:rPr>
              <w:t>-</w:t>
            </w:r>
            <w:r>
              <w:rPr>
                <w:rFonts w:hint="eastAsia" w:ascii="宋体" w:hAnsi="宋体"/>
                <w:sz w:val="21"/>
                <w:szCs w:val="21"/>
                <w:highlight w:val="none"/>
              </w:rPr>
              <w:t>30</w:t>
            </w:r>
          </w:p>
        </w:tc>
        <w:tc>
          <w:tcPr>
            <w:tcW w:w="6588" w:type="dxa"/>
            <w:vAlign w:val="center"/>
          </w:tcPr>
          <w:p>
            <w:pPr>
              <w:jc w:val="both"/>
              <w:rPr>
                <w:rFonts w:hint="eastAsia" w:ascii="宋体" w:hAnsi="宋体"/>
                <w:sz w:val="21"/>
                <w:szCs w:val="21"/>
                <w:highlight w:val="none"/>
              </w:rPr>
            </w:pPr>
            <w:r>
              <w:rPr>
                <w:rFonts w:hint="eastAsia" w:ascii="宋体" w:hAnsi="宋体"/>
                <w:sz w:val="21"/>
                <w:szCs w:val="21"/>
                <w:highlight w:val="none"/>
              </w:rPr>
              <w:t>综合评分法中的价格分统一采用低价优先法计算，满足招标文件要求且投标价格最低的投标报价为评标基准价，其价格分为满分，其价格分为满分。其他供应商的价格分统一按照下列公式计算：</w:t>
            </w:r>
          </w:p>
          <w:p>
            <w:pPr>
              <w:jc w:val="both"/>
              <w:rPr>
                <w:rFonts w:hint="eastAsia" w:ascii="宋体" w:hAnsi="宋体"/>
                <w:sz w:val="21"/>
                <w:szCs w:val="21"/>
                <w:highlight w:val="none"/>
              </w:rPr>
            </w:pPr>
            <w:r>
              <w:rPr>
                <w:rFonts w:hint="eastAsia" w:ascii="宋体" w:hAnsi="宋体"/>
                <w:sz w:val="21"/>
                <w:szCs w:val="21"/>
                <w:highlight w:val="none"/>
                <w:lang w:val="en-US" w:eastAsia="zh-CN"/>
              </w:rPr>
              <w:t>投标</w:t>
            </w:r>
            <w:r>
              <w:rPr>
                <w:rFonts w:hint="eastAsia" w:ascii="宋体" w:hAnsi="宋体"/>
                <w:sz w:val="21"/>
                <w:szCs w:val="21"/>
                <w:highlight w:val="none"/>
              </w:rPr>
              <w:t>报价得分=(评标基准价/投标报价)*30</w:t>
            </w:r>
          </w:p>
          <w:p>
            <w:pPr>
              <w:jc w:val="both"/>
              <w:rPr>
                <w:rFonts w:hint="eastAsia" w:ascii="宋体" w:hAnsi="宋体"/>
                <w:sz w:val="21"/>
                <w:szCs w:val="21"/>
                <w:highlight w:val="none"/>
              </w:rPr>
            </w:pPr>
            <w:r>
              <w:rPr>
                <w:rFonts w:hint="eastAsia" w:ascii="宋体" w:hAnsi="宋体"/>
                <w:sz w:val="21"/>
                <w:szCs w:val="21"/>
                <w:highlight w:val="none"/>
              </w:rPr>
              <w:t>项目评审过程中，不得去掉最后报价中的最高报价和最低报价。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4" w:type="dxa"/>
            <w:vMerge w:val="restart"/>
            <w:vAlign w:val="center"/>
          </w:tcPr>
          <w:p>
            <w:pPr>
              <w:jc w:val="center"/>
              <w:rPr>
                <w:rFonts w:ascii="宋体" w:hAnsi="宋体" w:cs="仿宋"/>
                <w:szCs w:val="21"/>
                <w:highlight w:val="none"/>
              </w:rPr>
            </w:pPr>
            <w:r>
              <w:rPr>
                <w:rFonts w:hint="eastAsia" w:ascii="宋体" w:hAnsi="宋体" w:eastAsia="宋体" w:cs="宋体"/>
                <w:sz w:val="21"/>
                <w:szCs w:val="21"/>
                <w:highlight w:val="none"/>
              </w:rPr>
              <w:t>商务标（20分）</w:t>
            </w:r>
          </w:p>
        </w:tc>
        <w:tc>
          <w:tcPr>
            <w:tcW w:w="1715" w:type="dxa"/>
            <w:vAlign w:val="center"/>
          </w:tcPr>
          <w:p>
            <w:pPr>
              <w:jc w:val="center"/>
              <w:rPr>
                <w:rFonts w:hint="eastAsia" w:ascii="宋体" w:hAnsi="宋体"/>
                <w:sz w:val="21"/>
                <w:szCs w:val="21"/>
                <w:highlight w:val="none"/>
              </w:rPr>
            </w:pPr>
            <w:r>
              <w:rPr>
                <w:rFonts w:hint="eastAsia" w:ascii="宋体" w:hAnsi="宋体"/>
                <w:sz w:val="21"/>
                <w:szCs w:val="21"/>
                <w:highlight w:val="none"/>
                <w:lang w:val="en-US" w:eastAsia="zh-CN"/>
              </w:rPr>
              <w:t>商务响应</w:t>
            </w:r>
          </w:p>
        </w:tc>
        <w:tc>
          <w:tcPr>
            <w:tcW w:w="1052" w:type="dxa"/>
            <w:vAlign w:val="center"/>
          </w:tcPr>
          <w:p>
            <w:pPr>
              <w:jc w:val="center"/>
              <w:rPr>
                <w:rFonts w:hint="eastAsia" w:ascii="宋体" w:hAnsi="宋体"/>
                <w:sz w:val="21"/>
                <w:szCs w:val="21"/>
                <w:highlight w:val="none"/>
              </w:rPr>
            </w:pPr>
            <w:r>
              <w:rPr>
                <w:rFonts w:hint="eastAsia" w:ascii="宋体" w:hAnsi="宋体"/>
                <w:sz w:val="21"/>
                <w:szCs w:val="21"/>
                <w:highlight w:val="none"/>
                <w:lang w:val="en-US" w:eastAsia="zh-CN"/>
              </w:rPr>
              <w:t>0-4</w:t>
            </w:r>
          </w:p>
        </w:tc>
        <w:tc>
          <w:tcPr>
            <w:tcW w:w="6588" w:type="dxa"/>
            <w:vAlign w:val="center"/>
          </w:tcPr>
          <w:p>
            <w:pPr>
              <w:jc w:val="center"/>
              <w:rPr>
                <w:rFonts w:hint="eastAsia" w:ascii="宋体" w:hAnsi="宋体"/>
                <w:sz w:val="21"/>
                <w:szCs w:val="21"/>
                <w:highlight w:val="none"/>
              </w:rPr>
            </w:pPr>
            <w:r>
              <w:rPr>
                <w:rFonts w:hint="eastAsia" w:ascii="宋体" w:hAnsi="宋体"/>
                <w:sz w:val="21"/>
                <w:szCs w:val="21"/>
                <w:highlight w:val="none"/>
                <w:lang w:val="en-US" w:eastAsia="zh-CN"/>
              </w:rPr>
              <w:t>完全响应招标文件中交货期、付款方式、保修期和其他优惠条件，并提供承诺书得4分；每少一项或低于招标文件要求扣1分，扣完为止。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04" w:type="dxa"/>
            <w:vMerge w:val="continue"/>
            <w:vAlign w:val="center"/>
          </w:tcPr>
          <w:p>
            <w:pPr>
              <w:jc w:val="center"/>
              <w:rPr>
                <w:rFonts w:ascii="宋体" w:hAnsi="宋体" w:cs="仿宋"/>
                <w:szCs w:val="21"/>
                <w:highlight w:val="none"/>
              </w:rPr>
            </w:pPr>
          </w:p>
        </w:tc>
        <w:tc>
          <w:tcPr>
            <w:tcW w:w="1715" w:type="dxa"/>
            <w:vAlign w:val="center"/>
          </w:tcPr>
          <w:p>
            <w:pPr>
              <w:keepNext w:val="0"/>
              <w:keepLines w:val="0"/>
              <w:widowControl/>
              <w:suppressLineNumbers w:val="0"/>
              <w:jc w:val="center"/>
              <w:textAlignment w:val="center"/>
              <w:rPr>
                <w:rFonts w:hint="eastAsia" w:ascii="宋体" w:hAnsi="宋体" w:eastAsia="宋体" w:cs="仿宋"/>
                <w:sz w:val="22"/>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近</w:t>
            </w:r>
            <w:r>
              <w:rPr>
                <w:rFonts w:hint="eastAsia" w:ascii="宋体" w:hAnsi="宋体" w:cs="宋体"/>
                <w:i w:val="0"/>
                <w:iCs w:val="0"/>
                <w:color w:val="000000"/>
                <w:kern w:val="0"/>
                <w:sz w:val="21"/>
                <w:szCs w:val="21"/>
                <w:highlight w:val="none"/>
                <w:u w:val="none"/>
                <w:lang w:val="en-US" w:eastAsia="zh-CN" w:bidi="ar"/>
              </w:rPr>
              <w:t>三</w:t>
            </w:r>
            <w:r>
              <w:rPr>
                <w:rFonts w:hint="eastAsia" w:ascii="宋体" w:hAnsi="宋体" w:eastAsia="宋体" w:cs="宋体"/>
                <w:i w:val="0"/>
                <w:iCs w:val="0"/>
                <w:color w:val="000000"/>
                <w:kern w:val="0"/>
                <w:sz w:val="21"/>
                <w:szCs w:val="21"/>
                <w:highlight w:val="none"/>
                <w:u w:val="none"/>
                <w:lang w:val="en-US" w:eastAsia="zh-CN" w:bidi="ar"/>
              </w:rPr>
              <w:t>年类似项目业绩</w:t>
            </w: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0-3</w:t>
            </w:r>
          </w:p>
        </w:tc>
        <w:tc>
          <w:tcPr>
            <w:tcW w:w="6588" w:type="dxa"/>
            <w:vAlign w:val="center"/>
          </w:tcPr>
          <w:p>
            <w:pPr>
              <w:keepNext w:val="0"/>
              <w:keepLines w:val="0"/>
              <w:widowControl/>
              <w:suppressLineNumbers w:val="0"/>
              <w:jc w:val="left"/>
              <w:textAlignment w:val="center"/>
              <w:rPr>
                <w:rFonts w:hint="eastAsia" w:ascii="宋体" w:hAnsi="Calibri" w:eastAsia="宋体" w:cs="宋体"/>
                <w:kern w:val="2"/>
                <w:sz w:val="21"/>
                <w:szCs w:val="21"/>
                <w:highlight w:val="none"/>
                <w:lang w:val="en-US" w:eastAsia="zh-CN" w:bidi="ar-SA"/>
              </w:rPr>
            </w:pPr>
            <w:r>
              <w:rPr>
                <w:rFonts w:hint="eastAsia" w:ascii="宋体" w:hAnsi="宋体"/>
                <w:sz w:val="21"/>
                <w:szCs w:val="21"/>
                <w:highlight w:val="none"/>
                <w:lang w:val="en-US" w:eastAsia="zh-CN"/>
              </w:rPr>
              <w:t>投标人自 2020 年 1 月 1 日至今完成类似信息化项目类似业绩，每提供一个得1分，最高3分。投标人需附中标通知书或合同复印件并加盖投标人公章。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04" w:type="dxa"/>
            <w:vMerge w:val="continue"/>
            <w:vAlign w:val="center"/>
          </w:tcPr>
          <w:p>
            <w:pPr>
              <w:jc w:val="center"/>
              <w:rPr>
                <w:rFonts w:ascii="宋体" w:hAnsi="宋体" w:cs="仿宋"/>
                <w:szCs w:val="21"/>
                <w:highlight w:val="none"/>
              </w:rPr>
            </w:pPr>
          </w:p>
        </w:tc>
        <w:tc>
          <w:tcPr>
            <w:tcW w:w="1715" w:type="dxa"/>
            <w:vAlign w:val="center"/>
          </w:tcPr>
          <w:p>
            <w:pPr>
              <w:pStyle w:val="48"/>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企业实力</w:t>
            </w:r>
          </w:p>
        </w:tc>
        <w:tc>
          <w:tcPr>
            <w:tcW w:w="1052" w:type="dxa"/>
            <w:vAlign w:val="center"/>
          </w:tcPr>
          <w:p>
            <w:pPr>
              <w:pStyle w:val="48"/>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0-7</w:t>
            </w:r>
          </w:p>
        </w:tc>
        <w:tc>
          <w:tcPr>
            <w:tcW w:w="6588" w:type="dxa"/>
            <w:vAlign w:val="center"/>
          </w:tcPr>
          <w:p>
            <w:pPr>
              <w:pStyle w:val="48"/>
              <w:rPr>
                <w:rFonts w:hint="eastAsia" w:ascii="宋体" w:hAnsi="宋体"/>
                <w:color w:val="auto"/>
                <w:sz w:val="21"/>
                <w:szCs w:val="21"/>
                <w:highlight w:val="none"/>
              </w:rPr>
            </w:pPr>
            <w:r>
              <w:rPr>
                <w:rFonts w:ascii="宋体" w:hAnsi="宋体" w:eastAsia="宋体" w:cs="宋体"/>
                <w:color w:val="auto"/>
                <w:spacing w:val="3"/>
                <w:sz w:val="21"/>
                <w:szCs w:val="21"/>
              </w:rPr>
              <w:t>投标人应提供安全稳定的云资源</w:t>
            </w:r>
            <w:r>
              <w:rPr>
                <w:rFonts w:hint="eastAsia" w:ascii="宋体" w:hAnsi="宋体" w:eastAsia="宋体" w:cs="宋体"/>
                <w:color w:val="auto"/>
                <w:spacing w:val="3"/>
                <w:sz w:val="21"/>
                <w:szCs w:val="21"/>
                <w:lang w:val="en-US" w:eastAsia="zh-CN"/>
              </w:rPr>
              <w:t>服务</w:t>
            </w:r>
            <w:r>
              <w:rPr>
                <w:rFonts w:ascii="宋体" w:hAnsi="宋体" w:eastAsia="宋体" w:cs="宋体"/>
                <w:color w:val="auto"/>
                <w:spacing w:val="3"/>
                <w:sz w:val="21"/>
                <w:szCs w:val="21"/>
              </w:rPr>
              <w:t>，</w:t>
            </w:r>
            <w:r>
              <w:rPr>
                <w:rFonts w:hint="eastAsia" w:ascii="宋体" w:hAnsi="宋体" w:cs="宋体"/>
                <w:color w:val="auto"/>
                <w:spacing w:val="3"/>
                <w:sz w:val="21"/>
                <w:szCs w:val="21"/>
                <w:lang w:eastAsia="zh-CN"/>
              </w:rPr>
              <w:t>具有</w:t>
            </w:r>
            <w:r>
              <w:rPr>
                <w:rFonts w:hint="eastAsia" w:ascii="宋体" w:hAnsi="宋体" w:eastAsia="宋体" w:cs="宋体"/>
                <w:color w:val="auto"/>
                <w:spacing w:val="3"/>
                <w:sz w:val="21"/>
                <w:szCs w:val="21"/>
                <w:lang w:val="en-US" w:eastAsia="zh-CN"/>
              </w:rPr>
              <w:t>云资源池</w:t>
            </w:r>
            <w:r>
              <w:rPr>
                <w:rFonts w:hint="eastAsia" w:ascii="宋体" w:hAnsi="宋体" w:cs="宋体"/>
                <w:color w:val="auto"/>
                <w:spacing w:val="3"/>
                <w:sz w:val="21"/>
                <w:szCs w:val="21"/>
                <w:lang w:val="en-US" w:eastAsia="zh-CN"/>
              </w:rPr>
              <w:t>的</w:t>
            </w:r>
            <w:r>
              <w:rPr>
                <w:rFonts w:hint="eastAsia" w:ascii="宋体" w:hAnsi="宋体" w:eastAsia="宋体" w:cs="宋体"/>
                <w:color w:val="auto"/>
                <w:spacing w:val="3"/>
                <w:sz w:val="21"/>
                <w:szCs w:val="21"/>
                <w:lang w:val="en-US" w:eastAsia="zh-CN"/>
              </w:rPr>
              <w:t>得1分，云资源池在伊犁本地得4分，能够提供伊犁本地政务云得7分</w:t>
            </w:r>
            <w:r>
              <w:rPr>
                <w:rFonts w:ascii="宋体" w:hAnsi="宋体" w:eastAsia="宋体" w:cs="宋体"/>
                <w:color w:val="auto"/>
                <w:spacing w:val="3"/>
                <w:sz w:val="21"/>
                <w:szCs w:val="21"/>
              </w:rPr>
              <w:t>；</w:t>
            </w:r>
            <w:r>
              <w:rPr>
                <w:rFonts w:hint="eastAsia" w:ascii="宋体" w:hAnsi="宋体" w:eastAsia="宋体" w:cs="宋体"/>
                <w:color w:val="auto"/>
                <w:spacing w:val="3"/>
                <w:sz w:val="21"/>
                <w:szCs w:val="21"/>
                <w:lang w:val="en-US" w:eastAsia="zh-CN"/>
              </w:rPr>
              <w:t>需提供云资源池等保三级相关佐证资料，不</w:t>
            </w:r>
            <w:r>
              <w:rPr>
                <w:rFonts w:ascii="宋体" w:hAnsi="宋体" w:eastAsia="宋体" w:cs="宋体"/>
                <w:color w:val="auto"/>
                <w:spacing w:val="3"/>
                <w:sz w:val="21"/>
                <w:szCs w:val="21"/>
              </w:rPr>
              <w:t>提供</w:t>
            </w:r>
            <w:r>
              <w:rPr>
                <w:rFonts w:hint="eastAsia" w:ascii="宋体" w:hAnsi="宋体" w:eastAsia="宋体" w:cs="宋体"/>
                <w:color w:val="auto"/>
                <w:spacing w:val="3"/>
                <w:sz w:val="21"/>
                <w:szCs w:val="21"/>
                <w:lang w:val="en-US" w:eastAsia="zh-CN"/>
              </w:rPr>
              <w:t>此项</w:t>
            </w:r>
            <w:r>
              <w:rPr>
                <w:rFonts w:ascii="宋体" w:hAnsi="宋体" w:eastAsia="宋体" w:cs="宋体"/>
                <w:color w:val="auto"/>
                <w:spacing w:val="3"/>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04" w:type="dxa"/>
            <w:vMerge w:val="continue"/>
            <w:vAlign w:val="center"/>
          </w:tcPr>
          <w:p>
            <w:pPr>
              <w:jc w:val="center"/>
              <w:rPr>
                <w:rFonts w:ascii="宋体" w:hAnsi="宋体" w:cs="仿宋"/>
                <w:szCs w:val="21"/>
                <w:highlight w:val="none"/>
              </w:rPr>
            </w:pPr>
          </w:p>
        </w:tc>
        <w:tc>
          <w:tcPr>
            <w:tcW w:w="1715" w:type="dxa"/>
            <w:vAlign w:val="center"/>
          </w:tcPr>
          <w:p>
            <w:pPr>
              <w:pStyle w:val="48"/>
              <w:jc w:val="center"/>
              <w:rPr>
                <w:rFonts w:hint="eastAsia" w:ascii="宋体" w:hAnsi="宋体"/>
                <w:sz w:val="21"/>
                <w:szCs w:val="21"/>
                <w:highlight w:val="none"/>
              </w:rPr>
            </w:pPr>
            <w:r>
              <w:rPr>
                <w:rFonts w:hint="eastAsia" w:ascii="宋体" w:hAnsi="宋体"/>
                <w:sz w:val="21"/>
                <w:szCs w:val="21"/>
                <w:highlight w:val="none"/>
                <w:lang w:val="en-US" w:eastAsia="zh-CN"/>
              </w:rPr>
              <w:t>售后服务</w:t>
            </w:r>
          </w:p>
        </w:tc>
        <w:tc>
          <w:tcPr>
            <w:tcW w:w="1052" w:type="dxa"/>
            <w:vAlign w:val="center"/>
          </w:tcPr>
          <w:p>
            <w:pPr>
              <w:pStyle w:val="48"/>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0-4</w:t>
            </w:r>
          </w:p>
        </w:tc>
        <w:tc>
          <w:tcPr>
            <w:tcW w:w="6588" w:type="dxa"/>
            <w:vAlign w:val="center"/>
          </w:tcPr>
          <w:p>
            <w:pPr>
              <w:pStyle w:val="48"/>
              <w:rPr>
                <w:rFonts w:hint="eastAsia" w:ascii="宋体" w:hAnsi="宋体"/>
                <w:sz w:val="21"/>
                <w:szCs w:val="21"/>
                <w:highlight w:val="none"/>
              </w:rPr>
            </w:pPr>
            <w:r>
              <w:rPr>
                <w:rFonts w:hint="eastAsia" w:ascii="宋体" w:hAnsi="宋体"/>
                <w:sz w:val="21"/>
                <w:szCs w:val="21"/>
                <w:highlight w:val="none"/>
                <w:lang w:val="en-US" w:eastAsia="zh-CN"/>
              </w:rPr>
              <w:t>售后服务方案制定完善，包括但不限于本地售后服务方案、后续保障措施等内容，方案可行性强，遇到问题时能迅速响应，措施完整、内容齐全得4分；内容不全得2分，未提供的不得分。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04" w:type="dxa"/>
            <w:vMerge w:val="continue"/>
            <w:vAlign w:val="center"/>
          </w:tcPr>
          <w:p>
            <w:pPr>
              <w:jc w:val="center"/>
              <w:rPr>
                <w:rFonts w:ascii="宋体" w:hAnsi="宋体" w:cs="仿宋"/>
                <w:szCs w:val="21"/>
                <w:highlight w:val="none"/>
              </w:rPr>
            </w:pPr>
            <w:r>
              <w:rPr>
                <w:rFonts w:hint="eastAsia" w:ascii="宋体" w:hAnsi="宋体" w:cs="仿宋"/>
                <w:szCs w:val="21"/>
                <w:highlight w:val="none"/>
              </w:rPr>
              <w:t>相关夜夜</w:t>
            </w:r>
          </w:p>
        </w:tc>
        <w:tc>
          <w:tcPr>
            <w:tcW w:w="1715" w:type="dxa"/>
            <w:vAlign w:val="center"/>
          </w:tcPr>
          <w:p>
            <w:pPr>
              <w:pStyle w:val="48"/>
              <w:jc w:val="center"/>
              <w:rPr>
                <w:rFonts w:hint="eastAsia" w:ascii="宋体" w:hAnsi="宋体"/>
                <w:sz w:val="21"/>
                <w:szCs w:val="21"/>
                <w:highlight w:val="none"/>
              </w:rPr>
            </w:pPr>
            <w:r>
              <w:rPr>
                <w:rFonts w:hint="eastAsia" w:ascii="宋体" w:hAnsi="宋体"/>
                <w:sz w:val="21"/>
                <w:szCs w:val="21"/>
                <w:highlight w:val="none"/>
                <w:lang w:val="en-US" w:eastAsia="zh-CN"/>
              </w:rPr>
              <w:t>投标文件的编制</w:t>
            </w:r>
          </w:p>
        </w:tc>
        <w:tc>
          <w:tcPr>
            <w:tcW w:w="1052" w:type="dxa"/>
            <w:vAlign w:val="center"/>
          </w:tcPr>
          <w:p>
            <w:pPr>
              <w:pStyle w:val="48"/>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0-2</w:t>
            </w:r>
          </w:p>
        </w:tc>
        <w:tc>
          <w:tcPr>
            <w:tcW w:w="6588" w:type="dxa"/>
            <w:vAlign w:val="center"/>
          </w:tcPr>
          <w:p>
            <w:pPr>
              <w:pStyle w:val="48"/>
              <w:rPr>
                <w:rFonts w:hint="eastAsia" w:ascii="宋体" w:hAnsi="宋体"/>
                <w:sz w:val="21"/>
                <w:szCs w:val="21"/>
                <w:highlight w:val="none"/>
              </w:rPr>
            </w:pPr>
            <w:r>
              <w:rPr>
                <w:rFonts w:hint="eastAsia" w:ascii="宋体" w:hAnsi="宋体"/>
                <w:sz w:val="21"/>
                <w:szCs w:val="21"/>
                <w:highlight w:val="none"/>
                <w:lang w:val="en-US" w:eastAsia="zh-CN"/>
              </w:rPr>
              <w:t>投标文件规范性：供应商在政采云系统中关联全部评审要素（包括但不限于资格审查、符合性审查、商务技术评审）得2分，每出现一处未关联评审要素的扣0.5分，扣完为止。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04" w:type="dxa"/>
            <w:vMerge w:val="restart"/>
            <w:vAlign w:val="center"/>
          </w:tcPr>
          <w:p>
            <w:pPr>
              <w:jc w:val="center"/>
              <w:rPr>
                <w:rFonts w:ascii="宋体" w:hAnsi="宋体" w:cs="仿宋"/>
                <w:szCs w:val="21"/>
                <w:highlight w:val="none"/>
              </w:rPr>
            </w:pPr>
            <w:r>
              <w:rPr>
                <w:rFonts w:hint="eastAsia" w:ascii="宋体" w:hAnsi="宋体" w:eastAsia="宋体" w:cs="宋体"/>
                <w:sz w:val="21"/>
                <w:szCs w:val="21"/>
                <w:highlight w:val="none"/>
                <w:lang w:val="en-US" w:eastAsia="zh-CN" w:bidi="ar-SA"/>
              </w:rPr>
              <w:t>技术标（50分）</w:t>
            </w:r>
          </w:p>
        </w:tc>
        <w:tc>
          <w:tcPr>
            <w:tcW w:w="1715" w:type="dxa"/>
            <w:vAlign w:val="center"/>
          </w:tcPr>
          <w:p>
            <w:pPr>
              <w:keepNext w:val="0"/>
              <w:keepLines w:val="0"/>
              <w:widowControl/>
              <w:suppressLineNumbers w:val="0"/>
              <w:jc w:val="left"/>
              <w:textAlignment w:val="center"/>
              <w:rPr>
                <w:rFonts w:ascii="宋体" w:hAnsi="宋体" w:cs="仿宋"/>
                <w:color w:val="auto"/>
                <w:szCs w:val="21"/>
                <w:highlight w:val="none"/>
              </w:rPr>
            </w:pPr>
            <w:r>
              <w:rPr>
                <w:rFonts w:hint="eastAsia" w:ascii="宋体" w:hAnsi="宋体" w:eastAsia="宋体" w:cs="宋体"/>
                <w:i w:val="0"/>
                <w:iCs w:val="0"/>
                <w:color w:val="000000"/>
                <w:kern w:val="0"/>
                <w:sz w:val="21"/>
                <w:szCs w:val="21"/>
                <w:highlight w:val="none"/>
                <w:u w:val="none"/>
                <w:lang w:val="en-US" w:eastAsia="zh-CN" w:bidi="ar"/>
              </w:rPr>
              <w:t>投标硬件产品性能及技术参数</w:t>
            </w:r>
          </w:p>
        </w:tc>
        <w:tc>
          <w:tcPr>
            <w:tcW w:w="1052" w:type="dxa"/>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12</w:t>
            </w:r>
          </w:p>
        </w:tc>
        <w:tc>
          <w:tcPr>
            <w:tcW w:w="6588"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投标货物主要结构、主要技术、质量须满足招标文件需求，完全满 足得12分，每负偏离一项扣1分，扣完为止。须提供与技术参数相应的技术支持文件，不提供或提供的证明材料中无法满足招标参数要求的不得分。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Merge w:val="restart"/>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投标平台软件及云服务器功能及参数</w:t>
            </w: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2</w:t>
            </w:r>
          </w:p>
        </w:tc>
        <w:tc>
          <w:tcPr>
            <w:tcW w:w="6588"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智慧安全监管系统</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1.投标人所投产品具有：安全基础管理，包括园区基础信息管理、装置开停车及大检修管理、第三方单位管理、执法管理等功能，满足得0.5分。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2.投标人所投产品具有：重大危险源安全管理，包括重大危险源包保责任落实监督、在线监测预警、重大风险管控、评估评价报告和隐患管理、重大危险源企业分类监管等功能，满足得0.5分。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3.投标人所投产品具有：双重预防机制，包括企业双重预防机制信息平台对接、隐患整改情况督办提醒、企业双重预防机制建设及运行效果抽查检查等功能，满足得0.5分。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4.投标人所投产品具有：特殊作业管理，包括企业特殊作业报备、特殊作业票证统计分析、特殊作业在线抽查检查等功能，满足得0.5分。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评审依据：投标文件提供加盖投标人公章的平台软件对应功能操作截图佐证，提供一项得0.5分，不提供或功能不全或未盖公章不得分。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Merge w:val="continue"/>
            <w:vAlign w:val="center"/>
          </w:tcPr>
          <w:p>
            <w:pPr>
              <w:jc w:val="center"/>
              <w:rPr>
                <w:rFonts w:hint="eastAsia" w:ascii="宋体" w:hAnsi="宋体"/>
                <w:color w:val="auto"/>
                <w:sz w:val="21"/>
                <w:szCs w:val="21"/>
                <w:highlight w:val="none"/>
              </w:rPr>
            </w:pP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2</w:t>
            </w:r>
          </w:p>
        </w:tc>
        <w:tc>
          <w:tcPr>
            <w:tcW w:w="6588"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敏捷应急系统</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投标人所投产品具有：敏捷应急管理，包括应急预案管理、应急资源管理、应急演练管理、应急指挥调度、应急辅助决策等功能，满足得2分。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评审依据：投标文件提供加盖投标人公章的平台软件对应功能操作截图佐证，提供一项得2分，不提供或功能不全或未盖公章不得分。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Merge w:val="continue"/>
            <w:vAlign w:val="center"/>
          </w:tcPr>
          <w:p>
            <w:pPr>
              <w:jc w:val="center"/>
              <w:rPr>
                <w:rFonts w:hint="eastAsia" w:ascii="宋体" w:hAnsi="宋体"/>
                <w:color w:val="auto"/>
                <w:sz w:val="21"/>
                <w:szCs w:val="21"/>
                <w:highlight w:val="none"/>
              </w:rPr>
            </w:pP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2</w:t>
            </w:r>
          </w:p>
        </w:tc>
        <w:tc>
          <w:tcPr>
            <w:tcW w:w="6588"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园区封闭管理系统</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投标人所投产品具有：封闭化管理，包括门禁/卡口管理、出入园管理、危险化学品运输路径规划定位和追踪、人员分布管理、危险化学品车辆专用停车场管理等功能，满足得2分。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评审依据：投标文件提供加盖投标人公章的平台软件对应功能操作截图佐证，提供一项得2分，不提供或功能不全或未盖公章不得分。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Merge w:val="continue"/>
            <w:vAlign w:val="center"/>
          </w:tcPr>
          <w:p>
            <w:pPr>
              <w:jc w:val="center"/>
              <w:rPr>
                <w:rFonts w:hint="eastAsia" w:ascii="宋体" w:hAnsi="宋体"/>
                <w:color w:val="auto"/>
                <w:sz w:val="21"/>
                <w:szCs w:val="21"/>
                <w:highlight w:val="none"/>
              </w:rPr>
            </w:pP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0-</w:t>
            </w:r>
            <w:r>
              <w:rPr>
                <w:rFonts w:hint="eastAsia" w:ascii="宋体" w:hAnsi="宋体" w:eastAsia="宋体" w:cs="宋体"/>
                <w:i w:val="0"/>
                <w:iCs w:val="0"/>
                <w:color w:val="000000"/>
                <w:kern w:val="0"/>
                <w:sz w:val="21"/>
                <w:szCs w:val="21"/>
                <w:highlight w:val="none"/>
                <w:u w:val="none"/>
                <w:lang w:val="en-US" w:eastAsia="zh-CN" w:bidi="ar"/>
              </w:rPr>
              <w:t>2</w:t>
            </w:r>
          </w:p>
        </w:tc>
        <w:tc>
          <w:tcPr>
            <w:tcW w:w="6588"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可视化平台</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1.园区总览，包括园区基本信息、重大危险源综合数据、环保监测综合数据、应急资源综合数据、双重预防综合数据、高空瞭望展示窗口、封闭管理综合数据、智能决策综合数据、风险要素趋势、风险模型等，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评审依据：投标文件提供加盖投标人公章的承诺函和平台软件对应功能操作截图，提供一项得0.5分，不提供或提供不齐全不得分。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2.重大危险源，包括危险源级别统计、企业预警情况、报警记录、预警类型统计、七日预警统计、月度预警统计、年度预警统计、设备统计、风险分级图等，满足得0.5分。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评审依据：投标文件提供加盖投标人公章的承诺函和平台软件对应功能操作截图，提供一项得0.5分，不提供或提供不齐全不得分。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3.双重预防管理，包括企业风险分析对象风险等级统计、隐患排查情况(当日)、隐患排查日历图、企业隐患分类变化率、年度企业隐患自查、未排查记录、风险分级图（按厂）等，满足得0.5分。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评审依据：投标文件提供加盖投标人公章的承诺函和平台软件对应功能操作截图，提供一项得0.5分，不提供或提供不齐全不得分。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4.环境监测，包括园区空气质量、园区空气污染分析、近一个月污染物排放排名（按企业）、地表水质监测、厂界监测、园区有害气体排放情况、环境监测报警统计（日、月）、最新报警记录（按企业）、环境监测设备点位置图等，满足得0.5分。</w:t>
            </w:r>
            <w:r>
              <w:rPr>
                <w:rFonts w:hint="eastAsia" w:ascii="宋体" w:hAnsi="宋体" w:eastAsia="宋体" w:cs="宋体"/>
                <w:sz w:val="21"/>
                <w:szCs w:val="21"/>
                <w:highlight w:val="none"/>
                <w:lang w:val="en-US" w:eastAsia="zh-CN" w:bidi="ar-SA"/>
              </w:rPr>
              <w:br w:type="textWrapping"/>
            </w:r>
            <w:r>
              <w:rPr>
                <w:rFonts w:hint="eastAsia" w:ascii="宋体" w:hAnsi="宋体" w:eastAsia="宋体" w:cs="宋体"/>
                <w:sz w:val="21"/>
                <w:szCs w:val="21"/>
                <w:highlight w:val="none"/>
                <w:lang w:val="en-US" w:eastAsia="zh-CN" w:bidi="ar-SA"/>
              </w:rPr>
              <w:t>评审依据：投标文件提供加盖投标人公章的承诺函和平台软件对应功能操作截图，提供一项得0.5分，不提供或功能不全或未盖公章不得分。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Merge w:val="continue"/>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p>
        </w:tc>
        <w:tc>
          <w:tcPr>
            <w:tcW w:w="1052" w:type="dxa"/>
            <w:vAlign w:val="top"/>
          </w:tcPr>
          <w:p>
            <w:pPr>
              <w:spacing w:line="353" w:lineRule="auto"/>
              <w:rPr>
                <w:rFonts w:ascii="Arial"/>
                <w:sz w:val="21"/>
              </w:rPr>
            </w:pPr>
          </w:p>
          <w:p>
            <w:pPr>
              <w:spacing w:line="353" w:lineRule="auto"/>
              <w:rPr>
                <w:rFonts w:ascii="Arial"/>
                <w:sz w:val="21"/>
              </w:rPr>
            </w:pPr>
          </w:p>
          <w:p>
            <w:pPr>
              <w:spacing w:before="68" w:line="184" w:lineRule="auto"/>
              <w:ind w:left="293" w:leftChars="0"/>
              <w:rPr>
                <w:rFonts w:hint="default" w:ascii="宋体" w:hAnsi="宋体" w:eastAsia="宋体" w:cs="宋体"/>
                <w:sz w:val="21"/>
                <w:szCs w:val="21"/>
                <w:highlight w:val="none"/>
                <w:lang w:val="en-US" w:eastAsia="zh-CN" w:bidi="ar-SA"/>
              </w:rPr>
            </w:pPr>
            <w:r>
              <w:rPr>
                <w:rFonts w:ascii="宋体" w:hAnsi="宋体" w:eastAsia="宋体" w:cs="宋体"/>
                <w:sz w:val="21"/>
                <w:szCs w:val="21"/>
              </w:rPr>
              <w:t>0-10</w:t>
            </w:r>
          </w:p>
        </w:tc>
        <w:tc>
          <w:tcPr>
            <w:tcW w:w="6588" w:type="dxa"/>
            <w:vAlign w:val="top"/>
          </w:tcPr>
          <w:p>
            <w:pPr>
              <w:spacing w:before="43" w:line="247" w:lineRule="auto"/>
              <w:ind w:left="143"/>
              <w:rPr>
                <w:rFonts w:hint="eastAsia" w:ascii="宋体" w:hAnsi="宋体" w:eastAsia="宋体" w:cs="宋体"/>
                <w:sz w:val="21"/>
                <w:szCs w:val="21"/>
                <w:highlight w:val="none"/>
                <w:lang w:val="en-US" w:eastAsia="zh-CN" w:bidi="ar-SA"/>
              </w:rPr>
            </w:pPr>
            <w:r>
              <w:rPr>
                <w:rFonts w:ascii="宋体" w:hAnsi="宋体" w:eastAsia="宋体" w:cs="宋体"/>
                <w:spacing w:val="10"/>
                <w:sz w:val="20"/>
                <w:szCs w:val="20"/>
              </w:rPr>
              <w:t>招标文件采购清单中云服务器</w:t>
            </w:r>
            <w:r>
              <w:rPr>
                <w:rFonts w:hint="eastAsia" w:ascii="宋体" w:hAnsi="宋体" w:eastAsia="宋体" w:cs="宋体"/>
                <w:spacing w:val="10"/>
                <w:sz w:val="20"/>
                <w:szCs w:val="20"/>
                <w:lang w:val="en-US" w:eastAsia="zh-CN"/>
              </w:rPr>
              <w:t>的指标要求，如全部满足</w:t>
            </w:r>
            <w:r>
              <w:rPr>
                <w:rFonts w:ascii="宋体" w:hAnsi="宋体" w:eastAsia="宋体" w:cs="宋体"/>
                <w:spacing w:val="13"/>
                <w:sz w:val="20"/>
                <w:szCs w:val="20"/>
              </w:rPr>
              <w:t>得满分，每</w:t>
            </w:r>
            <w:r>
              <w:rPr>
                <w:rFonts w:hint="eastAsia" w:ascii="宋体" w:hAnsi="宋体" w:eastAsia="宋体" w:cs="宋体"/>
                <w:spacing w:val="13"/>
                <w:sz w:val="20"/>
                <w:szCs w:val="20"/>
                <w:lang w:val="en-US" w:eastAsia="zh-CN"/>
              </w:rPr>
              <w:t>负</w:t>
            </w:r>
            <w:r>
              <w:rPr>
                <w:rFonts w:ascii="宋体" w:hAnsi="宋体" w:eastAsia="宋体" w:cs="宋体"/>
                <w:spacing w:val="13"/>
                <w:sz w:val="20"/>
                <w:szCs w:val="20"/>
              </w:rPr>
              <w:t>偏离一项扣1分，扣完为止。注：投标人须对本招标文件</w:t>
            </w:r>
            <w:r>
              <w:rPr>
                <w:rFonts w:ascii="宋体" w:hAnsi="宋体" w:eastAsia="宋体" w:cs="宋体"/>
                <w:spacing w:val="12"/>
                <w:sz w:val="20"/>
                <w:szCs w:val="20"/>
              </w:rPr>
              <w:t>技</w:t>
            </w:r>
            <w:r>
              <w:rPr>
                <w:rFonts w:ascii="宋体" w:hAnsi="宋体" w:eastAsia="宋体" w:cs="宋体"/>
                <w:spacing w:val="8"/>
                <w:sz w:val="20"/>
                <w:szCs w:val="20"/>
              </w:rPr>
              <w:t>术要求进行点对点应答，必须在引用本采购文件的基础上，进行逐条逐项答复、说明和解释，对有具体参数要求的指标，投标人必须提供</w:t>
            </w:r>
            <w:r>
              <w:rPr>
                <w:rFonts w:ascii="宋体" w:hAnsi="宋体" w:eastAsia="宋体" w:cs="宋体"/>
                <w:spacing w:val="14"/>
                <w:sz w:val="20"/>
                <w:szCs w:val="20"/>
              </w:rPr>
              <w:t>所投货物的具体参数值，未按要求应答的将视为不响应</w:t>
            </w:r>
            <w:r>
              <w:rPr>
                <w:rFonts w:ascii="宋体" w:hAnsi="宋体" w:eastAsia="宋体" w:cs="宋体"/>
                <w:spacing w:val="13"/>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04" w:type="dxa"/>
            <w:vMerge w:val="continue"/>
            <w:vAlign w:val="center"/>
          </w:tcPr>
          <w:p>
            <w:pPr>
              <w:jc w:val="center"/>
              <w:rPr>
                <w:rFonts w:hint="eastAsia" w:ascii="宋体" w:hAnsi="宋体" w:cs="仿宋"/>
                <w:szCs w:val="21"/>
                <w:highlight w:val="none"/>
              </w:rPr>
            </w:pPr>
          </w:p>
        </w:tc>
        <w:tc>
          <w:tcPr>
            <w:tcW w:w="1715" w:type="dxa"/>
            <w:vAlign w:val="top"/>
          </w:tcPr>
          <w:p>
            <w:pPr>
              <w:spacing w:line="256" w:lineRule="auto"/>
              <w:rPr>
                <w:rFonts w:ascii="Arial"/>
                <w:sz w:val="21"/>
              </w:rPr>
            </w:pPr>
          </w:p>
          <w:p>
            <w:pPr>
              <w:spacing w:line="257" w:lineRule="auto"/>
              <w:rPr>
                <w:rFonts w:ascii="Arial"/>
                <w:sz w:val="21"/>
              </w:rPr>
            </w:pPr>
          </w:p>
          <w:p>
            <w:pPr>
              <w:spacing w:before="69" w:line="219" w:lineRule="auto"/>
              <w:ind w:left="320" w:leftChars="0"/>
              <w:rPr>
                <w:rFonts w:hint="eastAsia" w:ascii="宋体" w:hAnsi="宋体" w:eastAsia="宋体" w:cs="宋体"/>
                <w:sz w:val="21"/>
                <w:szCs w:val="21"/>
                <w:highlight w:val="none"/>
                <w:lang w:val="en-US" w:eastAsia="zh-CN" w:bidi="ar-SA"/>
              </w:rPr>
            </w:pPr>
            <w:r>
              <w:rPr>
                <w:rFonts w:ascii="宋体" w:hAnsi="宋体" w:eastAsia="宋体" w:cs="宋体"/>
                <w:spacing w:val="5"/>
                <w:sz w:val="21"/>
                <w:szCs w:val="21"/>
              </w:rPr>
              <w:t>拟投入人员</w:t>
            </w:r>
          </w:p>
        </w:tc>
        <w:tc>
          <w:tcPr>
            <w:tcW w:w="1052" w:type="dxa"/>
            <w:vAlign w:val="top"/>
          </w:tcPr>
          <w:p>
            <w:pPr>
              <w:spacing w:line="284" w:lineRule="auto"/>
              <w:rPr>
                <w:rFonts w:ascii="Arial"/>
                <w:sz w:val="21"/>
              </w:rPr>
            </w:pPr>
          </w:p>
          <w:p>
            <w:pPr>
              <w:spacing w:line="285" w:lineRule="auto"/>
              <w:rPr>
                <w:rFonts w:ascii="Arial"/>
                <w:sz w:val="21"/>
              </w:rPr>
            </w:pPr>
          </w:p>
          <w:p>
            <w:pPr>
              <w:spacing w:before="68" w:line="183" w:lineRule="auto"/>
              <w:ind w:left="342" w:leftChars="0"/>
              <w:rPr>
                <w:rFonts w:hint="eastAsia" w:ascii="宋体" w:hAnsi="宋体" w:eastAsia="宋体" w:cs="宋体"/>
                <w:sz w:val="21"/>
                <w:szCs w:val="21"/>
                <w:highlight w:val="none"/>
                <w:lang w:val="en-US" w:eastAsia="zh-CN" w:bidi="ar-SA"/>
              </w:rPr>
            </w:pPr>
            <w:r>
              <w:rPr>
                <w:rFonts w:ascii="宋体" w:hAnsi="宋体" w:eastAsia="宋体" w:cs="宋体"/>
                <w:spacing w:val="-4"/>
                <w:sz w:val="21"/>
                <w:szCs w:val="21"/>
              </w:rPr>
              <w:t>0-4</w:t>
            </w:r>
          </w:p>
        </w:tc>
        <w:tc>
          <w:tcPr>
            <w:tcW w:w="6588" w:type="dxa"/>
            <w:vAlign w:val="top"/>
          </w:tcPr>
          <w:p>
            <w:pPr>
              <w:spacing w:before="47" w:line="234" w:lineRule="auto"/>
              <w:ind w:left="123" w:right="109" w:firstLine="19"/>
              <w:jc w:val="both"/>
              <w:rPr>
                <w:rFonts w:ascii="宋体" w:hAnsi="宋体" w:eastAsia="宋体" w:cs="宋体"/>
                <w:sz w:val="21"/>
                <w:szCs w:val="21"/>
              </w:rPr>
            </w:pPr>
            <w:r>
              <w:rPr>
                <w:rFonts w:ascii="宋体" w:hAnsi="宋体" w:eastAsia="宋体" w:cs="宋体"/>
                <w:spacing w:val="3"/>
                <w:sz w:val="21"/>
                <w:szCs w:val="21"/>
              </w:rPr>
              <w:t>投标人应为本项目配备本地化实施服务团队，团队成员有2名高级通</w:t>
            </w:r>
            <w:r>
              <w:rPr>
                <w:rFonts w:ascii="宋体" w:hAnsi="宋体" w:eastAsia="宋体" w:cs="宋体"/>
                <w:spacing w:val="2"/>
                <w:sz w:val="21"/>
                <w:szCs w:val="21"/>
              </w:rPr>
              <w:t xml:space="preserve"> </w:t>
            </w:r>
            <w:r>
              <w:rPr>
                <w:rFonts w:ascii="宋体" w:hAnsi="宋体" w:eastAsia="宋体" w:cs="宋体"/>
                <w:spacing w:val="5"/>
                <w:sz w:val="21"/>
                <w:szCs w:val="21"/>
              </w:rPr>
              <w:t>信工程师、8名中级通信工程师，</w:t>
            </w:r>
            <w:r>
              <w:rPr>
                <w:rFonts w:hint="eastAsia" w:ascii="宋体" w:hAnsi="宋体" w:eastAsia="宋体" w:cs="宋体"/>
                <w:spacing w:val="5"/>
                <w:sz w:val="21"/>
                <w:szCs w:val="21"/>
                <w:lang w:val="en-US" w:eastAsia="zh-CN"/>
              </w:rPr>
              <w:t>其中团队成员中保证1名具备PMP证书，具备以上所有的</w:t>
            </w:r>
            <w:r>
              <w:rPr>
                <w:rFonts w:ascii="宋体" w:hAnsi="宋体" w:eastAsia="宋体" w:cs="宋体"/>
                <w:spacing w:val="5"/>
                <w:sz w:val="21"/>
                <w:szCs w:val="21"/>
              </w:rPr>
              <w:t>得4分。每少1名具备以上资格人员</w:t>
            </w:r>
            <w:r>
              <w:rPr>
                <w:rFonts w:ascii="宋体" w:hAnsi="宋体" w:eastAsia="宋体" w:cs="宋体"/>
                <w:spacing w:val="10"/>
                <w:sz w:val="21"/>
                <w:szCs w:val="21"/>
              </w:rPr>
              <w:t>扣0.5分，</w:t>
            </w:r>
            <w:r>
              <w:rPr>
                <w:rFonts w:hint="eastAsia" w:ascii="宋体" w:hAnsi="宋体" w:eastAsia="宋体" w:cs="宋体"/>
                <w:spacing w:val="10"/>
                <w:sz w:val="21"/>
                <w:szCs w:val="21"/>
                <w:lang w:val="en-US" w:eastAsia="zh-CN"/>
              </w:rPr>
              <w:t>无</w:t>
            </w:r>
            <w:r>
              <w:rPr>
                <w:rFonts w:hint="eastAsia" w:ascii="宋体" w:hAnsi="宋体" w:eastAsia="宋体" w:cs="宋体"/>
                <w:spacing w:val="5"/>
                <w:sz w:val="21"/>
                <w:szCs w:val="21"/>
                <w:lang w:val="en-US" w:eastAsia="zh-CN"/>
              </w:rPr>
              <w:t>PMP证书扣2分，</w:t>
            </w:r>
            <w:r>
              <w:rPr>
                <w:rFonts w:ascii="宋体" w:hAnsi="宋体" w:eastAsia="宋体" w:cs="宋体"/>
                <w:spacing w:val="10"/>
                <w:sz w:val="21"/>
                <w:szCs w:val="21"/>
              </w:rPr>
              <w:t>扣完为止。</w:t>
            </w:r>
          </w:p>
          <w:p>
            <w:pPr>
              <w:spacing w:before="2" w:line="229" w:lineRule="auto"/>
              <w:ind w:left="143" w:leftChars="0" w:right="150" w:rightChars="0"/>
              <w:rPr>
                <w:rFonts w:hint="eastAsia" w:ascii="宋体" w:hAnsi="宋体" w:eastAsia="宋体" w:cs="宋体"/>
                <w:sz w:val="21"/>
                <w:szCs w:val="21"/>
                <w:highlight w:val="none"/>
                <w:lang w:val="en-US" w:eastAsia="zh-CN" w:bidi="ar-SA"/>
              </w:rPr>
            </w:pPr>
            <w:r>
              <w:rPr>
                <w:rFonts w:ascii="宋体" w:hAnsi="宋体" w:eastAsia="宋体" w:cs="宋体"/>
                <w:spacing w:val="4"/>
                <w:sz w:val="21"/>
                <w:szCs w:val="21"/>
              </w:rPr>
              <w:t>评审依据：投标人需提供身份证、相关证书复印件</w:t>
            </w:r>
            <w:r>
              <w:rPr>
                <w:rFonts w:ascii="宋体" w:hAnsi="宋体" w:eastAsia="宋体" w:cs="宋体"/>
                <w:spacing w:val="3"/>
                <w:sz w:val="21"/>
                <w:szCs w:val="21"/>
              </w:rPr>
              <w:t>、近6个月社保缴</w:t>
            </w:r>
            <w:r>
              <w:rPr>
                <w:rFonts w:ascii="宋体" w:hAnsi="宋体" w:eastAsia="宋体" w:cs="宋体"/>
                <w:sz w:val="21"/>
                <w:szCs w:val="21"/>
              </w:rPr>
              <w:t xml:space="preserve"> </w:t>
            </w:r>
            <w:r>
              <w:rPr>
                <w:rFonts w:ascii="宋体" w:hAnsi="宋体" w:eastAsia="宋体" w:cs="宋体"/>
                <w:spacing w:val="14"/>
                <w:sz w:val="21"/>
                <w:szCs w:val="21"/>
              </w:rPr>
              <w:t>纳证明等资料。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104" w:type="dxa"/>
            <w:vMerge w:val="continue"/>
            <w:vAlign w:val="center"/>
          </w:tcPr>
          <w:p>
            <w:pPr>
              <w:jc w:val="center"/>
              <w:rPr>
                <w:rFonts w:ascii="宋体" w:hAnsi="宋体" w:cs="仿宋"/>
                <w:szCs w:val="21"/>
                <w:highlight w:val="none"/>
              </w:rPr>
            </w:pPr>
          </w:p>
        </w:tc>
        <w:tc>
          <w:tcPr>
            <w:tcW w:w="1715"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安装及调试方案</w:t>
            </w:r>
          </w:p>
        </w:tc>
        <w:tc>
          <w:tcPr>
            <w:tcW w:w="1052"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cs="宋体"/>
                <w:sz w:val="21"/>
                <w:szCs w:val="21"/>
                <w:highlight w:val="none"/>
                <w:lang w:val="en-US" w:eastAsia="zh-CN" w:bidi="ar-SA"/>
              </w:rPr>
              <w:t>0-8</w:t>
            </w:r>
          </w:p>
        </w:tc>
        <w:tc>
          <w:tcPr>
            <w:tcW w:w="6588"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投标人应保证货物按时交付，提供货物的供货、安装、调试计划表（包括主要设备的供货、运输、安装、调试、辅材的安装等内容）、提供质量保证措施。投标人进度计划合理统筹安排且符合科学施工规律，质量保证措施清晰完整能够保证供应货物质量。</w:t>
            </w:r>
            <w:r>
              <w:rPr>
                <w:rFonts w:hint="eastAsia" w:ascii="宋体" w:hAnsi="宋体"/>
                <w:sz w:val="21"/>
                <w:szCs w:val="21"/>
                <w:highlight w:val="none"/>
                <w:lang w:eastAsia="zh-CN"/>
              </w:rPr>
              <w:t>酌情打分</w:t>
            </w:r>
            <w:r>
              <w:rPr>
                <w:rFonts w:hint="eastAsia" w:ascii="宋体" w:hAnsi="宋体" w:cs="宋体"/>
                <w:sz w:val="21"/>
                <w:szCs w:val="21"/>
                <w:highlight w:val="none"/>
                <w:lang w:val="en-US" w:eastAsia="zh-CN" w:bidi="ar-SA"/>
              </w:rPr>
              <w:t>，</w:t>
            </w:r>
            <w:r>
              <w:rPr>
                <w:rFonts w:hint="eastAsia" w:ascii="宋体" w:hAnsi="宋体" w:eastAsia="宋体" w:cs="宋体"/>
                <w:sz w:val="21"/>
                <w:szCs w:val="21"/>
                <w:highlight w:val="none"/>
                <w:lang w:val="en-US" w:eastAsia="zh-CN" w:bidi="ar-SA"/>
              </w:rPr>
              <w:t>缺少1项扣1分，不提供不得分。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04" w:type="dxa"/>
            <w:vMerge w:val="continue"/>
            <w:vAlign w:val="center"/>
          </w:tcPr>
          <w:p>
            <w:pPr>
              <w:jc w:val="center"/>
              <w:rPr>
                <w:rFonts w:ascii="宋体" w:hAnsi="宋体" w:cs="仿宋"/>
                <w:szCs w:val="21"/>
                <w:highlight w:val="none"/>
              </w:rPr>
            </w:pPr>
          </w:p>
        </w:tc>
        <w:tc>
          <w:tcPr>
            <w:tcW w:w="1715"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质量及保证措施</w:t>
            </w:r>
          </w:p>
        </w:tc>
        <w:tc>
          <w:tcPr>
            <w:tcW w:w="1052" w:type="dxa"/>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bidi="ar-SA"/>
              </w:rPr>
            </w:pPr>
            <w:r>
              <w:rPr>
                <w:rFonts w:hint="eastAsia" w:ascii="宋体" w:hAnsi="宋体" w:cs="宋体"/>
                <w:sz w:val="21"/>
                <w:szCs w:val="21"/>
                <w:highlight w:val="none"/>
                <w:lang w:val="en-US" w:eastAsia="zh-CN" w:bidi="ar-SA"/>
              </w:rPr>
              <w:t>0-8</w:t>
            </w:r>
          </w:p>
        </w:tc>
        <w:tc>
          <w:tcPr>
            <w:tcW w:w="6588"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投标人应提供项目主要软件和硬件得产品的材质、款式、特点、质量证明材料，</w:t>
            </w:r>
            <w:r>
              <w:rPr>
                <w:rFonts w:hint="eastAsia" w:ascii="宋体" w:hAnsi="宋体" w:cs="宋体"/>
                <w:sz w:val="21"/>
                <w:szCs w:val="21"/>
                <w:highlight w:val="none"/>
                <w:lang w:val="en-US" w:eastAsia="zh-CN" w:bidi="ar-SA"/>
              </w:rPr>
              <w:t>须</w:t>
            </w:r>
            <w:r>
              <w:rPr>
                <w:rFonts w:hint="eastAsia" w:ascii="宋体" w:hAnsi="宋体" w:eastAsia="宋体" w:cs="宋体"/>
                <w:sz w:val="21"/>
                <w:szCs w:val="21"/>
                <w:highlight w:val="none"/>
                <w:lang w:val="en-US" w:eastAsia="zh-CN" w:bidi="ar-SA"/>
              </w:rPr>
              <w:t>提供软件著作权证，设备产品彩页</w:t>
            </w:r>
            <w:r>
              <w:rPr>
                <w:rFonts w:hint="eastAsia" w:ascii="宋体" w:hAnsi="宋体" w:cs="宋体"/>
                <w:sz w:val="21"/>
                <w:szCs w:val="21"/>
                <w:highlight w:val="none"/>
                <w:lang w:val="en-US" w:eastAsia="zh-CN" w:bidi="ar-SA"/>
              </w:rPr>
              <w:t>等</w:t>
            </w:r>
            <w:r>
              <w:rPr>
                <w:rFonts w:hint="eastAsia" w:ascii="宋体" w:hAnsi="宋体" w:eastAsia="宋体" w:cs="宋体"/>
                <w:sz w:val="21"/>
                <w:szCs w:val="21"/>
                <w:highlight w:val="none"/>
                <w:lang w:val="en-US" w:eastAsia="zh-CN" w:bidi="ar-SA"/>
              </w:rPr>
              <w:t>，</w:t>
            </w:r>
            <w:r>
              <w:rPr>
                <w:rFonts w:hint="eastAsia" w:ascii="宋体" w:hAnsi="宋体"/>
                <w:sz w:val="21"/>
                <w:szCs w:val="21"/>
                <w:highlight w:val="none"/>
                <w:lang w:eastAsia="zh-CN"/>
              </w:rPr>
              <w:t>酌情打分，</w:t>
            </w:r>
            <w:r>
              <w:rPr>
                <w:rFonts w:hint="eastAsia" w:ascii="宋体" w:hAnsi="宋体" w:eastAsia="宋体" w:cs="宋体"/>
                <w:sz w:val="21"/>
                <w:szCs w:val="21"/>
                <w:highlight w:val="none"/>
                <w:lang w:val="en-US" w:eastAsia="zh-CN" w:bidi="ar-SA"/>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819" w:type="dxa"/>
            <w:gridSpan w:val="2"/>
            <w:vAlign w:val="center"/>
          </w:tcPr>
          <w:p>
            <w:pPr>
              <w:jc w:val="center"/>
              <w:rPr>
                <w:rFonts w:ascii="宋体" w:hAnsi="宋体" w:cs="仿宋"/>
                <w:szCs w:val="21"/>
                <w:highlight w:val="none"/>
              </w:rPr>
            </w:pPr>
            <w:r>
              <w:rPr>
                <w:rFonts w:hint="eastAsia" w:ascii="宋体" w:hAnsi="宋体" w:cs="仿宋"/>
                <w:szCs w:val="21"/>
                <w:highlight w:val="none"/>
              </w:rPr>
              <w:t>合计</w:t>
            </w:r>
          </w:p>
        </w:tc>
        <w:tc>
          <w:tcPr>
            <w:tcW w:w="7640" w:type="dxa"/>
            <w:gridSpan w:val="2"/>
            <w:vAlign w:val="center"/>
          </w:tcPr>
          <w:p>
            <w:pPr>
              <w:jc w:val="center"/>
              <w:rPr>
                <w:rFonts w:ascii="宋体" w:hAnsi="宋体"/>
                <w:szCs w:val="21"/>
                <w:highlight w:val="none"/>
              </w:rPr>
            </w:pPr>
            <w:r>
              <w:rPr>
                <w:rFonts w:hint="eastAsia" w:ascii="宋体" w:hAnsi="宋体"/>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459" w:type="dxa"/>
            <w:gridSpan w:val="4"/>
            <w:vAlign w:val="center"/>
          </w:tcPr>
          <w:p>
            <w:pPr>
              <w:rPr>
                <w:rFonts w:ascii="宋体" w:hAnsi="宋体" w:cs="仿宋"/>
                <w:szCs w:val="21"/>
                <w:highlight w:val="none"/>
              </w:rPr>
            </w:pPr>
            <w:r>
              <w:rPr>
                <w:rFonts w:hint="eastAsia" w:ascii="宋体" w:hAnsi="宋体" w:cs="仿宋"/>
                <w:szCs w:val="21"/>
                <w:highlight w:val="none"/>
              </w:rPr>
              <w:t>注: 分项得分汇总后,取所有评标委员会成员打分之和的平均值为最终得分。</w:t>
            </w:r>
          </w:p>
        </w:tc>
      </w:tr>
    </w:tbl>
    <w:p>
      <w:pPr>
        <w:ind w:firstLine="420" w:firstLineChars="200"/>
        <w:rPr>
          <w:rFonts w:ascii="宋体" w:hAnsi="宋体"/>
          <w:color w:val="auto"/>
          <w:sz w:val="21"/>
          <w:szCs w:val="21"/>
          <w:highlight w:val="none"/>
        </w:rPr>
        <w:sectPr>
          <w:footerReference r:id="rId8" w:type="default"/>
          <w:pgSz w:w="12240" w:h="15840"/>
          <w:pgMar w:top="1440" w:right="1080" w:bottom="1440" w:left="1080" w:header="850" w:footer="850" w:gutter="0"/>
          <w:cols w:equalWidth="0" w:num="1">
            <w:col w:w="10080"/>
          </w:cols>
        </w:sectPr>
      </w:pPr>
      <w:r>
        <w:rPr>
          <w:rFonts w:hint="eastAsia" w:ascii="宋体" w:hAnsi="宋体" w:cs="黑体"/>
          <w:color w:val="auto"/>
          <w:kern w:val="2"/>
          <w:sz w:val="21"/>
          <w:szCs w:val="21"/>
          <w:highlight w:val="none"/>
        </w:rPr>
        <w:t>注：为方便电子评审，目录需关联至指定信息处，否则视同为未提供。</w:t>
      </w:r>
    </w:p>
    <w:p>
      <w:pPr>
        <w:spacing w:line="460" w:lineRule="exact"/>
        <w:ind w:right="118"/>
        <w:outlineLvl w:val="1"/>
        <w:rPr>
          <w:rFonts w:ascii="宋体" w:hAnsi="宋体"/>
          <w:b/>
          <w:color w:val="auto"/>
          <w:sz w:val="28"/>
          <w:szCs w:val="28"/>
          <w:highlight w:val="none"/>
        </w:rPr>
      </w:pPr>
      <w:r>
        <w:rPr>
          <w:rFonts w:hint="eastAsia" w:ascii="宋体" w:hAnsi="宋体"/>
          <w:b/>
          <w:color w:val="auto"/>
          <w:sz w:val="28"/>
          <w:szCs w:val="28"/>
          <w:highlight w:val="none"/>
        </w:rPr>
        <w:t>1.评标方法</w:t>
      </w:r>
    </w:p>
    <w:p>
      <w:pPr>
        <w:spacing w:line="460" w:lineRule="exact"/>
        <w:ind w:right="118"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本次评标采用综合评分法。评标委员会对满足招标文件实质性要求的投标文件，按照本章第 2.2 款规定的评分标准进行打分，并按得分由高到低顺序推荐中标候选人，或根据采购人授 权直接确定中标人，但投标报价低于其成本的除外。综合评分相等时，以投标报价低的优先； 投标报价也相等的，以技术得分高的优先；如果技术得分也相等，按照评标办法前附表的规定确定中标候选人顺序。</w:t>
      </w:r>
    </w:p>
    <w:p>
      <w:pPr>
        <w:numPr>
          <w:ilvl w:val="0"/>
          <w:numId w:val="0"/>
        </w:numPr>
        <w:spacing w:line="360" w:lineRule="exact"/>
        <w:ind w:leftChars="0"/>
        <w:rPr>
          <w:rFonts w:hint="eastAsia" w:ascii="宋体" w:hAnsi="宋体"/>
          <w:b/>
          <w:bCs/>
          <w:color w:val="auto"/>
          <w:sz w:val="21"/>
          <w:szCs w:val="21"/>
          <w:highlight w:val="none"/>
        </w:rPr>
      </w:pPr>
      <w:r>
        <w:rPr>
          <w:rFonts w:hint="eastAsia" w:ascii="宋体" w:hAnsi="宋体"/>
          <w:b/>
          <w:bCs/>
          <w:color w:val="auto"/>
          <w:sz w:val="21"/>
          <w:szCs w:val="21"/>
          <w:highlight w:val="none"/>
        </w:rPr>
        <w:t>对小型或微型企业、监狱企业、残疾人福利性单位投标的扶持</w:t>
      </w:r>
    </w:p>
    <w:p>
      <w:pPr>
        <w:spacing w:line="36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根据</w:t>
      </w:r>
      <w:r>
        <w:rPr>
          <w:rFonts w:hint="eastAsia" w:ascii="宋体" w:hAnsi="宋体"/>
          <w:color w:val="auto"/>
          <w:sz w:val="21"/>
          <w:szCs w:val="21"/>
          <w:highlight w:val="none"/>
          <w:lang w:eastAsia="zh-CN"/>
        </w:rPr>
        <w:t>《</w:t>
      </w:r>
      <w:r>
        <w:rPr>
          <w:rFonts w:hint="eastAsia" w:ascii="宋体" w:hAnsi="宋体"/>
          <w:color w:val="auto"/>
          <w:sz w:val="21"/>
          <w:szCs w:val="21"/>
          <w:highlight w:val="none"/>
        </w:rPr>
        <w:t>政府采购促进中小企业发展管理办法</w:t>
      </w:r>
      <w:r>
        <w:rPr>
          <w:rFonts w:hint="eastAsia" w:ascii="宋体" w:hAnsi="宋体"/>
          <w:color w:val="auto"/>
          <w:sz w:val="21"/>
          <w:szCs w:val="21"/>
          <w:highlight w:val="none"/>
          <w:lang w:eastAsia="zh-CN"/>
        </w:rPr>
        <w:t>》</w:t>
      </w:r>
      <w:r>
        <w:rPr>
          <w:rFonts w:hint="eastAsia" w:ascii="宋体" w:hAnsi="宋体"/>
          <w:color w:val="auto"/>
          <w:sz w:val="21"/>
          <w:szCs w:val="21"/>
          <w:highlight w:val="none"/>
        </w:rPr>
        <w:t>财库〔2020〕46号文及《关于进一步加大政府采购支持中小企业力度的通知》财库〔2022〕19号的规定，对小型或微型企业产品的价格给予一定比例扣除，用扣除后的价格参与评审（注：参加政府采购活动的小型或微型企业应按照招标文件中投标文件格式提出《小型或微型企业声明函》）。</w:t>
      </w:r>
    </w:p>
    <w:p>
      <w:pPr>
        <w:spacing w:line="36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pPr>
        <w:spacing w:line="36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根据财政部、民政部、中国残疾人联合会印发的《关于促进残疾人就业政府采购政策的通知》（财库〔2017〕141号）的规定，符合条件的残疾人福利性单位在参加政府采购活动时，视同小型、微型企业，可享受小型、微型企业相等的政府扶持政策及待遇。（参加政府采购活动的残疾人福利性单位应按照招标文件中投标文件格式提出《残疾人福利性单位声明函》）</w:t>
      </w:r>
    </w:p>
    <w:p>
      <w:pPr>
        <w:spacing w:line="36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投标人同时为小型、微型企业、监狱企业、残疾人福利性单位任两种或以上情况的，评审中只享受一次价格扣除，不重复进行价格扣除。</w:t>
      </w:r>
    </w:p>
    <w:p>
      <w:pPr>
        <w:numPr>
          <w:ilvl w:val="0"/>
          <w:numId w:val="0"/>
        </w:numPr>
        <w:spacing w:line="360" w:lineRule="exact"/>
        <w:ind w:leftChars="0"/>
        <w:rPr>
          <w:rFonts w:hint="eastAsia" w:ascii="宋体" w:hAnsi="宋体"/>
          <w:color w:val="auto"/>
          <w:sz w:val="21"/>
          <w:szCs w:val="21"/>
          <w:highlight w:val="none"/>
        </w:rPr>
      </w:pPr>
      <w:r>
        <w:rPr>
          <w:rFonts w:hint="eastAsia" w:ascii="宋体" w:hAnsi="宋体"/>
          <w:color w:val="auto"/>
          <w:sz w:val="21"/>
          <w:szCs w:val="21"/>
          <w:highlight w:val="none"/>
        </w:rPr>
        <w:t>符合小型或微型企业划分标准</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应当符合小型或微型企业划分标准；提供本企业制造的货物、承担的工程或者服务，或者提供其他小型或微型企业的制造的货物。本项所称货物不包括使用大型企业注册商标的货物。</w:t>
      </w:r>
    </w:p>
    <w:p>
      <w:pPr>
        <w:numPr>
          <w:ilvl w:val="0"/>
          <w:numId w:val="0"/>
        </w:numPr>
        <w:spacing w:line="360" w:lineRule="exact"/>
        <w:ind w:leftChars="0"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符合享受政府采购支持政策的残疾人福利性单位划分标准：</w:t>
      </w:r>
    </w:p>
    <w:p>
      <w:pPr>
        <w:spacing w:line="400" w:lineRule="exact"/>
        <w:ind w:left="686" w:leftChars="312"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（1）安置的残疾人占本单位在职职工人数的比例不低于25%（含25%），并且安置的残疾人人数不少于10人（含10人）；</w:t>
      </w:r>
    </w:p>
    <w:p>
      <w:pPr>
        <w:spacing w:line="400" w:lineRule="exact"/>
        <w:ind w:firstLine="840" w:firstLineChars="400"/>
        <w:rPr>
          <w:rFonts w:hint="eastAsia" w:ascii="宋体" w:hAnsi="宋体"/>
          <w:color w:val="auto"/>
          <w:sz w:val="21"/>
          <w:szCs w:val="21"/>
          <w:highlight w:val="none"/>
        </w:rPr>
      </w:pPr>
      <w:r>
        <w:rPr>
          <w:rFonts w:hint="eastAsia" w:ascii="宋体" w:hAnsi="宋体"/>
          <w:color w:val="auto"/>
          <w:sz w:val="21"/>
          <w:szCs w:val="21"/>
          <w:highlight w:val="none"/>
        </w:rPr>
        <w:t>（2）依法与安置的每位残疾人签订了一年以上（含一年）的劳动合同或服务协议；</w:t>
      </w:r>
    </w:p>
    <w:p>
      <w:pPr>
        <w:spacing w:line="400" w:lineRule="exact"/>
        <w:ind w:left="686" w:leftChars="312"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（3）为安置的每位残疾人按月足额缴纳了基本养老保险、基本医疗保险、失业保险、工伤保险和生育保险等社会保险费；</w:t>
      </w:r>
    </w:p>
    <w:p>
      <w:pPr>
        <w:spacing w:line="400" w:lineRule="exact"/>
        <w:ind w:left="686" w:leftChars="312"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（4）通过银行等金融机构向安置的每位残疾人，按月支付了不低于单位所在区县适用的经省级人民政府批准的月最低工资标准的工资；</w:t>
      </w:r>
    </w:p>
    <w:p>
      <w:pPr>
        <w:spacing w:line="400" w:lineRule="exact"/>
        <w:ind w:left="686" w:leftChars="312"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（5）提供本单位制造的货物、承担的工程或者服务（以下简称产品），或者提供其他残疾人福利性单位制造的货物（不包括使用非残疾人福利性单位注册商标的货物）。</w:t>
      </w:r>
    </w:p>
    <w:p>
      <w:pPr>
        <w:spacing w:line="360" w:lineRule="exact"/>
        <w:ind w:left="686" w:leftChars="312" w:firstLine="0" w:firstLineChars="0"/>
        <w:rPr>
          <w:rFonts w:hint="eastAsia" w:ascii="宋体" w:hAnsi="宋体"/>
          <w:color w:val="auto"/>
          <w:sz w:val="21"/>
          <w:szCs w:val="21"/>
          <w:highlight w:val="none"/>
        </w:rPr>
      </w:pPr>
      <w:r>
        <w:rPr>
          <w:rFonts w:hint="eastAsia" w:ascii="宋体" w:hAnsi="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numPr>
          <w:ilvl w:val="0"/>
          <w:numId w:val="0"/>
        </w:numPr>
        <w:spacing w:line="360" w:lineRule="exact"/>
        <w:ind w:leftChars="0"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投标人为小型、微型企业且投标产品含小型、微型企业产品时，其小型、微型企业产品的价格给予10%的扣除，即评标价=投标报价-小型、微型或监狱企业产品投标报价×10%。</w:t>
      </w:r>
    </w:p>
    <w:p>
      <w:pPr>
        <w:numPr>
          <w:ilvl w:val="0"/>
          <w:numId w:val="0"/>
        </w:numPr>
        <w:spacing w:line="360" w:lineRule="exact"/>
        <w:ind w:leftChars="0" w:firstLine="420" w:firstLineChars="200"/>
        <w:rPr>
          <w:color w:val="auto"/>
          <w:sz w:val="21"/>
          <w:szCs w:val="21"/>
          <w:highlight w:val="none"/>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大中型企业与小型、微型或监狱企业组成联合体共同参加非专门面向中小企业的政府采购活动。联合协议中约定，小型、微型企业的协议合同金额占到联合体协议合同总额30%以上的，其价格给予</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%的扣除，即评标价=联合体投标报价-联合体投标报价×</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%。联合体各方均为小型、微型企业的按照24.4.4.3条规定给予其价格扣除。</w:t>
      </w:r>
    </w:p>
    <w:p>
      <w:pPr>
        <w:spacing w:line="460" w:lineRule="exact"/>
        <w:ind w:right="118" w:firstLine="562" w:firstLineChars="200"/>
        <w:outlineLvl w:val="1"/>
        <w:rPr>
          <w:rFonts w:ascii="宋体" w:hAnsi="宋体"/>
          <w:b/>
          <w:color w:val="auto"/>
          <w:sz w:val="28"/>
          <w:szCs w:val="28"/>
          <w:highlight w:val="none"/>
        </w:rPr>
      </w:pPr>
      <w:r>
        <w:rPr>
          <w:rFonts w:hint="eastAsia" w:ascii="宋体" w:hAnsi="宋体"/>
          <w:b/>
          <w:color w:val="auto"/>
          <w:sz w:val="28"/>
          <w:szCs w:val="28"/>
          <w:highlight w:val="none"/>
        </w:rPr>
        <w:t>2.评审标准</w:t>
      </w:r>
    </w:p>
    <w:p>
      <w:pPr>
        <w:spacing w:line="460" w:lineRule="exact"/>
        <w:ind w:right="118" w:firstLine="562" w:firstLineChars="200"/>
        <w:outlineLvl w:val="2"/>
        <w:rPr>
          <w:rFonts w:ascii="宋体" w:hAnsi="宋体"/>
          <w:b/>
          <w:color w:val="auto"/>
          <w:sz w:val="28"/>
          <w:szCs w:val="28"/>
          <w:highlight w:val="none"/>
        </w:rPr>
      </w:pPr>
      <w:r>
        <w:rPr>
          <w:rFonts w:hint="eastAsia" w:ascii="宋体" w:hAnsi="宋体"/>
          <w:b/>
          <w:color w:val="auto"/>
          <w:sz w:val="28"/>
          <w:szCs w:val="28"/>
          <w:highlight w:val="none"/>
        </w:rPr>
        <w:t>2.1 符合性评审标准</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2.1.1 形式评审标准：见评标办法前附表。</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2.1.2 资格评审标准：见评标办法前附表。</w:t>
      </w:r>
    </w:p>
    <w:p>
      <w:pPr>
        <w:spacing w:line="460" w:lineRule="exact"/>
        <w:ind w:right="118" w:firstLine="420" w:firstLineChars="200"/>
        <w:rPr>
          <w:rFonts w:ascii="宋体" w:hAnsi="宋体"/>
          <w:color w:val="auto"/>
          <w:sz w:val="15"/>
          <w:szCs w:val="15"/>
          <w:highlight w:val="none"/>
        </w:rPr>
      </w:pPr>
      <w:r>
        <w:rPr>
          <w:rFonts w:hint="eastAsia" w:ascii="宋体" w:hAnsi="宋体"/>
          <w:color w:val="auto"/>
          <w:sz w:val="21"/>
          <w:szCs w:val="21"/>
          <w:highlight w:val="none"/>
        </w:rPr>
        <w:t>2.1.3 响应性评审标准：见评标办法前附表。</w:t>
      </w:r>
    </w:p>
    <w:p>
      <w:pPr>
        <w:spacing w:line="460" w:lineRule="exact"/>
        <w:ind w:right="118" w:firstLine="562" w:firstLineChars="200"/>
        <w:outlineLvl w:val="2"/>
        <w:rPr>
          <w:rFonts w:ascii="宋体" w:hAnsi="宋体"/>
          <w:b/>
          <w:color w:val="auto"/>
          <w:sz w:val="28"/>
          <w:szCs w:val="28"/>
          <w:highlight w:val="none"/>
        </w:rPr>
      </w:pPr>
      <w:r>
        <w:rPr>
          <w:rFonts w:hint="eastAsia" w:ascii="宋体" w:hAnsi="宋体"/>
          <w:b/>
          <w:color w:val="auto"/>
          <w:sz w:val="28"/>
          <w:szCs w:val="28"/>
          <w:highlight w:val="none"/>
        </w:rPr>
        <w:t>2.2 分值构成与评分标准</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2.2.1 分值构成</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（1）商务部分：见评标办法前附表；</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（2）技术部分：见评标办法前附表；</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（3）投标报价：见评标办法前附表；</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（4）其他评分因素：见评标办法前附表。</w:t>
      </w:r>
    </w:p>
    <w:p>
      <w:pPr>
        <w:spacing w:line="460" w:lineRule="exact"/>
        <w:ind w:right="118" w:firstLine="420" w:firstLineChars="200"/>
        <w:rPr>
          <w:rFonts w:ascii="宋体" w:hAnsi="宋体"/>
          <w:color w:val="auto"/>
          <w:sz w:val="21"/>
          <w:szCs w:val="21"/>
          <w:highlight w:val="none"/>
        </w:rPr>
      </w:pPr>
      <w:r>
        <w:rPr>
          <w:rFonts w:hint="eastAsia" w:ascii="宋体" w:hAnsi="宋体"/>
          <w:color w:val="auto"/>
          <w:sz w:val="21"/>
          <w:szCs w:val="21"/>
          <w:highlight w:val="none"/>
        </w:rPr>
        <w:t>2.2.2 评标基准价计算评标基准价计算方法：见评标办法前附表。</w:t>
      </w:r>
    </w:p>
    <w:p>
      <w:pPr>
        <w:spacing w:line="460" w:lineRule="exact"/>
        <w:ind w:right="118" w:firstLine="420" w:firstLineChars="200"/>
        <w:rPr>
          <w:rFonts w:ascii="宋体" w:hAnsi="宋体"/>
          <w:color w:val="auto"/>
          <w:highlight w:val="none"/>
        </w:rPr>
      </w:pPr>
      <w:r>
        <w:rPr>
          <w:rFonts w:hint="eastAsia" w:ascii="宋体" w:hAnsi="宋体"/>
          <w:color w:val="auto"/>
          <w:sz w:val="21"/>
          <w:szCs w:val="21"/>
          <w:highlight w:val="none"/>
        </w:rPr>
        <w:t>2.2.3</w:t>
      </w:r>
      <w:r>
        <w:rPr>
          <w:rFonts w:hint="eastAsia" w:ascii="宋体" w:hAnsi="宋体"/>
          <w:color w:val="auto"/>
          <w:highlight w:val="none"/>
        </w:rPr>
        <w:t xml:space="preserve"> 投标报价的偏差率计算</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投标报价的偏差率计算公式：见评标办法前附表。</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2.2.4 评分标准</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（1）商务评分标准：见评标办法前附表；</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（2）技术评分标准：见评标办法前附表；</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（3）投标报价评分标准：见评标办法前附表；</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（4）其他因素评分标准：见评标办法前附表。</w:t>
      </w:r>
    </w:p>
    <w:p>
      <w:pPr>
        <w:spacing w:line="460" w:lineRule="exact"/>
        <w:ind w:right="7071" w:firstLine="562" w:firstLineChars="200"/>
        <w:jc w:val="both"/>
        <w:outlineLvl w:val="1"/>
        <w:rPr>
          <w:rFonts w:ascii="宋体" w:hAnsi="宋体"/>
          <w:b/>
          <w:color w:val="auto"/>
          <w:sz w:val="28"/>
          <w:szCs w:val="28"/>
          <w:highlight w:val="none"/>
        </w:rPr>
      </w:pPr>
      <w:r>
        <w:rPr>
          <w:rFonts w:hint="eastAsia" w:ascii="宋体" w:hAnsi="宋体"/>
          <w:b/>
          <w:color w:val="auto"/>
          <w:sz w:val="28"/>
          <w:szCs w:val="28"/>
          <w:highlight w:val="none"/>
        </w:rPr>
        <w:t>3. 评标程序</w:t>
      </w:r>
    </w:p>
    <w:p>
      <w:pPr>
        <w:spacing w:line="460" w:lineRule="exact"/>
        <w:ind w:right="7071" w:firstLine="562" w:firstLineChars="200"/>
        <w:jc w:val="both"/>
        <w:outlineLvl w:val="2"/>
        <w:rPr>
          <w:rFonts w:ascii="宋体" w:hAnsi="宋体"/>
          <w:b/>
          <w:color w:val="auto"/>
          <w:sz w:val="28"/>
          <w:szCs w:val="28"/>
          <w:highlight w:val="none"/>
        </w:rPr>
      </w:pPr>
      <w:r>
        <w:rPr>
          <w:rFonts w:hint="eastAsia" w:ascii="宋体" w:hAnsi="宋体"/>
          <w:b/>
          <w:color w:val="auto"/>
          <w:sz w:val="28"/>
          <w:szCs w:val="28"/>
          <w:highlight w:val="none"/>
        </w:rPr>
        <w:t>3.1 初步评审</w:t>
      </w:r>
    </w:p>
    <w:p>
      <w:pPr>
        <w:pStyle w:val="30"/>
        <w:spacing w:before="0" w:beforeAutospacing="0" w:after="0" w:afterAutospacing="0" w:line="460" w:lineRule="exact"/>
        <w:ind w:firstLine="420" w:firstLineChars="200"/>
        <w:rPr>
          <w:color w:val="auto"/>
          <w:sz w:val="21"/>
          <w:szCs w:val="21"/>
          <w:highlight w:val="none"/>
        </w:rPr>
      </w:pPr>
      <w:r>
        <w:rPr>
          <w:rFonts w:hint="eastAsia"/>
          <w:color w:val="auto"/>
          <w:sz w:val="21"/>
          <w:szCs w:val="21"/>
          <w:highlight w:val="none"/>
        </w:rPr>
        <w:t>3.1.1采购人根据第二章“投标人须知前附表”第5.2款规定的标准对投标人进行资格审查。有一项不符合评审标准的，采购人应当否决其投标。</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3.1.2</w:t>
      </w:r>
      <w:r>
        <w:rPr>
          <w:color w:val="auto"/>
          <w:highlight w:val="none"/>
        </w:rPr>
        <w:t xml:space="preserve"> </w:t>
      </w:r>
      <w:r>
        <w:rPr>
          <w:rFonts w:hint="eastAsia"/>
          <w:color w:val="auto"/>
          <w:sz w:val="21"/>
          <w:szCs w:val="21"/>
          <w:highlight w:val="none"/>
        </w:rPr>
        <w:t>评标委员会依据本章第 2.1 款规定的标准对投标文件进行符合性评审。有一项不符合评审标准的，评标委员会应当否决其投标。</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3.1.3 投标人有以下情形之一的，评标委员会应当否决其投标：</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（1）投标文件没有对招标文件的实质性要求和条件作出响应，或者对招标文件的偏差超出招标文件规定的偏差范围或最高项数；</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（2）有串通投标、弄虚作假、行贿等违法行为。</w:t>
      </w:r>
    </w:p>
    <w:p>
      <w:pPr>
        <w:pStyle w:val="30"/>
        <w:spacing w:before="0" w:beforeAutospacing="0" w:after="0" w:afterAutospacing="0" w:line="460" w:lineRule="exact"/>
        <w:ind w:right="213" w:firstLine="420" w:firstLineChars="200"/>
        <w:rPr>
          <w:color w:val="auto"/>
          <w:highlight w:val="none"/>
        </w:rPr>
      </w:pPr>
      <w:r>
        <w:rPr>
          <w:rFonts w:hint="eastAsia"/>
          <w:color w:val="auto"/>
          <w:sz w:val="21"/>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（1）投标文件中的大写金额与小写金额不一致的，以大写金额为准；</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（2）总价金额与单价金额不一致的，以单价金额为准，但单价金额小数点有明显错误的除外；</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（3）投标报价为各分项报价金额之和，投标报价与分项报价的合价不一致的，应以各分项合价累计数为准，修正投标报价；</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（4）如果分项报价中存在缺漏项，则视为缺漏项价格已包含在其他分项报价之中。</w:t>
      </w:r>
    </w:p>
    <w:p>
      <w:pPr>
        <w:pStyle w:val="30"/>
        <w:spacing w:before="0" w:beforeAutospacing="0" w:after="0" w:afterAutospacing="0" w:line="460" w:lineRule="exact"/>
        <w:ind w:firstLine="562" w:firstLineChars="200"/>
        <w:outlineLvl w:val="2"/>
        <w:rPr>
          <w:color w:val="auto"/>
          <w:sz w:val="28"/>
          <w:szCs w:val="28"/>
          <w:highlight w:val="none"/>
        </w:rPr>
      </w:pPr>
      <w:r>
        <w:rPr>
          <w:rFonts w:hint="eastAsia"/>
          <w:b/>
          <w:color w:val="auto"/>
          <w:sz w:val="28"/>
          <w:szCs w:val="28"/>
          <w:highlight w:val="none"/>
        </w:rPr>
        <w:t>3.2 详细评审</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3.2.1 评标委员会按本章第 2.2 款规定的量化因素和分值进行打分，并计算出综合评估得分。</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（1）按本章第 2.2.4（1）目规定的评审因素和分值对商务部分计算出得分 A；</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（2）按本章第 2.2.4（2）目规定的评审因素和分值对技术部分计算出得分 B；</w:t>
      </w:r>
    </w:p>
    <w:p>
      <w:pPr>
        <w:pStyle w:val="30"/>
        <w:spacing w:before="0" w:beforeAutospacing="0" w:after="0" w:afterAutospacing="0" w:line="460" w:lineRule="exact"/>
        <w:ind w:right="904" w:firstLine="420" w:firstLineChars="200"/>
        <w:rPr>
          <w:color w:val="auto"/>
          <w:highlight w:val="none"/>
        </w:rPr>
      </w:pPr>
      <w:r>
        <w:rPr>
          <w:rFonts w:hint="eastAsia"/>
          <w:color w:val="auto"/>
          <w:sz w:val="21"/>
          <w:szCs w:val="21"/>
          <w:highlight w:val="none"/>
        </w:rPr>
        <w:t xml:space="preserve">（3）按本章第 2.2.4（3）目规定的评审因素和分值对投标报价计算出得分 C。 </w:t>
      </w:r>
    </w:p>
    <w:p>
      <w:pPr>
        <w:pStyle w:val="30"/>
        <w:spacing w:before="0" w:beforeAutospacing="0" w:after="0" w:afterAutospacing="0" w:line="460" w:lineRule="exact"/>
        <w:ind w:right="904" w:firstLine="420" w:firstLineChars="200"/>
        <w:rPr>
          <w:color w:val="auto"/>
          <w:highlight w:val="none"/>
        </w:rPr>
      </w:pPr>
      <w:r>
        <w:rPr>
          <w:rFonts w:hint="eastAsia"/>
          <w:color w:val="auto"/>
          <w:sz w:val="21"/>
          <w:szCs w:val="21"/>
          <w:highlight w:val="none"/>
        </w:rPr>
        <w:t>3.2.2 评分分值计算保留小数点后两位，小数点后第三位“四舍五入”。</w:t>
      </w:r>
    </w:p>
    <w:p>
      <w:pPr>
        <w:pStyle w:val="30"/>
        <w:spacing w:before="0" w:beforeAutospacing="0" w:after="0" w:afterAutospacing="0" w:line="460" w:lineRule="exact"/>
        <w:ind w:firstLine="420" w:firstLineChars="200"/>
        <w:rPr>
          <w:color w:val="auto"/>
          <w:highlight w:val="none"/>
        </w:rPr>
      </w:pPr>
      <w:r>
        <w:rPr>
          <w:rFonts w:hint="eastAsia"/>
          <w:color w:val="auto"/>
          <w:sz w:val="21"/>
          <w:szCs w:val="21"/>
          <w:highlight w:val="none"/>
        </w:rPr>
        <w:t>3.2.3 投标人得分=A+B+C。</w:t>
      </w:r>
    </w:p>
    <w:p>
      <w:pPr>
        <w:pStyle w:val="30"/>
        <w:spacing w:before="0" w:beforeAutospacing="0" w:after="0" w:afterAutospacing="0" w:line="460" w:lineRule="exact"/>
        <w:ind w:right="213" w:firstLine="420" w:firstLineChars="200"/>
        <w:jc w:val="both"/>
        <w:rPr>
          <w:color w:val="auto"/>
          <w:highlight w:val="none"/>
        </w:rPr>
      </w:pPr>
      <w:r>
        <w:rPr>
          <w:rFonts w:hint="eastAsia"/>
          <w:color w:val="auto"/>
          <w:sz w:val="21"/>
          <w:szCs w:val="21"/>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460" w:lineRule="exact"/>
        <w:ind w:left="0" w:firstLine="562" w:firstLineChars="200"/>
        <w:rPr>
          <w:rFonts w:ascii="宋体" w:hAnsi="宋体" w:eastAsia="宋体"/>
          <w:b/>
          <w:color w:val="auto"/>
          <w:highlight w:val="none"/>
        </w:rPr>
      </w:pPr>
      <w:r>
        <w:rPr>
          <w:rFonts w:hint="eastAsia" w:ascii="宋体" w:hAnsi="宋体" w:eastAsia="宋体"/>
          <w:b/>
          <w:color w:val="auto"/>
          <w:highlight w:val="none"/>
        </w:rPr>
        <w:t>3.3 投标文件的澄清</w:t>
      </w:r>
    </w:p>
    <w:p>
      <w:pPr>
        <w:pStyle w:val="6"/>
        <w:spacing w:line="460" w:lineRule="exact"/>
        <w:ind w:left="0"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3.3.1 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pStyle w:val="6"/>
        <w:spacing w:line="460" w:lineRule="exact"/>
        <w:ind w:left="0"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3.3.2 澄清、说明或补正不得超出投标文件的范围且不得改变投标文件的实质性内容，并构 成投标文件的组成部分。</w:t>
      </w:r>
    </w:p>
    <w:p>
      <w:pPr>
        <w:pStyle w:val="6"/>
        <w:spacing w:line="460" w:lineRule="exact"/>
        <w:ind w:left="0"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3.3.3 评标委员会对投标人提交的澄清、说明或补正有疑问的，可以要求投标人进一步澄清、 说明或补正，直至满足评标委员会的要求。</w:t>
      </w:r>
    </w:p>
    <w:p>
      <w:pPr>
        <w:pStyle w:val="6"/>
        <w:spacing w:line="460" w:lineRule="exact"/>
        <w:ind w:left="0" w:firstLine="562" w:firstLineChars="200"/>
        <w:rPr>
          <w:rFonts w:ascii="宋体" w:hAnsi="宋体" w:eastAsia="宋体"/>
          <w:b/>
          <w:color w:val="auto"/>
          <w:highlight w:val="none"/>
        </w:rPr>
      </w:pPr>
      <w:r>
        <w:rPr>
          <w:rFonts w:hint="eastAsia" w:ascii="宋体" w:hAnsi="宋体" w:eastAsia="宋体"/>
          <w:b/>
          <w:color w:val="auto"/>
          <w:highlight w:val="none"/>
        </w:rPr>
        <w:t>3.4 评标结果</w:t>
      </w:r>
    </w:p>
    <w:p>
      <w:pPr>
        <w:pStyle w:val="6"/>
        <w:spacing w:line="460" w:lineRule="exact"/>
        <w:ind w:left="0"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3.4.1 除第二章“投标人须知”前附表授权直接确定中标人外，评标委员会按照得分由高到低的顺序推荐中标候选人，并标明排序。</w:t>
      </w:r>
    </w:p>
    <w:p>
      <w:pPr>
        <w:pStyle w:val="6"/>
        <w:spacing w:line="460" w:lineRule="exact"/>
        <w:ind w:left="0"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3.4.2 评标委员会完成评标后，应当向采购人提交书面评标报告和中标候选人名单。</w:t>
      </w:r>
    </w:p>
    <w:p>
      <w:pPr>
        <w:ind w:firstLine="440" w:firstLineChars="200"/>
        <w:rPr>
          <w:rFonts w:ascii="宋体" w:hAnsi="宋体"/>
          <w:color w:val="auto"/>
          <w:highlight w:val="none"/>
        </w:rPr>
        <w:sectPr>
          <w:footerReference r:id="rId9" w:type="default"/>
          <w:pgSz w:w="12240" w:h="15840"/>
          <w:pgMar w:top="1440" w:right="1080" w:bottom="1440" w:left="1080" w:header="850" w:footer="850" w:gutter="0"/>
          <w:cols w:equalWidth="0" w:num="1">
            <w:col w:w="10080"/>
          </w:cols>
        </w:sectPr>
      </w:pPr>
      <w:bookmarkStart w:id="72" w:name="_bookmark92"/>
      <w:bookmarkEnd w:id="72"/>
    </w:p>
    <w:p>
      <w:pPr>
        <w:spacing w:line="260" w:lineRule="exact"/>
        <w:ind w:firstLine="520" w:firstLineChars="200"/>
        <w:rPr>
          <w:rFonts w:ascii="宋体" w:hAnsi="宋体"/>
          <w:color w:val="auto"/>
          <w:sz w:val="26"/>
          <w:szCs w:val="26"/>
          <w:highlight w:val="none"/>
        </w:rPr>
      </w:pPr>
    </w:p>
    <w:p>
      <w:pPr>
        <w:pStyle w:val="2"/>
        <w:spacing w:line="589" w:lineRule="exact"/>
        <w:ind w:firstLine="880" w:firstLineChars="200"/>
        <w:rPr>
          <w:rFonts w:ascii="宋体" w:hAnsi="宋体" w:eastAsia="宋体"/>
          <w:color w:val="auto"/>
          <w:highlight w:val="none"/>
        </w:rPr>
      </w:pPr>
      <w:bookmarkStart w:id="73" w:name="_bookmark103"/>
      <w:bookmarkEnd w:id="73"/>
    </w:p>
    <w:p>
      <w:pPr>
        <w:pStyle w:val="2"/>
        <w:spacing w:line="589" w:lineRule="exact"/>
        <w:ind w:firstLine="880" w:firstLineChars="200"/>
        <w:rPr>
          <w:rFonts w:ascii="宋体" w:hAnsi="宋体" w:eastAsia="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pStyle w:val="2"/>
        <w:spacing w:line="589" w:lineRule="exact"/>
        <w:ind w:firstLine="880" w:firstLineChars="200"/>
        <w:rPr>
          <w:rFonts w:ascii="宋体" w:hAnsi="宋体" w:eastAsia="宋体"/>
          <w:color w:val="auto"/>
          <w:highlight w:val="none"/>
        </w:rPr>
      </w:pPr>
    </w:p>
    <w:p>
      <w:pPr>
        <w:ind w:firstLine="440" w:firstLineChars="200"/>
        <w:rPr>
          <w:rFonts w:ascii="宋体" w:hAnsi="宋体"/>
          <w:color w:val="auto"/>
          <w:highlight w:val="none"/>
        </w:rPr>
      </w:pPr>
    </w:p>
    <w:p>
      <w:pPr>
        <w:ind w:firstLine="440" w:firstLineChars="200"/>
        <w:rPr>
          <w:rFonts w:ascii="宋体" w:hAnsi="宋体"/>
          <w:color w:val="auto"/>
          <w:highlight w:val="none"/>
        </w:rPr>
      </w:pPr>
    </w:p>
    <w:p>
      <w:pPr>
        <w:ind w:firstLine="440" w:firstLineChars="200"/>
        <w:rPr>
          <w:rFonts w:ascii="宋体" w:hAnsi="宋体"/>
          <w:color w:val="auto"/>
          <w:highlight w:val="none"/>
        </w:rPr>
      </w:pPr>
    </w:p>
    <w:p>
      <w:pPr>
        <w:ind w:firstLine="440" w:firstLineChars="200"/>
        <w:rPr>
          <w:rFonts w:ascii="宋体" w:hAnsi="宋体"/>
          <w:color w:val="auto"/>
          <w:highlight w:val="none"/>
        </w:rPr>
      </w:pPr>
    </w:p>
    <w:p>
      <w:pPr>
        <w:ind w:firstLine="440" w:firstLineChars="200"/>
        <w:rPr>
          <w:rFonts w:ascii="宋体" w:hAnsi="宋体"/>
          <w:color w:val="auto"/>
          <w:highlight w:val="none"/>
        </w:rPr>
      </w:pPr>
    </w:p>
    <w:p>
      <w:pPr>
        <w:pStyle w:val="2"/>
        <w:spacing w:line="589" w:lineRule="exact"/>
        <w:ind w:firstLine="643" w:firstLineChars="200"/>
        <w:jc w:val="center"/>
        <w:rPr>
          <w:rFonts w:ascii="宋体" w:hAnsi="宋体" w:eastAsia="宋体"/>
          <w:b/>
          <w:bCs/>
          <w:color w:val="auto"/>
          <w:sz w:val="32"/>
          <w:szCs w:val="32"/>
          <w:highlight w:val="none"/>
        </w:rPr>
      </w:pPr>
      <w:bookmarkStart w:id="74" w:name="_Toc1528"/>
      <w:r>
        <w:rPr>
          <w:rFonts w:hint="eastAsia" w:ascii="宋体" w:hAnsi="宋体" w:eastAsia="宋体"/>
          <w:b/>
          <w:bCs/>
          <w:color w:val="auto"/>
          <w:sz w:val="32"/>
          <w:szCs w:val="32"/>
          <w:highlight w:val="none"/>
        </w:rPr>
        <w:t>第四章合同条款及格式</w:t>
      </w:r>
      <w:bookmarkEnd w:id="74"/>
    </w:p>
    <w:p>
      <w:pPr>
        <w:spacing w:line="589" w:lineRule="exact"/>
        <w:ind w:firstLine="440" w:firstLineChars="200"/>
        <w:rPr>
          <w:rFonts w:ascii="宋体" w:hAnsi="宋体"/>
          <w:color w:val="auto"/>
          <w:highlight w:val="none"/>
        </w:rPr>
        <w:sectPr>
          <w:pgSz w:w="12240" w:h="15840"/>
          <w:pgMar w:top="1440" w:right="1080" w:bottom="1440" w:left="1080" w:header="850" w:footer="850" w:gutter="0"/>
          <w:cols w:equalWidth="0" w:num="1">
            <w:col w:w="10080"/>
          </w:cols>
        </w:sectPr>
      </w:pPr>
    </w:p>
    <w:p>
      <w:pPr>
        <w:rPr>
          <w:rFonts w:hint="eastAsia" w:ascii="宋体" w:hAnsi="宋体" w:eastAsia="宋体" w:cs="宋体"/>
          <w:color w:val="auto"/>
          <w:sz w:val="21"/>
          <w:szCs w:val="21"/>
          <w:highlight w:val="none"/>
          <w:u w:val="single"/>
        </w:rPr>
      </w:pPr>
      <w:bookmarkStart w:id="75" w:name="_bookmark104"/>
      <w:bookmarkEnd w:id="75"/>
      <w:r>
        <w:rPr>
          <w:rFonts w:hint="eastAsia" w:ascii="宋体" w:hAnsi="宋体" w:eastAsia="宋体" w:cs="宋体"/>
          <w:color w:val="auto"/>
          <w:sz w:val="21"/>
          <w:szCs w:val="21"/>
          <w:highlight w:val="none"/>
        </w:rPr>
        <w:t>合同编号：</w:t>
      </w:r>
    </w:p>
    <w:p>
      <w:pPr>
        <w:spacing w:line="480" w:lineRule="auto"/>
        <w:jc w:val="center"/>
        <w:rPr>
          <w:rFonts w:hint="eastAsia" w:ascii="宋体" w:hAnsi="宋体" w:eastAsia="宋体" w:cs="宋体"/>
          <w:b/>
          <w:color w:val="auto"/>
          <w:sz w:val="21"/>
          <w:szCs w:val="21"/>
          <w:highlight w:val="none"/>
        </w:rPr>
      </w:pPr>
    </w:p>
    <w:p>
      <w:pPr>
        <w:spacing w:line="480" w:lineRule="auto"/>
        <w:jc w:val="center"/>
        <w:rPr>
          <w:rFonts w:hint="eastAsia" w:ascii="宋体" w:hAnsi="宋体" w:eastAsia="宋体" w:cs="宋体"/>
          <w:b/>
          <w:color w:val="auto"/>
          <w:sz w:val="21"/>
          <w:szCs w:val="21"/>
          <w:highlight w:val="none"/>
        </w:rPr>
      </w:pPr>
    </w:p>
    <w:p>
      <w:pPr>
        <w:spacing w:line="480" w:lineRule="auto"/>
        <w:jc w:val="center"/>
        <w:rPr>
          <w:rFonts w:hint="eastAsia" w:ascii="宋体" w:hAnsi="宋体" w:eastAsia="宋体" w:cs="宋体"/>
          <w:b/>
          <w:color w:val="auto"/>
          <w:sz w:val="21"/>
          <w:szCs w:val="21"/>
          <w:highlight w:val="none"/>
        </w:rPr>
      </w:pPr>
    </w:p>
    <w:p>
      <w:pPr>
        <w:spacing w:line="48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政府采购合同</w:t>
      </w:r>
    </w:p>
    <w:p>
      <w:pPr>
        <w:spacing w:line="48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（货物类）</w:t>
      </w:r>
    </w:p>
    <w:p>
      <w:pPr>
        <w:pStyle w:val="77"/>
        <w:ind w:firstLine="0"/>
        <w:rPr>
          <w:rFonts w:hint="eastAsia" w:ascii="宋体" w:hAnsi="宋体" w:eastAsia="宋体" w:cs="宋体"/>
          <w:color w:val="auto"/>
          <w:sz w:val="21"/>
          <w:szCs w:val="21"/>
          <w:highlight w:val="none"/>
        </w:rPr>
      </w:pPr>
    </w:p>
    <w:p>
      <w:pPr>
        <w:pStyle w:val="77"/>
        <w:ind w:firstLine="0"/>
        <w:rPr>
          <w:rFonts w:hint="eastAsia" w:ascii="宋体" w:hAnsi="宋体" w:eastAsia="宋体" w:cs="宋体"/>
          <w:color w:val="auto"/>
          <w:sz w:val="21"/>
          <w:szCs w:val="21"/>
          <w:highlight w:val="none"/>
        </w:rPr>
      </w:pPr>
    </w:p>
    <w:p>
      <w:pPr>
        <w:pStyle w:val="77"/>
        <w:ind w:firstLine="0"/>
        <w:rPr>
          <w:rFonts w:hint="eastAsia" w:ascii="宋体" w:hAnsi="宋体" w:eastAsia="宋体" w:cs="宋体"/>
          <w:color w:val="auto"/>
          <w:sz w:val="21"/>
          <w:szCs w:val="21"/>
          <w:highlight w:val="none"/>
        </w:rPr>
      </w:pPr>
    </w:p>
    <w:p>
      <w:pPr>
        <w:pStyle w:val="77"/>
        <w:ind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第一部分 合同书</w:t>
      </w:r>
    </w:p>
    <w:p>
      <w:pPr>
        <w:pStyle w:val="77"/>
        <w:ind w:firstLine="0"/>
        <w:rPr>
          <w:rFonts w:hint="eastAsia" w:ascii="宋体" w:hAnsi="宋体" w:eastAsia="宋体" w:cs="宋体"/>
          <w:color w:val="auto"/>
          <w:sz w:val="21"/>
          <w:szCs w:val="21"/>
          <w:highlight w:val="none"/>
        </w:rPr>
      </w:pPr>
    </w:p>
    <w:p>
      <w:pPr>
        <w:pStyle w:val="77"/>
        <w:ind w:firstLine="0"/>
        <w:rPr>
          <w:rFonts w:hint="eastAsia" w:ascii="宋体" w:hAnsi="宋体" w:eastAsia="宋体" w:cs="宋体"/>
          <w:color w:val="auto"/>
          <w:sz w:val="21"/>
          <w:szCs w:val="21"/>
          <w:highlight w:val="none"/>
        </w:rPr>
      </w:pPr>
    </w:p>
    <w:p>
      <w:pPr>
        <w:spacing w:before="120" w:line="480" w:lineRule="auto"/>
        <w:rPr>
          <w:rFonts w:hint="eastAsia" w:ascii="宋体" w:hAnsi="宋体" w:eastAsia="宋体" w:cs="宋体"/>
          <w:color w:val="auto"/>
          <w:sz w:val="21"/>
          <w:szCs w:val="21"/>
          <w:highlight w:val="none"/>
        </w:rPr>
      </w:pPr>
    </w:p>
    <w:p>
      <w:pPr>
        <w:spacing w:line="480" w:lineRule="auto"/>
        <w:ind w:left="2160" w:hanging="1890" w:hanging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项目名称：</w:t>
      </w:r>
      <w:r>
        <w:rPr>
          <w:rFonts w:hint="eastAsia" w:ascii="宋体" w:hAnsi="宋体" w:eastAsia="宋体" w:cs="宋体"/>
          <w:color w:val="auto"/>
          <w:sz w:val="21"/>
          <w:szCs w:val="21"/>
          <w:highlight w:val="none"/>
          <w:u w:val="single"/>
        </w:rPr>
        <w:t xml:space="preserve">                                               </w:t>
      </w:r>
    </w:p>
    <w:p>
      <w:pPr>
        <w:spacing w:before="120" w:line="480" w:lineRule="auto"/>
        <w:ind w:left="9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甲    方：</w:t>
      </w:r>
      <w:r>
        <w:rPr>
          <w:rFonts w:hint="eastAsia" w:ascii="宋体" w:hAnsi="宋体" w:eastAsia="宋体" w:cs="宋体"/>
          <w:color w:val="auto"/>
          <w:sz w:val="21"/>
          <w:szCs w:val="21"/>
          <w:highlight w:val="none"/>
          <w:u w:val="single"/>
        </w:rPr>
        <w:t xml:space="preserve">                                               </w:t>
      </w:r>
    </w:p>
    <w:p>
      <w:pPr>
        <w:spacing w:before="120" w:line="480" w:lineRule="auto"/>
        <w:ind w:left="96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    方：</w:t>
      </w:r>
      <w:r>
        <w:rPr>
          <w:rFonts w:hint="eastAsia" w:ascii="宋体" w:hAnsi="宋体" w:eastAsia="宋体" w:cs="宋体"/>
          <w:color w:val="auto"/>
          <w:sz w:val="21"/>
          <w:szCs w:val="21"/>
          <w:highlight w:val="none"/>
          <w:u w:val="single"/>
        </w:rPr>
        <w:t xml:space="preserve">                                               </w:t>
      </w:r>
    </w:p>
    <w:p>
      <w:pPr>
        <w:spacing w:before="120" w:line="480" w:lineRule="auto"/>
        <w:ind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签 订 地：</w:t>
      </w:r>
      <w:r>
        <w:rPr>
          <w:rFonts w:hint="eastAsia" w:ascii="宋体" w:hAnsi="宋体" w:eastAsia="宋体" w:cs="宋体"/>
          <w:color w:val="auto"/>
          <w:sz w:val="21"/>
          <w:szCs w:val="21"/>
          <w:highlight w:val="none"/>
          <w:u w:val="single"/>
        </w:rPr>
        <w:t xml:space="preserve">                                               </w:t>
      </w:r>
    </w:p>
    <w:p>
      <w:pPr>
        <w:spacing w:before="120" w:line="480" w:lineRule="auto"/>
        <w:ind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签订日期：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autoSpaceDE w:val="0"/>
        <w:autoSpaceDN w:val="0"/>
        <w:adjustRightInd w:val="0"/>
        <w:spacing w:line="600" w:lineRule="exact"/>
        <w:ind w:firstLine="640"/>
        <w:jc w:val="center"/>
        <w:rPr>
          <w:rFonts w:hint="eastAsia" w:ascii="宋体" w:hAnsi="宋体" w:eastAsia="宋体" w:cs="宋体"/>
          <w:color w:val="auto"/>
          <w:sz w:val="21"/>
          <w:szCs w:val="21"/>
          <w:highlight w:val="none"/>
        </w:rPr>
      </w:pPr>
    </w:p>
    <w:p>
      <w:pPr>
        <w:pStyle w:val="13"/>
        <w:jc w:val="center"/>
        <w:rPr>
          <w:rFonts w:hint="eastAsia" w:ascii="宋体" w:hAnsi="宋体" w:eastAsia="宋体" w:cs="宋体"/>
          <w:color w:val="auto"/>
          <w:sz w:val="21"/>
          <w:szCs w:val="21"/>
          <w:highlight w:val="none"/>
          <w:lang w:val="en-US" w:eastAsia="zh-CN"/>
        </w:rPr>
        <w:sectPr>
          <w:headerReference r:id="rId10" w:type="default"/>
          <w:footerReference r:id="rId11" w:type="default"/>
          <w:pgSz w:w="11905" w:h="16838" w:orient="landscape"/>
          <w:pgMar w:top="1814" w:right="1474" w:bottom="1814" w:left="1474" w:header="851" w:footer="850" w:gutter="0"/>
          <w:cols w:space="0" w:num="1"/>
          <w:docGrid w:linePitch="462" w:charSpace="0"/>
        </w:sectPr>
      </w:pPr>
      <w:r>
        <w:rPr>
          <w:rFonts w:hint="eastAsia" w:ascii="宋体" w:hAnsi="宋体" w:eastAsia="宋体" w:cs="宋体"/>
          <w:color w:val="auto"/>
          <w:sz w:val="21"/>
          <w:szCs w:val="21"/>
          <w:highlight w:val="none"/>
          <w:lang w:val="en-US" w:eastAsia="zh-CN"/>
        </w:rPr>
        <w:t>本合同仅供参考</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年</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月</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日</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u w:val="single"/>
        </w:rPr>
        <w:t xml:space="preserve">   公开招标  </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项目进行了采购。经</w:t>
      </w:r>
      <w:r>
        <w:rPr>
          <w:rFonts w:hint="eastAsia" w:ascii="宋体" w:hAnsi="宋体" w:eastAsia="宋体" w:cs="宋体"/>
          <w:color w:val="auto"/>
          <w:sz w:val="21"/>
          <w:szCs w:val="21"/>
          <w:highlight w:val="none"/>
          <w:u w:val="single"/>
        </w:rPr>
        <w:t xml:space="preserve">   评标委员会   </w:t>
      </w:r>
      <w:r>
        <w:rPr>
          <w:rFonts w:hint="eastAsia" w:ascii="宋体" w:hAnsi="宋体" w:eastAsia="宋体" w:cs="宋体"/>
          <w:color w:val="auto"/>
          <w:sz w:val="21"/>
          <w:szCs w:val="21"/>
          <w:highlight w:val="none"/>
        </w:rPr>
        <w:t>评定，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为该项目中标供应商。现于中标通知书发出之日起三十日内，按照采购文件确定的事项签订本合同。</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zh-CN"/>
        </w:rPr>
        <w:t>(以下简称：甲方)和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zh-CN"/>
        </w:rPr>
        <w:t>(以下简称：乙方)协商一致，约定以下合同</w:t>
      </w:r>
      <w:r>
        <w:rPr>
          <w:rFonts w:hint="eastAsia" w:ascii="宋体" w:hAnsi="宋体" w:eastAsia="宋体" w:cs="宋体"/>
          <w:color w:val="auto"/>
          <w:sz w:val="21"/>
          <w:szCs w:val="21"/>
          <w:highlight w:val="none"/>
        </w:rPr>
        <w:t>条款，以兹共同遵守、全面履行。</w:t>
      </w:r>
    </w:p>
    <w:p>
      <w:pPr>
        <w:spacing w:line="560" w:lineRule="exact"/>
        <w:ind w:firstLine="422" w:firstLineChars="200"/>
        <w:outlineLvl w:val="0"/>
        <w:rPr>
          <w:rFonts w:hint="eastAsia" w:ascii="宋体" w:hAnsi="宋体" w:eastAsia="宋体" w:cs="宋体"/>
          <w:b/>
          <w:color w:val="auto"/>
          <w:sz w:val="21"/>
          <w:szCs w:val="21"/>
          <w:highlight w:val="none"/>
        </w:rPr>
      </w:pPr>
      <w:bookmarkStart w:id="76" w:name="_Toc24059"/>
      <w:bookmarkStart w:id="77" w:name="_Toc3029"/>
      <w:bookmarkStart w:id="78" w:name="_Toc2232"/>
      <w:r>
        <w:rPr>
          <w:rFonts w:hint="eastAsia" w:ascii="宋体" w:hAnsi="宋体" w:eastAsia="宋体" w:cs="宋体"/>
          <w:b/>
          <w:color w:val="auto"/>
          <w:sz w:val="21"/>
          <w:szCs w:val="21"/>
          <w:highlight w:val="none"/>
        </w:rPr>
        <w:t>1.1 合同组成部分</w:t>
      </w:r>
      <w:bookmarkEnd w:id="76"/>
      <w:bookmarkEnd w:id="77"/>
      <w:bookmarkEnd w:id="78"/>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本合同及其补充合同、变更协议；</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中标通知书；</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投标文件（含澄清或者说明文件）；</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 招标文件（含澄清或者修改文件）；</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其他相关采购文件。</w:t>
      </w:r>
    </w:p>
    <w:p>
      <w:pPr>
        <w:spacing w:line="560" w:lineRule="exact"/>
        <w:ind w:firstLine="422" w:firstLineChars="200"/>
        <w:outlineLvl w:val="0"/>
        <w:rPr>
          <w:rFonts w:hint="eastAsia" w:ascii="宋体" w:hAnsi="宋体" w:eastAsia="宋体" w:cs="宋体"/>
          <w:b/>
          <w:color w:val="auto"/>
          <w:sz w:val="21"/>
          <w:szCs w:val="21"/>
          <w:highlight w:val="none"/>
        </w:rPr>
      </w:pPr>
      <w:bookmarkStart w:id="79" w:name="_Toc24300"/>
      <w:bookmarkStart w:id="80" w:name="_Toc21295"/>
      <w:bookmarkStart w:id="81" w:name="_Toc27126"/>
      <w:r>
        <w:rPr>
          <w:rFonts w:hint="eastAsia" w:ascii="宋体" w:hAnsi="宋体" w:eastAsia="宋体" w:cs="宋体"/>
          <w:b/>
          <w:color w:val="auto"/>
          <w:sz w:val="21"/>
          <w:szCs w:val="21"/>
          <w:highlight w:val="none"/>
        </w:rPr>
        <w:t>1.2 货物</w:t>
      </w:r>
      <w:bookmarkEnd w:id="79"/>
      <w:bookmarkEnd w:id="80"/>
      <w:bookmarkEnd w:id="81"/>
    </w:p>
    <w:p>
      <w:pPr>
        <w:spacing w:line="560" w:lineRule="exact"/>
        <w:ind w:left="2182" w:leftChars="228" w:hanging="1680" w:hangingChars="8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1.2.1 货物名称：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1.2.2 货物数量：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货物质量：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82" w:name="_Toc21551"/>
      <w:bookmarkStart w:id="83" w:name="_Toc23292"/>
      <w:bookmarkStart w:id="84" w:name="_Toc21631"/>
      <w:bookmarkStart w:id="85" w:name="_Toc10340"/>
      <w:bookmarkStart w:id="86" w:name="_Toc1814"/>
      <w:bookmarkStart w:id="87" w:name="_Toc22618"/>
      <w:r>
        <w:rPr>
          <w:rFonts w:hint="eastAsia" w:ascii="宋体" w:hAnsi="宋体" w:eastAsia="宋体" w:cs="宋体"/>
          <w:b/>
          <w:color w:val="auto"/>
          <w:sz w:val="21"/>
          <w:szCs w:val="21"/>
          <w:highlight w:val="none"/>
        </w:rPr>
        <w:t>1.3 价款</w:t>
      </w:r>
      <w:bookmarkEnd w:id="82"/>
      <w:bookmarkEnd w:id="83"/>
      <w:bookmarkEnd w:id="84"/>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本合同总价为：￥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分项价格：</w:t>
      </w:r>
    </w:p>
    <w:p>
      <w:pPr>
        <w:spacing w:line="560" w:lineRule="exact"/>
        <w:ind w:firstLine="422" w:firstLineChars="200"/>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 付款方式和发票开具方式</w:t>
      </w:r>
      <w:bookmarkEnd w:id="85"/>
      <w:bookmarkEnd w:id="86"/>
      <w:bookmarkEnd w:id="87"/>
    </w:p>
    <w:p>
      <w:pPr>
        <w:spacing w:line="560" w:lineRule="exact"/>
        <w:ind w:firstLine="420" w:firstLineChars="200"/>
        <w:rPr>
          <w:rFonts w:hint="eastAsia" w:ascii="宋体" w:hAnsi="宋体" w:eastAsia="宋体" w:cs="宋体"/>
          <w:color w:val="FF0000"/>
          <w:sz w:val="21"/>
          <w:szCs w:val="21"/>
          <w:highlight w:val="none"/>
        </w:rPr>
      </w:pPr>
      <w:r>
        <w:rPr>
          <w:rFonts w:hint="eastAsia" w:ascii="宋体" w:hAnsi="宋体" w:eastAsia="宋体" w:cs="宋体"/>
          <w:color w:val="auto"/>
          <w:sz w:val="21"/>
          <w:szCs w:val="21"/>
          <w:highlight w:val="none"/>
        </w:rPr>
        <w:t>1.4.1 付款方式</w:t>
      </w:r>
      <w:r>
        <w:rPr>
          <w:rFonts w:hint="eastAsia" w:ascii="宋体" w:hAnsi="宋体" w:eastAsia="宋体" w:cs="宋体"/>
          <w:color w:val="auto"/>
          <w:sz w:val="21"/>
          <w:szCs w:val="21"/>
          <w:highlight w:val="none"/>
          <w:u w:val="single"/>
        </w:rPr>
        <w:t>：</w:t>
      </w:r>
      <w:r>
        <w:rPr>
          <w:rFonts w:hint="eastAsia" w:ascii="宋体" w:hAnsi="宋体" w:cs="宋体"/>
          <w:color w:val="FF0000"/>
          <w:sz w:val="21"/>
          <w:szCs w:val="21"/>
          <w:highlight w:val="none"/>
          <w:u w:val="single"/>
          <w:lang w:eastAsia="zh-CN"/>
        </w:rPr>
        <w:t>双方签订合同另行约定</w:t>
      </w:r>
      <w:r>
        <w:rPr>
          <w:rFonts w:hint="eastAsia" w:ascii="宋体" w:hAnsi="宋体" w:eastAsia="宋体" w:cs="宋体"/>
          <w:color w:val="FF0000"/>
          <w:sz w:val="21"/>
          <w:szCs w:val="21"/>
          <w:highlight w:val="none"/>
          <w:u w:val="single"/>
        </w:rPr>
        <w:t>；</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 发票开具方式：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88" w:name="_Toc2846"/>
      <w:bookmarkStart w:id="89" w:name="_Toc19304"/>
      <w:bookmarkStart w:id="90" w:name="_Toc32071"/>
      <w:r>
        <w:rPr>
          <w:rFonts w:hint="eastAsia" w:ascii="宋体" w:hAnsi="宋体" w:eastAsia="宋体" w:cs="宋体"/>
          <w:b/>
          <w:color w:val="auto"/>
          <w:sz w:val="21"/>
          <w:szCs w:val="21"/>
          <w:highlight w:val="none"/>
        </w:rPr>
        <w:t>1.5 货物交付期限、地点和方式</w:t>
      </w:r>
      <w:bookmarkEnd w:id="88"/>
      <w:bookmarkEnd w:id="89"/>
      <w:bookmarkEnd w:id="90"/>
    </w:p>
    <w:p>
      <w:pPr>
        <w:spacing w:line="56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1.5.1 交付期限：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交付地点：</w:t>
      </w:r>
      <w:r>
        <w:rPr>
          <w:rFonts w:hint="eastAsia" w:ascii="宋体" w:hAnsi="宋体" w:eastAsia="宋体" w:cs="宋体"/>
          <w:color w:val="auto"/>
          <w:sz w:val="21"/>
          <w:szCs w:val="21"/>
          <w:highlight w:val="none"/>
          <w:u w:val="single"/>
        </w:rPr>
        <w:t xml:space="preserve">甲方指定地点                                    </w:t>
      </w:r>
      <w:r>
        <w:rPr>
          <w:rFonts w:hint="eastAsia" w:ascii="宋体" w:hAnsi="宋体" w:eastAsia="宋体" w:cs="宋体"/>
          <w:color w:val="auto"/>
          <w:sz w:val="21"/>
          <w:szCs w:val="21"/>
          <w:highlight w:val="none"/>
        </w:rPr>
        <w:t>；</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 交付方式：</w:t>
      </w:r>
      <w:r>
        <w:rPr>
          <w:rFonts w:hint="eastAsia" w:ascii="宋体" w:hAnsi="宋体" w:eastAsia="宋体" w:cs="宋体"/>
          <w:color w:val="auto"/>
          <w:sz w:val="21"/>
          <w:szCs w:val="21"/>
          <w:highlight w:val="none"/>
          <w:u w:val="single"/>
        </w:rPr>
        <w:t xml:space="preserve">甲方指定方式                                    </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color w:val="auto"/>
          <w:sz w:val="21"/>
          <w:szCs w:val="21"/>
          <w:highlight w:val="none"/>
        </w:rPr>
      </w:pPr>
      <w:bookmarkStart w:id="91" w:name="_Toc19554"/>
      <w:bookmarkStart w:id="92" w:name="_Toc21423"/>
      <w:bookmarkStart w:id="93" w:name="_Toc27250"/>
      <w:r>
        <w:rPr>
          <w:rFonts w:hint="eastAsia" w:ascii="宋体" w:hAnsi="宋体" w:eastAsia="宋体" w:cs="宋体"/>
          <w:b/>
          <w:color w:val="auto"/>
          <w:sz w:val="21"/>
          <w:szCs w:val="21"/>
          <w:highlight w:val="none"/>
        </w:rPr>
        <w:t>1.6 违约责任</w:t>
      </w:r>
      <w:bookmarkEnd w:id="91"/>
      <w:bookmarkEnd w:id="92"/>
      <w:bookmarkEnd w:id="93"/>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1.6.3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22" w:firstLineChars="200"/>
        <w:outlineLvl w:val="0"/>
        <w:rPr>
          <w:rFonts w:hint="eastAsia" w:ascii="宋体" w:hAnsi="宋体" w:eastAsia="宋体" w:cs="宋体"/>
          <w:b/>
          <w:color w:val="auto"/>
          <w:sz w:val="21"/>
          <w:szCs w:val="21"/>
          <w:highlight w:val="none"/>
        </w:rPr>
      </w:pPr>
      <w:bookmarkStart w:id="94" w:name="_Toc28375"/>
      <w:bookmarkStart w:id="95" w:name="_Toc15583"/>
      <w:bookmarkStart w:id="96" w:name="_Toc16021"/>
      <w:r>
        <w:rPr>
          <w:rFonts w:hint="eastAsia" w:ascii="宋体" w:hAnsi="宋体" w:eastAsia="宋体" w:cs="宋体"/>
          <w:b/>
          <w:color w:val="auto"/>
          <w:sz w:val="21"/>
          <w:szCs w:val="21"/>
          <w:highlight w:val="none"/>
        </w:rPr>
        <w:t>1.7 合同争议的解决</w:t>
      </w:r>
      <w:bookmarkEnd w:id="94"/>
      <w:bookmarkEnd w:id="95"/>
      <w:bookmarkEnd w:id="96"/>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1"/>
          <w:szCs w:val="21"/>
          <w:highlight w:val="none"/>
          <w:u w:val="single"/>
        </w:rPr>
        <w:t>二</w:t>
      </w:r>
      <w:r>
        <w:rPr>
          <w:rFonts w:hint="eastAsia" w:ascii="宋体" w:hAnsi="宋体" w:eastAsia="宋体" w:cs="宋体"/>
          <w:color w:val="auto"/>
          <w:sz w:val="21"/>
          <w:szCs w:val="21"/>
          <w:highlight w:val="none"/>
        </w:rPr>
        <w:t>种方式解决：</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 将争议提交</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仲裁委员会依申请仲裁时其现行有效的仲裁规则裁决；</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 向</w:t>
      </w:r>
      <w:r>
        <w:rPr>
          <w:rFonts w:hint="eastAsia" w:ascii="宋体" w:hAnsi="宋体" w:eastAsia="宋体" w:cs="宋体"/>
          <w:color w:val="auto"/>
          <w:sz w:val="21"/>
          <w:szCs w:val="21"/>
          <w:highlight w:val="none"/>
          <w:u w:val="single"/>
        </w:rPr>
        <w:t xml:space="preserve"> 合同履行地 </w:t>
      </w:r>
      <w:r>
        <w:rPr>
          <w:rFonts w:hint="eastAsia" w:ascii="宋体" w:hAnsi="宋体" w:eastAsia="宋体" w:cs="宋体"/>
          <w:color w:val="auto"/>
          <w:sz w:val="21"/>
          <w:szCs w:val="21"/>
          <w:highlight w:val="none"/>
        </w:rPr>
        <w:t>人民法院起诉。</w:t>
      </w:r>
    </w:p>
    <w:p>
      <w:pPr>
        <w:spacing w:line="560" w:lineRule="exact"/>
        <w:ind w:firstLine="422" w:firstLineChars="200"/>
        <w:outlineLvl w:val="0"/>
        <w:rPr>
          <w:rFonts w:hint="eastAsia" w:ascii="宋体" w:hAnsi="宋体" w:eastAsia="宋体" w:cs="宋体"/>
          <w:b/>
          <w:color w:val="auto"/>
          <w:sz w:val="21"/>
          <w:szCs w:val="21"/>
          <w:highlight w:val="none"/>
        </w:rPr>
      </w:pPr>
      <w:bookmarkStart w:id="97" w:name="_Toc15322"/>
      <w:bookmarkStart w:id="98" w:name="_Toc11173"/>
      <w:bookmarkStart w:id="99" w:name="_Toc7245"/>
      <w:r>
        <w:rPr>
          <w:rFonts w:hint="eastAsia" w:ascii="宋体" w:hAnsi="宋体" w:eastAsia="宋体" w:cs="宋体"/>
          <w:b/>
          <w:color w:val="auto"/>
          <w:sz w:val="21"/>
          <w:szCs w:val="21"/>
          <w:highlight w:val="none"/>
        </w:rPr>
        <w:t>1.8 合同生效</w:t>
      </w:r>
      <w:bookmarkEnd w:id="97"/>
      <w:bookmarkEnd w:id="98"/>
      <w:bookmarkEnd w:id="99"/>
    </w:p>
    <w:p>
      <w:pPr>
        <w:spacing w:line="5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本合同自双方当事人盖章或者签字时生效。</w:t>
      </w:r>
    </w:p>
    <w:p>
      <w:pPr>
        <w:autoSpaceDE w:val="0"/>
        <w:autoSpaceDN w:val="0"/>
        <w:adjustRightInd w:val="0"/>
        <w:spacing w:line="560" w:lineRule="exact"/>
        <w:rPr>
          <w:rFonts w:hint="eastAsia" w:ascii="宋体" w:hAnsi="宋体" w:eastAsia="宋体" w:cs="宋体"/>
          <w:color w:val="auto"/>
          <w:sz w:val="21"/>
          <w:szCs w:val="21"/>
          <w:highlight w:val="none"/>
          <w:lang w:val="zh-CN"/>
        </w:rPr>
      </w:pPr>
    </w:p>
    <w:p>
      <w:pPr>
        <w:autoSpaceDE w:val="0"/>
        <w:autoSpaceDN w:val="0"/>
        <w:adjustRightInd w:val="0"/>
        <w:spacing w:line="560" w:lineRule="exact"/>
        <w:ind w:firstLine="422" w:firstLineChars="200"/>
        <w:rPr>
          <w:rFonts w:hint="eastAsia" w:ascii="宋体" w:hAnsi="宋体" w:eastAsia="宋体" w:cs="宋体"/>
          <w:color w:val="auto"/>
          <w:sz w:val="21"/>
          <w:szCs w:val="21"/>
          <w:highlight w:val="none"/>
          <w:lang w:val="zh-CN"/>
        </w:rPr>
      </w:pPr>
      <w:bookmarkStart w:id="100" w:name="_Toc331685783"/>
      <w:r>
        <w:rPr>
          <w:rFonts w:hint="eastAsia" w:ascii="宋体" w:hAnsi="宋体" w:eastAsia="宋体" w:cs="宋体"/>
          <w:b/>
          <w:color w:val="auto"/>
          <w:sz w:val="21"/>
          <w:szCs w:val="21"/>
          <w:highlight w:val="none"/>
          <w:lang w:val="zh-CN"/>
        </w:rPr>
        <w:t>甲方</w:t>
      </w:r>
      <w:r>
        <w:rPr>
          <w:rFonts w:hint="eastAsia" w:ascii="宋体" w:hAnsi="宋体" w:eastAsia="宋体" w:cs="宋体"/>
          <w:color w:val="auto"/>
          <w:sz w:val="21"/>
          <w:szCs w:val="21"/>
          <w:highlight w:val="none"/>
          <w:lang w:val="zh-CN"/>
        </w:rPr>
        <w:t xml:space="preserve">：                             </w:t>
      </w:r>
      <w:r>
        <w:rPr>
          <w:rFonts w:hint="eastAsia" w:ascii="宋体" w:hAnsi="宋体" w:eastAsia="宋体" w:cs="宋体"/>
          <w:b/>
          <w:color w:val="auto"/>
          <w:sz w:val="21"/>
          <w:szCs w:val="21"/>
          <w:highlight w:val="none"/>
          <w:lang w:val="zh-CN"/>
        </w:rPr>
        <w:t xml:space="preserve">      乙方</w:t>
      </w:r>
      <w:r>
        <w:rPr>
          <w:rFonts w:hint="eastAsia" w:ascii="宋体" w:hAnsi="宋体" w:eastAsia="宋体" w:cs="宋体"/>
          <w:color w:val="auto"/>
          <w:sz w:val="21"/>
          <w:szCs w:val="21"/>
          <w:highlight w:val="none"/>
          <w:lang w:val="zh-CN"/>
        </w:rPr>
        <w:t>：</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                        统一社会信用代码或身份证号码：</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 xml:space="preserve">住所：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住所：</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法定代表人或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法定代表人</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授权代表（签字）：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或授权代表（签字）: </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联系人：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联系人：</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约定送达地址：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 约定送达地址：</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邮政编码：</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邮政编码：</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电话:</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 xml:space="preserve">电话: </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传真: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传真:</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 xml:space="preserve">电子邮箱：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电子邮箱：</w:t>
      </w:r>
    </w:p>
    <w:p>
      <w:pPr>
        <w:tabs>
          <w:tab w:val="left" w:pos="4925"/>
        </w:tabs>
        <w:autoSpaceDE w:val="0"/>
        <w:autoSpaceDN w:val="0"/>
        <w:adjustRightIn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tabs>
          <w:tab w:val="left" w:pos="5063"/>
        </w:tabs>
        <w:autoSpaceDE w:val="0"/>
        <w:autoSpaceDN w:val="0"/>
        <w:adjustRightInd w:val="0"/>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                                开户名称：</w:t>
      </w:r>
    </w:p>
    <w:p>
      <w:pPr>
        <w:autoSpaceDE w:val="0"/>
        <w:autoSpaceDN w:val="0"/>
        <w:adjustRightInd w:val="0"/>
        <w:spacing w:line="560" w:lineRule="exact"/>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开户账号：</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 xml:space="preserve">                       开户账号：</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pStyle w:val="77"/>
        <w:spacing w:line="560" w:lineRule="exact"/>
        <w:ind w:firstLine="2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合同一般条款</w:t>
      </w:r>
      <w:bookmarkEnd w:id="100"/>
    </w:p>
    <w:p>
      <w:pPr>
        <w:spacing w:line="560" w:lineRule="exact"/>
        <w:ind w:firstLine="422" w:firstLineChars="200"/>
        <w:outlineLvl w:val="0"/>
        <w:rPr>
          <w:rFonts w:hint="eastAsia" w:ascii="宋体" w:hAnsi="宋体" w:eastAsia="宋体" w:cs="宋体"/>
          <w:b/>
          <w:color w:val="auto"/>
          <w:sz w:val="21"/>
          <w:szCs w:val="21"/>
          <w:highlight w:val="none"/>
        </w:rPr>
      </w:pPr>
      <w:bookmarkStart w:id="101" w:name="_Toc19614"/>
      <w:bookmarkStart w:id="102" w:name="_Toc487900349"/>
      <w:bookmarkStart w:id="103" w:name="_Toc259093669"/>
      <w:bookmarkStart w:id="104" w:name="_Toc28763"/>
      <w:bookmarkStart w:id="105" w:name="_Ref467379094"/>
      <w:bookmarkStart w:id="106" w:name="_Ref467379225"/>
      <w:bookmarkStart w:id="107" w:name="_Ref467379101"/>
      <w:bookmarkStart w:id="108" w:name="_Ref467379214"/>
      <w:bookmarkStart w:id="109" w:name="_Toc16917"/>
      <w:bookmarkStart w:id="110" w:name="_Ref467379205"/>
      <w:bookmarkStart w:id="111" w:name="_Ref467378463"/>
      <w:bookmarkStart w:id="112" w:name="_Ref467378499"/>
      <w:bookmarkStart w:id="113" w:name="_Ref467378404"/>
      <w:bookmarkStart w:id="114" w:name="_Toc279701240"/>
      <w:bookmarkStart w:id="115" w:name="_Ref467379195"/>
      <w:bookmarkStart w:id="116" w:name="_Ref467379109"/>
      <w:r>
        <w:rPr>
          <w:rFonts w:hint="eastAsia" w:ascii="宋体" w:hAnsi="宋体" w:eastAsia="宋体" w:cs="宋体"/>
          <w:b/>
          <w:color w:val="auto"/>
          <w:sz w:val="21"/>
          <w:szCs w:val="21"/>
          <w:highlight w:val="none"/>
        </w:rPr>
        <w:t>2.1 定义</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本合同中的下列词语应按以下内容进行解释：</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“合同”系指采购人和中标供应商签订的载明双方当事人所达成的协议，并包括所有的附件、附录和构成合同的其他文件。</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“合同价”系指根据合同约定，中标供应商在完全履行合同义务后，采购人应支付给中标供应商的价格。</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hint="eastAsia" w:ascii="宋体" w:hAnsi="宋体" w:eastAsia="宋体" w:cs="宋体"/>
          <w:color w:val="auto"/>
          <w:sz w:val="21"/>
          <w:szCs w:val="21"/>
          <w:highlight w:val="none"/>
        </w:rPr>
      </w:pPr>
      <w:bookmarkStart w:id="117" w:name="_Ref467378840"/>
      <w:r>
        <w:rPr>
          <w:rFonts w:hint="eastAsia" w:ascii="宋体" w:hAnsi="宋体" w:eastAsia="宋体" w:cs="宋体"/>
          <w:color w:val="auto"/>
          <w:sz w:val="21"/>
          <w:szCs w:val="21"/>
          <w:highlight w:val="none"/>
        </w:rPr>
        <w:t>2.1.4 “甲方”系指与中标供应商签署合同的采购人</w:t>
      </w:r>
      <w:bookmarkEnd w:id="117"/>
      <w:r>
        <w:rPr>
          <w:rFonts w:hint="eastAsia" w:ascii="宋体" w:hAnsi="宋体" w:eastAsia="宋体" w:cs="宋体"/>
          <w:color w:val="auto"/>
          <w:sz w:val="21"/>
          <w:szCs w:val="21"/>
          <w:highlight w:val="none"/>
        </w:rPr>
        <w:t>；采购人委托采购代理机构代表其与乙方签订合同的，采购人的授权委托书作为合同附件。</w:t>
      </w:r>
    </w:p>
    <w:p>
      <w:pPr>
        <w:spacing w:line="560" w:lineRule="exact"/>
        <w:ind w:firstLine="420" w:firstLineChars="200"/>
        <w:rPr>
          <w:rFonts w:hint="eastAsia" w:ascii="宋体" w:hAnsi="宋体" w:eastAsia="宋体" w:cs="宋体"/>
          <w:color w:val="auto"/>
          <w:sz w:val="21"/>
          <w:szCs w:val="21"/>
          <w:highlight w:val="none"/>
        </w:rPr>
      </w:pPr>
      <w:bookmarkStart w:id="118" w:name="_Ref467379400"/>
      <w:r>
        <w:rPr>
          <w:rFonts w:hint="eastAsia" w:ascii="宋体" w:hAnsi="宋体" w:eastAsia="宋体" w:cs="宋体"/>
          <w:color w:val="auto"/>
          <w:sz w:val="21"/>
          <w:szCs w:val="21"/>
          <w:highlight w:val="none"/>
        </w:rPr>
        <w:t>2.1.5 “乙方”系指根据合同约定交付货物的中标供应商</w:t>
      </w:r>
      <w:bookmarkEnd w:id="118"/>
      <w:r>
        <w:rPr>
          <w:rFonts w:hint="eastAsia" w:ascii="宋体" w:hAnsi="宋体" w:eastAsia="宋体" w:cs="宋体"/>
          <w:color w:val="auto"/>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hint="eastAsia" w:ascii="宋体" w:hAnsi="宋体" w:eastAsia="宋体" w:cs="宋体"/>
          <w:color w:val="auto"/>
          <w:sz w:val="21"/>
          <w:szCs w:val="21"/>
          <w:highlight w:val="none"/>
        </w:rPr>
      </w:pPr>
      <w:bookmarkStart w:id="119" w:name="_Ref467379436"/>
      <w:r>
        <w:rPr>
          <w:rFonts w:hint="eastAsia" w:ascii="宋体" w:hAnsi="宋体" w:eastAsia="宋体" w:cs="宋体"/>
          <w:color w:val="auto"/>
          <w:sz w:val="21"/>
          <w:szCs w:val="21"/>
          <w:highlight w:val="none"/>
        </w:rPr>
        <w:t>2.1.6 “现场”系指合同约定货物将要运至或者安装的地点。</w:t>
      </w:r>
      <w:bookmarkEnd w:id="119"/>
    </w:p>
    <w:p>
      <w:pPr>
        <w:spacing w:line="560" w:lineRule="exact"/>
        <w:ind w:firstLine="422" w:firstLineChars="200"/>
        <w:outlineLvl w:val="0"/>
        <w:rPr>
          <w:rFonts w:hint="eastAsia" w:ascii="宋体" w:hAnsi="宋体" w:eastAsia="宋体" w:cs="宋体"/>
          <w:b/>
          <w:color w:val="auto"/>
          <w:sz w:val="21"/>
          <w:szCs w:val="21"/>
          <w:highlight w:val="none"/>
        </w:rPr>
      </w:pPr>
      <w:bookmarkStart w:id="120" w:name="_Toc259093670"/>
      <w:bookmarkStart w:id="121" w:name="_Toc279701241"/>
      <w:bookmarkStart w:id="122" w:name="_Toc27635"/>
      <w:bookmarkStart w:id="123" w:name="_Toc32504"/>
      <w:bookmarkStart w:id="124" w:name="_Toc487900350"/>
      <w:bookmarkStart w:id="125" w:name="_Toc13336"/>
      <w:r>
        <w:rPr>
          <w:rFonts w:hint="eastAsia" w:ascii="宋体" w:hAnsi="宋体" w:eastAsia="宋体" w:cs="宋体"/>
          <w:b/>
          <w:color w:val="auto"/>
          <w:sz w:val="21"/>
          <w:szCs w:val="21"/>
          <w:highlight w:val="none"/>
        </w:rPr>
        <w:t>2.2 技术规范</w:t>
      </w:r>
      <w:bookmarkEnd w:id="120"/>
      <w:bookmarkEnd w:id="121"/>
      <w:bookmarkEnd w:id="122"/>
      <w:bookmarkEnd w:id="123"/>
      <w:bookmarkEnd w:id="124"/>
      <w:bookmarkEnd w:id="125"/>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22" w:firstLineChars="200"/>
        <w:outlineLvl w:val="0"/>
        <w:rPr>
          <w:rFonts w:hint="eastAsia" w:ascii="宋体" w:hAnsi="宋体" w:eastAsia="宋体" w:cs="宋体"/>
          <w:b/>
          <w:color w:val="auto"/>
          <w:sz w:val="21"/>
          <w:szCs w:val="21"/>
          <w:highlight w:val="none"/>
        </w:rPr>
      </w:pPr>
      <w:bookmarkStart w:id="126" w:name="_Toc9829"/>
      <w:bookmarkStart w:id="127" w:name="_Toc487900351"/>
      <w:bookmarkStart w:id="128" w:name="_Toc259093671"/>
      <w:bookmarkStart w:id="129" w:name="_Toc31634"/>
      <w:bookmarkStart w:id="130" w:name="_Toc27853"/>
      <w:bookmarkStart w:id="131" w:name="_Toc279701242"/>
      <w:r>
        <w:rPr>
          <w:rFonts w:hint="eastAsia" w:ascii="宋体" w:hAnsi="宋体" w:eastAsia="宋体" w:cs="宋体"/>
          <w:b/>
          <w:color w:val="auto"/>
          <w:sz w:val="21"/>
          <w:szCs w:val="21"/>
          <w:highlight w:val="none"/>
        </w:rPr>
        <w:t>2.3 知识产权</w:t>
      </w:r>
      <w:bookmarkEnd w:id="126"/>
      <w:bookmarkEnd w:id="127"/>
      <w:bookmarkEnd w:id="128"/>
      <w:bookmarkEnd w:id="129"/>
      <w:bookmarkEnd w:id="130"/>
      <w:bookmarkEnd w:id="131"/>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2.3.2具有知识产权的计算机软件等货物的知识产权归属，详见</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132" w:name="_Toc29149"/>
      <w:bookmarkStart w:id="133" w:name="_Toc11932"/>
      <w:bookmarkStart w:id="134" w:name="_Toc4194"/>
      <w:r>
        <w:rPr>
          <w:rFonts w:hint="eastAsia" w:ascii="宋体" w:hAnsi="宋体" w:eastAsia="宋体" w:cs="宋体"/>
          <w:b/>
          <w:color w:val="auto"/>
          <w:sz w:val="21"/>
          <w:szCs w:val="21"/>
          <w:highlight w:val="none"/>
        </w:rPr>
        <w:t>2.4 包装和装运</w:t>
      </w:r>
      <w:bookmarkEnd w:id="132"/>
      <w:bookmarkEnd w:id="133"/>
      <w:bookmarkEnd w:id="134"/>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2.4.1除</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 装运货物的要求和通知，详见</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135" w:name="_Ref467378541"/>
      <w:bookmarkStart w:id="136" w:name="_Ref467379542"/>
      <w:bookmarkStart w:id="137" w:name="_Toc259093674"/>
      <w:bookmarkStart w:id="138" w:name="_Ref467379527"/>
      <w:bookmarkStart w:id="139" w:name="_Toc279701245"/>
      <w:bookmarkStart w:id="140" w:name="_Toc487900354"/>
      <w:bookmarkStart w:id="141" w:name="_Ref467379536"/>
      <w:bookmarkStart w:id="142" w:name="_Ref467378591"/>
      <w:bookmarkStart w:id="143" w:name="_Toc26182"/>
      <w:bookmarkStart w:id="144" w:name="_Toc19074"/>
      <w:bookmarkStart w:id="145" w:name="_Toc30272"/>
      <w:r>
        <w:rPr>
          <w:rFonts w:hint="eastAsia" w:ascii="宋体" w:hAnsi="宋体" w:eastAsia="宋体" w:cs="宋体"/>
          <w:b/>
          <w:color w:val="auto"/>
          <w:sz w:val="21"/>
          <w:szCs w:val="21"/>
          <w:highlight w:val="none"/>
        </w:rPr>
        <w:t>2.</w:t>
      </w:r>
      <w:bookmarkEnd w:id="135"/>
      <w:bookmarkEnd w:id="136"/>
      <w:bookmarkEnd w:id="137"/>
      <w:bookmarkEnd w:id="138"/>
      <w:bookmarkEnd w:id="139"/>
      <w:bookmarkEnd w:id="140"/>
      <w:bookmarkEnd w:id="141"/>
      <w:bookmarkEnd w:id="142"/>
      <w:r>
        <w:rPr>
          <w:rFonts w:hint="eastAsia" w:ascii="宋体" w:hAnsi="宋体" w:eastAsia="宋体" w:cs="宋体"/>
          <w:b/>
          <w:color w:val="auto"/>
          <w:sz w:val="21"/>
          <w:szCs w:val="21"/>
          <w:highlight w:val="none"/>
        </w:rPr>
        <w:t>5 履约检查和问题反馈</w:t>
      </w:r>
      <w:bookmarkEnd w:id="143"/>
      <w:bookmarkEnd w:id="144"/>
      <w:bookmarkEnd w:id="145"/>
    </w:p>
    <w:p>
      <w:pPr>
        <w:spacing w:line="560" w:lineRule="exact"/>
        <w:ind w:firstLine="420" w:firstLineChars="200"/>
        <w:rPr>
          <w:rFonts w:hint="eastAsia" w:ascii="宋体" w:hAnsi="宋体" w:eastAsia="宋体" w:cs="宋体"/>
          <w:color w:val="auto"/>
          <w:sz w:val="21"/>
          <w:szCs w:val="21"/>
          <w:highlight w:val="none"/>
        </w:rPr>
      </w:pPr>
      <w:bookmarkStart w:id="146" w:name="_Ref467379657"/>
      <w:r>
        <w:rPr>
          <w:rFonts w:hint="eastAsia" w:ascii="宋体" w:hAnsi="宋体" w:eastAsia="宋体" w:cs="宋体"/>
          <w:color w:val="auto"/>
          <w:sz w:val="21"/>
          <w:szCs w:val="21"/>
          <w:highlight w:val="none"/>
        </w:rPr>
        <w:t>2.5.1</w:t>
      </w:r>
      <w:bookmarkEnd w:id="146"/>
      <w:bookmarkStart w:id="147" w:name="_Toc186431854"/>
      <w:bookmarkStart w:id="148" w:name="_Ref467379793"/>
      <w:bookmarkStart w:id="149" w:name="_Toc279701247"/>
      <w:bookmarkStart w:id="150" w:name="_Ref467379807"/>
      <w:bookmarkStart w:id="151" w:name="_Toc487900357"/>
      <w:bookmarkStart w:id="152" w:name="_Toc259093676"/>
      <w:r>
        <w:rPr>
          <w:rFonts w:hint="eastAsia" w:ascii="宋体" w:hAnsi="宋体" w:eastAsia="宋体" w:cs="宋体"/>
          <w:color w:val="auto"/>
          <w:sz w:val="21"/>
          <w:szCs w:val="21"/>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2.5.2 合同履行期间，甲方有权将履行过程中出现的问题反馈给乙方，双方当事人应以书面形式约定需要完善和改进的内容</w:t>
      </w:r>
      <w:bookmarkEnd w:id="147"/>
      <w:bookmarkStart w:id="153" w:name="_Toc186431855"/>
      <w:r>
        <w:rPr>
          <w:rFonts w:hint="eastAsia" w:ascii="宋体" w:hAnsi="宋体" w:eastAsia="宋体" w:cs="宋体"/>
          <w:color w:val="auto"/>
          <w:sz w:val="21"/>
          <w:szCs w:val="21"/>
          <w:highlight w:val="none"/>
        </w:rPr>
        <w:t>。</w:t>
      </w:r>
    </w:p>
    <w:bookmarkEnd w:id="153"/>
    <w:p>
      <w:pPr>
        <w:spacing w:line="560" w:lineRule="exact"/>
        <w:ind w:firstLine="422" w:firstLineChars="200"/>
        <w:outlineLvl w:val="0"/>
        <w:rPr>
          <w:rFonts w:hint="eastAsia" w:ascii="宋体" w:hAnsi="宋体" w:eastAsia="宋体" w:cs="宋体"/>
          <w:b/>
          <w:color w:val="auto"/>
          <w:sz w:val="21"/>
          <w:szCs w:val="21"/>
          <w:highlight w:val="none"/>
        </w:rPr>
      </w:pPr>
      <w:bookmarkStart w:id="154" w:name="_Toc28451"/>
      <w:bookmarkStart w:id="155" w:name="_Toc7836"/>
      <w:bookmarkStart w:id="156" w:name="_Toc19219"/>
      <w:r>
        <w:rPr>
          <w:rFonts w:hint="eastAsia" w:ascii="宋体" w:hAnsi="宋体" w:eastAsia="宋体" w:cs="宋体"/>
          <w:b/>
          <w:color w:val="auto"/>
          <w:sz w:val="21"/>
          <w:szCs w:val="21"/>
          <w:highlight w:val="none"/>
        </w:rPr>
        <w:t>2.6 结算方式和付款条件</w:t>
      </w:r>
      <w:bookmarkEnd w:id="148"/>
      <w:bookmarkEnd w:id="149"/>
      <w:bookmarkEnd w:id="150"/>
      <w:bookmarkEnd w:id="151"/>
      <w:bookmarkEnd w:id="152"/>
      <w:bookmarkEnd w:id="154"/>
      <w:bookmarkEnd w:id="155"/>
      <w:bookmarkEnd w:id="156"/>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157" w:name="_Toc259093677"/>
      <w:bookmarkStart w:id="158" w:name="_Toc487900358"/>
      <w:bookmarkStart w:id="159" w:name="_Toc279701248"/>
      <w:bookmarkStart w:id="160" w:name="_Ref467379852"/>
      <w:bookmarkStart w:id="161" w:name="_Ref467379923"/>
      <w:bookmarkStart w:id="162" w:name="_Ref467379863"/>
      <w:bookmarkStart w:id="163" w:name="_Toc16110"/>
      <w:bookmarkStart w:id="164" w:name="_Toc3225"/>
      <w:bookmarkStart w:id="165" w:name="_Toc774"/>
      <w:r>
        <w:rPr>
          <w:rFonts w:hint="eastAsia" w:ascii="宋体" w:hAnsi="宋体" w:eastAsia="宋体" w:cs="宋体"/>
          <w:b/>
          <w:color w:val="auto"/>
          <w:sz w:val="21"/>
          <w:szCs w:val="21"/>
          <w:highlight w:val="none"/>
        </w:rPr>
        <w:t>2.7 技术资料</w:t>
      </w:r>
      <w:bookmarkEnd w:id="157"/>
      <w:bookmarkEnd w:id="158"/>
      <w:bookmarkEnd w:id="159"/>
      <w:bookmarkEnd w:id="160"/>
      <w:bookmarkEnd w:id="161"/>
      <w:bookmarkEnd w:id="162"/>
      <w:r>
        <w:rPr>
          <w:rFonts w:hint="eastAsia" w:ascii="宋体" w:hAnsi="宋体" w:eastAsia="宋体" w:cs="宋体"/>
          <w:b/>
          <w:color w:val="auto"/>
          <w:sz w:val="21"/>
          <w:szCs w:val="21"/>
          <w:highlight w:val="none"/>
        </w:rPr>
        <w:t>和保密义务</w:t>
      </w:r>
      <w:bookmarkEnd w:id="163"/>
      <w:bookmarkEnd w:id="164"/>
      <w:bookmarkEnd w:id="165"/>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 乙方有权依据合同约定和项目需要，向甲方了解有关情况，调阅有关资料等，甲方应予积极配合；</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2.7.2 乙方有义务妥善保管和保护由甲方提供的前款信息和资料等；</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22" w:firstLineChars="200"/>
        <w:outlineLvl w:val="0"/>
        <w:rPr>
          <w:rFonts w:hint="eastAsia" w:ascii="宋体" w:hAnsi="宋体" w:eastAsia="宋体" w:cs="宋体"/>
          <w:b/>
          <w:color w:val="auto"/>
          <w:sz w:val="21"/>
          <w:szCs w:val="21"/>
          <w:highlight w:val="none"/>
        </w:rPr>
      </w:pPr>
      <w:bookmarkStart w:id="166" w:name="_Toc7860"/>
      <w:r>
        <w:rPr>
          <w:rFonts w:hint="eastAsia" w:ascii="宋体" w:hAnsi="宋体" w:eastAsia="宋体" w:cs="宋体"/>
          <w:b/>
          <w:color w:val="auto"/>
          <w:sz w:val="21"/>
          <w:szCs w:val="21"/>
          <w:highlight w:val="none"/>
        </w:rPr>
        <w:t>2.8 质量保证</w:t>
      </w:r>
      <w:bookmarkEnd w:id="166"/>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 乙方应建立和完善履行合同的内部质量保证体系，并提供相关内部规章制度给甲方，以便甲方进行监督检查；</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2.8.2 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hint="eastAsia" w:ascii="宋体" w:hAnsi="宋体" w:eastAsia="宋体" w:cs="宋体"/>
          <w:b/>
          <w:color w:val="auto"/>
          <w:sz w:val="21"/>
          <w:szCs w:val="21"/>
          <w:highlight w:val="none"/>
        </w:rPr>
      </w:pPr>
      <w:bookmarkStart w:id="167" w:name="_Toc17244"/>
      <w:bookmarkStart w:id="168" w:name="_Toc279701252"/>
      <w:bookmarkStart w:id="169" w:name="_Toc487900362"/>
      <w:bookmarkStart w:id="170" w:name="_Toc259093681"/>
      <w:r>
        <w:rPr>
          <w:rFonts w:hint="eastAsia" w:ascii="宋体" w:hAnsi="宋体" w:eastAsia="宋体" w:cs="宋体"/>
          <w:b/>
          <w:color w:val="auto"/>
          <w:sz w:val="21"/>
          <w:szCs w:val="21"/>
          <w:highlight w:val="none"/>
        </w:rPr>
        <w:t>2.9 货物的风险负担</w:t>
      </w:r>
      <w:bookmarkEnd w:id="167"/>
    </w:p>
    <w:p>
      <w:pPr>
        <w:spacing w:line="5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货物或者在途货物或者交付给第一承运人后的货物毁损、灭失的风险负担详见</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w:t>
      </w:r>
    </w:p>
    <w:p>
      <w:pPr>
        <w:spacing w:line="560" w:lineRule="exact"/>
        <w:ind w:firstLine="422" w:firstLineChars="200"/>
        <w:outlineLvl w:val="0"/>
        <w:rPr>
          <w:rFonts w:hint="eastAsia" w:ascii="宋体" w:hAnsi="宋体" w:eastAsia="宋体" w:cs="宋体"/>
          <w:b/>
          <w:color w:val="auto"/>
          <w:sz w:val="21"/>
          <w:szCs w:val="21"/>
          <w:highlight w:val="none"/>
        </w:rPr>
      </w:pPr>
      <w:bookmarkStart w:id="171" w:name="_Toc14055"/>
      <w:r>
        <w:rPr>
          <w:rFonts w:hint="eastAsia" w:ascii="宋体" w:hAnsi="宋体" w:eastAsia="宋体" w:cs="宋体"/>
          <w:b/>
          <w:color w:val="auto"/>
          <w:sz w:val="21"/>
          <w:szCs w:val="21"/>
          <w:highlight w:val="none"/>
        </w:rPr>
        <w:t>2.10 延迟交货</w:t>
      </w:r>
      <w:bookmarkEnd w:id="168"/>
      <w:bookmarkEnd w:id="169"/>
      <w:bookmarkEnd w:id="170"/>
      <w:bookmarkEnd w:id="171"/>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22" w:firstLineChars="200"/>
        <w:outlineLvl w:val="0"/>
        <w:rPr>
          <w:rFonts w:hint="eastAsia" w:ascii="宋体" w:hAnsi="宋体" w:eastAsia="宋体" w:cs="宋体"/>
          <w:b/>
          <w:color w:val="auto"/>
          <w:sz w:val="21"/>
          <w:szCs w:val="21"/>
          <w:highlight w:val="none"/>
        </w:rPr>
      </w:pPr>
      <w:bookmarkStart w:id="172" w:name="_Toc7502"/>
      <w:bookmarkStart w:id="173" w:name="_Toc487900364"/>
      <w:bookmarkStart w:id="174" w:name="_Toc259093683"/>
      <w:bookmarkStart w:id="175" w:name="_Ref467378121"/>
      <w:bookmarkStart w:id="176" w:name="_Toc279701254"/>
      <w:r>
        <w:rPr>
          <w:rFonts w:hint="eastAsia" w:ascii="宋体" w:hAnsi="宋体" w:eastAsia="宋体" w:cs="宋体"/>
          <w:b/>
          <w:color w:val="auto"/>
          <w:sz w:val="21"/>
          <w:szCs w:val="21"/>
          <w:highlight w:val="none"/>
        </w:rPr>
        <w:t>2.11 合同变更</w:t>
      </w:r>
      <w:bookmarkEnd w:id="172"/>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2.11.2 合同继续履行将损害国家利益和社会公共利益的，双方当事人应当以书面形式变更合同。有过错的一方应当承担赔偿责任，双方当事人都有过错的，各自承担相应的责任。</w:t>
      </w:r>
      <w:bookmarkStart w:id="177" w:name="_Toc259093688"/>
      <w:bookmarkStart w:id="178" w:name="_Toc279701259"/>
      <w:bookmarkStart w:id="179" w:name="_Toc487900369"/>
    </w:p>
    <w:p>
      <w:pPr>
        <w:spacing w:line="560" w:lineRule="exact"/>
        <w:ind w:firstLine="422" w:firstLineChars="200"/>
        <w:outlineLvl w:val="0"/>
        <w:rPr>
          <w:rFonts w:hint="eastAsia" w:ascii="宋体" w:hAnsi="宋体" w:eastAsia="宋体" w:cs="宋体"/>
          <w:b/>
          <w:color w:val="auto"/>
          <w:sz w:val="21"/>
          <w:szCs w:val="21"/>
          <w:highlight w:val="none"/>
        </w:rPr>
      </w:pPr>
      <w:bookmarkStart w:id="180" w:name="_Toc10366"/>
      <w:bookmarkStart w:id="181" w:name="_Toc22955"/>
      <w:bookmarkStart w:id="182" w:name="_Toc15237"/>
      <w:r>
        <w:rPr>
          <w:rFonts w:hint="eastAsia" w:ascii="宋体" w:hAnsi="宋体" w:eastAsia="宋体" w:cs="宋体"/>
          <w:b/>
          <w:color w:val="auto"/>
          <w:sz w:val="21"/>
          <w:szCs w:val="21"/>
          <w:highlight w:val="none"/>
        </w:rPr>
        <w:t>2.12 合同转让</w:t>
      </w:r>
      <w:bookmarkEnd w:id="177"/>
      <w:bookmarkEnd w:id="178"/>
      <w:bookmarkEnd w:id="179"/>
      <w:r>
        <w:rPr>
          <w:rFonts w:hint="eastAsia" w:ascii="宋体" w:hAnsi="宋体" w:eastAsia="宋体" w:cs="宋体"/>
          <w:b/>
          <w:color w:val="auto"/>
          <w:sz w:val="21"/>
          <w:szCs w:val="21"/>
          <w:highlight w:val="none"/>
        </w:rPr>
        <w:t>和分包</w:t>
      </w:r>
      <w:bookmarkEnd w:id="180"/>
      <w:bookmarkEnd w:id="181"/>
      <w:bookmarkEnd w:id="182"/>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22" w:firstLineChars="200"/>
        <w:outlineLvl w:val="0"/>
        <w:rPr>
          <w:rFonts w:hint="eastAsia" w:ascii="宋体" w:hAnsi="宋体" w:eastAsia="宋体" w:cs="宋体"/>
          <w:b/>
          <w:color w:val="auto"/>
          <w:sz w:val="21"/>
          <w:szCs w:val="21"/>
          <w:highlight w:val="none"/>
        </w:rPr>
      </w:pPr>
      <w:bookmarkStart w:id="183" w:name="_Toc13566"/>
      <w:bookmarkStart w:id="184" w:name="_Toc14066"/>
      <w:bookmarkStart w:id="185" w:name="_Toc16508"/>
      <w:r>
        <w:rPr>
          <w:rFonts w:hint="eastAsia" w:ascii="宋体" w:hAnsi="宋体" w:eastAsia="宋体" w:cs="宋体"/>
          <w:b/>
          <w:color w:val="auto"/>
          <w:sz w:val="21"/>
          <w:szCs w:val="21"/>
          <w:highlight w:val="none"/>
        </w:rPr>
        <w:t>2.13 不可抗力</w:t>
      </w:r>
      <w:bookmarkEnd w:id="183"/>
      <w:bookmarkEnd w:id="184"/>
      <w:bookmarkEnd w:id="185"/>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2.13.1如果任何一方遭遇法律规定的不可抗力，致使合同履行受阻时，履行合同的期限应予延长，延长的期限应相当于不可抗力所影响的时间；</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2.13.2 因不可抗力致使不能实现合同目的的，当事人可以解除合同；</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2.13.3 因不可抗力致使合同有变更必要的，双方当事人应在</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约定时间内以书面形式变更合同；</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2.13.4受不可抗力影响的一方在不可抗力发生后，应在</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约定时间内以书面形式通知对方当事人，并在</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约定时间内，将有关部门出具的证明文件送达对方当事人。</w:t>
      </w:r>
    </w:p>
    <w:p>
      <w:pPr>
        <w:spacing w:line="560" w:lineRule="exact"/>
        <w:ind w:firstLine="422" w:firstLineChars="200"/>
        <w:outlineLvl w:val="0"/>
        <w:rPr>
          <w:rFonts w:hint="eastAsia" w:ascii="宋体" w:hAnsi="宋体" w:eastAsia="宋体" w:cs="宋体"/>
          <w:b/>
          <w:color w:val="auto"/>
          <w:sz w:val="21"/>
          <w:szCs w:val="21"/>
          <w:highlight w:val="none"/>
        </w:rPr>
      </w:pPr>
      <w:bookmarkStart w:id="186" w:name="_Toc259093684"/>
      <w:bookmarkStart w:id="187" w:name="_Toc279701255"/>
      <w:bookmarkStart w:id="188" w:name="_Toc487900365"/>
      <w:bookmarkStart w:id="189" w:name="_Toc6969"/>
      <w:bookmarkStart w:id="190" w:name="_Toc689"/>
      <w:bookmarkStart w:id="191" w:name="_Toc30676"/>
      <w:r>
        <w:rPr>
          <w:rFonts w:hint="eastAsia" w:ascii="宋体" w:hAnsi="宋体" w:eastAsia="宋体" w:cs="宋体"/>
          <w:b/>
          <w:color w:val="auto"/>
          <w:sz w:val="21"/>
          <w:szCs w:val="21"/>
          <w:highlight w:val="none"/>
        </w:rPr>
        <w:t>2.14 税费</w:t>
      </w:r>
      <w:bookmarkEnd w:id="186"/>
      <w:bookmarkEnd w:id="187"/>
      <w:bookmarkEnd w:id="188"/>
      <w:bookmarkEnd w:id="189"/>
      <w:bookmarkEnd w:id="190"/>
      <w:bookmarkEnd w:id="191"/>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与合同有关的一切税费，均按照中华人民共和国法律的相关规定。</w:t>
      </w:r>
    </w:p>
    <w:p>
      <w:pPr>
        <w:spacing w:line="560" w:lineRule="exact"/>
        <w:ind w:firstLine="422" w:firstLineChars="200"/>
        <w:outlineLvl w:val="0"/>
        <w:rPr>
          <w:rFonts w:hint="eastAsia" w:ascii="宋体" w:hAnsi="宋体" w:eastAsia="宋体" w:cs="宋体"/>
          <w:b/>
          <w:color w:val="auto"/>
          <w:sz w:val="21"/>
          <w:szCs w:val="21"/>
          <w:highlight w:val="none"/>
        </w:rPr>
      </w:pPr>
      <w:bookmarkStart w:id="192" w:name="_Toc279701258"/>
      <w:bookmarkStart w:id="193" w:name="_Toc259093687"/>
      <w:bookmarkStart w:id="194" w:name="_Toc487900368"/>
      <w:bookmarkStart w:id="195" w:name="_Toc16959"/>
      <w:bookmarkStart w:id="196" w:name="_Toc7102"/>
      <w:bookmarkStart w:id="197" w:name="_Toc8298"/>
      <w:r>
        <w:rPr>
          <w:rFonts w:hint="eastAsia" w:ascii="宋体" w:hAnsi="宋体" w:eastAsia="宋体" w:cs="宋体"/>
          <w:b/>
          <w:color w:val="auto"/>
          <w:sz w:val="21"/>
          <w:szCs w:val="21"/>
          <w:highlight w:val="none"/>
        </w:rPr>
        <w:t>2.15 乙方破产</w:t>
      </w:r>
      <w:bookmarkEnd w:id="192"/>
      <w:bookmarkEnd w:id="193"/>
      <w:bookmarkEnd w:id="194"/>
      <w:bookmarkEnd w:id="195"/>
      <w:bookmarkEnd w:id="196"/>
      <w:bookmarkEnd w:id="197"/>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22" w:firstLineChars="200"/>
        <w:outlineLvl w:val="0"/>
        <w:rPr>
          <w:rFonts w:hint="eastAsia" w:ascii="宋体" w:hAnsi="宋体" w:eastAsia="宋体" w:cs="宋体"/>
          <w:b/>
          <w:color w:val="auto"/>
          <w:sz w:val="21"/>
          <w:szCs w:val="21"/>
          <w:highlight w:val="none"/>
        </w:rPr>
      </w:pPr>
      <w:bookmarkStart w:id="198" w:name="_Toc15387"/>
      <w:bookmarkStart w:id="199" w:name="_Toc6134"/>
      <w:bookmarkStart w:id="200" w:name="_Toc29333"/>
      <w:r>
        <w:rPr>
          <w:rFonts w:hint="eastAsia" w:ascii="宋体" w:hAnsi="宋体" w:eastAsia="宋体" w:cs="宋体"/>
          <w:b/>
          <w:color w:val="auto"/>
          <w:sz w:val="21"/>
          <w:szCs w:val="21"/>
          <w:highlight w:val="none"/>
        </w:rPr>
        <w:t>2.16 合同中止、终止</w:t>
      </w:r>
      <w:bookmarkEnd w:id="198"/>
      <w:bookmarkEnd w:id="199"/>
      <w:bookmarkEnd w:id="200"/>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2.16.1 双方当事人不得擅自中止或者终止合同；</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hint="eastAsia" w:ascii="宋体" w:hAnsi="宋体" w:eastAsia="宋体" w:cs="宋体"/>
          <w:b/>
          <w:color w:val="auto"/>
          <w:sz w:val="21"/>
          <w:szCs w:val="21"/>
          <w:highlight w:val="none"/>
        </w:rPr>
      </w:pPr>
      <w:bookmarkStart w:id="201" w:name="_Toc1125"/>
      <w:bookmarkStart w:id="202" w:name="_Toc6596"/>
      <w:bookmarkStart w:id="203" w:name="_Toc14563"/>
      <w:r>
        <w:rPr>
          <w:rFonts w:hint="eastAsia" w:ascii="宋体" w:hAnsi="宋体" w:eastAsia="宋体" w:cs="宋体"/>
          <w:b/>
          <w:color w:val="auto"/>
          <w:sz w:val="21"/>
          <w:szCs w:val="21"/>
          <w:highlight w:val="none"/>
        </w:rPr>
        <w:t>2.17 检验和验收</w:t>
      </w:r>
      <w:bookmarkEnd w:id="201"/>
      <w:bookmarkEnd w:id="202"/>
      <w:bookmarkEnd w:id="203"/>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约定时间内组织验收，并可依法邀请相关方参加，验收应出具验收书。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2.17.3 检验和验收标准、程序等具体内容以及前述验收书的效力详见</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i/>
          <w:color w:val="auto"/>
          <w:sz w:val="21"/>
          <w:szCs w:val="21"/>
          <w:highlight w:val="none"/>
        </w:rPr>
        <w:t>。</w:t>
      </w:r>
    </w:p>
    <w:bookmarkEnd w:id="173"/>
    <w:bookmarkEnd w:id="174"/>
    <w:bookmarkEnd w:id="175"/>
    <w:bookmarkEnd w:id="176"/>
    <w:p>
      <w:pPr>
        <w:spacing w:line="560" w:lineRule="exact"/>
        <w:ind w:firstLine="422" w:firstLineChars="200"/>
        <w:outlineLvl w:val="0"/>
        <w:rPr>
          <w:rFonts w:hint="eastAsia" w:ascii="宋体" w:hAnsi="宋体" w:eastAsia="宋体" w:cs="宋体"/>
          <w:b/>
          <w:color w:val="auto"/>
          <w:sz w:val="21"/>
          <w:szCs w:val="21"/>
          <w:highlight w:val="none"/>
        </w:rPr>
      </w:pPr>
      <w:bookmarkStart w:id="204" w:name="_Toc487900371"/>
      <w:bookmarkStart w:id="205" w:name="_Toc259093690"/>
      <w:bookmarkStart w:id="206" w:name="_Toc279701261"/>
      <w:bookmarkStart w:id="207" w:name="_Toc19604"/>
      <w:bookmarkStart w:id="208" w:name="_Toc25182"/>
      <w:bookmarkStart w:id="209" w:name="_Toc11284"/>
      <w:r>
        <w:rPr>
          <w:rFonts w:hint="eastAsia" w:ascii="宋体" w:hAnsi="宋体" w:eastAsia="宋体" w:cs="宋体"/>
          <w:b/>
          <w:color w:val="auto"/>
          <w:sz w:val="21"/>
          <w:szCs w:val="21"/>
          <w:highlight w:val="none"/>
        </w:rPr>
        <w:t>2.18 通知</w:t>
      </w:r>
      <w:bookmarkEnd w:id="204"/>
      <w:bookmarkEnd w:id="205"/>
      <w:bookmarkEnd w:id="206"/>
      <w:r>
        <w:rPr>
          <w:rFonts w:hint="eastAsia" w:ascii="宋体" w:hAnsi="宋体" w:eastAsia="宋体" w:cs="宋体"/>
          <w:b/>
          <w:color w:val="auto"/>
          <w:sz w:val="21"/>
          <w:szCs w:val="21"/>
          <w:highlight w:val="none"/>
        </w:rPr>
        <w:t>和送达</w:t>
      </w:r>
      <w:bookmarkEnd w:id="207"/>
      <w:bookmarkEnd w:id="208"/>
      <w:bookmarkEnd w:id="209"/>
    </w:p>
    <w:p>
      <w:pPr>
        <w:spacing w:line="560" w:lineRule="exact"/>
        <w:ind w:firstLine="420" w:firstLineChars="200"/>
        <w:rPr>
          <w:rFonts w:hint="eastAsia" w:ascii="宋体" w:hAnsi="宋体" w:eastAsia="宋体" w:cs="宋体"/>
          <w:color w:val="auto"/>
          <w:sz w:val="21"/>
          <w:szCs w:val="21"/>
          <w:highlight w:val="none"/>
        </w:rPr>
      </w:pPr>
      <w:bookmarkStart w:id="210" w:name="_Toc3135"/>
      <w:bookmarkStart w:id="211" w:name="_Toc6698"/>
      <w:bookmarkStart w:id="212" w:name="_Toc259093691"/>
      <w:bookmarkStart w:id="213" w:name="_Toc487900372"/>
      <w:bookmarkStart w:id="214" w:name="_Toc279701262"/>
      <w:r>
        <w:rPr>
          <w:rFonts w:hint="eastAsia" w:ascii="宋体" w:hAnsi="宋体" w:eastAsia="宋体" w:cs="宋体"/>
          <w:color w:val="auto"/>
          <w:sz w:val="21"/>
          <w:szCs w:val="21"/>
          <w:highlight w:val="none"/>
        </w:rPr>
        <w:t>2.18.1 任何一方因履行合同而以合同第一部分尾部所列明的</w:t>
      </w:r>
      <w:r>
        <w:rPr>
          <w:rFonts w:hint="eastAsia" w:ascii="宋体" w:hAnsi="宋体" w:eastAsia="宋体" w:cs="宋体"/>
          <w:color w:val="auto"/>
          <w:sz w:val="21"/>
          <w:szCs w:val="21"/>
          <w:highlight w:val="none"/>
          <w:u w:val="single"/>
        </w:rPr>
        <w:t>合同履行地人民法院</w:t>
      </w:r>
      <w:r>
        <w:rPr>
          <w:rFonts w:hint="eastAsia" w:ascii="宋体" w:hAnsi="宋体" w:eastAsia="宋体" w:cs="宋体"/>
          <w:color w:val="auto"/>
          <w:sz w:val="21"/>
          <w:szCs w:val="21"/>
          <w:highlight w:val="none"/>
        </w:rPr>
        <w:t>发出的所有通知、文件、材料，均视为已向对方当事人送达；任何一方变更上述送达方式或者地址的，应于</w:t>
      </w:r>
      <w:r>
        <w:rPr>
          <w:rFonts w:hint="eastAsia" w:ascii="宋体" w:hAnsi="宋体" w:eastAsia="宋体" w:cs="宋体"/>
          <w:color w:val="auto"/>
          <w:sz w:val="21"/>
          <w:szCs w:val="21"/>
          <w:highlight w:val="none"/>
          <w:u w:val="single"/>
        </w:rPr>
        <w:t>3</w:t>
      </w:r>
      <w:r>
        <w:rPr>
          <w:rFonts w:hint="eastAsia" w:ascii="宋体" w:hAnsi="宋体" w:eastAsia="宋体" w:cs="宋体"/>
          <w:color w:val="auto"/>
          <w:sz w:val="21"/>
          <w:szCs w:val="21"/>
          <w:highlight w:val="none"/>
        </w:rPr>
        <w:t>个工作日内书面通知对方当事人，在对方当事人收到有关变更通知之前，变更前的约定送达方式或者地址仍视为有效。</w:t>
      </w:r>
      <w:bookmarkEnd w:id="210"/>
      <w:bookmarkEnd w:id="211"/>
    </w:p>
    <w:p>
      <w:pPr>
        <w:spacing w:line="560" w:lineRule="exact"/>
        <w:ind w:firstLine="420" w:firstLineChars="200"/>
        <w:rPr>
          <w:rFonts w:hint="eastAsia" w:ascii="宋体" w:hAnsi="宋体" w:eastAsia="宋体" w:cs="宋体"/>
          <w:color w:val="auto"/>
          <w:sz w:val="21"/>
          <w:szCs w:val="21"/>
          <w:highlight w:val="none"/>
        </w:rPr>
      </w:pPr>
      <w:bookmarkStart w:id="215" w:name="_Toc23294"/>
      <w:bookmarkStart w:id="216" w:name="_Toc23128"/>
      <w:r>
        <w:rPr>
          <w:rFonts w:hint="eastAsia" w:ascii="宋体" w:hAnsi="宋体" w:eastAsia="宋体" w:cs="宋体"/>
          <w:color w:val="auto"/>
          <w:sz w:val="21"/>
          <w:szCs w:val="21"/>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15"/>
      <w:bookmarkEnd w:id="216"/>
    </w:p>
    <w:p>
      <w:pPr>
        <w:spacing w:line="560" w:lineRule="exact"/>
        <w:ind w:firstLine="422" w:firstLineChars="200"/>
        <w:outlineLvl w:val="0"/>
        <w:rPr>
          <w:rFonts w:hint="eastAsia" w:ascii="宋体" w:hAnsi="宋体" w:eastAsia="宋体" w:cs="宋体"/>
          <w:b/>
          <w:color w:val="auto"/>
          <w:sz w:val="21"/>
          <w:szCs w:val="21"/>
          <w:highlight w:val="none"/>
        </w:rPr>
      </w:pPr>
      <w:bookmarkStart w:id="217" w:name="_Toc30599"/>
      <w:bookmarkStart w:id="218" w:name="_Toc4355"/>
      <w:r>
        <w:rPr>
          <w:rFonts w:hint="eastAsia" w:ascii="宋体" w:hAnsi="宋体" w:eastAsia="宋体" w:cs="宋体"/>
          <w:b/>
          <w:color w:val="auto"/>
          <w:sz w:val="21"/>
          <w:szCs w:val="21"/>
          <w:highlight w:val="none"/>
        </w:rPr>
        <w:t>2.19 计量单位</w:t>
      </w:r>
      <w:bookmarkEnd w:id="212"/>
      <w:bookmarkEnd w:id="213"/>
      <w:bookmarkEnd w:id="214"/>
      <w:bookmarkEnd w:id="217"/>
      <w:bookmarkEnd w:id="218"/>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除技术规范中另有规定外,合同的计量单位均使用国家法定计量单位。</w:t>
      </w:r>
    </w:p>
    <w:p>
      <w:pPr>
        <w:spacing w:line="560" w:lineRule="exact"/>
        <w:ind w:firstLine="422" w:firstLineChars="200"/>
        <w:outlineLvl w:val="0"/>
        <w:rPr>
          <w:rFonts w:hint="eastAsia" w:ascii="宋体" w:hAnsi="宋体" w:eastAsia="宋体" w:cs="宋体"/>
          <w:b/>
          <w:color w:val="auto"/>
          <w:sz w:val="21"/>
          <w:szCs w:val="21"/>
          <w:highlight w:val="none"/>
        </w:rPr>
      </w:pPr>
      <w:bookmarkStart w:id="219" w:name="_Toc259093692"/>
      <w:bookmarkStart w:id="220" w:name="_Toc10330"/>
      <w:bookmarkStart w:id="221" w:name="_Toc18567"/>
      <w:bookmarkStart w:id="222" w:name="_Toc12773"/>
      <w:bookmarkStart w:id="223" w:name="_Toc279701263"/>
      <w:bookmarkStart w:id="224" w:name="_Toc487900373"/>
      <w:r>
        <w:rPr>
          <w:rFonts w:hint="eastAsia" w:ascii="宋体" w:hAnsi="宋体" w:eastAsia="宋体" w:cs="宋体"/>
          <w:b/>
          <w:color w:val="auto"/>
          <w:sz w:val="21"/>
          <w:szCs w:val="21"/>
          <w:highlight w:val="none"/>
        </w:rPr>
        <w:t>2.20 合同使用的文字和适用的法律</w:t>
      </w:r>
      <w:bookmarkEnd w:id="219"/>
      <w:bookmarkEnd w:id="220"/>
      <w:bookmarkEnd w:id="221"/>
      <w:bookmarkEnd w:id="222"/>
      <w:bookmarkEnd w:id="223"/>
      <w:bookmarkEnd w:id="224"/>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2.20.1 合同使用汉语书就、变更和解释；</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2.20.2 合同适用中华人民共和国法律。</w:t>
      </w:r>
    </w:p>
    <w:p>
      <w:pPr>
        <w:spacing w:line="560" w:lineRule="exact"/>
        <w:ind w:firstLine="422" w:firstLineChars="200"/>
        <w:outlineLvl w:val="0"/>
        <w:rPr>
          <w:rFonts w:hint="eastAsia" w:ascii="宋体" w:hAnsi="宋体" w:eastAsia="宋体" w:cs="宋体"/>
          <w:b/>
          <w:color w:val="auto"/>
          <w:sz w:val="21"/>
          <w:szCs w:val="21"/>
          <w:highlight w:val="none"/>
        </w:rPr>
      </w:pPr>
      <w:bookmarkStart w:id="225" w:name="_Toc16673"/>
      <w:bookmarkStart w:id="226" w:name="_Toc12004"/>
      <w:bookmarkStart w:id="227" w:name="_Toc259093693"/>
      <w:bookmarkStart w:id="228" w:name="_Toc279701264"/>
      <w:bookmarkStart w:id="229" w:name="_Toc3148"/>
      <w:bookmarkStart w:id="230" w:name="_Toc487900374"/>
      <w:r>
        <w:rPr>
          <w:rFonts w:hint="eastAsia" w:ascii="宋体" w:hAnsi="宋体" w:eastAsia="宋体" w:cs="宋体"/>
          <w:b/>
          <w:color w:val="auto"/>
          <w:sz w:val="21"/>
          <w:szCs w:val="21"/>
          <w:highlight w:val="none"/>
        </w:rPr>
        <w:t>2.21 履约保证金</w:t>
      </w:r>
      <w:bookmarkEnd w:id="225"/>
      <w:bookmarkEnd w:id="226"/>
      <w:bookmarkEnd w:id="227"/>
      <w:bookmarkEnd w:id="228"/>
      <w:bookmarkEnd w:id="229"/>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2.21.1 采购文件要求乙方提交履约保证金的，乙方应按</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约定的方式，以支票、汇票、本票或者金融机构、担保机构出具的保函等非现金形式，提交合同总价的</w:t>
      </w:r>
      <w:r>
        <w:rPr>
          <w:rFonts w:hint="eastAsia" w:ascii="宋体" w:hAnsi="宋体" w:eastAsia="宋体" w:cs="宋体"/>
          <w:color w:val="auto"/>
          <w:sz w:val="21"/>
          <w:szCs w:val="21"/>
          <w:highlight w:val="none"/>
          <w:u w:val="single"/>
        </w:rPr>
        <w:t>　3%　</w:t>
      </w:r>
      <w:r>
        <w:rPr>
          <w:rFonts w:hint="eastAsia" w:ascii="宋体" w:hAnsi="宋体" w:eastAsia="宋体" w:cs="宋体"/>
          <w:color w:val="auto"/>
          <w:sz w:val="21"/>
          <w:szCs w:val="21"/>
          <w:highlight w:val="none"/>
        </w:rPr>
        <w:t>作为履约保证金；</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2.21.2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30"/>
    <w:p>
      <w:pPr>
        <w:spacing w:line="560" w:lineRule="exact"/>
        <w:ind w:firstLine="422" w:firstLineChars="200"/>
        <w:outlineLvl w:val="0"/>
        <w:rPr>
          <w:rFonts w:hint="eastAsia" w:ascii="宋体" w:hAnsi="宋体" w:eastAsia="宋体" w:cs="宋体"/>
          <w:b/>
          <w:color w:val="auto"/>
          <w:sz w:val="21"/>
          <w:szCs w:val="21"/>
          <w:highlight w:val="none"/>
        </w:rPr>
      </w:pPr>
      <w:bookmarkStart w:id="231" w:name="_Toc14001"/>
      <w:bookmarkStart w:id="232" w:name="_Toc6885"/>
      <w:bookmarkStart w:id="233" w:name="_Toc19890"/>
      <w:r>
        <w:rPr>
          <w:rFonts w:hint="eastAsia" w:ascii="宋体" w:hAnsi="宋体" w:eastAsia="宋体" w:cs="宋体"/>
          <w:b/>
          <w:color w:val="auto"/>
          <w:sz w:val="21"/>
          <w:szCs w:val="21"/>
          <w:highlight w:val="none"/>
        </w:rPr>
        <w:t>2.22 合同份数</w:t>
      </w:r>
      <w:bookmarkEnd w:id="231"/>
      <w:bookmarkEnd w:id="232"/>
      <w:bookmarkEnd w:id="233"/>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合同份数按</w:t>
      </w:r>
      <w:r>
        <w:rPr>
          <w:rFonts w:hint="eastAsia" w:ascii="宋体" w:hAnsi="宋体" w:eastAsia="宋体" w:cs="宋体"/>
          <w:b/>
          <w:i/>
          <w:color w:val="auto"/>
          <w:sz w:val="21"/>
          <w:szCs w:val="21"/>
          <w:highlight w:val="none"/>
          <w:u w:val="single"/>
        </w:rPr>
        <w:t>合同专用条款</w:t>
      </w:r>
      <w:r>
        <w:rPr>
          <w:rFonts w:hint="eastAsia" w:ascii="宋体" w:hAnsi="宋体" w:eastAsia="宋体" w:cs="宋体"/>
          <w:color w:val="auto"/>
          <w:sz w:val="21"/>
          <w:szCs w:val="21"/>
          <w:highlight w:val="none"/>
        </w:rPr>
        <w:t>规定，每份均具有同等法律效力。</w:t>
      </w:r>
    </w:p>
    <w:p>
      <w:pPr>
        <w:pStyle w:val="77"/>
        <w:spacing w:line="560" w:lineRule="exact"/>
        <w:ind w:firstLine="0"/>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br w:type="page"/>
      </w:r>
      <w:bookmarkStart w:id="234" w:name="_Toc331685784"/>
      <w:r>
        <w:rPr>
          <w:rFonts w:hint="eastAsia" w:ascii="宋体" w:hAnsi="宋体" w:eastAsia="宋体" w:cs="宋体"/>
          <w:b/>
          <w:color w:val="auto"/>
          <w:sz w:val="21"/>
          <w:szCs w:val="21"/>
          <w:highlight w:val="none"/>
        </w:rPr>
        <w:t>第三部分  合同专用条款</w:t>
      </w:r>
      <w:bookmarkEnd w:id="234"/>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3"/>
        <w:tblW w:w="96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1"/>
        <w:gridCol w:w="87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8778" w:type="dxa"/>
            <w:vAlign w:val="center"/>
          </w:tcPr>
          <w:p>
            <w:pPr>
              <w:spacing w:line="5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jc w:val="center"/>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left w:val="single" w:color="auto" w:sz="4" w:space="0"/>
            </w:tcBorders>
            <w:vAlign w:val="center"/>
          </w:tcPr>
          <w:p>
            <w:pPr>
              <w:spacing w:line="560" w:lineRule="exact"/>
              <w:rPr>
                <w:rFonts w:hint="eastAsia" w:ascii="宋体" w:hAnsi="宋体" w:eastAsia="宋体" w:cs="宋体"/>
                <w:color w:val="auto"/>
                <w:sz w:val="21"/>
                <w:szCs w:val="21"/>
                <w:highlight w:val="none"/>
              </w:rPr>
            </w:pPr>
          </w:p>
        </w:tc>
        <w:tc>
          <w:tcPr>
            <w:tcW w:w="8778" w:type="dxa"/>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0" w:hRule="atLeast"/>
          <w:jc w:val="center"/>
        </w:trPr>
        <w:tc>
          <w:tcPr>
            <w:tcW w:w="921"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color w:val="auto"/>
                <w:sz w:val="21"/>
                <w:szCs w:val="21"/>
                <w:highlight w:val="none"/>
              </w:rPr>
            </w:pPr>
          </w:p>
        </w:tc>
        <w:tc>
          <w:tcPr>
            <w:tcW w:w="8778"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7" w:hRule="atLeast"/>
          <w:jc w:val="center"/>
        </w:trPr>
        <w:tc>
          <w:tcPr>
            <w:tcW w:w="921"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color w:val="auto"/>
                <w:sz w:val="21"/>
                <w:szCs w:val="21"/>
                <w:highlight w:val="none"/>
              </w:rPr>
            </w:pPr>
          </w:p>
        </w:tc>
        <w:tc>
          <w:tcPr>
            <w:tcW w:w="8778"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color w:val="auto"/>
                <w:sz w:val="21"/>
                <w:szCs w:val="21"/>
                <w:highlight w:val="none"/>
              </w:rPr>
            </w:pPr>
          </w:p>
        </w:tc>
      </w:tr>
    </w:tbl>
    <w:p>
      <w:pPr>
        <w:spacing w:after="156" w:line="560" w:lineRule="exact"/>
        <w:ind w:firstLine="480"/>
        <w:rPr>
          <w:color w:val="auto"/>
          <w:highlight w:val="none"/>
        </w:rPr>
      </w:pPr>
    </w:p>
    <w:p>
      <w:pPr>
        <w:pStyle w:val="3"/>
        <w:spacing w:line="240" w:lineRule="atLeast"/>
        <w:ind w:left="1105" w:leftChars="257" w:hanging="540"/>
        <w:rPr>
          <w:rFonts w:ascii="仿宋_GB2312" w:hAnsi="宋体" w:eastAsia="仿宋_GB2312"/>
          <w:color w:val="auto"/>
          <w:sz w:val="24"/>
          <w:highlight w:val="none"/>
        </w:rPr>
      </w:pPr>
    </w:p>
    <w:p>
      <w:pPr>
        <w:rPr>
          <w:color w:val="auto"/>
          <w:highlight w:val="none"/>
        </w:rPr>
      </w:pPr>
    </w:p>
    <w:p>
      <w:pPr>
        <w:pStyle w:val="13"/>
        <w:tabs>
          <w:tab w:val="left" w:pos="5077"/>
          <w:tab w:val="left" w:pos="6023"/>
          <w:tab w:val="left" w:pos="6966"/>
        </w:tabs>
        <w:spacing w:line="320" w:lineRule="exact"/>
        <w:ind w:left="0" w:firstLine="420" w:firstLineChars="200"/>
        <w:rPr>
          <w:rFonts w:ascii="宋体" w:hAnsi="宋体" w:eastAsia="宋体"/>
          <w:color w:val="auto"/>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bookmarkStart w:id="235" w:name="_bookmark145"/>
      <w:bookmarkEnd w:id="235"/>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60" w:lineRule="exact"/>
        <w:ind w:firstLine="520" w:firstLineChars="200"/>
        <w:rPr>
          <w:rFonts w:ascii="宋体" w:hAnsi="宋体"/>
          <w:color w:val="auto"/>
          <w:sz w:val="26"/>
          <w:szCs w:val="26"/>
          <w:highlight w:val="none"/>
        </w:rPr>
      </w:pPr>
    </w:p>
    <w:p>
      <w:pPr>
        <w:pStyle w:val="2"/>
        <w:spacing w:line="589" w:lineRule="exact"/>
        <w:ind w:right="2" w:firstLine="880" w:firstLineChars="200"/>
        <w:jc w:val="center"/>
        <w:rPr>
          <w:rFonts w:ascii="宋体" w:hAnsi="宋体" w:eastAsia="宋体"/>
          <w:color w:val="auto"/>
          <w:highlight w:val="none"/>
        </w:rPr>
      </w:pPr>
      <w:bookmarkStart w:id="236" w:name="_bookmark146"/>
      <w:bookmarkEnd w:id="236"/>
    </w:p>
    <w:p>
      <w:pPr>
        <w:pStyle w:val="2"/>
        <w:spacing w:line="589" w:lineRule="exact"/>
        <w:ind w:right="2" w:firstLine="880" w:firstLineChars="200"/>
        <w:jc w:val="center"/>
        <w:rPr>
          <w:rFonts w:ascii="宋体" w:hAnsi="宋体" w:eastAsia="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pStyle w:val="2"/>
        <w:spacing w:line="589" w:lineRule="exact"/>
        <w:ind w:right="2" w:firstLine="880" w:firstLineChars="200"/>
        <w:jc w:val="center"/>
        <w:rPr>
          <w:rFonts w:ascii="宋体" w:hAnsi="宋体" w:eastAsia="宋体"/>
          <w:color w:val="auto"/>
          <w:highlight w:val="none"/>
        </w:rPr>
      </w:pPr>
    </w:p>
    <w:p>
      <w:pPr>
        <w:pStyle w:val="2"/>
        <w:spacing w:line="589" w:lineRule="exact"/>
        <w:ind w:right="2"/>
        <w:jc w:val="both"/>
        <w:rPr>
          <w:rFonts w:ascii="宋体" w:hAnsi="宋体" w:eastAsia="宋体"/>
          <w:color w:val="auto"/>
          <w:highlight w:val="none"/>
        </w:rPr>
      </w:pPr>
    </w:p>
    <w:p>
      <w:pPr>
        <w:pStyle w:val="2"/>
        <w:spacing w:line="589" w:lineRule="exact"/>
        <w:ind w:right="2"/>
        <w:jc w:val="center"/>
        <w:rPr>
          <w:rFonts w:ascii="宋体" w:hAnsi="宋体" w:eastAsia="宋体"/>
          <w:b/>
          <w:bCs/>
          <w:color w:val="auto"/>
          <w:sz w:val="32"/>
          <w:szCs w:val="32"/>
          <w:highlight w:val="none"/>
        </w:rPr>
      </w:pPr>
      <w:bookmarkStart w:id="237" w:name="_Toc14466"/>
      <w:r>
        <w:rPr>
          <w:rFonts w:hint="eastAsia" w:ascii="宋体" w:hAnsi="宋体" w:eastAsia="宋体"/>
          <w:b/>
          <w:bCs/>
          <w:color w:val="auto"/>
          <w:sz w:val="32"/>
          <w:szCs w:val="32"/>
          <w:highlight w:val="none"/>
        </w:rPr>
        <w:t>第二卷</w:t>
      </w:r>
      <w:bookmarkEnd w:id="237"/>
    </w:p>
    <w:p>
      <w:pPr>
        <w:spacing w:line="589" w:lineRule="exact"/>
        <w:ind w:firstLine="643" w:firstLineChars="200"/>
        <w:jc w:val="center"/>
        <w:rPr>
          <w:rFonts w:ascii="宋体" w:hAnsi="宋体"/>
          <w:b/>
          <w:bCs/>
          <w:color w:val="auto"/>
          <w:sz w:val="32"/>
          <w:szCs w:val="32"/>
          <w:highlight w:val="none"/>
        </w:rPr>
        <w:sectPr>
          <w:footerReference r:id="rId12" w:type="default"/>
          <w:pgSz w:w="12240" w:h="15840"/>
          <w:pgMar w:top="1440" w:right="1080" w:bottom="1440" w:left="1080" w:header="850" w:footer="850" w:gutter="0"/>
          <w:cols w:equalWidth="0" w:num="1">
            <w:col w:w="10080"/>
          </w:cols>
        </w:sectPr>
      </w:pPr>
    </w:p>
    <w:p>
      <w:pPr>
        <w:spacing w:line="100" w:lineRule="exact"/>
        <w:ind w:firstLine="200" w:firstLineChars="200"/>
        <w:rPr>
          <w:rFonts w:ascii="宋体" w:hAnsi="宋体"/>
          <w:color w:val="auto"/>
          <w:sz w:val="10"/>
          <w:szCs w:val="1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589" w:lineRule="exact"/>
        <w:ind w:firstLine="880" w:firstLineChars="200"/>
        <w:rPr>
          <w:rFonts w:ascii="宋体" w:hAnsi="宋体"/>
          <w:color w:val="auto"/>
          <w:sz w:val="44"/>
          <w:szCs w:val="44"/>
          <w:highlight w:val="none"/>
        </w:rPr>
      </w:pPr>
      <w:bookmarkStart w:id="238" w:name="_bookmark147"/>
      <w:bookmarkEnd w:id="238"/>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spacing w:line="589" w:lineRule="exact"/>
        <w:ind w:firstLine="880" w:firstLineChars="200"/>
        <w:rPr>
          <w:rFonts w:ascii="宋体" w:hAnsi="宋体"/>
          <w:color w:val="auto"/>
          <w:sz w:val="44"/>
          <w:szCs w:val="44"/>
          <w:highlight w:val="none"/>
        </w:rPr>
      </w:pPr>
    </w:p>
    <w:p>
      <w:pPr>
        <w:pStyle w:val="2"/>
        <w:spacing w:line="589" w:lineRule="exact"/>
        <w:ind w:right="2"/>
        <w:jc w:val="center"/>
        <w:rPr>
          <w:rFonts w:ascii="宋体" w:hAnsi="宋体" w:eastAsia="宋体"/>
          <w:b/>
          <w:bCs/>
          <w:color w:val="auto"/>
          <w:sz w:val="32"/>
          <w:szCs w:val="32"/>
          <w:highlight w:val="none"/>
        </w:rPr>
      </w:pPr>
      <w:bookmarkStart w:id="239" w:name="_Toc13184"/>
      <w:r>
        <w:rPr>
          <w:rFonts w:hint="eastAsia" w:ascii="宋体" w:hAnsi="宋体" w:eastAsia="宋体"/>
          <w:b/>
          <w:bCs/>
          <w:color w:val="auto"/>
          <w:sz w:val="32"/>
          <w:szCs w:val="32"/>
          <w:highlight w:val="none"/>
        </w:rPr>
        <w:t>第五章供货要求</w:t>
      </w:r>
      <w:bookmarkEnd w:id="239"/>
    </w:p>
    <w:p>
      <w:pPr>
        <w:pStyle w:val="2"/>
        <w:spacing w:line="589" w:lineRule="exact"/>
        <w:ind w:right="2"/>
        <w:jc w:val="center"/>
        <w:rPr>
          <w:rFonts w:ascii="宋体" w:hAnsi="宋体" w:eastAsia="宋体"/>
          <w:b/>
          <w:bCs/>
          <w:color w:val="auto"/>
          <w:sz w:val="32"/>
          <w:szCs w:val="32"/>
          <w:highlight w:val="none"/>
        </w:rPr>
      </w:pPr>
    </w:p>
    <w:p>
      <w:pPr>
        <w:rPr>
          <w:rFonts w:ascii="宋体" w:hAnsi="宋体"/>
          <w:b/>
          <w:bCs/>
          <w:color w:val="auto"/>
          <w:sz w:val="32"/>
          <w:szCs w:val="32"/>
          <w:highlight w:val="none"/>
        </w:rPr>
        <w:sectPr>
          <w:pgSz w:w="12240" w:h="15840"/>
          <w:pgMar w:top="1440" w:right="1080" w:bottom="1440" w:left="1080" w:header="850" w:footer="850" w:gutter="0"/>
          <w:cols w:equalWidth="0" w:num="1">
            <w:col w:w="10080"/>
          </w:cols>
        </w:sectPr>
      </w:pPr>
    </w:p>
    <w:p>
      <w:pPr>
        <w:rPr>
          <w:rFonts w:ascii="宋体" w:hAnsi="宋体"/>
          <w:b/>
          <w:bCs/>
          <w:color w:val="auto"/>
          <w:sz w:val="32"/>
          <w:szCs w:val="32"/>
          <w:highlight w:val="none"/>
        </w:rPr>
      </w:pPr>
    </w:p>
    <w:p>
      <w:pPr>
        <w:pStyle w:val="3"/>
        <w:tabs>
          <w:tab w:val="left" w:pos="600"/>
        </w:tabs>
        <w:rPr>
          <w:rFonts w:ascii="宋体" w:hAnsi="宋体" w:eastAsia="宋体"/>
          <w:color w:val="auto"/>
          <w:sz w:val="20"/>
          <w:szCs w:val="20"/>
          <w:highlight w:val="none"/>
        </w:rPr>
      </w:pPr>
      <w:bookmarkStart w:id="240" w:name="_Toc28349"/>
      <w:bookmarkStart w:id="241" w:name="_Toc25767"/>
      <w:r>
        <w:rPr>
          <w:rFonts w:hint="eastAsia" w:ascii="MingLiU" w:hAnsi="MingLiU" w:cs="MingLiU"/>
          <w:b/>
          <w:color w:val="auto"/>
          <w:sz w:val="0"/>
          <w:highlight w:val="none"/>
        </w:rPr>
        <w:t>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膈莁螄羃羁芇螄蚃膇芃螃袅罿薁螂羈芅蒇螁肀肈莃螀螀芃艿蝿袂肆薈衿羄节蒄袈肇肄莀袇螆芀莆蒃罿膃节蒂肁莈薀蒂螁膁蒆蒁袃莆莂蒀羅腿芈蕿肇羂薇薈螇膇蒃薇衿羀葿薆肂芆莅薆螁聿芁薅袄芄薀薄羆肇蒆薃肈节莂蚂螈肅芈蚁袀芁膄蚀肃肃薂蚀螂荿蒈虿袅膂莄蚈羇莇芀蚇聿膀蕿蚆蝿羃蒅螅袁</w:t>
      </w:r>
      <w:bookmarkEnd w:id="240"/>
      <w:bookmarkEnd w:id="241"/>
      <w:r>
        <w:rPr>
          <w:rFonts w:hint="eastAsia" w:ascii="宋体" w:hAnsi="宋体" w:eastAsia="宋体"/>
          <w:b/>
          <w:bCs/>
          <w:color w:val="auto"/>
          <w:highlight w:val="none"/>
        </w:rPr>
        <w:t>二、技术性能指标</w:t>
      </w:r>
    </w:p>
    <w:p>
      <w:pPr>
        <w:pStyle w:val="13"/>
        <w:spacing w:line="460" w:lineRule="exact"/>
        <w:ind w:left="0" w:right="116" w:firstLine="420" w:firstLineChars="200"/>
        <w:jc w:val="both"/>
        <w:rPr>
          <w:rFonts w:ascii="黑体" w:hAnsi="黑体" w:eastAsia="黑体" w:cs="黑体"/>
          <w:sz w:val="22"/>
          <w:szCs w:val="22"/>
        </w:rPr>
      </w:pPr>
      <w:r>
        <w:rPr>
          <w:rFonts w:hint="eastAsia" w:ascii="宋体" w:hAnsi="宋体" w:eastAsia="宋体"/>
          <w:color w:val="auto"/>
          <w:highlight w:val="none"/>
        </w:rPr>
        <w:t>本次采购产品的具体技术性能指标详见本章“一、</w:t>
      </w:r>
      <w:r>
        <w:rPr>
          <w:rFonts w:hint="eastAsia" w:ascii="宋体" w:hAnsi="宋体" w:eastAsia="宋体"/>
          <w:color w:val="auto"/>
          <w:highlight w:val="none"/>
          <w:lang w:eastAsia="zh-CN"/>
        </w:rPr>
        <w:t>设备参数清单</w:t>
      </w:r>
      <w:r>
        <w:rPr>
          <w:rFonts w:hint="eastAsia" w:ascii="宋体" w:hAnsi="宋体" w:eastAsia="宋体"/>
          <w:color w:val="auto"/>
          <w:highlight w:val="none"/>
        </w:rPr>
        <w:t>”。</w:t>
      </w:r>
    </w:p>
    <w:p/>
    <w:tbl>
      <w:tblPr>
        <w:tblStyle w:val="91"/>
        <w:tblpPr w:leftFromText="180" w:rightFromText="180" w:vertAnchor="text" w:horzAnchor="page" w:tblpX="1426" w:tblpY="164"/>
        <w:tblOverlap w:val="never"/>
        <w:tblW w:w="13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3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884" w:type="dxa"/>
            <w:vAlign w:val="top"/>
          </w:tcPr>
          <w:p>
            <w:pPr>
              <w:spacing w:before="161" w:line="221" w:lineRule="auto"/>
              <w:ind w:left="228"/>
              <w:rPr>
                <w:rFonts w:ascii="宋体" w:hAnsi="宋体" w:eastAsia="宋体" w:cs="宋体"/>
                <w:sz w:val="21"/>
                <w:szCs w:val="21"/>
              </w:rPr>
            </w:pPr>
            <w:r>
              <w:rPr>
                <w:rFonts w:ascii="宋体" w:hAnsi="宋体" w:eastAsia="宋体" w:cs="宋体"/>
                <w:b/>
                <w:bCs/>
                <w:spacing w:val="-5"/>
                <w:sz w:val="21"/>
                <w:szCs w:val="21"/>
              </w:rPr>
              <w:t>序号</w:t>
            </w:r>
          </w:p>
        </w:tc>
        <w:tc>
          <w:tcPr>
            <w:tcW w:w="2538" w:type="dxa"/>
            <w:vAlign w:val="top"/>
          </w:tcPr>
          <w:p>
            <w:pPr>
              <w:spacing w:before="161" w:line="221" w:lineRule="auto"/>
              <w:ind w:left="843"/>
              <w:rPr>
                <w:rFonts w:ascii="宋体" w:hAnsi="宋体" w:eastAsia="宋体" w:cs="宋体"/>
                <w:sz w:val="21"/>
                <w:szCs w:val="21"/>
              </w:rPr>
            </w:pPr>
            <w:r>
              <w:rPr>
                <w:rFonts w:ascii="宋体" w:hAnsi="宋体" w:eastAsia="宋体" w:cs="宋体"/>
                <w:b/>
                <w:bCs/>
                <w:spacing w:val="-5"/>
                <w:sz w:val="21"/>
                <w:szCs w:val="21"/>
              </w:rPr>
              <w:t>设备名称</w:t>
            </w:r>
          </w:p>
        </w:tc>
        <w:tc>
          <w:tcPr>
            <w:tcW w:w="7704" w:type="dxa"/>
            <w:vAlign w:val="top"/>
          </w:tcPr>
          <w:p>
            <w:pPr>
              <w:spacing w:before="160" w:line="219" w:lineRule="auto"/>
              <w:ind w:left="3115"/>
              <w:rPr>
                <w:rFonts w:ascii="宋体" w:hAnsi="宋体" w:eastAsia="宋体" w:cs="宋体"/>
                <w:sz w:val="21"/>
                <w:szCs w:val="21"/>
              </w:rPr>
            </w:pPr>
            <w:r>
              <w:rPr>
                <w:rFonts w:ascii="宋体" w:hAnsi="宋体" w:eastAsia="宋体" w:cs="宋体"/>
                <w:b/>
                <w:bCs/>
                <w:spacing w:val="2"/>
                <w:sz w:val="21"/>
                <w:szCs w:val="21"/>
              </w:rPr>
              <w:t>技术参数及功能</w:t>
            </w:r>
          </w:p>
        </w:tc>
        <w:tc>
          <w:tcPr>
            <w:tcW w:w="1059" w:type="dxa"/>
            <w:vAlign w:val="top"/>
          </w:tcPr>
          <w:p>
            <w:pPr>
              <w:spacing w:before="161" w:line="220" w:lineRule="auto"/>
              <w:ind w:left="321"/>
              <w:rPr>
                <w:rFonts w:ascii="宋体" w:hAnsi="宋体" w:eastAsia="宋体" w:cs="宋体"/>
                <w:sz w:val="21"/>
                <w:szCs w:val="21"/>
              </w:rPr>
            </w:pPr>
            <w:r>
              <w:rPr>
                <w:rFonts w:ascii="宋体" w:hAnsi="宋体" w:eastAsia="宋体" w:cs="宋体"/>
                <w:b/>
                <w:bCs/>
                <w:spacing w:val="-5"/>
                <w:sz w:val="21"/>
                <w:szCs w:val="21"/>
              </w:rPr>
              <w:t>单位</w:t>
            </w:r>
          </w:p>
        </w:tc>
        <w:tc>
          <w:tcPr>
            <w:tcW w:w="1454" w:type="dxa"/>
            <w:vAlign w:val="top"/>
          </w:tcPr>
          <w:p>
            <w:pPr>
              <w:spacing w:before="160" w:line="219" w:lineRule="auto"/>
              <w:ind w:left="512"/>
              <w:rPr>
                <w:rFonts w:ascii="宋体" w:hAnsi="宋体" w:eastAsia="宋体" w:cs="宋体"/>
                <w:sz w:val="21"/>
                <w:szCs w:val="21"/>
              </w:rPr>
            </w:pPr>
            <w:r>
              <w:rPr>
                <w:rFonts w:ascii="宋体" w:hAnsi="宋体" w:eastAsia="宋体" w:cs="宋体"/>
                <w:b/>
                <w:bCs/>
                <w:spacing w:val="-5"/>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3639" w:type="dxa"/>
            <w:gridSpan w:val="5"/>
            <w:vAlign w:val="top"/>
          </w:tcPr>
          <w:p>
            <w:pPr>
              <w:spacing w:before="126" w:line="219" w:lineRule="auto"/>
              <w:ind w:left="87"/>
              <w:rPr>
                <w:rFonts w:ascii="宋体" w:hAnsi="宋体" w:eastAsia="宋体" w:cs="宋体"/>
                <w:sz w:val="21"/>
                <w:szCs w:val="21"/>
              </w:rPr>
            </w:pPr>
            <w:r>
              <w:rPr>
                <w:rFonts w:ascii="宋体" w:hAnsi="宋体" w:eastAsia="宋体" w:cs="宋体"/>
                <w:b/>
                <w:bCs/>
                <w:spacing w:val="-5"/>
                <w:sz w:val="21"/>
                <w:szCs w:val="21"/>
              </w:rPr>
              <w:t>一、人员管理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7" w:hRule="atLeast"/>
        </w:trPr>
        <w:tc>
          <w:tcPr>
            <w:tcW w:w="88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4" w:lineRule="auto"/>
              <w:ind w:left="375"/>
              <w:rPr>
                <w:rFonts w:ascii="宋体" w:hAnsi="宋体" w:eastAsia="宋体" w:cs="宋体"/>
                <w:sz w:val="21"/>
                <w:szCs w:val="21"/>
              </w:rPr>
            </w:pPr>
            <w:r>
              <w:rPr>
                <w:rFonts w:ascii="宋体" w:hAnsi="宋体" w:eastAsia="宋体" w:cs="宋体"/>
                <w:sz w:val="21"/>
                <w:szCs w:val="21"/>
              </w:rPr>
              <w:t>1</w:t>
            </w:r>
          </w:p>
        </w:tc>
        <w:tc>
          <w:tcPr>
            <w:tcW w:w="2538" w:type="dxa"/>
            <w:vAlign w:val="top"/>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before="68" w:line="300" w:lineRule="exact"/>
              <w:ind w:left="420"/>
              <w:textAlignment w:val="auto"/>
              <w:rPr>
                <w:rFonts w:ascii="宋体" w:hAnsi="宋体" w:eastAsia="宋体" w:cs="宋体"/>
                <w:sz w:val="21"/>
                <w:szCs w:val="21"/>
              </w:rPr>
            </w:pPr>
            <w:r>
              <w:rPr>
                <w:rFonts w:ascii="宋体" w:hAnsi="宋体" w:eastAsia="宋体" w:cs="宋体"/>
                <w:spacing w:val="1"/>
                <w:sz w:val="21"/>
                <w:szCs w:val="21"/>
              </w:rPr>
              <w:t>台式访客登记终端</w:t>
            </w:r>
          </w:p>
        </w:tc>
        <w:tc>
          <w:tcPr>
            <w:tcW w:w="7704" w:type="dxa"/>
            <w:vAlign w:val="top"/>
          </w:tcPr>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1.  访客机应支持前后双触摸屏。其中主屏10.1寸电容式触摸屏，分辨率：800（H）*1280(V); 支持 10点触控；副屏10.1寸高清显示屏，电容式触摸屏，分辨率：800（H）*1280(V)；支持10点触控；</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2. 访客机应符合公安部认证，可读取身份证全部信息，读卡时间＜1s；支持M1卡读取；</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3. 符合公安部认证的光学指纹模块；</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4.  访客机接口应具备USB×2；HDMI×1；RJ45网口×1；DC电源口×1；</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5. 设备应具备200万双目宽动态摄像头；</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6. 空闲状态下自动进入广告模式；</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7. 已预约登记并且通过核验的访客：支持快速核验身份并打印访客单，支持人脸、身份证或者二维码方式核验身份，核验人员为本公司员工、访客，核验人员为本小区业主、访客、租客支持人脸、身份证、二维码和指纹进行核验身份；</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8. 支持添加图片或视频信息、通过平台下发素材；</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9. 针对素材支持设置广告、取消广告、删除素材操作；</w:t>
            </w:r>
          </w:p>
          <w:p>
            <w:pPr>
              <w:keepNext w:val="0"/>
              <w:keepLines w:val="0"/>
              <w:pageBreakBefore w:val="0"/>
              <w:widowControl/>
              <w:kinsoku/>
              <w:wordWrap/>
              <w:overflowPunct/>
              <w:topLinePunct w:val="0"/>
              <w:autoSpaceDE/>
              <w:autoSpaceDN/>
              <w:bidi w:val="0"/>
              <w:adjustRightInd/>
              <w:snapToGrid/>
              <w:spacing w:line="300" w:lineRule="exact"/>
              <w:ind w:left="122"/>
              <w:textAlignment w:val="auto"/>
              <w:rPr>
                <w:rFonts w:ascii="宋体" w:hAnsi="宋体" w:eastAsia="宋体" w:cs="宋体"/>
                <w:sz w:val="21"/>
                <w:szCs w:val="21"/>
              </w:rPr>
            </w:pPr>
            <w:r>
              <w:rPr>
                <w:rFonts w:hint="eastAsia" w:ascii="宋体" w:hAnsi="宋体" w:eastAsia="宋体" w:cs="宋体"/>
                <w:spacing w:val="8"/>
                <w:sz w:val="21"/>
                <w:szCs w:val="21"/>
              </w:rPr>
              <w:t>10. 支持查看访客记录、签离、加入黑名单操作。</w:t>
            </w:r>
          </w:p>
        </w:tc>
        <w:tc>
          <w:tcPr>
            <w:tcW w:w="1059" w:type="dxa"/>
            <w:vAlign w:val="top"/>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before="68" w:line="300" w:lineRule="exact"/>
              <w:ind w:left="418"/>
              <w:textAlignment w:val="auto"/>
              <w:rPr>
                <w:rFonts w:ascii="宋体" w:hAnsi="宋体" w:eastAsia="宋体" w:cs="宋体"/>
                <w:sz w:val="21"/>
                <w:szCs w:val="21"/>
              </w:rPr>
            </w:pPr>
            <w:r>
              <w:rPr>
                <w:rFonts w:ascii="宋体" w:hAnsi="宋体" w:eastAsia="宋体" w:cs="宋体"/>
                <w:sz w:val="21"/>
                <w:szCs w:val="21"/>
              </w:rPr>
              <w:t>台</w:t>
            </w:r>
          </w:p>
        </w:tc>
        <w:tc>
          <w:tcPr>
            <w:tcW w:w="1454" w:type="dxa"/>
            <w:vAlign w:val="top"/>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kinsoku/>
              <w:wordWrap/>
              <w:overflowPunct/>
              <w:topLinePunct w:val="0"/>
              <w:autoSpaceDE/>
              <w:autoSpaceDN/>
              <w:bidi w:val="0"/>
              <w:adjustRightInd/>
              <w:snapToGrid/>
              <w:spacing w:before="68" w:line="300" w:lineRule="exact"/>
              <w:ind w:left="669"/>
              <w:textAlignment w:val="auto"/>
              <w:rPr>
                <w:rFonts w:ascii="宋体" w:hAnsi="宋体" w:eastAsia="宋体" w:cs="宋体"/>
                <w:sz w:val="21"/>
                <w:szCs w:val="21"/>
              </w:rPr>
            </w:pPr>
            <w:r>
              <w:rPr>
                <w:rFonts w:ascii="宋体" w:hAnsi="宋体" w:eastAsia="宋体" w:cs="宋体"/>
                <w:sz w:val="21"/>
                <w:szCs w:val="21"/>
              </w:rPr>
              <w:t>1</w:t>
            </w:r>
          </w:p>
        </w:tc>
      </w:tr>
    </w:tbl>
    <w:p>
      <w:pPr>
        <w:spacing w:line="183" w:lineRule="exact"/>
      </w:pPr>
    </w:p>
    <w:p>
      <w:pPr>
        <w:rPr>
          <w:rFonts w:ascii="Arial"/>
          <w:sz w:val="21"/>
        </w:rPr>
      </w:pPr>
    </w:p>
    <w:p>
      <w:pPr>
        <w:spacing w:line="64" w:lineRule="exact"/>
        <w:sectPr>
          <w:footerReference r:id="rId13" w:type="default"/>
          <w:pgSz w:w="15840" w:h="12240"/>
          <w:pgMar w:top="1040" w:right="784" w:bottom="987" w:left="1425" w:header="0" w:footer="849" w:gutter="0"/>
          <w:cols w:space="720" w:num="1"/>
        </w:sectPr>
      </w:pPr>
      <w:r>
        <mc:AlternateContent>
          <mc:Choice Requires="wps">
            <w:drawing>
              <wp:anchor distT="0" distB="0" distL="114300" distR="114300" simplePos="0" relativeHeight="251659264" behindDoc="0" locked="0" layoutInCell="0" allowOverlap="1">
                <wp:simplePos x="0" y="0"/>
                <wp:positionH relativeFrom="page">
                  <wp:posOffset>7947025</wp:posOffset>
                </wp:positionH>
                <wp:positionV relativeFrom="page">
                  <wp:posOffset>688975</wp:posOffset>
                </wp:positionV>
                <wp:extent cx="1626235" cy="5283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26235" cy="5283200"/>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625.75pt;margin-top:54.25pt;height:416pt;width:128.05pt;mso-position-horizontal-relative:page;mso-position-vertical-relative:page;z-index:251659264;mso-width-relative:page;mso-height-relative:page;" filled="f" stroked="f" coordsize="21600,21600" o:allowincell="f" o:gfxdata="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suVVraAAAADQEAAA8AAAAAAAAAAQAgAAAAIgAAAGRycy9kb3ducmV2LnhtbFBL&#10;AQIUABQAAAAIAIdO4kDp5WQiuwEAAHMDAAAOAAAAAAAAAAEAIAAAACkBAABkcnMvZTJvRG9jLnht&#10;bFBLBQYAAAAABgAGAFkBAABWBQ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5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06" w:hRule="atLeast"/>
        </w:trPr>
        <w:tc>
          <w:tcPr>
            <w:tcW w:w="894" w:type="dxa"/>
            <w:shd w:val="clear" w:color="auto" w:fill="auto"/>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9" w:line="183" w:lineRule="auto"/>
              <w:ind w:left="384"/>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528" w:type="dxa"/>
            <w:shd w:val="clear" w:color="auto" w:fill="auto"/>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8" w:line="220" w:lineRule="auto"/>
              <w:ind w:left="520"/>
              <w:rPr>
                <w:rFonts w:ascii="宋体" w:hAnsi="宋体" w:eastAsia="宋体" w:cs="宋体"/>
                <w:sz w:val="21"/>
                <w:szCs w:val="21"/>
              </w:rPr>
            </w:pPr>
            <w:r>
              <w:rPr>
                <w:rFonts w:hint="eastAsia" w:ascii="宋体" w:hAnsi="宋体" w:eastAsia="宋体" w:cs="宋体"/>
                <w:spacing w:val="-2"/>
                <w:sz w:val="21"/>
                <w:szCs w:val="21"/>
              </w:rPr>
              <w:t>速通门遥控器</w:t>
            </w:r>
          </w:p>
        </w:tc>
        <w:tc>
          <w:tcPr>
            <w:tcW w:w="7704" w:type="dxa"/>
            <w:shd w:val="clear" w:color="auto" w:fill="auto"/>
            <w:vAlign w:val="top"/>
          </w:tcPr>
          <w:p>
            <w:pPr>
              <w:spacing w:before="22" w:line="219" w:lineRule="auto"/>
              <w:ind w:left="122"/>
              <w:rPr>
                <w:rFonts w:ascii="宋体" w:hAnsi="宋体" w:eastAsia="宋体" w:cs="宋体"/>
                <w:sz w:val="21"/>
                <w:szCs w:val="21"/>
              </w:rPr>
            </w:pPr>
            <w:r>
              <w:rPr>
                <w:rFonts w:ascii="宋体" w:hAnsi="宋体" w:eastAsia="宋体" w:cs="宋体"/>
                <w:spacing w:val="4"/>
                <w:sz w:val="21"/>
                <w:szCs w:val="21"/>
              </w:rPr>
              <w:t>工作电压：遥控器：3V纽扣电池；接收模块：</w:t>
            </w:r>
            <w:r>
              <w:rPr>
                <w:rFonts w:ascii="宋体" w:hAnsi="宋体" w:eastAsia="宋体" w:cs="宋体"/>
                <w:sz w:val="21"/>
                <w:szCs w:val="21"/>
              </w:rPr>
              <w:t>DC</w:t>
            </w:r>
            <w:r>
              <w:rPr>
                <w:rFonts w:ascii="宋体" w:hAnsi="宋体" w:eastAsia="宋体" w:cs="宋体"/>
                <w:spacing w:val="4"/>
                <w:sz w:val="21"/>
                <w:szCs w:val="21"/>
              </w:rPr>
              <w:t>12V供电</w:t>
            </w:r>
          </w:p>
          <w:p>
            <w:pPr>
              <w:spacing w:before="22" w:line="219" w:lineRule="auto"/>
              <w:ind w:left="122"/>
              <w:rPr>
                <w:rFonts w:ascii="宋体" w:hAnsi="宋体" w:eastAsia="宋体" w:cs="宋体"/>
                <w:sz w:val="21"/>
                <w:szCs w:val="21"/>
              </w:rPr>
            </w:pPr>
            <w:r>
              <w:rPr>
                <w:rFonts w:ascii="宋体" w:hAnsi="宋体" w:eastAsia="宋体" w:cs="宋体"/>
                <w:spacing w:val="6"/>
                <w:sz w:val="21"/>
                <w:szCs w:val="21"/>
              </w:rPr>
              <w:t>工作频率：</w:t>
            </w:r>
            <w:r>
              <w:rPr>
                <w:rFonts w:ascii="宋体" w:hAnsi="宋体" w:eastAsia="宋体" w:cs="宋体"/>
                <w:sz w:val="21"/>
                <w:szCs w:val="21"/>
              </w:rPr>
              <w:t>Sub</w:t>
            </w:r>
            <w:r>
              <w:rPr>
                <w:rFonts w:ascii="宋体" w:hAnsi="宋体" w:eastAsia="宋体" w:cs="宋体"/>
                <w:spacing w:val="6"/>
                <w:sz w:val="21"/>
                <w:szCs w:val="21"/>
              </w:rPr>
              <w:t>-1G</w:t>
            </w:r>
          </w:p>
          <w:p>
            <w:pPr>
              <w:spacing w:before="20" w:line="219" w:lineRule="auto"/>
              <w:ind w:left="122"/>
              <w:rPr>
                <w:rFonts w:ascii="宋体" w:hAnsi="宋体" w:eastAsia="宋体" w:cs="宋体"/>
                <w:sz w:val="21"/>
                <w:szCs w:val="21"/>
              </w:rPr>
            </w:pPr>
            <w:r>
              <w:rPr>
                <w:rFonts w:ascii="宋体" w:hAnsi="宋体" w:eastAsia="宋体" w:cs="宋体"/>
                <w:spacing w:val="-2"/>
                <w:sz w:val="21"/>
                <w:szCs w:val="21"/>
              </w:rPr>
              <w:t>发射功率：≥10mW</w:t>
            </w:r>
          </w:p>
          <w:p>
            <w:pPr>
              <w:spacing w:before="25" w:line="214" w:lineRule="auto"/>
              <w:ind w:left="122"/>
              <w:rPr>
                <w:rFonts w:ascii="宋体" w:hAnsi="宋体" w:eastAsia="宋体" w:cs="宋体"/>
                <w:sz w:val="21"/>
                <w:szCs w:val="21"/>
              </w:rPr>
            </w:pPr>
            <w:r>
              <w:rPr>
                <w:rFonts w:ascii="宋体" w:hAnsi="宋体" w:eastAsia="宋体" w:cs="宋体"/>
                <w:spacing w:val="-1"/>
                <w:sz w:val="21"/>
                <w:szCs w:val="21"/>
              </w:rPr>
              <w:t>传输速率：300</w:t>
            </w:r>
            <w:r>
              <w:rPr>
                <w:rFonts w:ascii="宋体" w:hAnsi="宋体" w:eastAsia="宋体" w:cs="宋体"/>
                <w:spacing w:val="9"/>
                <w:sz w:val="21"/>
                <w:szCs w:val="21"/>
              </w:rPr>
              <w:t xml:space="preserve"> </w:t>
            </w:r>
            <w:r>
              <w:rPr>
                <w:rFonts w:ascii="宋体" w:hAnsi="宋体" w:eastAsia="宋体" w:cs="宋体"/>
                <w:spacing w:val="-1"/>
                <w:sz w:val="21"/>
                <w:szCs w:val="21"/>
              </w:rPr>
              <w:t>bps---60K</w:t>
            </w:r>
            <w:r>
              <w:rPr>
                <w:rFonts w:ascii="宋体" w:hAnsi="宋体" w:eastAsia="宋体" w:cs="宋体"/>
                <w:spacing w:val="5"/>
                <w:sz w:val="21"/>
                <w:szCs w:val="21"/>
              </w:rPr>
              <w:t xml:space="preserve"> </w:t>
            </w:r>
            <w:r>
              <w:rPr>
                <w:rFonts w:ascii="宋体" w:hAnsi="宋体" w:eastAsia="宋体" w:cs="宋体"/>
                <w:spacing w:val="-1"/>
                <w:sz w:val="21"/>
                <w:szCs w:val="21"/>
              </w:rPr>
              <w:t>bps</w:t>
            </w:r>
          </w:p>
          <w:p>
            <w:pPr>
              <w:spacing w:before="22" w:line="219" w:lineRule="auto"/>
              <w:ind w:left="122"/>
              <w:rPr>
                <w:rFonts w:ascii="宋体" w:hAnsi="宋体" w:eastAsia="宋体" w:cs="宋体"/>
                <w:sz w:val="21"/>
                <w:szCs w:val="21"/>
              </w:rPr>
            </w:pPr>
            <w:r>
              <w:rPr>
                <w:rFonts w:ascii="宋体" w:hAnsi="宋体" w:eastAsia="宋体" w:cs="宋体"/>
                <w:spacing w:val="15"/>
                <w:sz w:val="21"/>
                <w:szCs w:val="21"/>
              </w:rPr>
              <w:t>遥控距离：30米(无遮挡)</w:t>
            </w:r>
          </w:p>
          <w:p>
            <w:pPr>
              <w:spacing w:before="31" w:line="220" w:lineRule="auto"/>
              <w:ind w:left="122"/>
              <w:rPr>
                <w:rFonts w:ascii="宋体" w:hAnsi="宋体" w:eastAsia="宋体" w:cs="宋体"/>
                <w:sz w:val="21"/>
                <w:szCs w:val="21"/>
              </w:rPr>
            </w:pPr>
            <w:r>
              <w:rPr>
                <w:rFonts w:ascii="宋体" w:hAnsi="宋体" w:eastAsia="宋体" w:cs="宋体"/>
                <w:spacing w:val="-2"/>
                <w:sz w:val="21"/>
                <w:szCs w:val="21"/>
              </w:rPr>
              <w:t>工作电流：≤20mA</w:t>
            </w:r>
          </w:p>
          <w:p>
            <w:pPr>
              <w:spacing w:before="39" w:line="219" w:lineRule="auto"/>
              <w:ind w:left="122"/>
              <w:rPr>
                <w:rFonts w:ascii="宋体" w:hAnsi="宋体" w:eastAsia="宋体" w:cs="宋体"/>
                <w:sz w:val="21"/>
                <w:szCs w:val="21"/>
              </w:rPr>
            </w:pPr>
            <w:r>
              <w:rPr>
                <w:rFonts w:ascii="宋体" w:hAnsi="宋体" w:eastAsia="宋体" w:cs="宋体"/>
                <w:spacing w:val="7"/>
                <w:sz w:val="21"/>
                <w:szCs w:val="21"/>
              </w:rPr>
              <w:t>按键寿命：≥10万次</w:t>
            </w:r>
          </w:p>
          <w:p>
            <w:pPr>
              <w:spacing w:before="28" w:line="216" w:lineRule="auto"/>
              <w:ind w:left="122"/>
              <w:rPr>
                <w:rFonts w:ascii="宋体" w:hAnsi="宋体" w:eastAsia="宋体" w:cs="宋体"/>
                <w:sz w:val="21"/>
                <w:szCs w:val="21"/>
              </w:rPr>
            </w:pPr>
            <w:r>
              <w:rPr>
                <w:rFonts w:ascii="宋体" w:hAnsi="宋体" w:eastAsia="宋体" w:cs="宋体"/>
                <w:spacing w:val="1"/>
                <w:sz w:val="21"/>
                <w:szCs w:val="21"/>
              </w:rPr>
              <w:t>工作环境：</w:t>
            </w:r>
            <w:r>
              <w:rPr>
                <w:rFonts w:ascii="宋体" w:hAnsi="宋体" w:eastAsia="宋体" w:cs="宋体"/>
                <w:spacing w:val="65"/>
                <w:sz w:val="21"/>
                <w:szCs w:val="21"/>
              </w:rPr>
              <w:t xml:space="preserve"> </w:t>
            </w:r>
            <w:r>
              <w:rPr>
                <w:rFonts w:ascii="宋体" w:hAnsi="宋体" w:eastAsia="宋体" w:cs="宋体"/>
                <w:spacing w:val="1"/>
                <w:sz w:val="21"/>
                <w:szCs w:val="21"/>
              </w:rPr>
              <w:t>-10℃~+50℃,相对湿度&lt;90%</w:t>
            </w:r>
          </w:p>
          <w:p>
            <w:pPr>
              <w:spacing w:before="10" w:line="214" w:lineRule="auto"/>
              <w:ind w:left="122"/>
              <w:rPr>
                <w:rFonts w:ascii="宋体" w:hAnsi="宋体" w:eastAsia="宋体" w:cs="宋体"/>
                <w:sz w:val="21"/>
                <w:szCs w:val="21"/>
              </w:rPr>
            </w:pPr>
            <w:r>
              <w:rPr>
                <w:rFonts w:ascii="宋体" w:hAnsi="宋体" w:eastAsia="宋体" w:cs="宋体"/>
                <w:spacing w:val="14"/>
                <w:sz w:val="21"/>
                <w:szCs w:val="21"/>
              </w:rPr>
              <w:t>重量：20g。</w:t>
            </w:r>
          </w:p>
        </w:tc>
        <w:tc>
          <w:tcPr>
            <w:tcW w:w="1059" w:type="dxa"/>
            <w:shd w:val="clear" w:color="auto" w:fill="auto"/>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8" w:line="219" w:lineRule="auto"/>
              <w:ind w:left="418"/>
              <w:rPr>
                <w:rFonts w:ascii="宋体" w:hAnsi="宋体" w:eastAsia="宋体" w:cs="宋体"/>
                <w:sz w:val="21"/>
                <w:szCs w:val="21"/>
              </w:rPr>
            </w:pPr>
            <w:r>
              <w:rPr>
                <w:rFonts w:ascii="宋体" w:hAnsi="宋体" w:eastAsia="宋体" w:cs="宋体"/>
                <w:sz w:val="21"/>
                <w:szCs w:val="21"/>
              </w:rPr>
              <w:t>个</w:t>
            </w:r>
          </w:p>
        </w:tc>
        <w:tc>
          <w:tcPr>
            <w:tcW w:w="1454" w:type="dxa"/>
            <w:shd w:val="clear" w:color="auto" w:fill="auto"/>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8" w:line="183" w:lineRule="auto"/>
              <w:ind w:left="669"/>
              <w:rPr>
                <w:rFonts w:ascii="宋体" w:hAnsi="宋体" w:eastAsia="宋体" w:cs="宋体"/>
                <w:sz w:val="21"/>
                <w:szCs w:val="21"/>
              </w:rPr>
            </w:pPr>
            <w:r>
              <w:rPr>
                <w:rFonts w:ascii="宋体" w:hAnsi="宋体" w:eastAsia="宋体" w:cs="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894" w:type="dxa"/>
            <w:shd w:val="clear" w:color="auto" w:fill="auto"/>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9" w:line="183" w:lineRule="auto"/>
              <w:ind w:left="384"/>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528" w:type="dxa"/>
            <w:shd w:val="clear" w:color="auto" w:fill="auto"/>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20" w:lineRule="auto"/>
              <w:ind w:left="620"/>
              <w:rPr>
                <w:rFonts w:ascii="宋体" w:hAnsi="宋体" w:eastAsia="宋体" w:cs="宋体"/>
                <w:sz w:val="21"/>
                <w:szCs w:val="21"/>
              </w:rPr>
            </w:pPr>
            <w:r>
              <w:rPr>
                <w:rFonts w:ascii="宋体" w:hAnsi="宋体" w:eastAsia="宋体" w:cs="宋体"/>
                <w:spacing w:val="3"/>
                <w:sz w:val="21"/>
                <w:szCs w:val="21"/>
              </w:rPr>
              <w:t>无刷通用摆闸</w:t>
            </w:r>
          </w:p>
        </w:tc>
        <w:tc>
          <w:tcPr>
            <w:tcW w:w="7704" w:type="dxa"/>
            <w:shd w:val="clear" w:color="auto" w:fill="auto"/>
            <w:vAlign w:val="top"/>
          </w:tcPr>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 设备外观的外表平整清洁，无毛刺、飞边、砂眼以及生锈、腐蚀等损伤，无渗漏、析出物痕迹，无尖锐的凸起、边角或棱角；透明材料的内部无明显空穴、气泡、流体线迹和夹杂的杂质；镀层和涂覆层表面无修整后痕迹，无嵌入表面和附在表面上的杂质，无裂纹、起泡及表层脱落等现象；</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标志宜包括以下内容：供电电源的性质及极性；供电电源的电压额度值；接线端子的性质及功能；设备的额定功率；</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设备上的标志应不易被擦除，耐擦性应符合GB 16796-2009中5.3.2的要求；</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 打开设备机身外壳应使用专用工具；机身应具备牢固安装的结构；盖板钢制板材厚度应≥1.5mm，提供检测报告证明；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3. 设备机身外壳的人员通行检测部分、指示部分应符合IK04的要求；其他表面应符合IK07的要求；试验后，设备应无明显机械损伤和变形，并应能正常工作。</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4. 警示功能，在发生以下情况之一时，设备应警示：未收到允许通行信号，设备检测到人员进入通道；接收到允许通行信号，设备检测到人员逆向进入通道；设备开机自检不通过；拦挡部分运行不到位；人员通过通道的实际时间超过了设定的允许通行时间；</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5. 设备在断电或发生故障后应能处于无拦挡状态。</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6. 设备应对其工作状态、操作与结果等给出不同的视觉/听觉指示，如允许通行为绿色，禁止通行、警示为红色；警示时的听觉指示应明显区别于其他指示。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7. 设备应具有恢复出厂设置状态的功能；</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8. 设备应具备防尾随功能：当受试样品仅接受到一条允许通行指令处于允许通行状态时，两个试验人员以间隔不小于20mm的距离沿同方向进入通道；或者本条允许通行指令允许通行数量的人员在前通行时，后面跟随非允许的人，两者之间间隔不小于20mm；具备防尾随功能的设备应对尾随事件警示，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9. 设备应具备控制、驱动、拦挡和视觉/听觉指示等部分的自检功能，并有相应的动作或指示；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10. 设备应能通过选配不同宽度的门翼，实现650mm、700mm、750mm、800mm、850mm、900mm、950mm、1000mm、1050mm通道宽度，该通道范围下正常通行不会产生误报警；</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11. 设备应具有开关量信号输入接口。设备可支持一种或多种通讯接口，如RS485/232/422、以太网、CAN总线等接口；</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12. 设备机身外壳开启是否有避免设备组件伤人的保护措施。设备拦挡部分在运动过程中，通道拦挡部分运行区域有人时，拦挡部分应停止运动或自动运行到允许通行状态；</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13. 设备应能对开关门速度进行调节，且可调速度等级分别为：最慢、次慢、中速、次快、最快；</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14. 通道通行方式功能检查，设备应能设置9种通行模式，即</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①A授权B授权②A授权B自由③A授权B禁止④A自由B授权⑤A自由B自由⑥A自由B禁止⑦A禁止B授权⑧A禁止B自由⑨A禁止B禁止。</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15. 支持红外检测功能，具备16对红外光幕，提供检测报告证明；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16. 设备支持红外防夹、机械防夹；</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17. 设备最大通行人数应≥60人/分钟（常开模式），提供检测报告证明；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18. 参数设置功能,设备应支持本地参数配置，内置可插拔中文显示屏；设备应支持远程参数配置，提供检测报告证明；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19. 内部供电方式,闸机内部模块应为同一空气开关统一供电；闸机控制板应支持12V电源输出；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20. 样品在正常工作条件下，其外壳温度不应超过65℃，机内发热部件连续工作4h后，其温升不应超过该部件的规定值；</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21. 抗电强度试验，1.5kV、1min无击穿、飞弧现象；</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22. 高温试验（60±2）℃、16h；</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23. 低温试验（-20±3）℃、16h；</w:t>
            </w:r>
          </w:p>
          <w:p>
            <w:pPr>
              <w:spacing w:before="50" w:line="219" w:lineRule="auto"/>
              <w:ind w:left="122"/>
              <w:rPr>
                <w:rFonts w:ascii="宋体" w:hAnsi="宋体" w:eastAsia="宋体" w:cs="宋体"/>
                <w:sz w:val="20"/>
                <w:szCs w:val="20"/>
              </w:rPr>
            </w:pPr>
            <w:r>
              <w:rPr>
                <w:rFonts w:hint="eastAsia" w:ascii="宋体" w:hAnsi="宋体" w:eastAsia="宋体" w:cs="宋体"/>
                <w:sz w:val="20"/>
                <w:szCs w:val="20"/>
              </w:rPr>
              <w:t>24. 设备耐久性，平均无故障运行次数≥3000万次，提供检测报告证明。</w:t>
            </w:r>
          </w:p>
        </w:tc>
        <w:tc>
          <w:tcPr>
            <w:tcW w:w="1059" w:type="dxa"/>
            <w:shd w:val="clear" w:color="auto" w:fill="auto"/>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69"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shd w:val="clear" w:color="auto" w:fill="auto"/>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9" w:line="183" w:lineRule="auto"/>
              <w:ind w:left="669"/>
              <w:rPr>
                <w:rFonts w:ascii="宋体" w:hAnsi="宋体" w:eastAsia="宋体" w:cs="宋体"/>
                <w:sz w:val="21"/>
                <w:szCs w:val="21"/>
              </w:rPr>
            </w:pPr>
            <w:r>
              <w:rPr>
                <w:rFonts w:ascii="宋体" w:hAnsi="宋体" w:eastAsia="宋体" w:cs="宋体"/>
                <w:sz w:val="21"/>
                <w:szCs w:val="21"/>
              </w:rPr>
              <w:t>6</w:t>
            </w:r>
          </w:p>
        </w:tc>
      </w:tr>
    </w:tbl>
    <w:p>
      <w:pPr>
        <w:sectPr>
          <w:footerReference r:id="rId14"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894" w:type="dxa"/>
            <w:shd w:val="clear" w:color="auto" w:fill="auto"/>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65" w:line="182" w:lineRule="auto"/>
              <w:ind w:left="384"/>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p>
        </w:tc>
        <w:tc>
          <w:tcPr>
            <w:tcW w:w="2528" w:type="dxa"/>
            <w:shd w:val="clear" w:color="auto" w:fill="auto"/>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19" w:lineRule="auto"/>
              <w:ind w:left="350"/>
              <w:rPr>
                <w:rFonts w:ascii="宋体" w:hAnsi="宋体" w:eastAsia="宋体" w:cs="宋体"/>
                <w:sz w:val="20"/>
                <w:szCs w:val="20"/>
              </w:rPr>
            </w:pPr>
            <w:r>
              <w:rPr>
                <w:rFonts w:ascii="宋体" w:hAnsi="宋体" w:eastAsia="宋体" w:cs="宋体"/>
                <w:spacing w:val="-1"/>
                <w:sz w:val="20"/>
                <w:szCs w:val="20"/>
              </w:rPr>
              <w:t>无刷通用摆闸中间机</w:t>
            </w:r>
          </w:p>
        </w:tc>
        <w:tc>
          <w:tcPr>
            <w:tcW w:w="7704" w:type="dxa"/>
            <w:shd w:val="clear" w:color="auto" w:fill="auto"/>
            <w:vAlign w:val="top"/>
          </w:tcPr>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 设备外观的外表平整清洁，无毛刺、飞边、砂眼以及生锈、腐蚀等损伤，无渗漏、析出物痕迹，无尖锐的凸起、边角或棱角；透明材料的内部无明显空穴、气泡、流体线迹和夹杂的杂质；镀层和涂覆层表面无修整后痕迹，无嵌入表面和附在表面上的杂质，无裂纹、起泡及表层脱落等现象；</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标志宜包括以下内容：供电电源的性质及极性；供电电源的电压额度值；接线端子的性质及功能；设备的额定功率；</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设备上的标志应不易被擦除，耐擦性应符合GB 16796-2009中5.3.2的要求；</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 打开设备机身外壳应使用专用工具；机身应具备牢固安装的结构；盖板钢制板材厚度应≥1.5mm，提供检测报告证明；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3. 设备机身外壳的人员通行检测部分、指示部分应符合IK04的要求；其他表面应符合IK07的要求；试验后，设备应无明显机械损伤和变形，并应能正常工作。</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4. 警示功能，在发生以下情况之一时，设备应警示：未收到允许通行信号，设备检测到人员进入通道；接收到允许通行信号，设备检测到人员逆向进入通道；设备开机自检不通过；拦挡部分运行不到位；人员通过通道的实际时间超过了设定的允许通行时间；</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5. 设备在断电或发生故障后应能处于无拦挡状态。</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6. 设备应对其工作状态、操作与结果等给出不同的视觉/听觉指示，如允许通行为绿色，禁止通行、警示为红色；警示时的听觉指示应明显区别于其他指示。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7. 设备应具有恢复出厂设置状态的功能；</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8. 设备应具备防尾随功能：当受试样品仅接受到一条允许通行指令处于允许通行状态时，两个试验人员以间隔不小于20mm的距离沿同方向进入通道；或者本条允许通行指令允许通行数量的人员在前通行时，后面跟随非允许的人，两者之间间隔不小于20mm；具备防尾随功能的设备应对尾随事件警示，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9. 设备应具备控制、驱动、拦挡和视觉/听觉指示等部分的自检功能，并有相应的动作或指示；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10. 设备应能通过选配不同宽度的门翼，实现650mm、700mm、750mm、800mm、850mm、900mm、950mm、1000mm、1050mm通道宽度，该通道范围下正常通行不会产生误报警；</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11. 设备应具有开关量信号输入接口。设备可支持一种或多种通讯接口，如RS485/232/422、以太网、CAN总线等接口；</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12. 设备机身外壳开启是否有避免设备组件伤人的保护措施。设备拦挡部分在运动过程中，通道拦挡部分运行区域有人时，拦挡部分应停止运动或自动运行到允许通行状态；</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13. 设备应能对开关门速度进行调节，且可调速度等级分别为：最慢、次慢、中速、次快、最快；</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14. 通道通行方式功能检查，设备应能设置9种通行模式，即</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①A授权B授权②A授权B自由③A授权B禁止④A自由B授权⑤A自由B自由⑥A自由B禁止⑦A禁止B授权⑧A禁止B自由⑨A禁止B禁止。</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15. 支持红外检测功能，具备16对红外光幕，提供检测报告证明；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16. 设备支持红外防夹、机械防夹；</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17. 设备最大通行人数应≥60人/分钟（常开模式），提供检测报告证明；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18. 参数设置功能,设备应支持本地参数配置，内置可插拔中文显示屏；设备应支持远程参数配置，提供检测报告证明；</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19. 内部供电方式,闸机内部模块应为同一空气开关统一供电；闸机控制板应支持12V电源输出；</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20. 样品在正常工作条件下，其外壳温度不应超过65℃，机内发热部件连续工作4h后，其温升不应超过该部件的规定值；</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21. 抗电强度试验，1.5kV、1min无击穿、飞弧现象；</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22. 高温试验（60±2）℃、16h；</w:t>
            </w:r>
          </w:p>
          <w:p>
            <w:pPr>
              <w:spacing w:before="50" w:line="219" w:lineRule="auto"/>
              <w:ind w:left="122"/>
              <w:rPr>
                <w:rFonts w:hint="eastAsia" w:ascii="宋体" w:hAnsi="宋体" w:eastAsia="宋体" w:cs="宋体"/>
                <w:sz w:val="20"/>
                <w:szCs w:val="20"/>
              </w:rPr>
            </w:pPr>
            <w:r>
              <w:rPr>
                <w:rFonts w:hint="eastAsia" w:ascii="宋体" w:hAnsi="宋体" w:eastAsia="宋体" w:cs="宋体"/>
                <w:sz w:val="20"/>
                <w:szCs w:val="20"/>
              </w:rPr>
              <w:t>23. 低温试验（-20±3）℃、16h；</w:t>
            </w:r>
          </w:p>
          <w:p>
            <w:pPr>
              <w:spacing w:before="52" w:line="210" w:lineRule="auto"/>
              <w:ind w:left="122"/>
              <w:rPr>
                <w:rFonts w:ascii="宋体" w:hAnsi="宋体" w:eastAsia="宋体" w:cs="宋体"/>
                <w:sz w:val="20"/>
                <w:szCs w:val="20"/>
              </w:rPr>
            </w:pPr>
            <w:r>
              <w:rPr>
                <w:rFonts w:hint="eastAsia" w:ascii="宋体" w:hAnsi="宋体" w:eastAsia="宋体" w:cs="宋体"/>
                <w:sz w:val="20"/>
                <w:szCs w:val="20"/>
              </w:rPr>
              <w:t>24. 设备耐久性，平均无故障运行次数≥3000万次，提供检测报告证明。</w:t>
            </w:r>
          </w:p>
        </w:tc>
        <w:tc>
          <w:tcPr>
            <w:tcW w:w="1059" w:type="dxa"/>
            <w:shd w:val="clear" w:color="auto" w:fill="auto"/>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21" w:lineRule="auto"/>
              <w:ind w:left="428"/>
              <w:rPr>
                <w:rFonts w:ascii="宋体" w:hAnsi="宋体" w:eastAsia="宋体" w:cs="宋体"/>
                <w:sz w:val="20"/>
                <w:szCs w:val="20"/>
              </w:rPr>
            </w:pPr>
            <w:r>
              <w:rPr>
                <w:rFonts w:ascii="宋体" w:hAnsi="宋体" w:eastAsia="宋体" w:cs="宋体"/>
                <w:sz w:val="20"/>
                <w:szCs w:val="20"/>
              </w:rPr>
              <w:t>台</w:t>
            </w:r>
          </w:p>
        </w:tc>
        <w:tc>
          <w:tcPr>
            <w:tcW w:w="1454" w:type="dxa"/>
            <w:shd w:val="clear" w:color="auto" w:fill="auto"/>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5" w:line="184" w:lineRule="auto"/>
              <w:ind w:left="669"/>
              <w:rPr>
                <w:rFonts w:ascii="宋体" w:hAnsi="宋体" w:eastAsia="宋体" w:cs="宋体"/>
                <w:sz w:val="20"/>
                <w:szCs w:val="20"/>
              </w:rPr>
            </w:pPr>
            <w:r>
              <w:rPr>
                <w:rFonts w:ascii="宋体" w:hAnsi="宋体" w:eastAsia="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894" w:type="dxa"/>
            <w:shd w:val="clear" w:color="auto" w:fill="auto"/>
            <w:vAlign w:val="center"/>
          </w:tcPr>
          <w:p>
            <w:pPr>
              <w:spacing w:before="138" w:line="183" w:lineRule="auto"/>
              <w:jc w:val="center"/>
              <w:rPr>
                <w:rFonts w:hint="eastAsia" w:ascii="宋体" w:hAnsi="宋体" w:eastAsia="宋体" w:cs="宋体"/>
                <w:sz w:val="20"/>
                <w:szCs w:val="20"/>
                <w:lang w:val="en-US" w:eastAsia="zh-CN"/>
              </w:rPr>
            </w:pPr>
            <w:r>
              <w:rPr>
                <w:rFonts w:hint="eastAsia" w:ascii="宋体" w:hAnsi="宋体" w:eastAsia="宋体" w:cs="宋体"/>
                <w:sz w:val="21"/>
                <w:szCs w:val="21"/>
                <w:lang w:val="en-US" w:eastAsia="zh-CN"/>
              </w:rPr>
              <w:t>5</w:t>
            </w:r>
          </w:p>
        </w:tc>
        <w:tc>
          <w:tcPr>
            <w:tcW w:w="2528" w:type="dxa"/>
            <w:shd w:val="clear" w:color="auto" w:fill="auto"/>
            <w:vAlign w:val="center"/>
          </w:tcPr>
          <w:p>
            <w:pPr>
              <w:spacing w:before="84" w:line="219" w:lineRule="auto"/>
              <w:jc w:val="center"/>
              <w:rPr>
                <w:rFonts w:ascii="宋体" w:hAnsi="宋体" w:eastAsia="宋体" w:cs="宋体"/>
                <w:spacing w:val="-1"/>
                <w:sz w:val="20"/>
                <w:szCs w:val="20"/>
              </w:rPr>
            </w:pPr>
            <w:r>
              <w:rPr>
                <w:rFonts w:ascii="宋体" w:hAnsi="宋体" w:eastAsia="宋体" w:cs="宋体"/>
                <w:spacing w:val="-2"/>
                <w:sz w:val="21"/>
                <w:szCs w:val="21"/>
              </w:rPr>
              <w:t>桌面式身份证读卡器</w:t>
            </w:r>
          </w:p>
        </w:tc>
        <w:tc>
          <w:tcPr>
            <w:tcW w:w="7704" w:type="dxa"/>
            <w:shd w:val="clear" w:color="auto" w:fill="auto"/>
            <w:vAlign w:val="center"/>
          </w:tcPr>
          <w:p>
            <w:pPr>
              <w:spacing w:before="24" w:line="219" w:lineRule="auto"/>
              <w:ind w:left="122" w:leftChars="0"/>
              <w:jc w:val="both"/>
              <w:rPr>
                <w:rFonts w:hint="eastAsia" w:ascii="宋体" w:hAnsi="宋体" w:eastAsia="宋体" w:cs="宋体"/>
                <w:sz w:val="20"/>
                <w:szCs w:val="20"/>
              </w:rPr>
            </w:pPr>
            <w:r>
              <w:rPr>
                <w:rFonts w:ascii="宋体" w:hAnsi="宋体" w:eastAsia="宋体" w:cs="宋体"/>
                <w:spacing w:val="-2"/>
                <w:sz w:val="21"/>
                <w:szCs w:val="21"/>
              </w:rPr>
              <w:t>桌面式身份证读卡器</w:t>
            </w:r>
          </w:p>
        </w:tc>
        <w:tc>
          <w:tcPr>
            <w:tcW w:w="1059" w:type="dxa"/>
            <w:shd w:val="clear" w:color="auto" w:fill="auto"/>
            <w:vAlign w:val="center"/>
          </w:tcPr>
          <w:p>
            <w:pPr>
              <w:spacing w:before="87" w:line="221" w:lineRule="auto"/>
              <w:jc w:val="center"/>
              <w:rPr>
                <w:rFonts w:ascii="宋体" w:hAnsi="宋体" w:eastAsia="宋体" w:cs="宋体"/>
                <w:sz w:val="20"/>
                <w:szCs w:val="20"/>
              </w:rPr>
            </w:pPr>
            <w:r>
              <w:rPr>
                <w:rFonts w:ascii="宋体" w:hAnsi="宋体" w:eastAsia="宋体" w:cs="宋体"/>
                <w:sz w:val="21"/>
                <w:szCs w:val="21"/>
              </w:rPr>
              <w:t>台</w:t>
            </w:r>
          </w:p>
        </w:tc>
        <w:tc>
          <w:tcPr>
            <w:tcW w:w="1454" w:type="dxa"/>
            <w:shd w:val="clear" w:color="auto" w:fill="auto"/>
            <w:vAlign w:val="center"/>
          </w:tcPr>
          <w:p>
            <w:pPr>
              <w:spacing w:before="138" w:line="183" w:lineRule="auto"/>
              <w:jc w:val="center"/>
              <w:rPr>
                <w:rFonts w:ascii="宋体" w:hAnsi="宋体" w:eastAsia="宋体" w:cs="宋体"/>
                <w:sz w:val="20"/>
                <w:szCs w:val="20"/>
              </w:rPr>
            </w:pPr>
            <w:r>
              <w:rPr>
                <w:rFonts w:ascii="宋体" w:hAnsi="宋体" w:eastAsia="宋体" w:cs="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894" w:type="dxa"/>
            <w:shd w:val="clear" w:color="auto" w:fill="auto"/>
            <w:vAlign w:val="center"/>
          </w:tcPr>
          <w:p>
            <w:pPr>
              <w:spacing w:before="169" w:line="182" w:lineRule="auto"/>
              <w:jc w:val="center"/>
              <w:rPr>
                <w:rFonts w:hint="eastAsia" w:ascii="宋体" w:hAnsi="宋体" w:eastAsia="宋体" w:cs="宋体"/>
                <w:sz w:val="20"/>
                <w:szCs w:val="20"/>
                <w:lang w:val="en-US" w:eastAsia="zh-CN"/>
              </w:rPr>
            </w:pPr>
            <w:r>
              <w:rPr>
                <w:rFonts w:hint="eastAsia" w:ascii="宋体" w:hAnsi="宋体" w:eastAsia="宋体" w:cs="宋体"/>
                <w:sz w:val="21"/>
                <w:szCs w:val="21"/>
                <w:lang w:val="en-US" w:eastAsia="zh-CN"/>
              </w:rPr>
              <w:t>6</w:t>
            </w:r>
          </w:p>
        </w:tc>
        <w:tc>
          <w:tcPr>
            <w:tcW w:w="2528" w:type="dxa"/>
            <w:shd w:val="clear" w:color="auto" w:fill="auto"/>
            <w:vAlign w:val="center"/>
          </w:tcPr>
          <w:p>
            <w:pPr>
              <w:spacing w:before="114" w:line="219" w:lineRule="auto"/>
              <w:jc w:val="center"/>
              <w:rPr>
                <w:rFonts w:ascii="宋体" w:hAnsi="宋体" w:eastAsia="宋体" w:cs="宋体"/>
                <w:spacing w:val="-1"/>
                <w:sz w:val="20"/>
                <w:szCs w:val="20"/>
              </w:rPr>
            </w:pPr>
            <w:r>
              <w:rPr>
                <w:rFonts w:ascii="宋体" w:hAnsi="宋体" w:eastAsia="宋体" w:cs="宋体"/>
                <w:spacing w:val="-1"/>
                <w:sz w:val="21"/>
                <w:szCs w:val="21"/>
              </w:rPr>
              <w:t>速通门调试服务</w:t>
            </w:r>
          </w:p>
        </w:tc>
        <w:tc>
          <w:tcPr>
            <w:tcW w:w="7704" w:type="dxa"/>
            <w:shd w:val="clear" w:color="auto" w:fill="auto"/>
            <w:vAlign w:val="center"/>
          </w:tcPr>
          <w:p>
            <w:pPr>
              <w:spacing w:before="34" w:line="219" w:lineRule="auto"/>
              <w:ind w:left="122" w:leftChars="0"/>
              <w:jc w:val="both"/>
              <w:rPr>
                <w:rFonts w:hint="eastAsia" w:ascii="宋体" w:hAnsi="宋体" w:eastAsia="宋体" w:cs="宋体"/>
                <w:sz w:val="20"/>
                <w:szCs w:val="20"/>
              </w:rPr>
            </w:pPr>
            <w:r>
              <w:rPr>
                <w:rFonts w:ascii="宋体" w:hAnsi="宋体" w:eastAsia="宋体" w:cs="宋体"/>
                <w:spacing w:val="2"/>
                <w:sz w:val="21"/>
                <w:szCs w:val="21"/>
              </w:rPr>
              <w:t>速通门调试服务</w:t>
            </w:r>
          </w:p>
        </w:tc>
        <w:tc>
          <w:tcPr>
            <w:tcW w:w="1059" w:type="dxa"/>
            <w:shd w:val="clear" w:color="auto" w:fill="auto"/>
            <w:vAlign w:val="center"/>
          </w:tcPr>
          <w:p>
            <w:pPr>
              <w:spacing w:before="117" w:line="221" w:lineRule="auto"/>
              <w:jc w:val="center"/>
              <w:rPr>
                <w:rFonts w:ascii="宋体" w:hAnsi="宋体" w:eastAsia="宋体" w:cs="宋体"/>
                <w:sz w:val="20"/>
                <w:szCs w:val="20"/>
              </w:rPr>
            </w:pPr>
            <w:r>
              <w:rPr>
                <w:rFonts w:ascii="宋体" w:hAnsi="宋体" w:eastAsia="宋体" w:cs="宋体"/>
                <w:sz w:val="21"/>
                <w:szCs w:val="21"/>
              </w:rPr>
              <w:t>台</w:t>
            </w:r>
          </w:p>
        </w:tc>
        <w:tc>
          <w:tcPr>
            <w:tcW w:w="1454" w:type="dxa"/>
            <w:shd w:val="clear" w:color="auto" w:fill="auto"/>
            <w:vAlign w:val="center"/>
          </w:tcPr>
          <w:p>
            <w:pPr>
              <w:spacing w:before="168" w:line="183" w:lineRule="auto"/>
              <w:jc w:val="center"/>
              <w:rPr>
                <w:rFonts w:ascii="宋体" w:hAnsi="宋体" w:eastAsia="宋体" w:cs="宋体"/>
                <w:sz w:val="20"/>
                <w:szCs w:val="20"/>
              </w:rPr>
            </w:pPr>
            <w:r>
              <w:rPr>
                <w:rFonts w:ascii="宋体" w:hAnsi="宋体" w:eastAsia="宋体" w:cs="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894" w:type="dxa"/>
            <w:shd w:val="clear" w:color="auto" w:fill="auto"/>
            <w:vAlign w:val="center"/>
          </w:tcPr>
          <w:p>
            <w:pPr>
              <w:spacing w:before="68" w:line="183"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528" w:type="dxa"/>
            <w:shd w:val="clear" w:color="auto" w:fill="auto"/>
            <w:vAlign w:val="center"/>
          </w:tcPr>
          <w:p>
            <w:pPr>
              <w:spacing w:before="69" w:line="219" w:lineRule="auto"/>
              <w:jc w:val="center"/>
              <w:rPr>
                <w:rFonts w:ascii="宋体" w:hAnsi="宋体" w:eastAsia="宋体" w:cs="宋体"/>
                <w:spacing w:val="-1"/>
                <w:sz w:val="21"/>
                <w:szCs w:val="21"/>
              </w:rPr>
            </w:pPr>
            <w:r>
              <w:rPr>
                <w:rFonts w:ascii="宋体" w:hAnsi="宋体" w:eastAsia="宋体" w:cs="宋体"/>
                <w:spacing w:val="-2"/>
                <w:sz w:val="21"/>
                <w:szCs w:val="21"/>
              </w:rPr>
              <w:t>通道人脸组件</w:t>
            </w:r>
          </w:p>
        </w:tc>
        <w:tc>
          <w:tcPr>
            <w:tcW w:w="7704" w:type="dxa"/>
            <w:shd w:val="clear" w:color="auto" w:fill="auto"/>
            <w:vAlign w:val="top"/>
          </w:tcPr>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 智能识别终端具备7寸触摸屏，可在人机界面进行操作；</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 智能识别终端屏幕分辨率不低于600*1024；</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3. 智能识别终端支持双目摄像头，一路可见光摄像头，一路红外摄像头，可见光摄像头分辨率为1080×1920；</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4. 设备应支持人脸活体检测功能（防假体攻击功能），对照片、视频、3D模型中的人脸不能进行人脸识别开门；</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5. 设备应支持H.265编码格式的视频输出；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6. 智能识别终端应支持单个人员导入最多底库照片不少于6张；</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7. 智能识别终端具备低照度功能，支持在环境光为0.001lux下正常检测并识别人脸；</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8. 智能识别终端的人脸识别平均响应时间应不超过120ms；</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9. 智能识别终端的识别率不低于99.8%，误识率不高于0.001%；</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10. 智能识别终端应支持视频或图片的广告播放；</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11. 智能识别终端应支持自定义识别结果文字提示；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12. 考虑到数据安全及可靠性， 智能识别终端应支持通过https协议进行数据传输；</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13. 智能识别终端应支持语音播报姓名，温度等，支持自定义语音提示；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14. 设备支持DC12V±25%宽压设计；</w:t>
            </w:r>
          </w:p>
          <w:p>
            <w:pPr>
              <w:spacing w:before="11" w:line="199" w:lineRule="auto"/>
              <w:ind w:left="122"/>
              <w:rPr>
                <w:rFonts w:ascii="宋体" w:hAnsi="宋体" w:eastAsia="宋体" w:cs="宋体"/>
                <w:spacing w:val="2"/>
                <w:sz w:val="21"/>
                <w:szCs w:val="21"/>
              </w:rPr>
            </w:pPr>
            <w:r>
              <w:rPr>
                <w:rFonts w:hint="eastAsia" w:ascii="宋体" w:hAnsi="宋体" w:eastAsia="宋体" w:cs="宋体"/>
                <w:spacing w:val="3"/>
                <w:sz w:val="21"/>
                <w:szCs w:val="21"/>
              </w:rPr>
              <w:t>15. 智能识别终端支持IP66防护等级。</w:t>
            </w:r>
          </w:p>
        </w:tc>
        <w:tc>
          <w:tcPr>
            <w:tcW w:w="1059" w:type="dxa"/>
            <w:shd w:val="clear" w:color="auto" w:fill="auto"/>
            <w:vAlign w:val="center"/>
          </w:tcPr>
          <w:p>
            <w:pPr>
              <w:spacing w:before="68" w:line="221" w:lineRule="auto"/>
              <w:jc w:val="center"/>
              <w:rPr>
                <w:rFonts w:ascii="宋体" w:hAnsi="宋体" w:eastAsia="宋体" w:cs="宋体"/>
                <w:sz w:val="21"/>
                <w:szCs w:val="21"/>
              </w:rPr>
            </w:pPr>
            <w:r>
              <w:rPr>
                <w:rFonts w:ascii="宋体" w:hAnsi="宋体" w:eastAsia="宋体" w:cs="宋体"/>
                <w:sz w:val="21"/>
                <w:szCs w:val="21"/>
              </w:rPr>
              <w:t>台</w:t>
            </w:r>
          </w:p>
        </w:tc>
        <w:tc>
          <w:tcPr>
            <w:tcW w:w="1454" w:type="dxa"/>
            <w:shd w:val="clear" w:color="auto" w:fill="auto"/>
            <w:vAlign w:val="center"/>
          </w:tcPr>
          <w:p>
            <w:pPr>
              <w:spacing w:before="68" w:line="183" w:lineRule="auto"/>
              <w:jc w:val="center"/>
              <w:rPr>
                <w:rFonts w:ascii="宋体" w:hAnsi="宋体" w:eastAsia="宋体" w:cs="宋体"/>
                <w:sz w:val="21"/>
                <w:szCs w:val="21"/>
              </w:rPr>
            </w:pPr>
            <w:r>
              <w:rPr>
                <w:rFonts w:ascii="宋体" w:hAnsi="宋体" w:eastAsia="宋体" w:cs="宋体"/>
                <w:sz w:val="21"/>
                <w:szCs w:val="21"/>
              </w:rPr>
              <w:t>4</w:t>
            </w:r>
          </w:p>
        </w:tc>
      </w:tr>
    </w:tbl>
    <w:p>
      <w:pPr>
        <w:rPr>
          <w:rFonts w:ascii="Arial"/>
          <w:sz w:val="21"/>
        </w:rPr>
      </w:pPr>
    </w:p>
    <w:p>
      <w:pPr>
        <w:sectPr>
          <w:footerReference r:id="rId15" w:type="default"/>
          <w:pgSz w:w="15840" w:h="12240"/>
          <w:pgMar w:top="1040" w:right="784" w:bottom="988" w:left="1405" w:header="0" w:footer="849" w:gutter="0"/>
          <w:cols w:space="720" w:num="1"/>
        </w:sectPr>
      </w:pPr>
    </w:p>
    <w:p>
      <w:pPr>
        <w:spacing w:line="5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84"/>
        <w:gridCol w:w="253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90" w:hRule="atLeast"/>
        </w:trPr>
        <w:tc>
          <w:tcPr>
            <w:tcW w:w="884" w:type="dxa"/>
            <w:shd w:val="clear" w:color="auto" w:fill="auto"/>
            <w:vAlign w:val="center"/>
          </w:tcPr>
          <w:p>
            <w:pPr>
              <w:spacing w:before="68" w:line="18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538" w:type="dxa"/>
            <w:shd w:val="clear" w:color="auto" w:fill="auto"/>
            <w:vAlign w:val="center"/>
          </w:tcPr>
          <w:p>
            <w:pPr>
              <w:spacing w:before="68" w:line="183"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数据管理服务器</w:t>
            </w:r>
          </w:p>
        </w:tc>
        <w:tc>
          <w:tcPr>
            <w:tcW w:w="7704" w:type="dxa"/>
            <w:shd w:val="clear" w:color="auto" w:fill="auto"/>
            <w:vAlign w:val="top"/>
          </w:tcPr>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 人员管理一体化服务器，支持对人员类别进行管理，并支持直接输出视频解码资源，无需配置PC机，连接显示器即可使用，为保证人员数据可统计核对，保证数据管理服务器需与人证核验终端、园区监控平台数据对接顺畅，并不产生二次开发费用；</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 为满足客户不同接口需求，设备应有1个VGA输出接口，1个DP输出接口，1个HDMI输出接口， 4个USB3.0接口、4个COM接口、4个USB2.0接口、1个LPT接口、1个100M/1000M自适应RJ45网络接口、1个PS2鼠标接口、1个PS2键盘接口、2个Audio-out接口、2个Mac-in接口、1个Line-in接口、2个Wifi天线接口；</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3. 为满足客户业务对设备性能的要求，要求设备采用的CPU不低于I5、主频不低于3.4GHz，硬盘容量不低于1T，内存不低于8G；</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4. 抗电强度试验，应能承受GB16796-2009中表1规定的45HZ~65HZ交流电压的抗电强度试验，历时1min应无击穿和飞弧现象；</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5. 为保证设备输出画面的画质效果，要求设备可输出4096×2160@60Hz分辨率的图像；</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6. 为了保证能兼容各种分辨率的显示设备，要求设备支持输出4096x2160@60Hz, 3840x2160@60Hz,2560x2048@60Hz, 2560x1920@60Hz,2560x1600@60Hz, 2560x1440@ 60Hz,2048x1536@60Hz, 2048x1152@60Hz,1920x1440@60Hz, 1920x1200@ 60Hz,1920x1080@60Hz， 1856x1392@60Hz,1392x1344@60Hz， 1680x1050@60Hz,1600x1200@60Hz， 1600x900@60Hz,1440x900@60Hz， 1400x1050@ 60Hz,1366x768@60Hz， 1280x1024@60Hz,1280x960@60Hz， 1280x768@60Hz,1280x720@60Hz， 1280x600@60Hz,1152x864@60Hz，1024x768 60Hz,800x600@60Hz,提供检测报告证明；</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7. 为了满足各种显示需求，要求设备可将画面布局调整为1、3、4、5、6、7、8、9、10、13、16、17、25、32、26、64个窗口进行显示；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8. 具备抓拍功能，可对接入并显示的视频画面进行一键抓拍，可抓拍指定视频画面和所有视频画面；</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9. 支持录像功能，可一键开始本地录像，可将接入的IPC设备的实时视频画面录制成录像文件并保存至本地，存储路径和录像文件格式可配置；可根据指定的日期、时间段定制录像计划，可将当前录像计划保存为模板并可进行调用；</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10. 设备具有录像回放功能，并具有录像单帧播放、后退、倍速快进、倍速快退、跳转、暂停、抓拍等功能；</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11. 为了能更清晰的查看视频画面，要求设备支持数字放大功能，可通过框选实时视频画面中的区域进行局部放大；</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12. 支持云台控制功能，可控制外接云台摄像机或球型摄像机进行转动、缩放、聚焦。3D定位、设置预置位、调用预置位等操作，提供检测报告证明；</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13. 具备报警记录查询功能，可查看设备及接入设备的报警记录，并可查看指定报警接入设备的录像文件、历史报警记录，并可导出历史报警数据，提供检测报告证明；</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14. 为了能更加直观的展现监控布局，要求设备具备电子地图功能，可添加指定区域电子地图，并可在电子地图上指定位置设立摄像机点位，并可调取对应的摄像机点位视频画面,提供检测报告证明；</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15. 设备解码能力应满足可同时解码输出5路图像分辨率为3840x2160、帧率为30fps的视频图像或30路图像分辨率为1920x1080、帧率为30fps的视频图像或45路图像分辩率为1280x720、帧率为30fps 的视频图像或60路图像分辩率为720x576、帧率为30fps 的视频图像,提供检测报告证明；</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16. 设备电磁辐射属性应满足下列要求：按GB/T9254-2008 中规定的试验和测量方法对设备进行传导骚扰试验，传导骚扰应符合标准中B级的限值要求；辐射骚扰应符合标准中B级的限值要求；</w:t>
            </w:r>
          </w:p>
          <w:p>
            <w:pPr>
              <w:spacing w:before="11" w:line="199" w:lineRule="auto"/>
              <w:ind w:left="122"/>
              <w:rPr>
                <w:rFonts w:ascii="Arial"/>
                <w:sz w:val="21"/>
              </w:rPr>
            </w:pPr>
            <w:r>
              <w:rPr>
                <w:rFonts w:hint="eastAsia" w:ascii="宋体" w:hAnsi="宋体" w:eastAsia="宋体" w:cs="宋体"/>
                <w:spacing w:val="3"/>
                <w:sz w:val="21"/>
                <w:szCs w:val="21"/>
              </w:rPr>
              <w:t>17. 为了满足设备长时间连续工作的需求，在正常工作条件下，连续工作168h,设备应能正常工作。</w:t>
            </w:r>
          </w:p>
        </w:tc>
        <w:tc>
          <w:tcPr>
            <w:tcW w:w="1059" w:type="dxa"/>
            <w:shd w:val="clear" w:color="auto" w:fill="auto"/>
            <w:vAlign w:val="center"/>
          </w:tcPr>
          <w:p>
            <w:pPr>
              <w:spacing w:line="264" w:lineRule="auto"/>
              <w:jc w:val="center"/>
              <w:rPr>
                <w:rFonts w:hint="default" w:ascii="Arial"/>
                <w:sz w:val="21"/>
                <w:lang w:val="en-US" w:eastAsia="zh-CN"/>
              </w:rPr>
            </w:pPr>
            <w:r>
              <w:rPr>
                <w:rFonts w:hint="eastAsia" w:ascii="Arial"/>
                <w:sz w:val="21"/>
                <w:lang w:val="en-US" w:eastAsia="zh-CN"/>
              </w:rPr>
              <w:t>台</w:t>
            </w:r>
          </w:p>
        </w:tc>
        <w:tc>
          <w:tcPr>
            <w:tcW w:w="1454" w:type="dxa"/>
            <w:shd w:val="clear" w:color="auto" w:fill="auto"/>
            <w:vAlign w:val="center"/>
          </w:tcPr>
          <w:p>
            <w:pPr>
              <w:spacing w:line="264" w:lineRule="auto"/>
              <w:jc w:val="center"/>
              <w:rPr>
                <w:rFonts w:hint="eastAsia" w:ascii="Arial"/>
                <w:sz w:val="21"/>
                <w:lang w:val="en-US" w:eastAsia="zh-CN"/>
              </w:rPr>
            </w:pPr>
            <w:r>
              <w:rPr>
                <w:rFonts w:hint="eastAsia" w:ascii="Arial"/>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884" w:type="dxa"/>
            <w:shd w:val="clear" w:color="auto" w:fill="auto"/>
            <w:vAlign w:val="center"/>
          </w:tcPr>
          <w:p>
            <w:pPr>
              <w:spacing w:before="68" w:line="18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538" w:type="dxa"/>
            <w:shd w:val="clear" w:color="auto" w:fill="auto"/>
            <w:vAlign w:val="center"/>
          </w:tcPr>
          <w:p>
            <w:pPr>
              <w:spacing w:before="68" w:line="183"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人员分类统计软件</w:t>
            </w:r>
          </w:p>
        </w:tc>
        <w:tc>
          <w:tcPr>
            <w:tcW w:w="7704" w:type="dxa"/>
            <w:shd w:val="clear" w:color="auto" w:fill="auto"/>
            <w:vAlign w:val="top"/>
          </w:tcPr>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w:t>
            </w:r>
            <w:r>
              <w:rPr>
                <w:rFonts w:hint="eastAsia" w:ascii="宋体" w:hAnsi="宋体" w:eastAsia="宋体" w:cs="宋体"/>
                <w:spacing w:val="3"/>
                <w:sz w:val="21"/>
                <w:szCs w:val="21"/>
                <w:lang w:val="en-US" w:eastAsia="zh-CN"/>
              </w:rPr>
              <w:t>.</w:t>
            </w:r>
            <w:r>
              <w:rPr>
                <w:rFonts w:hint="eastAsia" w:ascii="宋体" w:hAnsi="宋体" w:eastAsia="宋体" w:cs="宋体"/>
                <w:spacing w:val="3"/>
                <w:sz w:val="21"/>
                <w:szCs w:val="21"/>
              </w:rPr>
              <w:t>支持员工与访客分类统计；</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w:t>
            </w:r>
            <w:r>
              <w:rPr>
                <w:rFonts w:hint="eastAsia" w:ascii="宋体" w:hAnsi="宋体" w:eastAsia="宋体" w:cs="宋体"/>
                <w:spacing w:val="3"/>
                <w:sz w:val="21"/>
                <w:szCs w:val="21"/>
              </w:rPr>
              <w:t>自动统计生成当前园区内各类人员实时数量；</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3</w:t>
            </w:r>
            <w:r>
              <w:rPr>
                <w:rFonts w:hint="eastAsia" w:ascii="宋体" w:hAnsi="宋体" w:eastAsia="宋体" w:cs="宋体"/>
                <w:spacing w:val="3"/>
                <w:sz w:val="21"/>
                <w:szCs w:val="21"/>
                <w:lang w:val="en-US" w:eastAsia="zh-CN"/>
              </w:rPr>
              <w:t>.</w:t>
            </w:r>
            <w:r>
              <w:rPr>
                <w:rFonts w:hint="eastAsia" w:ascii="宋体" w:hAnsi="宋体" w:eastAsia="宋体" w:cs="宋体"/>
                <w:spacing w:val="3"/>
                <w:sz w:val="21"/>
                <w:szCs w:val="21"/>
              </w:rPr>
              <w:t>每日自动刷新人员数据；</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w:t>
            </w:r>
            <w:r>
              <w:rPr>
                <w:rFonts w:hint="eastAsia" w:ascii="宋体" w:hAnsi="宋体" w:eastAsia="宋体" w:cs="宋体"/>
                <w:spacing w:val="3"/>
                <w:sz w:val="21"/>
                <w:szCs w:val="21"/>
              </w:rPr>
              <w:t>可通过人员管理服务器将数据传输至显示屏进行实时显示；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5</w:t>
            </w:r>
            <w:r>
              <w:rPr>
                <w:rFonts w:hint="eastAsia" w:ascii="宋体" w:hAnsi="宋体" w:eastAsia="宋体" w:cs="宋体"/>
                <w:spacing w:val="3"/>
                <w:sz w:val="21"/>
                <w:szCs w:val="21"/>
                <w:lang w:val="en-US" w:eastAsia="zh-CN"/>
              </w:rPr>
              <w:t>.</w:t>
            </w:r>
            <w:r>
              <w:rPr>
                <w:rFonts w:hint="eastAsia" w:ascii="宋体" w:hAnsi="宋体" w:eastAsia="宋体" w:cs="宋体"/>
                <w:spacing w:val="3"/>
                <w:sz w:val="21"/>
                <w:szCs w:val="21"/>
              </w:rPr>
              <w:t>为保证软件成熟度满足用户要求，以上功能需提供样板点图片；</w:t>
            </w:r>
          </w:p>
        </w:tc>
        <w:tc>
          <w:tcPr>
            <w:tcW w:w="1059" w:type="dxa"/>
            <w:shd w:val="clear" w:color="auto" w:fill="auto"/>
            <w:vAlign w:val="center"/>
          </w:tcPr>
          <w:p>
            <w:pPr>
              <w:spacing w:line="264" w:lineRule="auto"/>
              <w:jc w:val="center"/>
              <w:rPr>
                <w:rFonts w:hint="default" w:ascii="Arial"/>
                <w:sz w:val="21"/>
                <w:lang w:val="en-US" w:eastAsia="zh-CN"/>
              </w:rPr>
            </w:pPr>
            <w:r>
              <w:rPr>
                <w:rFonts w:hint="eastAsia"/>
                <w:sz w:val="21"/>
                <w:lang w:val="en-US" w:eastAsia="zh-CN"/>
              </w:rPr>
              <w:t>套</w:t>
            </w:r>
          </w:p>
        </w:tc>
        <w:tc>
          <w:tcPr>
            <w:tcW w:w="1454" w:type="dxa"/>
            <w:shd w:val="clear" w:color="auto" w:fill="auto"/>
            <w:vAlign w:val="center"/>
          </w:tcPr>
          <w:p>
            <w:pPr>
              <w:spacing w:line="264" w:lineRule="auto"/>
              <w:jc w:val="center"/>
              <w:rPr>
                <w:rFonts w:hint="default" w:ascii="Arial"/>
                <w:sz w:val="21"/>
                <w:lang w:val="en-US" w:eastAsia="zh-CN"/>
              </w:rPr>
            </w:pPr>
            <w:r>
              <w:rPr>
                <w:rFonts w:hint="eastAsia"/>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884" w:type="dxa"/>
            <w:shd w:val="clear" w:color="auto" w:fill="auto"/>
            <w:vAlign w:val="center"/>
          </w:tcPr>
          <w:p>
            <w:pPr>
              <w:spacing w:before="68" w:line="18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538" w:type="dxa"/>
            <w:shd w:val="clear" w:color="auto" w:fill="auto"/>
            <w:vAlign w:val="center"/>
          </w:tcPr>
          <w:p>
            <w:pPr>
              <w:spacing w:before="68" w:line="183"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55寸液晶监视显示单元</w:t>
            </w:r>
          </w:p>
        </w:tc>
        <w:tc>
          <w:tcPr>
            <w:tcW w:w="7704" w:type="dxa"/>
            <w:shd w:val="clear" w:color="auto" w:fill="auto"/>
            <w:vAlign w:val="top"/>
          </w:tcPr>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 面板尺寸（inches）:55</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 面板类型:LED背光</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3. 点距（H*V）（mm）:0.315*0.315</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4. 分辨率:3840*2160</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5. 色彩数:1.07G</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6. 亮度（cd/m²）:500</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7. 对比度:1200:1</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8. 响应时间（ms）:8</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9. 视角（H/V）:178°/178°</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10. 显示尺寸（H*V）（mm）:1209.60*680.40</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11. 边框尺寸（L/R/T/B）（mm）:8.9/8.9/8.9/8.9</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12. 视频输入:2个HDMI、1个VGA、1个DVI、1个DP</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13. 音频输入:1个AUDIO IN</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14. 音频输出:1个AUDIO OUT</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15. 其它接口:1个USB、1个RS232 IN、1个RS232 OUT、1个AC IN</w:t>
            </w:r>
          </w:p>
        </w:tc>
        <w:tc>
          <w:tcPr>
            <w:tcW w:w="1059" w:type="dxa"/>
            <w:shd w:val="clear" w:color="auto" w:fill="auto"/>
            <w:vAlign w:val="center"/>
          </w:tcPr>
          <w:p>
            <w:pPr>
              <w:spacing w:line="264" w:lineRule="auto"/>
              <w:jc w:val="center"/>
              <w:rPr>
                <w:rFonts w:hint="default" w:ascii="Arial"/>
                <w:sz w:val="21"/>
                <w:lang w:val="en-US" w:eastAsia="zh-CN"/>
              </w:rPr>
            </w:pPr>
            <w:r>
              <w:rPr>
                <w:rFonts w:hint="eastAsia"/>
                <w:sz w:val="21"/>
                <w:lang w:val="en-US" w:eastAsia="zh-CN"/>
              </w:rPr>
              <w:t>个</w:t>
            </w:r>
          </w:p>
        </w:tc>
        <w:tc>
          <w:tcPr>
            <w:tcW w:w="1454" w:type="dxa"/>
            <w:shd w:val="clear" w:color="auto" w:fill="auto"/>
            <w:vAlign w:val="center"/>
          </w:tcPr>
          <w:p>
            <w:pPr>
              <w:spacing w:line="264" w:lineRule="auto"/>
              <w:jc w:val="center"/>
              <w:rPr>
                <w:rFonts w:hint="default" w:ascii="Arial"/>
                <w:sz w:val="21"/>
                <w:lang w:val="en-US" w:eastAsia="zh-CN"/>
              </w:rPr>
            </w:pPr>
            <w:r>
              <w:rPr>
                <w:rFonts w:hint="eastAsia"/>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3639" w:type="dxa"/>
            <w:gridSpan w:val="5"/>
            <w:shd w:val="clear" w:color="auto" w:fill="auto"/>
            <w:vAlign w:val="top"/>
          </w:tcPr>
          <w:p>
            <w:pPr>
              <w:spacing w:line="264" w:lineRule="auto"/>
              <w:jc w:val="left"/>
              <w:rPr>
                <w:rFonts w:ascii="宋体" w:hAnsi="宋体" w:eastAsia="宋体" w:cs="宋体"/>
                <w:b/>
                <w:bCs/>
                <w:spacing w:val="-4"/>
                <w:sz w:val="21"/>
                <w:szCs w:val="21"/>
              </w:rPr>
            </w:pPr>
          </w:p>
          <w:p>
            <w:pPr>
              <w:spacing w:line="264" w:lineRule="auto"/>
              <w:jc w:val="left"/>
              <w:rPr>
                <w:rFonts w:hint="eastAsia"/>
                <w:sz w:val="21"/>
                <w:lang w:val="en-US" w:eastAsia="zh-CN"/>
              </w:rPr>
            </w:pPr>
            <w:r>
              <w:rPr>
                <w:rFonts w:ascii="宋体" w:hAnsi="宋体" w:eastAsia="宋体" w:cs="宋体"/>
                <w:b/>
                <w:bCs/>
                <w:spacing w:val="-4"/>
                <w:sz w:val="21"/>
                <w:szCs w:val="21"/>
              </w:rPr>
              <w:t>二、前端视频监控</w:t>
            </w:r>
          </w:p>
        </w:tc>
      </w:tr>
    </w:tbl>
    <w:p>
      <w:pPr>
        <w:rPr>
          <w:rFonts w:ascii="Arial"/>
          <w:sz w:val="21"/>
        </w:rPr>
      </w:pPr>
    </w:p>
    <w:p>
      <w:pPr>
        <w:sectPr>
          <w:footerReference r:id="rId16" w:type="default"/>
          <w:pgSz w:w="15840" w:h="12240"/>
          <w:pgMar w:top="1040" w:right="784" w:bottom="988" w:left="1405" w:header="0" w:footer="849" w:gutter="0"/>
          <w:cols w:space="720" w:num="1"/>
        </w:sectPr>
      </w:pPr>
    </w:p>
    <w:p>
      <w:pPr>
        <w:spacing w:line="64" w:lineRule="exact"/>
      </w:pPr>
    </w:p>
    <w:tbl>
      <w:tblPr>
        <w:tblStyle w:val="91"/>
        <w:tblpPr w:leftFromText="180" w:rightFromText="180" w:vertAnchor="text" w:horzAnchor="page" w:tblpX="1420" w:tblpY="466"/>
        <w:tblOverlap w:val="never"/>
        <w:tblW w:w="13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5" w:hRule="atLeast"/>
        </w:trPr>
        <w:tc>
          <w:tcPr>
            <w:tcW w:w="89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4" w:lineRule="auto"/>
              <w:ind w:left="384"/>
              <w:rPr>
                <w:rFonts w:ascii="宋体" w:hAnsi="宋体" w:eastAsia="宋体" w:cs="宋体"/>
                <w:sz w:val="21"/>
                <w:szCs w:val="21"/>
              </w:rPr>
            </w:pPr>
            <w:r>
              <w:rPr>
                <w:rFonts w:ascii="宋体" w:hAnsi="宋体" w:eastAsia="宋体" w:cs="宋体"/>
                <w:sz w:val="21"/>
                <w:szCs w:val="21"/>
              </w:rPr>
              <w:t>1</w:t>
            </w:r>
          </w:p>
        </w:tc>
        <w:tc>
          <w:tcPr>
            <w:tcW w:w="2528"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236" w:lineRule="auto"/>
              <w:ind w:left="419" w:right="304" w:hanging="319"/>
              <w:rPr>
                <w:rFonts w:ascii="宋体" w:hAnsi="宋体" w:eastAsia="宋体" w:cs="宋体"/>
                <w:sz w:val="21"/>
                <w:szCs w:val="21"/>
              </w:rPr>
            </w:pPr>
            <w:r>
              <w:rPr>
                <w:rFonts w:ascii="宋体" w:hAnsi="宋体" w:eastAsia="宋体" w:cs="宋体"/>
                <w:spacing w:val="1"/>
                <w:sz w:val="21"/>
                <w:szCs w:val="21"/>
              </w:rPr>
              <w:t>双400万全彩智能4寸双</w:t>
            </w:r>
            <w:r>
              <w:rPr>
                <w:rFonts w:ascii="宋体" w:hAnsi="宋体" w:eastAsia="宋体" w:cs="宋体"/>
                <w:sz w:val="21"/>
                <w:szCs w:val="21"/>
              </w:rPr>
              <w:t xml:space="preserve"> </w:t>
            </w:r>
            <w:r>
              <w:rPr>
                <w:rFonts w:ascii="宋体" w:hAnsi="宋体" w:eastAsia="宋体" w:cs="宋体"/>
                <w:spacing w:val="-1"/>
                <w:sz w:val="21"/>
                <w:szCs w:val="21"/>
              </w:rPr>
              <w:t>摄球型周界摄像机</w:t>
            </w:r>
          </w:p>
        </w:tc>
        <w:tc>
          <w:tcPr>
            <w:tcW w:w="7704" w:type="dxa"/>
            <w:vAlign w:val="top"/>
          </w:tcPr>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 网络摄像机内置GPU芯片、8GB eMMC芯片，全景相机图像传感器靶面尺寸为1/1.8英寸、特写相机图像传感器靶面尺寸为1/2.8英寸，具有1个RJ45接口、1个音频输入接口、l个音频输出接口、1个报警输入接口、l个报警输出接口、1个RS485接口、1个TF卡槽， 摄像机采用DC12V或POE供电；</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 当以下的智能分析行为达到设定的阈值时，可通过客户端软件或IE浏览器给出报警提示： a）区域入侵、b）停车、c）越界入侵、d）人员聚集、e）进入区域、f）离开区域、g）快速移动、h）物品移除、i）物品遗留、j）徘徊；</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3. 摄像机支持行为分析触发后联动聚焦、目标跟踪、报警上传，发送邮件，联动录像，辅助输出等多种报警触发方式，支持联动目标跟踪；</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4. 可对评分最高的人脸目标进行 抓拍，在IE浏览器下，具有效果优先、速度优先、周期优选设置选项；</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5. 可对出现在监控场景内的两眼瞳距不小于20像素的人脸进行检测，同时叠加目标提示框；当检测到人脸后，可联动抓拍人脸图片并分析裁剪出人脸图片发送至平台；</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6. 全景相机：可同时对出现在图片中的至少200个 人脸目标进行检测；</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7. 特写相机：可同时对出现在图片中的至少8个人脸目标进行检测；</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8. 采用5人依次循环通行进行试验，试验人员通过速度不小于1m/s，人员通过实践间隔不小于1s，重复20次，人脸检出人次不小于99%；</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9. 可分别检测一下情况的人脸：1） 水平转动角度不大于±90°；2） 垂直仰俯角度不大于±65°；3） 垂直倾斜角度不大于±45°；</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10. 支持一键人脸抓拍功能：在IE浏览器上一键启动人脸抓拍功能，可在IE浏览器界面实时显示抓拍的人脸图片，并支持快速访问人脸图片本地保存位置；</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11. 摄像机开启人脸测光功能后，可根据人脸区域光照变化自动调节人脸区域曝光参数；</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12. 支持人脸统计功能，可对经过设定区域的行人进行人脸统计，并可在监视画面上显示当前统计人数；</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13. 当调整焦距是监控画面不清晰时，可通过客户端软件给出报警提示；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14. 当侦测到摄像机监控场景发生变更时，可通过IE浏览器给出相应提示信息；</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15. 摄像机可对设定区 域的机非人进行分类跟踪，可设定持续跟踪时间，可自动变倍；</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16. 当触发动检或报警时，视频录像帧率应自动调整至设定值，设定范围1/16~30帧/秒；</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17. 支持区域入侵、离开区域、越界入侵检测， 可通过IE浏览器对检测区域进行设置，并可对在检测区域内停留超过设定阈值的机动车、非机动车、行人等目标进行分类抓拍，并支持报警上传及联动报警输出；</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18. 可通过IE浏览器或客户端软件显示目标行人性别，包括男、女 ；</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19. 环境照度不低于100lx，采用10人（其中戴眼镜5人、不戴眼镜5人）依次循环通行进行试验，试验人员速度不小于1m/s，人员通过间隔不小于1s，行人是否戴眼镜识别准确率≥90%；</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20. 摄像机应支持人流量 统计、人员密度检测功能；在人流量统计模式下，可分别对在监视画面中进入和离开的人员进行统计，通过IE浏览器可以配置进入、离开方向、报警时间阈值，并可在监视画面上显示当前统计人数，当人数超过设定值时可上报平台，同时可通过IE浏览器可以设置普通报警人数、中度报警人数、严重报警人数三种人员密度报警模式；</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21. 温度-40±3℃，持续时 间2h，摄像机处于工作状态，试验后摄像机应能正常工作；温度70±2℃，持续时 间2h，摄像机处于工作状态，试验后摄像机应能正常工作；</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22. 电源电压在DC12V± 35%范围内变化时，摄像机应能正常工作；</w:t>
            </w:r>
          </w:p>
          <w:p>
            <w:pPr>
              <w:spacing w:before="11" w:line="199" w:lineRule="auto"/>
              <w:ind w:left="122"/>
              <w:rPr>
                <w:rFonts w:hint="eastAsia" w:ascii="宋体" w:hAnsi="宋体" w:eastAsia="宋体" w:cs="宋体"/>
                <w:spacing w:val="3"/>
                <w:sz w:val="21"/>
                <w:szCs w:val="21"/>
              </w:rPr>
            </w:pPr>
            <w:r>
              <w:rPr>
                <w:rFonts w:hint="eastAsia" w:ascii="宋体" w:hAnsi="宋体" w:eastAsia="宋体" w:cs="宋体"/>
                <w:spacing w:val="3"/>
                <w:sz w:val="21"/>
                <w:szCs w:val="21"/>
              </w:rPr>
              <w:t>23. 在IE浏览器下，具有电子防抖设置选项；</w:t>
            </w:r>
          </w:p>
          <w:p>
            <w:pPr>
              <w:spacing w:before="11" w:line="199" w:lineRule="auto"/>
              <w:ind w:left="122"/>
              <w:rPr>
                <w:rFonts w:ascii="宋体" w:hAnsi="宋体" w:eastAsia="宋体" w:cs="宋体"/>
                <w:sz w:val="21"/>
                <w:szCs w:val="21"/>
              </w:rPr>
            </w:pPr>
            <w:r>
              <w:rPr>
                <w:rFonts w:hint="eastAsia" w:ascii="宋体" w:hAnsi="宋体" w:eastAsia="宋体" w:cs="宋体"/>
                <w:spacing w:val="3"/>
                <w:sz w:val="21"/>
                <w:szCs w:val="21"/>
              </w:rPr>
              <w:t>24. 红外灯开启时，摄像机可根据被摄物的距离自动调节红外光功率密度。</w:t>
            </w:r>
          </w:p>
        </w:tc>
        <w:tc>
          <w:tcPr>
            <w:tcW w:w="106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21" w:lineRule="auto"/>
              <w:ind w:left="428"/>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3" w:lineRule="auto"/>
              <w:ind w:left="609"/>
              <w:rPr>
                <w:rFonts w:ascii="宋体" w:hAnsi="宋体" w:eastAsia="宋体" w:cs="宋体"/>
                <w:sz w:val="21"/>
                <w:szCs w:val="21"/>
              </w:rPr>
            </w:pPr>
            <w:r>
              <w:rPr>
                <w:rFonts w:ascii="宋体" w:hAnsi="宋体" w:eastAsia="宋体" w:cs="宋体"/>
                <w:spacing w:val="-4"/>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5" w:hRule="atLeast"/>
        </w:trPr>
        <w:tc>
          <w:tcPr>
            <w:tcW w:w="894" w:type="dxa"/>
            <w:vAlign w:val="top"/>
          </w:tcPr>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before="69" w:line="183" w:lineRule="auto"/>
              <w:ind w:left="384" w:leftChars="0"/>
              <w:rPr>
                <w:rFonts w:ascii="宋体" w:hAnsi="宋体" w:eastAsia="宋体" w:cs="宋体"/>
                <w:sz w:val="21"/>
                <w:szCs w:val="21"/>
              </w:rPr>
            </w:pPr>
            <w:r>
              <w:rPr>
                <w:rFonts w:ascii="宋体" w:hAnsi="宋体" w:eastAsia="宋体" w:cs="宋体"/>
                <w:sz w:val="21"/>
                <w:szCs w:val="21"/>
              </w:rPr>
              <w:t>2</w:t>
            </w:r>
          </w:p>
        </w:tc>
        <w:tc>
          <w:tcPr>
            <w:tcW w:w="2528" w:type="dxa"/>
            <w:shd w:val="clear" w:color="auto" w:fill="auto"/>
            <w:vAlign w:val="top"/>
          </w:tcPr>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before="69" w:line="219" w:lineRule="auto"/>
              <w:ind w:left="620" w:leftChars="0"/>
              <w:rPr>
                <w:rFonts w:ascii="宋体" w:hAnsi="宋体" w:eastAsia="宋体" w:cs="宋体"/>
                <w:spacing w:val="1"/>
                <w:sz w:val="21"/>
                <w:szCs w:val="21"/>
              </w:rPr>
            </w:pPr>
            <w:r>
              <w:rPr>
                <w:rFonts w:ascii="宋体" w:hAnsi="宋体" w:eastAsia="宋体" w:cs="宋体"/>
                <w:spacing w:val="-2"/>
                <w:sz w:val="21"/>
                <w:szCs w:val="21"/>
              </w:rPr>
              <w:t>全彩智能球机</w:t>
            </w:r>
          </w:p>
        </w:tc>
        <w:tc>
          <w:tcPr>
            <w:tcW w:w="7704" w:type="dxa"/>
            <w:shd w:val="clear" w:color="auto" w:fill="auto"/>
            <w:vAlign w:val="top"/>
          </w:tcPr>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 全彩智能球型网络摄像机靶面尺寸为1/1.8英寸，内置GPU芯片，8GB eMMC芯片，具有1个RJ45接口、1个BNC接口、2个报警输入接口，1个报警输出接口、1个RS485接口、1个音频输入接口、1个音频输出接口、1个SD卡槽，样机采用AC220V转AC24V电源适配器或DC24V，光学变倍不低于2.7mm~13.5mm；</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 不小于1500TVL（分辨率设置为2688×1520、帧率设置为30fps、码率设置为2Mbps、RJ45输出）；</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3. 最低照度检验，彩色：≤0.001lx（AGC ON、RJ45输出、应能分辨反射式视频矩阵测试卡中彩色色块）黑白：≤0.0001lx（AGC ON、RJ45输出、应能分辨反射式视频分辨率测试卡中原型轮廓）；</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4. 最大亮度鉴别等级：不小于11级（RJ45输出），亮度信号信噪比≥60dB；</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5. 动态范围检验≥105dB；</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6. 样机应具有宽动态能力，依据《GA /T1127-2013安全防范视频监控摄像机通用技术要求》5.3.1.7条款的规定，宽动态能力综合评价得分应≥140分；</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7. 在IE浏览器下具有自动、关闭、开启光学透雾设置选项，透雾等级1-9级可调；当样机检测到雾浓度达到设定的阈值时，可自动在数字透雾和光学透雾之间进行切换；</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8. 码率设置：可通过IE浏览器将码率设置为128Kbps~16Mbps；</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9. 在IE浏览器下，具有H.265、H.264、MJPEG设置选项；可将H.265/H.264格式设置为Baseline/Main/High Profile；</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10. 智能红外功能：红外灯开启时，样机可根据被摄物的距离自动调节红外光功率密度；</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11. 夜视距离：样机红外补光灯开启时，可识别距离样机400m处人体（1.7m×0.5m）轮廓；</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12. 在网络直连环境下，在只输出主码流、分辨率设置为2688×1520、帧率设置为30fps、码率2Mbps时，视频图像传输至客户端的延时时间≤120ms；</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13. 区域遮盖功能：可在监视画面上设置至少24个遮盖的区域，区域的大小、位置可设置；</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14. 在IE浏览器下，具有多种场景设置选项，包括通用、道路强光一直、园区强光抑制、宽动态、自定义场景设置；</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15. 水平手控速度≥400°/s；垂直手控速度≥240°/s；云台定位精确度≤0.1°；</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16. 预置位数目应大于等于1024个，存预置位和调用预置位功能应正常；</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17. 可按照所设定的预置位完成≥16条巡航路径，预置位停留时间可设置；</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18. 目标跟踪功能：样机可对设定区域内的运动目标进行自动或手动跟踪；</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19. 3D定位功能：通过IE浏览器圈定监视画面中的任意区域，在旋转角度范围允许的条件下，样机可将该区域处于屏幕中心位置并对该区域进行放大或缩小；</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20. 支持离开区域、进入区域、越界入侵检测，可通过IE浏览器对检测区域进行设置，并可对离开检测区域的机动车、非机动车、行人等目标进行分类抓拍，并支持报警上传及联动报警输出；</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21. 温度70℃±2℃，持续时间2h，试验期间样机处于工作状态，试验后样机应能正常工作，提供检测报告证明；</w:t>
            </w:r>
          </w:p>
          <w:p>
            <w:pPr>
              <w:shd w:val="clear"/>
              <w:spacing w:before="22" w:line="198"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22. 外壳防护能力：应符合GB/T4208-2017中IP66的要求；</w:t>
            </w:r>
          </w:p>
        </w:tc>
        <w:tc>
          <w:tcPr>
            <w:tcW w:w="1069" w:type="dxa"/>
            <w:vAlign w:val="top"/>
          </w:tcPr>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5"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line="256" w:lineRule="auto"/>
              <w:rPr>
                <w:rFonts w:ascii="Arial"/>
                <w:sz w:val="21"/>
              </w:rPr>
            </w:pPr>
          </w:p>
          <w:p>
            <w:pPr>
              <w:shd w:val="clear"/>
              <w:spacing w:before="69" w:line="221" w:lineRule="auto"/>
              <w:ind w:left="418" w:leftChars="0"/>
              <w:rPr>
                <w:rFonts w:ascii="宋体" w:hAnsi="宋体" w:eastAsia="宋体" w:cs="宋体"/>
                <w:sz w:val="21"/>
                <w:szCs w:val="21"/>
              </w:rPr>
            </w:pPr>
            <w:r>
              <w:rPr>
                <w:rFonts w:ascii="宋体" w:hAnsi="宋体" w:eastAsia="宋体" w:cs="宋体"/>
                <w:sz w:val="21"/>
                <w:szCs w:val="21"/>
              </w:rPr>
              <w:t>台</w:t>
            </w:r>
          </w:p>
        </w:tc>
        <w:tc>
          <w:tcPr>
            <w:tcW w:w="1444" w:type="dxa"/>
            <w:vAlign w:val="top"/>
          </w:tcPr>
          <w:p>
            <w:pPr>
              <w:shd w:val="clear"/>
              <w:spacing w:line="259"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line="260" w:lineRule="auto"/>
              <w:rPr>
                <w:rFonts w:ascii="Arial"/>
                <w:sz w:val="21"/>
              </w:rPr>
            </w:pPr>
          </w:p>
          <w:p>
            <w:pPr>
              <w:shd w:val="clear"/>
              <w:spacing w:before="69" w:line="184" w:lineRule="auto"/>
              <w:ind w:left="619" w:leftChars="0"/>
              <w:rPr>
                <w:rFonts w:ascii="宋体" w:hAnsi="宋体" w:eastAsia="宋体" w:cs="宋体"/>
                <w:spacing w:val="-4"/>
                <w:sz w:val="21"/>
                <w:szCs w:val="21"/>
              </w:rPr>
            </w:pPr>
            <w:r>
              <w:rPr>
                <w:rFonts w:ascii="宋体" w:hAnsi="宋体" w:eastAsia="宋体" w:cs="宋体"/>
                <w:spacing w:val="-3"/>
                <w:sz w:val="21"/>
                <w:szCs w:val="21"/>
              </w:rPr>
              <w:t>21</w:t>
            </w:r>
          </w:p>
        </w:tc>
      </w:tr>
    </w:tbl>
    <w:p>
      <w:pPr>
        <w:shd w:val="clear"/>
        <w:spacing w:line="54" w:lineRule="exact"/>
      </w:pPr>
    </w:p>
    <w:p>
      <w:pPr>
        <w:shd w:val="clear"/>
        <w:rPr>
          <w:rFonts w:ascii="Arial"/>
          <w:sz w:val="21"/>
        </w:rPr>
      </w:pPr>
    </w:p>
    <w:p>
      <w:pPr>
        <w:shd w:val="clea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0" w:hRule="atLeast"/>
        </w:trPr>
        <w:tc>
          <w:tcPr>
            <w:tcW w:w="894" w:type="dxa"/>
            <w:vAlign w:val="top"/>
          </w:tcPr>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before="68" w:line="183" w:lineRule="auto"/>
              <w:ind w:left="384"/>
              <w:rPr>
                <w:rFonts w:ascii="宋体" w:hAnsi="宋体" w:eastAsia="宋体" w:cs="宋体"/>
                <w:sz w:val="21"/>
                <w:szCs w:val="21"/>
              </w:rPr>
            </w:pPr>
            <w:r>
              <w:rPr>
                <w:rFonts w:ascii="宋体" w:hAnsi="宋体" w:eastAsia="宋体" w:cs="宋体"/>
                <w:sz w:val="21"/>
                <w:szCs w:val="21"/>
              </w:rPr>
              <w:t>3</w:t>
            </w:r>
          </w:p>
        </w:tc>
        <w:tc>
          <w:tcPr>
            <w:tcW w:w="2528" w:type="dxa"/>
            <w:vAlign w:val="top"/>
          </w:tcPr>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before="69" w:line="219" w:lineRule="auto"/>
              <w:ind w:left="310"/>
              <w:rPr>
                <w:rFonts w:ascii="宋体" w:hAnsi="宋体" w:eastAsia="宋体" w:cs="宋体"/>
                <w:sz w:val="21"/>
                <w:szCs w:val="21"/>
              </w:rPr>
            </w:pPr>
            <w:r>
              <w:rPr>
                <w:rFonts w:ascii="宋体" w:hAnsi="宋体" w:eastAsia="宋体" w:cs="宋体"/>
                <w:sz w:val="21"/>
                <w:szCs w:val="21"/>
              </w:rPr>
              <w:t>智能变焦网络摄像机</w:t>
            </w:r>
          </w:p>
        </w:tc>
        <w:tc>
          <w:tcPr>
            <w:tcW w:w="7704" w:type="dxa"/>
            <w:vAlign w:val="top"/>
          </w:tcPr>
          <w:p>
            <w:pPr>
              <w:shd w:val="clear"/>
              <w:spacing w:before="32"/>
              <w:ind w:left="122" w:right="25"/>
              <w:jc w:val="both"/>
              <w:rPr>
                <w:rFonts w:ascii="宋体" w:hAnsi="宋体" w:eastAsia="宋体" w:cs="宋体"/>
                <w:sz w:val="21"/>
                <w:szCs w:val="21"/>
              </w:rPr>
            </w:pPr>
            <w:r>
              <w:rPr>
                <w:rFonts w:ascii="宋体" w:hAnsi="宋体" w:eastAsia="宋体" w:cs="宋体"/>
                <w:spacing w:val="18"/>
                <w:sz w:val="21"/>
                <w:szCs w:val="21"/>
              </w:rPr>
              <w:t>1.网络摄像机内置1个</w:t>
            </w:r>
            <w:r>
              <w:rPr>
                <w:rFonts w:ascii="宋体" w:hAnsi="宋体" w:eastAsia="宋体" w:cs="宋体"/>
                <w:sz w:val="21"/>
                <w:szCs w:val="21"/>
              </w:rPr>
              <w:t>GPU</w:t>
            </w:r>
            <w:r>
              <w:rPr>
                <w:rFonts w:ascii="宋体" w:hAnsi="宋体" w:eastAsia="宋体" w:cs="宋体"/>
                <w:spacing w:val="18"/>
                <w:sz w:val="21"/>
                <w:szCs w:val="21"/>
              </w:rPr>
              <w:t>芯片和1个拾音器，具有1个</w:t>
            </w:r>
            <w:r>
              <w:rPr>
                <w:rFonts w:ascii="宋体" w:hAnsi="宋体" w:eastAsia="宋体" w:cs="宋体"/>
                <w:sz w:val="21"/>
                <w:szCs w:val="21"/>
              </w:rPr>
              <w:t>RJ</w:t>
            </w:r>
            <w:r>
              <w:rPr>
                <w:rFonts w:ascii="宋体" w:hAnsi="宋体" w:eastAsia="宋体" w:cs="宋体"/>
                <w:spacing w:val="18"/>
                <w:sz w:val="21"/>
                <w:szCs w:val="21"/>
              </w:rPr>
              <w:t>45接口、1个音频输</w:t>
            </w:r>
            <w:r>
              <w:rPr>
                <w:rFonts w:ascii="宋体" w:hAnsi="宋体" w:eastAsia="宋体" w:cs="宋体"/>
                <w:spacing w:val="5"/>
                <w:sz w:val="21"/>
                <w:szCs w:val="21"/>
              </w:rPr>
              <w:t xml:space="preserve">  入接口、1个音频输出接口、1个</w:t>
            </w:r>
            <w:r>
              <w:rPr>
                <w:rFonts w:ascii="宋体" w:hAnsi="宋体" w:eastAsia="宋体" w:cs="宋体"/>
                <w:sz w:val="21"/>
                <w:szCs w:val="21"/>
              </w:rPr>
              <w:t>TF</w:t>
            </w:r>
            <w:r>
              <w:rPr>
                <w:rFonts w:ascii="宋体" w:hAnsi="宋体" w:eastAsia="宋体" w:cs="宋体"/>
                <w:spacing w:val="5"/>
                <w:sz w:val="21"/>
                <w:szCs w:val="21"/>
              </w:rPr>
              <w:t>卡槽、1个报警输入接口、1个报警输出接口。</w:t>
            </w:r>
            <w:r>
              <w:rPr>
                <w:rFonts w:ascii="宋体" w:hAnsi="宋体" w:eastAsia="宋体" w:cs="宋体"/>
                <w:spacing w:val="14"/>
                <w:sz w:val="21"/>
                <w:szCs w:val="21"/>
              </w:rPr>
              <w:t xml:space="preserve"> </w:t>
            </w:r>
            <w:r>
              <w:rPr>
                <w:rFonts w:ascii="宋体" w:hAnsi="宋体" w:eastAsia="宋体" w:cs="宋体"/>
                <w:spacing w:val="13"/>
                <w:sz w:val="21"/>
                <w:szCs w:val="21"/>
              </w:rPr>
              <w:t>样机采用</w:t>
            </w:r>
            <w:r>
              <w:rPr>
                <w:rFonts w:ascii="宋体" w:hAnsi="宋体" w:eastAsia="宋体" w:cs="宋体"/>
                <w:sz w:val="21"/>
                <w:szCs w:val="21"/>
              </w:rPr>
              <w:t>DC</w:t>
            </w:r>
            <w:r>
              <w:rPr>
                <w:rFonts w:ascii="宋体" w:hAnsi="宋体" w:eastAsia="宋体" w:cs="宋体"/>
                <w:spacing w:val="13"/>
                <w:sz w:val="21"/>
                <w:szCs w:val="21"/>
              </w:rPr>
              <w:t>12V或</w:t>
            </w:r>
            <w:r>
              <w:rPr>
                <w:rFonts w:ascii="宋体" w:hAnsi="宋体" w:eastAsia="宋体" w:cs="宋体"/>
                <w:sz w:val="21"/>
                <w:szCs w:val="21"/>
              </w:rPr>
              <w:t>POE</w:t>
            </w:r>
            <w:r>
              <w:rPr>
                <w:rFonts w:ascii="宋体" w:hAnsi="宋体" w:eastAsia="宋体" w:cs="宋体"/>
                <w:spacing w:val="13"/>
                <w:sz w:val="21"/>
                <w:szCs w:val="21"/>
              </w:rPr>
              <w:t>供电；</w:t>
            </w:r>
          </w:p>
          <w:p>
            <w:pPr>
              <w:shd w:val="clear"/>
              <w:spacing w:before="9" w:line="225" w:lineRule="auto"/>
              <w:ind w:left="122" w:right="142"/>
              <w:rPr>
                <w:rFonts w:ascii="宋体" w:hAnsi="宋体" w:eastAsia="宋体" w:cs="宋体"/>
                <w:sz w:val="21"/>
                <w:szCs w:val="21"/>
              </w:rPr>
            </w:pPr>
            <w:r>
              <w:rPr>
                <w:rFonts w:ascii="宋体" w:hAnsi="宋体" w:eastAsia="宋体" w:cs="宋体"/>
                <w:spacing w:val="17"/>
                <w:sz w:val="21"/>
                <w:szCs w:val="21"/>
              </w:rPr>
              <w:t>2.存储方式检验：样机具有</w:t>
            </w:r>
            <w:r>
              <w:rPr>
                <w:rFonts w:ascii="宋体" w:hAnsi="宋体" w:eastAsia="宋体" w:cs="宋体"/>
                <w:sz w:val="21"/>
                <w:szCs w:val="21"/>
              </w:rPr>
              <w:t>MicroSD</w:t>
            </w:r>
            <w:r>
              <w:rPr>
                <w:rFonts w:ascii="宋体" w:hAnsi="宋体" w:eastAsia="宋体" w:cs="宋体"/>
                <w:spacing w:val="17"/>
                <w:sz w:val="21"/>
                <w:szCs w:val="21"/>
              </w:rPr>
              <w:t>卡插槽，支持</w:t>
            </w:r>
            <w:r>
              <w:rPr>
                <w:rFonts w:ascii="宋体" w:hAnsi="宋体" w:eastAsia="宋体" w:cs="宋体"/>
                <w:sz w:val="21"/>
                <w:szCs w:val="21"/>
              </w:rPr>
              <w:t>MicroSDHC</w:t>
            </w:r>
            <w:r>
              <w:rPr>
                <w:rFonts w:ascii="宋体" w:hAnsi="宋体" w:eastAsia="宋体" w:cs="宋体"/>
                <w:spacing w:val="17"/>
                <w:sz w:val="21"/>
                <w:szCs w:val="21"/>
              </w:rPr>
              <w:t>/</w:t>
            </w:r>
            <w:r>
              <w:rPr>
                <w:rFonts w:ascii="宋体" w:hAnsi="宋体" w:eastAsia="宋体" w:cs="宋体"/>
                <w:sz w:val="21"/>
                <w:szCs w:val="21"/>
              </w:rPr>
              <w:t>MicroSDXC</w:t>
            </w:r>
            <w:r>
              <w:rPr>
                <w:rFonts w:ascii="宋体" w:hAnsi="宋体" w:eastAsia="宋体" w:cs="宋体"/>
                <w:spacing w:val="17"/>
                <w:sz w:val="21"/>
                <w:szCs w:val="21"/>
              </w:rPr>
              <w:t>,支持</w:t>
            </w:r>
            <w:r>
              <w:rPr>
                <w:rFonts w:ascii="宋体" w:hAnsi="宋体" w:eastAsia="宋体" w:cs="宋体"/>
                <w:spacing w:val="1"/>
                <w:sz w:val="21"/>
                <w:szCs w:val="21"/>
              </w:rPr>
              <w:t xml:space="preserve"> </w:t>
            </w:r>
            <w:r>
              <w:rPr>
                <w:rFonts w:ascii="宋体" w:hAnsi="宋体" w:eastAsia="宋体" w:cs="宋体"/>
                <w:spacing w:val="4"/>
                <w:sz w:val="21"/>
                <w:szCs w:val="21"/>
              </w:rPr>
              <w:t>容量小于等于512</w:t>
            </w:r>
            <w:r>
              <w:rPr>
                <w:rFonts w:ascii="宋体" w:hAnsi="宋体" w:eastAsia="宋体" w:cs="宋体"/>
                <w:sz w:val="21"/>
                <w:szCs w:val="21"/>
              </w:rPr>
              <w:t>GB</w:t>
            </w:r>
            <w:r>
              <w:rPr>
                <w:rFonts w:ascii="宋体" w:hAnsi="宋体" w:eastAsia="宋体" w:cs="宋体"/>
                <w:spacing w:val="4"/>
                <w:sz w:val="21"/>
                <w:szCs w:val="21"/>
              </w:rPr>
              <w:t>的内存卡，支持内存卡热插拔；</w:t>
            </w:r>
          </w:p>
          <w:p>
            <w:pPr>
              <w:shd w:val="clear"/>
              <w:spacing w:before="19" w:line="233" w:lineRule="auto"/>
              <w:ind w:left="122" w:right="121"/>
              <w:rPr>
                <w:rFonts w:ascii="宋体" w:hAnsi="宋体" w:eastAsia="宋体" w:cs="宋体"/>
                <w:sz w:val="21"/>
                <w:szCs w:val="21"/>
              </w:rPr>
            </w:pPr>
            <w:r>
              <w:rPr>
                <w:rFonts w:ascii="宋体" w:hAnsi="宋体" w:eastAsia="宋体" w:cs="宋体"/>
                <w:spacing w:val="6"/>
                <w:sz w:val="21"/>
                <w:szCs w:val="21"/>
              </w:rPr>
              <w:t>3.拾音距离检验：样机可对距离样机10m</w:t>
            </w:r>
            <w:r>
              <w:rPr>
                <w:rFonts w:ascii="宋体" w:hAnsi="宋体" w:eastAsia="宋体" w:cs="宋体"/>
                <w:spacing w:val="5"/>
                <w:sz w:val="21"/>
                <w:szCs w:val="21"/>
              </w:rPr>
              <w:t>处的声音进行采集，并可通过客户端软</w:t>
            </w:r>
            <w:r>
              <w:rPr>
                <w:rFonts w:ascii="宋体" w:hAnsi="宋体" w:eastAsia="宋体" w:cs="宋体"/>
                <w:sz w:val="21"/>
                <w:szCs w:val="21"/>
              </w:rPr>
              <w:t xml:space="preserve"> </w:t>
            </w:r>
            <w:r>
              <w:rPr>
                <w:rFonts w:ascii="宋体" w:hAnsi="宋体" w:eastAsia="宋体" w:cs="宋体"/>
                <w:spacing w:val="17"/>
                <w:sz w:val="21"/>
                <w:szCs w:val="21"/>
              </w:rPr>
              <w:t>件进行播放；</w:t>
            </w:r>
          </w:p>
          <w:p>
            <w:pPr>
              <w:shd w:val="clear"/>
              <w:spacing w:before="21" w:line="236" w:lineRule="auto"/>
              <w:ind w:left="122" w:right="81"/>
              <w:rPr>
                <w:rFonts w:ascii="宋体" w:hAnsi="宋体" w:eastAsia="宋体" w:cs="宋体"/>
                <w:sz w:val="21"/>
                <w:szCs w:val="21"/>
              </w:rPr>
            </w:pPr>
            <w:r>
              <w:rPr>
                <w:rFonts w:ascii="宋体" w:hAnsi="宋体" w:eastAsia="宋体" w:cs="宋体"/>
                <w:spacing w:val="4"/>
                <w:sz w:val="21"/>
                <w:szCs w:val="21"/>
              </w:rPr>
              <w:t>4.电源适应范围检验：未使用适配器的情况下，电源电</w:t>
            </w:r>
            <w:r>
              <w:rPr>
                <w:rFonts w:ascii="宋体" w:hAnsi="宋体" w:eastAsia="宋体" w:cs="宋体"/>
                <w:spacing w:val="3"/>
                <w:sz w:val="21"/>
                <w:szCs w:val="21"/>
              </w:rPr>
              <w:t>压在</w:t>
            </w:r>
            <w:r>
              <w:rPr>
                <w:rFonts w:ascii="宋体" w:hAnsi="宋体" w:eastAsia="宋体" w:cs="宋体"/>
                <w:sz w:val="21"/>
                <w:szCs w:val="21"/>
              </w:rPr>
              <w:t>DC</w:t>
            </w:r>
            <w:r>
              <w:rPr>
                <w:rFonts w:ascii="宋体" w:hAnsi="宋体" w:eastAsia="宋体" w:cs="宋体"/>
                <w:spacing w:val="3"/>
                <w:sz w:val="21"/>
                <w:szCs w:val="21"/>
              </w:rPr>
              <w:t>12V±35%范围内变</w:t>
            </w:r>
            <w:r>
              <w:rPr>
                <w:rFonts w:ascii="宋体" w:hAnsi="宋体" w:eastAsia="宋体" w:cs="宋体"/>
                <w:sz w:val="21"/>
                <w:szCs w:val="21"/>
              </w:rPr>
              <w:t xml:space="preserve"> </w:t>
            </w:r>
            <w:r>
              <w:rPr>
                <w:rFonts w:ascii="宋体" w:hAnsi="宋体" w:eastAsia="宋体" w:cs="宋体"/>
                <w:spacing w:val="8"/>
                <w:sz w:val="21"/>
                <w:szCs w:val="21"/>
              </w:rPr>
              <w:t>化时，样机应能正常工作；</w:t>
            </w:r>
          </w:p>
          <w:p>
            <w:pPr>
              <w:shd w:val="clear"/>
              <w:spacing w:before="12" w:line="232" w:lineRule="auto"/>
              <w:ind w:left="122" w:right="284"/>
              <w:rPr>
                <w:rFonts w:ascii="宋体" w:hAnsi="宋体" w:eastAsia="宋体" w:cs="宋体"/>
                <w:sz w:val="21"/>
                <w:szCs w:val="21"/>
              </w:rPr>
            </w:pPr>
            <w:r>
              <w:rPr>
                <w:rFonts w:ascii="宋体" w:hAnsi="宋体" w:eastAsia="宋体" w:cs="宋体"/>
                <w:spacing w:val="10"/>
                <w:sz w:val="21"/>
                <w:szCs w:val="21"/>
              </w:rPr>
              <w:t>5.网线传输距离检验：样机和客户端之间使用300m超5类非屏蔽网线连接</w:t>
            </w:r>
            <w:r>
              <w:rPr>
                <w:rFonts w:ascii="宋体" w:hAnsi="宋体" w:eastAsia="宋体" w:cs="宋体"/>
                <w:sz w:val="21"/>
                <w:szCs w:val="21"/>
              </w:rPr>
              <w:t>POE</w:t>
            </w:r>
            <w:r>
              <w:rPr>
                <w:rFonts w:ascii="宋体" w:hAnsi="宋体" w:eastAsia="宋体" w:cs="宋体"/>
                <w:spacing w:val="5"/>
                <w:sz w:val="21"/>
                <w:szCs w:val="21"/>
              </w:rPr>
              <w:t xml:space="preserve"> </w:t>
            </w:r>
            <w:r>
              <w:rPr>
                <w:rFonts w:ascii="宋体" w:hAnsi="宋体" w:eastAsia="宋体" w:cs="宋体"/>
                <w:spacing w:val="7"/>
                <w:sz w:val="21"/>
                <w:szCs w:val="21"/>
              </w:rPr>
              <w:t>供电时，可正常显示监视画面；</w:t>
            </w:r>
          </w:p>
          <w:p>
            <w:pPr>
              <w:shd w:val="clear"/>
              <w:spacing w:before="21" w:line="223" w:lineRule="auto"/>
              <w:ind w:left="122" w:right="123"/>
              <w:rPr>
                <w:rFonts w:ascii="宋体" w:hAnsi="宋体" w:eastAsia="宋体" w:cs="宋体"/>
                <w:sz w:val="21"/>
                <w:szCs w:val="21"/>
              </w:rPr>
            </w:pPr>
            <w:r>
              <w:rPr>
                <w:rFonts w:ascii="宋体" w:hAnsi="宋体" w:eastAsia="宋体" w:cs="宋体"/>
                <w:spacing w:val="5"/>
                <w:sz w:val="21"/>
                <w:szCs w:val="21"/>
              </w:rPr>
              <w:t>6.主输出接口检验：网络摄像机的基本接口为10</w:t>
            </w:r>
            <w:r>
              <w:rPr>
                <w:rFonts w:ascii="宋体" w:hAnsi="宋体" w:eastAsia="宋体" w:cs="宋体"/>
                <w:spacing w:val="4"/>
                <w:sz w:val="21"/>
                <w:szCs w:val="21"/>
              </w:rPr>
              <w:t>/100M或10/100/1000M以太网接</w:t>
            </w:r>
            <w:r>
              <w:rPr>
                <w:rFonts w:ascii="宋体" w:hAnsi="宋体" w:eastAsia="宋体" w:cs="宋体"/>
                <w:sz w:val="21"/>
                <w:szCs w:val="21"/>
              </w:rPr>
              <w:t xml:space="preserve"> </w:t>
            </w:r>
            <w:r>
              <w:rPr>
                <w:rFonts w:ascii="宋体" w:hAnsi="宋体" w:eastAsia="宋体" w:cs="宋体"/>
                <w:spacing w:val="9"/>
                <w:sz w:val="21"/>
                <w:szCs w:val="21"/>
              </w:rPr>
              <w:t>口，符合</w:t>
            </w:r>
            <w:r>
              <w:rPr>
                <w:rFonts w:ascii="宋体" w:hAnsi="宋体" w:eastAsia="宋体" w:cs="宋体"/>
                <w:sz w:val="21"/>
                <w:szCs w:val="21"/>
              </w:rPr>
              <w:t>IEEE</w:t>
            </w:r>
            <w:r>
              <w:rPr>
                <w:rFonts w:ascii="宋体" w:hAnsi="宋体" w:eastAsia="宋体" w:cs="宋体"/>
                <w:spacing w:val="9"/>
                <w:sz w:val="21"/>
                <w:szCs w:val="21"/>
              </w:rPr>
              <w:t>802.3标准，采用</w:t>
            </w:r>
            <w:r>
              <w:rPr>
                <w:rFonts w:ascii="宋体" w:hAnsi="宋体" w:eastAsia="宋体" w:cs="宋体"/>
                <w:sz w:val="21"/>
                <w:szCs w:val="21"/>
              </w:rPr>
              <w:t>RJ</w:t>
            </w:r>
            <w:r>
              <w:rPr>
                <w:rFonts w:ascii="宋体" w:hAnsi="宋体" w:eastAsia="宋体" w:cs="宋体"/>
                <w:spacing w:val="9"/>
                <w:sz w:val="21"/>
                <w:szCs w:val="21"/>
              </w:rPr>
              <w:t>45接口；</w:t>
            </w:r>
          </w:p>
          <w:p>
            <w:pPr>
              <w:shd w:val="clear"/>
              <w:spacing w:before="32" w:line="235" w:lineRule="auto"/>
              <w:ind w:left="122" w:right="182"/>
              <w:jc w:val="both"/>
              <w:rPr>
                <w:rFonts w:ascii="宋体" w:hAnsi="宋体" w:eastAsia="宋体" w:cs="宋体"/>
                <w:sz w:val="21"/>
                <w:szCs w:val="21"/>
              </w:rPr>
            </w:pPr>
            <w:r>
              <w:rPr>
                <w:rFonts w:ascii="宋体" w:hAnsi="宋体" w:eastAsia="宋体" w:cs="宋体"/>
                <w:spacing w:val="9"/>
                <w:sz w:val="21"/>
                <w:szCs w:val="21"/>
              </w:rPr>
              <w:t>7.最低照度检验：彩色≤0.0005</w:t>
            </w:r>
            <w:r>
              <w:rPr>
                <w:rFonts w:ascii="宋体" w:hAnsi="宋体" w:eastAsia="宋体" w:cs="宋体"/>
                <w:sz w:val="21"/>
                <w:szCs w:val="21"/>
              </w:rPr>
              <w:t>lux</w:t>
            </w:r>
            <w:r>
              <w:rPr>
                <w:rFonts w:ascii="宋体" w:hAnsi="宋体" w:eastAsia="宋体" w:cs="宋体"/>
                <w:spacing w:val="9"/>
                <w:sz w:val="21"/>
                <w:szCs w:val="21"/>
              </w:rPr>
              <w:t>(</w:t>
            </w:r>
            <w:r>
              <w:rPr>
                <w:rFonts w:ascii="宋体" w:hAnsi="宋体" w:eastAsia="宋体" w:cs="宋体"/>
                <w:sz w:val="21"/>
                <w:szCs w:val="21"/>
              </w:rPr>
              <w:t>AGC</w:t>
            </w:r>
            <w:r>
              <w:rPr>
                <w:rFonts w:ascii="宋体" w:hAnsi="宋体" w:eastAsia="宋体" w:cs="宋体"/>
                <w:spacing w:val="26"/>
                <w:sz w:val="21"/>
                <w:szCs w:val="21"/>
              </w:rPr>
              <w:t xml:space="preserve"> </w:t>
            </w:r>
            <w:r>
              <w:rPr>
                <w:rFonts w:ascii="宋体" w:hAnsi="宋体" w:eastAsia="宋体" w:cs="宋体"/>
                <w:sz w:val="21"/>
                <w:szCs w:val="21"/>
              </w:rPr>
              <w:t>ON</w:t>
            </w:r>
            <w:r>
              <w:rPr>
                <w:rFonts w:ascii="宋体" w:hAnsi="宋体" w:eastAsia="宋体" w:cs="宋体"/>
                <w:spacing w:val="9"/>
                <w:sz w:val="21"/>
                <w:szCs w:val="21"/>
              </w:rPr>
              <w:t>,</w:t>
            </w:r>
            <w:r>
              <w:rPr>
                <w:rFonts w:ascii="宋体" w:hAnsi="宋体" w:eastAsia="宋体" w:cs="宋体"/>
                <w:sz w:val="21"/>
                <w:szCs w:val="21"/>
              </w:rPr>
              <w:t>RJ</w:t>
            </w:r>
            <w:r>
              <w:rPr>
                <w:rFonts w:ascii="宋体" w:hAnsi="宋体" w:eastAsia="宋体" w:cs="宋体"/>
                <w:spacing w:val="9"/>
                <w:sz w:val="21"/>
                <w:szCs w:val="21"/>
              </w:rPr>
              <w:t>45输出、应能分辨反射式视频</w:t>
            </w:r>
            <w:r>
              <w:rPr>
                <w:rFonts w:ascii="宋体" w:hAnsi="宋体" w:eastAsia="宋体" w:cs="宋体"/>
                <w:sz w:val="21"/>
                <w:szCs w:val="21"/>
              </w:rPr>
              <w:t xml:space="preserve"> </w:t>
            </w:r>
            <w:r>
              <w:rPr>
                <w:rFonts w:ascii="宋体" w:hAnsi="宋体" w:eastAsia="宋体" w:cs="宋体"/>
                <w:spacing w:val="9"/>
                <w:sz w:val="21"/>
                <w:szCs w:val="21"/>
              </w:rPr>
              <w:t>矩阵测试卡中彩色色块)黑色≤0.0001</w:t>
            </w:r>
            <w:r>
              <w:rPr>
                <w:rFonts w:ascii="宋体" w:hAnsi="宋体" w:eastAsia="宋体" w:cs="宋体"/>
                <w:spacing w:val="36"/>
                <w:sz w:val="21"/>
                <w:szCs w:val="21"/>
              </w:rPr>
              <w:t xml:space="preserve"> </w:t>
            </w:r>
            <w:r>
              <w:rPr>
                <w:rFonts w:ascii="宋体" w:hAnsi="宋体" w:eastAsia="宋体" w:cs="宋体"/>
                <w:sz w:val="21"/>
                <w:szCs w:val="21"/>
              </w:rPr>
              <w:t>lux</w:t>
            </w:r>
            <w:r>
              <w:rPr>
                <w:rFonts w:ascii="宋体" w:hAnsi="宋体" w:eastAsia="宋体" w:cs="宋体"/>
                <w:spacing w:val="9"/>
                <w:sz w:val="21"/>
                <w:szCs w:val="21"/>
              </w:rPr>
              <w:t>(</w:t>
            </w:r>
            <w:r>
              <w:rPr>
                <w:rFonts w:ascii="宋体" w:hAnsi="宋体" w:eastAsia="宋体" w:cs="宋体"/>
                <w:sz w:val="21"/>
                <w:szCs w:val="21"/>
              </w:rPr>
              <w:t>AGC</w:t>
            </w:r>
            <w:r>
              <w:rPr>
                <w:rFonts w:ascii="宋体" w:hAnsi="宋体" w:eastAsia="宋体" w:cs="宋体"/>
                <w:spacing w:val="24"/>
                <w:sz w:val="21"/>
                <w:szCs w:val="21"/>
              </w:rPr>
              <w:t xml:space="preserve"> </w:t>
            </w:r>
            <w:r>
              <w:rPr>
                <w:rFonts w:ascii="宋体" w:hAnsi="宋体" w:eastAsia="宋体" w:cs="宋体"/>
                <w:sz w:val="21"/>
                <w:szCs w:val="21"/>
              </w:rPr>
              <w:t>ON</w:t>
            </w:r>
            <w:r>
              <w:rPr>
                <w:rFonts w:ascii="宋体" w:hAnsi="宋体" w:eastAsia="宋体" w:cs="宋体"/>
                <w:spacing w:val="9"/>
                <w:sz w:val="21"/>
                <w:szCs w:val="21"/>
              </w:rPr>
              <w:t>,</w:t>
            </w:r>
            <w:r>
              <w:rPr>
                <w:rFonts w:ascii="宋体" w:hAnsi="宋体" w:eastAsia="宋体" w:cs="宋体"/>
                <w:sz w:val="21"/>
                <w:szCs w:val="21"/>
              </w:rPr>
              <w:t>RJ</w:t>
            </w:r>
            <w:r>
              <w:rPr>
                <w:rFonts w:ascii="宋体" w:hAnsi="宋体" w:eastAsia="宋体" w:cs="宋体"/>
                <w:spacing w:val="9"/>
                <w:sz w:val="21"/>
                <w:szCs w:val="21"/>
              </w:rPr>
              <w:t>45输出，应</w:t>
            </w:r>
            <w:r>
              <w:rPr>
                <w:rFonts w:ascii="宋体" w:hAnsi="宋体" w:eastAsia="宋体" w:cs="宋体"/>
                <w:spacing w:val="8"/>
                <w:sz w:val="21"/>
                <w:szCs w:val="21"/>
              </w:rPr>
              <w:t>能分辨反射</w:t>
            </w:r>
            <w:r>
              <w:rPr>
                <w:rFonts w:ascii="宋体" w:hAnsi="宋体" w:eastAsia="宋体" w:cs="宋体"/>
                <w:sz w:val="21"/>
                <w:szCs w:val="21"/>
              </w:rPr>
              <w:t xml:space="preserve"> </w:t>
            </w:r>
            <w:r>
              <w:rPr>
                <w:rFonts w:ascii="宋体" w:hAnsi="宋体" w:eastAsia="宋体" w:cs="宋体"/>
                <w:spacing w:val="5"/>
                <w:sz w:val="21"/>
                <w:szCs w:val="21"/>
              </w:rPr>
              <w:t>式视频分辨率测试卡中圆形轮廓);</w:t>
            </w:r>
          </w:p>
          <w:p>
            <w:pPr>
              <w:shd w:val="clear"/>
              <w:spacing w:before="19" w:line="219" w:lineRule="auto"/>
              <w:ind w:left="122"/>
              <w:rPr>
                <w:rFonts w:ascii="宋体" w:hAnsi="宋体" w:eastAsia="宋体" w:cs="宋体"/>
                <w:sz w:val="21"/>
                <w:szCs w:val="21"/>
              </w:rPr>
            </w:pPr>
            <w:r>
              <w:rPr>
                <w:rFonts w:ascii="宋体" w:hAnsi="宋体" w:eastAsia="宋体" w:cs="宋体"/>
                <w:spacing w:val="10"/>
                <w:sz w:val="21"/>
                <w:szCs w:val="21"/>
              </w:rPr>
              <w:t>8.夜视距离检验：可识别距离样机150m处人体轮廓(1.7m×0.5m)轮廓；</w:t>
            </w:r>
          </w:p>
          <w:p>
            <w:pPr>
              <w:shd w:val="clear"/>
              <w:spacing w:before="12" w:line="232" w:lineRule="auto"/>
              <w:ind w:left="122" w:right="123"/>
              <w:rPr>
                <w:rFonts w:ascii="宋体" w:hAnsi="宋体" w:eastAsia="宋体" w:cs="宋体"/>
                <w:sz w:val="21"/>
                <w:szCs w:val="21"/>
              </w:rPr>
            </w:pPr>
            <w:r>
              <w:rPr>
                <w:rFonts w:ascii="宋体" w:hAnsi="宋体" w:eastAsia="宋体" w:cs="宋体"/>
                <w:spacing w:val="7"/>
                <w:sz w:val="21"/>
                <w:szCs w:val="21"/>
              </w:rPr>
              <w:t>9.水平中心分辨力检验：不小于1400</w:t>
            </w:r>
            <w:r>
              <w:rPr>
                <w:rFonts w:ascii="宋体" w:hAnsi="宋体" w:eastAsia="宋体" w:cs="宋体"/>
                <w:sz w:val="21"/>
                <w:szCs w:val="21"/>
              </w:rPr>
              <w:t>TVL</w:t>
            </w:r>
            <w:r>
              <w:rPr>
                <w:rFonts w:ascii="宋体" w:hAnsi="宋体" w:eastAsia="宋体" w:cs="宋体"/>
                <w:spacing w:val="7"/>
                <w:sz w:val="21"/>
                <w:szCs w:val="21"/>
              </w:rPr>
              <w:t>(</w:t>
            </w:r>
            <w:r>
              <w:rPr>
                <w:rFonts w:ascii="宋体" w:hAnsi="宋体" w:eastAsia="宋体" w:cs="宋体"/>
                <w:spacing w:val="6"/>
                <w:sz w:val="21"/>
                <w:szCs w:val="21"/>
              </w:rPr>
              <w:t>分辨率设置为2688</w:t>
            </w:r>
            <w:r>
              <w:rPr>
                <w:rFonts w:ascii="宋体" w:hAnsi="宋体" w:eastAsia="宋体" w:cs="宋体"/>
                <w:spacing w:val="52"/>
                <w:sz w:val="21"/>
                <w:szCs w:val="21"/>
              </w:rPr>
              <w:t xml:space="preserve"> </w:t>
            </w:r>
            <w:r>
              <w:rPr>
                <w:rFonts w:ascii="宋体" w:hAnsi="宋体" w:eastAsia="宋体" w:cs="宋体"/>
                <w:spacing w:val="6"/>
                <w:sz w:val="21"/>
                <w:szCs w:val="21"/>
              </w:rPr>
              <w:t>×152、帧率设置</w:t>
            </w:r>
            <w:r>
              <w:rPr>
                <w:rFonts w:ascii="宋体" w:hAnsi="宋体" w:eastAsia="宋体" w:cs="宋体"/>
                <w:sz w:val="21"/>
                <w:szCs w:val="21"/>
              </w:rPr>
              <w:t xml:space="preserve"> </w:t>
            </w:r>
            <w:r>
              <w:rPr>
                <w:rFonts w:ascii="宋体" w:hAnsi="宋体" w:eastAsia="宋体" w:cs="宋体"/>
                <w:spacing w:val="16"/>
                <w:sz w:val="21"/>
                <w:szCs w:val="21"/>
              </w:rPr>
              <w:t>为30</w:t>
            </w:r>
            <w:r>
              <w:rPr>
                <w:rFonts w:ascii="宋体" w:hAnsi="宋体" w:eastAsia="宋体" w:cs="宋体"/>
                <w:spacing w:val="57"/>
                <w:sz w:val="21"/>
                <w:szCs w:val="21"/>
              </w:rPr>
              <w:t xml:space="preserve"> </w:t>
            </w:r>
            <w:r>
              <w:rPr>
                <w:rFonts w:ascii="宋体" w:hAnsi="宋体" w:eastAsia="宋体" w:cs="宋体"/>
                <w:sz w:val="21"/>
                <w:szCs w:val="21"/>
              </w:rPr>
              <w:t>fps</w:t>
            </w:r>
            <w:r>
              <w:rPr>
                <w:rFonts w:ascii="宋体" w:hAnsi="宋体" w:eastAsia="宋体" w:cs="宋体"/>
                <w:spacing w:val="16"/>
                <w:sz w:val="21"/>
                <w:szCs w:val="21"/>
              </w:rPr>
              <w:t>码率设置为6</w:t>
            </w:r>
            <w:r>
              <w:rPr>
                <w:rFonts w:ascii="宋体" w:hAnsi="宋体" w:eastAsia="宋体" w:cs="宋体"/>
                <w:sz w:val="21"/>
                <w:szCs w:val="21"/>
              </w:rPr>
              <w:t>Mbps</w:t>
            </w:r>
            <w:r>
              <w:rPr>
                <w:rFonts w:ascii="宋体" w:hAnsi="宋体" w:eastAsia="宋体" w:cs="宋体"/>
                <w:spacing w:val="16"/>
                <w:sz w:val="21"/>
                <w:szCs w:val="21"/>
              </w:rPr>
              <w:t>、3001x光照环境、</w:t>
            </w:r>
            <w:r>
              <w:rPr>
                <w:rFonts w:ascii="宋体" w:hAnsi="宋体" w:eastAsia="宋体" w:cs="宋体"/>
                <w:sz w:val="21"/>
                <w:szCs w:val="21"/>
              </w:rPr>
              <w:t>RJ</w:t>
            </w:r>
            <w:r>
              <w:rPr>
                <w:rFonts w:ascii="宋体" w:hAnsi="宋体" w:eastAsia="宋体" w:cs="宋体"/>
                <w:spacing w:val="16"/>
                <w:sz w:val="21"/>
                <w:szCs w:val="21"/>
              </w:rPr>
              <w:t>45输出);</w:t>
            </w:r>
          </w:p>
          <w:p>
            <w:pPr>
              <w:shd w:val="clear"/>
              <w:spacing w:before="32" w:line="219" w:lineRule="auto"/>
              <w:ind w:left="122"/>
              <w:rPr>
                <w:rFonts w:ascii="宋体" w:hAnsi="宋体" w:eastAsia="宋体" w:cs="宋体"/>
                <w:sz w:val="21"/>
                <w:szCs w:val="21"/>
              </w:rPr>
            </w:pPr>
            <w:r>
              <w:rPr>
                <w:rFonts w:ascii="宋体" w:hAnsi="宋体" w:eastAsia="宋体" w:cs="宋体"/>
                <w:spacing w:val="5"/>
                <w:sz w:val="21"/>
                <w:szCs w:val="21"/>
              </w:rPr>
              <w:t>10.照度适应范围检验：照度适应范围不小于135</w:t>
            </w:r>
            <w:r>
              <w:rPr>
                <w:rFonts w:ascii="宋体" w:hAnsi="宋体" w:eastAsia="宋体" w:cs="宋体"/>
                <w:sz w:val="21"/>
                <w:szCs w:val="21"/>
              </w:rPr>
              <w:t>dB</w:t>
            </w:r>
            <w:r>
              <w:rPr>
                <w:rFonts w:ascii="宋体" w:hAnsi="宋体" w:eastAsia="宋体" w:cs="宋体"/>
                <w:spacing w:val="5"/>
                <w:sz w:val="21"/>
                <w:szCs w:val="21"/>
              </w:rPr>
              <w:t>;</w:t>
            </w:r>
          </w:p>
          <w:p>
            <w:pPr>
              <w:shd w:val="clear"/>
              <w:spacing w:before="40" w:line="220" w:lineRule="auto"/>
              <w:ind w:left="122" w:right="146"/>
              <w:rPr>
                <w:rFonts w:ascii="宋体" w:hAnsi="宋体" w:eastAsia="宋体" w:cs="宋体"/>
                <w:sz w:val="21"/>
                <w:szCs w:val="21"/>
              </w:rPr>
            </w:pPr>
            <w:r>
              <w:rPr>
                <w:rFonts w:ascii="宋体" w:hAnsi="宋体" w:eastAsia="宋体" w:cs="宋体"/>
                <w:spacing w:val="5"/>
                <w:sz w:val="21"/>
                <w:szCs w:val="21"/>
              </w:rPr>
              <w:t>11.宽动态自动切换功能检验：在</w:t>
            </w:r>
            <w:r>
              <w:rPr>
                <w:rFonts w:ascii="宋体" w:hAnsi="宋体" w:eastAsia="宋体" w:cs="宋体"/>
                <w:sz w:val="21"/>
                <w:szCs w:val="21"/>
              </w:rPr>
              <w:t>IE</w:t>
            </w:r>
            <w:r>
              <w:rPr>
                <w:rFonts w:ascii="宋体" w:hAnsi="宋体" w:eastAsia="宋体" w:cs="宋体"/>
                <w:spacing w:val="5"/>
                <w:sz w:val="21"/>
                <w:szCs w:val="21"/>
              </w:rPr>
              <w:t>浏览器下，样机具有宽动态自动设置选项。</w:t>
            </w:r>
            <w:r>
              <w:rPr>
                <w:rFonts w:ascii="宋体" w:hAnsi="宋体" w:eastAsia="宋体" w:cs="宋体"/>
                <w:spacing w:val="3"/>
                <w:sz w:val="21"/>
                <w:szCs w:val="21"/>
              </w:rPr>
              <w:t xml:space="preserve"> </w:t>
            </w:r>
            <w:r>
              <w:rPr>
                <w:rFonts w:ascii="宋体" w:hAnsi="宋体" w:eastAsia="宋体" w:cs="宋体"/>
                <w:spacing w:val="4"/>
                <w:sz w:val="21"/>
                <w:szCs w:val="21"/>
              </w:rPr>
              <w:t>在环境亮度变化时，可自动进行关闭/开启切换；</w:t>
            </w:r>
          </w:p>
          <w:p>
            <w:pPr>
              <w:shd w:val="clear"/>
              <w:spacing w:before="18" w:line="233" w:lineRule="auto"/>
              <w:ind w:left="122" w:right="85"/>
              <w:jc w:val="both"/>
              <w:rPr>
                <w:rFonts w:ascii="宋体" w:hAnsi="宋体" w:eastAsia="宋体" w:cs="宋体"/>
                <w:sz w:val="21"/>
                <w:szCs w:val="21"/>
              </w:rPr>
            </w:pPr>
            <w:r>
              <w:rPr>
                <w:rFonts w:ascii="宋体" w:hAnsi="宋体" w:eastAsia="宋体" w:cs="宋体"/>
                <w:sz w:val="21"/>
                <w:szCs w:val="21"/>
              </w:rPr>
              <w:t>12.智能行为分析功能检查：当以下的智能分析行为达到设定的阈值时，可通过客</w:t>
            </w:r>
            <w:r>
              <w:rPr>
                <w:rFonts w:ascii="宋体" w:hAnsi="宋体" w:eastAsia="宋体" w:cs="宋体"/>
                <w:spacing w:val="4"/>
                <w:sz w:val="21"/>
                <w:szCs w:val="21"/>
              </w:rPr>
              <w:t xml:space="preserve"> 户端软件或</w:t>
            </w:r>
            <w:r>
              <w:rPr>
                <w:rFonts w:ascii="宋体" w:hAnsi="宋体" w:eastAsia="宋体" w:cs="宋体"/>
                <w:sz w:val="21"/>
                <w:szCs w:val="21"/>
              </w:rPr>
              <w:t>IE</w:t>
            </w:r>
            <w:r>
              <w:rPr>
                <w:rFonts w:ascii="宋体" w:hAnsi="宋体" w:eastAsia="宋体" w:cs="宋体"/>
                <w:spacing w:val="4"/>
                <w:sz w:val="21"/>
                <w:szCs w:val="21"/>
              </w:rPr>
              <w:t>浏览器给出报警提示：a)越界检测、</w:t>
            </w:r>
            <w:r>
              <w:rPr>
                <w:rFonts w:ascii="宋体" w:hAnsi="宋体" w:eastAsia="宋体" w:cs="宋体"/>
                <w:spacing w:val="3"/>
                <w:sz w:val="21"/>
                <w:szCs w:val="21"/>
              </w:rPr>
              <w:t>b)进入区域、c)离开区域、d)</w:t>
            </w:r>
            <w:r>
              <w:rPr>
                <w:rFonts w:ascii="宋体" w:hAnsi="宋体" w:eastAsia="宋体" w:cs="宋体"/>
                <w:sz w:val="21"/>
                <w:szCs w:val="21"/>
              </w:rPr>
              <w:t xml:space="preserve"> </w:t>
            </w:r>
            <w:r>
              <w:rPr>
                <w:rFonts w:ascii="宋体" w:hAnsi="宋体" w:eastAsia="宋体" w:cs="宋体"/>
                <w:spacing w:val="14"/>
                <w:sz w:val="21"/>
                <w:szCs w:val="21"/>
              </w:rPr>
              <w:t>徘徊检测、e)区域入侵、f)快速移动、g)人员聚集</w:t>
            </w:r>
            <w:r>
              <w:rPr>
                <w:rFonts w:ascii="宋体" w:hAnsi="宋体" w:eastAsia="宋体" w:cs="宋体"/>
                <w:spacing w:val="13"/>
                <w:sz w:val="21"/>
                <w:szCs w:val="21"/>
              </w:rPr>
              <w:t>、h)停车检测、i)物品搬</w:t>
            </w:r>
            <w:r>
              <w:rPr>
                <w:rFonts w:ascii="宋体" w:hAnsi="宋体" w:eastAsia="宋体" w:cs="宋体"/>
                <w:sz w:val="21"/>
                <w:szCs w:val="21"/>
              </w:rPr>
              <w:t xml:space="preserve"> </w:t>
            </w:r>
            <w:r>
              <w:rPr>
                <w:rFonts w:ascii="宋体" w:hAnsi="宋体" w:eastAsia="宋体" w:cs="宋体"/>
                <w:spacing w:val="11"/>
                <w:sz w:val="21"/>
                <w:szCs w:val="21"/>
              </w:rPr>
              <w:t>移、j)物体遗留；</w:t>
            </w:r>
          </w:p>
          <w:p>
            <w:pPr>
              <w:shd w:val="clear"/>
              <w:spacing w:before="43" w:line="219" w:lineRule="auto"/>
              <w:ind w:left="122"/>
              <w:rPr>
                <w:rFonts w:ascii="宋体" w:hAnsi="宋体" w:eastAsia="宋体" w:cs="宋体"/>
                <w:sz w:val="21"/>
                <w:szCs w:val="21"/>
              </w:rPr>
            </w:pPr>
            <w:r>
              <w:rPr>
                <w:rFonts w:ascii="宋体" w:hAnsi="宋体" w:eastAsia="宋体" w:cs="宋体"/>
                <w:spacing w:val="3"/>
                <w:sz w:val="21"/>
                <w:szCs w:val="21"/>
              </w:rPr>
              <w:t>13.走廊模式检验：开启走廊模式后，监控画面可90°旋转并自动调整宽高比；</w:t>
            </w:r>
          </w:p>
          <w:p>
            <w:pPr>
              <w:shd w:val="clear"/>
              <w:spacing w:before="31" w:line="228" w:lineRule="auto"/>
              <w:ind w:left="122" w:right="111"/>
              <w:rPr>
                <w:rFonts w:ascii="宋体" w:hAnsi="宋体" w:eastAsia="宋体" w:cs="宋体"/>
                <w:sz w:val="21"/>
                <w:szCs w:val="21"/>
              </w:rPr>
            </w:pPr>
            <w:r>
              <w:rPr>
                <w:rFonts w:ascii="宋体" w:hAnsi="宋体" w:eastAsia="宋体" w:cs="宋体"/>
                <w:sz w:val="21"/>
                <w:szCs w:val="21"/>
              </w:rPr>
              <w:t>14.移动侦测功能检验：在设定的侦测区域内具有目标移动时，可在客户端给出报</w:t>
            </w:r>
            <w:r>
              <w:rPr>
                <w:rFonts w:ascii="宋体" w:hAnsi="宋体" w:eastAsia="宋体" w:cs="宋体"/>
                <w:spacing w:val="4"/>
                <w:sz w:val="21"/>
                <w:szCs w:val="21"/>
              </w:rPr>
              <w:t xml:space="preserve"> 警提示，最多可设置18×22个移动侦测区域；</w:t>
            </w:r>
          </w:p>
          <w:p>
            <w:pPr>
              <w:shd w:val="clear"/>
              <w:spacing w:before="11" w:line="221" w:lineRule="auto"/>
              <w:ind w:left="122" w:right="66"/>
              <w:rPr>
                <w:rFonts w:ascii="宋体" w:hAnsi="宋体" w:eastAsia="宋体" w:cs="宋体"/>
                <w:sz w:val="21"/>
                <w:szCs w:val="21"/>
              </w:rPr>
            </w:pPr>
            <w:r>
              <w:rPr>
                <w:rFonts w:ascii="宋体" w:hAnsi="宋体" w:eastAsia="宋体" w:cs="宋体"/>
                <w:spacing w:val="4"/>
                <w:sz w:val="21"/>
                <w:szCs w:val="21"/>
              </w:rPr>
              <w:t>15.区域遮盖功能检验：可在监视画面上设置至少8个遮盖的区域，区域的大小、</w:t>
            </w:r>
            <w:r>
              <w:rPr>
                <w:rFonts w:ascii="宋体" w:hAnsi="宋体" w:eastAsia="宋体" w:cs="宋体"/>
                <w:spacing w:val="5"/>
                <w:sz w:val="21"/>
                <w:szCs w:val="21"/>
              </w:rPr>
              <w:t xml:space="preserve"> </w:t>
            </w:r>
            <w:r>
              <w:rPr>
                <w:rFonts w:ascii="宋体" w:hAnsi="宋体" w:eastAsia="宋体" w:cs="宋体"/>
                <w:spacing w:val="17"/>
                <w:sz w:val="21"/>
                <w:szCs w:val="21"/>
              </w:rPr>
              <w:t>位置可设置；</w:t>
            </w:r>
          </w:p>
          <w:p>
            <w:pPr>
              <w:shd w:val="clear"/>
              <w:spacing w:before="38" w:line="231" w:lineRule="auto"/>
              <w:ind w:left="122" w:right="166"/>
              <w:rPr>
                <w:rFonts w:ascii="宋体" w:hAnsi="宋体" w:eastAsia="宋体" w:cs="宋体"/>
                <w:sz w:val="21"/>
                <w:szCs w:val="21"/>
              </w:rPr>
            </w:pPr>
            <w:r>
              <w:rPr>
                <w:rFonts w:ascii="宋体" w:hAnsi="宋体" w:eastAsia="宋体" w:cs="宋体"/>
                <w:spacing w:val="4"/>
                <w:sz w:val="21"/>
                <w:szCs w:val="21"/>
              </w:rPr>
              <w:t>16.认证模式设置功能检验：可通过</w:t>
            </w:r>
            <w:r>
              <w:rPr>
                <w:rFonts w:ascii="宋体" w:hAnsi="宋体" w:eastAsia="宋体" w:cs="宋体"/>
                <w:sz w:val="21"/>
                <w:szCs w:val="21"/>
              </w:rPr>
              <w:t>IE</w:t>
            </w:r>
            <w:r>
              <w:rPr>
                <w:rFonts w:ascii="宋体" w:hAnsi="宋体" w:eastAsia="宋体" w:cs="宋体"/>
                <w:spacing w:val="4"/>
                <w:sz w:val="21"/>
                <w:szCs w:val="21"/>
              </w:rPr>
              <w:t>浏览器或客户端软件设置身份认证模式，</w:t>
            </w:r>
            <w:r>
              <w:rPr>
                <w:rFonts w:ascii="宋体" w:hAnsi="宋体" w:eastAsia="宋体" w:cs="宋体"/>
                <w:spacing w:val="18"/>
                <w:sz w:val="21"/>
                <w:szCs w:val="21"/>
              </w:rPr>
              <w:t xml:space="preserve"> </w:t>
            </w:r>
            <w:r>
              <w:rPr>
                <w:rFonts w:ascii="宋体" w:hAnsi="宋体" w:eastAsia="宋体" w:cs="宋体"/>
                <w:spacing w:val="8"/>
                <w:sz w:val="21"/>
                <w:szCs w:val="21"/>
              </w:rPr>
              <w:t>设置选项包括无、</w:t>
            </w:r>
            <w:r>
              <w:rPr>
                <w:rFonts w:ascii="宋体" w:hAnsi="宋体" w:eastAsia="宋体" w:cs="宋体"/>
                <w:sz w:val="21"/>
                <w:szCs w:val="21"/>
              </w:rPr>
              <w:t>Basic</w:t>
            </w:r>
            <w:r>
              <w:rPr>
                <w:rFonts w:ascii="宋体" w:hAnsi="宋体" w:eastAsia="宋体" w:cs="宋体"/>
                <w:spacing w:val="8"/>
                <w:sz w:val="21"/>
                <w:szCs w:val="21"/>
              </w:rPr>
              <w:t>和</w:t>
            </w:r>
            <w:r>
              <w:rPr>
                <w:rFonts w:ascii="宋体" w:hAnsi="宋体" w:eastAsia="宋体" w:cs="宋体"/>
                <w:sz w:val="21"/>
                <w:szCs w:val="21"/>
              </w:rPr>
              <w:t>Digest</w:t>
            </w:r>
            <w:r>
              <w:rPr>
                <w:rFonts w:ascii="宋体" w:hAnsi="宋体" w:eastAsia="宋体" w:cs="宋体"/>
                <w:spacing w:val="8"/>
                <w:sz w:val="21"/>
                <w:szCs w:val="21"/>
              </w:rPr>
              <w:t>三种；</w:t>
            </w:r>
          </w:p>
          <w:p>
            <w:pPr>
              <w:shd w:val="clear"/>
              <w:spacing w:before="30" w:line="211" w:lineRule="auto"/>
              <w:ind w:left="122" w:right="118"/>
              <w:rPr>
                <w:rFonts w:ascii="宋体" w:hAnsi="宋体" w:eastAsia="宋体" w:cs="宋体"/>
                <w:sz w:val="21"/>
                <w:szCs w:val="21"/>
              </w:rPr>
            </w:pPr>
            <w:r>
              <w:rPr>
                <w:rFonts w:ascii="宋体" w:hAnsi="宋体" w:eastAsia="宋体" w:cs="宋体"/>
                <w:spacing w:val="13"/>
                <w:sz w:val="21"/>
                <w:szCs w:val="21"/>
              </w:rPr>
              <w:t>17.外壳防护能力检验：应符合</w:t>
            </w:r>
            <w:r>
              <w:rPr>
                <w:rFonts w:ascii="宋体" w:hAnsi="宋体" w:eastAsia="宋体" w:cs="宋体"/>
                <w:sz w:val="21"/>
                <w:szCs w:val="21"/>
              </w:rPr>
              <w:t>GB</w:t>
            </w:r>
            <w:r>
              <w:rPr>
                <w:rFonts w:ascii="宋体" w:hAnsi="宋体" w:eastAsia="宋体" w:cs="宋体"/>
                <w:spacing w:val="13"/>
                <w:sz w:val="21"/>
                <w:szCs w:val="21"/>
              </w:rPr>
              <w:t>/T4208-2017中</w:t>
            </w:r>
            <w:r>
              <w:rPr>
                <w:rFonts w:ascii="宋体" w:hAnsi="宋体" w:eastAsia="宋体" w:cs="宋体"/>
                <w:sz w:val="21"/>
                <w:szCs w:val="21"/>
              </w:rPr>
              <w:t>IP</w:t>
            </w:r>
            <w:r>
              <w:rPr>
                <w:rFonts w:ascii="宋体" w:hAnsi="宋体" w:eastAsia="宋体" w:cs="宋体"/>
                <w:spacing w:val="13"/>
                <w:sz w:val="21"/>
                <w:szCs w:val="21"/>
              </w:rPr>
              <w:t>68的</w:t>
            </w:r>
            <w:r>
              <w:rPr>
                <w:rFonts w:ascii="宋体" w:hAnsi="宋体" w:eastAsia="宋体" w:cs="宋体"/>
                <w:spacing w:val="12"/>
                <w:sz w:val="21"/>
                <w:szCs w:val="21"/>
              </w:rPr>
              <w:t>要求(水下1m,持续时</w:t>
            </w:r>
            <w:r>
              <w:rPr>
                <w:rFonts w:ascii="宋体" w:hAnsi="宋体" w:eastAsia="宋体" w:cs="宋体"/>
                <w:sz w:val="21"/>
                <w:szCs w:val="21"/>
              </w:rPr>
              <w:t xml:space="preserve"> </w:t>
            </w:r>
            <w:r>
              <w:rPr>
                <w:rFonts w:ascii="宋体" w:hAnsi="宋体" w:eastAsia="宋体" w:cs="宋体"/>
                <w:spacing w:val="26"/>
                <w:sz w:val="21"/>
                <w:szCs w:val="21"/>
              </w:rPr>
              <w:t>间1h)。</w:t>
            </w:r>
          </w:p>
        </w:tc>
        <w:tc>
          <w:tcPr>
            <w:tcW w:w="1059" w:type="dxa"/>
            <w:vAlign w:val="top"/>
          </w:tcPr>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before="68"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vAlign w:val="top"/>
          </w:tcPr>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3"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before="68" w:line="183" w:lineRule="auto"/>
              <w:ind w:left="619"/>
              <w:rPr>
                <w:rFonts w:ascii="宋体" w:hAnsi="宋体" w:eastAsia="宋体" w:cs="宋体"/>
                <w:sz w:val="21"/>
                <w:szCs w:val="21"/>
              </w:rPr>
            </w:pPr>
            <w:r>
              <w:rPr>
                <w:rFonts w:ascii="宋体" w:hAnsi="宋体" w:eastAsia="宋体" w:cs="宋体"/>
                <w:spacing w:val="-4"/>
                <w:sz w:val="21"/>
                <w:szCs w:val="21"/>
              </w:rPr>
              <w:t>72</w:t>
            </w:r>
          </w:p>
        </w:tc>
      </w:tr>
    </w:tbl>
    <w:p>
      <w:pPr>
        <w:shd w:val="clear"/>
        <w:rPr>
          <w:rFonts w:ascii="Arial"/>
          <w:sz w:val="21"/>
        </w:rPr>
      </w:pPr>
    </w:p>
    <w:p>
      <w:pPr>
        <w:shd w:val="clear"/>
        <w:sectPr>
          <w:footerReference r:id="rId17" w:type="default"/>
          <w:pgSz w:w="15840" w:h="12240"/>
          <w:pgMar w:top="1040" w:right="784" w:bottom="988" w:left="1405" w:header="0" w:footer="849" w:gutter="0"/>
          <w:cols w:space="720" w:num="1"/>
        </w:sectPr>
      </w:pPr>
    </w:p>
    <w:p>
      <w:pPr>
        <w:shd w:val="clea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098" w:hRule="atLeast"/>
        </w:trPr>
        <w:tc>
          <w:tcPr>
            <w:tcW w:w="894" w:type="dxa"/>
            <w:shd w:val="clear" w:color="auto" w:fill="auto"/>
            <w:vAlign w:val="top"/>
          </w:tcPr>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5" w:lineRule="auto"/>
              <w:rPr>
                <w:rFonts w:ascii="Arial"/>
                <w:sz w:val="21"/>
              </w:rPr>
            </w:pPr>
          </w:p>
          <w:p>
            <w:pPr>
              <w:shd w:val="clear"/>
              <w:spacing w:line="245" w:lineRule="auto"/>
              <w:rPr>
                <w:rFonts w:ascii="Arial"/>
                <w:sz w:val="21"/>
              </w:rPr>
            </w:pPr>
          </w:p>
          <w:p>
            <w:pPr>
              <w:shd w:val="clear"/>
              <w:spacing w:before="68" w:line="183" w:lineRule="auto"/>
              <w:ind w:left="384"/>
              <w:rPr>
                <w:rFonts w:ascii="宋体" w:hAnsi="宋体" w:eastAsia="宋体" w:cs="宋体"/>
                <w:sz w:val="21"/>
                <w:szCs w:val="21"/>
              </w:rPr>
            </w:pPr>
            <w:r>
              <w:rPr>
                <w:rFonts w:ascii="宋体" w:hAnsi="宋体" w:eastAsia="宋体" w:cs="宋体"/>
                <w:sz w:val="21"/>
                <w:szCs w:val="21"/>
              </w:rPr>
              <w:t>4</w:t>
            </w:r>
          </w:p>
        </w:tc>
        <w:tc>
          <w:tcPr>
            <w:tcW w:w="2528" w:type="dxa"/>
            <w:shd w:val="clear" w:color="auto" w:fill="auto"/>
            <w:vAlign w:val="top"/>
          </w:tcPr>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before="68" w:line="219" w:lineRule="auto"/>
              <w:ind w:left="310"/>
              <w:rPr>
                <w:rFonts w:ascii="宋体" w:hAnsi="宋体" w:eastAsia="宋体" w:cs="宋体"/>
                <w:sz w:val="21"/>
                <w:szCs w:val="21"/>
              </w:rPr>
            </w:pPr>
            <w:r>
              <w:rPr>
                <w:rFonts w:ascii="宋体" w:hAnsi="宋体" w:eastAsia="宋体" w:cs="宋体"/>
                <w:spacing w:val="1"/>
                <w:sz w:val="21"/>
                <w:szCs w:val="21"/>
              </w:rPr>
              <w:t>智慧物联平台一体机</w:t>
            </w:r>
          </w:p>
        </w:tc>
        <w:tc>
          <w:tcPr>
            <w:tcW w:w="7704" w:type="dxa"/>
            <w:shd w:val="clear" w:color="auto" w:fill="auto"/>
            <w:vAlign w:val="top"/>
          </w:tcPr>
          <w:p>
            <w:pPr>
              <w:shd w:val="clear"/>
              <w:spacing w:before="30" w:line="216" w:lineRule="auto"/>
              <w:ind w:left="122"/>
              <w:rPr>
                <w:rFonts w:ascii="宋体" w:hAnsi="宋体" w:eastAsia="宋体" w:cs="宋体"/>
                <w:sz w:val="21"/>
                <w:szCs w:val="21"/>
              </w:rPr>
            </w:pPr>
            <w:r>
              <w:rPr>
                <w:rFonts w:ascii="宋体" w:hAnsi="宋体" w:eastAsia="宋体" w:cs="宋体"/>
                <w:spacing w:val="20"/>
                <w:sz w:val="21"/>
                <w:szCs w:val="21"/>
              </w:rPr>
              <w:t>1.采用</w:t>
            </w:r>
            <w:r>
              <w:rPr>
                <w:rFonts w:ascii="宋体" w:hAnsi="宋体" w:eastAsia="宋体" w:cs="宋体"/>
                <w:sz w:val="21"/>
                <w:szCs w:val="21"/>
              </w:rPr>
              <w:t>LINUX</w:t>
            </w:r>
            <w:r>
              <w:rPr>
                <w:rFonts w:ascii="宋体" w:hAnsi="宋体" w:eastAsia="宋体" w:cs="宋体"/>
                <w:spacing w:val="20"/>
                <w:sz w:val="21"/>
                <w:szCs w:val="21"/>
              </w:rPr>
              <w:t>操作系统，支持E3-1275</w:t>
            </w:r>
            <w:r>
              <w:rPr>
                <w:rFonts w:ascii="宋体" w:hAnsi="宋体" w:eastAsia="宋体" w:cs="宋体"/>
                <w:spacing w:val="50"/>
                <w:sz w:val="21"/>
                <w:szCs w:val="21"/>
              </w:rPr>
              <w:t xml:space="preserve"> </w:t>
            </w:r>
            <w:r>
              <w:rPr>
                <w:rFonts w:ascii="宋体" w:hAnsi="宋体" w:eastAsia="宋体" w:cs="宋体"/>
                <w:spacing w:val="20"/>
                <w:sz w:val="21"/>
                <w:szCs w:val="21"/>
              </w:rPr>
              <w:t>V6高性能</w:t>
            </w:r>
            <w:r>
              <w:rPr>
                <w:rFonts w:ascii="宋体" w:hAnsi="宋体" w:eastAsia="宋体" w:cs="宋体"/>
                <w:sz w:val="21"/>
                <w:szCs w:val="21"/>
              </w:rPr>
              <w:t>CPU</w:t>
            </w:r>
            <w:r>
              <w:rPr>
                <w:rFonts w:ascii="宋体" w:hAnsi="宋体" w:eastAsia="宋体" w:cs="宋体"/>
                <w:spacing w:val="20"/>
                <w:sz w:val="21"/>
                <w:szCs w:val="21"/>
              </w:rPr>
              <w:t>,具有1个64位4核处理</w:t>
            </w:r>
          </w:p>
          <w:p>
            <w:pPr>
              <w:shd w:val="clear"/>
              <w:spacing w:before="14" w:line="207" w:lineRule="auto"/>
              <w:ind w:left="122"/>
              <w:rPr>
                <w:rFonts w:ascii="宋体" w:hAnsi="宋体" w:eastAsia="宋体" w:cs="宋体"/>
                <w:sz w:val="11"/>
                <w:szCs w:val="11"/>
              </w:rPr>
            </w:pPr>
            <w:bookmarkStart w:id="242" w:name="_bookmark13"/>
            <w:bookmarkEnd w:id="242"/>
            <w:r>
              <w:rPr>
                <w:rFonts w:ascii="宋体" w:hAnsi="宋体" w:eastAsia="宋体" w:cs="宋体"/>
                <w:spacing w:val="-11"/>
                <w:sz w:val="11"/>
                <w:szCs w:val="11"/>
              </w:rPr>
              <w:t>口</w:t>
            </w:r>
            <w:r>
              <w:rPr>
                <w:rFonts w:ascii="宋体" w:hAnsi="宋体" w:eastAsia="宋体" w:cs="宋体"/>
                <w:spacing w:val="52"/>
                <w:w w:val="101"/>
                <w:sz w:val="11"/>
                <w:szCs w:val="11"/>
              </w:rPr>
              <w:t xml:space="preserve"> </w:t>
            </w:r>
            <w:r>
              <w:rPr>
                <w:rFonts w:ascii="宋体" w:hAnsi="宋体" w:eastAsia="宋体" w:cs="宋体"/>
                <w:spacing w:val="-11"/>
                <w:sz w:val="11"/>
                <w:szCs w:val="11"/>
              </w:rPr>
              <w:t>只</w:t>
            </w:r>
          </w:p>
          <w:p>
            <w:pPr>
              <w:shd w:val="clear"/>
              <w:spacing w:line="192" w:lineRule="auto"/>
              <w:ind w:left="122"/>
              <w:rPr>
                <w:rFonts w:ascii="宋体" w:hAnsi="宋体" w:eastAsia="宋体" w:cs="宋体"/>
                <w:sz w:val="21"/>
                <w:szCs w:val="21"/>
              </w:rPr>
            </w:pPr>
            <w:r>
              <w:rPr>
                <w:rFonts w:ascii="宋体" w:hAnsi="宋体" w:eastAsia="宋体" w:cs="宋体"/>
                <w:sz w:val="21"/>
                <w:szCs w:val="21"/>
              </w:rPr>
              <w:t>命</w:t>
            </w:r>
          </w:p>
          <w:p>
            <w:pPr>
              <w:shd w:val="clear"/>
              <w:spacing w:line="202" w:lineRule="auto"/>
              <w:ind w:left="122"/>
              <w:rPr>
                <w:rFonts w:ascii="宋体" w:hAnsi="宋体" w:eastAsia="宋体" w:cs="宋体"/>
                <w:sz w:val="21"/>
                <w:szCs w:val="21"/>
              </w:rPr>
            </w:pPr>
            <w:r>
              <w:rPr>
                <w:rFonts w:ascii="宋体" w:hAnsi="宋体" w:eastAsia="宋体" w:cs="宋体"/>
                <w:spacing w:val="16"/>
                <w:sz w:val="21"/>
                <w:szCs w:val="21"/>
              </w:rPr>
              <w:t>2.标配1个300W电源，可扩展1+1冗余；</w:t>
            </w:r>
          </w:p>
          <w:p>
            <w:pPr>
              <w:shd w:val="clear"/>
              <w:spacing w:line="218" w:lineRule="auto"/>
              <w:ind w:left="122" w:right="138"/>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51"/>
                <w:sz w:val="21"/>
                <w:szCs w:val="21"/>
              </w:rPr>
              <w:t xml:space="preserve"> </w:t>
            </w:r>
            <w:r>
              <w:rPr>
                <w:rFonts w:ascii="宋体" w:hAnsi="宋体" w:eastAsia="宋体" w:cs="宋体"/>
                <w:spacing w:val="10"/>
                <w:sz w:val="21"/>
                <w:szCs w:val="21"/>
              </w:rPr>
              <w:t>自带不少于3个</w:t>
            </w:r>
            <w:r>
              <w:rPr>
                <w:rFonts w:ascii="宋体" w:hAnsi="宋体" w:eastAsia="宋体" w:cs="宋体"/>
                <w:sz w:val="21"/>
                <w:szCs w:val="21"/>
              </w:rPr>
              <w:t>GE</w:t>
            </w:r>
            <w:r>
              <w:rPr>
                <w:rFonts w:ascii="宋体" w:hAnsi="宋体" w:eastAsia="宋体" w:cs="宋体"/>
                <w:spacing w:val="10"/>
                <w:sz w:val="21"/>
                <w:szCs w:val="21"/>
              </w:rPr>
              <w:t>接口，支持专用扩展槽位，可扩展4个千兆</w:t>
            </w:r>
            <w:r>
              <w:rPr>
                <w:rFonts w:ascii="宋体" w:hAnsi="宋体" w:eastAsia="宋体" w:cs="宋体"/>
                <w:spacing w:val="9"/>
                <w:sz w:val="21"/>
                <w:szCs w:val="21"/>
              </w:rPr>
              <w:t>电口或者2个万</w:t>
            </w:r>
            <w:r>
              <w:rPr>
                <w:rFonts w:ascii="宋体" w:hAnsi="宋体" w:eastAsia="宋体" w:cs="宋体"/>
                <w:sz w:val="21"/>
                <w:szCs w:val="21"/>
              </w:rPr>
              <w:t xml:space="preserve"> </w:t>
            </w:r>
            <w:r>
              <w:rPr>
                <w:rFonts w:ascii="宋体" w:hAnsi="宋体" w:eastAsia="宋体" w:cs="宋体"/>
                <w:spacing w:val="8"/>
                <w:sz w:val="21"/>
                <w:szCs w:val="21"/>
              </w:rPr>
              <w:t>兆光口，提供检测报告证明；</w:t>
            </w:r>
          </w:p>
          <w:p>
            <w:pPr>
              <w:shd w:val="clear"/>
              <w:spacing w:before="14" w:line="219" w:lineRule="auto"/>
              <w:ind w:left="122"/>
              <w:rPr>
                <w:rFonts w:ascii="宋体" w:hAnsi="宋体" w:eastAsia="宋体" w:cs="宋体"/>
                <w:sz w:val="21"/>
                <w:szCs w:val="21"/>
              </w:rPr>
            </w:pPr>
            <w:r>
              <w:rPr>
                <w:rFonts w:ascii="宋体" w:hAnsi="宋体" w:eastAsia="宋体" w:cs="宋体"/>
                <w:spacing w:val="11"/>
                <w:sz w:val="21"/>
                <w:szCs w:val="21"/>
              </w:rPr>
              <w:t>4.具有4个内存槽位，单槽位支持最大16G内存，标配32G内存；</w:t>
            </w:r>
          </w:p>
          <w:p>
            <w:pPr>
              <w:shd w:val="clear"/>
              <w:spacing w:before="60" w:line="215" w:lineRule="auto"/>
              <w:ind w:left="122"/>
              <w:rPr>
                <w:rFonts w:ascii="宋体" w:hAnsi="宋体" w:eastAsia="宋体" w:cs="宋体"/>
                <w:sz w:val="21"/>
                <w:szCs w:val="21"/>
              </w:rPr>
            </w:pPr>
            <w:r>
              <w:rPr>
                <w:rFonts w:ascii="宋体" w:hAnsi="宋体" w:eastAsia="宋体" w:cs="宋体"/>
                <w:spacing w:val="19"/>
                <w:sz w:val="21"/>
                <w:szCs w:val="21"/>
              </w:rPr>
              <w:t>5.支持</w:t>
            </w:r>
            <w:r>
              <w:rPr>
                <w:rFonts w:ascii="宋体" w:hAnsi="宋体" w:eastAsia="宋体" w:cs="宋体"/>
                <w:sz w:val="21"/>
                <w:szCs w:val="21"/>
              </w:rPr>
              <w:t>SAS</w:t>
            </w:r>
            <w:r>
              <w:rPr>
                <w:rFonts w:ascii="宋体" w:hAnsi="宋体" w:eastAsia="宋体" w:cs="宋体"/>
                <w:spacing w:val="19"/>
                <w:sz w:val="21"/>
                <w:szCs w:val="21"/>
              </w:rPr>
              <w:t>/</w:t>
            </w:r>
            <w:r>
              <w:rPr>
                <w:rFonts w:ascii="宋体" w:hAnsi="宋体" w:eastAsia="宋体" w:cs="宋体"/>
                <w:sz w:val="21"/>
                <w:szCs w:val="21"/>
              </w:rPr>
              <w:t>SATA</w:t>
            </w:r>
            <w:r>
              <w:rPr>
                <w:rFonts w:ascii="宋体" w:hAnsi="宋体" w:eastAsia="宋体" w:cs="宋体"/>
                <w:spacing w:val="19"/>
                <w:sz w:val="21"/>
                <w:szCs w:val="21"/>
              </w:rPr>
              <w:t>盘接入，支持2块4</w:t>
            </w:r>
            <w:r>
              <w:rPr>
                <w:rFonts w:ascii="宋体" w:hAnsi="宋体" w:eastAsia="宋体" w:cs="宋体"/>
                <w:sz w:val="21"/>
                <w:szCs w:val="21"/>
              </w:rPr>
              <w:t>T</w:t>
            </w:r>
            <w:r>
              <w:rPr>
                <w:rFonts w:ascii="宋体" w:hAnsi="宋体" w:eastAsia="宋体" w:cs="宋体"/>
                <w:spacing w:val="51"/>
                <w:sz w:val="21"/>
                <w:szCs w:val="21"/>
              </w:rPr>
              <w:t xml:space="preserve"> </w:t>
            </w:r>
            <w:r>
              <w:rPr>
                <w:rFonts w:ascii="宋体" w:hAnsi="宋体" w:eastAsia="宋体" w:cs="宋体"/>
                <w:sz w:val="21"/>
                <w:szCs w:val="21"/>
              </w:rPr>
              <w:t>SATA</w:t>
            </w:r>
            <w:r>
              <w:rPr>
                <w:rFonts w:ascii="宋体" w:hAnsi="宋体" w:eastAsia="宋体" w:cs="宋体"/>
                <w:spacing w:val="19"/>
                <w:sz w:val="21"/>
                <w:szCs w:val="21"/>
              </w:rPr>
              <w:t>硬盘；</w:t>
            </w:r>
          </w:p>
          <w:p>
            <w:pPr>
              <w:shd w:val="clear"/>
              <w:spacing w:before="1" w:line="214" w:lineRule="auto"/>
              <w:ind w:left="122"/>
              <w:rPr>
                <w:rFonts w:ascii="宋体" w:hAnsi="宋体" w:eastAsia="宋体" w:cs="宋体"/>
                <w:sz w:val="21"/>
                <w:szCs w:val="21"/>
              </w:rPr>
            </w:pPr>
            <w:r>
              <w:rPr>
                <w:rFonts w:ascii="宋体" w:hAnsi="宋体" w:eastAsia="宋体" w:cs="宋体"/>
                <w:spacing w:val="10"/>
                <w:sz w:val="21"/>
                <w:szCs w:val="21"/>
              </w:rPr>
              <w:t>6.视频码流输入：512</w:t>
            </w:r>
            <w:r>
              <w:rPr>
                <w:rFonts w:ascii="宋体" w:hAnsi="宋体" w:eastAsia="宋体" w:cs="宋体"/>
                <w:sz w:val="21"/>
                <w:szCs w:val="21"/>
              </w:rPr>
              <w:t>Mbps</w:t>
            </w:r>
            <w:r>
              <w:rPr>
                <w:rFonts w:ascii="宋体" w:hAnsi="宋体" w:eastAsia="宋体" w:cs="宋体"/>
                <w:spacing w:val="10"/>
                <w:sz w:val="21"/>
                <w:szCs w:val="21"/>
              </w:rPr>
              <w:t>;视频转发性能：512</w:t>
            </w:r>
            <w:r>
              <w:rPr>
                <w:rFonts w:ascii="宋体" w:hAnsi="宋体" w:eastAsia="宋体" w:cs="宋体"/>
                <w:sz w:val="21"/>
                <w:szCs w:val="21"/>
              </w:rPr>
              <w:t>Mbps</w:t>
            </w:r>
            <w:r>
              <w:rPr>
                <w:rFonts w:ascii="宋体" w:hAnsi="宋体" w:eastAsia="宋体" w:cs="宋体"/>
                <w:spacing w:val="10"/>
                <w:sz w:val="21"/>
                <w:szCs w:val="21"/>
              </w:rPr>
              <w:t>;</w:t>
            </w:r>
          </w:p>
          <w:p>
            <w:pPr>
              <w:shd w:val="clear"/>
              <w:spacing w:before="56" w:line="214" w:lineRule="auto"/>
              <w:ind w:left="122"/>
              <w:rPr>
                <w:rFonts w:ascii="宋体" w:hAnsi="宋体" w:eastAsia="宋体" w:cs="宋体"/>
                <w:sz w:val="21"/>
                <w:szCs w:val="21"/>
              </w:rPr>
            </w:pPr>
            <w:r>
              <w:rPr>
                <w:rFonts w:ascii="宋体" w:hAnsi="宋体" w:eastAsia="宋体" w:cs="宋体"/>
                <w:spacing w:val="9"/>
                <w:sz w:val="21"/>
                <w:szCs w:val="21"/>
              </w:rPr>
              <w:t>7.图片流接入：512</w:t>
            </w:r>
            <w:r>
              <w:rPr>
                <w:rFonts w:ascii="宋体" w:hAnsi="宋体" w:eastAsia="宋体" w:cs="宋体"/>
                <w:sz w:val="21"/>
                <w:szCs w:val="21"/>
              </w:rPr>
              <w:t>Mbps</w:t>
            </w:r>
            <w:r>
              <w:rPr>
                <w:rFonts w:ascii="宋体" w:hAnsi="宋体" w:eastAsia="宋体" w:cs="宋体"/>
                <w:spacing w:val="9"/>
                <w:sz w:val="21"/>
                <w:szCs w:val="21"/>
              </w:rPr>
              <w:t>;图片流转发性能：51</w:t>
            </w:r>
            <w:r>
              <w:rPr>
                <w:rFonts w:ascii="宋体" w:hAnsi="宋体" w:eastAsia="宋体" w:cs="宋体"/>
                <w:spacing w:val="8"/>
                <w:sz w:val="21"/>
                <w:szCs w:val="21"/>
              </w:rPr>
              <w:t>2</w:t>
            </w:r>
            <w:r>
              <w:rPr>
                <w:rFonts w:ascii="宋体" w:hAnsi="宋体" w:eastAsia="宋体" w:cs="宋体"/>
                <w:sz w:val="21"/>
                <w:szCs w:val="21"/>
              </w:rPr>
              <w:t>Mbps</w:t>
            </w:r>
            <w:r>
              <w:rPr>
                <w:rFonts w:ascii="宋体" w:hAnsi="宋体" w:eastAsia="宋体" w:cs="宋体"/>
                <w:spacing w:val="8"/>
                <w:sz w:val="21"/>
                <w:szCs w:val="21"/>
              </w:rPr>
              <w:t>;</w:t>
            </w:r>
          </w:p>
          <w:p>
            <w:pPr>
              <w:shd w:val="clear"/>
              <w:spacing w:before="13" w:line="237" w:lineRule="auto"/>
              <w:ind w:left="122" w:right="1166"/>
              <w:rPr>
                <w:rFonts w:ascii="宋体" w:hAnsi="宋体" w:eastAsia="宋体" w:cs="宋体"/>
                <w:sz w:val="21"/>
                <w:szCs w:val="21"/>
              </w:rPr>
            </w:pPr>
            <w:r>
              <w:rPr>
                <w:rFonts w:ascii="宋体" w:hAnsi="宋体" w:eastAsia="宋体" w:cs="宋体"/>
                <w:spacing w:val="15"/>
                <w:sz w:val="21"/>
                <w:szCs w:val="21"/>
              </w:rPr>
              <w:t>8.</w:t>
            </w:r>
            <w:r>
              <w:rPr>
                <w:rFonts w:ascii="宋体" w:hAnsi="宋体" w:eastAsia="宋体" w:cs="宋体"/>
                <w:spacing w:val="-62"/>
                <w:sz w:val="21"/>
                <w:szCs w:val="21"/>
              </w:rPr>
              <w:t xml:space="preserve"> </w:t>
            </w:r>
            <w:r>
              <w:rPr>
                <w:rFonts w:ascii="宋体" w:hAnsi="宋体" w:eastAsia="宋体" w:cs="宋体"/>
                <w:spacing w:val="15"/>
                <w:sz w:val="21"/>
                <w:szCs w:val="21"/>
              </w:rPr>
              <w:t>图片及信息</w:t>
            </w:r>
            <w:r>
              <w:rPr>
                <w:rFonts w:ascii="宋体" w:hAnsi="宋体" w:eastAsia="宋体" w:cs="宋体"/>
                <w:sz w:val="21"/>
                <w:szCs w:val="21"/>
              </w:rPr>
              <w:t>URL</w:t>
            </w:r>
            <w:r>
              <w:rPr>
                <w:rFonts w:ascii="宋体" w:hAnsi="宋体" w:eastAsia="宋体" w:cs="宋体"/>
                <w:spacing w:val="15"/>
                <w:sz w:val="21"/>
                <w:szCs w:val="21"/>
              </w:rPr>
              <w:t>接入：128条/s;图片及信息</w:t>
            </w:r>
            <w:r>
              <w:rPr>
                <w:rFonts w:ascii="宋体" w:hAnsi="宋体" w:eastAsia="宋体" w:cs="宋体"/>
                <w:sz w:val="21"/>
                <w:szCs w:val="21"/>
              </w:rPr>
              <w:t>URL</w:t>
            </w:r>
            <w:r>
              <w:rPr>
                <w:rFonts w:ascii="宋体" w:hAnsi="宋体" w:eastAsia="宋体" w:cs="宋体"/>
                <w:spacing w:val="15"/>
                <w:sz w:val="21"/>
                <w:szCs w:val="21"/>
              </w:rPr>
              <w:t>转发：128条/s;</w:t>
            </w:r>
            <w:r>
              <w:rPr>
                <w:rFonts w:ascii="宋体" w:hAnsi="宋体" w:eastAsia="宋体" w:cs="宋体"/>
                <w:sz w:val="21"/>
                <w:szCs w:val="21"/>
              </w:rPr>
              <w:t xml:space="preserve"> </w:t>
            </w:r>
            <w:r>
              <w:rPr>
                <w:rFonts w:ascii="宋体" w:hAnsi="宋体" w:eastAsia="宋体" w:cs="宋体"/>
                <w:spacing w:val="8"/>
                <w:sz w:val="21"/>
                <w:szCs w:val="21"/>
              </w:rPr>
              <w:t>9.支持最大管理10000路视频监控；</w:t>
            </w:r>
          </w:p>
          <w:p>
            <w:pPr>
              <w:shd w:val="clear"/>
              <w:spacing w:before="10" w:line="224" w:lineRule="auto"/>
              <w:ind w:left="122" w:right="1206"/>
              <w:rPr>
                <w:rFonts w:ascii="宋体" w:hAnsi="宋体" w:eastAsia="宋体" w:cs="宋体"/>
                <w:sz w:val="21"/>
                <w:szCs w:val="21"/>
              </w:rPr>
            </w:pPr>
            <w:r>
              <w:rPr>
                <w:rFonts w:ascii="宋体" w:hAnsi="宋体" w:eastAsia="宋体" w:cs="宋体"/>
                <w:spacing w:val="8"/>
                <w:sz w:val="21"/>
                <w:szCs w:val="21"/>
              </w:rPr>
              <w:t>10.支持管理不少于32台报警主机，最大支持800个报警设备通道；</w:t>
            </w:r>
            <w:r>
              <w:rPr>
                <w:rFonts w:ascii="宋体" w:hAnsi="宋体" w:eastAsia="宋体" w:cs="宋体"/>
                <w:spacing w:val="9"/>
                <w:sz w:val="21"/>
                <w:szCs w:val="21"/>
              </w:rPr>
              <w:t xml:space="preserve"> </w:t>
            </w:r>
            <w:r>
              <w:rPr>
                <w:rFonts w:ascii="宋体" w:hAnsi="宋体" w:eastAsia="宋体" w:cs="宋体"/>
                <w:spacing w:val="8"/>
                <w:sz w:val="21"/>
                <w:szCs w:val="21"/>
              </w:rPr>
              <w:t>11.支持最大128个下级联域管理，支持最大2个上级联域管理；</w:t>
            </w:r>
          </w:p>
          <w:p>
            <w:pPr>
              <w:shd w:val="clear"/>
              <w:spacing w:before="50" w:line="229" w:lineRule="auto"/>
              <w:ind w:left="122"/>
              <w:rPr>
                <w:rFonts w:ascii="宋体" w:hAnsi="宋体" w:eastAsia="宋体" w:cs="宋体"/>
                <w:sz w:val="21"/>
                <w:szCs w:val="21"/>
              </w:rPr>
            </w:pPr>
            <w:r>
              <w:rPr>
                <w:rFonts w:ascii="宋体" w:hAnsi="宋体" w:eastAsia="宋体" w:cs="宋体"/>
                <w:spacing w:val="12"/>
                <w:sz w:val="21"/>
                <w:szCs w:val="21"/>
              </w:rPr>
              <w:t>12.最大支持30万员工库</w:t>
            </w:r>
          </w:p>
          <w:p>
            <w:pPr>
              <w:shd w:val="clear"/>
              <w:spacing w:line="219" w:lineRule="auto"/>
              <w:ind w:left="122"/>
              <w:rPr>
                <w:rFonts w:ascii="宋体" w:hAnsi="宋体" w:eastAsia="宋体" w:cs="宋体"/>
                <w:sz w:val="21"/>
                <w:szCs w:val="21"/>
              </w:rPr>
            </w:pPr>
            <w:r>
              <w:rPr>
                <w:rFonts w:ascii="宋体" w:hAnsi="宋体" w:eastAsia="宋体" w:cs="宋体"/>
                <w:spacing w:val="19"/>
                <w:sz w:val="21"/>
                <w:szCs w:val="21"/>
              </w:rPr>
              <w:t>13.最大支持5万访客库</w:t>
            </w:r>
          </w:p>
          <w:p>
            <w:pPr>
              <w:shd w:val="clear"/>
              <w:spacing w:before="30" w:line="219" w:lineRule="auto"/>
              <w:ind w:left="122"/>
              <w:rPr>
                <w:rFonts w:ascii="宋体" w:hAnsi="宋体" w:eastAsia="宋体" w:cs="宋体"/>
                <w:sz w:val="21"/>
                <w:szCs w:val="21"/>
              </w:rPr>
            </w:pPr>
            <w:r>
              <w:rPr>
                <w:rFonts w:ascii="宋体" w:hAnsi="宋体" w:eastAsia="宋体" w:cs="宋体"/>
                <w:spacing w:val="14"/>
                <w:sz w:val="21"/>
                <w:szCs w:val="21"/>
              </w:rPr>
              <w:t>14.最大支持1万布控库</w:t>
            </w:r>
          </w:p>
          <w:p>
            <w:pPr>
              <w:shd w:val="clear"/>
              <w:spacing w:before="21" w:line="231" w:lineRule="auto"/>
              <w:ind w:left="122" w:right="100"/>
              <w:rPr>
                <w:rFonts w:ascii="宋体" w:hAnsi="宋体" w:eastAsia="宋体" w:cs="宋体"/>
                <w:sz w:val="21"/>
                <w:szCs w:val="21"/>
              </w:rPr>
            </w:pPr>
            <w:r>
              <w:rPr>
                <w:rFonts w:ascii="宋体" w:hAnsi="宋体" w:eastAsia="宋体" w:cs="宋体"/>
                <w:sz w:val="21"/>
                <w:szCs w:val="21"/>
              </w:rPr>
              <w:t>15.支持按区域组织树结构展示门禁点的开/关状态、在线/离线状态和门禁事件实</w:t>
            </w:r>
            <w:r>
              <w:rPr>
                <w:rFonts w:ascii="宋体" w:hAnsi="宋体" w:eastAsia="宋体" w:cs="宋体"/>
                <w:spacing w:val="14"/>
                <w:sz w:val="21"/>
                <w:szCs w:val="21"/>
              </w:rPr>
              <w:t xml:space="preserve"> </w:t>
            </w:r>
            <w:r>
              <w:rPr>
                <w:rFonts w:ascii="宋体" w:hAnsi="宋体" w:eastAsia="宋体" w:cs="宋体"/>
                <w:spacing w:val="24"/>
                <w:sz w:val="21"/>
                <w:szCs w:val="21"/>
              </w:rPr>
              <w:t>时记录</w:t>
            </w:r>
            <w:r>
              <w:rPr>
                <w:rFonts w:ascii="宋体" w:hAnsi="宋体" w:eastAsia="宋体" w:cs="宋体"/>
                <w:spacing w:val="-48"/>
                <w:sz w:val="21"/>
                <w:szCs w:val="21"/>
              </w:rPr>
              <w:t xml:space="preserve"> </w:t>
            </w:r>
            <w:r>
              <w:rPr>
                <w:rFonts w:ascii="宋体" w:hAnsi="宋体" w:eastAsia="宋体" w:cs="宋体"/>
                <w:spacing w:val="24"/>
                <w:sz w:val="21"/>
                <w:szCs w:val="21"/>
              </w:rPr>
              <w:t>；</w:t>
            </w:r>
          </w:p>
          <w:p>
            <w:pPr>
              <w:shd w:val="clear"/>
              <w:spacing w:before="16" w:line="219" w:lineRule="auto"/>
              <w:ind w:left="122"/>
              <w:rPr>
                <w:rFonts w:ascii="宋体" w:hAnsi="宋体" w:eastAsia="宋体" w:cs="宋体"/>
                <w:sz w:val="21"/>
                <w:szCs w:val="21"/>
              </w:rPr>
            </w:pPr>
            <w:r>
              <w:rPr>
                <w:rFonts w:ascii="宋体" w:hAnsi="宋体" w:eastAsia="宋体" w:cs="宋体"/>
                <w:spacing w:val="3"/>
                <w:sz w:val="21"/>
                <w:szCs w:val="21"/>
              </w:rPr>
              <w:t>16.支持对门禁点进行远程开门、常开、常闭、刷新门状态操作；</w:t>
            </w:r>
          </w:p>
          <w:p>
            <w:pPr>
              <w:shd w:val="clear"/>
              <w:spacing w:before="29" w:line="225" w:lineRule="auto"/>
              <w:ind w:left="122" w:right="153"/>
              <w:rPr>
                <w:rFonts w:ascii="宋体" w:hAnsi="宋体" w:eastAsia="宋体" w:cs="宋体"/>
                <w:sz w:val="21"/>
                <w:szCs w:val="21"/>
              </w:rPr>
            </w:pPr>
            <w:r>
              <w:rPr>
                <w:rFonts w:ascii="宋体" w:hAnsi="宋体" w:eastAsia="宋体" w:cs="宋体"/>
                <w:spacing w:val="5"/>
                <w:sz w:val="21"/>
                <w:szCs w:val="21"/>
              </w:rPr>
              <w:t>17.支持将出入人员(员工、访客、陌生人、自定义</w:t>
            </w:r>
            <w:r>
              <w:rPr>
                <w:rFonts w:ascii="宋体" w:hAnsi="宋体" w:eastAsia="宋体" w:cs="宋体"/>
                <w:spacing w:val="4"/>
                <w:sz w:val="21"/>
                <w:szCs w:val="21"/>
              </w:rPr>
              <w:t>库)信息显示到大屏，可按区</w:t>
            </w:r>
            <w:r>
              <w:rPr>
                <w:rFonts w:ascii="宋体" w:hAnsi="宋体" w:eastAsia="宋体" w:cs="宋体"/>
                <w:sz w:val="21"/>
                <w:szCs w:val="21"/>
              </w:rPr>
              <w:t xml:space="preserve"> </w:t>
            </w:r>
            <w:r>
              <w:rPr>
                <w:rFonts w:ascii="宋体" w:hAnsi="宋体" w:eastAsia="宋体" w:cs="宋体"/>
                <w:spacing w:val="13"/>
                <w:sz w:val="21"/>
                <w:szCs w:val="21"/>
              </w:rPr>
              <w:t>域显示出入记录；</w:t>
            </w:r>
          </w:p>
          <w:p>
            <w:pPr>
              <w:shd w:val="clear"/>
              <w:spacing w:before="30" w:line="219" w:lineRule="auto"/>
              <w:ind w:left="122"/>
              <w:rPr>
                <w:rFonts w:ascii="宋体" w:hAnsi="宋体" w:eastAsia="宋体" w:cs="宋体"/>
                <w:sz w:val="21"/>
                <w:szCs w:val="21"/>
              </w:rPr>
            </w:pPr>
            <w:r>
              <w:rPr>
                <w:rFonts w:ascii="宋体" w:hAnsi="宋体" w:eastAsia="宋体" w:cs="宋体"/>
                <w:spacing w:val="5"/>
                <w:sz w:val="21"/>
                <w:szCs w:val="21"/>
              </w:rPr>
              <w:t>18.可对背景图片进行导入和设置；</w:t>
            </w:r>
          </w:p>
          <w:p>
            <w:pPr>
              <w:shd w:val="clear"/>
              <w:spacing w:before="21" w:line="228" w:lineRule="auto"/>
              <w:ind w:left="122" w:right="226"/>
              <w:rPr>
                <w:rFonts w:ascii="宋体" w:hAnsi="宋体" w:eastAsia="宋体" w:cs="宋体"/>
                <w:sz w:val="21"/>
                <w:szCs w:val="21"/>
              </w:rPr>
            </w:pPr>
            <w:r>
              <w:rPr>
                <w:rFonts w:ascii="宋体" w:hAnsi="宋体" w:eastAsia="宋体" w:cs="宋体"/>
                <w:spacing w:val="3"/>
                <w:sz w:val="21"/>
                <w:szCs w:val="21"/>
              </w:rPr>
              <w:t>19.可设置人脸图片边框颜色和显示人脸图片个数，支持效果</w:t>
            </w:r>
            <w:r>
              <w:rPr>
                <w:rFonts w:ascii="宋体" w:hAnsi="宋体" w:eastAsia="宋体" w:cs="宋体"/>
                <w:spacing w:val="2"/>
                <w:sz w:val="21"/>
                <w:szCs w:val="21"/>
              </w:rPr>
              <w:t>预览和全屏显示；</w:t>
            </w:r>
            <w:r>
              <w:rPr>
                <w:rFonts w:ascii="宋体" w:hAnsi="宋体" w:eastAsia="宋体" w:cs="宋体"/>
                <w:sz w:val="21"/>
                <w:szCs w:val="21"/>
              </w:rPr>
              <w:t xml:space="preserve"> </w:t>
            </w:r>
            <w:r>
              <w:rPr>
                <w:rFonts w:ascii="宋体" w:hAnsi="宋体" w:eastAsia="宋体" w:cs="宋体"/>
                <w:spacing w:val="3"/>
                <w:sz w:val="21"/>
                <w:szCs w:val="21"/>
              </w:rPr>
              <w:t>20.支持自定义字段显示，进、出、滞留人数展示，滞留人数定</w:t>
            </w:r>
            <w:r>
              <w:rPr>
                <w:rFonts w:ascii="宋体" w:hAnsi="宋体" w:eastAsia="宋体" w:cs="宋体"/>
                <w:spacing w:val="2"/>
                <w:sz w:val="21"/>
                <w:szCs w:val="21"/>
              </w:rPr>
              <w:t>时清零设置；</w:t>
            </w:r>
          </w:p>
          <w:p>
            <w:pPr>
              <w:shd w:val="clear"/>
              <w:spacing w:before="20" w:line="280" w:lineRule="exact"/>
              <w:ind w:left="122"/>
              <w:rPr>
                <w:rFonts w:ascii="宋体" w:hAnsi="宋体" w:eastAsia="宋体" w:cs="宋体"/>
                <w:sz w:val="21"/>
                <w:szCs w:val="21"/>
              </w:rPr>
            </w:pPr>
            <w:r>
              <w:rPr>
                <w:rFonts w:ascii="宋体" w:hAnsi="宋体" w:eastAsia="宋体" w:cs="宋体"/>
                <w:spacing w:val="7"/>
                <w:position w:val="4"/>
                <w:sz w:val="21"/>
                <w:szCs w:val="21"/>
              </w:rPr>
              <w:t>21.支持批量门禁卡管理；</w:t>
            </w:r>
          </w:p>
          <w:p>
            <w:pPr>
              <w:shd w:val="clear"/>
              <w:spacing w:line="215" w:lineRule="auto"/>
              <w:ind w:left="122"/>
              <w:rPr>
                <w:rFonts w:ascii="宋体" w:hAnsi="宋体" w:eastAsia="宋体" w:cs="宋体"/>
                <w:sz w:val="21"/>
                <w:szCs w:val="21"/>
              </w:rPr>
            </w:pPr>
            <w:r>
              <w:rPr>
                <w:rFonts w:ascii="宋体" w:hAnsi="宋体" w:eastAsia="宋体" w:cs="宋体"/>
                <w:spacing w:val="8"/>
                <w:sz w:val="21"/>
                <w:szCs w:val="21"/>
              </w:rPr>
              <w:t>22.支持门禁状态展示；</w:t>
            </w:r>
          </w:p>
        </w:tc>
        <w:tc>
          <w:tcPr>
            <w:tcW w:w="1059" w:type="dxa"/>
            <w:shd w:val="clear" w:color="auto" w:fill="auto"/>
            <w:vAlign w:val="top"/>
          </w:tcPr>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line="241" w:lineRule="auto"/>
              <w:rPr>
                <w:rFonts w:ascii="Arial"/>
                <w:sz w:val="21"/>
              </w:rPr>
            </w:pPr>
          </w:p>
          <w:p>
            <w:pPr>
              <w:shd w:val="clear"/>
              <w:spacing w:before="68"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shd w:val="clear" w:color="auto" w:fill="auto"/>
            <w:vAlign w:val="top"/>
          </w:tcPr>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4" w:lineRule="auto"/>
              <w:rPr>
                <w:rFonts w:ascii="Arial"/>
                <w:sz w:val="21"/>
              </w:rPr>
            </w:pPr>
          </w:p>
          <w:p>
            <w:pPr>
              <w:shd w:val="clear"/>
              <w:spacing w:line="245" w:lineRule="auto"/>
              <w:rPr>
                <w:rFonts w:ascii="Arial"/>
                <w:sz w:val="21"/>
              </w:rPr>
            </w:pPr>
          </w:p>
          <w:p>
            <w:pPr>
              <w:shd w:val="clear"/>
              <w:spacing w:before="68" w:line="184" w:lineRule="auto"/>
              <w:ind w:left="669"/>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02" w:hRule="atLeast"/>
        </w:trPr>
        <w:tc>
          <w:tcPr>
            <w:tcW w:w="894" w:type="dxa"/>
            <w:shd w:val="clear" w:color="auto" w:fill="auto"/>
            <w:vAlign w:val="top"/>
          </w:tcPr>
          <w:p>
            <w:pPr>
              <w:shd w:val="clear"/>
              <w:spacing w:line="247"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before="68" w:line="182" w:lineRule="auto"/>
              <w:ind w:left="384"/>
              <w:rPr>
                <w:rFonts w:ascii="宋体" w:hAnsi="宋体" w:eastAsia="宋体" w:cs="宋体"/>
                <w:sz w:val="21"/>
                <w:szCs w:val="21"/>
              </w:rPr>
            </w:pPr>
            <w:r>
              <w:rPr>
                <w:rFonts w:ascii="宋体" w:hAnsi="宋体" w:eastAsia="宋体" w:cs="宋体"/>
                <w:sz w:val="21"/>
                <w:szCs w:val="21"/>
              </w:rPr>
              <w:t>5</w:t>
            </w:r>
          </w:p>
        </w:tc>
        <w:tc>
          <w:tcPr>
            <w:tcW w:w="2528" w:type="dxa"/>
            <w:shd w:val="clear" w:color="auto" w:fill="auto"/>
            <w:vAlign w:val="top"/>
          </w:tcPr>
          <w:p>
            <w:pPr>
              <w:shd w:val="clear"/>
              <w:spacing w:line="295" w:lineRule="auto"/>
              <w:rPr>
                <w:rFonts w:ascii="Arial"/>
                <w:sz w:val="21"/>
              </w:rPr>
            </w:pPr>
          </w:p>
          <w:p>
            <w:pPr>
              <w:shd w:val="clear"/>
              <w:spacing w:line="295" w:lineRule="auto"/>
              <w:rPr>
                <w:rFonts w:ascii="Arial"/>
                <w:sz w:val="21"/>
              </w:rPr>
            </w:pPr>
          </w:p>
          <w:p>
            <w:pPr>
              <w:shd w:val="clear"/>
              <w:spacing w:line="295" w:lineRule="auto"/>
              <w:rPr>
                <w:rFonts w:ascii="Arial"/>
                <w:sz w:val="21"/>
              </w:rPr>
            </w:pPr>
          </w:p>
          <w:p>
            <w:pPr>
              <w:shd w:val="clear"/>
              <w:spacing w:line="295" w:lineRule="auto"/>
              <w:rPr>
                <w:rFonts w:ascii="Arial"/>
                <w:sz w:val="21"/>
              </w:rPr>
            </w:pPr>
          </w:p>
          <w:p>
            <w:pPr>
              <w:shd w:val="clear"/>
              <w:spacing w:before="68" w:line="219" w:lineRule="auto"/>
              <w:ind w:left="310"/>
              <w:rPr>
                <w:rFonts w:ascii="宋体" w:hAnsi="宋体" w:eastAsia="宋体" w:cs="宋体"/>
                <w:sz w:val="21"/>
                <w:szCs w:val="21"/>
              </w:rPr>
            </w:pPr>
            <w:r>
              <w:rPr>
                <w:rFonts w:ascii="宋体" w:hAnsi="宋体" w:eastAsia="宋体" w:cs="宋体"/>
                <w:spacing w:val="-1"/>
                <w:sz w:val="21"/>
                <w:szCs w:val="21"/>
              </w:rPr>
              <w:t>48盘位网络存储设备</w:t>
            </w:r>
          </w:p>
        </w:tc>
        <w:tc>
          <w:tcPr>
            <w:tcW w:w="7704" w:type="dxa"/>
            <w:shd w:val="clear" w:color="auto" w:fill="auto"/>
            <w:vAlign w:val="top"/>
          </w:tcPr>
          <w:p>
            <w:pPr>
              <w:shd w:val="clear"/>
              <w:spacing w:before="26" w:line="235" w:lineRule="auto"/>
              <w:ind w:left="122" w:right="97"/>
              <w:jc w:val="both"/>
              <w:rPr>
                <w:rFonts w:ascii="宋体" w:hAnsi="宋体" w:eastAsia="宋体" w:cs="宋体"/>
                <w:sz w:val="21"/>
                <w:szCs w:val="21"/>
              </w:rPr>
            </w:pPr>
            <w:r>
              <w:rPr>
                <w:rFonts w:ascii="宋体" w:hAnsi="宋体" w:eastAsia="宋体" w:cs="宋体"/>
                <w:spacing w:val="15"/>
                <w:sz w:val="21"/>
                <w:szCs w:val="21"/>
              </w:rPr>
              <w:t>1.4U高度48盘位</w:t>
            </w:r>
            <w:r>
              <w:rPr>
                <w:rFonts w:ascii="宋体" w:hAnsi="宋体" w:eastAsia="宋体" w:cs="宋体"/>
                <w:sz w:val="21"/>
                <w:szCs w:val="21"/>
              </w:rPr>
              <w:t>IPSAN</w:t>
            </w:r>
            <w:r>
              <w:rPr>
                <w:rFonts w:ascii="宋体" w:hAnsi="宋体" w:eastAsia="宋体" w:cs="宋体"/>
                <w:spacing w:val="15"/>
                <w:sz w:val="21"/>
                <w:szCs w:val="21"/>
              </w:rPr>
              <w:t>存储设备，控制器架构，采用</w:t>
            </w:r>
            <w:r>
              <w:rPr>
                <w:rFonts w:ascii="宋体" w:hAnsi="宋体" w:eastAsia="宋体" w:cs="宋体"/>
                <w:sz w:val="21"/>
                <w:szCs w:val="21"/>
              </w:rPr>
              <w:t>Intel</w:t>
            </w:r>
            <w:r>
              <w:rPr>
                <w:rFonts w:ascii="宋体" w:hAnsi="宋体" w:eastAsia="宋体" w:cs="宋体"/>
                <w:spacing w:val="15"/>
                <w:sz w:val="21"/>
                <w:szCs w:val="21"/>
              </w:rPr>
              <w:t>多</w:t>
            </w:r>
            <w:r>
              <w:rPr>
                <w:rFonts w:ascii="宋体" w:hAnsi="宋体" w:eastAsia="宋体" w:cs="宋体"/>
                <w:spacing w:val="14"/>
                <w:sz w:val="21"/>
                <w:szCs w:val="21"/>
              </w:rPr>
              <w:t>核处理器，标配</w:t>
            </w:r>
            <w:r>
              <w:rPr>
                <w:rFonts w:ascii="宋体" w:hAnsi="宋体" w:eastAsia="宋体" w:cs="宋体"/>
                <w:sz w:val="21"/>
                <w:szCs w:val="21"/>
              </w:rPr>
              <w:t xml:space="preserve"> </w:t>
            </w:r>
            <w:r>
              <w:rPr>
                <w:rFonts w:ascii="宋体" w:hAnsi="宋体" w:eastAsia="宋体" w:cs="宋体"/>
                <w:spacing w:val="7"/>
                <w:sz w:val="21"/>
                <w:szCs w:val="21"/>
              </w:rPr>
              <w:t>≥4</w:t>
            </w:r>
            <w:r>
              <w:rPr>
                <w:rFonts w:ascii="宋体" w:hAnsi="宋体" w:eastAsia="宋体" w:cs="宋体"/>
                <w:sz w:val="21"/>
                <w:szCs w:val="21"/>
              </w:rPr>
              <w:t>GB</w:t>
            </w:r>
            <w:r>
              <w:rPr>
                <w:rFonts w:ascii="宋体" w:hAnsi="宋体" w:eastAsia="宋体" w:cs="宋体"/>
                <w:spacing w:val="7"/>
                <w:sz w:val="21"/>
                <w:szCs w:val="21"/>
              </w:rPr>
              <w:t>高速缓存，最大可扩容至32</w:t>
            </w:r>
            <w:r>
              <w:rPr>
                <w:rFonts w:ascii="宋体" w:hAnsi="宋体" w:eastAsia="宋体" w:cs="宋体"/>
                <w:sz w:val="21"/>
                <w:szCs w:val="21"/>
              </w:rPr>
              <w:t>GB</w:t>
            </w:r>
            <w:r>
              <w:rPr>
                <w:rFonts w:ascii="宋体" w:hAnsi="宋体" w:eastAsia="宋体" w:cs="宋体"/>
                <w:spacing w:val="7"/>
                <w:sz w:val="21"/>
                <w:szCs w:val="21"/>
              </w:rPr>
              <w:t>,支持≥3个</w:t>
            </w:r>
            <w:r>
              <w:rPr>
                <w:rFonts w:ascii="宋体" w:hAnsi="宋体" w:eastAsia="宋体" w:cs="宋体"/>
                <w:sz w:val="21"/>
                <w:szCs w:val="21"/>
              </w:rPr>
              <w:t>GE</w:t>
            </w:r>
            <w:r>
              <w:rPr>
                <w:rFonts w:ascii="宋体" w:hAnsi="宋体" w:eastAsia="宋体" w:cs="宋体"/>
                <w:spacing w:val="7"/>
                <w:sz w:val="21"/>
                <w:szCs w:val="21"/>
              </w:rPr>
              <w:t>接口，</w:t>
            </w:r>
            <w:r>
              <w:rPr>
                <w:rFonts w:ascii="宋体" w:hAnsi="宋体" w:eastAsia="宋体" w:cs="宋体"/>
                <w:spacing w:val="6"/>
                <w:sz w:val="21"/>
                <w:szCs w:val="21"/>
              </w:rPr>
              <w:t>2个</w:t>
            </w:r>
            <w:r>
              <w:rPr>
                <w:rFonts w:ascii="宋体" w:hAnsi="宋体" w:eastAsia="宋体" w:cs="宋体"/>
                <w:sz w:val="21"/>
                <w:szCs w:val="21"/>
              </w:rPr>
              <w:t>USB</w:t>
            </w:r>
            <w:r>
              <w:rPr>
                <w:rFonts w:ascii="宋体" w:hAnsi="宋体" w:eastAsia="宋体" w:cs="宋体"/>
                <w:spacing w:val="6"/>
                <w:sz w:val="21"/>
                <w:szCs w:val="21"/>
              </w:rPr>
              <w:t>接口，1个</w:t>
            </w:r>
            <w:r>
              <w:rPr>
                <w:rFonts w:ascii="宋体" w:hAnsi="宋体" w:eastAsia="宋体" w:cs="宋体"/>
                <w:sz w:val="21"/>
                <w:szCs w:val="21"/>
              </w:rPr>
              <w:t>RS</w:t>
            </w:r>
            <w:r>
              <w:rPr>
                <w:rFonts w:ascii="宋体" w:hAnsi="宋体" w:eastAsia="宋体" w:cs="宋体"/>
                <w:spacing w:val="6"/>
                <w:sz w:val="21"/>
                <w:szCs w:val="21"/>
              </w:rPr>
              <w:t>232</w:t>
            </w:r>
            <w:r>
              <w:rPr>
                <w:rFonts w:ascii="宋体" w:hAnsi="宋体" w:eastAsia="宋体" w:cs="宋体"/>
                <w:sz w:val="21"/>
                <w:szCs w:val="21"/>
              </w:rPr>
              <w:t xml:space="preserve"> </w:t>
            </w:r>
            <w:r>
              <w:rPr>
                <w:rFonts w:ascii="宋体" w:hAnsi="宋体" w:eastAsia="宋体" w:cs="宋体"/>
                <w:spacing w:val="-16"/>
                <w:sz w:val="21"/>
                <w:szCs w:val="21"/>
              </w:rPr>
              <w:t>接</w:t>
            </w:r>
            <w:r>
              <w:rPr>
                <w:rFonts w:ascii="宋体" w:hAnsi="宋体" w:eastAsia="宋体" w:cs="宋体"/>
                <w:spacing w:val="15"/>
                <w:sz w:val="21"/>
                <w:szCs w:val="21"/>
              </w:rPr>
              <w:t xml:space="preserve"> </w:t>
            </w:r>
            <w:r>
              <w:rPr>
                <w:rFonts w:ascii="宋体" w:hAnsi="宋体" w:eastAsia="宋体" w:cs="宋体"/>
                <w:spacing w:val="-16"/>
                <w:sz w:val="21"/>
                <w:szCs w:val="21"/>
              </w:rPr>
              <w:t>口</w:t>
            </w:r>
            <w:r>
              <w:rPr>
                <w:rFonts w:ascii="宋体" w:hAnsi="宋体" w:eastAsia="宋体" w:cs="宋体"/>
                <w:spacing w:val="-24"/>
                <w:sz w:val="21"/>
                <w:szCs w:val="21"/>
              </w:rPr>
              <w:t xml:space="preserve"> </w:t>
            </w:r>
            <w:r>
              <w:rPr>
                <w:rFonts w:ascii="宋体" w:hAnsi="宋体" w:eastAsia="宋体" w:cs="宋体"/>
                <w:spacing w:val="-16"/>
                <w:sz w:val="21"/>
                <w:szCs w:val="21"/>
              </w:rPr>
              <w:t>；</w:t>
            </w:r>
          </w:p>
          <w:p>
            <w:pPr>
              <w:shd w:val="clear"/>
              <w:spacing w:before="39" w:line="233" w:lineRule="auto"/>
              <w:ind w:left="122"/>
              <w:rPr>
                <w:rFonts w:ascii="宋体" w:hAnsi="宋体" w:eastAsia="宋体" w:cs="宋体"/>
                <w:sz w:val="20"/>
                <w:szCs w:val="20"/>
              </w:rPr>
            </w:pPr>
            <w:r>
              <w:rPr>
                <w:rFonts w:ascii="宋体" w:hAnsi="宋体" w:eastAsia="宋体" w:cs="宋体"/>
                <w:spacing w:val="21"/>
                <w:sz w:val="20"/>
                <w:szCs w:val="20"/>
              </w:rPr>
              <w:t>2.可接入</w:t>
            </w:r>
            <w:r>
              <w:rPr>
                <w:rFonts w:ascii="宋体" w:hAnsi="宋体" w:eastAsia="宋体" w:cs="宋体"/>
                <w:sz w:val="20"/>
                <w:szCs w:val="20"/>
              </w:rPr>
              <w:t>SATA</w:t>
            </w:r>
            <w:r>
              <w:rPr>
                <w:rFonts w:ascii="宋体" w:hAnsi="宋体" w:eastAsia="宋体" w:cs="宋体"/>
                <w:spacing w:val="21"/>
                <w:sz w:val="20"/>
                <w:szCs w:val="20"/>
              </w:rPr>
              <w:t>硬盘(1/2/3/4/5/6/8/10/12/14</w:t>
            </w:r>
            <w:r>
              <w:rPr>
                <w:rFonts w:ascii="宋体" w:hAnsi="宋体" w:eastAsia="宋体" w:cs="宋体"/>
                <w:sz w:val="20"/>
                <w:szCs w:val="20"/>
              </w:rPr>
              <w:t>TB</w:t>
            </w:r>
            <w:r>
              <w:rPr>
                <w:rFonts w:ascii="宋体" w:hAnsi="宋体" w:eastAsia="宋体" w:cs="宋体"/>
                <w:spacing w:val="21"/>
                <w:sz w:val="20"/>
                <w:szCs w:val="20"/>
              </w:rPr>
              <w:t>/16</w:t>
            </w:r>
            <w:r>
              <w:rPr>
                <w:rFonts w:ascii="宋体" w:hAnsi="宋体" w:eastAsia="宋体" w:cs="宋体"/>
                <w:sz w:val="20"/>
                <w:szCs w:val="20"/>
              </w:rPr>
              <w:t>TB</w:t>
            </w:r>
            <w:r>
              <w:rPr>
                <w:rFonts w:ascii="宋体" w:hAnsi="宋体" w:eastAsia="宋体" w:cs="宋体"/>
                <w:spacing w:val="21"/>
                <w:sz w:val="20"/>
                <w:szCs w:val="20"/>
              </w:rPr>
              <w:t>)、</w:t>
            </w:r>
            <w:r>
              <w:rPr>
                <w:rFonts w:ascii="宋体" w:hAnsi="宋体" w:eastAsia="宋体" w:cs="宋体"/>
                <w:sz w:val="20"/>
                <w:szCs w:val="20"/>
              </w:rPr>
              <w:t>SAS</w:t>
            </w:r>
            <w:r>
              <w:rPr>
                <w:rFonts w:ascii="宋体" w:hAnsi="宋体" w:eastAsia="宋体" w:cs="宋体"/>
                <w:spacing w:val="21"/>
                <w:sz w:val="20"/>
                <w:szCs w:val="20"/>
              </w:rPr>
              <w:t>硬盘和</w:t>
            </w:r>
            <w:r>
              <w:rPr>
                <w:rFonts w:ascii="宋体" w:hAnsi="宋体" w:eastAsia="宋体" w:cs="宋体"/>
                <w:sz w:val="20"/>
                <w:szCs w:val="20"/>
              </w:rPr>
              <w:t>SSD</w:t>
            </w:r>
            <w:r>
              <w:rPr>
                <w:rFonts w:ascii="宋体" w:hAnsi="宋体" w:eastAsia="宋体" w:cs="宋体"/>
                <w:spacing w:val="21"/>
                <w:sz w:val="20"/>
                <w:szCs w:val="20"/>
              </w:rPr>
              <w:t>硬盘；</w:t>
            </w:r>
            <w:r>
              <w:rPr>
                <w:rFonts w:ascii="宋体" w:hAnsi="宋体" w:eastAsia="宋体" w:cs="宋体"/>
                <w:spacing w:val="4"/>
                <w:sz w:val="20"/>
                <w:szCs w:val="20"/>
              </w:rPr>
              <w:t xml:space="preserve"> </w:t>
            </w:r>
            <w:r>
              <w:rPr>
                <w:rFonts w:ascii="宋体" w:hAnsi="宋体" w:eastAsia="宋体" w:cs="宋体"/>
                <w:spacing w:val="16"/>
                <w:sz w:val="20"/>
                <w:szCs w:val="20"/>
              </w:rPr>
              <w:t>支持不同品牌(希捷、西数、东芝)不同类型磁盘混插；</w:t>
            </w:r>
          </w:p>
          <w:p>
            <w:pPr>
              <w:shd w:val="clear"/>
              <w:spacing w:before="22" w:line="224" w:lineRule="auto"/>
              <w:ind w:left="122" w:right="138"/>
              <w:rPr>
                <w:rFonts w:ascii="宋体" w:hAnsi="宋体" w:eastAsia="宋体" w:cs="宋体"/>
                <w:sz w:val="21"/>
                <w:szCs w:val="21"/>
              </w:rPr>
            </w:pPr>
            <w:r>
              <w:rPr>
                <w:rFonts w:ascii="宋体" w:hAnsi="宋体" w:eastAsia="宋体" w:cs="宋体"/>
                <w:spacing w:val="2"/>
                <w:sz w:val="21"/>
                <w:szCs w:val="21"/>
              </w:rPr>
              <w:t>3.具有电源、风扇、电池、接口卡模块，支持磁盘、电源、风扇、电池的在线热</w:t>
            </w:r>
            <w:r>
              <w:rPr>
                <w:rFonts w:ascii="宋体" w:hAnsi="宋体" w:eastAsia="宋体" w:cs="宋体"/>
                <w:spacing w:val="9"/>
                <w:sz w:val="21"/>
                <w:szCs w:val="21"/>
              </w:rPr>
              <w:t xml:space="preserve"> </w:t>
            </w:r>
            <w:r>
              <w:rPr>
                <w:rFonts w:ascii="宋体" w:hAnsi="宋体" w:eastAsia="宋体" w:cs="宋体"/>
                <w:spacing w:val="8"/>
                <w:sz w:val="21"/>
                <w:szCs w:val="21"/>
              </w:rPr>
              <w:t>插拔，支持备份电池模块；</w:t>
            </w:r>
          </w:p>
          <w:p>
            <w:pPr>
              <w:shd w:val="clear"/>
              <w:spacing w:before="28" w:line="230" w:lineRule="auto"/>
              <w:ind w:left="122" w:right="69"/>
              <w:rPr>
                <w:rFonts w:ascii="宋体" w:hAnsi="宋体" w:eastAsia="宋体" w:cs="宋体"/>
                <w:sz w:val="21"/>
                <w:szCs w:val="21"/>
              </w:rPr>
            </w:pPr>
            <w:r>
              <w:rPr>
                <w:rFonts w:ascii="宋体" w:hAnsi="宋体" w:eastAsia="宋体" w:cs="宋体"/>
                <w:spacing w:val="11"/>
                <w:sz w:val="21"/>
                <w:szCs w:val="21"/>
              </w:rPr>
              <w:t>4.支持</w:t>
            </w:r>
            <w:r>
              <w:rPr>
                <w:rFonts w:ascii="宋体" w:hAnsi="宋体" w:eastAsia="宋体" w:cs="宋体"/>
                <w:sz w:val="21"/>
                <w:szCs w:val="21"/>
              </w:rPr>
              <w:t>JBOD</w:t>
            </w:r>
            <w:r>
              <w:rPr>
                <w:rFonts w:ascii="宋体" w:hAnsi="宋体" w:eastAsia="宋体" w:cs="宋体"/>
                <w:spacing w:val="11"/>
                <w:sz w:val="21"/>
                <w:szCs w:val="21"/>
              </w:rPr>
              <w:t>、</w:t>
            </w:r>
            <w:r>
              <w:rPr>
                <w:rFonts w:ascii="宋体" w:hAnsi="宋体" w:eastAsia="宋体" w:cs="宋体"/>
                <w:sz w:val="21"/>
                <w:szCs w:val="21"/>
              </w:rPr>
              <w:t>RAID</w:t>
            </w:r>
            <w:r>
              <w:rPr>
                <w:rFonts w:ascii="宋体" w:hAnsi="宋体" w:eastAsia="宋体" w:cs="宋体"/>
                <w:spacing w:val="11"/>
                <w:sz w:val="21"/>
                <w:szCs w:val="21"/>
              </w:rPr>
              <w:t>5、</w:t>
            </w:r>
            <w:r>
              <w:rPr>
                <w:rFonts w:ascii="宋体" w:hAnsi="宋体" w:eastAsia="宋体" w:cs="宋体"/>
                <w:sz w:val="21"/>
                <w:szCs w:val="21"/>
              </w:rPr>
              <w:t>RAIDO</w:t>
            </w:r>
            <w:r>
              <w:rPr>
                <w:rFonts w:ascii="宋体" w:hAnsi="宋体" w:eastAsia="宋体" w:cs="宋体"/>
                <w:spacing w:val="11"/>
                <w:sz w:val="21"/>
                <w:szCs w:val="21"/>
              </w:rPr>
              <w:t>、</w:t>
            </w:r>
            <w:r>
              <w:rPr>
                <w:rFonts w:ascii="宋体" w:hAnsi="宋体" w:eastAsia="宋体" w:cs="宋体"/>
                <w:sz w:val="21"/>
                <w:szCs w:val="21"/>
              </w:rPr>
              <w:t>RAID</w:t>
            </w:r>
            <w:r>
              <w:rPr>
                <w:rFonts w:ascii="宋体" w:hAnsi="宋体" w:eastAsia="宋体" w:cs="宋体"/>
                <w:spacing w:val="11"/>
                <w:sz w:val="21"/>
                <w:szCs w:val="21"/>
              </w:rPr>
              <w:t>1、</w:t>
            </w:r>
            <w:r>
              <w:rPr>
                <w:rFonts w:ascii="宋体" w:hAnsi="宋体" w:eastAsia="宋体" w:cs="宋体"/>
                <w:sz w:val="21"/>
                <w:szCs w:val="21"/>
              </w:rPr>
              <w:t>RAID</w:t>
            </w:r>
            <w:r>
              <w:rPr>
                <w:rFonts w:ascii="宋体" w:hAnsi="宋体" w:eastAsia="宋体" w:cs="宋体"/>
                <w:spacing w:val="11"/>
                <w:sz w:val="21"/>
                <w:szCs w:val="21"/>
              </w:rPr>
              <w:t>10、</w:t>
            </w:r>
            <w:r>
              <w:rPr>
                <w:rFonts w:ascii="宋体" w:hAnsi="宋体" w:eastAsia="宋体" w:cs="宋体"/>
                <w:sz w:val="21"/>
                <w:szCs w:val="21"/>
              </w:rPr>
              <w:t>RAID</w:t>
            </w:r>
            <w:r>
              <w:rPr>
                <w:rFonts w:ascii="宋体" w:hAnsi="宋体" w:eastAsia="宋体" w:cs="宋体"/>
                <w:spacing w:val="11"/>
                <w:sz w:val="21"/>
                <w:szCs w:val="21"/>
              </w:rPr>
              <w:t>6、</w:t>
            </w:r>
            <w:r>
              <w:rPr>
                <w:rFonts w:ascii="宋体" w:hAnsi="宋体" w:eastAsia="宋体" w:cs="宋体"/>
                <w:sz w:val="21"/>
                <w:szCs w:val="21"/>
              </w:rPr>
              <w:t>RAID</w:t>
            </w:r>
            <w:r>
              <w:rPr>
                <w:rFonts w:ascii="宋体" w:hAnsi="宋体" w:eastAsia="宋体" w:cs="宋体"/>
                <w:spacing w:val="11"/>
                <w:sz w:val="21"/>
                <w:szCs w:val="21"/>
              </w:rPr>
              <w:t>50;</w:t>
            </w:r>
            <w:r>
              <w:rPr>
                <w:rFonts w:ascii="宋体" w:hAnsi="宋体" w:eastAsia="宋体" w:cs="宋体"/>
                <w:sz w:val="21"/>
                <w:szCs w:val="21"/>
              </w:rPr>
              <w:t>RAID</w:t>
            </w:r>
            <w:r>
              <w:rPr>
                <w:rFonts w:ascii="宋体" w:hAnsi="宋体" w:eastAsia="宋体" w:cs="宋体"/>
                <w:spacing w:val="11"/>
                <w:sz w:val="21"/>
                <w:szCs w:val="21"/>
              </w:rPr>
              <w:t>阵列支持即</w:t>
            </w:r>
            <w:r>
              <w:rPr>
                <w:rFonts w:ascii="宋体" w:hAnsi="宋体" w:eastAsia="宋体" w:cs="宋体"/>
                <w:spacing w:val="2"/>
                <w:sz w:val="21"/>
                <w:szCs w:val="21"/>
              </w:rPr>
              <w:t xml:space="preserve"> </w:t>
            </w:r>
            <w:r>
              <w:rPr>
                <w:rFonts w:ascii="宋体" w:hAnsi="宋体" w:eastAsia="宋体" w:cs="宋体"/>
                <w:spacing w:val="24"/>
                <w:sz w:val="21"/>
                <w:szCs w:val="21"/>
              </w:rPr>
              <w:t>建即用</w:t>
            </w:r>
            <w:r>
              <w:rPr>
                <w:rFonts w:ascii="宋体" w:hAnsi="宋体" w:eastAsia="宋体" w:cs="宋体"/>
                <w:spacing w:val="-48"/>
                <w:sz w:val="21"/>
                <w:szCs w:val="21"/>
              </w:rPr>
              <w:t xml:space="preserve"> </w:t>
            </w:r>
            <w:r>
              <w:rPr>
                <w:rFonts w:ascii="宋体" w:hAnsi="宋体" w:eastAsia="宋体" w:cs="宋体"/>
                <w:spacing w:val="24"/>
                <w:sz w:val="21"/>
                <w:szCs w:val="21"/>
              </w:rPr>
              <w:t>；</w:t>
            </w:r>
          </w:p>
          <w:p>
            <w:pPr>
              <w:shd w:val="clear"/>
              <w:spacing w:before="29" w:line="190" w:lineRule="auto"/>
              <w:ind w:left="122"/>
              <w:rPr>
                <w:rFonts w:ascii="宋体" w:hAnsi="宋体" w:eastAsia="宋体" w:cs="宋体"/>
                <w:sz w:val="21"/>
                <w:szCs w:val="21"/>
              </w:rPr>
            </w:pPr>
            <w:r>
              <w:rPr>
                <w:rFonts w:ascii="宋体" w:hAnsi="宋体" w:eastAsia="宋体" w:cs="宋体"/>
                <w:spacing w:val="4"/>
                <w:sz w:val="21"/>
                <w:szCs w:val="21"/>
              </w:rPr>
              <w:t>5.支持全局空白热备，当</w:t>
            </w:r>
            <w:r>
              <w:rPr>
                <w:rFonts w:ascii="宋体" w:hAnsi="宋体" w:eastAsia="宋体" w:cs="宋体"/>
                <w:sz w:val="21"/>
                <w:szCs w:val="21"/>
              </w:rPr>
              <w:t>RAID</w:t>
            </w:r>
            <w:r>
              <w:rPr>
                <w:rFonts w:ascii="宋体" w:hAnsi="宋体" w:eastAsia="宋体" w:cs="宋体"/>
                <w:spacing w:val="4"/>
                <w:sz w:val="21"/>
                <w:szCs w:val="21"/>
              </w:rPr>
              <w:t>阵列中硬盘发生故障时，空白硬盘可自动转换为热</w:t>
            </w:r>
          </w:p>
        </w:tc>
        <w:tc>
          <w:tcPr>
            <w:tcW w:w="1059" w:type="dxa"/>
            <w:shd w:val="clear" w:color="auto" w:fill="auto"/>
            <w:vAlign w:val="top"/>
          </w:tcPr>
          <w:p>
            <w:pPr>
              <w:shd w:val="clear"/>
              <w:spacing w:line="295" w:lineRule="auto"/>
              <w:rPr>
                <w:rFonts w:ascii="Arial"/>
                <w:sz w:val="21"/>
              </w:rPr>
            </w:pPr>
          </w:p>
          <w:p>
            <w:pPr>
              <w:shd w:val="clear"/>
              <w:spacing w:line="296" w:lineRule="auto"/>
              <w:rPr>
                <w:rFonts w:ascii="Arial"/>
                <w:sz w:val="21"/>
              </w:rPr>
            </w:pPr>
          </w:p>
          <w:p>
            <w:pPr>
              <w:shd w:val="clear"/>
              <w:spacing w:line="296" w:lineRule="auto"/>
              <w:rPr>
                <w:rFonts w:ascii="Arial"/>
                <w:sz w:val="21"/>
              </w:rPr>
            </w:pPr>
          </w:p>
          <w:p>
            <w:pPr>
              <w:shd w:val="clear"/>
              <w:spacing w:line="296" w:lineRule="auto"/>
              <w:rPr>
                <w:rFonts w:ascii="Arial"/>
                <w:sz w:val="21"/>
              </w:rPr>
            </w:pPr>
          </w:p>
          <w:p>
            <w:pPr>
              <w:shd w:val="clear"/>
              <w:spacing w:before="68"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shd w:val="clear" w:color="auto" w:fill="auto"/>
            <w:vAlign w:val="top"/>
          </w:tcPr>
          <w:p>
            <w:pPr>
              <w:shd w:val="clear"/>
              <w:spacing w:line="246"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line="247" w:lineRule="auto"/>
              <w:rPr>
                <w:rFonts w:ascii="Arial"/>
                <w:sz w:val="21"/>
              </w:rPr>
            </w:pPr>
          </w:p>
          <w:p>
            <w:pPr>
              <w:shd w:val="clear"/>
              <w:spacing w:before="68" w:line="183" w:lineRule="auto"/>
              <w:ind w:left="669"/>
              <w:rPr>
                <w:rFonts w:ascii="宋体" w:hAnsi="宋体" w:eastAsia="宋体" w:cs="宋体"/>
                <w:sz w:val="21"/>
                <w:szCs w:val="21"/>
              </w:rPr>
            </w:pPr>
            <w:r>
              <w:rPr>
                <w:rFonts w:ascii="宋体" w:hAnsi="宋体" w:eastAsia="宋体" w:cs="宋体"/>
                <w:sz w:val="21"/>
                <w:szCs w:val="21"/>
              </w:rPr>
              <w:t>2</w:t>
            </w:r>
          </w:p>
        </w:tc>
      </w:tr>
    </w:tbl>
    <w:p>
      <w:pPr>
        <w:shd w:val="clear"/>
        <w:rPr>
          <w:rFonts w:ascii="Arial"/>
          <w:sz w:val="21"/>
        </w:rPr>
      </w:pPr>
    </w:p>
    <w:p>
      <w:pPr>
        <w:sectPr>
          <w:footerReference r:id="rId18" w:type="default"/>
          <w:pgSz w:w="15840" w:h="12240"/>
          <w:pgMar w:top="1040" w:right="784" w:bottom="988" w:left="1405" w:header="0" w:footer="849" w:gutter="0"/>
          <w:cols w:space="720" w:num="1"/>
        </w:sectPr>
      </w:pPr>
    </w:p>
    <w:p>
      <w:pPr>
        <w:spacing w:line="6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3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7" w:hRule="atLeast"/>
        </w:trPr>
        <w:tc>
          <w:tcPr>
            <w:tcW w:w="884" w:type="dxa"/>
            <w:vMerge w:val="restart"/>
            <w:tcBorders>
              <w:bottom w:val="nil"/>
            </w:tcBorders>
            <w:vAlign w:val="top"/>
          </w:tcPr>
          <w:p>
            <w:pPr>
              <w:rPr>
                <w:rFonts w:ascii="Arial"/>
                <w:sz w:val="21"/>
              </w:rPr>
            </w:pPr>
          </w:p>
        </w:tc>
        <w:tc>
          <w:tcPr>
            <w:tcW w:w="2538" w:type="dxa"/>
            <w:vMerge w:val="restart"/>
            <w:tcBorders>
              <w:bottom w:val="nil"/>
            </w:tcBorders>
            <w:vAlign w:val="top"/>
          </w:tcPr>
          <w:p>
            <w:pPr>
              <w:rPr>
                <w:rFonts w:ascii="Arial"/>
                <w:sz w:val="21"/>
              </w:rPr>
            </w:pPr>
          </w:p>
        </w:tc>
        <w:tc>
          <w:tcPr>
            <w:tcW w:w="7704" w:type="dxa"/>
            <w:vAlign w:val="top"/>
          </w:tcPr>
          <w:p>
            <w:pPr>
              <w:spacing w:before="23" w:line="219" w:lineRule="auto"/>
              <w:ind w:left="122"/>
              <w:rPr>
                <w:rFonts w:ascii="宋体" w:hAnsi="宋体" w:eastAsia="宋体" w:cs="宋体"/>
                <w:sz w:val="21"/>
                <w:szCs w:val="21"/>
              </w:rPr>
            </w:pPr>
            <w:r>
              <w:rPr>
                <w:rFonts w:ascii="宋体" w:hAnsi="宋体" w:eastAsia="宋体" w:cs="宋体"/>
                <w:spacing w:val="6"/>
                <w:sz w:val="21"/>
                <w:szCs w:val="21"/>
              </w:rPr>
              <w:t>备盘以替换故障硬盘并自动重建</w:t>
            </w:r>
            <w:r>
              <w:rPr>
                <w:rFonts w:ascii="宋体" w:hAnsi="宋体" w:eastAsia="宋体" w:cs="宋体"/>
                <w:sz w:val="21"/>
                <w:szCs w:val="21"/>
              </w:rPr>
              <w:t>RAID</w:t>
            </w:r>
            <w:r>
              <w:rPr>
                <w:rFonts w:ascii="宋体" w:hAnsi="宋体" w:eastAsia="宋体" w:cs="宋体"/>
                <w:spacing w:val="6"/>
                <w:sz w:val="21"/>
                <w:szCs w:val="21"/>
              </w:rPr>
              <w:t>阵列；</w:t>
            </w:r>
          </w:p>
          <w:p>
            <w:pPr>
              <w:spacing w:before="40" w:line="223" w:lineRule="auto"/>
              <w:ind w:left="122" w:right="120"/>
              <w:rPr>
                <w:rFonts w:ascii="宋体" w:hAnsi="宋体" w:eastAsia="宋体" w:cs="宋体"/>
                <w:sz w:val="21"/>
                <w:szCs w:val="21"/>
              </w:rPr>
            </w:pPr>
            <w:r>
              <w:rPr>
                <w:rFonts w:ascii="宋体" w:hAnsi="宋体" w:eastAsia="宋体" w:cs="宋体"/>
                <w:spacing w:val="14"/>
                <w:sz w:val="21"/>
                <w:szCs w:val="21"/>
              </w:rPr>
              <w:t>6.当</w:t>
            </w:r>
            <w:r>
              <w:rPr>
                <w:rFonts w:ascii="宋体" w:hAnsi="宋体" w:eastAsia="宋体" w:cs="宋体"/>
                <w:sz w:val="21"/>
                <w:szCs w:val="21"/>
              </w:rPr>
              <w:t>RAID</w:t>
            </w:r>
            <w:r>
              <w:rPr>
                <w:rFonts w:ascii="宋体" w:hAnsi="宋体" w:eastAsia="宋体" w:cs="宋体"/>
                <w:spacing w:val="14"/>
                <w:sz w:val="21"/>
                <w:szCs w:val="21"/>
              </w:rPr>
              <w:t>阵列中的一块硬盘拔掉后，X分钟(1-120可动</w:t>
            </w:r>
            <w:r>
              <w:rPr>
                <w:rFonts w:ascii="宋体" w:hAnsi="宋体" w:eastAsia="宋体" w:cs="宋体"/>
                <w:spacing w:val="13"/>
                <w:sz w:val="21"/>
                <w:szCs w:val="21"/>
              </w:rPr>
              <w:t>态设置)之内再插上，</w:t>
            </w:r>
            <w:r>
              <w:rPr>
                <w:rFonts w:ascii="宋体" w:hAnsi="宋体" w:eastAsia="宋体" w:cs="宋体"/>
                <w:sz w:val="21"/>
                <w:szCs w:val="21"/>
              </w:rPr>
              <w:t xml:space="preserve"> </w:t>
            </w:r>
            <w:r>
              <w:rPr>
                <w:rFonts w:ascii="宋体" w:hAnsi="宋体" w:eastAsia="宋体" w:cs="宋体"/>
                <w:spacing w:val="3"/>
                <w:sz w:val="21"/>
                <w:szCs w:val="21"/>
              </w:rPr>
              <w:t>该硬盘能恢复到原有</w:t>
            </w:r>
            <w:r>
              <w:rPr>
                <w:rFonts w:ascii="宋体" w:hAnsi="宋体" w:eastAsia="宋体" w:cs="宋体"/>
                <w:sz w:val="21"/>
                <w:szCs w:val="21"/>
              </w:rPr>
              <w:t>RAID</w:t>
            </w:r>
            <w:r>
              <w:rPr>
                <w:rFonts w:ascii="宋体" w:hAnsi="宋体" w:eastAsia="宋体" w:cs="宋体"/>
                <w:spacing w:val="3"/>
                <w:sz w:val="21"/>
                <w:szCs w:val="21"/>
              </w:rPr>
              <w:t>中，仅做增量数据恢复，</w:t>
            </w:r>
            <w:r>
              <w:rPr>
                <w:rFonts w:ascii="宋体" w:hAnsi="宋体" w:eastAsia="宋体" w:cs="宋体"/>
                <w:sz w:val="21"/>
                <w:szCs w:val="21"/>
              </w:rPr>
              <w:t>RAID</w:t>
            </w:r>
            <w:r>
              <w:rPr>
                <w:rFonts w:ascii="宋体" w:hAnsi="宋体" w:eastAsia="宋体" w:cs="宋体"/>
                <w:spacing w:val="3"/>
                <w:sz w:val="21"/>
                <w:szCs w:val="21"/>
              </w:rPr>
              <w:t>阵列在秒级时间内自动恢</w:t>
            </w:r>
            <w:r>
              <w:rPr>
                <w:rFonts w:ascii="宋体" w:hAnsi="宋体" w:eastAsia="宋体" w:cs="宋体"/>
                <w:spacing w:val="6"/>
                <w:sz w:val="21"/>
                <w:szCs w:val="21"/>
              </w:rPr>
              <w:t xml:space="preserve"> </w:t>
            </w:r>
            <w:r>
              <w:rPr>
                <w:rFonts w:ascii="宋体" w:hAnsi="宋体" w:eastAsia="宋体" w:cs="宋体"/>
                <w:spacing w:val="21"/>
                <w:sz w:val="21"/>
                <w:szCs w:val="21"/>
              </w:rPr>
              <w:t>复正常</w:t>
            </w:r>
            <w:r>
              <w:rPr>
                <w:rFonts w:ascii="宋体" w:hAnsi="宋体" w:eastAsia="宋体" w:cs="宋体"/>
                <w:spacing w:val="-55"/>
                <w:sz w:val="21"/>
                <w:szCs w:val="21"/>
              </w:rPr>
              <w:t xml:space="preserve"> </w:t>
            </w:r>
            <w:r>
              <w:rPr>
                <w:rFonts w:ascii="宋体" w:hAnsi="宋体" w:eastAsia="宋体" w:cs="宋体"/>
                <w:spacing w:val="21"/>
                <w:sz w:val="21"/>
                <w:szCs w:val="21"/>
              </w:rPr>
              <w:t>。</w:t>
            </w:r>
          </w:p>
          <w:p>
            <w:pPr>
              <w:spacing w:before="37" w:line="229" w:lineRule="auto"/>
              <w:ind w:left="122" w:right="122"/>
              <w:rPr>
                <w:rFonts w:ascii="宋体" w:hAnsi="宋体" w:eastAsia="宋体" w:cs="宋体"/>
                <w:sz w:val="21"/>
                <w:szCs w:val="21"/>
              </w:rPr>
            </w:pPr>
            <w:r>
              <w:rPr>
                <w:rFonts w:ascii="宋体" w:hAnsi="宋体" w:eastAsia="宋体" w:cs="宋体"/>
                <w:spacing w:val="3"/>
                <w:sz w:val="21"/>
                <w:szCs w:val="21"/>
              </w:rPr>
              <w:t>7.</w:t>
            </w:r>
            <w:r>
              <w:rPr>
                <w:rFonts w:ascii="宋体" w:hAnsi="宋体" w:eastAsia="宋体" w:cs="宋体"/>
                <w:sz w:val="21"/>
                <w:szCs w:val="21"/>
              </w:rPr>
              <w:t>RAID</w:t>
            </w:r>
            <w:r>
              <w:rPr>
                <w:rFonts w:ascii="宋体" w:hAnsi="宋体" w:eastAsia="宋体" w:cs="宋体"/>
                <w:spacing w:val="3"/>
                <w:sz w:val="21"/>
                <w:szCs w:val="21"/>
              </w:rPr>
              <w:t>重建过程中设备重启或异常掉电，供电恢复后，重建过程应自动</w:t>
            </w:r>
            <w:r>
              <w:rPr>
                <w:rFonts w:ascii="宋体" w:hAnsi="宋体" w:eastAsia="宋体" w:cs="宋体"/>
                <w:spacing w:val="2"/>
                <w:sz w:val="21"/>
                <w:szCs w:val="21"/>
              </w:rPr>
              <w:t>继续，根</w:t>
            </w:r>
            <w:r>
              <w:rPr>
                <w:rFonts w:ascii="宋体" w:hAnsi="宋体" w:eastAsia="宋体" w:cs="宋体"/>
                <w:sz w:val="21"/>
                <w:szCs w:val="21"/>
              </w:rPr>
              <w:t xml:space="preserve"> </w:t>
            </w:r>
            <w:r>
              <w:rPr>
                <w:rFonts w:ascii="宋体" w:hAnsi="宋体" w:eastAsia="宋体" w:cs="宋体"/>
                <w:spacing w:val="4"/>
                <w:sz w:val="21"/>
                <w:szCs w:val="21"/>
              </w:rPr>
              <w:t>据业务压力不同，设备</w:t>
            </w:r>
            <w:r>
              <w:rPr>
                <w:rFonts w:ascii="宋体" w:hAnsi="宋体" w:eastAsia="宋体" w:cs="宋体"/>
                <w:sz w:val="21"/>
                <w:szCs w:val="21"/>
              </w:rPr>
              <w:t>RAID</w:t>
            </w:r>
            <w:r>
              <w:rPr>
                <w:rFonts w:ascii="宋体" w:hAnsi="宋体" w:eastAsia="宋体" w:cs="宋体"/>
                <w:spacing w:val="4"/>
                <w:sz w:val="21"/>
                <w:szCs w:val="21"/>
              </w:rPr>
              <w:t>阵列可自动动态调整重建速率。</w:t>
            </w:r>
          </w:p>
          <w:p>
            <w:pPr>
              <w:spacing w:before="40" w:line="224" w:lineRule="auto"/>
              <w:ind w:left="122" w:right="103"/>
              <w:rPr>
                <w:rFonts w:ascii="宋体" w:hAnsi="宋体" w:eastAsia="宋体" w:cs="宋体"/>
                <w:sz w:val="21"/>
                <w:szCs w:val="21"/>
              </w:rPr>
            </w:pPr>
            <w:r>
              <w:rPr>
                <w:rFonts w:ascii="宋体" w:hAnsi="宋体" w:eastAsia="宋体" w:cs="宋体"/>
                <w:spacing w:val="9"/>
                <w:sz w:val="21"/>
                <w:szCs w:val="21"/>
              </w:rPr>
              <w:t>8.在磁盘发生故障导致</w:t>
            </w:r>
            <w:r>
              <w:rPr>
                <w:rFonts w:ascii="宋体" w:hAnsi="宋体" w:eastAsia="宋体" w:cs="宋体"/>
                <w:sz w:val="21"/>
                <w:szCs w:val="21"/>
              </w:rPr>
              <w:t>RAID</w:t>
            </w:r>
            <w:r>
              <w:rPr>
                <w:rFonts w:ascii="宋体" w:hAnsi="宋体" w:eastAsia="宋体" w:cs="宋体"/>
                <w:spacing w:val="9"/>
                <w:sz w:val="21"/>
                <w:szCs w:val="21"/>
              </w:rPr>
              <w:t>阵列处于降级/重建状态下，同时写入512路4M视频</w:t>
            </w:r>
            <w:r>
              <w:rPr>
                <w:rFonts w:ascii="宋体" w:hAnsi="宋体" w:eastAsia="宋体" w:cs="宋体"/>
                <w:spacing w:val="2"/>
                <w:sz w:val="21"/>
                <w:szCs w:val="21"/>
              </w:rPr>
              <w:t xml:space="preserve"> </w:t>
            </w:r>
            <w:r>
              <w:rPr>
                <w:rFonts w:ascii="宋体" w:hAnsi="宋体" w:eastAsia="宋体" w:cs="宋体"/>
                <w:spacing w:val="7"/>
                <w:sz w:val="21"/>
                <w:szCs w:val="21"/>
              </w:rPr>
              <w:t>流时，数据写入无任何影响数据。</w:t>
            </w:r>
          </w:p>
          <w:p>
            <w:pPr>
              <w:spacing w:before="35" w:line="214" w:lineRule="auto"/>
              <w:ind w:left="122"/>
              <w:rPr>
                <w:rFonts w:ascii="宋体" w:hAnsi="宋体" w:eastAsia="宋体" w:cs="宋体"/>
                <w:sz w:val="21"/>
                <w:szCs w:val="21"/>
              </w:rPr>
            </w:pPr>
            <w:r>
              <w:rPr>
                <w:rFonts w:ascii="宋体" w:hAnsi="宋体" w:eastAsia="宋体" w:cs="宋体"/>
                <w:spacing w:val="18"/>
                <w:sz w:val="21"/>
                <w:szCs w:val="21"/>
              </w:rPr>
              <w:t>9.设备可在写入512路4</w:t>
            </w:r>
            <w:r>
              <w:rPr>
                <w:rFonts w:ascii="宋体" w:hAnsi="宋体" w:eastAsia="宋体" w:cs="宋体"/>
                <w:sz w:val="21"/>
                <w:szCs w:val="21"/>
              </w:rPr>
              <w:t>Mbps</w:t>
            </w:r>
            <w:r>
              <w:rPr>
                <w:rFonts w:ascii="宋体" w:hAnsi="宋体" w:eastAsia="宋体" w:cs="宋体"/>
                <w:spacing w:val="18"/>
                <w:sz w:val="21"/>
                <w:szCs w:val="21"/>
              </w:rPr>
              <w:t>视频流的同时回放52路4</w:t>
            </w:r>
            <w:r>
              <w:rPr>
                <w:rFonts w:ascii="宋体" w:hAnsi="宋体" w:eastAsia="宋体" w:cs="宋体"/>
                <w:sz w:val="21"/>
                <w:szCs w:val="21"/>
              </w:rPr>
              <w:t>Mbps</w:t>
            </w:r>
            <w:r>
              <w:rPr>
                <w:rFonts w:ascii="宋体" w:hAnsi="宋体" w:eastAsia="宋体" w:cs="宋体"/>
                <w:spacing w:val="18"/>
                <w:sz w:val="21"/>
                <w:szCs w:val="21"/>
              </w:rPr>
              <w:t>视</w:t>
            </w:r>
            <w:r>
              <w:rPr>
                <w:rFonts w:ascii="宋体" w:hAnsi="宋体" w:eastAsia="宋体" w:cs="宋体"/>
                <w:spacing w:val="17"/>
                <w:sz w:val="21"/>
                <w:szCs w:val="21"/>
              </w:rPr>
              <w:t>频流；</w:t>
            </w:r>
          </w:p>
          <w:p>
            <w:pPr>
              <w:spacing w:before="12" w:line="235" w:lineRule="auto"/>
              <w:ind w:left="122" w:right="99" w:firstLine="9"/>
              <w:rPr>
                <w:rFonts w:ascii="宋体" w:hAnsi="宋体" w:eastAsia="宋体" w:cs="宋体"/>
                <w:sz w:val="21"/>
                <w:szCs w:val="21"/>
              </w:rPr>
            </w:pPr>
            <w:r>
              <w:rPr>
                <w:rFonts w:ascii="宋体" w:hAnsi="宋体" w:eastAsia="宋体" w:cs="宋体"/>
                <w:sz w:val="21"/>
                <w:szCs w:val="21"/>
              </w:rPr>
              <w:t>10.设备支持磁盘漫游功能，支持硬盘前面板热插拔，硬盘更换槽位后可在存储管</w:t>
            </w:r>
            <w:r>
              <w:rPr>
                <w:rFonts w:ascii="宋体" w:hAnsi="宋体" w:eastAsia="宋体" w:cs="宋体"/>
                <w:spacing w:val="5"/>
                <w:sz w:val="21"/>
                <w:szCs w:val="21"/>
              </w:rPr>
              <w:t xml:space="preserve"> </w:t>
            </w:r>
            <w:r>
              <w:rPr>
                <w:rFonts w:ascii="宋体" w:hAnsi="宋体" w:eastAsia="宋体" w:cs="宋体"/>
                <w:spacing w:val="3"/>
                <w:sz w:val="21"/>
                <w:szCs w:val="21"/>
              </w:rPr>
              <w:t>理软件界面上显示该硬盘新的槽位位置，且不影响</w:t>
            </w:r>
            <w:r>
              <w:rPr>
                <w:rFonts w:ascii="宋体" w:hAnsi="宋体" w:eastAsia="宋体" w:cs="宋体"/>
                <w:sz w:val="21"/>
                <w:szCs w:val="21"/>
              </w:rPr>
              <w:t>RAID</w:t>
            </w:r>
            <w:r>
              <w:rPr>
                <w:rFonts w:ascii="宋体" w:hAnsi="宋体" w:eastAsia="宋体" w:cs="宋体"/>
                <w:spacing w:val="3"/>
                <w:sz w:val="21"/>
                <w:szCs w:val="21"/>
              </w:rPr>
              <w:t>阵列使用。支持将该设备</w:t>
            </w:r>
            <w:r>
              <w:rPr>
                <w:rFonts w:ascii="宋体" w:hAnsi="宋体" w:eastAsia="宋体" w:cs="宋体"/>
                <w:sz w:val="21"/>
                <w:szCs w:val="21"/>
              </w:rPr>
              <w:t xml:space="preserve"> </w:t>
            </w:r>
            <w:r>
              <w:rPr>
                <w:rFonts w:ascii="宋体" w:hAnsi="宋体" w:eastAsia="宋体" w:cs="宋体"/>
                <w:spacing w:val="3"/>
                <w:sz w:val="21"/>
                <w:szCs w:val="21"/>
              </w:rPr>
              <w:t>的</w:t>
            </w:r>
            <w:r>
              <w:rPr>
                <w:rFonts w:ascii="宋体" w:hAnsi="宋体" w:eastAsia="宋体" w:cs="宋体"/>
                <w:sz w:val="21"/>
                <w:szCs w:val="21"/>
              </w:rPr>
              <w:t>RAID</w:t>
            </w:r>
            <w:r>
              <w:rPr>
                <w:rFonts w:ascii="宋体" w:hAnsi="宋体" w:eastAsia="宋体" w:cs="宋体"/>
                <w:spacing w:val="3"/>
                <w:sz w:val="21"/>
                <w:szCs w:val="21"/>
              </w:rPr>
              <w:t>阵列磁盘，更换到另一设备后，该阵列在新的设备上可识别并继续使用，</w:t>
            </w:r>
            <w:r>
              <w:rPr>
                <w:rFonts w:ascii="宋体" w:hAnsi="宋体" w:eastAsia="宋体" w:cs="宋体"/>
                <w:spacing w:val="4"/>
                <w:sz w:val="21"/>
                <w:szCs w:val="21"/>
              </w:rPr>
              <w:t xml:space="preserve"> </w:t>
            </w:r>
            <w:r>
              <w:rPr>
                <w:rFonts w:ascii="宋体" w:hAnsi="宋体" w:eastAsia="宋体" w:cs="宋体"/>
                <w:spacing w:val="17"/>
                <w:sz w:val="21"/>
                <w:szCs w:val="21"/>
              </w:rPr>
              <w:t>数据不丢失；</w:t>
            </w:r>
          </w:p>
          <w:p>
            <w:pPr>
              <w:spacing w:before="39" w:line="219" w:lineRule="auto"/>
              <w:ind w:left="122"/>
              <w:rPr>
                <w:rFonts w:ascii="宋体" w:hAnsi="宋体" w:eastAsia="宋体" w:cs="宋体"/>
                <w:sz w:val="21"/>
                <w:szCs w:val="21"/>
              </w:rPr>
            </w:pPr>
            <w:r>
              <w:rPr>
                <w:rFonts w:ascii="宋体" w:hAnsi="宋体" w:eastAsia="宋体" w:cs="宋体"/>
                <w:spacing w:val="4"/>
                <w:sz w:val="21"/>
                <w:szCs w:val="21"/>
              </w:rPr>
              <w:t>11.设备启动时，磁盘可按预设顺序依次上电；</w:t>
            </w:r>
          </w:p>
          <w:p>
            <w:pPr>
              <w:spacing w:before="11" w:line="219" w:lineRule="auto"/>
              <w:ind w:left="122"/>
              <w:rPr>
                <w:rFonts w:ascii="宋体" w:hAnsi="宋体" w:eastAsia="宋体" w:cs="宋体"/>
                <w:sz w:val="21"/>
                <w:szCs w:val="21"/>
              </w:rPr>
            </w:pPr>
            <w:r>
              <w:rPr>
                <w:rFonts w:ascii="宋体" w:hAnsi="宋体" w:eastAsia="宋体" w:cs="宋体"/>
                <w:spacing w:val="4"/>
                <w:sz w:val="21"/>
                <w:szCs w:val="21"/>
              </w:rPr>
              <w:t>12.设备异常掉电，供电回复后业务可自动恢复；</w:t>
            </w:r>
          </w:p>
          <w:p>
            <w:pPr>
              <w:spacing w:before="32" w:line="239" w:lineRule="auto"/>
              <w:ind w:left="122"/>
              <w:rPr>
                <w:rFonts w:ascii="宋体" w:hAnsi="宋体" w:eastAsia="宋体" w:cs="宋体"/>
                <w:sz w:val="20"/>
                <w:szCs w:val="20"/>
              </w:rPr>
            </w:pPr>
            <w:r>
              <w:rPr>
                <w:rFonts w:ascii="宋体" w:hAnsi="宋体" w:eastAsia="宋体" w:cs="宋体"/>
                <w:spacing w:val="10"/>
                <w:sz w:val="20"/>
                <w:szCs w:val="20"/>
              </w:rPr>
              <w:t>13.支持对热点访问数据自动迁移到</w:t>
            </w:r>
            <w:r>
              <w:rPr>
                <w:rFonts w:ascii="宋体" w:hAnsi="宋体" w:eastAsia="宋体" w:cs="宋体"/>
                <w:sz w:val="20"/>
                <w:szCs w:val="20"/>
              </w:rPr>
              <w:t>SSD</w:t>
            </w:r>
            <w:r>
              <w:rPr>
                <w:rFonts w:ascii="宋体" w:hAnsi="宋体" w:eastAsia="宋体" w:cs="宋体"/>
                <w:spacing w:val="10"/>
                <w:sz w:val="20"/>
                <w:szCs w:val="20"/>
              </w:rPr>
              <w:t>盘上，提升访问性能，实现数据自动分层。</w:t>
            </w:r>
            <w:r>
              <w:rPr>
                <w:rFonts w:ascii="宋体" w:hAnsi="宋体" w:eastAsia="宋体" w:cs="宋体"/>
                <w:spacing w:val="6"/>
                <w:sz w:val="20"/>
                <w:szCs w:val="20"/>
              </w:rPr>
              <w:t xml:space="preserve"> </w:t>
            </w:r>
            <w:r>
              <w:rPr>
                <w:rFonts w:ascii="宋体" w:hAnsi="宋体" w:eastAsia="宋体" w:cs="宋体"/>
                <w:spacing w:val="15"/>
                <w:sz w:val="20"/>
                <w:szCs w:val="20"/>
              </w:rPr>
              <w:t>14.支持1个防腐蚀检测预警模块</w:t>
            </w:r>
          </w:p>
          <w:p>
            <w:pPr>
              <w:spacing w:before="13" w:line="219" w:lineRule="auto"/>
              <w:ind w:left="122"/>
              <w:rPr>
                <w:rFonts w:ascii="宋体" w:hAnsi="宋体" w:eastAsia="宋体" w:cs="宋体"/>
                <w:sz w:val="21"/>
                <w:szCs w:val="21"/>
              </w:rPr>
            </w:pPr>
            <w:r>
              <w:rPr>
                <w:rFonts w:ascii="宋体" w:hAnsi="宋体" w:eastAsia="宋体" w:cs="宋体"/>
                <w:spacing w:val="5"/>
                <w:sz w:val="21"/>
                <w:szCs w:val="21"/>
              </w:rPr>
              <w:t>15.设备可将不使用的硬盘自动进行休眠。</w:t>
            </w:r>
          </w:p>
          <w:p>
            <w:pPr>
              <w:spacing w:before="31" w:line="228" w:lineRule="auto"/>
              <w:ind w:left="122" w:right="161"/>
              <w:rPr>
                <w:rFonts w:ascii="宋体" w:hAnsi="宋体" w:eastAsia="宋体" w:cs="宋体"/>
                <w:sz w:val="21"/>
                <w:szCs w:val="21"/>
              </w:rPr>
            </w:pPr>
            <w:r>
              <w:rPr>
                <w:rFonts w:ascii="宋体" w:hAnsi="宋体" w:eastAsia="宋体" w:cs="宋体"/>
                <w:spacing w:val="5"/>
                <w:sz w:val="21"/>
                <w:szCs w:val="21"/>
              </w:rPr>
              <w:t>16.设备支持网口聚合、负载均衡；支持多个网口设</w:t>
            </w:r>
            <w:r>
              <w:rPr>
                <w:rFonts w:ascii="宋体" w:hAnsi="宋体" w:eastAsia="宋体" w:cs="宋体"/>
                <w:spacing w:val="4"/>
                <w:sz w:val="21"/>
                <w:szCs w:val="21"/>
              </w:rPr>
              <w:t>置同一</w:t>
            </w:r>
            <w:r>
              <w:rPr>
                <w:rFonts w:ascii="宋体" w:hAnsi="宋体" w:eastAsia="宋体" w:cs="宋体"/>
                <w:sz w:val="21"/>
                <w:szCs w:val="21"/>
              </w:rPr>
              <w:t>IP</w:t>
            </w:r>
            <w:r>
              <w:rPr>
                <w:rFonts w:ascii="宋体" w:hAnsi="宋体" w:eastAsia="宋体" w:cs="宋体"/>
                <w:spacing w:val="4"/>
                <w:sz w:val="21"/>
                <w:szCs w:val="21"/>
              </w:rPr>
              <w:t>地址，实现数据链</w:t>
            </w:r>
            <w:r>
              <w:rPr>
                <w:rFonts w:ascii="宋体" w:hAnsi="宋体" w:eastAsia="宋体" w:cs="宋体"/>
                <w:sz w:val="21"/>
                <w:szCs w:val="21"/>
              </w:rPr>
              <w:t xml:space="preserve"> </w:t>
            </w:r>
            <w:r>
              <w:rPr>
                <w:rFonts w:ascii="宋体" w:hAnsi="宋体" w:eastAsia="宋体" w:cs="宋体"/>
                <w:spacing w:val="4"/>
                <w:sz w:val="21"/>
                <w:szCs w:val="21"/>
              </w:rPr>
              <w:t>路冗余，当其中任意一条或多条链路失效，不影响数据</w:t>
            </w:r>
            <w:r>
              <w:rPr>
                <w:rFonts w:ascii="宋体" w:hAnsi="宋体" w:eastAsia="宋体" w:cs="宋体"/>
                <w:spacing w:val="3"/>
                <w:sz w:val="21"/>
                <w:szCs w:val="21"/>
              </w:rPr>
              <w:t>存储；</w:t>
            </w:r>
          </w:p>
          <w:p>
            <w:pPr>
              <w:spacing w:before="25" w:line="235" w:lineRule="auto"/>
              <w:ind w:left="122" w:right="111"/>
              <w:jc w:val="both"/>
              <w:rPr>
                <w:rFonts w:ascii="宋体" w:hAnsi="宋体" w:eastAsia="宋体" w:cs="宋体"/>
                <w:sz w:val="21"/>
                <w:szCs w:val="21"/>
              </w:rPr>
            </w:pPr>
            <w:r>
              <w:rPr>
                <w:rFonts w:ascii="宋体" w:hAnsi="宋体" w:eastAsia="宋体" w:cs="宋体"/>
                <w:sz w:val="21"/>
                <w:szCs w:val="21"/>
              </w:rPr>
              <w:t>17.设备可通过数码管、指示灯、蜂鸣器告警、邮件告警、SNMPTrap、短信等告警</w:t>
            </w:r>
            <w:r>
              <w:rPr>
                <w:rFonts w:ascii="宋体" w:hAnsi="宋体" w:eastAsia="宋体" w:cs="宋体"/>
                <w:spacing w:val="3"/>
                <w:sz w:val="21"/>
                <w:szCs w:val="21"/>
              </w:rPr>
              <w:t xml:space="preserve"> 方式对</w:t>
            </w:r>
            <w:r>
              <w:rPr>
                <w:rFonts w:ascii="宋体" w:hAnsi="宋体" w:eastAsia="宋体" w:cs="宋体"/>
                <w:sz w:val="21"/>
                <w:szCs w:val="21"/>
              </w:rPr>
              <w:t>IP</w:t>
            </w:r>
            <w:r>
              <w:rPr>
                <w:rFonts w:ascii="宋体" w:hAnsi="宋体" w:eastAsia="宋体" w:cs="宋体"/>
                <w:spacing w:val="3"/>
                <w:sz w:val="21"/>
                <w:szCs w:val="21"/>
              </w:rPr>
              <w:t>冲突、网口降速、电源故障、风扇故障、电池故障及</w:t>
            </w:r>
            <w:r>
              <w:rPr>
                <w:rFonts w:ascii="宋体" w:hAnsi="宋体" w:eastAsia="宋体" w:cs="宋体"/>
                <w:sz w:val="21"/>
                <w:szCs w:val="21"/>
              </w:rPr>
              <w:t>RAID</w:t>
            </w:r>
            <w:r>
              <w:rPr>
                <w:rFonts w:ascii="宋体" w:hAnsi="宋体" w:eastAsia="宋体" w:cs="宋体"/>
                <w:spacing w:val="3"/>
                <w:sz w:val="21"/>
                <w:szCs w:val="21"/>
              </w:rPr>
              <w:t>故障、磁盘故</w:t>
            </w:r>
            <w:r>
              <w:rPr>
                <w:rFonts w:ascii="宋体" w:hAnsi="宋体" w:eastAsia="宋体" w:cs="宋体"/>
                <w:spacing w:val="2"/>
                <w:sz w:val="21"/>
                <w:szCs w:val="21"/>
              </w:rPr>
              <w:t xml:space="preserve"> </w:t>
            </w:r>
            <w:r>
              <w:rPr>
                <w:rFonts w:ascii="宋体" w:hAnsi="宋体" w:eastAsia="宋体" w:cs="宋体"/>
                <w:spacing w:val="8"/>
                <w:sz w:val="21"/>
                <w:szCs w:val="21"/>
              </w:rPr>
              <w:t>障、降级</w:t>
            </w:r>
            <w:r>
              <w:rPr>
                <w:rFonts w:ascii="宋体" w:hAnsi="宋体" w:eastAsia="宋体" w:cs="宋体"/>
                <w:sz w:val="21"/>
                <w:szCs w:val="21"/>
              </w:rPr>
              <w:t>RAID</w:t>
            </w:r>
            <w:r>
              <w:rPr>
                <w:rFonts w:ascii="宋体" w:hAnsi="宋体" w:eastAsia="宋体" w:cs="宋体"/>
                <w:spacing w:val="8"/>
                <w:sz w:val="21"/>
                <w:szCs w:val="21"/>
              </w:rPr>
              <w:t>无热备盘等告警；</w:t>
            </w:r>
          </w:p>
          <w:p>
            <w:pPr>
              <w:spacing w:before="13" w:line="232" w:lineRule="auto"/>
              <w:ind w:left="122" w:right="111"/>
              <w:jc w:val="both"/>
              <w:rPr>
                <w:rFonts w:ascii="宋体" w:hAnsi="宋体" w:eastAsia="宋体" w:cs="宋体"/>
                <w:sz w:val="21"/>
                <w:szCs w:val="21"/>
              </w:rPr>
            </w:pPr>
            <w:r>
              <w:rPr>
                <w:rFonts w:ascii="宋体" w:hAnsi="宋体" w:eastAsia="宋体" w:cs="宋体"/>
                <w:spacing w:val="5"/>
                <w:sz w:val="21"/>
                <w:szCs w:val="21"/>
              </w:rPr>
              <w:t>18.支持可在设备上运行多个</w:t>
            </w:r>
            <w:r>
              <w:rPr>
                <w:rFonts w:ascii="宋体" w:hAnsi="宋体" w:eastAsia="宋体" w:cs="宋体"/>
                <w:sz w:val="21"/>
                <w:szCs w:val="21"/>
              </w:rPr>
              <w:t>docker</w:t>
            </w:r>
            <w:r>
              <w:rPr>
                <w:rFonts w:ascii="宋体" w:hAnsi="宋体" w:eastAsia="宋体" w:cs="宋体"/>
                <w:spacing w:val="5"/>
                <w:sz w:val="21"/>
                <w:szCs w:val="21"/>
              </w:rPr>
              <w:t>容器，可安装多种业务软件，包括第三</w:t>
            </w:r>
            <w:r>
              <w:rPr>
                <w:rFonts w:ascii="宋体" w:hAnsi="宋体" w:eastAsia="宋体" w:cs="宋体"/>
                <w:spacing w:val="4"/>
                <w:sz w:val="21"/>
                <w:szCs w:val="21"/>
              </w:rPr>
              <w:t>方监</w:t>
            </w:r>
            <w:r>
              <w:rPr>
                <w:rFonts w:ascii="宋体" w:hAnsi="宋体" w:eastAsia="宋体" w:cs="宋体"/>
                <w:sz w:val="21"/>
                <w:szCs w:val="21"/>
              </w:rPr>
              <w:t xml:space="preserve"> </w:t>
            </w:r>
            <w:r>
              <w:rPr>
                <w:rFonts w:ascii="宋体" w:hAnsi="宋体" w:eastAsia="宋体" w:cs="宋体"/>
                <w:spacing w:val="3"/>
                <w:sz w:val="21"/>
                <w:szCs w:val="21"/>
              </w:rPr>
              <w:t>控流媒体软件等；可通过</w:t>
            </w:r>
            <w:r>
              <w:rPr>
                <w:rFonts w:ascii="宋体" w:hAnsi="宋体" w:eastAsia="宋体" w:cs="宋体"/>
                <w:sz w:val="21"/>
                <w:szCs w:val="21"/>
              </w:rPr>
              <w:t>docker</w:t>
            </w:r>
            <w:r>
              <w:rPr>
                <w:rFonts w:ascii="宋体" w:hAnsi="宋体" w:eastAsia="宋体" w:cs="宋体"/>
                <w:spacing w:val="3"/>
                <w:sz w:val="21"/>
                <w:szCs w:val="21"/>
              </w:rPr>
              <w:t>容器实现多个虚拟机之间软件隔离和虚拟操作系</w:t>
            </w:r>
            <w:r>
              <w:rPr>
                <w:rFonts w:ascii="宋体" w:hAnsi="宋体" w:eastAsia="宋体" w:cs="宋体"/>
                <w:spacing w:val="12"/>
                <w:sz w:val="21"/>
                <w:szCs w:val="21"/>
              </w:rPr>
              <w:t xml:space="preserve"> </w:t>
            </w:r>
            <w:r>
              <w:rPr>
                <w:rFonts w:ascii="宋体" w:hAnsi="宋体" w:eastAsia="宋体" w:cs="宋体"/>
                <w:spacing w:val="24"/>
                <w:sz w:val="21"/>
                <w:szCs w:val="21"/>
              </w:rPr>
              <w:t>统隔离</w:t>
            </w:r>
            <w:r>
              <w:rPr>
                <w:rFonts w:ascii="宋体" w:hAnsi="宋体" w:eastAsia="宋体" w:cs="宋体"/>
                <w:spacing w:val="-48"/>
                <w:sz w:val="21"/>
                <w:szCs w:val="21"/>
              </w:rPr>
              <w:t xml:space="preserve"> </w:t>
            </w:r>
            <w:r>
              <w:rPr>
                <w:rFonts w:ascii="宋体" w:hAnsi="宋体" w:eastAsia="宋体" w:cs="宋体"/>
                <w:spacing w:val="24"/>
                <w:sz w:val="21"/>
                <w:szCs w:val="21"/>
              </w:rPr>
              <w:t>；</w:t>
            </w:r>
          </w:p>
          <w:p>
            <w:pPr>
              <w:spacing w:before="18" w:line="226" w:lineRule="auto"/>
              <w:ind w:left="122" w:right="116"/>
              <w:rPr>
                <w:rFonts w:ascii="宋体" w:hAnsi="宋体" w:eastAsia="宋体" w:cs="宋体"/>
                <w:sz w:val="21"/>
                <w:szCs w:val="21"/>
              </w:rPr>
            </w:pPr>
            <w:r>
              <w:rPr>
                <w:rFonts w:ascii="宋体" w:hAnsi="宋体" w:eastAsia="宋体" w:cs="宋体"/>
                <w:spacing w:val="3"/>
                <w:sz w:val="21"/>
                <w:szCs w:val="21"/>
              </w:rPr>
              <w:t>19.设备支持</w:t>
            </w:r>
            <w:r>
              <w:rPr>
                <w:rFonts w:ascii="宋体" w:hAnsi="宋体" w:eastAsia="宋体" w:cs="宋体"/>
                <w:sz w:val="21"/>
                <w:szCs w:val="21"/>
              </w:rPr>
              <w:t>CPU</w:t>
            </w:r>
            <w:r>
              <w:rPr>
                <w:rFonts w:ascii="宋体" w:hAnsi="宋体" w:eastAsia="宋体" w:cs="宋体"/>
                <w:spacing w:val="3"/>
                <w:sz w:val="21"/>
                <w:szCs w:val="21"/>
              </w:rPr>
              <w:t>在不同业务压力下可自动调节主频，支持风扇在不同温度下自动</w:t>
            </w:r>
            <w:r>
              <w:rPr>
                <w:rFonts w:ascii="宋体" w:hAnsi="宋体" w:eastAsia="宋体" w:cs="宋体"/>
                <w:sz w:val="21"/>
                <w:szCs w:val="21"/>
              </w:rPr>
              <w:t xml:space="preserve"> </w:t>
            </w:r>
            <w:r>
              <w:rPr>
                <w:rFonts w:ascii="宋体" w:hAnsi="宋体" w:eastAsia="宋体" w:cs="宋体"/>
                <w:spacing w:val="21"/>
                <w:sz w:val="21"/>
                <w:szCs w:val="21"/>
              </w:rPr>
              <w:t>调节转速。</w:t>
            </w:r>
          </w:p>
        </w:tc>
        <w:tc>
          <w:tcPr>
            <w:tcW w:w="1059" w:type="dxa"/>
            <w:vAlign w:val="top"/>
          </w:tcPr>
          <w:p>
            <w:pPr>
              <w:rPr>
                <w:rFonts w:ascii="Arial"/>
                <w:sz w:val="21"/>
              </w:rPr>
            </w:pPr>
          </w:p>
        </w:tc>
        <w:tc>
          <w:tcPr>
            <w:tcW w:w="1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84" w:type="dxa"/>
            <w:vMerge w:val="continue"/>
            <w:tcBorders>
              <w:top w:val="nil"/>
            </w:tcBorders>
            <w:vAlign w:val="top"/>
          </w:tcPr>
          <w:p>
            <w:pPr>
              <w:rPr>
                <w:rFonts w:ascii="Arial"/>
                <w:sz w:val="21"/>
              </w:rPr>
            </w:pPr>
          </w:p>
        </w:tc>
        <w:tc>
          <w:tcPr>
            <w:tcW w:w="2538" w:type="dxa"/>
            <w:vMerge w:val="continue"/>
            <w:tcBorders>
              <w:top w:val="nil"/>
            </w:tcBorders>
            <w:vAlign w:val="top"/>
          </w:tcPr>
          <w:p>
            <w:pPr>
              <w:rPr>
                <w:rFonts w:ascii="Arial"/>
                <w:sz w:val="21"/>
              </w:rPr>
            </w:pPr>
          </w:p>
        </w:tc>
        <w:tc>
          <w:tcPr>
            <w:tcW w:w="7704" w:type="dxa"/>
            <w:vAlign w:val="top"/>
          </w:tcPr>
          <w:p>
            <w:pPr>
              <w:spacing w:before="217" w:line="220" w:lineRule="auto"/>
              <w:ind w:left="122"/>
              <w:rPr>
                <w:rFonts w:ascii="宋体" w:hAnsi="宋体" w:eastAsia="宋体" w:cs="宋体"/>
                <w:sz w:val="21"/>
                <w:szCs w:val="21"/>
              </w:rPr>
            </w:pPr>
            <w:r>
              <w:rPr>
                <w:rFonts w:ascii="宋体" w:hAnsi="宋体" w:eastAsia="宋体" w:cs="宋体"/>
                <w:sz w:val="21"/>
                <w:szCs w:val="21"/>
              </w:rPr>
              <w:t>IPSAN</w:t>
            </w:r>
            <w:r>
              <w:rPr>
                <w:rFonts w:ascii="宋体" w:hAnsi="宋体" w:eastAsia="宋体" w:cs="宋体"/>
                <w:spacing w:val="11"/>
                <w:sz w:val="21"/>
                <w:szCs w:val="21"/>
              </w:rPr>
              <w:t>接入许可</w:t>
            </w:r>
          </w:p>
        </w:tc>
        <w:tc>
          <w:tcPr>
            <w:tcW w:w="1059" w:type="dxa"/>
            <w:vAlign w:val="top"/>
          </w:tcPr>
          <w:p>
            <w:pPr>
              <w:spacing w:before="217" w:line="220" w:lineRule="auto"/>
              <w:ind w:left="418"/>
              <w:rPr>
                <w:rFonts w:ascii="宋体" w:hAnsi="宋体" w:eastAsia="宋体" w:cs="宋体"/>
                <w:sz w:val="21"/>
                <w:szCs w:val="21"/>
              </w:rPr>
            </w:pPr>
            <w:r>
              <w:rPr>
                <w:rFonts w:ascii="宋体" w:hAnsi="宋体" w:eastAsia="宋体" w:cs="宋体"/>
                <w:sz w:val="21"/>
                <w:szCs w:val="21"/>
              </w:rPr>
              <w:t>套</w:t>
            </w:r>
          </w:p>
        </w:tc>
        <w:tc>
          <w:tcPr>
            <w:tcW w:w="1454" w:type="dxa"/>
            <w:vAlign w:val="top"/>
          </w:tcPr>
          <w:p>
            <w:pPr>
              <w:spacing w:before="270" w:line="183" w:lineRule="auto"/>
              <w:ind w:left="669"/>
              <w:rPr>
                <w:rFonts w:ascii="宋体" w:hAnsi="宋体" w:eastAsia="宋体" w:cs="宋体"/>
                <w:sz w:val="21"/>
                <w:szCs w:val="21"/>
              </w:rPr>
            </w:pPr>
            <w:r>
              <w:rPr>
                <w:rFonts w:ascii="宋体" w:hAnsi="宋体" w:eastAsia="宋体" w:cs="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84" w:type="dxa"/>
            <w:vAlign w:val="top"/>
          </w:tcPr>
          <w:p>
            <w:pPr>
              <w:spacing w:before="281" w:line="183" w:lineRule="auto"/>
              <w:ind w:left="375"/>
              <w:rPr>
                <w:rFonts w:ascii="宋体" w:hAnsi="宋体" w:eastAsia="宋体" w:cs="宋体"/>
                <w:sz w:val="21"/>
                <w:szCs w:val="21"/>
              </w:rPr>
            </w:pPr>
            <w:r>
              <w:rPr>
                <w:rFonts w:ascii="宋体" w:hAnsi="宋体" w:eastAsia="宋体" w:cs="宋体"/>
                <w:sz w:val="21"/>
                <w:szCs w:val="21"/>
              </w:rPr>
              <w:t>6</w:t>
            </w:r>
          </w:p>
        </w:tc>
        <w:tc>
          <w:tcPr>
            <w:tcW w:w="2538" w:type="dxa"/>
            <w:vAlign w:val="top"/>
          </w:tcPr>
          <w:p>
            <w:pPr>
              <w:spacing w:before="228" w:line="221" w:lineRule="auto"/>
              <w:ind w:left="890"/>
              <w:rPr>
                <w:rFonts w:ascii="宋体" w:hAnsi="宋体" w:eastAsia="宋体" w:cs="宋体"/>
                <w:sz w:val="21"/>
                <w:szCs w:val="21"/>
              </w:rPr>
            </w:pPr>
            <w:r>
              <w:rPr>
                <w:rFonts w:ascii="宋体" w:hAnsi="宋体" w:eastAsia="宋体" w:cs="宋体"/>
                <w:spacing w:val="-2"/>
                <w:sz w:val="21"/>
                <w:szCs w:val="21"/>
              </w:rPr>
              <w:t>8TB硬盘</w:t>
            </w:r>
          </w:p>
        </w:tc>
        <w:tc>
          <w:tcPr>
            <w:tcW w:w="7704" w:type="dxa"/>
            <w:vAlign w:val="top"/>
          </w:tcPr>
          <w:p>
            <w:pPr>
              <w:spacing w:before="228" w:line="221" w:lineRule="auto"/>
              <w:ind w:left="122"/>
              <w:rPr>
                <w:rFonts w:ascii="宋体" w:hAnsi="宋体" w:eastAsia="宋体" w:cs="宋体"/>
                <w:sz w:val="21"/>
                <w:szCs w:val="21"/>
              </w:rPr>
            </w:pPr>
            <w:r>
              <w:rPr>
                <w:rFonts w:ascii="宋体" w:hAnsi="宋体" w:eastAsia="宋体" w:cs="宋体"/>
                <w:spacing w:val="24"/>
                <w:sz w:val="21"/>
                <w:szCs w:val="21"/>
              </w:rPr>
              <w:t>8</w:t>
            </w:r>
            <w:r>
              <w:rPr>
                <w:rFonts w:ascii="宋体" w:hAnsi="宋体" w:eastAsia="宋体" w:cs="宋体"/>
                <w:sz w:val="21"/>
                <w:szCs w:val="21"/>
              </w:rPr>
              <w:t>TB</w:t>
            </w:r>
            <w:r>
              <w:rPr>
                <w:rFonts w:ascii="宋体" w:hAnsi="宋体" w:eastAsia="宋体" w:cs="宋体"/>
                <w:spacing w:val="24"/>
                <w:sz w:val="21"/>
                <w:szCs w:val="21"/>
              </w:rPr>
              <w:t>硬盘</w:t>
            </w:r>
          </w:p>
        </w:tc>
        <w:tc>
          <w:tcPr>
            <w:tcW w:w="1059" w:type="dxa"/>
            <w:vAlign w:val="top"/>
          </w:tcPr>
          <w:p>
            <w:pPr>
              <w:spacing w:before="228" w:line="220" w:lineRule="auto"/>
              <w:ind w:left="418"/>
              <w:rPr>
                <w:rFonts w:ascii="宋体" w:hAnsi="宋体" w:eastAsia="宋体" w:cs="宋体"/>
                <w:sz w:val="21"/>
                <w:szCs w:val="21"/>
              </w:rPr>
            </w:pPr>
            <w:r>
              <w:rPr>
                <w:rFonts w:ascii="宋体" w:hAnsi="宋体" w:eastAsia="宋体" w:cs="宋体"/>
                <w:sz w:val="21"/>
                <w:szCs w:val="21"/>
              </w:rPr>
              <w:t>块</w:t>
            </w:r>
          </w:p>
        </w:tc>
        <w:tc>
          <w:tcPr>
            <w:tcW w:w="1454" w:type="dxa"/>
            <w:vAlign w:val="top"/>
          </w:tcPr>
          <w:p>
            <w:pPr>
              <w:spacing w:before="281" w:line="183" w:lineRule="auto"/>
              <w:ind w:left="619"/>
              <w:rPr>
                <w:rFonts w:ascii="宋体" w:hAnsi="宋体" w:eastAsia="宋体" w:cs="宋体"/>
                <w:sz w:val="21"/>
                <w:szCs w:val="21"/>
              </w:rPr>
            </w:pPr>
            <w:r>
              <w:rPr>
                <w:rFonts w:ascii="宋体" w:hAnsi="宋体" w:eastAsia="宋体" w:cs="宋体"/>
                <w:spacing w:val="-3"/>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3639" w:type="dxa"/>
            <w:gridSpan w:val="5"/>
            <w:vAlign w:val="top"/>
          </w:tcPr>
          <w:p>
            <w:pPr>
              <w:spacing w:line="265" w:lineRule="auto"/>
              <w:rPr>
                <w:rFonts w:ascii="Arial"/>
                <w:sz w:val="21"/>
              </w:rPr>
            </w:pPr>
          </w:p>
          <w:p>
            <w:pPr>
              <w:spacing w:before="69" w:line="219" w:lineRule="auto"/>
              <w:ind w:left="97"/>
              <w:rPr>
                <w:rFonts w:ascii="宋体" w:hAnsi="宋体" w:eastAsia="宋体" w:cs="宋体"/>
                <w:sz w:val="21"/>
                <w:szCs w:val="21"/>
              </w:rPr>
            </w:pPr>
            <w:r>
              <w:rPr>
                <w:rFonts w:ascii="宋体" w:hAnsi="宋体" w:eastAsia="宋体" w:cs="宋体"/>
                <w:b/>
                <w:bCs/>
                <w:spacing w:val="-4"/>
                <w:sz w:val="21"/>
                <w:szCs w:val="21"/>
              </w:rPr>
              <w:t>三、</w:t>
            </w:r>
            <w:r>
              <w:rPr>
                <w:rFonts w:hint="eastAsia" w:ascii="宋体" w:hAnsi="宋体" w:eastAsia="宋体" w:cs="宋体"/>
                <w:b/>
                <w:bCs/>
                <w:spacing w:val="-4"/>
                <w:sz w:val="21"/>
                <w:szCs w:val="21"/>
                <w:lang w:val="en-US" w:eastAsia="zh-CN"/>
              </w:rPr>
              <w:t>安全生产</w:t>
            </w:r>
            <w:r>
              <w:rPr>
                <w:rFonts w:ascii="宋体" w:hAnsi="宋体" w:eastAsia="宋体" w:cs="宋体"/>
                <w:b/>
                <w:bCs/>
                <w:spacing w:val="-4"/>
                <w:sz w:val="21"/>
                <w:szCs w:val="21"/>
              </w:rPr>
              <w:t>监管</w:t>
            </w:r>
          </w:p>
        </w:tc>
      </w:tr>
    </w:tbl>
    <w:p>
      <w:pPr>
        <w:rPr>
          <w:rFonts w:ascii="Arial"/>
          <w:sz w:val="21"/>
        </w:rPr>
      </w:pPr>
    </w:p>
    <w:p>
      <w:pPr>
        <w:sectPr>
          <w:footerReference r:id="rId19"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9" w:hRule="atLeast"/>
        </w:trPr>
        <w:tc>
          <w:tcPr>
            <w:tcW w:w="89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4" w:lineRule="auto"/>
              <w:ind w:left="384"/>
              <w:rPr>
                <w:rFonts w:ascii="宋体" w:hAnsi="宋体" w:eastAsia="宋体" w:cs="宋体"/>
                <w:sz w:val="21"/>
                <w:szCs w:val="21"/>
              </w:rPr>
            </w:pPr>
            <w:r>
              <w:rPr>
                <w:rFonts w:ascii="宋体" w:hAnsi="宋体" w:eastAsia="宋体" w:cs="宋体"/>
                <w:sz w:val="21"/>
                <w:szCs w:val="21"/>
              </w:rPr>
              <w:t>1</w:t>
            </w:r>
          </w:p>
        </w:tc>
        <w:tc>
          <w:tcPr>
            <w:tcW w:w="252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19" w:lineRule="auto"/>
              <w:ind w:left="200"/>
              <w:rPr>
                <w:rFonts w:ascii="宋体" w:hAnsi="宋体" w:eastAsia="宋体" w:cs="宋体"/>
                <w:sz w:val="21"/>
                <w:szCs w:val="21"/>
              </w:rPr>
            </w:pPr>
            <w:r>
              <w:rPr>
                <w:rFonts w:ascii="宋体" w:hAnsi="宋体" w:eastAsia="宋体" w:cs="宋体"/>
                <w:sz w:val="21"/>
                <w:szCs w:val="21"/>
              </w:rPr>
              <w:t>四目球联动网络摄像机</w:t>
            </w:r>
          </w:p>
        </w:tc>
        <w:tc>
          <w:tcPr>
            <w:tcW w:w="7704" w:type="dxa"/>
            <w:vAlign w:val="top"/>
          </w:tcPr>
          <w:p>
            <w:pPr>
              <w:spacing w:before="31" w:line="230" w:lineRule="auto"/>
              <w:ind w:left="122" w:right="80"/>
              <w:jc w:val="both"/>
              <w:rPr>
                <w:rFonts w:ascii="宋体" w:hAnsi="宋体" w:eastAsia="宋体" w:cs="宋体"/>
                <w:sz w:val="21"/>
                <w:szCs w:val="21"/>
              </w:rPr>
            </w:pPr>
            <w:r>
              <w:rPr>
                <w:rFonts w:ascii="宋体" w:hAnsi="宋体" w:eastAsia="宋体" w:cs="宋体"/>
                <w:spacing w:val="9"/>
                <w:sz w:val="21"/>
                <w:szCs w:val="21"/>
              </w:rPr>
              <w:t>1.800万180°全景一体化跟踪球机，全景摄像机4个采用≥1/1.8”靶面200万</w:t>
            </w:r>
            <w:r>
              <w:rPr>
                <w:rFonts w:ascii="宋体" w:hAnsi="宋体" w:eastAsia="宋体" w:cs="宋体"/>
                <w:sz w:val="21"/>
                <w:szCs w:val="21"/>
              </w:rPr>
              <w:t xml:space="preserve"> CMOS</w:t>
            </w:r>
            <w:r>
              <w:rPr>
                <w:rFonts w:ascii="宋体" w:hAnsi="宋体" w:eastAsia="宋体" w:cs="宋体"/>
                <w:spacing w:val="9"/>
                <w:sz w:val="21"/>
                <w:szCs w:val="21"/>
              </w:rPr>
              <w:t>传感器摄像机，镜头焦距4.2</w:t>
            </w:r>
            <w:r>
              <w:rPr>
                <w:rFonts w:ascii="宋体" w:hAnsi="宋体" w:eastAsia="宋体" w:cs="宋体"/>
                <w:sz w:val="21"/>
                <w:szCs w:val="21"/>
              </w:rPr>
              <w:t>mm</w:t>
            </w:r>
            <w:r>
              <w:rPr>
                <w:rFonts w:ascii="宋体" w:hAnsi="宋体" w:eastAsia="宋体" w:cs="宋体"/>
                <w:spacing w:val="9"/>
                <w:sz w:val="21"/>
                <w:szCs w:val="21"/>
              </w:rPr>
              <w:t>。特写摄像机采用≥1/1.8"靶面2</w:t>
            </w:r>
            <w:r>
              <w:rPr>
                <w:rFonts w:ascii="宋体" w:hAnsi="宋体" w:eastAsia="宋体" w:cs="宋体"/>
                <w:spacing w:val="8"/>
                <w:sz w:val="21"/>
                <w:szCs w:val="21"/>
              </w:rPr>
              <w:t>00万</w:t>
            </w:r>
            <w:r>
              <w:rPr>
                <w:rFonts w:ascii="宋体" w:hAnsi="宋体" w:eastAsia="宋体" w:cs="宋体"/>
                <w:sz w:val="21"/>
                <w:szCs w:val="21"/>
              </w:rPr>
              <w:t xml:space="preserve">CMOS </w:t>
            </w:r>
            <w:r>
              <w:rPr>
                <w:rFonts w:ascii="宋体" w:hAnsi="宋体" w:eastAsia="宋体" w:cs="宋体"/>
                <w:spacing w:val="4"/>
                <w:sz w:val="21"/>
                <w:szCs w:val="21"/>
              </w:rPr>
              <w:t>传感器摄像机，≥38倍光学变倍，16倍数字变倍，最大</w:t>
            </w:r>
            <w:r>
              <w:rPr>
                <w:rFonts w:ascii="宋体" w:hAnsi="宋体" w:eastAsia="宋体" w:cs="宋体"/>
                <w:spacing w:val="3"/>
                <w:sz w:val="21"/>
                <w:szCs w:val="21"/>
              </w:rPr>
              <w:t>焦距≥200</w:t>
            </w:r>
            <w:r>
              <w:rPr>
                <w:rFonts w:ascii="宋体" w:hAnsi="宋体" w:eastAsia="宋体" w:cs="宋体"/>
                <w:sz w:val="21"/>
                <w:szCs w:val="21"/>
              </w:rPr>
              <w:t>mm</w:t>
            </w:r>
            <w:r>
              <w:rPr>
                <w:rFonts w:ascii="宋体" w:hAnsi="宋体" w:eastAsia="宋体" w:cs="宋体"/>
                <w:spacing w:val="3"/>
                <w:sz w:val="21"/>
                <w:szCs w:val="21"/>
              </w:rPr>
              <w:t>,球机支持红</w:t>
            </w:r>
          </w:p>
          <w:p>
            <w:pPr>
              <w:spacing w:before="46" w:line="215" w:lineRule="auto"/>
              <w:ind w:left="122"/>
              <w:rPr>
                <w:rFonts w:ascii="宋体" w:hAnsi="宋体" w:eastAsia="宋体" w:cs="宋体"/>
                <w:sz w:val="21"/>
                <w:szCs w:val="21"/>
              </w:rPr>
            </w:pPr>
            <w:r>
              <w:rPr>
                <w:rFonts w:ascii="宋体" w:hAnsi="宋体" w:eastAsia="宋体" w:cs="宋体"/>
                <w:spacing w:val="3"/>
                <w:sz w:val="21"/>
                <w:szCs w:val="21"/>
              </w:rPr>
              <w:t>外补光距离≥300m;</w:t>
            </w:r>
          </w:p>
          <w:p>
            <w:pPr>
              <w:spacing w:line="214" w:lineRule="auto"/>
              <w:ind w:left="122"/>
              <w:rPr>
                <w:rFonts w:ascii="宋体" w:hAnsi="宋体" w:eastAsia="宋体" w:cs="宋体"/>
                <w:sz w:val="21"/>
                <w:szCs w:val="21"/>
              </w:rPr>
            </w:pPr>
            <w:r>
              <w:rPr>
                <w:rFonts w:ascii="宋体" w:hAnsi="宋体" w:eastAsia="宋体" w:cs="宋体"/>
                <w:spacing w:val="5"/>
                <w:sz w:val="21"/>
                <w:szCs w:val="21"/>
              </w:rPr>
              <w:t>2.全景画面最高分辨率及帧率≥4096×1800@30</w:t>
            </w:r>
            <w:r>
              <w:rPr>
                <w:rFonts w:ascii="宋体" w:hAnsi="宋体" w:eastAsia="宋体" w:cs="宋体"/>
                <w:sz w:val="21"/>
                <w:szCs w:val="21"/>
              </w:rPr>
              <w:t>fps</w:t>
            </w:r>
            <w:r>
              <w:rPr>
                <w:rFonts w:ascii="宋体" w:hAnsi="宋体" w:eastAsia="宋体" w:cs="宋体"/>
                <w:spacing w:val="5"/>
                <w:sz w:val="21"/>
                <w:szCs w:val="21"/>
              </w:rPr>
              <w:t>,特写画面分辨率及帧率≥</w:t>
            </w:r>
          </w:p>
          <w:p>
            <w:pPr>
              <w:spacing w:before="88" w:line="184" w:lineRule="auto"/>
              <w:ind w:left="122"/>
              <w:rPr>
                <w:rFonts w:ascii="宋体" w:hAnsi="宋体" w:eastAsia="宋体" w:cs="宋体"/>
                <w:sz w:val="21"/>
                <w:szCs w:val="21"/>
              </w:rPr>
            </w:pPr>
            <w:r>
              <w:rPr>
                <w:rFonts w:ascii="宋体" w:hAnsi="宋体" w:eastAsia="宋体" w:cs="宋体"/>
                <w:spacing w:val="-2"/>
                <w:sz w:val="21"/>
                <w:szCs w:val="21"/>
              </w:rPr>
              <w:t>1920×1080060fps;</w:t>
            </w:r>
          </w:p>
          <w:p>
            <w:pPr>
              <w:spacing w:before="30" w:line="227" w:lineRule="auto"/>
              <w:ind w:left="122" w:right="115"/>
              <w:rPr>
                <w:rFonts w:ascii="宋体" w:hAnsi="宋体" w:eastAsia="宋体" w:cs="宋体"/>
                <w:sz w:val="21"/>
                <w:szCs w:val="21"/>
              </w:rPr>
            </w:pPr>
            <w:r>
              <w:rPr>
                <w:rFonts w:ascii="宋体" w:hAnsi="宋体" w:eastAsia="宋体" w:cs="宋体"/>
                <w:spacing w:val="14"/>
                <w:sz w:val="21"/>
                <w:szCs w:val="21"/>
              </w:rPr>
              <w:t>3.全景摄像机最低照度≤0.0021x(彩色模式),≤0.00021x(黑白模式),特写</w:t>
            </w:r>
            <w:r>
              <w:rPr>
                <w:rFonts w:ascii="宋体" w:hAnsi="宋体" w:eastAsia="宋体" w:cs="宋体"/>
                <w:spacing w:val="13"/>
                <w:sz w:val="21"/>
                <w:szCs w:val="21"/>
              </w:rPr>
              <w:t xml:space="preserve"> </w:t>
            </w:r>
            <w:r>
              <w:rPr>
                <w:rFonts w:ascii="宋体" w:hAnsi="宋体" w:eastAsia="宋体" w:cs="宋体"/>
                <w:spacing w:val="14"/>
                <w:sz w:val="21"/>
                <w:szCs w:val="21"/>
              </w:rPr>
              <w:t>摄像机最低照度≤0.00011x(彩色模式),≤0.0001</w:t>
            </w:r>
            <w:r>
              <w:rPr>
                <w:rFonts w:ascii="宋体" w:hAnsi="宋体" w:eastAsia="宋体" w:cs="宋体"/>
                <w:sz w:val="21"/>
                <w:szCs w:val="21"/>
              </w:rPr>
              <w:t>lx</w:t>
            </w:r>
            <w:r>
              <w:rPr>
                <w:rFonts w:ascii="宋体" w:hAnsi="宋体" w:eastAsia="宋体" w:cs="宋体"/>
                <w:spacing w:val="14"/>
                <w:sz w:val="21"/>
                <w:szCs w:val="21"/>
              </w:rPr>
              <w:t>(黑白模式);</w:t>
            </w:r>
          </w:p>
          <w:p>
            <w:pPr>
              <w:spacing w:before="28" w:line="228" w:lineRule="auto"/>
              <w:ind w:left="122" w:right="139"/>
              <w:rPr>
                <w:rFonts w:ascii="宋体" w:hAnsi="宋体" w:eastAsia="宋体" w:cs="宋体"/>
                <w:sz w:val="21"/>
                <w:szCs w:val="21"/>
              </w:rPr>
            </w:pPr>
            <w:r>
              <w:rPr>
                <w:rFonts w:ascii="宋体" w:hAnsi="宋体" w:eastAsia="宋体" w:cs="宋体"/>
                <w:spacing w:val="2"/>
                <w:sz w:val="21"/>
                <w:szCs w:val="21"/>
              </w:rPr>
              <w:t>4.支持区域入侵、穿越警戒线、进入区域、离开区域、人员聚集、徘徊检测、停</w:t>
            </w:r>
            <w:r>
              <w:rPr>
                <w:rFonts w:ascii="宋体" w:hAnsi="宋体" w:eastAsia="宋体" w:cs="宋体"/>
                <w:spacing w:val="8"/>
                <w:sz w:val="21"/>
                <w:szCs w:val="21"/>
              </w:rPr>
              <w:t xml:space="preserve"> </w:t>
            </w:r>
            <w:r>
              <w:rPr>
                <w:rFonts w:ascii="宋体" w:hAnsi="宋体" w:eastAsia="宋体" w:cs="宋体"/>
                <w:spacing w:val="4"/>
                <w:sz w:val="21"/>
                <w:szCs w:val="21"/>
              </w:rPr>
              <w:t>车检测、快速移动、物品遗留、物品搬移等智能事件侦测；</w:t>
            </w:r>
          </w:p>
          <w:p>
            <w:pPr>
              <w:spacing w:before="31" w:line="224" w:lineRule="auto"/>
              <w:ind w:left="122" w:right="130"/>
              <w:rPr>
                <w:rFonts w:ascii="宋体" w:hAnsi="宋体" w:eastAsia="宋体" w:cs="宋体"/>
                <w:sz w:val="21"/>
                <w:szCs w:val="21"/>
              </w:rPr>
            </w:pPr>
            <w:r>
              <w:rPr>
                <w:rFonts w:ascii="宋体" w:hAnsi="宋体" w:eastAsia="宋体" w:cs="宋体"/>
                <w:spacing w:val="8"/>
                <w:sz w:val="21"/>
                <w:szCs w:val="21"/>
              </w:rPr>
              <w:t>5.支持目标抓拍(机动车、非机动车、行人)、定时抓拍、隔时抓拍、事件抓拍</w:t>
            </w:r>
            <w:r>
              <w:rPr>
                <w:rFonts w:ascii="宋体" w:hAnsi="宋体" w:eastAsia="宋体" w:cs="宋体"/>
                <w:spacing w:val="11"/>
                <w:sz w:val="21"/>
                <w:szCs w:val="21"/>
              </w:rPr>
              <w:t xml:space="preserve"> </w:t>
            </w:r>
            <w:r>
              <w:rPr>
                <w:rFonts w:ascii="宋体" w:hAnsi="宋体" w:eastAsia="宋体" w:cs="宋体"/>
                <w:spacing w:val="13"/>
                <w:sz w:val="21"/>
                <w:szCs w:val="21"/>
              </w:rPr>
              <w:t>等智能抓拍功能；</w:t>
            </w:r>
          </w:p>
          <w:p>
            <w:pPr>
              <w:spacing w:before="38" w:line="218" w:lineRule="auto"/>
              <w:ind w:left="122"/>
              <w:rPr>
                <w:rFonts w:ascii="宋体" w:hAnsi="宋体" w:eastAsia="宋体" w:cs="宋体"/>
                <w:sz w:val="21"/>
                <w:szCs w:val="21"/>
              </w:rPr>
            </w:pPr>
            <w:r>
              <w:rPr>
                <w:rFonts w:ascii="宋体" w:hAnsi="宋体" w:eastAsia="宋体" w:cs="宋体"/>
                <w:spacing w:val="7"/>
                <w:sz w:val="21"/>
                <w:szCs w:val="21"/>
              </w:rPr>
              <w:t>6.支持H.265/H.264/</w:t>
            </w:r>
            <w:r>
              <w:rPr>
                <w:rFonts w:ascii="宋体" w:hAnsi="宋体" w:eastAsia="宋体" w:cs="宋体"/>
                <w:sz w:val="21"/>
                <w:szCs w:val="21"/>
              </w:rPr>
              <w:t>MJPEG</w:t>
            </w:r>
            <w:r>
              <w:rPr>
                <w:rFonts w:ascii="宋体" w:hAnsi="宋体" w:eastAsia="宋体" w:cs="宋体"/>
                <w:spacing w:val="7"/>
                <w:sz w:val="21"/>
                <w:szCs w:val="21"/>
              </w:rPr>
              <w:t>编码协议；</w:t>
            </w:r>
          </w:p>
          <w:p>
            <w:pPr>
              <w:spacing w:before="33" w:line="233" w:lineRule="auto"/>
              <w:ind w:left="122" w:right="122"/>
              <w:rPr>
                <w:rFonts w:ascii="宋体" w:hAnsi="宋体" w:eastAsia="宋体" w:cs="宋体"/>
                <w:sz w:val="21"/>
                <w:szCs w:val="21"/>
              </w:rPr>
            </w:pPr>
            <w:r>
              <w:rPr>
                <w:rFonts w:ascii="宋体" w:hAnsi="宋体" w:eastAsia="宋体" w:cs="宋体"/>
                <w:spacing w:val="3"/>
                <w:sz w:val="21"/>
                <w:szCs w:val="21"/>
              </w:rPr>
              <w:t>7.支持同时检测30个目标，系统支持点击联动功能、</w:t>
            </w:r>
            <w:r>
              <w:rPr>
                <w:rFonts w:ascii="宋体" w:hAnsi="宋体" w:eastAsia="宋体" w:cs="宋体"/>
                <w:spacing w:val="2"/>
                <w:sz w:val="21"/>
                <w:szCs w:val="21"/>
              </w:rPr>
              <w:t>目标自动跟踪功能、手动跟</w:t>
            </w:r>
            <w:r>
              <w:rPr>
                <w:rFonts w:ascii="宋体" w:hAnsi="宋体" w:eastAsia="宋体" w:cs="宋体"/>
                <w:sz w:val="21"/>
                <w:szCs w:val="21"/>
              </w:rPr>
              <w:t xml:space="preserve"> </w:t>
            </w:r>
            <w:r>
              <w:rPr>
                <w:rFonts w:ascii="宋体" w:hAnsi="宋体" w:eastAsia="宋体" w:cs="宋体"/>
                <w:spacing w:val="5"/>
                <w:sz w:val="21"/>
                <w:szCs w:val="21"/>
              </w:rPr>
              <w:t>踪功能，支持手动标定、自动标定模式；</w:t>
            </w:r>
          </w:p>
          <w:p>
            <w:pPr>
              <w:spacing w:before="10" w:line="223" w:lineRule="auto"/>
              <w:ind w:left="122" w:right="183"/>
              <w:rPr>
                <w:rFonts w:ascii="宋体" w:hAnsi="宋体" w:eastAsia="宋体" w:cs="宋体"/>
                <w:sz w:val="21"/>
                <w:szCs w:val="21"/>
              </w:rPr>
            </w:pPr>
            <w:r>
              <w:rPr>
                <w:rFonts w:ascii="宋体" w:hAnsi="宋体" w:eastAsia="宋体" w:cs="宋体"/>
                <w:spacing w:val="12"/>
                <w:sz w:val="21"/>
                <w:szCs w:val="21"/>
              </w:rPr>
              <w:t>8.支持</w:t>
            </w:r>
            <w:r>
              <w:rPr>
                <w:rFonts w:ascii="宋体" w:hAnsi="宋体" w:eastAsia="宋体" w:cs="宋体"/>
                <w:sz w:val="21"/>
                <w:szCs w:val="21"/>
              </w:rPr>
              <w:t>WiFi</w:t>
            </w:r>
            <w:r>
              <w:rPr>
                <w:rFonts w:ascii="宋体" w:hAnsi="宋体" w:eastAsia="宋体" w:cs="宋体"/>
                <w:spacing w:val="12"/>
                <w:sz w:val="21"/>
                <w:szCs w:val="21"/>
              </w:rPr>
              <w:t>嗅探模式，支持终端</w:t>
            </w:r>
            <w:r>
              <w:rPr>
                <w:rFonts w:ascii="宋体" w:hAnsi="宋体" w:eastAsia="宋体" w:cs="宋体"/>
                <w:sz w:val="21"/>
                <w:szCs w:val="21"/>
              </w:rPr>
              <w:t>MAC</w:t>
            </w:r>
            <w:r>
              <w:rPr>
                <w:rFonts w:ascii="宋体" w:hAnsi="宋体" w:eastAsia="宋体" w:cs="宋体"/>
                <w:spacing w:val="12"/>
                <w:sz w:val="21"/>
                <w:szCs w:val="21"/>
              </w:rPr>
              <w:t>、热点</w:t>
            </w:r>
            <w:r>
              <w:rPr>
                <w:rFonts w:ascii="宋体" w:hAnsi="宋体" w:eastAsia="宋体" w:cs="宋体"/>
                <w:sz w:val="21"/>
                <w:szCs w:val="21"/>
              </w:rPr>
              <w:t>SSID</w:t>
            </w:r>
            <w:r>
              <w:rPr>
                <w:rFonts w:ascii="宋体" w:hAnsi="宋体" w:eastAsia="宋体" w:cs="宋体"/>
                <w:spacing w:val="12"/>
                <w:sz w:val="21"/>
                <w:szCs w:val="21"/>
              </w:rPr>
              <w:t>采集、虚拟身份等探测，支持</w:t>
            </w:r>
            <w:r>
              <w:rPr>
                <w:rFonts w:ascii="宋体" w:hAnsi="宋体" w:eastAsia="宋体" w:cs="宋体"/>
                <w:spacing w:val="3"/>
                <w:sz w:val="21"/>
                <w:szCs w:val="21"/>
              </w:rPr>
              <w:t xml:space="preserve"> </w:t>
            </w:r>
            <w:r>
              <w:rPr>
                <w:rFonts w:ascii="宋体" w:hAnsi="宋体" w:eastAsia="宋体" w:cs="宋体"/>
                <w:spacing w:val="10"/>
                <w:sz w:val="21"/>
                <w:szCs w:val="21"/>
              </w:rPr>
              <w:t>802.11b/g/n,支持2000个/秒</w:t>
            </w:r>
            <w:r>
              <w:rPr>
                <w:rFonts w:ascii="宋体" w:hAnsi="宋体" w:eastAsia="宋体" w:cs="宋体"/>
                <w:sz w:val="21"/>
                <w:szCs w:val="21"/>
              </w:rPr>
              <w:t>MAC</w:t>
            </w:r>
            <w:r>
              <w:rPr>
                <w:rFonts w:ascii="宋体" w:hAnsi="宋体" w:eastAsia="宋体" w:cs="宋体"/>
                <w:spacing w:val="10"/>
                <w:sz w:val="21"/>
                <w:szCs w:val="21"/>
              </w:rPr>
              <w:t>同时采集能力；</w:t>
            </w:r>
          </w:p>
          <w:p>
            <w:pPr>
              <w:spacing w:before="14" w:line="219" w:lineRule="auto"/>
              <w:ind w:left="122"/>
              <w:rPr>
                <w:rFonts w:ascii="宋体" w:hAnsi="宋体" w:eastAsia="宋体" w:cs="宋体"/>
                <w:sz w:val="21"/>
                <w:szCs w:val="21"/>
              </w:rPr>
            </w:pPr>
            <w:r>
              <w:rPr>
                <w:rFonts w:ascii="宋体" w:hAnsi="宋体" w:eastAsia="宋体" w:cs="宋体"/>
                <w:spacing w:val="8"/>
                <w:sz w:val="21"/>
                <w:szCs w:val="21"/>
              </w:rPr>
              <w:t>9.支持</w:t>
            </w:r>
            <w:r>
              <w:rPr>
                <w:rFonts w:ascii="宋体" w:hAnsi="宋体" w:eastAsia="宋体" w:cs="宋体"/>
                <w:sz w:val="21"/>
                <w:szCs w:val="21"/>
              </w:rPr>
              <w:t>GPS</w:t>
            </w:r>
            <w:r>
              <w:rPr>
                <w:rFonts w:ascii="宋体" w:hAnsi="宋体" w:eastAsia="宋体" w:cs="宋体"/>
                <w:spacing w:val="8"/>
                <w:sz w:val="21"/>
                <w:szCs w:val="21"/>
              </w:rPr>
              <w:t>/北斗定位、强光抑制、3D数字降噪</w:t>
            </w:r>
            <w:r>
              <w:rPr>
                <w:rFonts w:ascii="宋体" w:hAnsi="宋体" w:eastAsia="宋体" w:cs="宋体"/>
                <w:spacing w:val="7"/>
                <w:sz w:val="21"/>
                <w:szCs w:val="21"/>
              </w:rPr>
              <w:t>；</w:t>
            </w:r>
          </w:p>
          <w:p>
            <w:pPr>
              <w:spacing w:before="40" w:line="236" w:lineRule="auto"/>
              <w:ind w:left="122" w:right="201"/>
              <w:rPr>
                <w:rFonts w:ascii="宋体" w:hAnsi="宋体" w:eastAsia="宋体" w:cs="宋体"/>
                <w:sz w:val="21"/>
                <w:szCs w:val="21"/>
              </w:rPr>
            </w:pPr>
            <w:r>
              <w:rPr>
                <w:rFonts w:ascii="宋体" w:hAnsi="宋体" w:eastAsia="宋体" w:cs="宋体"/>
                <w:spacing w:val="9"/>
                <w:sz w:val="21"/>
                <w:szCs w:val="21"/>
              </w:rPr>
              <w:t>10.系统内置2路报警输入、1路报警输出、1路音频输入、1路音频输出具有光</w:t>
            </w:r>
            <w:r>
              <w:rPr>
                <w:rFonts w:ascii="宋体" w:hAnsi="宋体" w:eastAsia="宋体" w:cs="宋体"/>
                <w:sz w:val="21"/>
                <w:szCs w:val="21"/>
              </w:rPr>
              <w:t xml:space="preserve"> </w:t>
            </w:r>
            <w:r>
              <w:rPr>
                <w:rFonts w:ascii="宋体" w:hAnsi="宋体" w:eastAsia="宋体" w:cs="宋体"/>
                <w:spacing w:val="9"/>
                <w:sz w:val="21"/>
                <w:szCs w:val="21"/>
              </w:rPr>
              <w:t>口(</w:t>
            </w:r>
            <w:r>
              <w:rPr>
                <w:rFonts w:ascii="宋体" w:hAnsi="宋体" w:eastAsia="宋体" w:cs="宋体"/>
                <w:sz w:val="21"/>
                <w:szCs w:val="21"/>
              </w:rPr>
              <w:t>FC</w:t>
            </w:r>
            <w:r>
              <w:rPr>
                <w:rFonts w:ascii="宋体" w:hAnsi="宋体" w:eastAsia="宋体" w:cs="宋体"/>
                <w:spacing w:val="9"/>
                <w:sz w:val="21"/>
                <w:szCs w:val="21"/>
              </w:rPr>
              <w:t>)、电口(</w:t>
            </w:r>
            <w:r>
              <w:rPr>
                <w:rFonts w:ascii="宋体" w:hAnsi="宋体" w:eastAsia="宋体" w:cs="宋体"/>
                <w:sz w:val="21"/>
                <w:szCs w:val="21"/>
              </w:rPr>
              <w:t>RJ</w:t>
            </w:r>
            <w:r>
              <w:rPr>
                <w:rFonts w:ascii="宋体" w:hAnsi="宋体" w:eastAsia="宋体" w:cs="宋体"/>
                <w:spacing w:val="9"/>
                <w:sz w:val="21"/>
                <w:szCs w:val="21"/>
              </w:rPr>
              <w:t>45)网络接口；</w:t>
            </w:r>
          </w:p>
          <w:p>
            <w:pPr>
              <w:spacing w:before="11" w:line="216" w:lineRule="auto"/>
              <w:ind w:left="122"/>
              <w:rPr>
                <w:rFonts w:ascii="宋体" w:hAnsi="宋体" w:eastAsia="宋体" w:cs="宋体"/>
                <w:sz w:val="21"/>
                <w:szCs w:val="21"/>
              </w:rPr>
            </w:pPr>
            <w:r>
              <w:rPr>
                <w:rFonts w:ascii="宋体" w:hAnsi="宋体" w:eastAsia="宋体" w:cs="宋体"/>
                <w:spacing w:val="1"/>
                <w:sz w:val="21"/>
                <w:szCs w:val="21"/>
              </w:rPr>
              <w:t>11.防护等级≥</w:t>
            </w:r>
            <w:r>
              <w:rPr>
                <w:rFonts w:ascii="宋体" w:hAnsi="宋体" w:eastAsia="宋体" w:cs="宋体"/>
                <w:sz w:val="21"/>
                <w:szCs w:val="21"/>
              </w:rPr>
              <w:t>IP</w:t>
            </w:r>
            <w:r>
              <w:rPr>
                <w:rFonts w:ascii="宋体" w:hAnsi="宋体" w:eastAsia="宋体" w:cs="宋体"/>
                <w:spacing w:val="1"/>
                <w:sz w:val="21"/>
                <w:szCs w:val="21"/>
              </w:rPr>
              <w:t>66,适应温度范围：</w:t>
            </w:r>
            <w:r>
              <w:rPr>
                <w:rFonts w:ascii="宋体" w:hAnsi="宋体" w:eastAsia="宋体" w:cs="宋体"/>
                <w:spacing w:val="62"/>
                <w:sz w:val="21"/>
                <w:szCs w:val="21"/>
              </w:rPr>
              <w:t xml:space="preserve"> </w:t>
            </w:r>
            <w:r>
              <w:rPr>
                <w:rFonts w:ascii="宋体" w:hAnsi="宋体" w:eastAsia="宋体" w:cs="宋体"/>
                <w:spacing w:val="1"/>
                <w:sz w:val="21"/>
                <w:szCs w:val="21"/>
              </w:rPr>
              <w:t>-40～70℃;</w:t>
            </w:r>
          </w:p>
          <w:p>
            <w:pPr>
              <w:spacing w:before="27" w:line="229" w:lineRule="auto"/>
              <w:ind w:left="122"/>
              <w:rPr>
                <w:rFonts w:ascii="宋体" w:hAnsi="宋体" w:eastAsia="宋体" w:cs="宋体"/>
                <w:sz w:val="21"/>
                <w:szCs w:val="21"/>
              </w:rPr>
            </w:pPr>
            <w:r>
              <w:rPr>
                <w:rFonts w:ascii="宋体" w:hAnsi="宋体" w:eastAsia="宋体" w:cs="宋体"/>
                <w:spacing w:val="5"/>
                <w:sz w:val="21"/>
                <w:szCs w:val="21"/>
              </w:rPr>
              <w:t>12.</w:t>
            </w:r>
            <w:r>
              <w:rPr>
                <w:rFonts w:ascii="宋体" w:hAnsi="宋体" w:eastAsia="宋体" w:cs="宋体"/>
                <w:spacing w:val="-53"/>
                <w:sz w:val="21"/>
                <w:szCs w:val="21"/>
              </w:rPr>
              <w:t xml:space="preserve"> </w:t>
            </w:r>
            <w:r>
              <w:rPr>
                <w:rFonts w:ascii="宋体" w:hAnsi="宋体" w:eastAsia="宋体" w:cs="宋体"/>
                <w:spacing w:val="5"/>
                <w:sz w:val="21"/>
                <w:szCs w:val="21"/>
              </w:rPr>
              <w:t>内置8</w:t>
            </w:r>
            <w:r>
              <w:rPr>
                <w:rFonts w:ascii="宋体" w:hAnsi="宋体" w:eastAsia="宋体" w:cs="宋体"/>
                <w:sz w:val="21"/>
                <w:szCs w:val="21"/>
              </w:rPr>
              <w:t>GB</w:t>
            </w:r>
            <w:r>
              <w:rPr>
                <w:rFonts w:ascii="宋体" w:hAnsi="宋体" w:eastAsia="宋体" w:cs="宋体"/>
                <w:spacing w:val="42"/>
                <w:sz w:val="21"/>
                <w:szCs w:val="21"/>
              </w:rPr>
              <w:t xml:space="preserve"> </w:t>
            </w:r>
            <w:r>
              <w:rPr>
                <w:rFonts w:ascii="宋体" w:hAnsi="宋体" w:eastAsia="宋体" w:cs="宋体"/>
                <w:sz w:val="21"/>
                <w:szCs w:val="21"/>
              </w:rPr>
              <w:t>eMMC</w:t>
            </w:r>
            <w:r>
              <w:rPr>
                <w:rFonts w:ascii="宋体" w:hAnsi="宋体" w:eastAsia="宋体" w:cs="宋体"/>
                <w:spacing w:val="5"/>
                <w:sz w:val="21"/>
                <w:szCs w:val="21"/>
              </w:rPr>
              <w:t>芯片；</w:t>
            </w:r>
          </w:p>
          <w:p>
            <w:pPr>
              <w:spacing w:line="219" w:lineRule="auto"/>
              <w:ind w:left="122"/>
              <w:rPr>
                <w:rFonts w:ascii="宋体" w:hAnsi="宋体" w:eastAsia="宋体" w:cs="宋体"/>
                <w:sz w:val="21"/>
                <w:szCs w:val="21"/>
              </w:rPr>
            </w:pPr>
            <w:r>
              <w:rPr>
                <w:rFonts w:ascii="宋体" w:hAnsi="宋体" w:eastAsia="宋体" w:cs="宋体"/>
                <w:spacing w:val="4"/>
                <w:sz w:val="21"/>
                <w:szCs w:val="21"/>
              </w:rPr>
              <w:t>13.</w:t>
            </w:r>
            <w:r>
              <w:rPr>
                <w:rFonts w:ascii="宋体" w:hAnsi="宋体" w:eastAsia="宋体" w:cs="宋体"/>
                <w:spacing w:val="-51"/>
                <w:sz w:val="21"/>
                <w:szCs w:val="21"/>
              </w:rPr>
              <w:t xml:space="preserve"> </w:t>
            </w:r>
            <w:r>
              <w:rPr>
                <w:rFonts w:ascii="宋体" w:hAnsi="宋体" w:eastAsia="宋体" w:cs="宋体"/>
                <w:spacing w:val="4"/>
                <w:sz w:val="21"/>
                <w:szCs w:val="21"/>
              </w:rPr>
              <w:t>内置防抖陀螺仪；</w:t>
            </w:r>
          </w:p>
          <w:p>
            <w:pPr>
              <w:spacing w:before="31" w:line="228" w:lineRule="auto"/>
              <w:ind w:left="122" w:right="160"/>
              <w:rPr>
                <w:rFonts w:ascii="宋体" w:hAnsi="宋体" w:eastAsia="宋体" w:cs="宋体"/>
                <w:sz w:val="21"/>
                <w:szCs w:val="21"/>
              </w:rPr>
            </w:pPr>
            <w:r>
              <w:rPr>
                <w:rFonts w:ascii="宋体" w:hAnsi="宋体" w:eastAsia="宋体" w:cs="宋体"/>
                <w:spacing w:val="4"/>
                <w:sz w:val="21"/>
                <w:szCs w:val="21"/>
              </w:rPr>
              <w:t>14.具有自动、关闭、开启光学透雾设置选项，透雾等级1～9可调。当检查到雾</w:t>
            </w:r>
            <w:r>
              <w:rPr>
                <w:rFonts w:ascii="宋体" w:hAnsi="宋体" w:eastAsia="宋体" w:cs="宋体"/>
                <w:spacing w:val="16"/>
                <w:sz w:val="21"/>
                <w:szCs w:val="21"/>
              </w:rPr>
              <w:t xml:space="preserve"> </w:t>
            </w:r>
            <w:r>
              <w:rPr>
                <w:rFonts w:ascii="宋体" w:hAnsi="宋体" w:eastAsia="宋体" w:cs="宋体"/>
                <w:spacing w:val="3"/>
                <w:sz w:val="21"/>
                <w:szCs w:val="21"/>
              </w:rPr>
              <w:t>的浓度达到设定的阈值时，可自动在数字透雾和光学透雾之间进行切换；</w:t>
            </w:r>
          </w:p>
          <w:p>
            <w:pPr>
              <w:spacing w:before="40" w:line="205" w:lineRule="auto"/>
              <w:ind w:left="122" w:right="100"/>
              <w:rPr>
                <w:rFonts w:ascii="宋体" w:hAnsi="宋体" w:eastAsia="宋体" w:cs="宋体"/>
                <w:sz w:val="21"/>
                <w:szCs w:val="21"/>
              </w:rPr>
            </w:pPr>
            <w:r>
              <w:rPr>
                <w:rFonts w:ascii="宋体" w:hAnsi="宋体" w:eastAsia="宋体" w:cs="宋体"/>
                <w:sz w:val="21"/>
                <w:szCs w:val="21"/>
              </w:rPr>
              <w:t>15.具有宽动态自动设置选项。在环境亮度变化时，可自动在宽动态关闭和开启间</w:t>
            </w:r>
            <w:r>
              <w:rPr>
                <w:rFonts w:ascii="宋体" w:hAnsi="宋体" w:eastAsia="宋体" w:cs="宋体"/>
                <w:spacing w:val="14"/>
                <w:sz w:val="21"/>
                <w:szCs w:val="21"/>
              </w:rPr>
              <w:t xml:space="preserve"> </w:t>
            </w:r>
            <w:r>
              <w:rPr>
                <w:rFonts w:ascii="宋体" w:hAnsi="宋体" w:eastAsia="宋体" w:cs="宋体"/>
                <w:spacing w:val="21"/>
                <w:sz w:val="21"/>
                <w:szCs w:val="21"/>
              </w:rPr>
              <w:t>进行切换。</w:t>
            </w:r>
          </w:p>
        </w:tc>
        <w:tc>
          <w:tcPr>
            <w:tcW w:w="105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9"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4" w:lineRule="auto"/>
              <w:ind w:left="669"/>
              <w:rPr>
                <w:rFonts w:ascii="宋体" w:hAnsi="宋体" w:eastAsia="宋体" w:cs="宋体"/>
                <w:sz w:val="21"/>
                <w:szCs w:val="21"/>
              </w:rPr>
            </w:pPr>
            <w:r>
              <w:rPr>
                <w:rFonts w:ascii="宋体" w:hAnsi="宋体" w:eastAsia="宋体" w:cs="宋体"/>
                <w:sz w:val="21"/>
                <w:szCs w:val="21"/>
              </w:rPr>
              <w:t>1</w:t>
            </w:r>
          </w:p>
        </w:tc>
      </w:tr>
    </w:tbl>
    <w:p>
      <w:pPr>
        <w:rPr>
          <w:rFonts w:ascii="Arial"/>
          <w:sz w:val="21"/>
        </w:rPr>
      </w:pPr>
    </w:p>
    <w:p>
      <w:pPr>
        <w:sectPr>
          <w:footerReference r:id="rId20"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4" w:hRule="atLeast"/>
        </w:trPr>
        <w:tc>
          <w:tcPr>
            <w:tcW w:w="89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5" w:line="183" w:lineRule="auto"/>
              <w:ind w:left="384"/>
              <w:rPr>
                <w:rFonts w:ascii="宋体" w:hAnsi="宋体" w:eastAsia="宋体" w:cs="宋体"/>
                <w:sz w:val="20"/>
                <w:szCs w:val="20"/>
              </w:rPr>
            </w:pPr>
          </w:p>
          <w:p>
            <w:pPr>
              <w:spacing w:before="65" w:line="183" w:lineRule="auto"/>
              <w:ind w:left="384"/>
              <w:rPr>
                <w:rFonts w:ascii="宋体" w:hAnsi="宋体" w:eastAsia="宋体" w:cs="宋体"/>
                <w:sz w:val="20"/>
                <w:szCs w:val="20"/>
              </w:rPr>
            </w:pPr>
            <w:r>
              <w:rPr>
                <w:rFonts w:ascii="宋体" w:hAnsi="宋体" w:eastAsia="宋体" w:cs="宋体"/>
                <w:sz w:val="20"/>
                <w:szCs w:val="20"/>
              </w:rPr>
              <w:t>2</w:t>
            </w:r>
          </w:p>
        </w:tc>
        <w:tc>
          <w:tcPr>
            <w:tcW w:w="2528" w:type="dxa"/>
            <w:shd w:val="clear" w:color="auto" w:fill="auto"/>
            <w:vAlign w:val="top"/>
          </w:tcPr>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30" w:right="214" w:hanging="820"/>
              <w:rPr>
                <w:rFonts w:hint="eastAsia" w:ascii="宋体" w:hAnsi="宋体" w:eastAsia="宋体" w:cs="宋体"/>
                <w:spacing w:val="-1"/>
                <w:sz w:val="20"/>
                <w:szCs w:val="20"/>
              </w:rPr>
            </w:pPr>
          </w:p>
          <w:p>
            <w:pPr>
              <w:spacing w:before="53" w:line="224" w:lineRule="auto"/>
              <w:ind w:left="946" w:leftChars="169" w:right="214" w:hanging="574" w:hangingChars="290"/>
              <w:rPr>
                <w:rFonts w:ascii="宋体" w:hAnsi="宋体" w:eastAsia="宋体" w:cs="宋体"/>
                <w:sz w:val="20"/>
                <w:szCs w:val="20"/>
              </w:rPr>
            </w:pPr>
            <w:r>
              <w:rPr>
                <w:rFonts w:hint="eastAsia" w:ascii="宋体" w:hAnsi="宋体" w:eastAsia="宋体" w:cs="宋体"/>
                <w:spacing w:val="-1"/>
                <w:sz w:val="20"/>
                <w:szCs w:val="20"/>
              </w:rPr>
              <w:t>安全生产</w:t>
            </w:r>
            <w:r>
              <w:rPr>
                <w:rFonts w:hint="eastAsia" w:ascii="宋体" w:hAnsi="宋体" w:eastAsia="宋体" w:cs="宋体"/>
                <w:spacing w:val="-1"/>
                <w:sz w:val="20"/>
                <w:szCs w:val="20"/>
                <w:lang w:val="en-US" w:eastAsia="zh-CN"/>
              </w:rPr>
              <w:t>监控</w:t>
            </w:r>
            <w:r>
              <w:rPr>
                <w:rFonts w:hint="eastAsia" w:ascii="宋体" w:hAnsi="宋体" w:eastAsia="宋体" w:cs="宋体"/>
                <w:spacing w:val="-1"/>
                <w:sz w:val="20"/>
                <w:szCs w:val="20"/>
              </w:rPr>
              <w:t>云台</w:t>
            </w:r>
          </w:p>
        </w:tc>
        <w:tc>
          <w:tcPr>
            <w:tcW w:w="7704" w:type="dxa"/>
            <w:shd w:val="clear" w:color="auto" w:fill="auto"/>
            <w:vAlign w:val="top"/>
          </w:tcPr>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1. 采用≥1/1.8″逐行扫描200万像素图像传感器，焦距范围：≥6～300mm，≥50光学变倍；</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2. 最低照度:彩色≤0.0001lx、黑白≤0.00006lx；</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3. 防抖功能：当设备发生抖动时，开启防抖功能后，可减轻监控画面抖动；</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4. 设备断电时，云台自动锁定在断电前的位置；</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5. 云台定位精度0.05°，垂直旋转范围-90°～45；360°连续水平旋转，具有≥1024个预置位，存预置位和调用预置位功能正常；</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6. 光学透雾功能，具有自动、关闭、开启光学透雾设置选项，透雾等级1～9级可调，当检查到雾的浓度达到设定阈值时，可自动在数字和光学透雾之间进行切换；</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7. 支持移动侦测功能，在设定侦测区域内具有目标移动时，可在客户端给出报警提示，可同时支持18×22个区域移动侦测；</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8. 帧率动态控制功能：触发报警时，视频帧率自动调整至设定值，设定范围1/16～60fps；</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9. 电源电压在DC48V/AC24V/DC24V±35%范围内变化时，设备正常工作；</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10. 激光补光距离：1KM；</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11. 支持可变光圈：F1.4~F4.5；</w:t>
            </w:r>
          </w:p>
          <w:p>
            <w:pPr>
              <w:spacing w:before="38" w:line="218" w:lineRule="auto"/>
              <w:ind w:left="122"/>
              <w:rPr>
                <w:rFonts w:hint="eastAsia" w:ascii="宋体" w:hAnsi="宋体" w:eastAsia="宋体" w:cs="宋体"/>
                <w:spacing w:val="7"/>
                <w:sz w:val="21"/>
                <w:szCs w:val="21"/>
              </w:rPr>
            </w:pPr>
            <w:r>
              <w:rPr>
                <w:rFonts w:hint="eastAsia" w:ascii="宋体" w:hAnsi="宋体" w:eastAsia="宋体" w:cs="宋体"/>
                <w:spacing w:val="7"/>
                <w:sz w:val="21"/>
                <w:szCs w:val="21"/>
              </w:rPr>
              <w:t>12. 视窗采用进口特种镀膜技术，具有很高的透过率和良好的憎水、防尘、防结雾等特性；</w:t>
            </w:r>
          </w:p>
          <w:p>
            <w:pPr>
              <w:spacing w:before="38" w:line="218" w:lineRule="auto"/>
              <w:ind w:left="122"/>
              <w:rPr>
                <w:rFonts w:ascii="宋体" w:hAnsi="宋体" w:eastAsia="宋体" w:cs="宋体"/>
                <w:sz w:val="20"/>
                <w:szCs w:val="20"/>
              </w:rPr>
            </w:pPr>
            <w:r>
              <w:rPr>
                <w:rFonts w:hint="eastAsia" w:ascii="宋体" w:hAnsi="宋体" w:eastAsia="宋体" w:cs="宋体"/>
                <w:spacing w:val="7"/>
                <w:sz w:val="21"/>
                <w:szCs w:val="21"/>
              </w:rPr>
              <w:t>13. IP66防护等级，高品质密封结构，有效防止沙尘、雨水及湿气进入。</w:t>
            </w:r>
          </w:p>
        </w:tc>
        <w:tc>
          <w:tcPr>
            <w:tcW w:w="1069"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221" w:lineRule="auto"/>
              <w:ind w:left="428"/>
              <w:rPr>
                <w:rFonts w:ascii="宋体" w:hAnsi="宋体" w:eastAsia="宋体" w:cs="宋体"/>
                <w:sz w:val="20"/>
                <w:szCs w:val="20"/>
              </w:rPr>
            </w:pPr>
            <w:r>
              <w:rPr>
                <w:rFonts w:ascii="宋体" w:hAnsi="宋体" w:eastAsia="宋体" w:cs="宋体"/>
                <w:sz w:val="20"/>
                <w:szCs w:val="20"/>
              </w:rPr>
              <w:t>台</w:t>
            </w:r>
          </w:p>
        </w:tc>
        <w:tc>
          <w:tcPr>
            <w:tcW w:w="144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5" w:line="184" w:lineRule="auto"/>
              <w:ind w:left="670"/>
              <w:rPr>
                <w:rFonts w:ascii="宋体" w:hAnsi="宋体" w:eastAsia="宋体" w:cs="宋体"/>
                <w:sz w:val="20"/>
                <w:szCs w:val="20"/>
              </w:rPr>
            </w:pPr>
            <w:r>
              <w:rPr>
                <w:rFonts w:ascii="宋体" w:hAnsi="宋体" w:eastAsia="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9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3" w:lineRule="auto"/>
              <w:ind w:left="384" w:leftChars="0"/>
              <w:rPr>
                <w:rFonts w:ascii="宋体" w:hAnsi="宋体" w:eastAsia="宋体" w:cs="宋体"/>
                <w:sz w:val="20"/>
                <w:szCs w:val="20"/>
              </w:rPr>
            </w:pPr>
            <w:r>
              <w:rPr>
                <w:rFonts w:ascii="宋体" w:hAnsi="宋体" w:eastAsia="宋体" w:cs="宋体"/>
                <w:sz w:val="21"/>
                <w:szCs w:val="21"/>
              </w:rPr>
              <w:t>3</w:t>
            </w:r>
          </w:p>
        </w:tc>
        <w:tc>
          <w:tcPr>
            <w:tcW w:w="2528" w:type="dxa"/>
            <w:shd w:val="clear" w:color="auto" w:fill="auto"/>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19" w:lineRule="auto"/>
              <w:ind w:left="310" w:leftChars="0"/>
              <w:rPr>
                <w:rFonts w:hint="eastAsia" w:ascii="宋体" w:hAnsi="宋体" w:eastAsia="宋体" w:cs="宋体"/>
                <w:spacing w:val="-1"/>
                <w:sz w:val="20"/>
                <w:szCs w:val="20"/>
              </w:rPr>
            </w:pPr>
            <w:r>
              <w:rPr>
                <w:rFonts w:hint="eastAsia" w:ascii="宋体" w:hAnsi="宋体" w:eastAsia="宋体" w:cs="宋体"/>
                <w:spacing w:val="1"/>
                <w:sz w:val="21"/>
                <w:szCs w:val="21"/>
              </w:rPr>
              <w:t>智能电源管理终端</w:t>
            </w:r>
          </w:p>
        </w:tc>
        <w:tc>
          <w:tcPr>
            <w:tcW w:w="7704" w:type="dxa"/>
            <w:shd w:val="clear" w:color="auto" w:fill="auto"/>
            <w:vAlign w:val="top"/>
          </w:tcPr>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1. 为保证电源终端可进行统一管理，所使用产品需与园区监控平台数据兼容业务融合，电源系统可进行统一管理，并不产生二次开发费用。</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2. 云台检修成本较高，该设备须具备电源管理功能，可对接入设备进行断电及重启操作，可对端口流量是否中断进行自动检测和显示并进行重启操作；</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3. 应具备不少于4个100M/1000M自适应以太网接口、1个1000M光口、4个继电器接线端子；</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4. 可在WEB页面进行网络端口速率、端口模式、端口开关、端口优先级、端口流量控制、端口隔离、风暴抑制、端口镜像、端口报文统计、端口限速等配置操作；</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5. 为方便安装调试，设备应具备接入设备网口和继电器接口自动匹配功能；</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6. 具备静态MAC地址管理功能，MAC地址容量不低于2K；</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7. 宽压设计，满足AC90V~AC264V范围内（或更宽压范围）正常工作；</w:t>
            </w:r>
          </w:p>
          <w:p>
            <w:pPr>
              <w:spacing w:before="30" w:line="225" w:lineRule="auto"/>
              <w:ind w:left="122"/>
              <w:rPr>
                <w:rFonts w:hint="eastAsia" w:ascii="宋体" w:hAnsi="宋体" w:eastAsia="宋体" w:cs="宋体"/>
                <w:spacing w:val="35"/>
                <w:sz w:val="21"/>
                <w:szCs w:val="21"/>
              </w:rPr>
            </w:pPr>
            <w:r>
              <w:rPr>
                <w:rFonts w:hint="eastAsia" w:ascii="宋体" w:hAnsi="宋体" w:eastAsia="宋体" w:cs="宋体"/>
                <w:spacing w:val="35"/>
                <w:sz w:val="21"/>
                <w:szCs w:val="21"/>
              </w:rPr>
              <w:t>8. 须通过静电放电抗扰度试验、浪涌冲击抗扰度试验、抗电强度试验、绝缘电阻试验、漏电电流试验，且泄漏电流应符合相关规定要求。</w:t>
            </w:r>
          </w:p>
          <w:p>
            <w:pPr>
              <w:spacing w:before="30" w:line="225" w:lineRule="auto"/>
              <w:ind w:left="122" w:leftChars="0"/>
              <w:rPr>
                <w:rFonts w:hint="eastAsia" w:ascii="宋体" w:hAnsi="宋体" w:eastAsia="宋体" w:cs="宋体"/>
                <w:spacing w:val="7"/>
                <w:sz w:val="21"/>
                <w:szCs w:val="21"/>
              </w:rPr>
            </w:pPr>
          </w:p>
        </w:tc>
        <w:tc>
          <w:tcPr>
            <w:tcW w:w="106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21" w:lineRule="auto"/>
              <w:ind w:left="428" w:leftChars="0"/>
              <w:rPr>
                <w:rFonts w:ascii="宋体" w:hAnsi="宋体" w:eastAsia="宋体" w:cs="宋体"/>
                <w:sz w:val="20"/>
                <w:szCs w:val="20"/>
              </w:rPr>
            </w:pPr>
            <w:r>
              <w:rPr>
                <w:rFonts w:ascii="宋体" w:hAnsi="宋体" w:eastAsia="宋体" w:cs="宋体"/>
                <w:sz w:val="21"/>
                <w:szCs w:val="21"/>
              </w:rPr>
              <w:t>台</w:t>
            </w:r>
          </w:p>
        </w:tc>
        <w:tc>
          <w:tcPr>
            <w:tcW w:w="144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4" w:lineRule="auto"/>
              <w:ind w:left="659" w:leftChars="0"/>
              <w:rPr>
                <w:rFonts w:ascii="宋体" w:hAnsi="宋体" w:eastAsia="宋体" w:cs="宋体"/>
                <w:sz w:val="20"/>
                <w:szCs w:val="20"/>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0" w:hRule="atLeast"/>
        </w:trPr>
        <w:tc>
          <w:tcPr>
            <w:tcW w:w="89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9" w:line="183" w:lineRule="auto"/>
              <w:ind w:left="375" w:leftChars="0"/>
              <w:rPr>
                <w:rFonts w:ascii="宋体" w:hAnsi="宋体" w:eastAsia="宋体" w:cs="宋体"/>
                <w:sz w:val="21"/>
                <w:szCs w:val="21"/>
              </w:rPr>
            </w:pPr>
            <w:r>
              <w:rPr>
                <w:rFonts w:ascii="宋体" w:hAnsi="宋体" w:eastAsia="宋体" w:cs="宋体"/>
                <w:sz w:val="21"/>
                <w:szCs w:val="21"/>
              </w:rPr>
              <w:t>4</w:t>
            </w:r>
          </w:p>
        </w:tc>
        <w:tc>
          <w:tcPr>
            <w:tcW w:w="2528" w:type="dxa"/>
            <w:shd w:val="clear" w:color="auto" w:fill="auto"/>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68" w:line="219" w:lineRule="auto"/>
              <w:ind w:firstLine="436" w:firstLineChars="200"/>
              <w:rPr>
                <w:rFonts w:hint="eastAsia" w:ascii="宋体" w:hAnsi="宋体" w:eastAsia="宋体" w:cs="宋体"/>
                <w:spacing w:val="1"/>
                <w:sz w:val="21"/>
                <w:szCs w:val="21"/>
              </w:rPr>
            </w:pPr>
            <w:r>
              <w:rPr>
                <w:rFonts w:hint="eastAsia" w:ascii="宋体" w:hAnsi="宋体" w:eastAsia="宋体" w:cs="宋体"/>
                <w:spacing w:val="4"/>
                <w:sz w:val="21"/>
                <w:szCs w:val="21"/>
              </w:rPr>
              <w:t>周界防范激光云台</w:t>
            </w:r>
          </w:p>
        </w:tc>
        <w:tc>
          <w:tcPr>
            <w:tcW w:w="7704" w:type="dxa"/>
            <w:shd w:val="clear" w:color="auto" w:fill="auto"/>
            <w:vAlign w:val="top"/>
          </w:tcPr>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 采用≥1/1.8″逐行扫描200万像素图像传感器，焦距范围：≥6～300mm，≥50光学变倍；</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 最低照度:彩色≤0.0001lx、黑白≤0.00006lx；</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3. 防抖功能：当设备发生抖动时，开启防抖功能后，可减轻监控画面抖动；</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4. 设备断电时，云台自动锁定在断电前的位置；</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5. 云台定位精度0.05°，垂直旋转范围-90°～45；360°连续水平旋转，具有≥1024个预置位，存预置位和调用预置位功能正常；</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6. 光学透雾功能，具有自动、关闭、开启光学透雾设置选项，透雾等级1～9级可调，当检查到雾的浓度达到设定阈值时，可自动在数字和光学透雾之间进行切换；</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7. 支持移动侦测功能，在设定侦测区域内具有目标移动时，可在客户端给出报警提示，可同时支持18×22个区域移动侦测；</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8. 帧率动态控制功能：触发报警时，视频帧率自动调整至设定值，设定范围1/16～60fps；</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9. 电源电压在DC48V/AC24V/DC24V±35%范围内变化时，设备正常工作；</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10. 激光补光距离：1KM；</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11. 支持可变光圈：F1.4~F4.5；</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12. 视窗采用进口特种镀膜技术，具有很高的透过率和良好的憎水、防尘、防结雾等特性；</w:t>
            </w:r>
          </w:p>
          <w:p>
            <w:pPr>
              <w:spacing w:before="18" w:line="191"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13. IP66防护等级，高品质密封结构，有效防止沙尘、雨水及湿气进入。</w:t>
            </w:r>
          </w:p>
          <w:p>
            <w:pPr>
              <w:spacing w:before="18" w:line="191" w:lineRule="auto"/>
              <w:rPr>
                <w:rFonts w:hint="eastAsia" w:ascii="宋体" w:hAnsi="宋体" w:eastAsia="宋体" w:cs="宋体"/>
                <w:spacing w:val="7"/>
                <w:sz w:val="21"/>
                <w:szCs w:val="21"/>
              </w:rPr>
            </w:pPr>
          </w:p>
        </w:tc>
        <w:tc>
          <w:tcPr>
            <w:tcW w:w="106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9" w:line="221" w:lineRule="auto"/>
              <w:ind w:left="418" w:leftChars="0"/>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9" w:line="184" w:lineRule="auto"/>
              <w:ind w:left="669" w:leftChars="0"/>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639" w:type="dxa"/>
            <w:gridSpan w:val="5"/>
            <w:vAlign w:val="top"/>
          </w:tcPr>
          <w:p>
            <w:pPr>
              <w:spacing w:before="69" w:line="184" w:lineRule="auto"/>
              <w:rPr>
                <w:rFonts w:hint="eastAsia" w:ascii="宋体" w:hAnsi="宋体" w:eastAsia="宋体" w:cs="宋体"/>
                <w:b/>
                <w:bCs/>
                <w:spacing w:val="-4"/>
                <w:sz w:val="21"/>
                <w:szCs w:val="21"/>
                <w:lang w:val="en-US" w:eastAsia="zh-CN"/>
              </w:rPr>
            </w:pPr>
          </w:p>
          <w:p>
            <w:pPr>
              <w:spacing w:before="69" w:line="184" w:lineRule="auto"/>
              <w:rPr>
                <w:rFonts w:hint="eastAsia" w:ascii="宋体" w:hAnsi="宋体" w:eastAsia="宋体" w:cs="宋体"/>
                <w:b/>
                <w:bCs/>
                <w:spacing w:val="-4"/>
                <w:sz w:val="21"/>
                <w:szCs w:val="21"/>
                <w:lang w:val="en-US" w:eastAsia="zh-CN"/>
              </w:rPr>
            </w:pPr>
            <w:r>
              <w:rPr>
                <w:rFonts w:hint="eastAsia" w:ascii="宋体" w:hAnsi="宋体" w:eastAsia="宋体" w:cs="宋体"/>
                <w:b/>
                <w:bCs/>
                <w:spacing w:val="-4"/>
                <w:sz w:val="21"/>
                <w:szCs w:val="21"/>
                <w:lang w:val="en-US" w:eastAsia="zh-CN"/>
              </w:rPr>
              <w:t>四：移动设备</w:t>
            </w:r>
          </w:p>
          <w:p>
            <w:pPr>
              <w:spacing w:before="69" w:line="184" w:lineRule="auto"/>
              <w:rPr>
                <w:rFonts w:hint="default" w:ascii="宋体" w:hAnsi="宋体" w:eastAsia="宋体" w:cs="宋体"/>
                <w:b/>
                <w:bCs/>
                <w:spacing w:val="-4"/>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94" w:type="dxa"/>
            <w:vAlign w:val="center"/>
          </w:tcPr>
          <w:p>
            <w:pPr>
              <w:spacing w:before="69" w:line="184" w:lineRule="auto"/>
              <w:jc w:val="center"/>
              <w:rPr>
                <w:rFonts w:ascii="宋体" w:hAnsi="宋体" w:eastAsia="宋体" w:cs="宋体"/>
                <w:sz w:val="21"/>
                <w:szCs w:val="21"/>
              </w:rPr>
            </w:pPr>
            <w:r>
              <w:rPr>
                <w:rFonts w:ascii="宋体" w:hAnsi="宋体" w:eastAsia="宋体" w:cs="宋体"/>
                <w:sz w:val="21"/>
                <w:szCs w:val="21"/>
              </w:rPr>
              <w:t>1</w:t>
            </w:r>
          </w:p>
        </w:tc>
        <w:tc>
          <w:tcPr>
            <w:tcW w:w="2528" w:type="dxa"/>
            <w:vAlign w:val="center"/>
          </w:tcPr>
          <w:p>
            <w:pPr>
              <w:spacing w:before="24" w:line="220" w:lineRule="auto"/>
              <w:ind w:left="1040" w:leftChars="0"/>
              <w:jc w:val="both"/>
              <w:rPr>
                <w:rFonts w:hint="eastAsia" w:ascii="宋体" w:hAnsi="宋体" w:eastAsia="宋体" w:cs="宋体"/>
                <w:spacing w:val="4"/>
                <w:sz w:val="21"/>
                <w:szCs w:val="21"/>
              </w:rPr>
            </w:pPr>
            <w:r>
              <w:rPr>
                <w:rFonts w:ascii="宋体" w:hAnsi="宋体" w:eastAsia="宋体" w:cs="宋体"/>
                <w:spacing w:val="-3"/>
                <w:sz w:val="21"/>
                <w:szCs w:val="21"/>
              </w:rPr>
              <w:t>单兵</w:t>
            </w:r>
          </w:p>
        </w:tc>
        <w:tc>
          <w:tcPr>
            <w:tcW w:w="7704" w:type="dxa"/>
            <w:vAlign w:val="top"/>
          </w:tcPr>
          <w:p>
            <w:pPr>
              <w:spacing w:before="83" w:line="219" w:lineRule="auto"/>
              <w:ind w:left="122"/>
              <w:rPr>
                <w:rFonts w:ascii="宋体" w:hAnsi="宋体" w:eastAsia="宋体" w:cs="宋体"/>
                <w:sz w:val="21"/>
                <w:szCs w:val="21"/>
              </w:rPr>
            </w:pPr>
            <w:r>
              <w:rPr>
                <w:rFonts w:ascii="宋体" w:hAnsi="宋体" w:eastAsia="宋体" w:cs="宋体"/>
                <w:spacing w:val="6"/>
                <w:sz w:val="21"/>
                <w:szCs w:val="21"/>
              </w:rPr>
              <w:t>1.基础配置：2英寸高清触摸屏，支持5点触控，摄像头输出图像分辨率为</w:t>
            </w:r>
          </w:p>
          <w:p>
            <w:pPr>
              <w:spacing w:before="93" w:line="184" w:lineRule="auto"/>
              <w:ind w:left="122"/>
              <w:rPr>
                <w:rFonts w:ascii="宋体" w:hAnsi="宋体" w:eastAsia="宋体" w:cs="宋体"/>
                <w:sz w:val="21"/>
                <w:szCs w:val="21"/>
              </w:rPr>
            </w:pPr>
            <w:r>
              <w:rPr>
                <w:rFonts w:ascii="宋体" w:hAnsi="宋体" w:eastAsia="宋体" w:cs="宋体"/>
                <w:spacing w:val="-3"/>
                <w:sz w:val="21"/>
                <w:szCs w:val="21"/>
              </w:rPr>
              <w:t>1920*1080</w:t>
            </w:r>
          </w:p>
          <w:p>
            <w:pPr>
              <w:spacing w:before="26" w:line="229" w:lineRule="auto"/>
              <w:ind w:left="122"/>
              <w:rPr>
                <w:rFonts w:ascii="宋体" w:hAnsi="宋体" w:eastAsia="宋体" w:cs="宋体"/>
                <w:sz w:val="21"/>
                <w:szCs w:val="21"/>
              </w:rPr>
            </w:pPr>
            <w:r>
              <w:rPr>
                <w:rFonts w:ascii="宋体" w:hAnsi="宋体" w:eastAsia="宋体" w:cs="宋体"/>
                <w:spacing w:val="7"/>
                <w:sz w:val="21"/>
                <w:szCs w:val="21"/>
              </w:rPr>
              <w:t>2.安全防护：深度定制移动警务操作系统，支持</w:t>
            </w:r>
            <w:r>
              <w:rPr>
                <w:rFonts w:ascii="宋体" w:hAnsi="宋体" w:eastAsia="宋体" w:cs="宋体"/>
                <w:sz w:val="21"/>
                <w:szCs w:val="21"/>
              </w:rPr>
              <w:t>TF</w:t>
            </w:r>
            <w:r>
              <w:rPr>
                <w:rFonts w:ascii="宋体" w:hAnsi="宋体" w:eastAsia="宋体" w:cs="宋体"/>
                <w:spacing w:val="7"/>
                <w:sz w:val="21"/>
                <w:szCs w:val="21"/>
              </w:rPr>
              <w:t>警务加密卡</w:t>
            </w:r>
          </w:p>
          <w:p>
            <w:pPr>
              <w:spacing w:line="219" w:lineRule="auto"/>
              <w:ind w:left="122"/>
              <w:rPr>
                <w:rFonts w:ascii="宋体" w:hAnsi="宋体" w:eastAsia="宋体" w:cs="宋体"/>
                <w:sz w:val="21"/>
                <w:szCs w:val="21"/>
              </w:rPr>
            </w:pPr>
            <w:r>
              <w:rPr>
                <w:rFonts w:ascii="宋体" w:hAnsi="宋体" w:eastAsia="宋体" w:cs="宋体"/>
                <w:spacing w:val="6"/>
                <w:sz w:val="21"/>
                <w:szCs w:val="21"/>
              </w:rPr>
              <w:t>3.全网通：4G全网通，支持移动、联通、电信</w:t>
            </w:r>
          </w:p>
          <w:p>
            <w:pPr>
              <w:spacing w:before="20" w:line="219" w:lineRule="auto"/>
              <w:ind w:left="122"/>
              <w:rPr>
                <w:rFonts w:ascii="宋体" w:hAnsi="宋体" w:eastAsia="宋体" w:cs="宋体"/>
                <w:sz w:val="21"/>
                <w:szCs w:val="21"/>
              </w:rPr>
            </w:pPr>
            <w:r>
              <w:rPr>
                <w:rFonts w:ascii="宋体" w:hAnsi="宋体" w:eastAsia="宋体" w:cs="宋体"/>
                <w:spacing w:val="7"/>
                <w:sz w:val="21"/>
                <w:szCs w:val="21"/>
              </w:rPr>
              <w:t>4.精准定位：支持</w:t>
            </w:r>
            <w:r>
              <w:rPr>
                <w:rFonts w:ascii="宋体" w:hAnsi="宋体" w:eastAsia="宋体" w:cs="宋体"/>
                <w:sz w:val="21"/>
                <w:szCs w:val="21"/>
              </w:rPr>
              <w:t>GPS</w:t>
            </w:r>
            <w:r>
              <w:rPr>
                <w:rFonts w:ascii="宋体" w:hAnsi="宋体" w:eastAsia="宋体" w:cs="宋体"/>
                <w:spacing w:val="7"/>
                <w:sz w:val="21"/>
                <w:szCs w:val="21"/>
              </w:rPr>
              <w:t>/北斗定位</w:t>
            </w:r>
          </w:p>
          <w:p>
            <w:pPr>
              <w:spacing w:before="31" w:line="219" w:lineRule="auto"/>
              <w:ind w:left="122"/>
              <w:rPr>
                <w:rFonts w:ascii="宋体" w:hAnsi="宋体" w:eastAsia="宋体" w:cs="宋体"/>
                <w:sz w:val="21"/>
                <w:szCs w:val="21"/>
              </w:rPr>
            </w:pPr>
            <w:r>
              <w:rPr>
                <w:rFonts w:ascii="宋体" w:hAnsi="宋体" w:eastAsia="宋体" w:cs="宋体"/>
                <w:spacing w:val="7"/>
                <w:sz w:val="21"/>
                <w:szCs w:val="21"/>
              </w:rPr>
              <w:t>5.视频无线传输功能：支持视频通过4G、</w:t>
            </w:r>
            <w:r>
              <w:rPr>
                <w:rFonts w:ascii="宋体" w:hAnsi="宋体" w:eastAsia="宋体" w:cs="宋体"/>
                <w:sz w:val="21"/>
                <w:szCs w:val="21"/>
              </w:rPr>
              <w:t>WIFI</w:t>
            </w:r>
            <w:r>
              <w:rPr>
                <w:rFonts w:ascii="宋体" w:hAnsi="宋体" w:eastAsia="宋体" w:cs="宋体"/>
                <w:spacing w:val="7"/>
                <w:sz w:val="21"/>
                <w:szCs w:val="21"/>
              </w:rPr>
              <w:t>网络</w:t>
            </w:r>
            <w:r>
              <w:rPr>
                <w:rFonts w:ascii="宋体" w:hAnsi="宋体" w:eastAsia="宋体" w:cs="宋体"/>
                <w:spacing w:val="6"/>
                <w:sz w:val="21"/>
                <w:szCs w:val="21"/>
              </w:rPr>
              <w:t>进行实时回传</w:t>
            </w:r>
          </w:p>
          <w:p>
            <w:pPr>
              <w:spacing w:before="12" w:line="279" w:lineRule="exact"/>
              <w:ind w:left="122"/>
              <w:rPr>
                <w:rFonts w:ascii="宋体" w:hAnsi="宋体" w:eastAsia="宋体" w:cs="宋体"/>
                <w:sz w:val="21"/>
                <w:szCs w:val="21"/>
              </w:rPr>
            </w:pPr>
            <w:r>
              <w:rPr>
                <w:rFonts w:ascii="宋体" w:hAnsi="宋体" w:eastAsia="宋体" w:cs="宋体"/>
                <w:spacing w:val="2"/>
                <w:position w:val="4"/>
                <w:sz w:val="21"/>
                <w:szCs w:val="21"/>
              </w:rPr>
              <w:t>6.摄录功能：摄录过程中可单键抓拍照片</w:t>
            </w:r>
          </w:p>
          <w:p>
            <w:pPr>
              <w:spacing w:before="1" w:line="218" w:lineRule="auto"/>
              <w:ind w:left="122"/>
              <w:rPr>
                <w:rFonts w:ascii="宋体" w:hAnsi="宋体" w:eastAsia="宋体" w:cs="宋体"/>
                <w:sz w:val="21"/>
                <w:szCs w:val="21"/>
              </w:rPr>
            </w:pPr>
            <w:r>
              <w:rPr>
                <w:rFonts w:ascii="宋体" w:hAnsi="宋体" w:eastAsia="宋体" w:cs="宋体"/>
                <w:spacing w:val="12"/>
                <w:sz w:val="21"/>
                <w:szCs w:val="21"/>
              </w:rPr>
              <w:t>7.</w:t>
            </w:r>
            <w:r>
              <w:rPr>
                <w:rFonts w:ascii="宋体" w:hAnsi="宋体" w:eastAsia="宋体" w:cs="宋体"/>
                <w:sz w:val="21"/>
                <w:szCs w:val="21"/>
              </w:rPr>
              <w:t>WIFI</w:t>
            </w:r>
            <w:r>
              <w:rPr>
                <w:rFonts w:ascii="宋体" w:hAnsi="宋体" w:eastAsia="宋体" w:cs="宋体"/>
                <w:spacing w:val="12"/>
                <w:sz w:val="21"/>
                <w:szCs w:val="21"/>
              </w:rPr>
              <w:t>功能：本机支持</w:t>
            </w:r>
            <w:r>
              <w:rPr>
                <w:rFonts w:ascii="宋体" w:hAnsi="宋体" w:eastAsia="宋体" w:cs="宋体"/>
                <w:sz w:val="21"/>
                <w:szCs w:val="21"/>
              </w:rPr>
              <w:t>WIFI</w:t>
            </w:r>
            <w:r>
              <w:rPr>
                <w:rFonts w:ascii="宋体" w:hAnsi="宋体" w:eastAsia="宋体" w:cs="宋体"/>
                <w:spacing w:val="12"/>
                <w:sz w:val="21"/>
                <w:szCs w:val="21"/>
              </w:rPr>
              <w:t>传输功能，</w:t>
            </w:r>
          </w:p>
          <w:p>
            <w:pPr>
              <w:spacing w:before="11" w:line="219" w:lineRule="auto"/>
              <w:ind w:left="122"/>
              <w:rPr>
                <w:rFonts w:ascii="宋体" w:hAnsi="宋体" w:eastAsia="宋体" w:cs="宋体"/>
                <w:sz w:val="21"/>
                <w:szCs w:val="21"/>
              </w:rPr>
            </w:pPr>
            <w:r>
              <w:rPr>
                <w:rFonts w:ascii="宋体" w:hAnsi="宋体" w:eastAsia="宋体" w:cs="宋体"/>
                <w:spacing w:val="7"/>
                <w:sz w:val="21"/>
                <w:szCs w:val="21"/>
              </w:rPr>
              <w:t>8.投射屏幕功能：本机屏幕内容可投射到支持</w:t>
            </w:r>
            <w:r>
              <w:rPr>
                <w:rFonts w:ascii="宋体" w:hAnsi="宋体" w:eastAsia="宋体" w:cs="宋体"/>
                <w:sz w:val="21"/>
                <w:szCs w:val="21"/>
              </w:rPr>
              <w:t>WLAN</w:t>
            </w:r>
            <w:r>
              <w:rPr>
                <w:rFonts w:ascii="宋体" w:hAnsi="宋体" w:eastAsia="宋体" w:cs="宋体"/>
                <w:spacing w:val="7"/>
                <w:sz w:val="21"/>
                <w:szCs w:val="21"/>
              </w:rPr>
              <w:t>投射的设备</w:t>
            </w:r>
            <w:r>
              <w:rPr>
                <w:rFonts w:ascii="宋体" w:hAnsi="宋体" w:eastAsia="宋体" w:cs="宋体"/>
                <w:spacing w:val="6"/>
                <w:sz w:val="21"/>
                <w:szCs w:val="21"/>
              </w:rPr>
              <w:t>上</w:t>
            </w:r>
          </w:p>
          <w:p>
            <w:pPr>
              <w:spacing w:before="29" w:line="234" w:lineRule="auto"/>
              <w:ind w:left="122" w:right="100"/>
              <w:rPr>
                <w:rFonts w:ascii="宋体" w:hAnsi="宋体" w:eastAsia="宋体" w:cs="宋体"/>
                <w:sz w:val="21"/>
                <w:szCs w:val="21"/>
              </w:rPr>
            </w:pPr>
            <w:r>
              <w:rPr>
                <w:rFonts w:ascii="宋体" w:hAnsi="宋体" w:eastAsia="宋体" w:cs="宋体"/>
                <w:spacing w:val="9"/>
                <w:sz w:val="21"/>
                <w:szCs w:val="21"/>
              </w:rPr>
              <w:t>9.红外夜视功能：有效距离10M,可看清人体轮廓；在</w:t>
            </w:r>
            <w:r>
              <w:rPr>
                <w:rFonts w:ascii="宋体" w:hAnsi="宋体" w:eastAsia="宋体" w:cs="宋体"/>
                <w:spacing w:val="8"/>
                <w:sz w:val="21"/>
                <w:szCs w:val="21"/>
              </w:rPr>
              <w:t>有效拍摄距离3M处，能认</w:t>
            </w:r>
            <w:r>
              <w:rPr>
                <w:rFonts w:ascii="宋体" w:hAnsi="宋体" w:eastAsia="宋体" w:cs="宋体"/>
                <w:sz w:val="21"/>
                <w:szCs w:val="21"/>
              </w:rPr>
              <w:t xml:space="preserve"> </w:t>
            </w:r>
            <w:r>
              <w:rPr>
                <w:rFonts w:ascii="宋体" w:hAnsi="宋体" w:eastAsia="宋体" w:cs="宋体"/>
                <w:spacing w:val="-1"/>
                <w:sz w:val="21"/>
                <w:szCs w:val="21"/>
              </w:rPr>
              <w:t>清画面中人物的面部特征</w:t>
            </w:r>
          </w:p>
          <w:p>
            <w:pPr>
              <w:spacing w:before="10" w:line="233" w:lineRule="auto"/>
              <w:ind w:left="122" w:right="113"/>
              <w:rPr>
                <w:rFonts w:ascii="宋体" w:hAnsi="宋体" w:eastAsia="宋体" w:cs="宋体"/>
                <w:sz w:val="21"/>
                <w:szCs w:val="21"/>
              </w:rPr>
            </w:pPr>
            <w:r>
              <w:rPr>
                <w:rFonts w:ascii="宋体" w:hAnsi="宋体" w:eastAsia="宋体" w:cs="宋体"/>
                <w:sz w:val="21"/>
                <w:szCs w:val="21"/>
              </w:rPr>
              <w:t>10.视频浏览、检索、回放：具有以时间轴的方式浏览、检索和回放本机存储的视</w:t>
            </w:r>
            <w:r>
              <w:rPr>
                <w:rFonts w:ascii="宋体" w:hAnsi="宋体" w:eastAsia="宋体" w:cs="宋体"/>
                <w:spacing w:val="1"/>
                <w:sz w:val="21"/>
                <w:szCs w:val="21"/>
              </w:rPr>
              <w:t xml:space="preserve"> </w:t>
            </w:r>
            <w:r>
              <w:rPr>
                <w:rFonts w:ascii="宋体" w:hAnsi="宋体" w:eastAsia="宋体" w:cs="宋体"/>
                <w:sz w:val="21"/>
                <w:szCs w:val="21"/>
              </w:rPr>
              <w:t>音频、音频、照片等信息的功能</w:t>
            </w:r>
          </w:p>
          <w:p>
            <w:pPr>
              <w:spacing w:before="20" w:line="224" w:lineRule="auto"/>
              <w:ind w:left="122" w:right="95"/>
              <w:rPr>
                <w:rFonts w:ascii="宋体" w:hAnsi="宋体" w:eastAsia="宋体" w:cs="宋体"/>
                <w:sz w:val="21"/>
                <w:szCs w:val="21"/>
              </w:rPr>
            </w:pPr>
            <w:r>
              <w:rPr>
                <w:rFonts w:ascii="宋体" w:hAnsi="宋体" w:eastAsia="宋体" w:cs="宋体"/>
                <w:spacing w:val="1"/>
                <w:sz w:val="21"/>
                <w:szCs w:val="21"/>
              </w:rPr>
              <w:t>11.字符盏加：在录制的视频和所拍照片中</w:t>
            </w:r>
            <w:r>
              <w:rPr>
                <w:rFonts w:ascii="宋体" w:hAnsi="宋体" w:eastAsia="宋体" w:cs="宋体"/>
                <w:sz w:val="21"/>
                <w:szCs w:val="21"/>
              </w:rPr>
              <w:t xml:space="preserve">自动鑫加信息，如：时间、日期、使用 </w:t>
            </w:r>
            <w:r>
              <w:rPr>
                <w:rFonts w:ascii="宋体" w:hAnsi="宋体" w:eastAsia="宋体" w:cs="宋体"/>
                <w:spacing w:val="1"/>
                <w:sz w:val="21"/>
                <w:szCs w:val="21"/>
              </w:rPr>
              <w:t>人编号、</w:t>
            </w:r>
            <w:r>
              <w:rPr>
                <w:rFonts w:ascii="宋体" w:hAnsi="宋体" w:eastAsia="宋体" w:cs="宋体"/>
                <w:sz w:val="21"/>
                <w:szCs w:val="21"/>
              </w:rPr>
              <w:t>GPS</w:t>
            </w:r>
            <w:r>
              <w:rPr>
                <w:rFonts w:ascii="宋体" w:hAnsi="宋体" w:eastAsia="宋体" w:cs="宋体"/>
                <w:spacing w:val="1"/>
                <w:sz w:val="21"/>
                <w:szCs w:val="21"/>
              </w:rPr>
              <w:t>位置信息</w:t>
            </w:r>
          </w:p>
          <w:p>
            <w:pPr>
              <w:tabs>
                <w:tab w:val="left" w:pos="7692"/>
              </w:tabs>
              <w:spacing w:before="41" w:line="239" w:lineRule="auto"/>
              <w:ind w:left="122" w:leftChars="0"/>
              <w:jc w:val="both"/>
              <w:rPr>
                <w:rFonts w:hint="eastAsia" w:ascii="宋体" w:hAnsi="宋体" w:eastAsia="宋体" w:cs="宋体"/>
                <w:spacing w:val="7"/>
                <w:sz w:val="21"/>
                <w:szCs w:val="21"/>
              </w:rPr>
            </w:pPr>
            <w:r>
              <w:rPr>
                <w:rFonts w:ascii="宋体" w:hAnsi="宋体" w:eastAsia="宋体" w:cs="宋体"/>
                <w:spacing w:val="7"/>
                <w:sz w:val="20"/>
                <w:szCs w:val="20"/>
              </w:rPr>
              <w:t>12.显示指示功能：可显示电池电量、充电状态、系统时间和存储余量等信息；开</w:t>
            </w:r>
            <w:r>
              <w:rPr>
                <w:rFonts w:ascii="宋体" w:hAnsi="宋体" w:eastAsia="宋体" w:cs="宋体"/>
                <w:sz w:val="20"/>
                <w:szCs w:val="20"/>
              </w:rPr>
              <w:tab/>
            </w:r>
            <w:r>
              <w:rPr>
                <w:rFonts w:ascii="宋体" w:hAnsi="宋体" w:eastAsia="宋体" w:cs="宋体"/>
                <w:sz w:val="20"/>
                <w:szCs w:val="20"/>
              </w:rPr>
              <w:t xml:space="preserve"> </w:t>
            </w:r>
            <w:r>
              <w:rPr>
                <w:rFonts w:ascii="宋体" w:hAnsi="宋体" w:eastAsia="宋体" w:cs="宋体"/>
                <w:spacing w:val="10"/>
                <w:sz w:val="20"/>
                <w:szCs w:val="20"/>
              </w:rPr>
              <w:t>机、录音、摄录状态有明显指示灯，开机状态指示为绿色，摄录状态指示为红色，</w:t>
            </w:r>
            <w:r>
              <w:rPr>
                <w:rFonts w:ascii="宋体" w:hAnsi="宋体" w:eastAsia="宋体" w:cs="宋体"/>
                <w:spacing w:val="6"/>
                <w:sz w:val="20"/>
                <w:szCs w:val="20"/>
              </w:rPr>
              <w:t xml:space="preserve"> </w:t>
            </w:r>
            <w:r>
              <w:rPr>
                <w:rFonts w:ascii="宋体" w:hAnsi="宋体" w:eastAsia="宋体" w:cs="宋体"/>
                <w:spacing w:val="9"/>
                <w:sz w:val="20"/>
                <w:szCs w:val="20"/>
              </w:rPr>
              <w:t>录音状态指示为黄色</w:t>
            </w:r>
          </w:p>
        </w:tc>
        <w:tc>
          <w:tcPr>
            <w:tcW w:w="1069"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9" w:line="221" w:lineRule="auto"/>
              <w:ind w:left="428" w:leftChars="0"/>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9" w:line="184" w:lineRule="auto"/>
              <w:ind w:left="609" w:leftChars="0"/>
              <w:rPr>
                <w:rFonts w:ascii="宋体" w:hAnsi="宋体" w:eastAsia="宋体" w:cs="宋体"/>
                <w:sz w:val="21"/>
                <w:szCs w:val="21"/>
              </w:rPr>
            </w:pPr>
            <w:r>
              <w:rPr>
                <w:rFonts w:ascii="宋体" w:hAnsi="宋体" w:eastAsia="宋体" w:cs="宋体"/>
                <w:spacing w:val="-6"/>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9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9" w:line="183" w:lineRule="auto"/>
              <w:ind w:left="375" w:leftChars="0"/>
              <w:rPr>
                <w:rFonts w:ascii="宋体" w:hAnsi="宋体" w:eastAsia="宋体" w:cs="宋体"/>
                <w:sz w:val="21"/>
                <w:szCs w:val="21"/>
              </w:rPr>
            </w:pPr>
            <w:r>
              <w:rPr>
                <w:rFonts w:ascii="宋体" w:hAnsi="宋体" w:eastAsia="宋体" w:cs="宋体"/>
                <w:sz w:val="21"/>
                <w:szCs w:val="21"/>
              </w:rPr>
              <w:t>2</w:t>
            </w:r>
          </w:p>
        </w:tc>
        <w:tc>
          <w:tcPr>
            <w:tcW w:w="2528" w:type="dxa"/>
            <w:shd w:val="clear" w:color="auto" w:fill="auto"/>
            <w:vAlign w:val="top"/>
          </w:tcPr>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2"/>
                <w:sz w:val="21"/>
                <w:szCs w:val="21"/>
              </w:rPr>
            </w:pPr>
          </w:p>
          <w:p>
            <w:pPr>
              <w:spacing w:before="12" w:line="219" w:lineRule="auto"/>
              <w:ind w:left="940" w:leftChars="0"/>
              <w:rPr>
                <w:rFonts w:ascii="宋体" w:hAnsi="宋体" w:eastAsia="宋体" w:cs="宋体"/>
                <w:spacing w:val="-3"/>
                <w:sz w:val="21"/>
                <w:szCs w:val="21"/>
              </w:rPr>
            </w:pPr>
            <w:r>
              <w:rPr>
                <w:rFonts w:ascii="宋体" w:hAnsi="宋体" w:eastAsia="宋体" w:cs="宋体"/>
                <w:spacing w:val="-2"/>
                <w:sz w:val="21"/>
                <w:szCs w:val="21"/>
              </w:rPr>
              <w:t>布控球</w:t>
            </w:r>
          </w:p>
        </w:tc>
        <w:tc>
          <w:tcPr>
            <w:tcW w:w="7704" w:type="dxa"/>
            <w:shd w:val="clear" w:color="auto" w:fill="auto"/>
            <w:vAlign w:val="top"/>
          </w:tcPr>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 靶面尺寸1/1.8""，1个RJ45接口，音频1入1出，告警1入1出，采用400万像素图像传感器，焦距范围6.5～143mm，22倍光学变倍,图像分辨率最高≥2688×1520，亮度等级≥11级，内置GPU芯片，内置8GB eMMC芯片，内置1个陀螺仪；</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 最低照度彩色≤0.005Lux，最低照度黑白≤0.0005Lux；</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3. 支持透雾、宽动态自动开启、数字降噪、强光抑制、感兴趣区域、走廊模式等功能；</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4. 支持红外智能补光，红外照射距离50m；</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5. 支持H.264、H.265、MJPEG视频编码，支持五码流，最大帧率60fps；</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6. 支持Wi-Fi无线连接（IEEE802.11b/g/n协议），可通过手机、平板等控制摄像机；</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7. 支持GPS/北斗，可采集经纬度信息，支持电子罗盘，实时感知摄像机的位置、方向、俯仰角度等，并配合后端，实现动态可视域监控；</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8. 使用内置电池供电，工作时间≥10h。</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9. 支持360°水平连续旋转，水平速度0.1°/s～80°/s，支持-25～90°垂直旋转，垂直速度0.1°～60°/s，云台运动精度≤0.1°；</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10. 可将视频图像存储至TF卡或客户端，支持2个TF卡热插拔，每个最大支持256GB。提供公安部权威机构检测报告为证；</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11. 字符叠加滚动OSD，图片OSD；</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12. 具有客流统计功能。</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13. 支持双路iSCSI直存方式存储；</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14. 支持行人属性显示功能，人脸检测功能，行人检测功能，车辆属性显示功能，二轮车、三轮车驾驶员属性显示功能；</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15. 车辆捕获率≥99%，行人捕获率≥99%，二轮车、三轮车捕获率≥99%；</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16.车辆车头正向白天、夜晚识别准确率≥99%；</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17. 具有网关ARP绑定功能，有效防范ARP攻击，提升安全性；</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18. 邮件加密发送，设备可通过浏览器设置邮件发送TLS/SSL选项，启用该选项则使用HTTPS加密通信方式发送电子邮件；</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19. 可接入电信、移动、联通的4GSIM卡，并可设置APN；</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20. 具有双向语音对讲和单向语音广播功能；</w:t>
            </w:r>
          </w:p>
          <w:p>
            <w:pPr>
              <w:spacing w:before="83" w:line="219" w:lineRule="auto"/>
              <w:ind w:left="122"/>
              <w:rPr>
                <w:rFonts w:hint="eastAsia" w:ascii="宋体" w:hAnsi="宋体" w:eastAsia="宋体" w:cs="宋体"/>
                <w:spacing w:val="6"/>
                <w:sz w:val="21"/>
                <w:szCs w:val="21"/>
              </w:rPr>
            </w:pPr>
            <w:r>
              <w:rPr>
                <w:rFonts w:hint="eastAsia" w:ascii="宋体" w:hAnsi="宋体" w:eastAsia="宋体" w:cs="宋体"/>
                <w:spacing w:val="6"/>
                <w:sz w:val="21"/>
                <w:szCs w:val="21"/>
              </w:rPr>
              <w:t>21. 具有防篡改功能，当录像文件被篡改后，可通过专用播放器软件给出信息提示；</w:t>
            </w:r>
          </w:p>
          <w:p>
            <w:pPr>
              <w:spacing w:before="83" w:line="219" w:lineRule="auto"/>
              <w:ind w:left="122"/>
              <w:rPr>
                <w:rFonts w:ascii="宋体" w:hAnsi="宋体" w:eastAsia="宋体" w:cs="宋体"/>
                <w:spacing w:val="7"/>
                <w:sz w:val="20"/>
                <w:szCs w:val="20"/>
              </w:rPr>
            </w:pPr>
            <w:r>
              <w:rPr>
                <w:rFonts w:hint="eastAsia" w:ascii="宋体" w:hAnsi="宋体" w:eastAsia="宋体" w:cs="宋体"/>
                <w:spacing w:val="6"/>
                <w:sz w:val="21"/>
                <w:szCs w:val="21"/>
              </w:rPr>
              <w:t>22. 防护等级IP66，工作环境：-40～70℃；</w:t>
            </w:r>
          </w:p>
        </w:tc>
        <w:tc>
          <w:tcPr>
            <w:tcW w:w="1069"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9" w:line="221" w:lineRule="auto"/>
              <w:ind w:left="427" w:leftChars="0"/>
              <w:rPr>
                <w:rFonts w:ascii="宋体" w:hAnsi="宋体" w:eastAsia="宋体" w:cs="宋体"/>
                <w:sz w:val="21"/>
                <w:szCs w:val="21"/>
              </w:rPr>
            </w:pPr>
            <w:r>
              <w:rPr>
                <w:rFonts w:ascii="宋体" w:hAnsi="宋体" w:eastAsia="宋体" w:cs="宋体"/>
                <w:sz w:val="21"/>
                <w:szCs w:val="21"/>
              </w:rPr>
              <w:t>台</w:t>
            </w:r>
          </w:p>
        </w:tc>
        <w:tc>
          <w:tcPr>
            <w:tcW w:w="144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184" w:lineRule="auto"/>
              <w:ind w:left="618" w:leftChars="0"/>
              <w:rPr>
                <w:rFonts w:ascii="宋体" w:hAnsi="宋体" w:eastAsia="宋体" w:cs="宋体"/>
                <w:spacing w:val="-6"/>
                <w:sz w:val="21"/>
                <w:szCs w:val="21"/>
              </w:rPr>
            </w:pPr>
            <w:r>
              <w:rPr>
                <w:rFonts w:ascii="宋体" w:hAnsi="宋体" w:eastAsia="宋体" w:cs="宋体"/>
                <w:spacing w:val="-6"/>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94" w:type="dxa"/>
            <w:vAlign w:val="top"/>
          </w:tcPr>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firstLine="260" w:firstLineChars="100"/>
              <w:rPr>
                <w:rFonts w:hint="eastAsia" w:ascii="宋体" w:hAnsi="宋体" w:eastAsia="宋体" w:cs="宋体"/>
                <w:spacing w:val="25"/>
                <w:sz w:val="21"/>
                <w:szCs w:val="21"/>
              </w:rPr>
            </w:pPr>
            <w:r>
              <w:rPr>
                <w:rFonts w:hint="eastAsia" w:ascii="宋体" w:hAnsi="宋体" w:eastAsia="宋体" w:cs="宋体"/>
                <w:spacing w:val="25"/>
                <w:sz w:val="21"/>
                <w:szCs w:val="21"/>
              </w:rPr>
              <w:t>3</w:t>
            </w:r>
          </w:p>
        </w:tc>
        <w:tc>
          <w:tcPr>
            <w:tcW w:w="2528" w:type="dxa"/>
            <w:shd w:val="clear" w:color="auto" w:fill="auto"/>
            <w:vAlign w:val="top"/>
          </w:tcPr>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视频监控统一接入网关</w:t>
            </w:r>
          </w:p>
        </w:tc>
        <w:tc>
          <w:tcPr>
            <w:tcW w:w="7704" w:type="dxa"/>
            <w:shd w:val="clear" w:color="auto" w:fill="auto"/>
            <w:vAlign w:val="top"/>
          </w:tcPr>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 为实现穿越公网功能，实现单兵设备、布控球设备接入平台，实现视频监控统一管理，并不产生二次开发费用；</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2. 支持超过1000路的客户端，支持超过600M的隧道流量转发，支持客户端拨号路数统计功能；</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3. 为实现监控设备跨互联网注册、通信，产品应支持通过客户端拨号实现双私网间的NAT穿越；</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4. 为适应不同网络环境要求，产品应支持多种隧道协议，l2tp协议和softvpn协议的客户端均支持拨入服务端；</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5. 为了穿越二、三层网络，客户端间支持二层/三层通信；</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6. 为了适应监控场景中多设备组网的需求,产品可通过web配置界面开启DHCP功能，能根据地址池范围为客户端分配IP地址；</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7. 跨网络组网时为保障各业务地址间的寻址与通信，产品支持页面上添加其他网段的路由可以下发给拨号客户端，可配置网关下发给客户端；</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8. 为了支持跨互联网的业务通信，产品支持虚拟网的hub与真实物理网口的桥接，实现物理局域网与虚拟局域网间的通信；</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9. 为了兼容并接入系统中不支持VPN拨号的设备，产品支持单台代理接入4台非拨号客户端；</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10. 为满足大规模组网和系统扩容需求，产品支持多服务器共享同一地址池，实现N×1000的客户端扩容接入同一平台，客户端可以实现互联互通；</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11. 支持GT/T28181协议接入监控设备；</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12. 支持NVR/IPC/代理网关/4G路由器接入；</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13. 支持回放、实况、音频、对讲、广播跨公网传输；</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14. 支持存储、回放、下载、备份传输；</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15. 支持实况、告警图片、过车图片、合成图片、URL传输；</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16. 支持运动检测/遮挡检测/区域检测/人脸检测等告警传输；</w:t>
            </w:r>
          </w:p>
          <w:p>
            <w:pPr>
              <w:spacing w:before="12" w:line="231" w:lineRule="auto"/>
              <w:ind w:left="112" w:leftChars="0"/>
              <w:rPr>
                <w:rFonts w:hint="eastAsia" w:ascii="宋体" w:hAnsi="宋体" w:eastAsia="宋体" w:cs="宋体"/>
                <w:spacing w:val="25"/>
                <w:sz w:val="21"/>
                <w:szCs w:val="21"/>
              </w:rPr>
            </w:pPr>
            <w:r>
              <w:rPr>
                <w:rFonts w:hint="eastAsia" w:ascii="宋体" w:hAnsi="宋体" w:eastAsia="宋体" w:cs="宋体"/>
                <w:spacing w:val="25"/>
                <w:sz w:val="21"/>
                <w:szCs w:val="21"/>
              </w:rPr>
              <w:t>17. 支持RFID数据传输；</w:t>
            </w:r>
          </w:p>
          <w:p>
            <w:pPr>
              <w:spacing w:before="12" w:line="231" w:lineRule="auto"/>
              <w:ind w:left="112" w:leftChars="0"/>
              <w:rPr>
                <w:rFonts w:ascii="宋体" w:hAnsi="宋体" w:eastAsia="宋体" w:cs="宋体"/>
                <w:spacing w:val="7"/>
                <w:sz w:val="20"/>
                <w:szCs w:val="20"/>
              </w:rPr>
            </w:pPr>
            <w:r>
              <w:rPr>
                <w:rFonts w:hint="eastAsia" w:ascii="宋体" w:hAnsi="宋体" w:eastAsia="宋体" w:cs="宋体"/>
                <w:spacing w:val="25"/>
                <w:sz w:val="21"/>
                <w:szCs w:val="21"/>
              </w:rPr>
              <w:t>18. 支持视频监控、视频回放、人员定位、用户间通信；</w:t>
            </w:r>
          </w:p>
        </w:tc>
        <w:tc>
          <w:tcPr>
            <w:tcW w:w="106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9" w:line="221" w:lineRule="auto"/>
              <w:ind w:left="428" w:leftChars="0"/>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8" w:line="184" w:lineRule="auto"/>
              <w:ind w:left="669" w:leftChars="0"/>
              <w:rPr>
                <w:rFonts w:ascii="宋体" w:hAnsi="宋体" w:eastAsia="宋体" w:cs="宋体"/>
                <w:spacing w:val="-6"/>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639" w:type="dxa"/>
            <w:gridSpan w:val="5"/>
            <w:vAlign w:val="top"/>
          </w:tcPr>
          <w:p>
            <w:pPr>
              <w:spacing w:before="68" w:line="184" w:lineRule="auto"/>
              <w:rPr>
                <w:rFonts w:ascii="宋体" w:hAnsi="宋体" w:eastAsia="宋体" w:cs="宋体"/>
                <w:b/>
                <w:bCs/>
                <w:spacing w:val="-4"/>
                <w:sz w:val="21"/>
                <w:szCs w:val="21"/>
              </w:rPr>
            </w:pPr>
          </w:p>
          <w:p>
            <w:pPr>
              <w:spacing w:before="68" w:line="184" w:lineRule="auto"/>
              <w:rPr>
                <w:rFonts w:ascii="宋体" w:hAnsi="宋体" w:eastAsia="宋体" w:cs="宋体"/>
                <w:b/>
                <w:bCs/>
                <w:spacing w:val="-4"/>
                <w:sz w:val="21"/>
                <w:szCs w:val="21"/>
              </w:rPr>
            </w:pPr>
            <w:r>
              <w:rPr>
                <w:rFonts w:ascii="宋体" w:hAnsi="宋体" w:eastAsia="宋体" w:cs="宋体"/>
                <w:b/>
                <w:bCs/>
                <w:spacing w:val="-4"/>
                <w:sz w:val="21"/>
                <w:szCs w:val="21"/>
              </w:rPr>
              <w:t>五、危化品停车场</w:t>
            </w:r>
          </w:p>
          <w:p>
            <w:pPr>
              <w:spacing w:before="68" w:line="184" w:lineRule="auto"/>
              <w:rPr>
                <w:rFonts w:ascii="宋体" w:hAnsi="宋体" w:eastAsia="宋体" w:cs="宋体"/>
                <w:b/>
                <w:bCs/>
                <w:spacing w:val="-4"/>
                <w:sz w:val="21"/>
                <w:szCs w:val="21"/>
              </w:rPr>
            </w:pPr>
          </w:p>
        </w:tc>
      </w:tr>
    </w:tbl>
    <w:p>
      <w:pPr>
        <w:rPr>
          <w:rFonts w:ascii="Arial"/>
          <w:sz w:val="21"/>
        </w:rPr>
      </w:pPr>
    </w:p>
    <w:p>
      <w:pPr>
        <w:sectPr>
          <w:footerReference r:id="rId21" w:type="default"/>
          <w:pgSz w:w="15840" w:h="12240"/>
          <w:pgMar w:top="1040" w:right="784" w:bottom="988" w:left="1405" w:header="0" w:footer="849" w:gutter="0"/>
          <w:cols w:space="720" w:num="1"/>
        </w:sectPr>
      </w:pPr>
    </w:p>
    <w:p>
      <w:pPr>
        <w:spacing w:line="54" w:lineRule="exact"/>
      </w:pPr>
    </w:p>
    <w:p>
      <w:pPr>
        <w:spacing w:line="44" w:lineRule="exact"/>
      </w:pPr>
    </w:p>
    <w:p>
      <w:pPr>
        <w:spacing w:line="44" w:lineRule="exact"/>
      </w:pPr>
    </w:p>
    <w:tbl>
      <w:tblPr>
        <w:tblStyle w:val="91"/>
        <w:tblW w:w="13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538"/>
        <w:gridCol w:w="7695"/>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9" w:hRule="atLeast"/>
        </w:trPr>
        <w:tc>
          <w:tcPr>
            <w:tcW w:w="87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184" w:lineRule="auto"/>
              <w:ind w:left="375"/>
              <w:rPr>
                <w:rFonts w:ascii="宋体" w:hAnsi="宋体" w:eastAsia="宋体" w:cs="宋体"/>
                <w:sz w:val="20"/>
                <w:szCs w:val="20"/>
              </w:rPr>
            </w:pPr>
            <w:r>
              <w:rPr>
                <w:rFonts w:ascii="宋体" w:hAnsi="宋体" w:eastAsia="宋体" w:cs="宋体"/>
                <w:sz w:val="20"/>
                <w:szCs w:val="20"/>
              </w:rPr>
              <w:t>1</w:t>
            </w:r>
          </w:p>
        </w:tc>
        <w:tc>
          <w:tcPr>
            <w:tcW w:w="2538" w:type="dxa"/>
            <w:shd w:val="clear" w:color="auto" w:fill="auto"/>
            <w:vAlign w:val="top"/>
          </w:tcPr>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pacing w:val="-1"/>
                <w:sz w:val="20"/>
                <w:szCs w:val="20"/>
              </w:rPr>
            </w:pPr>
          </w:p>
          <w:p>
            <w:pPr>
              <w:spacing w:before="50" w:line="219" w:lineRule="auto"/>
              <w:ind w:left="863"/>
              <w:rPr>
                <w:rFonts w:ascii="宋体" w:hAnsi="宋体" w:eastAsia="宋体" w:cs="宋体"/>
                <w:sz w:val="20"/>
                <w:szCs w:val="20"/>
              </w:rPr>
            </w:pPr>
            <w:r>
              <w:rPr>
                <w:rFonts w:ascii="宋体" w:hAnsi="宋体" w:eastAsia="宋体" w:cs="宋体"/>
                <w:spacing w:val="-1"/>
                <w:sz w:val="20"/>
                <w:szCs w:val="20"/>
              </w:rPr>
              <w:t>车辆道闸</w:t>
            </w:r>
          </w:p>
        </w:tc>
        <w:tc>
          <w:tcPr>
            <w:tcW w:w="7695" w:type="dxa"/>
            <w:shd w:val="clear" w:color="auto" w:fill="auto"/>
            <w:vAlign w:val="top"/>
          </w:tcPr>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 道闸为一体化设计，集成相机抓拍、补光、LED显示、防砸及栏杆控制功能；</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2. 控制盒接口：RS485串口通信接口；支持对射及地感接口；支持开关量接口；支持RJ45网络接口；支持限位信号输出接口；支持红绿灯接口；</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3. 物理接口符合以下要求：1.具有开关量信号接口，2.具有RS485接口，可通过RS485通信对闸杆机进行起落杆及加锁、解锁操作；</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4. 应能通过遥控器对道闸进行开启/关闭人工遥控操作，遥控距离应≥30m；</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5. 手动或借助辅助工具操作使闸杆处于“放行”状态；手动或借助辅助工具使闸杆与机身分离；电源断电后能自动抬起一定高度，可手动使闸杆运行到“放行状态；</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6. 设备的功耗、转换速率应无变化“运行误差范围±1%”，闸杆在禁行状态与预设地面的平行角度应为0°±3°；闸杆在放行状态与预设地面的平行角度应为90°±3°；</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7. 应能支持左右箱体，且箱体支持左右向互换；</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8. 当车辆连续过车时，栏杆应能不落下来；</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9. 搭配防砸雷达，在落杆过程中有阻碍物时栏杆应能反弹；</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10. 系统支持通过RS485上报道闸状态，在出入口门岗一体机告警中可查看；</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11. 遥控器通过焊接方式进行硬件编码，需与接收器编码一致才能使用 ；</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12. 采用离合开关，断电时，锁定杆件不移动；</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13. 闸杆机支持上电起落杆自检；</w:t>
            </w:r>
          </w:p>
          <w:p>
            <w:pPr>
              <w:spacing w:before="1" w:line="218" w:lineRule="auto"/>
              <w:ind w:left="112"/>
              <w:rPr>
                <w:rFonts w:hint="eastAsia" w:ascii="宋体" w:hAnsi="宋体" w:eastAsia="宋体" w:cs="宋体"/>
                <w:spacing w:val="13"/>
                <w:sz w:val="20"/>
                <w:szCs w:val="20"/>
              </w:rPr>
            </w:pPr>
            <w:r>
              <w:rPr>
                <w:rFonts w:hint="eastAsia" w:ascii="宋体" w:hAnsi="宋体" w:eastAsia="宋体" w:cs="宋体"/>
                <w:spacing w:val="13"/>
                <w:sz w:val="20"/>
                <w:szCs w:val="20"/>
              </w:rPr>
              <w:t>14. 支持控制盒液晶显示报错，可显示设备运行状态及故障报错；</w:t>
            </w:r>
          </w:p>
          <w:p>
            <w:pPr>
              <w:spacing w:before="1" w:line="218" w:lineRule="auto"/>
              <w:ind w:left="112"/>
              <w:rPr>
                <w:rFonts w:ascii="宋体" w:hAnsi="宋体" w:eastAsia="宋体" w:cs="宋体"/>
                <w:sz w:val="20"/>
                <w:szCs w:val="20"/>
              </w:rPr>
            </w:pPr>
            <w:r>
              <w:rPr>
                <w:rFonts w:hint="eastAsia" w:ascii="宋体" w:hAnsi="宋体" w:eastAsia="宋体" w:cs="宋体"/>
                <w:spacing w:val="13"/>
                <w:sz w:val="20"/>
                <w:szCs w:val="20"/>
              </w:rPr>
              <w:t>15. 补光方式为非光敏控制，相机控制智能补光。</w:t>
            </w:r>
          </w:p>
        </w:tc>
        <w:tc>
          <w:tcPr>
            <w:tcW w:w="105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21" w:lineRule="auto"/>
              <w:ind w:left="427"/>
              <w:rPr>
                <w:rFonts w:ascii="宋体" w:hAnsi="宋体" w:eastAsia="宋体" w:cs="宋体"/>
                <w:sz w:val="20"/>
                <w:szCs w:val="20"/>
              </w:rPr>
            </w:pPr>
            <w:r>
              <w:rPr>
                <w:rFonts w:ascii="宋体" w:hAnsi="宋体" w:eastAsia="宋体" w:cs="宋体"/>
                <w:sz w:val="20"/>
                <w:szCs w:val="20"/>
              </w:rPr>
              <w:t>台</w:t>
            </w:r>
          </w:p>
        </w:tc>
        <w:tc>
          <w:tcPr>
            <w:tcW w:w="145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5" w:line="183" w:lineRule="auto"/>
              <w:ind w:left="668"/>
              <w:rPr>
                <w:rFonts w:ascii="宋体" w:hAnsi="宋体" w:eastAsia="宋体" w:cs="宋体"/>
                <w:sz w:val="20"/>
                <w:szCs w:val="20"/>
              </w:rPr>
            </w:pPr>
            <w:r>
              <w:rPr>
                <w:rFonts w:ascii="宋体" w:hAnsi="宋体" w:eastAsia="宋体" w:cs="宋体"/>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74" w:type="dxa"/>
            <w:vAlign w:val="top"/>
          </w:tcPr>
          <w:p>
            <w:pPr>
              <w:spacing w:before="237" w:line="183" w:lineRule="auto"/>
              <w:ind w:left="375"/>
              <w:rPr>
                <w:rFonts w:ascii="宋体" w:hAnsi="宋体" w:eastAsia="宋体" w:cs="宋体"/>
                <w:sz w:val="20"/>
                <w:szCs w:val="20"/>
              </w:rPr>
            </w:pPr>
            <w:r>
              <w:rPr>
                <w:rFonts w:ascii="宋体" w:hAnsi="宋体" w:eastAsia="宋体" w:cs="宋体"/>
                <w:sz w:val="20"/>
                <w:szCs w:val="20"/>
              </w:rPr>
              <w:t>2</w:t>
            </w:r>
          </w:p>
        </w:tc>
        <w:tc>
          <w:tcPr>
            <w:tcW w:w="2538" w:type="dxa"/>
            <w:vAlign w:val="top"/>
          </w:tcPr>
          <w:p>
            <w:pPr>
              <w:spacing w:before="35" w:line="219" w:lineRule="auto"/>
              <w:ind w:left="411"/>
              <w:rPr>
                <w:rFonts w:ascii="宋体" w:hAnsi="宋体" w:eastAsia="宋体" w:cs="宋体"/>
                <w:sz w:val="20"/>
                <w:szCs w:val="20"/>
              </w:rPr>
            </w:pPr>
            <w:r>
              <w:rPr>
                <w:rFonts w:ascii="宋体" w:hAnsi="宋体" w:eastAsia="宋体" w:cs="宋体"/>
                <w:spacing w:val="-1"/>
                <w:sz w:val="20"/>
                <w:szCs w:val="20"/>
              </w:rPr>
              <w:t>6米八角直杆带胶条</w:t>
            </w:r>
          </w:p>
        </w:tc>
        <w:tc>
          <w:tcPr>
            <w:tcW w:w="7695" w:type="dxa"/>
            <w:vAlign w:val="top"/>
          </w:tcPr>
          <w:p>
            <w:pPr>
              <w:spacing w:before="184" w:line="219" w:lineRule="auto"/>
              <w:ind w:left="112"/>
              <w:rPr>
                <w:rFonts w:ascii="宋体" w:hAnsi="宋体" w:eastAsia="宋体" w:cs="宋体"/>
                <w:sz w:val="20"/>
                <w:szCs w:val="20"/>
              </w:rPr>
            </w:pPr>
            <w:r>
              <w:rPr>
                <w:rFonts w:ascii="宋体" w:hAnsi="宋体" w:eastAsia="宋体" w:cs="宋体"/>
                <w:spacing w:val="16"/>
                <w:sz w:val="20"/>
                <w:szCs w:val="20"/>
              </w:rPr>
              <w:t>6米八角直杆带胶条</w:t>
            </w:r>
          </w:p>
        </w:tc>
        <w:tc>
          <w:tcPr>
            <w:tcW w:w="1059" w:type="dxa"/>
            <w:vAlign w:val="top"/>
          </w:tcPr>
          <w:p>
            <w:pPr>
              <w:spacing w:before="186" w:line="220" w:lineRule="auto"/>
              <w:ind w:left="427"/>
              <w:rPr>
                <w:rFonts w:ascii="宋体" w:hAnsi="宋体" w:eastAsia="宋体" w:cs="宋体"/>
                <w:sz w:val="20"/>
                <w:szCs w:val="20"/>
              </w:rPr>
            </w:pPr>
            <w:r>
              <w:rPr>
                <w:rFonts w:ascii="宋体" w:hAnsi="宋体" w:eastAsia="宋体" w:cs="宋体"/>
                <w:sz w:val="20"/>
                <w:szCs w:val="20"/>
              </w:rPr>
              <w:t>根</w:t>
            </w:r>
          </w:p>
        </w:tc>
        <w:tc>
          <w:tcPr>
            <w:tcW w:w="1454" w:type="dxa"/>
            <w:vAlign w:val="top"/>
          </w:tcPr>
          <w:p>
            <w:pPr>
              <w:spacing w:before="237" w:line="183" w:lineRule="auto"/>
              <w:ind w:left="668"/>
              <w:rPr>
                <w:rFonts w:ascii="宋体" w:hAnsi="宋体" w:eastAsia="宋体" w:cs="宋体"/>
                <w:sz w:val="20"/>
                <w:szCs w:val="20"/>
              </w:rPr>
            </w:pPr>
            <w:r>
              <w:rPr>
                <w:rFonts w:ascii="宋体" w:hAnsi="宋体" w:eastAsia="宋体" w:cs="宋体"/>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74" w:type="dxa"/>
            <w:vMerge w:val="restart"/>
            <w:tcBorders>
              <w:bottom w:val="nil"/>
            </w:tcBorders>
            <w:vAlign w:val="top"/>
          </w:tcPr>
          <w:p>
            <w:pPr>
              <w:spacing w:line="381" w:lineRule="auto"/>
              <w:rPr>
                <w:rFonts w:ascii="Arial"/>
                <w:sz w:val="21"/>
              </w:rPr>
            </w:pPr>
          </w:p>
          <w:p>
            <w:pPr>
              <w:spacing w:before="65" w:line="183" w:lineRule="auto"/>
              <w:ind w:left="375"/>
              <w:rPr>
                <w:rFonts w:ascii="宋体" w:hAnsi="宋体" w:eastAsia="宋体" w:cs="宋体"/>
                <w:sz w:val="20"/>
                <w:szCs w:val="20"/>
              </w:rPr>
            </w:pPr>
            <w:r>
              <w:rPr>
                <w:rFonts w:ascii="宋体" w:hAnsi="宋体" w:eastAsia="宋体" w:cs="宋体"/>
                <w:sz w:val="20"/>
                <w:szCs w:val="20"/>
              </w:rPr>
              <w:t>3</w:t>
            </w:r>
          </w:p>
        </w:tc>
        <w:tc>
          <w:tcPr>
            <w:tcW w:w="2538" w:type="dxa"/>
            <w:vAlign w:val="top"/>
          </w:tcPr>
          <w:p>
            <w:pPr>
              <w:spacing w:before="37" w:line="219" w:lineRule="auto"/>
              <w:ind w:left="261"/>
              <w:rPr>
                <w:rFonts w:ascii="宋体" w:hAnsi="宋体" w:eastAsia="宋体" w:cs="宋体"/>
                <w:sz w:val="20"/>
                <w:szCs w:val="20"/>
              </w:rPr>
            </w:pPr>
            <w:r>
              <w:rPr>
                <w:rFonts w:ascii="宋体" w:hAnsi="宋体" w:eastAsia="宋体" w:cs="宋体"/>
                <w:spacing w:val="-1"/>
                <w:sz w:val="20"/>
                <w:szCs w:val="20"/>
              </w:rPr>
              <w:t>车辆道闸基础调试服务</w:t>
            </w:r>
          </w:p>
        </w:tc>
        <w:tc>
          <w:tcPr>
            <w:tcW w:w="7695" w:type="dxa"/>
            <w:vAlign w:val="top"/>
          </w:tcPr>
          <w:p>
            <w:pPr>
              <w:spacing w:before="27" w:line="219" w:lineRule="auto"/>
              <w:ind w:left="112"/>
              <w:rPr>
                <w:rFonts w:ascii="宋体" w:hAnsi="宋体" w:eastAsia="宋体" w:cs="宋体"/>
                <w:sz w:val="20"/>
                <w:szCs w:val="20"/>
              </w:rPr>
            </w:pPr>
            <w:r>
              <w:rPr>
                <w:rFonts w:ascii="宋体" w:hAnsi="宋体" w:eastAsia="宋体" w:cs="宋体"/>
                <w:spacing w:val="4"/>
                <w:sz w:val="20"/>
                <w:szCs w:val="20"/>
              </w:rPr>
              <w:t>车辆道闸基础调试服务</w:t>
            </w:r>
          </w:p>
        </w:tc>
        <w:tc>
          <w:tcPr>
            <w:tcW w:w="1059" w:type="dxa"/>
            <w:vAlign w:val="top"/>
          </w:tcPr>
          <w:p>
            <w:pPr>
              <w:spacing w:before="137" w:line="220" w:lineRule="auto"/>
              <w:ind w:left="427"/>
              <w:rPr>
                <w:rFonts w:ascii="宋体" w:hAnsi="宋体" w:eastAsia="宋体" w:cs="宋体"/>
                <w:sz w:val="20"/>
                <w:szCs w:val="20"/>
              </w:rPr>
            </w:pPr>
            <w:r>
              <w:rPr>
                <w:rFonts w:ascii="宋体" w:hAnsi="宋体" w:eastAsia="宋体" w:cs="宋体"/>
                <w:sz w:val="20"/>
                <w:szCs w:val="20"/>
              </w:rPr>
              <w:t>套</w:t>
            </w:r>
          </w:p>
        </w:tc>
        <w:tc>
          <w:tcPr>
            <w:tcW w:w="1454" w:type="dxa"/>
            <w:vAlign w:val="top"/>
          </w:tcPr>
          <w:p>
            <w:pPr>
              <w:spacing w:before="188" w:line="183" w:lineRule="auto"/>
              <w:ind w:left="668"/>
              <w:rPr>
                <w:rFonts w:ascii="宋体" w:hAnsi="宋体" w:eastAsia="宋体" w:cs="宋体"/>
                <w:sz w:val="20"/>
                <w:szCs w:val="20"/>
              </w:rPr>
            </w:pPr>
            <w:r>
              <w:rPr>
                <w:rFonts w:ascii="宋体" w:hAnsi="宋体" w:eastAsia="宋体" w:cs="宋体"/>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874" w:type="dxa"/>
            <w:vMerge w:val="continue"/>
            <w:tcBorders>
              <w:top w:val="nil"/>
            </w:tcBorders>
            <w:vAlign w:val="top"/>
          </w:tcPr>
          <w:p>
            <w:pPr>
              <w:rPr>
                <w:rFonts w:ascii="Arial"/>
                <w:sz w:val="21"/>
              </w:rPr>
            </w:pPr>
          </w:p>
        </w:tc>
        <w:tc>
          <w:tcPr>
            <w:tcW w:w="2538" w:type="dxa"/>
            <w:vAlign w:val="top"/>
          </w:tcPr>
          <w:p>
            <w:pPr>
              <w:spacing w:before="36" w:line="216" w:lineRule="auto"/>
              <w:ind w:left="1160" w:right="176" w:hanging="1000"/>
              <w:rPr>
                <w:rFonts w:ascii="宋体" w:hAnsi="宋体" w:eastAsia="宋体" w:cs="宋体"/>
                <w:sz w:val="20"/>
                <w:szCs w:val="20"/>
              </w:rPr>
            </w:pPr>
            <w:r>
              <w:rPr>
                <w:rFonts w:ascii="宋体" w:hAnsi="宋体" w:eastAsia="宋体" w:cs="宋体"/>
                <w:spacing w:val="-1"/>
                <w:sz w:val="20"/>
                <w:szCs w:val="20"/>
              </w:rPr>
              <w:t>车辆道闸增量通道调试服</w:t>
            </w:r>
            <w:r>
              <w:rPr>
                <w:rFonts w:ascii="宋体" w:hAnsi="宋体" w:eastAsia="宋体" w:cs="宋体"/>
                <w:sz w:val="20"/>
                <w:szCs w:val="20"/>
              </w:rPr>
              <w:t xml:space="preserve"> 务</w:t>
            </w:r>
          </w:p>
        </w:tc>
        <w:tc>
          <w:tcPr>
            <w:tcW w:w="7695" w:type="dxa"/>
            <w:vAlign w:val="top"/>
          </w:tcPr>
          <w:p>
            <w:pPr>
              <w:spacing w:before="27" w:line="219" w:lineRule="auto"/>
              <w:ind w:left="112"/>
              <w:rPr>
                <w:rFonts w:ascii="宋体" w:hAnsi="宋体" w:eastAsia="宋体" w:cs="宋体"/>
                <w:sz w:val="20"/>
                <w:szCs w:val="20"/>
              </w:rPr>
            </w:pPr>
            <w:r>
              <w:rPr>
                <w:rFonts w:ascii="宋体" w:hAnsi="宋体" w:eastAsia="宋体" w:cs="宋体"/>
                <w:spacing w:val="7"/>
                <w:sz w:val="20"/>
                <w:szCs w:val="20"/>
              </w:rPr>
              <w:t>车辆道闸增量通道调试服务</w:t>
            </w:r>
          </w:p>
        </w:tc>
        <w:tc>
          <w:tcPr>
            <w:tcW w:w="1059" w:type="dxa"/>
            <w:vAlign w:val="top"/>
          </w:tcPr>
          <w:p>
            <w:pPr>
              <w:spacing w:before="167" w:line="220" w:lineRule="auto"/>
              <w:ind w:left="427"/>
              <w:rPr>
                <w:rFonts w:ascii="宋体" w:hAnsi="宋体" w:eastAsia="宋体" w:cs="宋体"/>
                <w:sz w:val="20"/>
                <w:szCs w:val="20"/>
              </w:rPr>
            </w:pPr>
            <w:r>
              <w:rPr>
                <w:rFonts w:ascii="宋体" w:hAnsi="宋体" w:eastAsia="宋体" w:cs="宋体"/>
                <w:sz w:val="20"/>
                <w:szCs w:val="20"/>
              </w:rPr>
              <w:t>套</w:t>
            </w:r>
          </w:p>
        </w:tc>
        <w:tc>
          <w:tcPr>
            <w:tcW w:w="1454" w:type="dxa"/>
            <w:vAlign w:val="top"/>
          </w:tcPr>
          <w:p>
            <w:pPr>
              <w:spacing w:before="218" w:line="183" w:lineRule="auto"/>
              <w:ind w:left="668"/>
              <w:rPr>
                <w:rFonts w:ascii="宋体" w:hAnsi="宋体" w:eastAsia="宋体" w:cs="宋体"/>
                <w:sz w:val="20"/>
                <w:szCs w:val="20"/>
              </w:rPr>
            </w:pPr>
            <w:r>
              <w:rPr>
                <w:rFonts w:ascii="宋体" w:hAnsi="宋体" w:eastAsia="宋体" w:cs="宋体"/>
                <w:sz w:val="20"/>
                <w:szCs w:val="20"/>
              </w:rPr>
              <w:t>2</w:t>
            </w:r>
          </w:p>
        </w:tc>
      </w:tr>
    </w:tbl>
    <w:p>
      <w:pPr>
        <w:rPr>
          <w:rFonts w:ascii="Arial"/>
          <w:sz w:val="21"/>
        </w:rPr>
      </w:pPr>
    </w:p>
    <w:p>
      <w:pPr>
        <w:sectPr>
          <w:footerReference r:id="rId22" w:type="default"/>
          <w:pgSz w:w="15840" w:h="12240"/>
          <w:pgMar w:top="1040" w:right="784" w:bottom="988" w:left="142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0" w:hRule="atLeast"/>
        </w:trPr>
        <w:tc>
          <w:tcPr>
            <w:tcW w:w="894"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183" w:lineRule="auto"/>
              <w:ind w:left="384"/>
              <w:rPr>
                <w:rFonts w:ascii="宋体" w:hAnsi="宋体" w:eastAsia="宋体" w:cs="宋体"/>
                <w:sz w:val="20"/>
                <w:szCs w:val="20"/>
              </w:rPr>
            </w:pPr>
            <w:r>
              <w:rPr>
                <w:rFonts w:ascii="宋体" w:hAnsi="宋体" w:eastAsia="宋体" w:cs="宋体"/>
                <w:sz w:val="20"/>
                <w:szCs w:val="20"/>
              </w:rPr>
              <w:t>4</w:t>
            </w:r>
          </w:p>
        </w:tc>
        <w:tc>
          <w:tcPr>
            <w:tcW w:w="2528" w:type="dxa"/>
            <w:vAlign w:val="center"/>
          </w:tcPr>
          <w:p>
            <w:pPr>
              <w:spacing w:before="20" w:line="219" w:lineRule="auto"/>
              <w:ind w:left="853"/>
              <w:jc w:val="both"/>
              <w:rPr>
                <w:rFonts w:ascii="宋体" w:hAnsi="宋体" w:eastAsia="宋体" w:cs="宋体"/>
                <w:sz w:val="20"/>
                <w:szCs w:val="20"/>
              </w:rPr>
            </w:pPr>
            <w:r>
              <w:rPr>
                <w:rFonts w:ascii="宋体" w:hAnsi="宋体" w:eastAsia="宋体" w:cs="宋体"/>
                <w:spacing w:val="-1"/>
                <w:sz w:val="20"/>
                <w:szCs w:val="20"/>
              </w:rPr>
              <w:t>控制终端</w:t>
            </w:r>
          </w:p>
        </w:tc>
        <w:tc>
          <w:tcPr>
            <w:tcW w:w="7704" w:type="dxa"/>
            <w:vAlign w:val="top"/>
          </w:tcPr>
          <w:p>
            <w:pPr>
              <w:spacing w:before="142" w:line="239" w:lineRule="auto"/>
              <w:ind w:left="132" w:right="60"/>
              <w:rPr>
                <w:rFonts w:ascii="宋体" w:hAnsi="宋体" w:eastAsia="宋体" w:cs="宋体"/>
                <w:sz w:val="20"/>
                <w:szCs w:val="20"/>
              </w:rPr>
            </w:pPr>
            <w:r>
              <w:rPr>
                <w:rFonts w:ascii="宋体" w:hAnsi="宋体" w:eastAsia="宋体" w:cs="宋体"/>
                <w:spacing w:val="9"/>
                <w:sz w:val="20"/>
                <w:szCs w:val="20"/>
              </w:rPr>
              <w:t>1、无需配置</w:t>
            </w:r>
            <w:r>
              <w:rPr>
                <w:rFonts w:ascii="宋体" w:hAnsi="宋体" w:eastAsia="宋体" w:cs="宋体"/>
                <w:sz w:val="20"/>
                <w:szCs w:val="20"/>
              </w:rPr>
              <w:t>PC</w:t>
            </w:r>
            <w:r>
              <w:rPr>
                <w:rFonts w:ascii="宋体" w:hAnsi="宋体" w:eastAsia="宋体" w:cs="宋体"/>
                <w:spacing w:val="9"/>
                <w:sz w:val="20"/>
                <w:szCs w:val="20"/>
              </w:rPr>
              <w:t>硬件，内嵌</w:t>
            </w:r>
            <w:r>
              <w:rPr>
                <w:rFonts w:ascii="宋体" w:hAnsi="宋体" w:eastAsia="宋体" w:cs="宋体"/>
                <w:sz w:val="20"/>
                <w:szCs w:val="20"/>
              </w:rPr>
              <w:t>Linux</w:t>
            </w:r>
            <w:r>
              <w:rPr>
                <w:rFonts w:ascii="宋体" w:hAnsi="宋体" w:eastAsia="宋体" w:cs="宋体"/>
                <w:spacing w:val="9"/>
                <w:sz w:val="20"/>
                <w:szCs w:val="20"/>
              </w:rPr>
              <w:t>系统，搭配多种网络防护手段免去繁琐配置软件，</w:t>
            </w:r>
            <w:r>
              <w:rPr>
                <w:rFonts w:ascii="宋体" w:hAnsi="宋体" w:eastAsia="宋体" w:cs="宋体"/>
                <w:spacing w:val="2"/>
                <w:sz w:val="20"/>
                <w:szCs w:val="20"/>
              </w:rPr>
              <w:t xml:space="preserve"> </w:t>
            </w:r>
            <w:r>
              <w:rPr>
                <w:rFonts w:ascii="宋体" w:hAnsi="宋体" w:eastAsia="宋体" w:cs="宋体"/>
                <w:spacing w:val="12"/>
                <w:sz w:val="20"/>
                <w:szCs w:val="20"/>
              </w:rPr>
              <w:t>省时省力又省心；</w:t>
            </w:r>
          </w:p>
          <w:p>
            <w:pPr>
              <w:spacing w:before="31" w:line="219" w:lineRule="auto"/>
              <w:ind w:left="132"/>
              <w:rPr>
                <w:rFonts w:ascii="宋体" w:hAnsi="宋体" w:eastAsia="宋体" w:cs="宋体"/>
                <w:sz w:val="20"/>
                <w:szCs w:val="20"/>
              </w:rPr>
            </w:pPr>
            <w:r>
              <w:rPr>
                <w:rFonts w:ascii="宋体" w:hAnsi="宋体" w:eastAsia="宋体" w:cs="宋体"/>
                <w:spacing w:val="16"/>
                <w:sz w:val="20"/>
                <w:szCs w:val="20"/>
              </w:rPr>
              <w:t>2、支持</w:t>
            </w:r>
            <w:r>
              <w:rPr>
                <w:rFonts w:ascii="宋体" w:hAnsi="宋体" w:eastAsia="宋体" w:cs="宋体"/>
                <w:sz w:val="20"/>
                <w:szCs w:val="20"/>
              </w:rPr>
              <w:t>BS</w:t>
            </w:r>
            <w:r>
              <w:rPr>
                <w:rFonts w:ascii="宋体" w:hAnsi="宋体" w:eastAsia="宋体" w:cs="宋体"/>
                <w:spacing w:val="16"/>
                <w:sz w:val="20"/>
                <w:szCs w:val="20"/>
              </w:rPr>
              <w:t>端后台远程管理，</w:t>
            </w:r>
            <w:r>
              <w:rPr>
                <w:rFonts w:ascii="宋体" w:hAnsi="宋体" w:eastAsia="宋体" w:cs="宋体"/>
                <w:sz w:val="20"/>
                <w:szCs w:val="20"/>
              </w:rPr>
              <w:t>CS</w:t>
            </w:r>
            <w:r>
              <w:rPr>
                <w:rFonts w:ascii="宋体" w:hAnsi="宋体" w:eastAsia="宋体" w:cs="宋体"/>
                <w:spacing w:val="16"/>
                <w:sz w:val="20"/>
                <w:szCs w:val="20"/>
              </w:rPr>
              <w:t>端岗亭本地操作；</w:t>
            </w:r>
          </w:p>
          <w:p>
            <w:pPr>
              <w:spacing w:before="54" w:line="219" w:lineRule="auto"/>
              <w:ind w:left="132"/>
              <w:rPr>
                <w:rFonts w:ascii="宋体" w:hAnsi="宋体" w:eastAsia="宋体" w:cs="宋体"/>
                <w:sz w:val="20"/>
                <w:szCs w:val="20"/>
              </w:rPr>
            </w:pPr>
            <w:r>
              <w:rPr>
                <w:rFonts w:ascii="宋体" w:hAnsi="宋体" w:eastAsia="宋体" w:cs="宋体"/>
                <w:spacing w:val="12"/>
                <w:sz w:val="20"/>
                <w:szCs w:val="20"/>
              </w:rPr>
              <w:t>3、8内网口1外网口，网口支持手拉手；</w:t>
            </w:r>
          </w:p>
          <w:p>
            <w:pPr>
              <w:spacing w:before="32" w:line="219" w:lineRule="auto"/>
              <w:ind w:left="132"/>
              <w:rPr>
                <w:rFonts w:ascii="宋体" w:hAnsi="宋体" w:eastAsia="宋体" w:cs="宋体"/>
                <w:sz w:val="20"/>
                <w:szCs w:val="20"/>
              </w:rPr>
            </w:pPr>
            <w:r>
              <w:rPr>
                <w:rFonts w:ascii="宋体" w:hAnsi="宋体" w:eastAsia="宋体" w:cs="宋体"/>
                <w:spacing w:val="24"/>
                <w:sz w:val="20"/>
                <w:szCs w:val="20"/>
              </w:rPr>
              <w:t>4、标配1块3</w:t>
            </w:r>
            <w:r>
              <w:rPr>
                <w:rFonts w:ascii="宋体" w:hAnsi="宋体" w:eastAsia="宋体" w:cs="宋体"/>
                <w:spacing w:val="-46"/>
                <w:sz w:val="20"/>
                <w:szCs w:val="20"/>
              </w:rPr>
              <w:t xml:space="preserve"> </w:t>
            </w:r>
            <w:r>
              <w:rPr>
                <w:rFonts w:ascii="宋体" w:hAnsi="宋体" w:eastAsia="宋体" w:cs="宋体"/>
                <w:spacing w:val="24"/>
                <w:sz w:val="20"/>
                <w:szCs w:val="20"/>
              </w:rPr>
              <w:t>.</w:t>
            </w:r>
            <w:r>
              <w:rPr>
                <w:rFonts w:ascii="宋体" w:hAnsi="宋体" w:eastAsia="宋体" w:cs="宋体"/>
                <w:spacing w:val="-60"/>
                <w:sz w:val="20"/>
                <w:szCs w:val="20"/>
              </w:rPr>
              <w:t xml:space="preserve"> </w:t>
            </w:r>
            <w:r>
              <w:rPr>
                <w:rFonts w:ascii="宋体" w:hAnsi="宋体" w:eastAsia="宋体" w:cs="宋体"/>
                <w:spacing w:val="24"/>
                <w:sz w:val="20"/>
                <w:szCs w:val="20"/>
              </w:rPr>
              <w:t>5寸的1T硬盘、2个</w:t>
            </w:r>
            <w:r>
              <w:rPr>
                <w:rFonts w:ascii="宋体" w:hAnsi="宋体" w:eastAsia="宋体" w:cs="宋体"/>
                <w:sz w:val="20"/>
                <w:szCs w:val="20"/>
              </w:rPr>
              <w:t>USB</w:t>
            </w:r>
            <w:r>
              <w:rPr>
                <w:rFonts w:ascii="宋体" w:hAnsi="宋体" w:eastAsia="宋体" w:cs="宋体"/>
                <w:spacing w:val="24"/>
                <w:sz w:val="20"/>
                <w:szCs w:val="20"/>
              </w:rPr>
              <w:t>接口；</w:t>
            </w:r>
          </w:p>
          <w:p>
            <w:pPr>
              <w:spacing w:before="12" w:line="219" w:lineRule="auto"/>
              <w:ind w:left="132"/>
              <w:rPr>
                <w:rFonts w:ascii="宋体" w:hAnsi="宋体" w:eastAsia="宋体" w:cs="宋体"/>
                <w:sz w:val="20"/>
                <w:szCs w:val="20"/>
              </w:rPr>
            </w:pPr>
            <w:r>
              <w:rPr>
                <w:rFonts w:ascii="宋体" w:hAnsi="宋体" w:eastAsia="宋体" w:cs="宋体"/>
                <w:spacing w:val="22"/>
                <w:sz w:val="20"/>
                <w:szCs w:val="20"/>
              </w:rPr>
              <w:t>5、支持4通道实况画面管理</w:t>
            </w:r>
          </w:p>
          <w:p>
            <w:pPr>
              <w:spacing w:before="33" w:line="219" w:lineRule="auto"/>
              <w:ind w:left="132"/>
              <w:rPr>
                <w:rFonts w:ascii="宋体" w:hAnsi="宋体" w:eastAsia="宋体" w:cs="宋体"/>
                <w:sz w:val="20"/>
                <w:szCs w:val="20"/>
              </w:rPr>
            </w:pPr>
            <w:r>
              <w:rPr>
                <w:rFonts w:ascii="宋体" w:hAnsi="宋体" w:eastAsia="宋体" w:cs="宋体"/>
                <w:spacing w:val="8"/>
                <w:sz w:val="20"/>
                <w:szCs w:val="20"/>
              </w:rPr>
              <w:t>6、多种费率模式可选，适应不同场景，满足绝大部分市场需求；</w:t>
            </w:r>
          </w:p>
          <w:p>
            <w:pPr>
              <w:spacing w:before="63" w:line="219" w:lineRule="auto"/>
              <w:ind w:left="132"/>
              <w:rPr>
                <w:rFonts w:ascii="宋体" w:hAnsi="宋体" w:eastAsia="宋体" w:cs="宋体"/>
                <w:sz w:val="20"/>
                <w:szCs w:val="20"/>
              </w:rPr>
            </w:pPr>
            <w:r>
              <w:rPr>
                <w:rFonts w:ascii="宋体" w:hAnsi="宋体" w:eastAsia="宋体" w:cs="宋体"/>
                <w:spacing w:val="8"/>
                <w:sz w:val="20"/>
                <w:szCs w:val="20"/>
              </w:rPr>
              <w:t>7、支持固定车、临时车、黑名单管理，可进行批</w:t>
            </w:r>
            <w:r>
              <w:rPr>
                <w:rFonts w:ascii="宋体" w:hAnsi="宋体" w:eastAsia="宋体" w:cs="宋体"/>
                <w:spacing w:val="7"/>
                <w:sz w:val="20"/>
                <w:szCs w:val="20"/>
              </w:rPr>
              <w:t>量配置和分组管理；</w:t>
            </w:r>
          </w:p>
          <w:p>
            <w:pPr>
              <w:spacing w:before="43" w:line="219" w:lineRule="auto"/>
              <w:ind w:left="132"/>
              <w:rPr>
                <w:rFonts w:ascii="宋体" w:hAnsi="宋体" w:eastAsia="宋体" w:cs="宋体"/>
                <w:sz w:val="20"/>
                <w:szCs w:val="20"/>
              </w:rPr>
            </w:pPr>
            <w:r>
              <w:rPr>
                <w:rFonts w:ascii="宋体" w:hAnsi="宋体" w:eastAsia="宋体" w:cs="宋体"/>
                <w:spacing w:val="9"/>
                <w:sz w:val="20"/>
                <w:szCs w:val="20"/>
              </w:rPr>
              <w:t>8、支持实况和过车图片显示、余位显示，车辆进出场时显示车辆各类信息；</w:t>
            </w:r>
          </w:p>
          <w:p>
            <w:pPr>
              <w:spacing w:before="32" w:line="219" w:lineRule="auto"/>
              <w:ind w:left="132"/>
              <w:rPr>
                <w:rFonts w:ascii="宋体" w:hAnsi="宋体" w:eastAsia="宋体" w:cs="宋体"/>
                <w:sz w:val="20"/>
                <w:szCs w:val="20"/>
              </w:rPr>
            </w:pPr>
            <w:r>
              <w:rPr>
                <w:rFonts w:ascii="宋体" w:hAnsi="宋体" w:eastAsia="宋体" w:cs="宋体"/>
                <w:spacing w:val="17"/>
                <w:sz w:val="20"/>
                <w:szCs w:val="20"/>
              </w:rPr>
              <w:t>9、最多支持8台设备级联</w:t>
            </w:r>
          </w:p>
          <w:p>
            <w:pPr>
              <w:spacing w:before="23" w:line="219" w:lineRule="auto"/>
              <w:ind w:left="132"/>
              <w:rPr>
                <w:rFonts w:ascii="宋体" w:hAnsi="宋体" w:eastAsia="宋体" w:cs="宋体"/>
                <w:sz w:val="20"/>
                <w:szCs w:val="20"/>
              </w:rPr>
            </w:pPr>
            <w:r>
              <w:rPr>
                <w:rFonts w:ascii="宋体" w:hAnsi="宋体" w:eastAsia="宋体" w:cs="宋体"/>
                <w:spacing w:val="9"/>
                <w:sz w:val="20"/>
                <w:szCs w:val="20"/>
              </w:rPr>
              <w:t>10、支持过车图片存储，可保留场库图片≥90天；</w:t>
            </w:r>
          </w:p>
          <w:p>
            <w:pPr>
              <w:spacing w:before="43" w:line="219" w:lineRule="auto"/>
              <w:ind w:left="132"/>
              <w:rPr>
                <w:rFonts w:ascii="宋体" w:hAnsi="宋体" w:eastAsia="宋体" w:cs="宋体"/>
                <w:sz w:val="20"/>
                <w:szCs w:val="20"/>
              </w:rPr>
            </w:pPr>
            <w:r>
              <w:rPr>
                <w:rFonts w:ascii="宋体" w:hAnsi="宋体" w:eastAsia="宋体" w:cs="宋体"/>
                <w:spacing w:val="8"/>
                <w:sz w:val="20"/>
                <w:szCs w:val="20"/>
              </w:rPr>
              <w:t>11、支持电子支付、预缴费、无感支付、现金</w:t>
            </w:r>
            <w:r>
              <w:rPr>
                <w:rFonts w:ascii="宋体" w:hAnsi="宋体" w:eastAsia="宋体" w:cs="宋体"/>
                <w:spacing w:val="7"/>
                <w:sz w:val="20"/>
                <w:szCs w:val="20"/>
              </w:rPr>
              <w:t>缴费，支持无牌车扫码入场；</w:t>
            </w:r>
          </w:p>
          <w:p>
            <w:pPr>
              <w:spacing w:before="31" w:line="219" w:lineRule="auto"/>
              <w:ind w:left="132"/>
              <w:rPr>
                <w:rFonts w:ascii="宋体" w:hAnsi="宋体" w:eastAsia="宋体" w:cs="宋体"/>
                <w:sz w:val="20"/>
                <w:szCs w:val="20"/>
              </w:rPr>
            </w:pPr>
            <w:r>
              <w:rPr>
                <w:rFonts w:ascii="宋体" w:hAnsi="宋体" w:eastAsia="宋体" w:cs="宋体"/>
                <w:spacing w:val="6"/>
                <w:sz w:val="20"/>
                <w:szCs w:val="20"/>
              </w:rPr>
              <w:t>12、支持军警车自动识别放行；</w:t>
            </w:r>
          </w:p>
          <w:p>
            <w:pPr>
              <w:spacing w:before="14" w:line="219" w:lineRule="auto"/>
              <w:ind w:left="132"/>
              <w:rPr>
                <w:rFonts w:ascii="宋体" w:hAnsi="宋体" w:eastAsia="宋体" w:cs="宋体"/>
                <w:sz w:val="20"/>
                <w:szCs w:val="20"/>
              </w:rPr>
            </w:pPr>
            <w:r>
              <w:rPr>
                <w:rFonts w:ascii="宋体" w:hAnsi="宋体" w:eastAsia="宋体" w:cs="宋体"/>
                <w:spacing w:val="8"/>
                <w:sz w:val="20"/>
                <w:szCs w:val="20"/>
              </w:rPr>
              <w:t>13、支持固定车秒内抬杆，临时车无感支付，提高通</w:t>
            </w:r>
            <w:r>
              <w:rPr>
                <w:rFonts w:ascii="宋体" w:hAnsi="宋体" w:eastAsia="宋体" w:cs="宋体"/>
                <w:spacing w:val="7"/>
                <w:sz w:val="20"/>
                <w:szCs w:val="20"/>
              </w:rPr>
              <w:t>行效率；</w:t>
            </w:r>
          </w:p>
          <w:p>
            <w:pPr>
              <w:spacing w:before="62" w:line="219" w:lineRule="auto"/>
              <w:ind w:left="132"/>
              <w:rPr>
                <w:rFonts w:ascii="宋体" w:hAnsi="宋体" w:eastAsia="宋体" w:cs="宋体"/>
                <w:sz w:val="20"/>
                <w:szCs w:val="20"/>
              </w:rPr>
            </w:pPr>
            <w:r>
              <w:rPr>
                <w:rFonts w:ascii="宋体" w:hAnsi="宋体" w:eastAsia="宋体" w:cs="宋体"/>
                <w:spacing w:val="7"/>
                <w:sz w:val="20"/>
                <w:szCs w:val="20"/>
              </w:rPr>
              <w:t>14、支持脱机管理，支持断网续传，数据不丢失</w:t>
            </w:r>
            <w:r>
              <w:rPr>
                <w:rFonts w:ascii="宋体" w:hAnsi="宋体" w:eastAsia="宋体" w:cs="宋体"/>
                <w:spacing w:val="6"/>
                <w:sz w:val="20"/>
                <w:szCs w:val="20"/>
              </w:rPr>
              <w:t>；</w:t>
            </w:r>
          </w:p>
          <w:p>
            <w:pPr>
              <w:spacing w:before="44" w:line="219" w:lineRule="auto"/>
              <w:ind w:left="132"/>
              <w:rPr>
                <w:rFonts w:ascii="宋体" w:hAnsi="宋体" w:eastAsia="宋体" w:cs="宋体"/>
                <w:sz w:val="20"/>
                <w:szCs w:val="20"/>
              </w:rPr>
            </w:pPr>
            <w:r>
              <w:rPr>
                <w:rFonts w:ascii="宋体" w:hAnsi="宋体" w:eastAsia="宋体" w:cs="宋体"/>
                <w:spacing w:val="7"/>
                <w:sz w:val="20"/>
                <w:szCs w:val="20"/>
              </w:rPr>
              <w:t>15、支持场内车辆查询、过车查询、收费查询和统计分析；</w:t>
            </w:r>
          </w:p>
        </w:tc>
        <w:tc>
          <w:tcPr>
            <w:tcW w:w="105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5" w:line="221" w:lineRule="auto"/>
              <w:ind w:left="428"/>
              <w:rPr>
                <w:rFonts w:ascii="宋体" w:hAnsi="宋体" w:eastAsia="宋体" w:cs="宋体"/>
                <w:sz w:val="20"/>
                <w:szCs w:val="20"/>
              </w:rPr>
            </w:pPr>
            <w:r>
              <w:rPr>
                <w:rFonts w:ascii="宋体" w:hAnsi="宋体" w:eastAsia="宋体" w:cs="宋体"/>
                <w:sz w:val="20"/>
                <w:szCs w:val="20"/>
              </w:rPr>
              <w:t>台</w:t>
            </w:r>
          </w:p>
        </w:tc>
        <w:tc>
          <w:tcPr>
            <w:tcW w:w="1454"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184" w:lineRule="auto"/>
              <w:ind w:left="669"/>
              <w:rPr>
                <w:rFonts w:ascii="宋体" w:hAnsi="宋体" w:eastAsia="宋体" w:cs="宋体"/>
                <w:sz w:val="20"/>
                <w:szCs w:val="20"/>
              </w:rPr>
            </w:pPr>
            <w:r>
              <w:rPr>
                <w:rFonts w:ascii="宋体" w:hAnsi="宋体" w:eastAsia="宋体" w:cs="宋体"/>
                <w:sz w:val="20"/>
                <w:szCs w:val="20"/>
              </w:rPr>
              <w:t>1</w:t>
            </w:r>
          </w:p>
        </w:tc>
      </w:tr>
    </w:tbl>
    <w:p>
      <w:pPr>
        <w:rPr>
          <w:rFonts w:ascii="Arial"/>
          <w:sz w:val="21"/>
        </w:rPr>
      </w:pPr>
    </w:p>
    <w:p>
      <w:pPr>
        <w:sectPr>
          <w:footerReference r:id="rId23" w:type="default"/>
          <w:pgSz w:w="15840" w:h="12240"/>
          <w:pgMar w:top="1040" w:right="784" w:bottom="987"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9" w:hRule="atLeast"/>
        </w:trPr>
        <w:tc>
          <w:tcPr>
            <w:tcW w:w="894"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182" w:lineRule="auto"/>
              <w:ind w:left="384"/>
              <w:rPr>
                <w:rFonts w:ascii="宋体" w:hAnsi="宋体" w:eastAsia="宋体" w:cs="宋体"/>
                <w:sz w:val="21"/>
                <w:szCs w:val="21"/>
              </w:rPr>
            </w:pPr>
            <w:r>
              <w:rPr>
                <w:rFonts w:ascii="宋体" w:hAnsi="宋体" w:eastAsia="宋体" w:cs="宋体"/>
                <w:sz w:val="21"/>
                <w:szCs w:val="21"/>
              </w:rPr>
              <w:t>5</w:t>
            </w:r>
          </w:p>
        </w:tc>
        <w:tc>
          <w:tcPr>
            <w:tcW w:w="2528" w:type="dxa"/>
            <w:vAlign w:val="center"/>
          </w:tcPr>
          <w:p>
            <w:pPr>
              <w:spacing w:before="32" w:line="219" w:lineRule="auto"/>
              <w:ind w:left="310"/>
              <w:jc w:val="center"/>
              <w:rPr>
                <w:rFonts w:ascii="宋体" w:hAnsi="宋体" w:eastAsia="宋体" w:cs="宋体"/>
                <w:sz w:val="21"/>
                <w:szCs w:val="21"/>
              </w:rPr>
            </w:pPr>
            <w:r>
              <w:rPr>
                <w:rFonts w:ascii="宋体" w:hAnsi="宋体" w:eastAsia="宋体" w:cs="宋体"/>
                <w:spacing w:val="-1"/>
                <w:sz w:val="20"/>
                <w:szCs w:val="20"/>
              </w:rPr>
              <w:t>智能变焦网络摄像机</w:t>
            </w:r>
          </w:p>
        </w:tc>
        <w:tc>
          <w:tcPr>
            <w:tcW w:w="7704" w:type="dxa"/>
            <w:vAlign w:val="top"/>
          </w:tcPr>
          <w:p>
            <w:pPr>
              <w:spacing w:before="132" w:line="234" w:lineRule="auto"/>
              <w:ind w:left="122" w:right="25"/>
              <w:jc w:val="both"/>
              <w:rPr>
                <w:rFonts w:ascii="宋体" w:hAnsi="宋体" w:eastAsia="宋体" w:cs="宋体"/>
                <w:sz w:val="21"/>
                <w:szCs w:val="21"/>
              </w:rPr>
            </w:pPr>
            <w:r>
              <w:rPr>
                <w:rFonts w:ascii="宋体" w:hAnsi="宋体" w:eastAsia="宋体" w:cs="宋体"/>
                <w:spacing w:val="18"/>
                <w:sz w:val="21"/>
                <w:szCs w:val="21"/>
              </w:rPr>
              <w:t>1.网络摄像机内置1个</w:t>
            </w:r>
            <w:r>
              <w:rPr>
                <w:rFonts w:ascii="宋体" w:hAnsi="宋体" w:eastAsia="宋体" w:cs="宋体"/>
                <w:sz w:val="21"/>
                <w:szCs w:val="21"/>
              </w:rPr>
              <w:t>GPU</w:t>
            </w:r>
            <w:r>
              <w:rPr>
                <w:rFonts w:ascii="宋体" w:hAnsi="宋体" w:eastAsia="宋体" w:cs="宋体"/>
                <w:spacing w:val="18"/>
                <w:sz w:val="21"/>
                <w:szCs w:val="21"/>
              </w:rPr>
              <w:t>芯片和1个拾音器，具有1个</w:t>
            </w:r>
            <w:r>
              <w:rPr>
                <w:rFonts w:ascii="宋体" w:hAnsi="宋体" w:eastAsia="宋体" w:cs="宋体"/>
                <w:sz w:val="21"/>
                <w:szCs w:val="21"/>
              </w:rPr>
              <w:t>RJ</w:t>
            </w:r>
            <w:r>
              <w:rPr>
                <w:rFonts w:ascii="宋体" w:hAnsi="宋体" w:eastAsia="宋体" w:cs="宋体"/>
                <w:spacing w:val="18"/>
                <w:sz w:val="21"/>
                <w:szCs w:val="21"/>
              </w:rPr>
              <w:t>45接口、1个音频输</w:t>
            </w:r>
            <w:r>
              <w:rPr>
                <w:rFonts w:ascii="宋体" w:hAnsi="宋体" w:eastAsia="宋体" w:cs="宋体"/>
                <w:spacing w:val="5"/>
                <w:sz w:val="21"/>
                <w:szCs w:val="21"/>
              </w:rPr>
              <w:t xml:space="preserve">  入接口、1个音频输出接口、1个</w:t>
            </w:r>
            <w:r>
              <w:rPr>
                <w:rFonts w:ascii="宋体" w:hAnsi="宋体" w:eastAsia="宋体" w:cs="宋体"/>
                <w:sz w:val="21"/>
                <w:szCs w:val="21"/>
              </w:rPr>
              <w:t>TF</w:t>
            </w:r>
            <w:r>
              <w:rPr>
                <w:rFonts w:ascii="宋体" w:hAnsi="宋体" w:eastAsia="宋体" w:cs="宋体"/>
                <w:spacing w:val="5"/>
                <w:sz w:val="21"/>
                <w:szCs w:val="21"/>
              </w:rPr>
              <w:t>卡槽、1个报警输入接口、1个报警输出接口。</w:t>
            </w:r>
            <w:r>
              <w:rPr>
                <w:rFonts w:ascii="宋体" w:hAnsi="宋体" w:eastAsia="宋体" w:cs="宋体"/>
                <w:spacing w:val="14"/>
                <w:sz w:val="21"/>
                <w:szCs w:val="21"/>
              </w:rPr>
              <w:t xml:space="preserve"> </w:t>
            </w:r>
            <w:r>
              <w:rPr>
                <w:rFonts w:ascii="宋体" w:hAnsi="宋体" w:eastAsia="宋体" w:cs="宋体"/>
                <w:spacing w:val="13"/>
                <w:sz w:val="21"/>
                <w:szCs w:val="21"/>
              </w:rPr>
              <w:t>样机采用</w:t>
            </w:r>
            <w:r>
              <w:rPr>
                <w:rFonts w:ascii="宋体" w:hAnsi="宋体" w:eastAsia="宋体" w:cs="宋体"/>
                <w:sz w:val="21"/>
                <w:szCs w:val="21"/>
              </w:rPr>
              <w:t>DC</w:t>
            </w:r>
            <w:r>
              <w:rPr>
                <w:rFonts w:ascii="宋体" w:hAnsi="宋体" w:eastAsia="宋体" w:cs="宋体"/>
                <w:spacing w:val="13"/>
                <w:sz w:val="21"/>
                <w:szCs w:val="21"/>
              </w:rPr>
              <w:t>12V或</w:t>
            </w:r>
            <w:r>
              <w:rPr>
                <w:rFonts w:ascii="宋体" w:hAnsi="宋体" w:eastAsia="宋体" w:cs="宋体"/>
                <w:sz w:val="21"/>
                <w:szCs w:val="21"/>
              </w:rPr>
              <w:t>POE</w:t>
            </w:r>
            <w:r>
              <w:rPr>
                <w:rFonts w:ascii="宋体" w:hAnsi="宋体" w:eastAsia="宋体" w:cs="宋体"/>
                <w:spacing w:val="13"/>
                <w:sz w:val="21"/>
                <w:szCs w:val="21"/>
              </w:rPr>
              <w:t>供电；</w:t>
            </w:r>
          </w:p>
          <w:p>
            <w:pPr>
              <w:spacing w:before="9" w:line="225" w:lineRule="auto"/>
              <w:ind w:left="122" w:right="142"/>
              <w:rPr>
                <w:rFonts w:ascii="宋体" w:hAnsi="宋体" w:eastAsia="宋体" w:cs="宋体"/>
                <w:sz w:val="21"/>
                <w:szCs w:val="21"/>
              </w:rPr>
            </w:pPr>
            <w:r>
              <w:rPr>
                <w:rFonts w:ascii="宋体" w:hAnsi="宋体" w:eastAsia="宋体" w:cs="宋体"/>
                <w:spacing w:val="17"/>
                <w:sz w:val="21"/>
                <w:szCs w:val="21"/>
              </w:rPr>
              <w:t>2.存储方式检验：样机具有</w:t>
            </w:r>
            <w:r>
              <w:rPr>
                <w:rFonts w:ascii="宋体" w:hAnsi="宋体" w:eastAsia="宋体" w:cs="宋体"/>
                <w:sz w:val="21"/>
                <w:szCs w:val="21"/>
              </w:rPr>
              <w:t>MicroSD</w:t>
            </w:r>
            <w:r>
              <w:rPr>
                <w:rFonts w:ascii="宋体" w:hAnsi="宋体" w:eastAsia="宋体" w:cs="宋体"/>
                <w:spacing w:val="17"/>
                <w:sz w:val="21"/>
                <w:szCs w:val="21"/>
              </w:rPr>
              <w:t>卡插槽，支持</w:t>
            </w:r>
            <w:r>
              <w:rPr>
                <w:rFonts w:ascii="宋体" w:hAnsi="宋体" w:eastAsia="宋体" w:cs="宋体"/>
                <w:sz w:val="21"/>
                <w:szCs w:val="21"/>
              </w:rPr>
              <w:t>MicroSDHC</w:t>
            </w:r>
            <w:r>
              <w:rPr>
                <w:rFonts w:ascii="宋体" w:hAnsi="宋体" w:eastAsia="宋体" w:cs="宋体"/>
                <w:spacing w:val="17"/>
                <w:sz w:val="21"/>
                <w:szCs w:val="21"/>
              </w:rPr>
              <w:t>/</w:t>
            </w:r>
            <w:r>
              <w:rPr>
                <w:rFonts w:ascii="宋体" w:hAnsi="宋体" w:eastAsia="宋体" w:cs="宋体"/>
                <w:sz w:val="21"/>
                <w:szCs w:val="21"/>
              </w:rPr>
              <w:t>MicroSDXC</w:t>
            </w:r>
            <w:r>
              <w:rPr>
                <w:rFonts w:ascii="宋体" w:hAnsi="宋体" w:eastAsia="宋体" w:cs="宋体"/>
                <w:spacing w:val="17"/>
                <w:sz w:val="21"/>
                <w:szCs w:val="21"/>
              </w:rPr>
              <w:t>,支持</w:t>
            </w:r>
            <w:r>
              <w:rPr>
                <w:rFonts w:ascii="宋体" w:hAnsi="宋体" w:eastAsia="宋体" w:cs="宋体"/>
                <w:spacing w:val="1"/>
                <w:sz w:val="21"/>
                <w:szCs w:val="21"/>
              </w:rPr>
              <w:t xml:space="preserve"> </w:t>
            </w:r>
            <w:r>
              <w:rPr>
                <w:rFonts w:ascii="宋体" w:hAnsi="宋体" w:eastAsia="宋体" w:cs="宋体"/>
                <w:spacing w:val="4"/>
                <w:sz w:val="21"/>
                <w:szCs w:val="21"/>
              </w:rPr>
              <w:t>容量小于等于512</w:t>
            </w:r>
            <w:r>
              <w:rPr>
                <w:rFonts w:ascii="宋体" w:hAnsi="宋体" w:eastAsia="宋体" w:cs="宋体"/>
                <w:sz w:val="21"/>
                <w:szCs w:val="21"/>
              </w:rPr>
              <w:t>GB</w:t>
            </w:r>
            <w:r>
              <w:rPr>
                <w:rFonts w:ascii="宋体" w:hAnsi="宋体" w:eastAsia="宋体" w:cs="宋体"/>
                <w:spacing w:val="4"/>
                <w:sz w:val="21"/>
                <w:szCs w:val="21"/>
              </w:rPr>
              <w:t>的内存卡，支持内存卡热插拔；</w:t>
            </w:r>
          </w:p>
          <w:p>
            <w:pPr>
              <w:spacing w:before="39" w:line="220" w:lineRule="auto"/>
              <w:ind w:left="122" w:right="141"/>
              <w:rPr>
                <w:rFonts w:ascii="宋体" w:hAnsi="宋体" w:eastAsia="宋体" w:cs="宋体"/>
                <w:sz w:val="21"/>
                <w:szCs w:val="21"/>
              </w:rPr>
            </w:pPr>
            <w:r>
              <w:rPr>
                <w:rFonts w:ascii="宋体" w:hAnsi="宋体" w:eastAsia="宋体" w:cs="宋体"/>
                <w:spacing w:val="5"/>
                <w:sz w:val="21"/>
                <w:szCs w:val="21"/>
              </w:rPr>
              <w:t>3.拾音距离检验：样机可对距离样机10m处的声音进行采集，并可通过客户端</w:t>
            </w:r>
            <w:r>
              <w:rPr>
                <w:rFonts w:ascii="宋体" w:hAnsi="宋体" w:eastAsia="宋体" w:cs="宋体"/>
                <w:spacing w:val="4"/>
                <w:sz w:val="21"/>
                <w:szCs w:val="21"/>
              </w:rPr>
              <w:t>软</w:t>
            </w:r>
            <w:r>
              <w:rPr>
                <w:rFonts w:ascii="宋体" w:hAnsi="宋体" w:eastAsia="宋体" w:cs="宋体"/>
                <w:sz w:val="21"/>
                <w:szCs w:val="21"/>
              </w:rPr>
              <w:t xml:space="preserve"> </w:t>
            </w:r>
            <w:r>
              <w:rPr>
                <w:rFonts w:ascii="宋体" w:hAnsi="宋体" w:eastAsia="宋体" w:cs="宋体"/>
                <w:spacing w:val="17"/>
                <w:sz w:val="21"/>
                <w:szCs w:val="21"/>
              </w:rPr>
              <w:t>件进行播放；</w:t>
            </w:r>
          </w:p>
          <w:p>
            <w:pPr>
              <w:spacing w:before="40" w:line="232" w:lineRule="auto"/>
              <w:ind w:left="122" w:right="81"/>
              <w:rPr>
                <w:rFonts w:ascii="宋体" w:hAnsi="宋体" w:eastAsia="宋体" w:cs="宋体"/>
                <w:sz w:val="21"/>
                <w:szCs w:val="21"/>
              </w:rPr>
            </w:pPr>
            <w:r>
              <w:rPr>
                <w:rFonts w:ascii="宋体" w:hAnsi="宋体" w:eastAsia="宋体" w:cs="宋体"/>
                <w:spacing w:val="4"/>
                <w:sz w:val="21"/>
                <w:szCs w:val="21"/>
              </w:rPr>
              <w:t>4.电源适应范围检验：未使用适配器的情况下，电源电</w:t>
            </w:r>
            <w:r>
              <w:rPr>
                <w:rFonts w:ascii="宋体" w:hAnsi="宋体" w:eastAsia="宋体" w:cs="宋体"/>
                <w:spacing w:val="3"/>
                <w:sz w:val="21"/>
                <w:szCs w:val="21"/>
              </w:rPr>
              <w:t>压在</w:t>
            </w:r>
            <w:r>
              <w:rPr>
                <w:rFonts w:ascii="宋体" w:hAnsi="宋体" w:eastAsia="宋体" w:cs="宋体"/>
                <w:sz w:val="21"/>
                <w:szCs w:val="21"/>
              </w:rPr>
              <w:t>DC</w:t>
            </w:r>
            <w:r>
              <w:rPr>
                <w:rFonts w:ascii="宋体" w:hAnsi="宋体" w:eastAsia="宋体" w:cs="宋体"/>
                <w:spacing w:val="3"/>
                <w:sz w:val="21"/>
                <w:szCs w:val="21"/>
              </w:rPr>
              <w:t>12V±35%范围内变</w:t>
            </w:r>
            <w:r>
              <w:rPr>
                <w:rFonts w:ascii="宋体" w:hAnsi="宋体" w:eastAsia="宋体" w:cs="宋体"/>
                <w:sz w:val="21"/>
                <w:szCs w:val="21"/>
              </w:rPr>
              <w:t xml:space="preserve"> </w:t>
            </w:r>
            <w:r>
              <w:rPr>
                <w:rFonts w:ascii="宋体" w:hAnsi="宋体" w:eastAsia="宋体" w:cs="宋体"/>
                <w:spacing w:val="8"/>
                <w:sz w:val="21"/>
                <w:szCs w:val="21"/>
              </w:rPr>
              <w:t>化时，样机应能正常工作：</w:t>
            </w:r>
          </w:p>
          <w:p>
            <w:pPr>
              <w:spacing w:before="31" w:line="224" w:lineRule="auto"/>
              <w:ind w:left="122" w:right="284"/>
              <w:rPr>
                <w:rFonts w:ascii="宋体" w:hAnsi="宋体" w:eastAsia="宋体" w:cs="宋体"/>
                <w:sz w:val="21"/>
                <w:szCs w:val="21"/>
              </w:rPr>
            </w:pPr>
            <w:r>
              <w:rPr>
                <w:rFonts w:ascii="宋体" w:hAnsi="宋体" w:eastAsia="宋体" w:cs="宋体"/>
                <w:spacing w:val="10"/>
                <w:sz w:val="21"/>
                <w:szCs w:val="21"/>
              </w:rPr>
              <w:t>5.网线传输距离检验：样机和客户端之间使用300m超5类非屏蔽网线连接</w:t>
            </w:r>
            <w:r>
              <w:rPr>
                <w:rFonts w:ascii="宋体" w:hAnsi="宋体" w:eastAsia="宋体" w:cs="宋体"/>
                <w:sz w:val="21"/>
                <w:szCs w:val="21"/>
              </w:rPr>
              <w:t>POE</w:t>
            </w:r>
            <w:r>
              <w:rPr>
                <w:rFonts w:ascii="宋体" w:hAnsi="宋体" w:eastAsia="宋体" w:cs="宋体"/>
                <w:spacing w:val="5"/>
                <w:sz w:val="21"/>
                <w:szCs w:val="21"/>
              </w:rPr>
              <w:t xml:space="preserve"> </w:t>
            </w:r>
            <w:r>
              <w:rPr>
                <w:rFonts w:ascii="宋体" w:hAnsi="宋体" w:eastAsia="宋体" w:cs="宋体"/>
                <w:spacing w:val="7"/>
                <w:sz w:val="21"/>
                <w:szCs w:val="21"/>
              </w:rPr>
              <w:t>供电时，可正常显示监视画面；</w:t>
            </w:r>
          </w:p>
          <w:p>
            <w:pPr>
              <w:spacing w:before="20" w:line="232" w:lineRule="auto"/>
              <w:ind w:left="122" w:right="123"/>
              <w:rPr>
                <w:rFonts w:ascii="宋体" w:hAnsi="宋体" w:eastAsia="宋体" w:cs="宋体"/>
                <w:sz w:val="21"/>
                <w:szCs w:val="21"/>
              </w:rPr>
            </w:pPr>
            <w:r>
              <w:rPr>
                <w:rFonts w:ascii="宋体" w:hAnsi="宋体" w:eastAsia="宋体" w:cs="宋体"/>
                <w:spacing w:val="5"/>
                <w:sz w:val="21"/>
                <w:szCs w:val="21"/>
              </w:rPr>
              <w:t>6.主输出接口检验：网络摄像机的基本接口为10</w:t>
            </w:r>
            <w:r>
              <w:rPr>
                <w:rFonts w:ascii="宋体" w:hAnsi="宋体" w:eastAsia="宋体" w:cs="宋体"/>
                <w:spacing w:val="4"/>
                <w:sz w:val="21"/>
                <w:szCs w:val="21"/>
              </w:rPr>
              <w:t>/100M或10/100/1000M以太网接</w:t>
            </w:r>
            <w:r>
              <w:rPr>
                <w:rFonts w:ascii="宋体" w:hAnsi="宋体" w:eastAsia="宋体" w:cs="宋体"/>
                <w:sz w:val="21"/>
                <w:szCs w:val="21"/>
              </w:rPr>
              <w:t xml:space="preserve"> </w:t>
            </w:r>
            <w:r>
              <w:rPr>
                <w:rFonts w:ascii="宋体" w:hAnsi="宋体" w:eastAsia="宋体" w:cs="宋体"/>
                <w:spacing w:val="8"/>
                <w:sz w:val="21"/>
                <w:szCs w:val="21"/>
              </w:rPr>
              <w:t>口，符合</w:t>
            </w:r>
            <w:r>
              <w:rPr>
                <w:rFonts w:ascii="宋体" w:hAnsi="宋体" w:eastAsia="宋体" w:cs="宋体"/>
                <w:sz w:val="21"/>
                <w:szCs w:val="21"/>
              </w:rPr>
              <w:t>IEEE</w:t>
            </w:r>
            <w:r>
              <w:rPr>
                <w:rFonts w:ascii="宋体" w:hAnsi="宋体" w:eastAsia="宋体" w:cs="宋体"/>
                <w:spacing w:val="8"/>
                <w:sz w:val="21"/>
                <w:szCs w:val="21"/>
              </w:rPr>
              <w:t>802.3标准，采用</w:t>
            </w:r>
            <w:r>
              <w:rPr>
                <w:rFonts w:ascii="宋体" w:hAnsi="宋体" w:eastAsia="宋体" w:cs="宋体"/>
                <w:sz w:val="21"/>
                <w:szCs w:val="21"/>
              </w:rPr>
              <w:t>RJ</w:t>
            </w:r>
            <w:r>
              <w:rPr>
                <w:rFonts w:ascii="宋体" w:hAnsi="宋体" w:eastAsia="宋体" w:cs="宋体"/>
                <w:spacing w:val="8"/>
                <w:sz w:val="21"/>
                <w:szCs w:val="21"/>
              </w:rPr>
              <w:t>45接口；</w:t>
            </w:r>
          </w:p>
          <w:p>
            <w:pPr>
              <w:spacing w:before="1" w:line="241" w:lineRule="auto"/>
              <w:ind w:left="122" w:right="202"/>
              <w:jc w:val="both"/>
              <w:rPr>
                <w:rFonts w:ascii="宋体" w:hAnsi="宋体" w:eastAsia="宋体" w:cs="宋体"/>
                <w:sz w:val="21"/>
                <w:szCs w:val="21"/>
              </w:rPr>
            </w:pPr>
            <w:r>
              <w:rPr>
                <w:rFonts w:ascii="宋体" w:hAnsi="宋体" w:eastAsia="宋体" w:cs="宋体"/>
                <w:spacing w:val="-1"/>
                <w:sz w:val="21"/>
                <w:szCs w:val="21"/>
              </w:rPr>
              <w:t>7.最低照度检验：彩色≤0.0005lux(AGC</w:t>
            </w:r>
            <w:r>
              <w:rPr>
                <w:rFonts w:ascii="宋体" w:hAnsi="宋体" w:eastAsia="宋体" w:cs="宋体"/>
                <w:spacing w:val="13"/>
                <w:sz w:val="21"/>
                <w:szCs w:val="21"/>
              </w:rPr>
              <w:t xml:space="preserve"> </w:t>
            </w:r>
            <w:r>
              <w:rPr>
                <w:rFonts w:ascii="宋体" w:hAnsi="宋体" w:eastAsia="宋体" w:cs="宋体"/>
                <w:spacing w:val="-1"/>
                <w:sz w:val="21"/>
                <w:szCs w:val="21"/>
              </w:rPr>
              <w:t>ON,RJ45输出、</w:t>
            </w:r>
            <w:r>
              <w:rPr>
                <w:rFonts w:ascii="宋体" w:hAnsi="宋体" w:eastAsia="宋体" w:cs="宋体"/>
                <w:spacing w:val="15"/>
                <w:sz w:val="21"/>
                <w:szCs w:val="21"/>
              </w:rPr>
              <w:t xml:space="preserve">   </w:t>
            </w:r>
            <w:r>
              <w:rPr>
                <w:rFonts w:ascii="宋体" w:hAnsi="宋体" w:eastAsia="宋体" w:cs="宋体"/>
                <w:spacing w:val="-1"/>
                <w:sz w:val="21"/>
                <w:szCs w:val="21"/>
              </w:rPr>
              <w:t>应能分辨反射式视频</w:t>
            </w:r>
            <w:r>
              <w:rPr>
                <w:rFonts w:ascii="宋体" w:hAnsi="宋体" w:eastAsia="宋体" w:cs="宋体"/>
                <w:spacing w:val="2"/>
                <w:sz w:val="21"/>
                <w:szCs w:val="21"/>
              </w:rPr>
              <w:t xml:space="preserve"> </w:t>
            </w:r>
            <w:r>
              <w:rPr>
                <w:rFonts w:ascii="宋体" w:hAnsi="宋体" w:eastAsia="宋体" w:cs="宋体"/>
                <w:spacing w:val="8"/>
                <w:sz w:val="21"/>
                <w:szCs w:val="21"/>
              </w:rPr>
              <w:t>矩阵测试卡中彩色色块)黑色≤0.0001</w:t>
            </w:r>
            <w:r>
              <w:rPr>
                <w:rFonts w:ascii="宋体" w:hAnsi="宋体" w:eastAsia="宋体" w:cs="宋体"/>
                <w:spacing w:val="45"/>
                <w:sz w:val="21"/>
                <w:szCs w:val="21"/>
              </w:rPr>
              <w:t xml:space="preserve"> </w:t>
            </w:r>
            <w:r>
              <w:rPr>
                <w:rFonts w:ascii="宋体" w:hAnsi="宋体" w:eastAsia="宋体" w:cs="宋体"/>
                <w:sz w:val="21"/>
                <w:szCs w:val="21"/>
              </w:rPr>
              <w:t>lux</w:t>
            </w:r>
            <w:r>
              <w:rPr>
                <w:rFonts w:ascii="宋体" w:hAnsi="宋体" w:eastAsia="宋体" w:cs="宋体"/>
                <w:spacing w:val="8"/>
                <w:sz w:val="21"/>
                <w:szCs w:val="21"/>
              </w:rPr>
              <w:t>(</w:t>
            </w:r>
            <w:r>
              <w:rPr>
                <w:rFonts w:ascii="宋体" w:hAnsi="宋体" w:eastAsia="宋体" w:cs="宋体"/>
                <w:sz w:val="21"/>
                <w:szCs w:val="21"/>
              </w:rPr>
              <w:t>AGC</w:t>
            </w:r>
            <w:r>
              <w:rPr>
                <w:rFonts w:ascii="宋体" w:hAnsi="宋体" w:eastAsia="宋体" w:cs="宋体"/>
                <w:spacing w:val="23"/>
                <w:sz w:val="21"/>
                <w:szCs w:val="21"/>
              </w:rPr>
              <w:t xml:space="preserve"> </w:t>
            </w:r>
            <w:r>
              <w:rPr>
                <w:rFonts w:ascii="宋体" w:hAnsi="宋体" w:eastAsia="宋体" w:cs="宋体"/>
                <w:sz w:val="21"/>
                <w:szCs w:val="21"/>
              </w:rPr>
              <w:t>ON</w:t>
            </w:r>
            <w:r>
              <w:rPr>
                <w:rFonts w:ascii="宋体" w:hAnsi="宋体" w:eastAsia="宋体" w:cs="宋体"/>
                <w:spacing w:val="8"/>
                <w:sz w:val="21"/>
                <w:szCs w:val="21"/>
              </w:rPr>
              <w:t>,</w:t>
            </w:r>
            <w:r>
              <w:rPr>
                <w:rFonts w:ascii="宋体" w:hAnsi="宋体" w:eastAsia="宋体" w:cs="宋体"/>
                <w:sz w:val="21"/>
                <w:szCs w:val="21"/>
              </w:rPr>
              <w:t>RJ</w:t>
            </w:r>
            <w:r>
              <w:rPr>
                <w:rFonts w:ascii="宋体" w:hAnsi="宋体" w:eastAsia="宋体" w:cs="宋体"/>
                <w:spacing w:val="8"/>
                <w:sz w:val="21"/>
                <w:szCs w:val="21"/>
              </w:rPr>
              <w:t>45输出，应能分辨反射</w:t>
            </w:r>
            <w:r>
              <w:rPr>
                <w:rFonts w:ascii="宋体" w:hAnsi="宋体" w:eastAsia="宋体" w:cs="宋体"/>
                <w:sz w:val="21"/>
                <w:szCs w:val="21"/>
              </w:rPr>
              <w:t xml:space="preserve"> </w:t>
            </w:r>
            <w:r>
              <w:rPr>
                <w:rFonts w:ascii="宋体" w:hAnsi="宋体" w:eastAsia="宋体" w:cs="宋体"/>
                <w:spacing w:val="5"/>
                <w:sz w:val="21"/>
                <w:szCs w:val="21"/>
              </w:rPr>
              <w:t>式视频分辨率测试卡中圆形轮廓);</w:t>
            </w:r>
          </w:p>
          <w:p>
            <w:pPr>
              <w:spacing w:before="9" w:line="219" w:lineRule="auto"/>
              <w:ind w:left="122"/>
              <w:rPr>
                <w:rFonts w:ascii="宋体" w:hAnsi="宋体" w:eastAsia="宋体" w:cs="宋体"/>
                <w:sz w:val="21"/>
                <w:szCs w:val="21"/>
              </w:rPr>
            </w:pPr>
            <w:r>
              <w:rPr>
                <w:rFonts w:ascii="宋体" w:hAnsi="宋体" w:eastAsia="宋体" w:cs="宋体"/>
                <w:spacing w:val="10"/>
                <w:sz w:val="21"/>
                <w:szCs w:val="21"/>
              </w:rPr>
              <w:t>8.夜视距离检验：可识别距离样机150m处人体轮廓(1.7m×0.5m)轮廓；</w:t>
            </w:r>
          </w:p>
          <w:p>
            <w:pPr>
              <w:spacing w:before="42" w:line="219" w:lineRule="auto"/>
              <w:ind w:left="122" w:right="123"/>
              <w:rPr>
                <w:rFonts w:ascii="宋体" w:hAnsi="宋体" w:eastAsia="宋体" w:cs="宋体"/>
                <w:sz w:val="21"/>
                <w:szCs w:val="21"/>
              </w:rPr>
            </w:pPr>
            <w:r>
              <w:rPr>
                <w:rFonts w:ascii="宋体" w:hAnsi="宋体" w:eastAsia="宋体" w:cs="宋体"/>
                <w:spacing w:val="7"/>
                <w:sz w:val="21"/>
                <w:szCs w:val="21"/>
              </w:rPr>
              <w:t>9.水平中心分辨力检验：不小于1400</w:t>
            </w:r>
            <w:r>
              <w:rPr>
                <w:rFonts w:ascii="宋体" w:hAnsi="宋体" w:eastAsia="宋体" w:cs="宋体"/>
                <w:sz w:val="21"/>
                <w:szCs w:val="21"/>
              </w:rPr>
              <w:t>TVL</w:t>
            </w:r>
            <w:r>
              <w:rPr>
                <w:rFonts w:ascii="宋体" w:hAnsi="宋体" w:eastAsia="宋体" w:cs="宋体"/>
                <w:spacing w:val="7"/>
                <w:sz w:val="21"/>
                <w:szCs w:val="21"/>
              </w:rPr>
              <w:t>(</w:t>
            </w:r>
            <w:r>
              <w:rPr>
                <w:rFonts w:ascii="宋体" w:hAnsi="宋体" w:eastAsia="宋体" w:cs="宋体"/>
                <w:spacing w:val="6"/>
                <w:sz w:val="21"/>
                <w:szCs w:val="21"/>
              </w:rPr>
              <w:t>分辨率设置为2688</w:t>
            </w:r>
            <w:r>
              <w:rPr>
                <w:rFonts w:ascii="宋体" w:hAnsi="宋体" w:eastAsia="宋体" w:cs="宋体"/>
                <w:spacing w:val="52"/>
                <w:sz w:val="21"/>
                <w:szCs w:val="21"/>
              </w:rPr>
              <w:t xml:space="preserve"> </w:t>
            </w:r>
            <w:r>
              <w:rPr>
                <w:rFonts w:ascii="宋体" w:hAnsi="宋体" w:eastAsia="宋体" w:cs="宋体"/>
                <w:spacing w:val="6"/>
                <w:sz w:val="21"/>
                <w:szCs w:val="21"/>
              </w:rPr>
              <w:t>×152、帧率设置</w:t>
            </w:r>
            <w:r>
              <w:rPr>
                <w:rFonts w:ascii="宋体" w:hAnsi="宋体" w:eastAsia="宋体" w:cs="宋体"/>
                <w:sz w:val="21"/>
                <w:szCs w:val="21"/>
              </w:rPr>
              <w:t xml:space="preserve"> </w:t>
            </w:r>
            <w:r>
              <w:rPr>
                <w:rFonts w:ascii="宋体" w:hAnsi="宋体" w:eastAsia="宋体" w:cs="宋体"/>
                <w:spacing w:val="16"/>
                <w:sz w:val="21"/>
                <w:szCs w:val="21"/>
              </w:rPr>
              <w:t>为30</w:t>
            </w:r>
            <w:r>
              <w:rPr>
                <w:rFonts w:ascii="宋体" w:hAnsi="宋体" w:eastAsia="宋体" w:cs="宋体"/>
                <w:spacing w:val="57"/>
                <w:sz w:val="21"/>
                <w:szCs w:val="21"/>
              </w:rPr>
              <w:t xml:space="preserve"> </w:t>
            </w:r>
            <w:r>
              <w:rPr>
                <w:rFonts w:ascii="宋体" w:hAnsi="宋体" w:eastAsia="宋体" w:cs="宋体"/>
                <w:sz w:val="21"/>
                <w:szCs w:val="21"/>
              </w:rPr>
              <w:t>fps</w:t>
            </w:r>
            <w:r>
              <w:rPr>
                <w:rFonts w:ascii="宋体" w:hAnsi="宋体" w:eastAsia="宋体" w:cs="宋体"/>
                <w:spacing w:val="16"/>
                <w:sz w:val="21"/>
                <w:szCs w:val="21"/>
              </w:rPr>
              <w:t>码率设置为6</w:t>
            </w:r>
            <w:r>
              <w:rPr>
                <w:rFonts w:ascii="宋体" w:hAnsi="宋体" w:eastAsia="宋体" w:cs="宋体"/>
                <w:sz w:val="21"/>
                <w:szCs w:val="21"/>
              </w:rPr>
              <w:t>Mbps</w:t>
            </w:r>
            <w:r>
              <w:rPr>
                <w:rFonts w:ascii="宋体" w:hAnsi="宋体" w:eastAsia="宋体" w:cs="宋体"/>
                <w:spacing w:val="16"/>
                <w:sz w:val="21"/>
                <w:szCs w:val="21"/>
              </w:rPr>
              <w:t>、3001x光照环境、</w:t>
            </w:r>
            <w:r>
              <w:rPr>
                <w:rFonts w:ascii="宋体" w:hAnsi="宋体" w:eastAsia="宋体" w:cs="宋体"/>
                <w:sz w:val="21"/>
                <w:szCs w:val="21"/>
              </w:rPr>
              <w:t>RJ</w:t>
            </w:r>
            <w:r>
              <w:rPr>
                <w:rFonts w:ascii="宋体" w:hAnsi="宋体" w:eastAsia="宋体" w:cs="宋体"/>
                <w:spacing w:val="16"/>
                <w:sz w:val="21"/>
                <w:szCs w:val="21"/>
              </w:rPr>
              <w:t>45输出);</w:t>
            </w:r>
          </w:p>
          <w:p>
            <w:pPr>
              <w:spacing w:before="42" w:line="219" w:lineRule="auto"/>
              <w:ind w:left="122"/>
              <w:rPr>
                <w:rFonts w:ascii="宋体" w:hAnsi="宋体" w:eastAsia="宋体" w:cs="宋体"/>
                <w:sz w:val="21"/>
                <w:szCs w:val="21"/>
              </w:rPr>
            </w:pPr>
            <w:r>
              <w:rPr>
                <w:rFonts w:ascii="宋体" w:hAnsi="宋体" w:eastAsia="宋体" w:cs="宋体"/>
                <w:spacing w:val="5"/>
                <w:sz w:val="21"/>
                <w:szCs w:val="21"/>
              </w:rPr>
              <w:t>10.照度适应范围检验：照度适应范围不小于135</w:t>
            </w:r>
            <w:r>
              <w:rPr>
                <w:rFonts w:ascii="宋体" w:hAnsi="宋体" w:eastAsia="宋体" w:cs="宋体"/>
                <w:sz w:val="21"/>
                <w:szCs w:val="21"/>
              </w:rPr>
              <w:t>dB</w:t>
            </w:r>
            <w:r>
              <w:rPr>
                <w:rFonts w:ascii="宋体" w:hAnsi="宋体" w:eastAsia="宋体" w:cs="宋体"/>
                <w:spacing w:val="5"/>
                <w:sz w:val="21"/>
                <w:szCs w:val="21"/>
              </w:rPr>
              <w:t>;</w:t>
            </w:r>
          </w:p>
          <w:p>
            <w:pPr>
              <w:spacing w:before="21" w:line="224" w:lineRule="auto"/>
              <w:ind w:left="122" w:right="146"/>
              <w:rPr>
                <w:rFonts w:ascii="宋体" w:hAnsi="宋体" w:eastAsia="宋体" w:cs="宋体"/>
                <w:sz w:val="21"/>
                <w:szCs w:val="21"/>
              </w:rPr>
            </w:pPr>
            <w:r>
              <w:rPr>
                <w:rFonts w:ascii="宋体" w:hAnsi="宋体" w:eastAsia="宋体" w:cs="宋体"/>
                <w:spacing w:val="5"/>
                <w:sz w:val="21"/>
                <w:szCs w:val="21"/>
              </w:rPr>
              <w:t>11.宽动态自动切换功能检验：在</w:t>
            </w:r>
            <w:r>
              <w:rPr>
                <w:rFonts w:ascii="宋体" w:hAnsi="宋体" w:eastAsia="宋体" w:cs="宋体"/>
                <w:sz w:val="21"/>
                <w:szCs w:val="21"/>
              </w:rPr>
              <w:t>IE</w:t>
            </w:r>
            <w:r>
              <w:rPr>
                <w:rFonts w:ascii="宋体" w:hAnsi="宋体" w:eastAsia="宋体" w:cs="宋体"/>
                <w:spacing w:val="5"/>
                <w:sz w:val="21"/>
                <w:szCs w:val="21"/>
              </w:rPr>
              <w:t>浏览器下，样机具有宽动态自动设置选项。</w:t>
            </w:r>
            <w:r>
              <w:rPr>
                <w:rFonts w:ascii="宋体" w:hAnsi="宋体" w:eastAsia="宋体" w:cs="宋体"/>
                <w:spacing w:val="3"/>
                <w:sz w:val="21"/>
                <w:szCs w:val="21"/>
              </w:rPr>
              <w:t xml:space="preserve"> </w:t>
            </w:r>
            <w:r>
              <w:rPr>
                <w:rFonts w:ascii="宋体" w:hAnsi="宋体" w:eastAsia="宋体" w:cs="宋体"/>
                <w:spacing w:val="4"/>
                <w:sz w:val="21"/>
                <w:szCs w:val="21"/>
              </w:rPr>
              <w:t>在环境亮度变化时，可自动进行关闭/开启切换；</w:t>
            </w:r>
          </w:p>
          <w:p>
            <w:pPr>
              <w:spacing w:before="42" w:line="230" w:lineRule="auto"/>
              <w:ind w:left="122" w:right="85"/>
              <w:jc w:val="both"/>
              <w:rPr>
                <w:rFonts w:ascii="宋体" w:hAnsi="宋体" w:eastAsia="宋体" w:cs="宋体"/>
                <w:sz w:val="21"/>
                <w:szCs w:val="21"/>
              </w:rPr>
            </w:pPr>
            <w:r>
              <w:rPr>
                <w:rFonts w:ascii="宋体" w:hAnsi="宋体" w:eastAsia="宋体" w:cs="宋体"/>
                <w:sz w:val="21"/>
                <w:szCs w:val="21"/>
              </w:rPr>
              <w:t>12.智能行为分析功能检查：当以下的智能分析行为达到设定的阈值时，可通过客</w:t>
            </w:r>
            <w:r>
              <w:rPr>
                <w:rFonts w:ascii="宋体" w:hAnsi="宋体" w:eastAsia="宋体" w:cs="宋体"/>
                <w:spacing w:val="4"/>
                <w:sz w:val="21"/>
                <w:szCs w:val="21"/>
              </w:rPr>
              <w:t xml:space="preserve"> 户端软件或</w:t>
            </w:r>
            <w:r>
              <w:rPr>
                <w:rFonts w:ascii="宋体" w:hAnsi="宋体" w:eastAsia="宋体" w:cs="宋体"/>
                <w:sz w:val="21"/>
                <w:szCs w:val="21"/>
              </w:rPr>
              <w:t>IE</w:t>
            </w:r>
            <w:r>
              <w:rPr>
                <w:rFonts w:ascii="宋体" w:hAnsi="宋体" w:eastAsia="宋体" w:cs="宋体"/>
                <w:spacing w:val="4"/>
                <w:sz w:val="21"/>
                <w:szCs w:val="21"/>
              </w:rPr>
              <w:t>浏览器给出报警提示：a)越界检测、</w:t>
            </w:r>
            <w:r>
              <w:rPr>
                <w:rFonts w:ascii="宋体" w:hAnsi="宋体" w:eastAsia="宋体" w:cs="宋体"/>
                <w:spacing w:val="3"/>
                <w:sz w:val="21"/>
                <w:szCs w:val="21"/>
              </w:rPr>
              <w:t>b)进入区域、c)离开区域、d)</w:t>
            </w:r>
            <w:r>
              <w:rPr>
                <w:rFonts w:ascii="宋体" w:hAnsi="宋体" w:eastAsia="宋体" w:cs="宋体"/>
                <w:sz w:val="21"/>
                <w:szCs w:val="21"/>
              </w:rPr>
              <w:t xml:space="preserve"> </w:t>
            </w:r>
            <w:r>
              <w:rPr>
                <w:rFonts w:ascii="宋体" w:hAnsi="宋体" w:eastAsia="宋体" w:cs="宋体"/>
                <w:spacing w:val="14"/>
                <w:sz w:val="21"/>
                <w:szCs w:val="21"/>
              </w:rPr>
              <w:t>徘徊检测、e)区域入侵、f)快速移动、g)人员聚集</w:t>
            </w:r>
            <w:r>
              <w:rPr>
                <w:rFonts w:ascii="宋体" w:hAnsi="宋体" w:eastAsia="宋体" w:cs="宋体"/>
                <w:spacing w:val="13"/>
                <w:sz w:val="21"/>
                <w:szCs w:val="21"/>
              </w:rPr>
              <w:t>、h)停车检测、i)物品搬</w:t>
            </w:r>
            <w:r>
              <w:rPr>
                <w:rFonts w:ascii="宋体" w:hAnsi="宋体" w:eastAsia="宋体" w:cs="宋体"/>
                <w:sz w:val="21"/>
                <w:szCs w:val="21"/>
              </w:rPr>
              <w:t xml:space="preserve"> </w:t>
            </w:r>
            <w:r>
              <w:rPr>
                <w:rFonts w:ascii="宋体" w:hAnsi="宋体" w:eastAsia="宋体" w:cs="宋体"/>
                <w:spacing w:val="23"/>
                <w:sz w:val="21"/>
                <w:szCs w:val="21"/>
              </w:rPr>
              <w:t>移、j)物体遗留</w:t>
            </w:r>
          </w:p>
          <w:p>
            <w:pPr>
              <w:spacing w:before="32" w:line="219" w:lineRule="auto"/>
              <w:ind w:left="122"/>
              <w:rPr>
                <w:rFonts w:ascii="宋体" w:hAnsi="宋体" w:eastAsia="宋体" w:cs="宋体"/>
                <w:sz w:val="21"/>
                <w:szCs w:val="21"/>
              </w:rPr>
            </w:pPr>
            <w:r>
              <w:rPr>
                <w:rFonts w:ascii="宋体" w:hAnsi="宋体" w:eastAsia="宋体" w:cs="宋体"/>
                <w:spacing w:val="3"/>
                <w:sz w:val="21"/>
                <w:szCs w:val="21"/>
              </w:rPr>
              <w:t>13.走廊模式检验：开启走廊模式后，监控画面可90</w:t>
            </w:r>
            <w:r>
              <w:rPr>
                <w:rFonts w:ascii="宋体" w:hAnsi="宋体" w:eastAsia="宋体" w:cs="宋体"/>
                <w:spacing w:val="2"/>
                <w:sz w:val="21"/>
                <w:szCs w:val="21"/>
              </w:rPr>
              <w:t>°旋转并自动调整宽高比；</w:t>
            </w:r>
          </w:p>
          <w:p>
            <w:pPr>
              <w:spacing w:before="41" w:line="224" w:lineRule="auto"/>
              <w:ind w:left="122" w:right="111"/>
              <w:rPr>
                <w:rFonts w:ascii="宋体" w:hAnsi="宋体" w:eastAsia="宋体" w:cs="宋体"/>
                <w:sz w:val="21"/>
                <w:szCs w:val="21"/>
              </w:rPr>
            </w:pPr>
            <w:r>
              <w:rPr>
                <w:rFonts w:ascii="宋体" w:hAnsi="宋体" w:eastAsia="宋体" w:cs="宋体"/>
                <w:sz w:val="21"/>
                <w:szCs w:val="21"/>
              </w:rPr>
              <w:t>14.移动侦测功能检验：在设定的侦测区域内具有目标移动时，可在客户端给出报</w:t>
            </w:r>
            <w:r>
              <w:rPr>
                <w:rFonts w:ascii="宋体" w:hAnsi="宋体" w:eastAsia="宋体" w:cs="宋体"/>
                <w:spacing w:val="4"/>
                <w:sz w:val="21"/>
                <w:szCs w:val="21"/>
              </w:rPr>
              <w:t xml:space="preserve"> 警提示，最多可设置18×22个移动侦测区域；</w:t>
            </w:r>
          </w:p>
          <w:p>
            <w:pPr>
              <w:spacing w:before="30" w:line="221" w:lineRule="auto"/>
              <w:ind w:left="122" w:right="66"/>
              <w:rPr>
                <w:rFonts w:ascii="宋体" w:hAnsi="宋体" w:eastAsia="宋体" w:cs="宋体"/>
                <w:sz w:val="21"/>
                <w:szCs w:val="21"/>
              </w:rPr>
            </w:pPr>
            <w:r>
              <w:rPr>
                <w:rFonts w:ascii="宋体" w:hAnsi="宋体" w:eastAsia="宋体" w:cs="宋体"/>
                <w:spacing w:val="4"/>
                <w:sz w:val="21"/>
                <w:szCs w:val="21"/>
              </w:rPr>
              <w:t>15.区域遮盖功能检验：可在监视画面上设置至少8个遮盖的区域，区域的大小、</w:t>
            </w:r>
            <w:r>
              <w:rPr>
                <w:rFonts w:ascii="宋体" w:hAnsi="宋体" w:eastAsia="宋体" w:cs="宋体"/>
                <w:spacing w:val="5"/>
                <w:sz w:val="21"/>
                <w:szCs w:val="21"/>
              </w:rPr>
              <w:t xml:space="preserve"> </w:t>
            </w:r>
            <w:r>
              <w:rPr>
                <w:rFonts w:ascii="宋体" w:hAnsi="宋体" w:eastAsia="宋体" w:cs="宋体"/>
                <w:spacing w:val="17"/>
                <w:sz w:val="21"/>
                <w:szCs w:val="21"/>
              </w:rPr>
              <w:t>位置可设置；</w:t>
            </w:r>
          </w:p>
          <w:p>
            <w:pPr>
              <w:spacing w:before="18" w:line="231" w:lineRule="auto"/>
              <w:ind w:left="122" w:right="146"/>
              <w:rPr>
                <w:rFonts w:ascii="宋体" w:hAnsi="宋体" w:eastAsia="宋体" w:cs="宋体"/>
                <w:sz w:val="21"/>
                <w:szCs w:val="21"/>
              </w:rPr>
            </w:pPr>
            <w:r>
              <w:rPr>
                <w:rFonts w:ascii="宋体" w:hAnsi="宋体" w:eastAsia="宋体" w:cs="宋体"/>
                <w:spacing w:val="5"/>
                <w:sz w:val="21"/>
                <w:szCs w:val="21"/>
              </w:rPr>
              <w:t>16.认证模式设置功能检验：可通过</w:t>
            </w:r>
            <w:r>
              <w:rPr>
                <w:rFonts w:ascii="宋体" w:hAnsi="宋体" w:eastAsia="宋体" w:cs="宋体"/>
                <w:sz w:val="21"/>
                <w:szCs w:val="21"/>
              </w:rPr>
              <w:t>IE</w:t>
            </w:r>
            <w:r>
              <w:rPr>
                <w:rFonts w:ascii="宋体" w:hAnsi="宋体" w:eastAsia="宋体" w:cs="宋体"/>
                <w:spacing w:val="5"/>
                <w:sz w:val="21"/>
                <w:szCs w:val="21"/>
              </w:rPr>
              <w:t>浏览器或客户端软件设置身份认证模式，</w:t>
            </w:r>
            <w:r>
              <w:rPr>
                <w:rFonts w:ascii="宋体" w:hAnsi="宋体" w:eastAsia="宋体" w:cs="宋体"/>
                <w:spacing w:val="4"/>
                <w:sz w:val="21"/>
                <w:szCs w:val="21"/>
              </w:rPr>
              <w:t xml:space="preserve"> </w:t>
            </w:r>
            <w:r>
              <w:rPr>
                <w:rFonts w:ascii="宋体" w:hAnsi="宋体" w:eastAsia="宋体" w:cs="宋体"/>
                <w:spacing w:val="8"/>
                <w:sz w:val="21"/>
                <w:szCs w:val="21"/>
              </w:rPr>
              <w:t>设置选项包括无、</w:t>
            </w:r>
            <w:r>
              <w:rPr>
                <w:rFonts w:ascii="宋体" w:hAnsi="宋体" w:eastAsia="宋体" w:cs="宋体"/>
                <w:sz w:val="21"/>
                <w:szCs w:val="21"/>
              </w:rPr>
              <w:t>Basic</w:t>
            </w:r>
            <w:r>
              <w:rPr>
                <w:rFonts w:ascii="宋体" w:hAnsi="宋体" w:eastAsia="宋体" w:cs="宋体"/>
                <w:spacing w:val="8"/>
                <w:sz w:val="21"/>
                <w:szCs w:val="21"/>
              </w:rPr>
              <w:t>和</w:t>
            </w:r>
            <w:r>
              <w:rPr>
                <w:rFonts w:ascii="宋体" w:hAnsi="宋体" w:eastAsia="宋体" w:cs="宋体"/>
                <w:sz w:val="21"/>
                <w:szCs w:val="21"/>
              </w:rPr>
              <w:t>Digest</w:t>
            </w:r>
            <w:r>
              <w:rPr>
                <w:rFonts w:ascii="宋体" w:hAnsi="宋体" w:eastAsia="宋体" w:cs="宋体"/>
                <w:spacing w:val="8"/>
                <w:sz w:val="21"/>
                <w:szCs w:val="21"/>
              </w:rPr>
              <w:t>三种；</w:t>
            </w:r>
          </w:p>
          <w:p>
            <w:pPr>
              <w:spacing w:before="21" w:line="228" w:lineRule="auto"/>
              <w:ind w:left="122" w:right="138"/>
              <w:rPr>
                <w:rFonts w:ascii="宋体" w:hAnsi="宋体" w:eastAsia="宋体" w:cs="宋体"/>
                <w:sz w:val="21"/>
                <w:szCs w:val="21"/>
              </w:rPr>
            </w:pPr>
            <w:r>
              <w:rPr>
                <w:rFonts w:ascii="宋体" w:hAnsi="宋体" w:eastAsia="宋体" w:cs="宋体"/>
                <w:spacing w:val="12"/>
                <w:sz w:val="21"/>
                <w:szCs w:val="21"/>
              </w:rPr>
              <w:t>17.外壳防护能力检验：应符合</w:t>
            </w:r>
            <w:r>
              <w:rPr>
                <w:rFonts w:ascii="宋体" w:hAnsi="宋体" w:eastAsia="宋体" w:cs="宋体"/>
                <w:sz w:val="21"/>
                <w:szCs w:val="21"/>
              </w:rPr>
              <w:t>GB</w:t>
            </w:r>
            <w:r>
              <w:rPr>
                <w:rFonts w:ascii="宋体" w:hAnsi="宋体" w:eastAsia="宋体" w:cs="宋体"/>
                <w:spacing w:val="12"/>
                <w:sz w:val="21"/>
                <w:szCs w:val="21"/>
              </w:rPr>
              <w:t>/T4208-2017中</w:t>
            </w:r>
            <w:r>
              <w:rPr>
                <w:rFonts w:ascii="宋体" w:hAnsi="宋体" w:eastAsia="宋体" w:cs="宋体"/>
                <w:sz w:val="21"/>
                <w:szCs w:val="21"/>
              </w:rPr>
              <w:t>IP</w:t>
            </w:r>
            <w:r>
              <w:rPr>
                <w:rFonts w:ascii="宋体" w:hAnsi="宋体" w:eastAsia="宋体" w:cs="宋体"/>
                <w:spacing w:val="12"/>
                <w:sz w:val="21"/>
                <w:szCs w:val="21"/>
              </w:rPr>
              <w:t>68的要求(水下1m,持续时</w:t>
            </w:r>
            <w:r>
              <w:rPr>
                <w:rFonts w:ascii="宋体" w:hAnsi="宋体" w:eastAsia="宋体" w:cs="宋体"/>
                <w:spacing w:val="9"/>
                <w:sz w:val="21"/>
                <w:szCs w:val="21"/>
              </w:rPr>
              <w:t xml:space="preserve"> </w:t>
            </w:r>
            <w:r>
              <w:rPr>
                <w:rFonts w:ascii="宋体" w:hAnsi="宋体" w:eastAsia="宋体" w:cs="宋体"/>
                <w:spacing w:val="-13"/>
                <w:sz w:val="21"/>
                <w:szCs w:val="21"/>
              </w:rPr>
              <w:t>间</w:t>
            </w:r>
            <w:r>
              <w:rPr>
                <w:rFonts w:ascii="宋体" w:hAnsi="宋体" w:eastAsia="宋体" w:cs="宋体"/>
                <w:spacing w:val="-24"/>
                <w:sz w:val="21"/>
                <w:szCs w:val="21"/>
              </w:rPr>
              <w:t xml:space="preserve"> </w:t>
            </w:r>
            <w:r>
              <w:rPr>
                <w:rFonts w:ascii="宋体" w:hAnsi="宋体" w:eastAsia="宋体" w:cs="宋体"/>
                <w:spacing w:val="-13"/>
                <w:sz w:val="21"/>
                <w:szCs w:val="21"/>
              </w:rPr>
              <w:t>1</w:t>
            </w:r>
            <w:r>
              <w:rPr>
                <w:rFonts w:ascii="宋体" w:hAnsi="宋体" w:eastAsia="宋体" w:cs="宋体"/>
                <w:spacing w:val="-44"/>
                <w:sz w:val="21"/>
                <w:szCs w:val="21"/>
              </w:rPr>
              <w:t xml:space="preserve"> </w:t>
            </w:r>
            <w:r>
              <w:rPr>
                <w:rFonts w:ascii="宋体" w:hAnsi="宋体" w:eastAsia="宋体" w:cs="宋体"/>
                <w:spacing w:val="-13"/>
                <w:sz w:val="21"/>
                <w:szCs w:val="21"/>
              </w:rPr>
              <w:t>h</w:t>
            </w:r>
            <w:r>
              <w:rPr>
                <w:rFonts w:ascii="宋体" w:hAnsi="宋体" w:eastAsia="宋体" w:cs="宋体"/>
                <w:spacing w:val="-39"/>
                <w:sz w:val="21"/>
                <w:szCs w:val="21"/>
              </w:rPr>
              <w:t xml:space="preserve"> </w:t>
            </w:r>
            <w:r>
              <w:rPr>
                <w:rFonts w:ascii="宋体" w:hAnsi="宋体" w:eastAsia="宋体" w:cs="宋体"/>
                <w:spacing w:val="-13"/>
                <w:sz w:val="21"/>
                <w:szCs w:val="21"/>
              </w:rPr>
              <w:t>)</w:t>
            </w:r>
            <w:r>
              <w:rPr>
                <w:rFonts w:ascii="宋体" w:hAnsi="宋体" w:eastAsia="宋体" w:cs="宋体"/>
                <w:spacing w:val="-49"/>
                <w:sz w:val="21"/>
                <w:szCs w:val="21"/>
              </w:rPr>
              <w:t xml:space="preserve"> </w:t>
            </w:r>
            <w:r>
              <w:rPr>
                <w:rFonts w:ascii="宋体" w:hAnsi="宋体" w:eastAsia="宋体" w:cs="宋体"/>
                <w:spacing w:val="-13"/>
                <w:sz w:val="21"/>
                <w:szCs w:val="21"/>
              </w:rPr>
              <w:t>。</w:t>
            </w:r>
          </w:p>
        </w:tc>
        <w:tc>
          <w:tcPr>
            <w:tcW w:w="106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21" w:lineRule="auto"/>
              <w:ind w:left="428"/>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183" w:lineRule="auto"/>
              <w:ind w:left="659"/>
              <w:rPr>
                <w:rFonts w:ascii="宋体" w:hAnsi="宋体" w:eastAsia="宋体" w:cs="宋体"/>
                <w:sz w:val="21"/>
                <w:szCs w:val="21"/>
              </w:rPr>
            </w:pPr>
            <w:r>
              <w:rPr>
                <w:rFonts w:ascii="宋体" w:hAnsi="宋体" w:eastAsia="宋体" w:cs="宋体"/>
                <w:sz w:val="21"/>
                <w:szCs w:val="21"/>
              </w:rPr>
              <w:t>8</w:t>
            </w:r>
          </w:p>
        </w:tc>
      </w:tr>
    </w:tbl>
    <w:p>
      <w:pPr>
        <w:rPr>
          <w:rFonts w:ascii="Arial"/>
          <w:sz w:val="21"/>
        </w:rPr>
      </w:pPr>
    </w:p>
    <w:p>
      <w:pPr>
        <w:sectPr>
          <w:footerReference r:id="rId24" w:type="default"/>
          <w:pgSz w:w="15840" w:h="12240"/>
          <w:pgMar w:top="1040" w:right="784" w:bottom="988" w:left="1405" w:header="0" w:footer="849" w:gutter="0"/>
          <w:cols w:space="720" w:num="1"/>
        </w:sectPr>
      </w:pPr>
    </w:p>
    <w:p>
      <w:pPr>
        <w:spacing w:line="5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9" w:hRule="atLeast"/>
        </w:trPr>
        <w:tc>
          <w:tcPr>
            <w:tcW w:w="89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3" w:lineRule="auto"/>
              <w:ind w:left="384"/>
              <w:rPr>
                <w:rFonts w:ascii="宋体" w:hAnsi="宋体" w:eastAsia="宋体" w:cs="宋体"/>
                <w:sz w:val="21"/>
                <w:szCs w:val="21"/>
              </w:rPr>
            </w:pPr>
            <w:r>
              <w:rPr>
                <w:rFonts w:ascii="宋体" w:hAnsi="宋体" w:eastAsia="宋体" w:cs="宋体"/>
                <w:sz w:val="21"/>
                <w:szCs w:val="21"/>
              </w:rPr>
              <w:t>6</w:t>
            </w:r>
          </w:p>
        </w:tc>
        <w:tc>
          <w:tcPr>
            <w:tcW w:w="2528" w:type="dxa"/>
            <w:shd w:val="clear" w:color="auto" w:fill="auto"/>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18" w:lineRule="auto"/>
              <w:ind w:left="620"/>
              <w:rPr>
                <w:rFonts w:ascii="宋体" w:hAnsi="宋体" w:eastAsia="宋体" w:cs="宋体"/>
                <w:sz w:val="21"/>
                <w:szCs w:val="21"/>
              </w:rPr>
            </w:pPr>
            <w:r>
              <w:rPr>
                <w:rFonts w:ascii="宋体" w:hAnsi="宋体" w:eastAsia="宋体" w:cs="宋体"/>
                <w:spacing w:val="1"/>
                <w:sz w:val="21"/>
                <w:szCs w:val="21"/>
              </w:rPr>
              <w:t>防爆变焦筒机</w:t>
            </w:r>
          </w:p>
        </w:tc>
        <w:tc>
          <w:tcPr>
            <w:tcW w:w="7704" w:type="dxa"/>
            <w:shd w:val="clear" w:color="auto" w:fill="auto"/>
            <w:vAlign w:val="top"/>
          </w:tcPr>
          <w:p>
            <w:pPr>
              <w:spacing w:before="9" w:line="226" w:lineRule="auto"/>
              <w:ind w:left="122"/>
              <w:rPr>
                <w:rFonts w:ascii="宋体" w:hAnsi="宋体" w:eastAsia="宋体" w:cs="宋体"/>
                <w:sz w:val="20"/>
                <w:szCs w:val="20"/>
              </w:rPr>
            </w:pPr>
            <w:r>
              <w:rPr>
                <w:rFonts w:ascii="宋体" w:hAnsi="宋体" w:eastAsia="宋体" w:cs="宋体"/>
                <w:spacing w:val="6"/>
                <w:sz w:val="20"/>
                <w:szCs w:val="20"/>
              </w:rPr>
              <w:t>1.像素：400万，传感器靶面：1/1.8</w:t>
            </w:r>
            <w:r>
              <w:rPr>
                <w:rFonts w:ascii="宋体" w:hAnsi="宋体" w:eastAsia="宋体" w:cs="宋体"/>
                <w:spacing w:val="5"/>
                <w:sz w:val="20"/>
                <w:szCs w:val="20"/>
              </w:rPr>
              <w:t>”",最高分辨率：2688*1520,焦距：2.8~12</w:t>
            </w:r>
            <w:r>
              <w:rPr>
                <w:rFonts w:ascii="宋体" w:hAnsi="宋体" w:eastAsia="宋体" w:cs="宋体"/>
                <w:sz w:val="20"/>
                <w:szCs w:val="20"/>
              </w:rPr>
              <w:t>mm</w:t>
            </w:r>
            <w:r>
              <w:rPr>
                <w:rFonts w:ascii="宋体" w:hAnsi="宋体" w:eastAsia="宋体" w:cs="宋体"/>
                <w:spacing w:val="5"/>
                <w:sz w:val="20"/>
                <w:szCs w:val="20"/>
              </w:rPr>
              <w:t>,</w:t>
            </w:r>
          </w:p>
          <w:p>
            <w:pPr>
              <w:spacing w:before="56" w:line="216" w:lineRule="auto"/>
              <w:ind w:left="122"/>
              <w:rPr>
                <w:rFonts w:ascii="宋体" w:hAnsi="宋体" w:eastAsia="宋体" w:cs="宋体"/>
                <w:sz w:val="21"/>
                <w:szCs w:val="21"/>
              </w:rPr>
            </w:pPr>
            <w:r>
              <w:rPr>
                <w:rFonts w:ascii="宋体" w:hAnsi="宋体" w:eastAsia="宋体" w:cs="宋体"/>
                <w:spacing w:val="1"/>
                <w:sz w:val="21"/>
                <w:szCs w:val="21"/>
              </w:rPr>
              <w:t>水平视场角：108.2°(w)~44.0°(T),垂直视场角：58.3°(w)</w:t>
            </w:r>
            <w:r>
              <w:rPr>
                <w:rFonts w:ascii="宋体" w:hAnsi="宋体" w:eastAsia="宋体" w:cs="宋体"/>
                <w:sz w:val="21"/>
                <w:szCs w:val="21"/>
              </w:rPr>
              <w:t>~24.4°(T);</w:t>
            </w:r>
          </w:p>
          <w:p>
            <w:pPr>
              <w:spacing w:before="12" w:line="229" w:lineRule="auto"/>
              <w:ind w:left="122" w:right="45"/>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72"/>
                <w:sz w:val="21"/>
                <w:szCs w:val="21"/>
              </w:rPr>
              <w:t xml:space="preserve"> </w:t>
            </w:r>
            <w:r>
              <w:rPr>
                <w:rFonts w:ascii="宋体" w:hAnsi="宋体" w:eastAsia="宋体" w:cs="宋体"/>
                <w:spacing w:val="2"/>
                <w:sz w:val="21"/>
                <w:szCs w:val="21"/>
              </w:rPr>
              <w:t>≥1400</w:t>
            </w:r>
            <w:r>
              <w:rPr>
                <w:rFonts w:ascii="宋体" w:hAnsi="宋体" w:eastAsia="宋体" w:cs="宋体"/>
                <w:sz w:val="21"/>
                <w:szCs w:val="21"/>
              </w:rPr>
              <w:t>TVL</w:t>
            </w:r>
            <w:r>
              <w:rPr>
                <w:rFonts w:ascii="宋体" w:hAnsi="宋体" w:eastAsia="宋体" w:cs="宋体"/>
                <w:spacing w:val="2"/>
                <w:sz w:val="21"/>
                <w:szCs w:val="21"/>
              </w:rPr>
              <w:t>(分辨率设置为2560</w:t>
            </w:r>
            <w:r>
              <w:rPr>
                <w:rFonts w:ascii="宋体" w:hAnsi="宋体" w:eastAsia="宋体" w:cs="宋体"/>
                <w:spacing w:val="46"/>
                <w:sz w:val="21"/>
                <w:szCs w:val="21"/>
              </w:rPr>
              <w:t xml:space="preserve"> </w:t>
            </w:r>
            <w:r>
              <w:rPr>
                <w:rFonts w:ascii="宋体" w:hAnsi="宋体" w:eastAsia="宋体" w:cs="宋体"/>
                <w:spacing w:val="2"/>
                <w:sz w:val="21"/>
                <w:szCs w:val="21"/>
              </w:rPr>
              <w:t>×1440、帧率设置为30</w:t>
            </w:r>
            <w:r>
              <w:rPr>
                <w:rFonts w:ascii="宋体" w:hAnsi="宋体" w:eastAsia="宋体" w:cs="宋体"/>
                <w:spacing w:val="20"/>
                <w:sz w:val="21"/>
                <w:szCs w:val="21"/>
              </w:rPr>
              <w:t xml:space="preserve"> </w:t>
            </w:r>
            <w:r>
              <w:rPr>
                <w:rFonts w:ascii="宋体" w:hAnsi="宋体" w:eastAsia="宋体" w:cs="宋体"/>
                <w:sz w:val="21"/>
                <w:szCs w:val="21"/>
              </w:rPr>
              <w:t>fps</w:t>
            </w:r>
            <w:r>
              <w:rPr>
                <w:rFonts w:ascii="宋体" w:hAnsi="宋体" w:eastAsia="宋体" w:cs="宋体"/>
                <w:spacing w:val="2"/>
                <w:sz w:val="21"/>
                <w:szCs w:val="21"/>
              </w:rPr>
              <w:t>码率设置为2</w:t>
            </w:r>
            <w:r>
              <w:rPr>
                <w:rFonts w:ascii="宋体" w:hAnsi="宋体" w:eastAsia="宋体" w:cs="宋体"/>
                <w:sz w:val="21"/>
                <w:szCs w:val="21"/>
              </w:rPr>
              <w:t>Mbps</w:t>
            </w:r>
            <w:r>
              <w:rPr>
                <w:rFonts w:ascii="宋体" w:hAnsi="宋体" w:eastAsia="宋体" w:cs="宋体"/>
                <w:spacing w:val="1"/>
                <w:sz w:val="21"/>
                <w:szCs w:val="21"/>
              </w:rPr>
              <w:t>、</w:t>
            </w:r>
            <w:r>
              <w:rPr>
                <w:rFonts w:ascii="宋体" w:hAnsi="宋体" w:eastAsia="宋体" w:cs="宋体"/>
                <w:sz w:val="21"/>
                <w:szCs w:val="21"/>
              </w:rPr>
              <w:t xml:space="preserve"> RJ</w:t>
            </w:r>
            <w:r>
              <w:rPr>
                <w:rFonts w:ascii="宋体" w:hAnsi="宋体" w:eastAsia="宋体" w:cs="宋体"/>
                <w:spacing w:val="32"/>
                <w:sz w:val="21"/>
                <w:szCs w:val="21"/>
              </w:rPr>
              <w:t>45输出);</w:t>
            </w:r>
          </w:p>
          <w:p>
            <w:pPr>
              <w:spacing w:before="24" w:line="219" w:lineRule="auto"/>
              <w:ind w:left="122"/>
              <w:rPr>
                <w:rFonts w:ascii="宋体" w:hAnsi="宋体" w:eastAsia="宋体" w:cs="宋体"/>
                <w:sz w:val="21"/>
                <w:szCs w:val="21"/>
              </w:rPr>
            </w:pPr>
            <w:r>
              <w:rPr>
                <w:rFonts w:ascii="宋体" w:hAnsi="宋体" w:eastAsia="宋体" w:cs="宋体"/>
                <w:spacing w:val="9"/>
                <w:sz w:val="21"/>
                <w:szCs w:val="21"/>
              </w:rPr>
              <w:t>3.通过红外补光，可识别距设备100m处的目</w:t>
            </w:r>
            <w:r>
              <w:rPr>
                <w:rFonts w:ascii="宋体" w:hAnsi="宋体" w:eastAsia="宋体" w:cs="宋体"/>
                <w:spacing w:val="8"/>
                <w:sz w:val="21"/>
                <w:szCs w:val="21"/>
              </w:rPr>
              <w:t>标；</w:t>
            </w:r>
          </w:p>
          <w:p>
            <w:pPr>
              <w:spacing w:before="11" w:line="237" w:lineRule="auto"/>
              <w:ind w:left="122" w:right="17"/>
              <w:jc w:val="both"/>
              <w:rPr>
                <w:rFonts w:ascii="宋体" w:hAnsi="宋体" w:eastAsia="宋体" w:cs="宋体"/>
                <w:sz w:val="21"/>
                <w:szCs w:val="21"/>
              </w:rPr>
            </w:pPr>
            <w:r>
              <w:rPr>
                <w:rFonts w:ascii="宋体" w:hAnsi="宋体" w:eastAsia="宋体" w:cs="宋体"/>
                <w:spacing w:val="3"/>
                <w:sz w:val="21"/>
                <w:szCs w:val="21"/>
              </w:rPr>
              <w:t>4.设备可分别对在监视画面中进入和离开的人数进行统计，通过</w:t>
            </w:r>
            <w:r>
              <w:rPr>
                <w:rFonts w:ascii="宋体" w:hAnsi="宋体" w:eastAsia="宋体" w:cs="宋体"/>
                <w:sz w:val="21"/>
                <w:szCs w:val="21"/>
              </w:rPr>
              <w:t>IE</w:t>
            </w:r>
            <w:r>
              <w:rPr>
                <w:rFonts w:ascii="宋体" w:hAnsi="宋体" w:eastAsia="宋体" w:cs="宋体"/>
                <w:spacing w:val="2"/>
                <w:sz w:val="21"/>
                <w:szCs w:val="21"/>
              </w:rPr>
              <w:t>浏览器可以配</w:t>
            </w:r>
            <w:r>
              <w:rPr>
                <w:rFonts w:ascii="宋体" w:hAnsi="宋体" w:eastAsia="宋体" w:cs="宋体"/>
                <w:sz w:val="21"/>
                <w:szCs w:val="21"/>
              </w:rPr>
              <w:t xml:space="preserve">  置进入、离开方向、报警时间阈值，并可在监视画面上显示当前统</w:t>
            </w:r>
            <w:r>
              <w:rPr>
                <w:rFonts w:ascii="宋体" w:hAnsi="宋体" w:eastAsia="宋体" w:cs="宋体"/>
                <w:spacing w:val="-1"/>
                <w:sz w:val="21"/>
                <w:szCs w:val="21"/>
              </w:rPr>
              <w:t>计人数，当人数</w:t>
            </w:r>
            <w:r>
              <w:rPr>
                <w:rFonts w:ascii="宋体" w:hAnsi="宋体" w:eastAsia="宋体" w:cs="宋体"/>
                <w:sz w:val="21"/>
                <w:szCs w:val="21"/>
              </w:rPr>
              <w:t xml:space="preserve"> </w:t>
            </w:r>
            <w:r>
              <w:rPr>
                <w:rFonts w:ascii="宋体" w:hAnsi="宋体" w:eastAsia="宋体" w:cs="宋体"/>
                <w:spacing w:val="6"/>
                <w:sz w:val="21"/>
                <w:szCs w:val="21"/>
              </w:rPr>
              <w:t>超过设定值时可上报平台</w:t>
            </w:r>
          </w:p>
          <w:p>
            <w:pPr>
              <w:spacing w:before="19" w:line="229" w:lineRule="auto"/>
              <w:ind w:left="122" w:right="101"/>
              <w:rPr>
                <w:rFonts w:ascii="宋体" w:hAnsi="宋体" w:eastAsia="宋体" w:cs="宋体"/>
                <w:sz w:val="21"/>
                <w:szCs w:val="21"/>
              </w:rPr>
            </w:pPr>
            <w:r>
              <w:rPr>
                <w:rFonts w:ascii="宋体" w:hAnsi="宋体" w:eastAsia="宋体" w:cs="宋体"/>
                <w:spacing w:val="3"/>
                <w:sz w:val="21"/>
                <w:szCs w:val="21"/>
              </w:rPr>
              <w:t>当以下的智能分析行为达到设定的阈值时，可通过客户端软件或</w:t>
            </w:r>
            <w:r>
              <w:rPr>
                <w:rFonts w:ascii="宋体" w:hAnsi="宋体" w:eastAsia="宋体" w:cs="宋体"/>
                <w:sz w:val="21"/>
                <w:szCs w:val="21"/>
              </w:rPr>
              <w:t>IE</w:t>
            </w:r>
            <w:r>
              <w:rPr>
                <w:rFonts w:ascii="宋体" w:hAnsi="宋体" w:eastAsia="宋体" w:cs="宋体"/>
                <w:spacing w:val="3"/>
                <w:sz w:val="21"/>
                <w:szCs w:val="21"/>
              </w:rPr>
              <w:t>浏览器给出报</w:t>
            </w:r>
            <w:r>
              <w:rPr>
                <w:rFonts w:ascii="宋体" w:hAnsi="宋体" w:eastAsia="宋体" w:cs="宋体"/>
                <w:spacing w:val="16"/>
                <w:sz w:val="21"/>
                <w:szCs w:val="21"/>
              </w:rPr>
              <w:t xml:space="preserve"> </w:t>
            </w:r>
            <w:r>
              <w:rPr>
                <w:rFonts w:ascii="宋体" w:hAnsi="宋体" w:eastAsia="宋体" w:cs="宋体"/>
                <w:spacing w:val="24"/>
                <w:sz w:val="21"/>
                <w:szCs w:val="21"/>
              </w:rPr>
              <w:t>警提示</w:t>
            </w:r>
            <w:r>
              <w:rPr>
                <w:rFonts w:ascii="宋体" w:hAnsi="宋体" w:eastAsia="宋体" w:cs="宋体"/>
                <w:spacing w:val="-49"/>
                <w:sz w:val="21"/>
                <w:szCs w:val="21"/>
              </w:rPr>
              <w:t xml:space="preserve"> </w:t>
            </w:r>
            <w:r>
              <w:rPr>
                <w:rFonts w:ascii="宋体" w:hAnsi="宋体" w:eastAsia="宋体" w:cs="宋体"/>
                <w:spacing w:val="24"/>
                <w:sz w:val="21"/>
                <w:szCs w:val="21"/>
              </w:rPr>
              <w:t>：</w:t>
            </w:r>
          </w:p>
          <w:p>
            <w:pPr>
              <w:ind w:left="122" w:right="120"/>
              <w:rPr>
                <w:rFonts w:ascii="宋体" w:hAnsi="宋体" w:eastAsia="宋体" w:cs="宋体"/>
                <w:sz w:val="21"/>
                <w:szCs w:val="21"/>
              </w:rPr>
            </w:pPr>
            <w:r>
              <w:rPr>
                <w:rFonts w:ascii="宋体" w:hAnsi="宋体" w:eastAsia="宋体" w:cs="宋体"/>
                <w:spacing w:val="3"/>
                <w:sz w:val="21"/>
                <w:szCs w:val="21"/>
              </w:rPr>
              <w:t>a)区域入侵、停车、越界检测、人员聚集、进入区域、离开区</w:t>
            </w:r>
            <w:r>
              <w:rPr>
                <w:rFonts w:ascii="宋体" w:hAnsi="宋体" w:eastAsia="宋体" w:cs="宋体"/>
                <w:spacing w:val="2"/>
                <w:sz w:val="21"/>
                <w:szCs w:val="21"/>
              </w:rPr>
              <w:t>域、快速移动、物</w:t>
            </w:r>
            <w:r>
              <w:rPr>
                <w:rFonts w:ascii="宋体" w:hAnsi="宋体" w:eastAsia="宋体" w:cs="宋体"/>
                <w:sz w:val="21"/>
                <w:szCs w:val="21"/>
              </w:rPr>
              <w:t xml:space="preserve"> </w:t>
            </w:r>
            <w:r>
              <w:rPr>
                <w:rFonts w:ascii="宋体" w:hAnsi="宋体" w:eastAsia="宋体" w:cs="宋体"/>
                <w:spacing w:val="1"/>
                <w:sz w:val="21"/>
                <w:szCs w:val="21"/>
              </w:rPr>
              <w:t>品搬移、物品遗留、徘徊，提供检测报告证明；;</w:t>
            </w:r>
          </w:p>
          <w:p>
            <w:pPr>
              <w:spacing w:before="34" w:line="220" w:lineRule="auto"/>
              <w:ind w:left="122"/>
              <w:rPr>
                <w:rFonts w:ascii="宋体" w:hAnsi="宋体" w:eastAsia="宋体" w:cs="宋体"/>
                <w:sz w:val="21"/>
                <w:szCs w:val="21"/>
              </w:rPr>
            </w:pPr>
            <w:r>
              <w:rPr>
                <w:rFonts w:ascii="宋体" w:hAnsi="宋体" w:eastAsia="宋体" w:cs="宋体"/>
                <w:spacing w:val="9"/>
                <w:sz w:val="21"/>
                <w:szCs w:val="21"/>
              </w:rPr>
              <w:t>5.在</w:t>
            </w:r>
            <w:r>
              <w:rPr>
                <w:rFonts w:ascii="宋体" w:hAnsi="宋体" w:eastAsia="宋体" w:cs="宋体"/>
                <w:sz w:val="21"/>
                <w:szCs w:val="21"/>
              </w:rPr>
              <w:t>IE</w:t>
            </w:r>
            <w:r>
              <w:rPr>
                <w:rFonts w:ascii="宋体" w:hAnsi="宋体" w:eastAsia="宋体" w:cs="宋体"/>
                <w:spacing w:val="9"/>
                <w:sz w:val="21"/>
                <w:szCs w:val="21"/>
              </w:rPr>
              <w:t>浏览器下，具有码流平滑设置选项；</w:t>
            </w:r>
          </w:p>
          <w:p>
            <w:pPr>
              <w:spacing w:before="29" w:line="219" w:lineRule="auto"/>
              <w:ind w:left="122" w:right="79"/>
              <w:rPr>
                <w:rFonts w:ascii="宋体" w:hAnsi="宋体" w:eastAsia="宋体" w:cs="宋体"/>
                <w:sz w:val="21"/>
                <w:szCs w:val="21"/>
              </w:rPr>
            </w:pPr>
            <w:r>
              <w:rPr>
                <w:rFonts w:ascii="宋体" w:hAnsi="宋体" w:eastAsia="宋体" w:cs="宋体"/>
                <w:spacing w:val="4"/>
                <w:sz w:val="21"/>
                <w:szCs w:val="21"/>
              </w:rPr>
              <w:t>6.在</w:t>
            </w:r>
            <w:r>
              <w:rPr>
                <w:rFonts w:ascii="宋体" w:hAnsi="宋体" w:eastAsia="宋体" w:cs="宋体"/>
                <w:sz w:val="21"/>
                <w:szCs w:val="21"/>
              </w:rPr>
              <w:t>IE</w:t>
            </w:r>
            <w:r>
              <w:rPr>
                <w:rFonts w:ascii="宋体" w:hAnsi="宋体" w:eastAsia="宋体" w:cs="宋体"/>
                <w:spacing w:val="4"/>
                <w:sz w:val="21"/>
                <w:szCs w:val="21"/>
              </w:rPr>
              <w:t>浏览器下，具有多种场景设置供选择，可手动切换或者根据时间、光照范</w:t>
            </w:r>
            <w:r>
              <w:rPr>
                <w:rFonts w:ascii="宋体" w:hAnsi="宋体" w:eastAsia="宋体" w:cs="宋体"/>
                <w:spacing w:val="1"/>
                <w:sz w:val="21"/>
                <w:szCs w:val="21"/>
              </w:rPr>
              <w:t xml:space="preserve"> </w:t>
            </w:r>
            <w:r>
              <w:rPr>
                <w:rFonts w:ascii="宋体" w:hAnsi="宋体" w:eastAsia="宋体" w:cs="宋体"/>
                <w:spacing w:val="8"/>
                <w:sz w:val="21"/>
                <w:szCs w:val="21"/>
              </w:rPr>
              <w:t>围和仰角实现自动切换功能；</w:t>
            </w:r>
          </w:p>
          <w:p>
            <w:pPr>
              <w:spacing w:before="42" w:line="231" w:lineRule="auto"/>
              <w:ind w:left="122" w:right="81"/>
              <w:rPr>
                <w:rFonts w:ascii="宋体" w:hAnsi="宋体" w:eastAsia="宋体" w:cs="宋体"/>
                <w:sz w:val="21"/>
                <w:szCs w:val="21"/>
              </w:rPr>
            </w:pPr>
            <w:r>
              <w:rPr>
                <w:rFonts w:ascii="宋体" w:hAnsi="宋体" w:eastAsia="宋体" w:cs="宋体"/>
                <w:spacing w:val="8"/>
                <w:sz w:val="21"/>
                <w:szCs w:val="21"/>
              </w:rPr>
              <w:t>7.具有隐私区域遮盖功能；区域的个数(≥24)、大</w:t>
            </w:r>
            <w:r>
              <w:rPr>
                <w:rFonts w:ascii="宋体" w:hAnsi="宋体" w:eastAsia="宋体" w:cs="宋体"/>
                <w:spacing w:val="7"/>
                <w:sz w:val="21"/>
                <w:szCs w:val="21"/>
              </w:rPr>
              <w:t>小、方位用户可自己设置；</w:t>
            </w:r>
            <w:r>
              <w:rPr>
                <w:rFonts w:ascii="宋体" w:hAnsi="宋体" w:eastAsia="宋体" w:cs="宋体"/>
                <w:sz w:val="21"/>
                <w:szCs w:val="21"/>
              </w:rPr>
              <w:t xml:space="preserve"> </w:t>
            </w:r>
            <w:r>
              <w:rPr>
                <w:rFonts w:ascii="宋体" w:hAnsi="宋体" w:eastAsia="宋体" w:cs="宋体"/>
                <w:spacing w:val="4"/>
                <w:sz w:val="21"/>
                <w:szCs w:val="21"/>
              </w:rPr>
              <w:t>8.当网络断开后，设备可将录像文件存储至内置</w:t>
            </w:r>
            <w:r>
              <w:rPr>
                <w:rFonts w:ascii="宋体" w:hAnsi="宋体" w:eastAsia="宋体" w:cs="宋体"/>
                <w:sz w:val="21"/>
                <w:szCs w:val="21"/>
              </w:rPr>
              <w:t>SD</w:t>
            </w:r>
            <w:r>
              <w:rPr>
                <w:rFonts w:ascii="宋体" w:hAnsi="宋体" w:eastAsia="宋体" w:cs="宋体"/>
                <w:spacing w:val="4"/>
                <w:sz w:val="21"/>
                <w:szCs w:val="21"/>
              </w:rPr>
              <w:t>卡中，当网络恢复后，再将</w:t>
            </w:r>
            <w:r>
              <w:rPr>
                <w:rFonts w:ascii="宋体" w:hAnsi="宋体" w:eastAsia="宋体" w:cs="宋体"/>
                <w:spacing w:val="3"/>
                <w:sz w:val="21"/>
                <w:szCs w:val="21"/>
              </w:rPr>
              <w:t>这</w:t>
            </w:r>
            <w:r>
              <w:rPr>
                <w:rFonts w:ascii="宋体" w:hAnsi="宋体" w:eastAsia="宋体" w:cs="宋体"/>
                <w:sz w:val="21"/>
                <w:szCs w:val="21"/>
              </w:rPr>
              <w:t xml:space="preserve"> </w:t>
            </w:r>
            <w:r>
              <w:rPr>
                <w:rFonts w:ascii="宋体" w:hAnsi="宋体" w:eastAsia="宋体" w:cs="宋体"/>
                <w:spacing w:val="6"/>
                <w:sz w:val="21"/>
                <w:szCs w:val="21"/>
              </w:rPr>
              <w:t>些录像文件上传至指定存储设备中；</w:t>
            </w:r>
          </w:p>
          <w:p>
            <w:pPr>
              <w:spacing w:before="32" w:line="245" w:lineRule="auto"/>
              <w:ind w:left="122"/>
              <w:rPr>
                <w:rFonts w:ascii="宋体" w:hAnsi="宋体" w:eastAsia="宋体" w:cs="宋体"/>
                <w:sz w:val="20"/>
                <w:szCs w:val="20"/>
              </w:rPr>
            </w:pPr>
            <w:r>
              <w:rPr>
                <w:rFonts w:ascii="宋体" w:hAnsi="宋体" w:eastAsia="宋体" w:cs="宋体"/>
                <w:spacing w:val="10"/>
                <w:sz w:val="20"/>
                <w:szCs w:val="20"/>
              </w:rPr>
              <w:t>9.支持对全屏区域或指定区域出现的机动车、非机动车及行人同时进行检</w:t>
            </w:r>
            <w:r>
              <w:rPr>
                <w:rFonts w:ascii="宋体" w:hAnsi="宋体" w:eastAsia="宋体" w:cs="宋体"/>
                <w:spacing w:val="9"/>
                <w:sz w:val="20"/>
                <w:szCs w:val="20"/>
              </w:rPr>
              <w:t>测和跟</w:t>
            </w:r>
            <w:r>
              <w:rPr>
                <w:rFonts w:ascii="宋体" w:hAnsi="宋体" w:eastAsia="宋体" w:cs="宋体"/>
                <w:sz w:val="20"/>
                <w:szCs w:val="20"/>
              </w:rPr>
              <w:t xml:space="preserve">   </w:t>
            </w:r>
            <w:r>
              <w:rPr>
                <w:rFonts w:ascii="宋体" w:hAnsi="宋体" w:eastAsia="宋体" w:cs="宋体"/>
                <w:spacing w:val="10"/>
                <w:sz w:val="20"/>
                <w:szCs w:val="20"/>
              </w:rPr>
              <w:t>踪，可最多检测出40个目标同时出现在视频图像中，当检测到目标后可抓拍</w:t>
            </w:r>
            <w:r>
              <w:rPr>
                <w:rFonts w:ascii="宋体" w:hAnsi="宋体" w:eastAsia="宋体" w:cs="宋体"/>
                <w:spacing w:val="9"/>
                <w:sz w:val="20"/>
                <w:szCs w:val="20"/>
              </w:rPr>
              <w:t>小图，</w:t>
            </w:r>
            <w:r>
              <w:rPr>
                <w:rFonts w:ascii="宋体" w:hAnsi="宋体" w:eastAsia="宋体" w:cs="宋体"/>
                <w:sz w:val="20"/>
                <w:szCs w:val="20"/>
              </w:rPr>
              <w:t xml:space="preserve"> </w:t>
            </w:r>
            <w:r>
              <w:rPr>
                <w:rFonts w:ascii="宋体" w:hAnsi="宋体" w:eastAsia="宋体" w:cs="宋体"/>
                <w:spacing w:val="9"/>
                <w:sz w:val="20"/>
                <w:szCs w:val="20"/>
              </w:rPr>
              <w:t>同时支持抓拍全景大图上传智能服务器</w:t>
            </w:r>
          </w:p>
          <w:p>
            <w:pPr>
              <w:spacing w:before="10" w:line="236" w:lineRule="auto"/>
              <w:ind w:left="122" w:right="15"/>
              <w:rPr>
                <w:rFonts w:ascii="宋体" w:hAnsi="宋体" w:eastAsia="宋体" w:cs="宋体"/>
                <w:sz w:val="21"/>
                <w:szCs w:val="21"/>
              </w:rPr>
            </w:pPr>
            <w:r>
              <w:rPr>
                <w:rFonts w:ascii="宋体" w:hAnsi="宋体" w:eastAsia="宋体" w:cs="宋体"/>
                <w:spacing w:val="3"/>
                <w:sz w:val="21"/>
                <w:szCs w:val="21"/>
              </w:rPr>
              <w:t>10.在天气晴朗无雾，白天环境光照度≥200</w:t>
            </w:r>
            <w:r>
              <w:rPr>
                <w:rFonts w:ascii="宋体" w:hAnsi="宋体" w:eastAsia="宋体" w:cs="宋体"/>
                <w:sz w:val="21"/>
                <w:szCs w:val="21"/>
              </w:rPr>
              <w:t>Lx</w:t>
            </w:r>
            <w:r>
              <w:rPr>
                <w:rFonts w:ascii="宋体" w:hAnsi="宋体" w:eastAsia="宋体" w:cs="宋体"/>
                <w:spacing w:val="3"/>
                <w:sz w:val="21"/>
                <w:szCs w:val="21"/>
              </w:rPr>
              <w:t>,夜</w:t>
            </w:r>
            <w:r>
              <w:rPr>
                <w:rFonts w:ascii="宋体" w:hAnsi="宋体" w:eastAsia="宋体" w:cs="宋体"/>
                <w:spacing w:val="2"/>
                <w:sz w:val="21"/>
                <w:szCs w:val="21"/>
              </w:rPr>
              <w:t>晚辅助光照度≤30</w:t>
            </w:r>
            <w:r>
              <w:rPr>
                <w:rFonts w:ascii="宋体" w:hAnsi="宋体" w:eastAsia="宋体" w:cs="宋体"/>
                <w:sz w:val="21"/>
                <w:szCs w:val="21"/>
              </w:rPr>
              <w:t>Lx</w:t>
            </w:r>
            <w:r>
              <w:rPr>
                <w:rFonts w:ascii="宋体" w:hAnsi="宋体" w:eastAsia="宋体" w:cs="宋体"/>
                <w:spacing w:val="2"/>
                <w:sz w:val="21"/>
                <w:szCs w:val="21"/>
              </w:rPr>
              <w:t>的情况下；</w:t>
            </w:r>
            <w:r>
              <w:rPr>
                <w:rFonts w:ascii="宋体" w:hAnsi="宋体" w:eastAsia="宋体" w:cs="宋体"/>
                <w:sz w:val="21"/>
                <w:szCs w:val="21"/>
              </w:rPr>
              <w:t xml:space="preserve"> </w:t>
            </w:r>
            <w:r>
              <w:rPr>
                <w:rFonts w:ascii="宋体" w:hAnsi="宋体" w:eastAsia="宋体" w:cs="宋体"/>
                <w:spacing w:val="4"/>
                <w:sz w:val="21"/>
                <w:szCs w:val="21"/>
              </w:rPr>
              <w:t>机动车捕获率白天≥99%,夜晚≥95%;</w:t>
            </w:r>
          </w:p>
          <w:p>
            <w:pPr>
              <w:spacing w:before="4" w:line="279" w:lineRule="exact"/>
              <w:ind w:left="122"/>
              <w:rPr>
                <w:rFonts w:ascii="宋体" w:hAnsi="宋体" w:eastAsia="宋体" w:cs="宋体"/>
                <w:sz w:val="21"/>
                <w:szCs w:val="21"/>
              </w:rPr>
            </w:pPr>
            <w:r>
              <w:rPr>
                <w:rFonts w:ascii="宋体" w:hAnsi="宋体" w:eastAsia="宋体" w:cs="宋体"/>
                <w:spacing w:val="6"/>
                <w:position w:val="4"/>
                <w:sz w:val="21"/>
                <w:szCs w:val="21"/>
              </w:rPr>
              <w:t>非机动车捕获率白天≥99%,夜晚≥99%</w:t>
            </w:r>
          </w:p>
          <w:p>
            <w:pPr>
              <w:spacing w:before="1" w:line="216" w:lineRule="auto"/>
              <w:ind w:left="122"/>
              <w:rPr>
                <w:rFonts w:ascii="宋体" w:hAnsi="宋体" w:eastAsia="宋体" w:cs="宋体"/>
                <w:sz w:val="21"/>
                <w:szCs w:val="21"/>
              </w:rPr>
            </w:pPr>
            <w:r>
              <w:rPr>
                <w:rFonts w:ascii="宋体" w:hAnsi="宋体" w:eastAsia="宋体" w:cs="宋体"/>
                <w:spacing w:val="4"/>
                <w:sz w:val="21"/>
                <w:szCs w:val="21"/>
              </w:rPr>
              <w:t>行人捕获率白天≥99%,夜晚≥90%;</w:t>
            </w:r>
          </w:p>
          <w:p>
            <w:pPr>
              <w:spacing w:before="46" w:line="220" w:lineRule="auto"/>
              <w:ind w:left="122" w:right="111"/>
              <w:rPr>
                <w:rFonts w:ascii="宋体" w:hAnsi="宋体" w:eastAsia="宋体" w:cs="宋体"/>
                <w:sz w:val="21"/>
                <w:szCs w:val="21"/>
              </w:rPr>
            </w:pPr>
            <w:r>
              <w:rPr>
                <w:rFonts w:ascii="宋体" w:hAnsi="宋体" w:eastAsia="宋体" w:cs="宋体"/>
                <w:sz w:val="21"/>
                <w:szCs w:val="21"/>
              </w:rPr>
              <w:t>11.可开启人脸测光功能，根据外部不同场景和光照变化自动调节人脸区域曝光参</w:t>
            </w:r>
            <w:r>
              <w:rPr>
                <w:rFonts w:ascii="宋体" w:hAnsi="宋体" w:eastAsia="宋体" w:cs="宋体"/>
                <w:spacing w:val="4"/>
                <w:sz w:val="21"/>
                <w:szCs w:val="21"/>
              </w:rPr>
              <w:t xml:space="preserve"> </w:t>
            </w:r>
            <w:r>
              <w:rPr>
                <w:rFonts w:ascii="宋体" w:hAnsi="宋体" w:eastAsia="宋体" w:cs="宋体"/>
                <w:spacing w:val="-5"/>
                <w:sz w:val="21"/>
                <w:szCs w:val="21"/>
              </w:rPr>
              <w:t>数</w:t>
            </w:r>
            <w:r>
              <w:rPr>
                <w:rFonts w:ascii="宋体" w:hAnsi="宋体" w:eastAsia="宋体" w:cs="宋体"/>
                <w:spacing w:val="59"/>
                <w:sz w:val="21"/>
                <w:szCs w:val="21"/>
              </w:rPr>
              <w:t xml:space="preserve"> </w:t>
            </w:r>
            <w:r>
              <w:rPr>
                <w:rFonts w:ascii="宋体" w:hAnsi="宋体" w:eastAsia="宋体" w:cs="宋体"/>
                <w:spacing w:val="-5"/>
                <w:sz w:val="21"/>
                <w:szCs w:val="21"/>
              </w:rPr>
              <w:t>；</w:t>
            </w:r>
          </w:p>
          <w:p>
            <w:pPr>
              <w:spacing w:before="41" w:line="219" w:lineRule="auto"/>
              <w:ind w:left="122"/>
              <w:rPr>
                <w:rFonts w:ascii="宋体" w:hAnsi="宋体" w:eastAsia="宋体" w:cs="宋体"/>
                <w:sz w:val="21"/>
                <w:szCs w:val="21"/>
              </w:rPr>
            </w:pPr>
            <w:r>
              <w:rPr>
                <w:rFonts w:ascii="宋体" w:hAnsi="宋体" w:eastAsia="宋体" w:cs="宋体"/>
                <w:spacing w:val="4"/>
                <w:sz w:val="21"/>
                <w:szCs w:val="21"/>
              </w:rPr>
              <w:t>12.能同时对运动中的≥40个人脸目标进行检测；</w:t>
            </w:r>
          </w:p>
          <w:p>
            <w:pPr>
              <w:spacing w:before="19" w:line="239" w:lineRule="auto"/>
              <w:ind w:left="122"/>
              <w:rPr>
                <w:rFonts w:ascii="宋体" w:hAnsi="宋体" w:eastAsia="宋体" w:cs="宋体"/>
                <w:sz w:val="20"/>
                <w:szCs w:val="20"/>
              </w:rPr>
            </w:pPr>
            <w:r>
              <w:rPr>
                <w:rFonts w:ascii="宋体" w:hAnsi="宋体" w:eastAsia="宋体" w:cs="宋体"/>
                <w:spacing w:val="7"/>
                <w:sz w:val="20"/>
                <w:szCs w:val="20"/>
              </w:rPr>
              <w:t>13.支持检出齐刘海遮挡眉毛、头发遮挡眼睛、戴普通眼镜、戴墨镜、戴彩色眼镜、</w:t>
            </w:r>
            <w:r>
              <w:rPr>
                <w:rFonts w:ascii="宋体" w:hAnsi="宋体" w:eastAsia="宋体" w:cs="宋体"/>
                <w:sz w:val="20"/>
                <w:szCs w:val="20"/>
              </w:rPr>
              <w:t xml:space="preserve"> </w:t>
            </w:r>
            <w:r>
              <w:rPr>
                <w:rFonts w:ascii="宋体" w:hAnsi="宋体" w:eastAsia="宋体" w:cs="宋体"/>
                <w:spacing w:val="12"/>
                <w:sz w:val="20"/>
                <w:szCs w:val="20"/>
              </w:rPr>
              <w:t>戴帽子、戴头戴式耳机等遮挡方式的人脸；</w:t>
            </w:r>
          </w:p>
          <w:p>
            <w:pPr>
              <w:spacing w:before="3" w:line="291" w:lineRule="exact"/>
              <w:ind w:left="122"/>
              <w:rPr>
                <w:rFonts w:ascii="宋体" w:hAnsi="宋体" w:eastAsia="宋体" w:cs="宋体"/>
                <w:sz w:val="21"/>
                <w:szCs w:val="21"/>
              </w:rPr>
            </w:pPr>
            <w:r>
              <w:rPr>
                <w:rFonts w:ascii="宋体" w:hAnsi="宋体" w:eastAsia="宋体" w:cs="宋体"/>
                <w:spacing w:val="4"/>
                <w:position w:val="5"/>
                <w:sz w:val="21"/>
                <w:szCs w:val="21"/>
              </w:rPr>
              <w:t>14.可识别性别，包括男、女，性别识别准确率≥95%;</w:t>
            </w:r>
          </w:p>
          <w:p>
            <w:pPr>
              <w:spacing w:line="219" w:lineRule="auto"/>
              <w:ind w:left="122"/>
              <w:rPr>
                <w:rFonts w:ascii="宋体" w:hAnsi="宋体" w:eastAsia="宋体" w:cs="宋体"/>
                <w:sz w:val="21"/>
                <w:szCs w:val="21"/>
              </w:rPr>
            </w:pPr>
            <w:r>
              <w:rPr>
                <w:rFonts w:ascii="宋体" w:hAnsi="宋体" w:eastAsia="宋体" w:cs="宋体"/>
                <w:spacing w:val="5"/>
                <w:sz w:val="21"/>
                <w:szCs w:val="21"/>
              </w:rPr>
              <w:t>15.可识别年龄，包括儿童、成年、老年；</w:t>
            </w:r>
          </w:p>
          <w:p>
            <w:pPr>
              <w:spacing w:before="31" w:line="228" w:lineRule="auto"/>
              <w:ind w:left="122" w:right="246"/>
              <w:rPr>
                <w:rFonts w:ascii="宋体" w:hAnsi="宋体" w:eastAsia="宋体" w:cs="宋体"/>
                <w:sz w:val="21"/>
                <w:szCs w:val="21"/>
              </w:rPr>
            </w:pPr>
            <w:r>
              <w:rPr>
                <w:rFonts w:ascii="宋体" w:hAnsi="宋体" w:eastAsia="宋体" w:cs="宋体"/>
                <w:spacing w:val="2"/>
                <w:sz w:val="21"/>
                <w:szCs w:val="21"/>
              </w:rPr>
              <w:t xml:space="preserve">16.可识别戴眼镜类型，包括不戴眼镜、普通眼镜、太阳镜，识别准确率≥90%; </w:t>
            </w:r>
            <w:r>
              <w:rPr>
                <w:rFonts w:ascii="宋体" w:hAnsi="宋体" w:eastAsia="宋体" w:cs="宋体"/>
                <w:spacing w:val="4"/>
                <w:sz w:val="21"/>
                <w:szCs w:val="21"/>
              </w:rPr>
              <w:t>17.可支持对工作服的检测报警并联动开关量输出；</w:t>
            </w:r>
          </w:p>
          <w:p>
            <w:pPr>
              <w:spacing w:before="20" w:line="219" w:lineRule="auto"/>
              <w:ind w:left="122"/>
              <w:rPr>
                <w:rFonts w:ascii="宋体" w:hAnsi="宋体" w:eastAsia="宋体" w:cs="宋体"/>
                <w:sz w:val="21"/>
                <w:szCs w:val="21"/>
              </w:rPr>
            </w:pPr>
            <w:r>
              <w:rPr>
                <w:rFonts w:ascii="宋体" w:hAnsi="宋体" w:eastAsia="宋体" w:cs="宋体"/>
                <w:spacing w:val="4"/>
                <w:sz w:val="21"/>
                <w:szCs w:val="21"/>
              </w:rPr>
              <w:t>18.可支持对安全帽的检测报警并联动开关量输出；</w:t>
            </w:r>
          </w:p>
          <w:p>
            <w:pPr>
              <w:spacing w:before="22" w:line="198" w:lineRule="auto"/>
              <w:ind w:left="122"/>
              <w:rPr>
                <w:rFonts w:ascii="宋体" w:hAnsi="宋体" w:eastAsia="宋体" w:cs="宋体"/>
                <w:sz w:val="21"/>
                <w:szCs w:val="21"/>
              </w:rPr>
            </w:pPr>
            <w:r>
              <w:rPr>
                <w:rFonts w:ascii="宋体" w:hAnsi="宋体" w:eastAsia="宋体" w:cs="宋体"/>
                <w:spacing w:val="4"/>
                <w:sz w:val="21"/>
                <w:szCs w:val="21"/>
              </w:rPr>
              <w:t>19.设备支持通过</w:t>
            </w:r>
            <w:r>
              <w:rPr>
                <w:rFonts w:ascii="宋体" w:hAnsi="宋体" w:eastAsia="宋体" w:cs="宋体"/>
                <w:sz w:val="21"/>
                <w:szCs w:val="21"/>
              </w:rPr>
              <w:t>GA</w:t>
            </w:r>
            <w:r>
              <w:rPr>
                <w:rFonts w:ascii="宋体" w:hAnsi="宋体" w:eastAsia="宋体" w:cs="宋体"/>
                <w:spacing w:val="4"/>
                <w:sz w:val="21"/>
                <w:szCs w:val="21"/>
              </w:rPr>
              <w:t>/T</w:t>
            </w:r>
            <w:r>
              <w:rPr>
                <w:rFonts w:ascii="宋体" w:hAnsi="宋体" w:eastAsia="宋体" w:cs="宋体"/>
                <w:spacing w:val="55"/>
                <w:sz w:val="21"/>
                <w:szCs w:val="21"/>
              </w:rPr>
              <w:t xml:space="preserve"> </w:t>
            </w:r>
            <w:r>
              <w:rPr>
                <w:rFonts w:ascii="宋体" w:hAnsi="宋体" w:eastAsia="宋体" w:cs="宋体"/>
                <w:spacing w:val="4"/>
                <w:sz w:val="21"/>
                <w:szCs w:val="21"/>
              </w:rPr>
              <w:t>1400协议对接平台的设置选项；</w:t>
            </w:r>
          </w:p>
        </w:tc>
        <w:tc>
          <w:tcPr>
            <w:tcW w:w="106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21" w:lineRule="auto"/>
              <w:ind w:left="428"/>
              <w:rPr>
                <w:rFonts w:ascii="宋体" w:hAnsi="宋体" w:eastAsia="宋体" w:cs="宋体"/>
                <w:sz w:val="21"/>
                <w:szCs w:val="21"/>
              </w:rPr>
            </w:pPr>
            <w:r>
              <w:rPr>
                <w:rFonts w:ascii="宋体" w:hAnsi="宋体" w:eastAsia="宋体" w:cs="宋体"/>
                <w:sz w:val="21"/>
                <w:szCs w:val="21"/>
              </w:rPr>
              <w:t>台</w:t>
            </w:r>
          </w:p>
        </w:tc>
        <w:tc>
          <w:tcPr>
            <w:tcW w:w="144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183" w:lineRule="auto"/>
              <w:ind w:left="659"/>
              <w:rPr>
                <w:rFonts w:ascii="宋体" w:hAnsi="宋体" w:eastAsia="宋体" w:cs="宋体"/>
                <w:sz w:val="21"/>
                <w:szCs w:val="21"/>
              </w:rPr>
            </w:pPr>
            <w:r>
              <w:rPr>
                <w:rFonts w:ascii="宋体" w:hAnsi="宋体" w:eastAsia="宋体" w:cs="宋体"/>
                <w:sz w:val="21"/>
                <w:szCs w:val="21"/>
              </w:rPr>
              <w:t>2</w:t>
            </w:r>
          </w:p>
        </w:tc>
      </w:tr>
    </w:tbl>
    <w:p>
      <w:pPr>
        <w:rPr>
          <w:rFonts w:ascii="Arial"/>
          <w:sz w:val="21"/>
        </w:rPr>
      </w:pPr>
    </w:p>
    <w:p>
      <w:pPr>
        <w:sectPr>
          <w:footerReference r:id="rId25"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28"/>
        <w:gridCol w:w="771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884" w:type="dxa"/>
            <w:vMerge w:val="restart"/>
            <w:tcBorders>
              <w:bottom w:val="nil"/>
            </w:tcBorders>
            <w:vAlign w:val="top"/>
          </w:tcPr>
          <w:p>
            <w:pPr>
              <w:rPr>
                <w:rFonts w:ascii="Arial"/>
                <w:sz w:val="21"/>
              </w:rPr>
            </w:pPr>
          </w:p>
        </w:tc>
        <w:tc>
          <w:tcPr>
            <w:tcW w:w="2528" w:type="dxa"/>
            <w:shd w:val="clear" w:color="auto" w:fill="auto"/>
            <w:vAlign w:val="top"/>
          </w:tcPr>
          <w:p>
            <w:pPr>
              <w:rPr>
                <w:rFonts w:ascii="Arial"/>
                <w:sz w:val="21"/>
              </w:rPr>
            </w:pPr>
          </w:p>
        </w:tc>
        <w:tc>
          <w:tcPr>
            <w:tcW w:w="7714" w:type="dxa"/>
            <w:shd w:val="clear" w:color="auto" w:fill="auto"/>
            <w:vAlign w:val="top"/>
          </w:tcPr>
          <w:p>
            <w:pPr>
              <w:spacing w:before="22" w:line="242" w:lineRule="auto"/>
              <w:ind w:left="122" w:right="211"/>
              <w:rPr>
                <w:rFonts w:ascii="宋体" w:hAnsi="宋体" w:eastAsia="宋体" w:cs="宋体"/>
                <w:sz w:val="21"/>
                <w:szCs w:val="21"/>
              </w:rPr>
            </w:pPr>
            <w:r>
              <w:rPr>
                <w:rFonts w:ascii="宋体" w:hAnsi="宋体" w:eastAsia="宋体" w:cs="宋体"/>
                <w:spacing w:val="12"/>
                <w:sz w:val="21"/>
                <w:szCs w:val="21"/>
              </w:rPr>
              <w:t>20.1个</w:t>
            </w:r>
            <w:r>
              <w:rPr>
                <w:rFonts w:ascii="宋体" w:hAnsi="宋体" w:eastAsia="宋体" w:cs="宋体"/>
                <w:sz w:val="21"/>
                <w:szCs w:val="21"/>
              </w:rPr>
              <w:t>RJ</w:t>
            </w:r>
            <w:r>
              <w:rPr>
                <w:rFonts w:ascii="宋体" w:hAnsi="宋体" w:eastAsia="宋体" w:cs="宋体"/>
                <w:spacing w:val="12"/>
                <w:sz w:val="21"/>
                <w:szCs w:val="21"/>
              </w:rPr>
              <w:t>45网口、1路音频输入、1路音频输出接口、2路报警输入</w:t>
            </w:r>
            <w:r>
              <w:rPr>
                <w:rFonts w:ascii="宋体" w:hAnsi="宋体" w:eastAsia="宋体" w:cs="宋体"/>
                <w:spacing w:val="11"/>
                <w:sz w:val="21"/>
                <w:szCs w:val="21"/>
              </w:rPr>
              <w:t>、1路报警</w:t>
            </w:r>
            <w:r>
              <w:rPr>
                <w:rFonts w:ascii="宋体" w:hAnsi="宋体" w:eastAsia="宋体" w:cs="宋体"/>
                <w:sz w:val="21"/>
                <w:szCs w:val="21"/>
              </w:rPr>
              <w:t xml:space="preserve"> </w:t>
            </w:r>
            <w:r>
              <w:rPr>
                <w:rFonts w:ascii="宋体" w:hAnsi="宋体" w:eastAsia="宋体" w:cs="宋体"/>
                <w:spacing w:val="11"/>
                <w:sz w:val="21"/>
                <w:szCs w:val="21"/>
              </w:rPr>
              <w:t>输出接口；1个</w:t>
            </w:r>
            <w:r>
              <w:rPr>
                <w:rFonts w:ascii="宋体" w:hAnsi="宋体" w:eastAsia="宋体" w:cs="宋体"/>
                <w:sz w:val="21"/>
                <w:szCs w:val="21"/>
              </w:rPr>
              <w:t>TF</w:t>
            </w:r>
            <w:r>
              <w:rPr>
                <w:rFonts w:ascii="宋体" w:hAnsi="宋体" w:eastAsia="宋体" w:cs="宋体"/>
                <w:spacing w:val="11"/>
                <w:sz w:val="21"/>
                <w:szCs w:val="21"/>
              </w:rPr>
              <w:t>卡接口、1路</w:t>
            </w:r>
            <w:r>
              <w:rPr>
                <w:rFonts w:ascii="宋体" w:hAnsi="宋体" w:eastAsia="宋体" w:cs="宋体"/>
                <w:sz w:val="21"/>
                <w:szCs w:val="21"/>
              </w:rPr>
              <w:t>RS</w:t>
            </w:r>
            <w:r>
              <w:rPr>
                <w:rFonts w:ascii="宋体" w:hAnsi="宋体" w:eastAsia="宋体" w:cs="宋体"/>
                <w:spacing w:val="11"/>
                <w:sz w:val="21"/>
                <w:szCs w:val="21"/>
              </w:rPr>
              <w:t>-485接口、电源接口等</w:t>
            </w:r>
          </w:p>
          <w:p>
            <w:pPr>
              <w:spacing w:before="18" w:line="230" w:lineRule="auto"/>
              <w:ind w:left="122" w:right="132"/>
              <w:rPr>
                <w:rFonts w:ascii="宋体" w:hAnsi="宋体" w:eastAsia="宋体" w:cs="宋体"/>
                <w:sz w:val="21"/>
                <w:szCs w:val="21"/>
              </w:rPr>
            </w:pPr>
            <w:r>
              <w:rPr>
                <w:rFonts w:ascii="宋体" w:hAnsi="宋体" w:eastAsia="宋体" w:cs="宋体"/>
                <w:spacing w:val="12"/>
                <w:sz w:val="21"/>
                <w:szCs w:val="21"/>
              </w:rPr>
              <w:t>21.高低温工作环境：摄像机能够在(-40℃±2℃)～(+70℃±2℃),2h的条件</w:t>
            </w:r>
            <w:r>
              <w:rPr>
                <w:rFonts w:ascii="宋体" w:hAnsi="宋体" w:eastAsia="宋体" w:cs="宋体"/>
                <w:spacing w:val="17"/>
                <w:sz w:val="21"/>
                <w:szCs w:val="21"/>
              </w:rPr>
              <w:t>下正常工作；</w:t>
            </w:r>
          </w:p>
          <w:p>
            <w:pPr>
              <w:spacing w:before="26" w:line="216" w:lineRule="auto"/>
              <w:ind w:left="122"/>
              <w:rPr>
                <w:rFonts w:ascii="宋体" w:hAnsi="宋体" w:eastAsia="宋体" w:cs="宋体"/>
                <w:sz w:val="21"/>
                <w:szCs w:val="21"/>
              </w:rPr>
            </w:pPr>
            <w:r>
              <w:rPr>
                <w:rFonts w:ascii="宋体" w:hAnsi="宋体" w:eastAsia="宋体" w:cs="宋体"/>
                <w:spacing w:val="27"/>
                <w:sz w:val="21"/>
                <w:szCs w:val="21"/>
              </w:rPr>
              <w:t>22.</w:t>
            </w:r>
            <w:r>
              <w:rPr>
                <w:rFonts w:ascii="宋体" w:hAnsi="宋体" w:eastAsia="宋体" w:cs="宋体"/>
                <w:spacing w:val="-60"/>
                <w:sz w:val="21"/>
                <w:szCs w:val="21"/>
              </w:rPr>
              <w:t xml:space="preserve"> </w:t>
            </w:r>
            <w:r>
              <w:rPr>
                <w:rFonts w:ascii="宋体" w:hAnsi="宋体" w:eastAsia="宋体" w:cs="宋体"/>
                <w:sz w:val="21"/>
                <w:szCs w:val="21"/>
              </w:rPr>
              <w:t>IP</w:t>
            </w:r>
            <w:r>
              <w:rPr>
                <w:rFonts w:ascii="宋体" w:hAnsi="宋体" w:eastAsia="宋体" w:cs="宋体"/>
                <w:spacing w:val="27"/>
                <w:sz w:val="21"/>
                <w:szCs w:val="21"/>
              </w:rPr>
              <w:t>68(其中</w:t>
            </w:r>
            <w:r>
              <w:rPr>
                <w:rFonts w:ascii="宋体" w:hAnsi="宋体" w:eastAsia="宋体" w:cs="宋体"/>
                <w:sz w:val="21"/>
                <w:szCs w:val="21"/>
              </w:rPr>
              <w:t>IPX</w:t>
            </w:r>
            <w:r>
              <w:rPr>
                <w:rFonts w:ascii="宋体" w:hAnsi="宋体" w:eastAsia="宋体" w:cs="宋体"/>
                <w:spacing w:val="27"/>
                <w:sz w:val="21"/>
                <w:szCs w:val="21"/>
              </w:rPr>
              <w:t>8为水下1m,1h);</w:t>
            </w:r>
          </w:p>
          <w:p>
            <w:pPr>
              <w:spacing w:before="2" w:line="242" w:lineRule="auto"/>
              <w:ind w:left="122" w:right="133"/>
              <w:rPr>
                <w:rFonts w:hint="eastAsia" w:ascii="宋体" w:hAnsi="宋体" w:eastAsia="宋体" w:cs="宋体"/>
                <w:sz w:val="21"/>
                <w:szCs w:val="21"/>
                <w:lang w:eastAsia="zh-CN"/>
              </w:rPr>
            </w:pPr>
            <w:r>
              <w:rPr>
                <w:rFonts w:ascii="宋体" w:hAnsi="宋体" w:eastAsia="宋体" w:cs="宋体"/>
                <w:color w:val="auto"/>
                <w:spacing w:val="2"/>
                <w:sz w:val="21"/>
                <w:szCs w:val="21"/>
                <w:highlight w:val="none"/>
              </w:rPr>
              <w:t>23.满足防爆标志：防爆等级：</w:t>
            </w:r>
            <w:r>
              <w:rPr>
                <w:rFonts w:ascii="宋体" w:hAnsi="宋体" w:eastAsia="宋体" w:cs="宋体"/>
                <w:color w:val="auto"/>
                <w:sz w:val="21"/>
                <w:szCs w:val="21"/>
                <w:highlight w:val="none"/>
              </w:rPr>
              <w:t>Ex</w:t>
            </w:r>
            <w:r>
              <w:rPr>
                <w:rFonts w:ascii="宋体" w:hAnsi="宋体" w:eastAsia="宋体" w:cs="宋体"/>
                <w:color w:val="auto"/>
                <w:spacing w:val="22"/>
                <w:sz w:val="21"/>
                <w:szCs w:val="21"/>
                <w:highlight w:val="none"/>
              </w:rPr>
              <w:t xml:space="preserve"> </w:t>
            </w:r>
            <w:r>
              <w:rPr>
                <w:rFonts w:ascii="宋体" w:hAnsi="宋体" w:eastAsia="宋体" w:cs="宋体"/>
                <w:color w:val="auto"/>
                <w:sz w:val="21"/>
                <w:szCs w:val="21"/>
                <w:highlight w:val="none"/>
              </w:rPr>
              <w:t>db</w:t>
            </w:r>
            <w:r>
              <w:rPr>
                <w:rFonts w:ascii="宋体" w:hAnsi="宋体" w:eastAsia="宋体" w:cs="宋体"/>
                <w:color w:val="auto"/>
                <w:spacing w:val="28"/>
                <w:sz w:val="21"/>
                <w:szCs w:val="21"/>
                <w:highlight w:val="none"/>
              </w:rPr>
              <w:t xml:space="preserve"> </w:t>
            </w:r>
            <w:r>
              <w:rPr>
                <w:rFonts w:ascii="宋体" w:hAnsi="宋体" w:eastAsia="宋体" w:cs="宋体"/>
                <w:color w:val="auto"/>
                <w:sz w:val="21"/>
                <w:szCs w:val="21"/>
                <w:highlight w:val="none"/>
              </w:rPr>
              <w:t>IIC</w:t>
            </w:r>
            <w:r>
              <w:rPr>
                <w:rFonts w:ascii="宋体" w:hAnsi="宋体" w:eastAsia="宋体" w:cs="宋体"/>
                <w:color w:val="auto"/>
                <w:spacing w:val="13"/>
                <w:sz w:val="21"/>
                <w:szCs w:val="21"/>
                <w:highlight w:val="none"/>
              </w:rPr>
              <w:t xml:space="preserve"> </w:t>
            </w:r>
            <w:r>
              <w:rPr>
                <w:rFonts w:ascii="宋体" w:hAnsi="宋体" w:eastAsia="宋体" w:cs="宋体"/>
                <w:color w:val="auto"/>
                <w:sz w:val="21"/>
                <w:szCs w:val="21"/>
                <w:highlight w:val="none"/>
              </w:rPr>
              <w:t>T</w:t>
            </w:r>
            <w:r>
              <w:rPr>
                <w:rFonts w:ascii="宋体" w:hAnsi="宋体" w:eastAsia="宋体" w:cs="宋体"/>
                <w:color w:val="auto"/>
                <w:spacing w:val="2"/>
                <w:sz w:val="21"/>
                <w:szCs w:val="21"/>
                <w:highlight w:val="none"/>
              </w:rPr>
              <w:t>6</w:t>
            </w:r>
            <w:r>
              <w:rPr>
                <w:rFonts w:ascii="宋体" w:hAnsi="宋体" w:eastAsia="宋体" w:cs="宋体"/>
                <w:color w:val="auto"/>
                <w:spacing w:val="14"/>
                <w:sz w:val="21"/>
                <w:szCs w:val="21"/>
                <w:highlight w:val="none"/>
              </w:rPr>
              <w:t xml:space="preserve"> </w:t>
            </w:r>
            <w:r>
              <w:rPr>
                <w:rFonts w:ascii="宋体" w:hAnsi="宋体" w:eastAsia="宋体" w:cs="宋体"/>
                <w:color w:val="auto"/>
                <w:sz w:val="21"/>
                <w:szCs w:val="21"/>
                <w:highlight w:val="none"/>
              </w:rPr>
              <w:t>Gb</w:t>
            </w:r>
            <w:r>
              <w:rPr>
                <w:rFonts w:ascii="宋体" w:hAnsi="宋体" w:eastAsia="宋体" w:cs="宋体"/>
                <w:color w:val="auto"/>
                <w:spacing w:val="2"/>
                <w:sz w:val="21"/>
                <w:szCs w:val="21"/>
                <w:highlight w:val="none"/>
              </w:rPr>
              <w:t>/</w:t>
            </w:r>
            <w:r>
              <w:rPr>
                <w:rFonts w:ascii="宋体" w:hAnsi="宋体" w:eastAsia="宋体" w:cs="宋体"/>
                <w:color w:val="auto"/>
                <w:sz w:val="21"/>
                <w:szCs w:val="21"/>
                <w:highlight w:val="none"/>
              </w:rPr>
              <w:t>Ex</w:t>
            </w:r>
            <w:r>
              <w:rPr>
                <w:rFonts w:ascii="宋体" w:hAnsi="宋体" w:eastAsia="宋体" w:cs="宋体"/>
                <w:color w:val="auto"/>
                <w:spacing w:val="22"/>
                <w:sz w:val="21"/>
                <w:szCs w:val="21"/>
                <w:highlight w:val="none"/>
              </w:rPr>
              <w:t xml:space="preserve"> </w:t>
            </w:r>
            <w:r>
              <w:rPr>
                <w:rFonts w:ascii="宋体" w:hAnsi="宋体" w:eastAsia="宋体" w:cs="宋体"/>
                <w:color w:val="auto"/>
                <w:sz w:val="21"/>
                <w:szCs w:val="21"/>
                <w:highlight w:val="none"/>
              </w:rPr>
              <w:t>tb</w:t>
            </w:r>
            <w:r>
              <w:rPr>
                <w:rFonts w:ascii="宋体" w:hAnsi="宋体" w:eastAsia="宋体" w:cs="宋体"/>
                <w:color w:val="auto"/>
                <w:spacing w:val="28"/>
                <w:sz w:val="21"/>
                <w:szCs w:val="21"/>
                <w:highlight w:val="none"/>
              </w:rPr>
              <w:t xml:space="preserve"> </w:t>
            </w:r>
            <w:r>
              <w:rPr>
                <w:rFonts w:ascii="宋体" w:hAnsi="宋体" w:eastAsia="宋体" w:cs="宋体"/>
                <w:color w:val="auto"/>
                <w:sz w:val="21"/>
                <w:szCs w:val="21"/>
                <w:highlight w:val="none"/>
              </w:rPr>
              <w:t>IIIC</w:t>
            </w:r>
            <w:r>
              <w:rPr>
                <w:rFonts w:ascii="宋体" w:hAnsi="宋体" w:eastAsia="宋体" w:cs="宋体"/>
                <w:color w:val="auto"/>
                <w:spacing w:val="14"/>
                <w:sz w:val="21"/>
                <w:szCs w:val="21"/>
                <w:highlight w:val="none"/>
              </w:rPr>
              <w:t xml:space="preserve"> </w:t>
            </w:r>
            <w:r>
              <w:rPr>
                <w:rFonts w:ascii="宋体" w:hAnsi="宋体" w:eastAsia="宋体" w:cs="宋体"/>
                <w:color w:val="auto"/>
                <w:sz w:val="21"/>
                <w:szCs w:val="21"/>
                <w:highlight w:val="none"/>
              </w:rPr>
              <w:t>T</w:t>
            </w:r>
            <w:r>
              <w:rPr>
                <w:rFonts w:ascii="宋体" w:hAnsi="宋体" w:eastAsia="宋体" w:cs="宋体"/>
                <w:color w:val="auto"/>
                <w:spacing w:val="2"/>
                <w:sz w:val="21"/>
                <w:szCs w:val="21"/>
                <w:highlight w:val="none"/>
              </w:rPr>
              <w:t>80℃</w:t>
            </w:r>
            <w:r>
              <w:rPr>
                <w:rFonts w:ascii="宋体" w:hAnsi="宋体" w:eastAsia="宋体" w:cs="宋体"/>
                <w:color w:val="auto"/>
                <w:spacing w:val="12"/>
                <w:sz w:val="21"/>
                <w:szCs w:val="21"/>
                <w:highlight w:val="none"/>
              </w:rPr>
              <w:t xml:space="preserve"> </w:t>
            </w:r>
            <w:r>
              <w:rPr>
                <w:rFonts w:ascii="宋体" w:hAnsi="宋体" w:eastAsia="宋体" w:cs="宋体"/>
                <w:color w:val="auto"/>
                <w:sz w:val="21"/>
                <w:szCs w:val="21"/>
                <w:highlight w:val="none"/>
              </w:rPr>
              <w:t>Db</w:t>
            </w:r>
            <w:r>
              <w:rPr>
                <w:rFonts w:hint="eastAsia" w:ascii="宋体" w:hAnsi="宋体" w:eastAsia="宋体" w:cs="宋体"/>
                <w:color w:val="auto"/>
                <w:sz w:val="21"/>
                <w:szCs w:val="21"/>
                <w:highlight w:val="none"/>
                <w:lang w:eastAsia="zh-CN"/>
              </w:rPr>
              <w:t>；</w:t>
            </w:r>
          </w:p>
        </w:tc>
        <w:tc>
          <w:tcPr>
            <w:tcW w:w="1059" w:type="dxa"/>
            <w:vAlign w:val="top"/>
          </w:tcPr>
          <w:p>
            <w:pPr>
              <w:rPr>
                <w:rFonts w:ascii="Arial"/>
                <w:sz w:val="21"/>
              </w:rPr>
            </w:pPr>
          </w:p>
        </w:tc>
        <w:tc>
          <w:tcPr>
            <w:tcW w:w="1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84" w:type="dxa"/>
            <w:vMerge w:val="continue"/>
            <w:tcBorders>
              <w:top w:val="nil"/>
            </w:tcBorders>
            <w:vAlign w:val="top"/>
          </w:tcPr>
          <w:p>
            <w:pPr>
              <w:rPr>
                <w:rFonts w:ascii="Arial"/>
                <w:sz w:val="21"/>
              </w:rPr>
            </w:pPr>
          </w:p>
        </w:tc>
        <w:tc>
          <w:tcPr>
            <w:tcW w:w="2528" w:type="dxa"/>
            <w:vAlign w:val="top"/>
          </w:tcPr>
          <w:p>
            <w:pPr>
              <w:spacing w:before="218" w:line="218" w:lineRule="auto"/>
              <w:ind w:left="410"/>
              <w:rPr>
                <w:rFonts w:ascii="宋体" w:hAnsi="宋体" w:eastAsia="宋体" w:cs="宋体"/>
                <w:sz w:val="21"/>
                <w:szCs w:val="21"/>
              </w:rPr>
            </w:pPr>
            <w:r>
              <w:rPr>
                <w:rFonts w:ascii="宋体" w:hAnsi="宋体" w:eastAsia="宋体" w:cs="宋体"/>
                <w:spacing w:val="1"/>
                <w:sz w:val="21"/>
                <w:szCs w:val="21"/>
              </w:rPr>
              <w:t>防爆筒机壁装支架</w:t>
            </w:r>
          </w:p>
        </w:tc>
        <w:tc>
          <w:tcPr>
            <w:tcW w:w="7714" w:type="dxa"/>
            <w:vAlign w:val="top"/>
          </w:tcPr>
          <w:p>
            <w:pPr>
              <w:spacing w:before="218" w:line="218" w:lineRule="auto"/>
              <w:ind w:left="122"/>
              <w:rPr>
                <w:rFonts w:ascii="宋体" w:hAnsi="宋体" w:eastAsia="宋体" w:cs="宋体"/>
                <w:sz w:val="21"/>
                <w:szCs w:val="21"/>
              </w:rPr>
            </w:pPr>
            <w:r>
              <w:rPr>
                <w:rFonts w:ascii="宋体" w:hAnsi="宋体" w:eastAsia="宋体" w:cs="宋体"/>
                <w:spacing w:val="1"/>
                <w:sz w:val="21"/>
                <w:szCs w:val="21"/>
              </w:rPr>
              <w:t>防爆筒机壁装支架</w:t>
            </w:r>
          </w:p>
        </w:tc>
        <w:tc>
          <w:tcPr>
            <w:tcW w:w="1059" w:type="dxa"/>
            <w:vAlign w:val="top"/>
          </w:tcPr>
          <w:p>
            <w:pPr>
              <w:spacing w:before="220" w:line="219" w:lineRule="auto"/>
              <w:ind w:left="418"/>
              <w:rPr>
                <w:rFonts w:ascii="宋体" w:hAnsi="宋体" w:eastAsia="宋体" w:cs="宋体"/>
                <w:sz w:val="21"/>
                <w:szCs w:val="21"/>
              </w:rPr>
            </w:pPr>
            <w:r>
              <w:rPr>
                <w:rFonts w:ascii="宋体" w:hAnsi="宋体" w:eastAsia="宋体" w:cs="宋体"/>
                <w:sz w:val="21"/>
                <w:szCs w:val="21"/>
              </w:rPr>
              <w:t>个</w:t>
            </w:r>
          </w:p>
        </w:tc>
        <w:tc>
          <w:tcPr>
            <w:tcW w:w="1454" w:type="dxa"/>
            <w:vAlign w:val="top"/>
          </w:tcPr>
          <w:p>
            <w:pPr>
              <w:spacing w:before="274" w:line="183" w:lineRule="auto"/>
              <w:ind w:left="669"/>
              <w:rPr>
                <w:rFonts w:ascii="宋体" w:hAnsi="宋体" w:eastAsia="宋体" w:cs="宋体"/>
                <w:sz w:val="21"/>
                <w:szCs w:val="21"/>
              </w:rPr>
            </w:pPr>
            <w:r>
              <w:rPr>
                <w:rFonts w:ascii="宋体" w:hAnsi="宋体" w:eastAsia="宋体" w:cs="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84" w:type="dxa"/>
            <w:vAlign w:val="top"/>
          </w:tcPr>
          <w:p>
            <w:pPr>
              <w:spacing w:before="215" w:line="182" w:lineRule="auto"/>
              <w:ind w:left="375"/>
              <w:rPr>
                <w:rFonts w:ascii="宋体" w:hAnsi="宋体" w:eastAsia="宋体" w:cs="宋体"/>
                <w:sz w:val="21"/>
                <w:szCs w:val="21"/>
              </w:rPr>
            </w:pPr>
            <w:r>
              <w:rPr>
                <w:rFonts w:ascii="宋体" w:hAnsi="宋体" w:eastAsia="宋体" w:cs="宋体"/>
                <w:sz w:val="21"/>
                <w:szCs w:val="21"/>
              </w:rPr>
              <w:t>7</w:t>
            </w:r>
          </w:p>
        </w:tc>
        <w:tc>
          <w:tcPr>
            <w:tcW w:w="2528" w:type="dxa"/>
            <w:vAlign w:val="top"/>
          </w:tcPr>
          <w:p>
            <w:pPr>
              <w:spacing w:before="158" w:line="218" w:lineRule="auto"/>
              <w:ind w:left="620"/>
              <w:rPr>
                <w:rFonts w:ascii="宋体" w:hAnsi="宋体" w:eastAsia="宋体" w:cs="宋体"/>
                <w:sz w:val="21"/>
                <w:szCs w:val="21"/>
              </w:rPr>
            </w:pPr>
            <w:r>
              <w:rPr>
                <w:rFonts w:ascii="宋体" w:hAnsi="宋体" w:eastAsia="宋体" w:cs="宋体"/>
                <w:spacing w:val="1"/>
                <w:sz w:val="21"/>
                <w:szCs w:val="21"/>
              </w:rPr>
              <w:t>防爆挠性软管</w:t>
            </w:r>
          </w:p>
        </w:tc>
        <w:tc>
          <w:tcPr>
            <w:tcW w:w="7714" w:type="dxa"/>
            <w:vAlign w:val="top"/>
          </w:tcPr>
          <w:p>
            <w:pPr>
              <w:spacing w:before="157" w:line="216" w:lineRule="auto"/>
              <w:ind w:left="122"/>
              <w:rPr>
                <w:rFonts w:ascii="宋体" w:hAnsi="宋体" w:eastAsia="宋体" w:cs="宋体"/>
                <w:sz w:val="21"/>
                <w:szCs w:val="21"/>
              </w:rPr>
            </w:pPr>
            <w:r>
              <w:rPr>
                <w:rFonts w:ascii="宋体" w:hAnsi="宋体" w:eastAsia="宋体" w:cs="宋体"/>
                <w:spacing w:val="2"/>
                <w:sz w:val="21"/>
                <w:szCs w:val="21"/>
              </w:rPr>
              <w:t>防爆挠性软管(M25-G3/4,1m)</w:t>
            </w:r>
          </w:p>
        </w:tc>
        <w:tc>
          <w:tcPr>
            <w:tcW w:w="1059" w:type="dxa"/>
            <w:vAlign w:val="top"/>
          </w:tcPr>
          <w:p>
            <w:pPr>
              <w:spacing w:before="160" w:line="219" w:lineRule="auto"/>
              <w:ind w:left="418"/>
              <w:rPr>
                <w:rFonts w:ascii="宋体" w:hAnsi="宋体" w:eastAsia="宋体" w:cs="宋体"/>
                <w:sz w:val="21"/>
                <w:szCs w:val="21"/>
              </w:rPr>
            </w:pPr>
            <w:r>
              <w:rPr>
                <w:rFonts w:ascii="宋体" w:hAnsi="宋体" w:eastAsia="宋体" w:cs="宋体"/>
                <w:sz w:val="21"/>
                <w:szCs w:val="21"/>
              </w:rPr>
              <w:t>个</w:t>
            </w:r>
          </w:p>
        </w:tc>
        <w:tc>
          <w:tcPr>
            <w:tcW w:w="1454" w:type="dxa"/>
            <w:vAlign w:val="top"/>
          </w:tcPr>
          <w:p>
            <w:pPr>
              <w:spacing w:before="214" w:line="183" w:lineRule="auto"/>
              <w:ind w:left="669"/>
              <w:rPr>
                <w:rFonts w:ascii="宋体" w:hAnsi="宋体" w:eastAsia="宋体" w:cs="宋体"/>
                <w:sz w:val="21"/>
                <w:szCs w:val="21"/>
              </w:rPr>
            </w:pPr>
            <w:r>
              <w:rPr>
                <w:rFonts w:ascii="宋体" w:hAnsi="宋体" w:eastAsia="宋体" w:cs="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884" w:type="dxa"/>
            <w:vAlign w:val="top"/>
          </w:tcPr>
          <w:p>
            <w:pPr>
              <w:spacing w:line="326" w:lineRule="auto"/>
              <w:rPr>
                <w:rFonts w:ascii="Arial"/>
                <w:sz w:val="21"/>
              </w:rPr>
            </w:pPr>
          </w:p>
          <w:p>
            <w:pPr>
              <w:spacing w:line="327"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8</w:t>
            </w:r>
          </w:p>
        </w:tc>
        <w:tc>
          <w:tcPr>
            <w:tcW w:w="2528" w:type="dxa"/>
            <w:vAlign w:val="top"/>
          </w:tcPr>
          <w:p>
            <w:pPr>
              <w:spacing w:line="298" w:lineRule="auto"/>
              <w:rPr>
                <w:rFonts w:ascii="Arial"/>
                <w:sz w:val="21"/>
              </w:rPr>
            </w:pPr>
          </w:p>
          <w:p>
            <w:pPr>
              <w:spacing w:line="299" w:lineRule="auto"/>
              <w:rPr>
                <w:rFonts w:ascii="Arial"/>
                <w:sz w:val="21"/>
              </w:rPr>
            </w:pPr>
          </w:p>
          <w:p>
            <w:pPr>
              <w:spacing w:before="69" w:line="218" w:lineRule="auto"/>
              <w:ind w:left="730"/>
              <w:rPr>
                <w:rFonts w:ascii="宋体" w:hAnsi="宋体" w:eastAsia="宋体" w:cs="宋体"/>
                <w:sz w:val="21"/>
                <w:szCs w:val="21"/>
              </w:rPr>
            </w:pPr>
            <w:r>
              <w:rPr>
                <w:rFonts w:ascii="宋体" w:hAnsi="宋体" w:eastAsia="宋体" w:cs="宋体"/>
                <w:spacing w:val="2"/>
                <w:sz w:val="21"/>
                <w:szCs w:val="21"/>
              </w:rPr>
              <w:t>防爆控制箱</w:t>
            </w:r>
          </w:p>
        </w:tc>
        <w:tc>
          <w:tcPr>
            <w:tcW w:w="7714" w:type="dxa"/>
            <w:vAlign w:val="top"/>
          </w:tcPr>
          <w:p>
            <w:pPr>
              <w:spacing w:before="269" w:line="218" w:lineRule="auto"/>
              <w:ind w:left="122"/>
              <w:rPr>
                <w:rFonts w:ascii="宋体" w:hAnsi="宋体" w:eastAsia="宋体" w:cs="宋体"/>
                <w:sz w:val="21"/>
                <w:szCs w:val="21"/>
              </w:rPr>
            </w:pPr>
            <w:r>
              <w:rPr>
                <w:rFonts w:ascii="宋体" w:hAnsi="宋体" w:eastAsia="宋体" w:cs="宋体"/>
                <w:spacing w:val="21"/>
                <w:sz w:val="21"/>
                <w:szCs w:val="21"/>
              </w:rPr>
              <w:t>防爆接线盒(小);</w:t>
            </w:r>
          </w:p>
          <w:p>
            <w:pPr>
              <w:spacing w:line="238" w:lineRule="auto"/>
              <w:ind w:left="122" w:right="26" w:firstLine="9"/>
              <w:rPr>
                <w:rFonts w:ascii="宋体" w:hAnsi="宋体" w:eastAsia="宋体" w:cs="宋体"/>
                <w:sz w:val="21"/>
                <w:szCs w:val="21"/>
              </w:rPr>
            </w:pPr>
            <w:r>
              <w:rPr>
                <w:rFonts w:ascii="宋体" w:hAnsi="宋体" w:eastAsia="宋体" w:cs="宋体"/>
                <w:spacing w:val="5"/>
                <w:sz w:val="21"/>
                <w:szCs w:val="21"/>
              </w:rPr>
              <w:t>只能做接线使用，</w:t>
            </w:r>
            <w:r>
              <w:rPr>
                <w:rFonts w:ascii="宋体" w:hAnsi="宋体" w:eastAsia="宋体" w:cs="宋体"/>
                <w:sz w:val="21"/>
                <w:szCs w:val="21"/>
              </w:rPr>
              <w:t>Exd</w:t>
            </w:r>
            <w:r>
              <w:rPr>
                <w:rFonts w:ascii="宋体" w:hAnsi="宋体" w:eastAsia="宋体" w:cs="宋体"/>
                <w:spacing w:val="5"/>
                <w:sz w:val="21"/>
                <w:szCs w:val="21"/>
              </w:rPr>
              <w:t>Ⅱ</w:t>
            </w:r>
            <w:r>
              <w:rPr>
                <w:rFonts w:ascii="宋体" w:hAnsi="宋体" w:eastAsia="宋体" w:cs="宋体"/>
                <w:sz w:val="21"/>
                <w:szCs w:val="21"/>
              </w:rPr>
              <w:t>CT</w:t>
            </w:r>
            <w:r>
              <w:rPr>
                <w:rFonts w:ascii="宋体" w:hAnsi="宋体" w:eastAsia="宋体" w:cs="宋体"/>
                <w:spacing w:val="5"/>
                <w:sz w:val="21"/>
                <w:szCs w:val="21"/>
              </w:rPr>
              <w:t>6,全不锈钢、防腐、防尘、防水、有4个G3/4引线孔；</w:t>
            </w:r>
            <w:r>
              <w:rPr>
                <w:rFonts w:ascii="宋体" w:hAnsi="宋体" w:eastAsia="宋体" w:cs="宋体"/>
                <w:spacing w:val="14"/>
                <w:sz w:val="21"/>
                <w:szCs w:val="21"/>
              </w:rPr>
              <w:t xml:space="preserve"> </w:t>
            </w:r>
            <w:r>
              <w:rPr>
                <w:rFonts w:ascii="宋体" w:hAnsi="宋体" w:eastAsia="宋体" w:cs="宋体"/>
                <w:spacing w:val="-1"/>
                <w:sz w:val="21"/>
                <w:szCs w:val="21"/>
              </w:rPr>
              <w:t>外形尺寸：227*227*84mm</w:t>
            </w:r>
          </w:p>
          <w:p>
            <w:pPr>
              <w:spacing w:before="20" w:line="219" w:lineRule="auto"/>
              <w:ind w:left="122"/>
              <w:rPr>
                <w:rFonts w:ascii="宋体" w:hAnsi="宋体" w:eastAsia="宋体" w:cs="宋体"/>
                <w:sz w:val="21"/>
                <w:szCs w:val="21"/>
              </w:rPr>
            </w:pPr>
            <w:r>
              <w:rPr>
                <w:rFonts w:ascii="宋体" w:hAnsi="宋体" w:eastAsia="宋体" w:cs="宋体"/>
                <w:sz w:val="21"/>
                <w:szCs w:val="21"/>
              </w:rPr>
              <w:t>内部尺寸：中100*65mm</w:t>
            </w:r>
          </w:p>
        </w:tc>
        <w:tc>
          <w:tcPr>
            <w:tcW w:w="1059" w:type="dxa"/>
            <w:vAlign w:val="top"/>
          </w:tcPr>
          <w:p>
            <w:pPr>
              <w:spacing w:line="301" w:lineRule="auto"/>
              <w:rPr>
                <w:rFonts w:ascii="Arial"/>
                <w:sz w:val="21"/>
              </w:rPr>
            </w:pPr>
          </w:p>
          <w:p>
            <w:pPr>
              <w:spacing w:line="301" w:lineRule="auto"/>
              <w:rPr>
                <w:rFonts w:ascii="Arial"/>
                <w:sz w:val="21"/>
              </w:rPr>
            </w:pPr>
          </w:p>
          <w:p>
            <w:pPr>
              <w:spacing w:before="68" w:line="221" w:lineRule="auto"/>
              <w:ind w:left="418"/>
              <w:rPr>
                <w:rFonts w:ascii="宋体" w:hAnsi="宋体" w:eastAsia="宋体" w:cs="宋体"/>
                <w:sz w:val="21"/>
                <w:szCs w:val="21"/>
              </w:rPr>
            </w:pPr>
            <w:r>
              <w:rPr>
                <w:rFonts w:ascii="宋体" w:hAnsi="宋体" w:eastAsia="宋体" w:cs="宋体"/>
                <w:sz w:val="21"/>
                <w:szCs w:val="21"/>
              </w:rPr>
              <w:t>台</w:t>
            </w:r>
          </w:p>
        </w:tc>
        <w:tc>
          <w:tcPr>
            <w:tcW w:w="1454" w:type="dxa"/>
            <w:vAlign w:val="top"/>
          </w:tcPr>
          <w:p>
            <w:pPr>
              <w:spacing w:line="326" w:lineRule="auto"/>
              <w:rPr>
                <w:rFonts w:ascii="Arial"/>
                <w:sz w:val="21"/>
              </w:rPr>
            </w:pPr>
          </w:p>
          <w:p>
            <w:pPr>
              <w:spacing w:line="327" w:lineRule="auto"/>
              <w:rPr>
                <w:rFonts w:ascii="Arial"/>
                <w:sz w:val="21"/>
              </w:rPr>
            </w:pPr>
          </w:p>
          <w:p>
            <w:pPr>
              <w:spacing w:before="68" w:line="183" w:lineRule="auto"/>
              <w:ind w:left="669"/>
              <w:rPr>
                <w:rFonts w:ascii="宋体" w:hAnsi="宋体" w:eastAsia="宋体" w:cs="宋体"/>
                <w:sz w:val="21"/>
                <w:szCs w:val="21"/>
              </w:rPr>
            </w:pPr>
            <w:r>
              <w:rPr>
                <w:rFonts w:ascii="宋体" w:hAnsi="宋体" w:eastAsia="宋体" w:cs="宋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3639" w:type="dxa"/>
            <w:gridSpan w:val="5"/>
            <w:vAlign w:val="top"/>
          </w:tcPr>
          <w:p>
            <w:pPr>
              <w:spacing w:line="271" w:lineRule="auto"/>
              <w:rPr>
                <w:rFonts w:ascii="Arial"/>
                <w:sz w:val="21"/>
              </w:rPr>
            </w:pPr>
          </w:p>
          <w:p>
            <w:pPr>
              <w:spacing w:before="68" w:line="220" w:lineRule="auto"/>
              <w:ind w:left="87"/>
              <w:rPr>
                <w:rFonts w:ascii="宋体" w:hAnsi="宋体" w:eastAsia="宋体" w:cs="宋体"/>
                <w:sz w:val="21"/>
                <w:szCs w:val="21"/>
              </w:rPr>
            </w:pPr>
            <w:r>
              <w:rPr>
                <w:rFonts w:ascii="宋体" w:hAnsi="宋体" w:eastAsia="宋体" w:cs="宋体"/>
                <w:b/>
                <w:bCs/>
                <w:spacing w:val="-4"/>
                <w:sz w:val="21"/>
                <w:szCs w:val="21"/>
              </w:rPr>
              <w:t>六、指挥中心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1" w:hRule="atLeast"/>
        </w:trPr>
        <w:tc>
          <w:tcPr>
            <w:tcW w:w="884"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8" w:line="184" w:lineRule="auto"/>
              <w:ind w:left="375"/>
              <w:rPr>
                <w:rFonts w:ascii="宋体" w:hAnsi="宋体" w:eastAsia="宋体" w:cs="宋体"/>
                <w:sz w:val="21"/>
                <w:szCs w:val="21"/>
              </w:rPr>
            </w:pPr>
            <w:r>
              <w:rPr>
                <w:rFonts w:ascii="宋体" w:hAnsi="宋体" w:eastAsia="宋体" w:cs="宋体"/>
                <w:sz w:val="21"/>
                <w:szCs w:val="21"/>
              </w:rPr>
              <w:t>1</w:t>
            </w:r>
          </w:p>
        </w:tc>
        <w:tc>
          <w:tcPr>
            <w:tcW w:w="252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9" w:line="219" w:lineRule="auto"/>
              <w:ind w:left="460"/>
              <w:rPr>
                <w:rFonts w:ascii="宋体" w:hAnsi="宋体" w:eastAsia="宋体" w:cs="宋体"/>
                <w:sz w:val="21"/>
                <w:szCs w:val="21"/>
              </w:rPr>
            </w:pPr>
            <w:r>
              <w:rPr>
                <w:rFonts w:ascii="宋体" w:hAnsi="宋体" w:eastAsia="宋体" w:cs="宋体"/>
                <w:spacing w:val="1"/>
                <w:sz w:val="21"/>
                <w:szCs w:val="21"/>
              </w:rPr>
              <w:t>室内Q1.5</w:t>
            </w:r>
            <w:r>
              <w:rPr>
                <w:rFonts w:ascii="宋体" w:hAnsi="宋体" w:eastAsia="宋体" w:cs="宋体"/>
                <w:sz w:val="21"/>
                <w:szCs w:val="21"/>
              </w:rPr>
              <w:t>Pro</w:t>
            </w:r>
            <w:r>
              <w:rPr>
                <w:rFonts w:ascii="宋体" w:hAnsi="宋体" w:eastAsia="宋体" w:cs="宋体"/>
                <w:spacing w:val="1"/>
                <w:sz w:val="21"/>
                <w:szCs w:val="21"/>
              </w:rPr>
              <w:t>全彩</w:t>
            </w:r>
          </w:p>
          <w:p>
            <w:pPr>
              <w:spacing w:before="24" w:line="222" w:lineRule="auto"/>
              <w:ind w:left="570"/>
              <w:rPr>
                <w:rFonts w:ascii="宋体" w:hAnsi="宋体" w:eastAsia="宋体" w:cs="宋体"/>
                <w:sz w:val="21"/>
                <w:szCs w:val="21"/>
              </w:rPr>
            </w:pPr>
            <w:r>
              <w:rPr>
                <w:rFonts w:ascii="宋体" w:hAnsi="宋体" w:eastAsia="宋体" w:cs="宋体"/>
                <w:spacing w:val="-4"/>
                <w:sz w:val="21"/>
                <w:szCs w:val="21"/>
              </w:rPr>
              <w:t>(320mm*160mm)</w:t>
            </w:r>
          </w:p>
        </w:tc>
        <w:tc>
          <w:tcPr>
            <w:tcW w:w="7714" w:type="dxa"/>
            <w:vAlign w:val="top"/>
          </w:tcPr>
          <w:p>
            <w:pPr>
              <w:spacing w:before="24" w:line="219" w:lineRule="auto"/>
              <w:ind w:left="3072"/>
              <w:rPr>
                <w:rFonts w:ascii="宋体" w:hAnsi="宋体" w:eastAsia="宋体" w:cs="宋体"/>
                <w:sz w:val="21"/>
                <w:szCs w:val="21"/>
              </w:rPr>
            </w:pPr>
            <w:r>
              <w:rPr>
                <w:rFonts w:ascii="宋体" w:hAnsi="宋体" w:eastAsia="宋体" w:cs="宋体"/>
                <w:spacing w:val="12"/>
                <w:sz w:val="21"/>
                <w:szCs w:val="21"/>
              </w:rPr>
              <w:t>1、像素点间距：</w:t>
            </w:r>
          </w:p>
          <w:p>
            <w:pPr>
              <w:spacing w:before="59" w:line="203" w:lineRule="auto"/>
              <w:ind w:left="3482"/>
              <w:rPr>
                <w:rFonts w:ascii="宋体" w:hAnsi="宋体" w:eastAsia="宋体" w:cs="宋体"/>
                <w:sz w:val="21"/>
                <w:szCs w:val="21"/>
              </w:rPr>
            </w:pPr>
            <w:r>
              <w:rPr>
                <w:rFonts w:ascii="宋体" w:hAnsi="宋体" w:eastAsia="宋体" w:cs="宋体"/>
                <w:spacing w:val="-4"/>
                <w:sz w:val="21"/>
                <w:szCs w:val="21"/>
              </w:rPr>
              <w:t>≤1.5mm</w:t>
            </w:r>
          </w:p>
          <w:p>
            <w:pPr>
              <w:spacing w:line="219" w:lineRule="auto"/>
              <w:ind w:left="3162"/>
              <w:rPr>
                <w:rFonts w:ascii="宋体" w:hAnsi="宋体" w:eastAsia="宋体" w:cs="宋体"/>
                <w:sz w:val="21"/>
                <w:szCs w:val="21"/>
              </w:rPr>
            </w:pPr>
            <w:r>
              <w:rPr>
                <w:rFonts w:ascii="宋体" w:hAnsi="宋体" w:eastAsia="宋体" w:cs="宋体"/>
                <w:spacing w:val="14"/>
                <w:sz w:val="21"/>
                <w:szCs w:val="21"/>
              </w:rPr>
              <w:t>2、像素密度：</w:t>
            </w:r>
          </w:p>
          <w:p>
            <w:pPr>
              <w:spacing w:before="56" w:line="214" w:lineRule="auto"/>
              <w:ind w:left="3082"/>
              <w:rPr>
                <w:rFonts w:ascii="宋体" w:hAnsi="宋体" w:eastAsia="宋体" w:cs="宋体"/>
                <w:sz w:val="21"/>
                <w:szCs w:val="21"/>
              </w:rPr>
            </w:pPr>
            <w:r>
              <w:rPr>
                <w:rFonts w:ascii="宋体" w:hAnsi="宋体" w:eastAsia="宋体" w:cs="宋体"/>
                <w:spacing w:val="-2"/>
                <w:sz w:val="21"/>
                <w:szCs w:val="21"/>
              </w:rPr>
              <w:t>≥422500Dots/m2</w:t>
            </w:r>
          </w:p>
          <w:p>
            <w:pPr>
              <w:spacing w:line="218" w:lineRule="auto"/>
              <w:ind w:left="2972"/>
              <w:rPr>
                <w:rFonts w:ascii="宋体" w:hAnsi="宋体" w:eastAsia="宋体" w:cs="宋体"/>
                <w:sz w:val="21"/>
                <w:szCs w:val="21"/>
              </w:rPr>
            </w:pPr>
            <w:r>
              <w:rPr>
                <w:rFonts w:ascii="宋体" w:hAnsi="宋体" w:eastAsia="宋体" w:cs="宋体"/>
                <w:spacing w:val="11"/>
                <w:sz w:val="21"/>
                <w:szCs w:val="21"/>
              </w:rPr>
              <w:t>3、单元板分辨率：</w:t>
            </w:r>
          </w:p>
          <w:p>
            <w:pPr>
              <w:spacing w:before="63" w:line="202" w:lineRule="auto"/>
              <w:ind w:left="3292"/>
              <w:rPr>
                <w:rFonts w:ascii="宋体" w:hAnsi="宋体" w:eastAsia="宋体" w:cs="宋体"/>
                <w:sz w:val="21"/>
                <w:szCs w:val="21"/>
              </w:rPr>
            </w:pPr>
            <w:r>
              <w:rPr>
                <w:rFonts w:ascii="宋体" w:hAnsi="宋体" w:eastAsia="宋体" w:cs="宋体"/>
                <w:spacing w:val="-3"/>
                <w:sz w:val="21"/>
                <w:szCs w:val="21"/>
              </w:rPr>
              <w:t>≥21632Dots</w:t>
            </w:r>
          </w:p>
          <w:p>
            <w:pPr>
              <w:spacing w:line="219" w:lineRule="auto"/>
              <w:ind w:left="212"/>
              <w:rPr>
                <w:rFonts w:ascii="宋体" w:hAnsi="宋体" w:eastAsia="宋体" w:cs="宋体"/>
                <w:sz w:val="21"/>
                <w:szCs w:val="21"/>
              </w:rPr>
            </w:pPr>
            <w:r>
              <w:rPr>
                <w:rFonts w:ascii="宋体" w:hAnsi="宋体" w:eastAsia="宋体" w:cs="宋体"/>
                <w:spacing w:val="1"/>
                <w:sz w:val="21"/>
                <w:szCs w:val="21"/>
              </w:rPr>
              <w:t>4、显示效果：4K超清显示、色温均匀性好、亮度均匀性好，</w:t>
            </w:r>
            <w:r>
              <w:rPr>
                <w:rFonts w:ascii="宋体" w:hAnsi="宋体" w:eastAsia="宋体" w:cs="宋体"/>
                <w:sz w:val="21"/>
                <w:szCs w:val="21"/>
              </w:rPr>
              <w:t>对比度高、色域广</w:t>
            </w:r>
          </w:p>
          <w:p>
            <w:pPr>
              <w:spacing w:before="41" w:line="220" w:lineRule="auto"/>
              <w:ind w:left="2782"/>
              <w:rPr>
                <w:rFonts w:ascii="宋体" w:hAnsi="宋体" w:eastAsia="宋体" w:cs="宋体"/>
                <w:sz w:val="21"/>
                <w:szCs w:val="21"/>
              </w:rPr>
            </w:pPr>
            <w:r>
              <w:rPr>
                <w:rFonts w:ascii="宋体" w:hAnsi="宋体" w:eastAsia="宋体" w:cs="宋体"/>
                <w:sz w:val="21"/>
                <w:szCs w:val="21"/>
              </w:rPr>
              <w:t>5、驱动方式：恒流驱动</w:t>
            </w:r>
          </w:p>
          <w:p>
            <w:pPr>
              <w:spacing w:before="7" w:line="216" w:lineRule="auto"/>
              <w:ind w:left="622"/>
              <w:rPr>
                <w:rFonts w:ascii="宋体" w:hAnsi="宋体" w:eastAsia="宋体" w:cs="宋体"/>
                <w:sz w:val="21"/>
                <w:szCs w:val="21"/>
              </w:rPr>
            </w:pPr>
            <w:r>
              <w:rPr>
                <w:rFonts w:ascii="宋体" w:hAnsi="宋体" w:eastAsia="宋体" w:cs="宋体"/>
                <w:spacing w:val="5"/>
                <w:sz w:val="21"/>
                <w:szCs w:val="21"/>
              </w:rPr>
              <w:t>6、供电方式：支持电源均流</w:t>
            </w:r>
            <w:r>
              <w:rPr>
                <w:rFonts w:ascii="宋体" w:hAnsi="宋体" w:eastAsia="宋体" w:cs="宋体"/>
                <w:sz w:val="21"/>
                <w:szCs w:val="21"/>
              </w:rPr>
              <w:t>DC</w:t>
            </w:r>
            <w:r>
              <w:rPr>
                <w:rFonts w:ascii="宋体" w:hAnsi="宋体" w:eastAsia="宋体" w:cs="宋体"/>
                <w:spacing w:val="5"/>
                <w:sz w:val="21"/>
                <w:szCs w:val="21"/>
              </w:rPr>
              <w:t>4.2V～</w:t>
            </w:r>
            <w:r>
              <w:rPr>
                <w:rFonts w:ascii="宋体" w:hAnsi="宋体" w:eastAsia="宋体" w:cs="宋体"/>
                <w:sz w:val="21"/>
                <w:szCs w:val="21"/>
              </w:rPr>
              <w:t>DC</w:t>
            </w:r>
            <w:r>
              <w:rPr>
                <w:rFonts w:ascii="宋体" w:hAnsi="宋体" w:eastAsia="宋体" w:cs="宋体"/>
                <w:spacing w:val="5"/>
                <w:sz w:val="21"/>
                <w:szCs w:val="21"/>
              </w:rPr>
              <w:t>5V,</w:t>
            </w:r>
            <w:r>
              <w:rPr>
                <w:rFonts w:ascii="宋体" w:hAnsi="宋体" w:eastAsia="宋体" w:cs="宋体"/>
                <w:spacing w:val="4"/>
                <w:sz w:val="21"/>
                <w:szCs w:val="21"/>
              </w:rPr>
              <w:t>供电支持电源双输出电压</w:t>
            </w:r>
          </w:p>
          <w:p>
            <w:pPr>
              <w:spacing w:before="63" w:line="224" w:lineRule="auto"/>
              <w:ind w:left="3172"/>
              <w:rPr>
                <w:rFonts w:ascii="宋体" w:hAnsi="宋体" w:eastAsia="宋体" w:cs="宋体"/>
                <w:sz w:val="21"/>
                <w:szCs w:val="21"/>
              </w:rPr>
            </w:pPr>
            <w:r>
              <w:rPr>
                <w:rFonts w:ascii="宋体" w:hAnsi="宋体" w:eastAsia="宋体" w:cs="宋体"/>
                <w:sz w:val="21"/>
                <w:szCs w:val="21"/>
              </w:rPr>
              <w:t>DC2.8V/DC3.8V</w:t>
            </w:r>
          </w:p>
          <w:p>
            <w:pPr>
              <w:spacing w:before="10" w:line="220" w:lineRule="auto"/>
              <w:ind w:left="2662"/>
              <w:rPr>
                <w:rFonts w:ascii="宋体" w:hAnsi="宋体" w:eastAsia="宋体" w:cs="宋体"/>
                <w:sz w:val="21"/>
                <w:szCs w:val="21"/>
              </w:rPr>
            </w:pPr>
            <w:r>
              <w:rPr>
                <w:rFonts w:ascii="宋体" w:hAnsi="宋体" w:eastAsia="宋体" w:cs="宋体"/>
                <w:spacing w:val="-1"/>
                <w:sz w:val="21"/>
                <w:szCs w:val="21"/>
              </w:rPr>
              <w:t>7、整屏平整度：≤0.04mm</w:t>
            </w:r>
          </w:p>
          <w:p>
            <w:pPr>
              <w:spacing w:before="19" w:line="219" w:lineRule="auto"/>
              <w:ind w:left="2662"/>
              <w:rPr>
                <w:rFonts w:ascii="宋体" w:hAnsi="宋体" w:eastAsia="宋体" w:cs="宋体"/>
                <w:sz w:val="21"/>
                <w:szCs w:val="21"/>
              </w:rPr>
            </w:pPr>
            <w:r>
              <w:rPr>
                <w:rFonts w:ascii="宋体" w:hAnsi="宋体" w:eastAsia="宋体" w:cs="宋体"/>
                <w:spacing w:val="-1"/>
                <w:sz w:val="21"/>
                <w:szCs w:val="21"/>
              </w:rPr>
              <w:t>8、模组平整度：≤0.03mm</w:t>
            </w:r>
          </w:p>
          <w:p>
            <w:pPr>
              <w:spacing w:before="11" w:line="219" w:lineRule="auto"/>
              <w:ind w:left="2862"/>
              <w:rPr>
                <w:rFonts w:ascii="宋体" w:hAnsi="宋体" w:eastAsia="宋体" w:cs="宋体"/>
                <w:sz w:val="21"/>
                <w:szCs w:val="21"/>
              </w:rPr>
            </w:pPr>
            <w:r>
              <w:rPr>
                <w:rFonts w:ascii="宋体" w:hAnsi="宋体" w:eastAsia="宋体" w:cs="宋体"/>
                <w:spacing w:val="-1"/>
                <w:sz w:val="21"/>
                <w:szCs w:val="21"/>
              </w:rPr>
              <w:t>9、拼接缝：≤0.03mm</w:t>
            </w:r>
          </w:p>
          <w:p>
            <w:pPr>
              <w:spacing w:before="31" w:line="219" w:lineRule="auto"/>
              <w:ind w:left="2502"/>
              <w:rPr>
                <w:rFonts w:ascii="宋体" w:hAnsi="宋体" w:eastAsia="宋体" w:cs="宋体"/>
                <w:sz w:val="21"/>
                <w:szCs w:val="21"/>
              </w:rPr>
            </w:pPr>
            <w:r>
              <w:rPr>
                <w:rFonts w:ascii="宋体" w:hAnsi="宋体" w:eastAsia="宋体" w:cs="宋体"/>
                <w:spacing w:val="9"/>
                <w:sz w:val="21"/>
                <w:szCs w:val="21"/>
              </w:rPr>
              <w:t>10、白平衡亮度：≥750</w:t>
            </w:r>
            <w:r>
              <w:rPr>
                <w:rFonts w:ascii="宋体" w:hAnsi="宋体" w:eastAsia="宋体" w:cs="宋体"/>
                <w:sz w:val="21"/>
                <w:szCs w:val="21"/>
              </w:rPr>
              <w:t>Cd</w:t>
            </w:r>
            <w:r>
              <w:rPr>
                <w:rFonts w:ascii="宋体" w:hAnsi="宋体" w:eastAsia="宋体" w:cs="宋体"/>
                <w:spacing w:val="9"/>
                <w:sz w:val="21"/>
                <w:szCs w:val="21"/>
              </w:rPr>
              <w:t>/m²</w:t>
            </w:r>
          </w:p>
          <w:p>
            <w:pPr>
              <w:spacing w:before="11" w:line="190" w:lineRule="auto"/>
              <w:ind w:left="2772"/>
              <w:rPr>
                <w:rFonts w:ascii="宋体" w:hAnsi="宋体" w:eastAsia="宋体" w:cs="宋体"/>
                <w:sz w:val="21"/>
                <w:szCs w:val="21"/>
              </w:rPr>
            </w:pPr>
            <w:r>
              <w:rPr>
                <w:rFonts w:ascii="宋体" w:hAnsi="宋体" w:eastAsia="宋体" w:cs="宋体"/>
                <w:spacing w:val="-1"/>
                <w:sz w:val="21"/>
                <w:szCs w:val="21"/>
              </w:rPr>
              <w:t>11、亮度均匀性：≥99%</w:t>
            </w:r>
          </w:p>
        </w:tc>
        <w:tc>
          <w:tcPr>
            <w:tcW w:w="1059"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8" w:line="194" w:lineRule="auto"/>
              <w:ind w:left="368"/>
              <w:rPr>
                <w:rFonts w:ascii="宋体" w:hAnsi="宋体" w:eastAsia="宋体" w:cs="宋体"/>
                <w:sz w:val="21"/>
                <w:szCs w:val="21"/>
              </w:rPr>
            </w:pPr>
            <w:r>
              <w:rPr>
                <w:rFonts w:ascii="宋体" w:hAnsi="宋体" w:eastAsia="宋体" w:cs="宋体"/>
                <w:spacing w:val="-1"/>
                <w:sz w:val="21"/>
                <w:szCs w:val="21"/>
              </w:rPr>
              <w:t>m²</w:t>
            </w:r>
          </w:p>
        </w:tc>
        <w:tc>
          <w:tcPr>
            <w:tcW w:w="1454"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69" w:line="183" w:lineRule="auto"/>
              <w:ind w:left="509"/>
              <w:rPr>
                <w:rFonts w:ascii="宋体" w:hAnsi="宋体" w:eastAsia="宋体" w:cs="宋体"/>
                <w:sz w:val="21"/>
                <w:szCs w:val="21"/>
              </w:rPr>
            </w:pPr>
            <w:r>
              <w:rPr>
                <w:rFonts w:ascii="宋体" w:hAnsi="宋体" w:eastAsia="宋体" w:cs="宋体"/>
                <w:spacing w:val="-2"/>
                <w:sz w:val="21"/>
                <w:szCs w:val="21"/>
              </w:rPr>
              <w:t>9.22</w:t>
            </w:r>
          </w:p>
        </w:tc>
      </w:tr>
    </w:tbl>
    <w:p>
      <w:pPr>
        <w:spacing w:line="236" w:lineRule="exact"/>
        <w:rPr>
          <w:rFonts w:ascii="Arial"/>
          <w:sz w:val="20"/>
        </w:rPr>
      </w:pPr>
    </w:p>
    <w:p>
      <w:pPr>
        <w:sectPr>
          <w:footerReference r:id="rId26"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2528"/>
        <w:gridCol w:w="7704"/>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9" w:hRule="atLeast"/>
        </w:trPr>
        <w:tc>
          <w:tcPr>
            <w:tcW w:w="894" w:type="dxa"/>
            <w:vAlign w:val="top"/>
          </w:tcPr>
          <w:p>
            <w:pPr>
              <w:rPr>
                <w:rFonts w:ascii="Arial"/>
                <w:sz w:val="21"/>
              </w:rPr>
            </w:pPr>
          </w:p>
        </w:tc>
        <w:tc>
          <w:tcPr>
            <w:tcW w:w="2528" w:type="dxa"/>
            <w:vAlign w:val="top"/>
          </w:tcPr>
          <w:p>
            <w:pPr>
              <w:rPr>
                <w:rFonts w:ascii="Arial"/>
                <w:sz w:val="21"/>
              </w:rPr>
            </w:pPr>
          </w:p>
        </w:tc>
        <w:tc>
          <w:tcPr>
            <w:tcW w:w="7704" w:type="dxa"/>
            <w:vAlign w:val="top"/>
          </w:tcPr>
          <w:p>
            <w:pPr>
              <w:spacing w:before="28" w:line="215" w:lineRule="auto"/>
              <w:ind w:left="2222"/>
              <w:rPr>
                <w:rFonts w:ascii="宋体" w:hAnsi="宋体" w:eastAsia="宋体" w:cs="宋体"/>
                <w:sz w:val="21"/>
                <w:szCs w:val="21"/>
              </w:rPr>
            </w:pPr>
            <w:r>
              <w:rPr>
                <w:rFonts w:ascii="宋体" w:hAnsi="宋体" w:eastAsia="宋体" w:cs="宋体"/>
                <w:spacing w:val="3"/>
                <w:sz w:val="21"/>
                <w:szCs w:val="21"/>
              </w:rPr>
              <w:t>12、色度均匀性：±0.001</w:t>
            </w:r>
            <w:r>
              <w:rPr>
                <w:rFonts w:ascii="宋体" w:hAnsi="宋体" w:eastAsia="宋体" w:cs="宋体"/>
                <w:sz w:val="21"/>
                <w:szCs w:val="21"/>
              </w:rPr>
              <w:t>Cx</w:t>
            </w:r>
            <w:r>
              <w:rPr>
                <w:rFonts w:ascii="宋体" w:hAnsi="宋体" w:eastAsia="宋体" w:cs="宋体"/>
                <w:spacing w:val="3"/>
                <w:sz w:val="21"/>
                <w:szCs w:val="21"/>
              </w:rPr>
              <w:t>、</w:t>
            </w:r>
            <w:r>
              <w:rPr>
                <w:rFonts w:ascii="宋体" w:hAnsi="宋体" w:eastAsia="宋体" w:cs="宋体"/>
                <w:sz w:val="21"/>
                <w:szCs w:val="21"/>
              </w:rPr>
              <w:t>Cy</w:t>
            </w:r>
            <w:r>
              <w:rPr>
                <w:rFonts w:ascii="宋体" w:hAnsi="宋体" w:eastAsia="宋体" w:cs="宋体"/>
                <w:spacing w:val="3"/>
                <w:sz w:val="21"/>
                <w:szCs w:val="21"/>
              </w:rPr>
              <w:t>内</w:t>
            </w:r>
          </w:p>
          <w:p>
            <w:pPr>
              <w:spacing w:before="58" w:line="194" w:lineRule="auto"/>
              <w:ind w:left="2802"/>
              <w:rPr>
                <w:rFonts w:ascii="宋体" w:hAnsi="宋体" w:eastAsia="宋体" w:cs="宋体"/>
                <w:sz w:val="21"/>
                <w:szCs w:val="21"/>
              </w:rPr>
            </w:pPr>
            <w:r>
              <w:rPr>
                <w:rFonts w:ascii="宋体" w:hAnsi="宋体" w:eastAsia="宋体" w:cs="宋体"/>
                <w:sz w:val="21"/>
                <w:szCs w:val="21"/>
              </w:rPr>
              <w:t>13、色温：800-18000K</w:t>
            </w:r>
          </w:p>
          <w:p>
            <w:pPr>
              <w:spacing w:line="218" w:lineRule="auto"/>
              <w:ind w:left="2752"/>
              <w:rPr>
                <w:rFonts w:ascii="宋体" w:hAnsi="宋体" w:eastAsia="宋体" w:cs="宋体"/>
                <w:sz w:val="21"/>
                <w:szCs w:val="21"/>
              </w:rPr>
            </w:pPr>
            <w:r>
              <w:rPr>
                <w:rFonts w:ascii="宋体" w:hAnsi="宋体" w:eastAsia="宋体" w:cs="宋体"/>
                <w:spacing w:val="9"/>
                <w:sz w:val="21"/>
                <w:szCs w:val="21"/>
              </w:rPr>
              <w:t>14、水平视角：≥170°</w:t>
            </w:r>
          </w:p>
          <w:p>
            <w:pPr>
              <w:spacing w:before="61" w:line="219" w:lineRule="auto"/>
              <w:ind w:left="2782"/>
              <w:rPr>
                <w:rFonts w:ascii="宋体" w:hAnsi="宋体" w:eastAsia="宋体" w:cs="宋体"/>
                <w:sz w:val="21"/>
                <w:szCs w:val="21"/>
              </w:rPr>
            </w:pPr>
            <w:r>
              <w:rPr>
                <w:rFonts w:ascii="宋体" w:hAnsi="宋体" w:eastAsia="宋体" w:cs="宋体"/>
                <w:spacing w:val="9"/>
                <w:sz w:val="21"/>
                <w:szCs w:val="21"/>
              </w:rPr>
              <w:t>15、垂直视角：≥170°</w:t>
            </w:r>
          </w:p>
          <w:p>
            <w:pPr>
              <w:spacing w:before="22" w:line="219" w:lineRule="auto"/>
              <w:ind w:left="2782"/>
              <w:rPr>
                <w:rFonts w:ascii="宋体" w:hAnsi="宋体" w:eastAsia="宋体" w:cs="宋体"/>
                <w:sz w:val="21"/>
                <w:szCs w:val="21"/>
              </w:rPr>
            </w:pPr>
            <w:r>
              <w:rPr>
                <w:rFonts w:ascii="宋体" w:hAnsi="宋体" w:eastAsia="宋体" w:cs="宋体"/>
                <w:spacing w:val="5"/>
                <w:sz w:val="21"/>
                <w:szCs w:val="21"/>
              </w:rPr>
              <w:t>16、对比度：≥9000:1</w:t>
            </w:r>
          </w:p>
          <w:p>
            <w:pPr>
              <w:spacing w:before="1" w:line="219" w:lineRule="auto"/>
              <w:ind w:left="2802"/>
              <w:rPr>
                <w:rFonts w:ascii="宋体" w:hAnsi="宋体" w:eastAsia="宋体" w:cs="宋体"/>
                <w:sz w:val="21"/>
                <w:szCs w:val="21"/>
              </w:rPr>
            </w:pPr>
            <w:r>
              <w:rPr>
                <w:rFonts w:ascii="宋体" w:hAnsi="宋体" w:eastAsia="宋体" w:cs="宋体"/>
                <w:spacing w:val="1"/>
                <w:sz w:val="21"/>
                <w:szCs w:val="21"/>
              </w:rPr>
              <w:t>17、刷新率：≥4200</w:t>
            </w:r>
            <w:r>
              <w:rPr>
                <w:rFonts w:ascii="宋体" w:hAnsi="宋体" w:eastAsia="宋体" w:cs="宋体"/>
                <w:sz w:val="21"/>
                <w:szCs w:val="21"/>
              </w:rPr>
              <w:t>Hz</w:t>
            </w:r>
          </w:p>
          <w:p>
            <w:pPr>
              <w:spacing w:before="51" w:line="219" w:lineRule="auto"/>
              <w:ind w:left="2562"/>
              <w:rPr>
                <w:rFonts w:ascii="宋体" w:hAnsi="宋体" w:eastAsia="宋体" w:cs="宋体"/>
                <w:sz w:val="21"/>
                <w:szCs w:val="21"/>
              </w:rPr>
            </w:pPr>
            <w:r>
              <w:rPr>
                <w:rFonts w:ascii="宋体" w:hAnsi="宋体" w:eastAsia="宋体" w:cs="宋体"/>
                <w:sz w:val="21"/>
                <w:szCs w:val="21"/>
              </w:rPr>
              <w:t>18、像素失控率：&lt;1/100000</w:t>
            </w:r>
          </w:p>
          <w:p>
            <w:pPr>
              <w:spacing w:before="31" w:line="219" w:lineRule="auto"/>
              <w:ind w:left="2502"/>
              <w:rPr>
                <w:rFonts w:ascii="宋体" w:hAnsi="宋体" w:eastAsia="宋体" w:cs="宋体"/>
                <w:sz w:val="21"/>
                <w:szCs w:val="21"/>
              </w:rPr>
            </w:pPr>
            <w:r>
              <w:rPr>
                <w:rFonts w:ascii="宋体" w:hAnsi="宋体" w:eastAsia="宋体" w:cs="宋体"/>
                <w:spacing w:val="5"/>
                <w:sz w:val="21"/>
                <w:szCs w:val="21"/>
              </w:rPr>
              <w:t>19、发光点中心偏距：&lt;0.8%</w:t>
            </w:r>
          </w:p>
          <w:p>
            <w:pPr>
              <w:spacing w:before="21" w:line="219" w:lineRule="auto"/>
              <w:ind w:left="2662"/>
              <w:rPr>
                <w:rFonts w:ascii="宋体" w:hAnsi="宋体" w:eastAsia="宋体" w:cs="宋体"/>
                <w:sz w:val="21"/>
                <w:szCs w:val="21"/>
              </w:rPr>
            </w:pPr>
            <w:r>
              <w:rPr>
                <w:rFonts w:ascii="宋体" w:hAnsi="宋体" w:eastAsia="宋体" w:cs="宋体"/>
                <w:spacing w:val="9"/>
                <w:sz w:val="21"/>
                <w:szCs w:val="21"/>
              </w:rPr>
              <w:t>20、峰值功耗：≤300W/m²</w:t>
            </w:r>
          </w:p>
          <w:p>
            <w:pPr>
              <w:spacing w:before="10" w:line="219" w:lineRule="auto"/>
              <w:ind w:left="2672"/>
              <w:rPr>
                <w:rFonts w:ascii="宋体" w:hAnsi="宋体" w:eastAsia="宋体" w:cs="宋体"/>
                <w:sz w:val="21"/>
                <w:szCs w:val="21"/>
              </w:rPr>
            </w:pPr>
            <w:r>
              <w:rPr>
                <w:rFonts w:ascii="宋体" w:hAnsi="宋体" w:eastAsia="宋体" w:cs="宋体"/>
                <w:spacing w:val="9"/>
                <w:sz w:val="21"/>
                <w:szCs w:val="21"/>
              </w:rPr>
              <w:t>21、平均功耗：≤120W/m²</w:t>
            </w:r>
          </w:p>
          <w:p>
            <w:pPr>
              <w:spacing w:before="11" w:line="219" w:lineRule="auto"/>
              <w:ind w:left="2902"/>
              <w:rPr>
                <w:rFonts w:ascii="宋体" w:hAnsi="宋体" w:eastAsia="宋体" w:cs="宋体"/>
                <w:sz w:val="21"/>
                <w:szCs w:val="21"/>
              </w:rPr>
            </w:pPr>
            <w:r>
              <w:rPr>
                <w:rFonts w:ascii="宋体" w:hAnsi="宋体" w:eastAsia="宋体" w:cs="宋体"/>
                <w:spacing w:val="1"/>
                <w:sz w:val="21"/>
                <w:szCs w:val="21"/>
              </w:rPr>
              <w:t>22、最大电流：≤58</w:t>
            </w:r>
          </w:p>
          <w:p>
            <w:pPr>
              <w:spacing w:before="28" w:line="216" w:lineRule="auto"/>
              <w:ind w:left="533"/>
              <w:rPr>
                <w:rFonts w:ascii="宋体" w:hAnsi="宋体" w:eastAsia="宋体" w:cs="宋体"/>
                <w:sz w:val="21"/>
                <w:szCs w:val="21"/>
              </w:rPr>
            </w:pPr>
            <w:r>
              <w:rPr>
                <w:rFonts w:ascii="宋体" w:hAnsi="宋体" w:eastAsia="宋体" w:cs="宋体"/>
                <w:spacing w:val="3"/>
                <w:sz w:val="21"/>
                <w:szCs w:val="21"/>
              </w:rPr>
              <w:t>23、电流增益：电流增益调节范围：1%～199%,电流增益调节级别≥8位</w:t>
            </w:r>
          </w:p>
          <w:p>
            <w:pPr>
              <w:spacing w:before="37" w:line="219" w:lineRule="auto"/>
              <w:ind w:left="802"/>
              <w:rPr>
                <w:rFonts w:ascii="宋体" w:hAnsi="宋体" w:eastAsia="宋体" w:cs="宋体"/>
                <w:sz w:val="21"/>
                <w:szCs w:val="21"/>
              </w:rPr>
            </w:pPr>
            <w:r>
              <w:rPr>
                <w:rFonts w:ascii="宋体" w:hAnsi="宋体" w:eastAsia="宋体" w:cs="宋体"/>
                <w:spacing w:val="3"/>
                <w:sz w:val="21"/>
                <w:szCs w:val="21"/>
              </w:rPr>
              <w:t>24、具有列下消隐功能、倍频刷新率提升2/4/8倍、低灰偏色改善</w:t>
            </w:r>
          </w:p>
          <w:p>
            <w:pPr>
              <w:spacing w:before="31" w:line="219" w:lineRule="auto"/>
              <w:ind w:left="242"/>
              <w:rPr>
                <w:rFonts w:ascii="宋体" w:hAnsi="宋体" w:eastAsia="宋体" w:cs="宋体"/>
                <w:sz w:val="21"/>
                <w:szCs w:val="21"/>
              </w:rPr>
            </w:pPr>
            <w:r>
              <w:rPr>
                <w:rFonts w:ascii="宋体" w:hAnsi="宋体" w:eastAsia="宋体" w:cs="宋体"/>
                <w:spacing w:val="2"/>
                <w:sz w:val="21"/>
                <w:szCs w:val="21"/>
              </w:rPr>
              <w:t>25、色温为6500K时，100%、75%、50%、25%四档电平白场调节色温误差≤200K</w:t>
            </w:r>
          </w:p>
          <w:p>
            <w:pPr>
              <w:spacing w:before="19" w:line="229" w:lineRule="auto"/>
              <w:ind w:left="1721" w:right="135" w:hanging="1629"/>
              <w:rPr>
                <w:rFonts w:ascii="宋体" w:hAnsi="宋体" w:eastAsia="宋体" w:cs="宋体"/>
                <w:sz w:val="21"/>
                <w:szCs w:val="21"/>
              </w:rPr>
            </w:pPr>
            <w:r>
              <w:rPr>
                <w:rFonts w:ascii="宋体" w:hAnsi="宋体" w:eastAsia="宋体" w:cs="宋体"/>
                <w:spacing w:val="6"/>
                <w:sz w:val="21"/>
                <w:szCs w:val="21"/>
              </w:rPr>
              <w:t>26、</w:t>
            </w:r>
            <w:r>
              <w:rPr>
                <w:rFonts w:ascii="宋体" w:hAnsi="宋体" w:eastAsia="宋体" w:cs="宋体"/>
                <w:sz w:val="21"/>
                <w:szCs w:val="21"/>
              </w:rPr>
              <w:t>PCB</w:t>
            </w:r>
            <w:r>
              <w:rPr>
                <w:rFonts w:ascii="宋体" w:hAnsi="宋体" w:eastAsia="宋体" w:cs="宋体"/>
                <w:spacing w:val="6"/>
                <w:sz w:val="21"/>
                <w:szCs w:val="21"/>
              </w:rPr>
              <w:t>板材采用玻璃化温度≥150℃的覆铜板；</w:t>
            </w:r>
            <w:r>
              <w:rPr>
                <w:rFonts w:ascii="宋体" w:hAnsi="宋体" w:eastAsia="宋体" w:cs="宋体"/>
                <w:sz w:val="21"/>
                <w:szCs w:val="21"/>
              </w:rPr>
              <w:t>PCB</w:t>
            </w:r>
            <w:r>
              <w:rPr>
                <w:rFonts w:ascii="宋体" w:hAnsi="宋体" w:eastAsia="宋体" w:cs="宋体"/>
                <w:spacing w:val="6"/>
                <w:sz w:val="21"/>
                <w:szCs w:val="21"/>
              </w:rPr>
              <w:t>板采用</w:t>
            </w:r>
            <w:r>
              <w:rPr>
                <w:rFonts w:ascii="宋体" w:hAnsi="宋体" w:eastAsia="宋体" w:cs="宋体"/>
                <w:sz w:val="21"/>
                <w:szCs w:val="21"/>
              </w:rPr>
              <w:t>FR</w:t>
            </w:r>
            <w:r>
              <w:rPr>
                <w:rFonts w:ascii="宋体" w:hAnsi="宋体" w:eastAsia="宋体" w:cs="宋体"/>
                <w:spacing w:val="6"/>
                <w:sz w:val="21"/>
                <w:szCs w:val="21"/>
              </w:rPr>
              <w:t>-4材质，电路采用</w:t>
            </w:r>
            <w:r>
              <w:rPr>
                <w:rFonts w:ascii="宋体" w:hAnsi="宋体" w:eastAsia="宋体" w:cs="宋体"/>
                <w:spacing w:val="15"/>
                <w:sz w:val="21"/>
                <w:szCs w:val="21"/>
              </w:rPr>
              <w:t xml:space="preserve"> </w:t>
            </w:r>
            <w:r>
              <w:rPr>
                <w:rFonts w:ascii="宋体" w:hAnsi="宋体" w:eastAsia="宋体" w:cs="宋体"/>
                <w:spacing w:val="7"/>
                <w:sz w:val="21"/>
                <w:szCs w:val="21"/>
              </w:rPr>
              <w:t>多层设计，符合</w:t>
            </w:r>
            <w:r>
              <w:rPr>
                <w:rFonts w:ascii="宋体" w:hAnsi="宋体" w:eastAsia="宋体" w:cs="宋体"/>
                <w:sz w:val="21"/>
                <w:szCs w:val="21"/>
              </w:rPr>
              <w:t>CQC</w:t>
            </w:r>
            <w:r>
              <w:rPr>
                <w:rFonts w:ascii="宋体" w:hAnsi="宋体" w:eastAsia="宋体" w:cs="宋体"/>
                <w:spacing w:val="7"/>
                <w:sz w:val="21"/>
                <w:szCs w:val="21"/>
              </w:rPr>
              <w:t>13-471301-2018国家标</w:t>
            </w:r>
            <w:r>
              <w:rPr>
                <w:rFonts w:ascii="宋体" w:hAnsi="宋体" w:eastAsia="宋体" w:cs="宋体"/>
                <w:spacing w:val="6"/>
                <w:sz w:val="21"/>
                <w:szCs w:val="21"/>
              </w:rPr>
              <w:t>准</w:t>
            </w:r>
          </w:p>
          <w:p>
            <w:pPr>
              <w:spacing w:before="21" w:line="219" w:lineRule="auto"/>
              <w:ind w:left="502"/>
              <w:rPr>
                <w:rFonts w:ascii="宋体" w:hAnsi="宋体" w:eastAsia="宋体" w:cs="宋体"/>
                <w:sz w:val="21"/>
                <w:szCs w:val="21"/>
              </w:rPr>
            </w:pPr>
            <w:r>
              <w:rPr>
                <w:rFonts w:ascii="宋体" w:hAnsi="宋体" w:eastAsia="宋体" w:cs="宋体"/>
                <w:spacing w:val="3"/>
                <w:sz w:val="21"/>
                <w:szCs w:val="21"/>
              </w:rPr>
              <w:t>27、每个灯芯的波长误差值在±1</w:t>
            </w:r>
            <w:r>
              <w:rPr>
                <w:rFonts w:ascii="宋体" w:hAnsi="宋体" w:eastAsia="宋体" w:cs="宋体"/>
                <w:sz w:val="21"/>
                <w:szCs w:val="21"/>
              </w:rPr>
              <w:t>nm</w:t>
            </w:r>
            <w:r>
              <w:rPr>
                <w:rFonts w:ascii="宋体" w:hAnsi="宋体" w:eastAsia="宋体" w:cs="宋体"/>
                <w:spacing w:val="3"/>
                <w:sz w:val="21"/>
                <w:szCs w:val="21"/>
              </w:rPr>
              <w:t>以内，每个灯芯的亮度误差</w:t>
            </w:r>
            <w:r>
              <w:rPr>
                <w:rFonts w:ascii="宋体" w:hAnsi="宋体" w:eastAsia="宋体" w:cs="宋体"/>
                <w:spacing w:val="2"/>
                <w:sz w:val="21"/>
                <w:szCs w:val="21"/>
              </w:rPr>
              <w:t>在5%以内</w:t>
            </w:r>
          </w:p>
          <w:p>
            <w:pPr>
              <w:spacing w:before="10" w:line="219" w:lineRule="auto"/>
              <w:ind w:left="492"/>
              <w:rPr>
                <w:rFonts w:ascii="宋体" w:hAnsi="宋体" w:eastAsia="宋体" w:cs="宋体"/>
                <w:sz w:val="21"/>
                <w:szCs w:val="21"/>
              </w:rPr>
            </w:pPr>
            <w:r>
              <w:rPr>
                <w:rFonts w:ascii="宋体" w:hAnsi="宋体" w:eastAsia="宋体" w:cs="宋体"/>
                <w:spacing w:val="3"/>
                <w:sz w:val="21"/>
                <w:szCs w:val="21"/>
              </w:rPr>
              <w:t>28、具有H2S宽动态处理技术，解决主控机二次重复播</w:t>
            </w:r>
            <w:r>
              <w:rPr>
                <w:rFonts w:ascii="宋体" w:hAnsi="宋体" w:eastAsia="宋体" w:cs="宋体"/>
                <w:spacing w:val="2"/>
                <w:sz w:val="21"/>
                <w:szCs w:val="21"/>
              </w:rPr>
              <w:t>放时的衰减等现象</w:t>
            </w:r>
          </w:p>
          <w:p>
            <w:pPr>
              <w:spacing w:before="42" w:line="224" w:lineRule="auto"/>
              <w:ind w:left="2482" w:right="126" w:hanging="2360"/>
              <w:rPr>
                <w:rFonts w:ascii="宋体" w:hAnsi="宋体" w:eastAsia="宋体" w:cs="宋体"/>
                <w:sz w:val="21"/>
                <w:szCs w:val="21"/>
              </w:rPr>
            </w:pPr>
            <w:r>
              <w:rPr>
                <w:rFonts w:ascii="宋体" w:hAnsi="宋体" w:eastAsia="宋体" w:cs="宋体"/>
                <w:sz w:val="21"/>
                <w:szCs w:val="21"/>
              </w:rPr>
              <w:t>29、屏幕表面光反射率：照度=10Lux/5600K条件下，显示</w:t>
            </w:r>
            <w:r>
              <w:rPr>
                <w:rFonts w:ascii="宋体" w:hAnsi="宋体" w:eastAsia="宋体" w:cs="宋体"/>
                <w:spacing w:val="-1"/>
                <w:sz w:val="21"/>
                <w:szCs w:val="21"/>
              </w:rPr>
              <w:t>屏屏幕表面光反射率(单</w:t>
            </w:r>
            <w:r>
              <w:rPr>
                <w:rFonts w:ascii="宋体" w:hAnsi="宋体" w:eastAsia="宋体" w:cs="宋体"/>
                <w:sz w:val="21"/>
                <w:szCs w:val="21"/>
              </w:rPr>
              <w:t xml:space="preserve"> </w:t>
            </w:r>
            <w:r>
              <w:rPr>
                <w:rFonts w:ascii="宋体" w:hAnsi="宋体" w:eastAsia="宋体" w:cs="宋体"/>
                <w:spacing w:val="16"/>
                <w:sz w:val="21"/>
                <w:szCs w:val="21"/>
              </w:rPr>
              <w:t>位面积反射亮度)&lt;3.0</w:t>
            </w:r>
            <w:r>
              <w:rPr>
                <w:rFonts w:ascii="宋体" w:hAnsi="宋体" w:eastAsia="宋体" w:cs="宋体"/>
                <w:sz w:val="21"/>
                <w:szCs w:val="21"/>
              </w:rPr>
              <w:t>cd</w:t>
            </w:r>
            <w:r>
              <w:rPr>
                <w:rFonts w:ascii="宋体" w:hAnsi="宋体" w:eastAsia="宋体" w:cs="宋体"/>
                <w:spacing w:val="16"/>
                <w:sz w:val="21"/>
                <w:szCs w:val="21"/>
              </w:rPr>
              <w:t>/m²</w:t>
            </w:r>
          </w:p>
          <w:p>
            <w:pPr>
              <w:spacing w:before="40" w:line="221" w:lineRule="auto"/>
              <w:ind w:left="1121" w:right="1" w:hanging="999"/>
              <w:rPr>
                <w:rFonts w:ascii="宋体" w:hAnsi="宋体" w:eastAsia="宋体" w:cs="宋体"/>
                <w:sz w:val="21"/>
                <w:szCs w:val="21"/>
              </w:rPr>
            </w:pPr>
            <w:r>
              <w:rPr>
                <w:rFonts w:ascii="宋体" w:hAnsi="宋体" w:eastAsia="宋体" w:cs="宋体"/>
                <w:sz w:val="21"/>
                <w:szCs w:val="21"/>
              </w:rPr>
              <w:t>30、绝缘电阻：在器具输入插座端或者电源引入端子与外壳裸露金属部件之间的绝</w:t>
            </w:r>
            <w:r>
              <w:rPr>
                <w:rFonts w:ascii="宋体" w:hAnsi="宋体" w:eastAsia="宋体" w:cs="宋体"/>
                <w:spacing w:val="8"/>
                <w:sz w:val="21"/>
                <w:szCs w:val="21"/>
              </w:rPr>
              <w:t xml:space="preserve"> </w:t>
            </w:r>
            <w:r>
              <w:rPr>
                <w:rFonts w:ascii="宋体" w:hAnsi="宋体" w:eastAsia="宋体" w:cs="宋体"/>
                <w:spacing w:val="12"/>
                <w:sz w:val="21"/>
                <w:szCs w:val="21"/>
              </w:rPr>
              <w:t>缘电阻在正常大气条件下应≥100</w:t>
            </w:r>
            <w:r>
              <w:rPr>
                <w:rFonts w:ascii="宋体" w:hAnsi="宋体" w:eastAsia="宋体" w:cs="宋体"/>
                <w:sz w:val="21"/>
                <w:szCs w:val="21"/>
              </w:rPr>
              <w:t>MS</w:t>
            </w:r>
            <w:r>
              <w:rPr>
                <w:rFonts w:ascii="宋体" w:hAnsi="宋体" w:eastAsia="宋体" w:cs="宋体"/>
                <w:spacing w:val="12"/>
                <w:sz w:val="21"/>
                <w:szCs w:val="21"/>
              </w:rPr>
              <w:t>,湿热条件下应≥2</w:t>
            </w:r>
            <w:r>
              <w:rPr>
                <w:rFonts w:ascii="宋体" w:hAnsi="宋体" w:eastAsia="宋体" w:cs="宋体"/>
                <w:sz w:val="21"/>
                <w:szCs w:val="21"/>
              </w:rPr>
              <w:t>MS</w:t>
            </w:r>
          </w:p>
          <w:p>
            <w:pPr>
              <w:spacing w:before="42" w:line="214" w:lineRule="auto"/>
              <w:ind w:left="2722"/>
              <w:rPr>
                <w:rFonts w:ascii="宋体" w:hAnsi="宋体" w:eastAsia="宋体" w:cs="宋体"/>
                <w:sz w:val="21"/>
                <w:szCs w:val="21"/>
              </w:rPr>
            </w:pPr>
            <w:r>
              <w:rPr>
                <w:rFonts w:ascii="宋体" w:hAnsi="宋体" w:eastAsia="宋体" w:cs="宋体"/>
                <w:spacing w:val="-1"/>
                <w:sz w:val="21"/>
                <w:szCs w:val="21"/>
              </w:rPr>
              <w:t>31、抗拉强度：≥230Mpa</w:t>
            </w:r>
          </w:p>
          <w:p>
            <w:pPr>
              <w:spacing w:before="17" w:line="214" w:lineRule="auto"/>
              <w:ind w:left="2722"/>
              <w:rPr>
                <w:rFonts w:ascii="宋体" w:hAnsi="宋体" w:eastAsia="宋体" w:cs="宋体"/>
                <w:sz w:val="21"/>
                <w:szCs w:val="21"/>
              </w:rPr>
            </w:pPr>
            <w:r>
              <w:rPr>
                <w:rFonts w:ascii="宋体" w:hAnsi="宋体" w:eastAsia="宋体" w:cs="宋体"/>
                <w:spacing w:val="-1"/>
                <w:sz w:val="21"/>
                <w:szCs w:val="21"/>
              </w:rPr>
              <w:t>32、屈服强度：≥170Mpa</w:t>
            </w:r>
          </w:p>
          <w:p>
            <w:pPr>
              <w:spacing w:before="20" w:line="219" w:lineRule="auto"/>
              <w:ind w:left="2402"/>
              <w:rPr>
                <w:rFonts w:ascii="宋体" w:hAnsi="宋体" w:eastAsia="宋体" w:cs="宋体"/>
                <w:sz w:val="21"/>
                <w:szCs w:val="21"/>
              </w:rPr>
            </w:pPr>
            <w:r>
              <w:rPr>
                <w:rFonts w:ascii="宋体" w:hAnsi="宋体" w:eastAsia="宋体" w:cs="宋体"/>
                <w:spacing w:val="3"/>
                <w:sz w:val="21"/>
                <w:szCs w:val="21"/>
              </w:rPr>
              <w:t>33、灰度等级：采用16</w:t>
            </w:r>
            <w:r>
              <w:rPr>
                <w:rFonts w:ascii="宋体" w:hAnsi="宋体" w:eastAsia="宋体" w:cs="宋体"/>
                <w:sz w:val="21"/>
                <w:szCs w:val="21"/>
              </w:rPr>
              <w:t>bit</w:t>
            </w:r>
            <w:r>
              <w:rPr>
                <w:rFonts w:ascii="宋体" w:hAnsi="宋体" w:eastAsia="宋体" w:cs="宋体"/>
                <w:spacing w:val="3"/>
                <w:sz w:val="21"/>
                <w:szCs w:val="21"/>
              </w:rPr>
              <w:t>技术</w:t>
            </w:r>
          </w:p>
          <w:p>
            <w:pPr>
              <w:spacing w:before="51" w:line="220" w:lineRule="auto"/>
              <w:ind w:left="92" w:right="192"/>
              <w:rPr>
                <w:rFonts w:ascii="宋体" w:hAnsi="宋体" w:eastAsia="宋体" w:cs="宋体"/>
                <w:sz w:val="21"/>
                <w:szCs w:val="21"/>
              </w:rPr>
            </w:pPr>
            <w:r>
              <w:rPr>
                <w:rFonts w:ascii="宋体" w:hAnsi="宋体" w:eastAsia="宋体" w:cs="宋体"/>
                <w:spacing w:val="6"/>
                <w:sz w:val="21"/>
                <w:szCs w:val="21"/>
              </w:rPr>
              <w:t>34、采用</w:t>
            </w:r>
            <w:r>
              <w:rPr>
                <w:rFonts w:ascii="宋体" w:hAnsi="宋体" w:eastAsia="宋体" w:cs="宋体"/>
                <w:sz w:val="21"/>
                <w:szCs w:val="21"/>
              </w:rPr>
              <w:t>EPWM</w:t>
            </w:r>
            <w:r>
              <w:rPr>
                <w:rFonts w:ascii="宋体" w:hAnsi="宋体" w:eastAsia="宋体" w:cs="宋体"/>
                <w:spacing w:val="6"/>
                <w:sz w:val="21"/>
                <w:szCs w:val="21"/>
              </w:rPr>
              <w:t>灰阶控制技术提升低灰视觉效果，100%亮</w:t>
            </w:r>
            <w:r>
              <w:rPr>
                <w:rFonts w:ascii="宋体" w:hAnsi="宋体" w:eastAsia="宋体" w:cs="宋体"/>
                <w:spacing w:val="5"/>
                <w:sz w:val="21"/>
                <w:szCs w:val="21"/>
              </w:rPr>
              <w:t>度时，16</w:t>
            </w:r>
            <w:r>
              <w:rPr>
                <w:rFonts w:ascii="宋体" w:hAnsi="宋体" w:eastAsia="宋体" w:cs="宋体"/>
                <w:sz w:val="21"/>
                <w:szCs w:val="21"/>
              </w:rPr>
              <w:t>bit</w:t>
            </w:r>
            <w:r>
              <w:rPr>
                <w:rFonts w:ascii="宋体" w:hAnsi="宋体" w:eastAsia="宋体" w:cs="宋体"/>
                <w:spacing w:val="5"/>
                <w:sz w:val="21"/>
                <w:szCs w:val="21"/>
              </w:rPr>
              <w:t>灰度；70%</w:t>
            </w:r>
            <w:r>
              <w:rPr>
                <w:rFonts w:ascii="宋体" w:hAnsi="宋体" w:eastAsia="宋体" w:cs="宋体"/>
                <w:sz w:val="21"/>
                <w:szCs w:val="21"/>
              </w:rPr>
              <w:t xml:space="preserve"> </w:t>
            </w:r>
            <w:r>
              <w:rPr>
                <w:rFonts w:ascii="宋体" w:hAnsi="宋体" w:eastAsia="宋体" w:cs="宋体"/>
                <w:spacing w:val="4"/>
                <w:sz w:val="21"/>
                <w:szCs w:val="21"/>
              </w:rPr>
              <w:t>亮度，16</w:t>
            </w:r>
            <w:r>
              <w:rPr>
                <w:rFonts w:ascii="宋体" w:hAnsi="宋体" w:eastAsia="宋体" w:cs="宋体"/>
                <w:sz w:val="21"/>
                <w:szCs w:val="21"/>
              </w:rPr>
              <w:t>bit</w:t>
            </w:r>
            <w:r>
              <w:rPr>
                <w:rFonts w:ascii="宋体" w:hAnsi="宋体" w:eastAsia="宋体" w:cs="宋体"/>
                <w:spacing w:val="4"/>
                <w:sz w:val="21"/>
                <w:szCs w:val="21"/>
              </w:rPr>
              <w:t>灰度；50%亮度，16</w:t>
            </w:r>
            <w:r>
              <w:rPr>
                <w:rFonts w:ascii="宋体" w:hAnsi="宋体" w:eastAsia="宋体" w:cs="宋体"/>
                <w:sz w:val="21"/>
                <w:szCs w:val="21"/>
              </w:rPr>
              <w:t>bit</w:t>
            </w:r>
            <w:r>
              <w:rPr>
                <w:rFonts w:ascii="宋体" w:hAnsi="宋体" w:eastAsia="宋体" w:cs="宋体"/>
                <w:spacing w:val="4"/>
                <w:sz w:val="21"/>
                <w:szCs w:val="21"/>
              </w:rPr>
              <w:t>灰度；20%亮度，14</w:t>
            </w:r>
            <w:r>
              <w:rPr>
                <w:rFonts w:ascii="宋体" w:hAnsi="宋体" w:eastAsia="宋体" w:cs="宋体"/>
                <w:sz w:val="21"/>
                <w:szCs w:val="21"/>
              </w:rPr>
              <w:t>bit</w:t>
            </w:r>
            <w:r>
              <w:rPr>
                <w:rFonts w:ascii="宋体" w:hAnsi="宋体" w:eastAsia="宋体" w:cs="宋体"/>
                <w:spacing w:val="4"/>
                <w:sz w:val="21"/>
                <w:szCs w:val="21"/>
              </w:rPr>
              <w:t>灰度，显示画面无单</w:t>
            </w:r>
          </w:p>
          <w:p>
            <w:pPr>
              <w:spacing w:before="41" w:line="219" w:lineRule="auto"/>
              <w:ind w:left="542"/>
              <w:rPr>
                <w:rFonts w:ascii="宋体" w:hAnsi="宋体" w:eastAsia="宋体" w:cs="宋体"/>
                <w:sz w:val="21"/>
                <w:szCs w:val="21"/>
              </w:rPr>
            </w:pPr>
            <w:r>
              <w:rPr>
                <w:rFonts w:ascii="宋体" w:hAnsi="宋体" w:eastAsia="宋体" w:cs="宋体"/>
                <w:spacing w:val="3"/>
                <w:sz w:val="21"/>
                <w:szCs w:val="21"/>
              </w:rPr>
              <w:t>列或单行像素失控现象；支持0-100%亮度时，8-16</w:t>
            </w:r>
            <w:r>
              <w:rPr>
                <w:rFonts w:ascii="宋体" w:hAnsi="宋体" w:eastAsia="宋体" w:cs="宋体"/>
                <w:sz w:val="21"/>
                <w:szCs w:val="21"/>
              </w:rPr>
              <w:t>bits</w:t>
            </w:r>
            <w:r>
              <w:rPr>
                <w:rFonts w:ascii="宋体" w:hAnsi="宋体" w:eastAsia="宋体" w:cs="宋体"/>
                <w:spacing w:val="3"/>
                <w:sz w:val="21"/>
                <w:szCs w:val="21"/>
              </w:rPr>
              <w:t>灰度</w:t>
            </w:r>
            <w:r>
              <w:rPr>
                <w:rFonts w:ascii="宋体" w:hAnsi="宋体" w:eastAsia="宋体" w:cs="宋体"/>
                <w:spacing w:val="2"/>
                <w:sz w:val="21"/>
                <w:szCs w:val="21"/>
              </w:rPr>
              <w:t>自定义设置</w:t>
            </w:r>
          </w:p>
          <w:p>
            <w:pPr>
              <w:spacing w:before="20" w:line="230" w:lineRule="auto"/>
              <w:ind w:left="259" w:hanging="167"/>
              <w:rPr>
                <w:rFonts w:ascii="宋体" w:hAnsi="宋体" w:eastAsia="宋体" w:cs="宋体"/>
                <w:sz w:val="20"/>
                <w:szCs w:val="20"/>
              </w:rPr>
            </w:pPr>
            <w:r>
              <w:rPr>
                <w:rFonts w:ascii="宋体" w:hAnsi="宋体" w:eastAsia="宋体" w:cs="宋体"/>
                <w:spacing w:val="5"/>
                <w:sz w:val="20"/>
                <w:szCs w:val="20"/>
              </w:rPr>
              <w:t>35、支持鬼影消除、首行暗亮消除、低灰偏色补偿、低灰均匀性、低灰横条纹消除、</w:t>
            </w:r>
            <w:r>
              <w:rPr>
                <w:rFonts w:ascii="宋体" w:hAnsi="宋体" w:eastAsia="宋体" w:cs="宋体"/>
                <w:spacing w:val="6"/>
                <w:sz w:val="20"/>
                <w:szCs w:val="20"/>
              </w:rPr>
              <w:t xml:space="preserve"> </w:t>
            </w:r>
            <w:r>
              <w:rPr>
                <w:rFonts w:ascii="宋体" w:hAnsi="宋体" w:eastAsia="宋体" w:cs="宋体"/>
                <w:spacing w:val="7"/>
                <w:sz w:val="20"/>
                <w:szCs w:val="20"/>
              </w:rPr>
              <w:t>慢速开启、十字架消除、去坏点、毛毛虫消除、余辉消除、亮度缓慢</w:t>
            </w:r>
            <w:r>
              <w:rPr>
                <w:rFonts w:ascii="宋体" w:hAnsi="宋体" w:eastAsia="宋体" w:cs="宋体"/>
                <w:spacing w:val="6"/>
                <w:sz w:val="20"/>
                <w:szCs w:val="20"/>
              </w:rPr>
              <w:t>变亮功能</w:t>
            </w:r>
          </w:p>
          <w:p>
            <w:pPr>
              <w:spacing w:before="40"/>
              <w:ind w:left="2693" w:hanging="2601"/>
              <w:rPr>
                <w:rFonts w:ascii="宋体" w:hAnsi="宋体" w:eastAsia="宋体" w:cs="宋体"/>
                <w:sz w:val="20"/>
                <w:szCs w:val="20"/>
              </w:rPr>
            </w:pPr>
            <w:r>
              <w:rPr>
                <w:rFonts w:ascii="宋体" w:hAnsi="宋体" w:eastAsia="宋体" w:cs="宋体"/>
                <w:spacing w:val="11"/>
                <w:sz w:val="20"/>
                <w:szCs w:val="20"/>
              </w:rPr>
              <w:t>36、抗电强度：在器具输入插座端与屏正面之间施加试验电压3</w:t>
            </w:r>
            <w:r>
              <w:rPr>
                <w:rFonts w:ascii="宋体" w:hAnsi="宋体" w:eastAsia="宋体" w:cs="宋体"/>
                <w:sz w:val="20"/>
                <w:szCs w:val="20"/>
              </w:rPr>
              <w:t>kv</w:t>
            </w:r>
            <w:r>
              <w:rPr>
                <w:rFonts w:ascii="宋体" w:hAnsi="宋体" w:eastAsia="宋体" w:cs="宋体"/>
                <w:spacing w:val="11"/>
                <w:sz w:val="20"/>
                <w:szCs w:val="20"/>
              </w:rPr>
              <w:t>/5</w:t>
            </w:r>
            <w:r>
              <w:rPr>
                <w:rFonts w:ascii="宋体" w:hAnsi="宋体" w:eastAsia="宋体" w:cs="宋体"/>
                <w:spacing w:val="10"/>
                <w:sz w:val="20"/>
                <w:szCs w:val="20"/>
              </w:rPr>
              <w:t>0</w:t>
            </w:r>
            <w:r>
              <w:rPr>
                <w:rFonts w:ascii="宋体" w:hAnsi="宋体" w:eastAsia="宋体" w:cs="宋体"/>
                <w:sz w:val="20"/>
                <w:szCs w:val="20"/>
              </w:rPr>
              <w:t>Hz</w:t>
            </w:r>
            <w:r>
              <w:rPr>
                <w:rFonts w:ascii="宋体" w:hAnsi="宋体" w:eastAsia="宋体" w:cs="宋体"/>
                <w:spacing w:val="10"/>
                <w:sz w:val="20"/>
                <w:szCs w:val="20"/>
              </w:rPr>
              <w:t>,保持1</w:t>
            </w:r>
            <w:r>
              <w:rPr>
                <w:rFonts w:ascii="宋体" w:hAnsi="宋体" w:eastAsia="宋体" w:cs="宋体"/>
                <w:sz w:val="20"/>
                <w:szCs w:val="20"/>
              </w:rPr>
              <w:t>min</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0"/>
                <w:sz w:val="20"/>
                <w:szCs w:val="20"/>
              </w:rPr>
              <w:t>不应出现飞弧和击穿现象</w:t>
            </w:r>
          </w:p>
          <w:p>
            <w:pPr>
              <w:spacing w:before="30"/>
              <w:ind w:left="2065" w:hanging="1973"/>
              <w:rPr>
                <w:rFonts w:ascii="宋体" w:hAnsi="宋体" w:eastAsia="宋体" w:cs="宋体"/>
                <w:sz w:val="20"/>
                <w:szCs w:val="20"/>
              </w:rPr>
            </w:pPr>
            <w:r>
              <w:rPr>
                <w:rFonts w:ascii="宋体" w:hAnsi="宋体" w:eastAsia="宋体" w:cs="宋体"/>
                <w:spacing w:val="11"/>
                <w:sz w:val="20"/>
                <w:szCs w:val="20"/>
              </w:rPr>
              <w:t>37、</w:t>
            </w:r>
            <w:r>
              <w:rPr>
                <w:rFonts w:ascii="宋体" w:hAnsi="宋体" w:eastAsia="宋体" w:cs="宋体"/>
                <w:sz w:val="20"/>
                <w:szCs w:val="20"/>
              </w:rPr>
              <w:t>LED</w:t>
            </w:r>
            <w:r>
              <w:rPr>
                <w:rFonts w:ascii="宋体" w:hAnsi="宋体" w:eastAsia="宋体" w:cs="宋体"/>
                <w:spacing w:val="11"/>
                <w:sz w:val="20"/>
                <w:szCs w:val="20"/>
              </w:rPr>
              <w:t>显示屏图像质量主观评价优、支持4K超清技术、</w:t>
            </w:r>
            <w:r>
              <w:rPr>
                <w:rFonts w:ascii="宋体" w:hAnsi="宋体" w:eastAsia="宋体" w:cs="宋体"/>
                <w:sz w:val="20"/>
                <w:szCs w:val="20"/>
              </w:rPr>
              <w:t>HDR</w:t>
            </w:r>
            <w:r>
              <w:rPr>
                <w:rFonts w:ascii="宋体" w:hAnsi="宋体" w:eastAsia="宋体" w:cs="宋体"/>
                <w:spacing w:val="11"/>
                <w:sz w:val="20"/>
                <w:szCs w:val="20"/>
              </w:rPr>
              <w:t>高动态光照渲染技术；</w:t>
            </w:r>
            <w:r>
              <w:rPr>
                <w:rFonts w:ascii="宋体" w:hAnsi="宋体" w:eastAsia="宋体" w:cs="宋体"/>
                <w:spacing w:val="10"/>
                <w:sz w:val="20"/>
                <w:szCs w:val="20"/>
              </w:rPr>
              <w:t xml:space="preserve"> </w:t>
            </w:r>
            <w:r>
              <w:rPr>
                <w:rFonts w:ascii="宋体" w:hAnsi="宋体" w:eastAsia="宋体" w:cs="宋体"/>
                <w:spacing w:val="13"/>
                <w:sz w:val="20"/>
                <w:szCs w:val="20"/>
              </w:rPr>
              <w:t>符合</w:t>
            </w:r>
            <w:r>
              <w:rPr>
                <w:rFonts w:ascii="宋体" w:hAnsi="宋体" w:eastAsia="宋体" w:cs="宋体"/>
                <w:sz w:val="20"/>
                <w:szCs w:val="20"/>
              </w:rPr>
              <w:t>LED</w:t>
            </w:r>
            <w:r>
              <w:rPr>
                <w:rFonts w:ascii="宋体" w:hAnsi="宋体" w:eastAsia="宋体" w:cs="宋体"/>
                <w:spacing w:val="13"/>
                <w:sz w:val="20"/>
                <w:szCs w:val="20"/>
              </w:rPr>
              <w:t>显示屏绿色健康分级认证技术</w:t>
            </w:r>
          </w:p>
          <w:p>
            <w:pPr>
              <w:spacing w:before="23" w:line="224" w:lineRule="auto"/>
              <w:ind w:left="1661" w:right="1" w:hanging="1539"/>
              <w:rPr>
                <w:rFonts w:ascii="宋体" w:hAnsi="宋体" w:eastAsia="宋体" w:cs="宋体"/>
                <w:sz w:val="20"/>
                <w:szCs w:val="20"/>
              </w:rPr>
            </w:pPr>
            <w:r>
              <w:rPr>
                <w:rFonts w:ascii="宋体" w:hAnsi="宋体" w:eastAsia="宋体" w:cs="宋体"/>
                <w:spacing w:val="10"/>
                <w:sz w:val="20"/>
                <w:szCs w:val="20"/>
              </w:rPr>
              <w:t>38、具有多点测温系统、通讯检测、电源检测、可实现远程监督控制，对可能发</w:t>
            </w:r>
            <w:r>
              <w:rPr>
                <w:rFonts w:ascii="宋体" w:hAnsi="宋体" w:eastAsia="宋体" w:cs="宋体"/>
                <w:spacing w:val="9"/>
                <w:sz w:val="20"/>
                <w:szCs w:val="20"/>
              </w:rPr>
              <w:t>生</w:t>
            </w:r>
            <w:r>
              <w:rPr>
                <w:rFonts w:ascii="宋体" w:hAnsi="宋体" w:eastAsia="宋体" w:cs="宋体"/>
                <w:sz w:val="20"/>
                <w:szCs w:val="20"/>
              </w:rPr>
              <w:t xml:space="preserve"> </w:t>
            </w:r>
            <w:r>
              <w:rPr>
                <w:rFonts w:ascii="宋体" w:hAnsi="宋体" w:eastAsia="宋体" w:cs="宋体"/>
                <w:spacing w:val="10"/>
                <w:sz w:val="20"/>
                <w:szCs w:val="20"/>
              </w:rPr>
              <w:t>的潜在故障记录日志，并向操作员发出警报信息</w:t>
            </w:r>
          </w:p>
        </w:tc>
        <w:tc>
          <w:tcPr>
            <w:tcW w:w="1069" w:type="dxa"/>
            <w:vAlign w:val="top"/>
          </w:tcPr>
          <w:p>
            <w:pPr>
              <w:rPr>
                <w:rFonts w:ascii="Arial"/>
                <w:sz w:val="21"/>
              </w:rPr>
            </w:pPr>
          </w:p>
        </w:tc>
        <w:tc>
          <w:tcPr>
            <w:tcW w:w="1444" w:type="dxa"/>
            <w:vAlign w:val="top"/>
          </w:tcPr>
          <w:p>
            <w:pPr>
              <w:rPr>
                <w:rFonts w:ascii="Arial"/>
                <w:sz w:val="21"/>
              </w:rPr>
            </w:pPr>
          </w:p>
        </w:tc>
      </w:tr>
    </w:tbl>
    <w:p>
      <w:pPr>
        <w:rPr>
          <w:rFonts w:ascii="Arial"/>
          <w:sz w:val="21"/>
        </w:rPr>
      </w:pPr>
    </w:p>
    <w:p>
      <w:pPr>
        <w:sectPr>
          <w:footerReference r:id="rId27" w:type="default"/>
          <w:pgSz w:w="15840" w:h="12240"/>
          <w:pgMar w:top="1040" w:right="784" w:bottom="988" w:left="1405" w:header="0" w:footer="849" w:gutter="0"/>
          <w:cols w:space="720" w:num="1"/>
        </w:sectPr>
      </w:pPr>
    </w:p>
    <w:p>
      <w:pPr>
        <w:spacing w:line="44" w:lineRule="exact"/>
      </w:pPr>
    </w:p>
    <w:tbl>
      <w:tblPr>
        <w:tblStyle w:val="91"/>
        <w:tblW w:w="13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38"/>
        <w:gridCol w:w="7685"/>
        <w:gridCol w:w="106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8" w:hRule="atLeast"/>
        </w:trPr>
        <w:tc>
          <w:tcPr>
            <w:tcW w:w="884" w:type="dxa"/>
            <w:vAlign w:val="top"/>
          </w:tcPr>
          <w:p>
            <w:pPr>
              <w:rPr>
                <w:rFonts w:ascii="Arial"/>
                <w:sz w:val="21"/>
              </w:rPr>
            </w:pPr>
          </w:p>
        </w:tc>
        <w:tc>
          <w:tcPr>
            <w:tcW w:w="2538" w:type="dxa"/>
            <w:vAlign w:val="top"/>
          </w:tcPr>
          <w:p>
            <w:pPr>
              <w:rPr>
                <w:rFonts w:ascii="Arial"/>
                <w:sz w:val="21"/>
              </w:rPr>
            </w:pPr>
          </w:p>
        </w:tc>
        <w:tc>
          <w:tcPr>
            <w:tcW w:w="7685" w:type="dxa"/>
            <w:vAlign w:val="top"/>
          </w:tcPr>
          <w:p>
            <w:pPr>
              <w:spacing w:before="33" w:line="248" w:lineRule="auto"/>
              <w:ind w:left="1493" w:hanging="1381"/>
              <w:rPr>
                <w:rFonts w:ascii="宋体" w:hAnsi="宋体" w:eastAsia="宋体" w:cs="宋体"/>
                <w:sz w:val="20"/>
                <w:szCs w:val="20"/>
              </w:rPr>
            </w:pPr>
            <w:r>
              <w:rPr>
                <w:rFonts w:ascii="宋体" w:hAnsi="宋体" w:eastAsia="宋体" w:cs="宋体"/>
                <w:spacing w:val="7"/>
                <w:sz w:val="20"/>
                <w:szCs w:val="20"/>
              </w:rPr>
              <w:t>39、具有单点亮度校正，校正后亮度损失≤8%;具</w:t>
            </w:r>
            <w:r>
              <w:rPr>
                <w:rFonts w:ascii="宋体" w:hAnsi="宋体" w:eastAsia="宋体" w:cs="宋体"/>
                <w:spacing w:val="6"/>
                <w:sz w:val="20"/>
                <w:szCs w:val="20"/>
              </w:rPr>
              <w:t>有颜色校正功能，具有灰度校正，</w:t>
            </w:r>
            <w:r>
              <w:rPr>
                <w:rFonts w:ascii="宋体" w:hAnsi="宋体" w:eastAsia="宋体" w:cs="宋体"/>
                <w:sz w:val="20"/>
                <w:szCs w:val="20"/>
              </w:rPr>
              <w:t xml:space="preserve"> </w:t>
            </w:r>
            <w:r>
              <w:rPr>
                <w:rFonts w:ascii="宋体" w:hAnsi="宋体" w:eastAsia="宋体" w:cs="宋体"/>
                <w:spacing w:val="6"/>
                <w:sz w:val="20"/>
                <w:szCs w:val="20"/>
              </w:rPr>
              <w:t>支持模组校正，具有校正数据存储及自动回读功能</w:t>
            </w:r>
          </w:p>
          <w:p>
            <w:pPr>
              <w:spacing w:before="12" w:line="219" w:lineRule="auto"/>
              <w:ind w:left="112"/>
              <w:rPr>
                <w:rFonts w:ascii="宋体" w:hAnsi="宋体" w:eastAsia="宋体" w:cs="宋体"/>
                <w:sz w:val="21"/>
                <w:szCs w:val="21"/>
              </w:rPr>
            </w:pPr>
            <w:r>
              <w:rPr>
                <w:rFonts w:ascii="宋体" w:hAnsi="宋体" w:eastAsia="宋体" w:cs="宋体"/>
                <w:spacing w:val="3"/>
                <w:sz w:val="21"/>
                <w:szCs w:val="21"/>
              </w:rPr>
              <w:t>40、可实现</w:t>
            </w:r>
            <w:r>
              <w:rPr>
                <w:rFonts w:ascii="宋体" w:hAnsi="宋体" w:eastAsia="宋体" w:cs="宋体"/>
                <w:sz w:val="21"/>
                <w:szCs w:val="21"/>
              </w:rPr>
              <w:t>LED</w:t>
            </w:r>
            <w:r>
              <w:rPr>
                <w:rFonts w:ascii="宋体" w:hAnsi="宋体" w:eastAsia="宋体" w:cs="宋体"/>
                <w:spacing w:val="3"/>
                <w:sz w:val="21"/>
                <w:szCs w:val="21"/>
              </w:rPr>
              <w:t>单点检测，通讯检测、温度检测、电源检测、温度监控等</w:t>
            </w:r>
            <w:r>
              <w:rPr>
                <w:rFonts w:ascii="宋体" w:hAnsi="宋体" w:eastAsia="宋体" w:cs="宋体"/>
                <w:spacing w:val="2"/>
                <w:sz w:val="21"/>
                <w:szCs w:val="21"/>
              </w:rPr>
              <w:t>功能。</w:t>
            </w:r>
          </w:p>
          <w:p>
            <w:pPr>
              <w:spacing w:before="30" w:line="224" w:lineRule="auto"/>
              <w:ind w:left="3412" w:right="114" w:hanging="3300"/>
              <w:rPr>
                <w:rFonts w:ascii="宋体" w:hAnsi="宋体" w:eastAsia="宋体" w:cs="宋体"/>
                <w:sz w:val="21"/>
                <w:szCs w:val="21"/>
              </w:rPr>
            </w:pPr>
            <w:r>
              <w:rPr>
                <w:rFonts w:ascii="宋体" w:hAnsi="宋体" w:eastAsia="宋体" w:cs="宋体"/>
                <w:sz w:val="21"/>
                <w:szCs w:val="21"/>
              </w:rPr>
              <w:t>41、数据备份：数据记忆储存于LED显示模块箱体中，更换箱体</w:t>
            </w:r>
            <w:r>
              <w:rPr>
                <w:rFonts w:ascii="宋体" w:hAnsi="宋体" w:eastAsia="宋体" w:cs="宋体"/>
                <w:spacing w:val="-1"/>
                <w:sz w:val="21"/>
                <w:szCs w:val="21"/>
              </w:rPr>
              <w:t>设备时，无需重新</w:t>
            </w:r>
            <w:r>
              <w:rPr>
                <w:rFonts w:ascii="宋体" w:hAnsi="宋体" w:eastAsia="宋体" w:cs="宋体"/>
                <w:sz w:val="21"/>
                <w:szCs w:val="21"/>
              </w:rPr>
              <w:t xml:space="preserve"> </w:t>
            </w:r>
            <w:r>
              <w:rPr>
                <w:rFonts w:ascii="宋体" w:hAnsi="宋体" w:eastAsia="宋体" w:cs="宋体"/>
                <w:spacing w:val="2"/>
                <w:sz w:val="21"/>
                <w:szCs w:val="21"/>
              </w:rPr>
              <w:t>设定参数</w:t>
            </w:r>
          </w:p>
          <w:p>
            <w:pPr>
              <w:spacing w:before="10" w:line="250" w:lineRule="auto"/>
              <w:ind w:left="1217" w:hanging="1105"/>
              <w:rPr>
                <w:rFonts w:ascii="宋体" w:hAnsi="宋体" w:eastAsia="宋体" w:cs="宋体"/>
                <w:sz w:val="20"/>
                <w:szCs w:val="20"/>
              </w:rPr>
            </w:pPr>
            <w:r>
              <w:rPr>
                <w:rFonts w:ascii="宋体" w:hAnsi="宋体" w:eastAsia="宋体" w:cs="宋体"/>
                <w:spacing w:val="7"/>
                <w:sz w:val="20"/>
                <w:szCs w:val="20"/>
              </w:rPr>
              <w:t>42、产品采用高端芯片，可智能调节正常工作与睡眠状态下的节能</w:t>
            </w:r>
            <w:r>
              <w:rPr>
                <w:rFonts w:ascii="宋体" w:hAnsi="宋体" w:eastAsia="宋体" w:cs="宋体"/>
                <w:spacing w:val="6"/>
                <w:sz w:val="20"/>
                <w:szCs w:val="20"/>
              </w:rPr>
              <w:t>效果(动态节能，</w:t>
            </w:r>
            <w:r>
              <w:rPr>
                <w:rFonts w:ascii="宋体" w:hAnsi="宋体" w:eastAsia="宋体" w:cs="宋体"/>
                <w:sz w:val="20"/>
                <w:szCs w:val="20"/>
              </w:rPr>
              <w:t xml:space="preserve"> </w:t>
            </w:r>
            <w:r>
              <w:rPr>
                <w:rFonts w:ascii="宋体" w:hAnsi="宋体" w:eastAsia="宋体" w:cs="宋体"/>
                <w:spacing w:val="15"/>
                <w:sz w:val="20"/>
                <w:szCs w:val="20"/>
              </w:rPr>
              <w:t>智能息屏),开启智能节电功能比没有开启节能45%以上</w:t>
            </w:r>
          </w:p>
          <w:p>
            <w:pPr>
              <w:spacing w:before="28" w:line="243" w:lineRule="auto"/>
              <w:ind w:left="112"/>
              <w:rPr>
                <w:rFonts w:ascii="宋体" w:hAnsi="宋体" w:eastAsia="宋体" w:cs="宋体"/>
                <w:sz w:val="20"/>
                <w:szCs w:val="20"/>
              </w:rPr>
            </w:pPr>
            <w:r>
              <w:rPr>
                <w:rFonts w:ascii="宋体" w:hAnsi="宋体" w:eastAsia="宋体" w:cs="宋体"/>
                <w:spacing w:val="4"/>
                <w:sz w:val="20"/>
                <w:szCs w:val="20"/>
              </w:rPr>
              <w:t>43、防护性能：具有防静电、防电磁干扰、防腐蚀、防霉菌、防虫、防潮、抗震动、</w:t>
            </w:r>
            <w:r>
              <w:rPr>
                <w:rFonts w:ascii="宋体" w:hAnsi="宋体" w:eastAsia="宋体" w:cs="宋体"/>
                <w:spacing w:val="5"/>
                <w:sz w:val="20"/>
                <w:szCs w:val="20"/>
              </w:rPr>
              <w:t xml:space="preserve"> </w:t>
            </w:r>
            <w:r>
              <w:rPr>
                <w:rFonts w:ascii="宋体" w:hAnsi="宋体" w:eastAsia="宋体" w:cs="宋体"/>
                <w:spacing w:val="8"/>
                <w:sz w:val="20"/>
                <w:szCs w:val="20"/>
              </w:rPr>
              <w:t>抗雷击等功能；具有电源过压、过流、断电保</w:t>
            </w:r>
            <w:r>
              <w:rPr>
                <w:rFonts w:ascii="宋体" w:hAnsi="宋体" w:eastAsia="宋体" w:cs="宋体"/>
                <w:spacing w:val="7"/>
                <w:sz w:val="20"/>
                <w:szCs w:val="20"/>
              </w:rPr>
              <w:t>护、分布上电措施、防护等级达到</w:t>
            </w:r>
          </w:p>
          <w:p>
            <w:pPr>
              <w:spacing w:before="78" w:line="183" w:lineRule="auto"/>
              <w:ind w:left="3622"/>
              <w:rPr>
                <w:rFonts w:ascii="宋体" w:hAnsi="宋体" w:eastAsia="宋体" w:cs="宋体"/>
                <w:sz w:val="21"/>
                <w:szCs w:val="21"/>
              </w:rPr>
            </w:pPr>
            <w:r>
              <w:rPr>
                <w:rFonts w:ascii="宋体" w:hAnsi="宋体" w:eastAsia="宋体" w:cs="宋体"/>
                <w:spacing w:val="-4"/>
                <w:sz w:val="21"/>
                <w:szCs w:val="21"/>
              </w:rPr>
              <w:t>IP60</w:t>
            </w:r>
          </w:p>
          <w:p>
            <w:pPr>
              <w:spacing w:before="8" w:line="219" w:lineRule="auto"/>
              <w:ind w:left="673"/>
              <w:rPr>
                <w:rFonts w:ascii="宋体" w:hAnsi="宋体" w:eastAsia="宋体" w:cs="宋体"/>
                <w:sz w:val="21"/>
                <w:szCs w:val="21"/>
              </w:rPr>
            </w:pPr>
            <w:r>
              <w:rPr>
                <w:rFonts w:ascii="宋体" w:hAnsi="宋体" w:eastAsia="宋体" w:cs="宋体"/>
                <w:spacing w:val="4"/>
                <w:sz w:val="21"/>
                <w:szCs w:val="21"/>
              </w:rPr>
              <w:t>44、</w:t>
            </w:r>
            <w:r>
              <w:rPr>
                <w:rFonts w:ascii="宋体" w:hAnsi="宋体" w:eastAsia="宋体" w:cs="宋体"/>
                <w:sz w:val="21"/>
                <w:szCs w:val="21"/>
              </w:rPr>
              <w:t>LED</w:t>
            </w:r>
            <w:r>
              <w:rPr>
                <w:rFonts w:ascii="宋体" w:hAnsi="宋体" w:eastAsia="宋体" w:cs="宋体"/>
                <w:spacing w:val="4"/>
                <w:sz w:val="21"/>
                <w:szCs w:val="21"/>
              </w:rPr>
              <w:t>显示屏通过在正常环境下168h不间断运行无故障的老化测试</w:t>
            </w:r>
          </w:p>
          <w:p>
            <w:pPr>
              <w:spacing w:before="11" w:line="219" w:lineRule="auto"/>
              <w:ind w:left="2632"/>
              <w:rPr>
                <w:rFonts w:ascii="宋体" w:hAnsi="宋体" w:eastAsia="宋体" w:cs="宋体"/>
                <w:sz w:val="21"/>
                <w:szCs w:val="21"/>
              </w:rPr>
            </w:pPr>
            <w:r>
              <w:rPr>
                <w:rFonts w:ascii="宋体" w:hAnsi="宋体" w:eastAsia="宋体" w:cs="宋体"/>
                <w:spacing w:val="-1"/>
                <w:sz w:val="21"/>
                <w:szCs w:val="21"/>
              </w:rPr>
              <w:t>45、使用寿命：≥100000h</w:t>
            </w:r>
          </w:p>
          <w:p>
            <w:pPr>
              <w:spacing w:before="30" w:line="230" w:lineRule="auto"/>
              <w:ind w:left="3712" w:right="173" w:hanging="3600"/>
              <w:rPr>
                <w:rFonts w:ascii="宋体" w:hAnsi="宋体" w:eastAsia="宋体" w:cs="宋体"/>
                <w:sz w:val="21"/>
                <w:szCs w:val="21"/>
              </w:rPr>
            </w:pPr>
            <w:r>
              <w:rPr>
                <w:rFonts w:ascii="宋体" w:hAnsi="宋体" w:eastAsia="宋体" w:cs="宋体"/>
                <w:spacing w:val="7"/>
                <w:sz w:val="21"/>
                <w:szCs w:val="21"/>
              </w:rPr>
              <w:t>46、平均无故障时间：</w:t>
            </w:r>
            <w:r>
              <w:rPr>
                <w:rFonts w:ascii="宋体" w:hAnsi="宋体" w:eastAsia="宋体" w:cs="宋体"/>
                <w:sz w:val="21"/>
                <w:szCs w:val="21"/>
              </w:rPr>
              <w:t>MTBF</w:t>
            </w:r>
            <w:r>
              <w:rPr>
                <w:rFonts w:ascii="宋体" w:hAnsi="宋体" w:eastAsia="宋体" w:cs="宋体"/>
                <w:spacing w:val="7"/>
                <w:sz w:val="21"/>
                <w:szCs w:val="21"/>
              </w:rPr>
              <w:t>平均无故障时间≥20000h;</w:t>
            </w:r>
            <w:r>
              <w:rPr>
                <w:rFonts w:ascii="宋体" w:hAnsi="宋体" w:eastAsia="宋体" w:cs="宋体"/>
                <w:sz w:val="21"/>
                <w:szCs w:val="21"/>
              </w:rPr>
              <w:t>MTTR</w:t>
            </w:r>
            <w:r>
              <w:rPr>
                <w:rFonts w:ascii="宋体" w:hAnsi="宋体" w:eastAsia="宋体" w:cs="宋体"/>
                <w:spacing w:val="7"/>
                <w:sz w:val="21"/>
                <w:szCs w:val="21"/>
              </w:rPr>
              <w:t>平均修复时间≤4分</w:t>
            </w:r>
            <w:r>
              <w:rPr>
                <w:rFonts w:ascii="宋体" w:hAnsi="宋体" w:eastAsia="宋体" w:cs="宋体"/>
                <w:spacing w:val="2"/>
                <w:sz w:val="21"/>
                <w:szCs w:val="21"/>
              </w:rPr>
              <w:t xml:space="preserve"> </w:t>
            </w:r>
            <w:r>
              <w:rPr>
                <w:rFonts w:ascii="宋体" w:hAnsi="宋体" w:eastAsia="宋体" w:cs="宋体"/>
                <w:sz w:val="21"/>
                <w:szCs w:val="21"/>
              </w:rPr>
              <w:t>钟</w:t>
            </w:r>
          </w:p>
          <w:p>
            <w:pPr>
              <w:spacing w:before="16" w:line="219" w:lineRule="auto"/>
              <w:ind w:left="293"/>
              <w:rPr>
                <w:rFonts w:ascii="宋体" w:hAnsi="宋体" w:eastAsia="宋体" w:cs="宋体"/>
                <w:sz w:val="21"/>
                <w:szCs w:val="21"/>
              </w:rPr>
            </w:pPr>
            <w:r>
              <w:rPr>
                <w:rFonts w:ascii="宋体" w:hAnsi="宋体" w:eastAsia="宋体" w:cs="宋体"/>
                <w:spacing w:val="10"/>
                <w:sz w:val="21"/>
                <w:szCs w:val="21"/>
              </w:rPr>
              <w:t>47、屏幕温升：最高亮度(白平衡)持续工作4小时，模组表面温升小于20K</w:t>
            </w:r>
          </w:p>
          <w:p>
            <w:pPr>
              <w:spacing w:before="43" w:line="228" w:lineRule="auto"/>
              <w:ind w:left="1062" w:right="114" w:hanging="950"/>
              <w:rPr>
                <w:rFonts w:ascii="宋体" w:hAnsi="宋体" w:eastAsia="宋体" w:cs="宋体"/>
                <w:sz w:val="21"/>
                <w:szCs w:val="21"/>
              </w:rPr>
            </w:pPr>
            <w:r>
              <w:rPr>
                <w:rFonts w:ascii="宋体" w:hAnsi="宋体" w:eastAsia="宋体" w:cs="宋体"/>
                <w:sz w:val="21"/>
                <w:szCs w:val="21"/>
              </w:rPr>
              <w:t>48、为确保屏体在不同的环境下仍可正常启动工作，要求投</w:t>
            </w:r>
            <w:r>
              <w:rPr>
                <w:rFonts w:ascii="宋体" w:hAnsi="宋体" w:eastAsia="宋体" w:cs="宋体"/>
                <w:spacing w:val="-1"/>
                <w:sz w:val="21"/>
                <w:szCs w:val="21"/>
              </w:rPr>
              <w:t>标人所投</w:t>
            </w:r>
            <w:r>
              <w:rPr>
                <w:rFonts w:ascii="宋体" w:hAnsi="宋体" w:eastAsia="宋体" w:cs="宋体"/>
                <w:sz w:val="21"/>
                <w:szCs w:val="21"/>
              </w:rPr>
              <w:t>LED</w:t>
            </w:r>
            <w:r>
              <w:rPr>
                <w:rFonts w:ascii="宋体" w:hAnsi="宋体" w:eastAsia="宋体" w:cs="宋体"/>
                <w:spacing w:val="-1"/>
                <w:sz w:val="21"/>
                <w:szCs w:val="21"/>
              </w:rPr>
              <w:t>显示屏须</w:t>
            </w:r>
            <w:r>
              <w:rPr>
                <w:rFonts w:ascii="宋体" w:hAnsi="宋体" w:eastAsia="宋体" w:cs="宋体"/>
                <w:sz w:val="21"/>
                <w:szCs w:val="21"/>
              </w:rPr>
              <w:t xml:space="preserve"> </w:t>
            </w:r>
            <w:r>
              <w:rPr>
                <w:rFonts w:ascii="宋体" w:hAnsi="宋体" w:eastAsia="宋体" w:cs="宋体"/>
                <w:spacing w:val="6"/>
                <w:sz w:val="21"/>
                <w:szCs w:val="21"/>
              </w:rPr>
              <w:t>通过零下40℃和高温80℃的环境运行12h产品能正常工作。</w:t>
            </w:r>
          </w:p>
          <w:p>
            <w:pPr>
              <w:spacing w:before="1" w:line="248" w:lineRule="auto"/>
              <w:ind w:left="112"/>
              <w:rPr>
                <w:rFonts w:ascii="宋体" w:hAnsi="宋体" w:eastAsia="宋体" w:cs="宋体"/>
                <w:sz w:val="20"/>
                <w:szCs w:val="20"/>
              </w:rPr>
            </w:pPr>
            <w:r>
              <w:rPr>
                <w:rFonts w:ascii="宋体" w:hAnsi="宋体" w:eastAsia="宋体" w:cs="宋体"/>
                <w:spacing w:val="13"/>
                <w:sz w:val="20"/>
                <w:szCs w:val="20"/>
              </w:rPr>
              <w:t>49、支持自动</w:t>
            </w:r>
            <w:r>
              <w:rPr>
                <w:rFonts w:ascii="宋体" w:hAnsi="宋体" w:eastAsia="宋体" w:cs="宋体"/>
                <w:sz w:val="20"/>
                <w:szCs w:val="20"/>
              </w:rPr>
              <w:t>GAMMA</w:t>
            </w:r>
            <w:r>
              <w:rPr>
                <w:rFonts w:ascii="宋体" w:hAnsi="宋体" w:eastAsia="宋体" w:cs="宋体"/>
                <w:spacing w:val="13"/>
                <w:sz w:val="20"/>
                <w:szCs w:val="20"/>
              </w:rPr>
              <w:t>校正技术，16</w:t>
            </w:r>
            <w:r>
              <w:rPr>
                <w:rFonts w:ascii="宋体" w:hAnsi="宋体" w:eastAsia="宋体" w:cs="宋体"/>
                <w:sz w:val="20"/>
                <w:szCs w:val="20"/>
              </w:rPr>
              <w:t>bit</w:t>
            </w:r>
            <w:r>
              <w:rPr>
                <w:rFonts w:ascii="宋体" w:hAnsi="宋体" w:eastAsia="宋体" w:cs="宋体"/>
                <w:spacing w:val="13"/>
                <w:sz w:val="20"/>
                <w:szCs w:val="20"/>
              </w:rPr>
              <w:t>自动调节，通过构造非线性校正曲线和色坐</w:t>
            </w:r>
            <w:r>
              <w:rPr>
                <w:rFonts w:ascii="宋体" w:hAnsi="宋体" w:eastAsia="宋体" w:cs="宋体"/>
                <w:spacing w:val="1"/>
                <w:sz w:val="20"/>
                <w:szCs w:val="20"/>
              </w:rPr>
              <w:t xml:space="preserve">  </w:t>
            </w:r>
            <w:r>
              <w:rPr>
                <w:rFonts w:ascii="宋体" w:hAnsi="宋体" w:eastAsia="宋体" w:cs="宋体"/>
                <w:spacing w:val="10"/>
                <w:sz w:val="20"/>
                <w:szCs w:val="20"/>
              </w:rPr>
              <w:t>标变换系数矩阵实现了显示效果的不断改善，各项重要指标如色彩还原性、色温调</w:t>
            </w:r>
          </w:p>
          <w:p>
            <w:pPr>
              <w:spacing w:before="32" w:line="219" w:lineRule="auto"/>
              <w:ind w:left="262"/>
              <w:rPr>
                <w:rFonts w:ascii="宋体" w:hAnsi="宋体" w:eastAsia="宋体" w:cs="宋体"/>
                <w:sz w:val="21"/>
                <w:szCs w:val="21"/>
              </w:rPr>
            </w:pPr>
            <w:r>
              <w:rPr>
                <w:rFonts w:ascii="宋体" w:hAnsi="宋体" w:eastAsia="宋体" w:cs="宋体"/>
                <w:sz w:val="21"/>
                <w:szCs w:val="21"/>
              </w:rPr>
              <w:t>节范围、亮度均匀性、色度均匀性、刷新率、换帧频率等，</w:t>
            </w:r>
            <w:r>
              <w:rPr>
                <w:rFonts w:ascii="宋体" w:hAnsi="宋体" w:eastAsia="宋体" w:cs="宋体"/>
                <w:spacing w:val="-1"/>
                <w:sz w:val="21"/>
                <w:szCs w:val="21"/>
              </w:rPr>
              <w:t>均符合广电级标准</w:t>
            </w:r>
          </w:p>
          <w:p>
            <w:pPr>
              <w:spacing w:before="28" w:line="216" w:lineRule="auto"/>
              <w:ind w:left="112"/>
              <w:rPr>
                <w:rFonts w:ascii="宋体" w:hAnsi="宋体" w:eastAsia="宋体" w:cs="宋体"/>
                <w:sz w:val="21"/>
                <w:szCs w:val="21"/>
              </w:rPr>
            </w:pPr>
            <w:r>
              <w:rPr>
                <w:rFonts w:ascii="宋体" w:hAnsi="宋体" w:eastAsia="宋体" w:cs="宋体"/>
                <w:spacing w:val="1"/>
                <w:sz w:val="21"/>
                <w:szCs w:val="21"/>
              </w:rPr>
              <w:t>50、光生物安全检测：无危害类：8h(30000s)曝辐中不造成光化学紫外危害(</w:t>
            </w:r>
            <w:r>
              <w:rPr>
                <w:rFonts w:ascii="宋体" w:hAnsi="宋体" w:eastAsia="宋体" w:cs="宋体"/>
                <w:sz w:val="21"/>
                <w:szCs w:val="21"/>
              </w:rPr>
              <w:t>ES</w:t>
            </w:r>
            <w:r>
              <w:rPr>
                <w:rFonts w:ascii="宋体" w:hAnsi="宋体" w:eastAsia="宋体" w:cs="宋体"/>
                <w:spacing w:val="1"/>
                <w:sz w:val="21"/>
                <w:szCs w:val="21"/>
              </w:rPr>
              <w:t>),</w:t>
            </w:r>
          </w:p>
          <w:p>
            <w:pPr>
              <w:spacing w:before="14" w:line="216" w:lineRule="auto"/>
              <w:ind w:left="112"/>
              <w:rPr>
                <w:rFonts w:ascii="宋体" w:hAnsi="宋体" w:eastAsia="宋体" w:cs="宋体"/>
                <w:sz w:val="21"/>
                <w:szCs w:val="21"/>
              </w:rPr>
            </w:pPr>
            <w:r>
              <w:rPr>
                <w:rFonts w:ascii="宋体" w:hAnsi="宋体" w:eastAsia="宋体" w:cs="宋体"/>
                <w:spacing w:val="21"/>
                <w:sz w:val="21"/>
                <w:szCs w:val="21"/>
              </w:rPr>
              <w:t>并在16</w:t>
            </w:r>
            <w:r>
              <w:rPr>
                <w:rFonts w:ascii="宋体" w:hAnsi="宋体" w:eastAsia="宋体" w:cs="宋体"/>
                <w:sz w:val="21"/>
                <w:szCs w:val="21"/>
              </w:rPr>
              <w:t>min</w:t>
            </w:r>
            <w:r>
              <w:rPr>
                <w:rFonts w:ascii="宋体" w:hAnsi="宋体" w:eastAsia="宋体" w:cs="宋体"/>
                <w:spacing w:val="21"/>
                <w:sz w:val="21"/>
                <w:szCs w:val="21"/>
              </w:rPr>
              <w:t>(1000s)内不造成近紫外危害(</w:t>
            </w:r>
            <w:r>
              <w:rPr>
                <w:rFonts w:ascii="宋体" w:hAnsi="宋体" w:eastAsia="宋体" w:cs="宋体"/>
                <w:sz w:val="21"/>
                <w:szCs w:val="21"/>
              </w:rPr>
              <w:t>EUVA</w:t>
            </w:r>
            <w:r>
              <w:rPr>
                <w:rFonts w:ascii="宋体" w:hAnsi="宋体" w:eastAsia="宋体" w:cs="宋体"/>
                <w:spacing w:val="21"/>
                <w:sz w:val="21"/>
                <w:szCs w:val="21"/>
              </w:rPr>
              <w:t>),并在2.8h(100</w:t>
            </w:r>
            <w:r>
              <w:rPr>
                <w:rFonts w:ascii="宋体" w:hAnsi="宋体" w:eastAsia="宋体" w:cs="宋体"/>
                <w:spacing w:val="20"/>
                <w:sz w:val="21"/>
                <w:szCs w:val="21"/>
              </w:rPr>
              <w:t>00s)内不造</w:t>
            </w:r>
          </w:p>
          <w:p>
            <w:pPr>
              <w:spacing w:before="5" w:line="216" w:lineRule="auto"/>
              <w:ind w:left="112"/>
              <w:rPr>
                <w:rFonts w:ascii="宋体" w:hAnsi="宋体" w:eastAsia="宋体" w:cs="宋体"/>
                <w:sz w:val="21"/>
                <w:szCs w:val="21"/>
              </w:rPr>
            </w:pPr>
            <w:r>
              <w:rPr>
                <w:rFonts w:ascii="宋体" w:hAnsi="宋体" w:eastAsia="宋体" w:cs="宋体"/>
                <w:spacing w:val="16"/>
                <w:sz w:val="21"/>
                <w:szCs w:val="21"/>
              </w:rPr>
              <w:t>成对视网膜蓝光危害(</w:t>
            </w:r>
            <w:r>
              <w:rPr>
                <w:rFonts w:ascii="宋体" w:hAnsi="宋体" w:eastAsia="宋体" w:cs="宋体"/>
                <w:sz w:val="21"/>
                <w:szCs w:val="21"/>
              </w:rPr>
              <w:t>LB</w:t>
            </w:r>
            <w:r>
              <w:rPr>
                <w:rFonts w:ascii="宋体" w:hAnsi="宋体" w:eastAsia="宋体" w:cs="宋体"/>
                <w:spacing w:val="16"/>
                <w:sz w:val="21"/>
                <w:szCs w:val="21"/>
              </w:rPr>
              <w:t>)并在10s内不造成对视网膜热危害(</w:t>
            </w:r>
            <w:r>
              <w:rPr>
                <w:rFonts w:ascii="宋体" w:hAnsi="宋体" w:eastAsia="宋体" w:cs="宋体"/>
                <w:sz w:val="21"/>
                <w:szCs w:val="21"/>
              </w:rPr>
              <w:t>LR</w:t>
            </w:r>
            <w:r>
              <w:rPr>
                <w:rFonts w:ascii="宋体" w:hAnsi="宋体" w:eastAsia="宋体" w:cs="宋体"/>
                <w:spacing w:val="16"/>
                <w:sz w:val="21"/>
                <w:szCs w:val="21"/>
              </w:rPr>
              <w:t>),且在100</w:t>
            </w:r>
            <w:r>
              <w:rPr>
                <w:rFonts w:ascii="宋体" w:hAnsi="宋体" w:eastAsia="宋体" w:cs="宋体"/>
                <w:spacing w:val="15"/>
                <w:sz w:val="21"/>
                <w:szCs w:val="21"/>
              </w:rPr>
              <w:t>0s</w:t>
            </w:r>
          </w:p>
          <w:p>
            <w:pPr>
              <w:spacing w:before="26" w:line="219" w:lineRule="auto"/>
              <w:ind w:left="1982"/>
              <w:rPr>
                <w:rFonts w:ascii="宋体" w:hAnsi="宋体" w:eastAsia="宋体" w:cs="宋体"/>
                <w:sz w:val="21"/>
                <w:szCs w:val="21"/>
              </w:rPr>
            </w:pPr>
            <w:r>
              <w:rPr>
                <w:rFonts w:ascii="宋体" w:hAnsi="宋体" w:eastAsia="宋体" w:cs="宋体"/>
                <w:spacing w:val="8"/>
                <w:sz w:val="21"/>
                <w:szCs w:val="21"/>
              </w:rPr>
              <w:t>内不造成对眼睛的红外辐射危害(</w:t>
            </w:r>
            <w:r>
              <w:rPr>
                <w:rFonts w:ascii="宋体" w:hAnsi="宋体" w:eastAsia="宋体" w:cs="宋体"/>
                <w:sz w:val="21"/>
                <w:szCs w:val="21"/>
              </w:rPr>
              <w:t>EIR</w:t>
            </w:r>
            <w:r>
              <w:rPr>
                <w:rFonts w:ascii="宋体" w:hAnsi="宋体" w:eastAsia="宋体" w:cs="宋体"/>
                <w:spacing w:val="8"/>
                <w:sz w:val="21"/>
                <w:szCs w:val="21"/>
              </w:rPr>
              <w:t>)</w:t>
            </w:r>
          </w:p>
        </w:tc>
        <w:tc>
          <w:tcPr>
            <w:tcW w:w="1069" w:type="dxa"/>
            <w:vAlign w:val="top"/>
          </w:tcPr>
          <w:p>
            <w:pPr>
              <w:rPr>
                <w:rFonts w:ascii="Arial"/>
                <w:sz w:val="21"/>
              </w:rPr>
            </w:pPr>
          </w:p>
        </w:tc>
        <w:tc>
          <w:tcPr>
            <w:tcW w:w="14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884" w:type="dxa"/>
            <w:vAlign w:val="top"/>
          </w:tcPr>
          <w:p>
            <w:pPr>
              <w:spacing w:line="329"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2</w:t>
            </w:r>
          </w:p>
        </w:tc>
        <w:tc>
          <w:tcPr>
            <w:tcW w:w="2538" w:type="dxa"/>
            <w:vAlign w:val="top"/>
          </w:tcPr>
          <w:p>
            <w:pPr>
              <w:spacing w:line="275" w:lineRule="auto"/>
              <w:rPr>
                <w:rFonts w:ascii="Arial"/>
                <w:sz w:val="21"/>
              </w:rPr>
            </w:pPr>
          </w:p>
          <w:p>
            <w:pPr>
              <w:spacing w:before="69" w:line="219" w:lineRule="auto"/>
              <w:ind w:left="631"/>
              <w:rPr>
                <w:rFonts w:ascii="宋体" w:hAnsi="宋体" w:eastAsia="宋体" w:cs="宋体"/>
                <w:sz w:val="21"/>
                <w:szCs w:val="21"/>
              </w:rPr>
            </w:pPr>
            <w:r>
              <w:rPr>
                <w:rFonts w:ascii="宋体" w:hAnsi="宋体" w:eastAsia="宋体" w:cs="宋体"/>
                <w:spacing w:val="-2"/>
                <w:sz w:val="21"/>
                <w:szCs w:val="21"/>
              </w:rPr>
              <w:t>指挥大厅装修</w:t>
            </w:r>
          </w:p>
        </w:tc>
        <w:tc>
          <w:tcPr>
            <w:tcW w:w="7685" w:type="dxa"/>
            <w:vAlign w:val="top"/>
          </w:tcPr>
          <w:p>
            <w:pPr>
              <w:spacing w:line="274" w:lineRule="auto"/>
              <w:rPr>
                <w:rFonts w:ascii="Arial"/>
                <w:sz w:val="21"/>
              </w:rPr>
            </w:pPr>
          </w:p>
          <w:p>
            <w:pPr>
              <w:spacing w:before="68" w:line="219" w:lineRule="auto"/>
              <w:ind w:left="112"/>
              <w:rPr>
                <w:rFonts w:ascii="宋体" w:hAnsi="宋体" w:eastAsia="宋体" w:cs="宋体"/>
                <w:sz w:val="21"/>
                <w:szCs w:val="21"/>
              </w:rPr>
            </w:pPr>
            <w:r>
              <w:rPr>
                <w:rFonts w:ascii="宋体" w:hAnsi="宋体" w:eastAsia="宋体" w:cs="宋体"/>
                <w:spacing w:val="-1"/>
                <w:sz w:val="21"/>
                <w:szCs w:val="21"/>
              </w:rPr>
              <w:t>现有大厅改造装修材料，人工费，灯光及墙面装饰等</w:t>
            </w:r>
          </w:p>
        </w:tc>
        <w:tc>
          <w:tcPr>
            <w:tcW w:w="1069" w:type="dxa"/>
            <w:vAlign w:val="top"/>
          </w:tcPr>
          <w:p>
            <w:pPr>
              <w:spacing w:line="276" w:lineRule="auto"/>
              <w:rPr>
                <w:rFonts w:ascii="Arial"/>
                <w:sz w:val="21"/>
              </w:rPr>
            </w:pPr>
          </w:p>
          <w:p>
            <w:pPr>
              <w:spacing w:before="68" w:line="220" w:lineRule="auto"/>
              <w:ind w:left="427"/>
              <w:rPr>
                <w:rFonts w:ascii="宋体" w:hAnsi="宋体" w:eastAsia="宋体" w:cs="宋体"/>
                <w:sz w:val="21"/>
                <w:szCs w:val="21"/>
              </w:rPr>
            </w:pPr>
            <w:r>
              <w:rPr>
                <w:rFonts w:ascii="宋体" w:hAnsi="宋体" w:eastAsia="宋体" w:cs="宋体"/>
                <w:sz w:val="21"/>
                <w:szCs w:val="21"/>
              </w:rPr>
              <w:t>套</w:t>
            </w:r>
          </w:p>
        </w:tc>
        <w:tc>
          <w:tcPr>
            <w:tcW w:w="1444" w:type="dxa"/>
            <w:vAlign w:val="top"/>
          </w:tcPr>
          <w:p>
            <w:pPr>
              <w:spacing w:line="328" w:lineRule="auto"/>
              <w:rPr>
                <w:rFonts w:ascii="Arial"/>
                <w:sz w:val="21"/>
              </w:rPr>
            </w:pPr>
          </w:p>
          <w:p>
            <w:pPr>
              <w:spacing w:before="68" w:line="184" w:lineRule="auto"/>
              <w:ind w:left="65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884" w:type="dxa"/>
            <w:vAlign w:val="top"/>
          </w:tcPr>
          <w:p>
            <w:pPr>
              <w:spacing w:line="330"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3</w:t>
            </w:r>
          </w:p>
        </w:tc>
        <w:tc>
          <w:tcPr>
            <w:tcW w:w="2538" w:type="dxa"/>
            <w:vAlign w:val="top"/>
          </w:tcPr>
          <w:p>
            <w:pPr>
              <w:spacing w:line="275" w:lineRule="auto"/>
              <w:rPr>
                <w:rFonts w:ascii="Arial"/>
                <w:sz w:val="21"/>
              </w:rPr>
            </w:pPr>
          </w:p>
          <w:p>
            <w:pPr>
              <w:spacing w:before="68" w:line="219" w:lineRule="auto"/>
              <w:ind w:left="420"/>
              <w:rPr>
                <w:rFonts w:ascii="宋体" w:hAnsi="宋体" w:eastAsia="宋体" w:cs="宋体"/>
                <w:sz w:val="21"/>
                <w:szCs w:val="21"/>
              </w:rPr>
            </w:pPr>
            <w:r>
              <w:rPr>
                <w:rFonts w:ascii="宋体" w:hAnsi="宋体" w:eastAsia="宋体" w:cs="宋体"/>
                <w:spacing w:val="-1"/>
                <w:sz w:val="21"/>
                <w:szCs w:val="21"/>
              </w:rPr>
              <w:t>施工、主材及辅材</w:t>
            </w:r>
          </w:p>
        </w:tc>
        <w:tc>
          <w:tcPr>
            <w:tcW w:w="7685" w:type="dxa"/>
            <w:vAlign w:val="top"/>
          </w:tcPr>
          <w:p>
            <w:pPr>
              <w:spacing w:line="276" w:lineRule="auto"/>
              <w:rPr>
                <w:rFonts w:ascii="Arial"/>
                <w:sz w:val="21"/>
              </w:rPr>
            </w:pPr>
          </w:p>
          <w:p>
            <w:pPr>
              <w:spacing w:before="69" w:line="219" w:lineRule="auto"/>
              <w:ind w:left="112"/>
              <w:rPr>
                <w:rFonts w:ascii="宋体" w:hAnsi="宋体" w:eastAsia="宋体" w:cs="宋体"/>
                <w:sz w:val="21"/>
                <w:szCs w:val="21"/>
              </w:rPr>
            </w:pPr>
            <w:r>
              <w:rPr>
                <w:rFonts w:ascii="宋体" w:hAnsi="宋体" w:eastAsia="宋体" w:cs="宋体"/>
                <w:spacing w:val="-1"/>
                <w:sz w:val="21"/>
                <w:szCs w:val="21"/>
              </w:rPr>
              <w:t>RWW2*1.5、非屏蔽六类网线等</w:t>
            </w:r>
          </w:p>
        </w:tc>
        <w:tc>
          <w:tcPr>
            <w:tcW w:w="1069" w:type="dxa"/>
            <w:vAlign w:val="top"/>
          </w:tcPr>
          <w:p>
            <w:pPr>
              <w:spacing w:line="277" w:lineRule="auto"/>
              <w:rPr>
                <w:rFonts w:ascii="Arial"/>
                <w:sz w:val="21"/>
              </w:rPr>
            </w:pPr>
          </w:p>
          <w:p>
            <w:pPr>
              <w:spacing w:before="68" w:line="220" w:lineRule="auto"/>
              <w:ind w:left="427"/>
              <w:rPr>
                <w:rFonts w:ascii="宋体" w:hAnsi="宋体" w:eastAsia="宋体" w:cs="宋体"/>
                <w:sz w:val="21"/>
                <w:szCs w:val="21"/>
              </w:rPr>
            </w:pPr>
            <w:r>
              <w:rPr>
                <w:rFonts w:ascii="宋体" w:hAnsi="宋体" w:eastAsia="宋体" w:cs="宋体"/>
                <w:sz w:val="21"/>
                <w:szCs w:val="21"/>
              </w:rPr>
              <w:t>项</w:t>
            </w:r>
          </w:p>
        </w:tc>
        <w:tc>
          <w:tcPr>
            <w:tcW w:w="1444" w:type="dxa"/>
            <w:vAlign w:val="top"/>
          </w:tcPr>
          <w:p>
            <w:pPr>
              <w:spacing w:line="329" w:lineRule="auto"/>
              <w:rPr>
                <w:rFonts w:ascii="Arial"/>
                <w:sz w:val="21"/>
              </w:rPr>
            </w:pPr>
          </w:p>
          <w:p>
            <w:pPr>
              <w:spacing w:before="68" w:line="184" w:lineRule="auto"/>
              <w:ind w:left="65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3620" w:type="dxa"/>
            <w:gridSpan w:val="5"/>
            <w:vAlign w:val="top"/>
          </w:tcPr>
          <w:p>
            <w:pPr>
              <w:spacing w:line="264" w:lineRule="auto"/>
              <w:rPr>
                <w:rFonts w:ascii="Arial"/>
                <w:sz w:val="21"/>
              </w:rPr>
            </w:pPr>
          </w:p>
          <w:p>
            <w:pPr>
              <w:spacing w:before="69" w:line="219" w:lineRule="auto"/>
              <w:ind w:left="97"/>
              <w:rPr>
                <w:rFonts w:ascii="宋体" w:hAnsi="宋体" w:eastAsia="宋体" w:cs="宋体"/>
                <w:sz w:val="21"/>
                <w:szCs w:val="21"/>
              </w:rPr>
            </w:pPr>
            <w:r>
              <w:rPr>
                <w:rFonts w:ascii="宋体" w:hAnsi="宋体" w:eastAsia="宋体" w:cs="宋体"/>
                <w:b/>
                <w:bCs/>
                <w:spacing w:val="-4"/>
                <w:sz w:val="21"/>
                <w:szCs w:val="21"/>
              </w:rPr>
              <w:t>七、前端配套设施</w:t>
            </w:r>
          </w:p>
        </w:tc>
      </w:tr>
    </w:tbl>
    <w:p>
      <w:pPr>
        <w:rPr>
          <w:rFonts w:ascii="Arial"/>
          <w:sz w:val="21"/>
        </w:rPr>
      </w:pPr>
    </w:p>
    <w:p>
      <w:pPr>
        <w:sectPr>
          <w:footerReference r:id="rId28" w:type="default"/>
          <w:pgSz w:w="15840" w:h="12240"/>
          <w:pgMar w:top="1040" w:right="784" w:bottom="988" w:left="1425" w:header="0" w:footer="849" w:gutter="0"/>
          <w:cols w:space="720" w:num="1"/>
        </w:sectPr>
      </w:pPr>
    </w:p>
    <w:p>
      <w:pPr>
        <w:spacing w:line="6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28"/>
        <w:gridCol w:w="7704"/>
        <w:gridCol w:w="106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884" w:type="dxa"/>
            <w:vAlign w:val="top"/>
          </w:tcPr>
          <w:p>
            <w:pPr>
              <w:spacing w:line="292" w:lineRule="auto"/>
              <w:rPr>
                <w:rFonts w:ascii="Arial"/>
                <w:sz w:val="21"/>
              </w:rPr>
            </w:pPr>
          </w:p>
          <w:p>
            <w:pPr>
              <w:spacing w:line="292" w:lineRule="auto"/>
              <w:rPr>
                <w:rFonts w:ascii="Arial"/>
                <w:sz w:val="21"/>
              </w:rPr>
            </w:pPr>
          </w:p>
          <w:p>
            <w:pPr>
              <w:spacing w:before="68" w:line="184" w:lineRule="auto"/>
              <w:ind w:left="375"/>
              <w:rPr>
                <w:rFonts w:ascii="宋体" w:hAnsi="宋体" w:eastAsia="宋体" w:cs="宋体"/>
                <w:sz w:val="21"/>
                <w:szCs w:val="21"/>
              </w:rPr>
            </w:pPr>
            <w:r>
              <w:rPr>
                <w:rFonts w:ascii="宋体" w:hAnsi="宋体" w:eastAsia="宋体" w:cs="宋体"/>
                <w:sz w:val="21"/>
                <w:szCs w:val="21"/>
              </w:rPr>
              <w:t>1</w:t>
            </w:r>
          </w:p>
        </w:tc>
        <w:tc>
          <w:tcPr>
            <w:tcW w:w="2528" w:type="dxa"/>
            <w:vAlign w:val="top"/>
          </w:tcPr>
          <w:p>
            <w:pPr>
              <w:spacing w:line="373" w:lineRule="auto"/>
              <w:rPr>
                <w:rFonts w:ascii="Arial"/>
                <w:sz w:val="21"/>
              </w:rPr>
            </w:pPr>
          </w:p>
          <w:p>
            <w:pPr>
              <w:spacing w:before="68" w:line="219" w:lineRule="auto"/>
              <w:ind w:left="150"/>
              <w:rPr>
                <w:rFonts w:ascii="宋体" w:hAnsi="宋体" w:eastAsia="宋体" w:cs="宋体"/>
                <w:sz w:val="21"/>
                <w:szCs w:val="21"/>
              </w:rPr>
            </w:pPr>
            <w:r>
              <w:rPr>
                <w:rFonts w:ascii="宋体" w:hAnsi="宋体" w:eastAsia="宋体" w:cs="宋体"/>
                <w:sz w:val="21"/>
                <w:szCs w:val="21"/>
              </w:rPr>
              <w:t>中号设备箱(含二合一避</w:t>
            </w:r>
          </w:p>
          <w:p>
            <w:pPr>
              <w:spacing w:before="30" w:line="219" w:lineRule="auto"/>
              <w:ind w:left="880"/>
              <w:rPr>
                <w:rFonts w:ascii="宋体" w:hAnsi="宋体" w:eastAsia="宋体" w:cs="宋体"/>
                <w:sz w:val="21"/>
                <w:szCs w:val="21"/>
              </w:rPr>
            </w:pPr>
            <w:r>
              <w:rPr>
                <w:rFonts w:ascii="宋体" w:hAnsi="宋体" w:eastAsia="宋体" w:cs="宋体"/>
                <w:spacing w:val="12"/>
                <w:sz w:val="21"/>
                <w:szCs w:val="21"/>
              </w:rPr>
              <w:t>雷模块)</w:t>
            </w:r>
          </w:p>
        </w:tc>
        <w:tc>
          <w:tcPr>
            <w:tcW w:w="7704" w:type="dxa"/>
            <w:vAlign w:val="top"/>
          </w:tcPr>
          <w:p>
            <w:pPr>
              <w:spacing w:before="47" w:line="216" w:lineRule="auto"/>
              <w:ind w:left="122"/>
              <w:rPr>
                <w:rFonts w:ascii="宋体" w:hAnsi="宋体" w:eastAsia="宋体" w:cs="宋体"/>
                <w:sz w:val="21"/>
                <w:szCs w:val="21"/>
              </w:rPr>
            </w:pPr>
            <w:r>
              <w:rPr>
                <w:rFonts w:ascii="宋体" w:hAnsi="宋体" w:eastAsia="宋体" w:cs="宋体"/>
                <w:spacing w:val="5"/>
                <w:sz w:val="21"/>
                <w:szCs w:val="21"/>
              </w:rPr>
              <w:t>1、壁厚</w:t>
            </w:r>
            <w:r>
              <w:rPr>
                <w:rFonts w:ascii="宋体" w:hAnsi="宋体" w:eastAsia="宋体" w:cs="宋体"/>
                <w:b/>
                <w:bCs/>
                <w:spacing w:val="5"/>
                <w:sz w:val="21"/>
                <w:szCs w:val="21"/>
              </w:rPr>
              <w:t>1.5</w:t>
            </w:r>
            <w:r>
              <w:rPr>
                <w:rFonts w:ascii="宋体" w:hAnsi="宋体" w:eastAsia="宋体" w:cs="宋体"/>
                <w:b/>
                <w:bCs/>
                <w:sz w:val="21"/>
                <w:szCs w:val="21"/>
              </w:rPr>
              <w:t>mm</w:t>
            </w:r>
            <w:r>
              <w:rPr>
                <w:rFonts w:ascii="宋体" w:hAnsi="宋体" w:eastAsia="宋体" w:cs="宋体"/>
                <w:b/>
                <w:bCs/>
                <w:spacing w:val="5"/>
                <w:sz w:val="21"/>
                <w:szCs w:val="21"/>
              </w:rPr>
              <w:t>,400*500*600</w:t>
            </w:r>
            <w:r>
              <w:rPr>
                <w:rFonts w:ascii="宋体" w:hAnsi="宋体" w:eastAsia="宋体" w:cs="宋体"/>
                <w:b/>
                <w:bCs/>
                <w:sz w:val="21"/>
                <w:szCs w:val="21"/>
              </w:rPr>
              <w:t>mm</w:t>
            </w:r>
            <w:r>
              <w:rPr>
                <w:rFonts w:ascii="宋体" w:hAnsi="宋体" w:eastAsia="宋体" w:cs="宋体"/>
                <w:b/>
                <w:bCs/>
                <w:spacing w:val="5"/>
                <w:sz w:val="21"/>
                <w:szCs w:val="21"/>
              </w:rPr>
              <w:t>,</w:t>
            </w:r>
            <w:r>
              <w:rPr>
                <w:rFonts w:ascii="宋体" w:hAnsi="宋体" w:eastAsia="宋体" w:cs="宋体"/>
                <w:spacing w:val="9"/>
                <w:sz w:val="21"/>
                <w:szCs w:val="21"/>
              </w:rPr>
              <w:t xml:space="preserve"> </w:t>
            </w:r>
            <w:r>
              <w:rPr>
                <w:rFonts w:ascii="宋体" w:hAnsi="宋体" w:eastAsia="宋体" w:cs="宋体"/>
                <w:spacing w:val="5"/>
                <w:sz w:val="21"/>
                <w:szCs w:val="21"/>
              </w:rPr>
              <w:t>箱体进线孔位置位于箱体底部；</w:t>
            </w:r>
          </w:p>
          <w:p>
            <w:pPr>
              <w:spacing w:before="20" w:line="219" w:lineRule="auto"/>
              <w:ind w:left="122"/>
              <w:rPr>
                <w:rFonts w:ascii="宋体" w:hAnsi="宋体" w:eastAsia="宋体" w:cs="宋体"/>
                <w:sz w:val="21"/>
                <w:szCs w:val="21"/>
              </w:rPr>
            </w:pPr>
            <w:r>
              <w:rPr>
                <w:rFonts w:ascii="宋体" w:hAnsi="宋体" w:eastAsia="宋体" w:cs="宋体"/>
                <w:spacing w:val="6"/>
                <w:sz w:val="21"/>
                <w:szCs w:val="21"/>
              </w:rPr>
              <w:t>2、含稳压电源，交流</w:t>
            </w:r>
            <w:r>
              <w:rPr>
                <w:rFonts w:ascii="宋体" w:hAnsi="宋体" w:eastAsia="宋体" w:cs="宋体"/>
                <w:b/>
                <w:bCs/>
                <w:spacing w:val="6"/>
                <w:sz w:val="21"/>
                <w:szCs w:val="21"/>
              </w:rPr>
              <w:t>220V/32A</w:t>
            </w:r>
            <w:r>
              <w:rPr>
                <w:rFonts w:ascii="宋体" w:hAnsi="宋体" w:eastAsia="宋体" w:cs="宋体"/>
                <w:spacing w:val="6"/>
                <w:sz w:val="21"/>
                <w:szCs w:val="21"/>
              </w:rPr>
              <w:t>输入空开，8个</w:t>
            </w:r>
            <w:r>
              <w:rPr>
                <w:rFonts w:ascii="宋体" w:hAnsi="宋体" w:eastAsia="宋体" w:cs="宋体"/>
                <w:b/>
                <w:bCs/>
                <w:spacing w:val="6"/>
                <w:sz w:val="21"/>
                <w:szCs w:val="21"/>
              </w:rPr>
              <w:t>6A</w:t>
            </w:r>
            <w:r>
              <w:rPr>
                <w:rFonts w:ascii="宋体" w:hAnsi="宋体" w:eastAsia="宋体" w:cs="宋体"/>
                <w:spacing w:val="6"/>
                <w:sz w:val="21"/>
                <w:szCs w:val="21"/>
              </w:rPr>
              <w:t>输出空开；</w:t>
            </w:r>
          </w:p>
          <w:p>
            <w:pPr>
              <w:spacing w:line="219" w:lineRule="auto"/>
              <w:ind w:left="122"/>
              <w:rPr>
                <w:rFonts w:ascii="宋体" w:hAnsi="宋体" w:eastAsia="宋体" w:cs="宋体"/>
                <w:sz w:val="21"/>
                <w:szCs w:val="21"/>
              </w:rPr>
            </w:pPr>
            <w:r>
              <w:rPr>
                <w:rFonts w:ascii="宋体" w:hAnsi="宋体" w:eastAsia="宋体" w:cs="宋体"/>
                <w:spacing w:val="9"/>
                <w:sz w:val="21"/>
                <w:szCs w:val="21"/>
              </w:rPr>
              <w:t>3、含二合一避雷模块；</w:t>
            </w:r>
          </w:p>
          <w:p>
            <w:pPr>
              <w:spacing w:before="30" w:line="219" w:lineRule="auto"/>
              <w:ind w:left="122"/>
              <w:rPr>
                <w:rFonts w:ascii="宋体" w:hAnsi="宋体" w:eastAsia="宋体" w:cs="宋体"/>
                <w:sz w:val="21"/>
                <w:szCs w:val="21"/>
              </w:rPr>
            </w:pPr>
            <w:r>
              <w:rPr>
                <w:rFonts w:ascii="宋体" w:hAnsi="宋体" w:eastAsia="宋体" w:cs="宋体"/>
                <w:spacing w:val="11"/>
                <w:sz w:val="21"/>
                <w:szCs w:val="21"/>
              </w:rPr>
              <w:t>4、含漏电保护器；</w:t>
            </w:r>
          </w:p>
          <w:p>
            <w:pPr>
              <w:spacing w:before="31" w:line="219" w:lineRule="auto"/>
              <w:ind w:left="122"/>
              <w:rPr>
                <w:rFonts w:ascii="宋体" w:hAnsi="宋体" w:eastAsia="宋体" w:cs="宋体"/>
                <w:sz w:val="21"/>
                <w:szCs w:val="21"/>
              </w:rPr>
            </w:pPr>
            <w:r>
              <w:rPr>
                <w:rFonts w:ascii="宋体" w:hAnsi="宋体" w:eastAsia="宋体" w:cs="宋体"/>
                <w:spacing w:val="9"/>
                <w:sz w:val="21"/>
                <w:szCs w:val="21"/>
              </w:rPr>
              <w:t>5、含配套五金配件等；</w:t>
            </w:r>
          </w:p>
        </w:tc>
        <w:tc>
          <w:tcPr>
            <w:tcW w:w="1069" w:type="dxa"/>
            <w:vAlign w:val="top"/>
          </w:tcPr>
          <w:p>
            <w:pPr>
              <w:spacing w:line="267" w:lineRule="auto"/>
              <w:rPr>
                <w:rFonts w:ascii="Arial"/>
                <w:sz w:val="21"/>
              </w:rPr>
            </w:pPr>
          </w:p>
          <w:p>
            <w:pPr>
              <w:spacing w:line="267" w:lineRule="auto"/>
              <w:rPr>
                <w:rFonts w:ascii="Arial"/>
                <w:sz w:val="21"/>
              </w:rPr>
            </w:pPr>
          </w:p>
          <w:p>
            <w:pPr>
              <w:spacing w:before="69" w:line="221" w:lineRule="auto"/>
              <w:ind w:left="428"/>
              <w:rPr>
                <w:rFonts w:ascii="宋体" w:hAnsi="宋体" w:eastAsia="宋体" w:cs="宋体"/>
                <w:sz w:val="21"/>
                <w:szCs w:val="21"/>
              </w:rPr>
            </w:pPr>
            <w:r>
              <w:rPr>
                <w:rFonts w:ascii="宋体" w:hAnsi="宋体" w:eastAsia="宋体" w:cs="宋体"/>
                <w:sz w:val="21"/>
                <w:szCs w:val="21"/>
              </w:rPr>
              <w:t>台</w:t>
            </w:r>
          </w:p>
        </w:tc>
        <w:tc>
          <w:tcPr>
            <w:tcW w:w="1454" w:type="dxa"/>
            <w:vAlign w:val="top"/>
          </w:tcPr>
          <w:p>
            <w:pPr>
              <w:spacing w:line="292" w:lineRule="auto"/>
              <w:rPr>
                <w:rFonts w:ascii="Arial"/>
                <w:sz w:val="21"/>
              </w:rPr>
            </w:pPr>
          </w:p>
          <w:p>
            <w:pPr>
              <w:spacing w:line="293" w:lineRule="auto"/>
              <w:rPr>
                <w:rFonts w:ascii="Arial"/>
                <w:sz w:val="21"/>
              </w:rPr>
            </w:pPr>
          </w:p>
          <w:p>
            <w:pPr>
              <w:spacing w:before="69" w:line="183" w:lineRule="auto"/>
              <w:ind w:left="619"/>
              <w:rPr>
                <w:rFonts w:ascii="宋体" w:hAnsi="宋体" w:eastAsia="宋体" w:cs="宋体"/>
                <w:sz w:val="21"/>
                <w:szCs w:val="21"/>
              </w:rPr>
            </w:pPr>
            <w:r>
              <w:rPr>
                <w:rFonts w:ascii="宋体" w:hAnsi="宋体" w:eastAsia="宋体" w:cs="宋体"/>
                <w:spacing w:val="-4"/>
                <w:sz w:val="21"/>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884"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2</w:t>
            </w:r>
          </w:p>
        </w:tc>
        <w:tc>
          <w:tcPr>
            <w:tcW w:w="2528"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8" w:line="219" w:lineRule="auto"/>
              <w:ind w:left="250"/>
              <w:rPr>
                <w:rFonts w:ascii="宋体" w:hAnsi="宋体" w:eastAsia="宋体" w:cs="宋体"/>
                <w:sz w:val="21"/>
                <w:szCs w:val="21"/>
              </w:rPr>
            </w:pPr>
            <w:r>
              <w:rPr>
                <w:rFonts w:ascii="宋体" w:hAnsi="宋体" w:eastAsia="宋体" w:cs="宋体"/>
                <w:sz w:val="21"/>
                <w:szCs w:val="21"/>
              </w:rPr>
              <w:t>6.5m(165中)金属立杆</w:t>
            </w:r>
          </w:p>
        </w:tc>
        <w:tc>
          <w:tcPr>
            <w:tcW w:w="7704" w:type="dxa"/>
            <w:vAlign w:val="top"/>
          </w:tcPr>
          <w:p>
            <w:pPr>
              <w:spacing w:before="16" w:line="235" w:lineRule="auto"/>
              <w:ind w:left="122" w:right="16"/>
              <w:rPr>
                <w:rFonts w:ascii="宋体" w:hAnsi="宋体" w:eastAsia="宋体" w:cs="宋体"/>
                <w:sz w:val="21"/>
                <w:szCs w:val="21"/>
              </w:rPr>
            </w:pPr>
            <w:r>
              <w:rPr>
                <w:rFonts w:ascii="宋体" w:hAnsi="宋体" w:eastAsia="宋体" w:cs="宋体"/>
                <w:spacing w:val="11"/>
                <w:sz w:val="21"/>
                <w:szCs w:val="21"/>
              </w:rPr>
              <w:t>1、含中165型金属立杆1根：高6.5米</w:t>
            </w:r>
            <w:r>
              <w:rPr>
                <w:rFonts w:ascii="宋体" w:hAnsi="宋体" w:eastAsia="宋体" w:cs="宋体"/>
                <w:spacing w:val="10"/>
                <w:sz w:val="21"/>
                <w:szCs w:val="21"/>
              </w:rPr>
              <w:t>，壁厚&gt;=10</w:t>
            </w:r>
            <w:r>
              <w:rPr>
                <w:rFonts w:ascii="宋体" w:hAnsi="宋体" w:eastAsia="宋体" w:cs="宋体"/>
                <w:sz w:val="21"/>
                <w:szCs w:val="21"/>
              </w:rPr>
              <w:t>mm</w:t>
            </w:r>
            <w:r>
              <w:rPr>
                <w:rFonts w:ascii="宋体" w:hAnsi="宋体" w:eastAsia="宋体" w:cs="宋体"/>
                <w:spacing w:val="10"/>
                <w:sz w:val="21"/>
                <w:szCs w:val="21"/>
              </w:rPr>
              <w:t>,材质为Q235碳素结构钢，</w:t>
            </w:r>
            <w:r>
              <w:rPr>
                <w:rFonts w:ascii="宋体" w:hAnsi="宋体" w:eastAsia="宋体" w:cs="宋体"/>
                <w:sz w:val="21"/>
                <w:szCs w:val="21"/>
              </w:rPr>
              <w:t xml:space="preserve">  </w:t>
            </w:r>
            <w:r>
              <w:rPr>
                <w:rFonts w:ascii="宋体" w:hAnsi="宋体" w:eastAsia="宋体" w:cs="宋体"/>
                <w:spacing w:val="3"/>
                <w:sz w:val="21"/>
                <w:szCs w:val="21"/>
              </w:rPr>
              <w:t>3.5米处焊接设备箱斜管托、顶端焊接拉线环、检修腰</w:t>
            </w:r>
            <w:r>
              <w:rPr>
                <w:rFonts w:ascii="宋体" w:hAnsi="宋体" w:eastAsia="宋体" w:cs="宋体"/>
                <w:spacing w:val="2"/>
                <w:sz w:val="21"/>
                <w:szCs w:val="21"/>
              </w:rPr>
              <w:t>孔及穿线孔、含配套螺栓、</w:t>
            </w:r>
            <w:r>
              <w:rPr>
                <w:rFonts w:ascii="宋体" w:hAnsi="宋体" w:eastAsia="宋体" w:cs="宋体"/>
                <w:sz w:val="21"/>
                <w:szCs w:val="21"/>
              </w:rPr>
              <w:t xml:space="preserve"> </w:t>
            </w:r>
            <w:r>
              <w:rPr>
                <w:rFonts w:ascii="宋体" w:hAnsi="宋体" w:eastAsia="宋体" w:cs="宋体"/>
                <w:spacing w:val="7"/>
                <w:sz w:val="21"/>
                <w:szCs w:val="21"/>
              </w:rPr>
              <w:t>垫片及螺帽，热镀锌，表面喷塑；</w:t>
            </w:r>
          </w:p>
          <w:p>
            <w:pPr>
              <w:spacing w:before="8" w:line="238" w:lineRule="auto"/>
              <w:ind w:left="122" w:right="85"/>
              <w:rPr>
                <w:rFonts w:ascii="宋体" w:hAnsi="宋体" w:eastAsia="宋体" w:cs="宋体"/>
                <w:sz w:val="21"/>
                <w:szCs w:val="21"/>
              </w:rPr>
            </w:pPr>
            <w:r>
              <w:rPr>
                <w:rFonts w:ascii="宋体" w:hAnsi="宋体" w:eastAsia="宋体" w:cs="宋体"/>
                <w:spacing w:val="12"/>
                <w:sz w:val="21"/>
                <w:szCs w:val="21"/>
              </w:rPr>
              <w:t>2、含1根4m横臂：臂长4米，后端口径≥300</w:t>
            </w:r>
            <w:r>
              <w:rPr>
                <w:rFonts w:ascii="宋体" w:hAnsi="宋体" w:eastAsia="宋体" w:cs="宋体"/>
                <w:sz w:val="21"/>
                <w:szCs w:val="21"/>
              </w:rPr>
              <w:t>mm</w:t>
            </w:r>
            <w:r>
              <w:rPr>
                <w:rFonts w:ascii="宋体" w:hAnsi="宋体" w:eastAsia="宋体" w:cs="宋体"/>
                <w:spacing w:val="12"/>
                <w:sz w:val="21"/>
                <w:szCs w:val="21"/>
              </w:rPr>
              <w:t>,前端口径≥100</w:t>
            </w:r>
            <w:r>
              <w:rPr>
                <w:rFonts w:ascii="宋体" w:hAnsi="宋体" w:eastAsia="宋体" w:cs="宋体"/>
                <w:sz w:val="21"/>
                <w:szCs w:val="21"/>
              </w:rPr>
              <w:t>mm</w:t>
            </w:r>
            <w:r>
              <w:rPr>
                <w:rFonts w:ascii="宋体" w:hAnsi="宋体" w:eastAsia="宋体" w:cs="宋体"/>
                <w:spacing w:val="11"/>
                <w:sz w:val="21"/>
                <w:szCs w:val="21"/>
              </w:rPr>
              <w:t>,壁厚≥8</w:t>
            </w:r>
            <w:r>
              <w:rPr>
                <w:rFonts w:ascii="宋体" w:hAnsi="宋体" w:eastAsia="宋体" w:cs="宋体"/>
                <w:sz w:val="21"/>
                <w:szCs w:val="21"/>
              </w:rPr>
              <w:t>mm</w:t>
            </w:r>
            <w:r>
              <w:rPr>
                <w:rFonts w:ascii="宋体" w:hAnsi="宋体" w:eastAsia="宋体" w:cs="宋体"/>
                <w:spacing w:val="11"/>
                <w:sz w:val="21"/>
                <w:szCs w:val="21"/>
              </w:rPr>
              <w:t>,</w:t>
            </w:r>
            <w:r>
              <w:rPr>
                <w:rFonts w:ascii="宋体" w:hAnsi="宋体" w:eastAsia="宋体" w:cs="宋体"/>
                <w:sz w:val="21"/>
                <w:szCs w:val="21"/>
              </w:rPr>
              <w:t xml:space="preserve"> </w:t>
            </w:r>
            <w:r>
              <w:rPr>
                <w:rFonts w:ascii="宋体" w:hAnsi="宋体" w:eastAsia="宋体" w:cs="宋体"/>
                <w:spacing w:val="4"/>
                <w:sz w:val="21"/>
                <w:szCs w:val="21"/>
              </w:rPr>
              <w:t>材质为Q235碳素结构钢，热镀锌，表面喷塑；</w:t>
            </w:r>
          </w:p>
          <w:p>
            <w:pPr>
              <w:spacing w:before="21" w:line="230" w:lineRule="auto"/>
              <w:ind w:left="122" w:right="121"/>
              <w:rPr>
                <w:rFonts w:ascii="宋体" w:hAnsi="宋体" w:eastAsia="宋体" w:cs="宋体"/>
                <w:sz w:val="21"/>
                <w:szCs w:val="21"/>
              </w:rPr>
            </w:pPr>
            <w:r>
              <w:rPr>
                <w:rFonts w:ascii="宋体" w:hAnsi="宋体" w:eastAsia="宋体" w:cs="宋体"/>
                <w:spacing w:val="3"/>
                <w:sz w:val="21"/>
                <w:szCs w:val="21"/>
              </w:rPr>
              <w:t>3、含1个中165型立杆基础，含接地、防雷</w:t>
            </w:r>
            <w:r>
              <w:rPr>
                <w:rFonts w:ascii="宋体" w:hAnsi="宋体" w:eastAsia="宋体" w:cs="宋体"/>
                <w:spacing w:val="2"/>
                <w:sz w:val="21"/>
                <w:szCs w:val="21"/>
              </w:rPr>
              <w:t>、C25混凝土、预埋件材料，基础规格</w:t>
            </w:r>
            <w:r>
              <w:rPr>
                <w:rFonts w:ascii="宋体" w:hAnsi="宋体" w:eastAsia="宋体" w:cs="宋体"/>
                <w:sz w:val="21"/>
                <w:szCs w:val="21"/>
              </w:rPr>
              <w:t xml:space="preserve"> </w:t>
            </w:r>
            <w:r>
              <w:rPr>
                <w:rFonts w:ascii="宋体" w:hAnsi="宋体" w:eastAsia="宋体" w:cs="宋体"/>
                <w:spacing w:val="7"/>
                <w:sz w:val="21"/>
                <w:szCs w:val="21"/>
              </w:rPr>
              <w:t>长*宽*高=800</w:t>
            </w:r>
            <w:r>
              <w:rPr>
                <w:rFonts w:ascii="宋体" w:hAnsi="宋体" w:eastAsia="宋体" w:cs="宋体"/>
                <w:sz w:val="21"/>
                <w:szCs w:val="21"/>
              </w:rPr>
              <w:t>mm</w:t>
            </w:r>
            <w:r>
              <w:rPr>
                <w:rFonts w:ascii="宋体" w:hAnsi="宋体" w:eastAsia="宋体" w:cs="宋体"/>
                <w:spacing w:val="7"/>
                <w:sz w:val="21"/>
                <w:szCs w:val="21"/>
              </w:rPr>
              <w:t>*800</w:t>
            </w:r>
            <w:r>
              <w:rPr>
                <w:rFonts w:ascii="宋体" w:hAnsi="宋体" w:eastAsia="宋体" w:cs="宋体"/>
                <w:sz w:val="21"/>
                <w:szCs w:val="21"/>
              </w:rPr>
              <w:t>mm</w:t>
            </w:r>
            <w:r>
              <w:rPr>
                <w:rFonts w:ascii="宋体" w:hAnsi="宋体" w:eastAsia="宋体" w:cs="宋体"/>
                <w:spacing w:val="7"/>
                <w:sz w:val="21"/>
                <w:szCs w:val="21"/>
              </w:rPr>
              <w:t>*1000</w:t>
            </w:r>
            <w:r>
              <w:rPr>
                <w:rFonts w:ascii="宋体" w:hAnsi="宋体" w:eastAsia="宋体" w:cs="宋体"/>
                <w:sz w:val="21"/>
                <w:szCs w:val="21"/>
              </w:rPr>
              <w:t>mm</w:t>
            </w:r>
            <w:r>
              <w:rPr>
                <w:rFonts w:ascii="宋体" w:hAnsi="宋体" w:eastAsia="宋体" w:cs="宋体"/>
                <w:spacing w:val="7"/>
                <w:sz w:val="21"/>
                <w:szCs w:val="21"/>
              </w:rPr>
              <w:t>,接地电阻≤10</w:t>
            </w:r>
            <w:r>
              <w:rPr>
                <w:rFonts w:ascii="宋体" w:hAnsi="宋体" w:eastAsia="宋体" w:cs="宋体"/>
                <w:spacing w:val="6"/>
                <w:sz w:val="21"/>
                <w:szCs w:val="21"/>
              </w:rPr>
              <w:t>5</w:t>
            </w:r>
          </w:p>
        </w:tc>
        <w:tc>
          <w:tcPr>
            <w:tcW w:w="1069"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9" w:line="220" w:lineRule="auto"/>
              <w:ind w:left="428"/>
              <w:rPr>
                <w:rFonts w:ascii="宋体" w:hAnsi="宋体" w:eastAsia="宋体" w:cs="宋体"/>
                <w:sz w:val="21"/>
                <w:szCs w:val="21"/>
              </w:rPr>
            </w:pPr>
            <w:r>
              <w:rPr>
                <w:rFonts w:ascii="宋体" w:hAnsi="宋体" w:eastAsia="宋体" w:cs="宋体"/>
                <w:sz w:val="21"/>
                <w:szCs w:val="21"/>
              </w:rPr>
              <w:t>套</w:t>
            </w:r>
          </w:p>
        </w:tc>
        <w:tc>
          <w:tcPr>
            <w:tcW w:w="1454"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8" w:line="183" w:lineRule="auto"/>
              <w:ind w:left="619"/>
              <w:rPr>
                <w:rFonts w:ascii="宋体" w:hAnsi="宋体" w:eastAsia="宋体" w:cs="宋体"/>
                <w:sz w:val="21"/>
                <w:szCs w:val="21"/>
              </w:rPr>
            </w:pPr>
            <w:r>
              <w:rPr>
                <w:rFonts w:ascii="宋体" w:hAnsi="宋体" w:eastAsia="宋体" w:cs="宋体"/>
                <w:spacing w:val="-4"/>
                <w:sz w:val="21"/>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8" w:hRule="atLeast"/>
        </w:trPr>
        <w:tc>
          <w:tcPr>
            <w:tcW w:w="884"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3</w:t>
            </w:r>
          </w:p>
        </w:tc>
        <w:tc>
          <w:tcPr>
            <w:tcW w:w="2528"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8" w:line="219" w:lineRule="auto"/>
              <w:ind w:left="410"/>
              <w:rPr>
                <w:rFonts w:ascii="宋体" w:hAnsi="宋体" w:eastAsia="宋体" w:cs="宋体"/>
                <w:sz w:val="21"/>
                <w:szCs w:val="21"/>
              </w:rPr>
            </w:pPr>
            <w:r>
              <w:rPr>
                <w:rFonts w:ascii="宋体" w:hAnsi="宋体" w:eastAsia="宋体" w:cs="宋体"/>
                <w:spacing w:val="-1"/>
                <w:sz w:val="21"/>
                <w:szCs w:val="21"/>
              </w:rPr>
              <w:t>2m(60中)金属立杆</w:t>
            </w:r>
          </w:p>
        </w:tc>
        <w:tc>
          <w:tcPr>
            <w:tcW w:w="7704" w:type="dxa"/>
            <w:vAlign w:val="top"/>
          </w:tcPr>
          <w:p>
            <w:pPr>
              <w:spacing w:before="51" w:line="229" w:lineRule="auto"/>
              <w:ind w:left="122"/>
              <w:rPr>
                <w:rFonts w:ascii="宋体" w:hAnsi="宋体" w:eastAsia="宋体" w:cs="宋体"/>
                <w:sz w:val="21"/>
                <w:szCs w:val="21"/>
              </w:rPr>
            </w:pPr>
            <w:r>
              <w:rPr>
                <w:rFonts w:ascii="宋体" w:hAnsi="宋体" w:eastAsia="宋体" w:cs="宋体"/>
                <w:spacing w:val="5"/>
                <w:sz w:val="21"/>
                <w:szCs w:val="21"/>
              </w:rPr>
              <w:t>1)标配相机支架，可安装出入口抓拍单元</w:t>
            </w:r>
          </w:p>
          <w:p>
            <w:pPr>
              <w:spacing w:line="219" w:lineRule="auto"/>
              <w:ind w:left="122"/>
              <w:rPr>
                <w:rFonts w:ascii="宋体" w:hAnsi="宋体" w:eastAsia="宋体" w:cs="宋体"/>
                <w:sz w:val="21"/>
                <w:szCs w:val="21"/>
              </w:rPr>
            </w:pPr>
            <w:r>
              <w:rPr>
                <w:rFonts w:ascii="宋体" w:hAnsi="宋体" w:eastAsia="宋体" w:cs="宋体"/>
                <w:spacing w:val="9"/>
                <w:sz w:val="21"/>
                <w:szCs w:val="21"/>
              </w:rPr>
              <w:t>2)立柱3处开孔，便于各组件线缆穿过</w:t>
            </w:r>
          </w:p>
          <w:p>
            <w:pPr>
              <w:spacing w:before="29" w:line="219" w:lineRule="auto"/>
              <w:ind w:left="122"/>
              <w:rPr>
                <w:rFonts w:ascii="宋体" w:hAnsi="宋体" w:eastAsia="宋体" w:cs="宋体"/>
                <w:sz w:val="21"/>
                <w:szCs w:val="21"/>
              </w:rPr>
            </w:pPr>
            <w:r>
              <w:rPr>
                <w:rFonts w:ascii="宋体" w:hAnsi="宋体" w:eastAsia="宋体" w:cs="宋体"/>
                <w:spacing w:val="4"/>
                <w:sz w:val="21"/>
                <w:szCs w:val="21"/>
              </w:rPr>
              <w:t>3)2</w:t>
            </w:r>
            <w:r>
              <w:rPr>
                <w:rFonts w:ascii="宋体" w:hAnsi="宋体" w:eastAsia="宋体" w:cs="宋体"/>
                <w:sz w:val="21"/>
                <w:szCs w:val="21"/>
              </w:rPr>
              <w:t>mm</w:t>
            </w:r>
            <w:r>
              <w:rPr>
                <w:rFonts w:ascii="宋体" w:hAnsi="宋体" w:eastAsia="宋体" w:cs="宋体"/>
                <w:spacing w:val="4"/>
                <w:sz w:val="21"/>
                <w:szCs w:val="21"/>
              </w:rPr>
              <w:t>镀锌冷轧板，表面喷塑工艺处理，防水不易锈蚀</w:t>
            </w:r>
          </w:p>
          <w:p>
            <w:pPr>
              <w:spacing w:before="12" w:line="221" w:lineRule="auto"/>
              <w:ind w:left="122" w:right="601"/>
              <w:rPr>
                <w:rFonts w:ascii="宋体" w:hAnsi="宋体" w:eastAsia="宋体" w:cs="宋体"/>
                <w:sz w:val="21"/>
                <w:szCs w:val="21"/>
              </w:rPr>
            </w:pPr>
            <w:r>
              <w:rPr>
                <w:rFonts w:ascii="宋体" w:hAnsi="宋体" w:eastAsia="宋体" w:cs="宋体"/>
                <w:spacing w:val="4"/>
                <w:sz w:val="21"/>
                <w:szCs w:val="21"/>
              </w:rPr>
              <w:t>4)可搭载出入口抓拍相机、</w:t>
            </w:r>
            <w:r>
              <w:rPr>
                <w:rFonts w:ascii="宋体" w:hAnsi="宋体" w:eastAsia="宋体" w:cs="宋体"/>
                <w:sz w:val="21"/>
                <w:szCs w:val="21"/>
              </w:rPr>
              <w:t>LED</w:t>
            </w:r>
            <w:r>
              <w:rPr>
                <w:rFonts w:ascii="宋体" w:hAnsi="宋体" w:eastAsia="宋体" w:cs="宋体"/>
                <w:spacing w:val="4"/>
                <w:sz w:val="21"/>
                <w:szCs w:val="21"/>
              </w:rPr>
              <w:t>屏、补光灯等组件，简单装配为一体化设备</w:t>
            </w:r>
            <w:r>
              <w:rPr>
                <w:rFonts w:ascii="宋体" w:hAnsi="宋体" w:eastAsia="宋体" w:cs="宋体"/>
                <w:spacing w:val="15"/>
                <w:sz w:val="21"/>
                <w:szCs w:val="21"/>
              </w:rPr>
              <w:t xml:space="preserve"> </w:t>
            </w:r>
            <w:r>
              <w:rPr>
                <w:rFonts w:ascii="宋体" w:hAnsi="宋体" w:eastAsia="宋体" w:cs="宋体"/>
                <w:spacing w:val="1"/>
                <w:sz w:val="21"/>
                <w:szCs w:val="21"/>
              </w:rPr>
              <w:t>5)立柱材质：镀锌管，立柱尺寸：中60</w:t>
            </w:r>
            <w:r>
              <w:rPr>
                <w:rFonts w:ascii="宋体" w:hAnsi="宋体" w:eastAsia="宋体" w:cs="宋体"/>
                <w:sz w:val="21"/>
                <w:szCs w:val="21"/>
              </w:rPr>
              <w:t>mm</w:t>
            </w:r>
            <w:r>
              <w:rPr>
                <w:rFonts w:ascii="宋体" w:hAnsi="宋体" w:eastAsia="宋体" w:cs="宋体"/>
                <w:spacing w:val="1"/>
                <w:sz w:val="21"/>
                <w:szCs w:val="21"/>
              </w:rPr>
              <w:t>×2000</w:t>
            </w:r>
            <w:r>
              <w:rPr>
                <w:rFonts w:ascii="宋体" w:hAnsi="宋体" w:eastAsia="宋体" w:cs="宋体"/>
                <w:sz w:val="21"/>
                <w:szCs w:val="21"/>
              </w:rPr>
              <w:t>mm</w:t>
            </w:r>
            <w:r>
              <w:rPr>
                <w:rFonts w:ascii="宋体" w:hAnsi="宋体" w:eastAsia="宋体" w:cs="宋体"/>
                <w:spacing w:val="1"/>
                <w:sz w:val="21"/>
                <w:szCs w:val="21"/>
              </w:rPr>
              <w:t>,厚度2</w:t>
            </w:r>
            <w:r>
              <w:rPr>
                <w:rFonts w:ascii="宋体" w:hAnsi="宋体" w:eastAsia="宋体" w:cs="宋体"/>
                <w:sz w:val="21"/>
                <w:szCs w:val="21"/>
              </w:rPr>
              <w:t>mm</w:t>
            </w:r>
            <w:r>
              <w:rPr>
                <w:rFonts w:ascii="宋体" w:hAnsi="宋体" w:eastAsia="宋体" w:cs="宋体"/>
                <w:spacing w:val="1"/>
                <w:sz w:val="21"/>
                <w:szCs w:val="21"/>
              </w:rPr>
              <w:t>;</w:t>
            </w:r>
          </w:p>
          <w:p>
            <w:pPr>
              <w:spacing w:before="57" w:line="219" w:lineRule="auto"/>
              <w:ind w:left="122"/>
              <w:rPr>
                <w:rFonts w:ascii="宋体" w:hAnsi="宋体" w:eastAsia="宋体" w:cs="宋体"/>
                <w:sz w:val="21"/>
                <w:szCs w:val="21"/>
              </w:rPr>
            </w:pPr>
            <w:r>
              <w:rPr>
                <w:rFonts w:ascii="宋体" w:hAnsi="宋体" w:eastAsia="宋体" w:cs="宋体"/>
                <w:spacing w:val="4"/>
                <w:sz w:val="21"/>
                <w:szCs w:val="21"/>
              </w:rPr>
              <w:t>6)管线开孔：400</w:t>
            </w:r>
            <w:r>
              <w:rPr>
                <w:rFonts w:ascii="宋体" w:hAnsi="宋体" w:eastAsia="宋体" w:cs="宋体"/>
                <w:sz w:val="21"/>
                <w:szCs w:val="21"/>
              </w:rPr>
              <w:t>mm</w:t>
            </w:r>
            <w:r>
              <w:rPr>
                <w:rFonts w:ascii="宋体" w:hAnsi="宋体" w:eastAsia="宋体" w:cs="宋体"/>
                <w:spacing w:val="4"/>
                <w:sz w:val="21"/>
                <w:szCs w:val="21"/>
              </w:rPr>
              <w:t>高处，840</w:t>
            </w:r>
            <w:r>
              <w:rPr>
                <w:rFonts w:ascii="宋体" w:hAnsi="宋体" w:eastAsia="宋体" w:cs="宋体"/>
                <w:sz w:val="21"/>
                <w:szCs w:val="21"/>
              </w:rPr>
              <w:t>mm</w:t>
            </w:r>
            <w:r>
              <w:rPr>
                <w:rFonts w:ascii="宋体" w:hAnsi="宋体" w:eastAsia="宋体" w:cs="宋体"/>
                <w:spacing w:val="4"/>
                <w:sz w:val="21"/>
                <w:szCs w:val="21"/>
              </w:rPr>
              <w:t>高处，1220</w:t>
            </w:r>
            <w:r>
              <w:rPr>
                <w:rFonts w:ascii="宋体" w:hAnsi="宋体" w:eastAsia="宋体" w:cs="宋体"/>
                <w:sz w:val="21"/>
                <w:szCs w:val="21"/>
              </w:rPr>
              <w:t>mm</w:t>
            </w:r>
            <w:r>
              <w:rPr>
                <w:rFonts w:ascii="宋体" w:hAnsi="宋体" w:eastAsia="宋体" w:cs="宋体"/>
                <w:spacing w:val="4"/>
                <w:sz w:val="21"/>
                <w:szCs w:val="21"/>
              </w:rPr>
              <w:t>高处；</w:t>
            </w:r>
          </w:p>
          <w:p>
            <w:pPr>
              <w:spacing w:before="31" w:line="219" w:lineRule="auto"/>
              <w:ind w:left="122"/>
              <w:rPr>
                <w:rFonts w:ascii="宋体" w:hAnsi="宋体" w:eastAsia="宋体" w:cs="宋体"/>
                <w:sz w:val="21"/>
                <w:szCs w:val="21"/>
              </w:rPr>
            </w:pPr>
            <w:r>
              <w:rPr>
                <w:rFonts w:ascii="宋体" w:hAnsi="宋体" w:eastAsia="宋体" w:cs="宋体"/>
                <w:spacing w:val="8"/>
                <w:sz w:val="21"/>
                <w:szCs w:val="21"/>
              </w:rPr>
              <w:t>7、杆体安装在安全岛上，</w:t>
            </w:r>
          </w:p>
        </w:tc>
        <w:tc>
          <w:tcPr>
            <w:tcW w:w="1069"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8" w:line="220" w:lineRule="auto"/>
              <w:ind w:left="428"/>
              <w:rPr>
                <w:rFonts w:ascii="宋体" w:hAnsi="宋体" w:eastAsia="宋体" w:cs="宋体"/>
                <w:sz w:val="21"/>
                <w:szCs w:val="21"/>
              </w:rPr>
            </w:pPr>
            <w:r>
              <w:rPr>
                <w:rFonts w:ascii="宋体" w:hAnsi="宋体" w:eastAsia="宋体" w:cs="宋体"/>
                <w:sz w:val="21"/>
                <w:szCs w:val="21"/>
              </w:rPr>
              <w:t>根</w:t>
            </w:r>
          </w:p>
        </w:tc>
        <w:tc>
          <w:tcPr>
            <w:tcW w:w="1454"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68" w:line="183" w:lineRule="auto"/>
              <w:ind w:left="669"/>
              <w:rPr>
                <w:rFonts w:ascii="宋体" w:hAnsi="宋体" w:eastAsia="宋体" w:cs="宋体"/>
                <w:sz w:val="21"/>
                <w:szCs w:val="21"/>
              </w:rPr>
            </w:pPr>
            <w:r>
              <w:rPr>
                <w:rFonts w:ascii="宋体" w:hAnsi="宋体" w:eastAsia="宋体" w:cs="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884"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4</w:t>
            </w:r>
          </w:p>
        </w:tc>
        <w:tc>
          <w:tcPr>
            <w:tcW w:w="252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8" w:line="219" w:lineRule="auto"/>
              <w:ind w:left="410"/>
              <w:rPr>
                <w:rFonts w:ascii="宋体" w:hAnsi="宋体" w:eastAsia="宋体" w:cs="宋体"/>
                <w:sz w:val="21"/>
                <w:szCs w:val="21"/>
              </w:rPr>
            </w:pPr>
            <w:r>
              <w:rPr>
                <w:rFonts w:ascii="宋体" w:hAnsi="宋体" w:eastAsia="宋体" w:cs="宋体"/>
                <w:sz w:val="21"/>
                <w:szCs w:val="21"/>
              </w:rPr>
              <w:t>1m(60中)金属立杆</w:t>
            </w:r>
          </w:p>
        </w:tc>
        <w:tc>
          <w:tcPr>
            <w:tcW w:w="7704" w:type="dxa"/>
            <w:vAlign w:val="top"/>
          </w:tcPr>
          <w:p>
            <w:pPr>
              <w:spacing w:before="13" w:line="291" w:lineRule="exact"/>
              <w:ind w:left="122"/>
              <w:rPr>
                <w:rFonts w:ascii="宋体" w:hAnsi="宋体" w:eastAsia="宋体" w:cs="宋体"/>
                <w:sz w:val="21"/>
                <w:szCs w:val="21"/>
              </w:rPr>
            </w:pPr>
            <w:r>
              <w:rPr>
                <w:rFonts w:ascii="宋体" w:hAnsi="宋体" w:eastAsia="宋体" w:cs="宋体"/>
                <w:spacing w:val="5"/>
                <w:position w:val="5"/>
                <w:sz w:val="21"/>
                <w:szCs w:val="21"/>
              </w:rPr>
              <w:t>1)标配相机支架，可安装出入口抓拍单元</w:t>
            </w:r>
          </w:p>
          <w:p>
            <w:pPr>
              <w:spacing w:line="219" w:lineRule="auto"/>
              <w:ind w:left="122"/>
              <w:rPr>
                <w:rFonts w:ascii="宋体" w:hAnsi="宋体" w:eastAsia="宋体" w:cs="宋体"/>
                <w:sz w:val="21"/>
                <w:szCs w:val="21"/>
              </w:rPr>
            </w:pPr>
            <w:r>
              <w:rPr>
                <w:rFonts w:ascii="宋体" w:hAnsi="宋体" w:eastAsia="宋体" w:cs="宋体"/>
                <w:spacing w:val="9"/>
                <w:sz w:val="21"/>
                <w:szCs w:val="21"/>
              </w:rPr>
              <w:t>2)立柱3处开孔，便于各组件线缆穿过</w:t>
            </w:r>
          </w:p>
          <w:p>
            <w:pPr>
              <w:spacing w:before="29" w:line="219" w:lineRule="auto"/>
              <w:ind w:left="122"/>
              <w:rPr>
                <w:rFonts w:ascii="宋体" w:hAnsi="宋体" w:eastAsia="宋体" w:cs="宋体"/>
                <w:sz w:val="21"/>
                <w:szCs w:val="21"/>
              </w:rPr>
            </w:pPr>
            <w:r>
              <w:rPr>
                <w:rFonts w:ascii="宋体" w:hAnsi="宋体" w:eastAsia="宋体" w:cs="宋体"/>
                <w:spacing w:val="5"/>
                <w:sz w:val="21"/>
                <w:szCs w:val="21"/>
              </w:rPr>
              <w:t>3)2</w:t>
            </w:r>
            <w:r>
              <w:rPr>
                <w:rFonts w:ascii="宋体" w:hAnsi="宋体" w:eastAsia="宋体" w:cs="宋体"/>
                <w:sz w:val="21"/>
                <w:szCs w:val="21"/>
              </w:rPr>
              <w:t>mm</w:t>
            </w:r>
            <w:r>
              <w:rPr>
                <w:rFonts w:ascii="宋体" w:hAnsi="宋体" w:eastAsia="宋体" w:cs="宋体"/>
                <w:spacing w:val="5"/>
                <w:sz w:val="21"/>
                <w:szCs w:val="21"/>
              </w:rPr>
              <w:t>镀锌冷轧板，表面喷塑工艺处理，防水不易锈蚀</w:t>
            </w:r>
          </w:p>
          <w:p>
            <w:pPr>
              <w:spacing w:before="12" w:line="221" w:lineRule="auto"/>
              <w:ind w:left="122" w:right="601"/>
              <w:rPr>
                <w:rFonts w:ascii="宋体" w:hAnsi="宋体" w:eastAsia="宋体" w:cs="宋体"/>
                <w:sz w:val="21"/>
                <w:szCs w:val="21"/>
              </w:rPr>
            </w:pPr>
            <w:r>
              <w:rPr>
                <w:rFonts w:ascii="宋体" w:hAnsi="宋体" w:eastAsia="宋体" w:cs="宋体"/>
                <w:spacing w:val="4"/>
                <w:sz w:val="21"/>
                <w:szCs w:val="21"/>
              </w:rPr>
              <w:t>4)可搭载出入口抓拍相机、</w:t>
            </w:r>
            <w:r>
              <w:rPr>
                <w:rFonts w:ascii="宋体" w:hAnsi="宋体" w:eastAsia="宋体" w:cs="宋体"/>
                <w:sz w:val="21"/>
                <w:szCs w:val="21"/>
              </w:rPr>
              <w:t>LED</w:t>
            </w:r>
            <w:r>
              <w:rPr>
                <w:rFonts w:ascii="宋体" w:hAnsi="宋体" w:eastAsia="宋体" w:cs="宋体"/>
                <w:spacing w:val="4"/>
                <w:sz w:val="21"/>
                <w:szCs w:val="21"/>
              </w:rPr>
              <w:t>屏、补光灯等组件，简单装配为一体化设备</w:t>
            </w:r>
            <w:r>
              <w:rPr>
                <w:rFonts w:ascii="宋体" w:hAnsi="宋体" w:eastAsia="宋体" w:cs="宋体"/>
                <w:spacing w:val="15"/>
                <w:sz w:val="21"/>
                <w:szCs w:val="21"/>
              </w:rPr>
              <w:t xml:space="preserve"> </w:t>
            </w:r>
            <w:r>
              <w:rPr>
                <w:rFonts w:ascii="宋体" w:hAnsi="宋体" w:eastAsia="宋体" w:cs="宋体"/>
                <w:spacing w:val="1"/>
                <w:sz w:val="21"/>
                <w:szCs w:val="21"/>
              </w:rPr>
              <w:t>5)立柱材质：镀锌管，立柱尺寸：中60</w:t>
            </w:r>
            <w:r>
              <w:rPr>
                <w:rFonts w:ascii="宋体" w:hAnsi="宋体" w:eastAsia="宋体" w:cs="宋体"/>
                <w:sz w:val="21"/>
                <w:szCs w:val="21"/>
              </w:rPr>
              <w:t>mm</w:t>
            </w:r>
            <w:r>
              <w:rPr>
                <w:rFonts w:ascii="宋体" w:hAnsi="宋体" w:eastAsia="宋体" w:cs="宋体"/>
                <w:spacing w:val="1"/>
                <w:sz w:val="21"/>
                <w:szCs w:val="21"/>
              </w:rPr>
              <w:t>×1000</w:t>
            </w:r>
            <w:r>
              <w:rPr>
                <w:rFonts w:ascii="宋体" w:hAnsi="宋体" w:eastAsia="宋体" w:cs="宋体"/>
                <w:sz w:val="21"/>
                <w:szCs w:val="21"/>
              </w:rPr>
              <w:t>mm</w:t>
            </w:r>
            <w:r>
              <w:rPr>
                <w:rFonts w:ascii="宋体" w:hAnsi="宋体" w:eastAsia="宋体" w:cs="宋体"/>
                <w:spacing w:val="1"/>
                <w:sz w:val="21"/>
                <w:szCs w:val="21"/>
              </w:rPr>
              <w:t>,厚度2</w:t>
            </w:r>
            <w:r>
              <w:rPr>
                <w:rFonts w:ascii="宋体" w:hAnsi="宋体" w:eastAsia="宋体" w:cs="宋体"/>
                <w:sz w:val="21"/>
                <w:szCs w:val="21"/>
              </w:rPr>
              <w:t>mm</w:t>
            </w:r>
            <w:r>
              <w:rPr>
                <w:rFonts w:ascii="宋体" w:hAnsi="宋体" w:eastAsia="宋体" w:cs="宋体"/>
                <w:spacing w:val="1"/>
                <w:sz w:val="21"/>
                <w:szCs w:val="21"/>
              </w:rPr>
              <w:t>;</w:t>
            </w:r>
          </w:p>
          <w:p>
            <w:pPr>
              <w:spacing w:before="47" w:line="219" w:lineRule="auto"/>
              <w:ind w:left="122"/>
              <w:rPr>
                <w:rFonts w:ascii="宋体" w:hAnsi="宋体" w:eastAsia="宋体" w:cs="宋体"/>
                <w:sz w:val="21"/>
                <w:szCs w:val="21"/>
              </w:rPr>
            </w:pPr>
            <w:r>
              <w:rPr>
                <w:rFonts w:ascii="宋体" w:hAnsi="宋体" w:eastAsia="宋体" w:cs="宋体"/>
                <w:spacing w:val="4"/>
                <w:sz w:val="21"/>
                <w:szCs w:val="21"/>
              </w:rPr>
              <w:t>6)管线开孔：400</w:t>
            </w:r>
            <w:r>
              <w:rPr>
                <w:rFonts w:ascii="宋体" w:hAnsi="宋体" w:eastAsia="宋体" w:cs="宋体"/>
                <w:sz w:val="21"/>
                <w:szCs w:val="21"/>
              </w:rPr>
              <w:t>mm</w:t>
            </w:r>
            <w:r>
              <w:rPr>
                <w:rFonts w:ascii="宋体" w:hAnsi="宋体" w:eastAsia="宋体" w:cs="宋体"/>
                <w:spacing w:val="4"/>
                <w:sz w:val="21"/>
                <w:szCs w:val="21"/>
              </w:rPr>
              <w:t>高处，840</w:t>
            </w:r>
            <w:r>
              <w:rPr>
                <w:rFonts w:ascii="宋体" w:hAnsi="宋体" w:eastAsia="宋体" w:cs="宋体"/>
                <w:sz w:val="21"/>
                <w:szCs w:val="21"/>
              </w:rPr>
              <w:t>mm</w:t>
            </w:r>
            <w:r>
              <w:rPr>
                <w:rFonts w:ascii="宋体" w:hAnsi="宋体" w:eastAsia="宋体" w:cs="宋体"/>
                <w:spacing w:val="4"/>
                <w:sz w:val="21"/>
                <w:szCs w:val="21"/>
              </w:rPr>
              <w:t>高处，1220</w:t>
            </w:r>
            <w:r>
              <w:rPr>
                <w:rFonts w:ascii="宋体" w:hAnsi="宋体" w:eastAsia="宋体" w:cs="宋体"/>
                <w:sz w:val="21"/>
                <w:szCs w:val="21"/>
              </w:rPr>
              <w:t>mm</w:t>
            </w:r>
            <w:r>
              <w:rPr>
                <w:rFonts w:ascii="宋体" w:hAnsi="宋体" w:eastAsia="宋体" w:cs="宋体"/>
                <w:spacing w:val="4"/>
                <w:sz w:val="21"/>
                <w:szCs w:val="21"/>
              </w:rPr>
              <w:t>高处；</w:t>
            </w:r>
          </w:p>
          <w:p>
            <w:pPr>
              <w:spacing w:before="21" w:line="205" w:lineRule="auto"/>
              <w:ind w:left="122"/>
              <w:rPr>
                <w:rFonts w:ascii="宋体" w:hAnsi="宋体" w:eastAsia="宋体" w:cs="宋体"/>
                <w:sz w:val="21"/>
                <w:szCs w:val="21"/>
              </w:rPr>
            </w:pPr>
            <w:r>
              <w:rPr>
                <w:rFonts w:ascii="宋体" w:hAnsi="宋体" w:eastAsia="宋体" w:cs="宋体"/>
                <w:spacing w:val="6"/>
                <w:sz w:val="21"/>
                <w:szCs w:val="21"/>
              </w:rPr>
              <w:t>7、杆体安装在安全岛上.</w:t>
            </w:r>
          </w:p>
        </w:tc>
        <w:tc>
          <w:tcPr>
            <w:tcW w:w="106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220" w:lineRule="auto"/>
              <w:ind w:left="428"/>
              <w:rPr>
                <w:rFonts w:ascii="宋体" w:hAnsi="宋体" w:eastAsia="宋体" w:cs="宋体"/>
                <w:sz w:val="21"/>
                <w:szCs w:val="21"/>
              </w:rPr>
            </w:pPr>
            <w:r>
              <w:rPr>
                <w:rFonts w:ascii="宋体" w:hAnsi="宋体" w:eastAsia="宋体" w:cs="宋体"/>
                <w:sz w:val="21"/>
                <w:szCs w:val="21"/>
              </w:rPr>
              <w:t>根</w:t>
            </w:r>
          </w:p>
        </w:tc>
        <w:tc>
          <w:tcPr>
            <w:tcW w:w="1454"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68" w:line="183" w:lineRule="auto"/>
              <w:ind w:left="669"/>
              <w:rPr>
                <w:rFonts w:ascii="宋体" w:hAnsi="宋体" w:eastAsia="宋体" w:cs="宋体"/>
                <w:sz w:val="21"/>
                <w:szCs w:val="21"/>
              </w:rPr>
            </w:pPr>
            <w:r>
              <w:rPr>
                <w:rFonts w:ascii="宋体" w:hAnsi="宋体" w:eastAsia="宋体" w:cs="宋体"/>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884" w:type="dxa"/>
            <w:vAlign w:val="top"/>
          </w:tcPr>
          <w:p>
            <w:pPr>
              <w:spacing w:before="281" w:line="182" w:lineRule="auto"/>
              <w:ind w:left="375"/>
              <w:rPr>
                <w:rFonts w:ascii="宋体" w:hAnsi="宋体" w:eastAsia="宋体" w:cs="宋体"/>
                <w:sz w:val="21"/>
                <w:szCs w:val="21"/>
              </w:rPr>
            </w:pPr>
            <w:r>
              <w:rPr>
                <w:rFonts w:ascii="宋体" w:hAnsi="宋体" w:eastAsia="宋体" w:cs="宋体"/>
                <w:sz w:val="21"/>
                <w:szCs w:val="21"/>
              </w:rPr>
              <w:t>5</w:t>
            </w:r>
          </w:p>
        </w:tc>
        <w:tc>
          <w:tcPr>
            <w:tcW w:w="2528" w:type="dxa"/>
            <w:vAlign w:val="top"/>
          </w:tcPr>
          <w:p>
            <w:pPr>
              <w:spacing w:before="226" w:line="219" w:lineRule="auto"/>
              <w:ind w:left="520"/>
              <w:rPr>
                <w:rFonts w:ascii="宋体" w:hAnsi="宋体" w:eastAsia="宋体" w:cs="宋体"/>
                <w:sz w:val="21"/>
                <w:szCs w:val="21"/>
              </w:rPr>
            </w:pPr>
            <w:r>
              <w:rPr>
                <w:rFonts w:ascii="宋体" w:hAnsi="宋体" w:eastAsia="宋体" w:cs="宋体"/>
                <w:spacing w:val="-1"/>
                <w:sz w:val="21"/>
                <w:szCs w:val="21"/>
              </w:rPr>
              <w:t>道路施工、恢复</w:t>
            </w:r>
          </w:p>
        </w:tc>
        <w:tc>
          <w:tcPr>
            <w:tcW w:w="7704" w:type="dxa"/>
            <w:vAlign w:val="top"/>
          </w:tcPr>
          <w:p>
            <w:pPr>
              <w:spacing w:before="226" w:line="219" w:lineRule="auto"/>
              <w:ind w:left="122"/>
              <w:rPr>
                <w:rFonts w:ascii="宋体" w:hAnsi="宋体" w:eastAsia="宋体" w:cs="宋体"/>
                <w:sz w:val="21"/>
                <w:szCs w:val="21"/>
              </w:rPr>
            </w:pPr>
            <w:r>
              <w:rPr>
                <w:rFonts w:ascii="宋体" w:hAnsi="宋体" w:eastAsia="宋体" w:cs="宋体"/>
                <w:spacing w:val="-1"/>
                <w:sz w:val="21"/>
                <w:szCs w:val="21"/>
              </w:rPr>
              <w:t>道路开挖、顶管和恢复</w:t>
            </w:r>
          </w:p>
        </w:tc>
        <w:tc>
          <w:tcPr>
            <w:tcW w:w="1069" w:type="dxa"/>
            <w:vAlign w:val="top"/>
          </w:tcPr>
          <w:p>
            <w:pPr>
              <w:spacing w:before="227" w:line="220" w:lineRule="auto"/>
              <w:ind w:left="428"/>
              <w:rPr>
                <w:rFonts w:ascii="宋体" w:hAnsi="宋体" w:eastAsia="宋体" w:cs="宋体"/>
                <w:sz w:val="21"/>
                <w:szCs w:val="21"/>
              </w:rPr>
            </w:pPr>
            <w:r>
              <w:rPr>
                <w:rFonts w:ascii="宋体" w:hAnsi="宋体" w:eastAsia="宋体" w:cs="宋体"/>
                <w:sz w:val="21"/>
                <w:szCs w:val="21"/>
              </w:rPr>
              <w:t>项</w:t>
            </w:r>
          </w:p>
        </w:tc>
        <w:tc>
          <w:tcPr>
            <w:tcW w:w="1454" w:type="dxa"/>
            <w:vAlign w:val="top"/>
          </w:tcPr>
          <w:p>
            <w:pPr>
              <w:spacing w:before="279" w:line="184" w:lineRule="auto"/>
              <w:ind w:left="669"/>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84" w:type="dxa"/>
            <w:vAlign w:val="top"/>
          </w:tcPr>
          <w:p>
            <w:pPr>
              <w:spacing w:before="271" w:line="183" w:lineRule="auto"/>
              <w:ind w:left="375"/>
              <w:rPr>
                <w:rFonts w:ascii="宋体" w:hAnsi="宋体" w:eastAsia="宋体" w:cs="宋体"/>
                <w:sz w:val="21"/>
                <w:szCs w:val="21"/>
              </w:rPr>
            </w:pPr>
            <w:r>
              <w:rPr>
                <w:rFonts w:ascii="宋体" w:hAnsi="宋体" w:eastAsia="宋体" w:cs="宋体"/>
                <w:sz w:val="21"/>
                <w:szCs w:val="21"/>
              </w:rPr>
              <w:t>6</w:t>
            </w:r>
          </w:p>
        </w:tc>
        <w:tc>
          <w:tcPr>
            <w:tcW w:w="2528" w:type="dxa"/>
            <w:vAlign w:val="top"/>
          </w:tcPr>
          <w:p>
            <w:pPr>
              <w:spacing w:before="218" w:line="220" w:lineRule="auto"/>
              <w:ind w:left="940"/>
              <w:rPr>
                <w:rFonts w:ascii="宋体" w:hAnsi="宋体" w:eastAsia="宋体" w:cs="宋体"/>
                <w:sz w:val="21"/>
                <w:szCs w:val="21"/>
              </w:rPr>
            </w:pPr>
            <w:r>
              <w:rPr>
                <w:rFonts w:ascii="宋体" w:hAnsi="宋体" w:eastAsia="宋体" w:cs="宋体"/>
                <w:spacing w:val="4"/>
                <w:sz w:val="21"/>
                <w:szCs w:val="21"/>
              </w:rPr>
              <w:t>引电费</w:t>
            </w:r>
          </w:p>
        </w:tc>
        <w:tc>
          <w:tcPr>
            <w:tcW w:w="7704" w:type="dxa"/>
            <w:vAlign w:val="top"/>
          </w:tcPr>
          <w:p>
            <w:pPr>
              <w:spacing w:before="218" w:line="220" w:lineRule="auto"/>
              <w:ind w:left="122"/>
              <w:rPr>
                <w:rFonts w:ascii="宋体" w:hAnsi="宋体" w:eastAsia="宋体" w:cs="宋体"/>
                <w:sz w:val="21"/>
                <w:szCs w:val="21"/>
              </w:rPr>
            </w:pPr>
            <w:r>
              <w:rPr>
                <w:rFonts w:ascii="宋体" w:hAnsi="宋体" w:eastAsia="宋体" w:cs="宋体"/>
                <w:spacing w:val="14"/>
                <w:sz w:val="21"/>
                <w:szCs w:val="21"/>
              </w:rPr>
              <w:t>引电费</w:t>
            </w:r>
          </w:p>
        </w:tc>
        <w:tc>
          <w:tcPr>
            <w:tcW w:w="1069" w:type="dxa"/>
            <w:vAlign w:val="top"/>
          </w:tcPr>
          <w:p>
            <w:pPr>
              <w:spacing w:before="222" w:line="224" w:lineRule="auto"/>
              <w:ind w:left="428"/>
              <w:rPr>
                <w:rFonts w:ascii="宋体" w:hAnsi="宋体" w:eastAsia="宋体" w:cs="宋体"/>
                <w:sz w:val="21"/>
                <w:szCs w:val="21"/>
              </w:rPr>
            </w:pPr>
            <w:r>
              <w:rPr>
                <w:rFonts w:ascii="宋体" w:hAnsi="宋体" w:eastAsia="宋体" w:cs="宋体"/>
                <w:sz w:val="21"/>
                <w:szCs w:val="21"/>
              </w:rPr>
              <w:t>处</w:t>
            </w:r>
          </w:p>
        </w:tc>
        <w:tc>
          <w:tcPr>
            <w:tcW w:w="1454" w:type="dxa"/>
            <w:vAlign w:val="top"/>
          </w:tcPr>
          <w:p>
            <w:pPr>
              <w:spacing w:before="271" w:line="183" w:lineRule="auto"/>
              <w:ind w:left="619"/>
              <w:rPr>
                <w:rFonts w:ascii="宋体" w:hAnsi="宋体" w:eastAsia="宋体" w:cs="宋体"/>
                <w:sz w:val="21"/>
                <w:szCs w:val="21"/>
              </w:rPr>
            </w:pPr>
            <w:r>
              <w:rPr>
                <w:rFonts w:ascii="宋体" w:hAnsi="宋体" w:eastAsia="宋体" w:cs="宋体"/>
                <w:spacing w:val="-4"/>
                <w:sz w:val="21"/>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13639" w:type="dxa"/>
            <w:gridSpan w:val="5"/>
            <w:vAlign w:val="top"/>
          </w:tcPr>
          <w:p>
            <w:pPr>
              <w:spacing w:line="276" w:lineRule="auto"/>
              <w:rPr>
                <w:rFonts w:ascii="Arial"/>
                <w:sz w:val="21"/>
              </w:rPr>
            </w:pPr>
          </w:p>
          <w:p>
            <w:pPr>
              <w:spacing w:before="68" w:line="220" w:lineRule="auto"/>
              <w:ind w:left="87"/>
              <w:rPr>
                <w:rFonts w:ascii="宋体" w:hAnsi="宋体" w:eastAsia="宋体" w:cs="宋体"/>
                <w:sz w:val="21"/>
                <w:szCs w:val="21"/>
              </w:rPr>
            </w:pPr>
            <w:r>
              <w:rPr>
                <w:rFonts w:ascii="宋体" w:hAnsi="宋体" w:eastAsia="宋体" w:cs="宋体"/>
                <w:b/>
                <w:bCs/>
                <w:spacing w:val="-5"/>
                <w:sz w:val="21"/>
                <w:szCs w:val="21"/>
              </w:rPr>
              <w:t>八、云资源</w:t>
            </w:r>
          </w:p>
        </w:tc>
      </w:tr>
    </w:tbl>
    <w:p>
      <w:pPr>
        <w:rPr>
          <w:rFonts w:ascii="Arial"/>
          <w:sz w:val="21"/>
        </w:rPr>
      </w:pPr>
    </w:p>
    <w:p>
      <w:pPr>
        <w:sectPr>
          <w:footerReference r:id="rId29"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2518"/>
        <w:gridCol w:w="7694"/>
        <w:gridCol w:w="106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9" w:hRule="atLeast"/>
        </w:trPr>
        <w:tc>
          <w:tcPr>
            <w:tcW w:w="904"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184" w:lineRule="auto"/>
              <w:ind w:left="384"/>
              <w:rPr>
                <w:rFonts w:ascii="宋体" w:hAnsi="宋体" w:eastAsia="宋体" w:cs="宋体"/>
                <w:sz w:val="21"/>
                <w:szCs w:val="21"/>
              </w:rPr>
            </w:pPr>
            <w:r>
              <w:rPr>
                <w:rFonts w:ascii="宋体" w:hAnsi="宋体" w:eastAsia="宋体" w:cs="宋体"/>
                <w:sz w:val="21"/>
                <w:szCs w:val="21"/>
              </w:rPr>
              <w:t>1</w:t>
            </w:r>
          </w:p>
        </w:tc>
        <w:tc>
          <w:tcPr>
            <w:tcW w:w="2518" w:type="dxa"/>
            <w:shd w:val="clear" w:color="auto" w:fill="auto"/>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19" w:lineRule="auto"/>
              <w:ind w:left="563"/>
              <w:rPr>
                <w:rFonts w:ascii="宋体" w:hAnsi="宋体" w:eastAsia="宋体" w:cs="宋体"/>
                <w:sz w:val="21"/>
                <w:szCs w:val="21"/>
              </w:rPr>
            </w:pPr>
            <w:r>
              <w:rPr>
                <w:rFonts w:ascii="宋体" w:hAnsi="宋体" w:eastAsia="宋体" w:cs="宋体"/>
                <w:b/>
                <w:bCs/>
                <w:spacing w:val="-4"/>
                <w:sz w:val="21"/>
                <w:szCs w:val="21"/>
              </w:rPr>
              <w:t>应用Web服务器</w:t>
            </w:r>
          </w:p>
        </w:tc>
        <w:tc>
          <w:tcPr>
            <w:tcW w:w="7694" w:type="dxa"/>
            <w:shd w:val="clear" w:color="auto" w:fill="auto"/>
            <w:vAlign w:val="top"/>
          </w:tcPr>
          <w:p>
            <w:pPr>
              <w:spacing w:before="18" w:line="214" w:lineRule="auto"/>
              <w:ind w:left="102"/>
              <w:rPr>
                <w:rFonts w:ascii="宋体" w:hAnsi="宋体" w:eastAsia="宋体" w:cs="宋体"/>
                <w:color w:val="auto"/>
                <w:sz w:val="21"/>
                <w:szCs w:val="21"/>
              </w:rPr>
            </w:pPr>
            <w:r>
              <w:rPr>
                <w:rFonts w:ascii="宋体" w:hAnsi="宋体" w:eastAsia="宋体" w:cs="宋体"/>
                <w:color w:val="auto"/>
                <w:sz w:val="21"/>
                <w:szCs w:val="21"/>
              </w:rPr>
              <w:t>CentoS</w:t>
            </w:r>
            <w:r>
              <w:rPr>
                <w:rFonts w:ascii="宋体" w:hAnsi="宋体" w:eastAsia="宋体" w:cs="宋体"/>
                <w:color w:val="auto"/>
                <w:spacing w:val="41"/>
                <w:sz w:val="21"/>
                <w:szCs w:val="21"/>
              </w:rPr>
              <w:t xml:space="preserve"> </w:t>
            </w:r>
            <w:r>
              <w:rPr>
                <w:rFonts w:ascii="宋体" w:hAnsi="宋体" w:eastAsia="宋体" w:cs="宋体"/>
                <w:color w:val="auto"/>
                <w:spacing w:val="9"/>
                <w:sz w:val="21"/>
                <w:szCs w:val="21"/>
              </w:rPr>
              <w:t>7.6/64</w:t>
            </w:r>
            <w:r>
              <w:rPr>
                <w:rFonts w:ascii="宋体" w:hAnsi="宋体" w:eastAsia="宋体" w:cs="宋体"/>
                <w:color w:val="auto"/>
                <w:sz w:val="21"/>
                <w:szCs w:val="21"/>
              </w:rPr>
              <w:t>bit</w:t>
            </w:r>
            <w:r>
              <w:rPr>
                <w:rFonts w:ascii="宋体" w:hAnsi="宋体" w:eastAsia="宋体" w:cs="宋体"/>
                <w:color w:val="auto"/>
                <w:spacing w:val="9"/>
                <w:sz w:val="21"/>
                <w:szCs w:val="21"/>
              </w:rPr>
              <w:t>,</w:t>
            </w:r>
            <w:r>
              <w:rPr>
                <w:rFonts w:ascii="宋体" w:hAnsi="宋体" w:eastAsia="宋体" w:cs="宋体"/>
                <w:color w:val="auto"/>
                <w:sz w:val="21"/>
                <w:szCs w:val="21"/>
              </w:rPr>
              <w:t>cpu</w:t>
            </w:r>
            <w:r>
              <w:rPr>
                <w:rFonts w:ascii="宋体" w:hAnsi="宋体" w:eastAsia="宋体" w:cs="宋体"/>
                <w:color w:val="auto"/>
                <w:spacing w:val="9"/>
                <w:sz w:val="21"/>
                <w:szCs w:val="21"/>
              </w:rPr>
              <w:t>16核，内存32G、系统盘256G、数据盘4T</w:t>
            </w:r>
          </w:p>
          <w:p>
            <w:pPr>
              <w:spacing w:before="12" w:line="232" w:lineRule="auto"/>
              <w:ind w:left="102" w:right="135"/>
              <w:rPr>
                <w:rFonts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ascii="宋体" w:hAnsi="宋体" w:eastAsia="宋体" w:cs="宋体"/>
                <w:color w:val="auto"/>
                <w:sz w:val="21"/>
                <w:szCs w:val="21"/>
              </w:rPr>
              <w:t>、根据云主机热迁移原理，实现云主机迁移时间预估模</w:t>
            </w:r>
            <w:r>
              <w:rPr>
                <w:rFonts w:ascii="宋体" w:hAnsi="宋体" w:eastAsia="宋体" w:cs="宋体"/>
                <w:color w:val="auto"/>
                <w:spacing w:val="-1"/>
                <w:sz w:val="21"/>
                <w:szCs w:val="21"/>
              </w:rPr>
              <w:t>型，可以精确预估指定</w:t>
            </w:r>
            <w:r>
              <w:rPr>
                <w:rFonts w:ascii="宋体" w:hAnsi="宋体" w:eastAsia="宋体" w:cs="宋体"/>
                <w:color w:val="auto"/>
                <w:sz w:val="21"/>
                <w:szCs w:val="21"/>
              </w:rPr>
              <w:t xml:space="preserve"> </w:t>
            </w:r>
            <w:r>
              <w:rPr>
                <w:rFonts w:ascii="宋体" w:hAnsi="宋体" w:eastAsia="宋体" w:cs="宋体"/>
                <w:color w:val="auto"/>
                <w:spacing w:val="5"/>
                <w:sz w:val="21"/>
                <w:szCs w:val="21"/>
              </w:rPr>
              <w:t>云主机迁移的时间开销。</w:t>
            </w:r>
          </w:p>
          <w:p>
            <w:pPr>
              <w:spacing w:before="33" w:line="223" w:lineRule="auto"/>
              <w:ind w:left="102" w:right="119" w:firstLine="19"/>
              <w:rPr>
                <w:rFonts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、当云主机使用的存储出现短时间闪断时，</w:t>
            </w:r>
            <w:r>
              <w:rPr>
                <w:rFonts w:ascii="宋体" w:hAnsi="宋体" w:eastAsia="宋体" w:cs="宋体"/>
                <w:color w:val="auto"/>
                <w:spacing w:val="-1"/>
                <w:sz w:val="21"/>
                <w:szCs w:val="21"/>
              </w:rPr>
              <w:t>支持悬挂云主机当前</w:t>
            </w:r>
            <w:r>
              <w:rPr>
                <w:rFonts w:ascii="宋体" w:hAnsi="宋体" w:eastAsia="宋体" w:cs="宋体"/>
                <w:color w:val="auto"/>
                <w:sz w:val="21"/>
                <w:szCs w:val="21"/>
              </w:rPr>
              <w:t>IO</w:t>
            </w:r>
            <w:r>
              <w:rPr>
                <w:rFonts w:ascii="宋体" w:hAnsi="宋体" w:eastAsia="宋体" w:cs="宋体"/>
                <w:color w:val="auto"/>
                <w:spacing w:val="-1"/>
                <w:sz w:val="21"/>
                <w:szCs w:val="21"/>
              </w:rPr>
              <w:t>直到存储恢</w:t>
            </w:r>
            <w:r>
              <w:rPr>
                <w:rFonts w:ascii="宋体" w:hAnsi="宋体" w:eastAsia="宋体" w:cs="宋体"/>
                <w:color w:val="auto"/>
                <w:sz w:val="21"/>
                <w:szCs w:val="21"/>
              </w:rPr>
              <w:t xml:space="preserve"> </w:t>
            </w:r>
            <w:r>
              <w:rPr>
                <w:rFonts w:ascii="宋体" w:hAnsi="宋体" w:eastAsia="宋体" w:cs="宋体"/>
                <w:color w:val="auto"/>
                <w:spacing w:val="5"/>
                <w:sz w:val="21"/>
                <w:szCs w:val="21"/>
              </w:rPr>
              <w:t>复。保证云主机业务不受影响。</w:t>
            </w:r>
          </w:p>
          <w:p>
            <w:pPr>
              <w:spacing w:before="34" w:line="227" w:lineRule="auto"/>
              <w:ind w:left="102" w:right="149"/>
              <w:rPr>
                <w:rFonts w:ascii="宋体" w:hAnsi="宋体" w:eastAsia="宋体" w:cs="宋体"/>
                <w:color w:val="auto"/>
                <w:sz w:val="21"/>
                <w:szCs w:val="21"/>
              </w:rPr>
            </w:pPr>
            <w:r>
              <w:rPr>
                <w:rFonts w:hint="eastAsia" w:ascii="宋体" w:hAnsi="宋体" w:eastAsia="宋体" w:cs="宋体"/>
                <w:color w:val="auto"/>
                <w:spacing w:val="2"/>
                <w:sz w:val="21"/>
                <w:szCs w:val="21"/>
                <w:lang w:val="en-US" w:eastAsia="zh-CN"/>
              </w:rPr>
              <w:t>3</w:t>
            </w:r>
            <w:r>
              <w:rPr>
                <w:rFonts w:ascii="宋体" w:hAnsi="宋体" w:eastAsia="宋体" w:cs="宋体"/>
                <w:color w:val="auto"/>
                <w:spacing w:val="2"/>
                <w:sz w:val="21"/>
                <w:szCs w:val="21"/>
              </w:rPr>
              <w:t>、虚拟化支持云主机内部状态检测，支持在云主机</w:t>
            </w:r>
            <w:r>
              <w:rPr>
                <w:rFonts w:ascii="宋体" w:hAnsi="宋体" w:eastAsia="宋体" w:cs="宋体"/>
                <w:color w:val="auto"/>
                <w:sz w:val="21"/>
                <w:szCs w:val="21"/>
              </w:rPr>
              <w:t>crash</w:t>
            </w:r>
            <w:r>
              <w:rPr>
                <w:rFonts w:ascii="宋体" w:hAnsi="宋体" w:eastAsia="宋体" w:cs="宋体"/>
                <w:color w:val="auto"/>
                <w:spacing w:val="2"/>
                <w:sz w:val="21"/>
                <w:szCs w:val="21"/>
              </w:rPr>
              <w:t>时快速自动拉起云主</w:t>
            </w:r>
            <w:r>
              <w:rPr>
                <w:rFonts w:ascii="宋体" w:hAnsi="宋体" w:eastAsia="宋体" w:cs="宋体"/>
                <w:color w:val="auto"/>
                <w:spacing w:val="14"/>
                <w:sz w:val="21"/>
                <w:szCs w:val="21"/>
              </w:rPr>
              <w:t xml:space="preserve"> </w:t>
            </w:r>
            <w:r>
              <w:rPr>
                <w:rFonts w:ascii="宋体" w:hAnsi="宋体" w:eastAsia="宋体" w:cs="宋体"/>
                <w:color w:val="auto"/>
                <w:spacing w:val="5"/>
                <w:sz w:val="21"/>
                <w:szCs w:val="21"/>
              </w:rPr>
              <w:t>机，保证云主机业务快速恢复</w:t>
            </w:r>
          </w:p>
          <w:p>
            <w:pPr>
              <w:spacing w:before="31" w:line="231" w:lineRule="auto"/>
              <w:ind w:left="112" w:right="118" w:firstLine="9"/>
              <w:rPr>
                <w:rFonts w:ascii="宋体" w:hAnsi="宋体" w:eastAsia="宋体" w:cs="宋体"/>
                <w:sz w:val="21"/>
                <w:szCs w:val="21"/>
              </w:rPr>
            </w:pPr>
            <w:r>
              <w:rPr>
                <w:rFonts w:hint="eastAsia" w:ascii="宋体" w:hAnsi="宋体" w:eastAsia="宋体" w:cs="宋体"/>
                <w:spacing w:val="2"/>
                <w:sz w:val="21"/>
                <w:szCs w:val="21"/>
                <w:lang w:val="en-US" w:eastAsia="zh-CN"/>
              </w:rPr>
              <w:t>4</w:t>
            </w:r>
            <w:r>
              <w:rPr>
                <w:rFonts w:ascii="宋体" w:hAnsi="宋体" w:eastAsia="宋体" w:cs="宋体"/>
                <w:spacing w:val="2"/>
                <w:sz w:val="21"/>
                <w:szCs w:val="21"/>
              </w:rPr>
              <w:t>、云</w:t>
            </w:r>
            <w:r>
              <w:rPr>
                <w:rFonts w:ascii="宋体" w:hAnsi="宋体" w:eastAsia="宋体" w:cs="宋体"/>
                <w:sz w:val="21"/>
                <w:szCs w:val="21"/>
              </w:rPr>
              <w:t xml:space="preserve"> </w:t>
            </w:r>
            <w:r>
              <w:rPr>
                <w:rFonts w:ascii="宋体" w:hAnsi="宋体" w:eastAsia="宋体" w:cs="宋体"/>
                <w:spacing w:val="6"/>
                <w:sz w:val="21"/>
                <w:szCs w:val="21"/>
              </w:rPr>
              <w:t>平台供应商或投标人具有中国信通院虚拟化平台(先进级)可信云认证(提供证明</w:t>
            </w:r>
            <w:r>
              <w:rPr>
                <w:rFonts w:ascii="宋体" w:hAnsi="宋体" w:eastAsia="宋体" w:cs="宋体"/>
                <w:spacing w:val="1"/>
                <w:sz w:val="21"/>
                <w:szCs w:val="21"/>
              </w:rPr>
              <w:t xml:space="preserve"> </w:t>
            </w:r>
            <w:r>
              <w:rPr>
                <w:rFonts w:ascii="宋体" w:hAnsi="宋体" w:eastAsia="宋体" w:cs="宋体"/>
                <w:spacing w:val="4"/>
                <w:sz w:val="21"/>
                <w:szCs w:val="21"/>
              </w:rPr>
              <w:t>材料或证书扫描件)</w:t>
            </w:r>
          </w:p>
          <w:p>
            <w:pPr>
              <w:spacing w:before="30" w:line="228" w:lineRule="auto"/>
              <w:ind w:left="112" w:right="105" w:firstLine="9"/>
              <w:rPr>
                <w:rFonts w:ascii="宋体" w:hAnsi="宋体" w:eastAsia="宋体" w:cs="宋体"/>
                <w:spacing w:val="7"/>
                <w:sz w:val="21"/>
                <w:szCs w:val="21"/>
              </w:rPr>
            </w:pPr>
            <w:r>
              <w:rPr>
                <w:rFonts w:hint="eastAsia" w:ascii="宋体" w:hAnsi="宋体" w:eastAsia="宋体" w:cs="宋体"/>
                <w:spacing w:val="6"/>
                <w:sz w:val="21"/>
                <w:szCs w:val="21"/>
                <w:lang w:val="en-US" w:eastAsia="zh-CN"/>
              </w:rPr>
              <w:t>5</w:t>
            </w:r>
            <w:r>
              <w:rPr>
                <w:rFonts w:ascii="宋体" w:hAnsi="宋体" w:eastAsia="宋体" w:cs="宋体"/>
                <w:spacing w:val="6"/>
                <w:sz w:val="21"/>
                <w:szCs w:val="21"/>
              </w:rPr>
              <w:t>、支持全国产化服务器部署，支持资源池的X</w:t>
            </w:r>
            <w:r>
              <w:rPr>
                <w:rFonts w:ascii="宋体" w:hAnsi="宋体" w:eastAsia="宋体" w:cs="宋体"/>
                <w:spacing w:val="5"/>
                <w:sz w:val="21"/>
                <w:szCs w:val="21"/>
              </w:rPr>
              <w:t>86和国产</w:t>
            </w:r>
            <w:r>
              <w:rPr>
                <w:rFonts w:ascii="宋体" w:hAnsi="宋体" w:eastAsia="宋体" w:cs="宋体"/>
                <w:sz w:val="21"/>
                <w:szCs w:val="21"/>
              </w:rPr>
              <w:t>CPU</w:t>
            </w:r>
            <w:r>
              <w:rPr>
                <w:rFonts w:ascii="宋体" w:hAnsi="宋体" w:eastAsia="宋体" w:cs="宋体"/>
                <w:spacing w:val="5"/>
                <w:sz w:val="21"/>
                <w:szCs w:val="21"/>
              </w:rPr>
              <w:t>(至少含海光、鲲</w:t>
            </w:r>
            <w:r>
              <w:rPr>
                <w:rFonts w:ascii="宋体" w:hAnsi="宋体" w:eastAsia="宋体" w:cs="宋体"/>
                <w:sz w:val="21"/>
                <w:szCs w:val="21"/>
              </w:rPr>
              <w:t xml:space="preserve"> </w:t>
            </w:r>
            <w:r>
              <w:rPr>
                <w:rFonts w:ascii="宋体" w:hAnsi="宋体" w:eastAsia="宋体" w:cs="宋体"/>
                <w:spacing w:val="7"/>
                <w:sz w:val="21"/>
                <w:szCs w:val="21"/>
              </w:rPr>
              <w:t>鹏、飞腾)的混合部署</w:t>
            </w:r>
          </w:p>
          <w:p>
            <w:pPr>
              <w:spacing w:before="32" w:line="219" w:lineRule="auto"/>
              <w:ind w:left="112"/>
              <w:rPr>
                <w:rFonts w:ascii="宋体" w:hAnsi="宋体" w:eastAsia="宋体" w:cs="宋体"/>
                <w:spacing w:val="2"/>
                <w:sz w:val="21"/>
                <w:szCs w:val="21"/>
              </w:rPr>
            </w:pPr>
            <w:r>
              <w:rPr>
                <w:rFonts w:hint="eastAsia" w:ascii="宋体" w:hAnsi="宋体" w:eastAsia="宋体" w:cs="宋体"/>
                <w:spacing w:val="3"/>
                <w:sz w:val="21"/>
                <w:szCs w:val="21"/>
                <w:lang w:val="en-US" w:eastAsia="zh-CN"/>
              </w:rPr>
              <w:t>6</w:t>
            </w:r>
            <w:r>
              <w:rPr>
                <w:rFonts w:ascii="宋体" w:hAnsi="宋体" w:eastAsia="宋体" w:cs="宋体"/>
                <w:spacing w:val="3"/>
                <w:sz w:val="21"/>
                <w:szCs w:val="21"/>
              </w:rPr>
              <w:t>、云平台实现与主流国产操作系统麒麟、统信的适配，(提供互认证</w:t>
            </w:r>
            <w:r>
              <w:rPr>
                <w:rFonts w:ascii="宋体" w:hAnsi="宋体" w:eastAsia="宋体" w:cs="宋体"/>
                <w:spacing w:val="2"/>
                <w:sz w:val="21"/>
                <w:szCs w:val="21"/>
              </w:rPr>
              <w:t>材料)</w:t>
            </w:r>
          </w:p>
          <w:p>
            <w:pPr>
              <w:spacing w:before="32" w:line="219" w:lineRule="auto"/>
              <w:ind w:left="112"/>
              <w:rPr>
                <w:rFonts w:ascii="宋体" w:hAnsi="宋体" w:eastAsia="宋体" w:cs="宋体"/>
                <w:sz w:val="21"/>
                <w:szCs w:val="21"/>
              </w:rPr>
            </w:pPr>
            <w:r>
              <w:rPr>
                <w:rFonts w:hint="eastAsia" w:ascii="宋体" w:hAnsi="宋体" w:eastAsia="宋体" w:cs="宋体"/>
                <w:spacing w:val="3"/>
                <w:sz w:val="21"/>
                <w:szCs w:val="21"/>
                <w:lang w:val="en-US" w:eastAsia="zh-CN"/>
              </w:rPr>
              <w:t>7</w:t>
            </w:r>
            <w:r>
              <w:rPr>
                <w:rFonts w:ascii="宋体" w:hAnsi="宋体" w:eastAsia="宋体" w:cs="宋体"/>
                <w:spacing w:val="3"/>
                <w:sz w:val="21"/>
                <w:szCs w:val="21"/>
              </w:rPr>
              <w:t>、具备中国信通院“多云管理平台解决方</w:t>
            </w:r>
            <w:r>
              <w:rPr>
                <w:rFonts w:ascii="宋体" w:hAnsi="宋体" w:eastAsia="宋体" w:cs="宋体"/>
                <w:spacing w:val="2"/>
                <w:sz w:val="21"/>
                <w:szCs w:val="21"/>
              </w:rPr>
              <w:t>案”可信云认证(提供证书扫描件)</w:t>
            </w:r>
          </w:p>
          <w:p>
            <w:pPr>
              <w:spacing w:before="32" w:line="227" w:lineRule="auto"/>
              <w:ind w:left="112" w:right="4" w:firstLine="9"/>
              <w:rPr>
                <w:rFonts w:ascii="宋体" w:hAnsi="宋体" w:eastAsia="宋体" w:cs="宋体"/>
                <w:sz w:val="21"/>
                <w:szCs w:val="21"/>
              </w:rPr>
            </w:pPr>
            <w:r>
              <w:rPr>
                <w:rFonts w:hint="eastAsia" w:ascii="宋体" w:hAnsi="宋体" w:eastAsia="宋体" w:cs="宋体"/>
                <w:sz w:val="21"/>
                <w:szCs w:val="21"/>
                <w:lang w:val="en-US" w:eastAsia="zh-CN"/>
              </w:rPr>
              <w:t>8</w:t>
            </w:r>
            <w:r>
              <w:rPr>
                <w:rFonts w:ascii="宋体" w:hAnsi="宋体" w:eastAsia="宋体" w:cs="宋体"/>
                <w:sz w:val="21"/>
                <w:szCs w:val="21"/>
              </w:rPr>
              <w:t>、投标方所投云平台应具备信息安全等级保护第三级保障能能力，须提供第三</w:t>
            </w:r>
            <w:r>
              <w:rPr>
                <w:rFonts w:ascii="宋体" w:hAnsi="宋体" w:eastAsia="宋体" w:cs="宋体"/>
                <w:spacing w:val="6"/>
                <w:sz w:val="21"/>
                <w:szCs w:val="21"/>
              </w:rPr>
              <w:t xml:space="preserve"> </w:t>
            </w:r>
            <w:r>
              <w:rPr>
                <w:rFonts w:ascii="宋体" w:hAnsi="宋体" w:eastAsia="宋体" w:cs="宋体"/>
                <w:spacing w:val="7"/>
                <w:sz w:val="21"/>
                <w:szCs w:val="21"/>
              </w:rPr>
              <w:t>方等保测评机构出具的测评报告。</w:t>
            </w:r>
          </w:p>
          <w:p>
            <w:pPr>
              <w:spacing w:before="13" w:line="228" w:lineRule="auto"/>
              <w:ind w:left="112" w:right="121"/>
              <w:rPr>
                <w:rFonts w:ascii="宋体" w:hAnsi="宋体" w:eastAsia="宋体" w:cs="宋体"/>
                <w:sz w:val="21"/>
                <w:szCs w:val="21"/>
              </w:rPr>
            </w:pPr>
            <w:r>
              <w:rPr>
                <w:rFonts w:hint="eastAsia" w:ascii="宋体" w:hAnsi="宋体" w:eastAsia="宋体" w:cs="宋体"/>
                <w:spacing w:val="6"/>
                <w:sz w:val="21"/>
                <w:szCs w:val="21"/>
                <w:lang w:val="en-US" w:eastAsia="zh-CN"/>
              </w:rPr>
              <w:t>9</w:t>
            </w:r>
            <w:r>
              <w:rPr>
                <w:rFonts w:ascii="宋体" w:hAnsi="宋体" w:eastAsia="宋体" w:cs="宋体"/>
                <w:spacing w:val="6"/>
                <w:sz w:val="21"/>
                <w:szCs w:val="21"/>
              </w:rPr>
              <w:t>、投标方所投云产品具备“云网云边”类可信云认证不少于6个，提供官</w:t>
            </w:r>
            <w:r>
              <w:rPr>
                <w:rFonts w:ascii="宋体" w:hAnsi="宋体" w:eastAsia="宋体" w:cs="宋体"/>
                <w:spacing w:val="5"/>
                <w:sz w:val="21"/>
                <w:szCs w:val="21"/>
              </w:rPr>
              <w:t>网</w:t>
            </w:r>
            <w:r>
              <w:rPr>
                <w:rFonts w:ascii="宋体" w:hAnsi="宋体" w:eastAsia="宋体" w:cs="宋体"/>
                <w:sz w:val="21"/>
                <w:szCs w:val="21"/>
              </w:rPr>
              <w:t xml:space="preserve"> </w:t>
            </w:r>
            <w:r>
              <w:rPr>
                <w:rFonts w:ascii="宋体" w:hAnsi="宋体" w:eastAsia="宋体" w:cs="宋体"/>
                <w:spacing w:val="8"/>
                <w:sz w:val="21"/>
                <w:szCs w:val="21"/>
              </w:rPr>
              <w:t>截图或证书复印件加盖公章。</w:t>
            </w:r>
          </w:p>
          <w:p>
            <w:pPr>
              <w:spacing w:before="22" w:line="245" w:lineRule="auto"/>
              <w:ind w:left="102" w:firstLine="19"/>
              <w:rPr>
                <w:rFonts w:ascii="宋体" w:hAnsi="宋体" w:eastAsia="宋体" w:cs="宋体"/>
                <w:sz w:val="20"/>
                <w:szCs w:val="20"/>
              </w:rPr>
            </w:pPr>
            <w:r>
              <w:rPr>
                <w:rFonts w:hint="eastAsia" w:ascii="宋体" w:hAnsi="宋体" w:eastAsia="宋体" w:cs="宋体"/>
                <w:sz w:val="21"/>
                <w:szCs w:val="21"/>
                <w:lang w:val="en-US" w:eastAsia="zh-CN"/>
              </w:rPr>
              <w:t>10</w:t>
            </w:r>
            <w:r>
              <w:rPr>
                <w:rFonts w:ascii="宋体" w:hAnsi="宋体" w:eastAsia="宋体" w:cs="宋体"/>
                <w:sz w:val="21"/>
                <w:szCs w:val="21"/>
              </w:rPr>
              <w:t>、提供第三方机构出具的“云际计算”产品测试报告并加盖公章，以证明云管</w:t>
            </w:r>
            <w:r>
              <w:rPr>
                <w:rFonts w:ascii="宋体" w:hAnsi="宋体" w:eastAsia="宋体" w:cs="宋体"/>
                <w:spacing w:val="10"/>
                <w:sz w:val="21"/>
                <w:szCs w:val="21"/>
              </w:rPr>
              <w:t xml:space="preserve"> </w:t>
            </w:r>
            <w:r>
              <w:rPr>
                <w:rFonts w:ascii="宋体" w:hAnsi="宋体" w:eastAsia="宋体" w:cs="宋体"/>
                <w:spacing w:val="6"/>
                <w:sz w:val="21"/>
                <w:szCs w:val="21"/>
              </w:rPr>
              <w:t>产品符合</w:t>
            </w:r>
            <w:r>
              <w:rPr>
                <w:rFonts w:ascii="宋体" w:hAnsi="宋体" w:eastAsia="宋体" w:cs="宋体"/>
                <w:sz w:val="21"/>
                <w:szCs w:val="21"/>
              </w:rPr>
              <w:t>GB</w:t>
            </w:r>
            <w:r>
              <w:rPr>
                <w:rFonts w:ascii="宋体" w:hAnsi="宋体" w:eastAsia="宋体" w:cs="宋体"/>
                <w:spacing w:val="6"/>
                <w:sz w:val="21"/>
                <w:szCs w:val="21"/>
              </w:rPr>
              <w:t>/T</w:t>
            </w:r>
            <w:r>
              <w:rPr>
                <w:rFonts w:ascii="宋体" w:hAnsi="宋体" w:eastAsia="宋体" w:cs="宋体"/>
                <w:spacing w:val="41"/>
                <w:sz w:val="21"/>
                <w:szCs w:val="21"/>
              </w:rPr>
              <w:t xml:space="preserve"> </w:t>
            </w:r>
            <w:r>
              <w:rPr>
                <w:rFonts w:ascii="宋体" w:hAnsi="宋体" w:eastAsia="宋体" w:cs="宋体"/>
                <w:spacing w:val="6"/>
                <w:sz w:val="21"/>
                <w:szCs w:val="21"/>
              </w:rPr>
              <w:t>40690-2021《信息技术云计算云际计算参考架构》标准要求。</w:t>
            </w:r>
          </w:p>
        </w:tc>
        <w:tc>
          <w:tcPr>
            <w:tcW w:w="106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221" w:lineRule="auto"/>
              <w:ind w:left="428"/>
              <w:rPr>
                <w:rFonts w:ascii="宋体" w:hAnsi="宋体" w:eastAsia="宋体" w:cs="宋体"/>
                <w:sz w:val="21"/>
                <w:szCs w:val="21"/>
              </w:rPr>
            </w:pPr>
            <w:r>
              <w:rPr>
                <w:rFonts w:ascii="宋体" w:hAnsi="宋体" w:eastAsia="宋体" w:cs="宋体"/>
                <w:sz w:val="21"/>
                <w:szCs w:val="21"/>
              </w:rPr>
              <w:t>台</w:t>
            </w:r>
          </w:p>
        </w:tc>
        <w:tc>
          <w:tcPr>
            <w:tcW w:w="1454"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184" w:lineRule="auto"/>
              <w:ind w:left="669"/>
              <w:rPr>
                <w:rFonts w:ascii="宋体" w:hAnsi="宋体" w:eastAsia="宋体" w:cs="宋体"/>
                <w:sz w:val="21"/>
                <w:szCs w:val="21"/>
              </w:rPr>
            </w:pPr>
            <w:r>
              <w:rPr>
                <w:rFonts w:ascii="宋体" w:hAnsi="宋体" w:eastAsia="宋体" w:cs="宋体"/>
                <w:sz w:val="21"/>
                <w:szCs w:val="21"/>
              </w:rPr>
              <w:t>1</w:t>
            </w:r>
          </w:p>
        </w:tc>
      </w:tr>
    </w:tbl>
    <w:p>
      <w:pPr>
        <w:rPr>
          <w:rFonts w:ascii="Arial"/>
          <w:sz w:val="21"/>
        </w:rPr>
      </w:pPr>
    </w:p>
    <w:p>
      <w:pPr>
        <w:sectPr>
          <w:footerReference r:id="rId30" w:type="default"/>
          <w:pgSz w:w="15840" w:h="12240"/>
          <w:pgMar w:top="1040" w:right="784" w:bottom="988" w:left="1405" w:header="0" w:footer="849" w:gutter="0"/>
          <w:cols w:space="720" w:num="1"/>
        </w:sectPr>
      </w:pPr>
    </w:p>
    <w:p>
      <w:pPr>
        <w:spacing w:line="64" w:lineRule="exact"/>
      </w:pPr>
    </w:p>
    <w:tbl>
      <w:tblPr>
        <w:tblStyle w:val="91"/>
        <w:tblW w:w="13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518"/>
        <w:gridCol w:w="7705"/>
        <w:gridCol w:w="106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8" w:hRule="atLeast"/>
        </w:trPr>
        <w:tc>
          <w:tcPr>
            <w:tcW w:w="87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9" w:line="183" w:lineRule="auto"/>
              <w:ind w:left="375"/>
              <w:rPr>
                <w:rFonts w:ascii="宋体" w:hAnsi="宋体" w:eastAsia="宋体" w:cs="宋体"/>
                <w:sz w:val="21"/>
                <w:szCs w:val="21"/>
              </w:rPr>
            </w:pPr>
            <w:r>
              <w:rPr>
                <w:rFonts w:ascii="宋体" w:hAnsi="宋体" w:eastAsia="宋体" w:cs="宋体"/>
                <w:sz w:val="21"/>
                <w:szCs w:val="21"/>
              </w:rPr>
              <w:t>2</w:t>
            </w:r>
          </w:p>
        </w:tc>
        <w:tc>
          <w:tcPr>
            <w:tcW w:w="2518" w:type="dxa"/>
            <w:shd w:val="clear" w:color="auto" w:fill="auto"/>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219" w:lineRule="auto"/>
              <w:ind w:left="513"/>
              <w:rPr>
                <w:rFonts w:ascii="宋体" w:hAnsi="宋体" w:eastAsia="宋体" w:cs="宋体"/>
                <w:sz w:val="21"/>
                <w:szCs w:val="21"/>
              </w:rPr>
            </w:pPr>
            <w:r>
              <w:rPr>
                <w:rFonts w:ascii="宋体" w:hAnsi="宋体" w:eastAsia="宋体" w:cs="宋体"/>
                <w:b/>
                <w:bCs/>
                <w:spacing w:val="-4"/>
                <w:sz w:val="21"/>
                <w:szCs w:val="21"/>
              </w:rPr>
              <w:t>应用接口服务器</w:t>
            </w:r>
          </w:p>
        </w:tc>
        <w:tc>
          <w:tcPr>
            <w:tcW w:w="7705" w:type="dxa"/>
            <w:shd w:val="clear" w:color="auto" w:fill="auto"/>
            <w:vAlign w:val="top"/>
          </w:tcPr>
          <w:p>
            <w:pPr>
              <w:spacing w:before="27" w:line="214" w:lineRule="auto"/>
              <w:ind w:left="112"/>
              <w:rPr>
                <w:rFonts w:ascii="宋体" w:hAnsi="宋体" w:eastAsia="宋体" w:cs="宋体"/>
                <w:color w:val="auto"/>
                <w:sz w:val="21"/>
                <w:szCs w:val="21"/>
              </w:rPr>
            </w:pPr>
            <w:r>
              <w:rPr>
                <w:rFonts w:ascii="宋体" w:hAnsi="宋体" w:eastAsia="宋体" w:cs="宋体"/>
                <w:color w:val="auto"/>
                <w:sz w:val="21"/>
                <w:szCs w:val="21"/>
              </w:rPr>
              <w:t>CentoS</w:t>
            </w:r>
            <w:r>
              <w:rPr>
                <w:rFonts w:ascii="宋体" w:hAnsi="宋体" w:eastAsia="宋体" w:cs="宋体"/>
                <w:color w:val="auto"/>
                <w:spacing w:val="41"/>
                <w:sz w:val="21"/>
                <w:szCs w:val="21"/>
              </w:rPr>
              <w:t xml:space="preserve"> </w:t>
            </w:r>
            <w:r>
              <w:rPr>
                <w:rFonts w:ascii="宋体" w:hAnsi="宋体" w:eastAsia="宋体" w:cs="宋体"/>
                <w:color w:val="auto"/>
                <w:spacing w:val="9"/>
                <w:sz w:val="21"/>
                <w:szCs w:val="21"/>
              </w:rPr>
              <w:t>7.6/64</w:t>
            </w:r>
            <w:r>
              <w:rPr>
                <w:rFonts w:ascii="宋体" w:hAnsi="宋体" w:eastAsia="宋体" w:cs="宋体"/>
                <w:color w:val="auto"/>
                <w:sz w:val="21"/>
                <w:szCs w:val="21"/>
              </w:rPr>
              <w:t>bit</w:t>
            </w:r>
            <w:r>
              <w:rPr>
                <w:rFonts w:ascii="宋体" w:hAnsi="宋体" w:eastAsia="宋体" w:cs="宋体"/>
                <w:color w:val="auto"/>
                <w:spacing w:val="9"/>
                <w:sz w:val="21"/>
                <w:szCs w:val="21"/>
              </w:rPr>
              <w:t>,</w:t>
            </w:r>
            <w:r>
              <w:rPr>
                <w:rFonts w:ascii="宋体" w:hAnsi="宋体" w:eastAsia="宋体" w:cs="宋体"/>
                <w:color w:val="auto"/>
                <w:sz w:val="21"/>
                <w:szCs w:val="21"/>
              </w:rPr>
              <w:t>cpu</w:t>
            </w:r>
            <w:r>
              <w:rPr>
                <w:rFonts w:ascii="宋体" w:hAnsi="宋体" w:eastAsia="宋体" w:cs="宋体"/>
                <w:color w:val="auto"/>
                <w:spacing w:val="9"/>
                <w:sz w:val="21"/>
                <w:szCs w:val="21"/>
              </w:rPr>
              <w:t>16核，内存32G、系统盘256G、数据盘4T</w:t>
            </w:r>
          </w:p>
          <w:p>
            <w:pPr>
              <w:spacing w:before="12" w:line="232" w:lineRule="auto"/>
              <w:ind w:left="102" w:right="135"/>
              <w:rPr>
                <w:rFonts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ascii="宋体" w:hAnsi="宋体" w:eastAsia="宋体" w:cs="宋体"/>
                <w:color w:val="auto"/>
                <w:sz w:val="21"/>
                <w:szCs w:val="21"/>
              </w:rPr>
              <w:t>、根据云主机热迁移原理，实现云主机迁移时间预估模</w:t>
            </w:r>
            <w:r>
              <w:rPr>
                <w:rFonts w:ascii="宋体" w:hAnsi="宋体" w:eastAsia="宋体" w:cs="宋体"/>
                <w:color w:val="auto"/>
                <w:spacing w:val="-1"/>
                <w:sz w:val="21"/>
                <w:szCs w:val="21"/>
              </w:rPr>
              <w:t>型，可以精确预估指定</w:t>
            </w:r>
            <w:r>
              <w:rPr>
                <w:rFonts w:ascii="宋体" w:hAnsi="宋体" w:eastAsia="宋体" w:cs="宋体"/>
                <w:color w:val="auto"/>
                <w:sz w:val="21"/>
                <w:szCs w:val="21"/>
              </w:rPr>
              <w:t xml:space="preserve"> </w:t>
            </w:r>
            <w:r>
              <w:rPr>
                <w:rFonts w:ascii="宋体" w:hAnsi="宋体" w:eastAsia="宋体" w:cs="宋体"/>
                <w:color w:val="auto"/>
                <w:spacing w:val="5"/>
                <w:sz w:val="21"/>
                <w:szCs w:val="21"/>
              </w:rPr>
              <w:t>云主机迁移的时间开销。</w:t>
            </w:r>
          </w:p>
          <w:p>
            <w:pPr>
              <w:spacing w:before="33" w:line="223" w:lineRule="auto"/>
              <w:ind w:left="102" w:right="119" w:firstLine="19"/>
              <w:rPr>
                <w:rFonts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、当云主机使用的存储出现短时间闪断时，</w:t>
            </w:r>
            <w:r>
              <w:rPr>
                <w:rFonts w:ascii="宋体" w:hAnsi="宋体" w:eastAsia="宋体" w:cs="宋体"/>
                <w:color w:val="auto"/>
                <w:spacing w:val="-1"/>
                <w:sz w:val="21"/>
                <w:szCs w:val="21"/>
              </w:rPr>
              <w:t>支持悬挂云主机当前</w:t>
            </w:r>
            <w:r>
              <w:rPr>
                <w:rFonts w:ascii="宋体" w:hAnsi="宋体" w:eastAsia="宋体" w:cs="宋体"/>
                <w:color w:val="auto"/>
                <w:sz w:val="21"/>
                <w:szCs w:val="21"/>
              </w:rPr>
              <w:t>IO</w:t>
            </w:r>
            <w:r>
              <w:rPr>
                <w:rFonts w:ascii="宋体" w:hAnsi="宋体" w:eastAsia="宋体" w:cs="宋体"/>
                <w:color w:val="auto"/>
                <w:spacing w:val="-1"/>
                <w:sz w:val="21"/>
                <w:szCs w:val="21"/>
              </w:rPr>
              <w:t>直到存储恢</w:t>
            </w:r>
            <w:r>
              <w:rPr>
                <w:rFonts w:ascii="宋体" w:hAnsi="宋体" w:eastAsia="宋体" w:cs="宋体"/>
                <w:color w:val="auto"/>
                <w:sz w:val="21"/>
                <w:szCs w:val="21"/>
              </w:rPr>
              <w:t xml:space="preserve"> </w:t>
            </w:r>
            <w:r>
              <w:rPr>
                <w:rFonts w:ascii="宋体" w:hAnsi="宋体" w:eastAsia="宋体" w:cs="宋体"/>
                <w:color w:val="auto"/>
                <w:spacing w:val="5"/>
                <w:sz w:val="21"/>
                <w:szCs w:val="21"/>
              </w:rPr>
              <w:t>复。保证云主机业务不受影响。</w:t>
            </w:r>
          </w:p>
          <w:p>
            <w:pPr>
              <w:spacing w:before="34" w:line="227" w:lineRule="auto"/>
              <w:ind w:left="102" w:right="149"/>
              <w:rPr>
                <w:rFonts w:ascii="宋体" w:hAnsi="宋体" w:eastAsia="宋体" w:cs="宋体"/>
                <w:color w:val="auto"/>
                <w:sz w:val="21"/>
                <w:szCs w:val="21"/>
              </w:rPr>
            </w:pPr>
            <w:r>
              <w:rPr>
                <w:rFonts w:hint="eastAsia" w:ascii="宋体" w:hAnsi="宋体" w:eastAsia="宋体" w:cs="宋体"/>
                <w:color w:val="auto"/>
                <w:spacing w:val="2"/>
                <w:sz w:val="21"/>
                <w:szCs w:val="21"/>
                <w:lang w:val="en-US" w:eastAsia="zh-CN"/>
              </w:rPr>
              <w:t>3</w:t>
            </w:r>
            <w:r>
              <w:rPr>
                <w:rFonts w:ascii="宋体" w:hAnsi="宋体" w:eastAsia="宋体" w:cs="宋体"/>
                <w:color w:val="auto"/>
                <w:spacing w:val="2"/>
                <w:sz w:val="21"/>
                <w:szCs w:val="21"/>
              </w:rPr>
              <w:t>、虚拟化支持云主机内部状态检测，支持在云主机</w:t>
            </w:r>
            <w:r>
              <w:rPr>
                <w:rFonts w:ascii="宋体" w:hAnsi="宋体" w:eastAsia="宋体" w:cs="宋体"/>
                <w:color w:val="auto"/>
                <w:sz w:val="21"/>
                <w:szCs w:val="21"/>
              </w:rPr>
              <w:t>crash</w:t>
            </w:r>
            <w:r>
              <w:rPr>
                <w:rFonts w:ascii="宋体" w:hAnsi="宋体" w:eastAsia="宋体" w:cs="宋体"/>
                <w:color w:val="auto"/>
                <w:spacing w:val="2"/>
                <w:sz w:val="21"/>
                <w:szCs w:val="21"/>
              </w:rPr>
              <w:t>时快速自动拉起云主</w:t>
            </w:r>
            <w:r>
              <w:rPr>
                <w:rFonts w:ascii="宋体" w:hAnsi="宋体" w:eastAsia="宋体" w:cs="宋体"/>
                <w:color w:val="auto"/>
                <w:spacing w:val="14"/>
                <w:sz w:val="21"/>
                <w:szCs w:val="21"/>
              </w:rPr>
              <w:t xml:space="preserve"> </w:t>
            </w:r>
            <w:r>
              <w:rPr>
                <w:rFonts w:ascii="宋体" w:hAnsi="宋体" w:eastAsia="宋体" w:cs="宋体"/>
                <w:color w:val="auto"/>
                <w:spacing w:val="5"/>
                <w:sz w:val="21"/>
                <w:szCs w:val="21"/>
              </w:rPr>
              <w:t>机，保证云主机业务快速恢复</w:t>
            </w:r>
          </w:p>
          <w:p>
            <w:pPr>
              <w:spacing w:before="31" w:line="231" w:lineRule="auto"/>
              <w:ind w:left="112" w:right="118" w:firstLine="9"/>
              <w:rPr>
                <w:rFonts w:ascii="宋体" w:hAnsi="宋体" w:eastAsia="宋体" w:cs="宋体"/>
                <w:sz w:val="21"/>
                <w:szCs w:val="21"/>
              </w:rPr>
            </w:pPr>
            <w:r>
              <w:rPr>
                <w:rFonts w:hint="eastAsia" w:ascii="宋体" w:hAnsi="宋体" w:eastAsia="宋体" w:cs="宋体"/>
                <w:spacing w:val="2"/>
                <w:sz w:val="21"/>
                <w:szCs w:val="21"/>
                <w:lang w:val="en-US" w:eastAsia="zh-CN"/>
              </w:rPr>
              <w:t>4</w:t>
            </w:r>
            <w:r>
              <w:rPr>
                <w:rFonts w:ascii="宋体" w:hAnsi="宋体" w:eastAsia="宋体" w:cs="宋体"/>
                <w:spacing w:val="2"/>
                <w:sz w:val="21"/>
                <w:szCs w:val="21"/>
              </w:rPr>
              <w:t>、云</w:t>
            </w:r>
            <w:r>
              <w:rPr>
                <w:rFonts w:ascii="宋体" w:hAnsi="宋体" w:eastAsia="宋体" w:cs="宋体"/>
                <w:sz w:val="21"/>
                <w:szCs w:val="21"/>
              </w:rPr>
              <w:t xml:space="preserve"> </w:t>
            </w:r>
            <w:r>
              <w:rPr>
                <w:rFonts w:ascii="宋体" w:hAnsi="宋体" w:eastAsia="宋体" w:cs="宋体"/>
                <w:spacing w:val="6"/>
                <w:sz w:val="21"/>
                <w:szCs w:val="21"/>
              </w:rPr>
              <w:t>平台供应商或投标人具有中国信通院虚拟化平台(先进级)可信云认证(提供证明</w:t>
            </w:r>
            <w:r>
              <w:rPr>
                <w:rFonts w:ascii="宋体" w:hAnsi="宋体" w:eastAsia="宋体" w:cs="宋体"/>
                <w:spacing w:val="1"/>
                <w:sz w:val="21"/>
                <w:szCs w:val="21"/>
              </w:rPr>
              <w:t xml:space="preserve"> </w:t>
            </w:r>
            <w:r>
              <w:rPr>
                <w:rFonts w:ascii="宋体" w:hAnsi="宋体" w:eastAsia="宋体" w:cs="宋体"/>
                <w:spacing w:val="4"/>
                <w:sz w:val="21"/>
                <w:szCs w:val="21"/>
              </w:rPr>
              <w:t>材料或证书扫描件)</w:t>
            </w:r>
          </w:p>
          <w:p>
            <w:pPr>
              <w:spacing w:before="30" w:line="228" w:lineRule="auto"/>
              <w:ind w:left="112" w:right="105" w:firstLine="9"/>
              <w:rPr>
                <w:rFonts w:ascii="宋体" w:hAnsi="宋体" w:eastAsia="宋体" w:cs="宋体"/>
                <w:spacing w:val="7"/>
                <w:sz w:val="21"/>
                <w:szCs w:val="21"/>
              </w:rPr>
            </w:pPr>
            <w:r>
              <w:rPr>
                <w:rFonts w:hint="eastAsia" w:ascii="宋体" w:hAnsi="宋体" w:eastAsia="宋体" w:cs="宋体"/>
                <w:spacing w:val="6"/>
                <w:sz w:val="21"/>
                <w:szCs w:val="21"/>
                <w:lang w:val="en-US" w:eastAsia="zh-CN"/>
              </w:rPr>
              <w:t>5</w:t>
            </w:r>
            <w:r>
              <w:rPr>
                <w:rFonts w:ascii="宋体" w:hAnsi="宋体" w:eastAsia="宋体" w:cs="宋体"/>
                <w:spacing w:val="6"/>
                <w:sz w:val="21"/>
                <w:szCs w:val="21"/>
              </w:rPr>
              <w:t>、支持全国产化服务器部署，支持资源池的X</w:t>
            </w:r>
            <w:r>
              <w:rPr>
                <w:rFonts w:ascii="宋体" w:hAnsi="宋体" w:eastAsia="宋体" w:cs="宋体"/>
                <w:spacing w:val="5"/>
                <w:sz w:val="21"/>
                <w:szCs w:val="21"/>
              </w:rPr>
              <w:t>86和国产</w:t>
            </w:r>
            <w:r>
              <w:rPr>
                <w:rFonts w:ascii="宋体" w:hAnsi="宋体" w:eastAsia="宋体" w:cs="宋体"/>
                <w:sz w:val="21"/>
                <w:szCs w:val="21"/>
              </w:rPr>
              <w:t>CPU</w:t>
            </w:r>
            <w:r>
              <w:rPr>
                <w:rFonts w:ascii="宋体" w:hAnsi="宋体" w:eastAsia="宋体" w:cs="宋体"/>
                <w:spacing w:val="5"/>
                <w:sz w:val="21"/>
                <w:szCs w:val="21"/>
              </w:rPr>
              <w:t>(至少含海光、鲲</w:t>
            </w:r>
            <w:r>
              <w:rPr>
                <w:rFonts w:ascii="宋体" w:hAnsi="宋体" w:eastAsia="宋体" w:cs="宋体"/>
                <w:sz w:val="21"/>
                <w:szCs w:val="21"/>
              </w:rPr>
              <w:t xml:space="preserve"> </w:t>
            </w:r>
            <w:r>
              <w:rPr>
                <w:rFonts w:ascii="宋体" w:hAnsi="宋体" w:eastAsia="宋体" w:cs="宋体"/>
                <w:spacing w:val="7"/>
                <w:sz w:val="21"/>
                <w:szCs w:val="21"/>
              </w:rPr>
              <w:t>鹏、飞腾)的混合部署</w:t>
            </w:r>
          </w:p>
          <w:p>
            <w:pPr>
              <w:spacing w:before="32" w:line="219" w:lineRule="auto"/>
              <w:ind w:left="112"/>
              <w:rPr>
                <w:rFonts w:ascii="宋体" w:hAnsi="宋体" w:eastAsia="宋体" w:cs="宋体"/>
                <w:spacing w:val="2"/>
                <w:sz w:val="21"/>
                <w:szCs w:val="21"/>
              </w:rPr>
            </w:pPr>
            <w:r>
              <w:rPr>
                <w:rFonts w:hint="eastAsia" w:ascii="宋体" w:hAnsi="宋体" w:eastAsia="宋体" w:cs="宋体"/>
                <w:spacing w:val="3"/>
                <w:sz w:val="21"/>
                <w:szCs w:val="21"/>
                <w:lang w:val="en-US" w:eastAsia="zh-CN"/>
              </w:rPr>
              <w:t>6</w:t>
            </w:r>
            <w:r>
              <w:rPr>
                <w:rFonts w:ascii="宋体" w:hAnsi="宋体" w:eastAsia="宋体" w:cs="宋体"/>
                <w:spacing w:val="3"/>
                <w:sz w:val="21"/>
                <w:szCs w:val="21"/>
              </w:rPr>
              <w:t>、云平台实现与主流国产操作系统麒麟、统信的适配，(提供互认证</w:t>
            </w:r>
            <w:r>
              <w:rPr>
                <w:rFonts w:ascii="宋体" w:hAnsi="宋体" w:eastAsia="宋体" w:cs="宋体"/>
                <w:spacing w:val="2"/>
                <w:sz w:val="21"/>
                <w:szCs w:val="21"/>
              </w:rPr>
              <w:t>材料)</w:t>
            </w:r>
          </w:p>
          <w:p>
            <w:pPr>
              <w:spacing w:before="32" w:line="219" w:lineRule="auto"/>
              <w:ind w:left="112"/>
              <w:rPr>
                <w:rFonts w:ascii="宋体" w:hAnsi="宋体" w:eastAsia="宋体" w:cs="宋体"/>
                <w:sz w:val="21"/>
                <w:szCs w:val="21"/>
              </w:rPr>
            </w:pPr>
            <w:r>
              <w:rPr>
                <w:rFonts w:hint="eastAsia" w:ascii="宋体" w:hAnsi="宋体" w:eastAsia="宋体" w:cs="宋体"/>
                <w:spacing w:val="3"/>
                <w:sz w:val="21"/>
                <w:szCs w:val="21"/>
                <w:lang w:val="en-US" w:eastAsia="zh-CN"/>
              </w:rPr>
              <w:t>7</w:t>
            </w:r>
            <w:r>
              <w:rPr>
                <w:rFonts w:ascii="宋体" w:hAnsi="宋体" w:eastAsia="宋体" w:cs="宋体"/>
                <w:spacing w:val="3"/>
                <w:sz w:val="21"/>
                <w:szCs w:val="21"/>
              </w:rPr>
              <w:t>、具备中国信通院“多云管理平台解决方</w:t>
            </w:r>
            <w:r>
              <w:rPr>
                <w:rFonts w:ascii="宋体" w:hAnsi="宋体" w:eastAsia="宋体" w:cs="宋体"/>
                <w:spacing w:val="2"/>
                <w:sz w:val="21"/>
                <w:szCs w:val="21"/>
              </w:rPr>
              <w:t>案”可信云认证(提供证书扫描件)</w:t>
            </w:r>
          </w:p>
          <w:p>
            <w:pPr>
              <w:spacing w:before="32" w:line="227" w:lineRule="auto"/>
              <w:ind w:left="112" w:right="4" w:firstLine="9"/>
              <w:rPr>
                <w:rFonts w:ascii="宋体" w:hAnsi="宋体" w:eastAsia="宋体" w:cs="宋体"/>
                <w:sz w:val="21"/>
                <w:szCs w:val="21"/>
              </w:rPr>
            </w:pPr>
            <w:r>
              <w:rPr>
                <w:rFonts w:hint="eastAsia" w:ascii="宋体" w:hAnsi="宋体" w:eastAsia="宋体" w:cs="宋体"/>
                <w:sz w:val="21"/>
                <w:szCs w:val="21"/>
                <w:lang w:val="en-US" w:eastAsia="zh-CN"/>
              </w:rPr>
              <w:t>8</w:t>
            </w:r>
            <w:r>
              <w:rPr>
                <w:rFonts w:ascii="宋体" w:hAnsi="宋体" w:eastAsia="宋体" w:cs="宋体"/>
                <w:sz w:val="21"/>
                <w:szCs w:val="21"/>
              </w:rPr>
              <w:t>、投标方所投云平台应具备信息安全等级保护第三级保障能能力，须提供第三</w:t>
            </w:r>
            <w:r>
              <w:rPr>
                <w:rFonts w:ascii="宋体" w:hAnsi="宋体" w:eastAsia="宋体" w:cs="宋体"/>
                <w:spacing w:val="6"/>
                <w:sz w:val="21"/>
                <w:szCs w:val="21"/>
              </w:rPr>
              <w:t xml:space="preserve"> </w:t>
            </w:r>
            <w:r>
              <w:rPr>
                <w:rFonts w:ascii="宋体" w:hAnsi="宋体" w:eastAsia="宋体" w:cs="宋体"/>
                <w:spacing w:val="7"/>
                <w:sz w:val="21"/>
                <w:szCs w:val="21"/>
              </w:rPr>
              <w:t>方等保测评机构出具的测评报告。</w:t>
            </w:r>
          </w:p>
          <w:p>
            <w:pPr>
              <w:spacing w:before="13" w:line="228" w:lineRule="auto"/>
              <w:ind w:left="112" w:right="121"/>
              <w:rPr>
                <w:rFonts w:ascii="宋体" w:hAnsi="宋体" w:eastAsia="宋体" w:cs="宋体"/>
                <w:sz w:val="21"/>
                <w:szCs w:val="21"/>
              </w:rPr>
            </w:pPr>
            <w:r>
              <w:rPr>
                <w:rFonts w:hint="eastAsia" w:ascii="宋体" w:hAnsi="宋体" w:eastAsia="宋体" w:cs="宋体"/>
                <w:spacing w:val="6"/>
                <w:sz w:val="21"/>
                <w:szCs w:val="21"/>
                <w:lang w:val="en-US" w:eastAsia="zh-CN"/>
              </w:rPr>
              <w:t>9</w:t>
            </w:r>
            <w:r>
              <w:rPr>
                <w:rFonts w:ascii="宋体" w:hAnsi="宋体" w:eastAsia="宋体" w:cs="宋体"/>
                <w:spacing w:val="6"/>
                <w:sz w:val="21"/>
                <w:szCs w:val="21"/>
              </w:rPr>
              <w:t>、投标方所投云产品具备“云网云边”类可信云认证不少于6个，提供官</w:t>
            </w:r>
            <w:r>
              <w:rPr>
                <w:rFonts w:ascii="宋体" w:hAnsi="宋体" w:eastAsia="宋体" w:cs="宋体"/>
                <w:spacing w:val="5"/>
                <w:sz w:val="21"/>
                <w:szCs w:val="21"/>
              </w:rPr>
              <w:t>网</w:t>
            </w:r>
            <w:r>
              <w:rPr>
                <w:rFonts w:ascii="宋体" w:hAnsi="宋体" w:eastAsia="宋体" w:cs="宋体"/>
                <w:sz w:val="21"/>
                <w:szCs w:val="21"/>
              </w:rPr>
              <w:t xml:space="preserve"> </w:t>
            </w:r>
            <w:r>
              <w:rPr>
                <w:rFonts w:ascii="宋体" w:hAnsi="宋体" w:eastAsia="宋体" w:cs="宋体"/>
                <w:spacing w:val="8"/>
                <w:sz w:val="21"/>
                <w:szCs w:val="21"/>
              </w:rPr>
              <w:t>截图或证书复印件加盖公章。</w:t>
            </w:r>
          </w:p>
          <w:p>
            <w:pPr>
              <w:spacing w:before="20" w:line="238" w:lineRule="auto"/>
              <w:ind w:left="112" w:right="10"/>
              <w:rPr>
                <w:rFonts w:ascii="宋体" w:hAnsi="宋体" w:eastAsia="宋体" w:cs="宋体"/>
                <w:sz w:val="21"/>
                <w:szCs w:val="21"/>
              </w:rPr>
            </w:pPr>
            <w:r>
              <w:rPr>
                <w:rFonts w:hint="eastAsia" w:ascii="宋体" w:hAnsi="宋体" w:eastAsia="宋体" w:cs="宋体"/>
                <w:sz w:val="21"/>
                <w:szCs w:val="21"/>
                <w:lang w:val="en-US" w:eastAsia="zh-CN"/>
              </w:rPr>
              <w:t>10</w:t>
            </w:r>
            <w:r>
              <w:rPr>
                <w:rFonts w:ascii="宋体" w:hAnsi="宋体" w:eastAsia="宋体" w:cs="宋体"/>
                <w:sz w:val="21"/>
                <w:szCs w:val="21"/>
              </w:rPr>
              <w:t>、提供第三方机构出具的“云际计算”产品测试报告并加盖公章，以证明云管</w:t>
            </w:r>
            <w:r>
              <w:rPr>
                <w:rFonts w:ascii="宋体" w:hAnsi="宋体" w:eastAsia="宋体" w:cs="宋体"/>
                <w:spacing w:val="10"/>
                <w:sz w:val="21"/>
                <w:szCs w:val="21"/>
              </w:rPr>
              <w:t xml:space="preserve"> </w:t>
            </w:r>
            <w:r>
              <w:rPr>
                <w:rFonts w:ascii="宋体" w:hAnsi="宋体" w:eastAsia="宋体" w:cs="宋体"/>
                <w:spacing w:val="6"/>
                <w:sz w:val="21"/>
                <w:szCs w:val="21"/>
              </w:rPr>
              <w:t>产品符合</w:t>
            </w:r>
            <w:r>
              <w:rPr>
                <w:rFonts w:ascii="宋体" w:hAnsi="宋体" w:eastAsia="宋体" w:cs="宋体"/>
                <w:sz w:val="21"/>
                <w:szCs w:val="21"/>
              </w:rPr>
              <w:t>GB</w:t>
            </w:r>
            <w:r>
              <w:rPr>
                <w:rFonts w:ascii="宋体" w:hAnsi="宋体" w:eastAsia="宋体" w:cs="宋体"/>
                <w:spacing w:val="6"/>
                <w:sz w:val="21"/>
                <w:szCs w:val="21"/>
              </w:rPr>
              <w:t>/T</w:t>
            </w:r>
            <w:r>
              <w:rPr>
                <w:rFonts w:ascii="宋体" w:hAnsi="宋体" w:eastAsia="宋体" w:cs="宋体"/>
                <w:spacing w:val="41"/>
                <w:sz w:val="21"/>
                <w:szCs w:val="21"/>
              </w:rPr>
              <w:t xml:space="preserve"> </w:t>
            </w:r>
            <w:r>
              <w:rPr>
                <w:rFonts w:ascii="宋体" w:hAnsi="宋体" w:eastAsia="宋体" w:cs="宋体"/>
                <w:spacing w:val="6"/>
                <w:sz w:val="21"/>
                <w:szCs w:val="21"/>
              </w:rPr>
              <w:t>40690-2021《信息技术云计算云际计算参考架构》标准要求。</w:t>
            </w:r>
          </w:p>
          <w:p>
            <w:pPr>
              <w:spacing w:before="21" w:line="233" w:lineRule="auto"/>
              <w:ind w:left="112" w:right="130"/>
              <w:rPr>
                <w:rFonts w:ascii="宋体" w:hAnsi="宋体" w:eastAsia="宋体" w:cs="宋体"/>
                <w:sz w:val="21"/>
                <w:szCs w:val="21"/>
              </w:rPr>
            </w:pPr>
          </w:p>
        </w:tc>
        <w:tc>
          <w:tcPr>
            <w:tcW w:w="1069"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9" w:line="221" w:lineRule="auto"/>
              <w:ind w:left="430"/>
              <w:rPr>
                <w:rFonts w:ascii="宋体" w:hAnsi="宋体" w:eastAsia="宋体" w:cs="宋体"/>
                <w:sz w:val="21"/>
                <w:szCs w:val="21"/>
              </w:rPr>
            </w:pPr>
            <w:r>
              <w:rPr>
                <w:rFonts w:ascii="宋体" w:hAnsi="宋体" w:eastAsia="宋体" w:cs="宋体"/>
                <w:b/>
                <w:bCs/>
                <w:spacing w:val="-3"/>
                <w:sz w:val="21"/>
                <w:szCs w:val="21"/>
              </w:rPr>
              <w:t>台</w:t>
            </w:r>
          </w:p>
        </w:tc>
        <w:tc>
          <w:tcPr>
            <w:tcW w:w="145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8" w:line="184" w:lineRule="auto"/>
              <w:ind w:left="66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74" w:type="dxa"/>
            <w:vAlign w:val="top"/>
          </w:tcPr>
          <w:p>
            <w:pPr>
              <w:spacing w:before="229" w:line="183" w:lineRule="auto"/>
              <w:ind w:left="375"/>
              <w:rPr>
                <w:rFonts w:ascii="宋体" w:hAnsi="宋体" w:eastAsia="宋体" w:cs="宋体"/>
                <w:sz w:val="21"/>
                <w:szCs w:val="21"/>
              </w:rPr>
            </w:pPr>
            <w:r>
              <w:rPr>
                <w:rFonts w:ascii="宋体" w:hAnsi="宋体" w:eastAsia="宋体" w:cs="宋体"/>
                <w:sz w:val="21"/>
                <w:szCs w:val="21"/>
              </w:rPr>
              <w:t>3</w:t>
            </w:r>
          </w:p>
        </w:tc>
        <w:tc>
          <w:tcPr>
            <w:tcW w:w="2518" w:type="dxa"/>
            <w:shd w:val="clear" w:color="auto" w:fill="auto"/>
            <w:vAlign w:val="top"/>
          </w:tcPr>
          <w:p>
            <w:pPr>
              <w:spacing w:before="172" w:line="219" w:lineRule="auto"/>
              <w:ind w:left="623"/>
              <w:rPr>
                <w:rFonts w:ascii="宋体" w:hAnsi="宋体" w:eastAsia="宋体" w:cs="宋体"/>
                <w:sz w:val="21"/>
                <w:szCs w:val="21"/>
              </w:rPr>
            </w:pPr>
            <w:r>
              <w:rPr>
                <w:rFonts w:ascii="宋体" w:hAnsi="宋体" w:eastAsia="宋体" w:cs="宋体"/>
                <w:b/>
                <w:bCs/>
                <w:spacing w:val="-4"/>
                <w:sz w:val="21"/>
                <w:szCs w:val="21"/>
              </w:rPr>
              <w:t>数据库服务器</w:t>
            </w:r>
          </w:p>
        </w:tc>
        <w:tc>
          <w:tcPr>
            <w:tcW w:w="7705" w:type="dxa"/>
            <w:shd w:val="clear" w:color="auto" w:fill="auto"/>
            <w:vAlign w:val="top"/>
          </w:tcPr>
          <w:p>
            <w:pPr>
              <w:spacing w:before="39" w:line="214" w:lineRule="auto"/>
              <w:ind w:left="112"/>
              <w:rPr>
                <w:rFonts w:ascii="宋体" w:hAnsi="宋体" w:eastAsia="宋体" w:cs="宋体"/>
                <w:color w:val="auto"/>
                <w:spacing w:val="9"/>
                <w:sz w:val="21"/>
                <w:szCs w:val="21"/>
              </w:rPr>
            </w:pPr>
            <w:r>
              <w:rPr>
                <w:rFonts w:ascii="宋体" w:hAnsi="宋体" w:eastAsia="宋体" w:cs="宋体"/>
                <w:color w:val="auto"/>
                <w:sz w:val="21"/>
                <w:szCs w:val="21"/>
              </w:rPr>
              <w:t>CentOS</w:t>
            </w:r>
            <w:r>
              <w:rPr>
                <w:rFonts w:ascii="宋体" w:hAnsi="宋体" w:eastAsia="宋体" w:cs="宋体"/>
                <w:color w:val="auto"/>
                <w:spacing w:val="41"/>
                <w:sz w:val="21"/>
                <w:szCs w:val="21"/>
              </w:rPr>
              <w:t xml:space="preserve"> </w:t>
            </w:r>
            <w:r>
              <w:rPr>
                <w:rFonts w:ascii="宋体" w:hAnsi="宋体" w:eastAsia="宋体" w:cs="宋体"/>
                <w:color w:val="auto"/>
                <w:spacing w:val="9"/>
                <w:sz w:val="21"/>
                <w:szCs w:val="21"/>
              </w:rPr>
              <w:t>7.6/64</w:t>
            </w:r>
            <w:r>
              <w:rPr>
                <w:rFonts w:ascii="宋体" w:hAnsi="宋体" w:eastAsia="宋体" w:cs="宋体"/>
                <w:color w:val="auto"/>
                <w:sz w:val="21"/>
                <w:szCs w:val="21"/>
              </w:rPr>
              <w:t>bit</w:t>
            </w:r>
            <w:r>
              <w:rPr>
                <w:rFonts w:ascii="宋体" w:hAnsi="宋体" w:eastAsia="宋体" w:cs="宋体"/>
                <w:color w:val="auto"/>
                <w:spacing w:val="9"/>
                <w:sz w:val="21"/>
                <w:szCs w:val="21"/>
              </w:rPr>
              <w:t>,</w:t>
            </w:r>
            <w:r>
              <w:rPr>
                <w:rFonts w:ascii="宋体" w:hAnsi="宋体" w:eastAsia="宋体" w:cs="宋体"/>
                <w:color w:val="auto"/>
                <w:sz w:val="21"/>
                <w:szCs w:val="21"/>
              </w:rPr>
              <w:t>cpu</w:t>
            </w:r>
            <w:r>
              <w:rPr>
                <w:rFonts w:ascii="宋体" w:hAnsi="宋体" w:eastAsia="宋体" w:cs="宋体"/>
                <w:color w:val="auto"/>
                <w:spacing w:val="9"/>
                <w:sz w:val="21"/>
                <w:szCs w:val="21"/>
              </w:rPr>
              <w:t>32核，内存64G、系统盘256G、数据盘4T</w:t>
            </w:r>
          </w:p>
          <w:p>
            <w:pPr>
              <w:spacing w:before="12" w:line="232" w:lineRule="auto"/>
              <w:ind w:left="102" w:right="135"/>
              <w:rPr>
                <w:rFonts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ascii="宋体" w:hAnsi="宋体" w:eastAsia="宋体" w:cs="宋体"/>
                <w:color w:val="auto"/>
                <w:sz w:val="21"/>
                <w:szCs w:val="21"/>
              </w:rPr>
              <w:t>、根据云主机热迁移原理，实现云主机迁移时间预估模</w:t>
            </w:r>
            <w:r>
              <w:rPr>
                <w:rFonts w:ascii="宋体" w:hAnsi="宋体" w:eastAsia="宋体" w:cs="宋体"/>
                <w:color w:val="auto"/>
                <w:spacing w:val="-1"/>
                <w:sz w:val="21"/>
                <w:szCs w:val="21"/>
              </w:rPr>
              <w:t>型，可以精确预估指定</w:t>
            </w:r>
            <w:r>
              <w:rPr>
                <w:rFonts w:ascii="宋体" w:hAnsi="宋体" w:eastAsia="宋体" w:cs="宋体"/>
                <w:color w:val="auto"/>
                <w:sz w:val="21"/>
                <w:szCs w:val="21"/>
              </w:rPr>
              <w:t xml:space="preserve"> </w:t>
            </w:r>
            <w:r>
              <w:rPr>
                <w:rFonts w:ascii="宋体" w:hAnsi="宋体" w:eastAsia="宋体" w:cs="宋体"/>
                <w:color w:val="auto"/>
                <w:spacing w:val="5"/>
                <w:sz w:val="21"/>
                <w:szCs w:val="21"/>
              </w:rPr>
              <w:t>云主机迁移的时间开销。</w:t>
            </w:r>
          </w:p>
          <w:p>
            <w:pPr>
              <w:spacing w:before="33" w:line="223" w:lineRule="auto"/>
              <w:ind w:left="102" w:right="119" w:firstLine="19"/>
              <w:rPr>
                <w:rFonts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ascii="宋体" w:hAnsi="宋体" w:eastAsia="宋体" w:cs="宋体"/>
                <w:color w:val="auto"/>
                <w:sz w:val="21"/>
                <w:szCs w:val="21"/>
              </w:rPr>
              <w:t>、当云主机使用的存储出现短时间闪断时，</w:t>
            </w:r>
            <w:r>
              <w:rPr>
                <w:rFonts w:ascii="宋体" w:hAnsi="宋体" w:eastAsia="宋体" w:cs="宋体"/>
                <w:color w:val="auto"/>
                <w:spacing w:val="-1"/>
                <w:sz w:val="21"/>
                <w:szCs w:val="21"/>
              </w:rPr>
              <w:t>支持悬挂云主机当前</w:t>
            </w:r>
            <w:r>
              <w:rPr>
                <w:rFonts w:ascii="宋体" w:hAnsi="宋体" w:eastAsia="宋体" w:cs="宋体"/>
                <w:color w:val="auto"/>
                <w:sz w:val="21"/>
                <w:szCs w:val="21"/>
              </w:rPr>
              <w:t>IO</w:t>
            </w:r>
            <w:r>
              <w:rPr>
                <w:rFonts w:ascii="宋体" w:hAnsi="宋体" w:eastAsia="宋体" w:cs="宋体"/>
                <w:color w:val="auto"/>
                <w:spacing w:val="-1"/>
                <w:sz w:val="21"/>
                <w:szCs w:val="21"/>
              </w:rPr>
              <w:t>直到存储恢</w:t>
            </w:r>
            <w:r>
              <w:rPr>
                <w:rFonts w:ascii="宋体" w:hAnsi="宋体" w:eastAsia="宋体" w:cs="宋体"/>
                <w:color w:val="auto"/>
                <w:sz w:val="21"/>
                <w:szCs w:val="21"/>
              </w:rPr>
              <w:t xml:space="preserve"> </w:t>
            </w:r>
            <w:r>
              <w:rPr>
                <w:rFonts w:ascii="宋体" w:hAnsi="宋体" w:eastAsia="宋体" w:cs="宋体"/>
                <w:color w:val="auto"/>
                <w:spacing w:val="5"/>
                <w:sz w:val="21"/>
                <w:szCs w:val="21"/>
              </w:rPr>
              <w:t>复。保证云主机业务不受影响。</w:t>
            </w:r>
          </w:p>
          <w:p>
            <w:pPr>
              <w:spacing w:before="34" w:line="227" w:lineRule="auto"/>
              <w:ind w:left="102" w:right="149"/>
              <w:rPr>
                <w:rFonts w:ascii="宋体" w:hAnsi="宋体" w:eastAsia="宋体" w:cs="宋体"/>
                <w:color w:val="auto"/>
                <w:sz w:val="21"/>
                <w:szCs w:val="21"/>
              </w:rPr>
            </w:pPr>
            <w:r>
              <w:rPr>
                <w:rFonts w:hint="eastAsia" w:ascii="宋体" w:hAnsi="宋体" w:eastAsia="宋体" w:cs="宋体"/>
                <w:color w:val="auto"/>
                <w:spacing w:val="2"/>
                <w:sz w:val="21"/>
                <w:szCs w:val="21"/>
                <w:lang w:val="en-US" w:eastAsia="zh-CN"/>
              </w:rPr>
              <w:t>3</w:t>
            </w:r>
            <w:r>
              <w:rPr>
                <w:rFonts w:ascii="宋体" w:hAnsi="宋体" w:eastAsia="宋体" w:cs="宋体"/>
                <w:color w:val="auto"/>
                <w:spacing w:val="2"/>
                <w:sz w:val="21"/>
                <w:szCs w:val="21"/>
              </w:rPr>
              <w:t>、虚拟化支持云主机内部状态检测，支持在云主机</w:t>
            </w:r>
            <w:r>
              <w:rPr>
                <w:rFonts w:ascii="宋体" w:hAnsi="宋体" w:eastAsia="宋体" w:cs="宋体"/>
                <w:color w:val="auto"/>
                <w:sz w:val="21"/>
                <w:szCs w:val="21"/>
              </w:rPr>
              <w:t>crash</w:t>
            </w:r>
            <w:r>
              <w:rPr>
                <w:rFonts w:ascii="宋体" w:hAnsi="宋体" w:eastAsia="宋体" w:cs="宋体"/>
                <w:color w:val="auto"/>
                <w:spacing w:val="2"/>
                <w:sz w:val="21"/>
                <w:szCs w:val="21"/>
              </w:rPr>
              <w:t>时快速自动拉起云主</w:t>
            </w:r>
            <w:r>
              <w:rPr>
                <w:rFonts w:ascii="宋体" w:hAnsi="宋体" w:eastAsia="宋体" w:cs="宋体"/>
                <w:color w:val="auto"/>
                <w:spacing w:val="14"/>
                <w:sz w:val="21"/>
                <w:szCs w:val="21"/>
              </w:rPr>
              <w:t xml:space="preserve"> </w:t>
            </w:r>
            <w:r>
              <w:rPr>
                <w:rFonts w:ascii="宋体" w:hAnsi="宋体" w:eastAsia="宋体" w:cs="宋体"/>
                <w:color w:val="auto"/>
                <w:spacing w:val="5"/>
                <w:sz w:val="21"/>
                <w:szCs w:val="21"/>
              </w:rPr>
              <w:t>机，保证云主机业务快速恢复</w:t>
            </w:r>
          </w:p>
          <w:p>
            <w:pPr>
              <w:spacing w:before="31" w:line="231" w:lineRule="auto"/>
              <w:ind w:left="112" w:right="118" w:firstLine="9"/>
              <w:rPr>
                <w:rFonts w:ascii="宋体" w:hAnsi="宋体" w:eastAsia="宋体" w:cs="宋体"/>
                <w:sz w:val="21"/>
                <w:szCs w:val="21"/>
              </w:rPr>
            </w:pPr>
            <w:r>
              <w:rPr>
                <w:rFonts w:hint="eastAsia" w:ascii="宋体" w:hAnsi="宋体" w:eastAsia="宋体" w:cs="宋体"/>
                <w:spacing w:val="2"/>
                <w:sz w:val="21"/>
                <w:szCs w:val="21"/>
                <w:lang w:val="en-US" w:eastAsia="zh-CN"/>
              </w:rPr>
              <w:t>4</w:t>
            </w:r>
            <w:r>
              <w:rPr>
                <w:rFonts w:ascii="宋体" w:hAnsi="宋体" w:eastAsia="宋体" w:cs="宋体"/>
                <w:spacing w:val="2"/>
                <w:sz w:val="21"/>
                <w:szCs w:val="21"/>
              </w:rPr>
              <w:t>、云</w:t>
            </w:r>
            <w:r>
              <w:rPr>
                <w:rFonts w:ascii="宋体" w:hAnsi="宋体" w:eastAsia="宋体" w:cs="宋体"/>
                <w:sz w:val="21"/>
                <w:szCs w:val="21"/>
              </w:rPr>
              <w:t xml:space="preserve"> </w:t>
            </w:r>
            <w:r>
              <w:rPr>
                <w:rFonts w:ascii="宋体" w:hAnsi="宋体" w:eastAsia="宋体" w:cs="宋体"/>
                <w:spacing w:val="6"/>
                <w:sz w:val="21"/>
                <w:szCs w:val="21"/>
              </w:rPr>
              <w:t>平台供应商或投标人具有中国信通院虚拟化平台(先进级)可信云认证(提供证明</w:t>
            </w:r>
            <w:r>
              <w:rPr>
                <w:rFonts w:ascii="宋体" w:hAnsi="宋体" w:eastAsia="宋体" w:cs="宋体"/>
                <w:spacing w:val="1"/>
                <w:sz w:val="21"/>
                <w:szCs w:val="21"/>
              </w:rPr>
              <w:t xml:space="preserve"> </w:t>
            </w:r>
            <w:r>
              <w:rPr>
                <w:rFonts w:ascii="宋体" w:hAnsi="宋体" w:eastAsia="宋体" w:cs="宋体"/>
                <w:spacing w:val="4"/>
                <w:sz w:val="21"/>
                <w:szCs w:val="21"/>
              </w:rPr>
              <w:t>材料或证书扫描件)</w:t>
            </w:r>
          </w:p>
          <w:p>
            <w:pPr>
              <w:spacing w:before="30" w:line="228" w:lineRule="auto"/>
              <w:ind w:left="112" w:right="105" w:firstLine="9"/>
              <w:rPr>
                <w:rFonts w:ascii="宋体" w:hAnsi="宋体" w:eastAsia="宋体" w:cs="宋体"/>
                <w:spacing w:val="7"/>
                <w:sz w:val="21"/>
                <w:szCs w:val="21"/>
              </w:rPr>
            </w:pPr>
            <w:r>
              <w:rPr>
                <w:rFonts w:hint="eastAsia" w:ascii="宋体" w:hAnsi="宋体" w:eastAsia="宋体" w:cs="宋体"/>
                <w:spacing w:val="6"/>
                <w:sz w:val="21"/>
                <w:szCs w:val="21"/>
                <w:lang w:val="en-US" w:eastAsia="zh-CN"/>
              </w:rPr>
              <w:t>5</w:t>
            </w:r>
            <w:r>
              <w:rPr>
                <w:rFonts w:ascii="宋体" w:hAnsi="宋体" w:eastAsia="宋体" w:cs="宋体"/>
                <w:spacing w:val="6"/>
                <w:sz w:val="21"/>
                <w:szCs w:val="21"/>
              </w:rPr>
              <w:t>、支持全国产化服务器部署，支持资源池的X</w:t>
            </w:r>
            <w:r>
              <w:rPr>
                <w:rFonts w:ascii="宋体" w:hAnsi="宋体" w:eastAsia="宋体" w:cs="宋体"/>
                <w:spacing w:val="5"/>
                <w:sz w:val="21"/>
                <w:szCs w:val="21"/>
              </w:rPr>
              <w:t>86和国产</w:t>
            </w:r>
            <w:r>
              <w:rPr>
                <w:rFonts w:ascii="宋体" w:hAnsi="宋体" w:eastAsia="宋体" w:cs="宋体"/>
                <w:sz w:val="21"/>
                <w:szCs w:val="21"/>
              </w:rPr>
              <w:t>CPU</w:t>
            </w:r>
            <w:r>
              <w:rPr>
                <w:rFonts w:ascii="宋体" w:hAnsi="宋体" w:eastAsia="宋体" w:cs="宋体"/>
                <w:spacing w:val="5"/>
                <w:sz w:val="21"/>
                <w:szCs w:val="21"/>
              </w:rPr>
              <w:t>(至少含海光、鲲</w:t>
            </w:r>
            <w:r>
              <w:rPr>
                <w:rFonts w:ascii="宋体" w:hAnsi="宋体" w:eastAsia="宋体" w:cs="宋体"/>
                <w:sz w:val="21"/>
                <w:szCs w:val="21"/>
              </w:rPr>
              <w:t xml:space="preserve"> </w:t>
            </w:r>
            <w:r>
              <w:rPr>
                <w:rFonts w:ascii="宋体" w:hAnsi="宋体" w:eastAsia="宋体" w:cs="宋体"/>
                <w:spacing w:val="7"/>
                <w:sz w:val="21"/>
                <w:szCs w:val="21"/>
              </w:rPr>
              <w:t>鹏、飞腾)的混合部署</w:t>
            </w:r>
          </w:p>
          <w:p>
            <w:pPr>
              <w:spacing w:before="32" w:line="219" w:lineRule="auto"/>
              <w:ind w:left="112"/>
              <w:rPr>
                <w:rFonts w:ascii="宋体" w:hAnsi="宋体" w:eastAsia="宋体" w:cs="宋体"/>
                <w:spacing w:val="2"/>
                <w:sz w:val="21"/>
                <w:szCs w:val="21"/>
              </w:rPr>
            </w:pPr>
            <w:r>
              <w:rPr>
                <w:rFonts w:hint="eastAsia" w:ascii="宋体" w:hAnsi="宋体" w:eastAsia="宋体" w:cs="宋体"/>
                <w:spacing w:val="3"/>
                <w:sz w:val="21"/>
                <w:szCs w:val="21"/>
                <w:lang w:val="en-US" w:eastAsia="zh-CN"/>
              </w:rPr>
              <w:t>6</w:t>
            </w:r>
            <w:r>
              <w:rPr>
                <w:rFonts w:ascii="宋体" w:hAnsi="宋体" w:eastAsia="宋体" w:cs="宋体"/>
                <w:spacing w:val="3"/>
                <w:sz w:val="21"/>
                <w:szCs w:val="21"/>
              </w:rPr>
              <w:t>、云平台实现与主流国产操作系统麒麟、统信的适配，(提供互认证</w:t>
            </w:r>
            <w:r>
              <w:rPr>
                <w:rFonts w:ascii="宋体" w:hAnsi="宋体" w:eastAsia="宋体" w:cs="宋体"/>
                <w:spacing w:val="2"/>
                <w:sz w:val="21"/>
                <w:szCs w:val="21"/>
              </w:rPr>
              <w:t>材料)</w:t>
            </w:r>
          </w:p>
          <w:p>
            <w:pPr>
              <w:spacing w:before="32" w:line="219" w:lineRule="auto"/>
              <w:ind w:left="112"/>
              <w:rPr>
                <w:rFonts w:ascii="宋体" w:hAnsi="宋体" w:eastAsia="宋体" w:cs="宋体"/>
                <w:sz w:val="21"/>
                <w:szCs w:val="21"/>
              </w:rPr>
            </w:pPr>
            <w:r>
              <w:rPr>
                <w:rFonts w:hint="eastAsia" w:ascii="宋体" w:hAnsi="宋体" w:eastAsia="宋体" w:cs="宋体"/>
                <w:spacing w:val="3"/>
                <w:sz w:val="21"/>
                <w:szCs w:val="21"/>
                <w:lang w:val="en-US" w:eastAsia="zh-CN"/>
              </w:rPr>
              <w:t>7</w:t>
            </w:r>
            <w:r>
              <w:rPr>
                <w:rFonts w:ascii="宋体" w:hAnsi="宋体" w:eastAsia="宋体" w:cs="宋体"/>
                <w:spacing w:val="3"/>
                <w:sz w:val="21"/>
                <w:szCs w:val="21"/>
              </w:rPr>
              <w:t>、具备中国信通院“多云管理平台解决方</w:t>
            </w:r>
            <w:r>
              <w:rPr>
                <w:rFonts w:ascii="宋体" w:hAnsi="宋体" w:eastAsia="宋体" w:cs="宋体"/>
                <w:spacing w:val="2"/>
                <w:sz w:val="21"/>
                <w:szCs w:val="21"/>
              </w:rPr>
              <w:t>案”可信云认证(提供证书扫描件)</w:t>
            </w:r>
          </w:p>
          <w:p>
            <w:pPr>
              <w:spacing w:before="32" w:line="227" w:lineRule="auto"/>
              <w:ind w:left="112" w:right="4" w:firstLine="9"/>
              <w:rPr>
                <w:rFonts w:ascii="宋体" w:hAnsi="宋体" w:eastAsia="宋体" w:cs="宋体"/>
                <w:sz w:val="21"/>
                <w:szCs w:val="21"/>
              </w:rPr>
            </w:pPr>
            <w:r>
              <w:rPr>
                <w:rFonts w:hint="eastAsia" w:ascii="宋体" w:hAnsi="宋体" w:eastAsia="宋体" w:cs="宋体"/>
                <w:sz w:val="21"/>
                <w:szCs w:val="21"/>
                <w:lang w:val="en-US" w:eastAsia="zh-CN"/>
              </w:rPr>
              <w:t>8</w:t>
            </w:r>
            <w:r>
              <w:rPr>
                <w:rFonts w:ascii="宋体" w:hAnsi="宋体" w:eastAsia="宋体" w:cs="宋体"/>
                <w:sz w:val="21"/>
                <w:szCs w:val="21"/>
              </w:rPr>
              <w:t>、投标方所投云平台应具备信息安全等级保护第三级保障能能力，须提供第三</w:t>
            </w:r>
            <w:r>
              <w:rPr>
                <w:rFonts w:ascii="宋体" w:hAnsi="宋体" w:eastAsia="宋体" w:cs="宋体"/>
                <w:spacing w:val="6"/>
                <w:sz w:val="21"/>
                <w:szCs w:val="21"/>
              </w:rPr>
              <w:t xml:space="preserve"> </w:t>
            </w:r>
            <w:r>
              <w:rPr>
                <w:rFonts w:ascii="宋体" w:hAnsi="宋体" w:eastAsia="宋体" w:cs="宋体"/>
                <w:spacing w:val="7"/>
                <w:sz w:val="21"/>
                <w:szCs w:val="21"/>
              </w:rPr>
              <w:t>方等保测评机构出具的测评报告。</w:t>
            </w:r>
          </w:p>
          <w:p>
            <w:pPr>
              <w:spacing w:before="13" w:line="228" w:lineRule="auto"/>
              <w:ind w:left="112" w:right="121"/>
              <w:rPr>
                <w:rFonts w:ascii="宋体" w:hAnsi="宋体" w:eastAsia="宋体" w:cs="宋体"/>
                <w:sz w:val="21"/>
                <w:szCs w:val="21"/>
              </w:rPr>
            </w:pPr>
            <w:r>
              <w:rPr>
                <w:rFonts w:hint="eastAsia" w:ascii="宋体" w:hAnsi="宋体" w:eastAsia="宋体" w:cs="宋体"/>
                <w:spacing w:val="6"/>
                <w:sz w:val="21"/>
                <w:szCs w:val="21"/>
                <w:lang w:val="en-US" w:eastAsia="zh-CN"/>
              </w:rPr>
              <w:t>9</w:t>
            </w:r>
            <w:r>
              <w:rPr>
                <w:rFonts w:ascii="宋体" w:hAnsi="宋体" w:eastAsia="宋体" w:cs="宋体"/>
                <w:spacing w:val="6"/>
                <w:sz w:val="21"/>
                <w:szCs w:val="21"/>
              </w:rPr>
              <w:t>、投标方所投云产品具备“云网云边”类可信云认证不少于6个，提供官</w:t>
            </w:r>
            <w:r>
              <w:rPr>
                <w:rFonts w:ascii="宋体" w:hAnsi="宋体" w:eastAsia="宋体" w:cs="宋体"/>
                <w:spacing w:val="5"/>
                <w:sz w:val="21"/>
                <w:szCs w:val="21"/>
              </w:rPr>
              <w:t>网</w:t>
            </w:r>
            <w:r>
              <w:rPr>
                <w:rFonts w:ascii="宋体" w:hAnsi="宋体" w:eastAsia="宋体" w:cs="宋体"/>
                <w:sz w:val="21"/>
                <w:szCs w:val="21"/>
              </w:rPr>
              <w:t xml:space="preserve"> </w:t>
            </w:r>
            <w:r>
              <w:rPr>
                <w:rFonts w:ascii="宋体" w:hAnsi="宋体" w:eastAsia="宋体" w:cs="宋体"/>
                <w:spacing w:val="8"/>
                <w:sz w:val="21"/>
                <w:szCs w:val="21"/>
              </w:rPr>
              <w:t>截图或证书复印件加盖公章。</w:t>
            </w:r>
          </w:p>
          <w:p>
            <w:pPr>
              <w:spacing w:before="39" w:line="214" w:lineRule="auto"/>
              <w:ind w:left="112"/>
              <w:rPr>
                <w:rFonts w:ascii="宋体" w:hAnsi="宋体" w:eastAsia="宋体" w:cs="宋体"/>
                <w:spacing w:val="9"/>
                <w:sz w:val="21"/>
                <w:szCs w:val="21"/>
              </w:rPr>
            </w:pPr>
            <w:r>
              <w:rPr>
                <w:rFonts w:hint="eastAsia" w:ascii="宋体" w:hAnsi="宋体" w:eastAsia="宋体" w:cs="宋体"/>
                <w:sz w:val="21"/>
                <w:szCs w:val="21"/>
                <w:lang w:val="en-US" w:eastAsia="zh-CN"/>
              </w:rPr>
              <w:t>10</w:t>
            </w:r>
            <w:r>
              <w:rPr>
                <w:rFonts w:ascii="宋体" w:hAnsi="宋体" w:eastAsia="宋体" w:cs="宋体"/>
                <w:sz w:val="21"/>
                <w:szCs w:val="21"/>
              </w:rPr>
              <w:t>、提供第三方机构出具的“云际计算”产品测试报告并加盖公章，以证明云管</w:t>
            </w:r>
            <w:r>
              <w:rPr>
                <w:rFonts w:ascii="宋体" w:hAnsi="宋体" w:eastAsia="宋体" w:cs="宋体"/>
                <w:spacing w:val="10"/>
                <w:sz w:val="21"/>
                <w:szCs w:val="21"/>
              </w:rPr>
              <w:t xml:space="preserve"> </w:t>
            </w:r>
            <w:r>
              <w:rPr>
                <w:rFonts w:ascii="宋体" w:hAnsi="宋体" w:eastAsia="宋体" w:cs="宋体"/>
                <w:spacing w:val="6"/>
                <w:sz w:val="21"/>
                <w:szCs w:val="21"/>
              </w:rPr>
              <w:t>产品符合</w:t>
            </w:r>
            <w:r>
              <w:rPr>
                <w:rFonts w:ascii="宋体" w:hAnsi="宋体" w:eastAsia="宋体" w:cs="宋体"/>
                <w:sz w:val="21"/>
                <w:szCs w:val="21"/>
              </w:rPr>
              <w:t>GB</w:t>
            </w:r>
            <w:r>
              <w:rPr>
                <w:rFonts w:ascii="宋体" w:hAnsi="宋体" w:eastAsia="宋体" w:cs="宋体"/>
                <w:spacing w:val="6"/>
                <w:sz w:val="21"/>
                <w:szCs w:val="21"/>
              </w:rPr>
              <w:t>/T</w:t>
            </w:r>
            <w:r>
              <w:rPr>
                <w:rFonts w:ascii="宋体" w:hAnsi="宋体" w:eastAsia="宋体" w:cs="宋体"/>
                <w:spacing w:val="41"/>
                <w:sz w:val="21"/>
                <w:szCs w:val="21"/>
              </w:rPr>
              <w:t xml:space="preserve"> </w:t>
            </w:r>
            <w:r>
              <w:rPr>
                <w:rFonts w:ascii="宋体" w:hAnsi="宋体" w:eastAsia="宋体" w:cs="宋体"/>
                <w:spacing w:val="6"/>
                <w:sz w:val="21"/>
                <w:szCs w:val="21"/>
              </w:rPr>
              <w:t>40690-2021《信息技术云计算云际计算参考架构》标准要求。</w:t>
            </w:r>
          </w:p>
        </w:tc>
        <w:tc>
          <w:tcPr>
            <w:tcW w:w="1069" w:type="dxa"/>
            <w:vAlign w:val="top"/>
          </w:tcPr>
          <w:p>
            <w:pPr>
              <w:spacing w:before="175" w:line="221" w:lineRule="auto"/>
              <w:ind w:left="430"/>
              <w:rPr>
                <w:rFonts w:ascii="宋体" w:hAnsi="宋体" w:eastAsia="宋体" w:cs="宋体"/>
                <w:sz w:val="21"/>
                <w:szCs w:val="21"/>
              </w:rPr>
            </w:pPr>
            <w:r>
              <w:rPr>
                <w:rFonts w:ascii="宋体" w:hAnsi="宋体" w:eastAsia="宋体" w:cs="宋体"/>
                <w:b/>
                <w:bCs/>
                <w:spacing w:val="-3"/>
                <w:sz w:val="21"/>
                <w:szCs w:val="21"/>
              </w:rPr>
              <w:t>台</w:t>
            </w:r>
          </w:p>
        </w:tc>
        <w:tc>
          <w:tcPr>
            <w:tcW w:w="1454" w:type="dxa"/>
            <w:vAlign w:val="top"/>
          </w:tcPr>
          <w:p>
            <w:pPr>
              <w:spacing w:before="228" w:line="184" w:lineRule="auto"/>
              <w:ind w:left="66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74" w:type="dxa"/>
            <w:vAlign w:val="top"/>
          </w:tcPr>
          <w:p>
            <w:pPr>
              <w:spacing w:line="310"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4</w:t>
            </w:r>
          </w:p>
        </w:tc>
        <w:tc>
          <w:tcPr>
            <w:tcW w:w="2518" w:type="dxa"/>
            <w:shd w:val="clear" w:color="auto" w:fill="auto"/>
            <w:vAlign w:val="top"/>
          </w:tcPr>
          <w:p>
            <w:pPr>
              <w:spacing w:line="253" w:lineRule="auto"/>
              <w:rPr>
                <w:rFonts w:ascii="Arial"/>
                <w:sz w:val="21"/>
              </w:rPr>
            </w:pPr>
          </w:p>
          <w:p>
            <w:pPr>
              <w:spacing w:before="69" w:line="219" w:lineRule="auto"/>
              <w:ind w:left="724"/>
              <w:rPr>
                <w:rFonts w:ascii="宋体" w:hAnsi="宋体" w:eastAsia="宋体" w:cs="宋体"/>
                <w:sz w:val="21"/>
                <w:szCs w:val="21"/>
              </w:rPr>
            </w:pPr>
            <w:r>
              <w:rPr>
                <w:rFonts w:ascii="宋体" w:hAnsi="宋体" w:eastAsia="宋体" w:cs="宋体"/>
                <w:b/>
                <w:bCs/>
                <w:spacing w:val="-4"/>
                <w:sz w:val="21"/>
                <w:szCs w:val="21"/>
              </w:rPr>
              <w:t>视频服务器</w:t>
            </w:r>
          </w:p>
        </w:tc>
        <w:tc>
          <w:tcPr>
            <w:tcW w:w="7705" w:type="dxa"/>
            <w:shd w:val="clear" w:color="auto" w:fill="auto"/>
            <w:vAlign w:val="top"/>
          </w:tcPr>
          <w:p>
            <w:pPr>
              <w:spacing w:before="67" w:line="219" w:lineRule="auto"/>
              <w:ind w:left="112"/>
              <w:rPr>
                <w:rFonts w:ascii="宋体" w:hAnsi="宋体" w:eastAsia="宋体" w:cs="宋体"/>
                <w:sz w:val="21"/>
                <w:szCs w:val="21"/>
              </w:rPr>
            </w:pPr>
            <w:r>
              <w:rPr>
                <w:rFonts w:ascii="宋体" w:hAnsi="宋体" w:eastAsia="宋体" w:cs="宋体"/>
                <w:sz w:val="21"/>
                <w:szCs w:val="21"/>
              </w:rPr>
              <w:t>CPU</w:t>
            </w:r>
            <w:r>
              <w:rPr>
                <w:rFonts w:ascii="宋体" w:hAnsi="宋体" w:eastAsia="宋体" w:cs="宋体"/>
                <w:spacing w:val="20"/>
                <w:sz w:val="21"/>
                <w:szCs w:val="21"/>
              </w:rPr>
              <w:t>:2颗</w:t>
            </w:r>
            <w:r>
              <w:rPr>
                <w:rFonts w:ascii="宋体" w:hAnsi="宋体" w:eastAsia="宋体" w:cs="宋体"/>
                <w:sz w:val="21"/>
                <w:szCs w:val="21"/>
              </w:rPr>
              <w:t>Xeon</w:t>
            </w:r>
            <w:r>
              <w:rPr>
                <w:rFonts w:ascii="宋体" w:hAnsi="宋体" w:eastAsia="宋体" w:cs="宋体"/>
                <w:spacing w:val="42"/>
                <w:sz w:val="21"/>
                <w:szCs w:val="21"/>
              </w:rPr>
              <w:t xml:space="preserve"> </w:t>
            </w:r>
            <w:r>
              <w:rPr>
                <w:rFonts w:ascii="宋体" w:hAnsi="宋体" w:eastAsia="宋体" w:cs="宋体"/>
                <w:sz w:val="21"/>
                <w:szCs w:val="21"/>
              </w:rPr>
              <w:t>Silver</w:t>
            </w:r>
            <w:r>
              <w:rPr>
                <w:rFonts w:ascii="宋体" w:hAnsi="宋体" w:eastAsia="宋体" w:cs="宋体"/>
                <w:spacing w:val="32"/>
                <w:sz w:val="21"/>
                <w:szCs w:val="21"/>
              </w:rPr>
              <w:t xml:space="preserve"> </w:t>
            </w:r>
            <w:r>
              <w:rPr>
                <w:rFonts w:ascii="宋体" w:hAnsi="宋体" w:eastAsia="宋体" w:cs="宋体"/>
                <w:spacing w:val="20"/>
                <w:sz w:val="21"/>
                <w:szCs w:val="21"/>
              </w:rPr>
              <w:t>4214R(12核，2.4</w:t>
            </w:r>
            <w:r>
              <w:rPr>
                <w:rFonts w:ascii="宋体" w:hAnsi="宋体" w:eastAsia="宋体" w:cs="宋体"/>
                <w:sz w:val="21"/>
                <w:szCs w:val="21"/>
              </w:rPr>
              <w:t>GHz</w:t>
            </w:r>
            <w:r>
              <w:rPr>
                <w:rFonts w:ascii="宋体" w:hAnsi="宋体" w:eastAsia="宋体" w:cs="宋体"/>
                <w:spacing w:val="20"/>
                <w:sz w:val="21"/>
                <w:szCs w:val="21"/>
              </w:rPr>
              <w:t>)</w:t>
            </w:r>
          </w:p>
          <w:p>
            <w:pPr>
              <w:spacing w:line="219" w:lineRule="auto"/>
              <w:ind w:left="112"/>
              <w:rPr>
                <w:rFonts w:ascii="宋体" w:hAnsi="宋体" w:eastAsia="宋体" w:cs="宋体"/>
                <w:sz w:val="21"/>
                <w:szCs w:val="21"/>
              </w:rPr>
            </w:pPr>
            <w:r>
              <w:rPr>
                <w:rFonts w:ascii="宋体" w:hAnsi="宋体" w:eastAsia="宋体" w:cs="宋体"/>
                <w:spacing w:val="2"/>
                <w:sz w:val="21"/>
                <w:szCs w:val="21"/>
              </w:rPr>
              <w:t>内存：128</w:t>
            </w:r>
            <w:r>
              <w:rPr>
                <w:rFonts w:ascii="宋体" w:hAnsi="宋体" w:eastAsia="宋体" w:cs="宋体"/>
                <w:sz w:val="21"/>
                <w:szCs w:val="21"/>
              </w:rPr>
              <w:t>GB</w:t>
            </w:r>
          </w:p>
          <w:p>
            <w:pPr>
              <w:spacing w:before="23" w:line="219" w:lineRule="auto"/>
              <w:ind w:left="112"/>
              <w:rPr>
                <w:rFonts w:ascii="宋体" w:hAnsi="宋体" w:eastAsia="宋体" w:cs="宋体"/>
                <w:sz w:val="21"/>
                <w:szCs w:val="21"/>
              </w:rPr>
            </w:pPr>
            <w:r>
              <w:rPr>
                <w:rFonts w:ascii="宋体" w:hAnsi="宋体" w:eastAsia="宋体" w:cs="宋体"/>
                <w:spacing w:val="5"/>
                <w:sz w:val="21"/>
                <w:szCs w:val="21"/>
              </w:rPr>
              <w:t>存储：600G</w:t>
            </w:r>
            <w:r>
              <w:rPr>
                <w:rFonts w:ascii="宋体" w:hAnsi="宋体" w:eastAsia="宋体" w:cs="宋体"/>
                <w:spacing w:val="35"/>
                <w:sz w:val="21"/>
                <w:szCs w:val="21"/>
              </w:rPr>
              <w:t xml:space="preserve"> </w:t>
            </w:r>
            <w:r>
              <w:rPr>
                <w:rFonts w:ascii="宋体" w:hAnsi="宋体" w:eastAsia="宋体" w:cs="宋体"/>
                <w:spacing w:val="5"/>
                <w:sz w:val="21"/>
                <w:szCs w:val="21"/>
              </w:rPr>
              <w:t>10</w:t>
            </w:r>
            <w:r>
              <w:rPr>
                <w:rFonts w:ascii="宋体" w:hAnsi="宋体" w:eastAsia="宋体" w:cs="宋体"/>
                <w:sz w:val="21"/>
                <w:szCs w:val="21"/>
              </w:rPr>
              <w:t>K</w:t>
            </w:r>
            <w:r>
              <w:rPr>
                <w:rFonts w:ascii="宋体" w:hAnsi="宋体" w:eastAsia="宋体" w:cs="宋体"/>
                <w:spacing w:val="20"/>
                <w:sz w:val="21"/>
                <w:szCs w:val="21"/>
              </w:rPr>
              <w:t xml:space="preserve"> </w:t>
            </w:r>
            <w:r>
              <w:rPr>
                <w:rFonts w:ascii="宋体" w:hAnsi="宋体" w:eastAsia="宋体" w:cs="宋体"/>
                <w:sz w:val="21"/>
                <w:szCs w:val="21"/>
              </w:rPr>
              <w:t>SAS</w:t>
            </w:r>
            <w:r>
              <w:rPr>
                <w:rFonts w:ascii="宋体" w:hAnsi="宋体" w:eastAsia="宋体" w:cs="宋体"/>
                <w:spacing w:val="5"/>
                <w:sz w:val="21"/>
                <w:szCs w:val="21"/>
              </w:rPr>
              <w:t>×2(</w:t>
            </w:r>
            <w:r>
              <w:rPr>
                <w:rFonts w:ascii="宋体" w:hAnsi="宋体" w:eastAsia="宋体" w:cs="宋体"/>
                <w:sz w:val="21"/>
                <w:szCs w:val="21"/>
              </w:rPr>
              <w:t>RAID</w:t>
            </w:r>
            <w:r>
              <w:rPr>
                <w:rFonts w:ascii="宋体" w:hAnsi="宋体" w:eastAsia="宋体" w:cs="宋体"/>
                <w:spacing w:val="35"/>
                <w:sz w:val="21"/>
                <w:szCs w:val="21"/>
                <w:u w:val="single" w:color="auto"/>
              </w:rPr>
              <w:t xml:space="preserve"> </w:t>
            </w:r>
            <w:r>
              <w:rPr>
                <w:rFonts w:ascii="宋体" w:hAnsi="宋体" w:eastAsia="宋体" w:cs="宋体"/>
                <w:spacing w:val="5"/>
                <w:sz w:val="21"/>
                <w:szCs w:val="21"/>
              </w:rPr>
              <w:t>1)+480</w:t>
            </w:r>
            <w:r>
              <w:rPr>
                <w:rFonts w:ascii="宋体" w:hAnsi="宋体" w:eastAsia="宋体" w:cs="宋体"/>
                <w:sz w:val="21"/>
                <w:szCs w:val="21"/>
              </w:rPr>
              <w:t>G</w:t>
            </w:r>
            <w:r>
              <w:rPr>
                <w:rFonts w:ascii="宋体" w:hAnsi="宋体" w:eastAsia="宋体" w:cs="宋体"/>
                <w:spacing w:val="21"/>
                <w:sz w:val="21"/>
                <w:szCs w:val="21"/>
              </w:rPr>
              <w:t xml:space="preserve"> </w:t>
            </w:r>
            <w:r>
              <w:rPr>
                <w:rFonts w:ascii="宋体" w:hAnsi="宋体" w:eastAsia="宋体" w:cs="宋体"/>
                <w:sz w:val="21"/>
                <w:szCs w:val="21"/>
              </w:rPr>
              <w:t>SSD</w:t>
            </w:r>
            <w:r>
              <w:rPr>
                <w:rFonts w:ascii="宋体" w:hAnsi="宋体" w:eastAsia="宋体" w:cs="宋体"/>
                <w:spacing w:val="5"/>
                <w:sz w:val="21"/>
                <w:szCs w:val="21"/>
              </w:rPr>
              <w:t>×2+4</w:t>
            </w:r>
            <w:r>
              <w:rPr>
                <w:rFonts w:ascii="宋体" w:hAnsi="宋体" w:eastAsia="宋体" w:cs="宋体"/>
                <w:sz w:val="21"/>
                <w:szCs w:val="21"/>
              </w:rPr>
              <w:t>T</w:t>
            </w:r>
            <w:r>
              <w:rPr>
                <w:rFonts w:ascii="宋体" w:hAnsi="宋体" w:eastAsia="宋体" w:cs="宋体"/>
                <w:spacing w:val="20"/>
                <w:sz w:val="21"/>
                <w:szCs w:val="21"/>
              </w:rPr>
              <w:t xml:space="preserve"> </w:t>
            </w:r>
            <w:r>
              <w:rPr>
                <w:rFonts w:ascii="宋体" w:hAnsi="宋体" w:eastAsia="宋体" w:cs="宋体"/>
                <w:sz w:val="21"/>
                <w:szCs w:val="21"/>
              </w:rPr>
              <w:t>SATA</w:t>
            </w:r>
            <w:r>
              <w:rPr>
                <w:rFonts w:ascii="宋体" w:hAnsi="宋体" w:eastAsia="宋体" w:cs="宋体"/>
                <w:spacing w:val="5"/>
                <w:sz w:val="21"/>
                <w:szCs w:val="21"/>
              </w:rPr>
              <w:t>×2</w:t>
            </w:r>
          </w:p>
        </w:tc>
        <w:tc>
          <w:tcPr>
            <w:tcW w:w="1069" w:type="dxa"/>
            <w:vAlign w:val="top"/>
          </w:tcPr>
          <w:p>
            <w:pPr>
              <w:spacing w:line="256" w:lineRule="auto"/>
              <w:rPr>
                <w:rFonts w:ascii="Arial"/>
                <w:sz w:val="21"/>
              </w:rPr>
            </w:pPr>
          </w:p>
          <w:p>
            <w:pPr>
              <w:spacing w:before="68" w:line="221" w:lineRule="auto"/>
              <w:ind w:left="430"/>
              <w:rPr>
                <w:rFonts w:ascii="宋体" w:hAnsi="宋体" w:eastAsia="宋体" w:cs="宋体"/>
                <w:sz w:val="21"/>
                <w:szCs w:val="21"/>
              </w:rPr>
            </w:pPr>
            <w:r>
              <w:rPr>
                <w:rFonts w:ascii="宋体" w:hAnsi="宋体" w:eastAsia="宋体" w:cs="宋体"/>
                <w:b/>
                <w:bCs/>
                <w:spacing w:val="-3"/>
                <w:sz w:val="21"/>
                <w:szCs w:val="21"/>
              </w:rPr>
              <w:t>台</w:t>
            </w:r>
          </w:p>
        </w:tc>
        <w:tc>
          <w:tcPr>
            <w:tcW w:w="1454" w:type="dxa"/>
            <w:vAlign w:val="top"/>
          </w:tcPr>
          <w:p>
            <w:pPr>
              <w:spacing w:line="309" w:lineRule="auto"/>
              <w:rPr>
                <w:rFonts w:ascii="Arial"/>
                <w:sz w:val="21"/>
              </w:rPr>
            </w:pPr>
          </w:p>
          <w:p>
            <w:pPr>
              <w:spacing w:before="68" w:line="184" w:lineRule="auto"/>
              <w:ind w:left="66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874" w:type="dxa"/>
            <w:vAlign w:val="top"/>
          </w:tcPr>
          <w:p>
            <w:pPr>
              <w:spacing w:before="211" w:line="183" w:lineRule="auto"/>
              <w:ind w:left="375"/>
              <w:rPr>
                <w:rFonts w:ascii="宋体" w:hAnsi="宋体" w:eastAsia="宋体" w:cs="宋体"/>
                <w:sz w:val="21"/>
                <w:szCs w:val="21"/>
              </w:rPr>
            </w:pPr>
            <w:r>
              <w:rPr>
                <w:rFonts w:ascii="宋体" w:hAnsi="宋体" w:eastAsia="宋体" w:cs="宋体"/>
                <w:sz w:val="21"/>
                <w:szCs w:val="21"/>
              </w:rPr>
              <w:t>6</w:t>
            </w:r>
          </w:p>
        </w:tc>
        <w:tc>
          <w:tcPr>
            <w:tcW w:w="2518" w:type="dxa"/>
            <w:shd w:val="clear" w:color="auto" w:fill="auto"/>
            <w:vAlign w:val="top"/>
          </w:tcPr>
          <w:p>
            <w:pPr>
              <w:spacing w:before="154" w:line="219" w:lineRule="auto"/>
              <w:ind w:left="1043"/>
              <w:rPr>
                <w:rFonts w:ascii="宋体" w:hAnsi="宋体" w:eastAsia="宋体" w:cs="宋体"/>
                <w:sz w:val="21"/>
                <w:szCs w:val="21"/>
              </w:rPr>
            </w:pPr>
            <w:r>
              <w:rPr>
                <w:rFonts w:ascii="宋体" w:hAnsi="宋体" w:eastAsia="宋体" w:cs="宋体"/>
                <w:b/>
                <w:bCs/>
                <w:spacing w:val="-5"/>
                <w:sz w:val="21"/>
                <w:szCs w:val="21"/>
              </w:rPr>
              <w:t>存储</w:t>
            </w:r>
          </w:p>
        </w:tc>
        <w:tc>
          <w:tcPr>
            <w:tcW w:w="7705" w:type="dxa"/>
            <w:shd w:val="clear" w:color="auto" w:fill="auto"/>
            <w:vAlign w:val="top"/>
          </w:tcPr>
          <w:p>
            <w:pPr>
              <w:spacing w:before="211" w:line="183" w:lineRule="auto"/>
              <w:ind w:left="112"/>
              <w:rPr>
                <w:rFonts w:ascii="宋体" w:hAnsi="宋体" w:eastAsia="宋体" w:cs="宋体"/>
                <w:sz w:val="21"/>
                <w:szCs w:val="21"/>
              </w:rPr>
            </w:pPr>
            <w:r>
              <w:rPr>
                <w:rFonts w:ascii="宋体" w:hAnsi="宋体" w:eastAsia="宋体" w:cs="宋体"/>
                <w:spacing w:val="-3"/>
                <w:sz w:val="21"/>
                <w:szCs w:val="21"/>
              </w:rPr>
              <w:t>350T</w:t>
            </w:r>
          </w:p>
        </w:tc>
        <w:tc>
          <w:tcPr>
            <w:tcW w:w="1069" w:type="dxa"/>
            <w:vAlign w:val="top"/>
          </w:tcPr>
          <w:p>
            <w:pPr>
              <w:spacing w:before="155" w:line="220" w:lineRule="auto"/>
              <w:ind w:left="430"/>
              <w:rPr>
                <w:rFonts w:ascii="宋体" w:hAnsi="宋体" w:eastAsia="宋体" w:cs="宋体"/>
                <w:sz w:val="21"/>
                <w:szCs w:val="21"/>
              </w:rPr>
            </w:pPr>
            <w:r>
              <w:rPr>
                <w:rFonts w:ascii="宋体" w:hAnsi="宋体" w:eastAsia="宋体" w:cs="宋体"/>
                <w:b/>
                <w:bCs/>
                <w:spacing w:val="-3"/>
                <w:sz w:val="21"/>
                <w:szCs w:val="21"/>
              </w:rPr>
              <w:t>项</w:t>
            </w:r>
          </w:p>
        </w:tc>
        <w:tc>
          <w:tcPr>
            <w:tcW w:w="1454" w:type="dxa"/>
            <w:vAlign w:val="top"/>
          </w:tcPr>
          <w:p>
            <w:pPr>
              <w:spacing w:before="210" w:line="184" w:lineRule="auto"/>
              <w:ind w:left="668"/>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3620" w:type="dxa"/>
            <w:gridSpan w:val="5"/>
            <w:vAlign w:val="top"/>
          </w:tcPr>
          <w:p>
            <w:pPr>
              <w:spacing w:line="295" w:lineRule="auto"/>
              <w:rPr>
                <w:rFonts w:ascii="Arial"/>
                <w:sz w:val="21"/>
              </w:rPr>
            </w:pPr>
          </w:p>
          <w:p>
            <w:pPr>
              <w:spacing w:before="68" w:line="219" w:lineRule="auto"/>
              <w:ind w:left="87"/>
              <w:rPr>
                <w:rFonts w:ascii="宋体" w:hAnsi="宋体" w:eastAsia="宋体" w:cs="宋体"/>
                <w:sz w:val="21"/>
                <w:szCs w:val="21"/>
              </w:rPr>
            </w:pPr>
            <w:r>
              <w:rPr>
                <w:rFonts w:ascii="宋体" w:hAnsi="宋体" w:eastAsia="宋体" w:cs="宋体"/>
                <w:b/>
                <w:bCs/>
                <w:spacing w:val="-5"/>
                <w:sz w:val="21"/>
                <w:szCs w:val="21"/>
              </w:rPr>
              <w:t>九、软件部分</w:t>
            </w:r>
          </w:p>
        </w:tc>
      </w:tr>
    </w:tbl>
    <w:p>
      <w:pPr>
        <w:rPr>
          <w:rFonts w:ascii="Arial"/>
          <w:sz w:val="21"/>
        </w:rPr>
      </w:pPr>
    </w:p>
    <w:p>
      <w:pPr>
        <w:sectPr>
          <w:footerReference r:id="rId31" w:type="default"/>
          <w:pgSz w:w="15840" w:h="12240"/>
          <w:pgMar w:top="1040" w:right="784" w:bottom="988" w:left="1425" w:header="0" w:footer="849" w:gutter="0"/>
          <w:cols w:space="720" w:num="1"/>
        </w:sectPr>
      </w:pPr>
    </w:p>
    <w:p>
      <w:pPr>
        <w:spacing w:line="5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3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7" w:hRule="atLeast"/>
        </w:trPr>
        <w:tc>
          <w:tcPr>
            <w:tcW w:w="88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184" w:lineRule="auto"/>
              <w:ind w:left="375"/>
              <w:rPr>
                <w:rFonts w:ascii="宋体" w:hAnsi="宋体" w:eastAsia="宋体" w:cs="宋体"/>
                <w:sz w:val="21"/>
                <w:szCs w:val="21"/>
              </w:rPr>
            </w:pPr>
            <w:r>
              <w:rPr>
                <w:rFonts w:ascii="宋体" w:hAnsi="宋体" w:eastAsia="宋体" w:cs="宋体"/>
                <w:sz w:val="21"/>
                <w:szCs w:val="21"/>
              </w:rPr>
              <w:t>1</w:t>
            </w:r>
          </w:p>
        </w:tc>
        <w:tc>
          <w:tcPr>
            <w:tcW w:w="253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8" w:line="220" w:lineRule="auto"/>
              <w:ind w:left="313"/>
              <w:rPr>
                <w:rFonts w:ascii="宋体" w:hAnsi="宋体" w:eastAsia="宋体" w:cs="宋体"/>
                <w:sz w:val="21"/>
                <w:szCs w:val="21"/>
              </w:rPr>
            </w:pPr>
            <w:r>
              <w:rPr>
                <w:rFonts w:ascii="宋体" w:hAnsi="宋体" w:eastAsia="宋体" w:cs="宋体"/>
                <w:b/>
                <w:bCs/>
                <w:spacing w:val="-3"/>
                <w:sz w:val="21"/>
                <w:szCs w:val="21"/>
              </w:rPr>
              <w:t>AI视频智能分析平台</w:t>
            </w:r>
          </w:p>
        </w:tc>
        <w:tc>
          <w:tcPr>
            <w:tcW w:w="7704" w:type="dxa"/>
            <w:vAlign w:val="top"/>
          </w:tcPr>
          <w:p>
            <w:pPr>
              <w:spacing w:before="33" w:line="239" w:lineRule="auto"/>
              <w:ind w:left="3100" w:hanging="2958"/>
              <w:jc w:val="both"/>
              <w:rPr>
                <w:rFonts w:ascii="宋体" w:hAnsi="宋体" w:eastAsia="宋体" w:cs="宋体"/>
                <w:sz w:val="20"/>
                <w:szCs w:val="20"/>
              </w:rPr>
            </w:pPr>
            <w:r>
              <w:rPr>
                <w:rFonts w:ascii="宋体" w:hAnsi="宋体" w:eastAsia="宋体" w:cs="宋体"/>
                <w:spacing w:val="10"/>
                <w:sz w:val="20"/>
                <w:szCs w:val="20"/>
              </w:rPr>
              <w:t>空间管理：二维底图进行管理，支持在底图上进行标绘，支持</w:t>
            </w:r>
            <w:r>
              <w:rPr>
                <w:rFonts w:ascii="宋体" w:hAnsi="宋体" w:eastAsia="宋体" w:cs="宋体"/>
                <w:spacing w:val="9"/>
                <w:sz w:val="20"/>
                <w:szCs w:val="20"/>
              </w:rPr>
              <w:t>多层级底图对应空间</w:t>
            </w:r>
            <w:r>
              <w:rPr>
                <w:rFonts w:ascii="宋体" w:hAnsi="宋体" w:eastAsia="宋体" w:cs="宋体"/>
                <w:sz w:val="20"/>
                <w:szCs w:val="20"/>
              </w:rPr>
              <w:t xml:space="preserve"> </w:t>
            </w:r>
            <w:r>
              <w:rPr>
                <w:rFonts w:ascii="宋体" w:hAnsi="宋体" w:eastAsia="宋体" w:cs="宋体"/>
                <w:spacing w:val="23"/>
                <w:sz w:val="20"/>
                <w:szCs w:val="20"/>
              </w:rPr>
              <w:t>结构进行管理。</w:t>
            </w:r>
          </w:p>
          <w:p>
            <w:pPr>
              <w:spacing w:before="22" w:line="219" w:lineRule="auto"/>
              <w:ind w:left="142"/>
              <w:rPr>
                <w:rFonts w:ascii="宋体" w:hAnsi="宋体" w:eastAsia="宋体" w:cs="宋体"/>
                <w:sz w:val="21"/>
                <w:szCs w:val="21"/>
              </w:rPr>
            </w:pPr>
            <w:r>
              <w:rPr>
                <w:rFonts w:ascii="宋体" w:hAnsi="宋体" w:eastAsia="宋体" w:cs="宋体"/>
                <w:sz w:val="21"/>
                <w:szCs w:val="21"/>
              </w:rPr>
              <w:t>人员管理：人员的维护管理，人员状态审核，人员的分组管</w:t>
            </w:r>
            <w:r>
              <w:rPr>
                <w:rFonts w:ascii="宋体" w:hAnsi="宋体" w:eastAsia="宋体" w:cs="宋体"/>
                <w:spacing w:val="-1"/>
                <w:sz w:val="21"/>
                <w:szCs w:val="21"/>
              </w:rPr>
              <w:t>理维护，分组中批量人</w:t>
            </w:r>
          </w:p>
          <w:p>
            <w:pPr>
              <w:spacing w:before="39" w:line="219" w:lineRule="auto"/>
              <w:ind w:left="1252"/>
              <w:rPr>
                <w:rFonts w:ascii="宋体" w:hAnsi="宋体" w:eastAsia="宋体" w:cs="宋体"/>
                <w:sz w:val="21"/>
                <w:szCs w:val="21"/>
              </w:rPr>
            </w:pPr>
            <w:r>
              <w:rPr>
                <w:rFonts w:ascii="宋体" w:hAnsi="宋体" w:eastAsia="宋体" w:cs="宋体"/>
                <w:spacing w:val="4"/>
                <w:sz w:val="21"/>
                <w:szCs w:val="21"/>
              </w:rPr>
              <w:t>员维护，按照平台预设的模板进行批量人员新增或更新。</w:t>
            </w:r>
          </w:p>
          <w:p>
            <w:pPr>
              <w:spacing w:before="9" w:line="216" w:lineRule="auto"/>
              <w:ind w:left="142"/>
              <w:rPr>
                <w:rFonts w:ascii="宋体" w:hAnsi="宋体" w:eastAsia="宋体" w:cs="宋体"/>
                <w:sz w:val="21"/>
                <w:szCs w:val="21"/>
              </w:rPr>
            </w:pPr>
            <w:r>
              <w:rPr>
                <w:rFonts w:ascii="宋体" w:hAnsi="宋体" w:eastAsia="宋体" w:cs="宋体"/>
                <w:spacing w:val="3"/>
                <w:sz w:val="21"/>
                <w:szCs w:val="21"/>
              </w:rPr>
              <w:t>设备管理：支持网络摄像头标准协议接入，支持</w:t>
            </w:r>
            <w:r>
              <w:rPr>
                <w:rFonts w:ascii="宋体" w:hAnsi="宋体" w:eastAsia="宋体" w:cs="宋体"/>
                <w:spacing w:val="2"/>
                <w:sz w:val="21"/>
                <w:szCs w:val="21"/>
              </w:rPr>
              <w:t>视频流编码格式H.264,对设备进</w:t>
            </w:r>
          </w:p>
          <w:p>
            <w:pPr>
              <w:spacing w:before="14" w:line="216" w:lineRule="auto"/>
              <w:ind w:left="142"/>
              <w:rPr>
                <w:rFonts w:ascii="宋体" w:hAnsi="宋体" w:eastAsia="宋体" w:cs="宋体"/>
                <w:sz w:val="21"/>
                <w:szCs w:val="21"/>
              </w:rPr>
            </w:pPr>
            <w:r>
              <w:rPr>
                <w:rFonts w:ascii="宋体" w:hAnsi="宋体" w:eastAsia="宋体" w:cs="宋体"/>
                <w:spacing w:val="6"/>
                <w:sz w:val="21"/>
                <w:szCs w:val="21"/>
              </w:rPr>
              <w:t>行管理维护，支持远程配置、远程控制、设备日志,管理升级文件包，支持</w:t>
            </w:r>
            <w:r>
              <w:rPr>
                <w:rFonts w:ascii="宋体" w:hAnsi="宋体" w:eastAsia="宋体" w:cs="宋体"/>
                <w:spacing w:val="5"/>
                <w:sz w:val="21"/>
                <w:szCs w:val="21"/>
              </w:rPr>
              <w:t>升级</w:t>
            </w:r>
          </w:p>
          <w:p>
            <w:pPr>
              <w:spacing w:before="57" w:line="219" w:lineRule="auto"/>
              <w:ind w:left="1452"/>
              <w:rPr>
                <w:rFonts w:ascii="宋体" w:hAnsi="宋体" w:eastAsia="宋体" w:cs="宋体"/>
                <w:sz w:val="21"/>
                <w:szCs w:val="21"/>
              </w:rPr>
            </w:pPr>
            <w:r>
              <w:rPr>
                <w:rFonts w:ascii="宋体" w:hAnsi="宋体" w:eastAsia="宋体" w:cs="宋体"/>
                <w:spacing w:val="4"/>
                <w:sz w:val="21"/>
                <w:szCs w:val="21"/>
              </w:rPr>
              <w:t>任务的实时状态查看，支持固件升级、应用包升级。</w:t>
            </w:r>
          </w:p>
          <w:p>
            <w:pPr>
              <w:spacing w:before="9" w:line="219" w:lineRule="auto"/>
              <w:ind w:left="142"/>
              <w:rPr>
                <w:rFonts w:ascii="宋体" w:hAnsi="宋体" w:eastAsia="宋体" w:cs="宋体"/>
                <w:sz w:val="21"/>
                <w:szCs w:val="21"/>
              </w:rPr>
            </w:pPr>
            <w:r>
              <w:rPr>
                <w:rFonts w:ascii="宋体" w:hAnsi="宋体" w:eastAsia="宋体" w:cs="宋体"/>
                <w:sz w:val="21"/>
                <w:szCs w:val="21"/>
              </w:rPr>
              <w:t>策略管理：支持对策略模板进行实例化配置，包括基本信息</w:t>
            </w:r>
            <w:r>
              <w:rPr>
                <w:rFonts w:ascii="宋体" w:hAnsi="宋体" w:eastAsia="宋体" w:cs="宋体"/>
                <w:spacing w:val="-1"/>
                <w:sz w:val="21"/>
                <w:szCs w:val="21"/>
              </w:rPr>
              <w:t>以及参数配置和推送配</w:t>
            </w:r>
          </w:p>
          <w:p>
            <w:pPr>
              <w:spacing w:before="32" w:line="239" w:lineRule="auto"/>
              <w:ind w:left="142"/>
              <w:rPr>
                <w:rFonts w:ascii="宋体" w:hAnsi="宋体" w:eastAsia="宋体" w:cs="宋体"/>
                <w:sz w:val="20"/>
                <w:szCs w:val="20"/>
              </w:rPr>
            </w:pPr>
            <w:r>
              <w:rPr>
                <w:rFonts w:ascii="宋体" w:hAnsi="宋体" w:eastAsia="宋体" w:cs="宋体"/>
                <w:spacing w:val="10"/>
                <w:sz w:val="20"/>
                <w:szCs w:val="20"/>
              </w:rPr>
              <w:t>置支持基于边缘解析的如下场景策略：人员轨迹、车</w:t>
            </w:r>
            <w:r>
              <w:rPr>
                <w:rFonts w:ascii="宋体" w:hAnsi="宋体" w:eastAsia="宋体" w:cs="宋体"/>
                <w:spacing w:val="9"/>
                <w:sz w:val="20"/>
                <w:szCs w:val="20"/>
              </w:rPr>
              <w:t>辆轨迹和机动车违停等策略，</w:t>
            </w:r>
            <w:r>
              <w:rPr>
                <w:rFonts w:ascii="宋体" w:hAnsi="宋体" w:eastAsia="宋体" w:cs="宋体"/>
                <w:sz w:val="20"/>
                <w:szCs w:val="20"/>
              </w:rPr>
              <w:t xml:space="preserve"> </w:t>
            </w:r>
            <w:r>
              <w:rPr>
                <w:rFonts w:ascii="宋体" w:hAnsi="宋体" w:eastAsia="宋体" w:cs="宋体"/>
                <w:spacing w:val="10"/>
                <w:sz w:val="20"/>
                <w:szCs w:val="20"/>
              </w:rPr>
              <w:t>可查看策略触发后的事件记录信息，可查看事件的分析日志</w:t>
            </w:r>
            <w:r>
              <w:rPr>
                <w:rFonts w:ascii="宋体" w:hAnsi="宋体" w:eastAsia="宋体" w:cs="宋体"/>
                <w:spacing w:val="9"/>
                <w:sz w:val="20"/>
                <w:szCs w:val="20"/>
              </w:rPr>
              <w:t>包括算法分析情况。</w:t>
            </w:r>
          </w:p>
          <w:p>
            <w:pPr>
              <w:spacing w:before="32" w:line="234" w:lineRule="auto"/>
              <w:ind w:left="142"/>
              <w:rPr>
                <w:rFonts w:ascii="宋体" w:hAnsi="宋体" w:eastAsia="宋体" w:cs="宋体"/>
                <w:sz w:val="20"/>
                <w:szCs w:val="20"/>
              </w:rPr>
            </w:pPr>
            <w:r>
              <w:rPr>
                <w:rFonts w:ascii="宋体" w:hAnsi="宋体" w:eastAsia="宋体" w:cs="宋体"/>
                <w:spacing w:val="10"/>
                <w:sz w:val="20"/>
                <w:szCs w:val="20"/>
              </w:rPr>
              <w:t>系统管理：管理企业的组织机构，管理登录系统的用户，</w:t>
            </w:r>
            <w:r>
              <w:rPr>
                <w:rFonts w:ascii="宋体" w:hAnsi="宋体" w:eastAsia="宋体" w:cs="宋体"/>
                <w:spacing w:val="9"/>
                <w:sz w:val="20"/>
                <w:szCs w:val="20"/>
              </w:rPr>
              <w:t>包括用户角色设定等，可</w:t>
            </w:r>
            <w:r>
              <w:rPr>
                <w:rFonts w:ascii="宋体" w:hAnsi="宋体" w:eastAsia="宋体" w:cs="宋体"/>
                <w:sz w:val="20"/>
                <w:szCs w:val="20"/>
              </w:rPr>
              <w:t xml:space="preserve"> </w:t>
            </w:r>
            <w:r>
              <w:rPr>
                <w:rFonts w:ascii="宋体" w:hAnsi="宋体" w:eastAsia="宋体" w:cs="宋体"/>
                <w:spacing w:val="10"/>
                <w:sz w:val="20"/>
                <w:szCs w:val="20"/>
              </w:rPr>
              <w:t>查看系统初始化的资源，支持对资源的维护，管理用户的角色</w:t>
            </w:r>
            <w:r>
              <w:rPr>
                <w:rFonts w:ascii="宋体" w:hAnsi="宋体" w:eastAsia="宋体" w:cs="宋体"/>
                <w:spacing w:val="9"/>
                <w:sz w:val="20"/>
                <w:szCs w:val="20"/>
              </w:rPr>
              <w:t>，可设定角色所拥有</w:t>
            </w:r>
          </w:p>
          <w:p>
            <w:pPr>
              <w:spacing w:before="33" w:line="239" w:lineRule="auto"/>
              <w:ind w:left="3601" w:hanging="3459"/>
              <w:rPr>
                <w:rFonts w:ascii="宋体" w:hAnsi="宋体" w:eastAsia="宋体" w:cs="宋体"/>
                <w:sz w:val="20"/>
                <w:szCs w:val="20"/>
              </w:rPr>
            </w:pPr>
            <w:r>
              <w:rPr>
                <w:rFonts w:ascii="宋体" w:hAnsi="宋体" w:eastAsia="宋体" w:cs="宋体"/>
                <w:spacing w:val="10"/>
                <w:sz w:val="20"/>
                <w:szCs w:val="20"/>
              </w:rPr>
              <w:t>的资源权限，支持和外部系统集成时需要动态配置的数据字典</w:t>
            </w:r>
            <w:r>
              <w:rPr>
                <w:rFonts w:ascii="宋体" w:hAnsi="宋体" w:eastAsia="宋体" w:cs="宋体"/>
                <w:spacing w:val="9"/>
                <w:sz w:val="20"/>
                <w:szCs w:val="20"/>
              </w:rPr>
              <w:t>维护，例如人员类型</w:t>
            </w:r>
            <w:r>
              <w:rPr>
                <w:rFonts w:ascii="宋体" w:hAnsi="宋体" w:eastAsia="宋体" w:cs="宋体"/>
                <w:sz w:val="20"/>
                <w:szCs w:val="20"/>
              </w:rPr>
              <w:t xml:space="preserve"> </w:t>
            </w:r>
            <w:r>
              <w:rPr>
                <w:rFonts w:ascii="宋体" w:hAnsi="宋体" w:eastAsia="宋体" w:cs="宋体"/>
                <w:spacing w:val="-1"/>
                <w:sz w:val="20"/>
                <w:szCs w:val="20"/>
              </w:rPr>
              <w:t>等</w:t>
            </w:r>
            <w:r>
              <w:rPr>
                <w:rFonts w:ascii="宋体" w:hAnsi="宋体" w:eastAsia="宋体" w:cs="宋体"/>
                <w:spacing w:val="46"/>
                <w:sz w:val="20"/>
                <w:szCs w:val="20"/>
              </w:rPr>
              <w:t xml:space="preserve"> </w:t>
            </w:r>
            <w:r>
              <w:rPr>
                <w:rFonts w:ascii="宋体" w:hAnsi="宋体" w:eastAsia="宋体" w:cs="宋体"/>
                <w:spacing w:val="-1"/>
                <w:sz w:val="20"/>
                <w:szCs w:val="20"/>
              </w:rPr>
              <w:t>。</w:t>
            </w:r>
          </w:p>
          <w:p>
            <w:pPr>
              <w:spacing w:before="24" w:line="243" w:lineRule="auto"/>
              <w:ind w:left="142"/>
              <w:rPr>
                <w:rFonts w:ascii="宋体" w:hAnsi="宋体" w:eastAsia="宋体" w:cs="宋体"/>
                <w:sz w:val="20"/>
                <w:szCs w:val="20"/>
              </w:rPr>
            </w:pPr>
            <w:r>
              <w:rPr>
                <w:rFonts w:ascii="宋体" w:hAnsi="宋体" w:eastAsia="宋体" w:cs="宋体"/>
                <w:spacing w:val="10"/>
                <w:sz w:val="20"/>
                <w:szCs w:val="20"/>
              </w:rPr>
              <w:t>系统日志：记录用户登录登出日志，记录用户在管理页面操作</w:t>
            </w:r>
            <w:r>
              <w:rPr>
                <w:rFonts w:ascii="宋体" w:hAnsi="宋体" w:eastAsia="宋体" w:cs="宋体"/>
                <w:spacing w:val="9"/>
                <w:sz w:val="20"/>
                <w:szCs w:val="20"/>
              </w:rPr>
              <w:t>的日志记录，记录外</w:t>
            </w:r>
            <w:r>
              <w:rPr>
                <w:rFonts w:ascii="宋体" w:hAnsi="宋体" w:eastAsia="宋体" w:cs="宋体"/>
                <w:sz w:val="20"/>
                <w:szCs w:val="20"/>
              </w:rPr>
              <w:t xml:space="preserve"> </w:t>
            </w:r>
            <w:r>
              <w:rPr>
                <w:rFonts w:ascii="宋体" w:hAnsi="宋体" w:eastAsia="宋体" w:cs="宋体"/>
                <w:spacing w:val="13"/>
                <w:sz w:val="20"/>
                <w:szCs w:val="20"/>
              </w:rPr>
              <w:t>部系统调用系统</w:t>
            </w:r>
            <w:r>
              <w:rPr>
                <w:rFonts w:ascii="宋体" w:hAnsi="宋体" w:eastAsia="宋体" w:cs="宋体"/>
                <w:sz w:val="20"/>
                <w:szCs w:val="20"/>
              </w:rPr>
              <w:t>API</w:t>
            </w:r>
            <w:r>
              <w:rPr>
                <w:rFonts w:ascii="宋体" w:hAnsi="宋体" w:eastAsia="宋体" w:cs="宋体"/>
                <w:spacing w:val="13"/>
                <w:sz w:val="20"/>
                <w:szCs w:val="20"/>
              </w:rPr>
              <w:t>的日志记录，记录人员等导出记录，</w:t>
            </w:r>
            <w:r>
              <w:rPr>
                <w:rFonts w:ascii="宋体" w:hAnsi="宋体" w:eastAsia="宋体" w:cs="宋体"/>
                <w:spacing w:val="12"/>
                <w:sz w:val="20"/>
                <w:szCs w:val="20"/>
              </w:rPr>
              <w:t>支持导出数据的下载。</w:t>
            </w:r>
          </w:p>
          <w:p>
            <w:pPr>
              <w:spacing w:before="22" w:line="219" w:lineRule="auto"/>
              <w:ind w:left="132"/>
              <w:rPr>
                <w:rFonts w:ascii="宋体" w:hAnsi="宋体" w:eastAsia="宋体" w:cs="宋体"/>
                <w:sz w:val="21"/>
                <w:szCs w:val="21"/>
              </w:rPr>
            </w:pPr>
            <w:r>
              <w:rPr>
                <w:rFonts w:ascii="宋体" w:hAnsi="宋体" w:eastAsia="宋体" w:cs="宋体"/>
                <w:spacing w:val="3"/>
                <w:sz w:val="21"/>
                <w:szCs w:val="21"/>
              </w:rPr>
              <w:t>外部系统管理：对系统的</w:t>
            </w:r>
            <w:r>
              <w:rPr>
                <w:rFonts w:ascii="宋体" w:hAnsi="宋体" w:eastAsia="宋体" w:cs="宋体"/>
                <w:sz w:val="21"/>
                <w:szCs w:val="21"/>
              </w:rPr>
              <w:t>API</w:t>
            </w:r>
            <w:r>
              <w:rPr>
                <w:rFonts w:ascii="宋体" w:hAnsi="宋体" w:eastAsia="宋体" w:cs="宋体"/>
                <w:spacing w:val="3"/>
                <w:sz w:val="21"/>
                <w:szCs w:val="21"/>
              </w:rPr>
              <w:t>进行分组管理，支持对</w:t>
            </w:r>
            <w:r>
              <w:rPr>
                <w:rFonts w:ascii="宋体" w:hAnsi="宋体" w:eastAsia="宋体" w:cs="宋体"/>
                <w:sz w:val="21"/>
                <w:szCs w:val="21"/>
              </w:rPr>
              <w:t>API</w:t>
            </w:r>
            <w:r>
              <w:rPr>
                <w:rFonts w:ascii="宋体" w:hAnsi="宋体" w:eastAsia="宋体" w:cs="宋体"/>
                <w:spacing w:val="3"/>
                <w:sz w:val="21"/>
                <w:szCs w:val="21"/>
              </w:rPr>
              <w:t>进行账号授权，支持对设</w:t>
            </w:r>
          </w:p>
          <w:p>
            <w:pPr>
              <w:spacing w:before="21" w:line="205" w:lineRule="auto"/>
              <w:ind w:left="2932"/>
              <w:rPr>
                <w:rFonts w:ascii="宋体" w:hAnsi="宋体" w:eastAsia="宋体" w:cs="宋体"/>
                <w:sz w:val="21"/>
                <w:szCs w:val="21"/>
              </w:rPr>
            </w:pPr>
            <w:r>
              <w:rPr>
                <w:rFonts w:ascii="宋体" w:hAnsi="宋体" w:eastAsia="宋体" w:cs="宋体"/>
                <w:spacing w:val="11"/>
                <w:sz w:val="21"/>
                <w:szCs w:val="21"/>
              </w:rPr>
              <w:t>备的鉴权账号管理。</w:t>
            </w:r>
          </w:p>
        </w:tc>
        <w:tc>
          <w:tcPr>
            <w:tcW w:w="105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8" w:line="220" w:lineRule="auto"/>
              <w:ind w:left="421"/>
              <w:rPr>
                <w:rFonts w:ascii="宋体" w:hAnsi="宋体" w:eastAsia="宋体" w:cs="宋体"/>
                <w:sz w:val="21"/>
                <w:szCs w:val="21"/>
              </w:rPr>
            </w:pPr>
            <w:r>
              <w:rPr>
                <w:rFonts w:ascii="宋体" w:hAnsi="宋体" w:eastAsia="宋体" w:cs="宋体"/>
                <w:b/>
                <w:bCs/>
                <w:spacing w:val="-3"/>
                <w:sz w:val="21"/>
                <w:szCs w:val="21"/>
              </w:rPr>
              <w:t>套</w:t>
            </w:r>
          </w:p>
        </w:tc>
        <w:tc>
          <w:tcPr>
            <w:tcW w:w="145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8" w:line="184" w:lineRule="auto"/>
              <w:ind w:left="669"/>
              <w:rPr>
                <w:rFonts w:ascii="宋体" w:hAnsi="宋体" w:eastAsia="宋体" w:cs="宋体"/>
                <w:sz w:val="21"/>
                <w:szCs w:val="21"/>
              </w:rPr>
            </w:pPr>
            <w:r>
              <w:rPr>
                <w:rFonts w:ascii="宋体" w:hAnsi="宋体" w:eastAsia="宋体" w:cs="宋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2" w:hRule="atLeast"/>
        </w:trPr>
        <w:tc>
          <w:tcPr>
            <w:tcW w:w="884"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68" w:line="183" w:lineRule="auto"/>
              <w:ind w:left="375"/>
              <w:rPr>
                <w:rFonts w:ascii="宋体" w:hAnsi="宋体" w:eastAsia="宋体" w:cs="宋体"/>
                <w:sz w:val="21"/>
                <w:szCs w:val="21"/>
              </w:rPr>
            </w:pPr>
            <w:r>
              <w:rPr>
                <w:rFonts w:ascii="宋体" w:hAnsi="宋体" w:eastAsia="宋体" w:cs="宋体"/>
                <w:sz w:val="21"/>
                <w:szCs w:val="21"/>
              </w:rPr>
              <w:t>2</w:t>
            </w:r>
          </w:p>
        </w:tc>
        <w:tc>
          <w:tcPr>
            <w:tcW w:w="2538"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69" w:line="220" w:lineRule="auto"/>
              <w:ind w:left="733"/>
              <w:rPr>
                <w:rFonts w:ascii="宋体" w:hAnsi="宋体" w:eastAsia="宋体" w:cs="宋体"/>
                <w:sz w:val="21"/>
                <w:szCs w:val="21"/>
              </w:rPr>
            </w:pPr>
            <w:r>
              <w:rPr>
                <w:rFonts w:ascii="宋体" w:hAnsi="宋体" w:eastAsia="宋体" w:cs="宋体"/>
                <w:b/>
                <w:bCs/>
                <w:spacing w:val="1"/>
                <w:sz w:val="21"/>
                <w:szCs w:val="21"/>
              </w:rPr>
              <w:t>可视化平台</w:t>
            </w:r>
          </w:p>
        </w:tc>
        <w:tc>
          <w:tcPr>
            <w:tcW w:w="7704" w:type="dxa"/>
            <w:vAlign w:val="top"/>
          </w:tcPr>
          <w:p>
            <w:pPr>
              <w:spacing w:before="233" w:line="237" w:lineRule="auto"/>
              <w:ind w:left="145" w:right="157" w:firstLine="20"/>
              <w:rPr>
                <w:rFonts w:ascii="宋体" w:hAnsi="宋体" w:eastAsia="宋体" w:cs="宋体"/>
                <w:sz w:val="21"/>
                <w:szCs w:val="21"/>
              </w:rPr>
            </w:pPr>
            <w:r>
              <w:rPr>
                <w:rFonts w:ascii="宋体" w:hAnsi="宋体" w:eastAsia="宋体" w:cs="宋体"/>
                <w:b/>
                <w:bCs/>
                <w:spacing w:val="-2"/>
                <w:sz w:val="21"/>
                <w:szCs w:val="21"/>
              </w:rPr>
              <w:t>融合各系统现有关键指标数据，对园区概况、安全、环保、应急、封闭等系统的</w:t>
            </w:r>
            <w:r>
              <w:rPr>
                <w:rFonts w:ascii="宋体" w:hAnsi="宋体" w:eastAsia="宋体" w:cs="宋体"/>
                <w:spacing w:val="11"/>
                <w:sz w:val="21"/>
                <w:szCs w:val="21"/>
              </w:rPr>
              <w:t xml:space="preserve"> </w:t>
            </w:r>
            <w:r>
              <w:rPr>
                <w:rFonts w:ascii="宋体" w:hAnsi="宋体" w:eastAsia="宋体" w:cs="宋体"/>
                <w:b/>
                <w:bCs/>
                <w:sz w:val="21"/>
                <w:szCs w:val="21"/>
              </w:rPr>
              <w:t>核心指标进行态势监测与可视分析，同时结合GIS全面描绘园区整体运行现状，</w:t>
            </w:r>
          </w:p>
          <w:p>
            <w:pPr>
              <w:spacing w:before="9" w:line="244" w:lineRule="auto"/>
              <w:ind w:left="145" w:firstLine="19"/>
              <w:rPr>
                <w:rFonts w:ascii="宋体" w:hAnsi="宋体" w:eastAsia="宋体" w:cs="宋体"/>
                <w:sz w:val="20"/>
                <w:szCs w:val="20"/>
              </w:rPr>
            </w:pPr>
            <w:r>
              <w:rPr>
                <w:rFonts w:ascii="宋体" w:hAnsi="宋体" w:eastAsia="宋体" w:cs="宋体"/>
                <w:b/>
                <w:bCs/>
                <w:spacing w:val="5"/>
                <w:sz w:val="20"/>
                <w:szCs w:val="20"/>
              </w:rPr>
              <w:t>支持集成各细分主题关注的数据指标进行综合监测，辅助管理者全面掌控园区运</w:t>
            </w:r>
            <w:r>
              <w:rPr>
                <w:rFonts w:ascii="宋体" w:hAnsi="宋体" w:eastAsia="宋体" w:cs="宋体"/>
                <w:spacing w:val="1"/>
                <w:sz w:val="20"/>
                <w:szCs w:val="20"/>
              </w:rPr>
              <w:t xml:space="preserve">    </w:t>
            </w:r>
            <w:r>
              <w:rPr>
                <w:rFonts w:ascii="宋体" w:hAnsi="宋体" w:eastAsia="宋体" w:cs="宋体"/>
                <w:b/>
                <w:bCs/>
                <w:spacing w:val="7"/>
                <w:sz w:val="20"/>
                <w:szCs w:val="20"/>
              </w:rPr>
              <w:t>行态势，提升监管力度和行政效率。包含园区总览、重大危险源、双重预防管理、</w:t>
            </w:r>
          </w:p>
          <w:p>
            <w:pPr>
              <w:spacing w:before="12" w:line="219" w:lineRule="auto"/>
              <w:ind w:left="142"/>
              <w:rPr>
                <w:rFonts w:ascii="宋体" w:hAnsi="宋体" w:eastAsia="宋体" w:cs="宋体"/>
                <w:sz w:val="21"/>
                <w:szCs w:val="21"/>
              </w:rPr>
            </w:pPr>
            <w:r>
              <w:rPr>
                <w:rFonts w:ascii="宋体" w:hAnsi="宋体" w:eastAsia="宋体" w:cs="宋体"/>
                <w:spacing w:val="-8"/>
                <w:sz w:val="21"/>
                <w:szCs w:val="21"/>
              </w:rPr>
              <w:t>封</w:t>
            </w:r>
            <w:r>
              <w:rPr>
                <w:rFonts w:ascii="宋体" w:hAnsi="宋体" w:eastAsia="宋体" w:cs="宋体"/>
                <w:b/>
                <w:bCs/>
                <w:spacing w:val="-8"/>
                <w:sz w:val="21"/>
                <w:szCs w:val="21"/>
              </w:rPr>
              <w:t>闭管理、环境监测、应急管理、</w:t>
            </w:r>
            <w:r>
              <w:rPr>
                <w:rFonts w:ascii="宋体" w:hAnsi="宋体" w:eastAsia="宋体" w:cs="宋体"/>
                <w:spacing w:val="53"/>
                <w:sz w:val="21"/>
                <w:szCs w:val="21"/>
              </w:rPr>
              <w:t xml:space="preserve"> </w:t>
            </w:r>
            <w:r>
              <w:rPr>
                <w:rFonts w:ascii="宋体" w:hAnsi="宋体" w:eastAsia="宋体" w:cs="宋体"/>
                <w:b/>
                <w:bCs/>
                <w:spacing w:val="-8"/>
                <w:sz w:val="21"/>
                <w:szCs w:val="21"/>
              </w:rPr>
              <w:t>一企一档、作业票管理、智能决策、管廊监测</w:t>
            </w:r>
            <w:r>
              <w:rPr>
                <w:rFonts w:ascii="宋体" w:hAnsi="宋体" w:eastAsia="宋体" w:cs="宋体"/>
                <w:spacing w:val="-8"/>
                <w:sz w:val="21"/>
                <w:szCs w:val="21"/>
              </w:rPr>
              <w:t>、</w:t>
            </w:r>
          </w:p>
          <w:p>
            <w:pPr>
              <w:spacing w:before="28" w:line="218" w:lineRule="auto"/>
              <w:ind w:left="2505"/>
              <w:rPr>
                <w:rFonts w:ascii="宋体" w:hAnsi="宋体" w:eastAsia="宋体" w:cs="宋体"/>
                <w:sz w:val="21"/>
                <w:szCs w:val="21"/>
              </w:rPr>
            </w:pPr>
            <w:r>
              <w:rPr>
                <w:rFonts w:ascii="宋体" w:hAnsi="宋体" w:eastAsia="宋体" w:cs="宋体"/>
                <w:b/>
                <w:bCs/>
                <w:spacing w:val="5"/>
                <w:sz w:val="21"/>
                <w:szCs w:val="21"/>
              </w:rPr>
              <w:t>告警管理一张图可视化功能。</w:t>
            </w:r>
          </w:p>
        </w:tc>
        <w:tc>
          <w:tcPr>
            <w:tcW w:w="1059"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69" w:line="220" w:lineRule="auto"/>
              <w:ind w:left="421"/>
              <w:rPr>
                <w:rFonts w:ascii="宋体" w:hAnsi="宋体" w:eastAsia="宋体" w:cs="宋体"/>
                <w:sz w:val="21"/>
                <w:szCs w:val="21"/>
              </w:rPr>
            </w:pPr>
            <w:r>
              <w:rPr>
                <w:rFonts w:ascii="宋体" w:hAnsi="宋体" w:eastAsia="宋体" w:cs="宋体"/>
                <w:b/>
                <w:bCs/>
                <w:spacing w:val="-3"/>
                <w:sz w:val="21"/>
                <w:szCs w:val="21"/>
              </w:rPr>
              <w:t>套</w:t>
            </w:r>
          </w:p>
        </w:tc>
        <w:tc>
          <w:tcPr>
            <w:tcW w:w="1454"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9" w:line="184" w:lineRule="auto"/>
              <w:ind w:left="669"/>
              <w:rPr>
                <w:rFonts w:ascii="宋体" w:hAnsi="宋体" w:eastAsia="宋体" w:cs="宋体"/>
                <w:sz w:val="21"/>
                <w:szCs w:val="21"/>
              </w:rPr>
            </w:pPr>
            <w:r>
              <w:rPr>
                <w:rFonts w:ascii="宋体" w:hAnsi="宋体" w:eastAsia="宋体" w:cs="宋体"/>
                <w:sz w:val="21"/>
                <w:szCs w:val="21"/>
              </w:rPr>
              <w:t>1</w:t>
            </w:r>
          </w:p>
        </w:tc>
      </w:tr>
    </w:tbl>
    <w:p>
      <w:pPr>
        <w:rPr>
          <w:rFonts w:ascii="Arial"/>
          <w:sz w:val="21"/>
        </w:rPr>
      </w:pPr>
    </w:p>
    <w:p>
      <w:pPr>
        <w:sectPr>
          <w:footerReference r:id="rId32" w:type="default"/>
          <w:pgSz w:w="15840" w:h="12240"/>
          <w:pgMar w:top="1040" w:right="784" w:bottom="988" w:left="1405" w:header="0" w:footer="849" w:gutter="0"/>
          <w:cols w:space="720" w:num="1"/>
        </w:sectPr>
      </w:pPr>
    </w:p>
    <w:p>
      <w:pPr>
        <w:spacing w:line="44" w:lineRule="exact"/>
      </w:pPr>
    </w:p>
    <w:tbl>
      <w:tblPr>
        <w:tblStyle w:val="91"/>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2538"/>
        <w:gridCol w:w="7704"/>
        <w:gridCol w:w="105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1" w:hRule="atLeast"/>
        </w:trPr>
        <w:tc>
          <w:tcPr>
            <w:tcW w:w="884"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183" w:lineRule="auto"/>
              <w:ind w:left="384"/>
              <w:rPr>
                <w:rFonts w:ascii="宋体" w:hAnsi="宋体" w:eastAsia="宋体" w:cs="宋体"/>
                <w:sz w:val="20"/>
                <w:szCs w:val="20"/>
              </w:rPr>
            </w:pPr>
            <w:r>
              <w:rPr>
                <w:rFonts w:ascii="宋体" w:hAnsi="宋体" w:eastAsia="宋体" w:cs="宋体"/>
                <w:sz w:val="20"/>
                <w:szCs w:val="20"/>
              </w:rPr>
              <w:t>3</w:t>
            </w:r>
          </w:p>
        </w:tc>
        <w:tc>
          <w:tcPr>
            <w:tcW w:w="2538"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5" w:line="219" w:lineRule="auto"/>
              <w:ind w:left="463"/>
              <w:rPr>
                <w:rFonts w:ascii="宋体" w:hAnsi="宋体" w:eastAsia="宋体" w:cs="宋体"/>
                <w:sz w:val="20"/>
                <w:szCs w:val="20"/>
              </w:rPr>
            </w:pPr>
            <w:r>
              <w:rPr>
                <w:rFonts w:ascii="宋体" w:hAnsi="宋体" w:eastAsia="宋体" w:cs="宋体"/>
                <w:b/>
                <w:bCs/>
                <w:spacing w:val="-4"/>
                <w:sz w:val="20"/>
                <w:szCs w:val="20"/>
              </w:rPr>
              <w:t>智慧安全监管系统</w:t>
            </w:r>
          </w:p>
        </w:tc>
        <w:tc>
          <w:tcPr>
            <w:tcW w:w="7704" w:type="dxa"/>
            <w:vAlign w:val="top"/>
          </w:tcPr>
          <w:p>
            <w:pPr>
              <w:spacing w:before="190" w:line="247" w:lineRule="auto"/>
              <w:ind w:left="122" w:right="112" w:firstLine="9"/>
              <w:jc w:val="both"/>
              <w:rPr>
                <w:rFonts w:ascii="宋体" w:hAnsi="宋体" w:eastAsia="宋体" w:cs="宋体"/>
                <w:sz w:val="20"/>
                <w:szCs w:val="20"/>
              </w:rPr>
            </w:pPr>
            <w:r>
              <w:rPr>
                <w:rFonts w:ascii="宋体" w:hAnsi="宋体" w:eastAsia="宋体" w:cs="宋体"/>
                <w:spacing w:val="7"/>
                <w:sz w:val="20"/>
                <w:szCs w:val="20"/>
              </w:rPr>
              <w:t>根据《化工园区安全风险智能化管控平台建设指南》本次智慧安全监管</w:t>
            </w:r>
            <w:r>
              <w:rPr>
                <w:rFonts w:ascii="宋体" w:hAnsi="宋体" w:eastAsia="宋体" w:cs="宋体"/>
                <w:spacing w:val="6"/>
                <w:sz w:val="20"/>
                <w:szCs w:val="20"/>
              </w:rPr>
              <w:t>子系统从业</w:t>
            </w:r>
            <w:r>
              <w:rPr>
                <w:rFonts w:ascii="宋体" w:hAnsi="宋体" w:eastAsia="宋体" w:cs="宋体"/>
                <w:sz w:val="20"/>
                <w:szCs w:val="20"/>
              </w:rPr>
              <w:t xml:space="preserve"> </w:t>
            </w:r>
            <w:r>
              <w:rPr>
                <w:rFonts w:ascii="宋体" w:hAnsi="宋体" w:eastAsia="宋体" w:cs="宋体"/>
                <w:spacing w:val="7"/>
                <w:sz w:val="20"/>
                <w:szCs w:val="20"/>
              </w:rPr>
              <w:t>务的角度可分为安全基础信息管理、重大危险源安全管理、双重预防机制、特殊作</w:t>
            </w:r>
            <w:r>
              <w:rPr>
                <w:rFonts w:ascii="宋体" w:hAnsi="宋体" w:eastAsia="宋体" w:cs="宋体"/>
                <w:sz w:val="20"/>
                <w:szCs w:val="20"/>
              </w:rPr>
              <w:t xml:space="preserve"> </w:t>
            </w:r>
            <w:r>
              <w:rPr>
                <w:rFonts w:ascii="宋体" w:hAnsi="宋体" w:eastAsia="宋体" w:cs="宋体"/>
                <w:spacing w:val="7"/>
                <w:sz w:val="20"/>
                <w:szCs w:val="20"/>
              </w:rPr>
              <w:t>业管理四大方面。其中安全信息管理的重点是将企业和园区积累的档案进行电子化</w:t>
            </w:r>
            <w:r>
              <w:rPr>
                <w:rFonts w:ascii="宋体" w:hAnsi="宋体" w:eastAsia="宋体" w:cs="宋体"/>
                <w:spacing w:val="5"/>
                <w:sz w:val="20"/>
                <w:szCs w:val="20"/>
              </w:rPr>
              <w:t xml:space="preserve"> </w:t>
            </w:r>
            <w:r>
              <w:rPr>
                <w:rFonts w:ascii="宋体" w:hAnsi="宋体" w:eastAsia="宋体" w:cs="宋体"/>
                <w:spacing w:val="7"/>
                <w:sz w:val="20"/>
                <w:szCs w:val="20"/>
              </w:rPr>
              <w:t>归档管理。重大安全危险源安全管理的重点是在线监测并预警安全风险，实现园区</w:t>
            </w:r>
            <w:r>
              <w:rPr>
                <w:rFonts w:ascii="宋体" w:hAnsi="宋体" w:eastAsia="宋体" w:cs="宋体"/>
                <w:spacing w:val="4"/>
                <w:sz w:val="20"/>
                <w:szCs w:val="20"/>
              </w:rPr>
              <w:t xml:space="preserve"> </w:t>
            </w:r>
            <w:r>
              <w:rPr>
                <w:rFonts w:ascii="宋体" w:hAnsi="宋体" w:eastAsia="宋体" w:cs="宋体"/>
                <w:spacing w:val="14"/>
                <w:sz w:val="20"/>
                <w:szCs w:val="20"/>
              </w:rPr>
              <w:t>"两重点一重大"的全面监管，采集、整合园区所有化工企业</w:t>
            </w:r>
            <w:r>
              <w:rPr>
                <w:rFonts w:ascii="宋体" w:hAnsi="宋体" w:eastAsia="宋体" w:cs="宋体"/>
                <w:sz w:val="20"/>
                <w:szCs w:val="20"/>
              </w:rPr>
              <w:t>DCS</w:t>
            </w:r>
            <w:r>
              <w:rPr>
                <w:rFonts w:ascii="宋体" w:hAnsi="宋体" w:eastAsia="宋体" w:cs="宋体"/>
                <w:spacing w:val="14"/>
                <w:sz w:val="20"/>
                <w:szCs w:val="20"/>
              </w:rPr>
              <w:t>和各种监控系统</w:t>
            </w:r>
            <w:r>
              <w:rPr>
                <w:rFonts w:ascii="宋体" w:hAnsi="宋体" w:eastAsia="宋体" w:cs="宋体"/>
                <w:spacing w:val="2"/>
                <w:sz w:val="20"/>
                <w:szCs w:val="20"/>
              </w:rPr>
              <w:t xml:space="preserve"> </w:t>
            </w:r>
            <w:r>
              <w:rPr>
                <w:rFonts w:ascii="宋体" w:hAnsi="宋体" w:eastAsia="宋体" w:cs="宋体"/>
                <w:spacing w:val="7"/>
                <w:sz w:val="20"/>
                <w:szCs w:val="20"/>
              </w:rPr>
              <w:t>重点参数报警状态，包括罐区、库区、生产场所、管廊设施的分布和通过人工</w:t>
            </w:r>
            <w:r>
              <w:rPr>
                <w:rFonts w:ascii="宋体" w:hAnsi="宋体" w:eastAsia="宋体" w:cs="宋体"/>
                <w:spacing w:val="6"/>
                <w:sz w:val="20"/>
                <w:szCs w:val="20"/>
              </w:rPr>
              <w:t>智能</w:t>
            </w:r>
            <w:r>
              <w:rPr>
                <w:rFonts w:ascii="宋体" w:hAnsi="宋体" w:eastAsia="宋体" w:cs="宋体"/>
                <w:sz w:val="20"/>
                <w:szCs w:val="20"/>
              </w:rPr>
              <w:t xml:space="preserve"> </w:t>
            </w:r>
            <w:r>
              <w:rPr>
                <w:rFonts w:ascii="宋体" w:hAnsi="宋体" w:eastAsia="宋体" w:cs="宋体"/>
                <w:spacing w:val="7"/>
                <w:sz w:val="20"/>
                <w:szCs w:val="20"/>
              </w:rPr>
              <w:t>分析常见异常情况，并在后续的安全评估中给出评测报告。双重预防机制主要用</w:t>
            </w:r>
            <w:r>
              <w:rPr>
                <w:rFonts w:ascii="宋体" w:hAnsi="宋体" w:eastAsia="宋体" w:cs="宋体"/>
                <w:spacing w:val="6"/>
                <w:sz w:val="20"/>
                <w:szCs w:val="20"/>
              </w:rPr>
              <w:t>于</w:t>
            </w:r>
            <w:r>
              <w:rPr>
                <w:rFonts w:ascii="宋体" w:hAnsi="宋体" w:eastAsia="宋体" w:cs="宋体"/>
                <w:sz w:val="20"/>
                <w:szCs w:val="20"/>
              </w:rPr>
              <w:t xml:space="preserve"> </w:t>
            </w:r>
            <w:r>
              <w:rPr>
                <w:rFonts w:ascii="宋体" w:hAnsi="宋体" w:eastAsia="宋体" w:cs="宋体"/>
                <w:spacing w:val="7"/>
                <w:sz w:val="20"/>
                <w:szCs w:val="20"/>
              </w:rPr>
              <w:t>实现与企业双重预防机制信息平台对接、双重预防机制建设及运行效果抽查检查和</w:t>
            </w:r>
            <w:r>
              <w:rPr>
                <w:rFonts w:ascii="宋体" w:hAnsi="宋体" w:eastAsia="宋体" w:cs="宋体"/>
                <w:spacing w:val="3"/>
                <w:sz w:val="20"/>
                <w:szCs w:val="20"/>
              </w:rPr>
              <w:t xml:space="preserve"> </w:t>
            </w:r>
            <w:r>
              <w:rPr>
                <w:rFonts w:ascii="宋体" w:hAnsi="宋体" w:eastAsia="宋体" w:cs="宋体"/>
                <w:spacing w:val="7"/>
                <w:sz w:val="20"/>
                <w:szCs w:val="20"/>
              </w:rPr>
              <w:t>隐患整改情况督办提醒等，推动企业有效运行双重预防机制，提升安全风险</w:t>
            </w:r>
            <w:r>
              <w:rPr>
                <w:rFonts w:ascii="宋体" w:hAnsi="宋体" w:eastAsia="宋体" w:cs="宋体"/>
                <w:spacing w:val="6"/>
                <w:sz w:val="20"/>
                <w:szCs w:val="20"/>
              </w:rPr>
              <w:t>防控水</w:t>
            </w:r>
          </w:p>
          <w:p>
            <w:pPr>
              <w:spacing w:before="34" w:line="219" w:lineRule="auto"/>
              <w:ind w:left="122"/>
              <w:rPr>
                <w:rFonts w:ascii="宋体" w:hAnsi="宋体" w:eastAsia="宋体" w:cs="宋体"/>
                <w:sz w:val="20"/>
                <w:szCs w:val="20"/>
              </w:rPr>
            </w:pPr>
            <w:r>
              <w:rPr>
                <w:rFonts w:ascii="宋体" w:hAnsi="宋体" w:eastAsia="宋体" w:cs="宋体"/>
                <w:spacing w:val="4"/>
                <w:sz w:val="20"/>
                <w:szCs w:val="20"/>
              </w:rPr>
              <w:t>平。特殊作业管理主要用于园区内企业特殊作业的报备、统计分</w:t>
            </w:r>
            <w:r>
              <w:rPr>
                <w:rFonts w:ascii="宋体" w:hAnsi="宋体" w:eastAsia="宋体" w:cs="宋体"/>
                <w:spacing w:val="3"/>
                <w:sz w:val="20"/>
                <w:szCs w:val="20"/>
              </w:rPr>
              <w:t>析、线上抽查检查，</w:t>
            </w:r>
          </w:p>
          <w:p>
            <w:pPr>
              <w:spacing w:before="32" w:line="219" w:lineRule="auto"/>
              <w:ind w:left="2292"/>
              <w:rPr>
                <w:rFonts w:ascii="宋体" w:hAnsi="宋体" w:eastAsia="宋体" w:cs="宋体"/>
                <w:sz w:val="20"/>
                <w:szCs w:val="20"/>
              </w:rPr>
            </w:pPr>
            <w:r>
              <w:rPr>
                <w:rFonts w:ascii="宋体" w:hAnsi="宋体" w:eastAsia="宋体" w:cs="宋体"/>
                <w:spacing w:val="6"/>
                <w:sz w:val="20"/>
                <w:szCs w:val="20"/>
              </w:rPr>
              <w:t>有效防范化解特殊作业安全风险。</w:t>
            </w:r>
          </w:p>
        </w:tc>
        <w:tc>
          <w:tcPr>
            <w:tcW w:w="105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20" w:lineRule="auto"/>
              <w:ind w:left="428"/>
              <w:rPr>
                <w:rFonts w:ascii="宋体" w:hAnsi="宋体" w:eastAsia="宋体" w:cs="宋体"/>
                <w:sz w:val="20"/>
                <w:szCs w:val="20"/>
              </w:rPr>
            </w:pPr>
            <w:r>
              <w:rPr>
                <w:rFonts w:ascii="宋体" w:hAnsi="宋体" w:eastAsia="宋体" w:cs="宋体"/>
                <w:sz w:val="20"/>
                <w:szCs w:val="20"/>
              </w:rPr>
              <w:t>套</w:t>
            </w:r>
          </w:p>
        </w:tc>
        <w:tc>
          <w:tcPr>
            <w:tcW w:w="1454"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184" w:lineRule="auto"/>
              <w:ind w:left="669"/>
              <w:rPr>
                <w:rFonts w:ascii="宋体" w:hAnsi="宋体" w:eastAsia="宋体" w:cs="宋体"/>
                <w:sz w:val="20"/>
                <w:szCs w:val="20"/>
              </w:rPr>
            </w:pPr>
            <w:r>
              <w:rPr>
                <w:rFonts w:ascii="宋体" w:hAnsi="宋体" w:eastAsia="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7" w:hRule="atLeast"/>
        </w:trPr>
        <w:tc>
          <w:tcPr>
            <w:tcW w:w="884"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5" w:line="183" w:lineRule="auto"/>
              <w:ind w:left="384"/>
              <w:rPr>
                <w:rFonts w:ascii="宋体" w:hAnsi="宋体" w:eastAsia="宋体" w:cs="宋体"/>
                <w:sz w:val="20"/>
                <w:szCs w:val="20"/>
              </w:rPr>
            </w:pPr>
            <w:r>
              <w:rPr>
                <w:rFonts w:ascii="宋体" w:hAnsi="宋体" w:eastAsia="宋体" w:cs="宋体"/>
                <w:sz w:val="20"/>
                <w:szCs w:val="20"/>
              </w:rPr>
              <w:t>4</w:t>
            </w:r>
          </w:p>
        </w:tc>
        <w:tc>
          <w:tcPr>
            <w:tcW w:w="2538"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65" w:line="219" w:lineRule="auto"/>
              <w:ind w:left="463"/>
              <w:rPr>
                <w:rFonts w:ascii="宋体" w:hAnsi="宋体" w:eastAsia="宋体" w:cs="宋体"/>
                <w:sz w:val="20"/>
                <w:szCs w:val="20"/>
              </w:rPr>
            </w:pPr>
            <w:r>
              <w:rPr>
                <w:rFonts w:ascii="宋体" w:hAnsi="宋体" w:eastAsia="宋体" w:cs="宋体"/>
                <w:b/>
                <w:bCs/>
                <w:spacing w:val="-2"/>
                <w:sz w:val="20"/>
                <w:szCs w:val="20"/>
              </w:rPr>
              <w:t>园区封闭管理系统</w:t>
            </w:r>
          </w:p>
        </w:tc>
        <w:tc>
          <w:tcPr>
            <w:tcW w:w="7704" w:type="dxa"/>
            <w:vAlign w:val="top"/>
          </w:tcPr>
          <w:p>
            <w:pPr>
              <w:spacing w:before="90" w:line="243" w:lineRule="auto"/>
              <w:ind w:left="122" w:right="61" w:firstLine="9"/>
              <w:jc w:val="both"/>
              <w:rPr>
                <w:rFonts w:ascii="宋体" w:hAnsi="宋体" w:eastAsia="宋体" w:cs="宋体"/>
                <w:sz w:val="20"/>
                <w:szCs w:val="20"/>
              </w:rPr>
            </w:pPr>
            <w:r>
              <w:rPr>
                <w:rFonts w:ascii="宋体" w:hAnsi="宋体" w:eastAsia="宋体" w:cs="宋体"/>
                <w:spacing w:val="7"/>
                <w:sz w:val="20"/>
                <w:szCs w:val="20"/>
              </w:rPr>
              <w:t>在建设完善园区门禁/卡口、周界防入侵、人员/车辆定位、流量管控、危险化学品</w:t>
            </w:r>
            <w:r>
              <w:rPr>
                <w:rFonts w:ascii="宋体" w:hAnsi="宋体" w:eastAsia="宋体" w:cs="宋体"/>
                <w:sz w:val="20"/>
                <w:szCs w:val="20"/>
              </w:rPr>
              <w:t xml:space="preserve"> </w:t>
            </w:r>
            <w:r>
              <w:rPr>
                <w:rFonts w:ascii="宋体" w:hAnsi="宋体" w:eastAsia="宋体" w:cs="宋体"/>
                <w:spacing w:val="7"/>
                <w:sz w:val="20"/>
                <w:szCs w:val="20"/>
              </w:rPr>
              <w:t>车辆专用停车场等硬件设施的基础上，部署聚集区区域风险隔离管控系统，融</w:t>
            </w:r>
            <w:r>
              <w:rPr>
                <w:rFonts w:ascii="宋体" w:hAnsi="宋体" w:eastAsia="宋体" w:cs="宋体"/>
                <w:spacing w:val="6"/>
                <w:sz w:val="20"/>
                <w:szCs w:val="20"/>
              </w:rPr>
              <w:t>入聚</w:t>
            </w:r>
            <w:r>
              <w:rPr>
                <w:rFonts w:ascii="宋体" w:hAnsi="宋体" w:eastAsia="宋体" w:cs="宋体"/>
                <w:sz w:val="20"/>
                <w:szCs w:val="20"/>
              </w:rPr>
              <w:t xml:space="preserve"> </w:t>
            </w:r>
            <w:r>
              <w:rPr>
                <w:rFonts w:ascii="宋体" w:hAnsi="宋体" w:eastAsia="宋体" w:cs="宋体"/>
                <w:spacing w:val="9"/>
                <w:sz w:val="20"/>
                <w:szCs w:val="20"/>
              </w:rPr>
              <w:t>集区端安全风险智能化管控平台，全过程实时监</w:t>
            </w:r>
            <w:r>
              <w:rPr>
                <w:rFonts w:ascii="宋体" w:hAnsi="宋体" w:eastAsia="宋体" w:cs="宋体"/>
                <w:spacing w:val="8"/>
                <w:sz w:val="20"/>
                <w:szCs w:val="20"/>
              </w:rPr>
              <w:t>测定位出入聚集区的人员、车辆、</w:t>
            </w:r>
            <w:r>
              <w:rPr>
                <w:rFonts w:ascii="宋体" w:hAnsi="宋体" w:eastAsia="宋体" w:cs="宋体"/>
                <w:sz w:val="20"/>
                <w:szCs w:val="20"/>
              </w:rPr>
              <w:t xml:space="preserve"> </w:t>
            </w:r>
            <w:r>
              <w:rPr>
                <w:rFonts w:ascii="宋体" w:hAnsi="宋体" w:eastAsia="宋体" w:cs="宋体"/>
                <w:spacing w:val="7"/>
                <w:sz w:val="20"/>
                <w:szCs w:val="20"/>
              </w:rPr>
              <w:t>货物，实现化工聚集区人流、车流和物流出入管控及运动路径的规范和</w:t>
            </w:r>
            <w:r>
              <w:rPr>
                <w:rFonts w:ascii="宋体" w:hAnsi="宋体" w:eastAsia="宋体" w:cs="宋体"/>
                <w:spacing w:val="6"/>
                <w:sz w:val="20"/>
                <w:szCs w:val="20"/>
              </w:rPr>
              <w:t>优化，确保</w:t>
            </w:r>
            <w:r>
              <w:rPr>
                <w:rFonts w:ascii="宋体" w:hAnsi="宋体" w:eastAsia="宋体" w:cs="宋体"/>
                <w:sz w:val="20"/>
                <w:szCs w:val="20"/>
              </w:rPr>
              <w:t xml:space="preserve"> </w:t>
            </w:r>
            <w:r>
              <w:rPr>
                <w:rFonts w:ascii="宋体" w:hAnsi="宋体" w:eastAsia="宋体" w:cs="宋体"/>
                <w:spacing w:val="7"/>
                <w:sz w:val="20"/>
                <w:szCs w:val="20"/>
              </w:rPr>
              <w:t>区域安全风险有效隔离，切实防范外来输入风险。园区封闭管理需要实现对进出口</w:t>
            </w:r>
            <w:r>
              <w:rPr>
                <w:rFonts w:ascii="宋体" w:hAnsi="宋体" w:eastAsia="宋体" w:cs="宋体"/>
                <w:spacing w:val="16"/>
                <w:sz w:val="20"/>
                <w:szCs w:val="20"/>
              </w:rPr>
              <w:t xml:space="preserve"> </w:t>
            </w:r>
            <w:r>
              <w:rPr>
                <w:rFonts w:ascii="宋体" w:hAnsi="宋体" w:eastAsia="宋体" w:cs="宋体"/>
                <w:spacing w:val="9"/>
                <w:sz w:val="20"/>
                <w:szCs w:val="20"/>
              </w:rPr>
              <w:t>的人员和车辆的监管，更需要实现对进入园区后的</w:t>
            </w:r>
            <w:r>
              <w:rPr>
                <w:rFonts w:ascii="宋体" w:hAnsi="宋体" w:eastAsia="宋体" w:cs="宋体"/>
                <w:spacing w:val="8"/>
                <w:sz w:val="20"/>
                <w:szCs w:val="20"/>
              </w:rPr>
              <w:t>人员车辆的安全行为进行管理，</w:t>
            </w:r>
          </w:p>
          <w:p>
            <w:pPr>
              <w:spacing w:before="42" w:line="219" w:lineRule="auto"/>
              <w:ind w:left="132"/>
              <w:rPr>
                <w:rFonts w:ascii="宋体" w:hAnsi="宋体" w:eastAsia="宋体" w:cs="宋体"/>
                <w:sz w:val="20"/>
                <w:szCs w:val="20"/>
              </w:rPr>
            </w:pPr>
            <w:r>
              <w:rPr>
                <w:rFonts w:ascii="宋体" w:hAnsi="宋体" w:eastAsia="宋体" w:cs="宋体"/>
                <w:spacing w:val="8"/>
                <w:sz w:val="20"/>
                <w:szCs w:val="20"/>
              </w:rPr>
              <w:t>因此除了需要建设封闭系统、出入口管理系统，还需要建设视频监控、车辆定位、</w:t>
            </w:r>
          </w:p>
          <w:p>
            <w:pPr>
              <w:spacing w:before="41" w:line="219" w:lineRule="auto"/>
              <w:ind w:left="582"/>
              <w:rPr>
                <w:rFonts w:ascii="宋体" w:hAnsi="宋体" w:eastAsia="宋体" w:cs="宋体"/>
                <w:sz w:val="20"/>
                <w:szCs w:val="20"/>
              </w:rPr>
            </w:pPr>
            <w:r>
              <w:rPr>
                <w:rFonts w:ascii="宋体" w:hAnsi="宋体" w:eastAsia="宋体" w:cs="宋体"/>
                <w:spacing w:val="10"/>
                <w:sz w:val="20"/>
                <w:szCs w:val="20"/>
              </w:rPr>
              <w:t>违章行为识别、信息发布等管理运维系统，实</w:t>
            </w:r>
            <w:r>
              <w:rPr>
                <w:rFonts w:ascii="宋体" w:hAnsi="宋体" w:eastAsia="宋体" w:cs="宋体"/>
                <w:spacing w:val="9"/>
                <w:sz w:val="20"/>
                <w:szCs w:val="20"/>
              </w:rPr>
              <w:t>现真正的封闭安全管理。</w:t>
            </w:r>
          </w:p>
        </w:tc>
        <w:tc>
          <w:tcPr>
            <w:tcW w:w="105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spacing w:before="65" w:line="220" w:lineRule="auto"/>
              <w:ind w:left="428"/>
              <w:rPr>
                <w:rFonts w:ascii="宋体" w:hAnsi="宋体" w:eastAsia="宋体" w:cs="宋体"/>
                <w:sz w:val="20"/>
                <w:szCs w:val="20"/>
              </w:rPr>
            </w:pPr>
            <w:r>
              <w:rPr>
                <w:rFonts w:ascii="宋体" w:hAnsi="宋体" w:eastAsia="宋体" w:cs="宋体"/>
                <w:sz w:val="20"/>
                <w:szCs w:val="20"/>
              </w:rPr>
              <w:t>套</w:t>
            </w:r>
          </w:p>
        </w:tc>
        <w:tc>
          <w:tcPr>
            <w:tcW w:w="145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5" w:line="184" w:lineRule="auto"/>
              <w:ind w:left="669"/>
              <w:rPr>
                <w:rFonts w:ascii="宋体" w:hAnsi="宋体" w:eastAsia="宋体" w:cs="宋体"/>
                <w:sz w:val="20"/>
                <w:szCs w:val="20"/>
              </w:rPr>
            </w:pPr>
            <w:r>
              <w:rPr>
                <w:rFonts w:ascii="宋体" w:hAnsi="宋体" w:eastAsia="宋体" w:cs="宋体"/>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884" w:type="dxa"/>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spacing w:before="65" w:line="182" w:lineRule="auto"/>
              <w:ind w:left="384"/>
              <w:rPr>
                <w:rFonts w:ascii="宋体" w:hAnsi="宋体" w:eastAsia="宋体" w:cs="宋体"/>
                <w:sz w:val="20"/>
                <w:szCs w:val="20"/>
              </w:rPr>
            </w:pPr>
            <w:r>
              <w:rPr>
                <w:rFonts w:ascii="宋体" w:hAnsi="宋体" w:eastAsia="宋体" w:cs="宋体"/>
                <w:sz w:val="20"/>
                <w:szCs w:val="20"/>
              </w:rPr>
              <w:t>5</w:t>
            </w:r>
          </w:p>
        </w:tc>
        <w:tc>
          <w:tcPr>
            <w:tcW w:w="2538"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65" w:line="219" w:lineRule="auto"/>
              <w:ind w:left="663"/>
              <w:rPr>
                <w:rFonts w:ascii="宋体" w:hAnsi="宋体" w:eastAsia="宋体" w:cs="宋体"/>
                <w:sz w:val="20"/>
                <w:szCs w:val="20"/>
              </w:rPr>
            </w:pPr>
            <w:r>
              <w:rPr>
                <w:rFonts w:ascii="宋体" w:hAnsi="宋体" w:eastAsia="宋体" w:cs="宋体"/>
                <w:b/>
                <w:bCs/>
                <w:spacing w:val="-4"/>
                <w:sz w:val="20"/>
                <w:szCs w:val="20"/>
              </w:rPr>
              <w:t>敏捷应急系统</w:t>
            </w:r>
          </w:p>
        </w:tc>
        <w:tc>
          <w:tcPr>
            <w:tcW w:w="7704" w:type="dxa"/>
            <w:vAlign w:val="top"/>
          </w:tcPr>
          <w:p>
            <w:pPr>
              <w:spacing w:before="107" w:line="247" w:lineRule="auto"/>
              <w:ind w:left="122" w:right="106"/>
              <w:jc w:val="both"/>
              <w:rPr>
                <w:rFonts w:ascii="宋体" w:hAnsi="宋体" w:eastAsia="宋体" w:cs="宋体"/>
                <w:sz w:val="20"/>
                <w:szCs w:val="20"/>
              </w:rPr>
            </w:pPr>
            <w:r>
              <w:rPr>
                <w:rFonts w:ascii="宋体" w:hAnsi="宋体" w:eastAsia="宋体" w:cs="宋体"/>
                <w:spacing w:val="7"/>
                <w:sz w:val="20"/>
                <w:szCs w:val="20"/>
              </w:rPr>
              <w:t>依据《化工园区安全风险智能化管控平台建设指南》的意见，敏捷应急系统主要用</w:t>
            </w:r>
            <w:r>
              <w:rPr>
                <w:rFonts w:ascii="宋体" w:hAnsi="宋体" w:eastAsia="宋体" w:cs="宋体"/>
                <w:spacing w:val="11"/>
                <w:sz w:val="20"/>
                <w:szCs w:val="20"/>
              </w:rPr>
              <w:t xml:space="preserve"> </w:t>
            </w:r>
            <w:r>
              <w:rPr>
                <w:rFonts w:ascii="宋体" w:hAnsi="宋体" w:eastAsia="宋体" w:cs="宋体"/>
                <w:spacing w:val="7"/>
                <w:sz w:val="20"/>
                <w:szCs w:val="20"/>
              </w:rPr>
              <w:t>于安全生产应急预案管理、应急演练管理、应急资源管理、应急指挥调度、应急辅 助决策，推动园区、企业落实日常应急管理及与各级政府间的应急联动，</w:t>
            </w:r>
            <w:r>
              <w:rPr>
                <w:rFonts w:ascii="宋体" w:hAnsi="宋体" w:eastAsia="宋体" w:cs="宋体"/>
                <w:spacing w:val="6"/>
                <w:sz w:val="20"/>
                <w:szCs w:val="20"/>
              </w:rPr>
              <w:t>为事故应</w:t>
            </w:r>
            <w:r>
              <w:rPr>
                <w:rFonts w:ascii="宋体" w:hAnsi="宋体" w:eastAsia="宋体" w:cs="宋体"/>
                <w:sz w:val="20"/>
                <w:szCs w:val="20"/>
              </w:rPr>
              <w:t xml:space="preserve"> </w:t>
            </w:r>
            <w:r>
              <w:rPr>
                <w:rFonts w:ascii="宋体" w:hAnsi="宋体" w:eastAsia="宋体" w:cs="宋体"/>
                <w:spacing w:val="7"/>
                <w:sz w:val="20"/>
                <w:szCs w:val="20"/>
              </w:rPr>
              <w:t>急提供技术支持，辅助园区进行快速</w:t>
            </w:r>
            <w:bookmarkStart w:id="327" w:name="_GoBack"/>
            <w:bookmarkEnd w:id="327"/>
            <w:r>
              <w:rPr>
                <w:rFonts w:ascii="宋体" w:hAnsi="宋体" w:eastAsia="宋体" w:cs="宋体"/>
                <w:spacing w:val="7"/>
                <w:sz w:val="20"/>
                <w:szCs w:val="20"/>
              </w:rPr>
              <w:t>、精准、科学应急响应。应急指挥系统</w:t>
            </w:r>
            <w:r>
              <w:rPr>
                <w:rFonts w:ascii="宋体" w:hAnsi="宋体" w:eastAsia="宋体" w:cs="宋体"/>
                <w:spacing w:val="6"/>
                <w:sz w:val="20"/>
                <w:szCs w:val="20"/>
              </w:rPr>
              <w:t>平台是</w:t>
            </w:r>
            <w:r>
              <w:rPr>
                <w:rFonts w:ascii="宋体" w:hAnsi="宋体" w:eastAsia="宋体" w:cs="宋体"/>
                <w:sz w:val="20"/>
                <w:szCs w:val="20"/>
              </w:rPr>
              <w:t xml:space="preserve"> </w:t>
            </w:r>
            <w:r>
              <w:rPr>
                <w:rFonts w:ascii="宋体" w:hAnsi="宋体" w:eastAsia="宋体" w:cs="宋体"/>
                <w:spacing w:val="7"/>
                <w:sz w:val="20"/>
                <w:szCs w:val="20"/>
              </w:rPr>
              <w:t>基于物联网技术，融合各维度应急大数据，建立深度智慧化、高度集成化的智慧应</w:t>
            </w:r>
            <w:r>
              <w:rPr>
                <w:rFonts w:ascii="宋体" w:hAnsi="宋体" w:eastAsia="宋体" w:cs="宋体"/>
                <w:spacing w:val="5"/>
                <w:sz w:val="20"/>
                <w:szCs w:val="20"/>
              </w:rPr>
              <w:t xml:space="preserve"> </w:t>
            </w:r>
            <w:r>
              <w:rPr>
                <w:rFonts w:ascii="宋体" w:hAnsi="宋体" w:eastAsia="宋体" w:cs="宋体"/>
                <w:spacing w:val="7"/>
                <w:sz w:val="20"/>
                <w:szCs w:val="20"/>
              </w:rPr>
              <w:t>急平台，需具备全景洞察感知能力与全局共治指挥能力，满足园区日常应急值守和</w:t>
            </w:r>
            <w:r>
              <w:rPr>
                <w:rFonts w:ascii="宋体" w:hAnsi="宋体" w:eastAsia="宋体" w:cs="宋体"/>
                <w:spacing w:val="9"/>
                <w:sz w:val="20"/>
                <w:szCs w:val="20"/>
              </w:rPr>
              <w:t>处置突发事件的需要。</w:t>
            </w:r>
          </w:p>
        </w:tc>
        <w:tc>
          <w:tcPr>
            <w:tcW w:w="1059"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65" w:line="220" w:lineRule="auto"/>
              <w:ind w:left="428"/>
              <w:rPr>
                <w:rFonts w:ascii="宋体" w:hAnsi="宋体" w:eastAsia="宋体" w:cs="宋体"/>
                <w:sz w:val="20"/>
                <w:szCs w:val="20"/>
              </w:rPr>
            </w:pPr>
            <w:r>
              <w:rPr>
                <w:rFonts w:ascii="宋体" w:hAnsi="宋体" w:eastAsia="宋体" w:cs="宋体"/>
                <w:sz w:val="20"/>
                <w:szCs w:val="20"/>
              </w:rPr>
              <w:t>套</w:t>
            </w:r>
          </w:p>
        </w:tc>
        <w:tc>
          <w:tcPr>
            <w:tcW w:w="1454"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5" w:line="184" w:lineRule="auto"/>
              <w:ind w:left="669"/>
              <w:rPr>
                <w:rFonts w:ascii="宋体" w:hAnsi="宋体" w:eastAsia="宋体" w:cs="宋体"/>
                <w:sz w:val="20"/>
                <w:szCs w:val="20"/>
              </w:rPr>
            </w:pPr>
            <w:r>
              <w:rPr>
                <w:rFonts w:ascii="宋体" w:hAnsi="宋体" w:eastAsia="宋体" w:cs="宋体"/>
                <w:sz w:val="20"/>
                <w:szCs w:val="20"/>
              </w:rPr>
              <w:t>1</w:t>
            </w:r>
          </w:p>
        </w:tc>
      </w:tr>
    </w:tbl>
    <w:p/>
    <w:p>
      <w:pPr>
        <w:spacing w:line="400" w:lineRule="exact"/>
        <w:jc w:val="both"/>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注：</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清单中如有给定的品牌仅供参考、并非指定，投标人提供的产品应相当于或不得低于清单中的标准</w:t>
      </w:r>
    </w:p>
    <w:p>
      <w:pPr>
        <w:sectPr>
          <w:pgSz w:w="15840" w:h="12240" w:orient="landscape"/>
          <w:pgMar w:top="1080" w:right="1440" w:bottom="1080" w:left="1440" w:header="850" w:footer="850" w:gutter="0"/>
          <w:cols w:equalWidth="0" w:num="1">
            <w:col w:w="10080"/>
          </w:cols>
        </w:sectPr>
      </w:pPr>
    </w:p>
    <w:p>
      <w:pPr>
        <w:pStyle w:val="23"/>
        <w:rPr>
          <w:color w:val="auto"/>
          <w:sz w:val="21"/>
          <w:szCs w:val="21"/>
          <w:highlight w:val="none"/>
        </w:rPr>
        <w:sectPr>
          <w:pgSz w:w="12240" w:h="15840"/>
          <w:pgMar w:top="1440" w:right="1080" w:bottom="1440" w:left="1080" w:header="850" w:footer="850" w:gutter="0"/>
          <w:cols w:equalWidth="0" w:num="1">
            <w:col w:w="10080"/>
          </w:cols>
        </w:sectPr>
      </w:pPr>
    </w:p>
    <w:p>
      <w:pPr>
        <w:pStyle w:val="6"/>
        <w:spacing w:line="460" w:lineRule="exact"/>
        <w:ind w:left="0" w:leftChars="0" w:firstLine="0" w:firstLineChars="0"/>
        <w:rPr>
          <w:rFonts w:hint="eastAsia" w:ascii="宋体" w:hAnsi="宋体" w:eastAsia="宋体"/>
          <w:b/>
          <w:bCs/>
          <w:color w:val="auto"/>
          <w:highlight w:val="none"/>
        </w:rPr>
      </w:pPr>
    </w:p>
    <w:p>
      <w:pPr>
        <w:pStyle w:val="6"/>
        <w:spacing w:line="460" w:lineRule="exact"/>
        <w:ind w:left="0" w:leftChars="0" w:firstLine="0" w:firstLineChars="0"/>
        <w:rPr>
          <w:rFonts w:ascii="宋体" w:hAnsi="宋体" w:eastAsia="宋体"/>
          <w:color w:val="auto"/>
          <w:sz w:val="20"/>
          <w:szCs w:val="20"/>
          <w:highlight w:val="none"/>
        </w:rPr>
      </w:pPr>
      <w:r>
        <w:rPr>
          <w:rFonts w:hint="eastAsia" w:ascii="宋体" w:hAnsi="宋体" w:eastAsia="宋体"/>
          <w:b/>
          <w:bCs/>
          <w:color w:val="auto"/>
          <w:highlight w:val="none"/>
        </w:rPr>
        <w:t>三、检验考核要求</w:t>
      </w:r>
    </w:p>
    <w:p>
      <w:pPr>
        <w:pStyle w:val="49"/>
        <w:snapToGrid w:val="0"/>
        <w:spacing w:line="400" w:lineRule="exact"/>
        <w:ind w:firstLine="420" w:firstLineChars="200"/>
        <w:jc w:val="both"/>
        <w:outlineLvl w:val="2"/>
        <w:rPr>
          <w:rFonts w:ascii="宋体" w:hAnsi="宋体"/>
          <w:color w:val="auto"/>
          <w:sz w:val="21"/>
          <w:szCs w:val="21"/>
          <w:highlight w:val="none"/>
        </w:rPr>
      </w:pPr>
      <w:r>
        <w:rPr>
          <w:rFonts w:hint="eastAsia" w:ascii="宋体" w:hAnsi="宋体"/>
          <w:color w:val="auto"/>
          <w:sz w:val="21"/>
          <w:szCs w:val="21"/>
          <w:highlight w:val="none"/>
        </w:rPr>
        <w:t>1.现场验收</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.1</w:t>
      </w:r>
      <w:r>
        <w:rPr>
          <w:rFonts w:hint="eastAsia" w:ascii="宋体" w:hAnsi="宋体"/>
          <w:color w:val="auto"/>
          <w:sz w:val="21"/>
          <w:szCs w:val="21"/>
          <w:highlight w:val="none"/>
        </w:rPr>
        <w:t>货物运抵现场后，供需双方共同组织验收。</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.2</w:t>
      </w:r>
      <w:r>
        <w:rPr>
          <w:rFonts w:hint="eastAsia" w:ascii="宋体" w:hAnsi="宋体"/>
          <w:color w:val="auto"/>
          <w:sz w:val="21"/>
          <w:szCs w:val="21"/>
          <w:highlight w:val="none"/>
        </w:rPr>
        <w:t>现场验收包括对货物的型号规格、尺寸、数量、外观质量、出厂日期、产品质量等方面的检验。</w:t>
      </w:r>
    </w:p>
    <w:p>
      <w:pPr>
        <w:pStyle w:val="49"/>
        <w:snapToGrid w:val="0"/>
        <w:spacing w:line="400" w:lineRule="exact"/>
        <w:ind w:firstLine="420" w:firstLineChars="200"/>
        <w:jc w:val="both"/>
        <w:outlineLvl w:val="2"/>
        <w:rPr>
          <w:rFonts w:ascii="宋体" w:hAnsi="宋体"/>
          <w:color w:val="auto"/>
          <w:sz w:val="21"/>
          <w:szCs w:val="21"/>
          <w:highlight w:val="none"/>
        </w:rPr>
      </w:pPr>
      <w:r>
        <w:rPr>
          <w:rFonts w:hint="eastAsia" w:ascii="宋体" w:hAnsi="宋体"/>
          <w:color w:val="auto"/>
          <w:sz w:val="21"/>
          <w:szCs w:val="21"/>
          <w:highlight w:val="none"/>
        </w:rPr>
        <w:t>2.最终验收</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.1</w:t>
      </w:r>
      <w:r>
        <w:rPr>
          <w:rFonts w:hint="eastAsia" w:ascii="宋体" w:hAnsi="宋体"/>
          <w:color w:val="auto"/>
          <w:sz w:val="21"/>
          <w:szCs w:val="21"/>
          <w:highlight w:val="none"/>
        </w:rPr>
        <w:t>最终验收应在产品调试完毕并经过试运行后，依据国家和行业有关标准进行。</w:t>
      </w:r>
    </w:p>
    <w:p>
      <w:pPr>
        <w:pStyle w:val="6"/>
        <w:spacing w:line="460" w:lineRule="exact"/>
        <w:ind w:left="0" w:firstLine="562" w:firstLineChars="200"/>
        <w:rPr>
          <w:rFonts w:ascii="宋体" w:hAnsi="宋体" w:eastAsia="宋体"/>
          <w:b/>
          <w:bCs/>
          <w:color w:val="auto"/>
          <w:highlight w:val="none"/>
        </w:rPr>
      </w:pPr>
      <w:bookmarkStart w:id="243" w:name="_bookmark152"/>
      <w:bookmarkEnd w:id="243"/>
      <w:r>
        <w:rPr>
          <w:rFonts w:hint="eastAsia" w:ascii="宋体" w:hAnsi="宋体" w:eastAsia="宋体"/>
          <w:b/>
          <w:bCs/>
          <w:color w:val="auto"/>
          <w:highlight w:val="none"/>
        </w:rPr>
        <w:t>四、技术服务和质保期服务要求</w:t>
      </w:r>
    </w:p>
    <w:p>
      <w:pPr>
        <w:pStyle w:val="17"/>
        <w:adjustRightInd w:val="0"/>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1.合同供货范围包括了所有产品、技术资料、专用工具、备品备件、人员培训及技术协调、技术服务及技术指导,但在执行合同过程中如发现有任何漏项和短缺，在发货清单中并未列入而且确实是卖方供货范围中应该有的,并且是满足《招标文件》对合同产品的性能保证值要求所必须的,均应由卖方负责将所缺的产品、技术资料、专用工具、备品备件、人员培训及技术协调、技术服务及技术指导等补上，且不发生费用问题。</w:t>
      </w:r>
    </w:p>
    <w:p>
      <w:pPr>
        <w:pStyle w:val="17"/>
        <w:adjustRightInd w:val="0"/>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2.在执行合同过程中，如发现不属技术规范中漏设或招标文件要求中漏项所造成的任何遗漏和缺项，而纯属卖方的不慎所造成，不管其漏项和短缺的产品的金额是多少，均由卖方补齐，费用由卖方承担。</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3.质保期</w:t>
      </w:r>
    </w:p>
    <w:p>
      <w:pPr>
        <w:pStyle w:val="49"/>
        <w:snapToGrid w:val="0"/>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3</w:t>
      </w:r>
      <w:r>
        <w:rPr>
          <w:rFonts w:ascii="宋体" w:hAnsi="宋体" w:cs="宋体"/>
          <w:color w:val="auto"/>
          <w:sz w:val="21"/>
          <w:szCs w:val="21"/>
          <w:highlight w:val="none"/>
        </w:rPr>
        <w:t>.1</w:t>
      </w:r>
      <w:r>
        <w:rPr>
          <w:rFonts w:hint="eastAsia" w:ascii="宋体" w:hAnsi="宋体"/>
          <w:bCs/>
          <w:color w:val="auto"/>
          <w:sz w:val="21"/>
          <w:szCs w:val="21"/>
          <w:highlight w:val="none"/>
        </w:rPr>
        <w:t>质保期起计日为合同标的经验收合格交付之日起计，除“产品需求一览表”载明的特殊规定外，本项目质保期</w:t>
      </w: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年。</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 xml:space="preserve">.2 </w:t>
      </w:r>
      <w:r>
        <w:rPr>
          <w:rFonts w:hint="eastAsia" w:ascii="宋体" w:hAnsi="宋体"/>
          <w:color w:val="auto"/>
          <w:sz w:val="21"/>
          <w:szCs w:val="21"/>
          <w:highlight w:val="none"/>
        </w:rPr>
        <w:t>在此</w:t>
      </w:r>
      <w:r>
        <w:rPr>
          <w:rFonts w:hint="eastAsia" w:ascii="宋体" w:hAnsi="宋体" w:cs="宋体"/>
          <w:color w:val="auto"/>
          <w:sz w:val="21"/>
          <w:szCs w:val="21"/>
          <w:highlight w:val="none"/>
        </w:rPr>
        <w:t>质保期</w:t>
      </w:r>
      <w:r>
        <w:rPr>
          <w:rFonts w:hint="eastAsia" w:ascii="宋体" w:hAnsi="宋体"/>
          <w:color w:val="auto"/>
          <w:sz w:val="21"/>
          <w:szCs w:val="21"/>
          <w:highlight w:val="none"/>
        </w:rPr>
        <w:t>内，卖方应对所供货物非用户原因而发生的任何不足或故障负责，费用由卖方负担。</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3.3</w:t>
      </w:r>
      <w:r>
        <w:rPr>
          <w:rFonts w:ascii="宋体" w:hAnsi="宋体"/>
          <w:color w:val="auto"/>
          <w:sz w:val="21"/>
          <w:szCs w:val="21"/>
          <w:highlight w:val="none"/>
        </w:rPr>
        <w:t xml:space="preserve"> </w:t>
      </w:r>
      <w:r>
        <w:rPr>
          <w:rFonts w:hint="eastAsia" w:ascii="宋体" w:hAnsi="宋体"/>
          <w:color w:val="auto"/>
          <w:sz w:val="21"/>
          <w:szCs w:val="21"/>
          <w:highlight w:val="none"/>
        </w:rPr>
        <w:t>卖方应保证货物是全新、未使用过的，完全符合合同规定的质量、规格和性能的要求。卖方并应保证其货物经正确安装、正常运转和保养在其使用寿命内具有良好的性能。</w:t>
      </w:r>
    </w:p>
    <w:p>
      <w:pPr>
        <w:pStyle w:val="49"/>
        <w:snapToGrid w:val="0"/>
        <w:spacing w:line="400" w:lineRule="exact"/>
        <w:ind w:firstLine="420" w:firstLineChars="200"/>
        <w:jc w:val="both"/>
        <w:rPr>
          <w:rFonts w:ascii="宋体" w:hAnsi="宋体"/>
          <w:color w:val="auto"/>
          <w:sz w:val="21"/>
          <w:szCs w:val="21"/>
          <w:highlight w:val="none"/>
        </w:rPr>
      </w:pPr>
      <w:r>
        <w:rPr>
          <w:rFonts w:hint="eastAsia" w:ascii="宋体" w:hAnsi="宋体"/>
          <w:color w:val="auto"/>
          <w:sz w:val="21"/>
          <w:szCs w:val="21"/>
          <w:highlight w:val="none"/>
        </w:rPr>
        <w:t>3.4</w:t>
      </w:r>
      <w:r>
        <w:rPr>
          <w:rFonts w:ascii="宋体" w:hAnsi="宋体"/>
          <w:color w:val="auto"/>
          <w:sz w:val="21"/>
          <w:szCs w:val="21"/>
          <w:highlight w:val="none"/>
        </w:rPr>
        <w:t xml:space="preserve"> </w:t>
      </w:r>
      <w:r>
        <w:rPr>
          <w:rFonts w:hint="eastAsia" w:ascii="宋体" w:hAnsi="宋体"/>
          <w:color w:val="auto"/>
          <w:sz w:val="21"/>
          <w:szCs w:val="21"/>
          <w:highlight w:val="none"/>
        </w:rPr>
        <w:t>卖方对不属自产的外协件，也需提供与自己生产的产品相同的质量和服务保证并提供完整的技术文件及证书。</w:t>
      </w:r>
    </w:p>
    <w:p>
      <w:pPr>
        <w:pStyle w:val="17"/>
        <w:adjustRightInd w:val="0"/>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3.5 在保证期内，如发现卖方提供的产品有缺陷，不符合招标文件规定时，买方认为如属卖方责任，则买方有权向卖方提出索赔。卖方在接到买方索赔文件后，应立即无偿修理、换货、赔款，由此产生的到现场的换货费用、运费及保险费由卖方负担。</w:t>
      </w:r>
    </w:p>
    <w:p>
      <w:pPr>
        <w:pStyle w:val="17"/>
        <w:adjustRightInd w:val="0"/>
        <w:snapToGrid w:val="0"/>
        <w:spacing w:line="400" w:lineRule="exact"/>
        <w:ind w:firstLine="420" w:firstLineChars="200"/>
        <w:rPr>
          <w:rFonts w:hAnsi="宋体"/>
          <w:color w:val="auto"/>
          <w:sz w:val="21"/>
          <w:szCs w:val="21"/>
          <w:highlight w:val="none"/>
        </w:rPr>
      </w:pPr>
      <w:r>
        <w:rPr>
          <w:rFonts w:hint="eastAsia" w:hAnsi="宋体"/>
          <w:color w:val="auto"/>
          <w:sz w:val="21"/>
          <w:szCs w:val="21"/>
          <w:highlight w:val="none"/>
        </w:rPr>
        <w:t>3.6 如由于卖方责任需要更换、修理有缺陷的产品，而使合同产品停运时，则质保期按实际修理或换货所延误的时间做相应的延长，且新更换或修理的产品，其质保期应重新计算。</w:t>
      </w:r>
    </w:p>
    <w:p>
      <w:pPr>
        <w:pStyle w:val="17"/>
        <w:adjustRightInd w:val="0"/>
        <w:snapToGrid w:val="0"/>
        <w:spacing w:line="400" w:lineRule="exact"/>
        <w:ind w:firstLine="420" w:firstLineChars="200"/>
        <w:rPr>
          <w:color w:val="auto"/>
          <w:sz w:val="36"/>
          <w:szCs w:val="36"/>
          <w:highlight w:val="none"/>
        </w:rPr>
        <w:sectPr>
          <w:pgSz w:w="12240" w:h="15840"/>
          <w:pgMar w:top="1440" w:right="1080" w:bottom="1440" w:left="1080" w:header="850" w:footer="850" w:gutter="0"/>
          <w:cols w:equalWidth="0" w:num="1">
            <w:col w:w="10080"/>
          </w:cols>
          <w:docGrid w:linePitch="299" w:charSpace="0"/>
        </w:sectPr>
      </w:pPr>
      <w:r>
        <w:rPr>
          <w:rFonts w:hint="eastAsia" w:hAnsi="宋体"/>
          <w:color w:val="auto"/>
          <w:sz w:val="21"/>
          <w:szCs w:val="21"/>
          <w:highlight w:val="none"/>
        </w:rPr>
        <w:t>3</w:t>
      </w:r>
      <w:r>
        <w:rPr>
          <w:rFonts w:hAnsi="宋体"/>
          <w:color w:val="auto"/>
          <w:sz w:val="21"/>
          <w:szCs w:val="21"/>
          <w:highlight w:val="none"/>
        </w:rPr>
        <w:t>.</w:t>
      </w:r>
      <w:r>
        <w:rPr>
          <w:rFonts w:hint="eastAsia" w:hAnsi="宋体"/>
          <w:color w:val="auto"/>
          <w:sz w:val="21"/>
          <w:szCs w:val="21"/>
          <w:highlight w:val="none"/>
        </w:rPr>
        <w:t>7</w:t>
      </w:r>
      <w:r>
        <w:rPr>
          <w:rFonts w:hAnsi="宋体"/>
          <w:color w:val="auto"/>
          <w:sz w:val="21"/>
          <w:szCs w:val="21"/>
          <w:highlight w:val="none"/>
        </w:rPr>
        <w:t xml:space="preserve"> </w:t>
      </w:r>
      <w:r>
        <w:rPr>
          <w:rFonts w:hint="eastAsia" w:hAnsi="宋体"/>
          <w:color w:val="auto"/>
          <w:sz w:val="21"/>
          <w:szCs w:val="21"/>
          <w:highlight w:val="none"/>
        </w:rPr>
        <w:t>如果卖方在收到通知后</w:t>
      </w:r>
      <w:r>
        <w:rPr>
          <w:rFonts w:hAnsi="宋体"/>
          <w:color w:val="auto"/>
          <w:sz w:val="21"/>
          <w:szCs w:val="21"/>
          <w:highlight w:val="none"/>
          <w:u w:val="single"/>
        </w:rPr>
        <w:t xml:space="preserve"> </w:t>
      </w:r>
      <w:r>
        <w:rPr>
          <w:rFonts w:hint="eastAsia" w:hAnsi="宋体"/>
          <w:color w:val="auto"/>
          <w:sz w:val="21"/>
          <w:szCs w:val="21"/>
          <w:highlight w:val="none"/>
          <w:u w:val="single"/>
        </w:rPr>
        <w:t>三</w:t>
      </w:r>
      <w:r>
        <w:rPr>
          <w:rFonts w:hAnsi="宋体"/>
          <w:color w:val="auto"/>
          <w:sz w:val="21"/>
          <w:szCs w:val="21"/>
          <w:highlight w:val="none"/>
          <w:u w:val="single"/>
        </w:rPr>
        <w:t xml:space="preserve"> </w:t>
      </w:r>
      <w:r>
        <w:rPr>
          <w:rFonts w:hint="eastAsia" w:hAnsi="宋体"/>
          <w:color w:val="auto"/>
          <w:sz w:val="21"/>
          <w:szCs w:val="21"/>
          <w:highlight w:val="none"/>
        </w:rPr>
        <w:t>天内没有弥补缺陷，买方可采取必要的补救措施，但风险和费用将由卖方承担。</w:t>
      </w:r>
    </w:p>
    <w:p>
      <w:pPr>
        <w:spacing w:line="589" w:lineRule="exact"/>
        <w:ind w:right="2"/>
        <w:rPr>
          <w:rFonts w:ascii="宋体" w:hAnsi="宋体"/>
          <w:b/>
          <w:bCs/>
          <w:color w:val="auto"/>
          <w:sz w:val="32"/>
          <w:szCs w:val="32"/>
          <w:highlight w:val="none"/>
        </w:rPr>
      </w:pPr>
    </w:p>
    <w:p>
      <w:pPr>
        <w:spacing w:line="589" w:lineRule="exact"/>
        <w:ind w:right="2"/>
        <w:jc w:val="both"/>
        <w:rPr>
          <w:rFonts w:ascii="宋体" w:hAnsi="宋体"/>
          <w:b/>
          <w:bCs/>
          <w:color w:val="auto"/>
          <w:sz w:val="32"/>
          <w:szCs w:val="32"/>
          <w:highlight w:val="none"/>
        </w:rPr>
      </w:pPr>
    </w:p>
    <w:p>
      <w:pPr>
        <w:spacing w:line="720" w:lineRule="auto"/>
        <w:ind w:right="2"/>
        <w:jc w:val="center"/>
        <w:rPr>
          <w:rFonts w:ascii="宋体" w:hAnsi="宋体"/>
          <w:b/>
          <w:bCs/>
          <w:color w:val="auto"/>
          <w:sz w:val="32"/>
          <w:szCs w:val="32"/>
          <w:highlight w:val="none"/>
        </w:rPr>
      </w:pPr>
    </w:p>
    <w:p>
      <w:pPr>
        <w:spacing w:line="720" w:lineRule="auto"/>
        <w:ind w:right="2"/>
        <w:jc w:val="center"/>
        <w:rPr>
          <w:rFonts w:ascii="宋体" w:hAnsi="宋体"/>
          <w:b/>
          <w:bCs/>
          <w:color w:val="auto"/>
          <w:sz w:val="32"/>
          <w:szCs w:val="32"/>
          <w:highlight w:val="none"/>
        </w:rPr>
      </w:pPr>
    </w:p>
    <w:p>
      <w:pPr>
        <w:spacing w:line="720" w:lineRule="auto"/>
        <w:ind w:right="2"/>
        <w:jc w:val="center"/>
        <w:rPr>
          <w:rFonts w:ascii="宋体" w:hAnsi="宋体"/>
          <w:b/>
          <w:bCs/>
          <w:color w:val="auto"/>
          <w:sz w:val="32"/>
          <w:szCs w:val="32"/>
          <w:highlight w:val="none"/>
        </w:rPr>
      </w:pPr>
    </w:p>
    <w:p>
      <w:pPr>
        <w:spacing w:line="720" w:lineRule="auto"/>
        <w:ind w:right="2"/>
        <w:jc w:val="center"/>
        <w:rPr>
          <w:rFonts w:ascii="宋体" w:hAnsi="宋体"/>
          <w:b/>
          <w:bCs/>
          <w:color w:val="auto"/>
          <w:sz w:val="32"/>
          <w:szCs w:val="32"/>
          <w:highlight w:val="none"/>
        </w:rPr>
      </w:pPr>
      <w:r>
        <w:rPr>
          <w:rFonts w:ascii="宋体" w:hAnsi="宋体"/>
          <w:b/>
          <w:bCs/>
          <w:color w:val="auto"/>
          <w:sz w:val="32"/>
          <w:szCs w:val="32"/>
          <w:highlight w:val="none"/>
        </w:rPr>
        <w:t>第三卷</w:t>
      </w:r>
    </w:p>
    <w:p>
      <w:pPr>
        <w:rPr>
          <w:color w:val="auto"/>
          <w:highlight w:val="none"/>
        </w:rPr>
      </w:pPr>
      <w:r>
        <w:rPr>
          <w:color w:val="auto"/>
          <w:highlight w:val="none"/>
        </w:rPr>
        <w:br w:type="page"/>
      </w:r>
    </w:p>
    <w:p>
      <w:pPr>
        <w:pStyle w:val="25"/>
        <w:rPr>
          <w:color w:val="auto"/>
          <w:highlight w:val="none"/>
        </w:rPr>
      </w:pPr>
    </w:p>
    <w:p>
      <w:pPr>
        <w:spacing w:line="720" w:lineRule="auto"/>
        <w:ind w:right="2"/>
        <w:jc w:val="center"/>
        <w:rPr>
          <w:rFonts w:ascii="宋体" w:hAnsi="宋体"/>
          <w:b/>
          <w:bCs/>
          <w:color w:val="auto"/>
          <w:sz w:val="32"/>
          <w:szCs w:val="32"/>
          <w:highlight w:val="none"/>
        </w:rPr>
      </w:pPr>
    </w:p>
    <w:p>
      <w:pPr>
        <w:spacing w:line="720" w:lineRule="auto"/>
        <w:rPr>
          <w:rFonts w:ascii="宋体" w:hAnsi="宋体"/>
          <w:color w:val="auto"/>
          <w:sz w:val="20"/>
          <w:szCs w:val="20"/>
          <w:highlight w:val="none"/>
        </w:rPr>
      </w:pPr>
    </w:p>
    <w:p>
      <w:pPr>
        <w:tabs>
          <w:tab w:val="left" w:pos="8130"/>
        </w:tabs>
        <w:spacing w:line="720" w:lineRule="auto"/>
        <w:ind w:firstLine="4400" w:firstLineChars="2200"/>
        <w:rPr>
          <w:rFonts w:ascii="宋体" w:hAnsi="宋体"/>
          <w:color w:val="auto"/>
          <w:sz w:val="20"/>
          <w:szCs w:val="20"/>
          <w:highlight w:val="none"/>
        </w:rPr>
      </w:pPr>
      <w:r>
        <w:rPr>
          <w:rFonts w:hint="eastAsia" w:ascii="宋体" w:hAnsi="宋体"/>
          <w:color w:val="auto"/>
          <w:sz w:val="20"/>
          <w:szCs w:val="20"/>
          <w:highlight w:val="none"/>
        </w:rPr>
        <w:t xml:space="preserve"> </w:t>
      </w:r>
      <w:r>
        <w:rPr>
          <w:rFonts w:hint="eastAsia" w:ascii="宋体" w:hAnsi="宋体"/>
          <w:color w:val="auto"/>
          <w:sz w:val="20"/>
          <w:szCs w:val="20"/>
          <w:highlight w:val="none"/>
        </w:rPr>
        <w:tab/>
      </w:r>
    </w:p>
    <w:p>
      <w:pPr>
        <w:spacing w:line="720" w:lineRule="auto"/>
        <w:rPr>
          <w:rFonts w:ascii="宋体" w:hAnsi="宋体"/>
          <w:color w:val="auto"/>
          <w:sz w:val="20"/>
          <w:szCs w:val="20"/>
          <w:highlight w:val="none"/>
        </w:rPr>
      </w:pPr>
    </w:p>
    <w:p>
      <w:pPr>
        <w:pStyle w:val="25"/>
        <w:rPr>
          <w:color w:val="auto"/>
          <w:highlight w:val="none"/>
        </w:rPr>
      </w:pPr>
    </w:p>
    <w:p>
      <w:pPr>
        <w:pStyle w:val="25"/>
        <w:rPr>
          <w:color w:val="auto"/>
          <w:highlight w:val="none"/>
        </w:rPr>
      </w:pPr>
    </w:p>
    <w:p>
      <w:pPr>
        <w:pStyle w:val="25"/>
        <w:rPr>
          <w:color w:val="auto"/>
          <w:highlight w:val="none"/>
        </w:rPr>
      </w:pPr>
    </w:p>
    <w:p>
      <w:pPr>
        <w:spacing w:line="720" w:lineRule="auto"/>
        <w:ind w:firstLine="3520" w:firstLineChars="1100"/>
        <w:outlineLvl w:val="0"/>
        <w:rPr>
          <w:rFonts w:ascii="宋体" w:hAnsi="宋体"/>
          <w:color w:val="auto"/>
          <w:sz w:val="32"/>
          <w:szCs w:val="32"/>
          <w:highlight w:val="none"/>
        </w:rPr>
      </w:pPr>
      <w:bookmarkStart w:id="244" w:name="_Toc32740"/>
      <w:r>
        <w:rPr>
          <w:rFonts w:ascii="宋体" w:hAnsi="宋体"/>
          <w:color w:val="auto"/>
          <w:sz w:val="32"/>
          <w:szCs w:val="32"/>
          <w:highlight w:val="none"/>
        </w:rPr>
        <w:t>第六章投标文件格式</w:t>
      </w:r>
      <w:bookmarkEnd w:id="244"/>
    </w:p>
    <w:p>
      <w:pPr>
        <w:spacing w:line="589" w:lineRule="exact"/>
        <w:ind w:right="2"/>
        <w:jc w:val="center"/>
        <w:rPr>
          <w:rFonts w:ascii="宋体" w:hAnsi="宋体"/>
          <w:b/>
          <w:bCs/>
          <w:color w:val="auto"/>
          <w:sz w:val="32"/>
          <w:szCs w:val="32"/>
          <w:highlight w:val="none"/>
        </w:rPr>
      </w:pPr>
    </w:p>
    <w:p>
      <w:pPr>
        <w:spacing w:line="589" w:lineRule="exact"/>
        <w:ind w:right="2"/>
        <w:rPr>
          <w:rFonts w:ascii="宋体" w:hAnsi="宋体"/>
          <w:color w:val="auto"/>
          <w:sz w:val="44"/>
          <w:szCs w:val="44"/>
          <w:highlight w:val="none"/>
        </w:rPr>
        <w:sectPr>
          <w:pgSz w:w="12240" w:h="15840"/>
          <w:pgMar w:top="1440" w:right="1077" w:bottom="1440" w:left="1077" w:header="851" w:footer="850" w:gutter="0"/>
          <w:cols w:space="425" w:num="1"/>
          <w:docGrid w:linePitch="299" w:charSpace="0"/>
        </w:sectPr>
      </w:pPr>
      <w:r>
        <w:rPr>
          <w:rFonts w:hint="eastAsia" w:ascii="宋体" w:hAnsi="宋体"/>
          <w:b/>
          <w:bCs/>
          <w:color w:val="auto"/>
          <w:sz w:val="32"/>
          <w:szCs w:val="32"/>
          <w:highlight w:val="none"/>
        </w:rPr>
        <w:t xml:space="preserve">         </w:t>
      </w:r>
    </w:p>
    <w:p>
      <w:pPr>
        <w:pStyle w:val="6"/>
        <w:tabs>
          <w:tab w:val="left" w:pos="2999"/>
        </w:tabs>
        <w:spacing w:line="413" w:lineRule="exact"/>
        <w:ind w:left="0"/>
        <w:rPr>
          <w:rFonts w:ascii="宋体" w:hAnsi="宋体" w:eastAsia="宋体"/>
          <w:color w:val="auto"/>
          <w:spacing w:val="-3"/>
          <w:highlight w:val="none"/>
        </w:rPr>
      </w:pPr>
      <w:bookmarkStart w:id="245" w:name="_bookmark154"/>
      <w:bookmarkEnd w:id="245"/>
    </w:p>
    <w:p>
      <w:pPr>
        <w:pStyle w:val="6"/>
        <w:tabs>
          <w:tab w:val="left" w:pos="2999"/>
        </w:tabs>
        <w:spacing w:line="413" w:lineRule="exact"/>
        <w:ind w:left="0" w:firstLine="548" w:firstLineChars="200"/>
        <w:jc w:val="center"/>
        <w:rPr>
          <w:rFonts w:ascii="宋体" w:hAnsi="宋体" w:eastAsia="宋体"/>
          <w:color w:val="auto"/>
          <w:spacing w:val="-3"/>
          <w:highlight w:val="none"/>
        </w:rPr>
      </w:pPr>
    </w:p>
    <w:p>
      <w:pPr>
        <w:pStyle w:val="3"/>
        <w:spacing w:line="463" w:lineRule="exact"/>
        <w:jc w:val="center"/>
        <w:rPr>
          <w:rFonts w:ascii="宋体" w:hAnsi="宋体" w:eastAsia="宋体"/>
          <w:color w:val="auto"/>
          <w:highlight w:val="none"/>
        </w:rPr>
      </w:pPr>
      <w:bookmarkStart w:id="246" w:name="_bookmark155"/>
      <w:bookmarkEnd w:id="246"/>
    </w:p>
    <w:p>
      <w:pPr>
        <w:pStyle w:val="6"/>
        <w:tabs>
          <w:tab w:val="left" w:pos="2999"/>
        </w:tabs>
        <w:spacing w:line="413" w:lineRule="exact"/>
        <w:ind w:left="0"/>
        <w:jc w:val="center"/>
        <w:rPr>
          <w:rFonts w:hint="eastAsia" w:ascii="宋体" w:hAnsi="宋体" w:eastAsia="宋体"/>
          <w:color w:val="auto"/>
          <w:highlight w:val="none"/>
          <w:lang w:eastAsia="zh-CN"/>
        </w:rPr>
      </w:pPr>
      <w:bookmarkStart w:id="247" w:name="_bookmark156"/>
      <w:bookmarkEnd w:id="247"/>
      <w:r>
        <w:rPr>
          <w:rFonts w:hint="eastAsia" w:ascii="宋体" w:hAnsi="宋体" w:eastAsia="宋体"/>
          <w:color w:val="auto"/>
          <w:spacing w:val="-3"/>
          <w:highlight w:val="none"/>
          <w:lang w:eastAsia="zh-CN"/>
        </w:rPr>
        <w:t>伊宁市化工园苏拉宫区安全风险智能化管控平台建设项目</w:t>
      </w:r>
    </w:p>
    <w:p>
      <w:pPr>
        <w:spacing w:line="200" w:lineRule="exact"/>
        <w:ind w:firstLine="400" w:firstLineChars="200"/>
        <w:rPr>
          <w:rFonts w:ascii="宋体" w:hAnsi="宋体"/>
          <w:color w:val="auto"/>
          <w:sz w:val="20"/>
          <w:szCs w:val="20"/>
          <w:highlight w:val="none"/>
        </w:rPr>
      </w:pPr>
    </w:p>
    <w:p>
      <w:pPr>
        <w:spacing w:line="220" w:lineRule="exact"/>
        <w:ind w:firstLine="440" w:firstLineChars="200"/>
        <w:rPr>
          <w:rFonts w:ascii="宋体" w:hAnsi="宋体"/>
          <w:color w:val="auto"/>
          <w:highlight w:val="none"/>
        </w:rPr>
      </w:pPr>
    </w:p>
    <w:p>
      <w:pPr>
        <w:tabs>
          <w:tab w:val="left" w:pos="662"/>
          <w:tab w:val="left" w:pos="1322"/>
          <w:tab w:val="left" w:pos="1982"/>
        </w:tabs>
        <w:spacing w:line="589" w:lineRule="exact"/>
        <w:jc w:val="center"/>
        <w:rPr>
          <w:rFonts w:ascii="宋体" w:hAnsi="宋体"/>
          <w:color w:val="auto"/>
          <w:sz w:val="44"/>
          <w:szCs w:val="44"/>
          <w:highlight w:val="none"/>
        </w:rPr>
      </w:pPr>
      <w:r>
        <w:rPr>
          <w:rFonts w:hint="eastAsia" w:ascii="宋体" w:hAnsi="宋体"/>
          <w:color w:val="auto"/>
          <w:sz w:val="44"/>
          <w:szCs w:val="44"/>
          <w:highlight w:val="none"/>
        </w:rPr>
        <w:t>投标文件</w:t>
      </w:r>
    </w:p>
    <w:p>
      <w:pPr>
        <w:spacing w:line="110" w:lineRule="exact"/>
        <w:ind w:firstLine="220" w:firstLineChars="200"/>
        <w:rPr>
          <w:rFonts w:ascii="宋体" w:hAnsi="宋体"/>
          <w:color w:val="auto"/>
          <w:sz w:val="11"/>
          <w:szCs w:val="11"/>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tabs>
          <w:tab w:val="left" w:pos="6942"/>
          <w:tab w:val="left" w:pos="7535"/>
        </w:tabs>
        <w:spacing w:line="560" w:lineRule="exact"/>
        <w:ind w:right="143" w:firstLine="560" w:firstLineChars="200"/>
        <w:jc w:val="center"/>
        <w:outlineLvl w:val="0"/>
        <w:rPr>
          <w:rFonts w:ascii="宋体" w:hAnsi="宋体"/>
          <w:color w:val="auto"/>
          <w:sz w:val="28"/>
          <w:szCs w:val="28"/>
          <w:highlight w:val="none"/>
        </w:rPr>
      </w:pPr>
      <w:bookmarkStart w:id="248" w:name="_Toc17167"/>
      <w:r>
        <w:rPr>
          <w:rFonts w:hint="eastAsia" w:ascii="宋体" w:hAnsi="宋体"/>
          <w:color w:val="auto"/>
          <w:sz w:val="28"/>
          <w:szCs w:val="28"/>
          <w:highlight w:val="none"/>
        </w:rPr>
        <w:t>投标人：</w:t>
      </w:r>
      <w:r>
        <w:rPr>
          <w:rFonts w:hint="eastAsia" w:ascii="宋体" w:hAnsi="宋体"/>
          <w:color w:val="auto"/>
          <w:sz w:val="28"/>
          <w:szCs w:val="28"/>
          <w:highlight w:val="none"/>
          <w:u w:val="single" w:color="000000"/>
        </w:rPr>
        <w:tab/>
      </w:r>
      <w:r>
        <w:rPr>
          <w:rFonts w:hint="eastAsia" w:ascii="宋体" w:hAnsi="宋体"/>
          <w:color w:val="auto"/>
          <w:sz w:val="28"/>
          <w:szCs w:val="28"/>
          <w:highlight w:val="none"/>
        </w:rPr>
        <w:t>（盖单位章）</w:t>
      </w:r>
      <w:bookmarkEnd w:id="248"/>
    </w:p>
    <w:p>
      <w:pPr>
        <w:tabs>
          <w:tab w:val="left" w:pos="6942"/>
          <w:tab w:val="left" w:pos="7535"/>
        </w:tabs>
        <w:spacing w:line="560" w:lineRule="exact"/>
        <w:ind w:right="143" w:firstLine="280" w:firstLineChars="100"/>
        <w:jc w:val="center"/>
        <w:outlineLvl w:val="0"/>
        <w:rPr>
          <w:rFonts w:ascii="宋体" w:hAnsi="宋体"/>
          <w:color w:val="auto"/>
          <w:sz w:val="24"/>
          <w:szCs w:val="24"/>
          <w:highlight w:val="none"/>
        </w:rPr>
      </w:pPr>
      <w:bookmarkStart w:id="249" w:name="_Toc7992"/>
      <w:r>
        <w:rPr>
          <w:rFonts w:hint="eastAsia" w:ascii="宋体" w:hAnsi="宋体"/>
          <w:color w:val="auto"/>
          <w:sz w:val="28"/>
          <w:szCs w:val="28"/>
          <w:highlight w:val="none"/>
        </w:rPr>
        <w:t>法定代表人（单位负责人）或其委托代理人：</w:t>
      </w:r>
      <w:r>
        <w:rPr>
          <w:rFonts w:hint="eastAsia" w:ascii="宋体" w:hAnsi="宋体"/>
          <w:color w:val="auto"/>
          <w:sz w:val="28"/>
          <w:szCs w:val="28"/>
          <w:highlight w:val="none"/>
          <w:u w:val="single" w:color="000000"/>
        </w:rPr>
        <w:tab/>
      </w:r>
      <w:r>
        <w:rPr>
          <w:rFonts w:hint="eastAsia" w:ascii="宋体" w:hAnsi="宋体"/>
          <w:color w:val="auto"/>
          <w:sz w:val="28"/>
          <w:szCs w:val="28"/>
          <w:highlight w:val="none"/>
        </w:rPr>
        <w:t>（签字）</w:t>
      </w:r>
      <w:bookmarkEnd w:id="249"/>
    </w:p>
    <w:p>
      <w:pPr>
        <w:tabs>
          <w:tab w:val="left" w:pos="3611"/>
          <w:tab w:val="left" w:pos="4626"/>
          <w:tab w:val="left" w:pos="5642"/>
        </w:tabs>
        <w:spacing w:line="560" w:lineRule="exact"/>
        <w:ind w:firstLine="560" w:firstLineChars="200"/>
        <w:jc w:val="center"/>
        <w:outlineLvl w:val="0"/>
        <w:rPr>
          <w:rFonts w:ascii="宋体" w:hAnsi="宋体"/>
          <w:color w:val="auto"/>
          <w:sz w:val="28"/>
          <w:szCs w:val="28"/>
          <w:highlight w:val="none"/>
        </w:rPr>
      </w:pPr>
      <w:bookmarkStart w:id="250" w:name="_Toc32180"/>
      <w:r>
        <w:rPr>
          <w:rFonts w:hint="eastAsia" w:ascii="宋体" w:hAnsi="宋体"/>
          <w:color w:val="auto"/>
          <w:sz w:val="28"/>
          <w:szCs w:val="28"/>
          <w:highlight w:val="none"/>
        </w:rPr>
        <w:t>年  月  日</w:t>
      </w:r>
      <w:bookmarkEnd w:id="250"/>
    </w:p>
    <w:p>
      <w:pPr>
        <w:spacing w:line="560" w:lineRule="exact"/>
        <w:ind w:firstLine="560" w:firstLineChars="200"/>
        <w:jc w:val="center"/>
        <w:rPr>
          <w:rFonts w:ascii="宋体" w:hAnsi="宋体"/>
          <w:color w:val="auto"/>
          <w:sz w:val="28"/>
          <w:szCs w:val="28"/>
          <w:highlight w:val="none"/>
        </w:rPr>
        <w:sectPr>
          <w:footerReference r:id="rId33" w:type="default"/>
          <w:pgSz w:w="12240" w:h="15840"/>
          <w:pgMar w:top="1440" w:right="1077" w:bottom="1440" w:left="1077" w:header="851" w:footer="850" w:gutter="0"/>
          <w:cols w:space="425" w:num="1"/>
          <w:docGrid w:linePitch="299" w:charSpace="0"/>
        </w:sectPr>
      </w:pPr>
    </w:p>
    <w:p>
      <w:pPr>
        <w:pStyle w:val="3"/>
        <w:spacing w:line="463" w:lineRule="exact"/>
        <w:jc w:val="center"/>
        <w:rPr>
          <w:rFonts w:ascii="宋体" w:hAnsi="宋体" w:eastAsia="宋体"/>
          <w:color w:val="auto"/>
          <w:highlight w:val="none"/>
        </w:rPr>
      </w:pPr>
      <w:r>
        <w:rPr>
          <w:rFonts w:hint="eastAsia" w:ascii="宋体" w:hAnsi="宋体" w:eastAsia="宋体"/>
          <w:color w:val="auto"/>
          <w:highlight w:val="none"/>
        </w:rPr>
        <w:t>目  录</w:t>
      </w:r>
    </w:p>
    <w:p>
      <w:pPr>
        <w:pStyle w:val="5"/>
        <w:rPr>
          <w:rFonts w:ascii="宋体" w:hAnsi="宋体"/>
          <w:color w:val="auto"/>
          <w:highlight w:val="none"/>
        </w:rPr>
      </w:pPr>
    </w:p>
    <w:p>
      <w:pPr>
        <w:pStyle w:val="5"/>
        <w:rPr>
          <w:rFonts w:ascii="宋体" w:hAnsi="宋体"/>
          <w:color w:val="auto"/>
          <w:highlight w:val="none"/>
        </w:rPr>
      </w:pPr>
    </w:p>
    <w:p>
      <w:pPr>
        <w:pStyle w:val="5"/>
        <w:rPr>
          <w:color w:val="auto"/>
          <w:highlight w:val="none"/>
        </w:rPr>
      </w:pPr>
    </w:p>
    <w:p>
      <w:pPr>
        <w:spacing w:line="2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标书内容：                                                       页码</w:t>
      </w:r>
    </w:p>
    <w:p>
      <w:pPr>
        <w:pStyle w:val="13"/>
        <w:spacing w:line="500" w:lineRule="exact"/>
        <w:ind w:left="0" w:firstLine="480" w:firstLineChars="200"/>
        <w:outlineLvl w:val="0"/>
        <w:rPr>
          <w:rFonts w:ascii="宋体" w:hAnsi="宋体" w:eastAsia="宋体"/>
          <w:color w:val="auto"/>
          <w:sz w:val="24"/>
          <w:szCs w:val="24"/>
          <w:highlight w:val="none"/>
        </w:rPr>
      </w:pPr>
      <w:bookmarkStart w:id="251" w:name="_Toc7560"/>
      <w:r>
        <w:rPr>
          <w:rFonts w:hint="eastAsia" w:ascii="宋体" w:hAnsi="宋体" w:eastAsia="宋体"/>
          <w:color w:val="auto"/>
          <w:sz w:val="24"/>
          <w:szCs w:val="24"/>
          <w:highlight w:val="none"/>
        </w:rPr>
        <w:t>一、投标函…………………………………………………………………………</w:t>
      </w:r>
      <w:bookmarkEnd w:id="251"/>
    </w:p>
    <w:p>
      <w:pPr>
        <w:pStyle w:val="13"/>
        <w:spacing w:line="500" w:lineRule="exact"/>
        <w:ind w:left="0" w:firstLine="960" w:firstLineChars="400"/>
        <w:outlineLvl w:val="0"/>
        <w:rPr>
          <w:rFonts w:ascii="宋体" w:hAnsi="宋体" w:eastAsia="宋体"/>
          <w:color w:val="auto"/>
          <w:sz w:val="24"/>
          <w:szCs w:val="24"/>
          <w:highlight w:val="none"/>
        </w:rPr>
      </w:pPr>
      <w:bookmarkStart w:id="252" w:name="_Toc3998"/>
      <w:r>
        <w:rPr>
          <w:rFonts w:hint="eastAsia" w:ascii="宋体" w:hAnsi="宋体" w:eastAsia="宋体"/>
          <w:color w:val="auto"/>
          <w:sz w:val="24"/>
          <w:szCs w:val="24"/>
          <w:highlight w:val="none"/>
        </w:rPr>
        <w:t>投标承诺书（一）……………………………………………………………</w:t>
      </w:r>
      <w:bookmarkEnd w:id="252"/>
    </w:p>
    <w:p>
      <w:pPr>
        <w:pStyle w:val="13"/>
        <w:spacing w:line="500" w:lineRule="exact"/>
        <w:ind w:left="0" w:firstLine="960" w:firstLineChars="400"/>
        <w:outlineLvl w:val="0"/>
        <w:rPr>
          <w:rFonts w:ascii="宋体" w:hAnsi="宋体" w:eastAsia="宋体"/>
          <w:color w:val="auto"/>
          <w:sz w:val="24"/>
          <w:szCs w:val="24"/>
          <w:highlight w:val="none"/>
        </w:rPr>
      </w:pPr>
      <w:bookmarkStart w:id="253" w:name="_Toc31320"/>
      <w:r>
        <w:rPr>
          <w:rFonts w:hint="eastAsia" w:ascii="宋体" w:hAnsi="宋体" w:eastAsia="宋体"/>
          <w:color w:val="auto"/>
          <w:sz w:val="24"/>
          <w:szCs w:val="24"/>
          <w:highlight w:val="none"/>
        </w:rPr>
        <w:t>投标承诺书（二）……………………………………………………………</w:t>
      </w:r>
      <w:bookmarkEnd w:id="253"/>
    </w:p>
    <w:p>
      <w:pPr>
        <w:pStyle w:val="13"/>
        <w:spacing w:line="500" w:lineRule="exact"/>
        <w:ind w:left="0" w:firstLine="480" w:firstLineChars="200"/>
        <w:outlineLvl w:val="0"/>
        <w:rPr>
          <w:rFonts w:ascii="宋体" w:hAnsi="宋体" w:eastAsia="宋体"/>
          <w:color w:val="auto"/>
          <w:sz w:val="24"/>
          <w:szCs w:val="24"/>
          <w:highlight w:val="none"/>
        </w:rPr>
      </w:pPr>
      <w:bookmarkStart w:id="254" w:name="_Toc5673"/>
      <w:r>
        <w:rPr>
          <w:rFonts w:hint="eastAsia" w:ascii="宋体" w:hAnsi="宋体" w:eastAsia="宋体"/>
          <w:color w:val="auto"/>
          <w:sz w:val="24"/>
          <w:szCs w:val="24"/>
          <w:highlight w:val="none"/>
        </w:rPr>
        <w:t>二、法定代表人（单位负责人）身份证明………………………………………</w:t>
      </w:r>
      <w:bookmarkEnd w:id="254"/>
      <w:r>
        <w:rPr>
          <w:rFonts w:hint="eastAsia" w:ascii="宋体" w:hAnsi="宋体" w:eastAsia="宋体"/>
          <w:color w:val="auto"/>
          <w:sz w:val="24"/>
          <w:szCs w:val="24"/>
          <w:highlight w:val="none"/>
        </w:rPr>
        <w:t xml:space="preserve"> </w:t>
      </w:r>
    </w:p>
    <w:p>
      <w:pPr>
        <w:pStyle w:val="13"/>
        <w:spacing w:line="500" w:lineRule="exact"/>
        <w:ind w:left="0" w:firstLine="480" w:firstLineChars="200"/>
        <w:outlineLvl w:val="0"/>
        <w:rPr>
          <w:rFonts w:ascii="宋体" w:hAnsi="宋体" w:eastAsia="宋体"/>
          <w:color w:val="auto"/>
          <w:sz w:val="24"/>
          <w:szCs w:val="24"/>
          <w:highlight w:val="none"/>
        </w:rPr>
      </w:pPr>
      <w:bookmarkStart w:id="255" w:name="_Toc4585"/>
      <w:r>
        <w:rPr>
          <w:rFonts w:hint="eastAsia" w:ascii="宋体" w:hAnsi="宋体" w:eastAsia="宋体"/>
          <w:color w:val="auto"/>
          <w:sz w:val="24"/>
          <w:szCs w:val="24"/>
          <w:highlight w:val="none"/>
        </w:rPr>
        <w:t>三、授权委托书……………………………………………………………………</w:t>
      </w:r>
      <w:bookmarkEnd w:id="255"/>
    </w:p>
    <w:p>
      <w:pPr>
        <w:pStyle w:val="13"/>
        <w:spacing w:line="500" w:lineRule="exact"/>
        <w:ind w:left="0" w:firstLine="480" w:firstLineChars="200"/>
        <w:outlineLvl w:val="0"/>
        <w:rPr>
          <w:rFonts w:ascii="宋体" w:hAnsi="宋体" w:eastAsia="宋体"/>
          <w:color w:val="auto"/>
          <w:sz w:val="24"/>
          <w:szCs w:val="24"/>
          <w:highlight w:val="none"/>
        </w:rPr>
      </w:pPr>
      <w:bookmarkStart w:id="256" w:name="_Toc18305"/>
      <w:r>
        <w:rPr>
          <w:rFonts w:hint="eastAsia" w:ascii="宋体" w:hAnsi="宋体" w:eastAsia="宋体"/>
          <w:color w:val="auto"/>
          <w:sz w:val="24"/>
          <w:szCs w:val="24"/>
          <w:highlight w:val="none"/>
        </w:rPr>
        <w:t>四、联合体协议书…………………………………………………………………</w:t>
      </w:r>
      <w:bookmarkEnd w:id="256"/>
    </w:p>
    <w:p>
      <w:pPr>
        <w:pStyle w:val="13"/>
        <w:spacing w:line="500" w:lineRule="exact"/>
        <w:ind w:left="0" w:firstLine="480" w:firstLineChars="200"/>
        <w:outlineLvl w:val="0"/>
        <w:rPr>
          <w:rFonts w:ascii="宋体" w:hAnsi="宋体" w:eastAsia="宋体"/>
          <w:color w:val="auto"/>
          <w:sz w:val="24"/>
          <w:szCs w:val="24"/>
          <w:highlight w:val="none"/>
        </w:rPr>
      </w:pPr>
      <w:bookmarkStart w:id="257" w:name="_Toc10465"/>
      <w:r>
        <w:rPr>
          <w:rFonts w:hint="eastAsia" w:ascii="宋体" w:hAnsi="宋体" w:eastAsia="宋体"/>
          <w:color w:val="auto"/>
          <w:sz w:val="24"/>
          <w:szCs w:val="24"/>
          <w:highlight w:val="none"/>
        </w:rPr>
        <w:t>五、投标保证金……………………………………………………………………</w:t>
      </w:r>
      <w:bookmarkEnd w:id="257"/>
    </w:p>
    <w:p>
      <w:pPr>
        <w:pStyle w:val="13"/>
        <w:spacing w:line="500" w:lineRule="exact"/>
        <w:ind w:left="0" w:firstLine="480" w:firstLineChars="200"/>
        <w:outlineLvl w:val="0"/>
        <w:rPr>
          <w:rFonts w:ascii="宋体" w:hAnsi="宋体" w:eastAsia="宋体"/>
          <w:color w:val="auto"/>
          <w:sz w:val="24"/>
          <w:szCs w:val="24"/>
          <w:highlight w:val="none"/>
        </w:rPr>
      </w:pPr>
      <w:bookmarkStart w:id="258" w:name="_Toc18485"/>
      <w:r>
        <w:rPr>
          <w:rFonts w:hint="eastAsia" w:ascii="宋体" w:hAnsi="宋体" w:eastAsia="宋体"/>
          <w:color w:val="auto"/>
          <w:sz w:val="24"/>
          <w:szCs w:val="24"/>
          <w:highlight w:val="none"/>
        </w:rPr>
        <w:t>六、拟派本项目负责人及主要人员情况表………………………………………</w:t>
      </w:r>
      <w:bookmarkEnd w:id="258"/>
    </w:p>
    <w:p>
      <w:pPr>
        <w:pStyle w:val="13"/>
        <w:spacing w:line="500" w:lineRule="exact"/>
        <w:ind w:left="0" w:firstLine="480" w:firstLineChars="200"/>
        <w:outlineLvl w:val="0"/>
        <w:rPr>
          <w:rFonts w:ascii="宋体" w:hAnsi="宋体" w:eastAsia="宋体"/>
          <w:color w:val="auto"/>
          <w:sz w:val="24"/>
          <w:szCs w:val="24"/>
          <w:highlight w:val="none"/>
        </w:rPr>
      </w:pPr>
      <w:bookmarkStart w:id="259" w:name="_Toc530"/>
      <w:r>
        <w:rPr>
          <w:rFonts w:hint="eastAsia" w:ascii="宋体" w:hAnsi="宋体" w:eastAsia="宋体"/>
          <w:color w:val="auto"/>
          <w:sz w:val="24"/>
          <w:szCs w:val="24"/>
          <w:highlight w:val="none"/>
        </w:rPr>
        <w:t>七、商务和技术偏差表……………………………………………………………</w:t>
      </w:r>
      <w:bookmarkEnd w:id="259"/>
    </w:p>
    <w:p>
      <w:pPr>
        <w:pStyle w:val="13"/>
        <w:spacing w:line="500" w:lineRule="exact"/>
        <w:ind w:left="0" w:firstLine="960" w:firstLineChars="400"/>
        <w:outlineLvl w:val="0"/>
        <w:rPr>
          <w:rFonts w:ascii="宋体" w:hAnsi="宋体" w:eastAsia="宋体"/>
          <w:color w:val="auto"/>
          <w:sz w:val="24"/>
          <w:szCs w:val="24"/>
          <w:highlight w:val="none"/>
        </w:rPr>
      </w:pPr>
      <w:bookmarkStart w:id="260" w:name="_Toc9827"/>
      <w:r>
        <w:rPr>
          <w:rFonts w:hint="eastAsia" w:ascii="宋体" w:hAnsi="宋体" w:eastAsia="宋体"/>
          <w:color w:val="auto"/>
          <w:sz w:val="24"/>
          <w:szCs w:val="24"/>
          <w:highlight w:val="none"/>
        </w:rPr>
        <w:t>（一）技术规格偏离表………………………………………………………</w:t>
      </w:r>
      <w:bookmarkEnd w:id="260"/>
    </w:p>
    <w:p>
      <w:pPr>
        <w:pStyle w:val="13"/>
        <w:spacing w:line="500" w:lineRule="exact"/>
        <w:ind w:left="0" w:firstLine="960" w:firstLineChars="400"/>
        <w:outlineLvl w:val="0"/>
        <w:rPr>
          <w:rFonts w:ascii="宋体" w:hAnsi="宋体" w:eastAsia="宋体"/>
          <w:color w:val="auto"/>
          <w:sz w:val="24"/>
          <w:szCs w:val="24"/>
          <w:highlight w:val="none"/>
        </w:rPr>
      </w:pPr>
      <w:bookmarkStart w:id="261" w:name="_Toc14179"/>
      <w:r>
        <w:rPr>
          <w:rFonts w:hint="eastAsia" w:ascii="宋体" w:hAnsi="宋体" w:eastAsia="宋体"/>
          <w:color w:val="auto"/>
          <w:sz w:val="24"/>
          <w:szCs w:val="24"/>
          <w:highlight w:val="none"/>
        </w:rPr>
        <w:t>（二）商务条款偏离表………………………………………………………</w:t>
      </w:r>
      <w:bookmarkEnd w:id="261"/>
    </w:p>
    <w:p>
      <w:pPr>
        <w:pStyle w:val="13"/>
        <w:spacing w:line="500" w:lineRule="exact"/>
        <w:ind w:left="0" w:firstLine="480" w:firstLineChars="200"/>
        <w:outlineLvl w:val="0"/>
        <w:rPr>
          <w:rFonts w:ascii="宋体" w:hAnsi="宋体" w:eastAsia="宋体"/>
          <w:color w:val="auto"/>
          <w:sz w:val="24"/>
          <w:szCs w:val="24"/>
          <w:highlight w:val="none"/>
        </w:rPr>
      </w:pPr>
      <w:bookmarkStart w:id="262" w:name="_Toc28535"/>
      <w:r>
        <w:rPr>
          <w:rFonts w:hint="eastAsia" w:ascii="宋体" w:hAnsi="宋体" w:eastAsia="宋体"/>
          <w:color w:val="auto"/>
          <w:sz w:val="24"/>
          <w:szCs w:val="24"/>
          <w:highlight w:val="none"/>
        </w:rPr>
        <w:t>八、分项报价表……………………………………………………………………</w:t>
      </w:r>
      <w:bookmarkEnd w:id="262"/>
    </w:p>
    <w:p>
      <w:pPr>
        <w:pStyle w:val="13"/>
        <w:spacing w:line="500" w:lineRule="exact"/>
        <w:ind w:left="0" w:firstLine="480" w:firstLineChars="200"/>
        <w:outlineLvl w:val="0"/>
        <w:rPr>
          <w:rFonts w:ascii="宋体" w:hAnsi="宋体" w:eastAsia="宋体"/>
          <w:color w:val="auto"/>
          <w:sz w:val="24"/>
          <w:szCs w:val="24"/>
          <w:highlight w:val="none"/>
        </w:rPr>
      </w:pPr>
      <w:bookmarkStart w:id="263" w:name="_Toc5940"/>
      <w:r>
        <w:rPr>
          <w:rFonts w:hint="eastAsia" w:ascii="宋体" w:hAnsi="宋体" w:eastAsia="宋体"/>
          <w:color w:val="auto"/>
          <w:sz w:val="24"/>
          <w:szCs w:val="24"/>
          <w:highlight w:val="none"/>
        </w:rPr>
        <w:t>九、资格审查资料…………………………………………………………………</w:t>
      </w:r>
      <w:bookmarkEnd w:id="263"/>
    </w:p>
    <w:p>
      <w:pPr>
        <w:pStyle w:val="13"/>
        <w:spacing w:line="500" w:lineRule="exact"/>
        <w:ind w:left="0" w:firstLine="960" w:firstLineChars="400"/>
        <w:outlineLvl w:val="0"/>
        <w:rPr>
          <w:rFonts w:ascii="宋体" w:hAnsi="宋体" w:eastAsia="宋体"/>
          <w:color w:val="auto"/>
          <w:sz w:val="24"/>
          <w:szCs w:val="24"/>
          <w:highlight w:val="none"/>
        </w:rPr>
      </w:pPr>
      <w:bookmarkStart w:id="264" w:name="_Toc15490"/>
      <w:r>
        <w:rPr>
          <w:rFonts w:hint="eastAsia" w:ascii="宋体" w:hAnsi="宋体" w:eastAsia="宋体"/>
          <w:color w:val="auto"/>
          <w:sz w:val="24"/>
          <w:szCs w:val="24"/>
          <w:highlight w:val="none"/>
        </w:rPr>
        <w:t>（一）投标人基本情况表……………………………………………………</w:t>
      </w:r>
      <w:bookmarkEnd w:id="264"/>
    </w:p>
    <w:p>
      <w:pPr>
        <w:pStyle w:val="13"/>
        <w:spacing w:line="500" w:lineRule="exact"/>
        <w:ind w:left="0" w:firstLine="960" w:firstLineChars="400"/>
        <w:outlineLvl w:val="0"/>
        <w:rPr>
          <w:rFonts w:ascii="宋体" w:hAnsi="宋体" w:eastAsia="宋体"/>
          <w:color w:val="auto"/>
          <w:sz w:val="24"/>
          <w:szCs w:val="24"/>
          <w:highlight w:val="none"/>
        </w:rPr>
      </w:pPr>
      <w:bookmarkStart w:id="265" w:name="_Toc4532"/>
      <w:r>
        <w:rPr>
          <w:rFonts w:hint="eastAsia" w:ascii="宋体" w:hAnsi="宋体" w:eastAsia="宋体"/>
          <w:color w:val="auto"/>
          <w:sz w:val="24"/>
          <w:szCs w:val="24"/>
          <w:highlight w:val="none"/>
        </w:rPr>
        <w:t>（二）关于资格的声明函……………………………………………………</w:t>
      </w:r>
      <w:bookmarkEnd w:id="265"/>
    </w:p>
    <w:p>
      <w:pPr>
        <w:pStyle w:val="13"/>
        <w:spacing w:line="500" w:lineRule="exact"/>
        <w:ind w:left="0" w:firstLine="1260" w:firstLineChars="600"/>
        <w:outlineLvl w:val="0"/>
        <w:rPr>
          <w:rFonts w:ascii="宋体" w:hAnsi="宋体" w:eastAsia="宋体"/>
          <w:color w:val="auto"/>
          <w:highlight w:val="none"/>
        </w:rPr>
      </w:pPr>
      <w:bookmarkStart w:id="266" w:name="_Toc12988"/>
      <w:r>
        <w:rPr>
          <w:rFonts w:hint="eastAsia" w:ascii="宋体" w:hAnsi="宋体" w:eastAsia="宋体"/>
          <w:color w:val="auto"/>
          <w:highlight w:val="none"/>
        </w:rPr>
        <w:t>9-2-1  投标人企业（单位）类型声明函</w:t>
      </w:r>
      <w:r>
        <w:rPr>
          <w:rFonts w:hint="eastAsia" w:ascii="宋体" w:hAnsi="宋体" w:eastAsia="宋体"/>
          <w:color w:val="auto"/>
          <w:sz w:val="24"/>
          <w:szCs w:val="24"/>
          <w:highlight w:val="none"/>
        </w:rPr>
        <w:t>……………………………………</w:t>
      </w:r>
      <w:bookmarkEnd w:id="266"/>
    </w:p>
    <w:p>
      <w:pPr>
        <w:pStyle w:val="13"/>
        <w:spacing w:line="500" w:lineRule="exact"/>
        <w:ind w:left="0" w:firstLine="1260" w:firstLineChars="600"/>
        <w:outlineLvl w:val="0"/>
        <w:rPr>
          <w:rFonts w:ascii="宋体" w:hAnsi="宋体" w:eastAsia="宋体"/>
          <w:color w:val="auto"/>
          <w:highlight w:val="none"/>
        </w:rPr>
      </w:pPr>
      <w:bookmarkStart w:id="267" w:name="_Toc24057"/>
      <w:r>
        <w:rPr>
          <w:rFonts w:hint="eastAsia" w:ascii="宋体" w:hAnsi="宋体" w:eastAsia="宋体"/>
          <w:color w:val="auto"/>
          <w:highlight w:val="none"/>
        </w:rPr>
        <w:t>9-2-2   制造商企业（单位）类型声明函</w:t>
      </w:r>
      <w:r>
        <w:rPr>
          <w:rFonts w:hint="eastAsia" w:ascii="宋体" w:hAnsi="宋体" w:eastAsia="宋体"/>
          <w:color w:val="auto"/>
          <w:sz w:val="24"/>
          <w:szCs w:val="24"/>
          <w:highlight w:val="none"/>
        </w:rPr>
        <w:t>……………………………………</w:t>
      </w:r>
      <w:bookmarkEnd w:id="267"/>
    </w:p>
    <w:p>
      <w:pPr>
        <w:pStyle w:val="13"/>
        <w:spacing w:line="500" w:lineRule="exact"/>
        <w:ind w:left="0" w:firstLine="1260" w:firstLineChars="600"/>
        <w:outlineLvl w:val="0"/>
        <w:rPr>
          <w:rFonts w:ascii="宋体" w:hAnsi="宋体" w:eastAsia="宋体"/>
          <w:color w:val="auto"/>
          <w:highlight w:val="none"/>
        </w:rPr>
      </w:pPr>
      <w:bookmarkStart w:id="268" w:name="_Toc8370"/>
      <w:r>
        <w:rPr>
          <w:rFonts w:hint="eastAsia" w:ascii="宋体" w:hAnsi="宋体" w:eastAsia="宋体"/>
          <w:color w:val="auto"/>
          <w:highlight w:val="none"/>
        </w:rPr>
        <w:t>9-2-3   残疾人福利性单位声明函</w:t>
      </w:r>
      <w:r>
        <w:rPr>
          <w:rFonts w:hint="eastAsia" w:ascii="宋体" w:hAnsi="宋体" w:eastAsia="宋体"/>
          <w:color w:val="auto"/>
          <w:sz w:val="24"/>
          <w:szCs w:val="24"/>
          <w:highlight w:val="none"/>
        </w:rPr>
        <w:t>……………………………………………</w:t>
      </w:r>
      <w:bookmarkEnd w:id="268"/>
    </w:p>
    <w:p>
      <w:pPr>
        <w:pStyle w:val="13"/>
        <w:spacing w:line="500" w:lineRule="exact"/>
        <w:ind w:left="0" w:firstLine="840" w:firstLineChars="400"/>
        <w:outlineLvl w:val="0"/>
        <w:rPr>
          <w:rFonts w:ascii="宋体" w:hAnsi="宋体" w:eastAsia="宋体"/>
          <w:color w:val="auto"/>
          <w:highlight w:val="none"/>
        </w:rPr>
      </w:pPr>
      <w:bookmarkStart w:id="269" w:name="_Toc31973"/>
      <w:r>
        <w:rPr>
          <w:rFonts w:hint="eastAsia" w:ascii="宋体" w:hAnsi="宋体" w:eastAsia="宋体"/>
          <w:color w:val="auto"/>
          <w:highlight w:val="none"/>
        </w:rPr>
        <w:t>（三）近年财务状况表</w:t>
      </w:r>
      <w:r>
        <w:rPr>
          <w:rFonts w:hint="eastAsia" w:ascii="宋体" w:hAnsi="宋体" w:eastAsia="宋体"/>
          <w:color w:val="auto"/>
          <w:sz w:val="24"/>
          <w:szCs w:val="24"/>
          <w:highlight w:val="none"/>
        </w:rPr>
        <w:t>……………………………………………………………</w:t>
      </w:r>
      <w:bookmarkEnd w:id="269"/>
    </w:p>
    <w:p>
      <w:pPr>
        <w:pStyle w:val="13"/>
        <w:spacing w:line="500" w:lineRule="exact"/>
        <w:ind w:left="0" w:firstLine="840" w:firstLineChars="400"/>
        <w:outlineLvl w:val="0"/>
        <w:rPr>
          <w:rFonts w:ascii="宋体" w:hAnsi="宋体" w:eastAsia="宋体"/>
          <w:color w:val="auto"/>
          <w:highlight w:val="none"/>
        </w:rPr>
      </w:pPr>
      <w:bookmarkStart w:id="270" w:name="_Toc26147"/>
      <w:r>
        <w:rPr>
          <w:rFonts w:hint="eastAsia" w:ascii="宋体" w:hAnsi="宋体" w:eastAsia="宋体"/>
          <w:color w:val="auto"/>
          <w:highlight w:val="none"/>
        </w:rPr>
        <w:t>（四）近年完成的类似项目情况表</w:t>
      </w:r>
      <w:r>
        <w:rPr>
          <w:rFonts w:hint="eastAsia" w:ascii="宋体" w:hAnsi="宋体" w:eastAsia="宋体"/>
          <w:color w:val="auto"/>
          <w:sz w:val="24"/>
          <w:szCs w:val="24"/>
          <w:highlight w:val="none"/>
        </w:rPr>
        <w:t>…………………………………………………</w:t>
      </w:r>
      <w:bookmarkEnd w:id="270"/>
    </w:p>
    <w:p>
      <w:pPr>
        <w:pStyle w:val="13"/>
        <w:spacing w:line="500" w:lineRule="exact"/>
        <w:ind w:left="0" w:firstLine="840" w:firstLineChars="400"/>
        <w:outlineLvl w:val="0"/>
        <w:rPr>
          <w:rFonts w:ascii="宋体" w:hAnsi="宋体" w:eastAsia="宋体"/>
          <w:color w:val="auto"/>
          <w:highlight w:val="none"/>
        </w:rPr>
      </w:pPr>
      <w:bookmarkStart w:id="271" w:name="_Toc12310"/>
      <w:r>
        <w:rPr>
          <w:rFonts w:hint="eastAsia" w:ascii="宋体" w:hAnsi="宋体" w:eastAsia="宋体"/>
          <w:color w:val="auto"/>
          <w:highlight w:val="none"/>
        </w:rPr>
        <w:t>（五）正在供货和新承接的项目情况表</w:t>
      </w:r>
      <w:r>
        <w:rPr>
          <w:rFonts w:hint="eastAsia" w:ascii="宋体" w:hAnsi="宋体" w:eastAsia="宋体"/>
          <w:color w:val="auto"/>
          <w:sz w:val="24"/>
          <w:szCs w:val="24"/>
          <w:highlight w:val="none"/>
        </w:rPr>
        <w:t>……………………………………………</w:t>
      </w:r>
      <w:bookmarkEnd w:id="271"/>
    </w:p>
    <w:p>
      <w:pPr>
        <w:pStyle w:val="13"/>
        <w:spacing w:line="500" w:lineRule="exact"/>
        <w:ind w:left="0" w:firstLine="840" w:firstLineChars="400"/>
        <w:outlineLvl w:val="0"/>
        <w:rPr>
          <w:rFonts w:ascii="宋体" w:hAnsi="宋体" w:eastAsia="宋体"/>
          <w:color w:val="auto"/>
          <w:highlight w:val="none"/>
        </w:rPr>
      </w:pPr>
      <w:bookmarkStart w:id="272" w:name="_Toc933"/>
      <w:r>
        <w:rPr>
          <w:rFonts w:hint="eastAsia" w:ascii="宋体" w:hAnsi="宋体" w:eastAsia="宋体"/>
          <w:color w:val="auto"/>
          <w:highlight w:val="none"/>
        </w:rPr>
        <w:t>（六）近年发生的诉讼及仲裁情况</w:t>
      </w:r>
      <w:r>
        <w:rPr>
          <w:rFonts w:hint="eastAsia" w:ascii="宋体" w:hAnsi="宋体" w:eastAsia="宋体"/>
          <w:color w:val="auto"/>
          <w:sz w:val="24"/>
          <w:szCs w:val="24"/>
          <w:highlight w:val="none"/>
        </w:rPr>
        <w:t>…………………………………………………</w:t>
      </w:r>
      <w:bookmarkEnd w:id="272"/>
    </w:p>
    <w:p>
      <w:pPr>
        <w:pStyle w:val="13"/>
        <w:spacing w:line="500" w:lineRule="exact"/>
        <w:ind w:left="0" w:firstLine="480" w:firstLineChars="200"/>
        <w:outlineLvl w:val="0"/>
        <w:rPr>
          <w:rFonts w:ascii="宋体" w:hAnsi="宋体" w:eastAsia="宋体"/>
          <w:color w:val="auto"/>
          <w:sz w:val="24"/>
          <w:szCs w:val="24"/>
          <w:highlight w:val="none"/>
        </w:rPr>
      </w:pPr>
      <w:bookmarkStart w:id="273" w:name="_Toc28020"/>
      <w:r>
        <w:rPr>
          <w:rFonts w:hint="eastAsia" w:ascii="宋体" w:hAnsi="宋体" w:eastAsia="宋体"/>
          <w:color w:val="auto"/>
          <w:sz w:val="24"/>
          <w:szCs w:val="24"/>
          <w:highlight w:val="none"/>
        </w:rPr>
        <w:t>十、投标产品技术性能指标的详细描述……………………………………………</w:t>
      </w:r>
      <w:bookmarkEnd w:id="273"/>
    </w:p>
    <w:p>
      <w:pPr>
        <w:pStyle w:val="13"/>
        <w:spacing w:line="500" w:lineRule="exact"/>
        <w:ind w:left="0" w:firstLine="480" w:firstLineChars="200"/>
        <w:outlineLvl w:val="0"/>
        <w:rPr>
          <w:rFonts w:ascii="宋体" w:hAnsi="宋体" w:eastAsia="宋体"/>
          <w:color w:val="auto"/>
          <w:sz w:val="24"/>
          <w:szCs w:val="24"/>
          <w:highlight w:val="none"/>
        </w:rPr>
      </w:pPr>
      <w:bookmarkStart w:id="274" w:name="_Toc22656"/>
      <w:r>
        <w:rPr>
          <w:rFonts w:hint="eastAsia" w:ascii="宋体" w:hAnsi="宋体" w:eastAsia="宋体"/>
          <w:color w:val="auto"/>
          <w:sz w:val="24"/>
          <w:szCs w:val="24"/>
          <w:highlight w:val="none"/>
        </w:rPr>
        <w:t>十一、总体方案说明及技术支持资料………………………………………………</w:t>
      </w:r>
      <w:bookmarkEnd w:id="274"/>
    </w:p>
    <w:p>
      <w:pPr>
        <w:pStyle w:val="13"/>
        <w:spacing w:line="500" w:lineRule="exact"/>
        <w:ind w:left="0" w:firstLine="480" w:firstLineChars="200"/>
        <w:outlineLvl w:val="0"/>
        <w:rPr>
          <w:rFonts w:ascii="宋体" w:hAnsi="宋体" w:eastAsia="宋体"/>
          <w:color w:val="auto"/>
          <w:sz w:val="24"/>
          <w:szCs w:val="24"/>
          <w:highlight w:val="none"/>
        </w:rPr>
      </w:pPr>
      <w:bookmarkStart w:id="275" w:name="_Toc23584"/>
      <w:r>
        <w:rPr>
          <w:rFonts w:hint="eastAsia" w:ascii="宋体" w:hAnsi="宋体" w:eastAsia="宋体"/>
          <w:color w:val="auto"/>
          <w:sz w:val="24"/>
          <w:szCs w:val="24"/>
          <w:highlight w:val="none"/>
        </w:rPr>
        <w:t>十二、技术服务和质保期售后服务计划……………………………………………</w:t>
      </w:r>
      <w:bookmarkEnd w:id="275"/>
      <w:r>
        <w:rPr>
          <w:rFonts w:hint="eastAsia" w:ascii="宋体" w:hAnsi="宋体" w:eastAsia="宋体"/>
          <w:color w:val="auto"/>
          <w:sz w:val="24"/>
          <w:szCs w:val="24"/>
          <w:highlight w:val="none"/>
        </w:rPr>
        <w:t xml:space="preserve"> </w:t>
      </w:r>
    </w:p>
    <w:p>
      <w:pPr>
        <w:pStyle w:val="13"/>
        <w:spacing w:line="500" w:lineRule="exact"/>
        <w:ind w:left="0" w:firstLine="480" w:firstLineChars="200"/>
        <w:outlineLvl w:val="0"/>
        <w:rPr>
          <w:rFonts w:ascii="宋体" w:hAnsi="宋体" w:eastAsia="宋体"/>
          <w:color w:val="auto"/>
          <w:sz w:val="24"/>
          <w:szCs w:val="24"/>
          <w:highlight w:val="none"/>
        </w:rPr>
      </w:pPr>
      <w:bookmarkStart w:id="276" w:name="_Toc2153"/>
      <w:r>
        <w:rPr>
          <w:rFonts w:hint="eastAsia" w:ascii="宋体" w:hAnsi="宋体" w:eastAsia="宋体"/>
          <w:color w:val="auto"/>
          <w:sz w:val="24"/>
          <w:szCs w:val="24"/>
          <w:highlight w:val="none"/>
        </w:rPr>
        <w:t>十三、</w:t>
      </w:r>
      <w:bookmarkEnd w:id="276"/>
      <w:bookmarkStart w:id="277" w:name="_Toc3523"/>
      <w:r>
        <w:rPr>
          <w:rFonts w:hint="eastAsia"/>
          <w:color w:val="auto"/>
          <w:highlight w:val="none"/>
        </w:rPr>
        <w:fldChar w:fldCharType="begin"/>
      </w:r>
      <w:r>
        <w:rPr>
          <w:color w:val="auto"/>
          <w:highlight w:val="none"/>
        </w:rPr>
        <w:instrText xml:space="preserve"> HYPERLINK \l "_Toc10963" </w:instrText>
      </w:r>
      <w:r>
        <w:rPr>
          <w:rFonts w:hint="eastAsia"/>
          <w:color w:val="auto"/>
          <w:highlight w:val="none"/>
        </w:rPr>
        <w:fldChar w:fldCharType="separate"/>
      </w:r>
      <w:r>
        <w:rPr>
          <w:rFonts w:hint="eastAsia" w:ascii="宋体" w:hAnsi="宋体" w:eastAsia="宋体"/>
          <w:color w:val="auto"/>
          <w:sz w:val="24"/>
          <w:szCs w:val="24"/>
          <w:highlight w:val="none"/>
        </w:rPr>
        <w:t>廉政承诺书………………………………………………………</w:t>
      </w:r>
      <w:r>
        <w:rPr>
          <w:rFonts w:hint="eastAsia" w:ascii="宋体" w:hAnsi="宋体" w:eastAsia="宋体"/>
          <w:color w:val="auto"/>
          <w:sz w:val="24"/>
          <w:szCs w:val="24"/>
          <w:highlight w:val="none"/>
        </w:rPr>
        <w:fldChar w:fldCharType="end"/>
      </w:r>
      <w:r>
        <w:rPr>
          <w:rFonts w:hint="eastAsia" w:ascii="宋体" w:hAnsi="宋体" w:eastAsia="宋体"/>
          <w:color w:val="auto"/>
          <w:sz w:val="24"/>
          <w:szCs w:val="24"/>
          <w:highlight w:val="none"/>
        </w:rPr>
        <w:t>……………</w:t>
      </w:r>
      <w:bookmarkEnd w:id="277"/>
    </w:p>
    <w:p>
      <w:pPr>
        <w:pStyle w:val="13"/>
        <w:spacing w:line="500" w:lineRule="exact"/>
        <w:ind w:left="0" w:firstLine="480" w:firstLineChars="200"/>
        <w:outlineLvl w:val="0"/>
        <w:rPr>
          <w:rFonts w:ascii="宋体" w:hAnsi="宋体" w:eastAsia="宋体"/>
          <w:color w:val="auto"/>
          <w:sz w:val="24"/>
          <w:szCs w:val="24"/>
          <w:highlight w:val="none"/>
        </w:rPr>
      </w:pPr>
      <w:bookmarkStart w:id="278" w:name="_Toc32672"/>
      <w:r>
        <w:rPr>
          <w:rFonts w:hint="eastAsia" w:ascii="宋体" w:hAnsi="宋体" w:eastAsia="宋体"/>
          <w:color w:val="auto"/>
          <w:sz w:val="24"/>
          <w:szCs w:val="24"/>
          <w:highlight w:val="none"/>
        </w:rPr>
        <w:t>十</w:t>
      </w:r>
      <w:r>
        <w:rPr>
          <w:rFonts w:hint="eastAsia" w:ascii="宋体" w:hAnsi="宋体" w:eastAsia="宋体"/>
          <w:color w:val="auto"/>
          <w:sz w:val="24"/>
          <w:szCs w:val="24"/>
          <w:highlight w:val="none"/>
          <w:lang w:val="en-US" w:eastAsia="zh-CN"/>
        </w:rPr>
        <w:t>四</w:t>
      </w:r>
      <w:r>
        <w:rPr>
          <w:rFonts w:hint="eastAsia" w:ascii="宋体" w:hAnsi="宋体" w:eastAsia="宋体"/>
          <w:color w:val="auto"/>
          <w:sz w:val="24"/>
          <w:szCs w:val="24"/>
          <w:highlight w:val="none"/>
        </w:rPr>
        <w:t>、其他资料………………………………………………………………………</w:t>
      </w:r>
      <w:bookmarkEnd w:id="278"/>
    </w:p>
    <w:p>
      <w:pPr>
        <w:spacing w:line="560" w:lineRule="exact"/>
        <w:ind w:firstLine="480" w:firstLineChars="200"/>
        <w:rPr>
          <w:rFonts w:ascii="宋体" w:hAnsi="宋体"/>
          <w:color w:val="auto"/>
          <w:sz w:val="24"/>
          <w:szCs w:val="24"/>
          <w:highlight w:val="none"/>
        </w:rPr>
        <w:sectPr>
          <w:footerReference r:id="rId34" w:type="default"/>
          <w:pgSz w:w="12240" w:h="15840"/>
          <w:pgMar w:top="1440" w:right="1077" w:bottom="1440" w:left="1077" w:header="851" w:footer="850" w:gutter="0"/>
          <w:cols w:space="425" w:num="1"/>
          <w:docGrid w:linePitch="299" w:charSpace="0"/>
        </w:sectPr>
      </w:pPr>
    </w:p>
    <w:p>
      <w:pPr>
        <w:pStyle w:val="3"/>
        <w:spacing w:line="463" w:lineRule="exact"/>
        <w:ind w:right="3292"/>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 xml:space="preserve">                </w:t>
      </w:r>
      <w:bookmarkStart w:id="279" w:name="_Toc19406"/>
      <w:r>
        <w:rPr>
          <w:rFonts w:hint="eastAsia" w:ascii="宋体" w:hAnsi="宋体" w:eastAsia="宋体"/>
          <w:b/>
          <w:bCs/>
          <w:color w:val="auto"/>
          <w:sz w:val="28"/>
          <w:szCs w:val="28"/>
          <w:highlight w:val="none"/>
        </w:rPr>
        <w:t>一、投标函</w:t>
      </w:r>
      <w:bookmarkEnd w:id="279"/>
    </w:p>
    <w:p>
      <w:pPr>
        <w:spacing w:line="200" w:lineRule="exact"/>
        <w:rPr>
          <w:rFonts w:ascii="宋体" w:hAnsi="宋体"/>
          <w:color w:val="auto"/>
          <w:sz w:val="20"/>
          <w:szCs w:val="20"/>
          <w:highlight w:val="none"/>
        </w:rPr>
      </w:pPr>
    </w:p>
    <w:p>
      <w:pPr>
        <w:spacing w:line="300" w:lineRule="exact"/>
        <w:ind w:firstLine="480" w:firstLineChars="200"/>
        <w:rPr>
          <w:rFonts w:ascii="宋体" w:hAnsi="宋体"/>
          <w:color w:val="auto"/>
          <w:sz w:val="24"/>
          <w:szCs w:val="24"/>
          <w:highlight w:val="none"/>
        </w:rPr>
      </w:pPr>
    </w:p>
    <w:p>
      <w:pPr>
        <w:pStyle w:val="13"/>
        <w:tabs>
          <w:tab w:val="left" w:pos="1991"/>
        </w:tabs>
        <w:spacing w:line="300" w:lineRule="exact"/>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（采购人名称）：</w:t>
      </w:r>
    </w:p>
    <w:p>
      <w:pPr>
        <w:spacing w:line="300" w:lineRule="exact"/>
        <w:ind w:firstLine="200" w:firstLineChars="200"/>
        <w:rPr>
          <w:rFonts w:ascii="宋体" w:hAnsi="宋体"/>
          <w:color w:val="auto"/>
          <w:sz w:val="10"/>
          <w:szCs w:val="10"/>
          <w:highlight w:val="none"/>
        </w:rPr>
      </w:pPr>
    </w:p>
    <w:p>
      <w:pPr>
        <w:pStyle w:val="13"/>
        <w:tabs>
          <w:tab w:val="left" w:pos="4382"/>
        </w:tabs>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1．我方已仔细研究了</w:t>
      </w:r>
      <w:r>
        <w:rPr>
          <w:rFonts w:hint="eastAsia" w:ascii="宋体" w:hAnsi="宋体" w:eastAsia="宋体"/>
          <w:color w:val="auto"/>
          <w:highlight w:val="none"/>
          <w:u w:val="single" w:color="000000"/>
        </w:rPr>
        <w:tab/>
      </w:r>
      <w:r>
        <w:rPr>
          <w:rFonts w:hint="eastAsia" w:ascii="宋体" w:hAnsi="宋体" w:eastAsia="宋体"/>
          <w:color w:val="auto"/>
          <w:highlight w:val="none"/>
        </w:rPr>
        <w:t>（项目名称）货物采购采购项目招标文件的全部内容，愿意以人民币（大写）</w:t>
      </w:r>
      <w:r>
        <w:rPr>
          <w:rFonts w:hint="eastAsia" w:ascii="宋体" w:hAnsi="宋体" w:eastAsia="宋体"/>
          <w:color w:val="auto"/>
          <w:highlight w:val="none"/>
          <w:u w:val="single" w:color="000000"/>
        </w:rPr>
        <w:tab/>
      </w:r>
      <w:r>
        <w:rPr>
          <w:rFonts w:hint="eastAsia" w:ascii="宋体" w:hAnsi="宋体" w:eastAsia="宋体"/>
          <w:color w:val="auto"/>
          <w:highlight w:val="none"/>
        </w:rPr>
        <w:t>（¥</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ab/>
      </w:r>
      <w:r>
        <w:rPr>
          <w:rFonts w:hint="eastAsia" w:ascii="宋体" w:hAnsi="宋体" w:eastAsia="宋体"/>
          <w:color w:val="auto"/>
          <w:highlight w:val="none"/>
        </w:rPr>
        <w:t>）的投标总报价（其中，增 值税税率为</w:t>
      </w:r>
      <w:r>
        <w:rPr>
          <w:rFonts w:hint="eastAsia" w:ascii="宋体" w:hAnsi="宋体" w:eastAsia="宋体"/>
          <w:color w:val="auto"/>
          <w:highlight w:val="none"/>
          <w:u w:val="single" w:color="000000"/>
        </w:rPr>
        <w:tab/>
      </w:r>
      <w:r>
        <w:rPr>
          <w:rFonts w:hint="eastAsia" w:ascii="宋体" w:hAnsi="宋体" w:eastAsia="宋体"/>
          <w:color w:val="auto"/>
          <w:sz w:val="28"/>
          <w:szCs w:val="28"/>
          <w:highlight w:val="none"/>
        </w:rPr>
        <w:t>），</w:t>
      </w:r>
      <w:r>
        <w:rPr>
          <w:rFonts w:hint="eastAsia" w:ascii="宋体" w:hAnsi="宋体" w:eastAsia="宋体"/>
          <w:color w:val="auto"/>
          <w:highlight w:val="none"/>
        </w:rPr>
        <w:t xml:space="preserve">交货期 </w:t>
      </w:r>
      <w:r>
        <w:rPr>
          <w:rFonts w:hint="eastAsia" w:ascii="宋体" w:hAnsi="宋体" w:eastAsia="宋体"/>
          <w:color w:val="auto"/>
          <w:highlight w:val="none"/>
          <w:u w:val="single"/>
        </w:rPr>
        <w:t xml:space="preserve">           </w:t>
      </w:r>
      <w:r>
        <w:rPr>
          <w:rFonts w:hint="eastAsia" w:ascii="宋体" w:hAnsi="宋体" w:eastAsia="宋体"/>
          <w:color w:val="auto"/>
          <w:highlight w:val="none"/>
        </w:rPr>
        <w:t>日历天，提供</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ab/>
      </w:r>
      <w:r>
        <w:rPr>
          <w:rFonts w:hint="eastAsia" w:ascii="宋体" w:hAnsi="宋体" w:eastAsia="宋体"/>
          <w:color w:val="auto"/>
          <w:highlight w:val="none"/>
        </w:rPr>
        <w:t>（货物名称及技术服务和质保期服务），并按合同约定履行义务。</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2. 我方的投标文件包括下列内容：</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（1）投标函；</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（2）法定代表人（单位负责人）身份证明或授权委托书；</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（3）联合体协议书（如有）；</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（4）投标保证金（如有）；</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（5）商务和技术偏差表；</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（6）分项报价表；</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（7）资格审查资料；</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（8）投标产品技术性能指标的详细描述；</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（9）技术支持资料；</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（10）技术服务和质保期服务计划；</w:t>
      </w:r>
    </w:p>
    <w:p>
      <w:pPr>
        <w:spacing w:line="300" w:lineRule="exact"/>
        <w:ind w:firstLine="300" w:firstLineChars="200"/>
        <w:rPr>
          <w:rFonts w:ascii="宋体" w:hAnsi="宋体"/>
          <w:color w:val="auto"/>
          <w:sz w:val="15"/>
          <w:szCs w:val="15"/>
          <w:highlight w:val="none"/>
        </w:rPr>
      </w:pP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投标文件的上述组成部分如存在内容不一致的，以投标函为准。</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3．我方承诺除商务和技术偏差表列出的偏差外，我方响应招标文件的全部要求。</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4．我方承诺在招标文件规定的投标有效期内不撤销投标文件。</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5．如我方中标，我方承诺：</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（1）在收到中标通知书后，在中标通知书规定的期限内与你方签订合同；</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（2）在签订合同时不向你方提出附加条件；</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（3）在合同约定的期限内完成合同规定的全部义务。</w:t>
      </w:r>
    </w:p>
    <w:p>
      <w:pPr>
        <w:pStyle w:val="13"/>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6．我方在此声明，所递交的投标文件及有关资料内容完整、真实和准确，且不存在第二章 “投标人须知”第 1.4.3 项规定的任何一种情形。</w:t>
      </w:r>
    </w:p>
    <w:p>
      <w:pPr>
        <w:pStyle w:val="13"/>
        <w:tabs>
          <w:tab w:val="left" w:pos="3880"/>
        </w:tabs>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7．</w:t>
      </w:r>
      <w:r>
        <w:rPr>
          <w:rFonts w:hint="eastAsia" w:ascii="宋体" w:hAnsi="宋体" w:eastAsia="宋体"/>
          <w:color w:val="auto"/>
          <w:highlight w:val="none"/>
          <w:u w:val="single" w:color="000000"/>
        </w:rPr>
        <w:tab/>
      </w:r>
      <w:r>
        <w:rPr>
          <w:rFonts w:hint="eastAsia" w:ascii="宋体" w:hAnsi="宋体" w:eastAsia="宋体"/>
          <w:color w:val="auto"/>
          <w:highlight w:val="none"/>
        </w:rPr>
        <w:t>（其他补充说明）。</w:t>
      </w:r>
    </w:p>
    <w:p>
      <w:pPr>
        <w:pStyle w:val="13"/>
        <w:tabs>
          <w:tab w:val="left" w:pos="7221"/>
        </w:tabs>
        <w:spacing w:line="300" w:lineRule="exact"/>
        <w:ind w:firstLine="420" w:firstLineChars="200"/>
        <w:rPr>
          <w:rFonts w:ascii="宋体" w:hAnsi="宋体" w:eastAsia="宋体"/>
          <w:color w:val="auto"/>
          <w:highlight w:val="none"/>
        </w:rPr>
      </w:pPr>
    </w:p>
    <w:p>
      <w:pPr>
        <w:pStyle w:val="13"/>
        <w:tabs>
          <w:tab w:val="left" w:pos="7221"/>
        </w:tabs>
        <w:spacing w:line="300" w:lineRule="exact"/>
        <w:ind w:firstLine="420" w:firstLineChars="200"/>
        <w:rPr>
          <w:rFonts w:ascii="宋体" w:hAnsi="宋体" w:eastAsia="宋体"/>
          <w:color w:val="auto"/>
          <w:sz w:val="10"/>
          <w:szCs w:val="10"/>
          <w:highlight w:val="none"/>
        </w:rPr>
      </w:pPr>
      <w:r>
        <w:rPr>
          <w:rFonts w:hint="eastAsia" w:ascii="宋体" w:hAnsi="宋体" w:eastAsia="宋体"/>
          <w:color w:val="auto"/>
          <w:highlight w:val="none"/>
        </w:rPr>
        <w:t>投  标 人：</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pStyle w:val="13"/>
        <w:tabs>
          <w:tab w:val="left" w:pos="7641"/>
        </w:tabs>
        <w:spacing w:line="3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法定代表人（单位负责人）或其委托代理人：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pStyle w:val="13"/>
        <w:tabs>
          <w:tab w:val="left" w:pos="3232"/>
          <w:tab w:val="left" w:pos="8481"/>
        </w:tabs>
        <w:spacing w:line="3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地</w:t>
      </w:r>
      <w:r>
        <w:rPr>
          <w:rFonts w:hint="eastAsia" w:ascii="宋体" w:hAnsi="宋体" w:eastAsia="宋体"/>
          <w:color w:val="auto"/>
          <w:highlight w:val="none"/>
        </w:rPr>
        <w:tab/>
      </w:r>
      <w:r>
        <w:rPr>
          <w:rFonts w:hint="eastAsia" w:ascii="宋体" w:hAnsi="宋体" w:eastAsia="宋体"/>
          <w:color w:val="auto"/>
          <w:highlight w:val="none"/>
        </w:rPr>
        <w:t>址：</w:t>
      </w:r>
      <w:r>
        <w:rPr>
          <w:rFonts w:hint="eastAsia" w:ascii="宋体" w:hAnsi="宋体" w:eastAsia="宋体"/>
          <w:color w:val="auto"/>
          <w:highlight w:val="none"/>
          <w:u w:val="single" w:color="000000"/>
        </w:rPr>
        <w:tab/>
      </w:r>
    </w:p>
    <w:p>
      <w:pPr>
        <w:pStyle w:val="13"/>
        <w:tabs>
          <w:tab w:val="left" w:pos="3232"/>
          <w:tab w:val="left" w:pos="8481"/>
        </w:tabs>
        <w:spacing w:line="3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网</w:t>
      </w:r>
      <w:r>
        <w:rPr>
          <w:rFonts w:hint="eastAsia" w:ascii="宋体" w:hAnsi="宋体" w:eastAsia="宋体"/>
          <w:color w:val="auto"/>
          <w:highlight w:val="none"/>
        </w:rPr>
        <w:tab/>
      </w:r>
      <w:r>
        <w:rPr>
          <w:rFonts w:hint="eastAsia" w:ascii="宋体" w:hAnsi="宋体" w:eastAsia="宋体"/>
          <w:color w:val="auto"/>
          <w:highlight w:val="none"/>
        </w:rPr>
        <w:t>址：</w:t>
      </w:r>
      <w:r>
        <w:rPr>
          <w:rFonts w:hint="eastAsia" w:ascii="宋体" w:hAnsi="宋体" w:eastAsia="宋体"/>
          <w:color w:val="auto"/>
          <w:highlight w:val="none"/>
          <w:u w:val="single" w:color="000000"/>
        </w:rPr>
        <w:tab/>
      </w:r>
    </w:p>
    <w:p>
      <w:pPr>
        <w:pStyle w:val="13"/>
        <w:tabs>
          <w:tab w:val="left" w:pos="3232"/>
          <w:tab w:val="left" w:pos="8481"/>
        </w:tabs>
        <w:spacing w:line="3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电</w:t>
      </w:r>
      <w:r>
        <w:rPr>
          <w:rFonts w:hint="eastAsia" w:ascii="宋体" w:hAnsi="宋体" w:eastAsia="宋体"/>
          <w:color w:val="auto"/>
          <w:highlight w:val="none"/>
        </w:rPr>
        <w:tab/>
      </w:r>
      <w:r>
        <w:rPr>
          <w:rFonts w:hint="eastAsia" w:ascii="宋体" w:hAnsi="宋体" w:eastAsia="宋体"/>
          <w:color w:val="auto"/>
          <w:highlight w:val="none"/>
        </w:rPr>
        <w:t>话：</w:t>
      </w:r>
      <w:r>
        <w:rPr>
          <w:rFonts w:hint="eastAsia" w:ascii="宋体" w:hAnsi="宋体" w:eastAsia="宋体"/>
          <w:color w:val="auto"/>
          <w:highlight w:val="none"/>
          <w:u w:val="single" w:color="000000"/>
        </w:rPr>
        <w:tab/>
      </w:r>
    </w:p>
    <w:p>
      <w:pPr>
        <w:pStyle w:val="13"/>
        <w:tabs>
          <w:tab w:val="left" w:pos="3232"/>
          <w:tab w:val="left" w:pos="8481"/>
        </w:tabs>
        <w:spacing w:line="3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传</w:t>
      </w:r>
      <w:r>
        <w:rPr>
          <w:rFonts w:hint="eastAsia" w:ascii="宋体" w:hAnsi="宋体" w:eastAsia="宋体"/>
          <w:color w:val="auto"/>
          <w:highlight w:val="none"/>
        </w:rPr>
        <w:tab/>
      </w:r>
      <w:r>
        <w:rPr>
          <w:rFonts w:hint="eastAsia" w:ascii="宋体" w:hAnsi="宋体" w:eastAsia="宋体"/>
          <w:color w:val="auto"/>
          <w:highlight w:val="none"/>
        </w:rPr>
        <w:t>真：</w:t>
      </w:r>
      <w:r>
        <w:rPr>
          <w:rFonts w:hint="eastAsia" w:ascii="宋体" w:hAnsi="宋体" w:eastAsia="宋体"/>
          <w:color w:val="auto"/>
          <w:highlight w:val="none"/>
          <w:u w:val="single" w:color="000000"/>
        </w:rPr>
        <w:tab/>
      </w:r>
    </w:p>
    <w:p>
      <w:pPr>
        <w:pStyle w:val="13"/>
        <w:tabs>
          <w:tab w:val="left" w:pos="8481"/>
        </w:tabs>
        <w:spacing w:line="300" w:lineRule="exact"/>
        <w:ind w:left="0" w:firstLine="420" w:firstLineChars="200"/>
        <w:rPr>
          <w:rFonts w:ascii="宋体" w:hAnsi="宋体" w:eastAsia="宋体"/>
          <w:color w:val="auto"/>
          <w:highlight w:val="none"/>
        </w:rPr>
      </w:pPr>
      <w:r>
        <w:rPr>
          <w:rFonts w:hint="eastAsia" w:ascii="宋体" w:hAnsi="宋体" w:eastAsia="宋体"/>
          <w:color w:val="auto"/>
          <w:highlight w:val="none"/>
        </w:rPr>
        <w:t>邮政编码：</w:t>
      </w:r>
      <w:r>
        <w:rPr>
          <w:rFonts w:hint="eastAsia" w:ascii="宋体" w:hAnsi="宋体" w:eastAsia="宋体"/>
          <w:color w:val="auto"/>
          <w:highlight w:val="none"/>
          <w:u w:val="single" w:color="000000"/>
        </w:rPr>
        <w:tab/>
      </w:r>
    </w:p>
    <w:p>
      <w:pPr>
        <w:pStyle w:val="13"/>
        <w:tabs>
          <w:tab w:val="left" w:pos="631"/>
          <w:tab w:val="left" w:pos="1471"/>
          <w:tab w:val="left" w:pos="2311"/>
        </w:tabs>
        <w:spacing w:line="300" w:lineRule="exact"/>
        <w:ind w:right="118" w:firstLine="3570" w:firstLineChars="1700"/>
        <w:jc w:val="both"/>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w:t>
      </w:r>
    </w:p>
    <w:p>
      <w:pPr>
        <w:pStyle w:val="3"/>
        <w:spacing w:line="463" w:lineRule="exact"/>
        <w:ind w:right="3292"/>
        <w:jc w:val="center"/>
        <w:rPr>
          <w:rFonts w:ascii="宋体" w:hAnsi="宋体" w:eastAsia="宋体"/>
          <w:b/>
          <w:bCs/>
          <w:color w:val="auto"/>
          <w:sz w:val="28"/>
          <w:szCs w:val="28"/>
          <w:highlight w:val="none"/>
        </w:rPr>
      </w:pPr>
      <w:bookmarkStart w:id="280" w:name="_bookmark157"/>
      <w:bookmarkEnd w:id="280"/>
      <w:r>
        <w:rPr>
          <w:rFonts w:hint="eastAsia" w:ascii="宋体" w:hAnsi="宋体" w:eastAsia="宋体"/>
          <w:b/>
          <w:bCs/>
          <w:color w:val="auto"/>
          <w:sz w:val="28"/>
          <w:szCs w:val="28"/>
          <w:highlight w:val="none"/>
        </w:rPr>
        <w:t xml:space="preserve">      </w:t>
      </w:r>
    </w:p>
    <w:p>
      <w:pPr>
        <w:pStyle w:val="25"/>
        <w:spacing w:line="360" w:lineRule="auto"/>
        <w:rPr>
          <w:rFonts w:ascii="宋体" w:hAnsi="宋体"/>
          <w:b/>
          <w:bCs/>
          <w:color w:val="auto"/>
          <w:sz w:val="28"/>
          <w:szCs w:val="28"/>
          <w:highlight w:val="none"/>
        </w:rPr>
      </w:pPr>
    </w:p>
    <w:p>
      <w:pPr>
        <w:autoSpaceDE w:val="0"/>
        <w:autoSpaceDN w:val="0"/>
        <w:adjustRightInd w:val="0"/>
        <w:spacing w:line="360" w:lineRule="auto"/>
        <w:jc w:val="center"/>
        <w:outlineLvl w:val="0"/>
        <w:rPr>
          <w:rFonts w:ascii="宋体" w:hAnsi="宋体"/>
          <w:b/>
          <w:bCs/>
          <w:color w:val="auto"/>
          <w:sz w:val="28"/>
          <w:szCs w:val="28"/>
          <w:highlight w:val="none"/>
          <w:lang w:val="zh-CN"/>
        </w:rPr>
      </w:pPr>
      <w:bookmarkStart w:id="281" w:name="_Toc1586"/>
      <w:r>
        <w:rPr>
          <w:rStyle w:val="41"/>
          <w:rFonts w:hint="eastAsia" w:ascii="宋体" w:hAnsi="宋体" w:eastAsia="宋体"/>
          <w:b/>
          <w:bCs/>
          <w:color w:val="auto"/>
          <w:sz w:val="28"/>
          <w:szCs w:val="28"/>
          <w:highlight w:val="none"/>
          <w:lang w:val="zh-CN"/>
        </w:rPr>
        <w:t>投标承诺书（一）</w:t>
      </w:r>
      <w:bookmarkEnd w:id="281"/>
    </w:p>
    <w:p>
      <w:pPr>
        <w:spacing w:line="360" w:lineRule="auto"/>
        <w:rPr>
          <w:rFonts w:ascii="宋体" w:hAnsi="宋体"/>
          <w:b/>
          <w:color w:val="auto"/>
          <w:sz w:val="21"/>
          <w:szCs w:val="21"/>
          <w:highlight w:val="none"/>
          <w:u w:val="single"/>
        </w:rPr>
      </w:pPr>
      <w:bookmarkStart w:id="282" w:name="_Toc161915924"/>
      <w:r>
        <w:rPr>
          <w:rFonts w:hint="eastAsia" w:ascii="宋体" w:hAnsi="宋体"/>
          <w:b/>
          <w:color w:val="auto"/>
          <w:sz w:val="21"/>
          <w:szCs w:val="21"/>
          <w:highlight w:val="none"/>
          <w:u w:val="single"/>
        </w:rPr>
        <w:t>致（发包人）：</w:t>
      </w:r>
      <w:bookmarkEnd w:id="282"/>
      <w:r>
        <w:rPr>
          <w:rFonts w:hint="eastAsia" w:ascii="宋体" w:hAnsi="宋体"/>
          <w:b/>
          <w:color w:val="auto"/>
          <w:sz w:val="21"/>
          <w:szCs w:val="21"/>
          <w:highlight w:val="none"/>
          <w:u w:val="single"/>
        </w:rPr>
        <w:t xml:space="preserve">                 </w:t>
      </w:r>
    </w:p>
    <w:p>
      <w:pPr>
        <w:pStyle w:val="25"/>
        <w:spacing w:line="360" w:lineRule="auto"/>
        <w:rPr>
          <w:rFonts w:ascii="宋体" w:hAnsi="宋体"/>
          <w:b/>
          <w:color w:val="auto"/>
          <w:sz w:val="21"/>
          <w:szCs w:val="21"/>
          <w:highlight w:val="none"/>
          <w:u w:val="single"/>
        </w:rPr>
      </w:pPr>
    </w:p>
    <w:p>
      <w:pPr>
        <w:pStyle w:val="25"/>
        <w:spacing w:line="360" w:lineRule="auto"/>
        <w:rPr>
          <w:rFonts w:ascii="宋体" w:hAnsi="宋体"/>
          <w:b/>
          <w:color w:val="auto"/>
          <w:sz w:val="21"/>
          <w:szCs w:val="21"/>
          <w:highlight w:val="none"/>
          <w:u w:val="single"/>
        </w:rPr>
      </w:pP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根据已收到的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(项目名称) 招标文件，我单位经考察现场并充分研究贵方的招标文件后,我方提出以下承诺:</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1、根据已收到的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(项目名称) 招标文件，我单位经考察项目现场和研究上述招标文件的投标须知、合同条款、技术规范、图纸和其他有关文件后，我方愿以人民币(大写)</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元（RMB￥      元）的总报价投标，按上述招标文件条件、合同条件、技术规范、图纸的条件承包上述项目的设备供货、运输、安装、调试、及售后服务和保修；</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2、一旦我方中标，我方保证按照投标文件所填报的负责人及项目班子承担本项目；</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3、一旦我方中标，我方保证收到贵方发出的供货通知书后立即组织供货，在      天（日历天）内完成并移交整个项目；</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4、如果我方中标，我方保证按照     的质量标准交付全部项目；</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5、如果我方中标，我方承诺在投标有效期内不修改、撤销投标文件，投标有效期     天（日历天）；</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6、如果我方中标，我方将按照招标文件的规定，提交约定数额的履约保证金，并对此共同地和分别地承担责任；</w:t>
      </w:r>
    </w:p>
    <w:p>
      <w:pPr>
        <w:widowControl w:val="0"/>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7、在签署合同协议书之前，本投标书和你方的中标通知书将构成约束我们双方的契约。</w:t>
      </w:r>
    </w:p>
    <w:p>
      <w:pPr>
        <w:widowControl w:val="0"/>
        <w:spacing w:line="360" w:lineRule="auto"/>
        <w:ind w:firstLine="420" w:firstLineChars="200"/>
        <w:rPr>
          <w:rFonts w:ascii="宋体" w:hAnsi="宋体"/>
          <w:color w:val="auto"/>
          <w:sz w:val="21"/>
          <w:szCs w:val="21"/>
          <w:highlight w:val="none"/>
        </w:rPr>
      </w:pPr>
    </w:p>
    <w:p>
      <w:pPr>
        <w:spacing w:line="360" w:lineRule="auto"/>
        <w:ind w:firstLine="630" w:firstLineChars="300"/>
        <w:rPr>
          <w:rFonts w:ascii="宋体" w:hAnsi="宋体"/>
          <w:color w:val="auto"/>
          <w:sz w:val="21"/>
          <w:szCs w:val="21"/>
          <w:highlight w:val="none"/>
        </w:rPr>
      </w:pPr>
      <w:r>
        <w:rPr>
          <w:rFonts w:hint="eastAsia" w:ascii="宋体" w:hAnsi="宋体"/>
          <w:color w:val="auto"/>
          <w:sz w:val="21"/>
          <w:szCs w:val="21"/>
          <w:highlight w:val="none"/>
        </w:rPr>
        <w:t>投  标  人：（盖章）                  法定代表人：（签字）</w:t>
      </w:r>
    </w:p>
    <w:p>
      <w:pPr>
        <w:spacing w:line="360" w:lineRule="auto"/>
        <w:ind w:firstLine="4620" w:firstLineChars="2200"/>
        <w:rPr>
          <w:rFonts w:ascii="宋体" w:hAnsi="宋体"/>
          <w:color w:val="auto"/>
          <w:sz w:val="21"/>
          <w:szCs w:val="21"/>
          <w:highlight w:val="none"/>
        </w:rPr>
      </w:pPr>
    </w:p>
    <w:p>
      <w:pPr>
        <w:spacing w:line="360" w:lineRule="auto"/>
        <w:ind w:firstLine="7560" w:firstLineChars="3600"/>
        <w:rPr>
          <w:rFonts w:ascii="宋体" w:hAnsi="宋体"/>
          <w:color w:val="auto"/>
          <w:sz w:val="24"/>
          <w:highlight w:val="none"/>
        </w:rPr>
      </w:pPr>
      <w:r>
        <w:rPr>
          <w:rFonts w:hint="eastAsia" w:ascii="宋体" w:hAnsi="宋体"/>
          <w:color w:val="auto"/>
          <w:sz w:val="21"/>
          <w:szCs w:val="21"/>
          <w:highlight w:val="none"/>
        </w:rPr>
        <w:t>年    月    日</w:t>
      </w:r>
    </w:p>
    <w:p>
      <w:pPr>
        <w:autoSpaceDE w:val="0"/>
        <w:autoSpaceDN w:val="0"/>
        <w:adjustRightInd w:val="0"/>
        <w:spacing w:line="360" w:lineRule="auto"/>
        <w:rPr>
          <w:rFonts w:ascii="宋体" w:hAnsi="宋体"/>
          <w:color w:val="auto"/>
          <w:sz w:val="30"/>
          <w:szCs w:val="30"/>
          <w:highlight w:val="none"/>
          <w:lang w:val="zh-CN"/>
        </w:rPr>
      </w:pPr>
    </w:p>
    <w:p>
      <w:pPr>
        <w:autoSpaceDE w:val="0"/>
        <w:autoSpaceDN w:val="0"/>
        <w:adjustRightInd w:val="0"/>
        <w:spacing w:line="360" w:lineRule="auto"/>
        <w:jc w:val="center"/>
        <w:rPr>
          <w:rFonts w:ascii="宋体"/>
          <w:color w:val="auto"/>
          <w:sz w:val="30"/>
          <w:szCs w:val="30"/>
          <w:highlight w:val="none"/>
          <w:lang w:val="zh-CN"/>
        </w:rPr>
      </w:pPr>
      <w:bookmarkStart w:id="283" w:name="_Toc14984"/>
    </w:p>
    <w:p>
      <w:pPr>
        <w:autoSpaceDE w:val="0"/>
        <w:autoSpaceDN w:val="0"/>
        <w:adjustRightInd w:val="0"/>
        <w:spacing w:line="360" w:lineRule="auto"/>
        <w:jc w:val="both"/>
        <w:rPr>
          <w:rFonts w:ascii="宋体"/>
          <w:color w:val="auto"/>
          <w:sz w:val="30"/>
          <w:szCs w:val="30"/>
          <w:highlight w:val="none"/>
          <w:lang w:val="zh-CN"/>
        </w:rPr>
      </w:pPr>
    </w:p>
    <w:p>
      <w:pPr>
        <w:pStyle w:val="25"/>
        <w:rPr>
          <w:rFonts w:ascii="仿宋" w:hAnsi="仿宋" w:eastAsia="仿宋" w:cs="仿宋"/>
          <w:b/>
          <w:bCs/>
          <w:color w:val="auto"/>
          <w:kern w:val="44"/>
          <w:sz w:val="24"/>
          <w:szCs w:val="24"/>
          <w:highlight w:val="none"/>
        </w:rPr>
      </w:pPr>
    </w:p>
    <w:p>
      <w:pPr>
        <w:pStyle w:val="25"/>
        <w:rPr>
          <w:rFonts w:ascii="仿宋" w:hAnsi="仿宋" w:eastAsia="仿宋" w:cs="仿宋"/>
          <w:b/>
          <w:bCs/>
          <w:color w:val="auto"/>
          <w:kern w:val="44"/>
          <w:sz w:val="24"/>
          <w:szCs w:val="24"/>
          <w:highlight w:val="none"/>
        </w:rPr>
      </w:pPr>
    </w:p>
    <w:p>
      <w:pPr>
        <w:pStyle w:val="25"/>
        <w:rPr>
          <w:rFonts w:ascii="仿宋" w:hAnsi="仿宋" w:eastAsia="仿宋" w:cs="仿宋"/>
          <w:b/>
          <w:bCs/>
          <w:color w:val="auto"/>
          <w:kern w:val="44"/>
          <w:sz w:val="24"/>
          <w:szCs w:val="24"/>
          <w:highlight w:val="none"/>
        </w:rPr>
      </w:pPr>
    </w:p>
    <w:p>
      <w:pPr>
        <w:pStyle w:val="25"/>
        <w:rPr>
          <w:rFonts w:ascii="宋体" w:hAnsi="宋体"/>
          <w:b/>
          <w:bCs/>
          <w:color w:val="auto"/>
          <w:sz w:val="28"/>
          <w:szCs w:val="28"/>
          <w:highlight w:val="none"/>
        </w:rPr>
      </w:pPr>
    </w:p>
    <w:p>
      <w:pPr>
        <w:pStyle w:val="3"/>
        <w:jc w:val="center"/>
        <w:rPr>
          <w:rFonts w:ascii="宋体" w:hAnsi="宋体" w:eastAsia="宋体"/>
          <w:b/>
          <w:bCs/>
          <w:color w:val="auto"/>
          <w:sz w:val="28"/>
          <w:szCs w:val="28"/>
          <w:highlight w:val="none"/>
          <w:lang w:val="zh-CN"/>
        </w:rPr>
      </w:pPr>
      <w:r>
        <w:rPr>
          <w:rFonts w:hint="eastAsia" w:ascii="宋体" w:hAnsi="宋体" w:eastAsia="宋体"/>
          <w:b/>
          <w:bCs/>
          <w:color w:val="auto"/>
          <w:sz w:val="28"/>
          <w:szCs w:val="28"/>
          <w:highlight w:val="none"/>
          <w:lang w:val="zh-CN"/>
        </w:rPr>
        <w:t>投标承诺书</w:t>
      </w:r>
      <w:bookmarkEnd w:id="283"/>
      <w:r>
        <w:rPr>
          <w:rFonts w:hint="eastAsia" w:ascii="宋体" w:hAnsi="宋体" w:eastAsia="宋体"/>
          <w:b/>
          <w:bCs/>
          <w:color w:val="auto"/>
          <w:sz w:val="28"/>
          <w:szCs w:val="28"/>
          <w:highlight w:val="none"/>
          <w:lang w:val="zh-CN"/>
        </w:rPr>
        <w:t>（</w:t>
      </w:r>
      <w:r>
        <w:rPr>
          <w:rFonts w:hint="eastAsia" w:ascii="宋体" w:hAnsi="宋体" w:eastAsia="宋体"/>
          <w:b/>
          <w:bCs/>
          <w:color w:val="auto"/>
          <w:sz w:val="28"/>
          <w:szCs w:val="28"/>
          <w:highlight w:val="none"/>
        </w:rPr>
        <w:t>二</w:t>
      </w:r>
      <w:r>
        <w:rPr>
          <w:rFonts w:hint="eastAsia" w:ascii="宋体" w:hAnsi="宋体" w:eastAsia="宋体"/>
          <w:b/>
          <w:bCs/>
          <w:color w:val="auto"/>
          <w:sz w:val="28"/>
          <w:szCs w:val="28"/>
          <w:highlight w:val="none"/>
          <w:lang w:val="zh-CN"/>
        </w:rPr>
        <w:t>）</w:t>
      </w:r>
    </w:p>
    <w:p>
      <w:pPr>
        <w:autoSpaceDE w:val="0"/>
        <w:autoSpaceDN w:val="0"/>
        <w:adjustRightInd w:val="0"/>
        <w:spacing w:line="360" w:lineRule="auto"/>
        <w:jc w:val="center"/>
        <w:rPr>
          <w:rFonts w:ascii="宋体"/>
          <w:b/>
          <w:bCs/>
          <w:color w:val="auto"/>
          <w:sz w:val="24"/>
          <w:szCs w:val="24"/>
          <w:highlight w:val="none"/>
          <w:lang w:val="zh-CN"/>
        </w:rPr>
      </w:pPr>
    </w:p>
    <w:p>
      <w:pPr>
        <w:widowControl w:val="0"/>
        <w:spacing w:line="360" w:lineRule="auto"/>
        <w:rPr>
          <w:rFonts w:ascii="宋体" w:hAnsi="宋体"/>
          <w:color w:val="auto"/>
          <w:sz w:val="21"/>
          <w:szCs w:val="21"/>
          <w:highlight w:val="none"/>
          <w:lang w:val="zh-CN"/>
        </w:rPr>
      </w:pPr>
      <w:r>
        <w:rPr>
          <w:rFonts w:hint="eastAsia" w:ascii="宋体" w:hAnsi="宋体"/>
          <w:color w:val="auto"/>
          <w:sz w:val="21"/>
          <w:szCs w:val="21"/>
          <w:highlight w:val="none"/>
        </w:rPr>
        <w:t>致：</w:t>
      </w:r>
      <w:r>
        <w:rPr>
          <w:rFonts w:hint="eastAsia" w:ascii="宋体" w:hAnsi="宋体"/>
          <w:color w:val="auto"/>
          <w:sz w:val="21"/>
          <w:szCs w:val="21"/>
          <w:highlight w:val="none"/>
          <w:lang w:val="zh-CN"/>
        </w:rPr>
        <w:t>采购人</w:t>
      </w:r>
    </w:p>
    <w:p>
      <w:pPr>
        <w:widowControl w:val="0"/>
        <w:spacing w:line="360" w:lineRule="auto"/>
        <w:ind w:firstLine="420" w:firstLineChars="200"/>
        <w:rPr>
          <w:rFonts w:ascii="宋体" w:hAnsi="宋体"/>
          <w:color w:val="auto"/>
          <w:sz w:val="21"/>
          <w:szCs w:val="21"/>
          <w:highlight w:val="none"/>
          <w:lang w:val="zh-CN"/>
        </w:rPr>
      </w:pPr>
      <w:r>
        <w:rPr>
          <w:rFonts w:hint="eastAsia" w:ascii="宋体" w:hAnsi="宋体"/>
          <w:color w:val="auto"/>
          <w:sz w:val="21"/>
          <w:szCs w:val="21"/>
          <w:highlight w:val="none"/>
          <w:lang w:val="zh-CN"/>
        </w:rPr>
        <w:t>如果我方中标，</w:t>
      </w:r>
      <w:r>
        <w:rPr>
          <w:rFonts w:hint="eastAsia" w:ascii="宋体" w:hAnsi="宋体"/>
          <w:color w:val="auto"/>
          <w:sz w:val="21"/>
          <w:szCs w:val="21"/>
          <w:highlight w:val="none"/>
        </w:rPr>
        <w:t>我方拟投入本项目</w:t>
      </w:r>
      <w:r>
        <w:rPr>
          <w:rFonts w:hint="eastAsia" w:ascii="宋体" w:hAnsi="宋体"/>
          <w:color w:val="auto"/>
          <w:sz w:val="21"/>
          <w:szCs w:val="21"/>
          <w:highlight w:val="none"/>
          <w:lang w:val="zh-CN"/>
        </w:rPr>
        <w:t>负责人为：</w:t>
      </w:r>
    </w:p>
    <w:p>
      <w:pPr>
        <w:widowControl w:val="0"/>
        <w:spacing w:line="360" w:lineRule="auto"/>
        <w:ind w:firstLine="420" w:firstLineChars="200"/>
        <w:rPr>
          <w:rFonts w:ascii="宋体" w:hAnsi="宋体"/>
          <w:color w:val="auto"/>
          <w:sz w:val="21"/>
          <w:szCs w:val="21"/>
          <w:highlight w:val="none"/>
          <w:lang w:val="zh-CN"/>
        </w:rPr>
      </w:pPr>
    </w:p>
    <w:tbl>
      <w:tblPr>
        <w:tblStyle w:val="33"/>
        <w:tblW w:w="9378" w:type="dxa"/>
        <w:jc w:val="center"/>
        <w:tblLayout w:type="fixed"/>
        <w:tblCellMar>
          <w:top w:w="0" w:type="dxa"/>
          <w:left w:w="10" w:type="dxa"/>
          <w:bottom w:w="0" w:type="dxa"/>
          <w:right w:w="10" w:type="dxa"/>
        </w:tblCellMar>
      </w:tblPr>
      <w:tblGrid>
        <w:gridCol w:w="2336"/>
        <w:gridCol w:w="2383"/>
        <w:gridCol w:w="2389"/>
        <w:gridCol w:w="2270"/>
      </w:tblGrid>
      <w:tr>
        <w:tblPrEx>
          <w:tblCellMar>
            <w:top w:w="0" w:type="dxa"/>
            <w:left w:w="10" w:type="dxa"/>
            <w:bottom w:w="0" w:type="dxa"/>
            <w:right w:w="10" w:type="dxa"/>
          </w:tblCellMar>
        </w:tblPrEx>
        <w:trPr>
          <w:trHeight w:val="567" w:hRule="exact"/>
          <w:jc w:val="center"/>
        </w:trPr>
        <w:tc>
          <w:tcPr>
            <w:tcW w:w="2336"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lang w:val="zh-CN"/>
              </w:rPr>
            </w:pPr>
            <w:r>
              <w:rPr>
                <w:rFonts w:hint="eastAsia" w:ascii="宋体" w:hAnsi="宋体"/>
                <w:color w:val="auto"/>
                <w:sz w:val="21"/>
                <w:szCs w:val="21"/>
                <w:highlight w:val="none"/>
                <w:lang w:val="zh-CN"/>
              </w:rPr>
              <w:t>姓名</w:t>
            </w:r>
          </w:p>
        </w:tc>
        <w:tc>
          <w:tcPr>
            <w:tcW w:w="2383"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lang w:val="zh-CN"/>
              </w:rPr>
            </w:pPr>
          </w:p>
        </w:tc>
        <w:tc>
          <w:tcPr>
            <w:tcW w:w="2389"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lang w:val="zh-CN"/>
              </w:rPr>
            </w:pPr>
            <w:r>
              <w:rPr>
                <w:rFonts w:hint="eastAsia" w:ascii="宋体" w:hAnsi="宋体"/>
                <w:color w:val="auto"/>
                <w:sz w:val="21"/>
                <w:szCs w:val="21"/>
                <w:highlight w:val="none"/>
                <w:lang w:val="zh-CN"/>
              </w:rPr>
              <w:t>职称</w:t>
            </w:r>
          </w:p>
        </w:tc>
        <w:tc>
          <w:tcPr>
            <w:tcW w:w="2270"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lang w:val="zh-CN"/>
              </w:rPr>
            </w:pPr>
          </w:p>
        </w:tc>
      </w:tr>
      <w:tr>
        <w:tblPrEx>
          <w:tblCellMar>
            <w:top w:w="0" w:type="dxa"/>
            <w:left w:w="10" w:type="dxa"/>
            <w:bottom w:w="0" w:type="dxa"/>
            <w:right w:w="10" w:type="dxa"/>
          </w:tblCellMar>
        </w:tblPrEx>
        <w:trPr>
          <w:trHeight w:val="567" w:hRule="exact"/>
          <w:jc w:val="center"/>
        </w:trPr>
        <w:tc>
          <w:tcPr>
            <w:tcW w:w="2336"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rPr>
              <w:t>工程</w:t>
            </w:r>
            <w:r>
              <w:rPr>
                <w:rFonts w:hint="eastAsia" w:ascii="宋体" w:hAnsi="宋体"/>
                <w:color w:val="auto"/>
                <w:sz w:val="21"/>
                <w:szCs w:val="21"/>
                <w:highlight w:val="none"/>
                <w:lang w:val="zh-CN"/>
              </w:rPr>
              <w:t>师等级</w:t>
            </w:r>
          </w:p>
        </w:tc>
        <w:tc>
          <w:tcPr>
            <w:tcW w:w="2383"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p>
        </w:tc>
        <w:tc>
          <w:tcPr>
            <w:tcW w:w="2389"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rPr>
              <w:t>工程师</w:t>
            </w:r>
            <w:r>
              <w:rPr>
                <w:rFonts w:hint="eastAsia" w:ascii="宋体" w:hAnsi="宋体"/>
                <w:color w:val="auto"/>
                <w:sz w:val="21"/>
                <w:szCs w:val="21"/>
                <w:highlight w:val="none"/>
                <w:lang w:val="zh-CN"/>
              </w:rPr>
              <w:t>师证书编号</w:t>
            </w:r>
          </w:p>
        </w:tc>
        <w:tc>
          <w:tcPr>
            <w:tcW w:w="2270"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p>
        </w:tc>
      </w:tr>
      <w:tr>
        <w:tblPrEx>
          <w:tblCellMar>
            <w:top w:w="0" w:type="dxa"/>
            <w:left w:w="10" w:type="dxa"/>
            <w:bottom w:w="0" w:type="dxa"/>
            <w:right w:w="10" w:type="dxa"/>
          </w:tblCellMar>
        </w:tblPrEx>
        <w:trPr>
          <w:trHeight w:val="567" w:hRule="exact"/>
          <w:jc w:val="center"/>
        </w:trPr>
        <w:tc>
          <w:tcPr>
            <w:tcW w:w="2336"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rPr>
              <w:t>注册证书等级</w:t>
            </w:r>
          </w:p>
        </w:tc>
        <w:tc>
          <w:tcPr>
            <w:tcW w:w="2383"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p>
        </w:tc>
        <w:tc>
          <w:tcPr>
            <w:tcW w:w="2389"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rPr>
              <w:t>注册证书编号</w:t>
            </w:r>
          </w:p>
        </w:tc>
        <w:tc>
          <w:tcPr>
            <w:tcW w:w="2270"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p>
        </w:tc>
      </w:tr>
      <w:tr>
        <w:tblPrEx>
          <w:tblCellMar>
            <w:top w:w="0" w:type="dxa"/>
            <w:left w:w="10" w:type="dxa"/>
            <w:bottom w:w="0" w:type="dxa"/>
            <w:right w:w="10" w:type="dxa"/>
          </w:tblCellMar>
        </w:tblPrEx>
        <w:trPr>
          <w:trHeight w:val="567" w:hRule="exact"/>
          <w:jc w:val="center"/>
        </w:trPr>
        <w:tc>
          <w:tcPr>
            <w:tcW w:w="2336" w:type="dxa"/>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r>
              <w:rPr>
                <w:rFonts w:hint="eastAsia" w:ascii="宋体" w:hAnsi="宋体"/>
                <w:color w:val="auto"/>
                <w:sz w:val="21"/>
                <w:szCs w:val="21"/>
                <w:highlight w:val="none"/>
                <w:lang w:val="zh-CN"/>
              </w:rPr>
              <w:t>身份证号码</w:t>
            </w:r>
          </w:p>
        </w:tc>
        <w:tc>
          <w:tcPr>
            <w:tcW w:w="7042" w:type="dxa"/>
            <w:gridSpan w:val="3"/>
            <w:tcBorders>
              <w:top w:val="single" w:color="auto" w:sz="6" w:space="0"/>
              <w:left w:val="single" w:color="auto" w:sz="6" w:space="0"/>
              <w:bottom w:val="single" w:color="auto" w:sz="6" w:space="0"/>
              <w:right w:val="single" w:color="auto" w:sz="6" w:space="0"/>
            </w:tcBorders>
            <w:noWrap/>
            <w:vAlign w:val="center"/>
          </w:tcPr>
          <w:p>
            <w:pPr>
              <w:widowControl w:val="0"/>
              <w:jc w:val="center"/>
              <w:rPr>
                <w:rFonts w:ascii="宋体" w:hAnsi="宋体"/>
                <w:color w:val="auto"/>
                <w:sz w:val="21"/>
                <w:szCs w:val="21"/>
                <w:highlight w:val="none"/>
              </w:rPr>
            </w:pPr>
          </w:p>
        </w:tc>
      </w:tr>
    </w:tbl>
    <w:p>
      <w:pPr>
        <w:widowControl w:val="0"/>
        <w:spacing w:line="360" w:lineRule="auto"/>
        <w:ind w:firstLine="420" w:firstLineChars="200"/>
        <w:rPr>
          <w:rFonts w:ascii="宋体" w:hAnsi="宋体"/>
          <w:color w:val="auto"/>
          <w:sz w:val="21"/>
          <w:szCs w:val="21"/>
          <w:highlight w:val="none"/>
        </w:rPr>
      </w:pPr>
    </w:p>
    <w:p>
      <w:pPr>
        <w:widowControl w:val="0"/>
        <w:spacing w:line="360" w:lineRule="auto"/>
        <w:ind w:firstLine="420" w:firstLineChars="200"/>
        <w:rPr>
          <w:rFonts w:ascii="宋体" w:hAnsi="宋体"/>
          <w:color w:val="auto"/>
          <w:sz w:val="21"/>
          <w:szCs w:val="21"/>
          <w:highlight w:val="none"/>
          <w:lang w:val="zh-CN"/>
        </w:rPr>
      </w:pPr>
      <w:r>
        <w:rPr>
          <w:rFonts w:hint="eastAsia" w:ascii="宋体" w:hAnsi="宋体"/>
          <w:color w:val="auto"/>
          <w:sz w:val="21"/>
          <w:szCs w:val="21"/>
          <w:highlight w:val="none"/>
        </w:rPr>
        <w:t>我公司承诺拟投入本项目的</w:t>
      </w:r>
      <w:r>
        <w:rPr>
          <w:rFonts w:hint="eastAsia" w:ascii="宋体" w:hAnsi="宋体"/>
          <w:color w:val="auto"/>
          <w:sz w:val="21"/>
          <w:szCs w:val="21"/>
          <w:highlight w:val="none"/>
          <w:lang w:val="zh-CN"/>
        </w:rPr>
        <w:t>负责人</w:t>
      </w:r>
      <w:r>
        <w:rPr>
          <w:rFonts w:hint="eastAsia" w:ascii="宋体" w:hAnsi="宋体"/>
          <w:color w:val="auto"/>
          <w:sz w:val="21"/>
          <w:szCs w:val="21"/>
          <w:highlight w:val="none"/>
        </w:rPr>
        <w:t>未同时在其它项目担任负责人。</w:t>
      </w:r>
      <w:r>
        <w:rPr>
          <w:rFonts w:hint="eastAsia" w:ascii="宋体" w:hAnsi="宋体"/>
          <w:color w:val="auto"/>
          <w:sz w:val="21"/>
          <w:szCs w:val="21"/>
          <w:highlight w:val="none"/>
          <w:lang w:val="zh-CN"/>
        </w:rPr>
        <w:t>中标后，若由于特殊原因须更换该项目负责人时，我方将以资质、业绩以及信誉不低于此</w:t>
      </w:r>
      <w:r>
        <w:rPr>
          <w:rFonts w:hint="eastAsia" w:ascii="宋体" w:hAnsi="宋体"/>
          <w:color w:val="auto"/>
          <w:sz w:val="21"/>
          <w:szCs w:val="21"/>
          <w:highlight w:val="none"/>
        </w:rPr>
        <w:t>负责人</w:t>
      </w:r>
      <w:r>
        <w:rPr>
          <w:rFonts w:hint="eastAsia" w:ascii="宋体" w:hAnsi="宋体"/>
          <w:color w:val="auto"/>
          <w:sz w:val="21"/>
          <w:szCs w:val="21"/>
          <w:highlight w:val="none"/>
          <w:lang w:val="zh-CN"/>
        </w:rPr>
        <w:t>的人员替换，并报业主审查。经审查通过后，方可更换。若未经业主批准，我方擅自更换项目负责人，我方愿以合同价的</w:t>
      </w:r>
      <w:r>
        <w:rPr>
          <w:rFonts w:hint="eastAsia" w:ascii="宋体" w:hAnsi="宋体"/>
          <w:color w:val="auto"/>
          <w:sz w:val="21"/>
          <w:szCs w:val="21"/>
          <w:highlight w:val="none"/>
        </w:rPr>
        <w:t xml:space="preserve">5 </w:t>
      </w:r>
      <w:r>
        <w:rPr>
          <w:rFonts w:hint="eastAsia" w:ascii="宋体" w:hAnsi="宋体"/>
          <w:color w:val="auto"/>
          <w:sz w:val="21"/>
          <w:szCs w:val="21"/>
          <w:highlight w:val="none"/>
          <w:lang w:val="zh-CN"/>
        </w:rPr>
        <w:t>%作为赔偿金。</w:t>
      </w:r>
    </w:p>
    <w:p>
      <w:pPr>
        <w:spacing w:line="360" w:lineRule="auto"/>
        <w:ind w:firstLine="420" w:firstLineChars="200"/>
        <w:rPr>
          <w:rFonts w:ascii="宋体" w:hAnsi="宋体"/>
          <w:color w:val="auto"/>
          <w:sz w:val="21"/>
          <w:szCs w:val="21"/>
          <w:highlight w:val="none"/>
          <w:lang w:val="zh-CN"/>
        </w:rPr>
      </w:pPr>
    </w:p>
    <w:p>
      <w:pPr>
        <w:spacing w:line="360" w:lineRule="auto"/>
        <w:ind w:firstLine="420" w:firstLineChars="200"/>
        <w:rPr>
          <w:rFonts w:ascii="宋体" w:hAnsi="宋体"/>
          <w:color w:val="auto"/>
          <w:sz w:val="21"/>
          <w:szCs w:val="21"/>
          <w:highlight w:val="none"/>
          <w:lang w:val="zh-CN"/>
        </w:rPr>
      </w:pPr>
      <w:r>
        <w:rPr>
          <w:rFonts w:hint="eastAsia" w:ascii="宋体" w:hAnsi="宋体"/>
          <w:color w:val="auto"/>
          <w:sz w:val="21"/>
          <w:szCs w:val="21"/>
          <w:highlight w:val="none"/>
          <w:lang w:val="zh-CN"/>
        </w:rPr>
        <w:t>投标人：（盖章）</w:t>
      </w:r>
    </w:p>
    <w:p>
      <w:pPr>
        <w:spacing w:line="360" w:lineRule="auto"/>
        <w:ind w:firstLine="420" w:firstLineChars="200"/>
        <w:rPr>
          <w:rFonts w:ascii="宋体" w:hAnsi="宋体"/>
          <w:color w:val="auto"/>
          <w:sz w:val="21"/>
          <w:szCs w:val="21"/>
          <w:highlight w:val="none"/>
          <w:lang w:val="zh-CN"/>
        </w:rPr>
      </w:pPr>
    </w:p>
    <w:p>
      <w:pPr>
        <w:spacing w:line="360" w:lineRule="auto"/>
        <w:ind w:firstLine="420" w:firstLineChars="200"/>
        <w:rPr>
          <w:rFonts w:ascii="宋体" w:hAnsi="宋体"/>
          <w:color w:val="auto"/>
          <w:sz w:val="21"/>
          <w:szCs w:val="21"/>
          <w:highlight w:val="none"/>
          <w:lang w:val="zh-CN"/>
        </w:rPr>
      </w:pPr>
    </w:p>
    <w:p>
      <w:pPr>
        <w:spacing w:line="360" w:lineRule="auto"/>
        <w:ind w:firstLine="420" w:firstLineChars="200"/>
        <w:rPr>
          <w:rFonts w:ascii="宋体" w:hAnsi="宋体"/>
          <w:color w:val="auto"/>
          <w:sz w:val="21"/>
          <w:szCs w:val="21"/>
          <w:highlight w:val="none"/>
          <w:lang w:val="zh-CN"/>
        </w:rPr>
      </w:pPr>
      <w:r>
        <w:rPr>
          <w:rFonts w:hint="eastAsia" w:ascii="宋体" w:hAnsi="宋体"/>
          <w:color w:val="auto"/>
          <w:sz w:val="21"/>
          <w:szCs w:val="21"/>
          <w:highlight w:val="none"/>
          <w:lang w:val="zh-CN"/>
        </w:rPr>
        <w:t>法定代表人或委托代理人：（</w:t>
      </w:r>
      <w:r>
        <w:rPr>
          <w:rFonts w:hint="eastAsia" w:ascii="宋体" w:hAnsi="宋体"/>
          <w:color w:val="auto"/>
          <w:sz w:val="21"/>
          <w:szCs w:val="21"/>
          <w:highlight w:val="none"/>
        </w:rPr>
        <w:t>签字</w:t>
      </w:r>
      <w:r>
        <w:rPr>
          <w:rFonts w:hint="eastAsia" w:ascii="宋体" w:hAnsi="宋体"/>
          <w:color w:val="auto"/>
          <w:sz w:val="21"/>
          <w:szCs w:val="21"/>
          <w:highlight w:val="none"/>
          <w:lang w:val="zh-CN"/>
        </w:rPr>
        <w:t>）</w:t>
      </w:r>
    </w:p>
    <w:p>
      <w:pPr>
        <w:autoSpaceDE w:val="0"/>
        <w:autoSpaceDN w:val="0"/>
        <w:adjustRightInd w:val="0"/>
        <w:spacing w:line="360" w:lineRule="auto"/>
        <w:ind w:firstLine="420" w:firstLineChars="200"/>
        <w:rPr>
          <w:rFonts w:ascii="宋体" w:hAnsi="宋体"/>
          <w:color w:val="auto"/>
          <w:sz w:val="21"/>
          <w:szCs w:val="21"/>
          <w:highlight w:val="none"/>
          <w:lang w:val="zh-CN"/>
        </w:rPr>
      </w:pPr>
    </w:p>
    <w:p>
      <w:pPr>
        <w:autoSpaceDE w:val="0"/>
        <w:autoSpaceDN w:val="0"/>
        <w:adjustRightInd w:val="0"/>
        <w:spacing w:line="360" w:lineRule="auto"/>
        <w:ind w:firstLine="420" w:firstLineChars="200"/>
        <w:rPr>
          <w:rFonts w:ascii="宋体" w:hAnsi="宋体"/>
          <w:color w:val="auto"/>
          <w:sz w:val="21"/>
          <w:szCs w:val="21"/>
          <w:highlight w:val="none"/>
          <w:lang w:val="zh-CN"/>
        </w:rPr>
      </w:pPr>
    </w:p>
    <w:p>
      <w:pPr>
        <w:autoSpaceDE w:val="0"/>
        <w:autoSpaceDN w:val="0"/>
        <w:adjustRightInd w:val="0"/>
        <w:spacing w:line="360" w:lineRule="auto"/>
        <w:ind w:firstLine="7770" w:firstLineChars="3700"/>
        <w:rPr>
          <w:rFonts w:ascii="宋体" w:hAnsi="宋体"/>
          <w:color w:val="auto"/>
          <w:sz w:val="21"/>
          <w:szCs w:val="21"/>
          <w:highlight w:val="none"/>
          <w:lang w:val="zh-CN"/>
        </w:rPr>
      </w:pPr>
      <w:r>
        <w:rPr>
          <w:rFonts w:hint="eastAsia" w:ascii="宋体" w:hAnsi="宋体"/>
          <w:color w:val="auto"/>
          <w:sz w:val="21"/>
          <w:szCs w:val="21"/>
          <w:highlight w:val="none"/>
          <w:lang w:val="zh-CN"/>
        </w:rPr>
        <w:t xml:space="preserve">年 </w:t>
      </w:r>
      <w:r>
        <w:rPr>
          <w:rFonts w:hint="eastAsia" w:ascii="宋体" w:hAnsi="宋体"/>
          <w:color w:val="auto"/>
          <w:sz w:val="21"/>
          <w:szCs w:val="21"/>
          <w:highlight w:val="none"/>
        </w:rPr>
        <w:t xml:space="preserve"> </w:t>
      </w:r>
      <w:r>
        <w:rPr>
          <w:rFonts w:hint="eastAsia" w:ascii="宋体" w:hAnsi="宋体"/>
          <w:color w:val="auto"/>
          <w:sz w:val="21"/>
          <w:szCs w:val="21"/>
          <w:highlight w:val="none"/>
          <w:lang w:val="zh-CN"/>
        </w:rPr>
        <w:t xml:space="preserve">  月    日</w:t>
      </w:r>
    </w:p>
    <w:p>
      <w:pPr>
        <w:pStyle w:val="3"/>
        <w:spacing w:line="463" w:lineRule="exact"/>
        <w:ind w:right="3292"/>
        <w:jc w:val="both"/>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 xml:space="preserve">      </w:t>
      </w:r>
    </w:p>
    <w:p>
      <w:pPr>
        <w:rPr>
          <w:rFonts w:ascii="宋体" w:hAnsi="宋体"/>
          <w:b/>
          <w:bCs/>
          <w:color w:val="auto"/>
          <w:sz w:val="28"/>
          <w:szCs w:val="28"/>
          <w:highlight w:val="none"/>
        </w:rPr>
      </w:pPr>
      <w:bookmarkStart w:id="284" w:name="_Toc26294"/>
      <w:r>
        <w:rPr>
          <w:rFonts w:hint="eastAsia" w:ascii="宋体" w:hAnsi="宋体"/>
          <w:b/>
          <w:bCs/>
          <w:color w:val="auto"/>
          <w:sz w:val="28"/>
          <w:szCs w:val="28"/>
          <w:highlight w:val="none"/>
        </w:rPr>
        <w:br w:type="page"/>
      </w:r>
    </w:p>
    <w:p>
      <w:pPr>
        <w:pStyle w:val="3"/>
        <w:spacing w:line="463" w:lineRule="exact"/>
        <w:jc w:val="center"/>
        <w:rPr>
          <w:rFonts w:ascii="宋体" w:hAnsi="宋体"/>
          <w:color w:val="auto"/>
          <w:sz w:val="20"/>
          <w:szCs w:val="20"/>
          <w:highlight w:val="none"/>
        </w:rPr>
      </w:pPr>
      <w:r>
        <w:rPr>
          <w:rFonts w:hint="eastAsia" w:ascii="宋体" w:hAnsi="宋体" w:eastAsia="宋体"/>
          <w:b/>
          <w:bCs/>
          <w:color w:val="auto"/>
          <w:sz w:val="28"/>
          <w:szCs w:val="28"/>
          <w:highlight w:val="none"/>
        </w:rPr>
        <w:t>二、法定代表人（单位负责人）身份证明</w:t>
      </w:r>
      <w:bookmarkEnd w:id="284"/>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rPr>
          <w:rFonts w:ascii="宋体" w:hAnsi="宋体"/>
          <w:color w:val="auto"/>
          <w:sz w:val="20"/>
          <w:szCs w:val="20"/>
          <w:highlight w:val="none"/>
        </w:rPr>
      </w:pPr>
    </w:p>
    <w:p>
      <w:pPr>
        <w:spacing w:line="560" w:lineRule="exact"/>
        <w:ind w:right="4305" w:firstLine="420" w:firstLineChars="200"/>
        <w:rPr>
          <w:rFonts w:ascii="宋体" w:hAnsi="宋体"/>
          <w:color w:val="auto"/>
          <w:sz w:val="21"/>
          <w:szCs w:val="21"/>
          <w:highlight w:val="none"/>
        </w:rPr>
      </w:pPr>
      <w:r>
        <w:rPr>
          <w:rFonts w:hint="eastAsia" w:ascii="宋体" w:hAnsi="宋体"/>
          <w:color w:val="auto"/>
          <w:sz w:val="21"/>
          <w:szCs w:val="21"/>
          <w:highlight w:val="none"/>
        </w:rPr>
        <w:t>投标人名称：</w:t>
      </w:r>
      <w:r>
        <w:rPr>
          <w:rFonts w:hint="eastAsia" w:ascii="宋体" w:hAnsi="宋体"/>
          <w:color w:val="auto"/>
          <w:sz w:val="21"/>
          <w:szCs w:val="21"/>
          <w:highlight w:val="none"/>
        </w:rPr>
        <w:tab/>
      </w:r>
    </w:p>
    <w:p>
      <w:pPr>
        <w:spacing w:line="560" w:lineRule="exact"/>
        <w:ind w:right="4305" w:firstLine="420" w:firstLineChars="200"/>
        <w:rPr>
          <w:rFonts w:ascii="宋体" w:hAnsi="宋体"/>
          <w:color w:val="auto"/>
          <w:sz w:val="21"/>
          <w:szCs w:val="21"/>
          <w:highlight w:val="none"/>
        </w:rPr>
      </w:pPr>
      <w:r>
        <w:rPr>
          <w:rFonts w:hint="eastAsia" w:ascii="宋体" w:hAnsi="宋体"/>
          <w:color w:val="auto"/>
          <w:sz w:val="21"/>
          <w:szCs w:val="21"/>
          <w:highlight w:val="none"/>
        </w:rPr>
        <w:t>项目名称：</w:t>
      </w:r>
    </w:p>
    <w:p>
      <w:pPr>
        <w:spacing w:line="560" w:lineRule="exact"/>
        <w:ind w:right="4305" w:firstLine="420" w:firstLineChars="200"/>
        <w:rPr>
          <w:rFonts w:ascii="宋体" w:hAnsi="宋体"/>
          <w:color w:val="auto"/>
          <w:sz w:val="21"/>
          <w:szCs w:val="21"/>
          <w:highlight w:val="none"/>
        </w:rPr>
      </w:pPr>
      <w:r>
        <w:rPr>
          <w:rFonts w:hint="eastAsia" w:ascii="宋体" w:hAnsi="宋体"/>
          <w:color w:val="auto"/>
          <w:sz w:val="21"/>
          <w:szCs w:val="21"/>
          <w:highlight w:val="none"/>
        </w:rPr>
        <w:t>项目编号：</w:t>
      </w:r>
    </w:p>
    <w:p>
      <w:pPr>
        <w:spacing w:line="280" w:lineRule="exact"/>
        <w:ind w:firstLine="560" w:firstLineChars="200"/>
        <w:rPr>
          <w:rFonts w:ascii="宋体" w:hAnsi="宋体"/>
          <w:color w:val="auto"/>
          <w:sz w:val="28"/>
          <w:szCs w:val="28"/>
          <w:highlight w:val="none"/>
        </w:rPr>
      </w:pPr>
    </w:p>
    <w:p>
      <w:pPr>
        <w:pStyle w:val="13"/>
        <w:tabs>
          <w:tab w:val="left" w:pos="3880"/>
        </w:tabs>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投标人名称：</w:t>
      </w:r>
      <w:r>
        <w:rPr>
          <w:rFonts w:hint="eastAsia" w:ascii="宋体" w:hAnsi="宋体" w:eastAsia="宋体"/>
          <w:color w:val="auto"/>
          <w:highlight w:val="none"/>
          <w:u w:val="single" w:color="000000"/>
        </w:rPr>
        <w:tab/>
      </w:r>
    </w:p>
    <w:p>
      <w:pPr>
        <w:pStyle w:val="13"/>
        <w:tabs>
          <w:tab w:val="left" w:pos="2412"/>
          <w:tab w:val="left" w:pos="3883"/>
          <w:tab w:val="left" w:pos="5352"/>
          <w:tab w:val="left" w:pos="6821"/>
        </w:tabs>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姓名：</w:t>
      </w:r>
      <w:r>
        <w:rPr>
          <w:rFonts w:hint="eastAsia" w:ascii="宋体" w:hAnsi="宋体" w:eastAsia="宋体"/>
          <w:color w:val="auto"/>
          <w:highlight w:val="none"/>
          <w:u w:val="single" w:color="000000"/>
        </w:rPr>
        <w:tab/>
      </w:r>
      <w:r>
        <w:rPr>
          <w:rFonts w:hint="eastAsia" w:ascii="宋体" w:hAnsi="宋体" w:eastAsia="宋体"/>
          <w:color w:val="auto"/>
          <w:highlight w:val="none"/>
        </w:rPr>
        <w:t>性别：</w:t>
      </w:r>
      <w:r>
        <w:rPr>
          <w:rFonts w:hint="eastAsia" w:ascii="宋体" w:hAnsi="宋体" w:eastAsia="宋体"/>
          <w:color w:val="auto"/>
          <w:highlight w:val="none"/>
          <w:u w:val="single" w:color="000000"/>
        </w:rPr>
        <w:tab/>
      </w:r>
      <w:r>
        <w:rPr>
          <w:rFonts w:hint="eastAsia" w:ascii="宋体" w:hAnsi="宋体" w:eastAsia="宋体"/>
          <w:color w:val="auto"/>
          <w:highlight w:val="none"/>
        </w:rPr>
        <w:t>年龄：</w:t>
      </w:r>
      <w:r>
        <w:rPr>
          <w:rFonts w:hint="eastAsia" w:ascii="宋体" w:hAnsi="宋体" w:eastAsia="宋体"/>
          <w:color w:val="auto"/>
          <w:highlight w:val="none"/>
          <w:u w:val="single" w:color="000000"/>
        </w:rPr>
        <w:tab/>
      </w:r>
      <w:r>
        <w:rPr>
          <w:rFonts w:hint="eastAsia" w:ascii="宋体" w:hAnsi="宋体" w:eastAsia="宋体"/>
          <w:color w:val="auto"/>
          <w:highlight w:val="none"/>
        </w:rPr>
        <w:t>职务：</w:t>
      </w:r>
      <w:r>
        <w:rPr>
          <w:rFonts w:hint="eastAsia" w:ascii="宋体" w:hAnsi="宋体" w:eastAsia="宋体"/>
          <w:color w:val="auto"/>
          <w:highlight w:val="none"/>
          <w:u w:val="single" w:color="000000"/>
        </w:rPr>
        <w:tab/>
      </w:r>
      <w:r>
        <w:rPr>
          <w:rFonts w:hint="eastAsia" w:ascii="宋体" w:hAnsi="宋体" w:eastAsia="宋体"/>
          <w:color w:val="auto"/>
          <w:highlight w:val="none"/>
        </w:rPr>
        <w:t>系</w:t>
      </w:r>
      <w:r>
        <w:rPr>
          <w:rFonts w:hint="eastAsia" w:ascii="宋体" w:hAnsi="宋体" w:eastAsia="宋体"/>
          <w:color w:val="auto"/>
          <w:highlight w:val="none"/>
          <w:u w:val="single" w:color="000000"/>
        </w:rPr>
        <w:tab/>
      </w:r>
      <w:r>
        <w:rPr>
          <w:rFonts w:hint="eastAsia" w:ascii="宋体" w:hAnsi="宋体" w:eastAsia="宋体"/>
          <w:color w:val="auto"/>
          <w:highlight w:val="none"/>
        </w:rPr>
        <w:t>（投标人名称）的法定代表人（单位负责人）。</w:t>
      </w:r>
    </w:p>
    <w:p>
      <w:pPr>
        <w:pStyle w:val="13"/>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特此证明。</w:t>
      </w:r>
    </w:p>
    <w:p>
      <w:pPr>
        <w:spacing w:line="560" w:lineRule="exact"/>
        <w:rPr>
          <w:rFonts w:ascii="宋体" w:hAnsi="宋体"/>
          <w:color w:val="auto"/>
          <w:sz w:val="21"/>
          <w:szCs w:val="21"/>
          <w:highlight w:val="none"/>
        </w:rPr>
      </w:pPr>
    </w:p>
    <w:p>
      <w:pPr>
        <w:pStyle w:val="13"/>
        <w:spacing w:line="560" w:lineRule="exact"/>
        <w:ind w:left="0" w:right="4305" w:firstLine="420" w:firstLineChars="200"/>
        <w:rPr>
          <w:rFonts w:ascii="宋体" w:hAnsi="宋体" w:eastAsia="宋体"/>
          <w:color w:val="auto"/>
          <w:highlight w:val="none"/>
        </w:rPr>
      </w:pPr>
      <w:r>
        <w:rPr>
          <w:rFonts w:hint="eastAsia" w:ascii="宋体" w:hAnsi="宋体" w:eastAsia="宋体"/>
          <w:color w:val="auto"/>
          <w:highlight w:val="none"/>
        </w:rPr>
        <w:t xml:space="preserve">附：法定代表人（单位负责人）身份证复印件。 </w:t>
      </w:r>
    </w:p>
    <w:p>
      <w:pPr>
        <w:pStyle w:val="13"/>
        <w:spacing w:line="560" w:lineRule="exact"/>
        <w:ind w:left="0" w:right="4305" w:firstLine="420" w:firstLineChars="200"/>
        <w:rPr>
          <w:rFonts w:ascii="宋体" w:hAnsi="宋体" w:eastAsia="宋体"/>
          <w:color w:val="auto"/>
          <w:sz w:val="20"/>
          <w:szCs w:val="20"/>
          <w:highlight w:val="none"/>
        </w:rPr>
      </w:pPr>
      <w:r>
        <w:rPr>
          <w:rFonts w:hint="eastAsia" w:ascii="宋体" w:hAnsi="宋体" w:eastAsia="宋体"/>
          <w:color w:val="auto"/>
          <w:highlight w:val="none"/>
        </w:rPr>
        <w:t>注：本身份证明需由投标人加盖单位公章。</w:t>
      </w:r>
    </w:p>
    <w:p>
      <w:pPr>
        <w:spacing w:line="560" w:lineRule="exact"/>
        <w:ind w:firstLine="400" w:firstLineChars="200"/>
        <w:rPr>
          <w:rFonts w:ascii="宋体" w:hAnsi="宋体"/>
          <w:color w:val="auto"/>
          <w:sz w:val="20"/>
          <w:szCs w:val="20"/>
          <w:highlight w:val="none"/>
        </w:rPr>
      </w:pPr>
    </w:p>
    <w:p>
      <w:pPr>
        <w:pStyle w:val="13"/>
        <w:tabs>
          <w:tab w:val="left" w:pos="6521"/>
        </w:tabs>
        <w:spacing w:line="560" w:lineRule="exact"/>
        <w:ind w:left="0" w:firstLine="420" w:firstLineChars="200"/>
        <w:rPr>
          <w:rFonts w:ascii="宋体" w:hAnsi="宋体" w:eastAsia="宋体"/>
          <w:color w:val="auto"/>
          <w:highlight w:val="none"/>
        </w:rPr>
      </w:pPr>
      <w:r>
        <w:rPr>
          <w:rFonts w:hint="eastAsia" w:ascii="宋体" w:hAnsi="宋体" w:eastAsia="宋体"/>
          <w:color w:val="auto"/>
          <w:highlight w:val="none"/>
        </w:rPr>
        <w:t>投标人：</w:t>
      </w:r>
      <w:r>
        <w:rPr>
          <w:rFonts w:hint="eastAsia" w:ascii="宋体" w:hAnsi="宋体" w:eastAsia="宋体"/>
          <w:color w:val="auto"/>
          <w:highlight w:val="none"/>
          <w:u w:val="single" w:color="000000"/>
        </w:rPr>
        <w:tab/>
      </w:r>
      <w:r>
        <w:rPr>
          <w:rFonts w:hint="eastAsia" w:ascii="宋体" w:hAnsi="宋体" w:eastAsia="宋体"/>
          <w:color w:val="auto"/>
          <w:highlight w:val="none"/>
        </w:rPr>
        <w:t>（单位公章）</w:t>
      </w:r>
    </w:p>
    <w:p>
      <w:pPr>
        <w:spacing w:line="560" w:lineRule="exact"/>
        <w:rPr>
          <w:rFonts w:ascii="宋体" w:hAnsi="宋体"/>
          <w:color w:val="auto"/>
          <w:sz w:val="20"/>
          <w:szCs w:val="20"/>
          <w:highlight w:val="none"/>
        </w:rPr>
      </w:pPr>
    </w:p>
    <w:p>
      <w:pPr>
        <w:spacing w:line="560" w:lineRule="exact"/>
        <w:rPr>
          <w:rFonts w:ascii="宋体" w:hAnsi="宋体"/>
          <w:color w:val="auto"/>
          <w:sz w:val="20"/>
          <w:szCs w:val="20"/>
          <w:highlight w:val="none"/>
        </w:rPr>
      </w:pPr>
    </w:p>
    <w:p>
      <w:pPr>
        <w:pStyle w:val="13"/>
        <w:tabs>
          <w:tab w:val="left" w:pos="6643"/>
          <w:tab w:val="left" w:pos="7589"/>
          <w:tab w:val="left" w:pos="8533"/>
        </w:tabs>
        <w:spacing w:line="335" w:lineRule="exact"/>
        <w:ind w:left="0" w:firstLine="7350" w:firstLineChars="3500"/>
        <w:jc w:val="both"/>
        <w:rPr>
          <w:rFonts w:ascii="宋体" w:hAnsi="宋体" w:eastAsia="宋体"/>
          <w:color w:val="auto"/>
          <w:highlight w:val="none"/>
        </w:rPr>
      </w:pPr>
      <w:bookmarkStart w:id="285" w:name="_bookmark158"/>
      <w:bookmarkEnd w:id="285"/>
      <w:r>
        <w:rPr>
          <w:rFonts w:hint="eastAsia" w:ascii="宋体" w:hAnsi="宋体" w:eastAsia="宋体"/>
          <w:color w:val="auto"/>
          <w:highlight w:val="none"/>
        </w:rPr>
        <w:t>年   月   日</w:t>
      </w:r>
    </w:p>
    <w:p>
      <w:pPr>
        <w:spacing w:line="335" w:lineRule="exact"/>
        <w:ind w:firstLine="440" w:firstLineChars="200"/>
        <w:rPr>
          <w:rFonts w:ascii="宋体" w:hAnsi="宋体"/>
          <w:color w:val="auto"/>
          <w:highlight w:val="none"/>
        </w:rPr>
        <w:sectPr>
          <w:footerReference r:id="rId35" w:type="default"/>
          <w:pgSz w:w="12240" w:h="15840"/>
          <w:pgMar w:top="1440" w:right="1077" w:bottom="1440" w:left="1077" w:header="851" w:footer="850" w:gutter="0"/>
          <w:cols w:space="425" w:num="1"/>
          <w:docGrid w:linePitch="299" w:charSpace="0"/>
        </w:sectPr>
      </w:pPr>
    </w:p>
    <w:p>
      <w:pPr>
        <w:pStyle w:val="3"/>
        <w:spacing w:line="463" w:lineRule="exact"/>
        <w:ind w:right="3292"/>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 xml:space="preserve">                     </w:t>
      </w:r>
      <w:bookmarkStart w:id="286" w:name="_Toc1765"/>
      <w:r>
        <w:rPr>
          <w:rFonts w:hint="eastAsia" w:ascii="宋体" w:hAnsi="宋体" w:eastAsia="宋体"/>
          <w:b/>
          <w:bCs/>
          <w:color w:val="auto"/>
          <w:sz w:val="28"/>
          <w:szCs w:val="28"/>
          <w:highlight w:val="none"/>
        </w:rPr>
        <w:t>三、授权委托书</w:t>
      </w:r>
      <w:bookmarkEnd w:id="286"/>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tabs>
          <w:tab w:val="left" w:pos="2421"/>
          <w:tab w:val="left" w:pos="5585"/>
        </w:tabs>
        <w:spacing w:line="500" w:lineRule="exact"/>
        <w:ind w:firstLine="420" w:firstLineChars="200"/>
        <w:rPr>
          <w:rFonts w:ascii="宋体" w:hAnsi="宋体" w:eastAsia="宋体"/>
          <w:color w:val="auto"/>
          <w:highlight w:val="none"/>
        </w:rPr>
      </w:pPr>
      <w:r>
        <w:rPr>
          <w:rFonts w:hint="eastAsia" w:ascii="宋体" w:hAnsi="宋体" w:eastAsia="宋体"/>
          <w:color w:val="auto"/>
          <w:highlight w:val="none"/>
        </w:rPr>
        <w:t>本人</w:t>
      </w:r>
      <w:r>
        <w:rPr>
          <w:rFonts w:hint="eastAsia" w:ascii="宋体" w:hAnsi="宋体" w:eastAsia="宋体"/>
          <w:color w:val="auto"/>
          <w:highlight w:val="none"/>
          <w:u w:val="single" w:color="000000"/>
        </w:rPr>
        <w:tab/>
      </w:r>
      <w:r>
        <w:rPr>
          <w:rFonts w:hint="eastAsia" w:ascii="宋体" w:hAnsi="宋体" w:eastAsia="宋体"/>
          <w:color w:val="auto"/>
          <w:highlight w:val="none"/>
        </w:rPr>
        <w:t>（姓名）系</w:t>
      </w:r>
      <w:r>
        <w:rPr>
          <w:rFonts w:hint="eastAsia" w:ascii="宋体" w:hAnsi="宋体" w:eastAsia="宋体"/>
          <w:color w:val="auto"/>
          <w:highlight w:val="none"/>
          <w:u w:val="single" w:color="000000"/>
        </w:rPr>
        <w:tab/>
      </w:r>
      <w:r>
        <w:rPr>
          <w:rFonts w:hint="eastAsia" w:ascii="宋体" w:hAnsi="宋体" w:eastAsia="宋体"/>
          <w:color w:val="auto"/>
          <w:highlight w:val="none"/>
        </w:rPr>
        <w:t>（投标人名称）的法定代表人（单位负责人），现委托</w:t>
      </w:r>
      <w:r>
        <w:rPr>
          <w:rFonts w:hint="eastAsia" w:ascii="宋体" w:hAnsi="宋体" w:eastAsia="宋体"/>
          <w:color w:val="auto"/>
          <w:highlight w:val="none"/>
          <w:u w:val="single" w:color="000000"/>
        </w:rPr>
        <w:tab/>
      </w:r>
      <w:r>
        <w:rPr>
          <w:rFonts w:hint="eastAsia" w:ascii="宋体" w:hAnsi="宋体" w:eastAsia="宋体"/>
          <w:color w:val="auto"/>
          <w:highlight w:val="none"/>
        </w:rPr>
        <w:t>（姓名）为我方代理人。代理人根据授权，以我方名义签署、澄清确认、递交、撤回、修改</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（项目名称）</w:t>
      </w:r>
      <w:r>
        <w:rPr>
          <w:rFonts w:hint="eastAsia" w:ascii="宋体" w:hAnsi="宋体" w:eastAsia="宋体"/>
          <w:color w:val="auto"/>
          <w:highlight w:val="none"/>
        </w:rPr>
        <w:t>项目投标文件、签订合同和处理有关事宜，其法律后果由我方承担。</w:t>
      </w:r>
    </w:p>
    <w:p>
      <w:pPr>
        <w:pStyle w:val="13"/>
        <w:tabs>
          <w:tab w:val="left" w:pos="3566"/>
        </w:tabs>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委托期限：</w:t>
      </w:r>
      <w:r>
        <w:rPr>
          <w:rFonts w:hint="eastAsia" w:ascii="宋体" w:hAnsi="宋体" w:eastAsia="宋体"/>
          <w:color w:val="auto"/>
          <w:highlight w:val="none"/>
          <w:u w:val="single" w:color="000000"/>
        </w:rPr>
        <w:tab/>
      </w:r>
      <w:r>
        <w:rPr>
          <w:rFonts w:hint="eastAsia" w:ascii="宋体" w:hAnsi="宋体" w:eastAsia="宋体"/>
          <w:color w:val="auto"/>
          <w:highlight w:val="none"/>
        </w:rPr>
        <w:t>。</w:t>
      </w:r>
    </w:p>
    <w:p>
      <w:pPr>
        <w:spacing w:line="500" w:lineRule="exact"/>
        <w:ind w:firstLine="200" w:firstLineChars="200"/>
        <w:rPr>
          <w:rFonts w:ascii="宋体" w:hAnsi="宋体"/>
          <w:color w:val="auto"/>
          <w:sz w:val="10"/>
          <w:szCs w:val="10"/>
          <w:highlight w:val="none"/>
        </w:rPr>
      </w:pPr>
    </w:p>
    <w:p>
      <w:pPr>
        <w:pStyle w:val="13"/>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代理人无转委托权。</w:t>
      </w:r>
    </w:p>
    <w:p>
      <w:pPr>
        <w:pStyle w:val="13"/>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 xml:space="preserve">附：法定代表人（单位负责人）身份证复印件及委托代理人身份证复印件 </w:t>
      </w:r>
    </w:p>
    <w:p>
      <w:pPr>
        <w:pStyle w:val="13"/>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注：本授权委托书需由投标人加盖单位公章并由其法定代表人（单位负责人）和委托代理人签字。</w:t>
      </w:r>
    </w:p>
    <w:p>
      <w:pPr>
        <w:spacing w:line="110" w:lineRule="exact"/>
        <w:ind w:firstLine="220" w:firstLineChars="200"/>
        <w:rPr>
          <w:rFonts w:ascii="宋体" w:hAnsi="宋体"/>
          <w:color w:val="auto"/>
          <w:sz w:val="11"/>
          <w:szCs w:val="11"/>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3216"/>
          <w:tab w:val="left" w:pos="3636"/>
          <w:tab w:val="left" w:pos="7241"/>
        </w:tabs>
        <w:ind w:firstLine="420" w:firstLineChars="200"/>
        <w:rPr>
          <w:rFonts w:ascii="宋体" w:hAnsi="宋体" w:eastAsia="宋体"/>
          <w:color w:val="auto"/>
          <w:highlight w:val="none"/>
        </w:rPr>
      </w:pPr>
      <w:r>
        <w:rPr>
          <w:rFonts w:hint="eastAsia" w:ascii="宋体" w:hAnsi="宋体" w:eastAsia="宋体"/>
          <w:color w:val="auto"/>
          <w:highlight w:val="none"/>
        </w:rPr>
        <w:t>投标人：</w:t>
      </w:r>
      <w:r>
        <w:rPr>
          <w:rFonts w:hint="eastAsia" w:ascii="宋体" w:hAnsi="宋体" w:eastAsia="宋体"/>
          <w:color w:val="auto"/>
          <w:highlight w:val="none"/>
          <w:u w:val="single" w:color="000000"/>
        </w:rPr>
        <w:tab/>
      </w:r>
      <w:r>
        <w:rPr>
          <w:rFonts w:hint="eastAsia" w:ascii="宋体" w:hAnsi="宋体" w:eastAsia="宋体"/>
          <w:color w:val="auto"/>
          <w:highlight w:val="none"/>
        </w:rPr>
        <w:t>（单位公章）</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7661"/>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8501"/>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身份证号码：</w:t>
      </w:r>
      <w:r>
        <w:rPr>
          <w:rFonts w:hint="eastAsia" w:ascii="宋体" w:hAnsi="宋体" w:eastAsia="宋体"/>
          <w:color w:val="auto"/>
          <w:highlight w:val="none"/>
          <w:u w:val="single" w:color="000000"/>
        </w:rPr>
        <w:tab/>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7661"/>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140" w:lineRule="exact"/>
        <w:ind w:firstLine="280" w:firstLineChars="200"/>
        <w:rPr>
          <w:rFonts w:ascii="宋体" w:hAnsi="宋体"/>
          <w:color w:val="auto"/>
          <w:sz w:val="14"/>
          <w:szCs w:val="14"/>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tabs>
          <w:tab w:val="left" w:pos="8501"/>
        </w:tabs>
        <w:spacing w:line="335" w:lineRule="exact"/>
        <w:ind w:left="0" w:firstLine="420" w:firstLineChars="200"/>
        <w:rPr>
          <w:rFonts w:ascii="宋体" w:hAnsi="宋体" w:eastAsia="宋体"/>
          <w:color w:val="auto"/>
          <w:highlight w:val="none"/>
        </w:rPr>
      </w:pPr>
      <w:r>
        <w:rPr>
          <w:rFonts w:hint="eastAsia" w:ascii="宋体" w:hAnsi="宋体" w:eastAsia="宋体"/>
          <w:color w:val="auto"/>
          <w:highlight w:val="none"/>
        </w:rPr>
        <w:t>身份证号码：</w:t>
      </w:r>
      <w:r>
        <w:rPr>
          <w:rFonts w:hint="eastAsia" w:ascii="宋体" w:hAnsi="宋体" w:eastAsia="宋体"/>
          <w:color w:val="auto"/>
          <w:highlight w:val="none"/>
          <w:u w:val="single" w:color="000000"/>
        </w:rPr>
        <w:tab/>
      </w:r>
    </w:p>
    <w:p>
      <w:pPr>
        <w:spacing w:line="180" w:lineRule="exact"/>
        <w:ind w:firstLine="360" w:firstLineChars="200"/>
        <w:rPr>
          <w:rFonts w:ascii="宋体" w:hAnsi="宋体"/>
          <w:color w:val="auto"/>
          <w:sz w:val="18"/>
          <w:szCs w:val="18"/>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rPr>
          <w:rFonts w:ascii="宋体" w:hAnsi="宋体"/>
          <w:color w:val="auto"/>
          <w:sz w:val="20"/>
          <w:szCs w:val="20"/>
          <w:highlight w:val="none"/>
        </w:rPr>
      </w:pPr>
    </w:p>
    <w:p>
      <w:pPr>
        <w:pStyle w:val="13"/>
        <w:tabs>
          <w:tab w:val="left" w:pos="6643"/>
          <w:tab w:val="left" w:pos="7589"/>
          <w:tab w:val="left" w:pos="8533"/>
        </w:tabs>
        <w:spacing w:line="335" w:lineRule="exact"/>
        <w:ind w:left="0" w:firstLine="7350" w:firstLineChars="3500"/>
        <w:jc w:val="both"/>
        <w:rPr>
          <w:rFonts w:ascii="宋体" w:hAnsi="宋体" w:eastAsia="宋体"/>
          <w:color w:val="auto"/>
          <w:highlight w:val="none"/>
        </w:rPr>
      </w:pPr>
      <w:r>
        <w:rPr>
          <w:rFonts w:hint="eastAsia" w:ascii="宋体" w:hAnsi="宋体" w:eastAsia="宋体"/>
          <w:color w:val="auto"/>
          <w:highlight w:val="none"/>
        </w:rPr>
        <w:t>年   月   日</w:t>
      </w:r>
    </w:p>
    <w:p>
      <w:pPr>
        <w:spacing w:line="335" w:lineRule="exact"/>
        <w:ind w:firstLine="440" w:firstLineChars="200"/>
        <w:rPr>
          <w:rFonts w:ascii="宋体" w:hAnsi="宋体"/>
          <w:color w:val="auto"/>
          <w:highlight w:val="none"/>
        </w:rPr>
        <w:sectPr>
          <w:pgSz w:w="12240" w:h="15840"/>
          <w:pgMar w:top="1440" w:right="1077" w:bottom="1440" w:left="1077" w:header="851" w:footer="850" w:gutter="0"/>
          <w:cols w:space="425" w:num="1"/>
          <w:docGrid w:linePitch="299" w:charSpace="0"/>
        </w:sectPr>
      </w:pPr>
    </w:p>
    <w:p>
      <w:pPr>
        <w:pStyle w:val="3"/>
        <w:spacing w:line="463" w:lineRule="exact"/>
        <w:ind w:right="223" w:firstLine="562" w:firstLineChars="200"/>
        <w:jc w:val="center"/>
        <w:rPr>
          <w:rFonts w:ascii="宋体" w:hAnsi="宋体" w:eastAsia="宋体"/>
          <w:b/>
          <w:bCs/>
          <w:color w:val="auto"/>
          <w:sz w:val="28"/>
          <w:szCs w:val="28"/>
          <w:highlight w:val="none"/>
        </w:rPr>
      </w:pPr>
      <w:bookmarkStart w:id="287" w:name="_bookmark159"/>
      <w:bookmarkEnd w:id="287"/>
      <w:bookmarkStart w:id="288" w:name="_Toc21583"/>
      <w:r>
        <w:rPr>
          <w:rFonts w:hint="eastAsia" w:ascii="宋体" w:hAnsi="宋体" w:eastAsia="宋体"/>
          <w:b/>
          <w:bCs/>
          <w:color w:val="auto"/>
          <w:sz w:val="28"/>
          <w:szCs w:val="28"/>
          <w:highlight w:val="none"/>
        </w:rPr>
        <w:t>四、联合体协议书</w:t>
      </w:r>
      <w:bookmarkEnd w:id="288"/>
    </w:p>
    <w:p>
      <w:pPr>
        <w:spacing w:line="200" w:lineRule="exact"/>
        <w:ind w:firstLine="400" w:firstLineChars="200"/>
        <w:rPr>
          <w:rFonts w:ascii="宋体" w:hAnsi="宋体"/>
          <w:color w:val="auto"/>
          <w:sz w:val="20"/>
          <w:szCs w:val="20"/>
          <w:highlight w:val="none"/>
        </w:rPr>
      </w:pPr>
    </w:p>
    <w:p>
      <w:pPr>
        <w:spacing w:line="200" w:lineRule="exact"/>
        <w:ind w:firstLine="400" w:firstLineChars="200"/>
        <w:jc w:val="center"/>
        <w:rPr>
          <w:rFonts w:ascii="宋体" w:hAnsi="宋体"/>
          <w:color w:val="auto"/>
          <w:sz w:val="20"/>
          <w:szCs w:val="20"/>
          <w:highlight w:val="none"/>
        </w:rPr>
      </w:pPr>
      <w:r>
        <w:rPr>
          <w:rFonts w:hint="eastAsia" w:ascii="宋体" w:hAnsi="宋体"/>
          <w:color w:val="auto"/>
          <w:sz w:val="20"/>
          <w:szCs w:val="20"/>
          <w:highlight w:val="none"/>
        </w:rPr>
        <w:t>（投标人以联合体身份投标时须提供本协议，非联合体投标的无需填写）</w:t>
      </w:r>
    </w:p>
    <w:p>
      <w:pPr>
        <w:spacing w:line="200" w:lineRule="exact"/>
        <w:ind w:firstLine="400" w:firstLineChars="200"/>
        <w:rPr>
          <w:rFonts w:ascii="宋体" w:hAnsi="宋体"/>
          <w:color w:val="auto"/>
          <w:sz w:val="20"/>
          <w:szCs w:val="20"/>
          <w:highlight w:val="none"/>
        </w:rPr>
      </w:pPr>
    </w:p>
    <w:p>
      <w:pPr>
        <w:pStyle w:val="13"/>
        <w:tabs>
          <w:tab w:val="left" w:pos="2202"/>
          <w:tab w:val="left" w:pos="6000"/>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（所有成员单位名称）自愿组成</w:t>
      </w:r>
      <w:r>
        <w:rPr>
          <w:rFonts w:hint="eastAsia" w:ascii="宋体" w:hAnsi="宋体" w:eastAsia="宋体"/>
          <w:color w:val="auto"/>
          <w:highlight w:val="none"/>
          <w:u w:val="single" w:color="000000"/>
        </w:rPr>
        <w:tab/>
      </w:r>
      <w:r>
        <w:rPr>
          <w:rFonts w:hint="eastAsia" w:ascii="宋体" w:hAnsi="宋体" w:eastAsia="宋体"/>
          <w:color w:val="auto"/>
          <w:highlight w:val="none"/>
        </w:rPr>
        <w:t>（联合体名称）联合体，共同参加</w:t>
      </w:r>
      <w:r>
        <w:rPr>
          <w:rFonts w:hint="eastAsia" w:ascii="宋体" w:hAnsi="宋体" w:eastAsia="宋体"/>
          <w:color w:val="auto"/>
          <w:highlight w:val="none"/>
          <w:u w:val="single" w:color="000000"/>
        </w:rPr>
        <w:tab/>
      </w:r>
      <w:r>
        <w:rPr>
          <w:rFonts w:hint="eastAsia" w:ascii="宋体" w:hAnsi="宋体" w:eastAsia="宋体"/>
          <w:color w:val="auto"/>
          <w:highlight w:val="none"/>
          <w:u w:val="single" w:color="000000"/>
        </w:rPr>
        <w:t>（项</w:t>
      </w:r>
      <w:r>
        <w:rPr>
          <w:rFonts w:hint="eastAsia" w:ascii="宋体" w:hAnsi="宋体" w:eastAsia="宋体"/>
          <w:color w:val="auto"/>
          <w:highlight w:val="none"/>
        </w:rPr>
        <w:t>目名称）货物采购采购项目投标。现就联合体投标事宜订立如下协议。</w:t>
      </w:r>
    </w:p>
    <w:p>
      <w:pPr>
        <w:pStyle w:val="13"/>
        <w:tabs>
          <w:tab w:val="left" w:pos="2673"/>
          <w:tab w:val="left" w:pos="5614"/>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w:t>
      </w:r>
      <w:r>
        <w:rPr>
          <w:rFonts w:hint="eastAsia" w:ascii="宋体" w:hAnsi="宋体" w:eastAsia="宋体"/>
          <w:color w:val="auto"/>
          <w:highlight w:val="none"/>
          <w:u w:val="single" w:color="000000"/>
        </w:rPr>
        <w:tab/>
      </w:r>
      <w:r>
        <w:rPr>
          <w:rFonts w:hint="eastAsia" w:ascii="宋体" w:hAnsi="宋体" w:eastAsia="宋体"/>
          <w:color w:val="auto"/>
          <w:highlight w:val="none"/>
        </w:rPr>
        <w:t>（某成员单位名称）为</w:t>
      </w:r>
      <w:r>
        <w:rPr>
          <w:rFonts w:hint="eastAsia" w:ascii="宋体" w:hAnsi="宋体" w:eastAsia="宋体"/>
          <w:color w:val="auto"/>
          <w:highlight w:val="none"/>
          <w:u w:val="single" w:color="000000"/>
        </w:rPr>
        <w:tab/>
      </w:r>
      <w:r>
        <w:rPr>
          <w:rFonts w:hint="eastAsia" w:ascii="宋体" w:hAnsi="宋体" w:eastAsia="宋体"/>
          <w:color w:val="auto"/>
          <w:highlight w:val="none"/>
        </w:rPr>
        <w:t>（联合体名称）牵头人。</w:t>
      </w:r>
    </w:p>
    <w:p>
      <w:pPr>
        <w:pStyle w:val="13"/>
        <w:spacing w:line="400" w:lineRule="exact"/>
        <w:ind w:left="0" w:right="210" w:firstLine="420" w:firstLineChars="200"/>
        <w:rPr>
          <w:rFonts w:ascii="宋体" w:hAnsi="宋体" w:eastAsia="宋体"/>
          <w:color w:val="auto"/>
          <w:highlight w:val="none"/>
        </w:rPr>
      </w:pPr>
      <w:r>
        <w:rPr>
          <w:rFonts w:hint="eastAsia" w:ascii="宋体" w:hAnsi="宋体" w:eastAsia="宋体"/>
          <w:color w:val="auto"/>
          <w:highlight w:val="none"/>
        </w:rPr>
        <w:t>2.  联合体各成员授权牵头人代表联合体参加投标活动，签署文件，提交和接收相关的资料、 信息及指示，进行合同谈判活动，负责合同实施阶段的组织和协调工作，以及处理与本招标项 目有关的一切事宜。</w:t>
      </w:r>
    </w:p>
    <w:p>
      <w:pPr>
        <w:pStyle w:val="13"/>
        <w:spacing w:line="400" w:lineRule="exact"/>
        <w:ind w:left="0" w:right="104" w:firstLine="420" w:firstLineChars="200"/>
        <w:rPr>
          <w:rFonts w:ascii="宋体" w:hAnsi="宋体" w:eastAsia="宋体"/>
          <w:color w:val="auto"/>
          <w:highlight w:val="none"/>
        </w:rPr>
      </w:pPr>
      <w:r>
        <w:rPr>
          <w:rFonts w:hint="eastAsia" w:ascii="宋体" w:hAnsi="宋体" w:eastAsia="宋体"/>
          <w:color w:val="auto"/>
          <w:highlight w:val="none"/>
        </w:rPr>
        <w:t>3.  联合体牵头人在本项目中签署的一切文件和处理的一切事宜，联合体各成员均予以承认。 联合体各成员将严格按照招标文件、投标文件和合同的要求全面履行义务，并向采购人承担连 带责任。</w:t>
      </w:r>
    </w:p>
    <w:p>
      <w:pPr>
        <w:pStyle w:val="13"/>
        <w:tabs>
          <w:tab w:val="left" w:pos="8741"/>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4.  联合体各成员单位内部的职责分工如下：</w:t>
      </w:r>
      <w:r>
        <w:rPr>
          <w:rFonts w:hint="eastAsia" w:ascii="宋体" w:hAnsi="宋体" w:eastAsia="宋体"/>
          <w:color w:val="auto"/>
          <w:highlight w:val="none"/>
          <w:u w:val="single" w:color="000000"/>
        </w:rPr>
        <w:tab/>
      </w:r>
      <w:r>
        <w:rPr>
          <w:rFonts w:hint="eastAsia" w:ascii="宋体" w:hAnsi="宋体" w:eastAsia="宋体"/>
          <w:color w:val="auto"/>
          <w:highlight w:val="none"/>
        </w:rPr>
        <w:t>。</w:t>
      </w:r>
    </w:p>
    <w:p>
      <w:pPr>
        <w:pStyle w:val="13"/>
        <w:spacing w:line="400" w:lineRule="exact"/>
        <w:ind w:left="0" w:right="315" w:firstLine="420" w:firstLineChars="200"/>
        <w:rPr>
          <w:rFonts w:ascii="宋体" w:hAnsi="宋体" w:eastAsia="宋体"/>
          <w:color w:val="auto"/>
          <w:highlight w:val="none"/>
        </w:rPr>
      </w:pPr>
      <w:r>
        <w:rPr>
          <w:rFonts w:hint="eastAsia" w:ascii="宋体" w:hAnsi="宋体" w:eastAsia="宋体"/>
          <w:color w:val="auto"/>
          <w:highlight w:val="none"/>
        </w:rPr>
        <w:t>5.  本协议书自所有成员单位法定代表人（单位负责人）或其委托代理人签字或盖单位章之 日起生效，合同履行完毕后自动失效。</w:t>
      </w:r>
    </w:p>
    <w:p>
      <w:pPr>
        <w:pStyle w:val="13"/>
        <w:tabs>
          <w:tab w:val="left" w:pos="2464"/>
        </w:tabs>
        <w:spacing w:line="400" w:lineRule="exact"/>
        <w:ind w:left="0" w:firstLine="420" w:firstLineChars="200"/>
        <w:rPr>
          <w:rFonts w:ascii="宋体" w:hAnsi="宋体" w:eastAsia="宋体"/>
          <w:color w:val="auto"/>
          <w:sz w:val="20"/>
          <w:szCs w:val="20"/>
          <w:highlight w:val="none"/>
        </w:rPr>
      </w:pPr>
      <w:r>
        <w:rPr>
          <w:rFonts w:hint="eastAsia" w:ascii="宋体" w:hAnsi="宋体" w:eastAsia="宋体"/>
          <w:color w:val="auto"/>
          <w:highlight w:val="none"/>
        </w:rPr>
        <w:t>6.  本协议书一式</w:t>
      </w:r>
      <w:r>
        <w:rPr>
          <w:rFonts w:hint="eastAsia" w:ascii="宋体" w:hAnsi="宋体" w:eastAsia="宋体"/>
          <w:color w:val="auto"/>
          <w:highlight w:val="none"/>
          <w:u w:val="single" w:color="000000"/>
        </w:rPr>
        <w:tab/>
      </w:r>
      <w:r>
        <w:rPr>
          <w:rFonts w:hint="eastAsia" w:ascii="宋体" w:hAnsi="宋体" w:eastAsia="宋体"/>
          <w:color w:val="auto"/>
          <w:highlight w:val="none"/>
        </w:rPr>
        <w:t>份，联合体成员和采购人各执一份。</w:t>
      </w:r>
    </w:p>
    <w:p>
      <w:pPr>
        <w:spacing w:line="400" w:lineRule="exact"/>
        <w:ind w:firstLine="400" w:firstLineChars="200"/>
        <w:rPr>
          <w:rFonts w:ascii="宋体" w:hAnsi="宋体"/>
          <w:color w:val="auto"/>
          <w:sz w:val="20"/>
          <w:szCs w:val="20"/>
          <w:highlight w:val="none"/>
        </w:rPr>
      </w:pPr>
    </w:p>
    <w:p>
      <w:pPr>
        <w:pStyle w:val="13"/>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注：本协议书由法定代表人（单位负责人）签字的，应附法定代表人（单位负责人）身份证明；由委托代理人签字的，应附授权委托书。</w:t>
      </w:r>
    </w:p>
    <w:p>
      <w:pPr>
        <w:spacing w:line="400" w:lineRule="exact"/>
        <w:rPr>
          <w:rFonts w:ascii="宋体" w:hAnsi="宋体"/>
          <w:color w:val="auto"/>
          <w:sz w:val="20"/>
          <w:szCs w:val="20"/>
          <w:highlight w:val="none"/>
        </w:rPr>
      </w:pPr>
    </w:p>
    <w:p>
      <w:pPr>
        <w:pStyle w:val="13"/>
        <w:tabs>
          <w:tab w:val="left" w:pos="7241"/>
        </w:tabs>
        <w:spacing w:line="4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联合体牵头人名称：</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pStyle w:val="13"/>
        <w:tabs>
          <w:tab w:val="left" w:pos="7661"/>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法定代表人（单位负责人）或其委托代理人：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pStyle w:val="13"/>
        <w:tabs>
          <w:tab w:val="left" w:pos="7661"/>
        </w:tabs>
        <w:spacing w:line="400" w:lineRule="exact"/>
        <w:ind w:left="0" w:firstLine="420" w:firstLineChars="200"/>
        <w:rPr>
          <w:rFonts w:ascii="宋体" w:hAnsi="宋体" w:eastAsia="宋体"/>
          <w:color w:val="auto"/>
          <w:highlight w:val="none"/>
        </w:rPr>
      </w:pPr>
    </w:p>
    <w:p>
      <w:pPr>
        <w:spacing w:line="400" w:lineRule="exact"/>
        <w:ind w:firstLine="400" w:firstLineChars="200"/>
        <w:rPr>
          <w:rFonts w:ascii="宋体" w:hAnsi="宋体"/>
          <w:color w:val="auto"/>
          <w:sz w:val="20"/>
          <w:szCs w:val="20"/>
          <w:highlight w:val="none"/>
        </w:rPr>
      </w:pPr>
    </w:p>
    <w:p>
      <w:pPr>
        <w:pStyle w:val="13"/>
        <w:tabs>
          <w:tab w:val="left" w:pos="7241"/>
        </w:tabs>
        <w:spacing w:line="40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联合体成员名称：</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pStyle w:val="13"/>
        <w:tabs>
          <w:tab w:val="left" w:pos="7658"/>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法定代表人（单位负责人）或其委托代理人：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400" w:lineRule="exact"/>
        <w:rPr>
          <w:rFonts w:ascii="宋体" w:hAnsi="宋体"/>
          <w:color w:val="auto"/>
          <w:sz w:val="20"/>
          <w:szCs w:val="20"/>
          <w:highlight w:val="none"/>
        </w:rPr>
      </w:pPr>
    </w:p>
    <w:p>
      <w:pPr>
        <w:spacing w:line="400" w:lineRule="exact"/>
        <w:ind w:firstLine="400" w:firstLineChars="200"/>
        <w:rPr>
          <w:rFonts w:ascii="宋体" w:hAnsi="宋体"/>
          <w:color w:val="auto"/>
          <w:sz w:val="20"/>
          <w:szCs w:val="20"/>
          <w:highlight w:val="none"/>
        </w:rPr>
      </w:pPr>
    </w:p>
    <w:p>
      <w:pPr>
        <w:pStyle w:val="13"/>
        <w:tabs>
          <w:tab w:val="left" w:pos="7241"/>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联合体成员名称：</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spacing w:line="400" w:lineRule="exact"/>
        <w:ind w:firstLine="200" w:firstLineChars="200"/>
        <w:rPr>
          <w:rFonts w:ascii="宋体" w:hAnsi="宋体"/>
          <w:color w:val="auto"/>
          <w:sz w:val="10"/>
          <w:szCs w:val="10"/>
          <w:highlight w:val="none"/>
        </w:rPr>
      </w:pPr>
    </w:p>
    <w:p>
      <w:pPr>
        <w:pStyle w:val="13"/>
        <w:tabs>
          <w:tab w:val="left" w:pos="7658"/>
        </w:tabs>
        <w:spacing w:line="400" w:lineRule="exact"/>
        <w:ind w:left="0" w:firstLine="420" w:firstLineChars="200"/>
        <w:rPr>
          <w:rFonts w:ascii="宋体" w:hAnsi="宋体" w:eastAsia="宋体"/>
          <w:color w:val="auto"/>
          <w:highlight w:val="none"/>
        </w:rPr>
      </w:pPr>
      <w:r>
        <w:rPr>
          <w:rFonts w:hint="eastAsia" w:ascii="宋体" w:hAnsi="宋体" w:eastAsia="宋体"/>
          <w:color w:val="auto"/>
          <w:highlight w:val="none"/>
        </w:rPr>
        <w:t>法定代表人（单位负责人）或其委托代理人：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spacing w:line="400" w:lineRule="exact"/>
        <w:ind w:firstLine="220" w:firstLineChars="200"/>
        <w:rPr>
          <w:rFonts w:ascii="宋体" w:hAnsi="宋体"/>
          <w:color w:val="auto"/>
          <w:sz w:val="11"/>
          <w:szCs w:val="11"/>
          <w:highlight w:val="none"/>
        </w:rPr>
      </w:pPr>
    </w:p>
    <w:p>
      <w:pPr>
        <w:pStyle w:val="13"/>
        <w:spacing w:line="400" w:lineRule="exact"/>
        <w:ind w:left="0" w:firstLine="420" w:firstLineChars="200"/>
        <w:rPr>
          <w:rFonts w:ascii="宋体" w:hAnsi="宋体" w:eastAsia="宋体"/>
          <w:color w:val="auto"/>
          <w:sz w:val="11"/>
          <w:szCs w:val="11"/>
          <w:highlight w:val="none"/>
        </w:rPr>
      </w:pPr>
      <w:r>
        <w:rPr>
          <w:rFonts w:hint="eastAsia" w:ascii="宋体" w:hAnsi="宋体" w:eastAsia="宋体"/>
          <w:color w:val="auto"/>
          <w:highlight w:val="none"/>
        </w:rPr>
        <w:t>……</w:t>
      </w:r>
    </w:p>
    <w:p>
      <w:pPr>
        <w:pStyle w:val="13"/>
        <w:tabs>
          <w:tab w:val="left" w:pos="6643"/>
          <w:tab w:val="left" w:pos="7589"/>
          <w:tab w:val="left" w:pos="8533"/>
        </w:tabs>
        <w:spacing w:line="335" w:lineRule="exact"/>
        <w:ind w:left="0" w:firstLine="7350" w:firstLineChars="3500"/>
        <w:jc w:val="both"/>
        <w:rPr>
          <w:rFonts w:ascii="宋体" w:hAnsi="宋体" w:eastAsia="宋体"/>
          <w:color w:val="auto"/>
          <w:highlight w:val="none"/>
        </w:rPr>
      </w:pPr>
      <w:bookmarkStart w:id="289" w:name="_bookmark160"/>
      <w:bookmarkEnd w:id="289"/>
      <w:r>
        <w:rPr>
          <w:rFonts w:hint="eastAsia" w:ascii="宋体" w:hAnsi="宋体" w:eastAsia="宋体"/>
          <w:color w:val="auto"/>
          <w:highlight w:val="none"/>
        </w:rPr>
        <w:t>年   月   日</w:t>
      </w:r>
    </w:p>
    <w:p>
      <w:pPr>
        <w:spacing w:line="335" w:lineRule="exact"/>
        <w:ind w:firstLine="440" w:firstLineChars="200"/>
        <w:rPr>
          <w:rFonts w:ascii="宋体" w:hAnsi="宋体"/>
          <w:color w:val="auto"/>
          <w:highlight w:val="none"/>
        </w:rPr>
        <w:sectPr>
          <w:pgSz w:w="12240" w:h="15840"/>
          <w:pgMar w:top="1440" w:right="1077" w:bottom="1440" w:left="1077" w:header="851" w:footer="850" w:gutter="0"/>
          <w:cols w:space="425" w:num="1"/>
          <w:docGrid w:linePitch="299" w:charSpace="0"/>
        </w:sectPr>
      </w:pPr>
    </w:p>
    <w:p>
      <w:pPr>
        <w:pStyle w:val="3"/>
        <w:spacing w:line="463" w:lineRule="exact"/>
        <w:ind w:right="223" w:firstLine="562" w:firstLineChars="200"/>
        <w:jc w:val="center"/>
        <w:rPr>
          <w:rFonts w:ascii="宋体" w:hAnsi="宋体" w:eastAsia="宋体"/>
          <w:b/>
          <w:bCs/>
          <w:color w:val="auto"/>
          <w:sz w:val="28"/>
          <w:szCs w:val="28"/>
          <w:highlight w:val="none"/>
        </w:rPr>
      </w:pPr>
      <w:bookmarkStart w:id="290" w:name="_Toc8223"/>
      <w:r>
        <w:rPr>
          <w:rFonts w:hint="eastAsia" w:ascii="宋体" w:hAnsi="宋体" w:eastAsia="宋体"/>
          <w:b/>
          <w:bCs/>
          <w:color w:val="auto"/>
          <w:sz w:val="28"/>
          <w:szCs w:val="28"/>
          <w:highlight w:val="none"/>
        </w:rPr>
        <w:t>五、投标保证金</w:t>
      </w:r>
      <w:bookmarkEnd w:id="290"/>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pStyle w:val="13"/>
        <w:spacing w:line="293" w:lineRule="auto"/>
        <w:ind w:left="0" w:firstLine="420" w:firstLineChars="200"/>
        <w:rPr>
          <w:rFonts w:ascii="宋体" w:hAnsi="宋体" w:eastAsia="宋体"/>
          <w:color w:val="auto"/>
          <w:highlight w:val="none"/>
        </w:rPr>
      </w:pPr>
      <w:r>
        <w:rPr>
          <w:rFonts w:hint="eastAsia" w:ascii="宋体" w:hAnsi="宋体" w:eastAsia="宋体"/>
          <w:color w:val="auto"/>
          <w:highlight w:val="none"/>
        </w:rPr>
        <w:t>若采用现金或支票，投标人应在此提供汇款凭证的复印件。如采用银行函，格式如下。</w:t>
      </w: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80" w:lineRule="exact"/>
        <w:ind w:firstLine="560" w:firstLineChars="200"/>
        <w:rPr>
          <w:rFonts w:ascii="宋体" w:hAnsi="宋体"/>
          <w:color w:val="auto"/>
          <w:sz w:val="28"/>
          <w:szCs w:val="28"/>
          <w:highlight w:val="none"/>
        </w:rPr>
      </w:pPr>
    </w:p>
    <w:p>
      <w:pPr>
        <w:pStyle w:val="13"/>
        <w:tabs>
          <w:tab w:val="left" w:pos="1780"/>
        </w:tabs>
        <w:spacing w:line="460" w:lineRule="exact"/>
        <w:rPr>
          <w:rFonts w:ascii="宋体" w:hAnsi="宋体" w:eastAsia="宋体"/>
          <w:color w:val="auto"/>
          <w:sz w:val="20"/>
          <w:szCs w:val="20"/>
          <w:highlight w:val="none"/>
        </w:rPr>
      </w:pPr>
      <w:r>
        <w:rPr>
          <w:rFonts w:hint="eastAsia" w:ascii="宋体" w:hAnsi="宋体" w:eastAsia="宋体"/>
          <w:color w:val="auto"/>
          <w:highlight w:val="none"/>
          <w:u w:val="single" w:color="000000"/>
        </w:rPr>
        <w:tab/>
      </w:r>
      <w:r>
        <w:rPr>
          <w:rFonts w:hint="eastAsia" w:ascii="宋体" w:hAnsi="宋体" w:eastAsia="宋体"/>
          <w:color w:val="auto"/>
          <w:highlight w:val="none"/>
        </w:rPr>
        <w:t>（采购人名称）：</w:t>
      </w:r>
    </w:p>
    <w:p>
      <w:pPr>
        <w:spacing w:line="460" w:lineRule="exact"/>
        <w:ind w:firstLine="400" w:firstLineChars="200"/>
        <w:rPr>
          <w:rFonts w:ascii="宋体" w:hAnsi="宋体"/>
          <w:color w:val="auto"/>
          <w:sz w:val="20"/>
          <w:szCs w:val="20"/>
          <w:highlight w:val="none"/>
        </w:rPr>
      </w:pPr>
    </w:p>
    <w:p>
      <w:pPr>
        <w:pStyle w:val="13"/>
        <w:tabs>
          <w:tab w:val="left" w:pos="1997"/>
          <w:tab w:val="left" w:pos="6123"/>
          <w:tab w:val="left" w:pos="7066"/>
          <w:tab w:val="left" w:pos="8118"/>
        </w:tabs>
        <w:spacing w:line="460" w:lineRule="exact"/>
        <w:ind w:left="418" w:leftChars="190" w:right="115"/>
        <w:jc w:val="both"/>
        <w:rPr>
          <w:rFonts w:ascii="宋体" w:hAnsi="宋体" w:eastAsia="宋体"/>
          <w:color w:val="auto"/>
          <w:highlight w:val="none"/>
          <w:u w:val="single" w:color="000000"/>
        </w:rPr>
      </w:pPr>
      <w:r>
        <w:rPr>
          <w:rFonts w:hint="eastAsia" w:ascii="宋体" w:hAnsi="宋体" w:eastAsia="宋体"/>
          <w:color w:val="auto"/>
          <w:highlight w:val="none"/>
        </w:rPr>
        <w:t>鉴于</w:t>
      </w:r>
      <w:r>
        <w:rPr>
          <w:rFonts w:hint="eastAsia" w:ascii="宋体" w:hAnsi="宋体" w:eastAsia="宋体"/>
          <w:color w:val="auto"/>
          <w:highlight w:val="none"/>
          <w:u w:val="single" w:color="000000"/>
        </w:rPr>
        <w:tab/>
      </w:r>
      <w:r>
        <w:rPr>
          <w:rFonts w:hint="eastAsia" w:ascii="宋体" w:hAnsi="宋体" w:eastAsia="宋体"/>
          <w:color w:val="auto"/>
          <w:highlight w:val="none"/>
        </w:rPr>
        <w:t>（投标人名称）（以下称“投标人”）于</w:t>
      </w:r>
      <w:r>
        <w:rPr>
          <w:rFonts w:hint="eastAsia" w:ascii="宋体" w:hAnsi="宋体" w:eastAsia="宋体"/>
          <w:color w:val="auto"/>
          <w:highlight w:val="none"/>
          <w:u w:val="single" w:color="000000"/>
        </w:rPr>
        <w:tab/>
      </w:r>
      <w:r>
        <w:rPr>
          <w:rFonts w:hint="eastAsia" w:ascii="宋体" w:hAnsi="宋体" w:eastAsia="宋体"/>
          <w:color w:val="auto"/>
          <w:highlight w:val="none"/>
        </w:rPr>
        <w:t>年</w:t>
      </w:r>
      <w:r>
        <w:rPr>
          <w:rFonts w:hint="eastAsia" w:ascii="宋体" w:hAnsi="宋体" w:eastAsia="宋体"/>
          <w:color w:val="auto"/>
          <w:highlight w:val="none"/>
          <w:u w:val="single" w:color="000000"/>
        </w:rPr>
        <w:tab/>
      </w:r>
      <w:r>
        <w:rPr>
          <w:rFonts w:hint="eastAsia" w:ascii="宋体" w:hAnsi="宋体" w:eastAsia="宋体"/>
          <w:color w:val="auto"/>
          <w:highlight w:val="none"/>
        </w:rPr>
        <w:t>月</w:t>
      </w:r>
      <w:r>
        <w:rPr>
          <w:rFonts w:hint="eastAsia" w:ascii="宋体" w:hAnsi="宋体" w:eastAsia="宋体"/>
          <w:color w:val="auto"/>
          <w:highlight w:val="none"/>
          <w:u w:val="single" w:color="000000"/>
        </w:rPr>
        <w:tab/>
      </w:r>
      <w:r>
        <w:rPr>
          <w:rFonts w:hint="eastAsia" w:ascii="宋体" w:hAnsi="宋体" w:eastAsia="宋体"/>
          <w:color w:val="auto"/>
          <w:highlight w:val="none"/>
        </w:rPr>
        <w:t>日参加</w:t>
      </w:r>
      <w:r>
        <w:rPr>
          <w:rFonts w:hint="eastAsia" w:ascii="宋体" w:hAnsi="宋体" w:eastAsia="宋体"/>
          <w:color w:val="auto"/>
          <w:highlight w:val="none"/>
          <w:u w:val="single" w:color="000000"/>
        </w:rPr>
        <w:tab/>
      </w:r>
    </w:p>
    <w:p>
      <w:pPr>
        <w:pStyle w:val="13"/>
        <w:tabs>
          <w:tab w:val="left" w:pos="1997"/>
          <w:tab w:val="left" w:pos="6123"/>
          <w:tab w:val="left" w:pos="7066"/>
          <w:tab w:val="left" w:pos="8118"/>
        </w:tabs>
        <w:spacing w:line="460" w:lineRule="exact"/>
        <w:ind w:right="115"/>
        <w:jc w:val="both"/>
        <w:rPr>
          <w:rFonts w:ascii="宋体" w:hAnsi="宋体" w:eastAsia="宋体"/>
          <w:color w:val="auto"/>
          <w:highlight w:val="none"/>
        </w:rPr>
      </w:pPr>
      <w:r>
        <w:rPr>
          <w:rFonts w:hint="eastAsia" w:ascii="宋体" w:hAnsi="宋体" w:eastAsia="宋体"/>
          <w:color w:val="auto"/>
          <w:highlight w:val="none"/>
        </w:rPr>
        <w:t>（项目名称）货物采购招标的投标，</w:t>
      </w:r>
      <w:r>
        <w:rPr>
          <w:rFonts w:hint="eastAsia" w:ascii="宋体" w:hAnsi="宋体" w:eastAsia="宋体"/>
          <w:color w:val="auto"/>
          <w:highlight w:val="none"/>
          <w:u w:val="single" w:color="000000"/>
        </w:rPr>
        <w:tab/>
      </w:r>
      <w:r>
        <w:rPr>
          <w:rFonts w:hint="eastAsia" w:ascii="宋体" w:hAnsi="宋体" w:eastAsia="宋体"/>
          <w:color w:val="auto"/>
          <w:highlight w:val="none"/>
        </w:rPr>
        <w:t>（担保人名称，以下简 称“我方”）无条件地、不可撤销地保证：若投标人在投标有效期内撤销投标文件，中标后无正 当理由不与采购人订立合同，在签订合同时向采购人提出附加条件，或者发生招标文件明确规定可以不予退还投标保证金的其他情形，我方承担保证 责任。收到你方书面通知后，我方在 7 日内向你方无条件支付人民币（大写）</w:t>
      </w:r>
      <w:r>
        <w:rPr>
          <w:rFonts w:hint="eastAsia" w:ascii="宋体" w:hAnsi="宋体" w:eastAsia="宋体"/>
          <w:color w:val="auto"/>
          <w:highlight w:val="none"/>
          <w:u w:val="single" w:color="000000"/>
        </w:rPr>
        <w:tab/>
      </w:r>
      <w:r>
        <w:rPr>
          <w:rFonts w:hint="eastAsia" w:ascii="宋体" w:hAnsi="宋体" w:eastAsia="宋体"/>
          <w:color w:val="auto"/>
          <w:highlight w:val="none"/>
        </w:rPr>
        <w:t>。 本保函在投标有效期内保持有效。要求我方承担保证责任的通知应在投标有效期内送达我方。</w:t>
      </w:r>
    </w:p>
    <w:p>
      <w:pPr>
        <w:spacing w:line="460" w:lineRule="exact"/>
        <w:rPr>
          <w:rFonts w:ascii="宋体" w:hAnsi="宋体"/>
          <w:color w:val="auto"/>
          <w:sz w:val="20"/>
          <w:szCs w:val="20"/>
          <w:highlight w:val="none"/>
        </w:rPr>
      </w:pPr>
    </w:p>
    <w:p>
      <w:pPr>
        <w:spacing w:line="460" w:lineRule="exact"/>
        <w:ind w:firstLine="400" w:firstLineChars="200"/>
        <w:rPr>
          <w:rFonts w:ascii="宋体" w:hAnsi="宋体"/>
          <w:color w:val="auto"/>
          <w:sz w:val="20"/>
          <w:szCs w:val="20"/>
          <w:highlight w:val="none"/>
        </w:rPr>
      </w:pPr>
    </w:p>
    <w:p>
      <w:pPr>
        <w:spacing w:line="460" w:lineRule="exact"/>
        <w:ind w:firstLine="440" w:firstLineChars="200"/>
        <w:rPr>
          <w:rFonts w:ascii="宋体" w:hAnsi="宋体"/>
          <w:color w:val="auto"/>
          <w:highlight w:val="none"/>
        </w:rPr>
      </w:pPr>
    </w:p>
    <w:p>
      <w:pPr>
        <w:pStyle w:val="13"/>
        <w:tabs>
          <w:tab w:val="left" w:pos="3931"/>
        </w:tabs>
        <w:spacing w:line="460" w:lineRule="exact"/>
        <w:ind w:left="0" w:right="116" w:firstLine="420" w:firstLineChars="200"/>
        <w:jc w:val="both"/>
        <w:rPr>
          <w:rFonts w:ascii="宋体" w:hAnsi="宋体" w:eastAsia="宋体"/>
          <w:color w:val="auto"/>
          <w:sz w:val="10"/>
          <w:szCs w:val="10"/>
          <w:highlight w:val="none"/>
        </w:rPr>
      </w:pPr>
      <w:r>
        <w:rPr>
          <w:rFonts w:hint="eastAsia" w:ascii="宋体" w:hAnsi="宋体" w:eastAsia="宋体"/>
          <w:color w:val="auto"/>
          <w:highlight w:val="none"/>
        </w:rPr>
        <w:t>担保人名称：</w:t>
      </w:r>
      <w:r>
        <w:rPr>
          <w:rFonts w:hint="eastAsia" w:ascii="宋体" w:hAnsi="宋体" w:eastAsia="宋体"/>
          <w:color w:val="auto"/>
          <w:highlight w:val="none"/>
          <w:u w:val="single" w:color="000000"/>
        </w:rPr>
        <w:tab/>
      </w:r>
      <w:r>
        <w:rPr>
          <w:rFonts w:hint="eastAsia" w:ascii="宋体" w:hAnsi="宋体" w:eastAsia="宋体"/>
          <w:color w:val="auto"/>
          <w:highlight w:val="none"/>
        </w:rPr>
        <w:t>（盖单位章）</w:t>
      </w:r>
    </w:p>
    <w:p>
      <w:pPr>
        <w:pStyle w:val="13"/>
        <w:tabs>
          <w:tab w:val="left" w:pos="7901"/>
        </w:tabs>
        <w:spacing w:line="46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法定代表人（单位负责人）或委托代理人：</w:t>
      </w:r>
      <w:r>
        <w:rPr>
          <w:rFonts w:hint="eastAsia" w:ascii="宋体" w:hAnsi="宋体" w:eastAsia="宋体"/>
          <w:color w:val="auto"/>
          <w:highlight w:val="none"/>
          <w:u w:val="single" w:color="000000"/>
        </w:rPr>
        <w:tab/>
      </w:r>
      <w:r>
        <w:rPr>
          <w:rFonts w:hint="eastAsia" w:ascii="宋体" w:hAnsi="宋体" w:eastAsia="宋体"/>
          <w:color w:val="auto"/>
          <w:highlight w:val="none"/>
        </w:rPr>
        <w:t>（签字）</w:t>
      </w:r>
    </w:p>
    <w:p>
      <w:pPr>
        <w:pStyle w:val="13"/>
        <w:tabs>
          <w:tab w:val="left" w:pos="4286"/>
          <w:tab w:val="left" w:pos="8741"/>
        </w:tabs>
        <w:spacing w:line="46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地    址：</w:t>
      </w:r>
      <w:r>
        <w:rPr>
          <w:rFonts w:hint="eastAsia" w:ascii="宋体" w:hAnsi="宋体" w:eastAsia="宋体"/>
          <w:color w:val="auto"/>
          <w:highlight w:val="none"/>
          <w:u w:val="single" w:color="000000"/>
        </w:rPr>
        <w:tab/>
      </w:r>
    </w:p>
    <w:p>
      <w:pPr>
        <w:pStyle w:val="13"/>
        <w:tabs>
          <w:tab w:val="left" w:pos="8741"/>
        </w:tabs>
        <w:spacing w:line="460" w:lineRule="exact"/>
        <w:ind w:left="0" w:firstLine="420" w:firstLineChars="200"/>
        <w:rPr>
          <w:rFonts w:ascii="宋体" w:hAnsi="宋体" w:eastAsia="宋体"/>
          <w:color w:val="auto"/>
          <w:sz w:val="10"/>
          <w:szCs w:val="10"/>
          <w:highlight w:val="none"/>
        </w:rPr>
      </w:pPr>
      <w:r>
        <w:rPr>
          <w:rFonts w:hint="eastAsia" w:ascii="宋体" w:hAnsi="宋体" w:eastAsia="宋体"/>
          <w:color w:val="auto"/>
          <w:highlight w:val="none"/>
        </w:rPr>
        <w:t>邮政编码：</w:t>
      </w:r>
      <w:r>
        <w:rPr>
          <w:rFonts w:hint="eastAsia" w:ascii="宋体" w:hAnsi="宋体" w:eastAsia="宋体"/>
          <w:color w:val="auto"/>
          <w:highlight w:val="none"/>
          <w:u w:val="single" w:color="000000"/>
        </w:rPr>
        <w:tab/>
      </w:r>
    </w:p>
    <w:p>
      <w:pPr>
        <w:pStyle w:val="13"/>
        <w:tabs>
          <w:tab w:val="left" w:pos="4286"/>
          <w:tab w:val="left" w:pos="8741"/>
        </w:tabs>
        <w:spacing w:line="460" w:lineRule="exact"/>
        <w:ind w:left="0" w:firstLine="420" w:firstLineChars="200"/>
        <w:rPr>
          <w:rFonts w:ascii="宋体" w:hAnsi="宋体" w:eastAsia="宋体"/>
          <w:color w:val="auto"/>
          <w:highlight w:val="none"/>
        </w:rPr>
      </w:pPr>
      <w:r>
        <w:rPr>
          <w:rFonts w:hint="eastAsia" w:ascii="宋体" w:hAnsi="宋体" w:eastAsia="宋体"/>
          <w:color w:val="auto"/>
          <w:highlight w:val="none"/>
        </w:rPr>
        <w:t>电    话：</w:t>
      </w:r>
      <w:r>
        <w:rPr>
          <w:rFonts w:hint="eastAsia" w:ascii="宋体" w:hAnsi="宋体" w:eastAsia="宋体"/>
          <w:color w:val="auto"/>
          <w:highlight w:val="none"/>
          <w:u w:val="single" w:color="000000"/>
        </w:rPr>
        <w:tab/>
      </w:r>
    </w:p>
    <w:p>
      <w:pPr>
        <w:pStyle w:val="13"/>
        <w:tabs>
          <w:tab w:val="left" w:pos="6643"/>
          <w:tab w:val="left" w:pos="7589"/>
          <w:tab w:val="left" w:pos="8533"/>
        </w:tabs>
        <w:spacing w:line="335" w:lineRule="exact"/>
        <w:ind w:left="0" w:firstLine="7350" w:firstLineChars="3500"/>
        <w:jc w:val="both"/>
        <w:rPr>
          <w:rFonts w:ascii="宋体" w:hAnsi="宋体" w:eastAsia="宋体"/>
          <w:color w:val="auto"/>
          <w:highlight w:val="none"/>
        </w:rPr>
      </w:pPr>
      <w:bookmarkStart w:id="291" w:name="_bookmark161"/>
      <w:bookmarkEnd w:id="291"/>
      <w:r>
        <w:rPr>
          <w:rFonts w:hint="eastAsia" w:ascii="宋体" w:hAnsi="宋体" w:eastAsia="宋体"/>
          <w:color w:val="auto"/>
          <w:highlight w:val="none"/>
        </w:rPr>
        <w:t>年   月   日</w:t>
      </w:r>
    </w:p>
    <w:p>
      <w:pPr>
        <w:spacing w:line="335" w:lineRule="exact"/>
        <w:ind w:firstLine="440" w:firstLineChars="200"/>
        <w:rPr>
          <w:rFonts w:ascii="宋体" w:hAnsi="宋体"/>
          <w:color w:val="auto"/>
          <w:highlight w:val="none"/>
        </w:rPr>
        <w:sectPr>
          <w:pgSz w:w="12240" w:h="15840"/>
          <w:pgMar w:top="1440" w:right="1077" w:bottom="1440" w:left="1077" w:header="851" w:footer="850" w:gutter="0"/>
          <w:cols w:space="425" w:num="1"/>
          <w:docGrid w:linePitch="299" w:charSpace="0"/>
        </w:sectPr>
      </w:pPr>
    </w:p>
    <w:p>
      <w:pPr>
        <w:pStyle w:val="3"/>
        <w:spacing w:line="360" w:lineRule="auto"/>
        <w:jc w:val="center"/>
        <w:rPr>
          <w:rFonts w:ascii="宋体" w:hAnsi="宋体" w:eastAsia="宋体"/>
          <w:color w:val="auto"/>
          <w:sz w:val="28"/>
          <w:szCs w:val="28"/>
          <w:highlight w:val="none"/>
        </w:rPr>
      </w:pPr>
      <w:bookmarkStart w:id="292" w:name="_Toc44"/>
      <w:bookmarkStart w:id="293" w:name="_Toc8062"/>
      <w:bookmarkStart w:id="294" w:name="_Toc9914"/>
      <w:r>
        <w:rPr>
          <w:rFonts w:hint="eastAsia" w:ascii="宋体" w:hAnsi="宋体" w:eastAsia="宋体"/>
          <w:b/>
          <w:bCs/>
          <w:color w:val="auto"/>
          <w:kern w:val="44"/>
          <w:sz w:val="28"/>
          <w:szCs w:val="28"/>
          <w:highlight w:val="none"/>
        </w:rPr>
        <w:t>六、拟派本项目负责人及主要人员情况表</w:t>
      </w:r>
      <w:bookmarkEnd w:id="292"/>
      <w:bookmarkEnd w:id="293"/>
    </w:p>
    <w:p>
      <w:pPr>
        <w:rPr>
          <w:color w:val="auto"/>
          <w:highlight w:val="none"/>
        </w:rPr>
      </w:pPr>
    </w:p>
    <w:tbl>
      <w:tblPr>
        <w:tblStyle w:val="3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71"/>
        <w:gridCol w:w="891"/>
        <w:gridCol w:w="561"/>
        <w:gridCol w:w="339"/>
        <w:gridCol w:w="321"/>
        <w:gridCol w:w="665"/>
        <w:gridCol w:w="619"/>
        <w:gridCol w:w="894"/>
        <w:gridCol w:w="184"/>
        <w:gridCol w:w="1103"/>
        <w:gridCol w:w="174"/>
        <w:gridCol w:w="520"/>
        <w:gridCol w:w="494"/>
        <w:gridCol w:w="6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60" w:type="dxa"/>
            <w:gridSpan w:val="16"/>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拟派项目负责人资料情况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452" w:type="dxa"/>
            <w:gridSpan w:val="2"/>
            <w:vAlign w:val="center"/>
          </w:tcPr>
          <w:p>
            <w:pPr>
              <w:jc w:val="center"/>
              <w:rPr>
                <w:rFonts w:ascii="宋体" w:hAnsi="宋体"/>
                <w:color w:val="auto"/>
                <w:sz w:val="21"/>
                <w:szCs w:val="21"/>
                <w:highlight w:val="none"/>
              </w:rPr>
            </w:pPr>
          </w:p>
        </w:tc>
        <w:tc>
          <w:tcPr>
            <w:tcW w:w="1325"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性别</w:t>
            </w:r>
          </w:p>
        </w:tc>
        <w:tc>
          <w:tcPr>
            <w:tcW w:w="1697" w:type="dxa"/>
            <w:gridSpan w:val="3"/>
            <w:vAlign w:val="center"/>
          </w:tcPr>
          <w:p>
            <w:pPr>
              <w:jc w:val="center"/>
              <w:rPr>
                <w:rFonts w:ascii="宋体" w:hAnsi="宋体"/>
                <w:color w:val="auto"/>
                <w:sz w:val="21"/>
                <w:szCs w:val="21"/>
                <w:highlight w:val="none"/>
              </w:rPr>
            </w:pPr>
          </w:p>
        </w:tc>
        <w:tc>
          <w:tcPr>
            <w:tcW w:w="1797"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年龄</w:t>
            </w:r>
          </w:p>
        </w:tc>
        <w:tc>
          <w:tcPr>
            <w:tcW w:w="2000" w:type="dxa"/>
            <w:gridSpan w:val="3"/>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职务</w:t>
            </w:r>
          </w:p>
        </w:tc>
        <w:tc>
          <w:tcPr>
            <w:tcW w:w="1452" w:type="dxa"/>
            <w:gridSpan w:val="2"/>
            <w:vAlign w:val="center"/>
          </w:tcPr>
          <w:p>
            <w:pPr>
              <w:jc w:val="center"/>
              <w:rPr>
                <w:rFonts w:ascii="宋体" w:hAnsi="宋体"/>
                <w:color w:val="auto"/>
                <w:sz w:val="21"/>
                <w:szCs w:val="21"/>
                <w:highlight w:val="none"/>
              </w:rPr>
            </w:pPr>
          </w:p>
        </w:tc>
        <w:tc>
          <w:tcPr>
            <w:tcW w:w="1325"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职称</w:t>
            </w:r>
          </w:p>
        </w:tc>
        <w:tc>
          <w:tcPr>
            <w:tcW w:w="1697" w:type="dxa"/>
            <w:gridSpan w:val="3"/>
            <w:vAlign w:val="center"/>
          </w:tcPr>
          <w:p>
            <w:pPr>
              <w:jc w:val="center"/>
              <w:rPr>
                <w:rFonts w:ascii="宋体" w:hAnsi="宋体"/>
                <w:color w:val="auto"/>
                <w:sz w:val="21"/>
                <w:szCs w:val="21"/>
                <w:highlight w:val="none"/>
              </w:rPr>
            </w:pPr>
          </w:p>
        </w:tc>
        <w:tc>
          <w:tcPr>
            <w:tcW w:w="1797"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学历</w:t>
            </w:r>
          </w:p>
        </w:tc>
        <w:tc>
          <w:tcPr>
            <w:tcW w:w="2000" w:type="dxa"/>
            <w:gridSpan w:val="3"/>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电话</w:t>
            </w:r>
          </w:p>
        </w:tc>
        <w:tc>
          <w:tcPr>
            <w:tcW w:w="8271" w:type="dxa"/>
            <w:gridSpan w:val="14"/>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参加工作时间</w:t>
            </w:r>
          </w:p>
        </w:tc>
        <w:tc>
          <w:tcPr>
            <w:tcW w:w="1452" w:type="dxa"/>
            <w:gridSpan w:val="2"/>
            <w:vAlign w:val="center"/>
          </w:tcPr>
          <w:p>
            <w:pPr>
              <w:jc w:val="center"/>
              <w:rPr>
                <w:rFonts w:ascii="宋体" w:hAnsi="宋体"/>
                <w:color w:val="auto"/>
                <w:sz w:val="21"/>
                <w:szCs w:val="21"/>
                <w:highlight w:val="none"/>
              </w:rPr>
            </w:pPr>
          </w:p>
        </w:tc>
        <w:tc>
          <w:tcPr>
            <w:tcW w:w="4819" w:type="dxa"/>
            <w:gridSpan w:val="9"/>
            <w:vAlign w:val="center"/>
          </w:tcPr>
          <w:p>
            <w:pPr>
              <w:pStyle w:val="70"/>
              <w:widowControl w:val="0"/>
              <w:pBdr>
                <w:bottom w:val="none" w:color="auto" w:sz="0" w:space="0"/>
                <w:right w:val="none" w:color="auto" w:sz="0" w:space="0"/>
              </w:pBdr>
              <w:spacing w:before="0" w:beforeAutospacing="0" w:after="0" w:afterAutospacing="0"/>
              <w:jc w:val="both"/>
              <w:textAlignment w:val="auto"/>
              <w:rPr>
                <w:rFonts w:hint="default" w:ascii="宋体" w:eastAsia="宋体"/>
                <w:color w:val="auto"/>
                <w:kern w:val="2"/>
                <w:sz w:val="21"/>
                <w:szCs w:val="21"/>
                <w:highlight w:val="none"/>
              </w:rPr>
            </w:pPr>
            <w:r>
              <w:rPr>
                <w:rFonts w:ascii="宋体" w:eastAsia="宋体"/>
                <w:color w:val="auto"/>
                <w:kern w:val="2"/>
                <w:sz w:val="21"/>
                <w:szCs w:val="21"/>
                <w:highlight w:val="none"/>
              </w:rPr>
              <w:t>从事</w:t>
            </w:r>
            <w:r>
              <w:rPr>
                <w:rFonts w:ascii="宋体" w:eastAsia="宋体"/>
                <w:color w:val="auto"/>
                <w:sz w:val="21"/>
                <w:szCs w:val="21"/>
                <w:highlight w:val="none"/>
              </w:rPr>
              <w:t>同类</w:t>
            </w:r>
            <w:r>
              <w:rPr>
                <w:rFonts w:ascii="宋体" w:eastAsia="宋体"/>
                <w:color w:val="auto"/>
                <w:kern w:val="2"/>
                <w:sz w:val="21"/>
                <w:szCs w:val="21"/>
                <w:highlight w:val="none"/>
              </w:rPr>
              <w:t>项目负责人年限</w:t>
            </w:r>
          </w:p>
        </w:tc>
        <w:tc>
          <w:tcPr>
            <w:tcW w:w="2000" w:type="dxa"/>
            <w:gridSpan w:val="3"/>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具有认证资质</w:t>
            </w:r>
          </w:p>
        </w:tc>
        <w:tc>
          <w:tcPr>
            <w:tcW w:w="8271" w:type="dxa"/>
            <w:gridSpan w:val="14"/>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60" w:type="dxa"/>
            <w:gridSpan w:val="16"/>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已完成的部分同类项目情况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01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项目</w:t>
            </w:r>
          </w:p>
          <w:p>
            <w:pPr>
              <w:jc w:val="center"/>
              <w:rPr>
                <w:rFonts w:ascii="宋体" w:hAnsi="宋体"/>
                <w:color w:val="auto"/>
                <w:sz w:val="21"/>
                <w:szCs w:val="21"/>
                <w:highlight w:val="none"/>
              </w:rPr>
            </w:pPr>
            <w:r>
              <w:rPr>
                <w:rFonts w:hint="eastAsia" w:ascii="宋体" w:hAnsi="宋体"/>
                <w:color w:val="auto"/>
                <w:sz w:val="21"/>
                <w:szCs w:val="21"/>
                <w:highlight w:val="none"/>
              </w:rPr>
              <w:t>单位</w:t>
            </w:r>
          </w:p>
        </w:tc>
        <w:tc>
          <w:tcPr>
            <w:tcW w:w="2183" w:type="dxa"/>
            <w:gridSpan w:val="5"/>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项目名称</w:t>
            </w:r>
          </w:p>
        </w:tc>
        <w:tc>
          <w:tcPr>
            <w:tcW w:w="2178"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主要工作内容</w:t>
            </w:r>
          </w:p>
        </w:tc>
        <w:tc>
          <w:tcPr>
            <w:tcW w:w="1287"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项目金额</w:t>
            </w:r>
          </w:p>
        </w:tc>
        <w:tc>
          <w:tcPr>
            <w:tcW w:w="1188"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完成日期</w:t>
            </w:r>
          </w:p>
        </w:tc>
        <w:tc>
          <w:tcPr>
            <w:tcW w:w="1506"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成果质量</w:t>
            </w:r>
          </w:p>
          <w:p>
            <w:pPr>
              <w:jc w:val="center"/>
              <w:rPr>
                <w:rFonts w:ascii="宋体" w:hAnsi="宋体"/>
                <w:color w:val="auto"/>
                <w:sz w:val="21"/>
                <w:szCs w:val="21"/>
                <w:highlight w:val="none"/>
              </w:rPr>
            </w:pPr>
            <w:r>
              <w:rPr>
                <w:rFonts w:hint="eastAsia" w:ascii="宋体" w:hAnsi="宋体"/>
                <w:color w:val="auto"/>
                <w:sz w:val="21"/>
                <w:szCs w:val="21"/>
                <w:highlight w:val="none"/>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1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1</w:t>
            </w:r>
          </w:p>
        </w:tc>
        <w:tc>
          <w:tcPr>
            <w:tcW w:w="2183" w:type="dxa"/>
            <w:gridSpan w:val="5"/>
            <w:vAlign w:val="center"/>
          </w:tcPr>
          <w:p>
            <w:pPr>
              <w:jc w:val="center"/>
              <w:rPr>
                <w:rFonts w:ascii="宋体" w:hAnsi="宋体"/>
                <w:color w:val="auto"/>
                <w:sz w:val="21"/>
                <w:szCs w:val="21"/>
                <w:highlight w:val="none"/>
              </w:rPr>
            </w:pPr>
          </w:p>
        </w:tc>
        <w:tc>
          <w:tcPr>
            <w:tcW w:w="2178" w:type="dxa"/>
            <w:gridSpan w:val="3"/>
            <w:vAlign w:val="center"/>
          </w:tcPr>
          <w:p>
            <w:pPr>
              <w:jc w:val="center"/>
              <w:rPr>
                <w:rFonts w:ascii="宋体" w:hAnsi="宋体"/>
                <w:color w:val="auto"/>
                <w:sz w:val="21"/>
                <w:szCs w:val="21"/>
                <w:highlight w:val="none"/>
              </w:rPr>
            </w:pPr>
          </w:p>
        </w:tc>
        <w:tc>
          <w:tcPr>
            <w:tcW w:w="1287" w:type="dxa"/>
            <w:gridSpan w:val="2"/>
            <w:vAlign w:val="center"/>
          </w:tcPr>
          <w:p>
            <w:pPr>
              <w:jc w:val="center"/>
              <w:rPr>
                <w:rFonts w:ascii="宋体" w:hAnsi="宋体"/>
                <w:color w:val="auto"/>
                <w:sz w:val="21"/>
                <w:szCs w:val="21"/>
                <w:highlight w:val="none"/>
              </w:rPr>
            </w:pPr>
          </w:p>
        </w:tc>
        <w:tc>
          <w:tcPr>
            <w:tcW w:w="1188" w:type="dxa"/>
            <w:gridSpan w:val="3"/>
            <w:vAlign w:val="center"/>
          </w:tcPr>
          <w:p>
            <w:pPr>
              <w:jc w:val="center"/>
              <w:rPr>
                <w:rFonts w:ascii="宋体" w:hAnsi="宋体"/>
                <w:color w:val="auto"/>
                <w:sz w:val="21"/>
                <w:szCs w:val="21"/>
                <w:highlight w:val="none"/>
              </w:rPr>
            </w:pPr>
          </w:p>
        </w:tc>
        <w:tc>
          <w:tcPr>
            <w:tcW w:w="1506" w:type="dxa"/>
            <w:gridSpan w:val="2"/>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1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2</w:t>
            </w:r>
          </w:p>
        </w:tc>
        <w:tc>
          <w:tcPr>
            <w:tcW w:w="2183" w:type="dxa"/>
            <w:gridSpan w:val="5"/>
            <w:vAlign w:val="center"/>
          </w:tcPr>
          <w:p>
            <w:pPr>
              <w:jc w:val="center"/>
              <w:rPr>
                <w:rFonts w:ascii="宋体" w:hAnsi="宋体"/>
                <w:color w:val="auto"/>
                <w:sz w:val="21"/>
                <w:szCs w:val="21"/>
                <w:highlight w:val="none"/>
              </w:rPr>
            </w:pPr>
          </w:p>
        </w:tc>
        <w:tc>
          <w:tcPr>
            <w:tcW w:w="2178" w:type="dxa"/>
            <w:gridSpan w:val="3"/>
            <w:vAlign w:val="center"/>
          </w:tcPr>
          <w:p>
            <w:pPr>
              <w:jc w:val="center"/>
              <w:rPr>
                <w:rFonts w:ascii="宋体" w:hAnsi="宋体"/>
                <w:color w:val="auto"/>
                <w:sz w:val="21"/>
                <w:szCs w:val="21"/>
                <w:highlight w:val="none"/>
              </w:rPr>
            </w:pPr>
          </w:p>
        </w:tc>
        <w:tc>
          <w:tcPr>
            <w:tcW w:w="1287" w:type="dxa"/>
            <w:gridSpan w:val="2"/>
            <w:vAlign w:val="center"/>
          </w:tcPr>
          <w:p>
            <w:pPr>
              <w:jc w:val="center"/>
              <w:rPr>
                <w:rFonts w:ascii="宋体" w:hAnsi="宋体"/>
                <w:color w:val="auto"/>
                <w:sz w:val="21"/>
                <w:szCs w:val="21"/>
                <w:highlight w:val="none"/>
              </w:rPr>
            </w:pPr>
          </w:p>
        </w:tc>
        <w:tc>
          <w:tcPr>
            <w:tcW w:w="1188" w:type="dxa"/>
            <w:gridSpan w:val="3"/>
            <w:vAlign w:val="center"/>
          </w:tcPr>
          <w:p>
            <w:pPr>
              <w:jc w:val="center"/>
              <w:rPr>
                <w:rFonts w:ascii="宋体" w:hAnsi="宋体"/>
                <w:color w:val="auto"/>
                <w:sz w:val="21"/>
                <w:szCs w:val="21"/>
                <w:highlight w:val="none"/>
              </w:rPr>
            </w:pPr>
          </w:p>
        </w:tc>
        <w:tc>
          <w:tcPr>
            <w:tcW w:w="1506" w:type="dxa"/>
            <w:gridSpan w:val="2"/>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18"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2183" w:type="dxa"/>
            <w:gridSpan w:val="5"/>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2178"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287"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188"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506"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360" w:type="dxa"/>
            <w:gridSpan w:val="16"/>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拟参与本项目主要人员情况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8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性别</w:t>
            </w:r>
          </w:p>
        </w:tc>
        <w:tc>
          <w:tcPr>
            <w:tcW w:w="900"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年龄</w:t>
            </w:r>
          </w:p>
        </w:tc>
        <w:tc>
          <w:tcPr>
            <w:tcW w:w="1605"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职称</w:t>
            </w:r>
          </w:p>
        </w:tc>
        <w:tc>
          <w:tcPr>
            <w:tcW w:w="1078"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专业</w:t>
            </w:r>
          </w:p>
        </w:tc>
        <w:tc>
          <w:tcPr>
            <w:tcW w:w="1277"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学历</w:t>
            </w:r>
          </w:p>
        </w:tc>
        <w:tc>
          <w:tcPr>
            <w:tcW w:w="1080"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经验年限</w:t>
            </w:r>
          </w:p>
        </w:tc>
        <w:tc>
          <w:tcPr>
            <w:tcW w:w="1440"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89" w:type="dxa"/>
            <w:gridSpan w:val="2"/>
            <w:vAlign w:val="center"/>
          </w:tcPr>
          <w:p>
            <w:pPr>
              <w:jc w:val="center"/>
              <w:rPr>
                <w:rFonts w:ascii="宋体" w:hAnsi="宋体"/>
                <w:color w:val="auto"/>
                <w:sz w:val="21"/>
                <w:szCs w:val="21"/>
                <w:highlight w:val="none"/>
              </w:rPr>
            </w:pPr>
          </w:p>
        </w:tc>
        <w:tc>
          <w:tcPr>
            <w:tcW w:w="891" w:type="dxa"/>
            <w:vAlign w:val="center"/>
          </w:tcPr>
          <w:p>
            <w:pPr>
              <w:jc w:val="center"/>
              <w:rPr>
                <w:rFonts w:ascii="宋体" w:hAnsi="宋体"/>
                <w:color w:val="auto"/>
                <w:sz w:val="21"/>
                <w:szCs w:val="21"/>
                <w:highlight w:val="none"/>
              </w:rPr>
            </w:pPr>
          </w:p>
        </w:tc>
        <w:tc>
          <w:tcPr>
            <w:tcW w:w="900" w:type="dxa"/>
            <w:gridSpan w:val="2"/>
            <w:vAlign w:val="center"/>
          </w:tcPr>
          <w:p>
            <w:pPr>
              <w:jc w:val="center"/>
              <w:rPr>
                <w:rFonts w:ascii="宋体" w:hAnsi="宋体"/>
                <w:color w:val="auto"/>
                <w:sz w:val="21"/>
                <w:szCs w:val="21"/>
                <w:highlight w:val="none"/>
              </w:rPr>
            </w:pPr>
          </w:p>
        </w:tc>
        <w:tc>
          <w:tcPr>
            <w:tcW w:w="1605" w:type="dxa"/>
            <w:gridSpan w:val="3"/>
            <w:vAlign w:val="center"/>
          </w:tcPr>
          <w:p>
            <w:pPr>
              <w:jc w:val="center"/>
              <w:rPr>
                <w:rFonts w:ascii="宋体" w:hAnsi="宋体"/>
                <w:color w:val="auto"/>
                <w:sz w:val="21"/>
                <w:szCs w:val="21"/>
                <w:highlight w:val="none"/>
              </w:rPr>
            </w:pPr>
          </w:p>
        </w:tc>
        <w:tc>
          <w:tcPr>
            <w:tcW w:w="1078" w:type="dxa"/>
            <w:gridSpan w:val="2"/>
            <w:vAlign w:val="center"/>
          </w:tcPr>
          <w:p>
            <w:pPr>
              <w:jc w:val="center"/>
              <w:rPr>
                <w:rFonts w:ascii="宋体" w:hAnsi="宋体"/>
                <w:color w:val="auto"/>
                <w:sz w:val="21"/>
                <w:szCs w:val="21"/>
                <w:highlight w:val="none"/>
              </w:rPr>
            </w:pPr>
          </w:p>
        </w:tc>
        <w:tc>
          <w:tcPr>
            <w:tcW w:w="1277" w:type="dxa"/>
            <w:gridSpan w:val="2"/>
            <w:vAlign w:val="center"/>
          </w:tcPr>
          <w:p>
            <w:pPr>
              <w:jc w:val="center"/>
              <w:rPr>
                <w:rFonts w:ascii="宋体" w:hAnsi="宋体"/>
                <w:color w:val="auto"/>
                <w:sz w:val="21"/>
                <w:szCs w:val="21"/>
                <w:highlight w:val="none"/>
              </w:rPr>
            </w:pPr>
          </w:p>
        </w:tc>
        <w:tc>
          <w:tcPr>
            <w:tcW w:w="1080" w:type="dxa"/>
            <w:gridSpan w:val="3"/>
            <w:vAlign w:val="center"/>
          </w:tcPr>
          <w:p>
            <w:pPr>
              <w:jc w:val="center"/>
              <w:rPr>
                <w:rFonts w:ascii="宋体" w:hAnsi="宋体"/>
                <w:color w:val="auto"/>
                <w:sz w:val="21"/>
                <w:szCs w:val="21"/>
                <w:highlight w:val="none"/>
              </w:rPr>
            </w:pPr>
          </w:p>
        </w:tc>
        <w:tc>
          <w:tcPr>
            <w:tcW w:w="1440" w:type="dxa"/>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89" w:type="dxa"/>
            <w:gridSpan w:val="2"/>
            <w:vAlign w:val="center"/>
          </w:tcPr>
          <w:p>
            <w:pPr>
              <w:jc w:val="center"/>
              <w:rPr>
                <w:rFonts w:ascii="宋体" w:hAnsi="宋体"/>
                <w:color w:val="auto"/>
                <w:sz w:val="21"/>
                <w:szCs w:val="21"/>
                <w:highlight w:val="none"/>
              </w:rPr>
            </w:pPr>
          </w:p>
        </w:tc>
        <w:tc>
          <w:tcPr>
            <w:tcW w:w="891" w:type="dxa"/>
            <w:vAlign w:val="center"/>
          </w:tcPr>
          <w:p>
            <w:pPr>
              <w:jc w:val="center"/>
              <w:rPr>
                <w:rFonts w:ascii="宋体" w:hAnsi="宋体"/>
                <w:color w:val="auto"/>
                <w:sz w:val="21"/>
                <w:szCs w:val="21"/>
                <w:highlight w:val="none"/>
              </w:rPr>
            </w:pPr>
          </w:p>
        </w:tc>
        <w:tc>
          <w:tcPr>
            <w:tcW w:w="900" w:type="dxa"/>
            <w:gridSpan w:val="2"/>
            <w:vAlign w:val="center"/>
          </w:tcPr>
          <w:p>
            <w:pPr>
              <w:jc w:val="center"/>
              <w:rPr>
                <w:rFonts w:ascii="宋体" w:hAnsi="宋体"/>
                <w:color w:val="auto"/>
                <w:sz w:val="21"/>
                <w:szCs w:val="21"/>
                <w:highlight w:val="none"/>
              </w:rPr>
            </w:pPr>
          </w:p>
        </w:tc>
        <w:tc>
          <w:tcPr>
            <w:tcW w:w="1605" w:type="dxa"/>
            <w:gridSpan w:val="3"/>
            <w:vAlign w:val="center"/>
          </w:tcPr>
          <w:p>
            <w:pPr>
              <w:jc w:val="center"/>
              <w:rPr>
                <w:rFonts w:ascii="宋体" w:hAnsi="宋体"/>
                <w:color w:val="auto"/>
                <w:sz w:val="21"/>
                <w:szCs w:val="21"/>
                <w:highlight w:val="none"/>
              </w:rPr>
            </w:pPr>
          </w:p>
        </w:tc>
        <w:tc>
          <w:tcPr>
            <w:tcW w:w="1078" w:type="dxa"/>
            <w:gridSpan w:val="2"/>
            <w:vAlign w:val="center"/>
          </w:tcPr>
          <w:p>
            <w:pPr>
              <w:jc w:val="center"/>
              <w:rPr>
                <w:rFonts w:ascii="宋体" w:hAnsi="宋体"/>
                <w:color w:val="auto"/>
                <w:sz w:val="21"/>
                <w:szCs w:val="21"/>
                <w:highlight w:val="none"/>
              </w:rPr>
            </w:pPr>
          </w:p>
        </w:tc>
        <w:tc>
          <w:tcPr>
            <w:tcW w:w="1277" w:type="dxa"/>
            <w:gridSpan w:val="2"/>
            <w:vAlign w:val="center"/>
          </w:tcPr>
          <w:p>
            <w:pPr>
              <w:jc w:val="center"/>
              <w:rPr>
                <w:rFonts w:ascii="宋体" w:hAnsi="宋体"/>
                <w:color w:val="auto"/>
                <w:sz w:val="21"/>
                <w:szCs w:val="21"/>
                <w:highlight w:val="none"/>
              </w:rPr>
            </w:pPr>
          </w:p>
        </w:tc>
        <w:tc>
          <w:tcPr>
            <w:tcW w:w="1080" w:type="dxa"/>
            <w:gridSpan w:val="3"/>
            <w:vAlign w:val="center"/>
          </w:tcPr>
          <w:p>
            <w:pPr>
              <w:jc w:val="center"/>
              <w:rPr>
                <w:rFonts w:ascii="宋体" w:hAnsi="宋体"/>
                <w:color w:val="auto"/>
                <w:sz w:val="21"/>
                <w:szCs w:val="21"/>
                <w:highlight w:val="none"/>
              </w:rPr>
            </w:pPr>
          </w:p>
        </w:tc>
        <w:tc>
          <w:tcPr>
            <w:tcW w:w="1440" w:type="dxa"/>
            <w:vAlign w:val="center"/>
          </w:tcPr>
          <w:p>
            <w:pPr>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089"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891" w:type="dxa"/>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900"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605"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078"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277" w:type="dxa"/>
            <w:gridSpan w:val="2"/>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080"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w:t>
            </w:r>
          </w:p>
          <w:p>
            <w:pPr>
              <w:jc w:val="center"/>
              <w:rPr>
                <w:rFonts w:ascii="宋体" w:hAnsi="宋体"/>
                <w:color w:val="auto"/>
                <w:sz w:val="21"/>
                <w:szCs w:val="21"/>
                <w:highlight w:val="none"/>
              </w:rPr>
            </w:pPr>
            <w:r>
              <w:rPr>
                <w:rFonts w:hint="eastAsia" w:ascii="宋体" w:hAnsi="宋体"/>
                <w:color w:val="auto"/>
                <w:sz w:val="21"/>
                <w:szCs w:val="21"/>
                <w:highlight w:val="none"/>
              </w:rPr>
              <w:t>…</w:t>
            </w:r>
          </w:p>
        </w:tc>
        <w:tc>
          <w:tcPr>
            <w:tcW w:w="1440" w:type="dxa"/>
            <w:vAlign w:val="center"/>
          </w:tcPr>
          <w:p>
            <w:pPr>
              <w:jc w:val="center"/>
              <w:rPr>
                <w:rFonts w:ascii="宋体" w:hAnsi="宋体"/>
                <w:color w:val="auto"/>
                <w:sz w:val="21"/>
                <w:szCs w:val="21"/>
                <w:highlight w:val="none"/>
              </w:rPr>
            </w:pPr>
          </w:p>
        </w:tc>
      </w:tr>
    </w:tbl>
    <w:p>
      <w:pPr>
        <w:ind w:firstLine="420" w:firstLineChars="200"/>
        <w:rPr>
          <w:rFonts w:ascii="宋体" w:hAnsi="宋体"/>
          <w:color w:val="auto"/>
          <w:sz w:val="21"/>
          <w:szCs w:val="21"/>
          <w:highlight w:val="none"/>
        </w:rPr>
      </w:pPr>
      <w:r>
        <w:rPr>
          <w:rFonts w:hint="eastAsia" w:ascii="宋体" w:hAnsi="宋体"/>
          <w:color w:val="auto"/>
          <w:sz w:val="21"/>
          <w:szCs w:val="21"/>
          <w:highlight w:val="none"/>
        </w:rPr>
        <w:t>（此表可延长）</w:t>
      </w:r>
    </w:p>
    <w:p>
      <w:pPr>
        <w:pStyle w:val="5"/>
        <w:rPr>
          <w:rFonts w:ascii="宋体" w:hAnsi="宋体"/>
          <w:color w:val="auto"/>
          <w:sz w:val="21"/>
          <w:szCs w:val="21"/>
          <w:highlight w:val="none"/>
        </w:rPr>
      </w:pPr>
    </w:p>
    <w:p>
      <w:pPr>
        <w:tabs>
          <w:tab w:val="left" w:pos="1050"/>
          <w:tab w:val="left" w:pos="1838"/>
        </w:tabs>
        <w:spacing w:line="360" w:lineRule="auto"/>
        <w:rPr>
          <w:rFonts w:ascii="宋体" w:hAnsi="宋体"/>
          <w:b/>
          <w:color w:val="auto"/>
          <w:sz w:val="21"/>
          <w:szCs w:val="21"/>
          <w:highlight w:val="none"/>
        </w:rPr>
      </w:pPr>
      <w:r>
        <w:rPr>
          <w:rFonts w:hint="eastAsia" w:ascii="宋体" w:hAnsi="宋体"/>
          <w:b/>
          <w:color w:val="auto"/>
          <w:sz w:val="21"/>
          <w:szCs w:val="21"/>
          <w:highlight w:val="none"/>
        </w:rPr>
        <w:t>注： 1、上表列出的人员，须附其资质证书的复印件（身份证、学位证、职称证、其他相关认证等）；</w:t>
      </w:r>
    </w:p>
    <w:p>
      <w:pPr>
        <w:tabs>
          <w:tab w:val="left" w:pos="1050"/>
          <w:tab w:val="left" w:pos="1838"/>
        </w:tabs>
        <w:spacing w:line="360" w:lineRule="auto"/>
        <w:ind w:firstLine="538" w:firstLineChars="255"/>
        <w:rPr>
          <w:rFonts w:ascii="宋体" w:hAnsi="宋体"/>
          <w:b/>
          <w:color w:val="auto"/>
          <w:sz w:val="21"/>
          <w:szCs w:val="21"/>
          <w:highlight w:val="none"/>
        </w:rPr>
      </w:pPr>
      <w:r>
        <w:rPr>
          <w:rFonts w:hint="eastAsia" w:ascii="宋体" w:hAnsi="宋体"/>
          <w:b/>
          <w:color w:val="auto"/>
          <w:sz w:val="21"/>
          <w:szCs w:val="21"/>
          <w:highlight w:val="none"/>
        </w:rPr>
        <w:t>2、须出具上述人员在本公司服务的外部证明，如：（如加盖社会保险基金管理中心印章的打印日期在本项目投标截止日之前六个月以内的《投保单》或《社会保险参保人员证明》，或单位代缴个人所得税税单等）复印件。</w:t>
      </w:r>
    </w:p>
    <w:p>
      <w:pPr>
        <w:ind w:left="3520" w:leftChars="1600" w:firstLine="840" w:firstLineChars="400"/>
        <w:rPr>
          <w:rFonts w:ascii="宋体" w:hAnsi="宋体"/>
          <w:color w:val="auto"/>
          <w:sz w:val="21"/>
          <w:szCs w:val="21"/>
          <w:highlight w:val="none"/>
        </w:rPr>
      </w:pPr>
    </w:p>
    <w:p>
      <w:pPr>
        <w:ind w:left="3520" w:leftChars="1600" w:firstLine="840" w:firstLineChars="400"/>
        <w:rPr>
          <w:rFonts w:ascii="宋体" w:hAnsi="宋体"/>
          <w:color w:val="auto"/>
          <w:sz w:val="21"/>
          <w:szCs w:val="21"/>
          <w:highlight w:val="none"/>
        </w:rPr>
      </w:pPr>
    </w:p>
    <w:p>
      <w:pPr>
        <w:spacing w:line="480" w:lineRule="auto"/>
        <w:ind w:firstLine="3765" w:firstLineChars="1793"/>
        <w:rPr>
          <w:rFonts w:ascii="宋体" w:hAnsi="宋体"/>
          <w:bCs/>
          <w:color w:val="auto"/>
          <w:sz w:val="21"/>
          <w:szCs w:val="21"/>
          <w:highlight w:val="none"/>
        </w:rPr>
      </w:pPr>
      <w:r>
        <w:rPr>
          <w:rFonts w:hint="eastAsia" w:ascii="宋体" w:hAnsi="宋体"/>
          <w:bCs/>
          <w:color w:val="auto"/>
          <w:sz w:val="21"/>
          <w:szCs w:val="21"/>
          <w:highlight w:val="none"/>
        </w:rPr>
        <w:t>投标人（盖章）：</w:t>
      </w:r>
    </w:p>
    <w:p>
      <w:pPr>
        <w:spacing w:line="480" w:lineRule="auto"/>
        <w:ind w:firstLine="3765" w:firstLineChars="1793"/>
        <w:rPr>
          <w:rFonts w:ascii="宋体" w:hAnsi="宋体"/>
          <w:bCs/>
          <w:color w:val="auto"/>
          <w:sz w:val="21"/>
          <w:szCs w:val="21"/>
          <w:highlight w:val="none"/>
        </w:rPr>
      </w:pPr>
      <w:r>
        <w:rPr>
          <w:rFonts w:hint="eastAsia" w:ascii="宋体" w:hAnsi="宋体"/>
          <w:bCs/>
          <w:color w:val="auto"/>
          <w:sz w:val="21"/>
          <w:szCs w:val="21"/>
          <w:highlight w:val="none"/>
        </w:rPr>
        <w:t>法定代表人或授权代理人（签名或盖章）：</w:t>
      </w:r>
    </w:p>
    <w:p>
      <w:pPr>
        <w:spacing w:line="480" w:lineRule="auto"/>
        <w:ind w:firstLine="4284" w:firstLineChars="2040"/>
        <w:rPr>
          <w:rFonts w:ascii="宋体" w:hAnsi="宋体"/>
          <w:color w:val="auto"/>
          <w:sz w:val="21"/>
          <w:szCs w:val="21"/>
          <w:highlight w:val="none"/>
        </w:rPr>
      </w:pPr>
      <w:r>
        <w:rPr>
          <w:rFonts w:hint="eastAsia" w:ascii="宋体" w:hAnsi="宋体"/>
          <w:color w:val="auto"/>
          <w:sz w:val="21"/>
          <w:szCs w:val="21"/>
          <w:highlight w:val="none"/>
        </w:rPr>
        <w:t>日    期：     年   月   日</w:t>
      </w:r>
    </w:p>
    <w:p>
      <w:pPr>
        <w:pStyle w:val="3"/>
        <w:spacing w:line="463" w:lineRule="exact"/>
        <w:ind w:right="223" w:firstLine="562" w:firstLineChars="200"/>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七、商务和技术偏差表</w:t>
      </w:r>
      <w:bookmarkEnd w:id="294"/>
    </w:p>
    <w:p>
      <w:pPr>
        <w:spacing w:line="160" w:lineRule="exact"/>
        <w:ind w:firstLine="320" w:firstLineChars="200"/>
        <w:rPr>
          <w:rFonts w:ascii="宋体" w:hAnsi="宋体"/>
          <w:color w:val="auto"/>
          <w:sz w:val="16"/>
          <w:szCs w:val="16"/>
          <w:highlight w:val="none"/>
        </w:rPr>
      </w:pPr>
    </w:p>
    <w:p>
      <w:pPr>
        <w:pStyle w:val="3"/>
        <w:spacing w:line="240" w:lineRule="atLeast"/>
        <w:rPr>
          <w:rFonts w:ascii="宋体" w:hAnsi="宋体" w:eastAsia="宋体"/>
          <w:b/>
          <w:bCs/>
          <w:color w:val="auto"/>
          <w:sz w:val="28"/>
          <w:szCs w:val="28"/>
          <w:highlight w:val="none"/>
        </w:rPr>
      </w:pPr>
      <w:bookmarkStart w:id="295" w:name="_Toc31495"/>
      <w:bookmarkStart w:id="296" w:name="_Toc216582817"/>
      <w:bookmarkStart w:id="297" w:name="_Toc515647820"/>
      <w:bookmarkStart w:id="298" w:name="_Toc28959"/>
      <w:bookmarkStart w:id="299" w:name="_Toc22563"/>
      <w:bookmarkStart w:id="300" w:name="_Toc528142918"/>
      <w:bookmarkStart w:id="301" w:name="_Toc563"/>
      <w:r>
        <w:rPr>
          <w:rFonts w:hint="eastAsia" w:ascii="宋体" w:hAnsi="宋体" w:eastAsia="宋体"/>
          <w:b/>
          <w:bCs/>
          <w:color w:val="auto"/>
          <w:sz w:val="28"/>
          <w:szCs w:val="28"/>
          <w:highlight w:val="none"/>
        </w:rPr>
        <w:t xml:space="preserve"> </w:t>
      </w:r>
    </w:p>
    <w:p>
      <w:pPr>
        <w:pStyle w:val="3"/>
        <w:spacing w:line="240" w:lineRule="atLeast"/>
        <w:jc w:val="center"/>
        <w:rPr>
          <w:rFonts w:ascii="宋体" w:hAnsi="宋体" w:eastAsia="宋体"/>
          <w:color w:val="auto"/>
          <w:sz w:val="21"/>
          <w:szCs w:val="21"/>
          <w:highlight w:val="none"/>
        </w:rPr>
      </w:pPr>
      <w:r>
        <w:rPr>
          <w:rFonts w:hint="eastAsia" w:ascii="宋体" w:hAnsi="宋体" w:eastAsia="宋体"/>
          <w:b/>
          <w:bCs/>
          <w:color w:val="auto"/>
          <w:sz w:val="28"/>
          <w:szCs w:val="28"/>
          <w:highlight w:val="none"/>
        </w:rPr>
        <w:t>（一）技术规格偏离表</w:t>
      </w:r>
      <w:bookmarkEnd w:id="295"/>
      <w:bookmarkEnd w:id="296"/>
      <w:bookmarkEnd w:id="297"/>
      <w:bookmarkEnd w:id="298"/>
      <w:bookmarkEnd w:id="299"/>
      <w:bookmarkEnd w:id="300"/>
      <w:bookmarkEnd w:id="301"/>
    </w:p>
    <w:p>
      <w:pPr>
        <w:pStyle w:val="17"/>
        <w:spacing w:line="240" w:lineRule="atLeast"/>
        <w:ind w:left="1105" w:leftChars="257" w:hanging="540"/>
        <w:rPr>
          <w:rFonts w:hAnsi="宋体"/>
          <w:color w:val="auto"/>
          <w:sz w:val="21"/>
          <w:szCs w:val="21"/>
          <w:highlight w:val="none"/>
        </w:rPr>
      </w:pPr>
    </w:p>
    <w:p>
      <w:pPr>
        <w:pStyle w:val="17"/>
        <w:spacing w:line="240" w:lineRule="atLeast"/>
        <w:ind w:firstLine="630" w:firstLineChars="300"/>
        <w:rPr>
          <w:rFonts w:hAnsi="宋体"/>
          <w:color w:val="auto"/>
          <w:sz w:val="21"/>
          <w:szCs w:val="21"/>
          <w:highlight w:val="none"/>
        </w:rPr>
      </w:pPr>
      <w:r>
        <w:rPr>
          <w:rFonts w:hint="eastAsia" w:hAnsi="宋体"/>
          <w:color w:val="auto"/>
          <w:sz w:val="21"/>
          <w:szCs w:val="21"/>
          <w:highlight w:val="none"/>
        </w:rPr>
        <w:t>项目名称:                       招标编号:                 包号:</w:t>
      </w:r>
    </w:p>
    <w:tbl>
      <w:tblPr>
        <w:tblStyle w:val="33"/>
        <w:tblW w:w="10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33"/>
        <w:gridCol w:w="1133"/>
        <w:gridCol w:w="1133"/>
        <w:gridCol w:w="1133"/>
        <w:gridCol w:w="1133"/>
        <w:gridCol w:w="1133"/>
        <w:gridCol w:w="1133"/>
        <w:gridCol w:w="80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7"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序号</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产品名称</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产品品牌</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产品型号</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生产</w:t>
            </w:r>
          </w:p>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厂家</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招标文件条款号</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招标规格</w:t>
            </w:r>
          </w:p>
        </w:tc>
        <w:tc>
          <w:tcPr>
            <w:tcW w:w="1133"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投标规格</w:t>
            </w:r>
          </w:p>
        </w:tc>
        <w:tc>
          <w:tcPr>
            <w:tcW w:w="801"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偏离</w:t>
            </w:r>
          </w:p>
        </w:tc>
        <w:tc>
          <w:tcPr>
            <w:tcW w:w="795"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7"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1133" w:type="dxa"/>
          </w:tcPr>
          <w:p>
            <w:pPr>
              <w:pStyle w:val="17"/>
              <w:spacing w:line="240" w:lineRule="atLeast"/>
              <w:ind w:left="1105" w:leftChars="257" w:hanging="540"/>
              <w:rPr>
                <w:rFonts w:hAnsi="宋体"/>
                <w:color w:val="auto"/>
                <w:kern w:val="2"/>
                <w:sz w:val="24"/>
                <w:highlight w:val="none"/>
              </w:rPr>
            </w:pPr>
          </w:p>
        </w:tc>
        <w:tc>
          <w:tcPr>
            <w:tcW w:w="801" w:type="dxa"/>
          </w:tcPr>
          <w:p>
            <w:pPr>
              <w:pStyle w:val="17"/>
              <w:spacing w:line="240" w:lineRule="atLeast"/>
              <w:ind w:left="1105" w:leftChars="257" w:hanging="540"/>
              <w:rPr>
                <w:rFonts w:hAnsi="宋体"/>
                <w:color w:val="auto"/>
                <w:kern w:val="2"/>
                <w:sz w:val="24"/>
                <w:highlight w:val="none"/>
              </w:rPr>
            </w:pPr>
          </w:p>
        </w:tc>
        <w:tc>
          <w:tcPr>
            <w:tcW w:w="795"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194" w:type="dxa"/>
            <w:gridSpan w:val="10"/>
          </w:tcPr>
          <w:p>
            <w:pPr>
              <w:pStyle w:val="17"/>
              <w:spacing w:line="240" w:lineRule="atLeast"/>
              <w:jc w:val="both"/>
              <w:rPr>
                <w:rFonts w:hAnsi="宋体"/>
                <w:b/>
                <w:bCs/>
                <w:color w:val="auto"/>
                <w:sz w:val="21"/>
                <w:szCs w:val="21"/>
                <w:highlight w:val="none"/>
              </w:rPr>
            </w:pPr>
            <w:r>
              <w:rPr>
                <w:rFonts w:hint="eastAsia" w:hAnsi="宋体"/>
                <w:b/>
                <w:bCs/>
                <w:color w:val="auto"/>
                <w:sz w:val="21"/>
                <w:szCs w:val="21"/>
                <w:highlight w:val="none"/>
              </w:rPr>
              <w:t>注：</w:t>
            </w:r>
          </w:p>
          <w:p>
            <w:pPr>
              <w:pStyle w:val="17"/>
              <w:numPr>
                <w:ilvl w:val="0"/>
                <w:numId w:val="3"/>
              </w:numPr>
              <w:spacing w:line="240" w:lineRule="atLeast"/>
              <w:jc w:val="both"/>
              <w:rPr>
                <w:rFonts w:hAnsi="宋体"/>
                <w:b/>
                <w:bCs/>
                <w:color w:val="auto"/>
                <w:sz w:val="21"/>
                <w:szCs w:val="21"/>
                <w:highlight w:val="none"/>
              </w:rPr>
            </w:pPr>
            <w:r>
              <w:rPr>
                <w:rFonts w:hint="eastAsia" w:hAnsi="宋体"/>
                <w:b/>
                <w:bCs/>
                <w:color w:val="auto"/>
                <w:sz w:val="21"/>
                <w:szCs w:val="21"/>
                <w:highlight w:val="none"/>
              </w:rPr>
              <w:t>在编制投标文件时，投标人须自行填写投标产品参数，并进行详细参数描述；禁止投标人原文复制招标参数。</w:t>
            </w:r>
          </w:p>
          <w:p>
            <w:pPr>
              <w:pStyle w:val="17"/>
              <w:numPr>
                <w:ilvl w:val="0"/>
                <w:numId w:val="3"/>
              </w:numPr>
              <w:spacing w:line="240" w:lineRule="atLeast"/>
              <w:jc w:val="both"/>
              <w:rPr>
                <w:rFonts w:hAnsi="宋体"/>
                <w:b/>
                <w:bCs/>
                <w:color w:val="auto"/>
                <w:sz w:val="21"/>
                <w:szCs w:val="21"/>
                <w:highlight w:val="none"/>
              </w:rPr>
            </w:pPr>
            <w:r>
              <w:rPr>
                <w:rFonts w:hint="eastAsia" w:hAnsi="宋体"/>
                <w:b/>
                <w:bCs/>
                <w:color w:val="auto"/>
                <w:sz w:val="21"/>
                <w:szCs w:val="21"/>
                <w:highlight w:val="none"/>
              </w:rPr>
              <w:t>投标产品参数为正偏离的，须提供印证资料并在本表“说明”栏标注参数出处及对应页码。</w:t>
            </w:r>
          </w:p>
          <w:p>
            <w:pPr>
              <w:pStyle w:val="17"/>
              <w:spacing w:line="240" w:lineRule="atLeast"/>
              <w:jc w:val="both"/>
              <w:rPr>
                <w:rFonts w:hAnsi="宋体"/>
                <w:b/>
                <w:bCs/>
                <w:color w:val="auto"/>
                <w:sz w:val="21"/>
                <w:szCs w:val="21"/>
                <w:highlight w:val="none"/>
              </w:rPr>
            </w:pPr>
            <w:r>
              <w:rPr>
                <w:rFonts w:hint="eastAsia" w:hAnsi="宋体"/>
                <w:b/>
                <w:bCs/>
                <w:color w:val="auto"/>
                <w:sz w:val="21"/>
                <w:szCs w:val="21"/>
                <w:highlight w:val="none"/>
              </w:rPr>
              <w:t>3、标文件中描述的投标产品参数与投标人提供的产品实物必须完全吻合，严禁以次充好。</w:t>
            </w:r>
          </w:p>
          <w:p>
            <w:pPr>
              <w:pStyle w:val="17"/>
              <w:spacing w:line="240" w:lineRule="atLeast"/>
              <w:jc w:val="both"/>
              <w:rPr>
                <w:rFonts w:hAnsi="宋体"/>
                <w:b/>
                <w:bCs/>
                <w:color w:val="auto"/>
                <w:sz w:val="21"/>
                <w:szCs w:val="21"/>
                <w:highlight w:val="none"/>
              </w:rPr>
            </w:pPr>
            <w:r>
              <w:rPr>
                <w:rFonts w:hint="eastAsia" w:hAnsi="宋体"/>
                <w:b/>
                <w:bCs/>
                <w:color w:val="auto"/>
                <w:sz w:val="21"/>
                <w:szCs w:val="21"/>
                <w:highlight w:val="none"/>
              </w:rPr>
              <w:t>4、如投标人违反上述规定，评标委员会将否决其投标，并承担由此给采购人造成的一切损失。</w:t>
            </w:r>
          </w:p>
        </w:tc>
      </w:tr>
    </w:tbl>
    <w:p>
      <w:pPr>
        <w:pStyle w:val="17"/>
        <w:spacing w:line="240" w:lineRule="atLeast"/>
        <w:ind w:left="1105" w:leftChars="257" w:hanging="540"/>
        <w:rPr>
          <w:rFonts w:hAnsi="宋体"/>
          <w:color w:val="auto"/>
          <w:sz w:val="24"/>
          <w:highlight w:val="none"/>
        </w:rPr>
      </w:pPr>
    </w:p>
    <w:p>
      <w:pPr>
        <w:pStyle w:val="17"/>
        <w:spacing w:line="240" w:lineRule="atLeast"/>
        <w:ind w:left="1105" w:leftChars="257" w:hanging="540"/>
        <w:rPr>
          <w:rFonts w:hAnsi="宋体"/>
          <w:color w:val="auto"/>
          <w:sz w:val="21"/>
          <w:szCs w:val="21"/>
          <w:highlight w:val="none"/>
        </w:rPr>
      </w:pPr>
      <w:r>
        <w:rPr>
          <w:rFonts w:hint="eastAsia" w:hAnsi="宋体"/>
          <w:color w:val="auto"/>
          <w:sz w:val="21"/>
          <w:szCs w:val="21"/>
          <w:highlight w:val="none"/>
        </w:rPr>
        <w:t>法定代表人或其委托代理人签字:</w:t>
      </w:r>
      <w:r>
        <w:rPr>
          <w:rFonts w:hint="eastAsia" w:hAnsi="宋体"/>
          <w:color w:val="auto"/>
          <w:sz w:val="21"/>
          <w:szCs w:val="21"/>
          <w:highlight w:val="none"/>
          <w:u w:val="single"/>
        </w:rPr>
        <w:t xml:space="preserve"> </w:t>
      </w:r>
      <w:r>
        <w:rPr>
          <w:rFonts w:hint="eastAsia" w:hAnsi="宋体"/>
          <w:color w:val="auto"/>
          <w:sz w:val="21"/>
          <w:szCs w:val="21"/>
          <w:highlight w:val="none"/>
          <w:u w:val="single"/>
        </w:rPr>
        <w:tab/>
      </w:r>
      <w:r>
        <w:rPr>
          <w:rFonts w:hint="eastAsia" w:hAnsi="宋体"/>
          <w:color w:val="auto"/>
          <w:sz w:val="21"/>
          <w:szCs w:val="21"/>
          <w:highlight w:val="none"/>
          <w:u w:val="single"/>
        </w:rPr>
        <w:t xml:space="preserve">                 </w:t>
      </w:r>
    </w:p>
    <w:p>
      <w:pPr>
        <w:pStyle w:val="17"/>
        <w:tabs>
          <w:tab w:val="left" w:pos="5370"/>
        </w:tabs>
        <w:spacing w:line="240" w:lineRule="atLeast"/>
        <w:ind w:left="1105" w:leftChars="257" w:hanging="540"/>
        <w:rPr>
          <w:rFonts w:hAnsi="宋体"/>
          <w:color w:val="auto"/>
          <w:sz w:val="21"/>
          <w:szCs w:val="21"/>
          <w:highlight w:val="none"/>
        </w:rPr>
      </w:pPr>
    </w:p>
    <w:p>
      <w:pPr>
        <w:pStyle w:val="17"/>
        <w:tabs>
          <w:tab w:val="left" w:pos="5370"/>
        </w:tabs>
        <w:spacing w:line="240" w:lineRule="atLeast"/>
        <w:ind w:left="1105" w:leftChars="257" w:hanging="540"/>
        <w:rPr>
          <w:rFonts w:hAnsi="宋体"/>
          <w:color w:val="auto"/>
          <w:sz w:val="21"/>
          <w:szCs w:val="21"/>
          <w:highlight w:val="none"/>
          <w:u w:val="single"/>
        </w:rPr>
      </w:pPr>
      <w:r>
        <w:rPr>
          <w:rFonts w:hint="eastAsia" w:hAnsi="宋体"/>
          <w:color w:val="auto"/>
          <w:sz w:val="21"/>
          <w:szCs w:val="21"/>
          <w:highlight w:val="none"/>
        </w:rPr>
        <w:t>投标人(盖单位章):</w:t>
      </w:r>
      <w:r>
        <w:rPr>
          <w:rFonts w:hint="eastAsia" w:hAnsi="宋体"/>
          <w:color w:val="auto"/>
          <w:sz w:val="21"/>
          <w:szCs w:val="21"/>
          <w:highlight w:val="none"/>
          <w:u w:val="single"/>
        </w:rPr>
        <w:tab/>
      </w:r>
    </w:p>
    <w:p>
      <w:pPr>
        <w:pStyle w:val="17"/>
        <w:spacing w:line="240" w:lineRule="atLeast"/>
        <w:ind w:left="1105" w:leftChars="257" w:hanging="540"/>
        <w:rPr>
          <w:rFonts w:hAnsi="宋体"/>
          <w:color w:val="auto"/>
          <w:sz w:val="21"/>
          <w:szCs w:val="21"/>
          <w:highlight w:val="none"/>
        </w:rPr>
      </w:pPr>
    </w:p>
    <w:p>
      <w:pPr>
        <w:ind w:firstLine="660" w:firstLineChars="300"/>
        <w:jc w:val="both"/>
        <w:rPr>
          <w:rFonts w:hAnsi="宋体"/>
          <w:color w:val="auto"/>
          <w:sz w:val="24"/>
          <w:highlight w:val="none"/>
        </w:rPr>
      </w:pPr>
      <w:r>
        <w:rPr>
          <w:rFonts w:hint="eastAsia" w:ascii="宋体" w:hAnsi="宋体"/>
          <w:color w:val="auto"/>
          <w:highlight w:val="none"/>
        </w:rPr>
        <w:t>投标人保证：除技术规格偏差表列出的偏差外，投标人响应招标文件的全部要求。</w:t>
      </w:r>
      <w:r>
        <w:rPr>
          <w:rFonts w:hint="eastAsia" w:hAnsi="宋体"/>
          <w:color w:val="auto"/>
          <w:sz w:val="24"/>
          <w:highlight w:val="none"/>
          <w:u w:val="single"/>
        </w:rPr>
        <w:br w:type="page"/>
      </w:r>
    </w:p>
    <w:p>
      <w:pPr>
        <w:pStyle w:val="3"/>
        <w:spacing w:line="240" w:lineRule="atLeast"/>
        <w:jc w:val="center"/>
        <w:rPr>
          <w:rFonts w:ascii="宋体" w:hAnsi="宋体" w:eastAsia="宋体"/>
          <w:b/>
          <w:bCs/>
          <w:color w:val="auto"/>
          <w:sz w:val="28"/>
          <w:szCs w:val="28"/>
          <w:highlight w:val="none"/>
        </w:rPr>
      </w:pPr>
      <w:bookmarkStart w:id="302" w:name="_Toc515647821"/>
      <w:bookmarkStart w:id="303" w:name="_Toc23"/>
      <w:bookmarkStart w:id="304" w:name="_Toc528142919"/>
      <w:bookmarkStart w:id="305" w:name="_Toc22938"/>
      <w:bookmarkStart w:id="306" w:name="_Toc24468"/>
      <w:bookmarkStart w:id="307" w:name="_Toc216582818"/>
      <w:bookmarkStart w:id="308" w:name="_Toc1980"/>
      <w:r>
        <w:rPr>
          <w:rFonts w:hint="eastAsia" w:ascii="宋体" w:hAnsi="宋体" w:eastAsia="宋体"/>
          <w:b/>
          <w:bCs/>
          <w:color w:val="auto"/>
          <w:sz w:val="28"/>
          <w:szCs w:val="28"/>
          <w:highlight w:val="none"/>
        </w:rPr>
        <w:t>（二）商务条款偏离表</w:t>
      </w:r>
      <w:bookmarkEnd w:id="302"/>
      <w:bookmarkEnd w:id="303"/>
      <w:bookmarkEnd w:id="304"/>
      <w:bookmarkEnd w:id="305"/>
      <w:bookmarkEnd w:id="306"/>
      <w:bookmarkEnd w:id="307"/>
      <w:bookmarkEnd w:id="308"/>
    </w:p>
    <w:p>
      <w:pPr>
        <w:pStyle w:val="17"/>
        <w:spacing w:line="240" w:lineRule="atLeast"/>
        <w:ind w:left="1105" w:leftChars="257" w:hanging="540"/>
        <w:rPr>
          <w:rFonts w:hAnsi="宋体"/>
          <w:color w:val="auto"/>
          <w:sz w:val="21"/>
          <w:szCs w:val="21"/>
          <w:highlight w:val="none"/>
        </w:rPr>
      </w:pPr>
    </w:p>
    <w:p>
      <w:pPr>
        <w:pStyle w:val="17"/>
        <w:spacing w:line="240" w:lineRule="atLeast"/>
        <w:ind w:left="1105" w:leftChars="257" w:hanging="540"/>
        <w:rPr>
          <w:rFonts w:hAnsi="宋体"/>
          <w:color w:val="auto"/>
          <w:sz w:val="21"/>
          <w:szCs w:val="21"/>
          <w:highlight w:val="none"/>
        </w:rPr>
      </w:pPr>
    </w:p>
    <w:p>
      <w:pPr>
        <w:pStyle w:val="17"/>
        <w:spacing w:line="240" w:lineRule="atLeast"/>
        <w:ind w:left="1105" w:leftChars="257" w:hanging="540"/>
        <w:rPr>
          <w:rFonts w:hAnsi="宋体"/>
          <w:color w:val="auto"/>
          <w:sz w:val="21"/>
          <w:szCs w:val="21"/>
          <w:highlight w:val="none"/>
        </w:rPr>
      </w:pPr>
      <w:r>
        <w:rPr>
          <w:rFonts w:hint="eastAsia" w:hAnsi="宋体"/>
          <w:color w:val="auto"/>
          <w:sz w:val="21"/>
          <w:szCs w:val="21"/>
          <w:highlight w:val="none"/>
        </w:rPr>
        <w:t>项目名称:                      招标编号:             包号:</w:t>
      </w:r>
    </w:p>
    <w:p>
      <w:pPr>
        <w:pStyle w:val="17"/>
        <w:spacing w:line="240" w:lineRule="atLeast"/>
        <w:ind w:left="1105" w:leftChars="257" w:hanging="540"/>
        <w:rPr>
          <w:rFonts w:hAnsi="宋体"/>
          <w:color w:val="auto"/>
          <w:sz w:val="21"/>
          <w:szCs w:val="21"/>
          <w:highlight w:val="none"/>
        </w:rPr>
      </w:pPr>
    </w:p>
    <w:tbl>
      <w:tblPr>
        <w:tblStyle w:val="3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序号</w:t>
            </w:r>
          </w:p>
        </w:tc>
        <w:tc>
          <w:tcPr>
            <w:tcW w:w="2040"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招标文件条款号</w:t>
            </w:r>
          </w:p>
        </w:tc>
        <w:tc>
          <w:tcPr>
            <w:tcW w:w="2520"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招标文件的商务条款</w:t>
            </w:r>
          </w:p>
        </w:tc>
        <w:tc>
          <w:tcPr>
            <w:tcW w:w="2520"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投标文件的商务条款</w:t>
            </w:r>
          </w:p>
        </w:tc>
        <w:tc>
          <w:tcPr>
            <w:tcW w:w="900" w:type="dxa"/>
            <w:vAlign w:val="center"/>
          </w:tcPr>
          <w:p>
            <w:pPr>
              <w:pStyle w:val="17"/>
              <w:spacing w:line="240" w:lineRule="atLeast"/>
              <w:jc w:val="center"/>
              <w:rPr>
                <w:rFonts w:hAnsi="宋体"/>
                <w:color w:val="auto"/>
                <w:kern w:val="2"/>
                <w:sz w:val="21"/>
                <w:szCs w:val="21"/>
                <w:highlight w:val="none"/>
              </w:rPr>
            </w:pPr>
            <w:r>
              <w:rPr>
                <w:rFonts w:hint="eastAsia" w:hAnsi="宋体"/>
                <w:color w:val="auto"/>
                <w:kern w:val="2"/>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投标须知前附表1.3.4</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投标内容</w:t>
            </w:r>
          </w:p>
        </w:tc>
        <w:tc>
          <w:tcPr>
            <w:tcW w:w="2520" w:type="dxa"/>
          </w:tcPr>
          <w:p>
            <w:pPr>
              <w:pStyle w:val="17"/>
              <w:spacing w:line="240" w:lineRule="atLeast"/>
              <w:ind w:left="1105" w:leftChars="257" w:hanging="540"/>
              <w:jc w:val="center"/>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投标须知前附表1.3.2</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交货期</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投标须知前附表1.3.3</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交货地点</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投标须知前附表3.3.1</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投标有效期</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投标须知前附表3.4.1</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投标保证金</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合同专用条款12.3</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付款方式</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第五章供货要求</w:t>
            </w:r>
          </w:p>
        </w:tc>
        <w:tc>
          <w:tcPr>
            <w:tcW w:w="2520" w:type="dxa"/>
            <w:vAlign w:val="center"/>
          </w:tcPr>
          <w:p>
            <w:pPr>
              <w:pStyle w:val="17"/>
              <w:jc w:val="center"/>
              <w:rPr>
                <w:rFonts w:hAnsi="宋体"/>
                <w:color w:val="auto"/>
                <w:kern w:val="2"/>
                <w:sz w:val="21"/>
                <w:szCs w:val="21"/>
                <w:highlight w:val="none"/>
              </w:rPr>
            </w:pPr>
            <w:r>
              <w:rPr>
                <w:rFonts w:hint="eastAsia" w:hAnsi="宋体"/>
                <w:color w:val="auto"/>
                <w:kern w:val="2"/>
                <w:sz w:val="21"/>
                <w:szCs w:val="21"/>
                <w:highlight w:val="none"/>
              </w:rPr>
              <w:t>商务要求</w:t>
            </w: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hAnsi="宋体"/>
                <w:color w:val="auto"/>
                <w:kern w:val="2"/>
                <w:sz w:val="21"/>
                <w:szCs w:val="21"/>
                <w:highlight w:val="none"/>
              </w:rPr>
            </w:pPr>
          </w:p>
        </w:tc>
        <w:tc>
          <w:tcPr>
            <w:tcW w:w="204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jc w:val="center"/>
              <w:rPr>
                <w:rFonts w:hAnsi="宋体"/>
                <w:color w:val="auto"/>
                <w:kern w:val="2"/>
                <w:sz w:val="21"/>
                <w:szCs w:val="21"/>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105" w:leftChars="257" w:hanging="540"/>
              <w:rPr>
                <w:rFonts w:hAnsi="宋体"/>
                <w:color w:val="auto"/>
                <w:kern w:val="2"/>
                <w:sz w:val="24"/>
                <w:highlight w:val="none"/>
              </w:rPr>
            </w:pPr>
          </w:p>
        </w:tc>
        <w:tc>
          <w:tcPr>
            <w:tcW w:w="204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2520" w:type="dxa"/>
          </w:tcPr>
          <w:p>
            <w:pPr>
              <w:pStyle w:val="17"/>
              <w:spacing w:line="240" w:lineRule="atLeast"/>
              <w:ind w:left="1105" w:leftChars="257" w:hanging="540"/>
              <w:rPr>
                <w:rFonts w:hAnsi="宋体"/>
                <w:color w:val="auto"/>
                <w:kern w:val="2"/>
                <w:sz w:val="24"/>
                <w:highlight w:val="none"/>
              </w:rPr>
            </w:pPr>
          </w:p>
        </w:tc>
        <w:tc>
          <w:tcPr>
            <w:tcW w:w="900" w:type="dxa"/>
          </w:tcPr>
          <w:p>
            <w:pPr>
              <w:pStyle w:val="17"/>
              <w:spacing w:line="240" w:lineRule="atLeast"/>
              <w:ind w:left="1105" w:leftChars="257" w:hanging="540"/>
              <w:rPr>
                <w:rFonts w:hAnsi="宋体"/>
                <w:color w:val="auto"/>
                <w:kern w:val="2"/>
                <w:sz w:val="24"/>
                <w:highlight w:val="none"/>
              </w:rPr>
            </w:pPr>
          </w:p>
        </w:tc>
      </w:tr>
    </w:tbl>
    <w:p>
      <w:pPr>
        <w:pStyle w:val="17"/>
        <w:spacing w:line="240" w:lineRule="atLeast"/>
        <w:ind w:left="1105" w:leftChars="257" w:hanging="540"/>
        <w:rPr>
          <w:rFonts w:hAnsi="宋体"/>
          <w:color w:val="auto"/>
          <w:sz w:val="24"/>
          <w:highlight w:val="none"/>
        </w:rPr>
      </w:pPr>
    </w:p>
    <w:p>
      <w:pPr>
        <w:pStyle w:val="17"/>
        <w:spacing w:line="240" w:lineRule="atLeast"/>
        <w:ind w:left="1105" w:leftChars="257" w:hanging="540"/>
        <w:rPr>
          <w:rFonts w:hAnsi="宋体"/>
          <w:color w:val="auto"/>
          <w:sz w:val="24"/>
          <w:highlight w:val="none"/>
        </w:rPr>
      </w:pPr>
    </w:p>
    <w:p>
      <w:pPr>
        <w:pStyle w:val="17"/>
        <w:spacing w:line="240" w:lineRule="atLeast"/>
        <w:ind w:left="1105" w:leftChars="257" w:hanging="540"/>
        <w:rPr>
          <w:rFonts w:hAnsi="宋体"/>
          <w:color w:val="auto"/>
          <w:sz w:val="21"/>
          <w:szCs w:val="21"/>
          <w:highlight w:val="none"/>
          <w:u w:val="single"/>
        </w:rPr>
      </w:pPr>
      <w:r>
        <w:rPr>
          <w:rFonts w:hint="eastAsia" w:hAnsi="宋体"/>
          <w:color w:val="auto"/>
          <w:sz w:val="21"/>
          <w:szCs w:val="21"/>
          <w:highlight w:val="none"/>
        </w:rPr>
        <w:t>法定代表人或其委托代理人签字:</w:t>
      </w:r>
      <w:r>
        <w:rPr>
          <w:rFonts w:hint="eastAsia" w:hAnsi="宋体"/>
          <w:color w:val="auto"/>
          <w:sz w:val="21"/>
          <w:szCs w:val="21"/>
          <w:highlight w:val="none"/>
          <w:u w:val="single"/>
        </w:rPr>
        <w:t xml:space="preserve"> </w:t>
      </w:r>
      <w:r>
        <w:rPr>
          <w:rFonts w:hint="eastAsia" w:hAnsi="宋体"/>
          <w:color w:val="auto"/>
          <w:sz w:val="21"/>
          <w:szCs w:val="21"/>
          <w:highlight w:val="none"/>
          <w:u w:val="single"/>
        </w:rPr>
        <w:tab/>
      </w:r>
      <w:r>
        <w:rPr>
          <w:rFonts w:hint="eastAsia" w:hAnsi="宋体"/>
          <w:color w:val="auto"/>
          <w:sz w:val="21"/>
          <w:szCs w:val="21"/>
          <w:highlight w:val="none"/>
          <w:u w:val="single"/>
        </w:rPr>
        <w:t xml:space="preserve">                 </w:t>
      </w:r>
    </w:p>
    <w:p>
      <w:pPr>
        <w:pStyle w:val="17"/>
        <w:spacing w:line="240" w:lineRule="atLeast"/>
        <w:ind w:left="1105" w:leftChars="257" w:hanging="540"/>
        <w:rPr>
          <w:rFonts w:hAnsi="宋体"/>
          <w:color w:val="auto"/>
          <w:sz w:val="21"/>
          <w:szCs w:val="21"/>
          <w:highlight w:val="none"/>
          <w:u w:val="single"/>
        </w:rPr>
      </w:pPr>
    </w:p>
    <w:p>
      <w:pPr>
        <w:pStyle w:val="17"/>
        <w:tabs>
          <w:tab w:val="left" w:pos="5370"/>
        </w:tabs>
        <w:spacing w:line="240" w:lineRule="atLeast"/>
        <w:ind w:left="1105" w:leftChars="257" w:hanging="540"/>
        <w:rPr>
          <w:rFonts w:hAnsi="宋体"/>
          <w:color w:val="auto"/>
          <w:sz w:val="21"/>
          <w:szCs w:val="21"/>
          <w:highlight w:val="none"/>
          <w:u w:val="single"/>
        </w:rPr>
      </w:pPr>
      <w:r>
        <w:rPr>
          <w:rFonts w:hint="eastAsia" w:hAnsi="宋体"/>
          <w:color w:val="auto"/>
          <w:sz w:val="21"/>
          <w:szCs w:val="21"/>
          <w:highlight w:val="none"/>
        </w:rPr>
        <w:t>投标人(盖单位章):</w:t>
      </w:r>
      <w:r>
        <w:rPr>
          <w:rFonts w:hint="eastAsia" w:hAnsi="宋体"/>
          <w:color w:val="auto"/>
          <w:sz w:val="21"/>
          <w:szCs w:val="21"/>
          <w:highlight w:val="none"/>
          <w:u w:val="single"/>
        </w:rPr>
        <w:tab/>
      </w:r>
    </w:p>
    <w:p>
      <w:pPr>
        <w:spacing w:line="200" w:lineRule="exact"/>
        <w:ind w:firstLine="420" w:firstLineChars="200"/>
        <w:rPr>
          <w:rFonts w:ascii="宋体" w:hAnsi="宋体"/>
          <w:color w:val="auto"/>
          <w:sz w:val="21"/>
          <w:szCs w:val="21"/>
          <w:highlight w:val="none"/>
        </w:rPr>
      </w:pPr>
    </w:p>
    <w:p>
      <w:pPr>
        <w:pStyle w:val="13"/>
        <w:ind w:left="0" w:firstLine="420" w:firstLineChars="200"/>
        <w:rPr>
          <w:rFonts w:ascii="宋体" w:hAnsi="宋体" w:eastAsia="宋体"/>
          <w:color w:val="auto"/>
          <w:highlight w:val="none"/>
        </w:rPr>
      </w:pPr>
    </w:p>
    <w:p>
      <w:pPr>
        <w:pStyle w:val="13"/>
        <w:ind w:left="0" w:firstLine="630" w:firstLineChars="300"/>
        <w:rPr>
          <w:rFonts w:ascii="宋体" w:hAnsi="宋体"/>
          <w:color w:val="auto"/>
          <w:highlight w:val="none"/>
        </w:rPr>
        <w:sectPr>
          <w:pgSz w:w="12240" w:h="15840"/>
          <w:pgMar w:top="1440" w:right="1077" w:bottom="1440" w:left="1077" w:header="851" w:footer="850" w:gutter="0"/>
          <w:cols w:space="425" w:num="1"/>
          <w:docGrid w:linePitch="299" w:charSpace="0"/>
        </w:sectPr>
      </w:pPr>
      <w:r>
        <w:rPr>
          <w:rFonts w:hint="eastAsia" w:ascii="宋体" w:hAnsi="宋体" w:eastAsia="宋体"/>
          <w:color w:val="auto"/>
          <w:highlight w:val="none"/>
        </w:rPr>
        <w:t>投标人保证：除商务款偏离表列出的偏差外，投标人响应招标文件的全部要求。</w:t>
      </w:r>
    </w:p>
    <w:p>
      <w:pPr>
        <w:pStyle w:val="3"/>
        <w:spacing w:line="463" w:lineRule="exact"/>
        <w:ind w:right="223"/>
        <w:jc w:val="center"/>
        <w:rPr>
          <w:rFonts w:ascii="宋体" w:hAnsi="宋体" w:eastAsia="宋体"/>
          <w:b/>
          <w:bCs/>
          <w:color w:val="auto"/>
          <w:sz w:val="28"/>
          <w:szCs w:val="28"/>
          <w:highlight w:val="none"/>
        </w:rPr>
      </w:pPr>
      <w:bookmarkStart w:id="309" w:name="_bookmark162"/>
      <w:bookmarkEnd w:id="309"/>
      <w:bookmarkStart w:id="310" w:name="_Toc12001"/>
      <w:r>
        <w:rPr>
          <w:rFonts w:hint="eastAsia" w:ascii="宋体" w:hAnsi="宋体" w:eastAsia="宋体"/>
          <w:b/>
          <w:bCs/>
          <w:color w:val="auto"/>
          <w:sz w:val="28"/>
          <w:szCs w:val="28"/>
          <w:highlight w:val="none"/>
        </w:rPr>
        <w:t>八、分项报价表</w:t>
      </w:r>
      <w:bookmarkEnd w:id="310"/>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40" w:lineRule="exact"/>
        <w:ind w:firstLine="480" w:firstLineChars="200"/>
        <w:rPr>
          <w:rFonts w:ascii="宋体" w:hAnsi="宋体"/>
          <w:color w:val="auto"/>
          <w:sz w:val="24"/>
          <w:szCs w:val="24"/>
          <w:highlight w:val="none"/>
        </w:rPr>
      </w:pPr>
    </w:p>
    <w:p>
      <w:pPr>
        <w:pStyle w:val="13"/>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1. 分项报价表说明</w:t>
      </w:r>
    </w:p>
    <w:p>
      <w:pPr>
        <w:pStyle w:val="13"/>
        <w:spacing w:line="500" w:lineRule="exact"/>
        <w:ind w:left="0" w:firstLine="420" w:firstLineChars="200"/>
        <w:rPr>
          <w:rFonts w:ascii="宋体" w:hAnsi="宋体" w:eastAsia="宋体"/>
          <w:color w:val="auto"/>
          <w:highlight w:val="none"/>
        </w:rPr>
      </w:pPr>
      <w:r>
        <w:rPr>
          <w:rFonts w:hint="eastAsia" w:ascii="宋体" w:hAnsi="宋体" w:eastAsia="宋体"/>
          <w:color w:val="auto"/>
          <w:highlight w:val="none"/>
        </w:rPr>
        <w:t>2. 分项报价表</w:t>
      </w:r>
    </w:p>
    <w:p>
      <w:pPr>
        <w:pStyle w:val="13"/>
        <w:spacing w:line="500" w:lineRule="exact"/>
        <w:ind w:left="0" w:right="256" w:firstLine="7980" w:firstLineChars="3800"/>
        <w:jc w:val="both"/>
        <w:rPr>
          <w:rFonts w:ascii="宋体" w:hAnsi="宋体" w:eastAsia="宋体"/>
          <w:color w:val="auto"/>
          <w:highlight w:val="none"/>
        </w:rPr>
      </w:pPr>
      <w:r>
        <w:rPr>
          <w:rFonts w:hint="eastAsia" w:ascii="宋体" w:hAnsi="宋体" w:eastAsia="宋体"/>
          <w:color w:val="auto"/>
          <w:highlight w:val="none"/>
        </w:rPr>
        <w:t>单位：人民币元</w:t>
      </w:r>
    </w:p>
    <w:p>
      <w:pPr>
        <w:spacing w:line="30" w:lineRule="exact"/>
        <w:ind w:firstLine="80" w:firstLineChars="200"/>
        <w:rPr>
          <w:rFonts w:ascii="宋体" w:hAnsi="宋体"/>
          <w:color w:val="auto"/>
          <w:sz w:val="4"/>
          <w:szCs w:val="4"/>
          <w:highlight w:val="none"/>
        </w:rPr>
      </w:pPr>
    </w:p>
    <w:tbl>
      <w:tblPr>
        <w:tblStyle w:val="33"/>
        <w:tblW w:w="10259" w:type="dxa"/>
        <w:tblInd w:w="94" w:type="dxa"/>
        <w:tblLayout w:type="fixed"/>
        <w:tblCellMar>
          <w:top w:w="0" w:type="dxa"/>
          <w:left w:w="0" w:type="dxa"/>
          <w:bottom w:w="0" w:type="dxa"/>
          <w:right w:w="0" w:type="dxa"/>
        </w:tblCellMar>
      </w:tblPr>
      <w:tblGrid>
        <w:gridCol w:w="781"/>
        <w:gridCol w:w="1398"/>
        <w:gridCol w:w="1134"/>
        <w:gridCol w:w="993"/>
        <w:gridCol w:w="1378"/>
        <w:gridCol w:w="1365"/>
        <w:gridCol w:w="1065"/>
        <w:gridCol w:w="1080"/>
        <w:gridCol w:w="1065"/>
      </w:tblGrid>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序号</w:t>
            </w: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分项名称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单位</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数量</w:t>
            </w:r>
          </w:p>
        </w:tc>
        <w:tc>
          <w:tcPr>
            <w:tcW w:w="137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单价（元）</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总价（元）</w:t>
            </w:r>
          </w:p>
        </w:tc>
        <w:tc>
          <w:tcPr>
            <w:tcW w:w="1065" w:type="dxa"/>
            <w:tcBorders>
              <w:top w:val="single" w:color="000000" w:sz="4" w:space="0"/>
              <w:left w:val="single" w:color="000000" w:sz="4" w:space="0"/>
              <w:bottom w:val="single" w:color="000000" w:sz="4" w:space="0"/>
              <w:right w:val="single" w:color="auto"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品牌</w:t>
            </w:r>
          </w:p>
        </w:tc>
        <w:tc>
          <w:tcPr>
            <w:tcW w:w="1080" w:type="dxa"/>
            <w:tcBorders>
              <w:top w:val="single" w:color="000000" w:sz="4" w:space="0"/>
              <w:left w:val="single" w:color="auto" w:sz="4" w:space="0"/>
              <w:bottom w:val="single" w:color="000000" w:sz="4" w:space="0"/>
              <w:right w:val="single" w:color="auto" w:sz="4" w:space="0"/>
            </w:tcBorders>
            <w:vAlign w:val="center"/>
          </w:tcPr>
          <w:p>
            <w:pPr>
              <w:pStyle w:val="48"/>
              <w:ind w:left="119"/>
              <w:jc w:val="center"/>
              <w:rPr>
                <w:rFonts w:ascii="宋体" w:hAnsi="宋体"/>
                <w:color w:val="auto"/>
                <w:kern w:val="2"/>
                <w:sz w:val="21"/>
                <w:szCs w:val="21"/>
                <w:highlight w:val="none"/>
              </w:rPr>
            </w:pPr>
            <w:r>
              <w:rPr>
                <w:rFonts w:hint="eastAsia" w:ascii="宋体" w:hAnsi="宋体"/>
                <w:color w:val="auto"/>
                <w:kern w:val="2"/>
                <w:sz w:val="21"/>
                <w:szCs w:val="21"/>
                <w:highlight w:val="none"/>
              </w:rPr>
              <w:t>型号</w:t>
            </w:r>
          </w:p>
        </w:tc>
        <w:tc>
          <w:tcPr>
            <w:tcW w:w="1065" w:type="dxa"/>
            <w:tcBorders>
              <w:top w:val="single" w:color="000000" w:sz="4" w:space="0"/>
              <w:left w:val="single" w:color="auto"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生产厂家</w:t>
            </w:r>
          </w:p>
        </w:tc>
      </w:tr>
      <w:tr>
        <w:tblPrEx>
          <w:tblCellMar>
            <w:top w:w="0" w:type="dxa"/>
            <w:left w:w="0" w:type="dxa"/>
            <w:bottom w:w="0" w:type="dxa"/>
            <w:right w:w="0" w:type="dxa"/>
          </w:tblCellMar>
        </w:tblPrEx>
        <w:trPr>
          <w:trHeight w:val="405"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139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2</w:t>
            </w:r>
          </w:p>
        </w:tc>
        <w:tc>
          <w:tcPr>
            <w:tcW w:w="139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3</w:t>
            </w:r>
          </w:p>
        </w:tc>
        <w:tc>
          <w:tcPr>
            <w:tcW w:w="139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4</w:t>
            </w:r>
          </w:p>
        </w:tc>
        <w:tc>
          <w:tcPr>
            <w:tcW w:w="139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5</w:t>
            </w:r>
          </w:p>
        </w:tc>
        <w:tc>
          <w:tcPr>
            <w:tcW w:w="139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04" w:hRule="exact"/>
        </w:trPr>
        <w:tc>
          <w:tcPr>
            <w:tcW w:w="78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w:t>
            </w: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48"/>
              <w:ind w:firstLine="420" w:firstLineChars="200"/>
              <w:jc w:val="center"/>
              <w:rPr>
                <w:rFonts w:ascii="宋体" w:hAnsi="宋体"/>
                <w:color w:val="auto"/>
                <w:kern w:val="2"/>
                <w:sz w:val="21"/>
                <w:szCs w:val="21"/>
                <w:highlight w:val="none"/>
              </w:rPr>
            </w:pPr>
            <w:r>
              <w:rPr>
                <w:rFonts w:hint="eastAsia" w:ascii="宋体" w:hAnsi="宋体"/>
                <w:color w:val="auto"/>
                <w:kern w:val="2"/>
                <w:sz w:val="21"/>
                <w:szCs w:val="21"/>
                <w:highlight w:val="none"/>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78"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414" w:hRule="exact"/>
        </w:trPr>
        <w:tc>
          <w:tcPr>
            <w:tcW w:w="5684" w:type="dxa"/>
            <w:gridSpan w:val="5"/>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合计报价</w:t>
            </w: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000000"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80" w:type="dxa"/>
            <w:tcBorders>
              <w:top w:val="single" w:color="000000" w:sz="4" w:space="0"/>
              <w:left w:val="single" w:color="auto" w:sz="4" w:space="0"/>
              <w:bottom w:val="single" w:color="000000" w:sz="4" w:space="0"/>
              <w:right w:val="single" w:color="auto" w:sz="4" w:space="0"/>
            </w:tcBorders>
            <w:vAlign w:val="center"/>
          </w:tcPr>
          <w:p>
            <w:pPr>
              <w:ind w:firstLine="440" w:firstLineChars="200"/>
              <w:jc w:val="center"/>
              <w:rPr>
                <w:rFonts w:ascii="宋体" w:hAnsi="宋体"/>
                <w:color w:val="auto"/>
                <w:kern w:val="2"/>
                <w:highlight w:val="none"/>
              </w:rPr>
            </w:pPr>
          </w:p>
        </w:tc>
        <w:tc>
          <w:tcPr>
            <w:tcW w:w="1065" w:type="dxa"/>
            <w:tcBorders>
              <w:top w:val="single" w:color="000000" w:sz="4" w:space="0"/>
              <w:left w:val="single" w:color="auto"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bl>
    <w:p>
      <w:pPr>
        <w:ind w:firstLine="440" w:firstLineChars="200"/>
        <w:rPr>
          <w:rFonts w:ascii="宋体" w:hAnsi="宋体"/>
          <w:color w:val="auto"/>
          <w:highlight w:val="none"/>
        </w:rPr>
        <w:sectPr>
          <w:pgSz w:w="12240" w:h="15840"/>
          <w:pgMar w:top="1440" w:right="1077" w:bottom="1440" w:left="1077" w:header="851" w:footer="850" w:gutter="0"/>
          <w:cols w:space="425" w:num="1"/>
          <w:docGrid w:linePitch="299" w:charSpace="0"/>
        </w:sectPr>
      </w:pPr>
    </w:p>
    <w:p>
      <w:pPr>
        <w:pStyle w:val="3"/>
        <w:spacing w:line="463" w:lineRule="exact"/>
        <w:ind w:right="223"/>
        <w:jc w:val="center"/>
        <w:rPr>
          <w:rFonts w:ascii="宋体" w:hAnsi="宋体" w:eastAsia="宋体"/>
          <w:b/>
          <w:bCs/>
          <w:color w:val="auto"/>
          <w:sz w:val="28"/>
          <w:szCs w:val="28"/>
          <w:highlight w:val="none"/>
        </w:rPr>
      </w:pPr>
      <w:bookmarkStart w:id="311" w:name="_bookmark163"/>
      <w:bookmarkEnd w:id="311"/>
      <w:bookmarkStart w:id="312" w:name="_Toc4552"/>
      <w:r>
        <w:rPr>
          <w:rFonts w:hint="eastAsia" w:ascii="宋体" w:hAnsi="宋体" w:eastAsia="宋体"/>
          <w:b/>
          <w:bCs/>
          <w:color w:val="auto"/>
          <w:sz w:val="28"/>
          <w:szCs w:val="28"/>
          <w:highlight w:val="none"/>
        </w:rPr>
        <w:t>九、资格审查资料</w:t>
      </w:r>
      <w:bookmarkEnd w:id="312"/>
    </w:p>
    <w:p>
      <w:pPr>
        <w:spacing w:line="260" w:lineRule="exact"/>
        <w:ind w:firstLine="520" w:firstLineChars="200"/>
        <w:rPr>
          <w:rFonts w:ascii="宋体" w:hAnsi="宋体"/>
          <w:color w:val="auto"/>
          <w:sz w:val="26"/>
          <w:szCs w:val="26"/>
          <w:highlight w:val="none"/>
        </w:rPr>
      </w:pPr>
    </w:p>
    <w:p>
      <w:pPr>
        <w:pStyle w:val="6"/>
        <w:spacing w:line="413" w:lineRule="exact"/>
        <w:ind w:left="0"/>
        <w:rPr>
          <w:rFonts w:ascii="宋体" w:hAnsi="宋体" w:eastAsia="宋体"/>
          <w:b/>
          <w:bCs/>
          <w:color w:val="auto"/>
          <w:highlight w:val="none"/>
        </w:rPr>
      </w:pPr>
      <w:bookmarkStart w:id="313" w:name="_bookmark164"/>
      <w:bookmarkEnd w:id="313"/>
    </w:p>
    <w:p>
      <w:pPr>
        <w:pStyle w:val="6"/>
        <w:spacing w:line="413" w:lineRule="exact"/>
        <w:ind w:left="0"/>
        <w:jc w:val="center"/>
        <w:rPr>
          <w:rFonts w:ascii="宋体" w:hAnsi="宋体" w:eastAsia="宋体"/>
          <w:b/>
          <w:bCs/>
          <w:color w:val="auto"/>
          <w:highlight w:val="none"/>
        </w:rPr>
      </w:pPr>
      <w:r>
        <w:rPr>
          <w:rFonts w:hint="eastAsia" w:ascii="宋体" w:hAnsi="宋体" w:eastAsia="宋体"/>
          <w:b/>
          <w:bCs/>
          <w:color w:val="auto"/>
          <w:highlight w:val="none"/>
        </w:rPr>
        <w:t>（一）投标人基本情况表</w:t>
      </w:r>
    </w:p>
    <w:p>
      <w:pPr>
        <w:spacing w:line="260" w:lineRule="exact"/>
        <w:ind w:firstLine="520" w:firstLineChars="200"/>
        <w:rPr>
          <w:rFonts w:ascii="宋体" w:hAnsi="宋体"/>
          <w:color w:val="auto"/>
          <w:sz w:val="26"/>
          <w:szCs w:val="26"/>
          <w:highlight w:val="none"/>
        </w:rPr>
      </w:pPr>
    </w:p>
    <w:tbl>
      <w:tblPr>
        <w:tblStyle w:val="33"/>
        <w:tblW w:w="9660" w:type="dxa"/>
        <w:jc w:val="center"/>
        <w:tblLayout w:type="fixed"/>
        <w:tblCellMar>
          <w:top w:w="0" w:type="dxa"/>
          <w:left w:w="0" w:type="dxa"/>
          <w:bottom w:w="0" w:type="dxa"/>
          <w:right w:w="0" w:type="dxa"/>
        </w:tblCellMar>
      </w:tblPr>
      <w:tblGrid>
        <w:gridCol w:w="2352"/>
        <w:gridCol w:w="1021"/>
        <w:gridCol w:w="2606"/>
        <w:gridCol w:w="1228"/>
        <w:gridCol w:w="2453"/>
      </w:tblGrid>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投标人名称</w:t>
            </w:r>
          </w:p>
        </w:tc>
        <w:tc>
          <w:tcPr>
            <w:tcW w:w="7308"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注册资金</w:t>
            </w:r>
          </w:p>
        </w:tc>
        <w:tc>
          <w:tcPr>
            <w:tcW w:w="3627"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22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成立时间</w:t>
            </w:r>
          </w:p>
        </w:tc>
        <w:tc>
          <w:tcPr>
            <w:tcW w:w="2453"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注册地址</w:t>
            </w:r>
          </w:p>
        </w:tc>
        <w:tc>
          <w:tcPr>
            <w:tcW w:w="7308"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邮政编码</w:t>
            </w:r>
          </w:p>
        </w:tc>
        <w:tc>
          <w:tcPr>
            <w:tcW w:w="3627" w:type="dxa"/>
            <w:gridSpan w:val="2"/>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22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员工总数</w:t>
            </w:r>
          </w:p>
        </w:tc>
        <w:tc>
          <w:tcPr>
            <w:tcW w:w="2453"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vMerge w:val="restart"/>
            <w:tcBorders>
              <w:top w:val="single" w:color="000000" w:sz="4" w:space="0"/>
              <w:left w:val="single" w:color="000000" w:sz="4" w:space="0"/>
              <w:right w:val="single" w:color="000000" w:sz="4" w:space="0"/>
            </w:tcBorders>
            <w:vAlign w:val="center"/>
          </w:tcPr>
          <w:p>
            <w:pPr>
              <w:pStyle w:val="48"/>
              <w:ind w:firstLine="420" w:firstLineChars="200"/>
              <w:jc w:val="center"/>
              <w:rPr>
                <w:rFonts w:ascii="宋体" w:hAnsi="宋体"/>
                <w:color w:val="auto"/>
                <w:kern w:val="2"/>
                <w:sz w:val="21"/>
                <w:szCs w:val="21"/>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联系方式</w:t>
            </w: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联系人</w:t>
            </w:r>
          </w:p>
        </w:tc>
        <w:tc>
          <w:tcPr>
            <w:tcW w:w="2606"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22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电话</w:t>
            </w:r>
          </w:p>
        </w:tc>
        <w:tc>
          <w:tcPr>
            <w:tcW w:w="2453"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vMerge w:val="continue"/>
            <w:tcBorders>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02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网址</w:t>
            </w:r>
          </w:p>
        </w:tc>
        <w:tc>
          <w:tcPr>
            <w:tcW w:w="2606"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22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传真</w:t>
            </w:r>
          </w:p>
        </w:tc>
        <w:tc>
          <w:tcPr>
            <w:tcW w:w="2453"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法定代表人（单位负责人）</w:t>
            </w:r>
          </w:p>
        </w:tc>
        <w:tc>
          <w:tcPr>
            <w:tcW w:w="1021" w:type="dxa"/>
            <w:tcBorders>
              <w:top w:val="single" w:color="000000" w:sz="4" w:space="0"/>
              <w:left w:val="single" w:color="000000" w:sz="4" w:space="0"/>
              <w:bottom w:val="single" w:color="auto"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姓名</w:t>
            </w:r>
          </w:p>
        </w:tc>
        <w:tc>
          <w:tcPr>
            <w:tcW w:w="2606" w:type="dxa"/>
            <w:tcBorders>
              <w:top w:val="single" w:color="000000" w:sz="4" w:space="0"/>
              <w:left w:val="single" w:color="000000" w:sz="4" w:space="0"/>
              <w:bottom w:val="single" w:color="auto"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c>
          <w:tcPr>
            <w:tcW w:w="1228" w:type="dxa"/>
            <w:tcBorders>
              <w:top w:val="single" w:color="000000" w:sz="4" w:space="0"/>
              <w:left w:val="single" w:color="000000" w:sz="4" w:space="0"/>
              <w:bottom w:val="single" w:color="auto"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电话</w:t>
            </w:r>
          </w:p>
        </w:tc>
        <w:tc>
          <w:tcPr>
            <w:tcW w:w="2453" w:type="dxa"/>
            <w:tcBorders>
              <w:top w:val="single" w:color="000000" w:sz="4" w:space="0"/>
              <w:left w:val="single" w:color="000000" w:sz="4" w:space="0"/>
              <w:bottom w:val="single" w:color="auto"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788" w:hRule="exact"/>
          <w:jc w:val="center"/>
        </w:trPr>
        <w:tc>
          <w:tcPr>
            <w:tcW w:w="2352" w:type="dxa"/>
            <w:tcBorders>
              <w:top w:val="single" w:color="000000" w:sz="4" w:space="0"/>
              <w:left w:val="single" w:color="000000" w:sz="4" w:space="0"/>
              <w:bottom w:val="nil"/>
              <w:right w:val="single" w:color="auto"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投标人须知要求投标人需具有的各类资质证书</w:t>
            </w:r>
          </w:p>
        </w:tc>
        <w:tc>
          <w:tcPr>
            <w:tcW w:w="7308" w:type="dxa"/>
            <w:gridSpan w:val="4"/>
            <w:tcBorders>
              <w:top w:val="single" w:color="auto" w:sz="4" w:space="0"/>
              <w:left w:val="single" w:color="auto" w:sz="4" w:space="0"/>
              <w:bottom w:val="single" w:color="auto" w:sz="4" w:space="0"/>
              <w:right w:val="single" w:color="auto"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类型：等级：证书号：</w:t>
            </w: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基本账户开户银行</w:t>
            </w:r>
          </w:p>
        </w:tc>
        <w:tc>
          <w:tcPr>
            <w:tcW w:w="7308" w:type="dxa"/>
            <w:gridSpan w:val="4"/>
            <w:tcBorders>
              <w:top w:val="single" w:color="auto"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基本账户银行账号</w:t>
            </w:r>
          </w:p>
        </w:tc>
        <w:tc>
          <w:tcPr>
            <w:tcW w:w="7308"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近三年营业额</w:t>
            </w:r>
          </w:p>
        </w:tc>
        <w:tc>
          <w:tcPr>
            <w:tcW w:w="7308"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1432" w:hRule="exact"/>
          <w:jc w:val="center"/>
        </w:trPr>
        <w:tc>
          <w:tcPr>
            <w:tcW w:w="2352" w:type="dxa"/>
            <w:tcBorders>
              <w:top w:val="single" w:color="000000" w:sz="4" w:space="0"/>
              <w:left w:val="single" w:color="000000" w:sz="4" w:space="0"/>
              <w:bottom w:val="nil"/>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投标人关联企业情况（包括但不限于与投标人法定代表人（单位负责人）为同一人或者存在控股、管理关系的不同单位）</w:t>
            </w:r>
          </w:p>
        </w:tc>
        <w:tc>
          <w:tcPr>
            <w:tcW w:w="7308" w:type="dxa"/>
            <w:gridSpan w:val="4"/>
            <w:tcBorders>
              <w:top w:val="single" w:color="000000" w:sz="4" w:space="0"/>
              <w:left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r>
        <w:tblPrEx>
          <w:tblCellMar>
            <w:top w:w="0" w:type="dxa"/>
            <w:left w:w="0" w:type="dxa"/>
            <w:bottom w:w="0" w:type="dxa"/>
            <w:right w:w="0" w:type="dxa"/>
          </w:tblCellMar>
        </w:tblPrEx>
        <w:trPr>
          <w:trHeight w:val="454" w:hRule="exact"/>
          <w:jc w:val="center"/>
        </w:trPr>
        <w:tc>
          <w:tcPr>
            <w:tcW w:w="2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备注</w:t>
            </w:r>
          </w:p>
        </w:tc>
        <w:tc>
          <w:tcPr>
            <w:tcW w:w="7308"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ascii="宋体" w:hAnsi="宋体"/>
                <w:color w:val="auto"/>
                <w:kern w:val="2"/>
                <w:sz w:val="21"/>
                <w:szCs w:val="21"/>
                <w:highlight w:val="none"/>
              </w:rPr>
            </w:pPr>
          </w:p>
        </w:tc>
      </w:tr>
    </w:tbl>
    <w:p>
      <w:pPr>
        <w:pStyle w:val="13"/>
        <w:spacing w:line="460" w:lineRule="exact"/>
        <w:ind w:left="0" w:right="118" w:firstLine="420" w:firstLineChars="200"/>
        <w:rPr>
          <w:rFonts w:ascii="宋体" w:hAnsi="宋体" w:eastAsia="宋体"/>
          <w:color w:val="auto"/>
          <w:highlight w:val="none"/>
        </w:rPr>
      </w:pPr>
      <w:r>
        <w:rPr>
          <w:rFonts w:hint="eastAsia" w:ascii="宋体" w:hAnsi="宋体" w:eastAsia="宋体"/>
          <w:color w:val="auto"/>
          <w:highlight w:val="none"/>
        </w:rPr>
        <w:t>注：</w:t>
      </w:r>
    </w:p>
    <w:p>
      <w:pPr>
        <w:pStyle w:val="13"/>
        <w:spacing w:line="460" w:lineRule="exact"/>
        <w:ind w:left="0" w:right="118" w:firstLine="420" w:firstLineChars="200"/>
        <w:rPr>
          <w:rFonts w:ascii="宋体" w:hAnsi="宋体" w:eastAsia="宋体"/>
          <w:color w:val="auto"/>
          <w:highlight w:val="none"/>
        </w:rPr>
      </w:pPr>
      <w:r>
        <w:rPr>
          <w:rFonts w:hint="eastAsia" w:ascii="宋体" w:hAnsi="宋体" w:eastAsia="宋体"/>
          <w:color w:val="auto"/>
          <w:highlight w:val="none"/>
        </w:rPr>
        <w:t>1. 投标人应根据投标人须知第 3.5.1 项的要求在本表后附相关证明材料。境内投标人以现金或者支票形式提交投标保证金的，还应附基本账户开户许可证复印件。</w:t>
      </w:r>
    </w:p>
    <w:p>
      <w:pPr>
        <w:pStyle w:val="13"/>
        <w:spacing w:line="460" w:lineRule="exact"/>
        <w:ind w:left="0" w:firstLine="420" w:firstLineChars="200"/>
        <w:rPr>
          <w:rFonts w:ascii="宋体" w:hAnsi="宋体" w:eastAsia="宋体"/>
          <w:color w:val="auto"/>
          <w:highlight w:val="none"/>
        </w:rPr>
      </w:pPr>
      <w:r>
        <w:rPr>
          <w:rFonts w:hint="eastAsia" w:ascii="宋体" w:hAnsi="宋体" w:eastAsia="宋体"/>
          <w:color w:val="auto"/>
          <w:highlight w:val="none"/>
        </w:rPr>
        <w:t>2. 如果投标人须知第 1.4.1 项对投标产品制造商的资质提出了要求，投标人应根据投标人须知第 3.5.1 项的要求在本表后附相关资质证书复印件。</w:t>
      </w:r>
    </w:p>
    <w:p>
      <w:pPr>
        <w:spacing w:line="460" w:lineRule="exact"/>
        <w:ind w:firstLine="440" w:firstLineChars="200"/>
        <w:rPr>
          <w:rFonts w:ascii="宋体" w:hAnsi="宋体"/>
          <w:color w:val="auto"/>
          <w:highlight w:val="none"/>
        </w:rPr>
        <w:sectPr>
          <w:footerReference r:id="rId36" w:type="default"/>
          <w:pgSz w:w="12240" w:h="15840"/>
          <w:pgMar w:top="1440" w:right="1077" w:bottom="1440" w:left="1077" w:header="851" w:footer="850" w:gutter="0"/>
          <w:cols w:space="425" w:num="1"/>
          <w:docGrid w:linePitch="299" w:charSpace="0"/>
        </w:sectPr>
      </w:pPr>
    </w:p>
    <w:p>
      <w:pPr>
        <w:pStyle w:val="6"/>
        <w:spacing w:line="413" w:lineRule="exact"/>
        <w:ind w:left="0"/>
        <w:rPr>
          <w:rFonts w:ascii="宋体" w:hAnsi="宋体" w:eastAsia="宋体"/>
          <w:b/>
          <w:bCs/>
          <w:color w:val="auto"/>
          <w:highlight w:val="none"/>
        </w:rPr>
      </w:pPr>
      <w:bookmarkStart w:id="314" w:name="_bookmark165"/>
      <w:bookmarkEnd w:id="314"/>
    </w:p>
    <w:p>
      <w:pPr>
        <w:spacing w:line="460" w:lineRule="atLeast"/>
        <w:jc w:val="both"/>
        <w:rPr>
          <w:b/>
          <w:color w:val="auto"/>
          <w:sz w:val="30"/>
          <w:szCs w:val="30"/>
          <w:highlight w:val="none"/>
        </w:rPr>
      </w:pPr>
    </w:p>
    <w:p>
      <w:pPr>
        <w:spacing w:line="460" w:lineRule="atLeast"/>
        <w:jc w:val="center"/>
        <w:rPr>
          <w:b/>
          <w:color w:val="auto"/>
          <w:sz w:val="30"/>
          <w:szCs w:val="30"/>
          <w:highlight w:val="none"/>
        </w:rPr>
      </w:pPr>
      <w:r>
        <w:rPr>
          <w:b/>
          <w:color w:val="auto"/>
          <w:sz w:val="30"/>
          <w:szCs w:val="30"/>
          <w:highlight w:val="none"/>
        </w:rPr>
        <w:t>（二）关于资格的声明函</w:t>
      </w:r>
    </w:p>
    <w:p>
      <w:pPr>
        <w:pStyle w:val="14"/>
        <w:spacing w:line="460" w:lineRule="atLeast"/>
        <w:ind w:left="440"/>
        <w:rPr>
          <w:rFonts w:ascii="Times New Roman" w:hAnsi="Times New Roman"/>
          <w:color w:val="auto"/>
          <w:sz w:val="24"/>
          <w:highlight w:val="none"/>
        </w:rPr>
      </w:pPr>
    </w:p>
    <w:p>
      <w:pPr>
        <w:pStyle w:val="14"/>
        <w:spacing w:line="460" w:lineRule="atLeast"/>
        <w:ind w:left="440"/>
        <w:rPr>
          <w:rFonts w:ascii="宋体" w:hAnsi="宋体"/>
          <w:color w:val="auto"/>
          <w:sz w:val="21"/>
          <w:szCs w:val="21"/>
          <w:highlight w:val="none"/>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14"/>
        <w:spacing w:line="460" w:lineRule="atLeast"/>
        <w:ind w:left="440" w:firstLine="420" w:firstLineChars="200"/>
        <w:rPr>
          <w:rFonts w:ascii="宋体" w:hAnsi="宋体"/>
          <w:color w:val="auto"/>
          <w:sz w:val="21"/>
          <w:szCs w:val="21"/>
          <w:highlight w:val="none"/>
        </w:rPr>
      </w:pPr>
      <w:r>
        <w:rPr>
          <w:rFonts w:hint="eastAsia" w:ascii="宋体" w:hAnsi="宋体"/>
          <w:color w:val="auto"/>
          <w:sz w:val="21"/>
          <w:szCs w:val="21"/>
          <w:highlight w:val="none"/>
        </w:rPr>
        <w:t>关于贵方20</w:t>
      </w:r>
      <w:r>
        <w:rPr>
          <w:rFonts w:hint="eastAsia" w:ascii="宋体" w:hAnsi="宋体"/>
          <w:color w:val="auto"/>
          <w:sz w:val="21"/>
          <w:szCs w:val="21"/>
          <w:highlight w:val="none"/>
          <w:u w:val="single"/>
        </w:rPr>
        <w:t>　　</w:t>
      </w:r>
      <w:r>
        <w:rPr>
          <w:rFonts w:hint="eastAsia" w:ascii="宋体" w:hAnsi="宋体"/>
          <w:color w:val="auto"/>
          <w:sz w:val="21"/>
          <w:szCs w:val="21"/>
          <w:highlight w:val="none"/>
        </w:rPr>
        <w:t>年</w:t>
      </w:r>
      <w:r>
        <w:rPr>
          <w:rFonts w:hint="eastAsia" w:ascii="宋体" w:hAnsi="宋体"/>
          <w:color w:val="auto"/>
          <w:sz w:val="21"/>
          <w:szCs w:val="21"/>
          <w:highlight w:val="none"/>
          <w:u w:val="single"/>
        </w:rPr>
        <w:t>　　</w:t>
      </w:r>
      <w:r>
        <w:rPr>
          <w:rFonts w:hint="eastAsia" w:ascii="宋体" w:hAnsi="宋体"/>
          <w:color w:val="auto"/>
          <w:sz w:val="21"/>
          <w:szCs w:val="21"/>
          <w:highlight w:val="none"/>
        </w:rPr>
        <w:t>月</w:t>
      </w:r>
      <w:r>
        <w:rPr>
          <w:rFonts w:hint="eastAsia" w:ascii="宋体" w:hAnsi="宋体"/>
          <w:color w:val="auto"/>
          <w:sz w:val="21"/>
          <w:szCs w:val="21"/>
          <w:highlight w:val="none"/>
          <w:u w:val="single"/>
        </w:rPr>
        <w:t>　　</w:t>
      </w:r>
      <w:r>
        <w:rPr>
          <w:rFonts w:hint="eastAsia" w:ascii="宋体" w:hAnsi="宋体"/>
          <w:color w:val="auto"/>
          <w:sz w:val="21"/>
          <w:szCs w:val="21"/>
          <w:highlight w:val="none"/>
        </w:rPr>
        <w:t>日第</w:t>
      </w:r>
      <w:r>
        <w:rPr>
          <w:rFonts w:hint="eastAsia" w:ascii="宋体" w:hAnsi="宋体"/>
          <w:color w:val="auto"/>
          <w:sz w:val="21"/>
          <w:szCs w:val="21"/>
          <w:highlight w:val="none"/>
          <w:u w:val="single"/>
        </w:rPr>
        <w:t>（招标文件编号）</w:t>
      </w:r>
      <w:r>
        <w:rPr>
          <w:rFonts w:hint="eastAsia" w:ascii="宋体" w:hAnsi="宋体"/>
          <w:color w:val="auto"/>
          <w:sz w:val="21"/>
          <w:szCs w:val="21"/>
          <w:highlight w:val="none"/>
        </w:rPr>
        <w:t>招标公告关于</w:t>
      </w:r>
      <w:r>
        <w:rPr>
          <w:rFonts w:hint="eastAsia" w:ascii="宋体" w:hAnsi="宋体"/>
          <w:color w:val="auto"/>
          <w:sz w:val="21"/>
          <w:szCs w:val="21"/>
          <w:highlight w:val="none"/>
          <w:u w:val="single"/>
        </w:rPr>
        <w:t>“　　　　　　”</w:t>
      </w:r>
      <w:r>
        <w:rPr>
          <w:rFonts w:hint="eastAsia" w:ascii="宋体" w:hAnsi="宋体"/>
          <w:color w:val="auto"/>
          <w:sz w:val="21"/>
          <w:szCs w:val="21"/>
          <w:highlight w:val="none"/>
        </w:rPr>
        <w:t>的采购项目，本签字人愿意参加投标，并有能力提供</w:t>
      </w:r>
      <w:r>
        <w:rPr>
          <w:rFonts w:hint="eastAsia" w:ascii="宋体" w:hAnsi="宋体"/>
          <w:color w:val="auto"/>
          <w:sz w:val="21"/>
          <w:szCs w:val="21"/>
          <w:highlight w:val="none"/>
          <w:u w:val="single"/>
        </w:rPr>
        <w:t xml:space="preserve">  （项目名称） </w:t>
      </w:r>
      <w:r>
        <w:rPr>
          <w:rFonts w:hint="eastAsia" w:ascii="宋体" w:hAnsi="宋体"/>
          <w:color w:val="auto"/>
          <w:sz w:val="21"/>
          <w:szCs w:val="21"/>
          <w:highlight w:val="none"/>
        </w:rPr>
        <w:t>项目中的（</w:t>
      </w:r>
      <w:r>
        <w:rPr>
          <w:rFonts w:hint="eastAsia" w:ascii="宋体" w:hAnsi="宋体"/>
          <w:color w:val="auto"/>
          <w:sz w:val="21"/>
          <w:szCs w:val="21"/>
          <w:highlight w:val="none"/>
          <w:u w:val="single"/>
        </w:rPr>
        <w:t>服务名称）</w:t>
      </w:r>
      <w:r>
        <w:rPr>
          <w:rFonts w:hint="eastAsia" w:ascii="宋体" w:hAnsi="宋体"/>
          <w:color w:val="auto"/>
          <w:sz w:val="21"/>
          <w:szCs w:val="21"/>
          <w:highlight w:val="none"/>
        </w:rPr>
        <w:t>招标货物及相关服务，并保证所提交的所有文件和说明是真实和准确的。</w:t>
      </w:r>
    </w:p>
    <w:p>
      <w:pPr>
        <w:pStyle w:val="14"/>
        <w:spacing w:line="460" w:lineRule="atLeast"/>
        <w:ind w:left="440"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投标人</w:t>
      </w:r>
      <w:r>
        <w:rPr>
          <w:rFonts w:hint="eastAsia" w:ascii="宋体" w:hAnsi="宋体"/>
          <w:color w:val="auto"/>
          <w:sz w:val="21"/>
          <w:szCs w:val="21"/>
          <w:highlight w:val="none"/>
          <w:u w:val="single"/>
        </w:rPr>
        <w:t>　投标人名称　</w:t>
      </w:r>
      <w:r>
        <w:rPr>
          <w:rFonts w:hint="eastAsia" w:ascii="宋体" w:hAnsi="宋体"/>
          <w:color w:val="auto"/>
          <w:sz w:val="21"/>
          <w:szCs w:val="21"/>
          <w:highlight w:val="none"/>
        </w:rPr>
        <w:t>　　　　　　签字人姓名、职务：</w:t>
      </w:r>
      <w:r>
        <w:rPr>
          <w:rFonts w:hint="eastAsia" w:ascii="宋体" w:hAnsi="宋体"/>
          <w:color w:val="auto"/>
          <w:sz w:val="21"/>
          <w:szCs w:val="21"/>
          <w:highlight w:val="none"/>
          <w:u w:val="single"/>
        </w:rPr>
        <w:t xml:space="preserve">法人授权人姓名                </w:t>
      </w:r>
    </w:p>
    <w:p>
      <w:pPr>
        <w:pStyle w:val="14"/>
        <w:spacing w:line="460" w:lineRule="atLeast"/>
        <w:ind w:left="440" w:firstLine="420" w:firstLineChars="200"/>
        <w:rPr>
          <w:rFonts w:ascii="宋体" w:hAnsi="宋体"/>
          <w:color w:val="auto"/>
          <w:sz w:val="21"/>
          <w:szCs w:val="21"/>
          <w:highlight w:val="none"/>
        </w:rPr>
      </w:pPr>
      <w:r>
        <w:rPr>
          <w:rFonts w:hint="eastAsia" w:ascii="宋体" w:hAnsi="宋体"/>
          <w:color w:val="auto"/>
          <w:sz w:val="21"/>
          <w:szCs w:val="21"/>
          <w:highlight w:val="none"/>
        </w:rPr>
        <w:t>地址：　　　　　　　　　　　　　受权签署本资格文件人：</w:t>
      </w:r>
      <w:r>
        <w:rPr>
          <w:rFonts w:hint="eastAsia" w:ascii="宋体" w:hAnsi="宋体"/>
          <w:color w:val="auto"/>
          <w:sz w:val="21"/>
          <w:szCs w:val="21"/>
          <w:highlight w:val="none"/>
          <w:u w:val="single"/>
        </w:rPr>
        <w:t xml:space="preserve">法人姓名              </w:t>
      </w:r>
    </w:p>
    <w:p>
      <w:pPr>
        <w:pStyle w:val="14"/>
        <w:spacing w:line="460" w:lineRule="atLeast"/>
        <w:ind w:left="440" w:firstLine="420" w:firstLineChars="200"/>
        <w:rPr>
          <w:rFonts w:ascii="宋体" w:hAnsi="宋体"/>
          <w:color w:val="auto"/>
          <w:sz w:val="21"/>
          <w:szCs w:val="21"/>
          <w:highlight w:val="none"/>
        </w:rPr>
      </w:pPr>
      <w:r>
        <w:rPr>
          <w:rFonts w:hint="eastAsia" w:ascii="宋体" w:hAnsi="宋体"/>
          <w:color w:val="auto"/>
          <w:sz w:val="21"/>
          <w:szCs w:val="21"/>
          <w:highlight w:val="none"/>
        </w:rPr>
        <w:t>传真：　　　　　　            　　　　　　　　　　　　　</w:t>
      </w:r>
    </w:p>
    <w:p>
      <w:pPr>
        <w:pStyle w:val="14"/>
        <w:spacing w:line="460" w:lineRule="atLeast"/>
        <w:ind w:left="440" w:firstLine="420" w:firstLineChars="200"/>
        <w:rPr>
          <w:rFonts w:ascii="宋体" w:hAnsi="宋体"/>
          <w:color w:val="auto"/>
          <w:sz w:val="21"/>
          <w:szCs w:val="21"/>
          <w:highlight w:val="none"/>
        </w:rPr>
      </w:pPr>
      <w:r>
        <w:rPr>
          <w:rFonts w:hint="eastAsia" w:ascii="宋体" w:hAnsi="宋体"/>
          <w:color w:val="auto"/>
          <w:sz w:val="21"/>
          <w:szCs w:val="21"/>
          <w:highlight w:val="none"/>
        </w:rPr>
        <w:t>邮编：　　　　　　　　　　　　　电话：　　　　　　　　</w:t>
      </w:r>
    </w:p>
    <w:p>
      <w:pPr>
        <w:pStyle w:val="14"/>
        <w:spacing w:line="460" w:lineRule="atLeast"/>
        <w:ind w:left="440" w:firstLine="420" w:firstLineChars="200"/>
        <w:rPr>
          <w:rFonts w:ascii="宋体" w:hAnsi="宋体"/>
          <w:color w:val="auto"/>
          <w:sz w:val="21"/>
          <w:szCs w:val="21"/>
          <w:highlight w:val="none"/>
        </w:rPr>
      </w:pPr>
      <w:r>
        <w:rPr>
          <w:rFonts w:hint="eastAsia" w:ascii="宋体" w:hAnsi="宋体"/>
          <w:color w:val="auto"/>
          <w:sz w:val="21"/>
          <w:szCs w:val="21"/>
          <w:highlight w:val="none"/>
        </w:rPr>
        <w:t>盖章：</w:t>
      </w:r>
    </w:p>
    <w:p>
      <w:pPr>
        <w:pStyle w:val="14"/>
        <w:spacing w:line="460" w:lineRule="atLeast"/>
        <w:ind w:left="440" w:firstLine="420" w:firstLineChars="200"/>
        <w:rPr>
          <w:rFonts w:ascii="宋体" w:hAnsi="宋体"/>
          <w:color w:val="auto"/>
          <w:sz w:val="21"/>
          <w:szCs w:val="21"/>
          <w:highlight w:val="none"/>
        </w:rPr>
      </w:pPr>
    </w:p>
    <w:p>
      <w:pPr>
        <w:pStyle w:val="14"/>
        <w:spacing w:line="460" w:lineRule="atLeast"/>
        <w:ind w:left="440" w:firstLine="420" w:firstLineChars="200"/>
        <w:rPr>
          <w:rFonts w:ascii="宋体" w:hAnsi="宋体"/>
          <w:color w:val="auto"/>
          <w:sz w:val="21"/>
          <w:szCs w:val="21"/>
          <w:highlight w:val="none"/>
        </w:rPr>
      </w:pPr>
    </w:p>
    <w:p>
      <w:pPr>
        <w:pStyle w:val="17"/>
        <w:spacing w:line="460" w:lineRule="atLeast"/>
        <w:jc w:val="center"/>
        <w:rPr>
          <w:rFonts w:hAnsi="宋体"/>
          <w:bCs/>
          <w:color w:val="auto"/>
          <w:sz w:val="21"/>
          <w:szCs w:val="21"/>
          <w:highlight w:val="none"/>
        </w:rPr>
      </w:pPr>
      <w:r>
        <w:rPr>
          <w:rFonts w:hint="eastAsia" w:hAnsi="宋体"/>
          <w:color w:val="auto"/>
          <w:sz w:val="21"/>
          <w:szCs w:val="21"/>
          <w:highlight w:val="none"/>
        </w:rPr>
        <w:t>　　　　　　　　　                       　　　　　　　　　</w:t>
      </w:r>
      <w:r>
        <w:rPr>
          <w:rFonts w:hint="eastAsia" w:hAnsi="宋体"/>
          <w:bCs/>
          <w:color w:val="auto"/>
          <w:sz w:val="21"/>
          <w:szCs w:val="21"/>
          <w:highlight w:val="none"/>
        </w:rPr>
        <w:t>20</w:t>
      </w:r>
      <w:r>
        <w:rPr>
          <w:rFonts w:hint="eastAsia" w:hAnsi="宋体"/>
          <w:bCs/>
          <w:color w:val="auto"/>
          <w:sz w:val="21"/>
          <w:szCs w:val="21"/>
          <w:highlight w:val="none"/>
          <w:u w:val="single"/>
        </w:rPr>
        <w:t>　　</w:t>
      </w:r>
      <w:r>
        <w:rPr>
          <w:rFonts w:hint="eastAsia" w:hAnsi="宋体"/>
          <w:bCs/>
          <w:color w:val="auto"/>
          <w:sz w:val="21"/>
          <w:szCs w:val="21"/>
          <w:highlight w:val="none"/>
        </w:rPr>
        <w:t>年</w:t>
      </w:r>
      <w:r>
        <w:rPr>
          <w:rFonts w:hint="eastAsia" w:hAnsi="宋体"/>
          <w:bCs/>
          <w:color w:val="auto"/>
          <w:sz w:val="21"/>
          <w:szCs w:val="21"/>
          <w:highlight w:val="none"/>
          <w:u w:val="single"/>
        </w:rPr>
        <w:t>　</w:t>
      </w:r>
      <w:r>
        <w:rPr>
          <w:rFonts w:hint="eastAsia" w:hAnsi="宋体"/>
          <w:bCs/>
          <w:color w:val="auto"/>
          <w:sz w:val="21"/>
          <w:szCs w:val="21"/>
          <w:highlight w:val="none"/>
        </w:rPr>
        <w:t>月</w:t>
      </w:r>
      <w:r>
        <w:rPr>
          <w:rFonts w:hint="eastAsia" w:hAnsi="宋体"/>
          <w:bCs/>
          <w:color w:val="auto"/>
          <w:sz w:val="21"/>
          <w:szCs w:val="21"/>
          <w:highlight w:val="none"/>
          <w:u w:val="single"/>
        </w:rPr>
        <w:t>　</w:t>
      </w:r>
      <w:r>
        <w:rPr>
          <w:rFonts w:hint="eastAsia" w:hAnsi="宋体"/>
          <w:bCs/>
          <w:color w:val="auto"/>
          <w:sz w:val="21"/>
          <w:szCs w:val="21"/>
          <w:highlight w:val="none"/>
        </w:rPr>
        <w:t xml:space="preserve"> 日</w:t>
      </w:r>
    </w:p>
    <w:p>
      <w:pPr>
        <w:spacing w:before="120" w:beforeLines="50" w:after="120" w:afterLines="50" w:line="460" w:lineRule="atLeast"/>
        <w:jc w:val="center"/>
        <w:rPr>
          <w:rFonts w:ascii="宋体" w:hAnsi="宋体"/>
          <w:b/>
          <w:color w:val="auto"/>
          <w:sz w:val="21"/>
          <w:szCs w:val="21"/>
          <w:highlight w:val="none"/>
        </w:rPr>
      </w:pPr>
    </w:p>
    <w:p>
      <w:pPr>
        <w:pStyle w:val="3"/>
        <w:spacing w:line="240" w:lineRule="atLeast"/>
        <w:rPr>
          <w:rFonts w:ascii="宋体" w:hAnsi="宋体" w:eastAsia="宋体"/>
          <w:color w:val="auto"/>
          <w:sz w:val="21"/>
          <w:szCs w:val="21"/>
          <w:highlight w:val="none"/>
        </w:rPr>
      </w:pPr>
      <w:r>
        <w:rPr>
          <w:color w:val="auto"/>
          <w:sz w:val="30"/>
          <w:szCs w:val="30"/>
          <w:highlight w:val="none"/>
        </w:rPr>
        <w:br w:type="page"/>
      </w:r>
    </w:p>
    <w:p>
      <w:pPr>
        <w:spacing w:line="240" w:lineRule="atLeast"/>
        <w:ind w:left="1105" w:leftChars="257" w:hanging="540"/>
        <w:jc w:val="center"/>
        <w:rPr>
          <w:rFonts w:ascii="宋体" w:hAnsi="宋体"/>
          <w:b/>
          <w:color w:val="auto"/>
          <w:sz w:val="20"/>
          <w:szCs w:val="20"/>
          <w:highlight w:val="none"/>
        </w:rPr>
      </w:pPr>
    </w:p>
    <w:p>
      <w:pPr>
        <w:spacing w:before="162"/>
        <w:ind w:left="2269" w:right="2504"/>
        <w:jc w:val="center"/>
        <w:rPr>
          <w:rFonts w:hint="eastAsia" w:ascii="宋体" w:eastAsia="宋体"/>
          <w:b/>
          <w:color w:val="auto"/>
          <w:sz w:val="36"/>
          <w:highlight w:val="none"/>
          <w:lang w:eastAsia="zh-CN"/>
        </w:rPr>
      </w:pPr>
      <w:r>
        <w:rPr>
          <w:rFonts w:hint="eastAsia" w:ascii="宋体"/>
          <w:b/>
          <w:color w:val="auto"/>
          <w:sz w:val="36"/>
          <w:highlight w:val="none"/>
        </w:rPr>
        <w:t>中小企业声明函（货物）</w:t>
      </w:r>
    </w:p>
    <w:p>
      <w:pPr>
        <w:pStyle w:val="30"/>
        <w:keepNext w:val="0"/>
        <w:keepLines w:val="0"/>
        <w:widowControl/>
        <w:suppressLineNumbers w:val="0"/>
        <w:spacing w:line="420" w:lineRule="atLeas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本公司（联合体）郑重声明，根据《政府采购促进中小企业发展管理办法》（财库〔2020〕[2020]46号）的规定，本公司（联合体）参加（单位名称）的（项目名称）采购活动，提供的货物全部由符合政策要求的中小企业制造。相关企业（含联合体中的中小企业、签订分包意向协议的中小企业）的具体情况如下：</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1.（标的名称），属于（采购文件中明确的所属行业）；制造商为（企业名称），从业人员  人，营业收入为  万元，资产总额为  万元，属于（中型企业、小型企业、微型企业）；</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2. （标的名称），属于（采购文件中明确的所属行业）；制造商为（企业名称），从业人员  人，营业收入为  万元，资产总额为  万元，属于（中型企业、小型企业、微型企业）；</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以上企业，不属于大企业的分支机构，不存在控股股东为大企业的情形，也不存在与大企业的负责人为同一人的情形。</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本企业对上述声明内容的真实性负责。如有虚假，将依法承担相应责任。</w:t>
      </w:r>
    </w:p>
    <w:p>
      <w:pPr>
        <w:pStyle w:val="30"/>
        <w:keepNext w:val="0"/>
        <w:keepLines w:val="0"/>
        <w:widowControl/>
        <w:suppressLineNumbers w:val="0"/>
        <w:spacing w:line="420" w:lineRule="atLeast"/>
        <w:ind w:left="0" w:firstLine="42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w:t>
      </w:r>
    </w:p>
    <w:p>
      <w:pPr>
        <w:pStyle w:val="30"/>
        <w:keepNext w:val="0"/>
        <w:keepLines w:val="0"/>
        <w:widowControl/>
        <w:suppressLineNumbers w:val="0"/>
        <w:spacing w:line="420" w:lineRule="atLeast"/>
        <w:ind w:left="0" w:firstLine="420"/>
        <w:jc w:val="righ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                      企业名称（盖章）：</w:t>
      </w:r>
    </w:p>
    <w:p>
      <w:pPr>
        <w:pStyle w:val="30"/>
        <w:keepNext w:val="0"/>
        <w:keepLines w:val="0"/>
        <w:widowControl/>
        <w:suppressLineNumbers w:val="0"/>
        <w:spacing w:line="420" w:lineRule="atLeast"/>
        <w:ind w:left="0" w:firstLine="420"/>
        <w:jc w:val="right"/>
        <w:rPr>
          <w:rFonts w:hint="eastAsia" w:ascii="微软雅黑" w:hAnsi="微软雅黑" w:eastAsia="微软雅黑" w:cs="微软雅黑"/>
          <w:i w:val="0"/>
          <w:iCs w:val="0"/>
          <w:caps w:val="0"/>
          <w:color w:val="auto"/>
          <w:spacing w:val="0"/>
          <w:sz w:val="27"/>
          <w:szCs w:val="27"/>
          <w:highlight w:val="none"/>
        </w:rPr>
      </w:pPr>
      <w:r>
        <w:rPr>
          <w:rFonts w:hint="eastAsia" w:ascii="宋体" w:hAnsi="宋体" w:eastAsia="宋体" w:cs="宋体"/>
          <w:i w:val="0"/>
          <w:iCs w:val="0"/>
          <w:caps w:val="0"/>
          <w:color w:val="auto"/>
          <w:spacing w:val="0"/>
          <w:sz w:val="24"/>
          <w:szCs w:val="24"/>
          <w:highlight w:val="none"/>
        </w:rPr>
        <w:t>                      日期：     </w:t>
      </w:r>
      <w:r>
        <w:rPr>
          <w:rFonts w:hint="eastAsia" w:ascii="微软雅黑" w:hAnsi="微软雅黑" w:eastAsia="微软雅黑" w:cs="微软雅黑"/>
          <w:i w:val="0"/>
          <w:iCs w:val="0"/>
          <w:caps w:val="0"/>
          <w:color w:val="auto"/>
          <w:spacing w:val="0"/>
          <w:sz w:val="27"/>
          <w:szCs w:val="27"/>
          <w:highlight w:val="none"/>
        </w:rPr>
        <w:t xml:space="preserve">      </w:t>
      </w:r>
    </w:p>
    <w:p>
      <w:pPr>
        <w:pStyle w:val="13"/>
        <w:spacing w:before="8"/>
        <w:ind w:left="0"/>
        <w:rPr>
          <w:rFonts w:ascii="宋体" w:hAnsi="宋体" w:eastAsia="宋体"/>
          <w:color w:val="auto"/>
          <w:highlight w:val="none"/>
        </w:rPr>
      </w:pPr>
    </w:p>
    <w:p>
      <w:pPr>
        <w:pStyle w:val="13"/>
        <w:spacing w:before="8"/>
        <w:ind w:left="0"/>
        <w:rPr>
          <w:rFonts w:ascii="宋体" w:hAnsi="宋体" w:eastAsia="宋体"/>
          <w:color w:val="auto"/>
          <w:highlight w:val="none"/>
        </w:rPr>
      </w:pPr>
    </w:p>
    <w:p>
      <w:pPr>
        <w:pStyle w:val="13"/>
        <w:spacing w:before="8"/>
        <w:ind w:left="0"/>
        <w:rPr>
          <w:rFonts w:ascii="宋体" w:hAnsi="宋体" w:eastAsia="宋体"/>
          <w:color w:val="auto"/>
          <w:highlight w:val="none"/>
        </w:rPr>
      </w:pPr>
    </w:p>
    <w:p>
      <w:pPr>
        <w:pStyle w:val="13"/>
        <w:spacing w:before="8"/>
        <w:ind w:left="0"/>
        <w:rPr>
          <w:rFonts w:ascii="宋体" w:hAnsi="宋体" w:eastAsia="宋体"/>
          <w:color w:val="auto"/>
          <w:highlight w:val="none"/>
        </w:rPr>
      </w:pPr>
    </w:p>
    <w:p>
      <w:pPr>
        <w:pStyle w:val="13"/>
        <w:spacing w:before="8"/>
        <w:ind w:left="0"/>
        <w:rPr>
          <w:rFonts w:ascii="宋体" w:hAnsi="宋体" w:eastAsia="宋体"/>
          <w:color w:val="auto"/>
          <w:highlight w:val="none"/>
        </w:rPr>
      </w:pPr>
    </w:p>
    <w:p>
      <w:pPr>
        <w:spacing w:before="94"/>
        <w:rPr>
          <w:rFonts w:ascii="宋体" w:hAnsi="宋体"/>
          <w:color w:val="auto"/>
          <w:sz w:val="18"/>
          <w:szCs w:val="18"/>
          <w:highlight w:val="none"/>
        </w:rPr>
      </w:pPr>
    </w:p>
    <w:p>
      <w:pPr>
        <w:rPr>
          <w:rFonts w:ascii="宋体" w:hAnsi="宋体"/>
          <w:b/>
          <w:bCs/>
          <w:color w:val="auto"/>
          <w:highlight w:val="none"/>
        </w:rPr>
      </w:pPr>
      <w:r>
        <w:rPr>
          <w:b/>
          <w:color w:val="auto"/>
          <w:sz w:val="30"/>
          <w:szCs w:val="30"/>
          <w:highlight w:val="none"/>
        </w:rPr>
        <w:br w:type="page"/>
      </w:r>
    </w:p>
    <w:p>
      <w:pPr>
        <w:pStyle w:val="6"/>
        <w:spacing w:line="413" w:lineRule="exact"/>
        <w:ind w:left="0"/>
        <w:rPr>
          <w:rFonts w:ascii="宋体" w:hAnsi="宋体" w:eastAsia="宋体"/>
          <w:b/>
          <w:bCs/>
          <w:color w:val="auto"/>
          <w:highlight w:val="none"/>
        </w:rPr>
      </w:pPr>
    </w:p>
    <w:p>
      <w:pPr>
        <w:pStyle w:val="6"/>
        <w:spacing w:line="413" w:lineRule="exact"/>
        <w:jc w:val="center"/>
        <w:rPr>
          <w:rFonts w:ascii="宋体" w:hAnsi="宋体" w:eastAsia="宋体"/>
          <w:b/>
          <w:bCs/>
          <w:color w:val="auto"/>
          <w:highlight w:val="none"/>
        </w:rPr>
      </w:pPr>
      <w:r>
        <w:rPr>
          <w:rFonts w:hint="eastAsia" w:ascii="宋体" w:hAnsi="宋体" w:eastAsia="宋体"/>
          <w:b/>
          <w:bCs/>
          <w:color w:val="auto"/>
          <w:highlight w:val="none"/>
        </w:rPr>
        <w:t>（三）近年财务状况表</w:t>
      </w:r>
    </w:p>
    <w:p>
      <w:pPr>
        <w:spacing w:line="460" w:lineRule="exact"/>
        <w:rPr>
          <w:rFonts w:ascii="宋体" w:hAnsi="宋体"/>
          <w:color w:val="auto"/>
          <w:sz w:val="20"/>
          <w:szCs w:val="20"/>
          <w:highlight w:val="none"/>
        </w:rPr>
      </w:pPr>
    </w:p>
    <w:p>
      <w:pPr>
        <w:pStyle w:val="13"/>
        <w:spacing w:line="460" w:lineRule="exact"/>
        <w:ind w:left="0" w:firstLine="420" w:firstLineChars="200"/>
        <w:rPr>
          <w:rFonts w:ascii="宋体" w:hAnsi="宋体" w:eastAsia="宋体"/>
          <w:color w:val="auto"/>
          <w:highlight w:val="none"/>
        </w:rPr>
      </w:pPr>
      <w:r>
        <w:rPr>
          <w:rFonts w:hint="eastAsia" w:ascii="宋体" w:hAnsi="宋体" w:eastAsia="宋体"/>
          <w:color w:val="auto"/>
          <w:highlight w:val="none"/>
        </w:rPr>
        <w:t>1. 投标人应根据投标人须知第 3.5.2 项的要求在本表后附财务审计报告等相关证明材料。</w:t>
      </w:r>
    </w:p>
    <w:p>
      <w:pPr>
        <w:pStyle w:val="13"/>
        <w:spacing w:line="460" w:lineRule="exact"/>
        <w:ind w:left="0" w:right="117" w:firstLine="420" w:firstLineChars="200"/>
        <w:rPr>
          <w:rFonts w:ascii="宋体" w:hAnsi="宋体" w:eastAsia="宋体"/>
          <w:color w:val="auto"/>
          <w:highlight w:val="none"/>
        </w:rPr>
      </w:pPr>
      <w:r>
        <w:rPr>
          <w:rFonts w:hint="eastAsia" w:ascii="宋体" w:hAnsi="宋体" w:eastAsia="宋体"/>
          <w:color w:val="auto"/>
          <w:highlight w:val="none"/>
        </w:rPr>
        <w:t>2. 对于可以现货供应的标准产品（非定制产品），投标人的财务状况一般不宜作为审查投标人履约能力的因素。</w:t>
      </w:r>
    </w:p>
    <w:p>
      <w:pPr>
        <w:spacing w:line="460" w:lineRule="exact"/>
        <w:ind w:firstLine="440" w:firstLineChars="200"/>
        <w:rPr>
          <w:rFonts w:ascii="宋体" w:hAnsi="宋体"/>
          <w:color w:val="auto"/>
          <w:highlight w:val="none"/>
        </w:rPr>
        <w:sectPr>
          <w:pgSz w:w="12240" w:h="15840"/>
          <w:pgMar w:top="1440" w:right="1077" w:bottom="1440" w:left="1077" w:header="851" w:footer="850" w:gutter="0"/>
          <w:cols w:space="425" w:num="1"/>
          <w:docGrid w:linePitch="299" w:charSpace="0"/>
        </w:sectPr>
      </w:pPr>
    </w:p>
    <w:p>
      <w:pPr>
        <w:pStyle w:val="6"/>
        <w:spacing w:line="413" w:lineRule="exact"/>
        <w:jc w:val="center"/>
        <w:rPr>
          <w:rFonts w:ascii="宋体" w:hAnsi="宋体" w:eastAsia="宋体"/>
          <w:b/>
          <w:bCs/>
          <w:color w:val="auto"/>
          <w:highlight w:val="none"/>
        </w:rPr>
      </w:pPr>
      <w:bookmarkStart w:id="315" w:name="_bookmark166"/>
      <w:bookmarkEnd w:id="315"/>
      <w:r>
        <w:rPr>
          <w:rFonts w:hint="eastAsia" w:ascii="宋体" w:hAnsi="宋体" w:eastAsia="宋体"/>
          <w:b/>
          <w:bCs/>
          <w:color w:val="auto"/>
          <w:highlight w:val="none"/>
        </w:rPr>
        <w:t>（四）近年完成的类似项目情况表</w:t>
      </w:r>
    </w:p>
    <w:p>
      <w:pPr>
        <w:spacing w:line="120" w:lineRule="exact"/>
        <w:ind w:firstLine="240" w:firstLineChars="200"/>
        <w:rPr>
          <w:rFonts w:ascii="宋体" w:hAnsi="宋体"/>
          <w:color w:val="auto"/>
          <w:sz w:val="12"/>
          <w:szCs w:val="12"/>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tbl>
      <w:tblPr>
        <w:tblStyle w:val="33"/>
        <w:tblW w:w="9760" w:type="dxa"/>
        <w:tblInd w:w="154" w:type="dxa"/>
        <w:tblLayout w:type="fixed"/>
        <w:tblCellMar>
          <w:top w:w="0" w:type="dxa"/>
          <w:left w:w="0" w:type="dxa"/>
          <w:bottom w:w="0" w:type="dxa"/>
          <w:right w:w="0" w:type="dxa"/>
        </w:tblCellMar>
      </w:tblPr>
      <w:tblGrid>
        <w:gridCol w:w="2599"/>
        <w:gridCol w:w="7161"/>
      </w:tblGrid>
      <w:tr>
        <w:tblPrEx>
          <w:tblCellMar>
            <w:top w:w="0" w:type="dxa"/>
            <w:left w:w="0" w:type="dxa"/>
            <w:bottom w:w="0" w:type="dxa"/>
            <w:right w:w="0" w:type="dxa"/>
          </w:tblCellMar>
        </w:tblPrEx>
        <w:trPr>
          <w:trHeight w:val="669"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产品名称</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08"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规格和型号</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5"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项目名称</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1"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买方名称</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5"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买方联系人及电话</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3"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合同价格</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3041"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项目概况</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38" w:hRule="exact"/>
        </w:trPr>
        <w:tc>
          <w:tcPr>
            <w:tcW w:w="2599"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备注</w:t>
            </w:r>
          </w:p>
        </w:tc>
        <w:tc>
          <w:tcPr>
            <w:tcW w:w="7161"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bl>
    <w:p>
      <w:pPr>
        <w:pStyle w:val="13"/>
        <w:spacing w:line="460" w:lineRule="exact"/>
        <w:ind w:left="0" w:right="118" w:firstLine="420" w:firstLineChars="200"/>
        <w:rPr>
          <w:rFonts w:ascii="宋体" w:hAnsi="宋体" w:eastAsia="宋体"/>
          <w:color w:val="auto"/>
          <w:highlight w:val="none"/>
        </w:rPr>
      </w:pPr>
      <w:r>
        <w:rPr>
          <w:rFonts w:hint="eastAsia" w:ascii="宋体" w:hAnsi="宋体" w:eastAsia="宋体"/>
          <w:color w:val="auto"/>
          <w:highlight w:val="none"/>
        </w:rPr>
        <w:t>注：</w:t>
      </w:r>
    </w:p>
    <w:p>
      <w:pPr>
        <w:pStyle w:val="13"/>
        <w:spacing w:line="460" w:lineRule="exact"/>
        <w:ind w:left="0" w:right="118" w:firstLine="420" w:firstLineChars="200"/>
        <w:rPr>
          <w:rFonts w:ascii="宋体" w:hAnsi="宋体" w:eastAsia="宋体"/>
          <w:color w:val="auto"/>
          <w:highlight w:val="none"/>
        </w:rPr>
      </w:pPr>
      <w:r>
        <w:rPr>
          <w:rFonts w:hint="eastAsia" w:ascii="宋体" w:hAnsi="宋体" w:eastAsia="宋体"/>
          <w:color w:val="auto"/>
          <w:highlight w:val="none"/>
        </w:rPr>
        <w:t>1. 投标人应根据投标人须知第 3.5.3 项的要求在本表后附相关证明材料。</w:t>
      </w:r>
    </w:p>
    <w:p>
      <w:pPr>
        <w:pStyle w:val="13"/>
        <w:spacing w:line="460" w:lineRule="exact"/>
        <w:ind w:left="0" w:firstLine="420" w:firstLineChars="200"/>
        <w:rPr>
          <w:rFonts w:ascii="宋体" w:hAnsi="宋体" w:eastAsia="宋体"/>
          <w:color w:val="auto"/>
          <w:highlight w:val="none"/>
        </w:rPr>
      </w:pPr>
      <w:r>
        <w:rPr>
          <w:rFonts w:hint="eastAsia" w:ascii="宋体" w:hAnsi="宋体" w:eastAsia="宋体"/>
          <w:color w:val="auto"/>
          <w:highlight w:val="none"/>
        </w:rPr>
        <w:t>2. 投标人为代理经销商的，投标人须知第 1.4.1 项要求投标人提供投标产品的业绩的，投标人应按照上表的格式提供投标产品的业绩情况并根据投标人须知第  3.5.3 项的要求在本表后附相关证明材料。</w:t>
      </w:r>
    </w:p>
    <w:p>
      <w:pPr>
        <w:spacing w:line="460" w:lineRule="exact"/>
        <w:ind w:firstLine="440" w:firstLineChars="200"/>
        <w:rPr>
          <w:rFonts w:ascii="宋体" w:hAnsi="宋体"/>
          <w:color w:val="auto"/>
          <w:highlight w:val="none"/>
        </w:rPr>
        <w:sectPr>
          <w:pgSz w:w="12240" w:h="15840"/>
          <w:pgMar w:top="1440" w:right="1134" w:bottom="1440" w:left="1463" w:header="851" w:footer="850" w:gutter="0"/>
          <w:cols w:space="425" w:num="1"/>
          <w:docGrid w:linePitch="299" w:charSpace="0"/>
        </w:sectPr>
      </w:pPr>
    </w:p>
    <w:p>
      <w:pPr>
        <w:pStyle w:val="6"/>
        <w:spacing w:line="413" w:lineRule="exact"/>
        <w:jc w:val="center"/>
        <w:rPr>
          <w:rFonts w:ascii="宋体" w:hAnsi="宋体" w:eastAsia="宋体"/>
          <w:b/>
          <w:bCs/>
          <w:color w:val="auto"/>
          <w:highlight w:val="none"/>
        </w:rPr>
      </w:pPr>
      <w:bookmarkStart w:id="316" w:name="_bookmark167"/>
      <w:bookmarkEnd w:id="316"/>
      <w:r>
        <w:rPr>
          <w:rFonts w:hint="eastAsia" w:ascii="宋体" w:hAnsi="宋体" w:eastAsia="宋体"/>
          <w:b/>
          <w:bCs/>
          <w:color w:val="auto"/>
          <w:highlight w:val="none"/>
        </w:rPr>
        <w:t>（五）正在供货和新承接的项目情况表</w:t>
      </w:r>
    </w:p>
    <w:p>
      <w:pPr>
        <w:spacing w:line="120" w:lineRule="exact"/>
        <w:ind w:firstLine="240" w:firstLineChars="200"/>
        <w:rPr>
          <w:rFonts w:ascii="宋体" w:hAnsi="宋体"/>
          <w:color w:val="auto"/>
          <w:sz w:val="12"/>
          <w:szCs w:val="12"/>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tbl>
      <w:tblPr>
        <w:tblStyle w:val="33"/>
        <w:tblW w:w="9240" w:type="dxa"/>
        <w:tblInd w:w="154" w:type="dxa"/>
        <w:tblLayout w:type="fixed"/>
        <w:tblCellMar>
          <w:top w:w="0" w:type="dxa"/>
          <w:left w:w="0" w:type="dxa"/>
          <w:bottom w:w="0" w:type="dxa"/>
          <w:right w:w="0" w:type="dxa"/>
        </w:tblCellMar>
      </w:tblPr>
      <w:tblGrid>
        <w:gridCol w:w="2460"/>
        <w:gridCol w:w="6780"/>
      </w:tblGrid>
      <w:tr>
        <w:tblPrEx>
          <w:tblCellMar>
            <w:top w:w="0" w:type="dxa"/>
            <w:left w:w="0" w:type="dxa"/>
            <w:bottom w:w="0" w:type="dxa"/>
            <w:right w:w="0" w:type="dxa"/>
          </w:tblCellMar>
        </w:tblPrEx>
        <w:trPr>
          <w:trHeight w:val="669"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产品名称</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08"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规格和型号</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5"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项目名称</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1"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买方名称</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5"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买方联系人及电话</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13"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签约合同价</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3041"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项目概况</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r>
        <w:tblPrEx>
          <w:tblCellMar>
            <w:top w:w="0" w:type="dxa"/>
            <w:left w:w="0" w:type="dxa"/>
            <w:bottom w:w="0" w:type="dxa"/>
            <w:right w:w="0" w:type="dxa"/>
          </w:tblCellMar>
        </w:tblPrEx>
        <w:trPr>
          <w:trHeight w:val="638" w:hRule="exact"/>
        </w:trPr>
        <w:tc>
          <w:tcPr>
            <w:tcW w:w="2460" w:type="dxa"/>
            <w:tcBorders>
              <w:top w:val="single" w:color="000000" w:sz="4" w:space="0"/>
              <w:left w:val="single" w:color="000000" w:sz="4" w:space="0"/>
              <w:bottom w:val="single" w:color="000000" w:sz="4" w:space="0"/>
              <w:right w:val="single" w:color="000000" w:sz="4" w:space="0"/>
            </w:tcBorders>
            <w:vAlign w:val="center"/>
          </w:tcPr>
          <w:p>
            <w:pPr>
              <w:pStyle w:val="48"/>
              <w:ind w:firstLine="260" w:firstLineChars="200"/>
              <w:jc w:val="center"/>
              <w:rPr>
                <w:rFonts w:ascii="宋体" w:hAnsi="宋体"/>
                <w:color w:val="auto"/>
                <w:kern w:val="2"/>
                <w:sz w:val="13"/>
                <w:szCs w:val="13"/>
                <w:highlight w:val="none"/>
              </w:rPr>
            </w:pPr>
          </w:p>
          <w:p>
            <w:pPr>
              <w:pStyle w:val="48"/>
              <w:jc w:val="center"/>
              <w:rPr>
                <w:rFonts w:ascii="宋体" w:hAnsi="宋体"/>
                <w:color w:val="auto"/>
                <w:kern w:val="2"/>
                <w:sz w:val="21"/>
                <w:szCs w:val="21"/>
                <w:highlight w:val="none"/>
              </w:rPr>
            </w:pPr>
            <w:r>
              <w:rPr>
                <w:rFonts w:hint="eastAsia" w:ascii="宋体" w:hAnsi="宋体"/>
                <w:color w:val="auto"/>
                <w:kern w:val="2"/>
                <w:sz w:val="21"/>
                <w:szCs w:val="21"/>
                <w:highlight w:val="none"/>
              </w:rPr>
              <w:t>备注</w:t>
            </w:r>
          </w:p>
        </w:tc>
        <w:tc>
          <w:tcPr>
            <w:tcW w:w="6780" w:type="dxa"/>
            <w:tcBorders>
              <w:top w:val="single" w:color="000000" w:sz="4" w:space="0"/>
              <w:left w:val="single" w:color="000000" w:sz="4" w:space="0"/>
              <w:bottom w:val="single" w:color="000000" w:sz="4" w:space="0"/>
              <w:right w:val="single" w:color="000000" w:sz="4" w:space="0"/>
            </w:tcBorders>
            <w:vAlign w:val="center"/>
          </w:tcPr>
          <w:p>
            <w:pPr>
              <w:ind w:firstLine="440" w:firstLineChars="200"/>
              <w:jc w:val="center"/>
              <w:rPr>
                <w:rFonts w:ascii="宋体" w:hAnsi="宋体"/>
                <w:color w:val="auto"/>
                <w:kern w:val="2"/>
                <w:highlight w:val="none"/>
              </w:rPr>
            </w:pPr>
          </w:p>
        </w:tc>
      </w:tr>
    </w:tbl>
    <w:p>
      <w:pPr>
        <w:pStyle w:val="13"/>
        <w:ind w:left="0" w:firstLine="420" w:firstLineChars="200"/>
        <w:rPr>
          <w:rFonts w:ascii="宋体" w:hAnsi="宋体" w:eastAsia="宋体"/>
          <w:color w:val="auto"/>
          <w:highlight w:val="none"/>
        </w:rPr>
      </w:pPr>
    </w:p>
    <w:p>
      <w:pPr>
        <w:pStyle w:val="13"/>
        <w:ind w:left="0" w:firstLine="420" w:firstLineChars="200"/>
        <w:rPr>
          <w:rFonts w:ascii="宋体" w:hAnsi="宋体" w:eastAsia="宋体"/>
          <w:color w:val="auto"/>
          <w:highlight w:val="none"/>
        </w:rPr>
      </w:pPr>
      <w:r>
        <w:rPr>
          <w:rFonts w:hint="eastAsia" w:ascii="宋体" w:hAnsi="宋体" w:eastAsia="宋体"/>
          <w:color w:val="auto"/>
          <w:highlight w:val="none"/>
        </w:rPr>
        <w:t>注：投标人应根据投标人须知第 3.5.4 项的要求在本表后附相关证明材料。</w:t>
      </w:r>
    </w:p>
    <w:p>
      <w:pPr>
        <w:ind w:firstLine="440" w:firstLineChars="200"/>
        <w:rPr>
          <w:rFonts w:ascii="宋体" w:hAnsi="宋体"/>
          <w:color w:val="auto"/>
          <w:highlight w:val="none"/>
        </w:rPr>
        <w:sectPr>
          <w:pgSz w:w="12240" w:h="15840"/>
          <w:pgMar w:top="1440" w:right="1134" w:bottom="1440" w:left="1463" w:header="851" w:footer="850" w:gutter="0"/>
          <w:cols w:space="425" w:num="1"/>
          <w:docGrid w:linePitch="299" w:charSpace="0"/>
        </w:sectPr>
      </w:pPr>
    </w:p>
    <w:p>
      <w:pPr>
        <w:pStyle w:val="6"/>
        <w:spacing w:line="413" w:lineRule="exact"/>
        <w:jc w:val="center"/>
        <w:rPr>
          <w:rFonts w:ascii="宋体" w:hAnsi="宋体" w:eastAsia="宋体"/>
          <w:b/>
          <w:bCs/>
          <w:color w:val="auto"/>
          <w:highlight w:val="none"/>
        </w:rPr>
      </w:pPr>
      <w:bookmarkStart w:id="317" w:name="_bookmark168"/>
      <w:bookmarkEnd w:id="317"/>
      <w:r>
        <w:rPr>
          <w:rFonts w:hint="eastAsia" w:ascii="宋体" w:hAnsi="宋体" w:eastAsia="宋体"/>
          <w:b/>
          <w:bCs/>
          <w:color w:val="auto"/>
          <w:highlight w:val="none"/>
        </w:rPr>
        <w:t>（六）近年发生的诉讼及仲裁情况</w:t>
      </w:r>
    </w:p>
    <w:p>
      <w:pPr>
        <w:spacing w:line="110" w:lineRule="exact"/>
        <w:ind w:firstLine="220" w:firstLineChars="200"/>
        <w:rPr>
          <w:rFonts w:ascii="宋体" w:hAnsi="宋体"/>
          <w:color w:val="auto"/>
          <w:sz w:val="11"/>
          <w:szCs w:val="11"/>
          <w:highlight w:val="none"/>
        </w:rPr>
      </w:pPr>
    </w:p>
    <w:p>
      <w:pPr>
        <w:spacing w:line="200" w:lineRule="exact"/>
        <w:ind w:firstLine="400" w:firstLineChars="200"/>
        <w:rPr>
          <w:rFonts w:ascii="宋体" w:hAnsi="宋体"/>
          <w:color w:val="auto"/>
          <w:sz w:val="20"/>
          <w:szCs w:val="20"/>
          <w:highlight w:val="none"/>
        </w:rPr>
      </w:pPr>
    </w:p>
    <w:p>
      <w:pPr>
        <w:pStyle w:val="71"/>
        <w:ind w:firstLine="0" w:firstLineChars="0"/>
        <w:rPr>
          <w:rFonts w:hAnsi="宋体"/>
          <w:color w:val="auto"/>
          <w:highlight w:val="none"/>
          <w:lang w:val="en-US"/>
        </w:rPr>
      </w:pPr>
    </w:p>
    <w:p>
      <w:pPr>
        <w:pStyle w:val="71"/>
        <w:ind w:firstLine="0" w:firstLineChars="0"/>
        <w:rPr>
          <w:rFonts w:ascii="宋体" w:hAnsi="宋体"/>
          <w:color w:val="auto"/>
          <w:sz w:val="21"/>
          <w:szCs w:val="21"/>
          <w:highlight w:val="none"/>
        </w:rPr>
      </w:pPr>
      <w:r>
        <w:rPr>
          <w:rFonts w:hint="eastAsia" w:ascii="宋体" w:hAnsi="宋体"/>
          <w:color w:val="auto"/>
          <w:sz w:val="21"/>
          <w:szCs w:val="21"/>
          <w:highlight w:val="none"/>
          <w:lang w:val="en-US"/>
        </w:rPr>
        <w:t>投标人</w:t>
      </w:r>
      <w:r>
        <w:rPr>
          <w:rFonts w:hint="eastAsia" w:ascii="宋体" w:hAnsi="宋体"/>
          <w:color w:val="auto"/>
          <w:sz w:val="21"/>
          <w:szCs w:val="21"/>
          <w:highlight w:val="none"/>
        </w:rPr>
        <w:t>应如实填写：</w:t>
      </w:r>
    </w:p>
    <w:p>
      <w:pPr>
        <w:pStyle w:val="71"/>
        <w:rPr>
          <w:rFonts w:ascii="宋体" w:hAnsi="宋体"/>
          <w:color w:val="auto"/>
          <w:sz w:val="21"/>
          <w:szCs w:val="21"/>
          <w:highlight w:val="none"/>
        </w:rPr>
      </w:pPr>
      <w:r>
        <w:rPr>
          <w:rFonts w:hint="eastAsia" w:ascii="宋体" w:hAnsi="宋体"/>
          <w:color w:val="auto"/>
          <w:sz w:val="21"/>
          <w:szCs w:val="21"/>
          <w:highlight w:val="none"/>
        </w:rPr>
        <w:t>贵方目前是否正在涉及或面临尚未解决，对贵方影响巨大的诉讼案件？如果有，请简单说明情况。贵公司及分支机构或建议联合供货体的任何成员在过去10年中是否涉及任何诉讼案件？如果是，请写明诉讼案的现状。</w:t>
      </w:r>
    </w:p>
    <w:p>
      <w:pPr>
        <w:spacing w:before="120" w:beforeLines="50" w:after="120" w:afterLines="50" w:line="560" w:lineRule="exact"/>
        <w:jc w:val="both"/>
        <w:rPr>
          <w:rFonts w:ascii="宋体" w:hAnsi="宋体"/>
          <w:color w:val="auto"/>
          <w:kern w:val="2"/>
          <w:sz w:val="21"/>
          <w:szCs w:val="21"/>
          <w:highlight w:val="none"/>
        </w:rPr>
      </w:pPr>
    </w:p>
    <w:p>
      <w:pPr>
        <w:pStyle w:val="71"/>
        <w:rPr>
          <w:rFonts w:ascii="宋体" w:hAnsi="宋体"/>
          <w:color w:val="auto"/>
          <w:sz w:val="21"/>
          <w:szCs w:val="21"/>
          <w:highlight w:val="none"/>
          <w:u w:val="single"/>
        </w:rPr>
      </w:pPr>
      <w:r>
        <w:rPr>
          <w:rFonts w:hint="eastAsia" w:ascii="宋体" w:hAnsi="宋体"/>
          <w:color w:val="auto"/>
          <w:sz w:val="21"/>
          <w:szCs w:val="21"/>
          <w:highlight w:val="none"/>
        </w:rPr>
        <w:t>投标人（制造商或贸易公司）的的名称</w:t>
      </w:r>
      <w:r>
        <w:rPr>
          <w:rFonts w:hint="eastAsia" w:ascii="宋体" w:hAnsi="宋体"/>
          <w:color w:val="auto"/>
          <w:sz w:val="21"/>
          <w:szCs w:val="21"/>
          <w:highlight w:val="none"/>
          <w:u w:val="single"/>
        </w:rPr>
        <w:t xml:space="preserve">                  </w:t>
      </w:r>
    </w:p>
    <w:p>
      <w:pPr>
        <w:pStyle w:val="71"/>
        <w:rPr>
          <w:rFonts w:ascii="宋体" w:hAnsi="宋体"/>
          <w:color w:val="auto"/>
          <w:sz w:val="21"/>
          <w:szCs w:val="21"/>
          <w:highlight w:val="none"/>
        </w:rPr>
      </w:pPr>
      <w:r>
        <w:rPr>
          <w:rFonts w:hint="eastAsia" w:ascii="宋体" w:hAnsi="宋体"/>
          <w:color w:val="auto"/>
          <w:sz w:val="21"/>
          <w:szCs w:val="21"/>
          <w:highlight w:val="none"/>
        </w:rPr>
        <w:t>签字人姓名、职务（印刷字体）：</w:t>
      </w:r>
    </w:p>
    <w:p>
      <w:pPr>
        <w:pStyle w:val="71"/>
        <w:rPr>
          <w:rFonts w:ascii="宋体" w:hAnsi="宋体"/>
          <w:color w:val="auto"/>
          <w:sz w:val="21"/>
          <w:szCs w:val="21"/>
          <w:highlight w:val="none"/>
        </w:rPr>
      </w:pPr>
      <w:r>
        <w:rPr>
          <w:rFonts w:hint="eastAsia" w:ascii="宋体" w:hAnsi="宋体"/>
          <w:color w:val="auto"/>
          <w:sz w:val="21"/>
          <w:szCs w:val="21"/>
          <w:highlight w:val="none"/>
        </w:rPr>
        <w:t>签字</w:t>
      </w:r>
      <w:r>
        <w:rPr>
          <w:rFonts w:hint="eastAsia" w:ascii="宋体" w:hAnsi="宋体"/>
          <w:color w:val="auto"/>
          <w:sz w:val="21"/>
          <w:szCs w:val="21"/>
          <w:highlight w:val="none"/>
          <w:u w:val="single"/>
        </w:rPr>
        <w:t xml:space="preserve">                               </w:t>
      </w:r>
    </w:p>
    <w:p>
      <w:pPr>
        <w:pStyle w:val="71"/>
        <w:rPr>
          <w:rFonts w:ascii="宋体" w:hAnsi="宋体"/>
          <w:color w:val="auto"/>
          <w:sz w:val="21"/>
          <w:szCs w:val="21"/>
          <w:highlight w:val="none"/>
        </w:rPr>
      </w:pPr>
      <w:r>
        <w:rPr>
          <w:rFonts w:hint="eastAsia" w:ascii="宋体" w:hAnsi="宋体"/>
          <w:color w:val="auto"/>
          <w:sz w:val="21"/>
          <w:szCs w:val="21"/>
          <w:highlight w:val="none"/>
        </w:rPr>
        <w:t>地址</w:t>
      </w:r>
      <w:r>
        <w:rPr>
          <w:rFonts w:hint="eastAsia" w:ascii="宋体" w:hAnsi="宋体"/>
          <w:color w:val="auto"/>
          <w:sz w:val="21"/>
          <w:szCs w:val="21"/>
          <w:highlight w:val="none"/>
          <w:u w:val="single"/>
        </w:rPr>
        <w:t xml:space="preserve">                               </w:t>
      </w:r>
    </w:p>
    <w:p>
      <w:pPr>
        <w:pStyle w:val="71"/>
        <w:rPr>
          <w:rFonts w:ascii="宋体" w:hAnsi="宋体"/>
          <w:color w:val="auto"/>
          <w:sz w:val="21"/>
          <w:szCs w:val="21"/>
          <w:highlight w:val="none"/>
        </w:rPr>
      </w:pPr>
      <w:r>
        <w:rPr>
          <w:rFonts w:hint="eastAsia" w:ascii="宋体" w:hAnsi="宋体"/>
          <w:color w:val="auto"/>
          <w:sz w:val="21"/>
          <w:szCs w:val="21"/>
          <w:highlight w:val="none"/>
        </w:rPr>
        <w:t>电话</w:t>
      </w:r>
      <w:r>
        <w:rPr>
          <w:rFonts w:hint="eastAsia" w:ascii="宋体" w:hAnsi="宋体"/>
          <w:color w:val="auto"/>
          <w:sz w:val="21"/>
          <w:szCs w:val="21"/>
          <w:highlight w:val="none"/>
          <w:u w:val="single"/>
        </w:rPr>
        <w:t xml:space="preserve">                               </w:t>
      </w:r>
    </w:p>
    <w:p>
      <w:pPr>
        <w:pStyle w:val="71"/>
        <w:rPr>
          <w:rFonts w:ascii="宋体" w:hAnsi="宋体"/>
          <w:color w:val="auto"/>
          <w:sz w:val="21"/>
          <w:szCs w:val="21"/>
          <w:highlight w:val="none"/>
        </w:rPr>
      </w:pPr>
      <w:r>
        <w:rPr>
          <w:rFonts w:hint="eastAsia" w:ascii="宋体" w:hAnsi="宋体"/>
          <w:color w:val="auto"/>
          <w:sz w:val="21"/>
          <w:szCs w:val="21"/>
          <w:highlight w:val="none"/>
        </w:rPr>
        <w:t>传真</w:t>
      </w:r>
      <w:r>
        <w:rPr>
          <w:rFonts w:hint="eastAsia" w:ascii="宋体" w:hAnsi="宋体"/>
          <w:color w:val="auto"/>
          <w:sz w:val="21"/>
          <w:szCs w:val="21"/>
          <w:highlight w:val="none"/>
          <w:u w:val="single"/>
        </w:rPr>
        <w:t xml:space="preserve">                               </w:t>
      </w:r>
    </w:p>
    <w:p>
      <w:pPr>
        <w:pStyle w:val="71"/>
        <w:rPr>
          <w:rFonts w:ascii="宋体" w:hAnsi="宋体"/>
          <w:snapToGrid w:val="0"/>
          <w:color w:val="auto"/>
          <w:sz w:val="21"/>
          <w:szCs w:val="21"/>
          <w:highlight w:val="none"/>
        </w:rPr>
      </w:pPr>
      <w:r>
        <w:rPr>
          <w:rFonts w:hint="eastAsia" w:ascii="宋体" w:hAnsi="宋体"/>
          <w:color w:val="auto"/>
          <w:sz w:val="21"/>
          <w:szCs w:val="21"/>
          <w:highlight w:val="none"/>
        </w:rPr>
        <w:t>邮编</w:t>
      </w:r>
      <w:r>
        <w:rPr>
          <w:rFonts w:hint="eastAsia" w:ascii="宋体" w:hAnsi="宋体"/>
          <w:color w:val="auto"/>
          <w:sz w:val="21"/>
          <w:szCs w:val="21"/>
          <w:highlight w:val="none"/>
          <w:u w:val="single"/>
        </w:rPr>
        <w:t xml:space="preserve">                               </w:t>
      </w:r>
    </w:p>
    <w:p>
      <w:pPr>
        <w:pStyle w:val="13"/>
        <w:ind w:left="0" w:firstLine="420" w:firstLineChars="200"/>
        <w:rPr>
          <w:rFonts w:ascii="宋体" w:hAnsi="宋体" w:eastAsia="宋体"/>
          <w:color w:val="auto"/>
          <w:highlight w:val="none"/>
        </w:rPr>
      </w:pPr>
      <w:r>
        <w:rPr>
          <w:rFonts w:hint="eastAsia" w:ascii="宋体" w:hAnsi="宋体" w:eastAsia="宋体"/>
          <w:color w:val="auto"/>
          <w:highlight w:val="none"/>
        </w:rPr>
        <w:t>注：投标人应根据投标人须知第 3.5.5 项的要求附相关证明材料。</w:t>
      </w:r>
    </w:p>
    <w:p>
      <w:pPr>
        <w:ind w:firstLine="420" w:firstLineChars="200"/>
        <w:rPr>
          <w:rFonts w:ascii="宋体" w:hAnsi="宋体"/>
          <w:color w:val="auto"/>
          <w:sz w:val="21"/>
          <w:szCs w:val="21"/>
          <w:highlight w:val="none"/>
        </w:rPr>
        <w:sectPr>
          <w:pgSz w:w="12240" w:h="15840"/>
          <w:pgMar w:top="1440" w:right="1134" w:bottom="1440" w:left="1463" w:header="851" w:footer="850" w:gutter="0"/>
          <w:cols w:space="425" w:num="1"/>
          <w:docGrid w:linePitch="299" w:charSpace="0"/>
        </w:sectPr>
      </w:pPr>
    </w:p>
    <w:p>
      <w:pPr>
        <w:spacing w:line="220" w:lineRule="exact"/>
        <w:ind w:firstLine="440" w:firstLineChars="200"/>
        <w:rPr>
          <w:rFonts w:ascii="宋体" w:hAnsi="宋体"/>
          <w:color w:val="auto"/>
          <w:highlight w:val="none"/>
        </w:rPr>
      </w:pPr>
    </w:p>
    <w:p>
      <w:pPr>
        <w:spacing w:line="463" w:lineRule="exact"/>
        <w:jc w:val="center"/>
        <w:rPr>
          <w:rFonts w:ascii="宋体" w:hAnsi="宋体"/>
          <w:b/>
          <w:bCs/>
          <w:color w:val="auto"/>
          <w:sz w:val="28"/>
          <w:szCs w:val="28"/>
          <w:highlight w:val="none"/>
        </w:rPr>
      </w:pPr>
      <w:bookmarkStart w:id="318" w:name="_bookmark170"/>
      <w:bookmarkEnd w:id="318"/>
      <w:bookmarkStart w:id="319" w:name="_bookmark169"/>
      <w:bookmarkEnd w:id="319"/>
    </w:p>
    <w:p>
      <w:pPr>
        <w:numPr>
          <w:ilvl w:val="0"/>
          <w:numId w:val="0"/>
        </w:numPr>
        <w:spacing w:line="463" w:lineRule="exact"/>
        <w:jc w:val="center"/>
        <w:rPr>
          <w:color w:val="auto"/>
          <w:highlight w:val="none"/>
        </w:rPr>
      </w:pPr>
      <w:r>
        <w:rPr>
          <w:rFonts w:hint="eastAsia" w:ascii="宋体" w:hAnsi="宋体"/>
          <w:b/>
          <w:bCs/>
          <w:color w:val="auto"/>
          <w:sz w:val="28"/>
          <w:szCs w:val="28"/>
          <w:highlight w:val="none"/>
          <w:lang w:eastAsia="zh-CN"/>
        </w:rPr>
        <w:t>十、</w:t>
      </w:r>
      <w:r>
        <w:rPr>
          <w:rFonts w:hint="eastAsia" w:ascii="宋体" w:hAnsi="宋体"/>
          <w:b/>
          <w:bCs/>
          <w:color w:val="auto"/>
          <w:sz w:val="28"/>
          <w:szCs w:val="28"/>
          <w:highlight w:val="none"/>
        </w:rPr>
        <w:t>投标产品技术性能指标的详细描述</w:t>
      </w:r>
    </w:p>
    <w:p>
      <w:pPr>
        <w:pStyle w:val="23"/>
        <w:rPr>
          <w:color w:val="auto"/>
          <w:highlight w:val="none"/>
        </w:rPr>
      </w:pPr>
    </w:p>
    <w:p>
      <w:pPr>
        <w:pStyle w:val="23"/>
        <w:rPr>
          <w:color w:val="auto"/>
          <w:highlight w:val="none"/>
        </w:rPr>
      </w:pPr>
    </w:p>
    <w:p>
      <w:pPr>
        <w:pStyle w:val="23"/>
        <w:jc w:val="center"/>
        <w:rPr>
          <w:rFonts w:ascii="宋体" w:hAnsi="宋体"/>
          <w:b/>
          <w:bCs/>
          <w:color w:val="auto"/>
          <w:sz w:val="32"/>
          <w:szCs w:val="32"/>
          <w:highlight w:val="none"/>
          <w:lang w:val="zh-CN"/>
        </w:rPr>
      </w:pPr>
      <w:r>
        <w:rPr>
          <w:rFonts w:hint="eastAsia" w:ascii="宋体" w:hAnsi="宋体"/>
          <w:b/>
          <w:bCs/>
          <w:color w:val="auto"/>
          <w:sz w:val="32"/>
          <w:szCs w:val="32"/>
          <w:highlight w:val="none"/>
          <w:lang w:val="zh-CN"/>
        </w:rPr>
        <w:t>格式自拟</w:t>
      </w:r>
    </w:p>
    <w:p>
      <w:pPr>
        <w:pStyle w:val="23"/>
        <w:rPr>
          <w:color w:val="auto"/>
          <w:highlight w:val="none"/>
        </w:rPr>
      </w:pPr>
    </w:p>
    <w:p>
      <w:pPr>
        <w:rPr>
          <w:color w:val="auto"/>
          <w:highlight w:val="none"/>
        </w:rPr>
      </w:pPr>
    </w:p>
    <w:p>
      <w:pPr>
        <w:spacing w:line="463" w:lineRule="exact"/>
        <w:ind w:firstLine="2811" w:firstLineChars="1000"/>
        <w:jc w:val="center"/>
        <w:rPr>
          <w:rFonts w:ascii="宋体" w:hAnsi="宋体"/>
          <w:b/>
          <w:bCs/>
          <w:color w:val="auto"/>
          <w:sz w:val="28"/>
          <w:szCs w:val="28"/>
          <w:highlight w:val="none"/>
        </w:rPr>
      </w:pPr>
      <w:bookmarkStart w:id="320" w:name="_bookmark171"/>
      <w:bookmarkEnd w:id="320"/>
    </w:p>
    <w:p>
      <w:pPr>
        <w:rPr>
          <w:rFonts w:ascii="宋体" w:hAnsi="宋体"/>
          <w:b/>
          <w:bCs/>
          <w:color w:val="auto"/>
          <w:sz w:val="28"/>
          <w:szCs w:val="28"/>
          <w:highlight w:val="none"/>
        </w:rPr>
      </w:pPr>
      <w:r>
        <w:rPr>
          <w:rFonts w:hint="eastAsia" w:ascii="宋体" w:hAnsi="宋体"/>
          <w:b/>
          <w:bCs/>
          <w:color w:val="auto"/>
          <w:sz w:val="28"/>
          <w:szCs w:val="28"/>
          <w:highlight w:val="none"/>
        </w:rPr>
        <w:br w:type="page"/>
      </w:r>
    </w:p>
    <w:p>
      <w:pPr>
        <w:pStyle w:val="23"/>
        <w:jc w:val="center"/>
        <w:rPr>
          <w:rFonts w:hint="eastAsia" w:ascii="宋体" w:hAnsi="宋体"/>
          <w:b/>
          <w:bCs/>
          <w:color w:val="auto"/>
          <w:sz w:val="28"/>
          <w:szCs w:val="28"/>
          <w:highlight w:val="none"/>
        </w:rPr>
      </w:pPr>
      <w:r>
        <w:rPr>
          <w:rFonts w:hint="eastAsia" w:ascii="宋体" w:hAnsi="宋体"/>
          <w:b/>
          <w:bCs/>
          <w:color w:val="auto"/>
          <w:sz w:val="28"/>
          <w:szCs w:val="28"/>
          <w:highlight w:val="none"/>
        </w:rPr>
        <w:t>十一、总体方案说明及技术支持资料</w:t>
      </w:r>
    </w:p>
    <w:p>
      <w:pPr>
        <w:spacing w:line="360" w:lineRule="auto"/>
        <w:rPr>
          <w:color w:val="auto"/>
          <w:highlight w:val="none"/>
        </w:rPr>
      </w:pPr>
    </w:p>
    <w:p>
      <w:pPr>
        <w:pStyle w:val="23"/>
        <w:jc w:val="center"/>
        <w:rPr>
          <w:rFonts w:ascii="宋体" w:hAnsi="宋体"/>
          <w:b/>
          <w:bCs/>
          <w:color w:val="auto"/>
          <w:sz w:val="32"/>
          <w:szCs w:val="32"/>
          <w:highlight w:val="none"/>
          <w:lang w:val="zh-CN"/>
        </w:rPr>
      </w:pPr>
      <w:r>
        <w:rPr>
          <w:rFonts w:hint="eastAsia" w:ascii="宋体" w:hAnsi="宋体"/>
          <w:b/>
          <w:bCs/>
          <w:color w:val="auto"/>
          <w:sz w:val="32"/>
          <w:szCs w:val="32"/>
          <w:highlight w:val="none"/>
          <w:lang w:val="zh-CN"/>
        </w:rPr>
        <w:t>格式自拟</w:t>
      </w:r>
    </w:p>
    <w:p>
      <w:pPr>
        <w:pStyle w:val="23"/>
        <w:rPr>
          <w:rFonts w:ascii="宋体" w:hAnsi="宋体"/>
          <w:b/>
          <w:bCs/>
          <w:color w:val="auto"/>
          <w:sz w:val="28"/>
          <w:szCs w:val="28"/>
          <w:highlight w:val="none"/>
        </w:rPr>
      </w:pPr>
    </w:p>
    <w:p>
      <w:pPr>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pStyle w:val="5"/>
        <w:rPr>
          <w:rFonts w:ascii="宋体" w:hAnsi="宋体"/>
          <w:b/>
          <w:bCs/>
          <w:color w:val="auto"/>
          <w:sz w:val="28"/>
          <w:szCs w:val="28"/>
          <w:highlight w:val="none"/>
        </w:rPr>
      </w:pPr>
    </w:p>
    <w:p>
      <w:pPr>
        <w:rPr>
          <w:color w:val="auto"/>
          <w:highlight w:val="none"/>
        </w:rPr>
      </w:pPr>
    </w:p>
    <w:p>
      <w:pPr>
        <w:pStyle w:val="23"/>
        <w:jc w:val="center"/>
        <w:rPr>
          <w:rFonts w:ascii="宋体" w:hAnsi="宋体"/>
          <w:b/>
          <w:bCs/>
          <w:color w:val="auto"/>
          <w:sz w:val="28"/>
          <w:szCs w:val="28"/>
          <w:highlight w:val="none"/>
        </w:rPr>
      </w:pPr>
      <w:bookmarkStart w:id="321" w:name="_bookmark172"/>
      <w:bookmarkEnd w:id="321"/>
      <w:r>
        <w:rPr>
          <w:rFonts w:hint="eastAsia" w:ascii="宋体" w:hAnsi="宋体"/>
          <w:b/>
          <w:bCs/>
          <w:color w:val="auto"/>
          <w:sz w:val="28"/>
          <w:szCs w:val="28"/>
          <w:highlight w:val="none"/>
        </w:rPr>
        <w:t>十二、技术服务和质保期售后服务计划</w:t>
      </w:r>
    </w:p>
    <w:p>
      <w:pPr>
        <w:pStyle w:val="23"/>
        <w:jc w:val="center"/>
        <w:rPr>
          <w:color w:val="auto"/>
          <w:highlight w:val="none"/>
        </w:rPr>
      </w:pPr>
    </w:p>
    <w:p>
      <w:pPr>
        <w:rPr>
          <w:color w:val="auto"/>
          <w:highlight w:val="none"/>
        </w:rPr>
      </w:pPr>
    </w:p>
    <w:p>
      <w:pPr>
        <w:pStyle w:val="23"/>
        <w:rPr>
          <w:color w:val="auto"/>
          <w:highlight w:val="none"/>
        </w:rPr>
      </w:pPr>
    </w:p>
    <w:p>
      <w:pPr>
        <w:pStyle w:val="23"/>
        <w:jc w:val="center"/>
        <w:rPr>
          <w:rFonts w:ascii="宋体" w:hAnsi="宋体"/>
          <w:b/>
          <w:bCs/>
          <w:color w:val="auto"/>
          <w:sz w:val="32"/>
          <w:szCs w:val="32"/>
          <w:highlight w:val="none"/>
          <w:lang w:val="zh-CN"/>
        </w:rPr>
      </w:pPr>
      <w:bookmarkStart w:id="322" w:name="_bookmark173"/>
      <w:bookmarkEnd w:id="322"/>
      <w:bookmarkStart w:id="323" w:name="_Toc130139097"/>
      <w:bookmarkStart w:id="324" w:name="_Toc21927"/>
      <w:bookmarkStart w:id="325" w:name="_Toc20468"/>
      <w:r>
        <w:rPr>
          <w:rFonts w:hint="eastAsia" w:ascii="宋体" w:hAnsi="宋体"/>
          <w:b/>
          <w:bCs/>
          <w:color w:val="auto"/>
          <w:sz w:val="32"/>
          <w:szCs w:val="32"/>
          <w:highlight w:val="none"/>
          <w:lang w:val="zh-CN"/>
        </w:rPr>
        <w:t>格式自拟</w:t>
      </w:r>
    </w:p>
    <w:p>
      <w:pPr>
        <w:rPr>
          <w:rFonts w:ascii="宋体" w:hAnsi="宋体"/>
          <w:color w:val="auto"/>
          <w:kern w:val="44"/>
          <w:sz w:val="24"/>
          <w:szCs w:val="24"/>
          <w:highlight w:val="none"/>
        </w:rPr>
      </w:pPr>
      <w:r>
        <w:rPr>
          <w:rFonts w:hint="eastAsia" w:ascii="宋体" w:hAnsi="宋体"/>
          <w:color w:val="auto"/>
          <w:kern w:val="44"/>
          <w:sz w:val="24"/>
          <w:szCs w:val="24"/>
          <w:highlight w:val="none"/>
        </w:rPr>
        <w:br w:type="page"/>
      </w:r>
    </w:p>
    <w:p>
      <w:pPr>
        <w:pStyle w:val="23"/>
        <w:rPr>
          <w:color w:val="auto"/>
          <w:highlight w:val="none"/>
        </w:rPr>
      </w:pPr>
    </w:p>
    <w:p>
      <w:pPr>
        <w:pStyle w:val="23"/>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十三、</w:t>
      </w:r>
      <w:bookmarkEnd w:id="323"/>
      <w:bookmarkEnd w:id="324"/>
      <w:bookmarkEnd w:id="325"/>
      <w:r>
        <w:rPr>
          <w:rFonts w:hint="eastAsia" w:ascii="宋体" w:hAnsi="宋体" w:eastAsia="宋体"/>
          <w:b/>
          <w:bCs/>
          <w:color w:val="auto"/>
          <w:sz w:val="28"/>
          <w:szCs w:val="28"/>
          <w:highlight w:val="none"/>
        </w:rPr>
        <w:t>廉政承诺书</w:t>
      </w:r>
    </w:p>
    <w:p>
      <w:pPr>
        <w:rPr>
          <w:rFonts w:ascii="仿宋" w:hAnsi="仿宋" w:eastAsia="仿宋" w:cs="仿宋"/>
          <w:color w:val="auto"/>
          <w:sz w:val="21"/>
          <w:szCs w:val="21"/>
          <w:highlight w:val="none"/>
        </w:rPr>
      </w:pP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致：  </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为加强在xxxxx项目招标投标过程中的廉政建设，防止发生各种谋取不正当利益的违规、违纪、违法行为，保护国家、集体和当事人的合法权益，我方做出以下廉政承诺：</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我方严格遵守与本采购项目有关的国家相关法律、法规、政策以及廉政建设的各项规定，业务活动坚持公开、公平、公正、透明的原则（除法律法规另有规定外），并对本单位人员进行廉政教育、党纪政纪和法律法规教育。</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2.我方遵照执行贵方提供的有关廉政制度和规定,并接受贵方监督。</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3.如果我方有幸中标，我方将严格执行本合同，自觉按合同办事,遵照诚实信用原则保证不谋取不正当利益。</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我方和我方人员不以任何名义和形式向贵方人员或检验、检测等第三方人员赠送现金、有价证券或其它影响其正确履行职责的礼品、礼金，不向其提供无偿服务，不报销其个人或部门费用，以及采用其他不正当手段拉拢上述人员。如有违反，我方承诺贵方可视具体情节和造成后果，对我方采取批评教育或其它措施。我方人员以不正当手段获取得利益由贵方予以追缴,由此给贵方造成损失均由我方承担。</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5.如果贵方人员在业务活动中有违规、违纪、违法等行为，我方将采取积极措施有效地防止其继续发生，并及时向贵方纪检监察机关举报。在发现和查处违规、违纪、违法等行为过程中，我方将积极配合贵方的调查取证工作,并提供协助和便利条件。</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6.如果我方有幸中标，此承诺书将持续生效至合同履行完为止。</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                                                          年   月    日</w:t>
      </w:r>
    </w:p>
    <w:p>
      <w:pPr>
        <w:spacing w:line="360" w:lineRule="auto"/>
        <w:ind w:firstLine="420" w:firstLineChars="200"/>
        <w:rPr>
          <w:rFonts w:ascii="宋体" w:hAnsi="宋体"/>
          <w:color w:val="auto"/>
          <w:sz w:val="21"/>
          <w:szCs w:val="21"/>
          <w:highlight w:val="none"/>
        </w:rPr>
      </w:pPr>
    </w:p>
    <w:p>
      <w:pPr>
        <w:pStyle w:val="23"/>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jc w:val="center"/>
        <w:rPr>
          <w:rFonts w:ascii="宋体" w:hAnsi="宋体"/>
          <w:b/>
          <w:bCs/>
          <w:color w:val="auto"/>
          <w:sz w:val="28"/>
          <w:szCs w:val="28"/>
          <w:highlight w:val="none"/>
        </w:rPr>
      </w:pPr>
    </w:p>
    <w:p>
      <w:pPr>
        <w:pStyle w:val="23"/>
        <w:rPr>
          <w:rFonts w:ascii="宋体" w:hAnsi="宋体"/>
          <w:b/>
          <w:bCs/>
          <w:color w:val="auto"/>
          <w:sz w:val="28"/>
          <w:szCs w:val="28"/>
          <w:highlight w:val="none"/>
        </w:rPr>
      </w:pPr>
    </w:p>
    <w:p>
      <w:pPr>
        <w:rPr>
          <w:rFonts w:ascii="宋体" w:hAnsi="宋体"/>
          <w:b/>
          <w:bCs/>
          <w:color w:val="auto"/>
          <w:sz w:val="28"/>
          <w:szCs w:val="28"/>
          <w:highlight w:val="none"/>
        </w:rPr>
      </w:pPr>
    </w:p>
    <w:p>
      <w:pPr>
        <w:pStyle w:val="23"/>
        <w:rPr>
          <w:rFonts w:ascii="宋体" w:hAnsi="宋体"/>
          <w:b/>
          <w:bCs/>
          <w:color w:val="auto"/>
          <w:sz w:val="28"/>
          <w:szCs w:val="28"/>
          <w:highlight w:val="none"/>
        </w:rPr>
      </w:pPr>
    </w:p>
    <w:p>
      <w:pPr>
        <w:rPr>
          <w:rFonts w:ascii="宋体" w:hAnsi="宋体"/>
          <w:b/>
          <w:bCs/>
          <w:color w:val="auto"/>
          <w:sz w:val="28"/>
          <w:szCs w:val="28"/>
          <w:highlight w:val="none"/>
        </w:rPr>
      </w:pPr>
    </w:p>
    <w:p>
      <w:pPr>
        <w:pStyle w:val="23"/>
        <w:rPr>
          <w:rFonts w:ascii="宋体" w:hAnsi="宋体"/>
          <w:b/>
          <w:bCs/>
          <w:color w:val="auto"/>
          <w:sz w:val="28"/>
          <w:szCs w:val="28"/>
          <w:highlight w:val="none"/>
        </w:rPr>
      </w:pP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pStyle w:val="25"/>
        <w:spacing w:line="360" w:lineRule="auto"/>
        <w:ind w:firstLine="420" w:firstLineChars="200"/>
        <w:rPr>
          <w:rFonts w:ascii="仿宋" w:hAnsi="仿宋" w:eastAsia="仿宋" w:cs="仿宋"/>
          <w:color w:val="auto"/>
          <w:sz w:val="21"/>
          <w:szCs w:val="21"/>
          <w:highlight w:val="none"/>
        </w:rPr>
      </w:pPr>
    </w:p>
    <w:p>
      <w:pPr>
        <w:pStyle w:val="25"/>
        <w:spacing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p>
    <w:p>
      <w:pPr>
        <w:pStyle w:val="25"/>
        <w:spacing w:line="360" w:lineRule="auto"/>
        <w:ind w:firstLine="420" w:firstLineChars="200"/>
        <w:rPr>
          <w:rFonts w:ascii="仿宋" w:hAnsi="仿宋" w:eastAsia="仿宋" w:cs="仿宋"/>
          <w:color w:val="auto"/>
          <w:sz w:val="21"/>
          <w:szCs w:val="21"/>
          <w:highlight w:val="none"/>
        </w:rPr>
      </w:pPr>
    </w:p>
    <w:p>
      <w:pPr>
        <w:pStyle w:val="25"/>
        <w:spacing w:line="360" w:lineRule="auto"/>
        <w:ind w:firstLine="420" w:firstLineChars="200"/>
        <w:rPr>
          <w:rFonts w:ascii="宋体" w:hAnsi="宋体"/>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宋体" w:hAnsi="宋体"/>
          <w:color w:val="auto"/>
          <w:sz w:val="21"/>
          <w:szCs w:val="21"/>
          <w:highlight w:val="none"/>
        </w:rPr>
        <w:t xml:space="preserve">        </w:t>
      </w:r>
    </w:p>
    <w:p>
      <w:pPr>
        <w:spacing w:line="360" w:lineRule="auto"/>
        <w:ind w:firstLine="420" w:firstLineChars="200"/>
        <w:jc w:val="both"/>
        <w:rPr>
          <w:rFonts w:ascii="宋体" w:hAnsi="宋体"/>
          <w:color w:val="auto"/>
          <w:sz w:val="21"/>
          <w:szCs w:val="21"/>
          <w:highlight w:val="none"/>
        </w:rPr>
      </w:pPr>
    </w:p>
    <w:p>
      <w:pPr>
        <w:jc w:val="center"/>
        <w:rPr>
          <w:rFonts w:ascii="宋体" w:hAnsi="宋体"/>
          <w:b/>
          <w:bCs/>
          <w:color w:val="auto"/>
          <w:sz w:val="28"/>
          <w:szCs w:val="28"/>
          <w:highlight w:val="none"/>
        </w:rPr>
      </w:pPr>
    </w:p>
    <w:p>
      <w:pPr>
        <w:jc w:val="both"/>
        <w:rPr>
          <w:rFonts w:ascii="宋体" w:hAnsi="宋体"/>
          <w:b/>
          <w:bCs/>
          <w:color w:val="auto"/>
          <w:sz w:val="28"/>
          <w:szCs w:val="28"/>
          <w:highlight w:val="none"/>
        </w:rPr>
      </w:pPr>
    </w:p>
    <w:p>
      <w:pPr>
        <w:jc w:val="center"/>
        <w:rPr>
          <w:rFonts w:ascii="宋体" w:hAnsi="宋体"/>
          <w:b/>
          <w:bCs/>
          <w:color w:val="auto"/>
          <w:sz w:val="28"/>
          <w:szCs w:val="28"/>
          <w:highlight w:val="none"/>
        </w:rPr>
      </w:pPr>
    </w:p>
    <w:p>
      <w:pPr>
        <w:jc w:val="both"/>
        <w:rPr>
          <w:rFonts w:ascii="宋体" w:hAnsi="宋体"/>
          <w:b/>
          <w:bCs/>
          <w:color w:val="auto"/>
          <w:sz w:val="28"/>
          <w:szCs w:val="28"/>
          <w:highlight w:val="none"/>
        </w:rPr>
      </w:pP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十</w:t>
      </w:r>
      <w:r>
        <w:rPr>
          <w:rFonts w:hint="eastAsia" w:ascii="宋体" w:hAnsi="宋体"/>
          <w:b/>
          <w:bCs/>
          <w:color w:val="auto"/>
          <w:sz w:val="28"/>
          <w:szCs w:val="28"/>
          <w:highlight w:val="none"/>
          <w:lang w:val="en-US" w:eastAsia="zh-CN"/>
        </w:rPr>
        <w:t>四</w:t>
      </w:r>
      <w:r>
        <w:rPr>
          <w:rFonts w:hint="eastAsia" w:ascii="宋体" w:hAnsi="宋体"/>
          <w:b/>
          <w:bCs/>
          <w:color w:val="auto"/>
          <w:sz w:val="28"/>
          <w:szCs w:val="28"/>
          <w:highlight w:val="none"/>
        </w:rPr>
        <w:t>、其他资料</w:t>
      </w:r>
    </w:p>
    <w:p>
      <w:pPr>
        <w:pStyle w:val="23"/>
        <w:rPr>
          <w:color w:val="auto"/>
          <w:highlight w:val="none"/>
        </w:rPr>
      </w:pPr>
    </w:p>
    <w:p>
      <w:pPr>
        <w:pStyle w:val="23"/>
        <w:jc w:val="center"/>
        <w:outlineLvl w:val="0"/>
        <w:rPr>
          <w:color w:val="auto"/>
          <w:highlight w:val="none"/>
        </w:rPr>
      </w:pPr>
      <w:bookmarkStart w:id="326" w:name="_Toc2249"/>
      <w:r>
        <w:rPr>
          <w:rFonts w:hint="eastAsia"/>
          <w:color w:val="auto"/>
          <w:highlight w:val="none"/>
        </w:rPr>
        <w:t>投标人认为需要提供的其他资料</w:t>
      </w:r>
      <w:bookmarkEnd w:id="326"/>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pStyle w:val="23"/>
        <w:rPr>
          <w:color w:val="auto"/>
          <w:highlight w:val="none"/>
        </w:rPr>
      </w:pPr>
    </w:p>
    <w:p>
      <w:pPr>
        <w:rPr>
          <w:color w:val="auto"/>
          <w:highlight w:val="none"/>
        </w:rPr>
      </w:pPr>
    </w:p>
    <w:p>
      <w:pPr>
        <w:spacing w:line="463" w:lineRule="exact"/>
        <w:ind w:right="7" w:firstLine="562" w:firstLineChars="200"/>
        <w:jc w:val="center"/>
        <w:rPr>
          <w:rFonts w:ascii="宋体" w:hAnsi="宋体"/>
          <w:b/>
          <w:bCs/>
          <w:color w:val="auto"/>
          <w:sz w:val="28"/>
          <w:szCs w:val="28"/>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rPr>
          <w:rFonts w:ascii="宋体" w:hAnsi="宋体"/>
          <w:color w:val="auto"/>
          <w:sz w:val="20"/>
          <w:szCs w:val="20"/>
          <w:highlight w:val="none"/>
        </w:rPr>
      </w:pPr>
    </w:p>
    <w:p>
      <w:pPr>
        <w:spacing w:line="200" w:lineRule="exact"/>
        <w:ind w:firstLine="400" w:firstLineChars="200"/>
        <w:jc w:val="center"/>
        <w:rPr>
          <w:rFonts w:ascii="宋体" w:hAnsi="宋体"/>
          <w:color w:val="auto"/>
          <w:sz w:val="20"/>
          <w:szCs w:val="20"/>
          <w:highlight w:val="none"/>
        </w:rPr>
      </w:pPr>
    </w:p>
    <w:p>
      <w:pPr>
        <w:ind w:firstLine="440" w:firstLineChars="200"/>
        <w:rPr>
          <w:color w:val="auto"/>
          <w:highlight w:val="none"/>
        </w:rPr>
      </w:pPr>
    </w:p>
    <w:p>
      <w:pPr>
        <w:spacing w:line="460" w:lineRule="exact"/>
        <w:jc w:val="both"/>
        <w:rPr>
          <w:color w:val="auto"/>
          <w:highlight w:val="none"/>
        </w:rPr>
      </w:pPr>
      <w:r>
        <w:rPr>
          <w:rFonts w:hint="eastAsia"/>
          <w:color w:val="auto"/>
          <w:highlight w:val="none"/>
        </w:rPr>
        <w:t xml:space="preserve">                                                      </w:t>
      </w:r>
    </w:p>
    <w:sectPr>
      <w:footerReference r:id="rId37" w:type="default"/>
      <w:pgSz w:w="12240" w:h="15840"/>
      <w:pgMar w:top="1440" w:right="1077" w:bottom="1440" w:left="1077" w:header="851" w:footer="850"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长城仿宋">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5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9</w:t>
                          </w:r>
                          <w:r>
                            <w:fldChar w:fldCharType="end"/>
                          </w:r>
                        </w:p>
                      </w:txbxContent>
                    </wps:txbx>
                    <wps:bodyPr vert="horz" wrap="none" lIns="0" tIns="0" rIns="0" bIns="0" anchor="t">
                      <a:spAutoFit/>
                    </wps:bodyPr>
                  </wps:wsp>
                </a:graphicData>
              </a:graphic>
            </wp:anchor>
          </w:drawing>
        </mc:Choice>
        <mc:Fallback>
          <w:pict>
            <v:rect id="文本框 15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QhgD8d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9</w:t>
                    </w:r>
                    <w: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6385"/>
      <w:rPr>
        <w:rFonts w:ascii="宋体" w:hAnsi="宋体" w:eastAsia="宋体" w:cs="宋体"/>
        <w:sz w:val="14"/>
        <w:szCs w:val="14"/>
      </w:rPr>
    </w:pPr>
    <w:r>
      <w:rPr>
        <w:rFonts w:ascii="宋体" w:hAnsi="宋体" w:eastAsia="宋体" w:cs="宋体"/>
        <w:spacing w:val="-3"/>
        <w:sz w:val="14"/>
        <w:szCs w:val="14"/>
      </w:rPr>
      <w:t>55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94"/>
      <w:rPr>
        <w:rFonts w:ascii="宋体" w:hAnsi="宋体" w:eastAsia="宋体" w:cs="宋体"/>
        <w:sz w:val="14"/>
        <w:szCs w:val="14"/>
      </w:rPr>
    </w:pPr>
    <w:r>
      <w:rPr>
        <w:rFonts w:ascii="宋体" w:hAnsi="宋体" w:eastAsia="宋体" w:cs="宋体"/>
        <w:spacing w:val="-3"/>
        <w:sz w:val="14"/>
        <w:szCs w:val="14"/>
      </w:rPr>
      <w:t>56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14"/>
      <w:rPr>
        <w:rFonts w:ascii="宋体" w:hAnsi="宋体" w:eastAsia="宋体" w:cs="宋体"/>
        <w:sz w:val="14"/>
        <w:szCs w:val="14"/>
      </w:rPr>
    </w:pPr>
    <w:r>
      <w:rPr>
        <w:rFonts w:ascii="宋体" w:hAnsi="宋体" w:eastAsia="宋体" w:cs="宋体"/>
        <w:spacing w:val="-3"/>
        <w:sz w:val="14"/>
        <w:szCs w:val="14"/>
      </w:rPr>
      <w:t>58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94"/>
      <w:rPr>
        <w:rFonts w:ascii="宋体" w:hAnsi="宋体" w:eastAsia="宋体" w:cs="宋体"/>
        <w:sz w:val="14"/>
        <w:szCs w:val="14"/>
      </w:rPr>
    </w:pPr>
    <w:r>
      <w:rPr>
        <w:rFonts w:ascii="宋体" w:hAnsi="宋体" w:eastAsia="宋体" w:cs="宋体"/>
        <w:spacing w:val="-3"/>
        <w:sz w:val="14"/>
        <w:szCs w:val="14"/>
      </w:rPr>
      <w:t>59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color w:val="7FA9D4"/>
        <w:spacing w:val="-2"/>
        <w:sz w:val="14"/>
        <w:szCs w:val="14"/>
      </w:rPr>
      <w:t>64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spacing w:val="-2"/>
        <w:sz w:val="14"/>
        <w:szCs w:val="14"/>
      </w:rPr>
      <w:t>65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94"/>
      <w:rPr>
        <w:rFonts w:ascii="宋体" w:hAnsi="宋体" w:eastAsia="宋体" w:cs="宋体"/>
        <w:sz w:val="14"/>
        <w:szCs w:val="14"/>
      </w:rPr>
    </w:pPr>
    <w:r>
      <w:rPr>
        <w:rFonts w:ascii="宋体" w:hAnsi="宋体" w:eastAsia="宋体" w:cs="宋体"/>
        <w:spacing w:val="-2"/>
        <w:sz w:val="14"/>
        <w:szCs w:val="14"/>
      </w:rPr>
      <w:t>66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color w:val="2970B8"/>
        <w:spacing w:val="-2"/>
        <w:sz w:val="14"/>
        <w:szCs w:val="14"/>
      </w:rPr>
      <w:t>67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14"/>
      <w:rPr>
        <w:rFonts w:ascii="宋体" w:hAnsi="宋体" w:eastAsia="宋体" w:cs="宋体"/>
        <w:sz w:val="14"/>
        <w:szCs w:val="14"/>
      </w:rPr>
    </w:pPr>
    <w:r>
      <w:rPr>
        <w:rFonts w:ascii="宋体" w:hAnsi="宋体" w:eastAsia="宋体" w:cs="宋体"/>
        <w:spacing w:val="-2"/>
        <w:sz w:val="14"/>
        <w:szCs w:val="14"/>
      </w:rPr>
      <w:t>68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74"/>
      <w:rPr>
        <w:rFonts w:ascii="宋体" w:hAnsi="宋体" w:eastAsia="宋体" w:cs="宋体"/>
        <w:sz w:val="14"/>
        <w:szCs w:val="14"/>
      </w:rPr>
    </w:pPr>
    <w:r>
      <w:rPr>
        <w:rFonts w:ascii="宋体" w:hAnsi="宋体" w:eastAsia="宋体" w:cs="宋体"/>
        <w:spacing w:val="-3"/>
        <w:sz w:val="14"/>
        <w:szCs w:val="14"/>
      </w:rPr>
      <w:t>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4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14</w:t>
                          </w:r>
                          <w:r>
                            <w:fldChar w:fldCharType="end"/>
                          </w:r>
                        </w:p>
                      </w:txbxContent>
                    </wps:txbx>
                    <wps:bodyPr vert="horz" wrap="none" lIns="0" tIns="0" rIns="0" bIns="0" anchor="t">
                      <a:spAutoFit/>
                    </wps:bodyPr>
                  </wps:wsp>
                </a:graphicData>
              </a:graphic>
            </wp:anchor>
          </w:drawing>
        </mc:Choice>
        <mc:Fallback>
          <w:pict>
            <v:rect id="文本框 14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&#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FyLlid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14</w:t>
                    </w:r>
                    <w:r>
                      <w:fldChar w:fldCharType="end"/>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3220085</wp:posOffset>
              </wp:positionH>
              <wp:positionV relativeFrom="paragraph">
                <wp:posOffset>-375920</wp:posOffset>
              </wp:positionV>
              <wp:extent cx="1828800" cy="1828800"/>
              <wp:effectExtent l="0" t="0" r="0" b="0"/>
              <wp:wrapNone/>
              <wp:docPr id="4099" name="文本框 20"/>
              <wp:cNvGraphicFramePr/>
              <a:graphic xmlns:a="http://schemas.openxmlformats.org/drawingml/2006/main">
                <a:graphicData uri="http://schemas.microsoft.com/office/word/2010/wordprocessingShape">
                  <wps:wsp>
                    <wps:cNvSpPr/>
                    <wps:spPr>
                      <a:xfrm>
                        <a:off x="0" y="0"/>
                        <a:ext cx="1828799" cy="1828800"/>
                      </a:xfrm>
                      <a:prstGeom prst="rect">
                        <a:avLst/>
                      </a:prstGeom>
                      <a:noFill/>
                      <a:ln>
                        <a:noFill/>
                      </a:ln>
                      <a:effectLst/>
                    </wps:spPr>
                    <wps:txbx>
                      <w:txbxContent>
                        <w:p/>
                      </w:txbxContent>
                    </wps:txbx>
                    <wps:bodyPr vert="horz" wrap="none" lIns="0" tIns="0" rIns="0" bIns="0" anchor="t">
                      <a:spAutoFit/>
                    </wps:bodyPr>
                  </wps:wsp>
                </a:graphicData>
              </a:graphic>
            </wp:anchor>
          </w:drawing>
        </mc:Choice>
        <mc:Fallback>
          <w:pict>
            <v:rect id="文本框 20" o:spid="_x0000_s1026" o:spt="1" style="position:absolute;left:0pt;margin-left:253.55pt;margin-top:-29.6pt;height:144pt;width:144pt;mso-position-horizontal-relative:margin;mso-wrap-style:none;z-index:251662336;mso-width-relative:page;mso-height-relative:page;" filled="f" stroked="f" coordsize="21600,21600" o:gfxdata="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Qgo99gAAAALAQAADwAAAAAAAAABACAA&#10;AAAiAAAAZHJzL2Rvd25yZXYueG1sUEsBAhQAFAAAAAgAh07iQHfW5SzUAQAArAMAAA4AAAAAAAAA&#10;AQAgAAAAJwEAAGRycy9lMm9Eb2MueG1sUEsFBgAAAAAGAAYAWQEAAG0FAAAAAA==&#10;">
              <v:fill on="f" focussize="0,0"/>
              <v:stroke on="f"/>
              <v:imagedata o:title=""/>
              <o:lock v:ext="edit" aspectratio="f"/>
              <v:textbox inset="0mm,0mm,0mm,0mm" style="mso-fit-shape-to-text:t;">
                <w:txbxContent>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-776605</wp:posOffset>
              </wp:positionV>
              <wp:extent cx="121920" cy="190500"/>
              <wp:effectExtent l="0" t="0" r="0" b="0"/>
              <wp:wrapNone/>
              <wp:docPr id="4100" name="文本框 15"/>
              <wp:cNvGraphicFramePr/>
              <a:graphic xmlns:a="http://schemas.openxmlformats.org/drawingml/2006/main">
                <a:graphicData uri="http://schemas.microsoft.com/office/word/2010/wordprocessingShape">
                  <wps:wsp>
                    <wps:cNvSpPr/>
                    <wps:spPr>
                      <a:xfrm>
                        <a:off x="0" y="0"/>
                        <a:ext cx="121920" cy="190500"/>
                      </a:xfrm>
                      <a:prstGeom prst="rect">
                        <a:avLst/>
                      </a:prstGeom>
                      <a:noFill/>
                      <a:ln>
                        <a:noFill/>
                      </a:ln>
                      <a:effectLst/>
                    </wps:spPr>
                    <wps:txbx>
                      <w:txbxContent>
                        <w:p/>
                      </w:txbxContent>
                    </wps:txbx>
                    <wps:bodyPr vert="horz" wrap="square" lIns="0" tIns="0" rIns="0" bIns="0" anchor="t">
                      <a:noAutofit/>
                    </wps:bodyPr>
                  </wps:wsp>
                </a:graphicData>
              </a:graphic>
            </wp:anchor>
          </w:drawing>
        </mc:Choice>
        <mc:Fallback>
          <w:pict>
            <v:rect id="文本框 15" o:spid="_x0000_s1026" o:spt="1" style="position:absolute;left:0pt;margin-top:-61.15pt;height:15pt;width:9.6pt;mso-position-horizontal:center;mso-position-horizontal-relative:margin;z-index:251663360;mso-width-relative:page;mso-height-relative:page;" filled="f" stroked="f" coordsize="21600,21600" o:gfxdata="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mq6rvYAAAACAEAAA8AAAAAAAAA&#10;AQAgAAAAIgAAAGRycy9kb3ducmV2LnhtbFBLAQIUABQAAAAIAIdO4kChyxtM2AEAAKwDAAAOAAAA&#10;AAAAAAEAIAAAACcBAABkcnMvZTJvRG9jLnhtbFBLBQYAAAAABgAGAFkBAABxBQAAAAA=&#10;">
              <v:fill on="f" focussize="0,0"/>
              <v:stroke on="f"/>
              <v:imagedata o:title=""/>
              <o:lock v:ext="edit" aspectratio="f"/>
              <v:textbox inset="0mm,0mm,0mm,0mm">
                <w:txbxContent>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6404"/>
      <w:rPr>
        <w:rFonts w:ascii="宋体" w:hAnsi="宋体" w:eastAsia="宋体" w:cs="宋体"/>
        <w:sz w:val="14"/>
        <w:szCs w:val="14"/>
      </w:rPr>
    </w:pPr>
    <w:r>
      <w:rPr>
        <w:rFonts w:ascii="宋体" w:hAnsi="宋体" w:eastAsia="宋体" w:cs="宋体"/>
        <w:spacing w:val="-3"/>
        <w:sz w:val="14"/>
        <w:szCs w:val="14"/>
      </w:rPr>
      <w:t>77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14"/>
      <w:rPr>
        <w:rFonts w:ascii="宋体" w:hAnsi="宋体" w:eastAsia="宋体" w:cs="宋体"/>
        <w:sz w:val="14"/>
        <w:szCs w:val="14"/>
      </w:rPr>
    </w:pPr>
    <w:r>
      <w:rPr>
        <w:rFonts w:ascii="宋体" w:hAnsi="宋体" w:eastAsia="宋体" w:cs="宋体"/>
        <w:spacing w:val="-3"/>
        <w:sz w:val="14"/>
        <w:szCs w:val="14"/>
      </w:rPr>
      <w:t>78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14"/>
      <w:rPr>
        <w:rFonts w:ascii="宋体" w:hAnsi="宋体" w:eastAsia="宋体" w:cs="宋体"/>
        <w:sz w:val="14"/>
        <w:szCs w:val="14"/>
      </w:rPr>
    </w:pPr>
    <w:r>
      <w:rPr>
        <w:rFonts w:ascii="宋体" w:hAnsi="宋体" w:eastAsia="宋体" w:cs="宋体"/>
        <w:spacing w:val="-3"/>
        <w:sz w:val="14"/>
        <w:szCs w:val="14"/>
      </w:rPr>
      <w:t>79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94"/>
      <w:rPr>
        <w:rFonts w:ascii="宋体" w:hAnsi="宋体" w:eastAsia="宋体" w:cs="宋体"/>
        <w:sz w:val="14"/>
        <w:szCs w:val="14"/>
      </w:rPr>
    </w:pPr>
    <w:r>
      <w:rPr>
        <w:rFonts w:ascii="宋体" w:hAnsi="宋体" w:eastAsia="宋体" w:cs="宋体"/>
        <w:spacing w:val="-2"/>
        <w:sz w:val="14"/>
        <w:szCs w:val="14"/>
      </w:rPr>
      <w:t>80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color w:val="B7936F"/>
        <w:spacing w:val="-2"/>
        <w:sz w:val="14"/>
        <w:szCs w:val="14"/>
      </w:rPr>
      <w:t>81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85"/>
      <w:rPr>
        <w:rFonts w:ascii="宋体" w:hAnsi="宋体" w:eastAsia="宋体" w:cs="宋体"/>
        <w:sz w:val="14"/>
        <w:szCs w:val="14"/>
      </w:rPr>
    </w:pPr>
    <w:r>
      <w:rPr>
        <w:rFonts w:ascii="宋体" w:hAnsi="宋体" w:eastAsia="宋体" w:cs="宋体"/>
        <w:spacing w:val="-2"/>
        <w:sz w:val="14"/>
        <w:szCs w:val="14"/>
      </w:rPr>
      <w:t>82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color w:val="C5A17E"/>
        <w:spacing w:val="-2"/>
        <w:sz w:val="14"/>
        <w:szCs w:val="14"/>
      </w:rPr>
      <w:t>83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404"/>
      <w:rPr>
        <w:rFonts w:ascii="宋体" w:hAnsi="宋体" w:eastAsia="宋体" w:cs="宋体"/>
        <w:sz w:val="14"/>
        <w:szCs w:val="14"/>
      </w:rPr>
    </w:pPr>
    <w:r>
      <w:rPr>
        <w:rFonts w:ascii="宋体" w:hAnsi="宋体" w:eastAsia="宋体" w:cs="宋体"/>
        <w:color w:val="7FA9D4"/>
        <w:spacing w:val="-2"/>
        <w:sz w:val="14"/>
        <w:szCs w:val="14"/>
      </w:rPr>
      <w:t>84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85"/>
      <w:rPr>
        <w:rFonts w:ascii="宋体" w:hAnsi="宋体" w:eastAsia="宋体" w:cs="宋体"/>
        <w:sz w:val="14"/>
        <w:szCs w:val="14"/>
      </w:rPr>
    </w:pPr>
    <w:r>
      <w:rPr>
        <w:rFonts w:ascii="宋体" w:hAnsi="宋体" w:eastAsia="宋体" w:cs="宋体"/>
        <w:spacing w:val="-2"/>
        <w:sz w:val="14"/>
        <w:szCs w:val="14"/>
      </w:rPr>
      <w:t>85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394"/>
      <w:rPr>
        <w:rFonts w:ascii="宋体" w:hAnsi="宋体" w:eastAsia="宋体" w:cs="宋体"/>
        <w:sz w:val="14"/>
        <w:szCs w:val="14"/>
      </w:rPr>
    </w:pPr>
    <w:r>
      <w:rPr>
        <w:rFonts w:ascii="宋体" w:hAnsi="宋体" w:eastAsia="宋体" w:cs="宋体"/>
        <w:spacing w:val="-2"/>
        <w:sz w:val="14"/>
        <w:szCs w:val="14"/>
      </w:rPr>
      <w:t>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14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rect id="文本框 142"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1uVLQAAAABQEAAA8AAAAAAAAAAQAgAAAAIgAAAGRy&#10;cy9kb3ducmV2LnhtbFBLAQIUABQAAAAIAIdO4kAiEucu1AEAAK0DAAAOAAAAAAAAAAEAIAAAAB8B&#10;AABkcnMvZTJvRG9jLnhtbFBLBQYAAAAABgAGAFkBAABl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29</w:t>
                    </w:r>
                    <w:r>
                      <w:fldChar w:fldCharType="end"/>
                    </w:r>
                  </w:p>
                </w:txbxContent>
              </v:textbox>
            </v:rect>
          </w:pict>
        </mc:Fallback>
      </mc:AlternateContent>
    </w:r>
    <w:r>
      <mc:AlternateContent>
        <mc:Choice Requires="wps">
          <w:drawing>
            <wp:anchor distT="0" distB="0" distL="114300" distR="114300" simplePos="0" relativeHeight="251665408" behindDoc="1" locked="0" layoutInCell="1" allowOverlap="1">
              <wp:simplePos x="0" y="0"/>
              <wp:positionH relativeFrom="page">
                <wp:posOffset>3815715</wp:posOffset>
              </wp:positionH>
              <wp:positionV relativeFrom="page">
                <wp:posOffset>9333230</wp:posOffset>
              </wp:positionV>
              <wp:extent cx="140970" cy="139700"/>
              <wp:effectExtent l="0" t="0" r="0" b="0"/>
              <wp:wrapNone/>
              <wp:docPr id="4102" name="文本框 1"/>
              <wp:cNvGraphicFramePr/>
              <a:graphic xmlns:a="http://schemas.openxmlformats.org/drawingml/2006/main">
                <a:graphicData uri="http://schemas.microsoft.com/office/word/2010/wordprocessingShape">
                  <wps:wsp>
                    <wps:cNvSpPr/>
                    <wps:spPr>
                      <a:xfrm>
                        <a:off x="0" y="0"/>
                        <a:ext cx="140970" cy="139700"/>
                      </a:xfrm>
                      <a:prstGeom prst="rect">
                        <a:avLst/>
                      </a:prstGeom>
                      <a:noFill/>
                      <a:ln>
                        <a:noFill/>
                      </a:ln>
                      <a:effectLst/>
                    </wps:spPr>
                    <wps:txbx>
                      <w:txbxContent>
                        <w:p>
                          <w:pPr>
                            <w:spacing w:line="203" w:lineRule="exact"/>
                            <w:ind w:left="20"/>
                            <w:rPr>
                              <w:rFonts w:eastAsia="Calibri" w:cs="Calibri"/>
                              <w:sz w:val="18"/>
                              <w:szCs w:val="18"/>
                            </w:rPr>
                          </w:pPr>
                          <w:r>
                            <w:rPr>
                              <w:rFonts w:eastAsia="Calibri" w:cs="Calibri"/>
                              <w:color w:val="FFFFFF"/>
                              <w:spacing w:val="-1"/>
                              <w:sz w:val="18"/>
                              <w:szCs w:val="18"/>
                            </w:rPr>
                            <w:t>30</w:t>
                          </w:r>
                        </w:p>
                      </w:txbxContent>
                    </wps:txbx>
                    <wps:bodyPr lIns="0" tIns="0" rIns="0" bIns="0" upright="1"/>
                  </wps:wsp>
                </a:graphicData>
              </a:graphic>
            </wp:anchor>
          </w:drawing>
        </mc:Choice>
        <mc:Fallback>
          <w:pict>
            <v:rect id="文本框 1" o:spid="_x0000_s1026" o:spt="1" style="position:absolute;left:0pt;margin-left:300.45pt;margin-top:734.9pt;height:11pt;width:11.1pt;mso-position-horizontal-relative:page;mso-position-vertical-relative:page;z-index:-251651072;mso-width-relative:page;mso-height-relative:page;" filled="f" stroked="f" coordsize="21600,21600" o:gfxdata="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rlFS2wAAAA0BAAAPAAAAAAAAAAEAIAAAACIAAABkcnMvZG93bnJldi54bWxQSwEC&#10;FAAUAAAACACHTuJAuDPMxrgBAAB4AwAADgAAAAAAAAABACAAAAAqAQAAZHJzL2Uyb0RvYy54bWxQ&#10;SwUGAAAAAAYABgBZAQAAVAUAAAAA&#10;">
              <v:fill on="f" focussize="0,0"/>
              <v:stroke on="f"/>
              <v:imagedata o:title=""/>
              <o:lock v:ext="edit" aspectratio="f"/>
              <v:textbox inset="0mm,0mm,0mm,0mm">
                <w:txbxContent>
                  <w:p>
                    <w:pPr>
                      <w:spacing w:line="203" w:lineRule="exact"/>
                      <w:ind w:left="20"/>
                      <w:rPr>
                        <w:rFonts w:eastAsia="Calibri" w:cs="Calibri"/>
                        <w:sz w:val="18"/>
                        <w:szCs w:val="18"/>
                      </w:rPr>
                    </w:pPr>
                    <w:r>
                      <w:rPr>
                        <w:rFonts w:eastAsia="Calibri" w:cs="Calibri"/>
                        <w:color w:val="FFFFFF"/>
                        <w:spacing w:val="-1"/>
                        <w:sz w:val="18"/>
                        <w:szCs w:val="18"/>
                      </w:rPr>
                      <w:t>30</w:t>
                    </w:r>
                  </w:p>
                </w:txbxContent>
              </v:textbox>
            </v:rect>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66</w:t>
                          </w:r>
                          <w:r>
                            <w:fldChar w:fldCharType="end"/>
                          </w:r>
                        </w:p>
                      </w:txbxContent>
                    </wps:txbx>
                    <wps:bodyPr vert="horz" wrap="none" lIns="0" tIns="0" rIns="0" bIns="0" anchor="t">
                      <a:spAutoFit/>
                    </wps:bodyPr>
                  </wps:wsp>
                </a:graphicData>
              </a:graphic>
            </wp:anchor>
          </w:drawing>
        </mc:Choice>
        <mc:Fallback>
          <w:pict>
            <v:rect id="文本框 149" o:spid="_x0000_s1026" o:spt="1"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rJYSC0QEAAKoDAAAOAAAAAAAAAAEAIAAAAB8BAABk&#10;cnMvZTJvRG9jLnhtbFBLBQYAAAAABgAGAFkBAABi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66</w:t>
                    </w:r>
                    <w:r>
                      <w:fldChar w:fldCharType="end"/>
                    </w:r>
                  </w:p>
                </w:txbxContent>
              </v:textbox>
            </v:rect>
          </w:pict>
        </mc:Fallback>
      </mc:AlternateContent>
    </w:r>
    <w:r>
      <mc:AlternateContent>
        <mc:Choice Requires="wps">
          <w:drawing>
            <wp:anchor distT="0" distB="0" distL="114300" distR="114300" simplePos="0" relativeHeight="251672576" behindDoc="1" locked="0" layoutInCell="1" allowOverlap="1">
              <wp:simplePos x="0" y="0"/>
              <wp:positionH relativeFrom="page">
                <wp:posOffset>3815715</wp:posOffset>
              </wp:positionH>
              <wp:positionV relativeFrom="page">
                <wp:posOffset>9333230</wp:posOffset>
              </wp:positionV>
              <wp:extent cx="140970" cy="139700"/>
              <wp:effectExtent l="0" t="0" r="0" b="0"/>
              <wp:wrapNone/>
              <wp:docPr id="2" name="文本框 9"/>
              <wp:cNvGraphicFramePr/>
              <a:graphic xmlns:a="http://schemas.openxmlformats.org/drawingml/2006/main">
                <a:graphicData uri="http://schemas.microsoft.com/office/word/2010/wordprocessingShape">
                  <wps:wsp>
                    <wps:cNvSpPr/>
                    <wps:spPr>
                      <a:xfrm>
                        <a:off x="0" y="0"/>
                        <a:ext cx="140970" cy="139700"/>
                      </a:xfrm>
                      <a:prstGeom prst="rect">
                        <a:avLst/>
                      </a:prstGeom>
                      <a:noFill/>
                      <a:ln>
                        <a:noFill/>
                      </a:ln>
                      <a:effectLst/>
                    </wps:spPr>
                    <wps:txbx>
                      <w:txbxContent>
                        <w:p>
                          <w:pPr>
                            <w:spacing w:line="203" w:lineRule="exact"/>
                            <w:ind w:left="20"/>
                            <w:rPr>
                              <w:rFonts w:eastAsia="Calibri" w:cs="Calibri"/>
                              <w:sz w:val="18"/>
                              <w:szCs w:val="18"/>
                            </w:rPr>
                          </w:pPr>
                        </w:p>
                      </w:txbxContent>
                    </wps:txbx>
                    <wps:bodyPr lIns="0" tIns="0" rIns="0" bIns="0" upright="1"/>
                  </wps:wsp>
                </a:graphicData>
              </a:graphic>
            </wp:anchor>
          </w:drawing>
        </mc:Choice>
        <mc:Fallback>
          <w:pict>
            <v:rect id="文本框 9" o:spid="_x0000_s1026" o:spt="1" style="position:absolute;left:0pt;margin-left:300.45pt;margin-top:734.9pt;height:11pt;width:11.1pt;mso-position-horizontal-relative:page;mso-position-vertical-relative:page;z-index:-251643904;mso-width-relative:page;mso-height-relative:page;" filled="f" stroked="f" coordsize="21600,21600" o:gfxdata="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yuUVLbAAAADQEAAA8AAAAAAAAAAQAgAAAAIgAAAGRycy9kb3ducmV2LnhtbFBLAQIU&#10;ABQAAAAIAIdO4kBWEI/FtwEAAHUDAAAOAAAAAAAAAAEAIAAAACoBAABkcnMvZTJvRG9jLnhtbFBL&#10;BQYAAAAABgAGAFkBAABTBQAAAAA=&#10;">
              <v:fill on="f" focussize="0,0"/>
              <v:stroke on="f"/>
              <v:imagedata o:title=""/>
              <o:lock v:ext="edit" aspectratio="f"/>
              <v:textbox inset="0mm,0mm,0mm,0mm">
                <w:txbxContent>
                  <w:p>
                    <w:pPr>
                      <w:spacing w:line="203" w:lineRule="exact"/>
                      <w:ind w:left="20"/>
                      <w:rPr>
                        <w:rFonts w:eastAsia="Calibri" w:cs="Calibri"/>
                        <w:sz w:val="18"/>
                        <w:szCs w:val="18"/>
                      </w:rPr>
                    </w:pPr>
                  </w:p>
                </w:txbxContent>
              </v:textbox>
            </v:rect>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67</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LSg0vywEAAKADAAAOAAAAAAAAAAEAIAAAAB8BAABkcnMvZTJv&#10;RG9jLnhtbFBLBQYAAAAABgAGAFkBAABc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67</w:t>
                    </w:r>
                    <w:r>
                      <w:fldChar w:fldCharType="end"/>
                    </w:r>
                  </w:p>
                </w:txbxContent>
              </v:textbox>
            </v:rect>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15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79</w:t>
                          </w:r>
                          <w:r>
                            <w:fldChar w:fldCharType="end"/>
                          </w:r>
                        </w:p>
                      </w:txbxContent>
                    </wps:txbx>
                    <wps:bodyPr vert="horz" wrap="none" lIns="0" tIns="0" rIns="0" bIns="0" anchor="t">
                      <a:spAutoFit/>
                    </wps:bodyPr>
                  </wps:wsp>
                </a:graphicData>
              </a:graphic>
            </wp:anchor>
          </w:drawing>
        </mc:Choice>
        <mc:Fallback>
          <w:pict>
            <v:rect id="文本框 150" o:spid="_x0000_s1026" o:spt="1"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KNw30XTAQAArQMAAA4AAAAAAAAAAQAgAAAAHwEA&#10;AGRycy9lMm9Eb2MueG1sUEsFBgAAAAAGAAYAWQEAAGQ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79</w:t>
                    </w:r>
                    <w:r>
                      <w:fldChar w:fldCharType="end"/>
                    </w:r>
                  </w:p>
                </w:txbxContent>
              </v:textbox>
            </v:rect>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81</w:t>
                          </w:r>
                          <w: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IyaeQcwBAACgAwAADgAAAAAAAAABACAAAAAfAQAAZHJzL2Uy&#10;b0RvYy54bWxQSwUGAAAAAAYABgBZAQAAXQ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81</w:t>
                    </w:r>
                    <w:r>
                      <w:fldChar w:fldCharType="end"/>
                    </w:r>
                  </w:p>
                </w:txbxContent>
              </v:textbox>
            </v:rect>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15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90</w:t>
                          </w:r>
                          <w:r>
                            <w:fldChar w:fldCharType="end"/>
                          </w:r>
                        </w:p>
                      </w:txbxContent>
                    </wps:txbx>
                    <wps:bodyPr vert="horz" wrap="none" lIns="0" tIns="0" rIns="0" bIns="0" anchor="t">
                      <a:spAutoFit/>
                    </wps:bodyPr>
                  </wps:wsp>
                </a:graphicData>
              </a:graphic>
            </wp:anchor>
          </w:drawing>
        </mc:Choice>
        <mc:Fallback>
          <w:pict>
            <v:rect id="文本框 151" o:spid="_x0000_s1026" o:spt="1"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&#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zLN65N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90</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4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30</w:t>
                          </w:r>
                          <w:r>
                            <w:fldChar w:fldCharType="end"/>
                          </w:r>
                        </w:p>
                      </w:txbxContent>
                    </wps:txbx>
                    <wps:bodyPr vert="horz" wrap="none" lIns="0" tIns="0" rIns="0" bIns="0" anchor="t">
                      <a:spAutoFit/>
                    </wps:bodyPr>
                  </wps:wsp>
                </a:graphicData>
              </a:graphic>
            </wp:anchor>
          </w:drawing>
        </mc:Choice>
        <mc:Fallback>
          <w:pict>
            <v:rect id="文本框 143"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&#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KTO2l9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30</w:t>
                    </w:r>
                    <w:r>
                      <w:fldChar w:fldCharType="end"/>
                    </w:r>
                  </w:p>
                </w:txbxContent>
              </v:textbox>
            </v:rect>
          </w:pict>
        </mc:Fallback>
      </mc:AlternateContent>
    </w:r>
  </w:p>
  <w:p>
    <w:pPr>
      <w:spacing w:line="180" w:lineRule="exac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31</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OgDybDQAQAAqAMAAA4AAAAAAAAAAQAgAAAAHwEAAGRy&#10;cy9lMm9Eb2MueG1sUEsFBgAAAAAGAAYAWQEAAGE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31</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exact"/>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33</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xORpx9IBAACrAwAADgAAAAAAAAABACAAAAAfAQAA&#10;ZHJzL2Uyb0RvYy54bWxQSwUGAAAAAAYABgBZAQAAYw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33</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35</w:t>
                          </w:r>
                          <w:r>
                            <w:fldChar w:fldCharType="end"/>
                          </w:r>
                        </w:p>
                      </w:txbxContent>
                    </wps:txbx>
                    <wps:bodyPr vert="horz" wrap="none" lIns="0" tIns="0" rIns="0" bIns="0" anchor="t">
                      <a:spAutoFit/>
                    </wps:bodyPr>
                  </wps:wsp>
                </a:graphicData>
              </a:graphic>
            </wp:anchor>
          </w:drawing>
        </mc:Choice>
        <mc:Fallback>
          <w:pict>
            <v:rect id="文本框 145" o:spid="_x0000_s1026" o:spt="1"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&#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a0whi9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35</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jc w:val="center"/>
                          </w:pPr>
                          <w:r>
                            <w:fldChar w:fldCharType="begin"/>
                          </w:r>
                          <w:r>
                            <w:instrText xml:space="preserve">PAGE   \* MERGEFORMAT</w:instrText>
                          </w:r>
                          <w:r>
                            <w:fldChar w:fldCharType="separate"/>
                          </w:r>
                          <w:r>
                            <w:rPr>
                              <w:lang w:val="zh-CN"/>
                            </w:rPr>
                            <w:t>39</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64O8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zrg7yQEAAJkDAAAOAAAAAAAAAAEAIAAAAB4BAABkcnMvZTJvRG9j&#10;LnhtbFBLBQYAAAAABgAGAFkBAABZBQ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rPr>
                        <w:lang w:val="zh-CN"/>
                      </w:rPr>
                      <w:t>39</w:t>
                    </w:r>
                    <w:r>
                      <w:rPr>
                        <w:lang w:val="zh-CN"/>
                      </w:rPr>
                      <w:fldChar w:fldCharType="end"/>
                    </w:r>
                  </w:p>
                </w:txbxContent>
              </v:textbox>
            </v:shape>
          </w:pict>
        </mc:Fallback>
      </mc:AlternateContent>
    </w:r>
  </w:p>
  <w:p>
    <w:pPr>
      <w:pStyle w:val="21"/>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4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49</w:t>
                          </w:r>
                          <w:r>
                            <w:fldChar w:fldCharType="end"/>
                          </w:r>
                        </w:p>
                      </w:txbxContent>
                    </wps:txbx>
                    <wps:bodyPr vert="horz" wrap="none" lIns="0" tIns="0" rIns="0" bIns="0" anchor="t">
                      <a:spAutoFit/>
                    </wps:bodyPr>
                  </wps:wsp>
                </a:graphicData>
              </a:graphic>
            </wp:anchor>
          </w:drawing>
        </mc:Choice>
        <mc:Fallback>
          <w:pict>
            <v:rect id="文本框 148" o:spid="_x0000_s1026" o:spt="1"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dblS0AAAAAUBAAAPAAAAAAAAAAEAIAAAACIAAABk&#10;cnMvZG93bnJldi54bWxQSwECFAAUAAAACACHTuJA1uIkB9UBAACtAwAADgAAAAAAAAABACAAAAAf&#10;AQAAZHJzL2Uyb0RvYy54bWxQSwUGAAAAAAYABgBZAQAAZ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474BD"/>
    <w:multiLevelType w:val="singleLevel"/>
    <w:tmpl w:val="8DD474BD"/>
    <w:lvl w:ilvl="0" w:tentative="0">
      <w:start w:val="1"/>
      <w:numFmt w:val="decimal"/>
      <w:suff w:val="nothing"/>
      <w:lvlText w:val="%1、"/>
      <w:lvlJc w:val="left"/>
    </w:lvl>
  </w:abstractNum>
  <w:abstractNum w:abstractNumId="1">
    <w:nsid w:val="212BC2DA"/>
    <w:multiLevelType w:val="singleLevel"/>
    <w:tmpl w:val="212BC2DA"/>
    <w:lvl w:ilvl="0" w:tentative="0">
      <w:start w:val="6"/>
      <w:numFmt w:val="chineseCounting"/>
      <w:suff w:val="nothing"/>
      <w:lvlText w:val="%1、"/>
      <w:lvlJc w:val="left"/>
      <w:rPr>
        <w:rFonts w:hint="eastAsia"/>
      </w:rPr>
    </w:lvl>
  </w:abstractNum>
  <w:abstractNum w:abstractNumId="2">
    <w:nsid w:val="6026F035"/>
    <w:multiLevelType w:val="singleLevel"/>
    <w:tmpl w:val="6026F03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DllYmNhOGVjNWQ4YzE2YjM1NmYzNjk3OWNlOGYifQ=="/>
    <w:docVar w:name="KSO_WPS_MARK_KEY" w:val="09d78aea-0dbd-4f45-a2f9-b39b0b294663"/>
  </w:docVars>
  <w:rsids>
    <w:rsidRoot w:val="00674D9C"/>
    <w:rsid w:val="00002584"/>
    <w:rsid w:val="00010048"/>
    <w:rsid w:val="000100C8"/>
    <w:rsid w:val="00016390"/>
    <w:rsid w:val="00021FA6"/>
    <w:rsid w:val="00024F2D"/>
    <w:rsid w:val="00025470"/>
    <w:rsid w:val="000331F0"/>
    <w:rsid w:val="00042564"/>
    <w:rsid w:val="00050C15"/>
    <w:rsid w:val="000535A7"/>
    <w:rsid w:val="000653DC"/>
    <w:rsid w:val="00065F0F"/>
    <w:rsid w:val="00067B45"/>
    <w:rsid w:val="00073D1E"/>
    <w:rsid w:val="00075938"/>
    <w:rsid w:val="00075E82"/>
    <w:rsid w:val="0008236A"/>
    <w:rsid w:val="00083771"/>
    <w:rsid w:val="000902D2"/>
    <w:rsid w:val="00091714"/>
    <w:rsid w:val="0009664C"/>
    <w:rsid w:val="000A101C"/>
    <w:rsid w:val="000B37AD"/>
    <w:rsid w:val="000C414F"/>
    <w:rsid w:val="000C50A7"/>
    <w:rsid w:val="000C614A"/>
    <w:rsid w:val="000D4F53"/>
    <w:rsid w:val="000D5BE6"/>
    <w:rsid w:val="000F46CF"/>
    <w:rsid w:val="000F5B80"/>
    <w:rsid w:val="000F644A"/>
    <w:rsid w:val="00102B1F"/>
    <w:rsid w:val="00103A1E"/>
    <w:rsid w:val="00103E60"/>
    <w:rsid w:val="00105DCC"/>
    <w:rsid w:val="00110EFE"/>
    <w:rsid w:val="00114533"/>
    <w:rsid w:val="001165E9"/>
    <w:rsid w:val="00117373"/>
    <w:rsid w:val="00122B0D"/>
    <w:rsid w:val="00123368"/>
    <w:rsid w:val="00125E08"/>
    <w:rsid w:val="001322E4"/>
    <w:rsid w:val="00135C62"/>
    <w:rsid w:val="00136E2E"/>
    <w:rsid w:val="00137E9D"/>
    <w:rsid w:val="001403C4"/>
    <w:rsid w:val="001447CE"/>
    <w:rsid w:val="00146FB0"/>
    <w:rsid w:val="001517D0"/>
    <w:rsid w:val="001518BE"/>
    <w:rsid w:val="0016234F"/>
    <w:rsid w:val="001626CC"/>
    <w:rsid w:val="001723EF"/>
    <w:rsid w:val="0017453A"/>
    <w:rsid w:val="00180251"/>
    <w:rsid w:val="0018117F"/>
    <w:rsid w:val="00181412"/>
    <w:rsid w:val="001873B6"/>
    <w:rsid w:val="00191388"/>
    <w:rsid w:val="00196DAD"/>
    <w:rsid w:val="001A0132"/>
    <w:rsid w:val="001A3DD6"/>
    <w:rsid w:val="001A4716"/>
    <w:rsid w:val="001B2888"/>
    <w:rsid w:val="001B70AC"/>
    <w:rsid w:val="001C51F4"/>
    <w:rsid w:val="001C77A0"/>
    <w:rsid w:val="001D045D"/>
    <w:rsid w:val="001D05E7"/>
    <w:rsid w:val="001D68B2"/>
    <w:rsid w:val="001E25B6"/>
    <w:rsid w:val="001E3882"/>
    <w:rsid w:val="001E43CD"/>
    <w:rsid w:val="001E7F2E"/>
    <w:rsid w:val="001F20FF"/>
    <w:rsid w:val="001F4407"/>
    <w:rsid w:val="001F741B"/>
    <w:rsid w:val="0020487A"/>
    <w:rsid w:val="00205970"/>
    <w:rsid w:val="00206192"/>
    <w:rsid w:val="002128C0"/>
    <w:rsid w:val="0021308B"/>
    <w:rsid w:val="0021378A"/>
    <w:rsid w:val="00213908"/>
    <w:rsid w:val="002154D3"/>
    <w:rsid w:val="00215568"/>
    <w:rsid w:val="00217496"/>
    <w:rsid w:val="00223411"/>
    <w:rsid w:val="00231DF5"/>
    <w:rsid w:val="002360A0"/>
    <w:rsid w:val="0025524F"/>
    <w:rsid w:val="0025572C"/>
    <w:rsid w:val="00255B8A"/>
    <w:rsid w:val="002565D3"/>
    <w:rsid w:val="0026374A"/>
    <w:rsid w:val="002661D3"/>
    <w:rsid w:val="002674C7"/>
    <w:rsid w:val="00267A61"/>
    <w:rsid w:val="00270321"/>
    <w:rsid w:val="00275634"/>
    <w:rsid w:val="00284B5A"/>
    <w:rsid w:val="00285071"/>
    <w:rsid w:val="002902DB"/>
    <w:rsid w:val="00290D00"/>
    <w:rsid w:val="002945FA"/>
    <w:rsid w:val="002A6721"/>
    <w:rsid w:val="002B5B8B"/>
    <w:rsid w:val="002C436E"/>
    <w:rsid w:val="002C783B"/>
    <w:rsid w:val="002C7DBF"/>
    <w:rsid w:val="002D55EB"/>
    <w:rsid w:val="002D720F"/>
    <w:rsid w:val="002D74CE"/>
    <w:rsid w:val="002E4D74"/>
    <w:rsid w:val="002F47FA"/>
    <w:rsid w:val="002F5228"/>
    <w:rsid w:val="002F68DB"/>
    <w:rsid w:val="002F6DFF"/>
    <w:rsid w:val="0030745A"/>
    <w:rsid w:val="0031225E"/>
    <w:rsid w:val="00313CEE"/>
    <w:rsid w:val="003216A6"/>
    <w:rsid w:val="00324D3D"/>
    <w:rsid w:val="00331943"/>
    <w:rsid w:val="0033271A"/>
    <w:rsid w:val="00333B38"/>
    <w:rsid w:val="0033534A"/>
    <w:rsid w:val="00335CBD"/>
    <w:rsid w:val="003444E0"/>
    <w:rsid w:val="003514D4"/>
    <w:rsid w:val="00352C71"/>
    <w:rsid w:val="00356CF6"/>
    <w:rsid w:val="00357B0C"/>
    <w:rsid w:val="0036203F"/>
    <w:rsid w:val="00370401"/>
    <w:rsid w:val="00375018"/>
    <w:rsid w:val="0038400E"/>
    <w:rsid w:val="003864BD"/>
    <w:rsid w:val="00392029"/>
    <w:rsid w:val="0039224C"/>
    <w:rsid w:val="003946CB"/>
    <w:rsid w:val="00394F16"/>
    <w:rsid w:val="003A60BD"/>
    <w:rsid w:val="003A6742"/>
    <w:rsid w:val="003B0516"/>
    <w:rsid w:val="003C1AE9"/>
    <w:rsid w:val="003C2234"/>
    <w:rsid w:val="003D3DC6"/>
    <w:rsid w:val="003E3F70"/>
    <w:rsid w:val="003F40A0"/>
    <w:rsid w:val="004049C6"/>
    <w:rsid w:val="004105DF"/>
    <w:rsid w:val="00411FFE"/>
    <w:rsid w:val="004135BC"/>
    <w:rsid w:val="004141C9"/>
    <w:rsid w:val="00416CA9"/>
    <w:rsid w:val="00422A86"/>
    <w:rsid w:val="0042441F"/>
    <w:rsid w:val="0042554D"/>
    <w:rsid w:val="004308EF"/>
    <w:rsid w:val="00433D99"/>
    <w:rsid w:val="00443B9E"/>
    <w:rsid w:val="00444077"/>
    <w:rsid w:val="00445502"/>
    <w:rsid w:val="0044600D"/>
    <w:rsid w:val="00451FBB"/>
    <w:rsid w:val="004613B0"/>
    <w:rsid w:val="0046146C"/>
    <w:rsid w:val="00462EFB"/>
    <w:rsid w:val="004713C7"/>
    <w:rsid w:val="004740BA"/>
    <w:rsid w:val="00474953"/>
    <w:rsid w:val="004762E0"/>
    <w:rsid w:val="004A1154"/>
    <w:rsid w:val="004A14CC"/>
    <w:rsid w:val="004B0263"/>
    <w:rsid w:val="004B0B64"/>
    <w:rsid w:val="004B0CDC"/>
    <w:rsid w:val="004B63B3"/>
    <w:rsid w:val="004D2590"/>
    <w:rsid w:val="004D7B38"/>
    <w:rsid w:val="004D7CC1"/>
    <w:rsid w:val="004E3278"/>
    <w:rsid w:val="004F1221"/>
    <w:rsid w:val="004F1A02"/>
    <w:rsid w:val="004F2437"/>
    <w:rsid w:val="004F2B41"/>
    <w:rsid w:val="004F3DC8"/>
    <w:rsid w:val="004F6100"/>
    <w:rsid w:val="00501C8A"/>
    <w:rsid w:val="00512F78"/>
    <w:rsid w:val="00520F05"/>
    <w:rsid w:val="00521DC0"/>
    <w:rsid w:val="00522FDD"/>
    <w:rsid w:val="005256D1"/>
    <w:rsid w:val="0053272B"/>
    <w:rsid w:val="00534C93"/>
    <w:rsid w:val="00540F24"/>
    <w:rsid w:val="00545BEA"/>
    <w:rsid w:val="00545F4E"/>
    <w:rsid w:val="00546ADB"/>
    <w:rsid w:val="005515C6"/>
    <w:rsid w:val="00552E46"/>
    <w:rsid w:val="00552E52"/>
    <w:rsid w:val="005619AA"/>
    <w:rsid w:val="00563D46"/>
    <w:rsid w:val="00564447"/>
    <w:rsid w:val="005647E1"/>
    <w:rsid w:val="00576F2B"/>
    <w:rsid w:val="00577DEB"/>
    <w:rsid w:val="00580B6B"/>
    <w:rsid w:val="00581802"/>
    <w:rsid w:val="0058655B"/>
    <w:rsid w:val="0058723B"/>
    <w:rsid w:val="0059057F"/>
    <w:rsid w:val="00594F40"/>
    <w:rsid w:val="00595D73"/>
    <w:rsid w:val="005970D7"/>
    <w:rsid w:val="005A53B6"/>
    <w:rsid w:val="005A65EF"/>
    <w:rsid w:val="005A6B4A"/>
    <w:rsid w:val="005B1709"/>
    <w:rsid w:val="005C1C3B"/>
    <w:rsid w:val="005C2E41"/>
    <w:rsid w:val="005C6D0C"/>
    <w:rsid w:val="005D225C"/>
    <w:rsid w:val="005D4326"/>
    <w:rsid w:val="005D5665"/>
    <w:rsid w:val="005E2241"/>
    <w:rsid w:val="005E24B4"/>
    <w:rsid w:val="005E3772"/>
    <w:rsid w:val="006056EC"/>
    <w:rsid w:val="00624CC4"/>
    <w:rsid w:val="00625BE5"/>
    <w:rsid w:val="006263B0"/>
    <w:rsid w:val="00630254"/>
    <w:rsid w:val="0063543C"/>
    <w:rsid w:val="006509D2"/>
    <w:rsid w:val="0067047F"/>
    <w:rsid w:val="006724CF"/>
    <w:rsid w:val="00674D9C"/>
    <w:rsid w:val="0067712C"/>
    <w:rsid w:val="006806F6"/>
    <w:rsid w:val="0068230E"/>
    <w:rsid w:val="006879B7"/>
    <w:rsid w:val="00692DAB"/>
    <w:rsid w:val="006937AB"/>
    <w:rsid w:val="00694D63"/>
    <w:rsid w:val="006952AC"/>
    <w:rsid w:val="006A0CB7"/>
    <w:rsid w:val="006A0FB5"/>
    <w:rsid w:val="006A2A72"/>
    <w:rsid w:val="006B2656"/>
    <w:rsid w:val="006B4816"/>
    <w:rsid w:val="006B5A6F"/>
    <w:rsid w:val="006B6CD5"/>
    <w:rsid w:val="006C12FE"/>
    <w:rsid w:val="006C4334"/>
    <w:rsid w:val="006C5C65"/>
    <w:rsid w:val="006C79CF"/>
    <w:rsid w:val="006D1DC0"/>
    <w:rsid w:val="006D3029"/>
    <w:rsid w:val="006D3405"/>
    <w:rsid w:val="006D36DB"/>
    <w:rsid w:val="006E1FB6"/>
    <w:rsid w:val="006F5357"/>
    <w:rsid w:val="006F5E5D"/>
    <w:rsid w:val="00706FD6"/>
    <w:rsid w:val="00724239"/>
    <w:rsid w:val="0072591A"/>
    <w:rsid w:val="00725FEB"/>
    <w:rsid w:val="00731FC7"/>
    <w:rsid w:val="00734BB4"/>
    <w:rsid w:val="007364D1"/>
    <w:rsid w:val="00737FA3"/>
    <w:rsid w:val="0074047D"/>
    <w:rsid w:val="00747519"/>
    <w:rsid w:val="00755EC1"/>
    <w:rsid w:val="0075717A"/>
    <w:rsid w:val="0076107B"/>
    <w:rsid w:val="0076257B"/>
    <w:rsid w:val="00773F0B"/>
    <w:rsid w:val="00780A5D"/>
    <w:rsid w:val="00791EBA"/>
    <w:rsid w:val="00793B06"/>
    <w:rsid w:val="007A1EE6"/>
    <w:rsid w:val="007B0989"/>
    <w:rsid w:val="007B5E42"/>
    <w:rsid w:val="007C133D"/>
    <w:rsid w:val="007C6C3C"/>
    <w:rsid w:val="007D120C"/>
    <w:rsid w:val="007D26E0"/>
    <w:rsid w:val="007E1DB0"/>
    <w:rsid w:val="007E3650"/>
    <w:rsid w:val="007E5A05"/>
    <w:rsid w:val="007F2771"/>
    <w:rsid w:val="00803B1E"/>
    <w:rsid w:val="00823956"/>
    <w:rsid w:val="0082451B"/>
    <w:rsid w:val="00831ED9"/>
    <w:rsid w:val="00832DCE"/>
    <w:rsid w:val="00835AAF"/>
    <w:rsid w:val="008376B8"/>
    <w:rsid w:val="008402A8"/>
    <w:rsid w:val="00844862"/>
    <w:rsid w:val="00860286"/>
    <w:rsid w:val="00862076"/>
    <w:rsid w:val="00863458"/>
    <w:rsid w:val="00866534"/>
    <w:rsid w:val="008667CB"/>
    <w:rsid w:val="0087447F"/>
    <w:rsid w:val="00877360"/>
    <w:rsid w:val="008775CB"/>
    <w:rsid w:val="00880586"/>
    <w:rsid w:val="00883EFD"/>
    <w:rsid w:val="008857CC"/>
    <w:rsid w:val="008917FE"/>
    <w:rsid w:val="008A1717"/>
    <w:rsid w:val="008A2C4E"/>
    <w:rsid w:val="008A5159"/>
    <w:rsid w:val="008B3733"/>
    <w:rsid w:val="008B467D"/>
    <w:rsid w:val="008B4E95"/>
    <w:rsid w:val="008B6C2B"/>
    <w:rsid w:val="008D05A8"/>
    <w:rsid w:val="008D33E7"/>
    <w:rsid w:val="008D42A0"/>
    <w:rsid w:val="008D5BAA"/>
    <w:rsid w:val="008D7AE0"/>
    <w:rsid w:val="008F0423"/>
    <w:rsid w:val="008F2196"/>
    <w:rsid w:val="008F24E0"/>
    <w:rsid w:val="008F42A5"/>
    <w:rsid w:val="008F6938"/>
    <w:rsid w:val="00901E73"/>
    <w:rsid w:val="00902931"/>
    <w:rsid w:val="00916293"/>
    <w:rsid w:val="009162EC"/>
    <w:rsid w:val="009174BA"/>
    <w:rsid w:val="00921EDF"/>
    <w:rsid w:val="00922472"/>
    <w:rsid w:val="00923DC6"/>
    <w:rsid w:val="009242DD"/>
    <w:rsid w:val="0092459D"/>
    <w:rsid w:val="00931E25"/>
    <w:rsid w:val="009340C1"/>
    <w:rsid w:val="00937756"/>
    <w:rsid w:val="00947FE3"/>
    <w:rsid w:val="00954DEF"/>
    <w:rsid w:val="009573D5"/>
    <w:rsid w:val="00957796"/>
    <w:rsid w:val="00963AC2"/>
    <w:rsid w:val="00965346"/>
    <w:rsid w:val="0096785E"/>
    <w:rsid w:val="00972543"/>
    <w:rsid w:val="00973619"/>
    <w:rsid w:val="009739DF"/>
    <w:rsid w:val="00973ED3"/>
    <w:rsid w:val="00974D2B"/>
    <w:rsid w:val="009770BB"/>
    <w:rsid w:val="00980D7B"/>
    <w:rsid w:val="00992484"/>
    <w:rsid w:val="009A52F3"/>
    <w:rsid w:val="009A7F7A"/>
    <w:rsid w:val="009B1EC6"/>
    <w:rsid w:val="009B3D06"/>
    <w:rsid w:val="009B52A5"/>
    <w:rsid w:val="009B5999"/>
    <w:rsid w:val="009B5F04"/>
    <w:rsid w:val="009B7386"/>
    <w:rsid w:val="009B7FC5"/>
    <w:rsid w:val="009C1E7E"/>
    <w:rsid w:val="009C458D"/>
    <w:rsid w:val="009D17DE"/>
    <w:rsid w:val="009D2283"/>
    <w:rsid w:val="009D3585"/>
    <w:rsid w:val="009D6631"/>
    <w:rsid w:val="009E0001"/>
    <w:rsid w:val="009E0E2D"/>
    <w:rsid w:val="009E3CCB"/>
    <w:rsid w:val="009F0D73"/>
    <w:rsid w:val="009F3767"/>
    <w:rsid w:val="00A07AC9"/>
    <w:rsid w:val="00A20A2E"/>
    <w:rsid w:val="00A21E3A"/>
    <w:rsid w:val="00A2694A"/>
    <w:rsid w:val="00A30148"/>
    <w:rsid w:val="00A309AB"/>
    <w:rsid w:val="00A34E47"/>
    <w:rsid w:val="00A40018"/>
    <w:rsid w:val="00A403CF"/>
    <w:rsid w:val="00A406F1"/>
    <w:rsid w:val="00A46876"/>
    <w:rsid w:val="00A52B77"/>
    <w:rsid w:val="00A52C9D"/>
    <w:rsid w:val="00A53DC5"/>
    <w:rsid w:val="00A555A6"/>
    <w:rsid w:val="00A55EA5"/>
    <w:rsid w:val="00A61C7A"/>
    <w:rsid w:val="00A62290"/>
    <w:rsid w:val="00A62E75"/>
    <w:rsid w:val="00A62EEB"/>
    <w:rsid w:val="00A63BD9"/>
    <w:rsid w:val="00A70645"/>
    <w:rsid w:val="00A73632"/>
    <w:rsid w:val="00A76154"/>
    <w:rsid w:val="00A9297A"/>
    <w:rsid w:val="00AA301F"/>
    <w:rsid w:val="00AA3380"/>
    <w:rsid w:val="00AA5635"/>
    <w:rsid w:val="00AB3F8A"/>
    <w:rsid w:val="00AC22B9"/>
    <w:rsid w:val="00AC2BEF"/>
    <w:rsid w:val="00AC6A49"/>
    <w:rsid w:val="00AD138A"/>
    <w:rsid w:val="00AE3C78"/>
    <w:rsid w:val="00AE3E3A"/>
    <w:rsid w:val="00AE5F4D"/>
    <w:rsid w:val="00AE74A3"/>
    <w:rsid w:val="00AF1CB0"/>
    <w:rsid w:val="00AF6CAC"/>
    <w:rsid w:val="00AF7622"/>
    <w:rsid w:val="00B04527"/>
    <w:rsid w:val="00B05B15"/>
    <w:rsid w:val="00B13BC4"/>
    <w:rsid w:val="00B15FFF"/>
    <w:rsid w:val="00B17E93"/>
    <w:rsid w:val="00B25443"/>
    <w:rsid w:val="00B40338"/>
    <w:rsid w:val="00B4210D"/>
    <w:rsid w:val="00B52D2F"/>
    <w:rsid w:val="00B53EBF"/>
    <w:rsid w:val="00B54156"/>
    <w:rsid w:val="00B60BD0"/>
    <w:rsid w:val="00B612A8"/>
    <w:rsid w:val="00B61894"/>
    <w:rsid w:val="00B6460C"/>
    <w:rsid w:val="00B671F3"/>
    <w:rsid w:val="00B67224"/>
    <w:rsid w:val="00B76487"/>
    <w:rsid w:val="00B84778"/>
    <w:rsid w:val="00B879C2"/>
    <w:rsid w:val="00B92F9E"/>
    <w:rsid w:val="00B96B9B"/>
    <w:rsid w:val="00B97DEA"/>
    <w:rsid w:val="00BA1067"/>
    <w:rsid w:val="00BA325C"/>
    <w:rsid w:val="00BA6982"/>
    <w:rsid w:val="00BA74AF"/>
    <w:rsid w:val="00BB47DF"/>
    <w:rsid w:val="00BB72A7"/>
    <w:rsid w:val="00BC147D"/>
    <w:rsid w:val="00BC1A10"/>
    <w:rsid w:val="00BC4A23"/>
    <w:rsid w:val="00BD3466"/>
    <w:rsid w:val="00BD54A7"/>
    <w:rsid w:val="00BE687B"/>
    <w:rsid w:val="00BE7C27"/>
    <w:rsid w:val="00BE7CCB"/>
    <w:rsid w:val="00BF2307"/>
    <w:rsid w:val="00BF4D88"/>
    <w:rsid w:val="00BF696A"/>
    <w:rsid w:val="00C00FA9"/>
    <w:rsid w:val="00C16132"/>
    <w:rsid w:val="00C20367"/>
    <w:rsid w:val="00C23443"/>
    <w:rsid w:val="00C23C6D"/>
    <w:rsid w:val="00C364E4"/>
    <w:rsid w:val="00C410A8"/>
    <w:rsid w:val="00C42424"/>
    <w:rsid w:val="00C46DCE"/>
    <w:rsid w:val="00C577FC"/>
    <w:rsid w:val="00C63457"/>
    <w:rsid w:val="00C63BCE"/>
    <w:rsid w:val="00C66FBC"/>
    <w:rsid w:val="00C8185E"/>
    <w:rsid w:val="00C82F9B"/>
    <w:rsid w:val="00C865B9"/>
    <w:rsid w:val="00C90AB8"/>
    <w:rsid w:val="00C91E3D"/>
    <w:rsid w:val="00C92425"/>
    <w:rsid w:val="00C926E8"/>
    <w:rsid w:val="00C93579"/>
    <w:rsid w:val="00CA0487"/>
    <w:rsid w:val="00CA1B1E"/>
    <w:rsid w:val="00CA403C"/>
    <w:rsid w:val="00CB15DA"/>
    <w:rsid w:val="00CB1809"/>
    <w:rsid w:val="00CC03B0"/>
    <w:rsid w:val="00CC5386"/>
    <w:rsid w:val="00CC5D4C"/>
    <w:rsid w:val="00CD07B0"/>
    <w:rsid w:val="00CD2D75"/>
    <w:rsid w:val="00CD3005"/>
    <w:rsid w:val="00CE4A42"/>
    <w:rsid w:val="00CF0AE4"/>
    <w:rsid w:val="00CF727E"/>
    <w:rsid w:val="00D02389"/>
    <w:rsid w:val="00D109E1"/>
    <w:rsid w:val="00D24EFE"/>
    <w:rsid w:val="00D30C65"/>
    <w:rsid w:val="00D371D7"/>
    <w:rsid w:val="00D459CF"/>
    <w:rsid w:val="00D46650"/>
    <w:rsid w:val="00D46EF3"/>
    <w:rsid w:val="00D51620"/>
    <w:rsid w:val="00D519FE"/>
    <w:rsid w:val="00D537F4"/>
    <w:rsid w:val="00D53E9E"/>
    <w:rsid w:val="00D54E1C"/>
    <w:rsid w:val="00D57D3B"/>
    <w:rsid w:val="00D63BAC"/>
    <w:rsid w:val="00D6583E"/>
    <w:rsid w:val="00D65E51"/>
    <w:rsid w:val="00D80263"/>
    <w:rsid w:val="00D8169D"/>
    <w:rsid w:val="00D8506D"/>
    <w:rsid w:val="00D91084"/>
    <w:rsid w:val="00D92754"/>
    <w:rsid w:val="00D94B0E"/>
    <w:rsid w:val="00DA7F16"/>
    <w:rsid w:val="00DB32C9"/>
    <w:rsid w:val="00DB612A"/>
    <w:rsid w:val="00DB71CC"/>
    <w:rsid w:val="00DC3881"/>
    <w:rsid w:val="00DC7BCF"/>
    <w:rsid w:val="00DD00B0"/>
    <w:rsid w:val="00DD7A6D"/>
    <w:rsid w:val="00DE2FB2"/>
    <w:rsid w:val="00DE4715"/>
    <w:rsid w:val="00E02585"/>
    <w:rsid w:val="00E06D1D"/>
    <w:rsid w:val="00E10238"/>
    <w:rsid w:val="00E14A61"/>
    <w:rsid w:val="00E17433"/>
    <w:rsid w:val="00E21995"/>
    <w:rsid w:val="00E2781D"/>
    <w:rsid w:val="00E31CB8"/>
    <w:rsid w:val="00E441BF"/>
    <w:rsid w:val="00E50871"/>
    <w:rsid w:val="00E534A8"/>
    <w:rsid w:val="00E5478C"/>
    <w:rsid w:val="00E55E5B"/>
    <w:rsid w:val="00E60E96"/>
    <w:rsid w:val="00E67E14"/>
    <w:rsid w:val="00E8340F"/>
    <w:rsid w:val="00E84DF5"/>
    <w:rsid w:val="00E856F8"/>
    <w:rsid w:val="00E9454B"/>
    <w:rsid w:val="00EA328B"/>
    <w:rsid w:val="00EA7A63"/>
    <w:rsid w:val="00EB0C87"/>
    <w:rsid w:val="00EB171B"/>
    <w:rsid w:val="00EB37C9"/>
    <w:rsid w:val="00EB3D37"/>
    <w:rsid w:val="00EB7361"/>
    <w:rsid w:val="00EB7B44"/>
    <w:rsid w:val="00EC0F60"/>
    <w:rsid w:val="00EC738D"/>
    <w:rsid w:val="00ED0463"/>
    <w:rsid w:val="00ED5C63"/>
    <w:rsid w:val="00ED7341"/>
    <w:rsid w:val="00EE1E92"/>
    <w:rsid w:val="00EE1F00"/>
    <w:rsid w:val="00EF26F8"/>
    <w:rsid w:val="00EF3FDC"/>
    <w:rsid w:val="00EF4893"/>
    <w:rsid w:val="00F049B7"/>
    <w:rsid w:val="00F14856"/>
    <w:rsid w:val="00F23E06"/>
    <w:rsid w:val="00F27CC0"/>
    <w:rsid w:val="00F36CE2"/>
    <w:rsid w:val="00F371B8"/>
    <w:rsid w:val="00F4141C"/>
    <w:rsid w:val="00F54D2C"/>
    <w:rsid w:val="00F553D8"/>
    <w:rsid w:val="00F56BA4"/>
    <w:rsid w:val="00F61348"/>
    <w:rsid w:val="00F61BFF"/>
    <w:rsid w:val="00F62FE1"/>
    <w:rsid w:val="00F63BB8"/>
    <w:rsid w:val="00F6709A"/>
    <w:rsid w:val="00F7220D"/>
    <w:rsid w:val="00F735C6"/>
    <w:rsid w:val="00F740A8"/>
    <w:rsid w:val="00F76763"/>
    <w:rsid w:val="00F77E15"/>
    <w:rsid w:val="00F87BBE"/>
    <w:rsid w:val="00F911FF"/>
    <w:rsid w:val="00F96D95"/>
    <w:rsid w:val="00F973B9"/>
    <w:rsid w:val="00FA5DA2"/>
    <w:rsid w:val="00FB4472"/>
    <w:rsid w:val="00FB6E25"/>
    <w:rsid w:val="00FB7FD8"/>
    <w:rsid w:val="00FC0170"/>
    <w:rsid w:val="00FC3344"/>
    <w:rsid w:val="00FC6534"/>
    <w:rsid w:val="00FC6925"/>
    <w:rsid w:val="00FC73C8"/>
    <w:rsid w:val="00FD0333"/>
    <w:rsid w:val="00FD0BDC"/>
    <w:rsid w:val="00FD2C6A"/>
    <w:rsid w:val="00FD3F16"/>
    <w:rsid w:val="00FD5361"/>
    <w:rsid w:val="00FE0B82"/>
    <w:rsid w:val="00FE2B6E"/>
    <w:rsid w:val="00FE31FE"/>
    <w:rsid w:val="00FE6346"/>
    <w:rsid w:val="00FF2512"/>
    <w:rsid w:val="00FF276B"/>
    <w:rsid w:val="00FF38A9"/>
    <w:rsid w:val="00FF4E36"/>
    <w:rsid w:val="00FF51F3"/>
    <w:rsid w:val="00FF6DF7"/>
    <w:rsid w:val="01350CE0"/>
    <w:rsid w:val="01565C22"/>
    <w:rsid w:val="017A714D"/>
    <w:rsid w:val="01AC75F0"/>
    <w:rsid w:val="01BF37C7"/>
    <w:rsid w:val="01C90D9B"/>
    <w:rsid w:val="01E51CBA"/>
    <w:rsid w:val="01FF3CE0"/>
    <w:rsid w:val="02125B76"/>
    <w:rsid w:val="0317318F"/>
    <w:rsid w:val="032D1668"/>
    <w:rsid w:val="03494B58"/>
    <w:rsid w:val="03524181"/>
    <w:rsid w:val="036A3816"/>
    <w:rsid w:val="03AC7D7B"/>
    <w:rsid w:val="03E66A7E"/>
    <w:rsid w:val="03F26057"/>
    <w:rsid w:val="03F75B38"/>
    <w:rsid w:val="04221624"/>
    <w:rsid w:val="04317644"/>
    <w:rsid w:val="059617C8"/>
    <w:rsid w:val="05E11766"/>
    <w:rsid w:val="0627193B"/>
    <w:rsid w:val="062E2F61"/>
    <w:rsid w:val="063F4ED6"/>
    <w:rsid w:val="0683715A"/>
    <w:rsid w:val="072440CC"/>
    <w:rsid w:val="07896BA8"/>
    <w:rsid w:val="07AF5930"/>
    <w:rsid w:val="07DB47E0"/>
    <w:rsid w:val="07FF4499"/>
    <w:rsid w:val="081016AA"/>
    <w:rsid w:val="08566507"/>
    <w:rsid w:val="08812D7C"/>
    <w:rsid w:val="08B80F70"/>
    <w:rsid w:val="08DD63CC"/>
    <w:rsid w:val="08DF64FD"/>
    <w:rsid w:val="095F7474"/>
    <w:rsid w:val="096D7E19"/>
    <w:rsid w:val="098D7D07"/>
    <w:rsid w:val="0A11785C"/>
    <w:rsid w:val="0A3E6D75"/>
    <w:rsid w:val="0A8154C3"/>
    <w:rsid w:val="0AE210AD"/>
    <w:rsid w:val="0B277C79"/>
    <w:rsid w:val="0B5A4DE7"/>
    <w:rsid w:val="0B7C7BFC"/>
    <w:rsid w:val="0BB04180"/>
    <w:rsid w:val="0BB91659"/>
    <w:rsid w:val="0BCB524B"/>
    <w:rsid w:val="0BD240F7"/>
    <w:rsid w:val="0BD517ED"/>
    <w:rsid w:val="0C796C68"/>
    <w:rsid w:val="0CA05D59"/>
    <w:rsid w:val="0CAC7B42"/>
    <w:rsid w:val="0CF0035E"/>
    <w:rsid w:val="0CF24726"/>
    <w:rsid w:val="0D6525BF"/>
    <w:rsid w:val="0D6A2D33"/>
    <w:rsid w:val="0D780CCE"/>
    <w:rsid w:val="0DB67B6D"/>
    <w:rsid w:val="0DEA1BCB"/>
    <w:rsid w:val="0E153A1C"/>
    <w:rsid w:val="0E552DBD"/>
    <w:rsid w:val="0F0032BB"/>
    <w:rsid w:val="0F060B1D"/>
    <w:rsid w:val="0F3C078F"/>
    <w:rsid w:val="0F45346F"/>
    <w:rsid w:val="0F9D4A1B"/>
    <w:rsid w:val="0FBA22AE"/>
    <w:rsid w:val="100774DA"/>
    <w:rsid w:val="10247C80"/>
    <w:rsid w:val="10DE353E"/>
    <w:rsid w:val="12174F59"/>
    <w:rsid w:val="13023513"/>
    <w:rsid w:val="13467CA4"/>
    <w:rsid w:val="141522ED"/>
    <w:rsid w:val="14280EC3"/>
    <w:rsid w:val="14AE6AAC"/>
    <w:rsid w:val="14CD5DA3"/>
    <w:rsid w:val="15037407"/>
    <w:rsid w:val="153E30B5"/>
    <w:rsid w:val="15621D86"/>
    <w:rsid w:val="15671D54"/>
    <w:rsid w:val="15A016E4"/>
    <w:rsid w:val="15E125C4"/>
    <w:rsid w:val="15F15AC1"/>
    <w:rsid w:val="16175528"/>
    <w:rsid w:val="163C1326"/>
    <w:rsid w:val="167504A0"/>
    <w:rsid w:val="16774218"/>
    <w:rsid w:val="168D3A3C"/>
    <w:rsid w:val="16A05D6E"/>
    <w:rsid w:val="170F61FF"/>
    <w:rsid w:val="179E3A27"/>
    <w:rsid w:val="18A563C1"/>
    <w:rsid w:val="18BF3C55"/>
    <w:rsid w:val="193F339F"/>
    <w:rsid w:val="19A15F01"/>
    <w:rsid w:val="19D76D7C"/>
    <w:rsid w:val="19E00326"/>
    <w:rsid w:val="19FF440C"/>
    <w:rsid w:val="1A0342F4"/>
    <w:rsid w:val="1A090E36"/>
    <w:rsid w:val="1A4C190A"/>
    <w:rsid w:val="1A6B7FF0"/>
    <w:rsid w:val="1A7171D0"/>
    <w:rsid w:val="1B7538D9"/>
    <w:rsid w:val="1BA573D3"/>
    <w:rsid w:val="1BCE6A4A"/>
    <w:rsid w:val="1C0301DF"/>
    <w:rsid w:val="1C0A2059"/>
    <w:rsid w:val="1C493F61"/>
    <w:rsid w:val="1C4B5425"/>
    <w:rsid w:val="1C5C2734"/>
    <w:rsid w:val="1C606B66"/>
    <w:rsid w:val="1C6809B3"/>
    <w:rsid w:val="1CA4577A"/>
    <w:rsid w:val="1CE95744"/>
    <w:rsid w:val="1D1E68FF"/>
    <w:rsid w:val="1D723D75"/>
    <w:rsid w:val="1D835251"/>
    <w:rsid w:val="1D9E652E"/>
    <w:rsid w:val="1DF57F34"/>
    <w:rsid w:val="1E1D56A5"/>
    <w:rsid w:val="1E6E4153"/>
    <w:rsid w:val="1E971007"/>
    <w:rsid w:val="1F130856"/>
    <w:rsid w:val="1FF61AC9"/>
    <w:rsid w:val="202E249F"/>
    <w:rsid w:val="206550E2"/>
    <w:rsid w:val="20967991"/>
    <w:rsid w:val="214564D2"/>
    <w:rsid w:val="214A63BB"/>
    <w:rsid w:val="22573DF2"/>
    <w:rsid w:val="22CD676B"/>
    <w:rsid w:val="22E32DD3"/>
    <w:rsid w:val="22FE4921"/>
    <w:rsid w:val="23101E55"/>
    <w:rsid w:val="23475463"/>
    <w:rsid w:val="23BA3996"/>
    <w:rsid w:val="23E32EED"/>
    <w:rsid w:val="23E6478B"/>
    <w:rsid w:val="2404388E"/>
    <w:rsid w:val="246247D5"/>
    <w:rsid w:val="25AB17E9"/>
    <w:rsid w:val="2622530E"/>
    <w:rsid w:val="26351228"/>
    <w:rsid w:val="265E49B9"/>
    <w:rsid w:val="26776803"/>
    <w:rsid w:val="26871792"/>
    <w:rsid w:val="26E6382E"/>
    <w:rsid w:val="27432896"/>
    <w:rsid w:val="27645C33"/>
    <w:rsid w:val="279F35CF"/>
    <w:rsid w:val="27B31D30"/>
    <w:rsid w:val="27C45DE8"/>
    <w:rsid w:val="28800B53"/>
    <w:rsid w:val="28895124"/>
    <w:rsid w:val="28A84526"/>
    <w:rsid w:val="28D6664C"/>
    <w:rsid w:val="28DB23E5"/>
    <w:rsid w:val="29514455"/>
    <w:rsid w:val="29986528"/>
    <w:rsid w:val="29CD5935"/>
    <w:rsid w:val="29ED7AD8"/>
    <w:rsid w:val="29FE7992"/>
    <w:rsid w:val="2AD502DD"/>
    <w:rsid w:val="2B047AB2"/>
    <w:rsid w:val="2B136BFF"/>
    <w:rsid w:val="2BA50A88"/>
    <w:rsid w:val="2C1E74B4"/>
    <w:rsid w:val="2C2437AD"/>
    <w:rsid w:val="2C4F1FE4"/>
    <w:rsid w:val="2C6A6BDD"/>
    <w:rsid w:val="2CFA6111"/>
    <w:rsid w:val="2D0A1418"/>
    <w:rsid w:val="2D3D2E53"/>
    <w:rsid w:val="2D616C31"/>
    <w:rsid w:val="2D6A6111"/>
    <w:rsid w:val="2D811081"/>
    <w:rsid w:val="2DDD09AD"/>
    <w:rsid w:val="2DDD35D0"/>
    <w:rsid w:val="2E6A67B9"/>
    <w:rsid w:val="2E816572"/>
    <w:rsid w:val="2EA66A67"/>
    <w:rsid w:val="2EA80FBB"/>
    <w:rsid w:val="2EF91982"/>
    <w:rsid w:val="2F261FF9"/>
    <w:rsid w:val="2F3960B7"/>
    <w:rsid w:val="2F5F53F2"/>
    <w:rsid w:val="301342FF"/>
    <w:rsid w:val="3078602C"/>
    <w:rsid w:val="30A66964"/>
    <w:rsid w:val="31614C6A"/>
    <w:rsid w:val="31C679AA"/>
    <w:rsid w:val="31F14A98"/>
    <w:rsid w:val="31F54353"/>
    <w:rsid w:val="323970C7"/>
    <w:rsid w:val="326571C3"/>
    <w:rsid w:val="328A3713"/>
    <w:rsid w:val="32AC45BF"/>
    <w:rsid w:val="32E11790"/>
    <w:rsid w:val="33044C2E"/>
    <w:rsid w:val="33362DFF"/>
    <w:rsid w:val="33506812"/>
    <w:rsid w:val="33E426A9"/>
    <w:rsid w:val="347723BE"/>
    <w:rsid w:val="349A13A6"/>
    <w:rsid w:val="34B40E68"/>
    <w:rsid w:val="351D40C7"/>
    <w:rsid w:val="35E67684"/>
    <w:rsid w:val="36461D7B"/>
    <w:rsid w:val="3658343C"/>
    <w:rsid w:val="372310E7"/>
    <w:rsid w:val="37301088"/>
    <w:rsid w:val="37335AE2"/>
    <w:rsid w:val="37B61C5B"/>
    <w:rsid w:val="37BC465E"/>
    <w:rsid w:val="37C5657C"/>
    <w:rsid w:val="37CD1A92"/>
    <w:rsid w:val="38442E6B"/>
    <w:rsid w:val="38455ACD"/>
    <w:rsid w:val="38787735"/>
    <w:rsid w:val="38F2694B"/>
    <w:rsid w:val="38F8669B"/>
    <w:rsid w:val="390E2362"/>
    <w:rsid w:val="391F5061"/>
    <w:rsid w:val="39311BAD"/>
    <w:rsid w:val="395F54EF"/>
    <w:rsid w:val="397D1296"/>
    <w:rsid w:val="3A0A6BC1"/>
    <w:rsid w:val="3A26548A"/>
    <w:rsid w:val="3A503006"/>
    <w:rsid w:val="3A811F62"/>
    <w:rsid w:val="3AB12911"/>
    <w:rsid w:val="3AB25844"/>
    <w:rsid w:val="3AC84130"/>
    <w:rsid w:val="3AE1580D"/>
    <w:rsid w:val="3AEA295B"/>
    <w:rsid w:val="3B8B4A9B"/>
    <w:rsid w:val="3BAE02AB"/>
    <w:rsid w:val="3C4A50EA"/>
    <w:rsid w:val="3CBB635D"/>
    <w:rsid w:val="3CC11CFC"/>
    <w:rsid w:val="3CCC24DC"/>
    <w:rsid w:val="3D5A3DC8"/>
    <w:rsid w:val="3D6A7D83"/>
    <w:rsid w:val="3DBD36B4"/>
    <w:rsid w:val="3DC2371B"/>
    <w:rsid w:val="3E3839DE"/>
    <w:rsid w:val="3E594D47"/>
    <w:rsid w:val="3E610678"/>
    <w:rsid w:val="3E703177"/>
    <w:rsid w:val="3EAA3512"/>
    <w:rsid w:val="3EB56DDC"/>
    <w:rsid w:val="3EC70EAD"/>
    <w:rsid w:val="3ED91F16"/>
    <w:rsid w:val="3EFB6EE5"/>
    <w:rsid w:val="3F454604"/>
    <w:rsid w:val="3F595A31"/>
    <w:rsid w:val="3F7677A9"/>
    <w:rsid w:val="3FFE5289"/>
    <w:rsid w:val="4000052B"/>
    <w:rsid w:val="40045B19"/>
    <w:rsid w:val="410B4A2D"/>
    <w:rsid w:val="411F13CD"/>
    <w:rsid w:val="42475176"/>
    <w:rsid w:val="4267663F"/>
    <w:rsid w:val="42D81371"/>
    <w:rsid w:val="431542ED"/>
    <w:rsid w:val="44823C05"/>
    <w:rsid w:val="448636F5"/>
    <w:rsid w:val="44C63AF1"/>
    <w:rsid w:val="44C962FE"/>
    <w:rsid w:val="44D9647C"/>
    <w:rsid w:val="44FC4C18"/>
    <w:rsid w:val="45AC2B47"/>
    <w:rsid w:val="45AF0A29"/>
    <w:rsid w:val="460E7D11"/>
    <w:rsid w:val="461A7BE1"/>
    <w:rsid w:val="46392BEF"/>
    <w:rsid w:val="463D6035"/>
    <w:rsid w:val="468568E0"/>
    <w:rsid w:val="46B73AAD"/>
    <w:rsid w:val="46C87FF5"/>
    <w:rsid w:val="46F04E55"/>
    <w:rsid w:val="47093A34"/>
    <w:rsid w:val="4718107D"/>
    <w:rsid w:val="475B4952"/>
    <w:rsid w:val="47BC6C81"/>
    <w:rsid w:val="47BC7BA3"/>
    <w:rsid w:val="47D81563"/>
    <w:rsid w:val="47EB059A"/>
    <w:rsid w:val="48334B98"/>
    <w:rsid w:val="4838102A"/>
    <w:rsid w:val="48504047"/>
    <w:rsid w:val="48566FBA"/>
    <w:rsid w:val="48742EFF"/>
    <w:rsid w:val="4886139A"/>
    <w:rsid w:val="48865AAC"/>
    <w:rsid w:val="48E5730D"/>
    <w:rsid w:val="48F7248C"/>
    <w:rsid w:val="48FD6FF7"/>
    <w:rsid w:val="49060436"/>
    <w:rsid w:val="490746D8"/>
    <w:rsid w:val="491D5621"/>
    <w:rsid w:val="496E1B25"/>
    <w:rsid w:val="4A8204BA"/>
    <w:rsid w:val="4AB217E1"/>
    <w:rsid w:val="4C211F55"/>
    <w:rsid w:val="4C35155C"/>
    <w:rsid w:val="4C3E48B5"/>
    <w:rsid w:val="4C4179C2"/>
    <w:rsid w:val="4C634C71"/>
    <w:rsid w:val="4C732A28"/>
    <w:rsid w:val="4CC052CA"/>
    <w:rsid w:val="4CF32EC7"/>
    <w:rsid w:val="4D626381"/>
    <w:rsid w:val="4D8B11DF"/>
    <w:rsid w:val="4E187376"/>
    <w:rsid w:val="4EA74993"/>
    <w:rsid w:val="4F0E36D7"/>
    <w:rsid w:val="4F69028F"/>
    <w:rsid w:val="4F737675"/>
    <w:rsid w:val="504B355A"/>
    <w:rsid w:val="5084660C"/>
    <w:rsid w:val="50884351"/>
    <w:rsid w:val="50BD6410"/>
    <w:rsid w:val="50C87C29"/>
    <w:rsid w:val="50D133DB"/>
    <w:rsid w:val="50DD28EE"/>
    <w:rsid w:val="50DE7198"/>
    <w:rsid w:val="50DF1AA5"/>
    <w:rsid w:val="50EF19C5"/>
    <w:rsid w:val="516E3547"/>
    <w:rsid w:val="51954F77"/>
    <w:rsid w:val="519D207E"/>
    <w:rsid w:val="51EB4617"/>
    <w:rsid w:val="51F55A16"/>
    <w:rsid w:val="526037D7"/>
    <w:rsid w:val="526E5958"/>
    <w:rsid w:val="529E6FC5"/>
    <w:rsid w:val="52D9404A"/>
    <w:rsid w:val="5311687F"/>
    <w:rsid w:val="53541B23"/>
    <w:rsid w:val="53BD2563"/>
    <w:rsid w:val="540E7263"/>
    <w:rsid w:val="54210D44"/>
    <w:rsid w:val="543842E0"/>
    <w:rsid w:val="54457F5D"/>
    <w:rsid w:val="545F186C"/>
    <w:rsid w:val="5473514E"/>
    <w:rsid w:val="54B17E1D"/>
    <w:rsid w:val="54CC252E"/>
    <w:rsid w:val="54F84904"/>
    <w:rsid w:val="551408A9"/>
    <w:rsid w:val="55315616"/>
    <w:rsid w:val="556E4172"/>
    <w:rsid w:val="55AE304C"/>
    <w:rsid w:val="561A5A4B"/>
    <w:rsid w:val="565B3319"/>
    <w:rsid w:val="567C04B4"/>
    <w:rsid w:val="567E30C8"/>
    <w:rsid w:val="56975F64"/>
    <w:rsid w:val="56CB3FF5"/>
    <w:rsid w:val="5710145A"/>
    <w:rsid w:val="57272B15"/>
    <w:rsid w:val="572E4912"/>
    <w:rsid w:val="574134AB"/>
    <w:rsid w:val="57730521"/>
    <w:rsid w:val="57B67F79"/>
    <w:rsid w:val="57D83E10"/>
    <w:rsid w:val="580B5C16"/>
    <w:rsid w:val="583407DD"/>
    <w:rsid w:val="583B3456"/>
    <w:rsid w:val="586D2CA9"/>
    <w:rsid w:val="58783145"/>
    <w:rsid w:val="58A1714D"/>
    <w:rsid w:val="58A24925"/>
    <w:rsid w:val="58FF53CC"/>
    <w:rsid w:val="590D31A8"/>
    <w:rsid w:val="59564883"/>
    <w:rsid w:val="595C3174"/>
    <w:rsid w:val="5A2E0EE3"/>
    <w:rsid w:val="5A5E2EC1"/>
    <w:rsid w:val="5A731A4A"/>
    <w:rsid w:val="5A856B92"/>
    <w:rsid w:val="5AE27BD7"/>
    <w:rsid w:val="5BA95951"/>
    <w:rsid w:val="5C103962"/>
    <w:rsid w:val="5C221AFD"/>
    <w:rsid w:val="5C643EC4"/>
    <w:rsid w:val="5C741C2D"/>
    <w:rsid w:val="5C845FBC"/>
    <w:rsid w:val="5C8C5B00"/>
    <w:rsid w:val="5CE71891"/>
    <w:rsid w:val="5D181E3D"/>
    <w:rsid w:val="5D2E1E97"/>
    <w:rsid w:val="5D5A52C7"/>
    <w:rsid w:val="5D87486A"/>
    <w:rsid w:val="5D9A56C3"/>
    <w:rsid w:val="5DD07337"/>
    <w:rsid w:val="5DE1008E"/>
    <w:rsid w:val="5E066170"/>
    <w:rsid w:val="5E3A42F4"/>
    <w:rsid w:val="5E512226"/>
    <w:rsid w:val="5EA01BFC"/>
    <w:rsid w:val="5EAF648B"/>
    <w:rsid w:val="5F155949"/>
    <w:rsid w:val="5F4D7A93"/>
    <w:rsid w:val="5F7B0E8D"/>
    <w:rsid w:val="600E1420"/>
    <w:rsid w:val="609C48B6"/>
    <w:rsid w:val="60AE3960"/>
    <w:rsid w:val="60CB29B1"/>
    <w:rsid w:val="60E00354"/>
    <w:rsid w:val="618413A9"/>
    <w:rsid w:val="6193086C"/>
    <w:rsid w:val="61D26BB3"/>
    <w:rsid w:val="621332C7"/>
    <w:rsid w:val="621A6DD3"/>
    <w:rsid w:val="629B43B7"/>
    <w:rsid w:val="62C253AA"/>
    <w:rsid w:val="62F303A1"/>
    <w:rsid w:val="63690012"/>
    <w:rsid w:val="63C72928"/>
    <w:rsid w:val="63DE39BD"/>
    <w:rsid w:val="63E8362C"/>
    <w:rsid w:val="642C4724"/>
    <w:rsid w:val="64591E34"/>
    <w:rsid w:val="649C7F73"/>
    <w:rsid w:val="649E018F"/>
    <w:rsid w:val="64F63B27"/>
    <w:rsid w:val="64FB632F"/>
    <w:rsid w:val="65047C7B"/>
    <w:rsid w:val="651E68EB"/>
    <w:rsid w:val="661E1587"/>
    <w:rsid w:val="662D3A6E"/>
    <w:rsid w:val="66377F53"/>
    <w:rsid w:val="66614E82"/>
    <w:rsid w:val="66691629"/>
    <w:rsid w:val="66AA1121"/>
    <w:rsid w:val="671B5AC7"/>
    <w:rsid w:val="671E1113"/>
    <w:rsid w:val="672B39A0"/>
    <w:rsid w:val="67397CFB"/>
    <w:rsid w:val="67577188"/>
    <w:rsid w:val="679B45EC"/>
    <w:rsid w:val="67B15C96"/>
    <w:rsid w:val="680E21A5"/>
    <w:rsid w:val="688161AD"/>
    <w:rsid w:val="69571CA4"/>
    <w:rsid w:val="69605A13"/>
    <w:rsid w:val="696F5C56"/>
    <w:rsid w:val="6AD11A21"/>
    <w:rsid w:val="6AD93CCF"/>
    <w:rsid w:val="6B2A0087"/>
    <w:rsid w:val="6B48669A"/>
    <w:rsid w:val="6BA918F3"/>
    <w:rsid w:val="6C724FAC"/>
    <w:rsid w:val="6C751CFC"/>
    <w:rsid w:val="6C7B4FDE"/>
    <w:rsid w:val="6C7E63B5"/>
    <w:rsid w:val="6D260CCC"/>
    <w:rsid w:val="6D434C31"/>
    <w:rsid w:val="6D4F5008"/>
    <w:rsid w:val="6D6005C0"/>
    <w:rsid w:val="6D662FA8"/>
    <w:rsid w:val="6E202A7A"/>
    <w:rsid w:val="6EC47803"/>
    <w:rsid w:val="6EFD5AB2"/>
    <w:rsid w:val="6FAE4EF4"/>
    <w:rsid w:val="6FC51330"/>
    <w:rsid w:val="6FED5B27"/>
    <w:rsid w:val="700D1F5A"/>
    <w:rsid w:val="70341290"/>
    <w:rsid w:val="70472CF3"/>
    <w:rsid w:val="70B928A0"/>
    <w:rsid w:val="71512E33"/>
    <w:rsid w:val="71747AD6"/>
    <w:rsid w:val="71774ACA"/>
    <w:rsid w:val="718B3849"/>
    <w:rsid w:val="718D3F54"/>
    <w:rsid w:val="71D97FC7"/>
    <w:rsid w:val="727641AD"/>
    <w:rsid w:val="72915629"/>
    <w:rsid w:val="72D804C0"/>
    <w:rsid w:val="733A2B28"/>
    <w:rsid w:val="7373447F"/>
    <w:rsid w:val="73763FD4"/>
    <w:rsid w:val="73A55AC9"/>
    <w:rsid w:val="73E111F1"/>
    <w:rsid w:val="73F27F48"/>
    <w:rsid w:val="7409118E"/>
    <w:rsid w:val="744C3F26"/>
    <w:rsid w:val="745B1EC8"/>
    <w:rsid w:val="74907471"/>
    <w:rsid w:val="74C2091A"/>
    <w:rsid w:val="74EA0D4D"/>
    <w:rsid w:val="756066D8"/>
    <w:rsid w:val="75A308A8"/>
    <w:rsid w:val="75B226D4"/>
    <w:rsid w:val="75DF5F11"/>
    <w:rsid w:val="760A48E9"/>
    <w:rsid w:val="76647A2B"/>
    <w:rsid w:val="76766876"/>
    <w:rsid w:val="76DC44B1"/>
    <w:rsid w:val="77334767"/>
    <w:rsid w:val="77565D48"/>
    <w:rsid w:val="77FF289B"/>
    <w:rsid w:val="78511084"/>
    <w:rsid w:val="791D56CF"/>
    <w:rsid w:val="79314CD6"/>
    <w:rsid w:val="7949163B"/>
    <w:rsid w:val="79F364A0"/>
    <w:rsid w:val="79F40D73"/>
    <w:rsid w:val="7A1545F8"/>
    <w:rsid w:val="7A236D15"/>
    <w:rsid w:val="7A364130"/>
    <w:rsid w:val="7A4D71AF"/>
    <w:rsid w:val="7AA95FB1"/>
    <w:rsid w:val="7AED3AE3"/>
    <w:rsid w:val="7B213A80"/>
    <w:rsid w:val="7B242127"/>
    <w:rsid w:val="7B275E01"/>
    <w:rsid w:val="7BD44D1A"/>
    <w:rsid w:val="7C1508DF"/>
    <w:rsid w:val="7C7121CC"/>
    <w:rsid w:val="7CA12173"/>
    <w:rsid w:val="7CAC203A"/>
    <w:rsid w:val="7CED1508"/>
    <w:rsid w:val="7D0D5FE8"/>
    <w:rsid w:val="7D387000"/>
    <w:rsid w:val="7D747887"/>
    <w:rsid w:val="7DE214C6"/>
    <w:rsid w:val="7E1E1677"/>
    <w:rsid w:val="7E7029E0"/>
    <w:rsid w:val="7EAA3560"/>
    <w:rsid w:val="7FCE4DB5"/>
    <w:rsid w:val="7FE0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宋体"/>
      <w:sz w:val="22"/>
      <w:szCs w:val="22"/>
      <w:lang w:val="en-US" w:eastAsia="zh-CN" w:bidi="ar-SA"/>
    </w:rPr>
  </w:style>
  <w:style w:type="paragraph" w:styleId="2">
    <w:name w:val="heading 1"/>
    <w:basedOn w:val="1"/>
    <w:next w:val="1"/>
    <w:qFormat/>
    <w:uiPriority w:val="0"/>
    <w:pPr>
      <w:outlineLvl w:val="0"/>
    </w:pPr>
    <w:rPr>
      <w:rFonts w:ascii="Microsoft JhengHei" w:hAnsi="Microsoft JhengHei" w:eastAsia="Microsoft JhengHei"/>
      <w:sz w:val="44"/>
      <w:szCs w:val="44"/>
    </w:rPr>
  </w:style>
  <w:style w:type="paragraph" w:styleId="3">
    <w:name w:val="heading 2"/>
    <w:basedOn w:val="1"/>
    <w:next w:val="4"/>
    <w:link w:val="41"/>
    <w:qFormat/>
    <w:uiPriority w:val="0"/>
    <w:pPr>
      <w:outlineLvl w:val="1"/>
    </w:pPr>
    <w:rPr>
      <w:rFonts w:ascii="Microsoft JhengHei" w:hAnsi="Microsoft JhengHei" w:eastAsia="Microsoft JhengHei"/>
      <w:sz w:val="32"/>
      <w:szCs w:val="32"/>
    </w:rPr>
  </w:style>
  <w:style w:type="paragraph" w:styleId="6">
    <w:name w:val="heading 3"/>
    <w:basedOn w:val="1"/>
    <w:next w:val="1"/>
    <w:link w:val="42"/>
    <w:qFormat/>
    <w:uiPriority w:val="0"/>
    <w:pPr>
      <w:ind w:left="237"/>
      <w:outlineLvl w:val="2"/>
    </w:pPr>
    <w:rPr>
      <w:rFonts w:ascii="Microsoft JhengHei" w:hAnsi="Microsoft JhengHei" w:eastAsia="Microsoft JhengHei"/>
      <w:sz w:val="28"/>
      <w:szCs w:val="28"/>
    </w:rPr>
  </w:style>
  <w:style w:type="paragraph" w:styleId="7">
    <w:name w:val="heading 4"/>
    <w:basedOn w:val="1"/>
    <w:next w:val="5"/>
    <w:link w:val="43"/>
    <w:qFormat/>
    <w:uiPriority w:val="0"/>
    <w:pPr>
      <w:keepNext/>
      <w:tabs>
        <w:tab w:val="left" w:pos="600"/>
      </w:tabs>
      <w:adjustRightInd w:val="0"/>
      <w:spacing w:line="360" w:lineRule="auto"/>
      <w:textAlignment w:val="baseline"/>
      <w:outlineLvl w:val="3"/>
    </w:pPr>
    <w:rPr>
      <w:rFonts w:ascii="Times New Roman" w:hAnsi="宋体" w:cs="Times New Roman"/>
      <w:b/>
      <w:color w:val="000000"/>
      <w:spacing w:val="-20"/>
      <w:sz w:val="24"/>
      <w:szCs w:val="20"/>
    </w:rPr>
  </w:style>
  <w:style w:type="paragraph" w:styleId="8">
    <w:name w:val="heading 5"/>
    <w:basedOn w:val="1"/>
    <w:next w:val="1"/>
    <w:qFormat/>
    <w:uiPriority w:val="0"/>
    <w:pPr>
      <w:adjustRightInd w:val="0"/>
      <w:spacing w:line="360" w:lineRule="auto"/>
      <w:ind w:firstLine="200" w:firstLineChars="200"/>
      <w:textAlignment w:val="baseline"/>
      <w:outlineLvl w:val="4"/>
    </w:pPr>
    <w:rPr>
      <w:rFonts w:ascii="Times New Roman" w:hAnsi="宋体" w:cs="Times New Roman"/>
      <w:sz w:val="24"/>
      <w:szCs w:val="20"/>
    </w:rPr>
  </w:style>
  <w:style w:type="paragraph" w:styleId="9">
    <w:name w:val="heading 6"/>
    <w:basedOn w:val="1"/>
    <w:next w:val="1"/>
    <w:qFormat/>
    <w:uiPriority w:val="0"/>
    <w:pPr>
      <w:adjustRightInd w:val="0"/>
      <w:spacing w:line="460" w:lineRule="exact"/>
      <w:ind w:firstLine="560" w:firstLineChars="200"/>
      <w:textAlignment w:val="baseline"/>
      <w:outlineLvl w:val="5"/>
    </w:pPr>
    <w:rPr>
      <w:rFonts w:ascii="Times New Roman" w:hAnsi="宋体" w:cs="Times New Roman"/>
      <w:sz w:val="24"/>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4">
    <w:name w:val="文档正文"/>
    <w:basedOn w:val="5"/>
    <w:qFormat/>
    <w:uiPriority w:val="99"/>
    <w:pPr>
      <w:widowControl w:val="0"/>
      <w:tabs>
        <w:tab w:val="left" w:pos="737"/>
      </w:tabs>
      <w:adjustRightInd w:val="0"/>
      <w:spacing w:line="312" w:lineRule="atLeast"/>
      <w:ind w:firstLine="567"/>
      <w:jc w:val="both"/>
      <w:textAlignment w:val="baseline"/>
    </w:pPr>
    <w:rPr>
      <w:rFonts w:ascii="长城仿宋" w:hAnsi="Times New Roman" w:eastAsia="长城仿宋" w:cs="Times New Roman"/>
      <w:sz w:val="28"/>
      <w:szCs w:val="24"/>
    </w:rPr>
  </w:style>
  <w:style w:type="paragraph" w:styleId="5">
    <w:name w:val="Normal Indent"/>
    <w:basedOn w:val="1"/>
    <w:qFormat/>
    <w:uiPriority w:val="0"/>
    <w:pPr>
      <w:keepNext/>
      <w:keepLines/>
      <w:tabs>
        <w:tab w:val="left" w:pos="737"/>
      </w:tabs>
      <w:ind w:firstLine="454"/>
    </w:pPr>
  </w:style>
  <w:style w:type="paragraph" w:styleId="10">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rPr>
  </w:style>
  <w:style w:type="paragraph" w:styleId="11">
    <w:name w:val="toa heading"/>
    <w:basedOn w:val="1"/>
    <w:next w:val="1"/>
    <w:qFormat/>
    <w:uiPriority w:val="0"/>
    <w:pPr>
      <w:spacing w:before="120"/>
    </w:pPr>
    <w:rPr>
      <w:rFonts w:ascii="Arial" w:hAnsi="Arial"/>
      <w:sz w:val="24"/>
    </w:rPr>
  </w:style>
  <w:style w:type="paragraph" w:styleId="12">
    <w:name w:val="annotation text"/>
    <w:basedOn w:val="1"/>
    <w:qFormat/>
    <w:uiPriority w:val="0"/>
  </w:style>
  <w:style w:type="paragraph" w:styleId="13">
    <w:name w:val="Body Text"/>
    <w:basedOn w:val="1"/>
    <w:next w:val="1"/>
    <w:link w:val="44"/>
    <w:qFormat/>
    <w:uiPriority w:val="0"/>
    <w:pPr>
      <w:ind w:left="100"/>
    </w:pPr>
    <w:rPr>
      <w:rFonts w:ascii="Microsoft JhengHei" w:hAnsi="Microsoft JhengHei" w:eastAsia="Microsoft JhengHei"/>
      <w:sz w:val="21"/>
      <w:szCs w:val="21"/>
    </w:rPr>
  </w:style>
  <w:style w:type="paragraph" w:styleId="14">
    <w:name w:val="Body Text Indent"/>
    <w:basedOn w:val="1"/>
    <w:link w:val="45"/>
    <w:qFormat/>
    <w:uiPriority w:val="0"/>
    <w:pPr>
      <w:spacing w:after="120"/>
      <w:ind w:left="420" w:leftChars="200"/>
    </w:pPr>
  </w:style>
  <w:style w:type="paragraph" w:styleId="15">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rPr>
  </w:style>
  <w:style w:type="paragraph" w:styleId="16">
    <w:name w:val="toc 3"/>
    <w:basedOn w:val="1"/>
    <w:next w:val="1"/>
    <w:qFormat/>
    <w:uiPriority w:val="39"/>
    <w:pPr>
      <w:ind w:left="840" w:leftChars="400"/>
    </w:pPr>
  </w:style>
  <w:style w:type="paragraph" w:styleId="17">
    <w:name w:val="Plain Text"/>
    <w:basedOn w:val="1"/>
    <w:next w:val="5"/>
    <w:qFormat/>
    <w:uiPriority w:val="0"/>
    <w:rPr>
      <w:rFonts w:ascii="宋体" w:hAnsi="Courier New"/>
      <w:sz w:val="20"/>
    </w:rPr>
  </w:style>
  <w:style w:type="paragraph" w:styleId="18">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rPr>
  </w:style>
  <w:style w:type="paragraph" w:styleId="19">
    <w:name w:val="Date"/>
    <w:basedOn w:val="1"/>
    <w:next w:val="1"/>
    <w:qFormat/>
    <w:uiPriority w:val="0"/>
    <w:pPr>
      <w:tabs>
        <w:tab w:val="left" w:pos="737"/>
      </w:tabs>
      <w:jc w:val="both"/>
    </w:pPr>
    <w:rPr>
      <w:rFonts w:ascii="宋体"/>
    </w:rPr>
  </w:style>
  <w:style w:type="paragraph" w:styleId="20">
    <w:name w:val="Balloon Text"/>
    <w:basedOn w:val="1"/>
    <w:link w:val="46"/>
    <w:qFormat/>
    <w:uiPriority w:val="0"/>
    <w:rPr>
      <w:sz w:val="18"/>
      <w:szCs w:val="18"/>
    </w:rPr>
  </w:style>
  <w:style w:type="paragraph" w:styleId="21">
    <w:name w:val="footer"/>
    <w:basedOn w:val="1"/>
    <w:link w:val="81"/>
    <w:qFormat/>
    <w:uiPriority w:val="0"/>
    <w:pPr>
      <w:tabs>
        <w:tab w:val="center" w:pos="4153"/>
        <w:tab w:val="right" w:pos="8306"/>
      </w:tabs>
      <w:snapToGrid w:val="0"/>
    </w:pPr>
    <w:rPr>
      <w:sz w:val="18"/>
    </w:rPr>
  </w:style>
  <w:style w:type="paragraph" w:styleId="22">
    <w:name w:val="header"/>
    <w:basedOn w:val="1"/>
    <w:link w:val="8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3">
    <w:name w:val="toc 1"/>
    <w:basedOn w:val="1"/>
    <w:next w:val="1"/>
    <w:qFormat/>
    <w:uiPriority w:val="39"/>
  </w:style>
  <w:style w:type="paragraph" w:styleId="24">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rPr>
  </w:style>
  <w:style w:type="paragraph" w:styleId="25">
    <w:name w:val="footnote text"/>
    <w:basedOn w:val="1"/>
    <w:link w:val="47"/>
    <w:qFormat/>
    <w:uiPriority w:val="0"/>
    <w:pPr>
      <w:snapToGrid w:val="0"/>
    </w:pPr>
    <w:rPr>
      <w:sz w:val="18"/>
    </w:rPr>
  </w:style>
  <w:style w:type="paragraph" w:styleId="26">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rPr>
  </w:style>
  <w:style w:type="paragraph" w:styleId="27">
    <w:name w:val="Body Text Indent 3"/>
    <w:basedOn w:val="1"/>
    <w:qFormat/>
    <w:uiPriority w:val="0"/>
    <w:pPr>
      <w:ind w:left="471" w:hanging="471" w:hangingChars="200"/>
    </w:pPr>
    <w:rPr>
      <w:rFonts w:ascii="Arial" w:hAnsi="Arial" w:cs="Arial"/>
      <w:b/>
      <w:bCs/>
      <w:sz w:val="24"/>
    </w:rPr>
  </w:style>
  <w:style w:type="paragraph" w:styleId="28">
    <w:name w:val="toc 2"/>
    <w:basedOn w:val="1"/>
    <w:next w:val="1"/>
    <w:qFormat/>
    <w:uiPriority w:val="39"/>
    <w:pPr>
      <w:ind w:left="420" w:leftChars="200"/>
    </w:pPr>
  </w:style>
  <w:style w:type="paragraph" w:styleId="29">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rPr>
  </w:style>
  <w:style w:type="paragraph" w:styleId="30">
    <w:name w:val="Normal (Web)"/>
    <w:basedOn w:val="1"/>
    <w:qFormat/>
    <w:uiPriority w:val="99"/>
    <w:pPr>
      <w:spacing w:before="100" w:beforeAutospacing="1" w:after="100" w:afterAutospacing="1"/>
    </w:pPr>
    <w:rPr>
      <w:rFonts w:ascii="宋体" w:hAnsi="宋体"/>
      <w:sz w:val="24"/>
      <w:szCs w:val="24"/>
    </w:rPr>
  </w:style>
  <w:style w:type="paragraph" w:styleId="31">
    <w:name w:val="Body Text First Indent"/>
    <w:basedOn w:val="13"/>
    <w:qFormat/>
    <w:uiPriority w:val="0"/>
    <w:pPr>
      <w:spacing w:before="5" w:after="0" w:line="360" w:lineRule="auto"/>
      <w:ind w:left="960" w:firstLine="200" w:firstLineChars="200"/>
    </w:pPr>
    <w:rPr>
      <w:rFonts w:ascii="仿宋_GB2312" w:hAnsi="Times New Roman" w:eastAsia="仿宋_GB2312" w:cs="仿宋"/>
      <w:sz w:val="30"/>
      <w:szCs w:val="30"/>
      <w:lang w:val="zh-CN" w:bidi="zh-CN"/>
    </w:rPr>
  </w:style>
  <w:style w:type="paragraph" w:styleId="32">
    <w:name w:val="Body Text First Indent 2"/>
    <w:basedOn w:val="14"/>
    <w:next w:val="1"/>
    <w:qFormat/>
    <w:uiPriority w:val="0"/>
    <w:pPr>
      <w:ind w:firstLine="420" w:firstLineChars="200"/>
    </w:p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99"/>
    <w:rPr>
      <w:b/>
      <w:bCs/>
    </w:rPr>
  </w:style>
  <w:style w:type="character" w:styleId="37">
    <w:name w:val="Hyperlink"/>
    <w:basedOn w:val="35"/>
    <w:qFormat/>
    <w:uiPriority w:val="99"/>
    <w:rPr>
      <w:rFonts w:cs="Times New Roman"/>
      <w:color w:val="0000FF"/>
      <w:u w:val="single"/>
    </w:rPr>
  </w:style>
  <w:style w:type="character" w:styleId="38">
    <w:name w:val="footnote reference"/>
    <w:basedOn w:val="35"/>
    <w:qFormat/>
    <w:uiPriority w:val="0"/>
    <w:rPr>
      <w:vertAlign w:val="superscript"/>
    </w:rPr>
  </w:style>
  <w:style w:type="character" w:styleId="39">
    <w:name w:val="HTML Sample"/>
    <w:basedOn w:val="35"/>
    <w:uiPriority w:val="0"/>
    <w:rPr>
      <w:rFonts w:ascii="Courier New" w:hAnsi="Courier New"/>
    </w:rPr>
  </w:style>
  <w:style w:type="paragraph" w:customStyle="1" w:styleId="40">
    <w:name w:val="_Style 2"/>
    <w:basedOn w:val="1"/>
    <w:qFormat/>
    <w:uiPriority w:val="99"/>
    <w:pPr>
      <w:ind w:firstLine="420" w:firstLineChars="200"/>
    </w:pPr>
    <w:rPr>
      <w:rFonts w:ascii="Calibri" w:hAnsi="Calibri" w:eastAsia="宋体" w:cs="Times New Roman"/>
    </w:rPr>
  </w:style>
  <w:style w:type="character" w:customStyle="1" w:styleId="41">
    <w:name w:val="标题 2 Char"/>
    <w:link w:val="3"/>
    <w:qFormat/>
    <w:uiPriority w:val="0"/>
    <w:rPr>
      <w:rFonts w:ascii="Microsoft JhengHei" w:hAnsi="Microsoft JhengHei" w:eastAsia="Microsoft JhengHei"/>
      <w:sz w:val="32"/>
      <w:szCs w:val="32"/>
    </w:rPr>
  </w:style>
  <w:style w:type="character" w:customStyle="1" w:styleId="42">
    <w:name w:val="标题 3 Char"/>
    <w:basedOn w:val="35"/>
    <w:link w:val="6"/>
    <w:qFormat/>
    <w:uiPriority w:val="0"/>
    <w:rPr>
      <w:rFonts w:hint="eastAsia" w:ascii="Microsoft JhengHei" w:hAnsi="Microsoft JhengHei" w:eastAsia="Microsoft JhengHei" w:cs="Times New Roman"/>
      <w:sz w:val="28"/>
      <w:szCs w:val="28"/>
    </w:rPr>
  </w:style>
  <w:style w:type="character" w:customStyle="1" w:styleId="43">
    <w:name w:val="标题 4 Char"/>
    <w:basedOn w:val="35"/>
    <w:link w:val="7"/>
    <w:qFormat/>
    <w:uiPriority w:val="0"/>
    <w:rPr>
      <w:rFonts w:ascii="Times New Roman" w:hAnsi="宋体" w:eastAsia="宋体" w:cs="Times New Roman"/>
      <w:b/>
      <w:color w:val="000000"/>
      <w:spacing w:val="-20"/>
      <w:kern w:val="0"/>
      <w:sz w:val="24"/>
      <w:szCs w:val="20"/>
    </w:rPr>
  </w:style>
  <w:style w:type="character" w:customStyle="1" w:styleId="44">
    <w:name w:val="正文文本 Char"/>
    <w:basedOn w:val="35"/>
    <w:link w:val="13"/>
    <w:qFormat/>
    <w:uiPriority w:val="0"/>
    <w:rPr>
      <w:rFonts w:hint="eastAsia" w:ascii="Microsoft JhengHei" w:hAnsi="Microsoft JhengHei" w:eastAsia="Microsoft JhengHei" w:cs="Times New Roman"/>
      <w:sz w:val="21"/>
      <w:szCs w:val="21"/>
    </w:rPr>
  </w:style>
  <w:style w:type="character" w:customStyle="1" w:styleId="45">
    <w:name w:val="正文文本缩进 Char"/>
    <w:basedOn w:val="35"/>
    <w:link w:val="14"/>
    <w:qFormat/>
    <w:uiPriority w:val="0"/>
    <w:rPr>
      <w:rFonts w:ascii="Calibri" w:hAnsi="Calibri" w:eastAsia="宋体" w:cs="宋体"/>
      <w:sz w:val="22"/>
      <w:szCs w:val="22"/>
    </w:rPr>
  </w:style>
  <w:style w:type="character" w:customStyle="1" w:styleId="46">
    <w:name w:val="批注框文本 Char"/>
    <w:basedOn w:val="35"/>
    <w:link w:val="20"/>
    <w:qFormat/>
    <w:uiPriority w:val="0"/>
    <w:rPr>
      <w:rFonts w:ascii="Calibri" w:hAnsi="Calibri" w:eastAsia="宋体" w:cs="宋体"/>
      <w:sz w:val="18"/>
      <w:szCs w:val="18"/>
    </w:rPr>
  </w:style>
  <w:style w:type="character" w:customStyle="1" w:styleId="47">
    <w:name w:val="脚注文本 Char"/>
    <w:basedOn w:val="35"/>
    <w:link w:val="25"/>
    <w:qFormat/>
    <w:uiPriority w:val="0"/>
    <w:rPr>
      <w:rFonts w:hint="default" w:ascii="Calibri" w:hAnsi="Calibri" w:eastAsia="宋体" w:cs="Times New Roman"/>
      <w:sz w:val="18"/>
      <w:szCs w:val="18"/>
    </w:rPr>
  </w:style>
  <w:style w:type="paragraph" w:customStyle="1" w:styleId="48">
    <w:name w:val="Table Paragraph"/>
    <w:basedOn w:val="1"/>
    <w:qFormat/>
    <w:uiPriority w:val="1"/>
  </w:style>
  <w:style w:type="paragraph" w:customStyle="1" w:styleId="49">
    <w:name w:val="Default Tex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styleId="50">
    <w:name w:val="List Paragraph"/>
    <w:basedOn w:val="1"/>
    <w:qFormat/>
    <w:uiPriority w:val="99"/>
    <w:pPr>
      <w:ind w:firstLine="420" w:firstLineChars="200"/>
    </w:pPr>
  </w:style>
  <w:style w:type="character" w:customStyle="1" w:styleId="51">
    <w:name w:val="font41"/>
    <w:basedOn w:val="35"/>
    <w:qFormat/>
    <w:uiPriority w:val="0"/>
    <w:rPr>
      <w:rFonts w:hint="eastAsia" w:ascii="宋体" w:hAnsi="宋体" w:eastAsia="宋体" w:cs="宋体"/>
      <w:color w:val="000000"/>
      <w:sz w:val="28"/>
      <w:szCs w:val="28"/>
      <w:u w:val="none"/>
    </w:rPr>
  </w:style>
  <w:style w:type="character" w:customStyle="1" w:styleId="52">
    <w:name w:val="font51"/>
    <w:basedOn w:val="35"/>
    <w:qFormat/>
    <w:uiPriority w:val="0"/>
    <w:rPr>
      <w:rFonts w:ascii="Arial" w:hAnsi="Arial" w:cs="Arial"/>
      <w:color w:val="000000"/>
      <w:sz w:val="28"/>
      <w:szCs w:val="28"/>
      <w:u w:val="none"/>
    </w:rPr>
  </w:style>
  <w:style w:type="character" w:customStyle="1" w:styleId="53">
    <w:name w:val="font11"/>
    <w:basedOn w:val="35"/>
    <w:qFormat/>
    <w:uiPriority w:val="0"/>
    <w:rPr>
      <w:rFonts w:hint="eastAsia" w:ascii="宋体" w:hAnsi="宋体" w:eastAsia="宋体" w:cs="宋体"/>
      <w:color w:val="000000"/>
      <w:sz w:val="28"/>
      <w:szCs w:val="28"/>
      <w:u w:val="none"/>
    </w:rPr>
  </w:style>
  <w:style w:type="character" w:customStyle="1" w:styleId="54">
    <w:name w:val="font01"/>
    <w:basedOn w:val="35"/>
    <w:qFormat/>
    <w:uiPriority w:val="0"/>
    <w:rPr>
      <w:rFonts w:ascii="Arial" w:hAnsi="Arial" w:cs="Arial"/>
      <w:color w:val="000000"/>
      <w:sz w:val="28"/>
      <w:szCs w:val="28"/>
      <w:u w:val="none"/>
    </w:rPr>
  </w:style>
  <w:style w:type="paragraph" w:customStyle="1" w:styleId="55">
    <w:name w:val="Char2"/>
    <w:basedOn w:val="1"/>
    <w:qFormat/>
    <w:uiPriority w:val="0"/>
    <w:pPr>
      <w:widowControl w:val="0"/>
      <w:spacing w:line="360" w:lineRule="auto"/>
      <w:ind w:firstLine="200" w:firstLineChars="200"/>
      <w:jc w:val="both"/>
    </w:pPr>
    <w:rPr>
      <w:rFonts w:ascii="Times New Roman" w:hAnsi="Times New Roman" w:cs="Times New Roman"/>
      <w:kern w:val="2"/>
      <w:sz w:val="21"/>
      <w:szCs w:val="24"/>
    </w:rPr>
  </w:style>
  <w:style w:type="character" w:customStyle="1" w:styleId="56">
    <w:name w:val="标题 2 Char Char"/>
    <w:qFormat/>
    <w:uiPriority w:val="0"/>
    <w:rPr>
      <w:rFonts w:eastAsia="宋体"/>
      <w:b/>
      <w:color w:val="000000"/>
      <w:kern w:val="2"/>
      <w:sz w:val="24"/>
      <w:lang w:val="en-US" w:eastAsia="zh-CN" w:bidi="ar-SA"/>
    </w:rPr>
  </w:style>
  <w:style w:type="character" w:customStyle="1" w:styleId="57">
    <w:name w:val="font101"/>
    <w:basedOn w:val="35"/>
    <w:qFormat/>
    <w:uiPriority w:val="0"/>
    <w:rPr>
      <w:rFonts w:hint="eastAsia" w:ascii="华文中宋" w:hAnsi="华文中宋" w:eastAsia="华文中宋" w:cs="华文中宋"/>
      <w:b/>
      <w:color w:val="000000"/>
      <w:sz w:val="22"/>
      <w:szCs w:val="22"/>
      <w:u w:val="none"/>
    </w:rPr>
  </w:style>
  <w:style w:type="character" w:customStyle="1" w:styleId="58">
    <w:name w:val="bookmark-item"/>
    <w:qFormat/>
    <w:uiPriority w:val="0"/>
  </w:style>
  <w:style w:type="paragraph" w:customStyle="1" w:styleId="59">
    <w:name w:val="列出段落1"/>
    <w:basedOn w:val="1"/>
    <w:qFormat/>
    <w:uiPriority w:val="0"/>
    <w:pPr>
      <w:ind w:firstLine="420" w:firstLineChars="200"/>
    </w:pPr>
    <w:rPr>
      <w:rFonts w:ascii="Times New Roman" w:hAnsi="Times New Roman" w:cs="Times New Roman"/>
      <w:szCs w:val="24"/>
    </w:rPr>
  </w:style>
  <w:style w:type="paragraph" w:customStyle="1" w:styleId="60">
    <w:name w:val="列出段落3"/>
    <w:basedOn w:val="1"/>
    <w:qFormat/>
    <w:uiPriority w:val="0"/>
    <w:pPr>
      <w:ind w:firstLine="420" w:firstLineChars="200"/>
    </w:pPr>
    <w:rPr>
      <w:rFonts w:ascii="Times New Roman" w:hAnsi="Times New Roman" w:cs="Times New Roman"/>
      <w:szCs w:val="24"/>
    </w:rPr>
  </w:style>
  <w:style w:type="paragraph" w:customStyle="1" w:styleId="61">
    <w:name w:val="列出段落2"/>
    <w:basedOn w:val="1"/>
    <w:qFormat/>
    <w:uiPriority w:val="34"/>
    <w:pPr>
      <w:ind w:firstLine="420" w:firstLineChars="200"/>
    </w:pPr>
    <w:rPr>
      <w:rFonts w:ascii="Times New Roman" w:hAnsi="Times New Roman" w:cs="Times New Roman"/>
      <w:szCs w:val="24"/>
    </w:rPr>
  </w:style>
  <w:style w:type="paragraph" w:customStyle="1" w:styleId="6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63">
    <w:name w:val="NormalCharacter"/>
    <w:qFormat/>
    <w:uiPriority w:val="0"/>
  </w:style>
  <w:style w:type="paragraph" w:customStyle="1" w:styleId="64">
    <w:name w:val="HtmlNormal"/>
    <w:basedOn w:val="1"/>
    <w:qFormat/>
    <w:uiPriority w:val="0"/>
    <w:pPr>
      <w:spacing w:before="75" w:after="75"/>
      <w:textAlignment w:val="baseline"/>
    </w:pPr>
    <w:rPr>
      <w:sz w:val="24"/>
      <w:szCs w:val="24"/>
    </w:rPr>
  </w:style>
  <w:style w:type="character" w:customStyle="1" w:styleId="65">
    <w:name w:val="PageNumber"/>
    <w:basedOn w:val="63"/>
    <w:qFormat/>
    <w:uiPriority w:val="0"/>
  </w:style>
  <w:style w:type="paragraph" w:customStyle="1" w:styleId="66">
    <w:name w:val="WPSOffice手动目录 1"/>
    <w:qFormat/>
    <w:uiPriority w:val="0"/>
    <w:rPr>
      <w:rFonts w:ascii="Times New Roman" w:hAnsi="Times New Roman" w:eastAsia="宋体" w:cs="Times New Roman"/>
      <w:lang w:val="en-US" w:eastAsia="zh-CN" w:bidi="ar-SA"/>
    </w:rPr>
  </w:style>
  <w:style w:type="paragraph" w:customStyle="1" w:styleId="67">
    <w:name w:val="WPSOffice手动目录 2"/>
    <w:qFormat/>
    <w:uiPriority w:val="0"/>
    <w:pPr>
      <w:ind w:left="200" w:leftChars="200"/>
    </w:pPr>
    <w:rPr>
      <w:rFonts w:ascii="Times New Roman" w:hAnsi="Times New Roman" w:eastAsia="宋体" w:cs="Times New Roman"/>
      <w:lang w:val="en-US" w:eastAsia="zh-CN" w:bidi="ar-SA"/>
    </w:rPr>
  </w:style>
  <w:style w:type="table" w:customStyle="1" w:styleId="68">
    <w:name w:val="网格型1"/>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
    <w:name w:val="网格型2"/>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0">
    <w:name w:val="xl24"/>
    <w:basedOn w:val="1"/>
    <w:qFormat/>
    <w:uiPriority w:val="0"/>
    <w:pPr>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sz w:val="24"/>
    </w:rPr>
  </w:style>
  <w:style w:type="paragraph" w:customStyle="1" w:styleId="71">
    <w:name w:val="中文正文、"/>
    <w:basedOn w:val="1"/>
    <w:qFormat/>
    <w:uiPriority w:val="0"/>
    <w:pPr>
      <w:widowControl w:val="0"/>
      <w:spacing w:line="360" w:lineRule="auto"/>
      <w:ind w:firstLine="420" w:firstLineChars="200"/>
    </w:pPr>
    <w:rPr>
      <w:lang w:val="zh-CN"/>
    </w:rPr>
  </w:style>
  <w:style w:type="paragraph" w:customStyle="1" w:styleId="72">
    <w:name w:val="标题一、"/>
    <w:basedOn w:val="1"/>
    <w:qFormat/>
    <w:uiPriority w:val="0"/>
    <w:pPr>
      <w:spacing w:before="312" w:beforeLines="100" w:after="312" w:afterLines="100" w:line="360" w:lineRule="auto"/>
      <w:jc w:val="center"/>
      <w:outlineLvl w:val="0"/>
    </w:pPr>
    <w:rPr>
      <w:rFonts w:ascii="黑体" w:eastAsia="黑体"/>
      <w:kern w:val="2"/>
      <w:sz w:val="32"/>
      <w:szCs w:val="32"/>
    </w:rPr>
  </w:style>
  <w:style w:type="character" w:customStyle="1" w:styleId="73">
    <w:name w:val="font91"/>
    <w:basedOn w:val="35"/>
    <w:qFormat/>
    <w:uiPriority w:val="0"/>
    <w:rPr>
      <w:rFonts w:hint="eastAsia" w:ascii="等线" w:hAnsi="等线" w:eastAsia="等线" w:cs="等线"/>
      <w:color w:val="000000"/>
      <w:sz w:val="16"/>
      <w:szCs w:val="16"/>
      <w:u w:val="none"/>
    </w:rPr>
  </w:style>
  <w:style w:type="character" w:customStyle="1" w:styleId="74">
    <w:name w:val="font81"/>
    <w:basedOn w:val="35"/>
    <w:qFormat/>
    <w:uiPriority w:val="0"/>
    <w:rPr>
      <w:rFonts w:hint="eastAsia" w:ascii="等线" w:hAnsi="等线" w:eastAsia="等线" w:cs="等线"/>
      <w:b/>
      <w:color w:val="000000"/>
      <w:sz w:val="16"/>
      <w:szCs w:val="16"/>
      <w:u w:val="none"/>
    </w:rPr>
  </w:style>
  <w:style w:type="character" w:customStyle="1" w:styleId="75">
    <w:name w:val="font71"/>
    <w:basedOn w:val="35"/>
    <w:qFormat/>
    <w:uiPriority w:val="0"/>
    <w:rPr>
      <w:rFonts w:hint="eastAsia" w:ascii="等线" w:hAnsi="等线" w:eastAsia="等线" w:cs="等线"/>
      <w:b/>
      <w:color w:val="000000"/>
      <w:sz w:val="16"/>
      <w:szCs w:val="16"/>
      <w:u w:val="none"/>
    </w:rPr>
  </w:style>
  <w:style w:type="paragraph" w:customStyle="1" w:styleId="7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
    <w:name w:val="正文缩进1"/>
    <w:basedOn w:val="1"/>
    <w:qFormat/>
    <w:uiPriority w:val="0"/>
    <w:pPr>
      <w:autoSpaceDE w:val="0"/>
      <w:autoSpaceDN w:val="0"/>
      <w:adjustRightInd w:val="0"/>
      <w:ind w:firstLine="420"/>
    </w:pPr>
    <w:rPr>
      <w:rFonts w:ascii="宋体" w:hAnsiTheme="minorHAnsi" w:eastAsiaTheme="minorEastAsia" w:cstheme="minorBidi"/>
      <w:sz w:val="24"/>
    </w:rPr>
  </w:style>
  <w:style w:type="table" w:customStyle="1" w:styleId="78">
    <w:name w:val="网格型12"/>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9">
    <w:name w:val="p0"/>
    <w:basedOn w:val="1"/>
    <w:qFormat/>
    <w:uiPriority w:val="0"/>
    <w:pPr>
      <w:spacing w:line="365" w:lineRule="atLeast"/>
      <w:ind w:left="1"/>
      <w:jc w:val="both"/>
    </w:pPr>
    <w:rPr>
      <w:rFonts w:cs="Times New Roman"/>
      <w:sz w:val="20"/>
      <w:szCs w:val="20"/>
    </w:rPr>
  </w:style>
  <w:style w:type="character" w:customStyle="1" w:styleId="80">
    <w:name w:val="页眉 Char"/>
    <w:basedOn w:val="35"/>
    <w:link w:val="22"/>
    <w:qFormat/>
    <w:uiPriority w:val="0"/>
    <w:rPr>
      <w:rFonts w:ascii="Calibri" w:hAnsi="Calibri" w:cs="宋体"/>
      <w:sz w:val="18"/>
      <w:szCs w:val="22"/>
    </w:rPr>
  </w:style>
  <w:style w:type="character" w:customStyle="1" w:styleId="81">
    <w:name w:val="页脚 Char"/>
    <w:basedOn w:val="35"/>
    <w:link w:val="21"/>
    <w:qFormat/>
    <w:uiPriority w:val="0"/>
    <w:rPr>
      <w:rFonts w:ascii="Calibri" w:hAnsi="Calibri" w:cs="宋体"/>
      <w:sz w:val="18"/>
      <w:szCs w:val="22"/>
    </w:rPr>
  </w:style>
  <w:style w:type="table" w:customStyle="1" w:styleId="82">
    <w:name w:val="网格型121"/>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3">
    <w:name w:val="NormalIndent"/>
    <w:basedOn w:val="1"/>
    <w:qFormat/>
    <w:uiPriority w:val="0"/>
    <w:pPr>
      <w:ind w:firstLine="420" w:firstLineChars="200"/>
      <w:textAlignment w:val="baseline"/>
    </w:pPr>
  </w:style>
  <w:style w:type="table" w:customStyle="1" w:styleId="84">
    <w:name w:val="网格型3"/>
    <w:basedOn w:val="3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5">
    <w:name w:val="正文 A"/>
    <w:qFormat/>
    <w:uiPriority w:val="0"/>
    <w:rPr>
      <w:rFonts w:ascii="Calibri" w:hAnsi="Calibri" w:eastAsia="Calibri" w:cs="Calibri"/>
      <w:color w:val="000000"/>
      <w:sz w:val="24"/>
      <w:szCs w:val="24"/>
      <w:u w:color="000000"/>
      <w:lang w:val="en-US" w:eastAsia="zh-CN" w:bidi="ar-SA"/>
    </w:rPr>
  </w:style>
  <w:style w:type="paragraph" w:customStyle="1" w:styleId="86">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宋体"/>
      <w:sz w:val="24"/>
      <w:szCs w:val="22"/>
      <w:lang w:val="en-US" w:eastAsia="zh-CN" w:bidi="ar-SA"/>
    </w:rPr>
  </w:style>
  <w:style w:type="character" w:customStyle="1" w:styleId="87">
    <w:name w:val="font12"/>
    <w:basedOn w:val="35"/>
    <w:qFormat/>
    <w:uiPriority w:val="0"/>
    <w:rPr>
      <w:rFonts w:hint="eastAsia" w:ascii="宋体" w:hAnsi="宋体" w:eastAsia="宋体" w:cs="宋体"/>
      <w:b/>
      <w:bCs/>
      <w:color w:val="000000"/>
      <w:sz w:val="24"/>
      <w:szCs w:val="24"/>
      <w:u w:val="none"/>
    </w:rPr>
  </w:style>
  <w:style w:type="character" w:customStyle="1" w:styleId="88">
    <w:name w:val="font31"/>
    <w:basedOn w:val="35"/>
    <w:qFormat/>
    <w:uiPriority w:val="0"/>
    <w:rPr>
      <w:rFonts w:hint="eastAsia" w:ascii="宋体" w:hAnsi="宋体" w:eastAsia="宋体" w:cs="宋体"/>
      <w:color w:val="000000"/>
      <w:sz w:val="22"/>
      <w:szCs w:val="22"/>
      <w:u w:val="none"/>
    </w:rPr>
  </w:style>
  <w:style w:type="character" w:customStyle="1" w:styleId="89">
    <w:name w:val="font122"/>
    <w:basedOn w:val="35"/>
    <w:qFormat/>
    <w:uiPriority w:val="0"/>
    <w:rPr>
      <w:rFonts w:hint="eastAsia" w:ascii="宋体" w:hAnsi="宋体" w:eastAsia="宋体" w:cs="宋体"/>
      <w:color w:val="FF0000"/>
      <w:sz w:val="22"/>
      <w:szCs w:val="22"/>
      <w:u w:val="none"/>
    </w:rPr>
  </w:style>
  <w:style w:type="character" w:customStyle="1" w:styleId="90">
    <w:name w:val="font131"/>
    <w:basedOn w:val="35"/>
    <w:qFormat/>
    <w:uiPriority w:val="0"/>
    <w:rPr>
      <w:rFonts w:ascii="Calibri" w:hAnsi="Calibri" w:cs="Calibri"/>
      <w:color w:val="000000"/>
      <w:sz w:val="22"/>
      <w:szCs w:val="22"/>
      <w:u w:val="none"/>
    </w:rPr>
  </w:style>
  <w:style w:type="table" w:customStyle="1" w:styleId="9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34.xml"/><Relationship Id="rId36" Type="http://schemas.openxmlformats.org/officeDocument/2006/relationships/footer" Target="footer33.xml"/><Relationship Id="rId35" Type="http://schemas.openxmlformats.org/officeDocument/2006/relationships/footer" Target="footer32.xml"/><Relationship Id="rId34" Type="http://schemas.openxmlformats.org/officeDocument/2006/relationships/footer" Target="footer31.xml"/><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footer" Target="footer1.xml"/><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63743-68C3-4986-9345-4CC299C6FB66}">
  <ds:schemaRefs/>
</ds:datastoreItem>
</file>

<file path=docProps/app.xml><?xml version="1.0" encoding="utf-8"?>
<Properties xmlns="http://schemas.openxmlformats.org/officeDocument/2006/extended-properties" xmlns:vt="http://schemas.openxmlformats.org/officeDocument/2006/docPropsVTypes">
  <Template>Normal</Template>
  <Pages>117</Pages>
  <Words>57857</Words>
  <Characters>64201</Characters>
  <Lines>387</Lines>
  <Paragraphs>109</Paragraphs>
  <TotalTime>0</TotalTime>
  <ScaleCrop>false</ScaleCrop>
  <LinksUpToDate>false</LinksUpToDate>
  <CharactersWithSpaces>67760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2018-04-15T02:23:00Z</dcterms:created>
  <dc:creator>dell</dc:creator>
  <cp:lastModifiedBy>晓萱</cp:lastModifiedBy>
  <cp:lastPrinted>2023-08-31T10:57:00Z</cp:lastPrinted>
  <dcterms:modified xsi:type="dcterms:W3CDTF">2023-09-20T10:24:06Z</dcterms:modified>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F20EDE3AD4984C49B8F8C4355D54D428</vt:lpwstr>
  </property>
</Properties>
</file>