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>伊犁州纤维检验所购买棉花、毛绒公证检验专用设备采购项目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中标公示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一、项目编号：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YN-XJRHCG-1115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二、项目名称：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伊犁哈萨克自治州纤维检验所棉花、毛绒公证检验专用设备   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三、中标（成交）信息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outlineLvl w:val="9"/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1.中标结果：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       </w:t>
      </w:r>
    </w:p>
    <w:tbl>
      <w:tblPr>
        <w:tblW w:w="92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6"/>
        <w:gridCol w:w="1410"/>
        <w:gridCol w:w="1020"/>
        <w:gridCol w:w="494"/>
        <w:gridCol w:w="875"/>
        <w:gridCol w:w="875"/>
        <w:gridCol w:w="1206"/>
        <w:gridCol w:w="12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4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总价(元)</w:t>
            </w:r>
          </w:p>
        </w:tc>
        <w:tc>
          <w:tcPr>
            <w:tcW w:w="12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中标供应商名称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中标供应商地址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中标供应商统一社会信用代码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伊犁哈萨克自治州纤维检验所棉花、毛绒公证检验专用设备</w:t>
            </w:r>
          </w:p>
        </w:tc>
        <w:tc>
          <w:tcPr>
            <w:tcW w:w="10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棉花、毛绒公证检验专用设备。</w:t>
            </w:r>
          </w:p>
        </w:tc>
        <w:tc>
          <w:tcPr>
            <w:tcW w:w="49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报价:14500000(元)</w:t>
            </w:r>
          </w:p>
        </w:tc>
        <w:tc>
          <w:tcPr>
            <w:tcW w:w="12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新疆华测高科电子科技有限公司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新疆喀什地区喀什经济开发区深喀大道8号深圳城3号楼3096号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91653101MA77QDGY3L</w:t>
            </w:r>
          </w:p>
        </w:tc>
      </w:tr>
    </w:tbl>
    <w:p>
      <w:pPr>
        <w:keepNext w:val="0"/>
        <w:keepLines w:val="0"/>
        <w:widowControl/>
        <w:suppressLineNumbers w:val="0"/>
        <w:spacing w:line="300" w:lineRule="atLeast"/>
        <w:ind w:left="0" w:firstLine="0"/>
        <w:jc w:val="left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四、主要标的信息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货物类主要标的信息：             </w:t>
      </w:r>
    </w:p>
    <w:tbl>
      <w:tblPr>
        <w:tblW w:w="92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2131"/>
        <w:gridCol w:w="1304"/>
        <w:gridCol w:w="1155"/>
        <w:gridCol w:w="1215"/>
        <w:gridCol w:w="130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标项名称</w:t>
            </w:r>
          </w:p>
        </w:tc>
        <w:tc>
          <w:tcPr>
            <w:tcW w:w="1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标的名称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单价(元)</w:t>
            </w: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规格型号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伊犁哈萨克自治州纤维检验所棉花、毛绒公证检验专用设备</w:t>
            </w:r>
          </w:p>
        </w:tc>
        <w:tc>
          <w:tcPr>
            <w:tcW w:w="1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大容量棉花纤维检测仪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乌斯特技术有限公司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5台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1860000</w:t>
            </w: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HVI1000 C1000大容量棉花纤维检测仪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伊犁哈萨克自治州纤维检验所棉花、毛绒公证检验专用设备</w:t>
            </w:r>
          </w:p>
        </w:tc>
        <w:tc>
          <w:tcPr>
            <w:tcW w:w="1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纤维长度分布及丝束断裂强伸测试仪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Textechno Herbert Stein GmbH＆Co.KG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2290000</w:t>
            </w: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纤维长度分布及丝束断裂强伸测试仪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伊犁哈萨克自治州纤维检验所棉花、毛绒公证检验专用设备</w:t>
            </w:r>
          </w:p>
        </w:tc>
        <w:tc>
          <w:tcPr>
            <w:tcW w:w="1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全自动纤维细度长度仪（含羊毛羊绒分析功能）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Textechno Herbert Stein GmbH＆Co.KG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1套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1990000</w:t>
            </w: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Diamlength全自动纤维细度长度仪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伊犁哈萨克自治州纤维检验所棉花、毛绒公证检验专用设备</w:t>
            </w:r>
          </w:p>
        </w:tc>
        <w:tc>
          <w:tcPr>
            <w:tcW w:w="1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12罐位恒温恒湿纤维干燥试验箱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Nettex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1台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580000</w:t>
            </w: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1250MHD 12罐位恒温恒湿纤维干燥试验箱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伊犁哈萨克自治州纤维检验所棉花、毛绒公证检验专用设备</w:t>
            </w:r>
          </w:p>
        </w:tc>
        <w:tc>
          <w:tcPr>
            <w:tcW w:w="1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羊毛梳理机（含开松除杂功能）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Textechno Herbert Stein GmbH＆Co.KG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1台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320000</w:t>
            </w: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MINICARD羊毛梳理机（含开松除杂功能）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3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伊犁哈萨克自治州纤维检验所棉花、毛绒公证检验专用设备</w:t>
            </w:r>
          </w:p>
        </w:tc>
        <w:tc>
          <w:tcPr>
            <w:tcW w:w="13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净水器</w:t>
            </w:r>
          </w:p>
        </w:tc>
        <w:tc>
          <w:tcPr>
            <w:tcW w:w="11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希力</w:t>
            </w:r>
          </w:p>
        </w:tc>
        <w:tc>
          <w:tcPr>
            <w:tcW w:w="12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2台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3W265净水器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五、评审专家名单：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 王馨圣,陶一尘,姚秀芳,陈新宁,潘德红,王迎春(采购人代表) 张明强(采购人代表)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六、代理服务收费标准及金额：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1.代理服务收费标准：按标准收费下浮25%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2.代理服务收费金额（元）：91125 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七、公告期限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自本公告发布之日起1个工作日。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  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outlineLvl w:val="9"/>
        <w:rPr>
          <w:rFonts w:hint="default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八、其他补充事宜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4"/>
          <w:szCs w:val="24"/>
        </w:rPr>
        <w:t> 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outlineLvl w:val="9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 xml:space="preserve"> 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  <w:lang w:eastAsia="zh-CN"/>
        </w:rPr>
        <w:t>公示时间为：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  <w:lang w:val="en-US" w:eastAsia="zh-CN"/>
        </w:rPr>
        <w:t>2022年1月19日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 xml:space="preserve">           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left"/>
        <w:textAlignment w:val="auto"/>
        <w:outlineLvl w:val="9"/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</w:pPr>
      <w:r>
        <w:rPr>
          <w:rStyle w:val="12"/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九、对本次公告内容提出询问，请按以下方式</w:t>
      </w:r>
      <w:r>
        <w:rPr>
          <w:rStyle w:val="12"/>
          <w:rFonts w:hint="eastAsia" w:ascii="黑体" w:hAnsi="宋体" w:eastAsia="黑体" w:cs="黑体"/>
          <w:i w:val="0"/>
          <w:caps w:val="0"/>
          <w:color w:val="000000"/>
          <w:spacing w:val="0"/>
          <w:sz w:val="27"/>
          <w:szCs w:val="27"/>
          <w:lang w:eastAsia="zh-CN"/>
        </w:rPr>
        <w:t>联系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  </w:t>
      </w:r>
      <w:r>
        <w:rPr>
          <w:rFonts w:hint="default" w:ascii="黑体" w:hAnsi="宋体" w:eastAsia="黑体" w:cs="黑体"/>
          <w:i w:val="0"/>
          <w:caps w:val="0"/>
          <w:color w:val="000000"/>
          <w:spacing w:val="0"/>
          <w:sz w:val="27"/>
          <w:szCs w:val="27"/>
        </w:rPr>
        <w:t>        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1.采购人信息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名 称：</w:t>
      </w:r>
      <w:r>
        <w:rPr>
          <w:rStyle w:val="13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伊犁哈萨克自治州纤维检验所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地 址：伊宁市新房大厦7楼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联系方式：13319995577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2.采购代理机构信息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名 称：新疆荣航工程项目管理有限公司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地 址：伊宁市开发区新房大厦16楼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3.项目联系方式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项目联系人：</w:t>
      </w:r>
      <w:r>
        <w:rPr>
          <w:rStyle w:val="13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杨丹丹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textAlignment w:val="auto"/>
        <w:outlineLvl w:val="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电 话：</w:t>
      </w:r>
      <w:r>
        <w:rPr>
          <w:rStyle w:val="13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15352752325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4F7410C"/>
    <w:rsid w:val="00030CC8"/>
    <w:rsid w:val="00900EAB"/>
    <w:rsid w:val="00A418B5"/>
    <w:rsid w:val="00EB413F"/>
    <w:rsid w:val="00F8303F"/>
    <w:rsid w:val="09433A5F"/>
    <w:rsid w:val="09BD30C9"/>
    <w:rsid w:val="0A88301B"/>
    <w:rsid w:val="0AFD4071"/>
    <w:rsid w:val="0B790CF0"/>
    <w:rsid w:val="0D262FCF"/>
    <w:rsid w:val="140D41FA"/>
    <w:rsid w:val="14F7410C"/>
    <w:rsid w:val="16851080"/>
    <w:rsid w:val="178576E1"/>
    <w:rsid w:val="18120CD1"/>
    <w:rsid w:val="19693950"/>
    <w:rsid w:val="19E56836"/>
    <w:rsid w:val="21105886"/>
    <w:rsid w:val="21352CDD"/>
    <w:rsid w:val="217B406C"/>
    <w:rsid w:val="26005974"/>
    <w:rsid w:val="266C4AFB"/>
    <w:rsid w:val="28121CB9"/>
    <w:rsid w:val="29A90D14"/>
    <w:rsid w:val="30AB1066"/>
    <w:rsid w:val="33F66598"/>
    <w:rsid w:val="34732196"/>
    <w:rsid w:val="37811298"/>
    <w:rsid w:val="3BCE644B"/>
    <w:rsid w:val="3CB52C36"/>
    <w:rsid w:val="42DD2014"/>
    <w:rsid w:val="44925669"/>
    <w:rsid w:val="45107504"/>
    <w:rsid w:val="45CB6ABF"/>
    <w:rsid w:val="49132F91"/>
    <w:rsid w:val="4C07154D"/>
    <w:rsid w:val="4D255460"/>
    <w:rsid w:val="4F844EF9"/>
    <w:rsid w:val="576F018A"/>
    <w:rsid w:val="5C774808"/>
    <w:rsid w:val="5CB921E4"/>
    <w:rsid w:val="657B73F9"/>
    <w:rsid w:val="709F5AB8"/>
    <w:rsid w:val="71BD0FC5"/>
    <w:rsid w:val="722B0B12"/>
    <w:rsid w:val="723A6742"/>
    <w:rsid w:val="7673777A"/>
    <w:rsid w:val="76E63727"/>
    <w:rsid w:val="787A383B"/>
    <w:rsid w:val="7BA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99"/>
    <w:pPr>
      <w:overflowPunct w:val="0"/>
      <w:adjustRightInd w:val="0"/>
      <w:snapToGrid w:val="0"/>
      <w:spacing w:beforeLines="100" w:afterLines="50" w:line="360" w:lineRule="auto"/>
      <w:textAlignment w:val="baseline"/>
      <w:outlineLvl w:val="1"/>
    </w:pPr>
    <w:rPr>
      <w:b/>
      <w:bCs/>
      <w:kern w:val="0"/>
      <w:sz w:val="24"/>
    </w:rPr>
  </w:style>
  <w:style w:type="paragraph" w:styleId="6">
    <w:name w:val="heading 3"/>
    <w:basedOn w:val="1"/>
    <w:next w:val="7"/>
    <w:qFormat/>
    <w:uiPriority w:val="0"/>
    <w:pPr>
      <w:keepNext/>
      <w:keepLines/>
      <w:adjustRightInd w:val="0"/>
      <w:spacing w:line="360" w:lineRule="auto"/>
      <w:jc w:val="left"/>
      <w:textAlignment w:val="baseline"/>
      <w:outlineLvl w:val="2"/>
    </w:pPr>
    <w:rPr>
      <w:bCs/>
      <w:kern w:val="0"/>
      <w:sz w:val="24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480"/>
    </w:pPr>
    <w:rPr>
      <w:rFonts w:ascii="宋体" w:hAnsi="宋体"/>
      <w:sz w:val="24"/>
    </w:rPr>
  </w:style>
  <w:style w:type="paragraph" w:styleId="7">
    <w:name w:val="Normal Indent"/>
    <w:basedOn w:val="1"/>
    <w:qFormat/>
    <w:uiPriority w:val="0"/>
    <w:pPr>
      <w:adjustRightInd w:val="0"/>
      <w:spacing w:before="60" w:after="60" w:line="360" w:lineRule="auto"/>
      <w:ind w:firstLine="420"/>
      <w:textAlignment w:val="baseline"/>
    </w:pPr>
    <w:rPr>
      <w:sz w:val="24"/>
    </w:rPr>
  </w:style>
  <w:style w:type="paragraph" w:styleId="8">
    <w:name w:val="toa heading"/>
    <w:basedOn w:val="1"/>
    <w:next w:val="1"/>
    <w:qFormat/>
    <w:uiPriority w:val="0"/>
    <w:pPr>
      <w:spacing w:before="120"/>
    </w:pPr>
    <w:rPr>
      <w:rFonts w:ascii="Cambria" w:hAnsi="Cambria" w:cs="Times New Roman"/>
      <w:sz w:val="24"/>
      <w:szCs w:val="24"/>
    </w:rPr>
  </w:style>
  <w:style w:type="paragraph" w:styleId="9">
    <w:name w:val="Plain Text"/>
    <w:basedOn w:val="1"/>
    <w:qFormat/>
    <w:uiPriority w:val="0"/>
    <w:pPr>
      <w:adjustRightInd w:val="0"/>
      <w:snapToGrid w:val="0"/>
      <w:spacing w:line="336" w:lineRule="auto"/>
      <w:jc w:val="center"/>
    </w:pPr>
    <w:rPr>
      <w:rFonts w:ascii="宋体" w:hAnsi="宋体"/>
      <w:sz w:val="24"/>
      <w:szCs w:val="21"/>
    </w:rPr>
  </w:style>
  <w:style w:type="paragraph" w:styleId="10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TML Sample"/>
    <w:basedOn w:val="11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276</Words>
  <Characters>55</Characters>
  <Lines>1</Lines>
  <Paragraphs>1</Paragraphs>
  <TotalTime>5</TotalTime>
  <ScaleCrop>false</ScaleCrop>
  <LinksUpToDate>false</LinksUpToDate>
  <CharactersWithSpaces>330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2019-03-25T10:53:00Z</dcterms:created>
  <dc:creator>Administrator</dc:creator>
  <cp:lastModifiedBy>倩影</cp:lastModifiedBy>
  <cp:lastPrinted>2021-08-25T09:00:00Z</cp:lastPrinted>
  <dcterms:modified xsi:type="dcterms:W3CDTF">2022-01-17T12:00:53Z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