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5"/>
        <w:pageBreakBefore w:val="0"/>
        <w:widowControl w:val="0"/>
        <w:tabs>
          <w:tab w:val="left" w:pos="0"/>
        </w:tabs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="0" w:after="0" w:line="480" w:lineRule="auto"/>
        <w:jc w:val="right"/>
        <w:textAlignment w:val="auto"/>
        <w:rPr>
          <w:rFonts w:hint="eastAsia" w:ascii="仿宋" w:hAnsi="仿宋" w:eastAsia="仿宋" w:cs="仿宋"/>
          <w:b w:val="0"/>
          <w:bCs w:val="0"/>
          <w:sz w:val="24"/>
          <w:szCs w:val="24"/>
          <w:lang w:eastAsia="zh-CN"/>
        </w:rPr>
      </w:pPr>
      <w:bookmarkStart w:id="0" w:name="_Toc28359022"/>
      <w:bookmarkStart w:id="1" w:name="_Toc35393809"/>
      <w:r>
        <w:rPr>
          <w:rFonts w:hint="eastAsia" w:ascii="仿宋" w:hAnsi="仿宋" w:eastAsia="仿宋" w:cs="仿宋"/>
          <w:b w:val="0"/>
          <w:bCs w:val="0"/>
          <w:sz w:val="24"/>
          <w:szCs w:val="24"/>
          <w:lang w:eastAsia="zh-CN"/>
        </w:rPr>
        <w:t>采购备案处</w:t>
      </w:r>
    </w:p>
    <w:p>
      <w:pPr>
        <w:pStyle w:val="5"/>
        <w:keepNext/>
        <w:keepLines/>
        <w:pageBreakBefore w:val="0"/>
        <w:widowControl w:val="0"/>
        <w:tabs>
          <w:tab w:val="left" w:pos="0"/>
        </w:tabs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="0" w:after="0" w:line="312" w:lineRule="auto"/>
        <w:jc w:val="center"/>
        <w:textAlignment w:val="auto"/>
        <w:rPr>
          <w:rFonts w:hint="eastAsia" w:ascii="仿宋" w:hAnsi="仿宋" w:eastAsia="仿宋" w:cs="仿宋"/>
          <w:sz w:val="36"/>
          <w:szCs w:val="36"/>
          <w:lang w:eastAsia="zh-CN"/>
        </w:rPr>
      </w:pPr>
      <w:r>
        <w:rPr>
          <w:rFonts w:hint="eastAsia" w:ascii="仿宋" w:hAnsi="仿宋" w:eastAsia="仿宋" w:cs="仿宋"/>
          <w:sz w:val="36"/>
          <w:szCs w:val="36"/>
          <w:lang w:eastAsia="zh-CN"/>
        </w:rPr>
        <w:t>于田县技工学校提升改造项目（室内装修）</w:t>
      </w:r>
    </w:p>
    <w:p>
      <w:pPr>
        <w:pStyle w:val="5"/>
        <w:keepNext/>
        <w:keepLines/>
        <w:pageBreakBefore w:val="0"/>
        <w:widowControl w:val="0"/>
        <w:tabs>
          <w:tab w:val="left" w:pos="0"/>
        </w:tabs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="0" w:after="0" w:line="312" w:lineRule="auto"/>
        <w:jc w:val="center"/>
        <w:textAlignment w:val="auto"/>
        <w:rPr>
          <w:rFonts w:hint="eastAsia" w:ascii="仿宋" w:hAnsi="仿宋" w:eastAsia="仿宋" w:cs="仿宋"/>
          <w:sz w:val="36"/>
          <w:szCs w:val="36"/>
        </w:rPr>
      </w:pPr>
      <w:r>
        <w:rPr>
          <w:rFonts w:hint="eastAsia" w:ascii="仿宋" w:hAnsi="仿宋" w:eastAsia="仿宋" w:cs="仿宋"/>
          <w:sz w:val="36"/>
          <w:szCs w:val="36"/>
        </w:rPr>
        <w:t>（成交）结果公告</w:t>
      </w:r>
      <w:bookmarkEnd w:id="0"/>
      <w:bookmarkEnd w:id="1"/>
    </w:p>
    <w:p>
      <w:pPr>
        <w:rPr>
          <w:rFonts w:hint="eastAsia"/>
        </w:rPr>
      </w:pPr>
    </w:p>
    <w:p>
      <w:pPr>
        <w:pStyle w:val="11"/>
        <w:keepNext w:val="0"/>
        <w:keepLines w:val="0"/>
        <w:widowControl/>
        <w:suppressLineNumbers w:val="0"/>
        <w:spacing w:before="60" w:beforeAutospacing="0" w:after="60" w:afterAutospacing="0" w:line="315" w:lineRule="atLeast"/>
        <w:ind w:left="0" w:right="0" w:firstLine="0"/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</w:pPr>
      <w:r>
        <w:rPr>
          <w:rStyle w:val="15"/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一、项目编号：</w:t>
      </w:r>
      <w:r>
        <w:rPr>
          <w:rStyle w:val="15"/>
          <w:rFonts w:hint="eastAsia" w:ascii="仿宋" w:hAnsi="仿宋" w:eastAsia="仿宋" w:cs="仿宋"/>
          <w:b w:val="0"/>
          <w:bCs/>
          <w:i w:val="0"/>
          <w:caps w:val="0"/>
          <w:color w:val="000000"/>
          <w:spacing w:val="0"/>
          <w:sz w:val="24"/>
          <w:szCs w:val="24"/>
          <w:lang w:val="en-US" w:eastAsia="zh-CN"/>
        </w:rPr>
        <w:t>YTCGD-JZ-2022-114</w:t>
      </w:r>
      <w:r>
        <w:rPr>
          <w:rFonts w:hint="eastAsia" w:ascii="仿宋" w:hAnsi="仿宋" w:eastAsia="仿宋" w:cs="仿宋"/>
          <w:b w:val="0"/>
          <w:bCs/>
          <w:i w:val="0"/>
          <w:caps w:val="0"/>
          <w:color w:val="000000"/>
          <w:spacing w:val="0"/>
          <w:sz w:val="24"/>
          <w:szCs w:val="24"/>
        </w:rPr>
        <w:t xml:space="preserve">     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           </w:t>
      </w:r>
    </w:p>
    <w:p>
      <w:pPr>
        <w:pStyle w:val="11"/>
        <w:keepNext w:val="0"/>
        <w:keepLines w:val="0"/>
        <w:widowControl/>
        <w:suppressLineNumbers w:val="0"/>
        <w:spacing w:before="204" w:beforeAutospacing="0" w:after="204" w:afterAutospacing="0" w:line="315" w:lineRule="atLeast"/>
        <w:ind w:left="0" w:right="0" w:firstLine="0"/>
        <w:jc w:val="both"/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</w:pPr>
      <w:r>
        <w:rPr>
          <w:rStyle w:val="15"/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二、项目名称：</w:t>
      </w:r>
      <w:r>
        <w:rPr>
          <w:rStyle w:val="15"/>
          <w:rFonts w:hint="eastAsia" w:ascii="仿宋" w:hAnsi="仿宋" w:eastAsia="仿宋" w:cs="仿宋"/>
          <w:b w:val="0"/>
          <w:bCs/>
          <w:i w:val="0"/>
          <w:caps w:val="0"/>
          <w:color w:val="000000"/>
          <w:spacing w:val="0"/>
          <w:sz w:val="24"/>
          <w:szCs w:val="24"/>
          <w:lang w:eastAsia="zh-CN"/>
        </w:rPr>
        <w:t>于田县技工学校提升改造项目（室内装修）</w:t>
      </w:r>
      <w:r>
        <w:rPr>
          <w:rFonts w:hint="eastAsia" w:ascii="仿宋" w:hAnsi="仿宋" w:eastAsia="仿宋" w:cs="仿宋"/>
          <w:b w:val="0"/>
          <w:bCs/>
          <w:i w:val="0"/>
          <w:caps w:val="0"/>
          <w:color w:val="000000"/>
          <w:spacing w:val="0"/>
          <w:sz w:val="24"/>
          <w:szCs w:val="24"/>
        </w:rPr>
        <w:t xml:space="preserve"> 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       </w:t>
      </w:r>
    </w:p>
    <w:p>
      <w:pPr>
        <w:pStyle w:val="11"/>
        <w:keepNext w:val="0"/>
        <w:keepLines w:val="0"/>
        <w:widowControl/>
        <w:suppressLineNumbers w:val="0"/>
        <w:spacing w:before="60" w:beforeAutospacing="0" w:after="180" w:afterAutospacing="0" w:line="315" w:lineRule="atLeast"/>
        <w:ind w:left="0" w:right="0" w:firstLine="0"/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</w:pPr>
      <w:r>
        <w:rPr>
          <w:rStyle w:val="15"/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三、中标（成交）信息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                    </w:t>
      </w:r>
    </w:p>
    <w:p>
      <w:pPr>
        <w:pStyle w:val="11"/>
        <w:keepNext w:val="0"/>
        <w:keepLines w:val="0"/>
        <w:widowControl/>
        <w:suppressLineNumbers w:val="0"/>
        <w:spacing w:before="60" w:beforeAutospacing="0" w:after="60" w:afterAutospacing="0" w:line="240" w:lineRule="auto"/>
        <w:ind w:left="0" w:right="0"/>
        <w:rPr>
          <w:rFonts w:hint="eastAsia" w:ascii="仿宋" w:hAnsi="仿宋" w:eastAsia="仿宋" w:cs="仿宋"/>
          <w:sz w:val="24"/>
          <w:szCs w:val="24"/>
        </w:rPr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   1.中标结果：    </w:t>
      </w:r>
    </w:p>
    <w:tbl>
      <w:tblPr>
        <w:tblStyle w:val="12"/>
        <w:tblW w:w="10146" w:type="dxa"/>
        <w:jc w:val="center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shd w:val="clear" w:color="auto" w:fill="auto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638"/>
        <w:gridCol w:w="1703"/>
        <w:gridCol w:w="1873"/>
        <w:gridCol w:w="607"/>
        <w:gridCol w:w="1264"/>
        <w:gridCol w:w="1153"/>
        <w:gridCol w:w="1927"/>
        <w:gridCol w:w="981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75" w:hRule="atLeast"/>
          <w:jc w:val="center"/>
        </w:trPr>
        <w:tc>
          <w:tcPr>
            <w:tcW w:w="638" w:type="dxa"/>
            <w:tcBorders>
              <w:tl2br w:val="nil"/>
              <w:tr2bl w:val="nil"/>
            </w:tcBorders>
            <w:shd w:val="clear" w:color="auto" w:fill="auto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  <w:szCs w:val="24"/>
                <w:lang w:val="en-US" w:eastAsia="zh-CN" w:bidi="ar"/>
              </w:rPr>
              <w:t>序号</w:t>
            </w:r>
          </w:p>
        </w:tc>
        <w:tc>
          <w:tcPr>
            <w:tcW w:w="1703" w:type="dxa"/>
            <w:tcBorders>
              <w:tl2br w:val="nil"/>
              <w:tr2bl w:val="nil"/>
            </w:tcBorders>
            <w:shd w:val="clear" w:color="auto" w:fill="auto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  <w:szCs w:val="24"/>
                <w:lang w:val="en-US" w:eastAsia="zh-CN" w:bidi="ar"/>
              </w:rPr>
              <w:t>标项名称</w:t>
            </w:r>
          </w:p>
        </w:tc>
        <w:tc>
          <w:tcPr>
            <w:tcW w:w="1873" w:type="dxa"/>
            <w:tcBorders>
              <w:tl2br w:val="nil"/>
              <w:tr2bl w:val="nil"/>
            </w:tcBorders>
            <w:shd w:val="clear" w:color="auto" w:fill="auto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  <w:szCs w:val="24"/>
                <w:lang w:val="en-US" w:eastAsia="zh-CN" w:bidi="ar"/>
              </w:rPr>
              <w:t>规格型号</w:t>
            </w:r>
          </w:p>
        </w:tc>
        <w:tc>
          <w:tcPr>
            <w:tcW w:w="607" w:type="dxa"/>
            <w:tcBorders>
              <w:tl2br w:val="nil"/>
              <w:tr2bl w:val="nil"/>
            </w:tcBorders>
            <w:shd w:val="clear" w:color="auto" w:fill="auto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  <w:szCs w:val="24"/>
                <w:lang w:val="en-US" w:eastAsia="zh-CN" w:bidi="ar"/>
              </w:rPr>
              <w:t>单位</w:t>
            </w:r>
          </w:p>
        </w:tc>
        <w:tc>
          <w:tcPr>
            <w:tcW w:w="1264" w:type="dxa"/>
            <w:tcBorders>
              <w:tl2br w:val="nil"/>
              <w:tr2bl w:val="nil"/>
            </w:tcBorders>
            <w:shd w:val="clear" w:color="auto" w:fill="auto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  <w:szCs w:val="24"/>
                <w:lang w:val="en-US" w:eastAsia="zh-CN" w:bidi="ar"/>
              </w:rPr>
              <w:t>总价(元)</w:t>
            </w:r>
          </w:p>
        </w:tc>
        <w:tc>
          <w:tcPr>
            <w:tcW w:w="1153" w:type="dxa"/>
            <w:tcBorders>
              <w:tl2br w:val="nil"/>
              <w:tr2bl w:val="nil"/>
            </w:tcBorders>
            <w:shd w:val="clear" w:color="auto" w:fill="auto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  <w:szCs w:val="24"/>
                <w:lang w:val="en-US" w:eastAsia="zh-CN" w:bidi="ar"/>
              </w:rPr>
              <w:t>中标供应商名称</w:t>
            </w:r>
          </w:p>
        </w:tc>
        <w:tc>
          <w:tcPr>
            <w:tcW w:w="1927" w:type="dxa"/>
            <w:tcBorders>
              <w:tl2br w:val="nil"/>
              <w:tr2bl w:val="nil"/>
            </w:tcBorders>
            <w:shd w:val="clear" w:color="auto" w:fill="auto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  <w:szCs w:val="24"/>
                <w:lang w:val="en-US" w:eastAsia="zh-CN" w:bidi="ar"/>
              </w:rPr>
              <w:t>中标供应商地址</w:t>
            </w:r>
          </w:p>
        </w:tc>
        <w:tc>
          <w:tcPr>
            <w:tcW w:w="981" w:type="dxa"/>
            <w:tcBorders>
              <w:tl2br w:val="nil"/>
              <w:tr2bl w:val="nil"/>
            </w:tcBorders>
            <w:shd w:val="clear" w:color="auto" w:fill="auto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  <w:szCs w:val="24"/>
                <w:lang w:val="en-US" w:eastAsia="zh-CN" w:bidi="ar"/>
              </w:rPr>
              <w:t>中标供应商统一社会信用代码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372" w:hRule="atLeast"/>
          <w:jc w:val="center"/>
        </w:trPr>
        <w:tc>
          <w:tcPr>
            <w:tcW w:w="638" w:type="dxa"/>
            <w:tcBorders>
              <w:tl2br w:val="nil"/>
              <w:tr2bl w:val="nil"/>
            </w:tcBorders>
            <w:shd w:val="clear" w:color="auto" w:fill="auto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  <w:szCs w:val="24"/>
                <w:lang w:val="en-US" w:eastAsia="zh-CN" w:bidi="ar"/>
              </w:rPr>
              <w:t>1</w:t>
            </w:r>
          </w:p>
        </w:tc>
        <w:tc>
          <w:tcPr>
            <w:tcW w:w="1703" w:type="dxa"/>
            <w:tcBorders>
              <w:tl2br w:val="nil"/>
              <w:tr2bl w:val="nil"/>
            </w:tcBorders>
            <w:shd w:val="clear" w:color="auto" w:fill="auto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  <w:t>于田县技工学校提升改造项目（室内装修）</w:t>
            </w:r>
          </w:p>
        </w:tc>
        <w:tc>
          <w:tcPr>
            <w:tcW w:w="1873" w:type="dxa"/>
            <w:tcBorders>
              <w:tl2br w:val="nil"/>
              <w:tr2bl w:val="nil"/>
            </w:tcBorders>
            <w:shd w:val="clear" w:color="auto" w:fill="auto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jc w:val="center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  <w:t>对技工学校室内进行提升改造</w:t>
            </w: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,具体内容详见招标文件</w:t>
            </w:r>
            <w:r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  <w:t>；</w:t>
            </w:r>
          </w:p>
        </w:tc>
        <w:tc>
          <w:tcPr>
            <w:tcW w:w="607" w:type="dxa"/>
            <w:tcBorders>
              <w:tl2br w:val="nil"/>
              <w:tr2bl w:val="nil"/>
            </w:tcBorders>
            <w:shd w:val="clear" w:color="auto" w:fill="auto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项</w:t>
            </w:r>
          </w:p>
        </w:tc>
        <w:tc>
          <w:tcPr>
            <w:tcW w:w="1264" w:type="dxa"/>
            <w:tcBorders>
              <w:tl2br w:val="nil"/>
              <w:tr2bl w:val="nil"/>
            </w:tcBorders>
            <w:shd w:val="clear" w:color="auto" w:fill="auto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jc w:val="center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  <w:t>1236310.78</w:t>
            </w:r>
          </w:p>
        </w:tc>
        <w:tc>
          <w:tcPr>
            <w:tcW w:w="1153" w:type="dxa"/>
            <w:tcBorders>
              <w:tl2br w:val="nil"/>
              <w:tr2bl w:val="nil"/>
            </w:tcBorders>
            <w:shd w:val="clear" w:color="auto" w:fill="auto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新疆尊泰建筑工程有限公司</w:t>
            </w:r>
          </w:p>
        </w:tc>
        <w:tc>
          <w:tcPr>
            <w:tcW w:w="1927" w:type="dxa"/>
            <w:tcBorders>
              <w:tl2br w:val="nil"/>
              <w:tr2bl w:val="nil"/>
            </w:tcBorders>
            <w:shd w:val="clear" w:color="auto" w:fill="auto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新疆和田地区于田县新城区街道玉城社区易地搬迁商业楼五楼东侧01号</w:t>
            </w:r>
          </w:p>
        </w:tc>
        <w:tc>
          <w:tcPr>
            <w:tcW w:w="981" w:type="dxa"/>
            <w:tcBorders>
              <w:tl2br w:val="nil"/>
              <w:tr2bl w:val="nil"/>
            </w:tcBorders>
            <w:shd w:val="clear" w:color="auto" w:fill="auto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91653201MA7ACPH43P</w:t>
            </w:r>
          </w:p>
        </w:tc>
      </w:tr>
    </w:tbl>
    <w:p>
      <w:pPr>
        <w:pStyle w:val="11"/>
        <w:keepNext w:val="0"/>
        <w:keepLines w:val="0"/>
        <w:widowControl/>
        <w:suppressLineNumbers w:val="0"/>
        <w:spacing w:before="204" w:beforeAutospacing="0" w:after="204" w:afterAutospacing="0" w:line="240" w:lineRule="auto"/>
        <w:ind w:left="0" w:right="0" w:firstLine="0"/>
        <w:jc w:val="both"/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</w:pPr>
      <w:r>
        <w:rPr>
          <w:rStyle w:val="15"/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四、主要标的信息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                    </w:t>
      </w:r>
    </w:p>
    <w:p>
      <w:pPr>
        <w:pStyle w:val="11"/>
        <w:keepNext w:val="0"/>
        <w:keepLines w:val="0"/>
        <w:widowControl/>
        <w:suppressLineNumbers w:val="0"/>
        <w:spacing w:before="60" w:beforeAutospacing="0" w:after="60" w:afterAutospacing="0" w:line="240" w:lineRule="auto"/>
        <w:ind w:left="0" w:right="0"/>
        <w:rPr>
          <w:rFonts w:hint="eastAsia" w:ascii="仿宋" w:hAnsi="仿宋" w:eastAsia="仿宋" w:cs="仿宋"/>
          <w:sz w:val="24"/>
          <w:szCs w:val="24"/>
        </w:rPr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 xml:space="preserve">  </w:t>
      </w:r>
      <w:r>
        <w:rPr>
          <w:rFonts w:hint="eastAsia" w:ascii="仿宋" w:hAnsi="仿宋" w:eastAsia="仿宋" w:cs="仿宋"/>
          <w:i w:val="0"/>
          <w:caps w:val="0"/>
          <w:color w:val="FF0000"/>
          <w:spacing w:val="0"/>
          <w:sz w:val="24"/>
          <w:szCs w:val="24"/>
        </w:rPr>
        <w:t> </w:t>
      </w:r>
      <w:r>
        <w:rPr>
          <w:rFonts w:hint="eastAsia" w:ascii="仿宋" w:hAnsi="仿宋" w:eastAsia="仿宋" w:cs="仿宋"/>
          <w:i w:val="0"/>
          <w:caps w:val="0"/>
          <w:color w:val="auto"/>
          <w:spacing w:val="0"/>
          <w:sz w:val="24"/>
          <w:szCs w:val="24"/>
        </w:rPr>
        <w:t>货物类主要标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的信息：    </w:t>
      </w:r>
    </w:p>
    <w:tbl>
      <w:tblPr>
        <w:tblStyle w:val="12"/>
        <w:tblW w:w="10445" w:type="dxa"/>
        <w:jc w:val="center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shd w:val="clear" w:color="auto" w:fill="auto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773"/>
        <w:gridCol w:w="2012"/>
        <w:gridCol w:w="1914"/>
        <w:gridCol w:w="1160"/>
        <w:gridCol w:w="2026"/>
        <w:gridCol w:w="2560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82" w:hRule="atLeast"/>
          <w:jc w:val="center"/>
        </w:trPr>
        <w:tc>
          <w:tcPr>
            <w:tcW w:w="773" w:type="dxa"/>
            <w:tcBorders>
              <w:tl2br w:val="nil"/>
              <w:tr2bl w:val="nil"/>
            </w:tcBorders>
            <w:shd w:val="clear" w:color="auto" w:fill="auto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  <w:szCs w:val="24"/>
                <w:lang w:val="en-US" w:eastAsia="zh-CN" w:bidi="ar"/>
              </w:rPr>
              <w:t>序号</w:t>
            </w:r>
          </w:p>
        </w:tc>
        <w:tc>
          <w:tcPr>
            <w:tcW w:w="2012" w:type="dxa"/>
            <w:tcBorders>
              <w:tl2br w:val="nil"/>
              <w:tr2bl w:val="nil"/>
            </w:tcBorders>
            <w:shd w:val="clear" w:color="auto" w:fill="auto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  <w:szCs w:val="24"/>
                <w:lang w:val="en-US" w:eastAsia="zh-CN" w:bidi="ar"/>
              </w:rPr>
              <w:t>标项名称</w:t>
            </w:r>
          </w:p>
        </w:tc>
        <w:tc>
          <w:tcPr>
            <w:tcW w:w="1914" w:type="dxa"/>
            <w:tcBorders>
              <w:tl2br w:val="nil"/>
              <w:tr2bl w:val="nil"/>
            </w:tcBorders>
            <w:shd w:val="clear" w:color="auto" w:fill="auto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jc w:val="center"/>
              <w:rPr>
                <w:rFonts w:hint="eastAsia" w:ascii="仿宋" w:hAnsi="仿宋" w:eastAsia="仿宋" w:cs="仿宋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  <w:szCs w:val="24"/>
                <w:lang w:val="en-US" w:eastAsia="zh-CN" w:bidi="ar"/>
              </w:rPr>
              <w:t>标的名称</w:t>
            </w:r>
          </w:p>
        </w:tc>
        <w:tc>
          <w:tcPr>
            <w:tcW w:w="1160" w:type="dxa"/>
            <w:tcBorders>
              <w:tl2br w:val="nil"/>
              <w:tr2bl w:val="nil"/>
            </w:tcBorders>
            <w:shd w:val="clear" w:color="auto" w:fill="auto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jc w:val="center"/>
              <w:rPr>
                <w:rFonts w:hint="eastAsia" w:ascii="仿宋" w:hAnsi="仿宋" w:eastAsia="仿宋" w:cs="仿宋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  <w:szCs w:val="24"/>
                <w:lang w:val="en-US" w:eastAsia="zh-CN" w:bidi="ar"/>
              </w:rPr>
              <w:t>数量</w:t>
            </w:r>
          </w:p>
        </w:tc>
        <w:tc>
          <w:tcPr>
            <w:tcW w:w="2026" w:type="dxa"/>
            <w:tcBorders>
              <w:tl2br w:val="nil"/>
              <w:tr2bl w:val="nil"/>
            </w:tcBorders>
            <w:shd w:val="clear" w:color="auto" w:fill="auto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jc w:val="center"/>
              <w:rPr>
                <w:rFonts w:hint="eastAsia" w:ascii="仿宋" w:hAnsi="仿宋" w:eastAsia="仿宋" w:cs="仿宋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  <w:szCs w:val="24"/>
                <w:lang w:val="en-US" w:eastAsia="zh-CN" w:bidi="ar"/>
              </w:rPr>
              <w:t>单价(元)</w:t>
            </w:r>
          </w:p>
        </w:tc>
        <w:tc>
          <w:tcPr>
            <w:tcW w:w="2560" w:type="dxa"/>
            <w:tcBorders>
              <w:tl2br w:val="nil"/>
              <w:tr2bl w:val="nil"/>
            </w:tcBorders>
            <w:shd w:val="clear" w:color="auto" w:fill="auto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jc w:val="center"/>
              <w:rPr>
                <w:rFonts w:hint="eastAsia" w:ascii="仿宋" w:hAnsi="仿宋" w:eastAsia="仿宋" w:cs="仿宋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  <w:szCs w:val="24"/>
                <w:lang w:val="en-US" w:eastAsia="zh-CN" w:bidi="ar"/>
              </w:rPr>
              <w:t>规格型号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250" w:hRule="atLeast"/>
          <w:jc w:val="center"/>
        </w:trPr>
        <w:tc>
          <w:tcPr>
            <w:tcW w:w="773" w:type="dxa"/>
            <w:tcBorders>
              <w:tl2br w:val="nil"/>
              <w:tr2bl w:val="nil"/>
            </w:tcBorders>
            <w:shd w:val="clear" w:color="auto" w:fill="auto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  <w:szCs w:val="24"/>
                <w:lang w:val="en-US" w:eastAsia="zh-CN" w:bidi="ar"/>
              </w:rPr>
              <w:t>1</w:t>
            </w:r>
          </w:p>
        </w:tc>
        <w:tc>
          <w:tcPr>
            <w:tcW w:w="2012" w:type="dxa"/>
            <w:tcBorders>
              <w:tl2br w:val="nil"/>
              <w:tr2bl w:val="nil"/>
            </w:tcBorders>
            <w:shd w:val="clear" w:color="auto" w:fill="auto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  <w:highlight w:val="none"/>
                <w:lang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  <w:t>于田县技工学校提升改造项目（室内装修）</w:t>
            </w:r>
          </w:p>
        </w:tc>
        <w:tc>
          <w:tcPr>
            <w:tcW w:w="1914" w:type="dxa"/>
            <w:tcBorders>
              <w:tl2br w:val="nil"/>
              <w:tr2bl w:val="nil"/>
            </w:tcBorders>
            <w:shd w:val="clear" w:color="auto" w:fill="auto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  <w:highlight w:val="none"/>
                <w:lang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  <w:t>于田县技工学校提升改造项目（室内装修）</w:t>
            </w:r>
          </w:p>
        </w:tc>
        <w:tc>
          <w:tcPr>
            <w:tcW w:w="1160" w:type="dxa"/>
            <w:tcBorders>
              <w:tl2br w:val="nil"/>
              <w:tr2bl w:val="nil"/>
            </w:tcBorders>
            <w:shd w:val="clear" w:color="auto" w:fill="auto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1</w:t>
            </w:r>
          </w:p>
        </w:tc>
        <w:tc>
          <w:tcPr>
            <w:tcW w:w="2026" w:type="dxa"/>
            <w:tcBorders>
              <w:tl2br w:val="nil"/>
              <w:tr2bl w:val="nil"/>
            </w:tcBorders>
            <w:shd w:val="clear" w:color="auto" w:fill="auto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  <w:t>1236310.78</w:t>
            </w:r>
          </w:p>
        </w:tc>
        <w:tc>
          <w:tcPr>
            <w:tcW w:w="2560" w:type="dxa"/>
            <w:tcBorders>
              <w:tl2br w:val="nil"/>
              <w:tr2bl w:val="nil"/>
            </w:tcBorders>
            <w:shd w:val="clear" w:color="auto" w:fill="auto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jc w:val="center"/>
              <w:textAlignment w:val="auto"/>
              <w:rPr>
                <w:rFonts w:hint="default" w:ascii="仿宋" w:hAnsi="仿宋" w:eastAsia="仿宋" w:cs="仿宋"/>
                <w:sz w:val="24"/>
                <w:szCs w:val="24"/>
                <w:lang w:val="en-US" w:eastAsia="zh-CN"/>
              </w:rPr>
            </w:pPr>
            <w:r>
              <w:rPr>
                <w:rFonts w:hint="default" w:ascii="仿宋" w:hAnsi="仿宋" w:eastAsia="仿宋" w:cs="仿宋"/>
                <w:kern w:val="0"/>
                <w:sz w:val="24"/>
                <w:szCs w:val="24"/>
                <w:lang w:val="en-US" w:eastAsia="zh-CN" w:bidi="ar"/>
              </w:rPr>
              <w:t>对技工学校室内进行提升改造,具体内容详见招标文件</w:t>
            </w:r>
            <w:bookmarkStart w:id="2" w:name="_GoBack"/>
            <w:bookmarkEnd w:id="2"/>
            <w:r>
              <w:rPr>
                <w:rFonts w:hint="default" w:ascii="仿宋" w:hAnsi="仿宋" w:eastAsia="仿宋" w:cs="仿宋"/>
                <w:kern w:val="0"/>
                <w:sz w:val="24"/>
                <w:szCs w:val="24"/>
                <w:lang w:val="en-US" w:eastAsia="zh-CN" w:bidi="ar"/>
              </w:rPr>
              <w:t>;</w:t>
            </w:r>
          </w:p>
        </w:tc>
      </w:tr>
    </w:tbl>
    <w:p>
      <w:pPr>
        <w:pStyle w:val="11"/>
        <w:keepNext w:val="0"/>
        <w:keepLines w:val="0"/>
        <w:widowControl/>
        <w:suppressLineNumbers w:val="0"/>
        <w:spacing w:before="204" w:beforeAutospacing="0" w:after="204" w:afterAutospacing="0" w:line="360" w:lineRule="atLeast"/>
        <w:ind w:left="0" w:right="0" w:firstLine="0"/>
        <w:jc w:val="both"/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</w:pPr>
      <w:r>
        <w:rPr>
          <w:rStyle w:val="15"/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五、评审专家（单一来源采购人员）名单：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                    </w:t>
      </w:r>
    </w:p>
    <w:p>
      <w:pPr>
        <w:pStyle w:val="11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rPr>
          <w:rFonts w:hint="eastAsia" w:ascii="仿宋" w:hAnsi="仿宋" w:eastAsia="仿宋" w:cs="仿宋"/>
          <w:color w:val="000000" w:themeColor="text1"/>
          <w:kern w:val="2"/>
          <w:sz w:val="24"/>
          <w:szCs w:val="24"/>
          <w:lang w:val="en-US" w:eastAsia="zh-CN" w:bidi="ar-SA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 xml:space="preserve">  </w:t>
      </w:r>
      <w:r>
        <w:rPr>
          <w:rFonts w:hint="eastAsia" w:ascii="仿宋" w:hAnsi="仿宋" w:eastAsia="仿宋" w:cs="仿宋"/>
          <w:i w:val="0"/>
          <w:caps w:val="0"/>
          <w:color w:val="auto"/>
          <w:spacing w:val="0"/>
          <w:sz w:val="24"/>
          <w:szCs w:val="24"/>
        </w:rPr>
        <w:t> </w:t>
      </w:r>
      <w:r>
        <w:rPr>
          <w:rFonts w:hint="eastAsia" w:ascii="仿宋" w:hAnsi="仿宋" w:eastAsia="仿宋" w:cs="仿宋"/>
          <w:i w:val="0"/>
          <w:caps w:val="0"/>
          <w:color w:val="000000" w:themeColor="text1"/>
          <w:spacing w:val="0"/>
          <w:sz w:val="24"/>
          <w:szCs w:val="24"/>
          <w14:textFill>
            <w14:solidFill>
              <w14:schemeClr w14:val="tx1"/>
            </w14:solidFill>
          </w14:textFill>
        </w:rPr>
        <w:t> </w:t>
      </w:r>
      <w:r>
        <w:rPr>
          <w:rFonts w:hint="eastAsia" w:ascii="仿宋" w:hAnsi="仿宋" w:eastAsia="仿宋" w:cs="仿宋"/>
          <w:i w:val="0"/>
          <w:caps w:val="0"/>
          <w:color w:val="000000" w:themeColor="text1"/>
          <w:spacing w:val="0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 xml:space="preserve"> 张杰明、孙建华、常银勇、董自力、依明江·吾斯曼（采购人代表）   </w:t>
      </w:r>
      <w:r>
        <w:rPr>
          <w:rFonts w:hint="eastAsia" w:ascii="仿宋" w:hAnsi="仿宋" w:eastAsia="仿宋" w:cs="仿宋"/>
          <w:color w:val="000000" w:themeColor="text1"/>
          <w:kern w:val="2"/>
          <w:sz w:val="24"/>
          <w:szCs w:val="24"/>
          <w:lang w:val="en-US" w:eastAsia="zh-CN" w:bidi="ar-SA"/>
          <w14:textFill>
            <w14:solidFill>
              <w14:schemeClr w14:val="tx1"/>
            </w14:solidFill>
          </w14:textFill>
        </w:rPr>
        <w:t>               </w:t>
      </w:r>
    </w:p>
    <w:p>
      <w:pPr>
        <w:pStyle w:val="11"/>
        <w:keepNext w:val="0"/>
        <w:keepLines w:val="0"/>
        <w:widowControl/>
        <w:suppressLineNumbers w:val="0"/>
        <w:spacing w:before="204" w:beforeAutospacing="0" w:after="204" w:afterAutospacing="0" w:line="360" w:lineRule="atLeast"/>
        <w:ind w:left="0" w:right="0" w:firstLine="0"/>
        <w:jc w:val="both"/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</w:pPr>
      <w:r>
        <w:rPr>
          <w:rStyle w:val="15"/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六、代理服务收费标准及金额：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                 </w:t>
      </w:r>
    </w:p>
    <w:p>
      <w:pPr>
        <w:pStyle w:val="11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   1.代理服务收费标准：参照（100万以下按1.5%计取、100-500万按1.1%计取、500-1000万按0.8%计取、1000-5000万按0.5%计取，按差额定率累进法计算）。                     </w:t>
      </w:r>
    </w:p>
    <w:p>
      <w:pPr>
        <w:pStyle w:val="11"/>
        <w:keepNext w:val="0"/>
        <w:keepLines w:val="0"/>
        <w:widowControl/>
        <w:suppressLineNumbers w:val="0"/>
        <w:spacing w:before="204" w:beforeAutospacing="0" w:after="204" w:afterAutospacing="0" w:line="360" w:lineRule="atLeast"/>
        <w:ind w:left="0" w:right="0" w:firstLine="0"/>
        <w:jc w:val="both"/>
        <w:rPr>
          <w:rFonts w:hint="default" w:ascii="仿宋" w:hAnsi="仿宋" w:eastAsia="仿宋" w:cs="仿宋"/>
          <w:i w:val="0"/>
          <w:caps w:val="0"/>
          <w:color w:val="auto"/>
          <w:spacing w:val="0"/>
          <w:sz w:val="24"/>
          <w:szCs w:val="24"/>
          <w:lang w:val="en-US" w:eastAsia="zh-CN"/>
        </w:rPr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   2.代理服务收费金额（元）：</w:t>
      </w:r>
      <w:r>
        <w:rPr>
          <w:rFonts w:hint="eastAsia" w:ascii="仿宋" w:hAnsi="仿宋" w:eastAsia="仿宋" w:cs="仿宋"/>
          <w:i w:val="0"/>
          <w:caps w:val="0"/>
          <w:color w:val="auto"/>
          <w:spacing w:val="0"/>
          <w:sz w:val="24"/>
          <w:szCs w:val="24"/>
          <w:lang w:val="en-US" w:eastAsia="zh-CN"/>
        </w:rPr>
        <w:t>11654.00</w:t>
      </w:r>
    </w:p>
    <w:p>
      <w:pPr>
        <w:pStyle w:val="11"/>
        <w:keepNext w:val="0"/>
        <w:keepLines w:val="0"/>
        <w:widowControl/>
        <w:suppressLineNumbers w:val="0"/>
        <w:spacing w:before="204" w:beforeAutospacing="0" w:after="204" w:afterAutospacing="0" w:line="360" w:lineRule="atLeast"/>
        <w:ind w:left="0" w:right="0" w:firstLine="0"/>
        <w:jc w:val="both"/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</w:pPr>
      <w:r>
        <w:rPr>
          <w:rStyle w:val="15"/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七、公告期限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                    </w:t>
      </w:r>
    </w:p>
    <w:p>
      <w:pPr>
        <w:pStyle w:val="11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   自本公告发布之日起1个工作日。                    </w:t>
      </w:r>
    </w:p>
    <w:p>
      <w:pPr>
        <w:pStyle w:val="11"/>
        <w:keepNext w:val="0"/>
        <w:keepLines w:val="0"/>
        <w:widowControl/>
        <w:suppressLineNumbers w:val="0"/>
        <w:spacing w:before="204" w:beforeAutospacing="0" w:after="204" w:afterAutospacing="0" w:line="360" w:lineRule="atLeast"/>
        <w:ind w:left="0" w:right="0" w:firstLine="0"/>
        <w:jc w:val="both"/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</w:pPr>
      <w:r>
        <w:rPr>
          <w:rStyle w:val="15"/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八、其他补充事宜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                   </w:t>
      </w:r>
    </w:p>
    <w:p>
      <w:pPr>
        <w:pStyle w:val="11"/>
        <w:keepNext w:val="0"/>
        <w:keepLines w:val="0"/>
        <w:widowControl/>
        <w:suppressLineNumbers w:val="0"/>
        <w:spacing w:before="60" w:beforeAutospacing="0" w:after="60" w:afterAutospacing="0" w:line="315" w:lineRule="atLeast"/>
        <w:ind w:left="0" w:right="0" w:firstLine="0"/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 xml:space="preserve">          </w:t>
      </w:r>
      <w:r>
        <w:rPr>
          <w:rFonts w:hint="eastAsia" w:ascii="仿宋" w:hAnsi="仿宋" w:eastAsia="仿宋" w:cs="仿宋"/>
          <w:b w:val="0"/>
          <w:bCs w:val="0"/>
          <w:i w:val="0"/>
          <w:caps w:val="0"/>
          <w:color w:val="000000"/>
          <w:spacing w:val="0"/>
          <w:sz w:val="24"/>
          <w:szCs w:val="24"/>
        </w:rPr>
        <w:t xml:space="preserve">  /  </w:t>
      </w:r>
      <w:r>
        <w:rPr>
          <w:rFonts w:hint="eastAsia" w:ascii="仿宋" w:hAnsi="仿宋" w:eastAsia="仿宋" w:cs="仿宋"/>
          <w:b/>
          <w:bCs/>
          <w:i w:val="0"/>
          <w:caps w:val="0"/>
          <w:color w:val="000000"/>
          <w:spacing w:val="0"/>
          <w:sz w:val="24"/>
          <w:szCs w:val="24"/>
        </w:rPr>
        <w:t xml:space="preserve">  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           </w:t>
      </w:r>
    </w:p>
    <w:p>
      <w:pPr>
        <w:pStyle w:val="11"/>
        <w:keepNext w:val="0"/>
        <w:keepLines w:val="0"/>
        <w:widowControl/>
        <w:suppressLineNumbers w:val="0"/>
        <w:spacing w:before="204" w:beforeAutospacing="0" w:after="204" w:afterAutospacing="0" w:line="384" w:lineRule="atLeast"/>
        <w:ind w:left="0" w:right="0" w:firstLine="0"/>
        <w:jc w:val="both"/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</w:pPr>
      <w:r>
        <w:rPr>
          <w:rStyle w:val="15"/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九、对本次公告内容提出询问，请按以下方式联系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　　　           </w:t>
      </w:r>
    </w:p>
    <w:p>
      <w:pPr>
        <w:pageBreakBefore w:val="0"/>
        <w:widowControl w:val="0"/>
        <w:kinsoku/>
        <w:wordWrap/>
        <w:overflowPunct/>
        <w:topLinePunct w:val="0"/>
        <w:bidi w:val="0"/>
        <w:adjustRightInd w:val="0"/>
        <w:snapToGrid w:val="0"/>
        <w:spacing w:line="360" w:lineRule="auto"/>
        <w:ind w:firstLine="480" w:firstLineChars="200"/>
        <w:textAlignment w:val="auto"/>
        <w:rPr>
          <w:rFonts w:hint="eastAsia" w:ascii="仿宋" w:hAnsi="仿宋" w:eastAsia="仿宋" w:cs="仿宋"/>
          <w:kern w:val="0"/>
          <w:sz w:val="24"/>
          <w:szCs w:val="24"/>
        </w:rPr>
      </w:pPr>
      <w:r>
        <w:rPr>
          <w:rFonts w:hint="eastAsia" w:ascii="仿宋" w:hAnsi="仿宋" w:eastAsia="仿宋" w:cs="仿宋"/>
          <w:kern w:val="0"/>
          <w:sz w:val="24"/>
          <w:szCs w:val="24"/>
        </w:rPr>
        <w:t>1.采购人信息</w:t>
      </w:r>
    </w:p>
    <w:p>
      <w:pPr>
        <w:pageBreakBefore w:val="0"/>
        <w:widowControl w:val="0"/>
        <w:kinsoku/>
        <w:wordWrap/>
        <w:overflowPunct/>
        <w:topLinePunct w:val="0"/>
        <w:bidi w:val="0"/>
        <w:adjustRightInd w:val="0"/>
        <w:snapToGrid w:val="0"/>
        <w:spacing w:line="360" w:lineRule="auto"/>
        <w:ind w:firstLine="480" w:firstLineChars="200"/>
        <w:textAlignment w:val="auto"/>
        <w:rPr>
          <w:rFonts w:hint="eastAsia" w:ascii="仿宋" w:hAnsi="仿宋" w:eastAsia="仿宋" w:cs="仿宋"/>
          <w:kern w:val="0"/>
          <w:sz w:val="24"/>
          <w:szCs w:val="24"/>
          <w:lang w:val="en-US" w:eastAsia="zh-CN"/>
        </w:rPr>
      </w:pPr>
      <w:r>
        <w:rPr>
          <w:rFonts w:hint="eastAsia" w:ascii="仿宋" w:hAnsi="仿宋" w:eastAsia="仿宋" w:cs="仿宋"/>
          <w:kern w:val="0"/>
          <w:sz w:val="24"/>
          <w:szCs w:val="24"/>
        </w:rPr>
        <w:t>名    称：</w:t>
      </w:r>
      <w:r>
        <w:rPr>
          <w:rFonts w:hint="eastAsia" w:ascii="仿宋" w:hAnsi="仿宋" w:eastAsia="仿宋" w:cs="仿宋"/>
          <w:kern w:val="0"/>
          <w:sz w:val="24"/>
          <w:szCs w:val="24"/>
          <w:lang w:val="en-US" w:eastAsia="zh-CN"/>
        </w:rPr>
        <w:t>于田县技工学校（新疆农业广播电视学校于田县分校，于田县</w:t>
      </w:r>
    </w:p>
    <w:p>
      <w:pPr>
        <w:pageBreakBefore w:val="0"/>
        <w:widowControl w:val="0"/>
        <w:kinsoku/>
        <w:wordWrap/>
        <w:overflowPunct/>
        <w:topLinePunct w:val="0"/>
        <w:bidi w:val="0"/>
        <w:adjustRightInd w:val="0"/>
        <w:snapToGrid w:val="0"/>
        <w:spacing w:line="360" w:lineRule="auto"/>
        <w:ind w:firstLine="480" w:firstLineChars="200"/>
        <w:textAlignment w:val="auto"/>
        <w:rPr>
          <w:rFonts w:hint="eastAsia" w:ascii="仿宋" w:hAnsi="仿宋" w:eastAsia="仿宋" w:cs="仿宋"/>
          <w:kern w:val="0"/>
          <w:sz w:val="24"/>
          <w:szCs w:val="24"/>
        </w:rPr>
      </w:pPr>
      <w:r>
        <w:rPr>
          <w:rFonts w:hint="eastAsia" w:ascii="仿宋" w:hAnsi="仿宋" w:eastAsia="仿宋" w:cs="仿宋"/>
          <w:kern w:val="0"/>
          <w:sz w:val="24"/>
          <w:szCs w:val="24"/>
          <w:lang w:val="en-US" w:eastAsia="zh-CN"/>
        </w:rPr>
        <w:t>农业机械化技术学校）</w:t>
      </w:r>
    </w:p>
    <w:p>
      <w:pPr>
        <w:pageBreakBefore w:val="0"/>
        <w:widowControl w:val="0"/>
        <w:kinsoku/>
        <w:wordWrap/>
        <w:overflowPunct/>
        <w:topLinePunct w:val="0"/>
        <w:bidi w:val="0"/>
        <w:adjustRightInd w:val="0"/>
        <w:snapToGrid w:val="0"/>
        <w:spacing w:line="360" w:lineRule="auto"/>
        <w:ind w:firstLine="480" w:firstLineChars="200"/>
        <w:textAlignment w:val="auto"/>
        <w:rPr>
          <w:rFonts w:hint="eastAsia" w:ascii="仿宋" w:hAnsi="仿宋" w:eastAsia="仿宋" w:cs="仿宋"/>
          <w:kern w:val="0"/>
          <w:sz w:val="24"/>
          <w:szCs w:val="24"/>
        </w:rPr>
      </w:pPr>
      <w:r>
        <w:rPr>
          <w:rFonts w:hint="eastAsia" w:ascii="仿宋" w:hAnsi="仿宋" w:eastAsia="仿宋" w:cs="仿宋"/>
          <w:kern w:val="0"/>
          <w:sz w:val="24"/>
          <w:szCs w:val="24"/>
        </w:rPr>
        <w:t>地    址：</w:t>
      </w:r>
      <w:r>
        <w:rPr>
          <w:rFonts w:hint="eastAsia" w:ascii="仿宋" w:hAnsi="仿宋" w:eastAsia="仿宋" w:cs="仿宋"/>
          <w:kern w:val="0"/>
          <w:sz w:val="24"/>
          <w:szCs w:val="24"/>
          <w:lang w:val="en-US" w:eastAsia="zh-CN"/>
        </w:rPr>
        <w:t>于田县　</w:t>
      </w:r>
      <w:r>
        <w:rPr>
          <w:rFonts w:hint="eastAsia" w:ascii="仿宋" w:hAnsi="仿宋" w:eastAsia="仿宋" w:cs="仿宋"/>
          <w:kern w:val="0"/>
          <w:sz w:val="24"/>
          <w:szCs w:val="24"/>
        </w:rPr>
        <w:t>　　　　</w:t>
      </w:r>
    </w:p>
    <w:p>
      <w:pPr>
        <w:pageBreakBefore w:val="0"/>
        <w:widowControl w:val="0"/>
        <w:kinsoku/>
        <w:wordWrap/>
        <w:overflowPunct/>
        <w:topLinePunct w:val="0"/>
        <w:bidi w:val="0"/>
        <w:adjustRightInd w:val="0"/>
        <w:snapToGrid w:val="0"/>
        <w:spacing w:line="360" w:lineRule="auto"/>
        <w:ind w:firstLine="480" w:firstLineChars="200"/>
        <w:textAlignment w:val="auto"/>
        <w:rPr>
          <w:rFonts w:hint="eastAsia" w:ascii="仿宋" w:hAnsi="仿宋" w:eastAsia="仿宋" w:cs="仿宋"/>
          <w:kern w:val="0"/>
          <w:sz w:val="24"/>
          <w:szCs w:val="24"/>
          <w:lang w:val="en-US" w:eastAsia="zh-CN"/>
        </w:rPr>
      </w:pPr>
      <w:r>
        <w:rPr>
          <w:rFonts w:hint="eastAsia" w:ascii="仿宋" w:hAnsi="仿宋" w:eastAsia="仿宋" w:cs="仿宋"/>
          <w:kern w:val="0"/>
          <w:sz w:val="24"/>
          <w:szCs w:val="24"/>
        </w:rPr>
        <w:t>联系方式：</w:t>
      </w:r>
      <w:r>
        <w:rPr>
          <w:rFonts w:hint="eastAsia" w:ascii="仿宋" w:hAnsi="仿宋" w:eastAsia="仿宋" w:cs="仿宋"/>
          <w:kern w:val="0"/>
          <w:sz w:val="24"/>
          <w:szCs w:val="24"/>
          <w:lang w:val="en-US" w:eastAsia="zh-CN"/>
        </w:rPr>
        <w:t>0903-6811015</w:t>
      </w:r>
    </w:p>
    <w:p>
      <w:pPr>
        <w:pageBreakBefore w:val="0"/>
        <w:widowControl w:val="0"/>
        <w:kinsoku/>
        <w:wordWrap/>
        <w:overflowPunct/>
        <w:topLinePunct w:val="0"/>
        <w:bidi w:val="0"/>
        <w:adjustRightInd w:val="0"/>
        <w:snapToGrid w:val="0"/>
        <w:spacing w:line="360" w:lineRule="auto"/>
        <w:ind w:firstLine="480" w:firstLineChars="200"/>
        <w:textAlignment w:val="auto"/>
        <w:rPr>
          <w:rFonts w:hint="eastAsia" w:ascii="仿宋" w:hAnsi="仿宋" w:eastAsia="仿宋" w:cs="仿宋"/>
          <w:kern w:val="0"/>
          <w:sz w:val="24"/>
          <w:szCs w:val="24"/>
        </w:rPr>
      </w:pPr>
      <w:r>
        <w:rPr>
          <w:rFonts w:hint="eastAsia" w:ascii="仿宋" w:hAnsi="仿宋" w:eastAsia="仿宋" w:cs="仿宋"/>
          <w:kern w:val="0"/>
          <w:sz w:val="24"/>
          <w:szCs w:val="24"/>
          <w:lang w:val="en-US" w:eastAsia="zh-CN"/>
        </w:rPr>
        <w:t xml:space="preserve"> </w:t>
      </w:r>
      <w:r>
        <w:rPr>
          <w:rFonts w:hint="eastAsia" w:ascii="仿宋" w:hAnsi="仿宋" w:eastAsia="仿宋" w:cs="仿宋"/>
          <w:kern w:val="0"/>
          <w:sz w:val="24"/>
          <w:szCs w:val="24"/>
        </w:rPr>
        <w:t>　</w:t>
      </w:r>
    </w:p>
    <w:p>
      <w:pPr>
        <w:pStyle w:val="7"/>
        <w:rPr>
          <w:rFonts w:hint="eastAsia"/>
        </w:rPr>
      </w:pPr>
    </w:p>
    <w:p>
      <w:pPr>
        <w:pageBreakBefore w:val="0"/>
        <w:widowControl w:val="0"/>
        <w:kinsoku/>
        <w:wordWrap/>
        <w:overflowPunct/>
        <w:topLinePunct w:val="0"/>
        <w:bidi w:val="0"/>
        <w:adjustRightInd w:val="0"/>
        <w:snapToGrid w:val="0"/>
        <w:spacing w:line="360" w:lineRule="auto"/>
        <w:ind w:firstLine="480" w:firstLineChars="200"/>
        <w:textAlignment w:val="auto"/>
        <w:rPr>
          <w:rFonts w:hint="eastAsia" w:ascii="仿宋" w:hAnsi="仿宋" w:eastAsia="仿宋" w:cs="仿宋"/>
          <w:kern w:val="0"/>
          <w:sz w:val="24"/>
          <w:szCs w:val="24"/>
        </w:rPr>
      </w:pPr>
      <w:r>
        <w:rPr>
          <w:rFonts w:hint="eastAsia" w:ascii="仿宋" w:hAnsi="仿宋" w:eastAsia="仿宋" w:cs="仿宋"/>
          <w:kern w:val="0"/>
          <w:sz w:val="24"/>
          <w:szCs w:val="24"/>
        </w:rPr>
        <w:t>2.采购代理机构信息（如有）</w:t>
      </w:r>
    </w:p>
    <w:p>
      <w:pPr>
        <w:pageBreakBefore w:val="0"/>
        <w:widowControl w:val="0"/>
        <w:kinsoku/>
        <w:wordWrap/>
        <w:overflowPunct/>
        <w:topLinePunct w:val="0"/>
        <w:bidi w:val="0"/>
        <w:adjustRightInd w:val="0"/>
        <w:snapToGrid w:val="0"/>
        <w:spacing w:line="360" w:lineRule="auto"/>
        <w:ind w:firstLine="480" w:firstLineChars="200"/>
        <w:textAlignment w:val="auto"/>
        <w:rPr>
          <w:rFonts w:hint="eastAsia" w:ascii="仿宋" w:hAnsi="仿宋" w:eastAsia="仿宋" w:cs="仿宋"/>
          <w:kern w:val="0"/>
          <w:sz w:val="24"/>
          <w:szCs w:val="24"/>
        </w:rPr>
      </w:pPr>
      <w:r>
        <w:rPr>
          <w:rFonts w:hint="eastAsia" w:ascii="仿宋" w:hAnsi="仿宋" w:eastAsia="仿宋" w:cs="仿宋"/>
          <w:kern w:val="0"/>
          <w:sz w:val="24"/>
          <w:szCs w:val="24"/>
        </w:rPr>
        <w:t>名    称：新疆庆信达项目管理有限公司　</w:t>
      </w:r>
    </w:p>
    <w:p>
      <w:pPr>
        <w:pageBreakBefore w:val="0"/>
        <w:widowControl w:val="0"/>
        <w:kinsoku/>
        <w:wordWrap/>
        <w:overflowPunct/>
        <w:topLinePunct w:val="0"/>
        <w:bidi w:val="0"/>
        <w:adjustRightInd w:val="0"/>
        <w:snapToGrid w:val="0"/>
        <w:spacing w:line="360" w:lineRule="auto"/>
        <w:ind w:firstLine="480" w:firstLineChars="200"/>
        <w:textAlignment w:val="auto"/>
        <w:rPr>
          <w:rFonts w:hint="eastAsia" w:ascii="仿宋" w:hAnsi="仿宋" w:eastAsia="仿宋" w:cs="仿宋"/>
          <w:kern w:val="0"/>
          <w:sz w:val="24"/>
          <w:szCs w:val="24"/>
          <w:lang w:val="en-US" w:eastAsia="zh-CN"/>
        </w:rPr>
      </w:pPr>
      <w:r>
        <w:rPr>
          <w:rFonts w:hint="eastAsia" w:ascii="仿宋" w:hAnsi="仿宋" w:eastAsia="仿宋" w:cs="仿宋"/>
          <w:kern w:val="0"/>
          <w:sz w:val="24"/>
          <w:szCs w:val="24"/>
        </w:rPr>
        <w:t>地    址：</w:t>
      </w:r>
      <w:r>
        <w:rPr>
          <w:rFonts w:hint="eastAsia" w:ascii="仿宋" w:hAnsi="仿宋" w:eastAsia="仿宋" w:cs="仿宋"/>
          <w:kern w:val="0"/>
          <w:sz w:val="24"/>
          <w:szCs w:val="24"/>
          <w:lang w:val="en-US" w:eastAsia="zh-CN"/>
        </w:rPr>
        <w:t>和田市人民街18号玉都国际广场金座703室</w:t>
      </w:r>
    </w:p>
    <w:p>
      <w:pPr>
        <w:pageBreakBefore w:val="0"/>
        <w:widowControl w:val="0"/>
        <w:kinsoku/>
        <w:wordWrap/>
        <w:overflowPunct/>
        <w:topLinePunct w:val="0"/>
        <w:bidi w:val="0"/>
        <w:adjustRightInd w:val="0"/>
        <w:snapToGrid w:val="0"/>
        <w:spacing w:line="360" w:lineRule="auto"/>
        <w:ind w:firstLine="480" w:firstLineChars="200"/>
        <w:textAlignment w:val="auto"/>
        <w:rPr>
          <w:rFonts w:hint="eastAsia" w:ascii="仿宋" w:hAnsi="仿宋" w:eastAsia="仿宋" w:cs="仿宋"/>
          <w:kern w:val="0"/>
          <w:sz w:val="24"/>
          <w:szCs w:val="24"/>
        </w:rPr>
      </w:pPr>
      <w:r>
        <w:rPr>
          <w:rFonts w:hint="eastAsia" w:ascii="仿宋" w:hAnsi="仿宋" w:eastAsia="仿宋" w:cs="仿宋"/>
          <w:kern w:val="0"/>
          <w:sz w:val="24"/>
          <w:szCs w:val="24"/>
        </w:rPr>
        <w:t>联系方式：</w:t>
      </w:r>
      <w:r>
        <w:rPr>
          <w:rFonts w:hint="eastAsia" w:ascii="仿宋" w:hAnsi="仿宋" w:eastAsia="仿宋" w:cs="仿宋"/>
          <w:kern w:val="0"/>
          <w:sz w:val="24"/>
          <w:szCs w:val="24"/>
          <w:lang w:val="en-US" w:eastAsia="zh-CN"/>
        </w:rPr>
        <w:t>0903-7820626</w:t>
      </w:r>
      <w:r>
        <w:rPr>
          <w:rFonts w:hint="eastAsia" w:ascii="仿宋" w:hAnsi="仿宋" w:eastAsia="仿宋" w:cs="仿宋"/>
          <w:kern w:val="0"/>
          <w:sz w:val="24"/>
          <w:szCs w:val="24"/>
        </w:rPr>
        <w:t>　</w:t>
      </w:r>
    </w:p>
    <w:p>
      <w:pPr>
        <w:pageBreakBefore w:val="0"/>
        <w:widowControl w:val="0"/>
        <w:kinsoku/>
        <w:wordWrap/>
        <w:overflowPunct/>
        <w:topLinePunct w:val="0"/>
        <w:bidi w:val="0"/>
        <w:adjustRightInd w:val="0"/>
        <w:snapToGrid w:val="0"/>
        <w:spacing w:line="240" w:lineRule="auto"/>
        <w:ind w:firstLine="480" w:firstLineChars="200"/>
        <w:textAlignment w:val="auto"/>
        <w:rPr>
          <w:rFonts w:hint="eastAsia" w:ascii="仿宋" w:hAnsi="仿宋" w:eastAsia="仿宋" w:cs="仿宋"/>
          <w:kern w:val="0"/>
          <w:sz w:val="24"/>
          <w:szCs w:val="24"/>
        </w:rPr>
      </w:pPr>
      <w:r>
        <w:rPr>
          <w:rFonts w:hint="eastAsia" w:ascii="仿宋" w:hAnsi="仿宋" w:eastAsia="仿宋" w:cs="仿宋"/>
          <w:kern w:val="0"/>
          <w:sz w:val="24"/>
          <w:szCs w:val="24"/>
        </w:rPr>
        <w:t>　</w:t>
      </w:r>
    </w:p>
    <w:p>
      <w:pPr>
        <w:pStyle w:val="2"/>
        <w:rPr>
          <w:rFonts w:hint="eastAsia"/>
        </w:rPr>
      </w:pPr>
    </w:p>
    <w:p>
      <w:pPr>
        <w:pageBreakBefore w:val="0"/>
        <w:widowControl w:val="0"/>
        <w:kinsoku/>
        <w:wordWrap/>
        <w:overflowPunct/>
        <w:topLinePunct w:val="0"/>
        <w:bidi w:val="0"/>
        <w:adjustRightInd w:val="0"/>
        <w:snapToGrid w:val="0"/>
        <w:spacing w:line="360" w:lineRule="auto"/>
        <w:ind w:firstLine="480" w:firstLineChars="200"/>
        <w:textAlignment w:val="auto"/>
        <w:rPr>
          <w:rFonts w:hint="eastAsia" w:ascii="仿宋" w:hAnsi="仿宋" w:eastAsia="仿宋" w:cs="仿宋"/>
          <w:kern w:val="0"/>
          <w:sz w:val="24"/>
          <w:szCs w:val="24"/>
        </w:rPr>
      </w:pPr>
      <w:r>
        <w:rPr>
          <w:rFonts w:hint="eastAsia" w:ascii="仿宋" w:hAnsi="仿宋" w:eastAsia="仿宋" w:cs="仿宋"/>
          <w:kern w:val="0"/>
          <w:sz w:val="24"/>
          <w:szCs w:val="24"/>
        </w:rPr>
        <w:t>3.项目联系方式</w:t>
      </w:r>
    </w:p>
    <w:p>
      <w:pPr>
        <w:pageBreakBefore w:val="0"/>
        <w:widowControl w:val="0"/>
        <w:kinsoku/>
        <w:wordWrap/>
        <w:overflowPunct/>
        <w:topLinePunct w:val="0"/>
        <w:bidi w:val="0"/>
        <w:adjustRightInd w:val="0"/>
        <w:snapToGrid w:val="0"/>
        <w:spacing w:line="360" w:lineRule="auto"/>
        <w:ind w:firstLine="480" w:firstLineChars="200"/>
        <w:textAlignment w:val="auto"/>
        <w:rPr>
          <w:rFonts w:hint="eastAsia" w:ascii="仿宋" w:hAnsi="仿宋" w:eastAsia="仿宋" w:cs="仿宋"/>
          <w:kern w:val="0"/>
          <w:sz w:val="24"/>
          <w:szCs w:val="24"/>
        </w:rPr>
      </w:pPr>
      <w:r>
        <w:rPr>
          <w:rFonts w:hint="eastAsia" w:ascii="仿宋" w:hAnsi="仿宋" w:eastAsia="仿宋" w:cs="仿宋"/>
          <w:kern w:val="0"/>
          <w:sz w:val="24"/>
          <w:szCs w:val="24"/>
        </w:rPr>
        <w:t>项目联系人：</w:t>
      </w:r>
      <w:r>
        <w:rPr>
          <w:rFonts w:hint="eastAsia" w:ascii="仿宋" w:hAnsi="仿宋" w:eastAsia="仿宋" w:cs="仿宋"/>
          <w:kern w:val="0"/>
          <w:sz w:val="24"/>
          <w:szCs w:val="24"/>
          <w:lang w:val="en-US" w:eastAsia="zh-CN"/>
        </w:rPr>
        <w:t>葛小收</w:t>
      </w:r>
    </w:p>
    <w:p>
      <w:pPr>
        <w:pageBreakBefore w:val="0"/>
        <w:widowControl w:val="0"/>
        <w:kinsoku/>
        <w:wordWrap/>
        <w:overflowPunct/>
        <w:topLinePunct w:val="0"/>
        <w:bidi w:val="0"/>
        <w:adjustRightInd w:val="0"/>
        <w:snapToGrid w:val="0"/>
        <w:spacing w:line="360" w:lineRule="auto"/>
        <w:ind w:firstLine="480" w:firstLineChars="200"/>
        <w:textAlignment w:val="auto"/>
        <w:rPr>
          <w:rFonts w:hint="eastAsia" w:ascii="仿宋" w:hAnsi="仿宋" w:eastAsia="仿宋" w:cs="仿宋"/>
          <w:kern w:val="0"/>
          <w:sz w:val="24"/>
          <w:szCs w:val="24"/>
        </w:rPr>
      </w:pPr>
      <w:r>
        <w:rPr>
          <w:rFonts w:hint="eastAsia" w:ascii="仿宋" w:hAnsi="仿宋" w:eastAsia="仿宋" w:cs="仿宋"/>
          <w:kern w:val="0"/>
          <w:sz w:val="24"/>
          <w:szCs w:val="24"/>
        </w:rPr>
        <w:t>电　　  话：</w:t>
      </w:r>
      <w:r>
        <w:rPr>
          <w:rFonts w:hint="eastAsia" w:ascii="仿宋" w:hAnsi="仿宋" w:eastAsia="仿宋" w:cs="仿宋"/>
          <w:kern w:val="0"/>
          <w:sz w:val="24"/>
          <w:szCs w:val="24"/>
          <w:lang w:val="en-US" w:eastAsia="zh-CN"/>
        </w:rPr>
        <w:t>0903-7820626</w:t>
      </w:r>
    </w:p>
    <w:p>
      <w:pPr>
        <w:pageBreakBefore w:val="0"/>
        <w:widowControl w:val="0"/>
        <w:kinsoku/>
        <w:wordWrap/>
        <w:overflowPunct/>
        <w:topLinePunct w:val="0"/>
        <w:bidi w:val="0"/>
        <w:adjustRightInd w:val="0"/>
        <w:snapToGrid w:val="0"/>
        <w:spacing w:line="192" w:lineRule="auto"/>
        <w:ind w:firstLine="480" w:firstLineChars="200"/>
        <w:textAlignment w:val="auto"/>
        <w:rPr>
          <w:rFonts w:hint="eastAsia" w:ascii="仿宋" w:hAnsi="仿宋" w:eastAsia="仿宋" w:cs="仿宋"/>
          <w:kern w:val="0"/>
          <w:sz w:val="24"/>
          <w:szCs w:val="24"/>
        </w:rPr>
      </w:pPr>
    </w:p>
    <w:sectPr>
      <w:pgSz w:w="11906" w:h="16838"/>
      <w:pgMar w:top="1440" w:right="1800" w:bottom="1440" w:left="1800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_GB2312">
    <w:altName w:val="楷体"/>
    <w:panose1 w:val="00000000000000000000"/>
    <w:charset w:val="86"/>
    <w:family w:val="modern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5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WE3N2ViYWNjOWRiYzM1ZWM5OTE2MDAzMTJlYmVjZjkifQ=="/>
  </w:docVars>
  <w:rsids>
    <w:rsidRoot w:val="00000000"/>
    <w:rsid w:val="03ED525B"/>
    <w:rsid w:val="0A9646E5"/>
    <w:rsid w:val="155E06D7"/>
    <w:rsid w:val="176E453F"/>
    <w:rsid w:val="18746C24"/>
    <w:rsid w:val="18A968E9"/>
    <w:rsid w:val="19462F3C"/>
    <w:rsid w:val="1A496A24"/>
    <w:rsid w:val="222217DF"/>
    <w:rsid w:val="23B90286"/>
    <w:rsid w:val="29E40E95"/>
    <w:rsid w:val="2DF508AA"/>
    <w:rsid w:val="2F004A06"/>
    <w:rsid w:val="373957B2"/>
    <w:rsid w:val="38121254"/>
    <w:rsid w:val="3907475C"/>
    <w:rsid w:val="475E1931"/>
    <w:rsid w:val="528325ED"/>
    <w:rsid w:val="558D1091"/>
    <w:rsid w:val="57C82D4A"/>
    <w:rsid w:val="59C1555B"/>
    <w:rsid w:val="59D3757C"/>
    <w:rsid w:val="5A7827D5"/>
    <w:rsid w:val="62DB153F"/>
    <w:rsid w:val="657555BF"/>
    <w:rsid w:val="696124D6"/>
    <w:rsid w:val="699A6B34"/>
    <w:rsid w:val="6F4E2CF4"/>
    <w:rsid w:val="7D841CA1"/>
    <w:rsid w:val="7F3827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nhideWhenUsed="0" w:uiPriority="0" w:semiHidden="0" w:name="heading 2"/>
    <w:lsdException w:qFormat="1" w:uiPriority="0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qFormat="1"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qFormat="1"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1"/>
      <w:lang w:val="en-US" w:eastAsia="zh-CN" w:bidi="ar-SA"/>
    </w:rPr>
  </w:style>
  <w:style w:type="paragraph" w:styleId="5">
    <w:name w:val="heading 1"/>
    <w:basedOn w:val="1"/>
    <w:next w:val="1"/>
    <w:qFormat/>
    <w:uiPriority w:val="9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6">
    <w:name w:val="heading 2"/>
    <w:basedOn w:val="1"/>
    <w:next w:val="1"/>
    <w:qFormat/>
    <w:uiPriority w:val="0"/>
    <w:pPr>
      <w:keepNext/>
      <w:keepLines/>
      <w:spacing w:before="260" w:after="260" w:line="415" w:lineRule="auto"/>
      <w:outlineLvl w:val="1"/>
    </w:pPr>
    <w:rPr>
      <w:rFonts w:ascii="Arial" w:hAnsi="Arial" w:eastAsia="黑体" w:cs="Arial"/>
      <w:b/>
      <w:bCs/>
      <w:sz w:val="32"/>
      <w:szCs w:val="32"/>
    </w:rPr>
  </w:style>
  <w:style w:type="paragraph" w:styleId="7">
    <w:name w:val="heading 3"/>
    <w:basedOn w:val="1"/>
    <w:next w:val="1"/>
    <w:unhideWhenUsed/>
    <w:qFormat/>
    <w:uiPriority w:val="0"/>
    <w:pPr>
      <w:keepNext/>
      <w:keepLines/>
      <w:jc w:val="left"/>
      <w:outlineLvl w:val="2"/>
    </w:pPr>
    <w:rPr>
      <w:b/>
      <w:bCs/>
      <w:szCs w:val="32"/>
    </w:rPr>
  </w:style>
  <w:style w:type="character" w:default="1" w:styleId="14">
    <w:name w:val="Default Paragraph Font"/>
    <w:semiHidden/>
    <w:qFormat/>
    <w:uiPriority w:val="0"/>
  </w:style>
  <w:style w:type="table" w:default="1" w:styleId="1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qFormat/>
    <w:uiPriority w:val="0"/>
    <w:pPr>
      <w:adjustRightInd/>
      <w:snapToGrid/>
      <w:spacing w:line="360" w:lineRule="auto"/>
      <w:ind w:firstLineChars="200"/>
      <w:jc w:val="both"/>
    </w:pPr>
    <w:rPr>
      <w:rFonts w:ascii="Times New Roman" w:hAnsi="Times New Roman" w:eastAsia="仿宋_GB2312"/>
      <w:spacing w:val="15"/>
      <w:kern w:val="10"/>
      <w:sz w:val="24"/>
    </w:rPr>
  </w:style>
  <w:style w:type="paragraph" w:styleId="3">
    <w:name w:val="Body Text Indent"/>
    <w:basedOn w:val="1"/>
    <w:next w:val="4"/>
    <w:qFormat/>
    <w:uiPriority w:val="0"/>
    <w:pPr>
      <w:spacing w:line="500" w:lineRule="exact"/>
      <w:ind w:left="1588" w:leftChars="832" w:firstLine="433" w:firstLineChars="196"/>
    </w:pPr>
    <w:rPr>
      <w:sz w:val="24"/>
    </w:rPr>
  </w:style>
  <w:style w:type="paragraph" w:customStyle="1" w:styleId="4">
    <w:name w:val="Default"/>
    <w:qFormat/>
    <w:uiPriority w:val="0"/>
    <w:pPr>
      <w:widowControl w:val="0"/>
      <w:autoSpaceDE w:val="0"/>
      <w:autoSpaceDN w:val="0"/>
      <w:adjustRightInd w:val="0"/>
    </w:pPr>
    <w:rPr>
      <w:rFonts w:ascii="宋体" w:hAnsi="Times New Roman" w:eastAsia="宋体" w:cs="宋体"/>
      <w:color w:val="000000"/>
      <w:sz w:val="24"/>
      <w:szCs w:val="24"/>
      <w:lang w:val="en-US" w:eastAsia="zh-CN" w:bidi="ar-SA"/>
    </w:rPr>
  </w:style>
  <w:style w:type="paragraph" w:styleId="8">
    <w:name w:val="Normal Indent"/>
    <w:basedOn w:val="1"/>
    <w:next w:val="1"/>
    <w:qFormat/>
    <w:uiPriority w:val="0"/>
    <w:pPr>
      <w:adjustRightInd w:val="0"/>
      <w:ind w:firstLine="420"/>
    </w:pPr>
    <w:rPr>
      <w:rFonts w:ascii="Times New Roman" w:eastAsia="楷体_GB2312"/>
      <w:sz w:val="24"/>
    </w:rPr>
  </w:style>
  <w:style w:type="paragraph" w:styleId="9">
    <w:name w:val="Plain Text"/>
    <w:basedOn w:val="1"/>
    <w:qFormat/>
    <w:uiPriority w:val="0"/>
    <w:rPr>
      <w:rFonts w:ascii="宋体" w:hAnsi="Courier New" w:eastAsiaTheme="minorEastAsia" w:cstheme="minorBidi"/>
      <w:szCs w:val="22"/>
    </w:rPr>
  </w:style>
  <w:style w:type="paragraph" w:styleId="10">
    <w:name w:val="footnote text"/>
    <w:basedOn w:val="1"/>
    <w:qFormat/>
    <w:uiPriority w:val="0"/>
    <w:pPr>
      <w:adjustRightInd w:val="0"/>
      <w:spacing w:line="312" w:lineRule="atLeast"/>
      <w:jc w:val="left"/>
      <w:textAlignment w:val="baseline"/>
    </w:pPr>
    <w:rPr>
      <w:kern w:val="0"/>
      <w:sz w:val="18"/>
      <w:szCs w:val="20"/>
    </w:rPr>
  </w:style>
  <w:style w:type="paragraph" w:styleId="11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table" w:styleId="13">
    <w:name w:val="Table Grid"/>
    <w:basedOn w:val="12"/>
    <w:qFormat/>
    <w:uiPriority w:val="0"/>
    <w:rPr>
      <w:kern w:val="0"/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15">
    <w:name w:val="Strong"/>
    <w:basedOn w:val="14"/>
    <w:qFormat/>
    <w:uiPriority w:val="0"/>
    <w:rPr>
      <w:b/>
    </w:rPr>
  </w:style>
  <w:style w:type="character" w:styleId="16">
    <w:name w:val="HTML Sample"/>
    <w:basedOn w:val="14"/>
    <w:qFormat/>
    <w:uiPriority w:val="0"/>
    <w:rPr>
      <w:rFonts w:ascii="Courier New" w:hAnsi="Courier New"/>
    </w:rPr>
  </w:style>
  <w:style w:type="paragraph" w:customStyle="1" w:styleId="17">
    <w:name w:val="List Paragraph"/>
    <w:basedOn w:val="1"/>
    <w:qFormat/>
    <w:uiPriority w:val="0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642</Words>
  <Characters>781</Characters>
  <Lines>0</Lines>
  <Paragraphs>0</Paragraphs>
  <TotalTime>0</TotalTime>
  <ScaleCrop>false</ScaleCrop>
  <LinksUpToDate>false</LinksUpToDate>
  <CharactersWithSpaces>1079</CharactersWithSpaces>
  <Application>WPS Office_11.1.0.12313_F1E327BC-269C-435d-A152-05C5408002CA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z</cp:lastModifiedBy>
  <cp:lastPrinted>2022-08-24T06:51:12Z</cp:lastPrinted>
  <dcterms:modified xsi:type="dcterms:W3CDTF">2022-08-24T06:51:26Z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2052-11.1.0.12313</vt:lpwstr>
  </property>
  <property fmtid="{D5CDD505-2E9C-101B-9397-08002B2CF9AE}" pid="3" name="ICV">
    <vt:lpwstr>9446FCC8B1E84CB9B9A6EBB17B0010A8</vt:lpwstr>
  </property>
</Properties>
</file>