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2"/>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洛浦县布亚乡库玛提村支渠防渗建设项目等6个项目工程设计、环境影响评价、水土保持服务采购项目（包五）</w:t>
      </w:r>
    </w:p>
    <w:p>
      <w:pPr>
        <w:pStyle w:val="12"/>
        <w:spacing w:line="400" w:lineRule="atLeast"/>
        <w:jc w:val="center"/>
        <w:rPr>
          <w:rFonts w:hint="eastAsia" w:ascii="仿宋" w:hAnsi="仿宋" w:eastAsia="仿宋" w:cs="仿宋"/>
          <w:b/>
          <w:bCs w:val="0"/>
          <w:color w:val="auto"/>
          <w:sz w:val="32"/>
          <w:szCs w:val="32"/>
        </w:rPr>
      </w:pPr>
    </w:p>
    <w:p>
      <w:pPr>
        <w:pStyle w:val="12"/>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2"/>
        <w:spacing w:line="400" w:lineRule="atLeast"/>
        <w:jc w:val="center"/>
        <w:rPr>
          <w:rFonts w:hint="eastAsia" w:ascii="仿宋" w:hAnsi="仿宋" w:eastAsia="仿宋" w:cs="仿宋"/>
          <w:b/>
          <w:color w:val="auto"/>
          <w:sz w:val="32"/>
          <w:szCs w:val="32"/>
          <w:highlight w:val="none"/>
        </w:rPr>
      </w:pPr>
    </w:p>
    <w:p>
      <w:pPr>
        <w:pStyle w:val="12"/>
        <w:spacing w:line="400" w:lineRule="atLeast"/>
        <w:jc w:val="center"/>
        <w:rPr>
          <w:rFonts w:hint="eastAsia" w:ascii="仿宋" w:hAnsi="仿宋" w:eastAsia="仿宋" w:cs="仿宋"/>
          <w:b/>
          <w:color w:val="auto"/>
          <w:sz w:val="32"/>
          <w:szCs w:val="32"/>
          <w:highlight w:val="red"/>
          <w:lang w:val="en-US" w:eastAsia="zh-CN"/>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XJRQ（CG）-LPX2023-</w:t>
      </w:r>
      <w:r>
        <w:rPr>
          <w:rFonts w:hint="eastAsia" w:ascii="仿宋" w:hAnsi="仿宋" w:eastAsia="仿宋" w:cs="仿宋"/>
          <w:b/>
          <w:color w:val="auto"/>
          <w:sz w:val="32"/>
          <w:szCs w:val="32"/>
          <w:highlight w:val="none"/>
          <w:lang w:val="en-US" w:eastAsia="zh-CN"/>
        </w:rPr>
        <w:t>0105</w:t>
      </w:r>
      <w:r>
        <w:rPr>
          <w:rFonts w:hint="eastAsia" w:ascii="仿宋" w:hAnsi="仿宋" w:eastAsia="仿宋" w:cs="仿宋"/>
          <w:b/>
          <w:color w:val="auto"/>
          <w:sz w:val="32"/>
          <w:szCs w:val="32"/>
          <w:highlight w:val="none"/>
        </w:rPr>
        <w:t>号 </w:t>
      </w:r>
    </w:p>
    <w:p>
      <w:pPr>
        <w:pStyle w:val="12"/>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9"/>
        <w:rPr>
          <w:rFonts w:hint="eastAsia"/>
          <w:color w:val="auto"/>
        </w:rPr>
      </w:pPr>
    </w:p>
    <w:p>
      <w:pPr>
        <w:pStyle w:val="12"/>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7"/>
        <w:rPr>
          <w:rFonts w:hint="eastAsia" w:ascii="仿宋" w:hAnsi="仿宋" w:eastAsia="仿宋" w:cs="仿宋"/>
          <w:color w:val="auto"/>
          <w:sz w:val="28"/>
          <w:szCs w:val="28"/>
          <w:lang w:val="en-US" w:eastAsia="zh-CN"/>
        </w:rPr>
      </w:pPr>
    </w:p>
    <w:p>
      <w:pPr>
        <w:pStyle w:val="3"/>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pPr>
        <w:pStyle w:val="12"/>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6"/>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28</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29</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2"/>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bookmarkStart w:id="0" w:name="_Toc349573118"/>
      <w:bookmarkStart w:id="1" w:name="_Toc527642949"/>
      <w:bookmarkStart w:id="2" w:name="_Toc298240402"/>
      <w:bookmarkStart w:id="3" w:name="_Toc349637917"/>
      <w:bookmarkStart w:id="4" w:name="_Toc14685"/>
      <w:r>
        <w:rPr>
          <w:rFonts w:hint="eastAsia" w:ascii="仿宋" w:hAnsi="仿宋" w:eastAsia="仿宋" w:cs="仿宋"/>
          <w:color w:val="auto"/>
          <w:sz w:val="21"/>
          <w:szCs w:val="21"/>
          <w:highlight w:val="none"/>
        </w:rPr>
        <w:t>第一部分</w:t>
      </w:r>
      <w:bookmarkEnd w:id="0"/>
      <w:bookmarkEnd w:id="1"/>
      <w:bookmarkEnd w:id="2"/>
      <w:bookmarkEnd w:id="3"/>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bookmarkEnd w:id="4"/>
    </w:p>
    <w:p>
      <w:pPr>
        <w:jc w:val="center"/>
        <w:rPr>
          <w:rFonts w:hint="eastAsia" w:ascii="仿宋" w:hAnsi="仿宋" w:eastAsia="仿宋" w:cs="仿宋"/>
          <w:color w:val="auto"/>
        </w:rPr>
      </w:pPr>
      <w:bookmarkStart w:id="5" w:name="_Toc527642950"/>
      <w:bookmarkStart w:id="6" w:name="_Toc349637918"/>
      <w:bookmarkStart w:id="7" w:name="_Toc298240403"/>
      <w:bookmarkStart w:id="8" w:name="_Toc267301280"/>
      <w:bookmarkStart w:id="9" w:name="_Toc349573119"/>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19"/>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19"/>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ind w:firstLine="420" w:firstLineChars="200"/>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i w:val="0"/>
          <w:iCs w:val="0"/>
          <w:caps w:val="0"/>
          <w:color w:val="auto"/>
          <w:spacing w:val="0"/>
          <w:sz w:val="21"/>
          <w:szCs w:val="21"/>
        </w:rPr>
      </w:pPr>
    </w:p>
    <w:p>
      <w:pPr>
        <w:pStyle w:val="1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firstLine="420"/>
        <w:textAlignment w:val="auto"/>
        <w:rPr>
          <w:rFonts w:hint="eastAsia" w:ascii="仿宋" w:hAnsi="仿宋" w:eastAsia="仿宋" w:cs="仿宋"/>
          <w:i w:val="0"/>
          <w:iCs w:val="0"/>
          <w:caps w:val="0"/>
          <w:color w:val="auto"/>
          <w:spacing w:val="0"/>
          <w:sz w:val="21"/>
          <w:szCs w:val="21"/>
        </w:rPr>
      </w:pPr>
    </w:p>
    <w:p>
      <w:pPr>
        <w:pStyle w:val="19"/>
        <w:keepNext w:val="0"/>
        <w:keepLines w:val="0"/>
        <w:widowControl/>
        <w:numPr>
          <w:ilvl w:val="0"/>
          <w:numId w:val="0"/>
        </w:numPr>
        <w:suppressLineNumbers w:val="0"/>
        <w:spacing w:before="75" w:beforeAutospacing="0" w:after="75" w:afterAutospacing="0" w:line="240" w:lineRule="auto"/>
        <w:ind w:right="0" w:rightChars="0"/>
        <w:rPr>
          <w:rFonts w:hint="eastAsia" w:ascii="仿宋" w:hAnsi="仿宋" w:eastAsia="仿宋" w:cs="仿宋"/>
          <w:color w:val="auto"/>
          <w:sz w:val="21"/>
          <w:szCs w:val="21"/>
        </w:rPr>
      </w:pPr>
    </w:p>
    <w:p>
      <w:pPr>
        <w:pStyle w:val="2"/>
        <w:numPr>
          <w:ilvl w:val="0"/>
          <w:numId w:val="0"/>
        </w:numPr>
        <w:spacing w:line="400" w:lineRule="atLeast"/>
        <w:ind w:firstLine="1897" w:firstLineChars="900"/>
        <w:jc w:val="both"/>
        <w:rPr>
          <w:rFonts w:hint="eastAsia" w:ascii="仿宋" w:hAnsi="仿宋" w:eastAsia="仿宋" w:cs="仿宋"/>
          <w:color w:val="auto"/>
          <w:sz w:val="21"/>
          <w:szCs w:val="21"/>
          <w:highlight w:val="none"/>
          <w:lang w:val="en-US" w:eastAsia="zh-CN"/>
        </w:rPr>
        <w:sectPr>
          <w:headerReference r:id="rId8" w:type="default"/>
          <w:footerReference r:id="rId9" w:type="default"/>
          <w:pgSz w:w="11906" w:h="16838"/>
          <w:pgMar w:top="1440" w:right="1797" w:bottom="1440" w:left="1797" w:header="851" w:footer="992" w:gutter="0"/>
          <w:pgNumType w:fmt="decimal"/>
          <w:cols w:space="720" w:num="1"/>
          <w:docGrid w:type="lines" w:linePitch="312" w:charSpace="0"/>
        </w:sectPr>
      </w:pPr>
      <w:bookmarkStart w:id="10" w:name="_Toc20015"/>
    </w:p>
    <w:p>
      <w:pPr>
        <w:pStyle w:val="2"/>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bookmarkEnd w:id="5"/>
      <w:bookmarkEnd w:id="6"/>
      <w:bookmarkEnd w:id="7"/>
      <w:bookmarkEnd w:id="8"/>
      <w:bookmarkEnd w:id="9"/>
      <w:bookmarkEnd w:id="10"/>
      <w:bookmarkStart w:id="11" w:name="_Toc298240404"/>
      <w:bookmarkStart w:id="12" w:name="_Toc267301281"/>
      <w:bookmarkStart w:id="13" w:name="_Toc349637919"/>
      <w:bookmarkStart w:id="14" w:name="_Toc349573120"/>
      <w:bookmarkStart w:id="15" w:name="_Toc527642951"/>
      <w:r>
        <w:rPr>
          <w:rFonts w:hint="eastAsia" w:ascii="仿宋" w:hAnsi="仿宋" w:eastAsia="仿宋" w:cs="仿宋"/>
          <w:color w:val="auto"/>
          <w:sz w:val="21"/>
          <w:szCs w:val="21"/>
          <w:highlight w:val="none"/>
          <w:lang w:val="en-US" w:eastAsia="zh-CN"/>
        </w:rPr>
        <w:t xml:space="preserve">    </w:t>
      </w:r>
    </w:p>
    <w:p>
      <w:pPr>
        <w:pStyle w:val="2"/>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bookmarkEnd w:id="11"/>
      <w:bookmarkEnd w:id="12"/>
      <w:bookmarkEnd w:id="13"/>
      <w:bookmarkEnd w:id="14"/>
      <w:bookmarkEnd w:id="15"/>
    </w:p>
    <w:tbl>
      <w:tblPr>
        <w:tblStyle w:val="22"/>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072"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条款号</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条款名称</w:t>
            </w:r>
          </w:p>
        </w:tc>
        <w:tc>
          <w:tcPr>
            <w:tcW w:w="6600"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w:t>
            </w:r>
          </w:p>
        </w:tc>
        <w:tc>
          <w:tcPr>
            <w:tcW w:w="1865" w:type="dxa"/>
            <w:vAlign w:val="center"/>
          </w:tcPr>
          <w:p>
            <w:pPr>
              <w:pStyle w:val="17"/>
              <w:jc w:val="center"/>
              <w:rPr>
                <w:rFonts w:hint="eastAsia" w:ascii="仿宋" w:hAnsi="仿宋" w:eastAsia="仿宋" w:cs="仿宋"/>
                <w:color w:val="auto"/>
                <w:sz w:val="21"/>
                <w:szCs w:val="21"/>
                <w:lang w:val="en-US" w:eastAsia="zh-CN"/>
              </w:rPr>
            </w:pPr>
            <w:r>
              <w:rPr>
                <w:rFonts w:hint="eastAsia" w:ascii="仿宋" w:hAnsi="仿宋" w:eastAsia="仿宋" w:cs="仿宋"/>
                <w:b w:val="0"/>
                <w:bCs/>
                <w:i w:val="0"/>
                <w:caps w:val="0"/>
                <w:color w:val="auto"/>
                <w:spacing w:val="0"/>
                <w:kern w:val="0"/>
                <w:sz w:val="21"/>
                <w:szCs w:val="21"/>
                <w:lang w:val="en-US" w:eastAsia="zh-CN" w:bidi="ar"/>
              </w:rPr>
              <w:t>采购项目名称及项目编号</w:t>
            </w:r>
          </w:p>
        </w:tc>
        <w:tc>
          <w:tcPr>
            <w:tcW w:w="6600" w:type="dxa"/>
            <w:vAlign w:val="center"/>
          </w:tcPr>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项目名称：洛浦县布亚乡库玛提村支渠防渗建设项目等6个项目工程设计、环境影响评价、水土保持服务采购项目（包五）</w:t>
            </w:r>
          </w:p>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对洛浦县山普鲁镇三、四支渠防渗改造项目，洛浦县多鲁镇塘玛合尼村等3个村支渠防渗建设项目，洛浦县布亚乡库玛提村支渠防渗建设项目，洛浦县拜什托格拉克乡二分干渠防渗渠建设项目，洛浦县拜什托格拉克乡亚阔恰村等2个村防渗渠建设项目，洛浦县恰尔巴格镇巴什格加村等4个村防渗渠建设项目。根据项目建设内容编制水土保持报告并完成批复，报告编制人员对其编制的报告终身负责，不得弄虚作假，对项目区可造成的水土流失。预测进行综合分析等。（具体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项目地点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质量要求及质保期</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合格，必须达到国家和行业规定标准及招标文件中规定的标准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供应商资格条件</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（1）本项目专门面向中小企业采购。即：提供的货物或服务全部由符合政策要求的中小企业制造、服务全部由符合政策要求的中小企业承接。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（4）具有良好的商业信誉和健全的财务会计制度：提供2022年度第三方审计机构出具的审计报告（2023年新成立的公司按实际发生的情况提供银行出具的资信证明）。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（5）履行合同所必需的设备和专业技术能力：提供《投标人资格声明函》。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（8）企业负责人为同一人或者存在直接控股、管理关系的不同投标人，不得参加同一合同项下的政府采购活动（提供声明函）。否则，皆取消投标资格。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（9）磋商保证金或电子保函：标项 5：1500.00元整（大写：壹仟伍佰元整）。</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（10）本项目专门面向中小企业项，需要提供中小企业声明函。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3、本项目的特定资格要求：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项目负责人应具有相关专业工程师技术职称。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rPr>
              <w:t>投标保证金的金额：</w:t>
            </w:r>
            <w:r>
              <w:rPr>
                <w:rFonts w:hint="eastAsia" w:ascii="仿宋" w:hAnsi="仿宋" w:eastAsia="仿宋" w:cs="仿宋"/>
                <w:b/>
                <w:bCs/>
                <w:color w:val="auto"/>
                <w:sz w:val="21"/>
                <w:szCs w:val="21"/>
                <w:lang w:val="en-US" w:eastAsia="zh-CN"/>
              </w:rPr>
              <w:t>1500.00元（壹仟伍佰元整）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保函形式： </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根据国家现行采购政策，投标保证金可以使用金融系统电子保函。</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退付投标保证金需提供一下资料</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1、开户许可证复印件或账户基本信息（与缴纳投标保证金账户一致）</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2、法人身份证复印件或办理退付手续委托书原件；</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3、该公司缴纳投标保证金回单；</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4、该公司所开具的收据；</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49"/>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bookmarkStart w:id="16" w:name="_Hlk49253905"/>
            <w:r>
              <w:rPr>
                <w:rFonts w:hint="eastAsia" w:ascii="仿宋" w:hAnsi="仿宋" w:eastAsia="仿宋" w:cs="仿宋"/>
                <w:b w:val="0"/>
                <w:bCs/>
                <w:i w:val="0"/>
                <w:caps w:val="0"/>
                <w:color w:val="auto"/>
                <w:spacing w:val="0"/>
                <w:kern w:val="0"/>
                <w:sz w:val="21"/>
                <w:szCs w:val="21"/>
                <w:lang w:val="en-US" w:eastAsia="zh-CN" w:bidi="ar"/>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递交投标文件的地点及方式</w:t>
            </w:r>
          </w:p>
        </w:tc>
        <w:tc>
          <w:tcPr>
            <w:tcW w:w="6600" w:type="dxa"/>
            <w:vAlign w:val="center"/>
          </w:tcPr>
          <w:p>
            <w:pPr>
              <w:spacing w:line="24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投标人</w:t>
            </w:r>
            <w:r>
              <w:rPr>
                <w:rFonts w:hint="eastAsia" w:ascii="仿宋" w:hAnsi="仿宋" w:eastAsia="仿宋" w:cs="仿宋"/>
                <w:bCs/>
                <w:color w:val="auto"/>
                <w:sz w:val="21"/>
                <w:szCs w:val="21"/>
                <w:lang w:eastAsia="zh-CN"/>
              </w:rPr>
              <w:t>应于</w:t>
            </w:r>
            <w:r>
              <w:rPr>
                <w:rFonts w:hint="eastAsia" w:ascii="仿宋" w:hAnsi="仿宋" w:eastAsia="仿宋" w:cs="仿宋"/>
                <w:b w:val="0"/>
                <w:bCs/>
                <w:i w:val="0"/>
                <w:caps w:val="0"/>
                <w:color w:val="auto"/>
                <w:spacing w:val="0"/>
                <w:kern w:val="0"/>
                <w:sz w:val="21"/>
                <w:szCs w:val="21"/>
                <w:lang w:val="en-US" w:eastAsia="zh-CN" w:bidi="ar"/>
              </w:rPr>
              <w:t>2023年10月31日11点00分</w:t>
            </w:r>
            <w:r>
              <w:rPr>
                <w:rFonts w:hint="eastAsia" w:ascii="仿宋" w:hAnsi="仿宋" w:eastAsia="仿宋" w:cs="仿宋"/>
                <w:bCs/>
                <w:color w:val="auto"/>
                <w:sz w:val="21"/>
                <w:szCs w:val="21"/>
              </w:rPr>
              <w:t>之前将电子投标文件上传到“</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”平台。应按照本项目招标文件和</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的要求编制、加密传输投标文件。供应商在使用系统进行投标的过程中遇到涉及平台使用的任何问题，可致电</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平台技术支持热线咨询，联系方式：400-881-7190。</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Cs/>
                <w:color w:val="auto"/>
                <w:sz w:val="21"/>
                <w:szCs w:val="21"/>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投标文件解密时间</w:t>
            </w:r>
          </w:p>
        </w:tc>
        <w:tc>
          <w:tcPr>
            <w:tcW w:w="6600" w:type="dxa"/>
            <w:vAlign w:val="center"/>
          </w:tcPr>
          <w:p>
            <w:pPr>
              <w:spacing w:line="240" w:lineRule="auto"/>
              <w:rPr>
                <w:rFonts w:hint="eastAsia" w:ascii="仿宋" w:hAnsi="仿宋" w:eastAsia="仿宋" w:cs="仿宋"/>
                <w:b/>
                <w:bCs w:val="0"/>
                <w:color w:val="auto"/>
                <w:sz w:val="21"/>
                <w:szCs w:val="21"/>
              </w:rPr>
            </w:pPr>
            <w:r>
              <w:rPr>
                <w:rFonts w:hint="eastAsia" w:ascii="仿宋" w:hAnsi="仿宋" w:eastAsia="仿宋" w:cs="仿宋"/>
                <w:b/>
                <w:bCs w:val="0"/>
                <w:color w:val="auto"/>
                <w:sz w:val="21"/>
                <w:szCs w:val="21"/>
              </w:rPr>
              <w:t>1、投标截止时间后，供应商应及时登录“</w:t>
            </w:r>
            <w:r>
              <w:rPr>
                <w:rFonts w:hint="eastAsia" w:ascii="仿宋" w:hAnsi="仿宋" w:eastAsia="仿宋" w:cs="仿宋"/>
                <w:b/>
                <w:bCs w:val="0"/>
                <w:color w:val="auto"/>
                <w:sz w:val="21"/>
                <w:szCs w:val="21"/>
                <w:lang w:eastAsia="zh-CN"/>
              </w:rPr>
              <w:t>政采云</w:t>
            </w:r>
            <w:r>
              <w:rPr>
                <w:rFonts w:hint="eastAsia" w:ascii="仿宋" w:hAnsi="仿宋" w:eastAsia="仿宋" w:cs="仿宋"/>
                <w:b/>
                <w:bCs w:val="0"/>
                <w:color w:val="auto"/>
                <w:sz w:val="21"/>
                <w:szCs w:val="21"/>
              </w:rPr>
              <w:t>”平台，用“项目采购-开标评标”功能对投标文件进行解密。规定的解密时限为：</w:t>
            </w:r>
            <w:r>
              <w:rPr>
                <w:rFonts w:hint="eastAsia" w:ascii="仿宋" w:hAnsi="仿宋" w:eastAsia="仿宋" w:cs="仿宋"/>
                <w:b/>
                <w:bCs w:val="0"/>
                <w:color w:val="auto"/>
                <w:sz w:val="21"/>
                <w:szCs w:val="21"/>
                <w:lang w:val="en-US" w:eastAsia="zh-CN"/>
              </w:rPr>
              <w:t>2023年10月31日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w:t>
            </w:r>
            <w:r>
              <w:rPr>
                <w:rFonts w:hint="eastAsia" w:ascii="仿宋" w:hAnsi="仿宋" w:eastAsia="仿宋" w:cs="仿宋"/>
                <w:b/>
                <w:bCs w:val="0"/>
                <w:color w:val="auto"/>
                <w:sz w:val="21"/>
                <w:szCs w:val="21"/>
                <w:lang w:val="en-US" w:eastAsia="zh-CN"/>
              </w:rPr>
              <w:t>12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lang w:val="en-US" w:eastAsia="zh-CN"/>
              </w:rPr>
              <w:t>60</w:t>
            </w:r>
            <w:r>
              <w:rPr>
                <w:rFonts w:hint="eastAsia" w:ascii="仿宋" w:hAnsi="仿宋" w:eastAsia="仿宋" w:cs="仿宋"/>
                <w:b/>
                <w:bCs w:val="0"/>
                <w:color w:val="auto"/>
                <w:sz w:val="21"/>
                <w:szCs w:val="21"/>
                <w:lang w:eastAsia="zh-CN"/>
              </w:rPr>
              <w:t>分钟内）</w:t>
            </w:r>
            <w:r>
              <w:rPr>
                <w:rFonts w:hint="eastAsia" w:ascii="仿宋" w:hAnsi="仿宋" w:eastAsia="仿宋" w:cs="仿宋"/>
                <w:b/>
                <w:bCs w:val="0"/>
                <w:color w:val="auto"/>
                <w:sz w:val="21"/>
                <w:szCs w:val="21"/>
              </w:rPr>
              <w:t>，若供应商在规定时间内</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2023年10月31日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w:t>
            </w:r>
            <w:r>
              <w:rPr>
                <w:rFonts w:hint="eastAsia" w:ascii="仿宋" w:hAnsi="仿宋" w:eastAsia="仿宋" w:cs="仿宋"/>
                <w:b/>
                <w:bCs w:val="0"/>
                <w:color w:val="auto"/>
                <w:sz w:val="21"/>
                <w:szCs w:val="21"/>
                <w:lang w:val="en-US" w:eastAsia="zh-CN"/>
              </w:rPr>
              <w:t>12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rPr>
              <w:t>未能解密的，视为供应商对其投标文件的撤回</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rPr>
              <w:t>所有相应后果由供应商自行承担。</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color w:val="auto"/>
                <w:kern w:val="2"/>
                <w:sz w:val="21"/>
                <w:szCs w:val="21"/>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auto"/>
                <w:kern w:val="2"/>
                <w:sz w:val="21"/>
                <w:szCs w:val="21"/>
              </w:rPr>
            </w:pPr>
            <w:r>
              <w:rPr>
                <w:rFonts w:hint="eastAsia" w:ascii="仿宋" w:hAnsi="仿宋" w:eastAsia="仿宋" w:cs="仿宋"/>
                <w:b w:val="0"/>
                <w:bCs/>
                <w:i w:val="0"/>
                <w:caps w:val="0"/>
                <w:color w:val="auto"/>
                <w:spacing w:val="0"/>
                <w:kern w:val="0"/>
                <w:sz w:val="21"/>
                <w:szCs w:val="21"/>
                <w:lang w:val="en-US" w:eastAsia="zh-CN" w:bidi="ar"/>
              </w:rPr>
              <w:t>150000元（大写：壹拾伍万元整），供应商报价超过最高限价，投标视为无效。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auto"/>
                <w:sz w:val="21"/>
                <w:szCs w:val="21"/>
              </w:rPr>
              <w:t>构成：业主代表1人，专家2人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（2）评标专家确定方式：由招标代理于开标48小时前在</w:t>
            </w:r>
            <w:r>
              <w:rPr>
                <w:rFonts w:hint="eastAsia" w:ascii="仿宋" w:hAnsi="仿宋" w:eastAsia="仿宋" w:cs="仿宋"/>
                <w:color w:val="auto"/>
                <w:sz w:val="21"/>
                <w:szCs w:val="21"/>
                <w:lang w:eastAsia="zh-CN"/>
              </w:rPr>
              <w:t>政采云</w:t>
            </w:r>
            <w:r>
              <w:rPr>
                <w:rFonts w:hint="eastAsia" w:ascii="仿宋" w:hAnsi="仿宋" w:eastAsia="仿宋" w:cs="仿宋"/>
                <w:color w:val="auto"/>
                <w:sz w:val="21"/>
                <w:szCs w:val="21"/>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其他说明</w:t>
            </w:r>
          </w:p>
        </w:tc>
        <w:tc>
          <w:tcPr>
            <w:tcW w:w="6600" w:type="dxa"/>
            <w:vAlign w:val="center"/>
          </w:tcPr>
          <w:p>
            <w:pPr>
              <w:spacing w:line="340" w:lineRule="exact"/>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bCs w:val="0"/>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0"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default" w:ascii="仿宋" w:hAnsi="仿宋" w:eastAsia="仿宋" w:cs="仿宋"/>
                <w:b/>
                <w:bCs w:val="0"/>
                <w:i w:val="0"/>
                <w:caps w:val="0"/>
                <w:color w:val="auto"/>
                <w:spacing w:val="0"/>
                <w:kern w:val="0"/>
                <w:sz w:val="21"/>
                <w:szCs w:val="21"/>
                <w:lang w:val="en-US" w:eastAsia="zh-CN" w:bidi="ar"/>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其他说明</w:t>
            </w:r>
            <w:r>
              <w:rPr>
                <w:rFonts w:hint="eastAsia" w:ascii="仿宋" w:hAnsi="仿宋" w:eastAsia="仿宋" w:cs="仿宋"/>
                <w:color w:val="auto"/>
                <w:sz w:val="21"/>
                <w:szCs w:val="21"/>
                <w:highlight w:val="none"/>
                <w:lang w:val="en-US" w:eastAsia="zh-CN"/>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其他说明</w:t>
            </w:r>
            <w:r>
              <w:rPr>
                <w:rFonts w:hint="eastAsia" w:ascii="仿宋" w:hAnsi="仿宋" w:eastAsia="仿宋" w:cs="仿宋"/>
                <w:color w:val="auto"/>
                <w:sz w:val="21"/>
                <w:szCs w:val="21"/>
                <w:highlight w:val="none"/>
                <w:lang w:val="en-US" w:eastAsia="zh-CN"/>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zh-CN" w:eastAsia="zh-CN"/>
              </w:rPr>
            </w:pP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lang w:val="zh-CN" w:eastAsia="zh-CN"/>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1"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bCs/>
                <w:color w:val="auto"/>
                <w:sz w:val="21"/>
                <w:szCs w:val="21"/>
                <w:highlight w:val="none"/>
                <w:lang w:val="en-US" w:eastAsia="zh-CN"/>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备注：</w:t>
            </w:r>
            <w:r>
              <w:rPr>
                <w:rFonts w:hint="eastAsia" w:ascii="仿宋" w:hAnsi="仿宋" w:eastAsia="仿宋" w:cs="仿宋"/>
                <w:b/>
                <w:bCs/>
                <w:color w:val="auto"/>
                <w:sz w:val="21"/>
                <w:szCs w:val="21"/>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bookmarkStart w:id="17" w:name="_Toc267301282"/>
      <w:bookmarkStart w:id="18" w:name="_Toc349573121"/>
      <w:bookmarkStart w:id="19" w:name="_Toc527642952"/>
      <w:bookmarkStart w:id="20" w:name="_Toc298240405"/>
      <w:bookmarkStart w:id="21" w:name="_Toc349637920"/>
      <w:r>
        <w:rPr>
          <w:rFonts w:hint="eastAsia" w:ascii="仿宋" w:hAnsi="仿宋" w:eastAsia="仿宋" w:cs="仿宋"/>
          <w:color w:val="auto"/>
          <w:sz w:val="21"/>
          <w:szCs w:val="21"/>
          <w:highlight w:val="none"/>
        </w:rPr>
        <w:br w:type="page"/>
      </w:r>
    </w:p>
    <w:p>
      <w:pPr>
        <w:pStyle w:val="3"/>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bookmarkEnd w:id="17"/>
      <w:bookmarkEnd w:id="18"/>
      <w:bookmarkEnd w:id="19"/>
      <w:bookmarkEnd w:id="20"/>
      <w:bookmarkEnd w:id="2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5：1500.00元整（大写：壹仟伍佰元整）。</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项目负责人应具有相关专业工程师技术职称。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bookmarkStart w:id="22" w:name="_Toc527642953"/>
      <w:bookmarkStart w:id="23" w:name="_Toc349637921"/>
      <w:bookmarkStart w:id="24" w:name="_Toc349573122"/>
      <w:bookmarkStart w:id="25" w:name="_Toc267301283"/>
      <w:bookmarkStart w:id="26" w:name="_Toc298240406"/>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3"/>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bookmarkEnd w:id="22"/>
      <w:bookmarkEnd w:id="23"/>
      <w:bookmarkEnd w:id="24"/>
      <w:bookmarkEnd w:id="25"/>
      <w:bookmarkEnd w:id="26"/>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3"/>
        <w:spacing w:before="100" w:beforeAutospacing="1" w:after="100" w:afterAutospacing="1" w:line="400" w:lineRule="atLeast"/>
        <w:jc w:val="center"/>
        <w:rPr>
          <w:rFonts w:hint="eastAsia" w:ascii="仿宋" w:hAnsi="仿宋" w:eastAsia="仿宋" w:cs="仿宋"/>
          <w:color w:val="auto"/>
          <w:sz w:val="21"/>
          <w:szCs w:val="21"/>
          <w:highlight w:val="none"/>
        </w:rPr>
      </w:pPr>
      <w:bookmarkStart w:id="27" w:name="_Toc298240407"/>
      <w:bookmarkStart w:id="28" w:name="_Toc349637922"/>
      <w:bookmarkStart w:id="29" w:name="_Toc527642954"/>
      <w:bookmarkStart w:id="30" w:name="_Toc349573123"/>
      <w:bookmarkStart w:id="31" w:name="_Toc267301284"/>
      <w:r>
        <w:rPr>
          <w:rFonts w:hint="eastAsia" w:ascii="仿宋" w:hAnsi="仿宋" w:eastAsia="仿宋" w:cs="仿宋"/>
          <w:color w:val="auto"/>
          <w:sz w:val="21"/>
          <w:szCs w:val="21"/>
          <w:highlight w:val="none"/>
        </w:rPr>
        <w:t>C  磋商响应文件的编写</w:t>
      </w:r>
      <w:bookmarkEnd w:id="27"/>
      <w:bookmarkEnd w:id="28"/>
      <w:bookmarkEnd w:id="29"/>
      <w:bookmarkEnd w:id="30"/>
      <w:bookmarkEnd w:id="3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w:t>
      </w:r>
      <w:bookmarkStart w:id="32" w:name="OLE_LINK1"/>
      <w:r>
        <w:rPr>
          <w:rFonts w:hint="eastAsia" w:ascii="仿宋" w:hAnsi="仿宋" w:eastAsia="仿宋" w:cs="仿宋"/>
          <w:b/>
          <w:color w:val="auto"/>
          <w:sz w:val="21"/>
          <w:szCs w:val="21"/>
        </w:rPr>
        <w:t>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bookmarkEnd w:id="32"/>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bookmarkStart w:id="33" w:name="_Toc349573125"/>
      <w:bookmarkStart w:id="34" w:name="_Toc267301286"/>
      <w:bookmarkStart w:id="35" w:name="_Toc298240409"/>
      <w:bookmarkStart w:id="36" w:name="_Toc527642956"/>
      <w:bookmarkStart w:id="37" w:name="_Toc349637924"/>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bookmarkStart w:id="38" w:name="_Toc22171"/>
      <w:bookmarkStart w:id="39" w:name="_Toc22295"/>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bookmarkEnd w:id="38"/>
      <w:bookmarkEnd w:id="39"/>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w:t>
      </w:r>
      <w:bookmarkStart w:id="40" w:name="_Hlk49254376"/>
      <w:r>
        <w:rPr>
          <w:rFonts w:hint="eastAsia" w:ascii="仿宋" w:hAnsi="仿宋" w:eastAsia="仿宋" w:cs="仿宋"/>
          <w:b w:val="0"/>
          <w:bCs w:val="0"/>
          <w:color w:val="auto"/>
          <w:kern w:val="0"/>
          <w:sz w:val="21"/>
          <w:szCs w:val="21"/>
        </w:rPr>
        <w:t>“投标人须知前附表”的中规定</w:t>
      </w:r>
      <w:bookmarkEnd w:id="40"/>
      <w:r>
        <w:rPr>
          <w:rFonts w:hint="eastAsia" w:ascii="仿宋" w:hAnsi="仿宋" w:eastAsia="仿宋" w:cs="仿宋"/>
          <w:b w:val="0"/>
          <w:bCs w:val="0"/>
          <w:color w:val="auto"/>
          <w:kern w:val="0"/>
          <w:sz w:val="21"/>
          <w:szCs w:val="21"/>
        </w:rPr>
        <w:t>，若供应商在规定的时间内（“投标人须知前附表”的中规定）未能解密的，视为供应商对其投标文件的撤回。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bookmarkEnd w:id="33"/>
      <w:bookmarkEnd w:id="34"/>
      <w:bookmarkEnd w:id="35"/>
      <w:bookmarkEnd w:id="36"/>
      <w:bookmarkEnd w:id="37"/>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28"/>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7"/>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19"/>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2"/>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2"/>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7"/>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1"/>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bookmarkStart w:id="41" w:name="_Toc527642957"/>
            <w:bookmarkStart w:id="42" w:name="_Toc298240410"/>
            <w:bookmarkStart w:id="43" w:name="_Toc267301287"/>
            <w:bookmarkStart w:id="44" w:name="_Toc349637925"/>
            <w:bookmarkStart w:id="45" w:name="_Toc471489758"/>
            <w:bookmarkStart w:id="46" w:name="_Toc349573126"/>
            <w:bookmarkStart w:id="47" w:name="_Toc267301288"/>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color w:val="auto"/>
                <w:sz w:val="21"/>
                <w:szCs w:val="21"/>
                <w:lang w:val="en-US" w:eastAsia="zh-CN"/>
              </w:rPr>
              <w:br w:type="textWrapping"/>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bookmarkStart w:id="48" w:name="_Hlt487900425"/>
        <w:bookmarkStart w:id="49" w:name="_Hlt522424701"/>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bookmarkEnd w:id="48"/>
      <w:bookmarkEnd w:id="49"/>
    </w:tbl>
    <w:p>
      <w:pPr>
        <w:tabs>
          <w:tab w:val="left" w:pos="1080"/>
        </w:tabs>
        <w:snapToGrid w:val="0"/>
        <w:spacing w:line="240" w:lineRule="auto"/>
        <w:rPr>
          <w:rFonts w:hint="eastAsia" w:ascii="仿宋" w:hAnsi="仿宋" w:eastAsia="仿宋" w:cs="仿宋"/>
          <w:color w:val="auto"/>
          <w:sz w:val="21"/>
          <w:szCs w:val="21"/>
          <w:lang w:val="zh-CN" w:eastAsia="zh-CN"/>
        </w:rPr>
      </w:pPr>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1"/>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150000.00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28"/>
        <w:rPr>
          <w:rFonts w:hint="eastAsia" w:ascii="仿宋" w:hAnsi="仿宋" w:eastAsia="仿宋" w:cs="仿宋"/>
          <w:b/>
          <w:color w:val="auto"/>
          <w:sz w:val="21"/>
          <w:szCs w:val="21"/>
        </w:rPr>
      </w:pPr>
    </w:p>
    <w:p>
      <w:pPr>
        <w:pStyle w:val="20"/>
        <w:ind w:left="0" w:leftChars="0" w:firstLine="0" w:firstLineChars="0"/>
        <w:jc w:val="both"/>
        <w:rPr>
          <w:rFonts w:hint="eastAsia" w:ascii="仿宋" w:hAnsi="仿宋" w:eastAsia="仿宋" w:cs="仿宋"/>
          <w:b/>
          <w:color w:val="auto"/>
          <w:kern w:val="2"/>
          <w:sz w:val="21"/>
          <w:szCs w:val="21"/>
          <w:lang w:val="zh-CN" w:eastAsia="zh-CN" w:bidi="ar-SA"/>
        </w:rPr>
        <w:sectPr>
          <w:pgSz w:w="11906" w:h="16838"/>
          <w:pgMar w:top="1440" w:right="1797" w:bottom="1440" w:left="1797" w:header="851" w:footer="992" w:gutter="0"/>
          <w:pgNumType w:fmt="decimal"/>
          <w:cols w:space="720" w:num="1"/>
          <w:docGrid w:type="lines" w:linePitch="312" w:charSpace="0"/>
        </w:sectPr>
      </w:pPr>
    </w:p>
    <w:p>
      <w:pPr>
        <w:pStyle w:val="20"/>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0"/>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p>
      <w:pPr>
        <w:numPr>
          <w:ilvl w:val="0"/>
          <w:numId w:val="9"/>
        </w:numPr>
        <w:spacing w:line="440" w:lineRule="exact"/>
        <w:ind w:left="0" w:leftChars="0" w:firstLine="0" w:firstLineChars="0"/>
        <w:rPr>
          <w:rFonts w:hint="eastAsia" w:ascii="仿宋" w:hAnsi="仿宋" w:eastAsia="仿宋" w:cs="仿宋"/>
          <w:b/>
          <w:color w:val="auto"/>
          <w:sz w:val="21"/>
          <w:szCs w:val="21"/>
        </w:rPr>
      </w:pPr>
    </w:p>
    <w:tbl>
      <w:tblPr>
        <w:tblStyle w:val="21"/>
        <w:tblpPr w:leftFromText="180" w:rightFromText="180" w:vertAnchor="text" w:horzAnchor="page" w:tblpXSpec="center" w:tblpY="303"/>
        <w:tblOverlap w:val="never"/>
        <w:tblW w:w="8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30"/>
        <w:gridCol w:w="10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2406"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8918"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noWrap w:val="0"/>
            <w:vAlign w:val="center"/>
          </w:tcPr>
          <w:p>
            <w:pPr>
              <w:spacing w:line="240" w:lineRule="auto"/>
              <w:ind w:left="105" w:hanging="105"/>
              <w:rPr>
                <w:rFonts w:hint="eastAsia" w:ascii="Times New Roman" w:hAnsi="Times New Roman" w:eastAsia="宋体" w:cs="Times New Roman"/>
                <w:kern w:val="2"/>
                <w:sz w:val="21"/>
                <w:lang w:val="en-US" w:eastAsia="zh-CN" w:bidi="ar-SA"/>
              </w:rPr>
            </w:pPr>
            <w:r>
              <w:rPr>
                <w:rFonts w:hint="eastAsia" w:ascii="仿宋" w:hAnsi="仿宋" w:eastAsia="仿宋" w:cs="仿宋"/>
                <w:color w:val="auto"/>
                <w:sz w:val="21"/>
                <w:szCs w:val="21"/>
                <w:lang w:val="en-US" w:eastAsia="zh-CN"/>
              </w:rPr>
              <w:t>价格评价评分标准（10分）</w:t>
            </w:r>
          </w:p>
        </w:tc>
        <w:tc>
          <w:tcPr>
            <w:tcW w:w="10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1" w:hRule="atLeast"/>
          <w:jc w:val="center"/>
        </w:trPr>
        <w:tc>
          <w:tcPr>
            <w:tcW w:w="1330" w:type="dxa"/>
            <w:vMerge w:val="restart"/>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技术评分标准（60分）</w:t>
            </w: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服务方案</w:t>
            </w:r>
          </w:p>
        </w:tc>
        <w:tc>
          <w:tcPr>
            <w:tcW w:w="1005" w:type="dxa"/>
            <w:noWrap w:val="0"/>
            <w:vAlign w:val="center"/>
          </w:tcPr>
          <w:p>
            <w:pPr>
              <w:pStyle w:val="48"/>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10分</w:t>
            </w:r>
          </w:p>
        </w:tc>
        <w:tc>
          <w:tcPr>
            <w:tcW w:w="5507" w:type="dxa"/>
            <w:noWrap w:val="0"/>
            <w:vAlign w:val="center"/>
          </w:tcPr>
          <w:p>
            <w:pPr>
              <w:pStyle w:val="2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服务方案的质量及完整性：服务方案详细，针对性强，合理可行，得5分；服务方案较详细，针对性较强，较合理可行，得4分；服务方案一般，针对性一般，基本可行，得3分；服务方案没有针对性或可行差得2分；无服务方案得0分。</w:t>
            </w:r>
          </w:p>
          <w:p>
            <w:pPr>
              <w:pStyle w:val="2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服务方案的重点关键点分析：重点关键点分析详细，针对性强，合理可行，得5分；重点关键点分析较详细，针对性较强，较合理可行，得4分；重点关键点分析一般，针对性一般，基本可行，得3分；重点关键点分析没有针对性或可行差得2分；无重点关键点分析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组织结构</w:t>
            </w:r>
          </w:p>
        </w:tc>
        <w:tc>
          <w:tcPr>
            <w:tcW w:w="1005" w:type="dxa"/>
            <w:noWrap w:val="0"/>
            <w:vAlign w:val="center"/>
          </w:tcPr>
          <w:p>
            <w:pPr>
              <w:pStyle w:val="48"/>
              <w:pageBreakBefore w:val="0"/>
              <w:kinsoku/>
              <w:overflowPunct/>
              <w:topLinePunct w:val="0"/>
              <w:bidi w:val="0"/>
              <w:spacing w:beforeAutospacing="0" w:afterAutospacing="0" w:line="240" w:lineRule="auto"/>
              <w:ind w:left="0" w:leftChars="0" w:right="0" w:rightChars="0"/>
              <w:jc w:val="center"/>
              <w:textAlignment w:val="auto"/>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8分</w:t>
            </w:r>
          </w:p>
        </w:tc>
        <w:tc>
          <w:tcPr>
            <w:tcW w:w="5507" w:type="dxa"/>
            <w:noWrap w:val="0"/>
            <w:vAlign w:val="center"/>
          </w:tcPr>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根据投标人提供的组织结构方案，对组织结构的完整性及合理性进行综合评审；</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组织结构方案表述全面、准确、考虑周、全针对性强的，合理可行得7-8分；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针对性较强，较合理可行得5-6分；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针对性一般，基本可行得3-4分；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没有针对性或可行差得1-2分；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无服务承诺得0分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6"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进度安排与组织措施</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15分</w:t>
            </w:r>
          </w:p>
        </w:tc>
        <w:tc>
          <w:tcPr>
            <w:tcW w:w="5507" w:type="dxa"/>
            <w:noWrap w:val="0"/>
            <w:vAlign w:val="top"/>
          </w:tcPr>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1、根据本项目实际需求制定详细合理有效的进度计划，得1-3分，不提供不得分；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2、根据本项目实际需求编制合理有效的服务方案，得1-3分，不提供不得分；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3、根据本项目实际需求明确提出组织管理、技术支持、资源配置措施完全满足本项目要求保证实施进度得3-6分，措施符合项目基本要求，阐述简单的得1-2分，不提供不得分；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4、根据本项目实际要求做出编制成果交付承诺，每提前 2 天交付成果加1 分，满分 3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质量保证措施方案</w:t>
            </w:r>
          </w:p>
        </w:tc>
        <w:tc>
          <w:tcPr>
            <w:tcW w:w="1005" w:type="dxa"/>
            <w:noWrap w:val="0"/>
            <w:vAlign w:val="center"/>
          </w:tcPr>
          <w:p>
            <w:pPr>
              <w:spacing w:line="240" w:lineRule="auto"/>
              <w:jc w:val="center"/>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9分</w:t>
            </w:r>
          </w:p>
        </w:tc>
        <w:tc>
          <w:tcPr>
            <w:tcW w:w="5507" w:type="dxa"/>
            <w:noWrap w:val="0"/>
            <w:vAlign w:val="center"/>
          </w:tcPr>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措施方案详细，针对性强，合理可行，得7-9分；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措施方案较详细，针对性较强，较合理可行，得5-6分；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措施方案一般，针对性一般，基本可行，得3-4分；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措施方案没有针对性或可行差得1-2分；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无措施方案得0分。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应急预案方案</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9分</w:t>
            </w:r>
          </w:p>
        </w:tc>
        <w:tc>
          <w:tcPr>
            <w:tcW w:w="5507" w:type="dxa"/>
            <w:noWrap w:val="0"/>
            <w:vAlign w:val="top"/>
          </w:tcPr>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提供针对本项目可能出现的紧急情况的紧急预案等内容进行综合评价；</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预案内容思路清晰、内容全面、详细有效、合理、可操作性强，得5-9分；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预案整体思路较清晰、内容较全面、详细、合理，具体措施可操作，得3-4分；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预案基本完整，基本能满足要求，存在少量 缺漏，方案经优化后可执行，得1-2分；</w:t>
            </w:r>
          </w:p>
          <w:p>
            <w:p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无相关内容或差，不得分。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pStyle w:val="48"/>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w:t>
            </w:r>
          </w:p>
        </w:tc>
        <w:tc>
          <w:tcPr>
            <w:tcW w:w="1005" w:type="dxa"/>
            <w:noWrap w:val="0"/>
            <w:vAlign w:val="center"/>
          </w:tcPr>
          <w:p>
            <w:pPr>
              <w:pStyle w:val="48"/>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9分</w:t>
            </w:r>
          </w:p>
        </w:tc>
        <w:tc>
          <w:tcPr>
            <w:tcW w:w="5507" w:type="dxa"/>
            <w:noWrap w:val="0"/>
            <w:vAlign w:val="center"/>
          </w:tcPr>
          <w:p>
            <w:pPr>
              <w:pStyle w:val="48"/>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服务承诺：响应及时性、增值服务、附加服务等承诺。针对性强，合理可行得7-9分；</w:t>
            </w:r>
          </w:p>
          <w:p>
            <w:pPr>
              <w:pStyle w:val="48"/>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针对性较强，较合理可行得5-6分；</w:t>
            </w:r>
          </w:p>
          <w:p>
            <w:pPr>
              <w:pStyle w:val="48"/>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针对性一般，基本可行得3-4分；</w:t>
            </w:r>
          </w:p>
          <w:p>
            <w:pPr>
              <w:pStyle w:val="48"/>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没有针对性或可行差得1-2分；</w:t>
            </w:r>
          </w:p>
          <w:p>
            <w:pPr>
              <w:pStyle w:val="48"/>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无服务承诺得0分。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5" w:hRule="atLeast"/>
          <w:jc w:val="center"/>
        </w:trPr>
        <w:tc>
          <w:tcPr>
            <w:tcW w:w="1330" w:type="dxa"/>
            <w:vMerge w:val="restart"/>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商务评分标准（30分）</w:t>
            </w:r>
          </w:p>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pStyle w:val="48"/>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近3年完成业绩</w:t>
            </w:r>
          </w:p>
        </w:tc>
        <w:tc>
          <w:tcPr>
            <w:tcW w:w="1005" w:type="dxa"/>
            <w:noWrap w:val="0"/>
            <w:vAlign w:val="center"/>
          </w:tcPr>
          <w:p>
            <w:pPr>
              <w:pStyle w:val="48"/>
              <w:pageBreakBefore w:val="0"/>
              <w:kinsoku/>
              <w:overflowPunct/>
              <w:topLinePunct w:val="0"/>
              <w:bidi w:val="0"/>
              <w:spacing w:beforeAutospacing="0" w:afterAutospacing="0" w:line="240" w:lineRule="auto"/>
              <w:ind w:left="0" w:leftChars="0" w:right="0" w:rightChars="0"/>
              <w:jc w:val="center"/>
              <w:textAlignment w:val="auto"/>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10分</w:t>
            </w:r>
          </w:p>
        </w:tc>
        <w:tc>
          <w:tcPr>
            <w:tcW w:w="5507" w:type="dxa"/>
            <w:noWrap w:val="0"/>
            <w:vAlign w:val="center"/>
          </w:tcPr>
          <w:p>
            <w:pPr>
              <w:pStyle w:val="48"/>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highlight w:val="none"/>
                <w:lang w:val="en-US" w:eastAsia="zh-Hans"/>
              </w:rPr>
              <w:t>近三年（2020年10月01日至投标截止日）承接水保项目业绩，每个得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 w:val="21"/>
                <w:szCs w:val="21"/>
                <w:highlight w:val="none"/>
                <w:lang w:val="en-US" w:eastAsia="zh-Hans"/>
              </w:rPr>
              <w:t>（注：时间以合同签订时间为准，投标文件中需提供中标/发包通知书和合同协议书原件扫描件，合同关键页须能体现合同名称、合同当事人名称、标的、金额、签字或盖章、签订日期等信息；不提供的不得分）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5"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项目负责人业绩</w:t>
            </w:r>
          </w:p>
        </w:tc>
        <w:tc>
          <w:tcPr>
            <w:tcW w:w="1005" w:type="dxa"/>
            <w:noWrap w:val="0"/>
            <w:vAlign w:val="center"/>
          </w:tcPr>
          <w:p>
            <w:pPr>
              <w:widowControl/>
              <w:spacing w:line="43" w:lineRule="atLeast"/>
              <w:jc w:val="center"/>
              <w:rPr>
                <w:rFonts w:hint="eastAsia"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Cs w:val="21"/>
                <w:highlight w:val="none"/>
                <w:shd w:val="clear" w:color="auto" w:fill="FFFFFF"/>
                <w:lang w:val="en-US" w:eastAsia="zh-CN"/>
              </w:rPr>
              <w:t>10分</w:t>
            </w:r>
          </w:p>
        </w:tc>
        <w:tc>
          <w:tcPr>
            <w:tcW w:w="5507" w:type="dxa"/>
            <w:noWrap w:val="0"/>
            <w:vAlign w:val="center"/>
          </w:tcPr>
          <w:p>
            <w:pPr>
              <w:pStyle w:val="6"/>
              <w:ind w:left="0" w:leftChars="0"/>
              <w:rPr>
                <w:rFonts w:hint="eastAsia" w:ascii="仿宋" w:hAnsi="仿宋" w:eastAsia="仿宋" w:cs="仿宋"/>
                <w:color w:val="auto"/>
                <w:kern w:val="2"/>
                <w:sz w:val="21"/>
                <w:szCs w:val="21"/>
                <w:highlight w:val="none"/>
                <w:lang w:val="en-US" w:eastAsia="zh-Hans" w:bidi="ar-SA"/>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得2分；最多得10分（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投标文件中需提供中标/发包通知书</w:t>
            </w:r>
            <w:r>
              <w:rPr>
                <w:rFonts w:hint="eastAsia" w:ascii="仿宋" w:hAnsi="仿宋" w:eastAsia="仿宋" w:cs="仿宋"/>
                <w:b/>
                <w:bCs/>
                <w:color w:val="auto"/>
                <w:sz w:val="21"/>
                <w:szCs w:val="21"/>
                <w:highlight w:val="none"/>
                <w:lang w:val="en-US" w:eastAsia="zh-CN"/>
              </w:rPr>
              <w:t>或</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5"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pStyle w:val="48"/>
              <w:pageBreakBefore w:val="0"/>
              <w:kinsoku/>
              <w:overflowPunct/>
              <w:topLinePunct w:val="0"/>
              <w:bidi w:val="0"/>
              <w:spacing w:beforeAutospacing="0" w:afterAutospacing="0" w:line="240" w:lineRule="auto"/>
              <w:ind w:left="0" w:leftChars="0" w:right="0" w:righ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人员配备</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10分</w:t>
            </w:r>
          </w:p>
        </w:tc>
        <w:tc>
          <w:tcPr>
            <w:tcW w:w="5507" w:type="dxa"/>
            <w:noWrap w:val="0"/>
            <w:vAlign w:val="center"/>
          </w:tcPr>
          <w:p>
            <w:pPr>
              <w:pStyle w:val="48"/>
              <w:pageBreakBefore w:val="0"/>
              <w:kinsoku/>
              <w:overflowPunct/>
              <w:topLinePunct w:val="0"/>
              <w:bidi w:val="0"/>
              <w:spacing w:beforeAutospacing="0" w:afterAutospacing="0" w:line="240" w:lineRule="auto"/>
              <w:ind w:left="0" w:leftChars="0" w:right="0" w:rightChars="0"/>
              <w:textAlignment w:val="auto"/>
              <w:rPr>
                <w:rFonts w:hint="eastAsia" w:ascii="仿宋" w:hAnsi="仿宋" w:eastAsia="仿宋" w:cs="仿宋"/>
                <w:color w:val="auto"/>
                <w:sz w:val="21"/>
                <w:szCs w:val="21"/>
                <w:highlight w:val="none"/>
                <w:lang w:val="en-US" w:eastAsia="zh-Hans"/>
              </w:rPr>
            </w:pPr>
            <w:r>
              <w:rPr>
                <w:rFonts w:hint="eastAsia" w:ascii="仿宋" w:hAnsi="仿宋" w:eastAsia="仿宋" w:cs="仿宋"/>
                <w:color w:val="auto"/>
                <w:kern w:val="2"/>
                <w:sz w:val="21"/>
                <w:szCs w:val="21"/>
                <w:lang w:val="en-US" w:eastAsia="zh-CN" w:bidi="ar-SA"/>
              </w:rPr>
              <w:t>项目负责人应具有相关专业工程师技术职称得3分</w:t>
            </w:r>
            <w:r>
              <w:rPr>
                <w:rFonts w:hint="default" w:ascii="仿宋" w:hAnsi="仿宋" w:eastAsia="仿宋" w:cs="仿宋"/>
                <w:color w:val="auto"/>
                <w:kern w:val="2"/>
                <w:sz w:val="21"/>
                <w:szCs w:val="21"/>
                <w:lang w:val="en-US" w:eastAsia="zh-CN" w:bidi="ar-SA"/>
              </w:rPr>
              <w:t>；</w:t>
            </w:r>
            <w:r>
              <w:rPr>
                <w:rFonts w:hint="eastAsia" w:ascii="仿宋" w:hAnsi="仿宋" w:eastAsia="仿宋" w:cs="仿宋"/>
                <w:color w:val="auto"/>
                <w:kern w:val="2"/>
                <w:sz w:val="21"/>
                <w:szCs w:val="21"/>
                <w:lang w:val="en-US" w:eastAsia="zh-CN" w:bidi="ar-SA"/>
              </w:rPr>
              <w:t>其他人员提供中级职称证书满3人得7分、满2人得4分、满1人得1分、没有提供不得分。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3411" w:type="dxa"/>
            <w:gridSpan w:val="3"/>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8918" w:type="dxa"/>
            <w:gridSpan w:val="4"/>
            <w:noWrap w:val="0"/>
            <w:tcMar>
              <w:top w:w="0" w:type="dxa"/>
              <w:left w:w="108" w:type="dxa"/>
              <w:bottom w:w="0" w:type="dxa"/>
              <w:right w:w="108" w:type="dxa"/>
            </w:tcMar>
            <w:vAlign w:val="center"/>
          </w:tcPr>
          <w:p>
            <w:pPr>
              <w:pStyle w:val="18"/>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9"/>
        <w:rPr>
          <w:rFonts w:hint="eastAsia" w:ascii="仿宋" w:hAnsi="仿宋" w:eastAsia="仿宋" w:cs="仿宋"/>
          <w:color w:val="auto"/>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3"/>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bookmarkEnd w:id="41"/>
      <w:bookmarkEnd w:id="42"/>
      <w:bookmarkEnd w:id="43"/>
      <w:bookmarkEnd w:id="44"/>
      <w:bookmarkEnd w:id="45"/>
      <w:bookmarkEnd w:id="46"/>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3"/>
        <w:spacing w:before="100" w:beforeAutospacing="1" w:after="100" w:afterAutospacing="1" w:line="400" w:lineRule="atLeast"/>
        <w:jc w:val="center"/>
        <w:rPr>
          <w:rFonts w:hint="eastAsia" w:ascii="仿宋" w:hAnsi="仿宋" w:eastAsia="仿宋" w:cs="仿宋"/>
          <w:bCs/>
          <w:color w:val="auto"/>
          <w:sz w:val="21"/>
          <w:szCs w:val="21"/>
          <w:highlight w:val="none"/>
        </w:rPr>
      </w:pPr>
      <w:bookmarkStart w:id="50" w:name="_Toc471489759"/>
      <w:bookmarkStart w:id="51" w:name="_Toc527642958"/>
      <w:r>
        <w:rPr>
          <w:rFonts w:hint="eastAsia" w:ascii="仿宋" w:hAnsi="仿宋" w:eastAsia="仿宋" w:cs="仿宋"/>
          <w:color w:val="auto"/>
          <w:sz w:val="21"/>
          <w:szCs w:val="21"/>
          <w:highlight w:val="none"/>
        </w:rPr>
        <w:t>G  磋商失败条件</w:t>
      </w:r>
      <w:bookmarkEnd w:id="50"/>
      <w:bookmarkEnd w:id="51"/>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2"/>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bookmarkStart w:id="52" w:name="_Toc28010"/>
      <w:bookmarkStart w:id="53" w:name="_Toc527642959"/>
      <w:bookmarkStart w:id="54" w:name="_Toc298240411"/>
      <w:bookmarkStart w:id="55" w:name="_Toc349573127"/>
      <w:bookmarkStart w:id="56" w:name="_Toc349637926"/>
    </w:p>
    <w:p>
      <w:pPr>
        <w:pStyle w:val="2"/>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bookmarkEnd w:id="47"/>
      <w:bookmarkEnd w:id="52"/>
      <w:bookmarkEnd w:id="53"/>
      <w:bookmarkEnd w:id="54"/>
      <w:bookmarkEnd w:id="55"/>
      <w:bookmarkEnd w:id="56"/>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bookmarkStart w:id="57" w:name="_Toc267301295"/>
      <w:bookmarkStart w:id="58" w:name="_Toc349573136"/>
      <w:bookmarkStart w:id="59" w:name="_Toc349637935"/>
    </w:p>
    <w:p>
      <w:pPr>
        <w:pStyle w:val="2"/>
        <w:keepNext/>
        <w:keepLines/>
        <w:pageBreakBefore w:val="0"/>
        <w:widowControl w:val="0"/>
        <w:numPr>
          <w:ilvl w:val="0"/>
          <w:numId w:val="0"/>
        </w:numPr>
        <w:kinsoku/>
        <w:wordWrap/>
        <w:overflowPunct/>
        <w:topLinePunct w:val="0"/>
        <w:autoSpaceDE/>
        <w:autoSpaceDN/>
        <w:bidi w:val="0"/>
        <w:adjustRightInd/>
        <w:snapToGrid/>
        <w:spacing w:before="0" w:after="0" w:line="480" w:lineRule="exact"/>
        <w:ind w:leftChars="0"/>
        <w:jc w:val="both"/>
        <w:textAlignment w:val="auto"/>
        <w:rPr>
          <w:rFonts w:hint="eastAsia" w:ascii="仿宋" w:hAnsi="仿宋" w:eastAsia="仿宋" w:cs="仿宋"/>
          <w:b w:val="0"/>
          <w:color w:val="auto"/>
          <w:kern w:val="2"/>
          <w:sz w:val="21"/>
          <w:szCs w:val="21"/>
          <w:lang w:val="en-US" w:eastAsia="zh-CN" w:bidi="ar-SA"/>
        </w:rPr>
      </w:pPr>
      <w:r>
        <w:rPr>
          <w:rFonts w:hint="eastAsia" w:ascii="仿宋" w:hAnsi="仿宋" w:eastAsia="仿宋" w:cs="仿宋"/>
          <w:b w:val="0"/>
          <w:color w:val="auto"/>
          <w:kern w:val="2"/>
          <w:sz w:val="21"/>
          <w:szCs w:val="21"/>
          <w:lang w:val="en-US" w:eastAsia="zh-CN" w:bidi="ar-SA"/>
        </w:rPr>
        <w:t>项目名称：洛浦县布亚乡库玛提村支渠防渗建设项目等6个项目工程设计、环境影响评价、水土保持服务采购项目（包五）</w:t>
      </w:r>
    </w:p>
    <w:p>
      <w:pPr>
        <w:pStyle w:val="1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服务内容：</w:t>
      </w:r>
      <w:r>
        <w:rPr>
          <w:rFonts w:hint="eastAsia" w:ascii="仿宋" w:hAnsi="仿宋" w:eastAsia="仿宋" w:cs="仿宋"/>
          <w:color w:val="auto"/>
          <w:sz w:val="21"/>
          <w:szCs w:val="21"/>
        </w:rPr>
        <w:t>对洛浦县山普鲁镇三、四支渠防渗改造项目，洛浦县多鲁镇塘玛合尼村等3个村支渠防渗建设项目，洛浦县布亚乡库玛提村支渠防渗建设项目，洛浦县拜什托格拉克乡二分干渠防渗渠建设项目，洛浦县拜什托格拉克乡亚阔恰村等2个村防渗渠建设项目，洛浦县恰尔巴格镇巴什格加村等4个村防渗渠建设项目。根据项目建设内容编制水土保持报告并完成批复，报告编制人员对其编制的报告终身负责，不得弄虚作假，对项目区可造成的水土流失。预测进行综合分析等。</w:t>
      </w:r>
    </w:p>
    <w:p>
      <w:pPr>
        <w:pStyle w:val="10"/>
        <w:rPr>
          <w:rFonts w:hint="eastAsia" w:ascii="仿宋" w:hAnsi="仿宋" w:eastAsia="仿宋" w:cs="仿宋"/>
          <w:color w:val="auto"/>
          <w:sz w:val="21"/>
          <w:szCs w:val="21"/>
          <w:lang w:eastAsia="zh-CN"/>
        </w:rPr>
      </w:pPr>
      <w:r>
        <w:rPr>
          <w:rFonts w:hint="eastAsia" w:ascii="仿宋" w:hAnsi="仿宋" w:eastAsia="仿宋" w:cs="仿宋"/>
          <w:color w:val="auto"/>
          <w:sz w:val="21"/>
          <w:szCs w:val="21"/>
          <w:highlight w:val="none"/>
        </w:rPr>
        <w:t>交付期：合同签订后</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lang w:eastAsia="zh-CN"/>
        </w:rPr>
        <w:t>日历天</w:t>
      </w:r>
      <w:r>
        <w:rPr>
          <w:rFonts w:hint="eastAsia" w:ascii="仿宋" w:hAnsi="仿宋" w:eastAsia="仿宋" w:cs="仿宋"/>
          <w:color w:val="auto"/>
          <w:sz w:val="21"/>
          <w:szCs w:val="21"/>
          <w:highlight w:val="none"/>
        </w:rPr>
        <w:t>。</w:t>
      </w:r>
      <w:r>
        <w:rPr>
          <w:rFonts w:hint="eastAsia" w:ascii="仿宋" w:hAnsi="仿宋" w:eastAsia="仿宋" w:cs="仿宋"/>
          <w:color w:val="auto"/>
          <w:spacing w:val="-1"/>
          <w:sz w:val="21"/>
          <w:szCs w:val="21"/>
          <w:lang w:val="en-US" w:eastAsia="zh-CN"/>
        </w:rPr>
        <w:t>（具体以与业主签订合同为准）</w:t>
      </w:r>
    </w:p>
    <w:p>
      <w:pPr>
        <w:spacing w:line="400" w:lineRule="atLeast"/>
        <w:ind w:left="540" w:hanging="472" w:hangingChars="225"/>
        <w:rPr>
          <w:rFonts w:hint="eastAsia" w:ascii="仿宋" w:hAnsi="仿宋" w:eastAsia="仿宋" w:cs="仿宋"/>
          <w:color w:val="auto"/>
          <w:sz w:val="21"/>
          <w:szCs w:val="21"/>
        </w:rPr>
      </w:pPr>
      <w:r>
        <w:rPr>
          <w:rFonts w:hint="eastAsia" w:ascii="仿宋" w:hAnsi="仿宋" w:eastAsia="仿宋" w:cs="仿宋"/>
          <w:color w:val="auto"/>
          <w:sz w:val="21"/>
          <w:szCs w:val="21"/>
          <w:highlight w:val="none"/>
        </w:rPr>
        <w:t>付款方式要求</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具体以</w:t>
      </w:r>
      <w:r>
        <w:rPr>
          <w:rFonts w:hint="eastAsia" w:ascii="仿宋" w:hAnsi="仿宋" w:eastAsia="仿宋" w:cs="仿宋"/>
          <w:color w:val="auto"/>
          <w:sz w:val="21"/>
          <w:szCs w:val="21"/>
          <w:highlight w:val="none"/>
          <w:lang w:eastAsia="zh-CN"/>
        </w:rPr>
        <w:t>签订合同要求</w:t>
      </w:r>
      <w:r>
        <w:rPr>
          <w:rFonts w:hint="eastAsia" w:ascii="仿宋" w:hAnsi="仿宋" w:eastAsia="仿宋" w:cs="仿宋"/>
          <w:color w:val="auto"/>
          <w:sz w:val="21"/>
          <w:szCs w:val="21"/>
          <w:highlight w:val="none"/>
        </w:rPr>
        <w:t>为准。</w:t>
      </w: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bookmarkEnd w:id="57"/>
    <w:bookmarkEnd w:id="58"/>
    <w:bookmarkEnd w:id="59"/>
    <w:p>
      <w:pPr>
        <w:pStyle w:val="2"/>
        <w:numPr>
          <w:ilvl w:val="0"/>
          <w:numId w:val="0"/>
        </w:numPr>
        <w:spacing w:line="400" w:lineRule="atLeast"/>
        <w:ind w:firstLine="2891" w:firstLineChars="900"/>
        <w:jc w:val="both"/>
        <w:rPr>
          <w:rFonts w:hint="eastAsia" w:ascii="仿宋" w:hAnsi="仿宋" w:eastAsia="仿宋" w:cs="仿宋"/>
          <w:color w:val="auto"/>
          <w:sz w:val="32"/>
          <w:szCs w:val="32"/>
          <w:highlight w:val="none"/>
        </w:rPr>
      </w:pPr>
      <w:bookmarkStart w:id="60" w:name="_Toc10290"/>
      <w:r>
        <w:rPr>
          <w:rFonts w:hint="eastAsia" w:ascii="仿宋" w:hAnsi="仿宋" w:eastAsia="仿宋" w:cs="仿宋"/>
          <w:color w:val="auto"/>
          <w:sz w:val="32"/>
          <w:szCs w:val="32"/>
          <w:highlight w:val="none"/>
          <w:lang w:val="en-US" w:eastAsia="zh-CN"/>
        </w:rPr>
        <w:t xml:space="preserve">第四部分 </w:t>
      </w:r>
      <w:r>
        <w:rPr>
          <w:rFonts w:hint="eastAsia" w:ascii="仿宋" w:hAnsi="仿宋" w:eastAsia="仿宋" w:cs="仿宋"/>
          <w:color w:val="auto"/>
          <w:sz w:val="32"/>
          <w:szCs w:val="32"/>
          <w:highlight w:val="none"/>
        </w:rPr>
        <w:t>合同条款及格式</w:t>
      </w:r>
      <w:bookmarkEnd w:id="60"/>
    </w:p>
    <w:p>
      <w:pPr>
        <w:spacing w:line="240" w:lineRule="atLeast"/>
        <w:ind w:left="-567" w:leftChars="-270" w:firstLine="540"/>
        <w:jc w:val="center"/>
        <w:rPr>
          <w:rFonts w:hint="eastAsia" w:ascii="仿宋" w:hAnsi="仿宋" w:eastAsia="仿宋" w:cs="仿宋"/>
          <w:color w:val="auto"/>
          <w:kern w:val="44"/>
          <w:sz w:val="21"/>
          <w:szCs w:val="21"/>
        </w:rPr>
      </w:pPr>
      <w:bookmarkStart w:id="61" w:name="_Toc298240429"/>
      <w:bookmarkStart w:id="62" w:name="_Toc349573144"/>
      <w:bookmarkStart w:id="63" w:name="_Toc507690272"/>
      <w:bookmarkStart w:id="64" w:name="_Toc13252"/>
      <w:bookmarkStart w:id="65" w:name="_Toc349637943"/>
      <w:bookmarkStart w:id="66" w:name="_Toc527642969"/>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kern w:val="44"/>
          <w:sz w:val="21"/>
          <w:szCs w:val="21"/>
        </w:rPr>
        <w:t>请参照服务类政府采购合同参考范本订立采购合同。</w:t>
      </w:r>
    </w:p>
    <w:p>
      <w:pPr>
        <w:pStyle w:val="7"/>
        <w:spacing w:line="240" w:lineRule="atLeast"/>
        <w:ind w:firstLine="0"/>
        <w:rPr>
          <w:rFonts w:hint="eastAsia" w:ascii="仿宋" w:hAnsi="仿宋" w:eastAsia="仿宋" w:cs="仿宋"/>
          <w:color w:val="auto"/>
          <w:sz w:val="21"/>
          <w:szCs w:val="21"/>
        </w:rPr>
      </w:pPr>
    </w:p>
    <w:p>
      <w:pPr>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（以最终签订合同为准，本合同条款仅供参考）</w:t>
      </w:r>
    </w:p>
    <w:p>
      <w:pPr>
        <w:jc w:val="left"/>
        <w:rPr>
          <w:rFonts w:hint="eastAsia" w:ascii="仿宋" w:hAnsi="仿宋" w:eastAsia="仿宋" w:cs="仿宋"/>
          <w:color w:val="auto"/>
          <w:sz w:val="21"/>
          <w:szCs w:val="21"/>
        </w:rPr>
      </w:pPr>
    </w:p>
    <w:p>
      <w:pPr>
        <w:jc w:val="left"/>
        <w:rPr>
          <w:rFonts w:hint="eastAsia" w:ascii="仿宋" w:hAnsi="仿宋" w:eastAsia="仿宋" w:cs="仿宋"/>
          <w:color w:val="auto"/>
          <w:sz w:val="21"/>
          <w:szCs w:val="21"/>
        </w:rPr>
      </w:pPr>
      <w:r>
        <w:rPr>
          <w:rFonts w:hint="eastAsia" w:ascii="仿宋" w:hAnsi="仿宋" w:eastAsia="仿宋" w:cs="仿宋"/>
          <w:color w:val="auto"/>
          <w:sz w:val="21"/>
          <w:szCs w:val="21"/>
        </w:rPr>
        <w:t>合同编号：</w:t>
      </w:r>
    </w:p>
    <w:p>
      <w:pPr>
        <w:jc w:val="left"/>
        <w:rPr>
          <w:rFonts w:hint="eastAsia" w:ascii="仿宋" w:hAnsi="仿宋" w:eastAsia="仿宋" w:cs="仿宋"/>
          <w:color w:val="auto"/>
          <w:sz w:val="21"/>
          <w:szCs w:val="21"/>
        </w:rPr>
      </w:pPr>
    </w:p>
    <w:p>
      <w:pPr>
        <w:spacing w:line="360" w:lineRule="auto"/>
        <w:jc w:val="center"/>
        <w:rPr>
          <w:rFonts w:hint="eastAsia" w:ascii="仿宋" w:hAnsi="仿宋" w:eastAsia="仿宋" w:cs="仿宋"/>
          <w:b/>
          <w:color w:val="auto"/>
          <w:sz w:val="21"/>
          <w:szCs w:val="21"/>
        </w:rPr>
      </w:pPr>
    </w:p>
    <w:p>
      <w:pPr>
        <w:spacing w:line="360" w:lineRule="auto"/>
        <w:jc w:val="center"/>
        <w:rPr>
          <w:rFonts w:hint="eastAsia" w:ascii="仿宋" w:hAnsi="仿宋" w:eastAsia="仿宋" w:cs="仿宋"/>
          <w:b/>
          <w:color w:val="auto"/>
          <w:sz w:val="21"/>
          <w:szCs w:val="21"/>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 xml:space="preserve">XXXXXXXXXXXXXXXXXX项目    </w:t>
      </w:r>
    </w:p>
    <w:p>
      <w:pPr>
        <w:spacing w:line="360" w:lineRule="auto"/>
        <w:jc w:val="center"/>
        <w:rPr>
          <w:rFonts w:hint="eastAsia" w:ascii="仿宋" w:hAnsi="仿宋" w:eastAsia="仿宋" w:cs="仿宋"/>
          <w:b/>
          <w:color w:val="auto"/>
          <w:sz w:val="21"/>
          <w:szCs w:val="21"/>
          <w:lang w:eastAsia="zh-CN"/>
        </w:rPr>
      </w:pPr>
      <w:r>
        <w:rPr>
          <w:rFonts w:hint="eastAsia" w:ascii="仿宋" w:hAnsi="仿宋" w:eastAsia="仿宋" w:cs="仿宋"/>
          <w:b/>
          <w:color w:val="auto"/>
          <w:sz w:val="21"/>
          <w:szCs w:val="21"/>
        </w:rPr>
        <w:t>服务合同</w:t>
      </w:r>
    </w:p>
    <w:p>
      <w:pPr>
        <w:pStyle w:val="4"/>
        <w:rPr>
          <w:rFonts w:hint="eastAsia" w:ascii="仿宋" w:hAnsi="仿宋" w:eastAsia="仿宋" w:cs="仿宋"/>
          <w:color w:val="auto"/>
          <w:sz w:val="21"/>
          <w:szCs w:val="21"/>
          <w:lang w:eastAsia="zh-CN"/>
        </w:rPr>
      </w:pPr>
    </w:p>
    <w:p>
      <w:pPr>
        <w:pStyle w:val="4"/>
        <w:rPr>
          <w:rFonts w:hint="eastAsia" w:ascii="仿宋" w:hAnsi="仿宋" w:eastAsia="仿宋" w:cs="仿宋"/>
          <w:color w:val="auto"/>
          <w:sz w:val="21"/>
          <w:szCs w:val="21"/>
          <w:lang w:eastAsia="zh-CN"/>
        </w:rPr>
      </w:pPr>
    </w:p>
    <w:p>
      <w:pPr>
        <w:pStyle w:val="45"/>
        <w:jc w:val="center"/>
        <w:rPr>
          <w:rFonts w:hint="eastAsia" w:ascii="仿宋" w:hAnsi="仿宋" w:eastAsia="仿宋" w:cs="仿宋"/>
          <w:color w:val="auto"/>
          <w:sz w:val="21"/>
          <w:szCs w:val="21"/>
        </w:rPr>
      </w:pPr>
    </w:p>
    <w:p>
      <w:pPr>
        <w:pStyle w:val="45"/>
        <w:jc w:val="center"/>
        <w:rPr>
          <w:rFonts w:hint="eastAsia" w:ascii="仿宋" w:hAnsi="仿宋" w:eastAsia="仿宋" w:cs="仿宋"/>
          <w:color w:val="auto"/>
          <w:sz w:val="21"/>
          <w:szCs w:val="21"/>
        </w:rPr>
      </w:pPr>
    </w:p>
    <w:p>
      <w:pPr>
        <w:pStyle w:val="45"/>
        <w:jc w:val="center"/>
        <w:rPr>
          <w:rFonts w:hint="eastAsia" w:ascii="仿宋" w:hAnsi="仿宋" w:eastAsia="仿宋" w:cs="仿宋"/>
          <w:color w:val="auto"/>
          <w:sz w:val="21"/>
          <w:szCs w:val="21"/>
        </w:rPr>
      </w:pPr>
    </w:p>
    <w:p>
      <w:pPr>
        <w:pStyle w:val="45"/>
        <w:jc w:val="center"/>
        <w:rPr>
          <w:rFonts w:hint="eastAsia" w:ascii="仿宋" w:hAnsi="仿宋" w:eastAsia="仿宋" w:cs="仿宋"/>
          <w:color w:val="auto"/>
          <w:sz w:val="21"/>
          <w:szCs w:val="21"/>
        </w:rPr>
      </w:pPr>
    </w:p>
    <w:p>
      <w:pPr>
        <w:pStyle w:val="45"/>
        <w:jc w:val="center"/>
        <w:rPr>
          <w:rFonts w:hint="eastAsia" w:ascii="仿宋" w:hAnsi="仿宋" w:eastAsia="仿宋" w:cs="仿宋"/>
          <w:color w:val="auto"/>
          <w:sz w:val="21"/>
          <w:szCs w:val="21"/>
        </w:rPr>
      </w:pPr>
    </w:p>
    <w:p>
      <w:pPr>
        <w:pStyle w:val="12"/>
        <w:spacing w:line="500" w:lineRule="exact"/>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XXXXXXXXXXXXXXXXXXXXXXXXX</w:t>
      </w:r>
    </w:p>
    <w:p>
      <w:pPr>
        <w:pStyle w:val="12"/>
        <w:spacing w:line="500" w:lineRule="exact"/>
        <w:ind w:firstLine="1890" w:firstLineChars="90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（以最终签订合同为准，本合同条款仅供参考）</w:t>
      </w:r>
    </w:p>
    <w:p>
      <w:pPr>
        <w:rPr>
          <w:rFonts w:hint="eastAsia" w:ascii="仿宋" w:hAnsi="仿宋" w:eastAsia="仿宋" w:cs="仿宋"/>
          <w:b/>
          <w:bCs/>
          <w:color w:val="auto"/>
          <w:sz w:val="21"/>
          <w:szCs w:val="21"/>
        </w:rPr>
      </w:pPr>
      <w:r>
        <w:rPr>
          <w:rFonts w:hint="eastAsia" w:ascii="仿宋" w:hAnsi="仿宋" w:eastAsia="仿宋" w:cs="仿宋"/>
          <w:b/>
          <w:bCs/>
          <w:color w:val="auto"/>
          <w:sz w:val="21"/>
          <w:szCs w:val="21"/>
        </w:rPr>
        <w:br w:type="page"/>
      </w:r>
    </w:p>
    <w:p>
      <w:pPr>
        <w:pStyle w:val="9"/>
        <w:tabs>
          <w:tab w:val="left" w:pos="567"/>
        </w:tabs>
        <w:spacing w:before="14"/>
        <w:jc w:val="center"/>
        <w:rPr>
          <w:rFonts w:hint="eastAsia" w:ascii="仿宋" w:hAnsi="仿宋" w:eastAsia="仿宋" w:cs="仿宋"/>
          <w:color w:val="auto"/>
          <w:sz w:val="21"/>
          <w:szCs w:val="21"/>
        </w:rPr>
      </w:pPr>
      <w:r>
        <w:rPr>
          <w:rFonts w:hint="eastAsia" w:ascii="仿宋" w:hAnsi="仿宋" w:eastAsia="仿宋" w:cs="仿宋"/>
          <w:b/>
          <w:bCs/>
          <w:color w:val="auto"/>
          <w:sz w:val="21"/>
          <w:szCs w:val="21"/>
        </w:rPr>
        <w:t>合</w:t>
      </w:r>
      <w:r>
        <w:rPr>
          <w:rFonts w:hint="eastAsia" w:ascii="仿宋" w:hAnsi="仿宋" w:eastAsia="仿宋" w:cs="仿宋"/>
          <w:b/>
          <w:bCs/>
          <w:color w:val="auto"/>
          <w:sz w:val="21"/>
          <w:szCs w:val="21"/>
        </w:rPr>
        <w:tab/>
      </w:r>
      <w:r>
        <w:rPr>
          <w:rFonts w:hint="eastAsia" w:ascii="仿宋" w:hAnsi="仿宋" w:eastAsia="仿宋" w:cs="仿宋"/>
          <w:b/>
          <w:bCs/>
          <w:color w:val="auto"/>
          <w:sz w:val="21"/>
          <w:szCs w:val="21"/>
        </w:rPr>
        <w:t>同（样本）</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委托方（以下简称甲方）：</w:t>
      </w:r>
      <w:r>
        <w:rPr>
          <w:rFonts w:hint="eastAsia" w:ascii="仿宋" w:hAnsi="仿宋" w:eastAsia="仿宋" w:cs="仿宋"/>
          <w:color w:val="auto"/>
          <w:sz w:val="21"/>
          <w:szCs w:val="21"/>
          <w:u w:val="single"/>
        </w:rPr>
        <w:tab/>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承检方（以下简称乙方）：</w:t>
      </w:r>
      <w:r>
        <w:rPr>
          <w:rFonts w:hint="eastAsia" w:ascii="仿宋" w:hAnsi="仿宋" w:eastAsia="仿宋" w:cs="仿宋"/>
          <w:color w:val="auto"/>
          <w:sz w:val="21"/>
          <w:szCs w:val="21"/>
          <w:u w:val="single"/>
        </w:rPr>
        <w:tab/>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依照《中华人民共和国合同法》及项目(</w:t>
      </w:r>
      <w:r>
        <w:rPr>
          <w:rFonts w:hint="eastAsia" w:ascii="仿宋" w:hAnsi="仿宋" w:eastAsia="仿宋" w:cs="仿宋"/>
          <w:color w:val="auto"/>
          <w:sz w:val="21"/>
          <w:szCs w:val="21"/>
          <w:u w:val="single"/>
        </w:rPr>
        <w:t xml:space="preserve">   项目编号    </w:t>
      </w:r>
      <w:r>
        <w:rPr>
          <w:rFonts w:hint="eastAsia" w:ascii="仿宋" w:hAnsi="仿宋" w:eastAsia="仿宋" w:cs="仿宋"/>
          <w:color w:val="auto"/>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一、总则</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1.1.项目基本情况本项目是对。</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1.2.乙方提供服务的受益人为本项目的甲方，甲乙方均应对履行本合同承担相应的责任。</w:t>
      </w:r>
    </w:p>
    <w:p>
      <w:pPr>
        <w:pStyle w:val="9"/>
        <w:tabs>
          <w:tab w:val="left" w:pos="567"/>
        </w:tabs>
        <w:ind w:firstLine="422" w:firstLineChars="200"/>
        <w:rPr>
          <w:rFonts w:hint="eastAsia" w:ascii="仿宋" w:hAnsi="仿宋" w:eastAsia="仿宋" w:cs="仿宋"/>
          <w:color w:val="auto"/>
          <w:sz w:val="21"/>
          <w:szCs w:val="21"/>
          <w:u w:val="single"/>
        </w:rPr>
      </w:pPr>
      <w:r>
        <w:rPr>
          <w:rFonts w:hint="eastAsia" w:ascii="仿宋" w:hAnsi="仿宋" w:eastAsia="仿宋" w:cs="仿宋"/>
          <w:b/>
          <w:bCs/>
          <w:color w:val="auto"/>
          <w:sz w:val="21"/>
          <w:szCs w:val="21"/>
        </w:rPr>
        <w:t>二、服务期限</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服务期限：自</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日时起至</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日止。</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三、委托服务事项（具体要求参照采购文件）</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四、知识产权产权归属</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五、保密</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六、违约责任与赔偿损失</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 乙方提供的服务不符合采购文件、响应文件或本合同规定的，甲方有权拒收，并且乙方须向甲方支付本合同总价</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%的违约金。</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 乙方未能按本合同规定的服务期限提供服务，从逾期之日起每日按本合同总价</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‰的数</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额向甲方支付违约金；逾期 1 个月以上的，甲方有权终止合同，由此造成的甲方经济损失由乙方承担。</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‰向乙方偿付违约金。</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 其它违约责任按《中华人民共和国合同法》处理。</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七、争端的解决</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合同执行过程中发生的任何争议，如双方不能通过友好协商解决，按相关法律法规处理。</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八、不可抗力</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九、税费</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在中国境内、外发生的与本合同执行有关的一切税费均由乙方负担。</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十、合同生效</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1）本合同在甲乙双方法人代表或其授权代表签字盖章后生效。</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2）合同一式</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份。</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十一、付款方式</w:t>
      </w:r>
    </w:p>
    <w:p>
      <w:pPr>
        <w:pStyle w:val="9"/>
        <w:tabs>
          <w:tab w:val="left" w:pos="567"/>
        </w:tabs>
        <w:spacing w:before="14"/>
        <w:ind w:left="480"/>
        <w:rPr>
          <w:rFonts w:hint="eastAsia" w:ascii="仿宋" w:hAnsi="仿宋" w:eastAsia="仿宋" w:cs="仿宋"/>
          <w:color w:val="auto"/>
          <w:sz w:val="21"/>
          <w:szCs w:val="21"/>
        </w:rPr>
      </w:pPr>
      <w:r>
        <w:rPr>
          <w:rFonts w:hint="eastAsia" w:ascii="仿宋" w:hAnsi="仿宋" w:eastAsia="仿宋" w:cs="仿宋"/>
          <w:color w:val="auto"/>
          <w:sz w:val="21"/>
          <w:szCs w:val="21"/>
        </w:rPr>
        <w:t>合同签订后，首付总价款的%。</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十二、甲方权利和义务</w:t>
      </w:r>
    </w:p>
    <w:p>
      <w:pPr>
        <w:pStyle w:val="9"/>
        <w:tabs>
          <w:tab w:val="left" w:pos="567"/>
        </w:tabs>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1、代表和维护委托方的合法权益。</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2、甲方有权对乙方委派的人员提出更换的权利。</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3、审批乙方拟定的相关制度。</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4、监督乙方管理服务及制度的执行情况。</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5、乙方如不履行合同约定的服务质量要求或其它虚假欺诈行为，甲方有权先处罚后终止合同，乙方赔偿甲方所受损失。</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十三、乙方的权利、责任和义务</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1、根据有关法律法规及本合同的约定，制定相关服务制度。</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2、按照本合同的约定，协调处理相关事项。</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3、按照本合同不得将本项目责任以任何形式全部或部分转让给第三方。</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4、按合同约定，负责向甲方收取相关费用。</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5、乙方管理人员及其它所属工作人员应遵守甲方的规章制度和社会公德，爱护甲方的财产和其它资源。</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十四、服务质量</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（一）具体的服务质量要求按采购文件及响应文件执行。</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（二）如甲方或乙方中有一方要求中止合同，须提前 3 个月通知对方，并交付对方违约金(按合同办)。</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十五、其他约定</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2、如有需要，乙方的管理人员要听从甲方调动指挥。</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十六、违约责任</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1、甲方违约，应无条件退还乙方履约保证金，并赔偿乙方的直接经济损失。</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十七、其他</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1、本合同正本一式</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份，具有同等法律效力，甲方执一份，乙方执一份、采购办执一份，招标机构执一份。合同自签字之日起即时生效。</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2、本合同所有附件、采购文件、响应文件、中标通知书均为合同的有效组成部分，与本合同具有同等法律效力。</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3、在执行本合同的过程中，所有经双方签署确认的文件（包括会议纪要、补充协议、往来信函）即成为本合同的有效组成部分。</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4、如一方地址、电话、传真号码有变更，应在变更当日内书面通知对方，否则，应承担相应责任。</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5、除甲方事先书面同意外，乙方不得部分或全部转让其应履行的合同项下的义务。</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6、本合同未尽事宜，双方可用补充合同的形式加以补充。补充合同与本合同具有同样的法律效力。</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甲方：</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乙方：</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地址：</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地址：</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法定代表人：</w:t>
      </w:r>
    </w:p>
    <w:p>
      <w:pPr>
        <w:pStyle w:val="27"/>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委托代理人：</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委托代理人：</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电话：</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电话：</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开户银行：</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开户银行：</w:t>
      </w:r>
    </w:p>
    <w:p>
      <w:pPr>
        <w:pStyle w:val="9"/>
        <w:tabs>
          <w:tab w:val="left" w:pos="567"/>
        </w:tabs>
        <w:ind w:firstLine="420" w:firstLineChars="200"/>
        <w:rPr>
          <w:rFonts w:hint="eastAsia" w:ascii="仿宋" w:hAnsi="仿宋" w:eastAsia="仿宋" w:cs="仿宋"/>
          <w:color w:val="auto"/>
          <w:sz w:val="21"/>
          <w:szCs w:val="21"/>
        </w:rPr>
      </w:pPr>
    </w:p>
    <w:p>
      <w:pPr>
        <w:pStyle w:val="46"/>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帐号：</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4"/>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4"/>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9"/>
        <w:rPr>
          <w:rFonts w:hint="eastAsia" w:ascii="仿宋" w:hAnsi="仿宋" w:eastAsia="仿宋" w:cs="仿宋"/>
          <w:color w:val="auto"/>
          <w:sz w:val="21"/>
          <w:szCs w:val="21"/>
          <w:highlight w:val="none"/>
        </w:rPr>
      </w:pPr>
    </w:p>
    <w:p>
      <w:pPr>
        <w:pStyle w:val="27"/>
        <w:rPr>
          <w:rFonts w:hint="eastAsia" w:ascii="仿宋" w:hAnsi="仿宋" w:eastAsia="仿宋" w:cs="仿宋"/>
          <w:color w:val="auto"/>
          <w:sz w:val="21"/>
          <w:szCs w:val="21"/>
          <w:highlight w:val="none"/>
        </w:rPr>
      </w:pPr>
    </w:p>
    <w:p>
      <w:pPr>
        <w:pStyle w:val="27"/>
        <w:rPr>
          <w:rFonts w:hint="eastAsia" w:ascii="仿宋" w:hAnsi="仿宋" w:eastAsia="仿宋" w:cs="仿宋"/>
          <w:color w:val="auto"/>
          <w:sz w:val="21"/>
          <w:szCs w:val="21"/>
          <w:highlight w:val="none"/>
        </w:rPr>
      </w:pPr>
    </w:p>
    <w:p>
      <w:pPr>
        <w:pStyle w:val="27"/>
        <w:rPr>
          <w:rFonts w:hint="eastAsia" w:ascii="仿宋" w:hAnsi="仿宋" w:eastAsia="仿宋" w:cs="仿宋"/>
          <w:color w:val="auto"/>
          <w:sz w:val="21"/>
          <w:szCs w:val="21"/>
          <w:highlight w:val="none"/>
        </w:rPr>
      </w:pPr>
    </w:p>
    <w:p>
      <w:pPr>
        <w:pStyle w:val="4"/>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4"/>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bookmarkEnd w:id="61"/>
      <w:bookmarkEnd w:id="62"/>
      <w:bookmarkEnd w:id="63"/>
      <w:bookmarkEnd w:id="64"/>
      <w:bookmarkEnd w:id="65"/>
      <w:bookmarkEnd w:id="66"/>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bookmarkStart w:id="67" w:name="_Toc727"/>
      <w:bookmarkStart w:id="68" w:name="_Toc6125"/>
      <w:r>
        <w:rPr>
          <w:rFonts w:hint="eastAsia" w:ascii="仿宋" w:hAnsi="仿宋" w:eastAsia="仿宋" w:cs="仿宋"/>
          <w:color w:val="auto"/>
          <w:sz w:val="21"/>
          <w:szCs w:val="21"/>
          <w:highlight w:val="none"/>
          <w:lang w:val="zh-CN"/>
        </w:rPr>
        <w:t>注：为了便于查找，标注目录及页码</w:t>
      </w:r>
      <w:bookmarkEnd w:id="67"/>
      <w:bookmarkEnd w:id="68"/>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bookmarkStart w:id="69" w:name="_Toc24845"/>
      <w:bookmarkStart w:id="70" w:name="_Toc23556"/>
      <w:r>
        <w:rPr>
          <w:rFonts w:hint="eastAsia" w:ascii="仿宋" w:hAnsi="仿宋" w:eastAsia="仿宋" w:cs="仿宋"/>
          <w:color w:val="auto"/>
          <w:sz w:val="21"/>
          <w:szCs w:val="21"/>
          <w:highlight w:val="none"/>
          <w:lang w:val="zh-CN"/>
        </w:rPr>
        <w:t>（以下内容需按要求提供相应证明材料）</w:t>
      </w:r>
      <w:bookmarkEnd w:id="69"/>
      <w:bookmarkEnd w:id="70"/>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3"/>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bookmarkStart w:id="71" w:name="_Toc383102810"/>
      <w:bookmarkStart w:id="72" w:name="_Toc414108641"/>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bookmarkEnd w:id="71"/>
      <w:bookmarkEnd w:id="72"/>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bookmarkStart w:id="73" w:name="_Toc17339"/>
      <w:bookmarkStart w:id="74" w:name="_Toc8540"/>
      <w:bookmarkStart w:id="75" w:name="_Toc19403"/>
      <w:bookmarkStart w:id="76" w:name="_Toc23287"/>
      <w:bookmarkStart w:id="77" w:name="_Toc414108650"/>
      <w:r>
        <w:rPr>
          <w:rFonts w:hint="eastAsia" w:ascii="仿宋" w:hAnsi="仿宋" w:eastAsia="仿宋" w:cs="仿宋"/>
          <w:b/>
          <w:bCs/>
          <w:color w:val="auto"/>
          <w:sz w:val="28"/>
          <w:szCs w:val="28"/>
          <w:lang w:val="zh-CN"/>
        </w:rPr>
        <w:t>目录</w:t>
      </w:r>
    </w:p>
    <w:p>
      <w:pPr>
        <w:rPr>
          <w:rFonts w:hint="eastAsia" w:ascii="仿宋" w:hAnsi="仿宋" w:eastAsia="仿宋" w:cs="仿宋"/>
          <w:color w:val="auto"/>
          <w:sz w:val="24"/>
          <w:szCs w:val="24"/>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投标书编制顺序</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应按下列顺序排列和装订投标文件：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1、投标承诺书；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2、投标报价表；</w:t>
      </w:r>
    </w:p>
    <w:p>
      <w:pPr>
        <w:rPr>
          <w:rFonts w:hint="eastAsia" w:ascii="仿宋" w:hAnsi="仿宋" w:eastAsia="仿宋" w:cs="仿宋"/>
          <w:color w:val="auto"/>
          <w:sz w:val="21"/>
          <w:szCs w:val="21"/>
        </w:rPr>
      </w:pPr>
      <w:r>
        <w:rPr>
          <w:rFonts w:hint="eastAsia" w:ascii="仿宋" w:hAnsi="仿宋" w:eastAsia="仿宋" w:cs="仿宋"/>
          <w:color w:val="auto"/>
          <w:sz w:val="21"/>
          <w:szCs w:val="21"/>
        </w:rPr>
        <w:t>3、法定代表人身份证明书；</w:t>
      </w:r>
    </w:p>
    <w:p>
      <w:pPr>
        <w:rPr>
          <w:rFonts w:hint="eastAsia" w:ascii="仿宋" w:hAnsi="仿宋" w:eastAsia="仿宋" w:cs="仿宋"/>
          <w:color w:val="auto"/>
          <w:sz w:val="21"/>
          <w:szCs w:val="21"/>
        </w:rPr>
      </w:pPr>
      <w:r>
        <w:rPr>
          <w:rFonts w:hint="eastAsia" w:ascii="仿宋" w:hAnsi="仿宋" w:eastAsia="仿宋" w:cs="仿宋"/>
          <w:color w:val="auto"/>
          <w:sz w:val="21"/>
          <w:szCs w:val="21"/>
        </w:rPr>
        <w:t>4、法定代表人授权书格式；</w:t>
      </w:r>
    </w:p>
    <w:p>
      <w:pPr>
        <w:rPr>
          <w:rFonts w:hint="eastAsia" w:ascii="仿宋" w:hAnsi="仿宋" w:eastAsia="仿宋" w:cs="仿宋"/>
          <w:color w:val="auto"/>
          <w:sz w:val="21"/>
          <w:szCs w:val="21"/>
        </w:rPr>
      </w:pPr>
      <w:r>
        <w:rPr>
          <w:rFonts w:hint="eastAsia" w:ascii="仿宋" w:hAnsi="仿宋" w:eastAsia="仿宋" w:cs="仿宋"/>
          <w:color w:val="auto"/>
          <w:sz w:val="21"/>
          <w:szCs w:val="21"/>
        </w:rPr>
        <w:t>5、项目负责人资格和能力</w:t>
      </w:r>
    </w:p>
    <w:p>
      <w:pPr>
        <w:rPr>
          <w:rFonts w:hint="eastAsia" w:ascii="仿宋" w:hAnsi="仿宋" w:eastAsia="仿宋" w:cs="仿宋"/>
          <w:color w:val="auto"/>
          <w:sz w:val="21"/>
          <w:szCs w:val="21"/>
        </w:rPr>
      </w:pPr>
      <w:r>
        <w:rPr>
          <w:rFonts w:hint="eastAsia" w:ascii="仿宋" w:hAnsi="仿宋" w:eastAsia="仿宋" w:cs="仿宋"/>
          <w:color w:val="auto"/>
          <w:sz w:val="21"/>
          <w:szCs w:val="21"/>
        </w:rPr>
        <w:t>6、企业情况；</w:t>
      </w:r>
    </w:p>
    <w:p>
      <w:pPr>
        <w:rPr>
          <w:rFonts w:hint="eastAsia" w:ascii="仿宋" w:hAnsi="仿宋" w:eastAsia="仿宋" w:cs="仿宋"/>
          <w:color w:val="auto"/>
          <w:sz w:val="21"/>
          <w:szCs w:val="21"/>
        </w:rPr>
      </w:pPr>
      <w:r>
        <w:rPr>
          <w:rFonts w:hint="eastAsia" w:ascii="仿宋" w:hAnsi="仿宋" w:eastAsia="仿宋" w:cs="仿宋"/>
          <w:color w:val="auto"/>
          <w:sz w:val="21"/>
          <w:szCs w:val="21"/>
        </w:rPr>
        <w:t>7、关于资格的声明函；</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8、声明函</w:t>
      </w:r>
      <w:r>
        <w:rPr>
          <w:rFonts w:hint="eastAsia" w:ascii="仿宋" w:hAnsi="仿宋" w:eastAsia="仿宋" w:cs="仿宋"/>
          <w:color w:val="auto"/>
          <w:sz w:val="21"/>
          <w:szCs w:val="21"/>
          <w:lang w:val="en-US"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9、具有良好的商业信誉和健全的财务会计制度；</w:t>
      </w:r>
    </w:p>
    <w:p>
      <w:pPr>
        <w:rPr>
          <w:rFonts w:hint="eastAsia" w:ascii="仿宋" w:hAnsi="仿宋" w:eastAsia="仿宋" w:cs="仿宋"/>
          <w:color w:val="auto"/>
          <w:sz w:val="21"/>
          <w:szCs w:val="21"/>
        </w:rPr>
      </w:pPr>
      <w:r>
        <w:rPr>
          <w:rFonts w:hint="eastAsia" w:ascii="仿宋" w:hAnsi="仿宋" w:eastAsia="仿宋" w:cs="仿宋"/>
          <w:color w:val="auto"/>
          <w:sz w:val="21"/>
          <w:szCs w:val="21"/>
        </w:rPr>
        <w:t>10、投标保证金缴纳凭证；</w:t>
      </w:r>
    </w:p>
    <w:p>
      <w:pPr>
        <w:rPr>
          <w:rFonts w:hint="eastAsia" w:ascii="仿宋" w:hAnsi="仿宋" w:eastAsia="仿宋" w:cs="仿宋"/>
          <w:color w:val="auto"/>
          <w:sz w:val="21"/>
          <w:szCs w:val="21"/>
        </w:rPr>
      </w:pPr>
      <w:r>
        <w:rPr>
          <w:rFonts w:hint="eastAsia" w:ascii="仿宋" w:hAnsi="仿宋" w:eastAsia="仿宋" w:cs="仿宋"/>
          <w:color w:val="auto"/>
          <w:sz w:val="21"/>
          <w:szCs w:val="21"/>
        </w:rPr>
        <w:t>11、有依法缴纳税收和社会保障资金的良好记录；</w:t>
      </w:r>
    </w:p>
    <w:p>
      <w:pPr>
        <w:rPr>
          <w:rFonts w:hint="eastAsia" w:ascii="仿宋" w:hAnsi="仿宋" w:eastAsia="仿宋" w:cs="仿宋"/>
          <w:color w:val="auto"/>
          <w:sz w:val="21"/>
          <w:szCs w:val="21"/>
        </w:rPr>
      </w:pPr>
      <w:r>
        <w:rPr>
          <w:rFonts w:hint="eastAsia" w:ascii="仿宋" w:hAnsi="仿宋" w:eastAsia="仿宋" w:cs="仿宋"/>
          <w:color w:val="auto"/>
          <w:sz w:val="21"/>
          <w:szCs w:val="21"/>
        </w:rPr>
        <w:t>12、投标人资格声明函；</w:t>
      </w:r>
    </w:p>
    <w:p>
      <w:pPr>
        <w:rPr>
          <w:rFonts w:hint="eastAsia" w:ascii="仿宋" w:hAnsi="仿宋" w:eastAsia="仿宋" w:cs="仿宋"/>
          <w:color w:val="auto"/>
          <w:sz w:val="21"/>
          <w:szCs w:val="21"/>
        </w:rPr>
      </w:pPr>
      <w:r>
        <w:rPr>
          <w:rFonts w:hint="eastAsia" w:ascii="仿宋" w:hAnsi="仿宋" w:eastAsia="仿宋" w:cs="仿宋"/>
          <w:color w:val="auto"/>
          <w:sz w:val="21"/>
          <w:szCs w:val="21"/>
        </w:rPr>
        <w:t>13、供应商（供应商）反商业贿赂承诺书；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14、不参与围标串标承诺书；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15、提供材料真实性承诺书（格式见附件）；</w:t>
      </w:r>
    </w:p>
    <w:p>
      <w:pPr>
        <w:rPr>
          <w:rFonts w:hint="eastAsia" w:ascii="仿宋" w:hAnsi="仿宋" w:eastAsia="仿宋" w:cs="仿宋"/>
          <w:color w:val="auto"/>
          <w:sz w:val="21"/>
          <w:szCs w:val="21"/>
        </w:rPr>
      </w:pPr>
      <w:r>
        <w:rPr>
          <w:rFonts w:hint="eastAsia" w:ascii="仿宋" w:hAnsi="仿宋" w:eastAsia="仿宋" w:cs="仿宋"/>
          <w:color w:val="auto"/>
          <w:sz w:val="21"/>
          <w:szCs w:val="21"/>
        </w:rPr>
        <w:t>16、中小企业声明函 (工程、服务)；</w:t>
      </w:r>
    </w:p>
    <w:p>
      <w:pPr>
        <w:rPr>
          <w:rFonts w:hint="eastAsia" w:ascii="仿宋" w:hAnsi="仿宋" w:eastAsia="仿宋" w:cs="仿宋"/>
          <w:color w:val="auto"/>
          <w:sz w:val="21"/>
          <w:szCs w:val="21"/>
        </w:rPr>
      </w:pPr>
      <w:r>
        <w:rPr>
          <w:rFonts w:hint="eastAsia" w:ascii="仿宋" w:hAnsi="仿宋" w:eastAsia="仿宋" w:cs="仿宋"/>
          <w:color w:val="auto"/>
          <w:sz w:val="21"/>
          <w:szCs w:val="21"/>
        </w:rPr>
        <w:t>17、近三年业绩证明文件；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18、项目拟投入的主要人员一览表；</w:t>
      </w:r>
    </w:p>
    <w:p>
      <w:pPr>
        <w:rPr>
          <w:rFonts w:hint="eastAsia" w:ascii="仿宋" w:hAnsi="仿宋" w:eastAsia="仿宋" w:cs="仿宋"/>
          <w:color w:val="auto"/>
          <w:sz w:val="21"/>
          <w:szCs w:val="21"/>
        </w:rPr>
      </w:pPr>
      <w:r>
        <w:rPr>
          <w:rFonts w:hint="eastAsia" w:ascii="仿宋" w:hAnsi="仿宋" w:eastAsia="仿宋" w:cs="仿宋"/>
          <w:color w:val="auto"/>
          <w:sz w:val="21"/>
          <w:szCs w:val="21"/>
        </w:rPr>
        <w:t>19、</w:t>
      </w:r>
      <w:r>
        <w:rPr>
          <w:rFonts w:hint="eastAsia" w:ascii="仿宋" w:hAnsi="仿宋" w:eastAsia="仿宋" w:cs="仿宋"/>
          <w:color w:val="auto"/>
          <w:sz w:val="21"/>
          <w:szCs w:val="21"/>
          <w:lang w:val="en-US" w:eastAsia="zh-CN"/>
        </w:rPr>
        <w:t>商务标偏离表</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20、技术条款偏差表；</w:t>
      </w:r>
    </w:p>
    <w:p>
      <w:pPr>
        <w:rPr>
          <w:rFonts w:hint="eastAsia" w:ascii="仿宋" w:hAnsi="仿宋" w:eastAsia="仿宋" w:cs="仿宋"/>
          <w:color w:val="auto"/>
          <w:sz w:val="21"/>
          <w:szCs w:val="21"/>
        </w:rPr>
      </w:pPr>
      <w:r>
        <w:rPr>
          <w:rFonts w:hint="eastAsia" w:ascii="仿宋" w:hAnsi="仿宋" w:eastAsia="仿宋" w:cs="仿宋"/>
          <w:color w:val="auto"/>
          <w:sz w:val="21"/>
          <w:szCs w:val="21"/>
        </w:rPr>
        <w:t>21、项目实施计划、方案（格式自拟）；</w:t>
      </w:r>
    </w:p>
    <w:p>
      <w:pPr>
        <w:rPr>
          <w:rFonts w:hint="eastAsia" w:ascii="仿宋" w:hAnsi="仿宋" w:eastAsia="仿宋" w:cs="仿宋"/>
          <w:color w:val="auto"/>
          <w:sz w:val="21"/>
          <w:szCs w:val="21"/>
        </w:rPr>
      </w:pPr>
      <w:r>
        <w:rPr>
          <w:rFonts w:hint="eastAsia" w:ascii="仿宋" w:hAnsi="仿宋" w:eastAsia="仿宋" w:cs="仿宋"/>
          <w:color w:val="auto"/>
          <w:sz w:val="21"/>
          <w:szCs w:val="21"/>
        </w:rPr>
        <w:t>22、供应商认为需要提供的其它资料；</w:t>
      </w:r>
    </w:p>
    <w:p>
      <w:pPr>
        <w:rPr>
          <w:rFonts w:hint="eastAsia" w:ascii="仿宋" w:hAnsi="仿宋" w:eastAsia="仿宋" w:cs="仿宋"/>
          <w:color w:val="auto"/>
          <w:sz w:val="21"/>
          <w:szCs w:val="21"/>
        </w:rPr>
      </w:pPr>
      <w:r>
        <w:rPr>
          <w:rFonts w:hint="eastAsia" w:ascii="仿宋" w:hAnsi="仿宋" w:eastAsia="仿宋" w:cs="仿宋"/>
          <w:color w:val="auto"/>
          <w:sz w:val="21"/>
          <w:szCs w:val="21"/>
        </w:rPr>
        <w:t>注：1、投标文件必须制作有目录和页码</w:t>
      </w:r>
    </w:p>
    <w:p>
      <w:pPr>
        <w:rPr>
          <w:rFonts w:hint="eastAsia" w:ascii="仿宋" w:hAnsi="仿宋" w:eastAsia="仿宋" w:cs="仿宋"/>
          <w:color w:val="auto"/>
          <w:sz w:val="21"/>
          <w:szCs w:val="21"/>
        </w:rPr>
      </w:pPr>
      <w:r>
        <w:rPr>
          <w:rFonts w:hint="eastAsia" w:ascii="仿宋" w:hAnsi="仿宋" w:eastAsia="仿宋" w:cs="仿宋"/>
          <w:color w:val="auto"/>
          <w:sz w:val="21"/>
          <w:szCs w:val="21"/>
        </w:rPr>
        <w:t>2、只接受 A4 纸张大小的投标文件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投标文件严格按要求制作</w:t>
      </w:r>
    </w:p>
    <w:p>
      <w:pPr>
        <w:pStyle w:val="3"/>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3"/>
        <w:jc w:val="center"/>
        <w:rPr>
          <w:rFonts w:hint="eastAsia" w:ascii="仿宋" w:hAnsi="仿宋" w:eastAsia="仿宋" w:cs="仿宋"/>
          <w:color w:val="auto"/>
          <w:sz w:val="21"/>
          <w:szCs w:val="21"/>
          <w:lang w:eastAsia="zh-CN"/>
        </w:rPr>
      </w:pPr>
    </w:p>
    <w:p>
      <w:pPr>
        <w:rPr>
          <w:rFonts w:hint="eastAsia"/>
          <w:color w:val="auto"/>
          <w:lang w:eastAsia="zh-CN"/>
        </w:rPr>
      </w:pPr>
    </w:p>
    <w:p>
      <w:pPr>
        <w:pStyle w:val="3"/>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bookmarkEnd w:id="73"/>
      <w:bookmarkEnd w:id="74"/>
      <w:bookmarkEnd w:id="75"/>
      <w:bookmarkEnd w:id="76"/>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4"/>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1"/>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0"/>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0"/>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0"/>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kern w:val="2"/>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9"/>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pStyle w:val="4"/>
        <w:ind w:firstLine="1897" w:firstLineChars="900"/>
        <w:jc w:val="both"/>
        <w:rPr>
          <w:rFonts w:hint="eastAsia" w:ascii="仿宋" w:hAnsi="仿宋" w:eastAsia="仿宋" w:cs="仿宋"/>
          <w:color w:val="auto"/>
          <w:sz w:val="21"/>
          <w:szCs w:val="21"/>
          <w:highlight w:val="none"/>
        </w:rPr>
      </w:pPr>
      <w:bookmarkStart w:id="78" w:name="_Toc414108644"/>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bookmarkEnd w:id="78"/>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2336;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1312;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3"/>
        <w:jc w:val="center"/>
        <w:rPr>
          <w:rFonts w:hint="eastAsia" w:ascii="仿宋" w:hAnsi="仿宋" w:eastAsia="仿宋" w:cs="仿宋"/>
          <w:color w:val="auto"/>
          <w:sz w:val="21"/>
          <w:szCs w:val="21"/>
        </w:rPr>
      </w:pPr>
      <w:bookmarkStart w:id="79" w:name="_Toc32628"/>
      <w:bookmarkStart w:id="80" w:name="_Toc23575"/>
      <w:bookmarkStart w:id="81" w:name="_Toc13321"/>
      <w:bookmarkStart w:id="82" w:name="_Toc32721"/>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bookmarkEnd w:id="79"/>
      <w:bookmarkEnd w:id="80"/>
      <w:bookmarkEnd w:id="81"/>
      <w:bookmarkEnd w:id="82"/>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4384"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4384;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3360"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3360;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66432"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66432;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GDDH7lU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czgbBNkAAAAK&#10;AQAADwAAAAAAAAABACAAAAAiAAAAZHJzL2Rvd25yZXYueG1sUEsBAhQAFAAAAAgAh07iQGDDH7lU&#10;AgAA3AQAAA4AAAAAAAAAAQAgAAAAKA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5408"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5408;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9"/>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9"/>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9"/>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tbl>
      <w:tblPr>
        <w:tblStyle w:val="21"/>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color w:val="auto"/>
                <w:sz w:val="24"/>
                <w:szCs w:val="24"/>
              </w:rPr>
            </w:pPr>
          </w:p>
        </w:tc>
        <w:tc>
          <w:tcPr>
            <w:tcW w:w="980" w:type="dxa"/>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参加过的类似项目</w:t>
            </w:r>
          </w:p>
        </w:tc>
        <w:tc>
          <w:tcPr>
            <w:tcW w:w="1606" w:type="dxa"/>
            <w:gridSpan w:val="2"/>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担任职务</w:t>
            </w:r>
          </w:p>
        </w:tc>
        <w:tc>
          <w:tcPr>
            <w:tcW w:w="2241"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bl>
    <w:p>
      <w:pPr>
        <w:pStyle w:val="9"/>
        <w:jc w:val="center"/>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身份证、毕业证、职称证书或职称证明等)。</w:t>
      </w: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9"/>
        <w:jc w:val="center"/>
        <w:rPr>
          <w:rFonts w:hint="eastAsia" w:ascii="仿宋" w:hAnsi="仿宋" w:eastAsia="仿宋" w:cs="仿宋"/>
          <w:b/>
          <w:bCs/>
          <w:color w:val="auto"/>
          <w:sz w:val="21"/>
          <w:szCs w:val="21"/>
          <w:lang w:val="en-US" w:eastAsia="zh-CN"/>
        </w:rPr>
      </w:pPr>
    </w:p>
    <w:p>
      <w:pPr>
        <w:pStyle w:val="9"/>
        <w:jc w:val="center"/>
        <w:rPr>
          <w:rFonts w:hint="eastAsia" w:ascii="仿宋" w:hAnsi="仿宋" w:eastAsia="仿宋" w:cs="仿宋"/>
          <w:b/>
          <w:bCs/>
          <w:color w:val="auto"/>
          <w:sz w:val="21"/>
          <w:szCs w:val="21"/>
          <w:lang w:val="en-US" w:eastAsia="zh-CN"/>
        </w:rPr>
      </w:pPr>
    </w:p>
    <w:p>
      <w:pPr>
        <w:pStyle w:val="9"/>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3"/>
        <w:jc w:val="both"/>
        <w:rPr>
          <w:rFonts w:hint="eastAsia" w:ascii="仿宋" w:hAnsi="仿宋" w:eastAsia="仿宋" w:cs="仿宋"/>
          <w:color w:val="auto"/>
          <w:sz w:val="21"/>
          <w:szCs w:val="21"/>
        </w:rPr>
      </w:pPr>
      <w:bookmarkStart w:id="83" w:name="_Toc414108648"/>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9"/>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pStyle w:val="4"/>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9"/>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7.</w:t>
      </w:r>
      <w:r>
        <w:rPr>
          <w:rFonts w:hint="eastAsia" w:ascii="仿宋" w:hAnsi="仿宋" w:eastAsia="仿宋" w:cs="仿宋"/>
          <w:b/>
          <w:color w:val="auto"/>
          <w:sz w:val="21"/>
          <w:szCs w:val="21"/>
        </w:rPr>
        <w:t>关于资格的声明函</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lang w:val="en-US" w:eastAsia="zh-CN"/>
        </w:rPr>
        <w:t xml:space="preserve">采购人    </w:t>
      </w:r>
      <w:r>
        <w:rPr>
          <w:rFonts w:hint="eastAsia" w:ascii="仿宋" w:hAnsi="仿宋" w:eastAsia="仿宋" w:cs="仿宋"/>
          <w:color w:val="auto"/>
          <w:sz w:val="21"/>
          <w:szCs w:val="21"/>
          <w:u w:val="single"/>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关于贵方20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日第（项目编号）招标公告关于</w:t>
      </w:r>
      <w:r>
        <w:rPr>
          <w:rFonts w:hint="eastAsia" w:ascii="仿宋" w:hAnsi="仿宋" w:eastAsia="仿宋" w:cs="仿宋"/>
          <w:color w:val="auto"/>
          <w:sz w:val="21"/>
          <w:szCs w:val="21"/>
          <w:u w:val="single"/>
        </w:rPr>
        <w:t>“     ”</w:t>
      </w:r>
      <w:r>
        <w:rPr>
          <w:rFonts w:hint="eastAsia" w:ascii="仿宋" w:hAnsi="仿宋" w:eastAsia="仿宋" w:cs="仿宋"/>
          <w:color w:val="auto"/>
          <w:sz w:val="21"/>
          <w:szCs w:val="21"/>
        </w:rPr>
        <w:t>项目，本签字人愿意参加投标，并有能力提供</w:t>
      </w:r>
      <w:r>
        <w:rPr>
          <w:rFonts w:hint="eastAsia" w:ascii="仿宋" w:hAnsi="仿宋" w:eastAsia="仿宋" w:cs="仿宋"/>
          <w:color w:val="auto"/>
          <w:sz w:val="21"/>
          <w:szCs w:val="21"/>
          <w:u w:val="single"/>
        </w:rPr>
        <w:t>（项目名称）</w:t>
      </w:r>
      <w:r>
        <w:rPr>
          <w:rFonts w:hint="eastAsia" w:ascii="仿宋" w:hAnsi="仿宋" w:eastAsia="仿宋" w:cs="仿宋"/>
          <w:color w:val="auto"/>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签字人姓名、职务：</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传真：</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邮编：</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法定代表人或</w:t>
      </w:r>
      <w:r>
        <w:rPr>
          <w:rFonts w:hint="eastAsia" w:ascii="仿宋" w:hAnsi="仿宋" w:eastAsia="仿宋" w:cs="仿宋"/>
          <w:color w:val="auto"/>
          <w:sz w:val="21"/>
          <w:szCs w:val="21"/>
          <w:lang w:val="en-US" w:eastAsia="zh-CN"/>
        </w:rPr>
        <w:t>授权委托</w:t>
      </w:r>
      <w:r>
        <w:rPr>
          <w:rFonts w:hint="eastAsia" w:ascii="仿宋" w:hAnsi="仿宋" w:eastAsia="仿宋" w:cs="仿宋"/>
          <w:color w:val="auto"/>
          <w:sz w:val="21"/>
          <w:szCs w:val="21"/>
        </w:rPr>
        <w:t>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both"/>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4"/>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9"/>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9"/>
        <w:rPr>
          <w:rFonts w:hint="eastAsia" w:ascii="仿宋" w:hAnsi="仿宋" w:eastAsia="仿宋" w:cs="仿宋"/>
          <w:color w:val="auto"/>
          <w:sz w:val="21"/>
          <w:szCs w:val="21"/>
          <w:highlight w:val="none"/>
          <w:lang w:val="en-US" w:eastAsia="zh-CN"/>
        </w:rPr>
      </w:pPr>
    </w:p>
    <w:p>
      <w:pPr>
        <w:pStyle w:val="27"/>
        <w:rPr>
          <w:rFonts w:hint="eastAsia" w:ascii="仿宋" w:hAnsi="仿宋" w:eastAsia="仿宋" w:cs="仿宋"/>
          <w:color w:val="auto"/>
          <w:sz w:val="21"/>
          <w:szCs w:val="21"/>
          <w:highlight w:val="none"/>
          <w:lang w:val="en-US" w:eastAsia="zh-CN"/>
        </w:rPr>
      </w:pPr>
    </w:p>
    <w:p>
      <w:pPr>
        <w:pStyle w:val="27"/>
        <w:rPr>
          <w:rFonts w:hint="eastAsia" w:ascii="仿宋" w:hAnsi="仿宋" w:eastAsia="仿宋" w:cs="仿宋"/>
          <w:color w:val="auto"/>
          <w:sz w:val="21"/>
          <w:szCs w:val="21"/>
          <w:highlight w:val="none"/>
          <w:lang w:val="en-US" w:eastAsia="zh-CN"/>
        </w:rPr>
      </w:pPr>
    </w:p>
    <w:p>
      <w:pPr>
        <w:pStyle w:val="27"/>
        <w:rPr>
          <w:rFonts w:hint="eastAsia" w:ascii="仿宋" w:hAnsi="仿宋" w:eastAsia="仿宋" w:cs="仿宋"/>
          <w:color w:val="auto"/>
          <w:sz w:val="21"/>
          <w:szCs w:val="21"/>
          <w:highlight w:val="none"/>
          <w:lang w:val="en-US" w:eastAsia="zh-CN"/>
        </w:rPr>
      </w:pPr>
    </w:p>
    <w:p>
      <w:pPr>
        <w:pStyle w:val="27"/>
        <w:rPr>
          <w:rFonts w:hint="eastAsia" w:ascii="仿宋" w:hAnsi="仿宋" w:eastAsia="仿宋" w:cs="仿宋"/>
          <w:color w:val="auto"/>
          <w:sz w:val="21"/>
          <w:szCs w:val="21"/>
          <w:highlight w:val="none"/>
          <w:lang w:val="en-US" w:eastAsia="zh-CN"/>
        </w:rPr>
      </w:pPr>
    </w:p>
    <w:p>
      <w:pPr>
        <w:pStyle w:val="27"/>
        <w:rPr>
          <w:rFonts w:hint="eastAsia" w:ascii="仿宋" w:hAnsi="仿宋" w:eastAsia="仿宋" w:cs="仿宋"/>
          <w:color w:val="auto"/>
          <w:sz w:val="21"/>
          <w:szCs w:val="21"/>
          <w:highlight w:val="none"/>
          <w:lang w:val="en-US" w:eastAsia="zh-CN"/>
        </w:rPr>
      </w:pPr>
    </w:p>
    <w:p>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4"/>
        <w:jc w:val="center"/>
        <w:rPr>
          <w:rFonts w:hint="eastAsia" w:ascii="仿宋" w:hAnsi="仿宋" w:eastAsia="仿宋" w:cs="仿宋"/>
          <w:color w:val="auto"/>
          <w:sz w:val="21"/>
          <w:szCs w:val="21"/>
          <w:highlight w:val="none"/>
          <w:lang w:val="en-US" w:eastAsia="zh-CN"/>
        </w:rPr>
      </w:pPr>
    </w:p>
    <w:p>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color w:val="auto"/>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4"/>
        <w:jc w:val="both"/>
        <w:rPr>
          <w:rFonts w:hint="eastAsia" w:ascii="仿宋" w:hAnsi="仿宋" w:eastAsia="仿宋" w:cs="仿宋"/>
          <w:color w:val="auto"/>
          <w:sz w:val="21"/>
          <w:szCs w:val="21"/>
          <w:lang w:val="en-US" w:eastAsia="zh-CN"/>
        </w:rPr>
        <w:sectPr>
          <w:headerReference r:id="rId10" w:type="default"/>
          <w:footerReference r:id="rId11" w:type="default"/>
          <w:pgSz w:w="11906" w:h="16838"/>
          <w:pgMar w:top="1418" w:right="1247" w:bottom="1418" w:left="1418" w:header="851" w:footer="992" w:gutter="0"/>
          <w:cols w:space="720" w:num="1"/>
          <w:formProt w:val="0"/>
          <w:docGrid w:type="lines" w:linePitch="312" w:charSpace="43007"/>
        </w:sectPr>
      </w:pPr>
    </w:p>
    <w:p>
      <w:pPr>
        <w:pStyle w:val="4"/>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4"/>
        <w:jc w:val="center"/>
        <w:rPr>
          <w:rFonts w:hint="eastAsia" w:ascii="仿宋" w:hAnsi="仿宋" w:eastAsia="仿宋" w:cs="仿宋"/>
          <w:color w:val="auto"/>
          <w:sz w:val="21"/>
          <w:szCs w:val="21"/>
          <w:highlight w:val="none"/>
          <w:lang w:val="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4"/>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4"/>
        <w:jc w:val="center"/>
        <w:rPr>
          <w:rFonts w:hint="eastAsia" w:ascii="仿宋" w:hAnsi="仿宋" w:eastAsia="仿宋" w:cs="仿宋"/>
          <w:color w:val="auto"/>
          <w:sz w:val="21"/>
          <w:szCs w:val="21"/>
          <w:highlight w:val="none"/>
          <w:lang w:val="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1"/>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bookmarkStart w:id="84" w:name="_Toc77072617"/>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color w:val="auto"/>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我公司</w:t>
      </w:r>
      <w:r>
        <w:rPr>
          <w:rFonts w:hint="eastAsia" w:ascii="仿宋" w:hAnsi="仿宋" w:eastAsia="仿宋" w:cs="仿宋"/>
          <w:b w:val="0"/>
          <w:bCs/>
          <w:color w:val="auto"/>
          <w:sz w:val="21"/>
          <w:szCs w:val="21"/>
          <w:u w:val="single"/>
          <w:lang w:val="en-US" w:eastAsia="zh-CN"/>
        </w:rPr>
        <w:t xml:space="preserve"> （供应商全称） </w:t>
      </w:r>
      <w:r>
        <w:rPr>
          <w:rFonts w:hint="eastAsia" w:ascii="仿宋" w:hAnsi="仿宋" w:eastAsia="仿宋" w:cs="仿宋"/>
          <w:b w:val="0"/>
          <w:bCs/>
          <w:color w:val="auto"/>
          <w:sz w:val="21"/>
          <w:szCs w:val="21"/>
          <w:lang w:val="en-US" w:eastAsia="zh-CN"/>
        </w:rPr>
        <w:t>收到</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项目（项目编号：</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、标段号：</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、标段名称：</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供应商名称（电子公章）：</w:t>
      </w:r>
    </w:p>
    <w:p>
      <w:pPr>
        <w:rPr>
          <w:rFonts w:hint="eastAsia"/>
          <w:color w:val="auto"/>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法定代表人或其授权代表（签字）：</w:t>
      </w:r>
    </w:p>
    <w:p>
      <w:pPr>
        <w:rPr>
          <w:rFonts w:hint="eastAsia"/>
          <w:color w:val="auto"/>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日期：   年   月    日</w:t>
      </w:r>
    </w:p>
    <w:p>
      <w:pPr>
        <w:pStyle w:val="4"/>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3"/>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bookmarkEnd w:id="84"/>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2"/>
        <w:ind w:left="105" w:hanging="105"/>
        <w:rPr>
          <w:rFonts w:hint="eastAsia" w:ascii="仿宋" w:hAnsi="仿宋" w:eastAsia="仿宋" w:cs="仿宋"/>
          <w:color w:val="auto"/>
          <w:sz w:val="21"/>
          <w:szCs w:val="21"/>
        </w:rPr>
      </w:pPr>
    </w:p>
    <w:p>
      <w:pPr>
        <w:pStyle w:val="32"/>
        <w:ind w:left="105" w:hanging="105"/>
        <w:rPr>
          <w:rFonts w:hint="eastAsia" w:ascii="仿宋" w:hAnsi="仿宋" w:eastAsia="仿宋" w:cs="仿宋"/>
          <w:color w:val="auto"/>
          <w:sz w:val="21"/>
          <w:szCs w:val="21"/>
        </w:rPr>
      </w:pPr>
    </w:p>
    <w:p>
      <w:pPr>
        <w:pStyle w:val="32"/>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bookmarkStart w:id="85" w:name="_Toc77072618"/>
      <w:r>
        <w:rPr>
          <w:rFonts w:hint="eastAsia" w:ascii="仿宋" w:hAnsi="仿宋" w:eastAsia="仿宋" w:cs="仿宋"/>
          <w:color w:val="auto"/>
          <w:sz w:val="21"/>
          <w:szCs w:val="21"/>
          <w:lang w:val="en-US" w:eastAsia="zh-CN"/>
        </w:rPr>
        <w:br w:type="page"/>
      </w:r>
    </w:p>
    <w:p>
      <w:pPr>
        <w:pStyle w:val="3"/>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bookmarkEnd w:id="85"/>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9"/>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numPr>
          <w:ilvl w:val="0"/>
          <w:numId w:val="0"/>
        </w:numPr>
        <w:spacing w:before="336" w:after="336" w:line="460" w:lineRule="exact"/>
        <w:ind w:leftChars="0"/>
        <w:jc w:val="center"/>
        <w:rPr>
          <w:rFonts w:hint="eastAsia" w:ascii="仿宋" w:hAnsi="仿宋" w:eastAsia="仿宋" w:cs="仿宋"/>
          <w:color w:val="auto"/>
          <w:sz w:val="21"/>
          <w:szCs w:val="21"/>
        </w:rPr>
      </w:pPr>
      <w:bookmarkStart w:id="86" w:name="_Toc77072619"/>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bookmarkEnd w:id="86"/>
    </w:p>
    <w:p>
      <w:pPr>
        <w:pStyle w:val="33"/>
        <w:spacing w:beforeLines="130" w:afterLines="116"/>
        <w:jc w:val="both"/>
        <w:rPr>
          <w:rStyle w:val="36"/>
          <w:rFonts w:hint="eastAsia" w:ascii="仿宋" w:hAnsi="仿宋" w:eastAsia="仿宋" w:cs="仿宋"/>
          <w:color w:val="auto"/>
          <w:kern w:val="0"/>
          <w:sz w:val="21"/>
          <w:szCs w:val="21"/>
        </w:rPr>
      </w:pPr>
      <w:r>
        <w:rPr>
          <w:rStyle w:val="36"/>
          <w:rFonts w:hint="eastAsia" w:ascii="仿宋" w:hAnsi="仿宋" w:eastAsia="仿宋" w:cs="仿宋"/>
          <w:color w:val="auto"/>
          <w:sz w:val="21"/>
          <w:szCs w:val="21"/>
        </w:rPr>
        <w:t xml:space="preserve"> </w:t>
      </w:r>
      <w:r>
        <w:rPr>
          <w:rStyle w:val="36"/>
          <w:rFonts w:hint="eastAsia" w:ascii="仿宋" w:hAnsi="仿宋" w:eastAsia="仿宋" w:cs="仿宋"/>
          <w:color w:val="auto"/>
          <w:kern w:val="0"/>
          <w:sz w:val="21"/>
          <w:szCs w:val="21"/>
          <w:u w:val="single"/>
        </w:rPr>
        <w:t xml:space="preserve">         （采购人）         </w:t>
      </w:r>
      <w:r>
        <w:rPr>
          <w:rStyle w:val="36"/>
          <w:rFonts w:hint="eastAsia" w:ascii="仿宋" w:hAnsi="仿宋" w:eastAsia="仿宋" w:cs="仿宋"/>
          <w:color w:val="auto"/>
          <w:kern w:val="0"/>
          <w:sz w:val="21"/>
          <w:szCs w:val="21"/>
        </w:rPr>
        <w:t xml:space="preserve">: </w:t>
      </w:r>
    </w:p>
    <w:p>
      <w:pPr>
        <w:pStyle w:val="34"/>
        <w:autoSpaceDE w:val="0"/>
        <w:spacing w:line="440" w:lineRule="exact"/>
        <w:ind w:left="-38" w:right="62" w:firstLine="420" w:firstLineChars="200"/>
        <w:rPr>
          <w:rStyle w:val="36"/>
          <w:rFonts w:hint="eastAsia" w:ascii="仿宋" w:hAnsi="仿宋" w:eastAsia="仿宋" w:cs="仿宋"/>
          <w:color w:val="auto"/>
          <w:sz w:val="21"/>
          <w:szCs w:val="21"/>
        </w:rPr>
      </w:pPr>
      <w:r>
        <w:rPr>
          <w:rStyle w:val="36"/>
          <w:rFonts w:hint="eastAsia" w:ascii="仿宋" w:hAnsi="仿宋" w:eastAsia="仿宋" w:cs="仿宋"/>
          <w:color w:val="auto"/>
          <w:kern w:val="0"/>
          <w:sz w:val="21"/>
          <w:szCs w:val="21"/>
        </w:rPr>
        <w:t>鉴于</w:t>
      </w:r>
      <w:r>
        <w:rPr>
          <w:rStyle w:val="36"/>
          <w:rFonts w:hint="eastAsia" w:ascii="仿宋" w:hAnsi="仿宋" w:eastAsia="仿宋" w:cs="仿宋"/>
          <w:color w:val="auto"/>
          <w:kern w:val="0"/>
          <w:sz w:val="21"/>
          <w:szCs w:val="21"/>
          <w:u w:val="single"/>
        </w:rPr>
        <w:t xml:space="preserve">        （供应商名称）          </w:t>
      </w:r>
      <w:r>
        <w:rPr>
          <w:rStyle w:val="36"/>
          <w:rFonts w:hint="eastAsia" w:ascii="仿宋" w:hAnsi="仿宋" w:eastAsia="仿宋" w:cs="仿宋"/>
          <w:color w:val="auto"/>
          <w:kern w:val="0"/>
          <w:sz w:val="21"/>
          <w:szCs w:val="21"/>
        </w:rPr>
        <w:t>（以下称“我方”）于</w:t>
      </w:r>
      <w:r>
        <w:rPr>
          <w:rStyle w:val="36"/>
          <w:rFonts w:hint="eastAsia" w:ascii="仿宋" w:hAnsi="仿宋" w:eastAsia="仿宋" w:cs="仿宋"/>
          <w:color w:val="auto"/>
          <w:kern w:val="0"/>
          <w:sz w:val="21"/>
          <w:szCs w:val="21"/>
          <w:u w:val="single"/>
        </w:rPr>
        <w:t xml:space="preserve">      </w:t>
      </w:r>
      <w:r>
        <w:rPr>
          <w:rStyle w:val="36"/>
          <w:rFonts w:hint="eastAsia" w:ascii="仿宋" w:hAnsi="仿宋" w:eastAsia="仿宋" w:cs="仿宋"/>
          <w:color w:val="auto"/>
          <w:kern w:val="0"/>
          <w:sz w:val="21"/>
          <w:szCs w:val="21"/>
        </w:rPr>
        <w:t>年＿月＿日参加</w:t>
      </w:r>
      <w:r>
        <w:rPr>
          <w:rStyle w:val="36"/>
          <w:rFonts w:hint="eastAsia" w:ascii="仿宋" w:hAnsi="仿宋" w:eastAsia="仿宋" w:cs="仿宋"/>
          <w:color w:val="auto"/>
          <w:kern w:val="0"/>
          <w:sz w:val="21"/>
          <w:szCs w:val="21"/>
          <w:u w:val="single"/>
        </w:rPr>
        <w:t xml:space="preserve">           （项目名称）           </w:t>
      </w:r>
      <w:r>
        <w:rPr>
          <w:rStyle w:val="36"/>
          <w:rFonts w:hint="eastAsia" w:ascii="仿宋" w:hAnsi="仿宋" w:eastAsia="仿宋" w:cs="仿宋"/>
          <w:color w:val="auto"/>
          <w:kern w:val="0"/>
          <w:sz w:val="21"/>
          <w:szCs w:val="21"/>
        </w:rPr>
        <w:t>标段的投标，我方在响应文件中提供的企业资质、各类证书、业绩材料、</w:t>
      </w:r>
      <w:r>
        <w:rPr>
          <w:rStyle w:val="36"/>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3"/>
        <w:spacing w:beforeLines="130" w:afterLines="116"/>
        <w:ind w:right="62"/>
        <w:jc w:val="both"/>
        <w:textAlignment w:val="baseline"/>
        <w:rPr>
          <w:rStyle w:val="36"/>
          <w:rFonts w:hint="eastAsia" w:ascii="仿宋" w:hAnsi="仿宋" w:eastAsia="仿宋" w:cs="仿宋"/>
          <w:color w:val="auto"/>
          <w:sz w:val="21"/>
          <w:szCs w:val="21"/>
          <w:u w:val="single"/>
        </w:rPr>
      </w:pPr>
      <w:r>
        <w:rPr>
          <w:rStyle w:val="36"/>
          <w:rFonts w:hint="eastAsia" w:ascii="仿宋" w:hAnsi="仿宋" w:eastAsia="仿宋" w:cs="仿宋"/>
          <w:color w:val="auto"/>
          <w:sz w:val="21"/>
          <w:szCs w:val="21"/>
        </w:rPr>
        <w:t>承诺人：（企业名称）</w:t>
      </w:r>
      <w:r>
        <w:rPr>
          <w:rStyle w:val="36"/>
          <w:rFonts w:hint="eastAsia" w:ascii="仿宋" w:hAnsi="仿宋" w:eastAsia="仿宋" w:cs="仿宋"/>
          <w:color w:val="auto"/>
          <w:sz w:val="21"/>
          <w:szCs w:val="21"/>
          <w:u w:val="single"/>
        </w:rPr>
        <w:t xml:space="preserve">                            </w:t>
      </w:r>
    </w:p>
    <w:p>
      <w:pPr>
        <w:pStyle w:val="33"/>
        <w:spacing w:beforeLines="130" w:afterLines="116"/>
        <w:jc w:val="both"/>
        <w:textAlignment w:val="baseline"/>
        <w:rPr>
          <w:rStyle w:val="36"/>
          <w:rFonts w:hint="eastAsia" w:ascii="仿宋" w:hAnsi="仿宋" w:eastAsia="仿宋" w:cs="仿宋"/>
          <w:color w:val="auto"/>
          <w:sz w:val="21"/>
          <w:szCs w:val="21"/>
        </w:rPr>
      </w:pPr>
      <w:r>
        <w:rPr>
          <w:rStyle w:val="36"/>
          <w:rFonts w:hint="eastAsia" w:ascii="仿宋" w:hAnsi="仿宋" w:eastAsia="仿宋" w:cs="仿宋"/>
          <w:color w:val="auto"/>
          <w:sz w:val="21"/>
          <w:szCs w:val="21"/>
        </w:rPr>
        <w:t>法定代表人或授权委托人：（签字或盖章）</w:t>
      </w:r>
      <w:r>
        <w:rPr>
          <w:rStyle w:val="36"/>
          <w:rFonts w:hint="eastAsia" w:ascii="仿宋" w:hAnsi="仿宋" w:eastAsia="仿宋" w:cs="仿宋"/>
          <w:color w:val="auto"/>
          <w:sz w:val="21"/>
          <w:szCs w:val="21"/>
          <w:u w:val="single"/>
        </w:rPr>
        <w:t xml:space="preserve">           </w:t>
      </w:r>
    </w:p>
    <w:p>
      <w:pPr>
        <w:pStyle w:val="33"/>
        <w:spacing w:beforeLines="130" w:afterLines="116"/>
        <w:jc w:val="both"/>
        <w:textAlignment w:val="baseline"/>
        <w:rPr>
          <w:rStyle w:val="36"/>
          <w:rFonts w:hint="eastAsia" w:ascii="仿宋" w:hAnsi="仿宋" w:eastAsia="仿宋" w:cs="仿宋"/>
          <w:color w:val="auto"/>
          <w:sz w:val="21"/>
          <w:szCs w:val="21"/>
          <w:u w:val="single"/>
        </w:rPr>
      </w:pPr>
      <w:r>
        <w:rPr>
          <w:rStyle w:val="36"/>
          <w:rFonts w:hint="eastAsia" w:ascii="仿宋" w:hAnsi="仿宋" w:eastAsia="仿宋" w:cs="仿宋"/>
          <w:color w:val="auto"/>
          <w:sz w:val="21"/>
          <w:szCs w:val="21"/>
        </w:rPr>
        <w:t>联系电话：</w:t>
      </w:r>
      <w:r>
        <w:rPr>
          <w:rStyle w:val="36"/>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6"/>
          <w:rFonts w:hint="eastAsia" w:ascii="仿宋" w:hAnsi="仿宋" w:eastAsia="仿宋" w:cs="仿宋"/>
          <w:color w:val="auto"/>
          <w:sz w:val="21"/>
          <w:szCs w:val="21"/>
        </w:rPr>
      </w:pPr>
      <w:r>
        <w:rPr>
          <w:rStyle w:val="36"/>
          <w:rFonts w:hint="eastAsia" w:ascii="仿宋" w:hAnsi="仿宋" w:eastAsia="仿宋" w:cs="仿宋"/>
          <w:color w:val="auto"/>
          <w:sz w:val="21"/>
          <w:szCs w:val="21"/>
          <w:u w:val="single"/>
          <w:lang w:val="en-US" w:eastAsia="zh-CN"/>
        </w:rPr>
        <w:t xml:space="preserve">       </w:t>
      </w:r>
      <w:r>
        <w:rPr>
          <w:rStyle w:val="36"/>
          <w:rFonts w:hint="eastAsia" w:ascii="仿宋" w:hAnsi="仿宋" w:eastAsia="仿宋" w:cs="仿宋"/>
          <w:color w:val="auto"/>
          <w:sz w:val="21"/>
          <w:szCs w:val="21"/>
        </w:rPr>
        <w:t>年</w:t>
      </w:r>
      <w:r>
        <w:rPr>
          <w:rStyle w:val="36"/>
          <w:rFonts w:hint="eastAsia" w:ascii="仿宋" w:hAnsi="仿宋" w:eastAsia="仿宋" w:cs="仿宋"/>
          <w:color w:val="auto"/>
          <w:sz w:val="21"/>
          <w:szCs w:val="21"/>
          <w:u w:val="single"/>
        </w:rPr>
        <w:t xml:space="preserve">    </w:t>
      </w:r>
      <w:r>
        <w:rPr>
          <w:rStyle w:val="36"/>
          <w:rFonts w:hint="eastAsia" w:ascii="仿宋" w:hAnsi="仿宋" w:eastAsia="仿宋" w:cs="仿宋"/>
          <w:color w:val="auto"/>
          <w:sz w:val="21"/>
          <w:szCs w:val="21"/>
        </w:rPr>
        <w:t xml:space="preserve">月 </w:t>
      </w:r>
      <w:r>
        <w:rPr>
          <w:rStyle w:val="36"/>
          <w:rFonts w:hint="eastAsia" w:ascii="仿宋" w:hAnsi="仿宋" w:eastAsia="仿宋" w:cs="仿宋"/>
          <w:color w:val="auto"/>
          <w:sz w:val="21"/>
          <w:szCs w:val="21"/>
          <w:u w:val="single"/>
        </w:rPr>
        <w:t xml:space="preserve">   </w:t>
      </w:r>
      <w:r>
        <w:rPr>
          <w:rStyle w:val="36"/>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9"/>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pStyle w:val="27"/>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9"/>
        <w:rPr>
          <w:rFonts w:hint="eastAsia"/>
          <w:color w:val="auto"/>
        </w:rPr>
      </w:pPr>
    </w:p>
    <w:p>
      <w:pPr>
        <w:pStyle w:val="27"/>
        <w:rPr>
          <w:rFonts w:hint="eastAsia"/>
          <w:color w:val="auto"/>
        </w:rPr>
      </w:pPr>
    </w:p>
    <w:p>
      <w:pPr>
        <w:pStyle w:val="27"/>
        <w:rPr>
          <w:rFonts w:hint="eastAsia"/>
          <w:color w:val="auto"/>
        </w:rPr>
      </w:pPr>
    </w:p>
    <w:p>
      <w:pPr>
        <w:pStyle w:val="27"/>
        <w:rPr>
          <w:rFonts w:hint="eastAsia"/>
          <w:color w:val="auto"/>
        </w:rPr>
      </w:pPr>
    </w:p>
    <w:p>
      <w:pPr>
        <w:pStyle w:val="27"/>
        <w:rPr>
          <w:rFonts w:hint="eastAsia"/>
          <w:color w:val="auto"/>
        </w:rPr>
      </w:pPr>
    </w:p>
    <w:p>
      <w:pPr>
        <w:pStyle w:val="27"/>
        <w:rPr>
          <w:rFonts w:hint="eastAsia"/>
          <w:color w:val="auto"/>
        </w:rPr>
      </w:pPr>
    </w:p>
    <w:p>
      <w:pPr>
        <w:pStyle w:val="27"/>
        <w:rPr>
          <w:rFonts w:hint="eastAsia"/>
          <w:color w:val="auto"/>
        </w:rPr>
      </w:pPr>
    </w:p>
    <w:p>
      <w:pPr>
        <w:pStyle w:val="27"/>
        <w:rPr>
          <w:rFonts w:hint="eastAsia"/>
          <w:color w:val="auto"/>
        </w:rPr>
      </w:pPr>
    </w:p>
    <w:p>
      <w:pPr>
        <w:pStyle w:val="27"/>
        <w:rPr>
          <w:rFonts w:hint="eastAsia"/>
          <w:color w:val="auto"/>
        </w:rPr>
      </w:pPr>
    </w:p>
    <w:p>
      <w:pPr>
        <w:pStyle w:val="27"/>
        <w:rPr>
          <w:rFonts w:hint="eastAsia"/>
          <w:color w:val="auto"/>
        </w:rPr>
      </w:pPr>
    </w:p>
    <w:p>
      <w:pPr>
        <w:spacing w:before="110" w:line="225" w:lineRule="auto"/>
        <w:ind w:left="2474"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color w:val="auto"/>
          <w:spacing w:val="22"/>
          <w:sz w:val="21"/>
          <w:szCs w:val="21"/>
        </w:rPr>
        <w:t>中</w:t>
      </w:r>
      <w:r>
        <w:rPr>
          <w:rFonts w:hint="eastAsia" w:ascii="仿宋" w:hAnsi="仿宋" w:eastAsia="仿宋" w:cs="仿宋"/>
          <w:b/>
          <w:bCs/>
          <w:color w:val="auto"/>
          <w:spacing w:val="15"/>
          <w:sz w:val="21"/>
          <w:szCs w:val="21"/>
        </w:rPr>
        <w:t>小企业声明函 (工程、服务)</w:t>
      </w: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before="75" w:line="227" w:lineRule="auto"/>
        <w:ind w:left="498"/>
        <w:rPr>
          <w:rFonts w:hint="eastAsia" w:ascii="仿宋" w:hAnsi="仿宋" w:eastAsia="仿宋" w:cs="仿宋"/>
          <w:color w:val="auto"/>
          <w:sz w:val="21"/>
          <w:szCs w:val="21"/>
        </w:rPr>
      </w:pPr>
      <w:r>
        <w:rPr>
          <w:rFonts w:hint="eastAsia" w:ascii="仿宋" w:hAnsi="仿宋" w:eastAsia="仿宋" w:cs="仿宋"/>
          <w:color w:val="auto"/>
          <w:spacing w:val="21"/>
          <w:sz w:val="21"/>
          <w:szCs w:val="21"/>
        </w:rPr>
        <w:t>本公司 (联合体) 郑重声明 ，根据《政府采购促进中小企业发展管理办法》 (财</w:t>
      </w:r>
      <w:r>
        <w:rPr>
          <w:rFonts w:hint="eastAsia" w:ascii="仿宋" w:hAnsi="仿宋" w:eastAsia="仿宋" w:cs="仿宋"/>
          <w:color w:val="auto"/>
          <w:spacing w:val="15"/>
          <w:sz w:val="21"/>
          <w:szCs w:val="21"/>
        </w:rPr>
        <w:t>库</w:t>
      </w:r>
    </w:p>
    <w:p>
      <w:pPr>
        <w:spacing w:before="179" w:line="369" w:lineRule="auto"/>
        <w:ind w:right="76" w:firstLine="75"/>
        <w:rPr>
          <w:rFonts w:hint="eastAsia" w:ascii="仿宋" w:hAnsi="仿宋" w:eastAsia="仿宋" w:cs="仿宋"/>
          <w:color w:val="auto"/>
          <w:sz w:val="21"/>
          <w:szCs w:val="21"/>
        </w:rPr>
      </w:pPr>
      <w:r>
        <w:rPr>
          <w:rFonts w:hint="eastAsia" w:ascii="仿宋" w:hAnsi="仿宋" w:eastAsia="仿宋" w:cs="仿宋"/>
          <w:color w:val="auto"/>
          <w:spacing w:val="16"/>
          <w:sz w:val="21"/>
          <w:szCs w:val="21"/>
        </w:rPr>
        <w:t xml:space="preserve">﹝  </w:t>
      </w:r>
      <w:r>
        <w:rPr>
          <w:rFonts w:hint="eastAsia" w:ascii="仿宋" w:hAnsi="仿宋" w:eastAsia="仿宋" w:cs="仿宋"/>
          <w:color w:val="auto"/>
          <w:spacing w:val="11"/>
          <w:sz w:val="21"/>
          <w:szCs w:val="21"/>
        </w:rPr>
        <w:t>2</w:t>
      </w:r>
      <w:r>
        <w:rPr>
          <w:rFonts w:hint="eastAsia" w:ascii="仿宋" w:hAnsi="仿宋" w:eastAsia="仿宋" w:cs="仿宋"/>
          <w:color w:val="auto"/>
          <w:spacing w:val="8"/>
          <w:sz w:val="21"/>
          <w:szCs w:val="21"/>
        </w:rPr>
        <w:t>020  ﹞ 46 号) 的规定，本公司  (联合体) 参加 (单位名称)的 (项目名称) 采购活</w:t>
      </w:r>
      <w:r>
        <w:rPr>
          <w:rFonts w:hint="eastAsia" w:ascii="仿宋" w:hAnsi="仿宋" w:eastAsia="仿宋" w:cs="仿宋"/>
          <w:color w:val="auto"/>
          <w:sz w:val="21"/>
          <w:szCs w:val="21"/>
        </w:rPr>
        <w:t xml:space="preserve"> </w:t>
      </w:r>
      <w:r>
        <w:rPr>
          <w:rFonts w:hint="eastAsia" w:ascii="仿宋" w:hAnsi="仿宋" w:eastAsia="仿宋" w:cs="仿宋"/>
          <w:color w:val="auto"/>
          <w:spacing w:val="29"/>
          <w:sz w:val="21"/>
          <w:szCs w:val="21"/>
        </w:rPr>
        <w:t>动</w:t>
      </w:r>
      <w:r>
        <w:rPr>
          <w:rFonts w:hint="eastAsia" w:ascii="仿宋" w:hAnsi="仿宋" w:eastAsia="仿宋" w:cs="仿宋"/>
          <w:color w:val="auto"/>
          <w:spacing w:val="16"/>
          <w:sz w:val="21"/>
          <w:szCs w:val="21"/>
        </w:rPr>
        <w:t>，提供的货物全部由符合政策要求的中小企业制造。相关企业(含联合体中的中小企业、</w:t>
      </w:r>
      <w:r>
        <w:rPr>
          <w:rFonts w:hint="eastAsia" w:ascii="仿宋" w:hAnsi="仿宋" w:eastAsia="仿宋" w:cs="仿宋"/>
          <w:color w:val="auto"/>
          <w:sz w:val="21"/>
          <w:szCs w:val="21"/>
        </w:rPr>
        <w:t xml:space="preserve"> </w:t>
      </w:r>
      <w:r>
        <w:rPr>
          <w:rFonts w:hint="eastAsia" w:ascii="仿宋" w:hAnsi="仿宋" w:eastAsia="仿宋" w:cs="仿宋"/>
          <w:color w:val="auto"/>
          <w:spacing w:val="16"/>
          <w:sz w:val="21"/>
          <w:szCs w:val="21"/>
        </w:rPr>
        <w:t>签订分包意向协议的中小企业) 的具体情况如下</w:t>
      </w:r>
      <w:r>
        <w:rPr>
          <w:rFonts w:hint="eastAsia" w:ascii="仿宋" w:hAnsi="仿宋" w:eastAsia="仿宋" w:cs="仿宋"/>
          <w:color w:val="auto"/>
          <w:spacing w:val="11"/>
          <w:sz w:val="21"/>
          <w:szCs w:val="21"/>
        </w:rPr>
        <w:t>：</w:t>
      </w:r>
    </w:p>
    <w:p>
      <w:pPr>
        <w:spacing w:line="369" w:lineRule="auto"/>
        <w:ind w:right="85" w:firstLine="515"/>
        <w:rPr>
          <w:rFonts w:hint="eastAsia" w:ascii="仿宋" w:hAnsi="仿宋" w:eastAsia="仿宋" w:cs="仿宋"/>
          <w:color w:val="auto"/>
          <w:sz w:val="21"/>
          <w:szCs w:val="21"/>
        </w:rPr>
      </w:pPr>
      <w:r>
        <w:rPr>
          <w:rFonts w:hint="eastAsia" w:ascii="仿宋" w:hAnsi="仿宋" w:eastAsia="仿宋" w:cs="仿宋"/>
          <w:color w:val="auto"/>
          <w:spacing w:val="18"/>
          <w:sz w:val="21"/>
          <w:szCs w:val="21"/>
        </w:rPr>
        <w:t>1</w:t>
      </w:r>
      <w:r>
        <w:rPr>
          <w:rFonts w:hint="eastAsia" w:ascii="仿宋" w:hAnsi="仿宋" w:eastAsia="仿宋" w:cs="仿宋"/>
          <w:color w:val="auto"/>
          <w:spacing w:val="13"/>
          <w:sz w:val="21"/>
          <w:szCs w:val="21"/>
        </w:rPr>
        <w:t>. (标的名称) ，属于 (采购文件中明确的所属行业)行业；承建 (承接) 企业为 (企</w:t>
      </w:r>
      <w:r>
        <w:rPr>
          <w:rFonts w:hint="eastAsia" w:ascii="仿宋" w:hAnsi="仿宋" w:eastAsia="仿宋" w:cs="仿宋"/>
          <w:color w:val="auto"/>
          <w:sz w:val="21"/>
          <w:szCs w:val="21"/>
        </w:rPr>
        <w:t xml:space="preserve"> </w:t>
      </w:r>
      <w:r>
        <w:rPr>
          <w:rFonts w:hint="eastAsia" w:ascii="仿宋" w:hAnsi="仿宋" w:eastAsia="仿宋" w:cs="仿宋"/>
          <w:color w:val="auto"/>
          <w:spacing w:val="30"/>
          <w:sz w:val="21"/>
          <w:szCs w:val="21"/>
        </w:rPr>
        <w:t>业名</w:t>
      </w:r>
      <w:r>
        <w:rPr>
          <w:rFonts w:hint="eastAsia" w:ascii="仿宋" w:hAnsi="仿宋" w:eastAsia="仿宋" w:cs="仿宋"/>
          <w:color w:val="auto"/>
          <w:spacing w:val="23"/>
          <w:sz w:val="21"/>
          <w:szCs w:val="21"/>
        </w:rPr>
        <w:t>称</w:t>
      </w:r>
      <w:r>
        <w:rPr>
          <w:rFonts w:hint="eastAsia" w:ascii="仿宋" w:hAnsi="仿宋" w:eastAsia="仿宋" w:cs="仿宋"/>
          <w:color w:val="auto"/>
          <w:spacing w:val="15"/>
          <w:sz w:val="21"/>
          <w:szCs w:val="21"/>
        </w:rPr>
        <w:t>)，从业人员</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人，营业收入为</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万元，资产总额为</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万元 ，属于 (中型</w:t>
      </w:r>
      <w:r>
        <w:rPr>
          <w:rFonts w:hint="eastAsia" w:ascii="仿宋" w:hAnsi="仿宋" w:eastAsia="仿宋" w:cs="仿宋"/>
          <w:color w:val="auto"/>
          <w:sz w:val="21"/>
          <w:szCs w:val="21"/>
        </w:rPr>
        <w:t xml:space="preserve"> </w:t>
      </w:r>
      <w:r>
        <w:rPr>
          <w:rFonts w:hint="eastAsia" w:ascii="仿宋" w:hAnsi="仿宋" w:eastAsia="仿宋" w:cs="仿宋"/>
          <w:color w:val="auto"/>
          <w:spacing w:val="17"/>
          <w:sz w:val="21"/>
          <w:szCs w:val="21"/>
        </w:rPr>
        <w:t>企</w:t>
      </w:r>
      <w:r>
        <w:rPr>
          <w:rFonts w:hint="eastAsia" w:ascii="仿宋" w:hAnsi="仿宋" w:eastAsia="仿宋" w:cs="仿宋"/>
          <w:color w:val="auto"/>
          <w:spacing w:val="15"/>
          <w:sz w:val="21"/>
          <w:szCs w:val="21"/>
        </w:rPr>
        <w:t>业、小型企业、微型企业)；</w:t>
      </w:r>
    </w:p>
    <w:p>
      <w:pPr>
        <w:spacing w:before="1" w:line="369" w:lineRule="auto"/>
        <w:ind w:firstLine="500"/>
        <w:rPr>
          <w:rFonts w:hint="eastAsia" w:ascii="仿宋" w:hAnsi="仿宋" w:eastAsia="仿宋" w:cs="仿宋"/>
          <w:color w:val="auto"/>
          <w:sz w:val="21"/>
          <w:szCs w:val="21"/>
        </w:rPr>
      </w:pPr>
      <w:r>
        <w:rPr>
          <w:rFonts w:hint="eastAsia" w:ascii="仿宋" w:hAnsi="仿宋" w:eastAsia="仿宋" w:cs="仿宋"/>
          <w:color w:val="auto"/>
          <w:spacing w:val="20"/>
          <w:sz w:val="21"/>
          <w:szCs w:val="21"/>
        </w:rPr>
        <w:t xml:space="preserve">2. </w:t>
      </w:r>
      <w:r>
        <w:rPr>
          <w:rFonts w:hint="eastAsia" w:ascii="仿宋" w:hAnsi="仿宋" w:eastAsia="仿宋" w:cs="仿宋"/>
          <w:color w:val="auto"/>
          <w:spacing w:val="10"/>
          <w:sz w:val="21"/>
          <w:szCs w:val="21"/>
        </w:rPr>
        <w:t>(标的名称) ，属于 (采购文件中明确的所属行业) 行业；承建 (承接) 企业为 (企</w:t>
      </w:r>
      <w:r>
        <w:rPr>
          <w:rFonts w:hint="eastAsia" w:ascii="仿宋" w:hAnsi="仿宋" w:eastAsia="仿宋" w:cs="仿宋"/>
          <w:color w:val="auto"/>
          <w:sz w:val="21"/>
          <w:szCs w:val="21"/>
        </w:rPr>
        <w:t xml:space="preserve"> </w:t>
      </w:r>
      <w:r>
        <w:rPr>
          <w:rFonts w:hint="eastAsia" w:ascii="仿宋" w:hAnsi="仿宋" w:eastAsia="仿宋" w:cs="仿宋"/>
          <w:color w:val="auto"/>
          <w:spacing w:val="20"/>
          <w:sz w:val="21"/>
          <w:szCs w:val="21"/>
        </w:rPr>
        <w:t>业名</w:t>
      </w:r>
      <w:r>
        <w:rPr>
          <w:rFonts w:hint="eastAsia" w:ascii="仿宋" w:hAnsi="仿宋" w:eastAsia="仿宋" w:cs="仿宋"/>
          <w:color w:val="auto"/>
          <w:spacing w:val="10"/>
          <w:sz w:val="21"/>
          <w:szCs w:val="21"/>
        </w:rPr>
        <w:t>称)，从业人员</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人，营业收入为</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万元，资产总额为</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万元，属于 (中型企业、</w:t>
      </w:r>
      <w:r>
        <w:rPr>
          <w:rFonts w:hint="eastAsia" w:ascii="仿宋" w:hAnsi="仿宋" w:eastAsia="仿宋" w:cs="仿宋"/>
          <w:color w:val="auto"/>
          <w:sz w:val="21"/>
          <w:szCs w:val="21"/>
        </w:rPr>
        <w:t xml:space="preserve"> </w:t>
      </w:r>
      <w:r>
        <w:rPr>
          <w:rFonts w:hint="eastAsia" w:ascii="仿宋" w:hAnsi="仿宋" w:eastAsia="仿宋" w:cs="仿宋"/>
          <w:color w:val="auto"/>
          <w:spacing w:val="18"/>
          <w:sz w:val="21"/>
          <w:szCs w:val="21"/>
        </w:rPr>
        <w:t>小</w:t>
      </w:r>
      <w:r>
        <w:rPr>
          <w:rFonts w:hint="eastAsia" w:ascii="仿宋" w:hAnsi="仿宋" w:eastAsia="仿宋" w:cs="仿宋"/>
          <w:color w:val="auto"/>
          <w:spacing w:val="14"/>
          <w:sz w:val="21"/>
          <w:szCs w:val="21"/>
        </w:rPr>
        <w:t>型企业、微型企业)；</w:t>
      </w:r>
    </w:p>
    <w:p>
      <w:pPr>
        <w:spacing w:before="2" w:line="368" w:lineRule="auto"/>
        <w:ind w:left="3" w:right="85" w:firstLine="521"/>
        <w:rPr>
          <w:rFonts w:hint="eastAsia" w:ascii="仿宋" w:hAnsi="仿宋" w:eastAsia="仿宋" w:cs="仿宋"/>
          <w:color w:val="auto"/>
          <w:sz w:val="21"/>
          <w:szCs w:val="21"/>
        </w:rPr>
      </w:pPr>
      <w:r>
        <w:rPr>
          <w:rFonts w:hint="eastAsia" w:ascii="仿宋" w:hAnsi="仿宋" w:eastAsia="仿宋" w:cs="仿宋"/>
          <w:color w:val="auto"/>
          <w:spacing w:val="19"/>
          <w:sz w:val="21"/>
          <w:szCs w:val="21"/>
        </w:rPr>
        <w:t>以上企业，不属于大企业的分支机构，不存在控股股东为大企业的情形，也不存在</w:t>
      </w:r>
      <w:r>
        <w:rPr>
          <w:rFonts w:hint="eastAsia" w:ascii="仿宋" w:hAnsi="仿宋" w:eastAsia="仿宋" w:cs="仿宋"/>
          <w:color w:val="auto"/>
          <w:spacing w:val="11"/>
          <w:sz w:val="21"/>
          <w:szCs w:val="21"/>
        </w:rPr>
        <w:t>与</w:t>
      </w:r>
      <w:r>
        <w:rPr>
          <w:rFonts w:hint="eastAsia" w:ascii="仿宋" w:hAnsi="仿宋" w:eastAsia="仿宋" w:cs="仿宋"/>
          <w:color w:val="auto"/>
          <w:sz w:val="21"/>
          <w:szCs w:val="21"/>
        </w:rPr>
        <w:t xml:space="preserve"> </w:t>
      </w:r>
      <w:r>
        <w:rPr>
          <w:rFonts w:hint="eastAsia" w:ascii="仿宋" w:hAnsi="仿宋" w:eastAsia="仿宋" w:cs="仿宋"/>
          <w:color w:val="auto"/>
          <w:spacing w:val="20"/>
          <w:sz w:val="21"/>
          <w:szCs w:val="21"/>
        </w:rPr>
        <w:t>大</w:t>
      </w:r>
      <w:r>
        <w:rPr>
          <w:rFonts w:hint="eastAsia" w:ascii="仿宋" w:hAnsi="仿宋" w:eastAsia="仿宋" w:cs="仿宋"/>
          <w:color w:val="auto"/>
          <w:spacing w:val="15"/>
          <w:sz w:val="21"/>
          <w:szCs w:val="21"/>
        </w:rPr>
        <w:t>企业的负责人为同一人的情形。</w:t>
      </w:r>
    </w:p>
    <w:p>
      <w:pPr>
        <w:spacing w:before="1" w:line="226" w:lineRule="auto"/>
        <w:ind w:left="498"/>
        <w:rPr>
          <w:rFonts w:hint="eastAsia" w:ascii="仿宋" w:hAnsi="仿宋" w:eastAsia="仿宋" w:cs="仿宋"/>
          <w:color w:val="auto"/>
          <w:sz w:val="21"/>
          <w:szCs w:val="21"/>
        </w:rPr>
      </w:pPr>
      <w:r>
        <w:rPr>
          <w:rFonts w:hint="eastAsia" w:ascii="仿宋" w:hAnsi="仿宋" w:eastAsia="仿宋" w:cs="仿宋"/>
          <w:color w:val="auto"/>
          <w:spacing w:val="17"/>
          <w:sz w:val="21"/>
          <w:szCs w:val="21"/>
        </w:rPr>
        <w:t>本企业对上述声明内容的真实性负责。如有虚假，将依法承担相应责任</w:t>
      </w:r>
      <w:r>
        <w:rPr>
          <w:rFonts w:hint="eastAsia" w:ascii="仿宋" w:hAnsi="仿宋" w:eastAsia="仿宋" w:cs="仿宋"/>
          <w:color w:val="auto"/>
          <w:spacing w:val="12"/>
          <w:sz w:val="21"/>
          <w:szCs w:val="21"/>
        </w:rPr>
        <w:t>。</w:t>
      </w:r>
    </w:p>
    <w:p>
      <w:pPr>
        <w:spacing w:before="178" w:line="227" w:lineRule="auto"/>
        <w:ind w:left="501"/>
        <w:rPr>
          <w:rFonts w:hint="eastAsia" w:ascii="仿宋" w:hAnsi="仿宋" w:eastAsia="仿宋" w:cs="仿宋"/>
          <w:color w:val="auto"/>
          <w:sz w:val="21"/>
          <w:szCs w:val="21"/>
        </w:rPr>
      </w:pPr>
      <w:r>
        <w:rPr>
          <w:rFonts w:hint="eastAsia" w:ascii="仿宋" w:hAnsi="仿宋" w:eastAsia="仿宋" w:cs="仿宋"/>
          <w:color w:val="auto"/>
          <w:spacing w:val="13"/>
          <w:sz w:val="21"/>
          <w:szCs w:val="21"/>
        </w:rPr>
        <w:t>企</w:t>
      </w:r>
      <w:r>
        <w:rPr>
          <w:rFonts w:hint="eastAsia" w:ascii="仿宋" w:hAnsi="仿宋" w:eastAsia="仿宋" w:cs="仿宋"/>
          <w:color w:val="auto"/>
          <w:spacing w:val="12"/>
          <w:sz w:val="21"/>
          <w:szCs w:val="21"/>
        </w:rPr>
        <w:t>业名称 (盖章)：</w:t>
      </w:r>
    </w:p>
    <w:p>
      <w:pPr>
        <w:spacing w:before="131" w:line="228" w:lineRule="auto"/>
        <w:ind w:left="4727"/>
        <w:rPr>
          <w:rFonts w:hint="eastAsia" w:ascii="仿宋" w:hAnsi="仿宋" w:eastAsia="仿宋" w:cs="仿宋"/>
          <w:color w:val="auto"/>
          <w:spacing w:val="-2"/>
          <w:sz w:val="21"/>
          <w:szCs w:val="21"/>
        </w:rPr>
      </w:pPr>
      <w:r>
        <w:rPr>
          <w:rFonts w:hint="eastAsia" w:ascii="仿宋" w:hAnsi="仿宋" w:eastAsia="仿宋" w:cs="仿宋"/>
          <w:color w:val="auto"/>
          <w:spacing w:val="-3"/>
          <w:sz w:val="21"/>
          <w:szCs w:val="21"/>
        </w:rPr>
        <w:t>日</w:t>
      </w:r>
      <w:r>
        <w:rPr>
          <w:rFonts w:hint="eastAsia" w:ascii="仿宋" w:hAnsi="仿宋" w:eastAsia="仿宋" w:cs="仿宋"/>
          <w:color w:val="auto"/>
          <w:spacing w:val="-2"/>
          <w:sz w:val="21"/>
          <w:szCs w:val="21"/>
        </w:rPr>
        <w:t xml:space="preserve"> 期：</w:t>
      </w:r>
    </w:p>
    <w:p>
      <w:pPr>
        <w:spacing w:before="131" w:line="228" w:lineRule="auto"/>
        <w:ind w:left="4727"/>
        <w:rPr>
          <w:rFonts w:hint="eastAsia" w:ascii="仿宋" w:hAnsi="仿宋" w:eastAsia="仿宋" w:cs="仿宋"/>
          <w:color w:val="auto"/>
          <w:spacing w:val="-2"/>
          <w:sz w:val="21"/>
          <w:szCs w:val="21"/>
        </w:rPr>
      </w:pPr>
    </w:p>
    <w:p>
      <w:pPr>
        <w:spacing w:before="131" w:line="228" w:lineRule="auto"/>
        <w:ind w:left="4727"/>
        <w:rPr>
          <w:rFonts w:hint="eastAsia" w:ascii="仿宋" w:hAnsi="仿宋" w:eastAsia="仿宋" w:cs="仿宋"/>
          <w:color w:val="auto"/>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color w:val="auto"/>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4"/>
        <w:rPr>
          <w:rFonts w:hint="eastAsia"/>
          <w:b w:val="0"/>
          <w:bCs w:val="0"/>
          <w:color w:val="auto"/>
        </w:rPr>
        <w:sectPr>
          <w:footerReference r:id="rId12"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1"/>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bookmarkStart w:id="87" w:name="_Toc30771"/>
      <w:r>
        <w:rPr>
          <w:rFonts w:hint="eastAsia" w:ascii="仿宋" w:hAnsi="仿宋" w:eastAsia="仿宋" w:cs="仿宋"/>
          <w:color w:val="auto"/>
          <w:sz w:val="21"/>
          <w:szCs w:val="21"/>
          <w:highlight w:val="none"/>
          <w:lang w:val="en-US" w:eastAsia="zh-CN"/>
        </w:rPr>
        <w:t>16-2 残疾人福利性单位声明函</w:t>
      </w:r>
      <w:bookmarkEnd w:id="87"/>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4"/>
        <w:rPr>
          <w:rFonts w:hint="eastAsia" w:ascii="仿宋" w:hAnsi="仿宋" w:eastAsia="仿宋" w:cs="仿宋"/>
          <w:b/>
          <w:color w:val="auto"/>
          <w:sz w:val="21"/>
          <w:szCs w:val="21"/>
          <w:lang w:val="en-US" w:eastAsia="zh-CN"/>
        </w:rPr>
      </w:pPr>
    </w:p>
    <w:p>
      <w:pPr>
        <w:pStyle w:val="7"/>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4"/>
        <w:rPr>
          <w:rFonts w:hint="eastAsia" w:ascii="仿宋" w:hAnsi="仿宋" w:eastAsia="仿宋" w:cs="仿宋"/>
          <w:b/>
          <w:color w:val="auto"/>
          <w:sz w:val="21"/>
          <w:szCs w:val="21"/>
          <w:lang w:val="en-US" w:eastAsia="zh-CN"/>
        </w:rPr>
      </w:pPr>
    </w:p>
    <w:p>
      <w:pPr>
        <w:pStyle w:val="7"/>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4"/>
        <w:rPr>
          <w:rFonts w:hint="eastAsia" w:ascii="仿宋" w:hAnsi="仿宋" w:eastAsia="仿宋" w:cs="仿宋"/>
          <w:b/>
          <w:color w:val="auto"/>
          <w:sz w:val="21"/>
          <w:szCs w:val="21"/>
          <w:lang w:val="en-US" w:eastAsia="zh-CN"/>
        </w:rPr>
      </w:pPr>
    </w:p>
    <w:p>
      <w:pPr>
        <w:pStyle w:val="7"/>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4"/>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9"/>
        <w:rPr>
          <w:rFonts w:hint="eastAsia"/>
          <w:color w:val="auto"/>
          <w:lang w:val="en-US" w:eastAsia="zh-CN"/>
        </w:rPr>
      </w:pPr>
    </w:p>
    <w:p>
      <w:pPr>
        <w:pStyle w:val="7"/>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7"/>
        <w:ind w:left="0" w:leftChars="0" w:firstLine="0" w:firstLineChars="0"/>
        <w:rPr>
          <w:rFonts w:hint="eastAsia" w:ascii="仿宋" w:hAnsi="仿宋" w:eastAsia="仿宋" w:cs="仿宋"/>
          <w:b/>
          <w:color w:val="auto"/>
          <w:sz w:val="21"/>
          <w:szCs w:val="21"/>
          <w:lang w:val="en-US" w:eastAsia="zh-CN"/>
        </w:rPr>
      </w:pPr>
    </w:p>
    <w:p>
      <w:pPr>
        <w:pStyle w:val="8"/>
        <w:rPr>
          <w:rFonts w:hint="eastAsia"/>
          <w:color w:val="auto"/>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color w:val="auto"/>
          <w:sz w:val="21"/>
          <w:szCs w:val="21"/>
        </w:rPr>
        <w:t>业绩证明文件</w:t>
      </w:r>
    </w:p>
    <w:p>
      <w:pPr>
        <w:pStyle w:val="13"/>
        <w:tabs>
          <w:tab w:val="left" w:pos="6300"/>
        </w:tabs>
        <w:snapToGrid w:val="0"/>
        <w:spacing w:line="500" w:lineRule="exact"/>
        <w:ind w:left="0" w:leftChars="0" w:firstLine="420" w:firstLineChars="200"/>
        <w:rPr>
          <w:rFonts w:hint="eastAsia" w:ascii="仿宋" w:hAnsi="仿宋" w:eastAsia="仿宋" w:cs="仿宋"/>
          <w:color w:val="auto"/>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1"/>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1"/>
                <w:szCs w:val="21"/>
              </w:rPr>
            </w:pPr>
            <w:r>
              <w:rPr>
                <w:rFonts w:hint="eastAsia" w:ascii="仿宋" w:hAnsi="仿宋" w:eastAsia="仿宋" w:cs="仿宋"/>
                <w:color w:val="auto"/>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1"/>
                <w:szCs w:val="21"/>
              </w:rPr>
            </w:pPr>
            <w:r>
              <w:rPr>
                <w:rFonts w:hint="eastAsia" w:ascii="仿宋" w:hAnsi="仿宋" w:eastAsia="仿宋" w:cs="仿宋"/>
                <w:color w:val="auto"/>
                <w:sz w:val="21"/>
                <w:szCs w:val="21"/>
              </w:rPr>
              <w:t>采购单</w:t>
            </w:r>
            <w:r>
              <w:rPr>
                <w:rFonts w:hint="eastAsia" w:ascii="仿宋" w:hAnsi="仿宋" w:eastAsia="仿宋" w:cs="仿宋"/>
                <w:color w:val="auto"/>
                <w:sz w:val="21"/>
                <w:szCs w:val="21"/>
                <w:lang w:val="en-US" w:eastAsia="zh-CN"/>
              </w:rPr>
              <w:t>位</w:t>
            </w:r>
            <w:r>
              <w:rPr>
                <w:rFonts w:hint="eastAsia" w:ascii="仿宋" w:hAnsi="仿宋" w:eastAsia="仿宋" w:cs="仿宋"/>
                <w:color w:val="auto"/>
                <w:sz w:val="21"/>
                <w:szCs w:val="21"/>
              </w:rPr>
              <w:t>联</w:t>
            </w:r>
            <w:r>
              <w:rPr>
                <w:rFonts w:hint="eastAsia" w:ascii="仿宋" w:hAnsi="仿宋" w:eastAsia="仿宋" w:cs="仿宋"/>
                <w:color w:val="auto"/>
                <w:sz w:val="21"/>
                <w:szCs w:val="21"/>
                <w:lang w:val="en-US" w:eastAsia="zh-CN"/>
              </w:rPr>
              <w:t>系</w:t>
            </w:r>
            <w:r>
              <w:rPr>
                <w:rFonts w:hint="eastAsia" w:ascii="仿宋" w:hAnsi="仿宋" w:eastAsia="仿宋" w:cs="仿宋"/>
                <w:color w:val="auto"/>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bl>
    <w:p>
      <w:pPr>
        <w:spacing w:line="360" w:lineRule="auto"/>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后附：项目业绩证明材料</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 xml:space="preserve">（单位盖章）：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法定代表人或</w:t>
      </w:r>
      <w:r>
        <w:rPr>
          <w:rFonts w:hint="eastAsia" w:ascii="仿宋" w:hAnsi="仿宋" w:eastAsia="仿宋" w:cs="仿宋"/>
          <w:color w:val="auto"/>
          <w:sz w:val="21"/>
          <w:szCs w:val="21"/>
          <w:lang w:val="en-US" w:eastAsia="zh-CN"/>
        </w:rPr>
        <w:t>授权委托人</w:t>
      </w:r>
      <w:r>
        <w:rPr>
          <w:rFonts w:hint="eastAsia" w:ascii="仿宋" w:hAnsi="仿宋" w:eastAsia="仿宋" w:cs="仿宋"/>
          <w:color w:val="auto"/>
          <w:sz w:val="21"/>
          <w:szCs w:val="21"/>
        </w:rPr>
        <w:t>（</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both"/>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28"/>
        <w:ind w:left="0" w:leftChars="0" w:firstLine="0" w:firstLineChars="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pStyle w:val="27"/>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3"/>
        <w:tabs>
          <w:tab w:val="left" w:pos="6300"/>
        </w:tabs>
        <w:snapToGrid w:val="0"/>
        <w:spacing w:line="500" w:lineRule="exact"/>
        <w:ind w:left="0" w:leftChars="0"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51"/>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0"/>
              <w:spacing w:before="78" w:line="223" w:lineRule="auto"/>
              <w:jc w:val="center"/>
              <w:rPr>
                <w:rFonts w:hint="eastAsia" w:ascii="仿宋" w:hAnsi="仿宋" w:eastAsia="仿宋" w:cs="仿宋"/>
                <w:color w:val="auto"/>
                <w:spacing w:val="-8"/>
                <w:sz w:val="21"/>
                <w:szCs w:val="21"/>
              </w:rPr>
            </w:pPr>
          </w:p>
          <w:p>
            <w:pPr>
              <w:pStyle w:val="50"/>
              <w:spacing w:before="78" w:line="223" w:lineRule="auto"/>
              <w:jc w:val="center"/>
              <w:rPr>
                <w:rFonts w:hint="eastAsia" w:ascii="仿宋" w:hAnsi="仿宋" w:eastAsia="仿宋" w:cs="仿宋"/>
                <w:color w:val="auto"/>
                <w:sz w:val="21"/>
                <w:szCs w:val="21"/>
              </w:rPr>
            </w:pPr>
            <w:r>
              <w:rPr>
                <w:rFonts w:hint="eastAsia" w:ascii="仿宋" w:hAnsi="仿宋" w:eastAsia="仿宋" w:cs="仿宋"/>
                <w:color w:val="auto"/>
                <w:spacing w:val="-8"/>
                <w:sz w:val="21"/>
                <w:szCs w:val="21"/>
              </w:rPr>
              <w:t>职务</w:t>
            </w:r>
          </w:p>
        </w:tc>
        <w:tc>
          <w:tcPr>
            <w:tcW w:w="708" w:type="dxa"/>
            <w:vMerge w:val="restart"/>
            <w:tcBorders>
              <w:bottom w:val="nil"/>
            </w:tcBorders>
            <w:textDirection w:val="tbRlV"/>
            <w:vAlign w:val="top"/>
          </w:tcPr>
          <w:p>
            <w:pPr>
              <w:pStyle w:val="50"/>
              <w:spacing w:before="228" w:line="204" w:lineRule="auto"/>
              <w:ind w:right="33"/>
              <w:jc w:val="center"/>
              <w:rPr>
                <w:rFonts w:hint="eastAsia" w:ascii="仿宋" w:hAnsi="仿宋" w:eastAsia="仿宋" w:cs="仿宋"/>
                <w:color w:val="auto"/>
                <w:sz w:val="21"/>
                <w:szCs w:val="21"/>
              </w:rPr>
            </w:pPr>
            <w:r>
              <w:rPr>
                <w:rFonts w:hint="eastAsia" w:ascii="仿宋" w:hAnsi="仿宋" w:eastAsia="仿宋" w:cs="仿宋"/>
                <w:color w:val="auto"/>
                <w:spacing w:val="38"/>
                <w:sz w:val="21"/>
                <w:szCs w:val="21"/>
              </w:rPr>
              <w:t>姓名</w:t>
            </w:r>
          </w:p>
        </w:tc>
        <w:tc>
          <w:tcPr>
            <w:tcW w:w="711" w:type="dxa"/>
            <w:vMerge w:val="restart"/>
            <w:tcBorders>
              <w:bottom w:val="nil"/>
            </w:tcBorders>
            <w:textDirection w:val="tbRlV"/>
            <w:vAlign w:val="top"/>
          </w:tcPr>
          <w:p>
            <w:pPr>
              <w:pStyle w:val="50"/>
              <w:spacing w:before="229" w:line="201" w:lineRule="auto"/>
              <w:ind w:right="33"/>
              <w:jc w:val="center"/>
              <w:rPr>
                <w:rFonts w:hint="eastAsia" w:ascii="仿宋" w:hAnsi="仿宋" w:eastAsia="仿宋" w:cs="仿宋"/>
                <w:color w:val="auto"/>
                <w:sz w:val="21"/>
                <w:szCs w:val="21"/>
              </w:rPr>
            </w:pPr>
            <w:r>
              <w:rPr>
                <w:rFonts w:hint="eastAsia" w:ascii="仿宋" w:hAnsi="仿宋" w:eastAsia="仿宋" w:cs="仿宋"/>
                <w:color w:val="auto"/>
                <w:spacing w:val="38"/>
                <w:sz w:val="21"/>
                <w:szCs w:val="21"/>
              </w:rPr>
              <w:t>职称</w:t>
            </w:r>
          </w:p>
        </w:tc>
        <w:tc>
          <w:tcPr>
            <w:tcW w:w="5402" w:type="dxa"/>
            <w:gridSpan w:val="5"/>
            <w:vAlign w:val="top"/>
          </w:tcPr>
          <w:p>
            <w:pPr>
              <w:pStyle w:val="50"/>
              <w:spacing w:before="131" w:line="222" w:lineRule="auto"/>
              <w:ind w:left="1638"/>
              <w:rPr>
                <w:rFonts w:hint="eastAsia" w:ascii="仿宋" w:hAnsi="仿宋" w:eastAsia="仿宋" w:cs="仿宋"/>
                <w:color w:val="auto"/>
                <w:sz w:val="21"/>
                <w:szCs w:val="21"/>
              </w:rPr>
            </w:pPr>
            <w:r>
              <w:rPr>
                <w:rFonts w:hint="eastAsia" w:ascii="仿宋" w:hAnsi="仿宋" w:eastAsia="仿宋" w:cs="仿宋"/>
                <w:color w:val="auto"/>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color w:val="auto"/>
                <w:sz w:val="21"/>
                <w:szCs w:val="21"/>
              </w:rPr>
            </w:pPr>
          </w:p>
          <w:p>
            <w:pPr>
              <w:pStyle w:val="50"/>
              <w:spacing w:before="78" w:line="224" w:lineRule="auto"/>
              <w:jc w:val="center"/>
              <w:rPr>
                <w:rFonts w:hint="eastAsia" w:ascii="仿宋" w:hAnsi="仿宋" w:eastAsia="仿宋" w:cs="仿宋"/>
                <w:color w:val="auto"/>
                <w:sz w:val="21"/>
                <w:szCs w:val="21"/>
              </w:rPr>
            </w:pPr>
            <w:r>
              <w:rPr>
                <w:rFonts w:hint="eastAsia" w:ascii="仿宋" w:hAnsi="仿宋" w:eastAsia="仿宋" w:cs="仿宋"/>
                <w:color w:val="auto"/>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color w:val="auto"/>
                <w:sz w:val="21"/>
                <w:szCs w:val="21"/>
              </w:rPr>
            </w:pPr>
          </w:p>
        </w:tc>
        <w:tc>
          <w:tcPr>
            <w:tcW w:w="708" w:type="dxa"/>
            <w:vMerge w:val="continue"/>
            <w:tcBorders>
              <w:top w:val="nil"/>
            </w:tcBorders>
            <w:textDirection w:val="tbRlV"/>
            <w:vAlign w:val="top"/>
          </w:tcPr>
          <w:p>
            <w:pPr>
              <w:rPr>
                <w:rFonts w:hint="eastAsia" w:ascii="仿宋" w:hAnsi="仿宋" w:eastAsia="仿宋" w:cs="仿宋"/>
                <w:color w:val="auto"/>
                <w:sz w:val="21"/>
                <w:szCs w:val="21"/>
              </w:rPr>
            </w:pPr>
          </w:p>
        </w:tc>
        <w:tc>
          <w:tcPr>
            <w:tcW w:w="711" w:type="dxa"/>
            <w:vMerge w:val="continue"/>
            <w:tcBorders>
              <w:top w:val="nil"/>
            </w:tcBorders>
            <w:textDirection w:val="tbRlV"/>
            <w:vAlign w:val="top"/>
          </w:tcPr>
          <w:p>
            <w:pPr>
              <w:rPr>
                <w:rFonts w:hint="eastAsia" w:ascii="仿宋" w:hAnsi="仿宋" w:eastAsia="仿宋" w:cs="仿宋"/>
                <w:color w:val="auto"/>
                <w:sz w:val="21"/>
                <w:szCs w:val="21"/>
              </w:rPr>
            </w:pPr>
          </w:p>
        </w:tc>
        <w:tc>
          <w:tcPr>
            <w:tcW w:w="1134" w:type="dxa"/>
            <w:vAlign w:val="top"/>
          </w:tcPr>
          <w:p>
            <w:pPr>
              <w:pStyle w:val="50"/>
              <w:spacing w:before="128" w:line="230" w:lineRule="auto"/>
              <w:ind w:left="462" w:right="201" w:hanging="240"/>
              <w:rPr>
                <w:rFonts w:hint="eastAsia" w:ascii="仿宋" w:hAnsi="仿宋" w:eastAsia="仿宋" w:cs="仿宋"/>
                <w:color w:val="auto"/>
                <w:sz w:val="21"/>
                <w:szCs w:val="21"/>
              </w:rPr>
            </w:pPr>
            <w:r>
              <w:rPr>
                <w:rFonts w:hint="eastAsia" w:ascii="仿宋" w:hAnsi="仿宋" w:eastAsia="仿宋" w:cs="仿宋"/>
                <w:color w:val="auto"/>
                <w:spacing w:val="-6"/>
                <w:sz w:val="21"/>
                <w:szCs w:val="21"/>
              </w:rPr>
              <w:t>证书名</w:t>
            </w:r>
            <w:r>
              <w:rPr>
                <w:rFonts w:hint="eastAsia" w:ascii="仿宋" w:hAnsi="仿宋" w:eastAsia="仿宋" w:cs="仿宋"/>
                <w:color w:val="auto"/>
                <w:spacing w:val="1"/>
                <w:sz w:val="21"/>
                <w:szCs w:val="21"/>
              </w:rPr>
              <w:t xml:space="preserve"> </w:t>
            </w:r>
            <w:r>
              <w:rPr>
                <w:rFonts w:hint="eastAsia" w:ascii="仿宋" w:hAnsi="仿宋" w:eastAsia="仿宋" w:cs="仿宋"/>
                <w:color w:val="auto"/>
                <w:sz w:val="21"/>
                <w:szCs w:val="21"/>
              </w:rPr>
              <w:t>称</w:t>
            </w:r>
          </w:p>
        </w:tc>
        <w:tc>
          <w:tcPr>
            <w:tcW w:w="851" w:type="dxa"/>
            <w:vAlign w:val="top"/>
          </w:tcPr>
          <w:p>
            <w:pPr>
              <w:pStyle w:val="50"/>
              <w:spacing w:before="127" w:line="223" w:lineRule="auto"/>
              <w:ind w:left="205"/>
              <w:rPr>
                <w:rFonts w:hint="eastAsia" w:ascii="仿宋" w:hAnsi="仿宋" w:eastAsia="仿宋" w:cs="仿宋"/>
                <w:color w:val="auto"/>
                <w:sz w:val="21"/>
                <w:szCs w:val="21"/>
              </w:rPr>
            </w:pPr>
            <w:r>
              <w:rPr>
                <w:rFonts w:hint="eastAsia" w:ascii="仿宋" w:hAnsi="仿宋" w:eastAsia="仿宋" w:cs="仿宋"/>
                <w:color w:val="auto"/>
                <w:spacing w:val="-10"/>
                <w:sz w:val="21"/>
                <w:szCs w:val="21"/>
              </w:rPr>
              <w:t>级别</w:t>
            </w:r>
          </w:p>
        </w:tc>
        <w:tc>
          <w:tcPr>
            <w:tcW w:w="800" w:type="dxa"/>
            <w:vAlign w:val="top"/>
          </w:tcPr>
          <w:p>
            <w:pPr>
              <w:pStyle w:val="50"/>
              <w:spacing w:before="127" w:line="224" w:lineRule="auto"/>
              <w:ind w:left="178"/>
              <w:rPr>
                <w:rFonts w:hint="eastAsia" w:ascii="仿宋" w:hAnsi="仿宋" w:eastAsia="仿宋" w:cs="仿宋"/>
                <w:color w:val="auto"/>
                <w:sz w:val="21"/>
                <w:szCs w:val="21"/>
              </w:rPr>
            </w:pPr>
            <w:r>
              <w:rPr>
                <w:rFonts w:hint="eastAsia" w:ascii="仿宋" w:hAnsi="仿宋" w:eastAsia="仿宋" w:cs="仿宋"/>
                <w:color w:val="auto"/>
                <w:spacing w:val="-8"/>
                <w:sz w:val="21"/>
                <w:szCs w:val="21"/>
              </w:rPr>
              <w:t>证号</w:t>
            </w:r>
          </w:p>
        </w:tc>
        <w:tc>
          <w:tcPr>
            <w:tcW w:w="1288" w:type="dxa"/>
            <w:vAlign w:val="top"/>
          </w:tcPr>
          <w:p>
            <w:pPr>
              <w:pStyle w:val="50"/>
              <w:spacing w:before="127" w:line="224" w:lineRule="auto"/>
              <w:ind w:left="426"/>
              <w:rPr>
                <w:rFonts w:hint="eastAsia" w:ascii="仿宋" w:hAnsi="仿宋" w:eastAsia="仿宋" w:cs="仿宋"/>
                <w:color w:val="auto"/>
                <w:sz w:val="21"/>
                <w:szCs w:val="21"/>
              </w:rPr>
            </w:pPr>
            <w:r>
              <w:rPr>
                <w:rFonts w:hint="eastAsia" w:ascii="仿宋" w:hAnsi="仿宋" w:eastAsia="仿宋" w:cs="仿宋"/>
                <w:color w:val="auto"/>
                <w:spacing w:val="-10"/>
                <w:sz w:val="21"/>
                <w:szCs w:val="21"/>
              </w:rPr>
              <w:t>专业</w:t>
            </w:r>
          </w:p>
        </w:tc>
        <w:tc>
          <w:tcPr>
            <w:tcW w:w="1329" w:type="dxa"/>
            <w:vAlign w:val="top"/>
          </w:tcPr>
          <w:p>
            <w:pPr>
              <w:pStyle w:val="50"/>
              <w:spacing w:before="127" w:line="221" w:lineRule="auto"/>
              <w:ind w:left="203"/>
              <w:rPr>
                <w:rFonts w:hint="eastAsia" w:ascii="仿宋" w:hAnsi="仿宋" w:eastAsia="仿宋" w:cs="仿宋"/>
                <w:color w:val="auto"/>
                <w:sz w:val="21"/>
                <w:szCs w:val="21"/>
              </w:rPr>
            </w:pPr>
            <w:r>
              <w:rPr>
                <w:rFonts w:hint="eastAsia" w:ascii="仿宋" w:hAnsi="仿宋" w:eastAsia="仿宋" w:cs="仿宋"/>
                <w:color w:val="auto"/>
                <w:spacing w:val="-4"/>
                <w:sz w:val="21"/>
                <w:szCs w:val="21"/>
              </w:rPr>
              <w:t>养老保险</w:t>
            </w:r>
          </w:p>
        </w:tc>
        <w:tc>
          <w:tcPr>
            <w:tcW w:w="1074" w:type="dxa"/>
            <w:vMerge w:val="continue"/>
            <w:tcBorders>
              <w:top w:val="nil"/>
            </w:tcBorders>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0"/>
              <w:spacing w:before="75" w:line="224" w:lineRule="auto"/>
              <w:ind w:left="4031"/>
              <w:rPr>
                <w:rFonts w:hint="eastAsia" w:ascii="仿宋" w:hAnsi="仿宋" w:eastAsia="仿宋" w:cs="仿宋"/>
                <w:color w:val="auto"/>
                <w:sz w:val="21"/>
                <w:szCs w:val="21"/>
              </w:rPr>
            </w:pPr>
            <w:r>
              <w:rPr>
                <w:rFonts w:hint="eastAsia" w:ascii="仿宋" w:hAnsi="仿宋" w:eastAsia="仿宋" w:cs="仿宋"/>
                <w:color w:val="auto"/>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8" w:line="224" w:lineRule="auto"/>
              <w:ind w:left="202"/>
              <w:rPr>
                <w:rFonts w:hint="eastAsia" w:ascii="仿宋" w:hAnsi="仿宋" w:eastAsia="仿宋" w:cs="仿宋"/>
                <w:color w:val="auto"/>
                <w:sz w:val="21"/>
                <w:szCs w:val="21"/>
              </w:rPr>
            </w:pPr>
            <w:r>
              <w:rPr>
                <w:rFonts w:hint="eastAsia" w:ascii="仿宋" w:hAnsi="仿宋" w:eastAsia="仿宋" w:cs="仿宋"/>
                <w:color w:val="auto"/>
                <w:spacing w:val="-4"/>
                <w:sz w:val="21"/>
                <w:szCs w:val="21"/>
              </w:rPr>
              <w:t>项目负责人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0"/>
              <w:spacing w:before="109" w:line="222" w:lineRule="auto"/>
              <w:ind w:left="4027"/>
              <w:rPr>
                <w:rFonts w:hint="eastAsia" w:ascii="仿宋" w:hAnsi="仿宋" w:eastAsia="仿宋" w:cs="仿宋"/>
                <w:color w:val="auto"/>
                <w:sz w:val="21"/>
                <w:szCs w:val="21"/>
              </w:rPr>
            </w:pPr>
            <w:r>
              <w:rPr>
                <w:rFonts w:hint="eastAsia" w:ascii="仿宋" w:hAnsi="仿宋" w:eastAsia="仿宋" w:cs="仿宋"/>
                <w:color w:val="auto"/>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0"/>
              <w:spacing w:before="128" w:line="223" w:lineRule="auto"/>
              <w:ind w:left="685" w:right="176" w:hanging="474"/>
              <w:rPr>
                <w:rFonts w:hint="eastAsia" w:ascii="仿宋" w:hAnsi="仿宋" w:eastAsia="仿宋" w:cs="仿宋"/>
                <w:color w:val="auto"/>
                <w:sz w:val="21"/>
                <w:szCs w:val="21"/>
              </w:rPr>
            </w:pPr>
            <w:r>
              <w:rPr>
                <w:rFonts w:hint="eastAsia" w:ascii="仿宋" w:hAnsi="仿宋" w:eastAsia="仿宋" w:cs="仿宋"/>
                <w:color w:val="auto"/>
                <w:spacing w:val="-6"/>
                <w:sz w:val="21"/>
                <w:szCs w:val="21"/>
              </w:rPr>
              <w:t>…专业负责</w:t>
            </w:r>
            <w:r>
              <w:rPr>
                <w:rFonts w:hint="eastAsia" w:ascii="仿宋" w:hAnsi="仿宋" w:eastAsia="仿宋" w:cs="仿宋"/>
                <w:color w:val="auto"/>
                <w:spacing w:val="3"/>
                <w:sz w:val="21"/>
                <w:szCs w:val="21"/>
              </w:rPr>
              <w:t xml:space="preserve"> </w:t>
            </w:r>
            <w:r>
              <w:rPr>
                <w:rFonts w:hint="eastAsia" w:ascii="仿宋" w:hAnsi="仿宋" w:eastAsia="仿宋" w:cs="仿宋"/>
                <w:color w:val="auto"/>
                <w:sz w:val="21"/>
                <w:szCs w:val="21"/>
              </w:rPr>
              <w:t>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0"/>
              <w:spacing w:before="131" w:line="222" w:lineRule="auto"/>
              <w:ind w:left="685" w:right="176" w:hanging="474"/>
              <w:rPr>
                <w:rFonts w:hint="eastAsia" w:ascii="仿宋" w:hAnsi="仿宋" w:eastAsia="仿宋" w:cs="仿宋"/>
                <w:color w:val="auto"/>
                <w:sz w:val="21"/>
                <w:szCs w:val="21"/>
              </w:rPr>
            </w:pPr>
            <w:r>
              <w:rPr>
                <w:rFonts w:hint="eastAsia" w:ascii="仿宋" w:hAnsi="仿宋" w:eastAsia="仿宋" w:cs="仿宋"/>
                <w:color w:val="auto"/>
                <w:spacing w:val="-6"/>
                <w:sz w:val="21"/>
                <w:szCs w:val="21"/>
              </w:rPr>
              <w:t>…专业负责</w:t>
            </w:r>
            <w:r>
              <w:rPr>
                <w:rFonts w:hint="eastAsia" w:ascii="仿宋" w:hAnsi="仿宋" w:eastAsia="仿宋" w:cs="仿宋"/>
                <w:color w:val="auto"/>
                <w:spacing w:val="3"/>
                <w:sz w:val="21"/>
                <w:szCs w:val="21"/>
              </w:rPr>
              <w:t xml:space="preserve"> </w:t>
            </w:r>
            <w:r>
              <w:rPr>
                <w:rFonts w:hint="eastAsia" w:ascii="仿宋" w:hAnsi="仿宋" w:eastAsia="仿宋" w:cs="仿宋"/>
                <w:color w:val="auto"/>
                <w:sz w:val="21"/>
                <w:szCs w:val="21"/>
              </w:rPr>
              <w:t>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1" w:line="329" w:lineRule="exact"/>
              <w:ind w:left="688"/>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0"/>
              <w:spacing w:before="113" w:line="222" w:lineRule="auto"/>
              <w:ind w:left="440"/>
              <w:rPr>
                <w:rFonts w:hint="eastAsia" w:ascii="仿宋" w:hAnsi="仿宋" w:eastAsia="仿宋" w:cs="仿宋"/>
                <w:color w:val="auto"/>
                <w:sz w:val="21"/>
                <w:szCs w:val="21"/>
              </w:rPr>
            </w:pPr>
            <w:r>
              <w:rPr>
                <w:rFonts w:hint="eastAsia" w:ascii="仿宋" w:hAnsi="仿宋" w:eastAsia="仿宋" w:cs="仿宋"/>
                <w:color w:val="auto"/>
                <w:spacing w:val="-6"/>
                <w:sz w:val="21"/>
                <w:szCs w:val="21"/>
              </w:rPr>
              <w:t>技术员</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1" w:line="329" w:lineRule="exact"/>
              <w:ind w:left="688"/>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bl>
    <w:p>
      <w:pPr>
        <w:tabs>
          <w:tab w:val="left" w:pos="6375"/>
        </w:tabs>
        <w:spacing w:line="360" w:lineRule="auto"/>
        <w:ind w:firstLine="420" w:firstLineChars="200"/>
        <w:rPr>
          <w:rFonts w:hint="eastAsia" w:ascii="仿宋" w:hAnsi="仿宋" w:eastAsia="仿宋" w:cs="仿宋"/>
          <w:bCs/>
          <w:color w:val="auto"/>
          <w:sz w:val="21"/>
          <w:szCs w:val="21"/>
          <w:lang w:val="en-US" w:eastAsia="zh-CN"/>
        </w:rPr>
      </w:pPr>
      <w:r>
        <w:rPr>
          <w:rFonts w:hint="eastAsia" w:ascii="仿宋" w:hAnsi="仿宋" w:eastAsia="仿宋" w:cs="仿宋"/>
          <w:color w:val="auto"/>
          <w:sz w:val="21"/>
          <w:szCs w:val="21"/>
        </w:rPr>
        <w:t>要求：</w:t>
      </w:r>
      <w:r>
        <w:rPr>
          <w:rFonts w:hint="eastAsia" w:ascii="仿宋" w:hAnsi="仿宋" w:eastAsia="仿宋" w:cs="仿宋"/>
          <w:bCs/>
          <w:color w:val="auto"/>
          <w:sz w:val="21"/>
          <w:szCs w:val="21"/>
          <w:lang w:val="en-US" w:eastAsia="zh-CN"/>
        </w:rPr>
        <w:t>后附</w:t>
      </w:r>
      <w:r>
        <w:rPr>
          <w:rFonts w:hint="eastAsia" w:ascii="仿宋" w:hAnsi="仿宋" w:eastAsia="仿宋" w:cs="仿宋"/>
          <w:bCs/>
          <w:color w:val="auto"/>
          <w:kern w:val="0"/>
          <w:szCs w:val="21"/>
        </w:rPr>
        <w:t>相关证明资料</w:t>
      </w:r>
      <w:r>
        <w:rPr>
          <w:rFonts w:hint="eastAsia" w:ascii="仿宋" w:hAnsi="仿宋" w:eastAsia="仿宋" w:cs="仿宋"/>
          <w:bCs/>
          <w:color w:val="auto"/>
          <w:kern w:val="0"/>
          <w:szCs w:val="21"/>
          <w:lang w:eastAsia="zh-CN"/>
        </w:rPr>
        <w:t>（</w:t>
      </w:r>
      <w:r>
        <w:rPr>
          <w:rFonts w:hint="eastAsia" w:ascii="仿宋" w:hAnsi="仿宋" w:eastAsia="仿宋" w:cs="仿宋"/>
          <w:bCs/>
          <w:color w:val="auto"/>
          <w:kern w:val="0"/>
          <w:szCs w:val="21"/>
        </w:rPr>
        <w:t>投标人应根据招标文件要求在本表后附项目人员执业或职称等相关证明材料</w:t>
      </w:r>
      <w:r>
        <w:rPr>
          <w:rFonts w:hint="eastAsia" w:ascii="仿宋" w:hAnsi="仿宋" w:eastAsia="仿宋" w:cs="仿宋"/>
          <w:bCs/>
          <w:color w:val="auto"/>
          <w:kern w:val="0"/>
          <w:szCs w:val="21"/>
          <w:lang w:eastAsia="zh-CN"/>
        </w:rPr>
        <w:t>)</w:t>
      </w:r>
      <w:r>
        <w:rPr>
          <w:rFonts w:hint="eastAsia" w:ascii="仿宋" w:hAnsi="仿宋" w:eastAsia="仿宋" w:cs="仿宋"/>
          <w:bCs/>
          <w:color w:val="auto"/>
          <w:kern w:val="0"/>
          <w:szCs w:val="21"/>
        </w:rPr>
        <w:t>。</w:t>
      </w:r>
    </w:p>
    <w:p>
      <w:pPr>
        <w:spacing w:line="360" w:lineRule="auto"/>
        <w:ind w:firstLine="420" w:firstLineChars="200"/>
        <w:rPr>
          <w:rFonts w:hint="eastAsia" w:ascii="仿宋" w:hAnsi="仿宋" w:eastAsia="仿宋" w:cs="仿宋"/>
          <w:color w:val="auto"/>
          <w:sz w:val="21"/>
          <w:szCs w:val="21"/>
        </w:rPr>
      </w:pPr>
      <w:bookmarkStart w:id="88" w:name="_Toc8682_WPSOffice_Level2"/>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法定代表人或代理人（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bookmarkEnd w:id="88"/>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19.</w:t>
      </w:r>
      <w:r>
        <w:rPr>
          <w:rFonts w:hint="eastAsia" w:ascii="仿宋" w:hAnsi="仿宋" w:eastAsia="仿宋" w:cs="仿宋"/>
          <w:b/>
          <w:bCs/>
          <w:color w:val="auto"/>
          <w:sz w:val="21"/>
          <w:szCs w:val="21"/>
        </w:rPr>
        <w:t xml:space="preserve"> </w:t>
      </w:r>
      <w:r>
        <w:rPr>
          <w:rFonts w:hint="eastAsia" w:ascii="仿宋" w:hAnsi="仿宋" w:eastAsia="仿宋" w:cs="仿宋"/>
          <w:b/>
          <w:bCs/>
          <w:color w:val="auto"/>
          <w:sz w:val="21"/>
          <w:szCs w:val="21"/>
          <w:lang w:val="en-US" w:eastAsia="zh-CN"/>
        </w:rPr>
        <w:t>商务标偏离表</w:t>
      </w:r>
    </w:p>
    <w:p>
      <w:pPr>
        <w:pStyle w:val="13"/>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1"/>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bookmarkStart w:id="89" w:name="_Toc503777884"/>
            <w:r>
              <w:rPr>
                <w:rFonts w:hint="eastAsia" w:ascii="仿宋" w:hAnsi="仿宋" w:eastAsia="仿宋" w:cs="仿宋"/>
                <w:color w:val="auto"/>
                <w:sz w:val="21"/>
                <w:szCs w:val="21"/>
              </w:rPr>
              <w:t>序号</w:t>
            </w:r>
            <w:bookmarkEnd w:id="89"/>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bl>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法定代表人或代理人（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3"/>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1"/>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28"/>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9"/>
        <w:numPr>
          <w:ilvl w:val="0"/>
          <w:numId w:val="0"/>
        </w:numPr>
        <w:ind w:firstLine="1054" w:firstLineChars="500"/>
        <w:rPr>
          <w:rFonts w:hint="eastAsia" w:ascii="仿宋" w:hAnsi="仿宋" w:eastAsia="仿宋" w:cs="仿宋"/>
          <w:b/>
          <w:bCs/>
          <w:color w:val="auto"/>
          <w:kern w:val="0"/>
          <w:sz w:val="21"/>
          <w:szCs w:val="21"/>
        </w:rPr>
      </w:pPr>
      <w:bookmarkStart w:id="90" w:name="_Toc5017"/>
      <w:bookmarkStart w:id="91" w:name="_Toc77072622"/>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w:t>
      </w:r>
      <w:bookmarkEnd w:id="90"/>
      <w:bookmarkEnd w:id="91"/>
      <w:bookmarkStart w:id="92" w:name="_Toc77072623"/>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9"/>
        <w:numPr>
          <w:ilvl w:val="0"/>
          <w:numId w:val="0"/>
        </w:numPr>
        <w:ind w:firstLine="1054" w:firstLineChars="500"/>
        <w:rPr>
          <w:rFonts w:hint="eastAsia" w:ascii="仿宋" w:hAnsi="仿宋" w:eastAsia="仿宋" w:cs="仿宋"/>
          <w:b/>
          <w:bCs/>
          <w:color w:val="auto"/>
          <w:kern w:val="0"/>
          <w:sz w:val="21"/>
          <w:szCs w:val="21"/>
        </w:rPr>
      </w:pP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（1）服务方案（参照详细评分标准编制，格式内容自拟）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（2）组织结构（参照详细评分标准编制，格式内容自拟）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（3）进度安排与组织措施（参照详细评分标准编制，格式内容自拟）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（4）质量保证措施方案（参照详细评分标准编制，格式内容自拟）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（5）应急预案方案（参照详细评分标准编制，格式内容自拟）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（6）服务承诺（参照详细评分标准编制，格式内容自拟）</w:t>
      </w:r>
    </w:p>
    <w:p>
      <w:pPr>
        <w:pStyle w:val="9"/>
        <w:numPr>
          <w:ilvl w:val="0"/>
          <w:numId w:val="0"/>
        </w:numPr>
        <w:ind w:firstLine="1260" w:firstLineChars="600"/>
        <w:rPr>
          <w:rFonts w:hint="default"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w:t>
      </w:r>
    </w:p>
    <w:p>
      <w:pPr>
        <w:pStyle w:val="27"/>
        <w:ind w:firstLine="1050" w:firstLineChars="500"/>
        <w:rPr>
          <w:rFonts w:hint="eastAsia" w:ascii="仿宋" w:hAnsi="仿宋" w:eastAsia="仿宋" w:cs="仿宋"/>
          <w:color w:val="auto"/>
          <w:sz w:val="21"/>
          <w:szCs w:val="21"/>
          <w:lang w:val="en-US" w:eastAsia="zh-CN"/>
        </w:rPr>
      </w:pPr>
    </w:p>
    <w:p>
      <w:pPr>
        <w:pStyle w:val="9"/>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9"/>
        <w:ind w:firstLine="422" w:firstLineChars="200"/>
        <w:rPr>
          <w:rFonts w:hint="eastAsia" w:ascii="仿宋" w:hAnsi="仿宋" w:eastAsia="仿宋" w:cs="仿宋"/>
          <w:b/>
          <w:bCs/>
          <w:color w:val="auto"/>
          <w:kern w:val="0"/>
          <w:sz w:val="21"/>
          <w:szCs w:val="21"/>
          <w:lang w:val="en-US" w:eastAsia="zh-CN" w:bidi="ar-SA"/>
        </w:rPr>
      </w:pPr>
    </w:p>
    <w:p>
      <w:pPr>
        <w:pStyle w:val="4"/>
        <w:spacing w:before="336" w:after="336"/>
        <w:ind w:left="105" w:hanging="105"/>
        <w:jc w:val="center"/>
        <w:rPr>
          <w:rFonts w:hint="eastAsia" w:ascii="仿宋" w:hAnsi="仿宋" w:eastAsia="仿宋" w:cs="仿宋"/>
          <w:color w:val="auto"/>
          <w:sz w:val="21"/>
          <w:szCs w:val="21"/>
        </w:rPr>
      </w:pPr>
    </w:p>
    <w:p>
      <w:pPr>
        <w:rPr>
          <w:rFonts w:hint="eastAsia"/>
        </w:rPr>
      </w:pPr>
      <w:bookmarkStart w:id="117" w:name="_GoBack"/>
      <w:bookmarkEnd w:id="117"/>
    </w:p>
    <w:p>
      <w:pPr>
        <w:rPr>
          <w:rFonts w:hint="eastAsia" w:ascii="仿宋" w:hAnsi="仿宋" w:eastAsia="仿宋" w:cs="仿宋"/>
          <w:color w:val="auto"/>
          <w:sz w:val="21"/>
          <w:szCs w:val="21"/>
        </w:rPr>
      </w:pPr>
    </w:p>
    <w:p>
      <w:pPr>
        <w:rPr>
          <w:rFonts w:hint="eastAsia"/>
        </w:rPr>
      </w:pPr>
    </w:p>
    <w:p>
      <w:pPr>
        <w:rPr>
          <w:rFonts w:hint="eastAsia"/>
        </w:rPr>
      </w:pPr>
    </w:p>
    <w:p>
      <w:pPr>
        <w:rPr>
          <w:rFonts w:hint="eastAsia" w:ascii="仿宋" w:hAnsi="仿宋" w:eastAsia="仿宋" w:cs="仿宋"/>
          <w:color w:val="auto"/>
          <w:sz w:val="21"/>
          <w:szCs w:val="21"/>
        </w:rPr>
      </w:pPr>
    </w:p>
    <w:p>
      <w:pPr>
        <w:pStyle w:val="4"/>
        <w:rPr>
          <w:rFonts w:hint="eastAsia" w:ascii="仿宋" w:hAnsi="仿宋" w:eastAsia="仿宋" w:cs="仿宋"/>
          <w:color w:val="auto"/>
          <w:sz w:val="21"/>
          <w:szCs w:val="21"/>
        </w:rPr>
      </w:pPr>
    </w:p>
    <w:p>
      <w:pPr>
        <w:pStyle w:val="4"/>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4"/>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bookmarkEnd w:id="92"/>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bookmarkEnd w:id="83"/>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9"/>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9"/>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pStyle w:val="27"/>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bookmarkStart w:id="93" w:name="_Toc5896"/>
      <w:bookmarkStart w:id="94" w:name="_Toc110010425"/>
      <w:bookmarkStart w:id="95" w:name="_Toc25739"/>
      <w:bookmarkStart w:id="96" w:name="_Toc1299"/>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93"/>
      <w:bookmarkEnd w:id="94"/>
      <w:bookmarkEnd w:id="95"/>
      <w:bookmarkEnd w:id="96"/>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bookmarkStart w:id="97" w:name="_Toc3585"/>
      <w:bookmarkStart w:id="98" w:name="_Toc1061"/>
      <w:bookmarkStart w:id="99" w:name="_Toc110010426"/>
      <w:bookmarkStart w:id="100" w:name="_Toc15098"/>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97"/>
      <w:bookmarkEnd w:id="98"/>
      <w:bookmarkEnd w:id="99"/>
      <w:bookmarkEnd w:id="100"/>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bookmarkStart w:id="101" w:name="_Toc32569"/>
      <w:bookmarkStart w:id="102" w:name="_Toc110010427"/>
      <w:bookmarkStart w:id="103" w:name="_Toc22496"/>
      <w:bookmarkStart w:id="104" w:name="_Toc14686"/>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101"/>
      <w:bookmarkEnd w:id="102"/>
      <w:bookmarkEnd w:id="103"/>
      <w:bookmarkEnd w:id="104"/>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13"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05" w:name="_Toc110010428"/>
      <w:bookmarkStart w:id="106" w:name="_Toc31259"/>
      <w:bookmarkStart w:id="107" w:name="_Toc22150"/>
      <w:bookmarkStart w:id="108" w:name="_Toc23110"/>
      <w:r>
        <w:rPr>
          <w:rFonts w:hint="eastAsia" w:ascii="仿宋" w:hAnsi="仿宋" w:eastAsia="仿宋" w:cs="仿宋"/>
          <w:color w:val="auto"/>
          <w:spacing w:val="6"/>
          <w:sz w:val="24"/>
          <w:highlight w:val="none"/>
        </w:rPr>
        <w:t>投诉书范本</w:t>
      </w:r>
      <w:bookmarkEnd w:id="105"/>
      <w:bookmarkEnd w:id="106"/>
      <w:bookmarkEnd w:id="107"/>
      <w:bookmarkEnd w:id="108"/>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bookmarkStart w:id="109" w:name="_Toc21592"/>
      <w:bookmarkStart w:id="110" w:name="_Toc26371"/>
      <w:bookmarkStart w:id="111" w:name="_Toc110010429"/>
      <w:bookmarkStart w:id="112" w:name="_Toc5746"/>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09"/>
      <w:bookmarkEnd w:id="110"/>
      <w:bookmarkEnd w:id="111"/>
      <w:bookmarkEnd w:id="112"/>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bookmarkStart w:id="113" w:name="_Toc25199"/>
      <w:bookmarkStart w:id="114" w:name="_Toc377"/>
      <w:bookmarkStart w:id="115" w:name="_Toc110010430"/>
      <w:bookmarkStart w:id="116" w:name="_Toc27620"/>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13"/>
      <w:bookmarkEnd w:id="114"/>
      <w:bookmarkEnd w:id="115"/>
      <w:bookmarkEnd w:id="116"/>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7"/>
        <w:rPr>
          <w:rFonts w:hint="eastAsia" w:ascii="仿宋" w:hAnsi="仿宋" w:eastAsia="仿宋" w:cs="仿宋"/>
          <w:color w:val="auto"/>
          <w:sz w:val="21"/>
          <w:szCs w:val="21"/>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bookmarkEnd w:id="77"/>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sectPr>
      <w:headerReference r:id="rId14" w:type="default"/>
      <w:footerReference r:id="rId15" w:type="default"/>
      <w:pgSz w:w="11907" w:h="16840"/>
      <w:pgMar w:top="1440" w:right="1080" w:bottom="1440" w:left="1080" w:header="851" w:footer="68" w:gutter="0"/>
      <w:pgNumType w:fmt="decimal"/>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方正仿宋_GBK">
    <w:altName w:val="微软雅黑"/>
    <w:panose1 w:val="02000000000000000000"/>
    <w:charset w:val="86"/>
    <w:family w:val="auto"/>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4"/>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pPr>
                      <w:pStyle w:val="14"/>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lang w:val="zh-CN"/>
      </w:rPr>
      <w:t xml:space="preserve">  </w:t>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039AD"/>
    <w:multiLevelType w:val="singleLevel"/>
    <w:tmpl w:val="9B6039AD"/>
    <w:lvl w:ilvl="0" w:tentative="0">
      <w:start w:val="5"/>
      <w:numFmt w:val="decimal"/>
      <w:lvlText w:val="%1."/>
      <w:lvlJc w:val="left"/>
      <w:pPr>
        <w:tabs>
          <w:tab w:val="left" w:pos="312"/>
        </w:tabs>
      </w:pPr>
    </w:lvl>
  </w:abstractNum>
  <w:abstractNum w:abstractNumId="1">
    <w:nsid w:val="A29A8B6C"/>
    <w:multiLevelType w:val="singleLevel"/>
    <w:tmpl w:val="A29A8B6C"/>
    <w:lvl w:ilvl="0" w:tentative="0">
      <w:start w:val="18"/>
      <w:numFmt w:val="decimal"/>
      <w:suff w:val="space"/>
      <w:lvlText w:val="%1."/>
      <w:lvlJc w:val="left"/>
    </w:lvl>
  </w:abstractNum>
  <w:abstractNum w:abstractNumId="2">
    <w:nsid w:val="ADC1C43D"/>
    <w:multiLevelType w:val="singleLevel"/>
    <w:tmpl w:val="ADC1C43D"/>
    <w:lvl w:ilvl="0" w:tentative="0">
      <w:start w:val="1"/>
      <w:numFmt w:val="decimal"/>
      <w:suff w:val="nothing"/>
      <w:lvlText w:val="（%1）"/>
      <w:lvlJc w:val="left"/>
    </w:lvl>
  </w:abstractNum>
  <w:abstractNum w:abstractNumId="3">
    <w:nsid w:val="BDC1F4B3"/>
    <w:multiLevelType w:val="singleLevel"/>
    <w:tmpl w:val="BDC1F4B3"/>
    <w:lvl w:ilvl="0" w:tentative="0">
      <w:start w:val="2"/>
      <w:numFmt w:val="decimal"/>
      <w:suff w:val="nothing"/>
      <w:lvlText w:val="%1．"/>
      <w:lvlJc w:val="left"/>
    </w:lvl>
  </w:abstractNum>
  <w:abstractNum w:abstractNumId="4">
    <w:nsid w:val="C8829EF3"/>
    <w:multiLevelType w:val="singleLevel"/>
    <w:tmpl w:val="C8829EF3"/>
    <w:lvl w:ilvl="0" w:tentative="0">
      <w:start w:val="2"/>
      <w:numFmt w:val="decimal"/>
      <w:suff w:val="nothing"/>
      <w:lvlText w:val="%1、"/>
      <w:lvlJc w:val="left"/>
      <w:pPr>
        <w:ind w:left="420" w:leftChars="0" w:firstLine="0" w:firstLineChars="0"/>
      </w:pPr>
    </w:lvl>
  </w:abstractNum>
  <w:abstractNum w:abstractNumId="5">
    <w:nsid w:val="CB66B541"/>
    <w:multiLevelType w:val="singleLevel"/>
    <w:tmpl w:val="CB66B541"/>
    <w:lvl w:ilvl="0" w:tentative="0">
      <w:start w:val="1"/>
      <w:numFmt w:val="decimal"/>
      <w:lvlText w:val="(%1)"/>
      <w:lvlJc w:val="left"/>
      <w:pPr>
        <w:ind w:left="425" w:hanging="425"/>
      </w:pPr>
      <w:rPr>
        <w:rFonts w:hint="default"/>
      </w:rPr>
    </w:lvl>
  </w:abstractNum>
  <w:abstractNum w:abstractNumId="6">
    <w:nsid w:val="DBA4F139"/>
    <w:multiLevelType w:val="singleLevel"/>
    <w:tmpl w:val="DBA4F139"/>
    <w:lvl w:ilvl="0" w:tentative="0">
      <w:start w:val="1"/>
      <w:numFmt w:val="chineseCounting"/>
      <w:suff w:val="nothing"/>
      <w:lvlText w:val="%1、"/>
      <w:lvlJc w:val="left"/>
      <w:rPr>
        <w:rFonts w:hint="eastAsia"/>
      </w:rPr>
    </w:lvl>
  </w:abstractNum>
  <w:abstractNum w:abstractNumId="7">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2309C1BC"/>
    <w:multiLevelType w:val="singleLevel"/>
    <w:tmpl w:val="2309C1BC"/>
    <w:lvl w:ilvl="0" w:tentative="0">
      <w:start w:val="2"/>
      <w:numFmt w:val="chineseCounting"/>
      <w:suff w:val="space"/>
      <w:lvlText w:val="第%1部分"/>
      <w:lvlJc w:val="left"/>
      <w:rPr>
        <w:rFonts w:hint="eastAsia"/>
      </w:rPr>
    </w:lvl>
  </w:abstractNum>
  <w:abstractNum w:abstractNumId="9">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7"/>
  </w:num>
  <w:num w:numId="2">
    <w:abstractNumId w:val="4"/>
  </w:num>
  <w:num w:numId="3">
    <w:abstractNumId w:val="8"/>
  </w:num>
  <w:num w:numId="4">
    <w:abstractNumId w:val="2"/>
  </w:num>
  <w:num w:numId="5">
    <w:abstractNumId w:val="9"/>
  </w:num>
  <w:num w:numId="6">
    <w:abstractNumId w:val="3"/>
  </w:num>
  <w:num w:numId="7">
    <w:abstractNumId w:val="1"/>
  </w:num>
  <w:num w:numId="8">
    <w:abstractNumId w:val="5"/>
  </w:num>
  <w:num w:numId="9">
    <w:abstractNumId w:val="6"/>
  </w:num>
  <w:num w:numId="10">
    <w:abstractNumId w:val="10"/>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1MTg0OWM3OGQzOGU5NjYwZjdiZjYxYjM4OWJmNDYifQ=="/>
  </w:docVars>
  <w:rsids>
    <w:rsidRoot w:val="562A7F8C"/>
    <w:rsid w:val="0005057E"/>
    <w:rsid w:val="001709D0"/>
    <w:rsid w:val="00172E78"/>
    <w:rsid w:val="002102A4"/>
    <w:rsid w:val="003C6CCF"/>
    <w:rsid w:val="00A40483"/>
    <w:rsid w:val="0159301C"/>
    <w:rsid w:val="017B56D8"/>
    <w:rsid w:val="024535A0"/>
    <w:rsid w:val="02EC2D9A"/>
    <w:rsid w:val="02F604AF"/>
    <w:rsid w:val="02F948B2"/>
    <w:rsid w:val="032136EA"/>
    <w:rsid w:val="0400225E"/>
    <w:rsid w:val="041E0D76"/>
    <w:rsid w:val="0459308B"/>
    <w:rsid w:val="046B5540"/>
    <w:rsid w:val="050C225F"/>
    <w:rsid w:val="051668EE"/>
    <w:rsid w:val="052D3FE4"/>
    <w:rsid w:val="0547389B"/>
    <w:rsid w:val="059B45EF"/>
    <w:rsid w:val="05D15066"/>
    <w:rsid w:val="06B10483"/>
    <w:rsid w:val="06BA6BA8"/>
    <w:rsid w:val="06C47189"/>
    <w:rsid w:val="07065D9F"/>
    <w:rsid w:val="070856F4"/>
    <w:rsid w:val="0719587F"/>
    <w:rsid w:val="073E68E9"/>
    <w:rsid w:val="074C1DED"/>
    <w:rsid w:val="07746BB7"/>
    <w:rsid w:val="07C242FF"/>
    <w:rsid w:val="08117958"/>
    <w:rsid w:val="08154BDF"/>
    <w:rsid w:val="082006DA"/>
    <w:rsid w:val="09383E5F"/>
    <w:rsid w:val="093942E6"/>
    <w:rsid w:val="09532F34"/>
    <w:rsid w:val="095A3DD5"/>
    <w:rsid w:val="098C1123"/>
    <w:rsid w:val="09D80A3D"/>
    <w:rsid w:val="09DA3F01"/>
    <w:rsid w:val="09DB182A"/>
    <w:rsid w:val="0A0A124F"/>
    <w:rsid w:val="0AA74DF8"/>
    <w:rsid w:val="0ACC2A7A"/>
    <w:rsid w:val="0AE0655C"/>
    <w:rsid w:val="0AF44FB1"/>
    <w:rsid w:val="0AFD710E"/>
    <w:rsid w:val="0B472137"/>
    <w:rsid w:val="0B86467B"/>
    <w:rsid w:val="0BAB6B6A"/>
    <w:rsid w:val="0BEA58E4"/>
    <w:rsid w:val="0C0A52F6"/>
    <w:rsid w:val="0C2B1A59"/>
    <w:rsid w:val="0C5E598A"/>
    <w:rsid w:val="0C936EC9"/>
    <w:rsid w:val="0CBC3F4A"/>
    <w:rsid w:val="0CBD4DA7"/>
    <w:rsid w:val="0CC37CFA"/>
    <w:rsid w:val="0CD31979"/>
    <w:rsid w:val="0CF52066"/>
    <w:rsid w:val="0D2941EA"/>
    <w:rsid w:val="0D673AAC"/>
    <w:rsid w:val="0D7A4A46"/>
    <w:rsid w:val="0E2230B3"/>
    <w:rsid w:val="0E224BE9"/>
    <w:rsid w:val="0E345BC0"/>
    <w:rsid w:val="0E67321C"/>
    <w:rsid w:val="0E903DF5"/>
    <w:rsid w:val="0EAE0614"/>
    <w:rsid w:val="0EC55159"/>
    <w:rsid w:val="0F03484A"/>
    <w:rsid w:val="0F45249C"/>
    <w:rsid w:val="0FB104C7"/>
    <w:rsid w:val="0FF07241"/>
    <w:rsid w:val="10407D3F"/>
    <w:rsid w:val="10A0102D"/>
    <w:rsid w:val="10A03D46"/>
    <w:rsid w:val="111E3E94"/>
    <w:rsid w:val="114A2981"/>
    <w:rsid w:val="117619C8"/>
    <w:rsid w:val="11CC15E8"/>
    <w:rsid w:val="11DC6897"/>
    <w:rsid w:val="11FF1483"/>
    <w:rsid w:val="122060A8"/>
    <w:rsid w:val="12916732"/>
    <w:rsid w:val="1297721A"/>
    <w:rsid w:val="12D05D18"/>
    <w:rsid w:val="134203FD"/>
    <w:rsid w:val="13462C73"/>
    <w:rsid w:val="135B2C24"/>
    <w:rsid w:val="13CD5780"/>
    <w:rsid w:val="13EC2F66"/>
    <w:rsid w:val="14011A1D"/>
    <w:rsid w:val="14155A1E"/>
    <w:rsid w:val="14BD3386"/>
    <w:rsid w:val="14FC1FEF"/>
    <w:rsid w:val="150B08E6"/>
    <w:rsid w:val="15216C04"/>
    <w:rsid w:val="1586527A"/>
    <w:rsid w:val="163C29C8"/>
    <w:rsid w:val="166B0E3F"/>
    <w:rsid w:val="16777EBF"/>
    <w:rsid w:val="167C131A"/>
    <w:rsid w:val="16986F33"/>
    <w:rsid w:val="16D81174"/>
    <w:rsid w:val="16F2389F"/>
    <w:rsid w:val="173E6AE4"/>
    <w:rsid w:val="17917DCC"/>
    <w:rsid w:val="17C0574B"/>
    <w:rsid w:val="17FF6093"/>
    <w:rsid w:val="18714C97"/>
    <w:rsid w:val="187A159E"/>
    <w:rsid w:val="18A477CE"/>
    <w:rsid w:val="18B43502"/>
    <w:rsid w:val="18C27582"/>
    <w:rsid w:val="18D13137"/>
    <w:rsid w:val="18D13410"/>
    <w:rsid w:val="19332B35"/>
    <w:rsid w:val="19792EC2"/>
    <w:rsid w:val="197B677C"/>
    <w:rsid w:val="19E255FA"/>
    <w:rsid w:val="1A4B1ED5"/>
    <w:rsid w:val="1A4F7069"/>
    <w:rsid w:val="1A5F7D47"/>
    <w:rsid w:val="1A644AB4"/>
    <w:rsid w:val="1AF1194A"/>
    <w:rsid w:val="1B506DE6"/>
    <w:rsid w:val="1BB812B1"/>
    <w:rsid w:val="1BE952E4"/>
    <w:rsid w:val="1C10665F"/>
    <w:rsid w:val="1C686DDC"/>
    <w:rsid w:val="1CF05B1D"/>
    <w:rsid w:val="1D6D1ED1"/>
    <w:rsid w:val="1D910DE4"/>
    <w:rsid w:val="1D9B59B9"/>
    <w:rsid w:val="1E2A5750"/>
    <w:rsid w:val="1E4D0A1C"/>
    <w:rsid w:val="1E9A6699"/>
    <w:rsid w:val="1E9A6CF6"/>
    <w:rsid w:val="1EC7766E"/>
    <w:rsid w:val="1EDC7337"/>
    <w:rsid w:val="1EE76844"/>
    <w:rsid w:val="1EF06916"/>
    <w:rsid w:val="1F2029BE"/>
    <w:rsid w:val="1F4D1FBA"/>
    <w:rsid w:val="203C020F"/>
    <w:rsid w:val="20B45A10"/>
    <w:rsid w:val="20FA1B12"/>
    <w:rsid w:val="21471BB1"/>
    <w:rsid w:val="214C004F"/>
    <w:rsid w:val="215B0293"/>
    <w:rsid w:val="21607F04"/>
    <w:rsid w:val="216A0307"/>
    <w:rsid w:val="219F4623"/>
    <w:rsid w:val="21AF47B7"/>
    <w:rsid w:val="21DA2375"/>
    <w:rsid w:val="21FF3314"/>
    <w:rsid w:val="222B5EB7"/>
    <w:rsid w:val="22DD5403"/>
    <w:rsid w:val="23230F2C"/>
    <w:rsid w:val="232E5C5F"/>
    <w:rsid w:val="235E4CCE"/>
    <w:rsid w:val="2386564E"/>
    <w:rsid w:val="23B113D4"/>
    <w:rsid w:val="23C05004"/>
    <w:rsid w:val="24F9229C"/>
    <w:rsid w:val="258C3FF7"/>
    <w:rsid w:val="25E93F9D"/>
    <w:rsid w:val="25FD5DBC"/>
    <w:rsid w:val="26034661"/>
    <w:rsid w:val="26450CC0"/>
    <w:rsid w:val="26485289"/>
    <w:rsid w:val="26AA5F44"/>
    <w:rsid w:val="26F23447"/>
    <w:rsid w:val="27426465"/>
    <w:rsid w:val="274C781B"/>
    <w:rsid w:val="275E288B"/>
    <w:rsid w:val="279E046E"/>
    <w:rsid w:val="27C61B43"/>
    <w:rsid w:val="282B6C11"/>
    <w:rsid w:val="28331991"/>
    <w:rsid w:val="28CF3E4A"/>
    <w:rsid w:val="29220014"/>
    <w:rsid w:val="29323FCF"/>
    <w:rsid w:val="29362F86"/>
    <w:rsid w:val="295039D0"/>
    <w:rsid w:val="296F6FD1"/>
    <w:rsid w:val="297E291D"/>
    <w:rsid w:val="297F2B8F"/>
    <w:rsid w:val="29D735AC"/>
    <w:rsid w:val="29DF65CD"/>
    <w:rsid w:val="2A302808"/>
    <w:rsid w:val="2A6A43BB"/>
    <w:rsid w:val="2AC05D36"/>
    <w:rsid w:val="2ACA68CA"/>
    <w:rsid w:val="2AF96FA6"/>
    <w:rsid w:val="2B367DA6"/>
    <w:rsid w:val="2B5A30BA"/>
    <w:rsid w:val="2B85488A"/>
    <w:rsid w:val="2BA469B4"/>
    <w:rsid w:val="2BB632B2"/>
    <w:rsid w:val="2C8C39F6"/>
    <w:rsid w:val="2CB54D26"/>
    <w:rsid w:val="2CFC5935"/>
    <w:rsid w:val="2D19172E"/>
    <w:rsid w:val="2D312F83"/>
    <w:rsid w:val="2D4A5C64"/>
    <w:rsid w:val="2D536E7A"/>
    <w:rsid w:val="2DAA0AE3"/>
    <w:rsid w:val="2DE955A4"/>
    <w:rsid w:val="2DEC3E01"/>
    <w:rsid w:val="2DED35B1"/>
    <w:rsid w:val="2E3B2871"/>
    <w:rsid w:val="2E4418F4"/>
    <w:rsid w:val="2E9E2416"/>
    <w:rsid w:val="2EBA6468"/>
    <w:rsid w:val="2ED21946"/>
    <w:rsid w:val="2F8B0851"/>
    <w:rsid w:val="2F9257C7"/>
    <w:rsid w:val="2FA71273"/>
    <w:rsid w:val="2FEA7BF9"/>
    <w:rsid w:val="30654F90"/>
    <w:rsid w:val="30E107B4"/>
    <w:rsid w:val="310E70CF"/>
    <w:rsid w:val="313F372D"/>
    <w:rsid w:val="314A4109"/>
    <w:rsid w:val="317572F3"/>
    <w:rsid w:val="317C672F"/>
    <w:rsid w:val="31BA2CDF"/>
    <w:rsid w:val="31DE2CAD"/>
    <w:rsid w:val="31E85B0F"/>
    <w:rsid w:val="32450BE2"/>
    <w:rsid w:val="32B048E2"/>
    <w:rsid w:val="32D94CDA"/>
    <w:rsid w:val="32E93950"/>
    <w:rsid w:val="337A66A2"/>
    <w:rsid w:val="34014CFA"/>
    <w:rsid w:val="34237336"/>
    <w:rsid w:val="34274295"/>
    <w:rsid w:val="34847806"/>
    <w:rsid w:val="34AC545D"/>
    <w:rsid w:val="34BE4CD3"/>
    <w:rsid w:val="353A10C6"/>
    <w:rsid w:val="35591701"/>
    <w:rsid w:val="363F5330"/>
    <w:rsid w:val="36884AB5"/>
    <w:rsid w:val="36E44B5A"/>
    <w:rsid w:val="37C85FF7"/>
    <w:rsid w:val="37DC33BC"/>
    <w:rsid w:val="37E736C4"/>
    <w:rsid w:val="37FF3F7C"/>
    <w:rsid w:val="38003C16"/>
    <w:rsid w:val="384F24A7"/>
    <w:rsid w:val="386812B7"/>
    <w:rsid w:val="38B36923"/>
    <w:rsid w:val="395A55A8"/>
    <w:rsid w:val="39784D33"/>
    <w:rsid w:val="3A1B478A"/>
    <w:rsid w:val="3A2C625B"/>
    <w:rsid w:val="3A5C3116"/>
    <w:rsid w:val="3A7461F5"/>
    <w:rsid w:val="3A7C155F"/>
    <w:rsid w:val="3B182927"/>
    <w:rsid w:val="3B1E43B3"/>
    <w:rsid w:val="3B1E4D07"/>
    <w:rsid w:val="3B7641EF"/>
    <w:rsid w:val="3B8B4C6A"/>
    <w:rsid w:val="3BB645EB"/>
    <w:rsid w:val="3BE41159"/>
    <w:rsid w:val="3C7D7489"/>
    <w:rsid w:val="3C89317B"/>
    <w:rsid w:val="3D0C54C6"/>
    <w:rsid w:val="3D3B6DEA"/>
    <w:rsid w:val="3D7B3755"/>
    <w:rsid w:val="3D807426"/>
    <w:rsid w:val="3D9B618F"/>
    <w:rsid w:val="3DC2419A"/>
    <w:rsid w:val="3E247F32"/>
    <w:rsid w:val="3E265A58"/>
    <w:rsid w:val="3E6678F8"/>
    <w:rsid w:val="3F4F7231"/>
    <w:rsid w:val="3F5A4156"/>
    <w:rsid w:val="3FA26E4D"/>
    <w:rsid w:val="40762ABD"/>
    <w:rsid w:val="40A87283"/>
    <w:rsid w:val="40BC6B48"/>
    <w:rsid w:val="40CB42F5"/>
    <w:rsid w:val="412F10C8"/>
    <w:rsid w:val="414779F7"/>
    <w:rsid w:val="414D18D9"/>
    <w:rsid w:val="415835B4"/>
    <w:rsid w:val="41642605"/>
    <w:rsid w:val="41B20F4B"/>
    <w:rsid w:val="41DB4DAC"/>
    <w:rsid w:val="421F36AF"/>
    <w:rsid w:val="423050F8"/>
    <w:rsid w:val="425863FC"/>
    <w:rsid w:val="427B20EB"/>
    <w:rsid w:val="428611BC"/>
    <w:rsid w:val="42896C0B"/>
    <w:rsid w:val="42A14BDF"/>
    <w:rsid w:val="430B7913"/>
    <w:rsid w:val="4359067E"/>
    <w:rsid w:val="43B72F41"/>
    <w:rsid w:val="43D941C3"/>
    <w:rsid w:val="4412096A"/>
    <w:rsid w:val="443A225E"/>
    <w:rsid w:val="445A34E7"/>
    <w:rsid w:val="44A15741"/>
    <w:rsid w:val="44D51F86"/>
    <w:rsid w:val="44ED5522"/>
    <w:rsid w:val="45407CA5"/>
    <w:rsid w:val="454E3F0A"/>
    <w:rsid w:val="456B1CC4"/>
    <w:rsid w:val="45892246"/>
    <w:rsid w:val="45CF2E79"/>
    <w:rsid w:val="45EE1B50"/>
    <w:rsid w:val="45FA555B"/>
    <w:rsid w:val="46230960"/>
    <w:rsid w:val="46756BB6"/>
    <w:rsid w:val="4695351C"/>
    <w:rsid w:val="469745E4"/>
    <w:rsid w:val="469750EF"/>
    <w:rsid w:val="46D33DC6"/>
    <w:rsid w:val="46D651B3"/>
    <w:rsid w:val="47281F34"/>
    <w:rsid w:val="474F720D"/>
    <w:rsid w:val="476A7BFA"/>
    <w:rsid w:val="477A6F54"/>
    <w:rsid w:val="478101A3"/>
    <w:rsid w:val="479223B1"/>
    <w:rsid w:val="47AB54FA"/>
    <w:rsid w:val="47E0660A"/>
    <w:rsid w:val="48021352"/>
    <w:rsid w:val="48052B82"/>
    <w:rsid w:val="48164D90"/>
    <w:rsid w:val="481A666F"/>
    <w:rsid w:val="48433F08"/>
    <w:rsid w:val="4883391C"/>
    <w:rsid w:val="48FE1841"/>
    <w:rsid w:val="49753D38"/>
    <w:rsid w:val="497B39EA"/>
    <w:rsid w:val="49E60792"/>
    <w:rsid w:val="4A133F3D"/>
    <w:rsid w:val="4A3E6278"/>
    <w:rsid w:val="4A48072C"/>
    <w:rsid w:val="4A4D25BF"/>
    <w:rsid w:val="4A7A7E0A"/>
    <w:rsid w:val="4AB7313D"/>
    <w:rsid w:val="4AC91857"/>
    <w:rsid w:val="4AFE29E5"/>
    <w:rsid w:val="4B4E2A92"/>
    <w:rsid w:val="4B6C333C"/>
    <w:rsid w:val="4B904E59"/>
    <w:rsid w:val="4BF8283F"/>
    <w:rsid w:val="4C191E51"/>
    <w:rsid w:val="4C39311D"/>
    <w:rsid w:val="4C5D0283"/>
    <w:rsid w:val="4CB86415"/>
    <w:rsid w:val="4CC814AE"/>
    <w:rsid w:val="4D4C5386"/>
    <w:rsid w:val="4D5A7D7B"/>
    <w:rsid w:val="4D697D65"/>
    <w:rsid w:val="4D7B33A4"/>
    <w:rsid w:val="4D823FE0"/>
    <w:rsid w:val="4DA33313"/>
    <w:rsid w:val="4E261AA5"/>
    <w:rsid w:val="4E8D3B81"/>
    <w:rsid w:val="4EAC3D58"/>
    <w:rsid w:val="4ECC64F1"/>
    <w:rsid w:val="4ED161C7"/>
    <w:rsid w:val="4F150CF1"/>
    <w:rsid w:val="4F50502B"/>
    <w:rsid w:val="4F9B5B7A"/>
    <w:rsid w:val="4F9F3713"/>
    <w:rsid w:val="4F9F38BD"/>
    <w:rsid w:val="4FB3211C"/>
    <w:rsid w:val="4FB40A26"/>
    <w:rsid w:val="501222E0"/>
    <w:rsid w:val="504671BD"/>
    <w:rsid w:val="508B5BEF"/>
    <w:rsid w:val="508D49F6"/>
    <w:rsid w:val="50B11AF9"/>
    <w:rsid w:val="50F9524E"/>
    <w:rsid w:val="511D2CEB"/>
    <w:rsid w:val="512C1EEF"/>
    <w:rsid w:val="51441FBC"/>
    <w:rsid w:val="517138CC"/>
    <w:rsid w:val="51CD4E12"/>
    <w:rsid w:val="51D2221B"/>
    <w:rsid w:val="51DF2696"/>
    <w:rsid w:val="52225B87"/>
    <w:rsid w:val="522307D5"/>
    <w:rsid w:val="5230145D"/>
    <w:rsid w:val="52490E1E"/>
    <w:rsid w:val="5250430D"/>
    <w:rsid w:val="529B480F"/>
    <w:rsid w:val="52C67F0B"/>
    <w:rsid w:val="52CA29FF"/>
    <w:rsid w:val="52ED2B91"/>
    <w:rsid w:val="53AE23AC"/>
    <w:rsid w:val="53DA1367"/>
    <w:rsid w:val="54534C76"/>
    <w:rsid w:val="548E7A76"/>
    <w:rsid w:val="54F6197A"/>
    <w:rsid w:val="55543A3C"/>
    <w:rsid w:val="55B61C6E"/>
    <w:rsid w:val="55D76DB9"/>
    <w:rsid w:val="561C59B7"/>
    <w:rsid w:val="562969FC"/>
    <w:rsid w:val="562A7F8C"/>
    <w:rsid w:val="56462975"/>
    <w:rsid w:val="565A420A"/>
    <w:rsid w:val="5689497F"/>
    <w:rsid w:val="56905D0D"/>
    <w:rsid w:val="56BA14C9"/>
    <w:rsid w:val="56C14289"/>
    <w:rsid w:val="57233025"/>
    <w:rsid w:val="5726041F"/>
    <w:rsid w:val="572F5217"/>
    <w:rsid w:val="5739015C"/>
    <w:rsid w:val="57574A7D"/>
    <w:rsid w:val="576B0005"/>
    <w:rsid w:val="57723665"/>
    <w:rsid w:val="57882E88"/>
    <w:rsid w:val="57B54EE6"/>
    <w:rsid w:val="57F40B0B"/>
    <w:rsid w:val="58014D75"/>
    <w:rsid w:val="580E4AFE"/>
    <w:rsid w:val="58135565"/>
    <w:rsid w:val="58552FA4"/>
    <w:rsid w:val="5862192B"/>
    <w:rsid w:val="5870229A"/>
    <w:rsid w:val="58FA7DB6"/>
    <w:rsid w:val="58FE78A6"/>
    <w:rsid w:val="590E45F0"/>
    <w:rsid w:val="5936059E"/>
    <w:rsid w:val="596D34C8"/>
    <w:rsid w:val="597F3BD7"/>
    <w:rsid w:val="59A06767"/>
    <w:rsid w:val="59A3043E"/>
    <w:rsid w:val="59BB7545"/>
    <w:rsid w:val="5AC904DB"/>
    <w:rsid w:val="5B684506"/>
    <w:rsid w:val="5B7D706E"/>
    <w:rsid w:val="5B935A55"/>
    <w:rsid w:val="5CA27028"/>
    <w:rsid w:val="5CD64D27"/>
    <w:rsid w:val="5D3C0878"/>
    <w:rsid w:val="5D4B3620"/>
    <w:rsid w:val="5D4E247E"/>
    <w:rsid w:val="5DCD6377"/>
    <w:rsid w:val="5DE60909"/>
    <w:rsid w:val="5E1D07CE"/>
    <w:rsid w:val="5E3006FC"/>
    <w:rsid w:val="5E6C7E5E"/>
    <w:rsid w:val="5EA42C9D"/>
    <w:rsid w:val="5F150FC9"/>
    <w:rsid w:val="5F5350D7"/>
    <w:rsid w:val="5F624E24"/>
    <w:rsid w:val="5F8A3AFF"/>
    <w:rsid w:val="5FB52C88"/>
    <w:rsid w:val="60432042"/>
    <w:rsid w:val="605007E5"/>
    <w:rsid w:val="6062696C"/>
    <w:rsid w:val="60900E16"/>
    <w:rsid w:val="60A06F3C"/>
    <w:rsid w:val="6138591F"/>
    <w:rsid w:val="61411FB6"/>
    <w:rsid w:val="61412B5A"/>
    <w:rsid w:val="61D37ED8"/>
    <w:rsid w:val="621771F3"/>
    <w:rsid w:val="63035AB9"/>
    <w:rsid w:val="63330FB0"/>
    <w:rsid w:val="63373080"/>
    <w:rsid w:val="63C74D38"/>
    <w:rsid w:val="63F55E58"/>
    <w:rsid w:val="64430863"/>
    <w:rsid w:val="646F3406"/>
    <w:rsid w:val="64C23E7D"/>
    <w:rsid w:val="64E34389"/>
    <w:rsid w:val="651D134A"/>
    <w:rsid w:val="65293A1E"/>
    <w:rsid w:val="65713EE3"/>
    <w:rsid w:val="65B82D44"/>
    <w:rsid w:val="65BA4B55"/>
    <w:rsid w:val="66065880"/>
    <w:rsid w:val="665A1E94"/>
    <w:rsid w:val="667C1E0A"/>
    <w:rsid w:val="66C23A0D"/>
    <w:rsid w:val="66C7779B"/>
    <w:rsid w:val="66CA7019"/>
    <w:rsid w:val="672D1422"/>
    <w:rsid w:val="672E57FA"/>
    <w:rsid w:val="67613F05"/>
    <w:rsid w:val="688A4CB2"/>
    <w:rsid w:val="68E831C2"/>
    <w:rsid w:val="694B04C6"/>
    <w:rsid w:val="696E0130"/>
    <w:rsid w:val="69BF0D46"/>
    <w:rsid w:val="69E35A81"/>
    <w:rsid w:val="69FF522C"/>
    <w:rsid w:val="6A0F7293"/>
    <w:rsid w:val="6A192BBD"/>
    <w:rsid w:val="6A2523BA"/>
    <w:rsid w:val="6A3D0558"/>
    <w:rsid w:val="6A3F7D1E"/>
    <w:rsid w:val="6AAC027C"/>
    <w:rsid w:val="6ADC731B"/>
    <w:rsid w:val="6B3C600C"/>
    <w:rsid w:val="6B44040B"/>
    <w:rsid w:val="6C0234D9"/>
    <w:rsid w:val="6C6455FC"/>
    <w:rsid w:val="6CB462B5"/>
    <w:rsid w:val="6CD75FEC"/>
    <w:rsid w:val="6CDE55CC"/>
    <w:rsid w:val="6CE8644B"/>
    <w:rsid w:val="6D14701B"/>
    <w:rsid w:val="6D543AE1"/>
    <w:rsid w:val="6D68133A"/>
    <w:rsid w:val="6D6E1094"/>
    <w:rsid w:val="6DA70DDE"/>
    <w:rsid w:val="6DFB1FD5"/>
    <w:rsid w:val="6E493CAE"/>
    <w:rsid w:val="6E4B0504"/>
    <w:rsid w:val="6EB365E5"/>
    <w:rsid w:val="6EB642A3"/>
    <w:rsid w:val="6F484F7F"/>
    <w:rsid w:val="6F656ED8"/>
    <w:rsid w:val="6F706EB8"/>
    <w:rsid w:val="70264B58"/>
    <w:rsid w:val="70476728"/>
    <w:rsid w:val="705A140E"/>
    <w:rsid w:val="705E388D"/>
    <w:rsid w:val="70ED7FEF"/>
    <w:rsid w:val="7142463B"/>
    <w:rsid w:val="715879CC"/>
    <w:rsid w:val="71C464FE"/>
    <w:rsid w:val="722C2936"/>
    <w:rsid w:val="729F57FE"/>
    <w:rsid w:val="72F00BEB"/>
    <w:rsid w:val="733B5908"/>
    <w:rsid w:val="73772B44"/>
    <w:rsid w:val="738B796F"/>
    <w:rsid w:val="73A645B5"/>
    <w:rsid w:val="73D809E1"/>
    <w:rsid w:val="73E6120B"/>
    <w:rsid w:val="74153B95"/>
    <w:rsid w:val="74185868"/>
    <w:rsid w:val="74956EB9"/>
    <w:rsid w:val="74E05C5A"/>
    <w:rsid w:val="753777CB"/>
    <w:rsid w:val="755F25E1"/>
    <w:rsid w:val="756C40D1"/>
    <w:rsid w:val="758D6003"/>
    <w:rsid w:val="75B01174"/>
    <w:rsid w:val="75EC246C"/>
    <w:rsid w:val="75F4354A"/>
    <w:rsid w:val="767C5184"/>
    <w:rsid w:val="768321AC"/>
    <w:rsid w:val="7691545E"/>
    <w:rsid w:val="769D3E02"/>
    <w:rsid w:val="76AC04E9"/>
    <w:rsid w:val="77353B6A"/>
    <w:rsid w:val="773F135E"/>
    <w:rsid w:val="775A2638"/>
    <w:rsid w:val="775A30EF"/>
    <w:rsid w:val="776365E4"/>
    <w:rsid w:val="779F004E"/>
    <w:rsid w:val="77A17A38"/>
    <w:rsid w:val="77CB1259"/>
    <w:rsid w:val="77F04406"/>
    <w:rsid w:val="782D126E"/>
    <w:rsid w:val="783E034C"/>
    <w:rsid w:val="784C3D32"/>
    <w:rsid w:val="786E011D"/>
    <w:rsid w:val="78915BE9"/>
    <w:rsid w:val="793335DA"/>
    <w:rsid w:val="799F6CA3"/>
    <w:rsid w:val="79CA6C00"/>
    <w:rsid w:val="79FF31C2"/>
    <w:rsid w:val="7A035777"/>
    <w:rsid w:val="7A3B2DFB"/>
    <w:rsid w:val="7A770E0E"/>
    <w:rsid w:val="7AAF380F"/>
    <w:rsid w:val="7ACF755D"/>
    <w:rsid w:val="7B547D85"/>
    <w:rsid w:val="7B6413C4"/>
    <w:rsid w:val="7BBD0AA3"/>
    <w:rsid w:val="7BC166F1"/>
    <w:rsid w:val="7CE01167"/>
    <w:rsid w:val="7CEA232C"/>
    <w:rsid w:val="7D0F17D2"/>
    <w:rsid w:val="7D120186"/>
    <w:rsid w:val="7D221110"/>
    <w:rsid w:val="7D376065"/>
    <w:rsid w:val="7D684AEE"/>
    <w:rsid w:val="7D9B04C6"/>
    <w:rsid w:val="7DCE343B"/>
    <w:rsid w:val="7DDA1DE0"/>
    <w:rsid w:val="7DF8342A"/>
    <w:rsid w:val="7E123328"/>
    <w:rsid w:val="7E4016A1"/>
    <w:rsid w:val="7E7318ED"/>
    <w:rsid w:val="7EA33A11"/>
    <w:rsid w:val="7EFD18A2"/>
    <w:rsid w:val="7FC22B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numPr>
        <w:ilvl w:val="0"/>
        <w:numId w:val="1"/>
      </w:numPr>
      <w:outlineLvl w:val="0"/>
    </w:pPr>
    <w:rPr>
      <w:b/>
    </w:rPr>
  </w:style>
  <w:style w:type="paragraph" w:styleId="3">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unhideWhenUsed/>
    <w:qFormat/>
    <w:uiPriority w:val="99"/>
    <w:pPr>
      <w:ind w:left="420" w:leftChars="200"/>
    </w:pPr>
  </w:style>
  <w:style w:type="paragraph" w:styleId="7">
    <w:name w:val="Normal Indent"/>
    <w:basedOn w:val="1"/>
    <w:next w:val="8"/>
    <w:qFormat/>
    <w:uiPriority w:val="0"/>
    <w:pPr>
      <w:ind w:firstLine="420" w:firstLineChars="200"/>
    </w:pPr>
    <w:rPr>
      <w:szCs w:val="24"/>
    </w:rPr>
  </w:style>
  <w:style w:type="paragraph" w:styleId="8">
    <w:name w:val="toa heading"/>
    <w:basedOn w:val="1"/>
    <w:next w:val="1"/>
    <w:qFormat/>
    <w:uiPriority w:val="0"/>
    <w:pPr>
      <w:widowControl/>
      <w:spacing w:before="120"/>
      <w:ind w:firstLine="3584"/>
    </w:pPr>
  </w:style>
  <w:style w:type="paragraph" w:styleId="9">
    <w:name w:val="Body Text"/>
    <w:basedOn w:val="1"/>
    <w:next w:val="10"/>
    <w:qFormat/>
    <w:uiPriority w:val="0"/>
    <w:rPr>
      <w:rFonts w:ascii="Arial" w:hAnsi="Arial"/>
      <w:sz w:val="24"/>
    </w:rPr>
  </w:style>
  <w:style w:type="paragraph" w:styleId="10">
    <w:name w:val="Body Text 2"/>
    <w:basedOn w:val="1"/>
    <w:qFormat/>
    <w:uiPriority w:val="0"/>
    <w:pPr>
      <w:spacing w:after="120" w:line="480" w:lineRule="auto"/>
    </w:pPr>
  </w:style>
  <w:style w:type="paragraph" w:styleId="11">
    <w:name w:val="Body Text Indent"/>
    <w:basedOn w:val="1"/>
    <w:next w:val="1"/>
    <w:qFormat/>
    <w:uiPriority w:val="0"/>
    <w:pPr>
      <w:ind w:firstLine="480"/>
    </w:pPr>
    <w:rPr>
      <w:rFonts w:ascii="宋体" w:hAnsi="宋体"/>
      <w:sz w:val="24"/>
    </w:rPr>
  </w:style>
  <w:style w:type="paragraph" w:styleId="12">
    <w:name w:val="Plain Text"/>
    <w:basedOn w:val="1"/>
    <w:next w:val="1"/>
    <w:qFormat/>
    <w:uiPriority w:val="0"/>
    <w:rPr>
      <w:rFonts w:ascii="宋体" w:hAnsi="Courier New"/>
    </w:rPr>
  </w:style>
  <w:style w:type="paragraph" w:styleId="13">
    <w:name w:val="Date"/>
    <w:basedOn w:val="1"/>
    <w:next w:val="1"/>
    <w:qFormat/>
    <w:uiPriority w:val="0"/>
    <w:pPr>
      <w:ind w:left="100" w:leftChars="2500"/>
    </w:pPr>
  </w:style>
  <w:style w:type="paragraph" w:styleId="14">
    <w:name w:val="footer"/>
    <w:basedOn w:val="1"/>
    <w:next w:val="1"/>
    <w:qFormat/>
    <w:uiPriority w:val="99"/>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style>
  <w:style w:type="paragraph" w:styleId="17">
    <w:name w:val="List"/>
    <w:basedOn w:val="1"/>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8">
    <w:name w:val="footnote text"/>
    <w:basedOn w:val="1"/>
    <w:qFormat/>
    <w:uiPriority w:val="0"/>
    <w:pPr>
      <w:widowControl w:val="0"/>
      <w:adjustRightInd w:val="0"/>
      <w:spacing w:line="315" w:lineRule="atLeast"/>
      <w:jc w:val="both"/>
      <w:textAlignment w:val="baseline"/>
    </w:pPr>
    <w:rPr>
      <w:rFonts w:ascii="宋体" w:hAnsi="宋体"/>
      <w:sz w:val="18"/>
      <w:szCs w:val="18"/>
    </w:rPr>
  </w:style>
  <w:style w:type="paragraph" w:styleId="19">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0">
    <w:name w:val="Body Text First Indent 2"/>
    <w:basedOn w:val="11"/>
    <w:next w:val="1"/>
    <w:unhideWhenUsed/>
    <w:qFormat/>
    <w:uiPriority w:val="99"/>
    <w:pPr>
      <w:ind w:firstLine="420" w:firstLineChars="200"/>
    </w:p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HTML Sample"/>
    <w:basedOn w:val="23"/>
    <w:qFormat/>
    <w:uiPriority w:val="0"/>
    <w:rPr>
      <w:rFonts w:ascii="Courier New" w:hAnsi="Courier New"/>
    </w:rPr>
  </w:style>
  <w:style w:type="paragraph" w:customStyle="1" w:styleId="26">
    <w:name w:val="列出段落1"/>
    <w:basedOn w:val="1"/>
    <w:qFormat/>
    <w:uiPriority w:val="0"/>
    <w:pPr>
      <w:ind w:firstLine="420" w:firstLineChars="200"/>
    </w:pPr>
    <w:rPr>
      <w:rFonts w:ascii="Calibri" w:hAnsi="Calibri"/>
      <w:szCs w:val="22"/>
    </w:rPr>
  </w:style>
  <w:style w:type="paragraph" w:customStyle="1" w:styleId="27">
    <w:name w:val="Default"/>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8">
    <w:name w:val="正文首行缩进 21"/>
    <w:basedOn w:val="29"/>
    <w:qFormat/>
    <w:uiPriority w:val="0"/>
    <w:pPr>
      <w:ind w:firstLine="420" w:firstLineChars="200"/>
    </w:pPr>
  </w:style>
  <w:style w:type="paragraph" w:customStyle="1" w:styleId="29">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30">
    <w:name w:val="BodyText"/>
    <w:basedOn w:val="1"/>
    <w:next w:val="1"/>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1">
    <w:name w:val="NormalCharacter"/>
    <w:semiHidden/>
    <w:qFormat/>
    <w:uiPriority w:val="0"/>
  </w:style>
  <w:style w:type="paragraph" w:customStyle="1" w:styleId="32">
    <w:name w:val="1正文"/>
    <w:basedOn w:val="1"/>
    <w:qFormat/>
    <w:uiPriority w:val="0"/>
    <w:pPr>
      <w:ind w:left="-38"/>
      <w:textAlignment w:val="baseline"/>
    </w:pPr>
    <w:rPr>
      <w:rFonts w:ascii="宋体" w:hAnsi="宋体"/>
      <w:kern w:val="0"/>
      <w:sz w:val="24"/>
      <w:szCs w:val="20"/>
    </w:rPr>
  </w:style>
  <w:style w:type="paragraph" w:customStyle="1" w:styleId="33">
    <w:name w:val="列表_0"/>
    <w:basedOn w:val="34"/>
    <w:qFormat/>
    <w:uiPriority w:val="0"/>
    <w:pPr>
      <w:spacing w:afterAutospacing="1" w:line="360" w:lineRule="auto"/>
      <w:jc w:val="center"/>
    </w:pPr>
    <w:rPr>
      <w:rFonts w:ascii="宋体" w:hAnsi="宋体"/>
      <w:b/>
      <w:bCs/>
      <w:sz w:val="28"/>
      <w:szCs w:val="28"/>
    </w:rPr>
  </w:style>
  <w:style w:type="paragraph" w:customStyle="1" w:styleId="34">
    <w:name w:val="正文_15_0"/>
    <w:basedOn w:val="35"/>
    <w:next w:val="33"/>
    <w:qFormat/>
    <w:uiPriority w:val="0"/>
    <w:rPr>
      <w:rFonts w:ascii="Times New Roman" w:hAnsi="Times New Roman"/>
      <w:szCs w:val="21"/>
    </w:rPr>
  </w:style>
  <w:style w:type="paragraph" w:customStyle="1" w:styleId="35">
    <w:name w:val="正文_16"/>
    <w:qFormat/>
    <w:uiPriority w:val="0"/>
    <w:pPr>
      <w:widowControl w:val="0"/>
      <w:jc w:val="both"/>
    </w:pPr>
    <w:rPr>
      <w:rFonts w:ascii="Calibri" w:hAnsi="Calibri" w:eastAsia="宋体" w:cs="Times New Roman"/>
      <w:kern w:val="2"/>
      <w:sz w:val="21"/>
      <w:szCs w:val="22"/>
      <w:lang w:val="en-US" w:eastAsia="zh-CN" w:bidi="ar-SA"/>
    </w:rPr>
  </w:style>
  <w:style w:type="character" w:customStyle="1" w:styleId="36">
    <w:name w:val="10_0"/>
    <w:basedOn w:val="23"/>
    <w:qFormat/>
    <w:uiPriority w:val="0"/>
    <w:rPr>
      <w:rFonts w:ascii="Times New Roman" w:hAnsi="Times New Roman" w:eastAsia="宋体" w:cs="Times New Roman"/>
    </w:rPr>
  </w:style>
  <w:style w:type="paragraph" w:customStyle="1" w:styleId="37">
    <w:name w:val="标题 3 + 宋体"/>
    <w:basedOn w:val="3"/>
    <w:qFormat/>
    <w:uiPriority w:val="0"/>
    <w:pPr>
      <w:spacing w:line="415" w:lineRule="auto"/>
      <w:jc w:val="both"/>
    </w:pPr>
    <w:rPr>
      <w:rFonts w:ascii="宋体" w:hAnsi="宋体" w:cs="Arial"/>
      <w:kern w:val="0"/>
      <w:sz w:val="28"/>
    </w:rPr>
  </w:style>
  <w:style w:type="paragraph" w:customStyle="1" w:styleId="38">
    <w:name w:val="Table Paragraph"/>
    <w:basedOn w:val="1"/>
    <w:qFormat/>
    <w:uiPriority w:val="1"/>
    <w:pPr>
      <w:jc w:val="center"/>
    </w:pPr>
    <w:rPr>
      <w:rFonts w:ascii="宋体" w:hAnsi="宋体" w:eastAsia="宋体" w:cs="宋体"/>
      <w:lang w:val="zh-CN" w:eastAsia="zh-CN" w:bidi="zh-CN"/>
    </w:rPr>
  </w:style>
  <w:style w:type="paragraph" w:customStyle="1" w:styleId="39">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0">
    <w:name w:val="font01"/>
    <w:basedOn w:val="23"/>
    <w:qFormat/>
    <w:uiPriority w:val="0"/>
    <w:rPr>
      <w:rFonts w:hint="eastAsia" w:ascii="宋体" w:hAnsi="宋体" w:eastAsia="宋体" w:cs="宋体"/>
      <w:color w:val="000000"/>
      <w:sz w:val="22"/>
      <w:szCs w:val="22"/>
      <w:u w:val="none"/>
    </w:rPr>
  </w:style>
  <w:style w:type="character" w:customStyle="1" w:styleId="41">
    <w:name w:val="font41"/>
    <w:basedOn w:val="23"/>
    <w:qFormat/>
    <w:uiPriority w:val="0"/>
    <w:rPr>
      <w:rFonts w:ascii="Tahoma" w:hAnsi="Tahoma" w:eastAsia="Tahoma" w:cs="Tahoma"/>
      <w:color w:val="808080"/>
      <w:sz w:val="24"/>
      <w:szCs w:val="24"/>
      <w:u w:val="none"/>
    </w:rPr>
  </w:style>
  <w:style w:type="character" w:customStyle="1" w:styleId="42">
    <w:name w:val="font21"/>
    <w:basedOn w:val="23"/>
    <w:qFormat/>
    <w:uiPriority w:val="0"/>
    <w:rPr>
      <w:rFonts w:hint="eastAsia" w:ascii="宋体" w:hAnsi="宋体" w:eastAsia="宋体" w:cs="宋体"/>
      <w:color w:val="666666"/>
      <w:sz w:val="24"/>
      <w:szCs w:val="24"/>
      <w:u w:val="none"/>
    </w:rPr>
  </w:style>
  <w:style w:type="character" w:customStyle="1" w:styleId="43">
    <w:name w:val="font51"/>
    <w:basedOn w:val="23"/>
    <w:qFormat/>
    <w:uiPriority w:val="0"/>
    <w:rPr>
      <w:rFonts w:hint="eastAsia" w:ascii="宋体" w:hAnsi="宋体" w:eastAsia="宋体" w:cs="宋体"/>
      <w:color w:val="808080"/>
      <w:sz w:val="24"/>
      <w:szCs w:val="24"/>
      <w:u w:val="none"/>
    </w:rPr>
  </w:style>
  <w:style w:type="paragraph" w:customStyle="1" w:styleId="44">
    <w:name w:val="UserStyle_0"/>
    <w:basedOn w:val="30"/>
    <w:qFormat/>
    <w:uiPriority w:val="0"/>
    <w:pPr>
      <w:spacing w:after="120" w:line="480" w:lineRule="exact"/>
      <w:ind w:firstLine="1041" w:firstLineChars="200"/>
      <w:jc w:val="both"/>
      <w:textAlignment w:val="baseline"/>
    </w:pPr>
    <w:rPr>
      <w:rFonts w:ascii="Times New Roman" w:hAnsi="Times New Roman" w:eastAsia="方正仿宋_GBK"/>
      <w:kern w:val="2"/>
      <w:sz w:val="32"/>
      <w:szCs w:val="20"/>
      <w:lang w:val="en-US" w:eastAsia="zh-CN" w:bidi="ar-SA"/>
    </w:rPr>
  </w:style>
  <w:style w:type="paragraph" w:customStyle="1" w:styleId="45">
    <w:name w:val="zhang"/>
    <w:basedOn w:val="1"/>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46">
    <w:name w:val="正文_0"/>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styleId="47">
    <w:name w:val="List Paragraph"/>
    <w:basedOn w:val="1"/>
    <w:unhideWhenUsed/>
    <w:qFormat/>
    <w:uiPriority w:val="99"/>
    <w:pPr>
      <w:ind w:firstLine="420" w:firstLineChars="200"/>
    </w:pPr>
  </w:style>
  <w:style w:type="paragraph" w:customStyle="1" w:styleId="48">
    <w:name w:val="Normal_0"/>
    <w:qFormat/>
    <w:uiPriority w:val="0"/>
    <w:rPr>
      <w:rFonts w:ascii="Times New Roman" w:hAnsi="Times New Roman" w:eastAsia="Times New Roman" w:cs="Times New Roman"/>
      <w:sz w:val="24"/>
      <w:szCs w:val="24"/>
      <w:lang w:val="en-US" w:eastAsia="zh-CN" w:bidi="ar-SA"/>
    </w:rPr>
  </w:style>
  <w:style w:type="paragraph" w:customStyle="1" w:styleId="49">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50">
    <w:name w:val="Table Text"/>
    <w:basedOn w:val="1"/>
    <w:semiHidden/>
    <w:qFormat/>
    <w:uiPriority w:val="0"/>
    <w:rPr>
      <w:rFonts w:ascii="仿宋" w:hAnsi="仿宋" w:eastAsia="仿宋" w:cs="仿宋"/>
      <w:sz w:val="24"/>
      <w:szCs w:val="24"/>
      <w:lang w:val="en-US" w:eastAsia="en-US" w:bidi="ar-SA"/>
    </w:rPr>
  </w:style>
  <w:style w:type="table" w:customStyle="1" w:styleId="51">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microsoft.com/office/2011/relationships/people" Target="people.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36113</Words>
  <Characters>38751</Characters>
  <Lines>0</Lines>
  <Paragraphs>0</Paragraphs>
  <TotalTime>1</TotalTime>
  <ScaleCrop>false</ScaleCrop>
  <LinksUpToDate>false</LinksUpToDate>
  <CharactersWithSpaces>43131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糖果</cp:lastModifiedBy>
  <cp:lastPrinted>2023-10-17T19:16:00Z</cp:lastPrinted>
  <dcterms:modified xsi:type="dcterms:W3CDTF">2023-10-20T11:06:20Z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57E58871FF824BFB8B8A2BA1718AA643</vt:lpwstr>
  </property>
</Properties>
</file>