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D239C" w14:textId="59FA5438" w:rsidR="00A536D9" w:rsidRPr="005A3ABD" w:rsidRDefault="005A3ABD" w:rsidP="005A3ABD">
      <w:pPr>
        <w:jc w:val="center"/>
        <w:rPr>
          <w:rFonts w:ascii="宋体" w:eastAsia="宋体" w:hAnsi="宋体"/>
          <w:sz w:val="32"/>
          <w:szCs w:val="36"/>
        </w:rPr>
      </w:pPr>
      <w:r w:rsidRPr="005A3ABD">
        <w:rPr>
          <w:rFonts w:ascii="宋体" w:eastAsia="宋体" w:hAnsi="宋体" w:hint="eastAsia"/>
          <w:sz w:val="32"/>
          <w:szCs w:val="36"/>
        </w:rPr>
        <w:t>采购需求</w:t>
      </w:r>
    </w:p>
    <w:p w14:paraId="39C0600F" w14:textId="77777777" w:rsidR="005A3ABD" w:rsidRPr="005A3ABD" w:rsidRDefault="005A3ABD" w:rsidP="005A3ABD">
      <w:pPr>
        <w:spacing w:line="360" w:lineRule="auto"/>
        <w:rPr>
          <w:rFonts w:ascii="宋体" w:eastAsia="宋体" w:hAnsi="宋体"/>
          <w:b/>
          <w:bCs/>
        </w:rPr>
      </w:pPr>
      <w:r w:rsidRPr="005A3ABD">
        <w:rPr>
          <w:rFonts w:ascii="宋体" w:eastAsia="宋体" w:hAnsi="宋体" w:cs="宋体" w:hint="eastAsia"/>
          <w:b/>
          <w:bCs/>
        </w:rPr>
        <w:t>一、项目概述</w:t>
      </w:r>
    </w:p>
    <w:p w14:paraId="2431EECD" w14:textId="77777777" w:rsidR="005A3ABD" w:rsidRPr="005A3ABD" w:rsidRDefault="005A3ABD" w:rsidP="005A3ABD">
      <w:pPr>
        <w:spacing w:line="360" w:lineRule="auto"/>
        <w:ind w:firstLine="480"/>
        <w:rPr>
          <w:rFonts w:ascii="宋体" w:eastAsia="宋体" w:hAnsi="宋体"/>
        </w:rPr>
      </w:pPr>
      <w:r w:rsidRPr="005A3ABD">
        <w:rPr>
          <w:rFonts w:ascii="宋体" w:eastAsia="宋体" w:hAnsi="宋体"/>
        </w:rPr>
        <w:t>全面贯彻党的十九大精神，以习近平新时代中国特色社会主义思想为指导，按照推进安全生产领域改革发展和城市</w:t>
      </w:r>
      <w:proofErr w:type="gramStart"/>
      <w:r w:rsidRPr="005A3ABD">
        <w:rPr>
          <w:rFonts w:ascii="宋体" w:eastAsia="宋体" w:hAnsi="宋体"/>
        </w:rPr>
        <w:t>安全发展</w:t>
      </w:r>
      <w:proofErr w:type="gramEnd"/>
      <w:r w:rsidRPr="005A3ABD">
        <w:rPr>
          <w:rFonts w:ascii="宋体" w:eastAsia="宋体" w:hAnsi="宋体"/>
        </w:rPr>
        <w:t>的意见要求和《成都市城市安全风险评估试点工作方案》（成安委〔2018〕8号）的统一部署，坚持安全第一、预防为主、综合治理的方针，切实把</w:t>
      </w:r>
      <w:proofErr w:type="gramStart"/>
      <w:r w:rsidRPr="005A3ABD">
        <w:rPr>
          <w:rFonts w:ascii="宋体" w:eastAsia="宋体" w:hAnsi="宋体"/>
        </w:rPr>
        <w:t>安全发展</w:t>
      </w:r>
      <w:proofErr w:type="gramEnd"/>
      <w:r w:rsidRPr="005A3ABD">
        <w:rPr>
          <w:rFonts w:ascii="宋体" w:eastAsia="宋体" w:hAnsi="宋体"/>
        </w:rPr>
        <w:t>作为城市现代文明的重要标志，以防范遏制重特大生产安全事故为目标，在安全生产领域引入风险管理的理念和方法，辨识评估重点行业领域城市安全风险，全面推行安全风险分级管控，推进事故预防工作的科学化、信息化、标准化，提高安全预测预警和科学决策水平，为成都市创建“国家安全发展示范城市”奠定坚实基础。</w:t>
      </w:r>
    </w:p>
    <w:p w14:paraId="2AA2EFA9" w14:textId="77777777" w:rsidR="005A3ABD" w:rsidRPr="005A3ABD" w:rsidRDefault="005A3ABD" w:rsidP="005A3ABD">
      <w:pPr>
        <w:spacing w:line="360" w:lineRule="auto"/>
        <w:ind w:firstLine="480"/>
        <w:rPr>
          <w:rFonts w:ascii="宋体" w:eastAsia="宋体" w:hAnsi="宋体"/>
        </w:rPr>
      </w:pPr>
      <w:r w:rsidRPr="005A3ABD">
        <w:rPr>
          <w:rFonts w:ascii="宋体" w:eastAsia="宋体" w:hAnsi="宋体" w:hint="eastAsia"/>
        </w:rPr>
        <w:t>城市安全风险评估是构建安全风险分级管控和隐患排查治理预防控制机制的基础和前提，是加强城市安全风险防控的常态化工作。为提高城市安全风险辨识和管控的精准性和有效性，提高城市安全治理能力和水平。根据成都市政府安办《关于深入推进城市安全风险评估工作的通知》（成安办函〔2019〕59 号）的要求，组织实施2021年温江区城市安全风险管控工作。</w:t>
      </w:r>
    </w:p>
    <w:p w14:paraId="47D10148" w14:textId="77777777" w:rsidR="005A3ABD" w:rsidRPr="005A3ABD" w:rsidRDefault="005A3ABD" w:rsidP="005A3ABD">
      <w:pPr>
        <w:spacing w:line="360" w:lineRule="auto"/>
        <w:rPr>
          <w:rFonts w:ascii="宋体" w:eastAsia="宋体" w:hAnsi="宋体"/>
          <w:b/>
          <w:bCs/>
        </w:rPr>
      </w:pPr>
      <w:r w:rsidRPr="005A3ABD">
        <w:rPr>
          <w:rFonts w:ascii="宋体" w:eastAsia="宋体" w:hAnsi="宋体" w:cs="宋体" w:hint="eastAsia"/>
          <w:b/>
          <w:bCs/>
        </w:rPr>
        <w:t>二、服务内容及服务要求</w:t>
      </w:r>
    </w:p>
    <w:p w14:paraId="382B0DA9" w14:textId="77777777" w:rsidR="005A3ABD" w:rsidRPr="005A3ABD" w:rsidRDefault="005A3ABD" w:rsidP="005A3ABD">
      <w:pPr>
        <w:spacing w:line="360" w:lineRule="auto"/>
        <w:ind w:firstLine="480"/>
        <w:rPr>
          <w:rFonts w:ascii="宋体" w:eastAsia="宋体" w:hAnsi="宋体"/>
        </w:rPr>
      </w:pPr>
      <w:r w:rsidRPr="005A3ABD">
        <w:rPr>
          <w:rFonts w:ascii="宋体" w:eastAsia="宋体" w:hAnsi="宋体" w:hint="eastAsia"/>
          <w:b/>
        </w:rPr>
        <w:t>服务内容：</w:t>
      </w:r>
    </w:p>
    <w:p w14:paraId="66B7D273" w14:textId="77777777" w:rsidR="005A3ABD" w:rsidRPr="005A3ABD" w:rsidRDefault="005A3ABD" w:rsidP="005A3ABD">
      <w:pPr>
        <w:spacing w:line="360" w:lineRule="auto"/>
        <w:ind w:firstLine="480"/>
        <w:rPr>
          <w:rFonts w:ascii="宋体" w:eastAsia="宋体" w:hAnsi="宋体"/>
        </w:rPr>
      </w:pPr>
      <w:r w:rsidRPr="005A3ABD">
        <w:rPr>
          <w:rFonts w:ascii="宋体" w:eastAsia="宋体" w:hAnsi="宋体"/>
        </w:rPr>
        <w:t>（一）动态审核“成都市城市安全风险信息管理系统”有关企业报送的风险评估信息数据，现场核查不合理的数据和新增加的较大以上的风险</w:t>
      </w:r>
      <w:r w:rsidRPr="005A3ABD">
        <w:rPr>
          <w:rFonts w:ascii="宋体" w:eastAsia="宋体" w:hAnsi="宋体" w:hint="eastAsia"/>
        </w:rPr>
        <w:t>，及时向有关单位报送有关数据。</w:t>
      </w:r>
    </w:p>
    <w:p w14:paraId="35117F9D" w14:textId="77777777" w:rsidR="005A3ABD" w:rsidRPr="005A3ABD" w:rsidRDefault="005A3ABD" w:rsidP="005A3ABD">
      <w:pPr>
        <w:spacing w:line="360" w:lineRule="auto"/>
        <w:ind w:firstLine="480"/>
        <w:rPr>
          <w:rFonts w:ascii="宋体" w:eastAsia="宋体" w:hAnsi="宋体"/>
        </w:rPr>
      </w:pPr>
      <w:r w:rsidRPr="005A3ABD">
        <w:rPr>
          <w:rFonts w:ascii="宋体" w:eastAsia="宋体" w:hAnsi="宋体" w:hint="eastAsia"/>
        </w:rPr>
        <w:t>（二）组织系统内企业（现有669家）及安全监管部门（单位）进行安全风险评估工作培训，有效推进安全风险评估工作的顺利进行。</w:t>
      </w:r>
    </w:p>
    <w:p w14:paraId="7B596AD8" w14:textId="77777777" w:rsidR="005A3ABD" w:rsidRPr="005A3ABD" w:rsidRDefault="005A3ABD" w:rsidP="005A3ABD">
      <w:pPr>
        <w:spacing w:line="360" w:lineRule="auto"/>
        <w:ind w:firstLine="480"/>
        <w:rPr>
          <w:rFonts w:ascii="宋体" w:eastAsia="宋体" w:hAnsi="宋体"/>
          <w:color w:val="FF0000"/>
        </w:rPr>
      </w:pPr>
      <w:r w:rsidRPr="005A3ABD">
        <w:rPr>
          <w:rFonts w:ascii="宋体" w:eastAsia="宋体" w:hAnsi="宋体" w:hint="eastAsia"/>
        </w:rPr>
        <w:t>（三）对系统内较大以上的安全风险制定安全巡查计划方案，开展全覆盖现场核查检查，指导风险管</w:t>
      </w:r>
      <w:proofErr w:type="gramStart"/>
      <w:r w:rsidRPr="005A3ABD">
        <w:rPr>
          <w:rFonts w:ascii="宋体" w:eastAsia="宋体" w:hAnsi="宋体" w:hint="eastAsia"/>
        </w:rPr>
        <w:t>控单位</w:t>
      </w:r>
      <w:proofErr w:type="gramEnd"/>
      <w:r w:rsidRPr="005A3ABD">
        <w:rPr>
          <w:rFonts w:ascii="宋体" w:eastAsia="宋体" w:hAnsi="宋体" w:hint="eastAsia"/>
        </w:rPr>
        <w:t>进行风险管控，以</w:t>
      </w:r>
      <w:r w:rsidRPr="005A3ABD">
        <w:rPr>
          <w:rFonts w:ascii="宋体" w:eastAsia="宋体" w:hAnsi="宋体"/>
        </w:rPr>
        <w:t>提高</w:t>
      </w:r>
      <w:r w:rsidRPr="005A3ABD">
        <w:rPr>
          <w:rFonts w:ascii="宋体" w:eastAsia="宋体" w:hAnsi="宋体" w:hint="eastAsia"/>
        </w:rPr>
        <w:t>风险管</w:t>
      </w:r>
      <w:proofErr w:type="gramStart"/>
      <w:r w:rsidRPr="005A3ABD">
        <w:rPr>
          <w:rFonts w:ascii="宋体" w:eastAsia="宋体" w:hAnsi="宋体" w:hint="eastAsia"/>
        </w:rPr>
        <w:t>控单位</w:t>
      </w:r>
      <w:proofErr w:type="gramEnd"/>
      <w:r w:rsidRPr="005A3ABD">
        <w:rPr>
          <w:rFonts w:ascii="宋体" w:eastAsia="宋体" w:hAnsi="宋体"/>
        </w:rPr>
        <w:t>安全生产管理水平，实现对安全生产风险超前预控，有效防范和遏制事故发生。</w:t>
      </w:r>
    </w:p>
    <w:p w14:paraId="3064E53E" w14:textId="77777777" w:rsidR="005A3ABD" w:rsidRPr="005A3ABD" w:rsidRDefault="005A3ABD" w:rsidP="005A3ABD">
      <w:pPr>
        <w:spacing w:line="360" w:lineRule="auto"/>
        <w:ind w:firstLine="480"/>
        <w:rPr>
          <w:rFonts w:ascii="宋体" w:eastAsia="宋体" w:hAnsi="宋体"/>
        </w:rPr>
      </w:pPr>
      <w:r w:rsidRPr="005A3ABD">
        <w:rPr>
          <w:rFonts w:ascii="宋体" w:eastAsia="宋体" w:hAnsi="宋体" w:hint="eastAsia"/>
        </w:rPr>
        <w:t>（四）每月</w:t>
      </w:r>
      <w:proofErr w:type="gramStart"/>
      <w:r w:rsidRPr="005A3ABD">
        <w:rPr>
          <w:rFonts w:ascii="宋体" w:eastAsia="宋体" w:hAnsi="宋体" w:hint="eastAsia"/>
        </w:rPr>
        <w:t>研判城市</w:t>
      </w:r>
      <w:proofErr w:type="gramEnd"/>
      <w:r w:rsidRPr="005A3ABD">
        <w:rPr>
          <w:rFonts w:ascii="宋体" w:eastAsia="宋体" w:hAnsi="宋体" w:hint="eastAsia"/>
        </w:rPr>
        <w:t>安全风险，根据全区风险因素和安全生产底数，结合典型事故案例，编制城市安全风险预警报告，为下一步城市安全风险防控工作提供参考和指导。</w:t>
      </w:r>
    </w:p>
    <w:p w14:paraId="29BB5045" w14:textId="77777777" w:rsidR="005A3ABD" w:rsidRPr="005A3ABD" w:rsidRDefault="005A3ABD" w:rsidP="005A3ABD">
      <w:pPr>
        <w:spacing w:line="360" w:lineRule="auto"/>
        <w:ind w:firstLine="480"/>
        <w:rPr>
          <w:rFonts w:ascii="宋体" w:eastAsia="宋体" w:hAnsi="宋体"/>
        </w:rPr>
      </w:pPr>
      <w:r w:rsidRPr="005A3ABD">
        <w:rPr>
          <w:rFonts w:ascii="宋体" w:eastAsia="宋体" w:hAnsi="宋体" w:hint="eastAsia"/>
        </w:rPr>
        <w:t>（五）指导相关行业主管部门、属地镇街、园区管委会完成安全风险评估工作和系统录入。</w:t>
      </w:r>
    </w:p>
    <w:p w14:paraId="12032B41" w14:textId="77777777" w:rsidR="005A3ABD" w:rsidRPr="005A3ABD" w:rsidRDefault="005A3ABD" w:rsidP="005A3ABD">
      <w:pPr>
        <w:spacing w:line="360" w:lineRule="auto"/>
        <w:ind w:firstLine="480"/>
        <w:rPr>
          <w:rFonts w:ascii="宋体" w:eastAsia="宋体" w:hAnsi="宋体"/>
        </w:rPr>
      </w:pPr>
      <w:r w:rsidRPr="005A3ABD">
        <w:rPr>
          <w:rFonts w:ascii="宋体" w:eastAsia="宋体" w:hAnsi="宋体" w:hint="eastAsia"/>
        </w:rPr>
        <w:t>（六）对全区城市安全风险进行全面辨识评估，编制温江区城市安全风险一张图和年度评估报告。</w:t>
      </w:r>
    </w:p>
    <w:p w14:paraId="1E9F1B55" w14:textId="77777777" w:rsidR="005A3ABD" w:rsidRPr="005A3ABD" w:rsidRDefault="005A3ABD" w:rsidP="005A3ABD">
      <w:pPr>
        <w:spacing w:line="360" w:lineRule="auto"/>
        <w:ind w:firstLine="480"/>
        <w:rPr>
          <w:rFonts w:ascii="宋体" w:eastAsia="宋体" w:hAnsi="宋体"/>
        </w:rPr>
      </w:pPr>
      <w:r w:rsidRPr="005A3ABD">
        <w:rPr>
          <w:rFonts w:ascii="宋体" w:eastAsia="宋体" w:hAnsi="宋体" w:hint="eastAsia"/>
        </w:rPr>
        <w:lastRenderedPageBreak/>
        <w:t>（七）结合安全生产督查考核工作，组织开展城市安全风险评估专项检查，指导重大（突出）安全隐患整改工作。</w:t>
      </w:r>
    </w:p>
    <w:p w14:paraId="58E840A1" w14:textId="77777777" w:rsidR="005A3ABD" w:rsidRPr="005A3ABD" w:rsidRDefault="005A3ABD" w:rsidP="005A3ABD">
      <w:pPr>
        <w:spacing w:line="360" w:lineRule="auto"/>
        <w:ind w:firstLine="480"/>
        <w:rPr>
          <w:rFonts w:ascii="宋体" w:eastAsia="宋体" w:hAnsi="宋体"/>
        </w:rPr>
      </w:pPr>
      <w:r w:rsidRPr="005A3ABD">
        <w:rPr>
          <w:rFonts w:ascii="宋体" w:eastAsia="宋体" w:hAnsi="宋体" w:hint="eastAsia"/>
        </w:rPr>
        <w:t>（八）加强城市安全风险评估工作经验交流，推广经验做法，在更深层次上深入推进城市安全风险评估工作。及时发布全区城市安全风险评估工作动态，实现安全风险辨识、评估、监测、管控的全过程综合管理，通报存在的问题并提出改进措施，以推动城市安全风险评估常态化，全面提高城市安全发展水平。</w:t>
      </w:r>
    </w:p>
    <w:p w14:paraId="61043588" w14:textId="77777777" w:rsidR="005A3ABD" w:rsidRPr="005A3ABD" w:rsidRDefault="005A3ABD" w:rsidP="005A3ABD">
      <w:pPr>
        <w:spacing w:line="360" w:lineRule="auto"/>
        <w:ind w:firstLine="482"/>
        <w:rPr>
          <w:rFonts w:ascii="宋体" w:eastAsia="宋体" w:hAnsi="宋体"/>
          <w:b/>
          <w:bCs/>
        </w:rPr>
      </w:pPr>
      <w:r w:rsidRPr="005A3ABD">
        <w:rPr>
          <w:rFonts w:ascii="宋体" w:eastAsia="宋体" w:hAnsi="宋体" w:hint="eastAsia"/>
          <w:b/>
          <w:bCs/>
        </w:rPr>
        <w:t>服务目标：</w:t>
      </w:r>
    </w:p>
    <w:p w14:paraId="79868276" w14:textId="77777777" w:rsidR="005A3ABD" w:rsidRPr="005A3ABD" w:rsidRDefault="005A3ABD" w:rsidP="005A3ABD">
      <w:pPr>
        <w:spacing w:line="360" w:lineRule="auto"/>
        <w:ind w:firstLine="480"/>
        <w:rPr>
          <w:rFonts w:ascii="宋体" w:eastAsia="宋体" w:hAnsi="宋体" w:cs="宋体"/>
        </w:rPr>
      </w:pPr>
      <w:r w:rsidRPr="005A3ABD">
        <w:rPr>
          <w:rFonts w:ascii="宋体" w:eastAsia="宋体" w:hAnsi="宋体" w:cs="宋体" w:hint="eastAsia"/>
        </w:rPr>
        <w:t xml:space="preserve">1、派驻不少于1名工作人员到温江区应急管理局指定地点，专门负责城市安全风险评估工作，有效完成“成都市城市安全风险信息管理系统”风险评估信息数据审核和较大以上风险现场核查，确保系统审核率100%、较大以上风险现场核查率100%。向有关部门报送有关数据无逾期情况。 </w:t>
      </w:r>
    </w:p>
    <w:p w14:paraId="3847E3D3" w14:textId="77777777" w:rsidR="005A3ABD" w:rsidRPr="005A3ABD" w:rsidRDefault="005A3ABD" w:rsidP="005A3ABD">
      <w:pPr>
        <w:spacing w:line="360" w:lineRule="auto"/>
        <w:ind w:firstLine="480"/>
        <w:rPr>
          <w:rFonts w:ascii="宋体" w:eastAsia="宋体" w:hAnsi="宋体" w:cs="宋体"/>
        </w:rPr>
      </w:pPr>
      <w:r w:rsidRPr="005A3ABD">
        <w:rPr>
          <w:rFonts w:ascii="宋体" w:eastAsia="宋体" w:hAnsi="宋体" w:cs="宋体" w:hint="eastAsia"/>
        </w:rPr>
        <w:t>2、组织镇（街）、园区、区级相关行业主管部门及系统内企事业单位开展培训，确保培训覆盖率100%。</w:t>
      </w:r>
    </w:p>
    <w:p w14:paraId="38FBF257" w14:textId="77777777" w:rsidR="005A3ABD" w:rsidRPr="005A3ABD" w:rsidRDefault="005A3ABD" w:rsidP="005A3ABD">
      <w:pPr>
        <w:spacing w:line="360" w:lineRule="auto"/>
        <w:ind w:firstLine="480"/>
        <w:rPr>
          <w:rFonts w:ascii="宋体" w:eastAsia="宋体" w:hAnsi="宋体" w:cs="宋体"/>
        </w:rPr>
      </w:pPr>
      <w:r w:rsidRPr="005A3ABD">
        <w:rPr>
          <w:rFonts w:ascii="宋体" w:eastAsia="宋体" w:hAnsi="宋体" w:cs="宋体" w:hint="eastAsia"/>
        </w:rPr>
        <w:t>3、编制城市安全风险预警报告，每月至少1期。</w:t>
      </w:r>
    </w:p>
    <w:p w14:paraId="348CC188" w14:textId="77777777" w:rsidR="005A3ABD" w:rsidRPr="005A3ABD" w:rsidRDefault="005A3ABD" w:rsidP="005A3ABD">
      <w:pPr>
        <w:spacing w:line="360" w:lineRule="auto"/>
        <w:ind w:firstLine="480"/>
        <w:rPr>
          <w:rFonts w:ascii="宋体" w:eastAsia="宋体" w:hAnsi="宋体" w:cs="宋体"/>
        </w:rPr>
      </w:pPr>
      <w:r w:rsidRPr="005A3ABD">
        <w:rPr>
          <w:rFonts w:ascii="宋体" w:eastAsia="宋体" w:hAnsi="宋体" w:cs="宋体" w:hint="eastAsia"/>
        </w:rPr>
        <w:t>4、编制完成城市安全风险评估年度评估报告，并经专家评审合格。</w:t>
      </w:r>
    </w:p>
    <w:p w14:paraId="16E954A7" w14:textId="77777777" w:rsidR="005A3ABD" w:rsidRPr="005A3ABD" w:rsidRDefault="005A3ABD" w:rsidP="005A3ABD">
      <w:pPr>
        <w:spacing w:line="360" w:lineRule="auto"/>
        <w:ind w:firstLine="480"/>
        <w:rPr>
          <w:rFonts w:ascii="宋体" w:eastAsia="宋体" w:hAnsi="宋体" w:cs="宋体"/>
        </w:rPr>
      </w:pPr>
      <w:r w:rsidRPr="005A3ABD">
        <w:rPr>
          <w:rFonts w:ascii="宋体" w:eastAsia="宋体" w:hAnsi="宋体" w:cs="宋体" w:hint="eastAsia"/>
        </w:rPr>
        <w:t>5、组织开展城市安全风险评估专项检查和指导服务，不少于2次，督促指导有关部门和镇（街）、园区做好城市安全风险评估工作。</w:t>
      </w:r>
    </w:p>
    <w:p w14:paraId="106140C5" w14:textId="77777777" w:rsidR="005A3ABD" w:rsidRPr="005A3ABD" w:rsidRDefault="005A3ABD" w:rsidP="005A3ABD">
      <w:pPr>
        <w:spacing w:line="360" w:lineRule="auto"/>
        <w:ind w:firstLine="480"/>
        <w:rPr>
          <w:rFonts w:ascii="宋体" w:eastAsia="宋体" w:hAnsi="宋体" w:cs="宋体"/>
        </w:rPr>
      </w:pPr>
      <w:r w:rsidRPr="005A3ABD">
        <w:rPr>
          <w:rFonts w:ascii="宋体" w:eastAsia="宋体" w:hAnsi="宋体" w:cs="宋体" w:hint="eastAsia"/>
        </w:rPr>
        <w:t>6、编制经验交流简报，不少于2次。</w:t>
      </w:r>
    </w:p>
    <w:p w14:paraId="7DFE7E95" w14:textId="77777777" w:rsidR="005A3ABD" w:rsidRPr="005A3ABD" w:rsidRDefault="005A3ABD" w:rsidP="005A3ABD">
      <w:pPr>
        <w:spacing w:line="360" w:lineRule="auto"/>
        <w:ind w:firstLine="482"/>
        <w:rPr>
          <w:rFonts w:ascii="宋体" w:eastAsia="宋体" w:hAnsi="宋体" w:cs="宋体"/>
          <w:b/>
          <w:bCs/>
        </w:rPr>
      </w:pPr>
      <w:r w:rsidRPr="005A3ABD">
        <w:rPr>
          <w:rFonts w:ascii="宋体" w:eastAsia="宋体" w:hAnsi="宋体" w:cs="宋体" w:hint="eastAsia"/>
          <w:b/>
          <w:bCs/>
        </w:rPr>
        <w:t>服务范围：</w:t>
      </w:r>
    </w:p>
    <w:p w14:paraId="274B231A" w14:textId="77777777" w:rsidR="005A3ABD" w:rsidRPr="005A3ABD" w:rsidRDefault="005A3ABD" w:rsidP="005A3ABD">
      <w:pPr>
        <w:spacing w:line="360" w:lineRule="auto"/>
        <w:ind w:firstLine="480"/>
        <w:rPr>
          <w:rFonts w:ascii="宋体" w:eastAsia="宋体" w:hAnsi="宋体" w:cs="宋体"/>
        </w:rPr>
      </w:pPr>
      <w:r w:rsidRPr="005A3ABD">
        <w:rPr>
          <w:rFonts w:ascii="宋体" w:eastAsia="宋体" w:hAnsi="宋体" w:cs="宋体" w:hint="eastAsia"/>
        </w:rPr>
        <w:t>成都市温江区</w:t>
      </w:r>
    </w:p>
    <w:p w14:paraId="088E516C" w14:textId="77777777" w:rsidR="005A3ABD" w:rsidRPr="005A3ABD" w:rsidRDefault="005A3ABD" w:rsidP="005A3ABD">
      <w:pPr>
        <w:spacing w:line="360" w:lineRule="auto"/>
        <w:ind w:firstLine="482"/>
        <w:rPr>
          <w:rFonts w:ascii="宋体" w:eastAsia="宋体" w:hAnsi="宋体" w:cs="宋体"/>
          <w:b/>
          <w:bCs/>
        </w:rPr>
      </w:pPr>
      <w:r w:rsidRPr="005A3ABD">
        <w:rPr>
          <w:rFonts w:ascii="宋体" w:eastAsia="宋体" w:hAnsi="宋体" w:cs="宋体" w:hint="eastAsia"/>
          <w:b/>
          <w:bCs/>
        </w:rPr>
        <w:t>人员配置：</w:t>
      </w:r>
    </w:p>
    <w:p w14:paraId="56D65FD2" w14:textId="77777777" w:rsidR="005A3ABD" w:rsidRPr="005A3ABD" w:rsidRDefault="005A3ABD" w:rsidP="005A3ABD">
      <w:pPr>
        <w:spacing w:line="360" w:lineRule="auto"/>
        <w:ind w:firstLine="480"/>
        <w:rPr>
          <w:rFonts w:ascii="宋体" w:eastAsia="宋体" w:hAnsi="宋体" w:cs="宋体"/>
        </w:rPr>
      </w:pPr>
      <w:r w:rsidRPr="005A3ABD">
        <w:rPr>
          <w:rFonts w:ascii="宋体" w:eastAsia="宋体" w:hAnsi="宋体" w:cs="宋体" w:hint="eastAsia"/>
        </w:rPr>
        <w:t>供应商提供的人员服务团队不少于5人，项目负责人具有相关专业中级及以上职称</w:t>
      </w:r>
      <w:r w:rsidRPr="005A3ABD">
        <w:rPr>
          <w:rFonts w:ascii="宋体" w:eastAsia="宋体" w:hAnsi="宋体" w:hint="eastAsia"/>
        </w:rPr>
        <w:t>。</w:t>
      </w:r>
    </w:p>
    <w:p w14:paraId="7926CEFB" w14:textId="77777777" w:rsidR="005A3ABD" w:rsidRPr="005A3ABD" w:rsidRDefault="005A3ABD" w:rsidP="005A3ABD">
      <w:pPr>
        <w:spacing w:line="360" w:lineRule="auto"/>
        <w:rPr>
          <w:rFonts w:ascii="宋体" w:eastAsia="宋体" w:hAnsi="宋体"/>
          <w:b/>
          <w:bCs/>
        </w:rPr>
      </w:pPr>
      <w:r w:rsidRPr="005A3ABD">
        <w:rPr>
          <w:rFonts w:ascii="宋体" w:eastAsia="宋体" w:hAnsi="宋体" w:cs="宋体" w:hint="eastAsia"/>
          <w:b/>
          <w:bCs/>
        </w:rPr>
        <w:t>三、商务要求</w:t>
      </w:r>
    </w:p>
    <w:p w14:paraId="60DF6F43" w14:textId="77777777" w:rsidR="005A3ABD" w:rsidRPr="005A3ABD" w:rsidRDefault="005A3ABD" w:rsidP="005A3ABD">
      <w:pPr>
        <w:spacing w:line="360" w:lineRule="auto"/>
        <w:ind w:firstLine="480"/>
        <w:rPr>
          <w:rFonts w:ascii="宋体" w:eastAsia="宋体" w:hAnsi="宋体"/>
          <w:color w:val="000000"/>
        </w:rPr>
      </w:pPr>
      <w:r w:rsidRPr="005A3ABD">
        <w:rPr>
          <w:rFonts w:ascii="宋体" w:eastAsia="宋体" w:hAnsi="宋体" w:cs="宋体"/>
          <w:color w:val="000000"/>
        </w:rPr>
        <w:t>1</w:t>
      </w:r>
      <w:r w:rsidRPr="005A3ABD">
        <w:rPr>
          <w:rFonts w:ascii="宋体" w:eastAsia="宋体" w:hAnsi="宋体" w:cs="宋体" w:hint="eastAsia"/>
          <w:color w:val="000000"/>
        </w:rPr>
        <w:t>、服务地点：采购单位指定地点；</w:t>
      </w:r>
    </w:p>
    <w:p w14:paraId="76BC55BF" w14:textId="77777777" w:rsidR="005A3ABD" w:rsidRPr="005A3ABD" w:rsidRDefault="005A3ABD" w:rsidP="005A3ABD">
      <w:pPr>
        <w:spacing w:line="360" w:lineRule="auto"/>
        <w:ind w:firstLine="480"/>
        <w:rPr>
          <w:rFonts w:ascii="宋体" w:eastAsia="宋体" w:hAnsi="宋体"/>
          <w:color w:val="000000"/>
        </w:rPr>
      </w:pPr>
      <w:r w:rsidRPr="005A3ABD">
        <w:rPr>
          <w:rFonts w:ascii="宋体" w:eastAsia="宋体" w:hAnsi="宋体" w:cs="宋体"/>
          <w:color w:val="000000"/>
        </w:rPr>
        <w:t>2</w:t>
      </w:r>
      <w:r w:rsidRPr="005A3ABD">
        <w:rPr>
          <w:rFonts w:ascii="宋体" w:eastAsia="宋体" w:hAnsi="宋体" w:cs="宋体" w:hint="eastAsia"/>
          <w:color w:val="000000"/>
        </w:rPr>
        <w:t>、服务期限：以合同签订的时限为准。</w:t>
      </w:r>
    </w:p>
    <w:p w14:paraId="32327C9E" w14:textId="77777777" w:rsidR="005A3ABD" w:rsidRPr="005A3ABD" w:rsidRDefault="005A3ABD" w:rsidP="005A3ABD">
      <w:pPr>
        <w:spacing w:line="360" w:lineRule="auto"/>
        <w:ind w:firstLine="480"/>
        <w:rPr>
          <w:rFonts w:ascii="宋体" w:eastAsia="宋体" w:hAnsi="宋体"/>
          <w:color w:val="000000"/>
        </w:rPr>
      </w:pPr>
      <w:r w:rsidRPr="005A3ABD">
        <w:rPr>
          <w:rFonts w:ascii="宋体" w:eastAsia="宋体" w:hAnsi="宋体" w:cs="宋体"/>
          <w:color w:val="000000"/>
        </w:rPr>
        <w:t>3</w:t>
      </w:r>
      <w:r w:rsidRPr="005A3ABD">
        <w:rPr>
          <w:rFonts w:ascii="宋体" w:eastAsia="宋体" w:hAnsi="宋体" w:cs="宋体" w:hint="eastAsia"/>
          <w:color w:val="000000"/>
        </w:rPr>
        <w:t>、验收方法：符合国家相关行业标准；</w:t>
      </w:r>
    </w:p>
    <w:p w14:paraId="55E39988" w14:textId="77777777" w:rsidR="005A3ABD" w:rsidRPr="005A3ABD" w:rsidRDefault="005A3ABD" w:rsidP="005A3ABD">
      <w:pPr>
        <w:spacing w:line="360" w:lineRule="auto"/>
        <w:ind w:firstLine="480"/>
        <w:rPr>
          <w:rFonts w:ascii="宋体" w:eastAsia="宋体" w:hAnsi="宋体"/>
          <w:color w:val="000000"/>
        </w:rPr>
      </w:pPr>
      <w:r w:rsidRPr="005A3ABD">
        <w:rPr>
          <w:rFonts w:ascii="宋体" w:eastAsia="宋体" w:hAnsi="宋体" w:cs="宋体"/>
          <w:color w:val="000000"/>
        </w:rPr>
        <w:t>4</w:t>
      </w:r>
      <w:r w:rsidRPr="005A3ABD">
        <w:rPr>
          <w:rFonts w:ascii="宋体" w:eastAsia="宋体" w:hAnsi="宋体" w:cs="宋体" w:hint="eastAsia"/>
          <w:color w:val="000000"/>
        </w:rPr>
        <w:t>、验收标准：按照四川省政府采购相关规定要求进行验收。</w:t>
      </w:r>
    </w:p>
    <w:p w14:paraId="1785D1F9" w14:textId="77777777" w:rsidR="005A3ABD" w:rsidRPr="005A3ABD" w:rsidRDefault="005A3ABD" w:rsidP="00463585">
      <w:pPr>
        <w:spacing w:line="440" w:lineRule="exact"/>
        <w:ind w:firstLine="470"/>
        <w:rPr>
          <w:rFonts w:ascii="宋体" w:eastAsia="宋体" w:hAnsi="宋体" w:cs="宋体"/>
          <w:color w:val="000000"/>
        </w:rPr>
      </w:pPr>
      <w:r w:rsidRPr="005A3ABD">
        <w:rPr>
          <w:rFonts w:ascii="宋体" w:eastAsia="宋体" w:hAnsi="宋体" w:cs="宋体"/>
          <w:color w:val="000000"/>
        </w:rPr>
        <w:t>5</w:t>
      </w:r>
      <w:r w:rsidRPr="005A3ABD">
        <w:rPr>
          <w:rFonts w:ascii="宋体" w:eastAsia="宋体" w:hAnsi="宋体" w:cs="宋体" w:hint="eastAsia"/>
          <w:color w:val="000000"/>
        </w:rPr>
        <w:t>、付款方式：</w:t>
      </w:r>
    </w:p>
    <w:p w14:paraId="03D4EF97" w14:textId="77777777" w:rsidR="005A3ABD" w:rsidRPr="005A3ABD" w:rsidRDefault="005A3ABD" w:rsidP="005A3ABD">
      <w:pPr>
        <w:spacing w:line="440" w:lineRule="exact"/>
        <w:ind w:firstLine="470"/>
        <w:rPr>
          <w:rFonts w:ascii="宋体" w:eastAsia="宋体" w:hAnsi="宋体" w:cs="宋体"/>
          <w:color w:val="000000"/>
        </w:rPr>
      </w:pPr>
      <w:r w:rsidRPr="005A3ABD">
        <w:rPr>
          <w:rFonts w:ascii="宋体" w:eastAsia="宋体" w:hAnsi="宋体" w:cs="宋体" w:hint="eastAsia"/>
          <w:color w:val="000000"/>
        </w:rPr>
        <w:t xml:space="preserve">合同签订生效后 30 </w:t>
      </w:r>
      <w:proofErr w:type="gramStart"/>
      <w:r w:rsidRPr="005A3ABD">
        <w:rPr>
          <w:rFonts w:ascii="宋体" w:eastAsia="宋体" w:hAnsi="宋体" w:cs="宋体" w:hint="eastAsia"/>
          <w:color w:val="000000"/>
        </w:rPr>
        <w:t>个</w:t>
      </w:r>
      <w:proofErr w:type="gramEnd"/>
      <w:r w:rsidRPr="005A3ABD">
        <w:rPr>
          <w:rFonts w:ascii="宋体" w:eastAsia="宋体" w:hAnsi="宋体" w:cs="宋体" w:hint="eastAsia"/>
          <w:color w:val="000000"/>
        </w:rPr>
        <w:t>工作日内，采购人向成交人支付合同总金额的 50%；在成交人完成所有评估并提交成果经过采购人验收合格之后，在采购人收到成交人合法有效完整的完</w:t>
      </w:r>
      <w:r w:rsidRPr="005A3ABD">
        <w:rPr>
          <w:rFonts w:ascii="宋体" w:eastAsia="宋体" w:hAnsi="宋体" w:cs="宋体" w:hint="eastAsia"/>
          <w:color w:val="000000"/>
        </w:rPr>
        <w:lastRenderedPageBreak/>
        <w:t xml:space="preserve">税发票后 30 </w:t>
      </w:r>
      <w:proofErr w:type="gramStart"/>
      <w:r w:rsidRPr="005A3ABD">
        <w:rPr>
          <w:rFonts w:ascii="宋体" w:eastAsia="宋体" w:hAnsi="宋体" w:cs="宋体" w:hint="eastAsia"/>
          <w:color w:val="000000"/>
        </w:rPr>
        <w:t>个</w:t>
      </w:r>
      <w:proofErr w:type="gramEnd"/>
      <w:r w:rsidRPr="005A3ABD">
        <w:rPr>
          <w:rFonts w:ascii="宋体" w:eastAsia="宋体" w:hAnsi="宋体" w:cs="宋体" w:hint="eastAsia"/>
          <w:color w:val="000000"/>
        </w:rPr>
        <w:t>工作日内支付合同总金额的 50%；付款方式采用公对公银行转账支付，成交人对提供的账号的准确性和合法性负责。</w:t>
      </w:r>
      <w:r w:rsidRPr="005A3ABD">
        <w:rPr>
          <w:rFonts w:ascii="宋体" w:eastAsia="宋体" w:hAnsi="宋体" w:cs="宋体"/>
          <w:color w:val="000000"/>
        </w:rPr>
        <w:t xml:space="preserve"> </w:t>
      </w:r>
    </w:p>
    <w:p w14:paraId="737DBCC9" w14:textId="1AF814D4" w:rsidR="005A3ABD" w:rsidRPr="00463585" w:rsidRDefault="005A3ABD" w:rsidP="00463585">
      <w:pPr>
        <w:spacing w:line="440" w:lineRule="exact"/>
        <w:ind w:firstLine="470"/>
        <w:rPr>
          <w:rFonts w:ascii="宋体" w:eastAsia="宋体" w:hAnsi="宋体" w:cs="宋体" w:hint="eastAsia"/>
          <w:color w:val="000000"/>
        </w:rPr>
      </w:pPr>
      <w:r w:rsidRPr="005A3ABD">
        <w:rPr>
          <w:rFonts w:ascii="宋体" w:eastAsia="宋体" w:hAnsi="宋体" w:cs="宋体"/>
          <w:color w:val="000000"/>
        </w:rPr>
        <w:t>6</w:t>
      </w:r>
      <w:r w:rsidRPr="005A3ABD">
        <w:rPr>
          <w:rFonts w:ascii="宋体" w:eastAsia="宋体" w:hAnsi="宋体" w:cs="宋体" w:hint="eastAsia"/>
          <w:color w:val="000000"/>
        </w:rPr>
        <w:t>、其他未尽事宜由供需双方在采购合同中约定。</w:t>
      </w:r>
    </w:p>
    <w:sectPr w:rsidR="005A3ABD" w:rsidRPr="004635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A4A2F" w14:textId="77777777" w:rsidR="00875729" w:rsidRDefault="00875729" w:rsidP="005A3ABD">
      <w:r>
        <w:separator/>
      </w:r>
    </w:p>
  </w:endnote>
  <w:endnote w:type="continuationSeparator" w:id="0">
    <w:p w14:paraId="5E12DE2F" w14:textId="77777777" w:rsidR="00875729" w:rsidRDefault="00875729" w:rsidP="005A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17EC0" w14:textId="77777777" w:rsidR="00875729" w:rsidRDefault="00875729" w:rsidP="005A3ABD">
      <w:r>
        <w:separator/>
      </w:r>
    </w:p>
  </w:footnote>
  <w:footnote w:type="continuationSeparator" w:id="0">
    <w:p w14:paraId="3D53F9F9" w14:textId="77777777" w:rsidR="00875729" w:rsidRDefault="00875729" w:rsidP="005A3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41"/>
    <w:rsid w:val="00463585"/>
    <w:rsid w:val="005A3ABD"/>
    <w:rsid w:val="00875729"/>
    <w:rsid w:val="009B3141"/>
    <w:rsid w:val="00A53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5382C"/>
  <w15:chartTrackingRefBased/>
  <w15:docId w15:val="{DF755D86-3EEB-40B4-BB0D-202D2994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A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3ABD"/>
    <w:rPr>
      <w:sz w:val="18"/>
      <w:szCs w:val="18"/>
    </w:rPr>
  </w:style>
  <w:style w:type="paragraph" w:styleId="a5">
    <w:name w:val="footer"/>
    <w:basedOn w:val="a"/>
    <w:link w:val="a6"/>
    <w:uiPriority w:val="99"/>
    <w:unhideWhenUsed/>
    <w:rsid w:val="005A3ABD"/>
    <w:pPr>
      <w:tabs>
        <w:tab w:val="center" w:pos="4153"/>
        <w:tab w:val="right" w:pos="8306"/>
      </w:tabs>
      <w:snapToGrid w:val="0"/>
      <w:jc w:val="left"/>
    </w:pPr>
    <w:rPr>
      <w:sz w:val="18"/>
      <w:szCs w:val="18"/>
    </w:rPr>
  </w:style>
  <w:style w:type="character" w:customStyle="1" w:styleId="a6">
    <w:name w:val="页脚 字符"/>
    <w:basedOn w:val="a0"/>
    <w:link w:val="a5"/>
    <w:uiPriority w:val="99"/>
    <w:rsid w:val="005A3A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彪</dc:creator>
  <cp:keywords/>
  <dc:description/>
  <cp:lastModifiedBy>彪</cp:lastModifiedBy>
  <cp:revision>3</cp:revision>
  <dcterms:created xsi:type="dcterms:W3CDTF">2021-04-08T06:25:00Z</dcterms:created>
  <dcterms:modified xsi:type="dcterms:W3CDTF">2021-04-08T06:26:00Z</dcterms:modified>
</cp:coreProperties>
</file>