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b/>
          <w:bCs/>
          <w:sz w:val="28"/>
          <w:szCs w:val="28"/>
        </w:rPr>
      </w:pPr>
      <w:r>
        <w:rPr>
          <w:rFonts w:hint="eastAsia" w:eastAsia="仿宋"/>
          <w:b/>
          <w:bCs/>
          <w:color w:val="000000"/>
          <w:sz w:val="28"/>
          <w:szCs w:val="28"/>
          <w:lang w:eastAsia="zh-CN"/>
        </w:rPr>
        <w:t>喀什第六中学东城校区信息化建设项目</w:t>
      </w:r>
      <w:r>
        <w:rPr>
          <w:rFonts w:hint="eastAsia" w:eastAsia="仿宋"/>
          <w:b/>
          <w:bCs/>
          <w:color w:val="000000"/>
          <w:kern w:val="0"/>
          <w:sz w:val="28"/>
          <w:szCs w:val="28"/>
        </w:rPr>
        <w:t>招标公告</w:t>
      </w:r>
    </w:p>
    <w:p>
      <w:pPr>
        <w:keepNext/>
        <w:keepLines/>
        <w:tabs>
          <w:tab w:val="left" w:pos="0"/>
        </w:tabs>
        <w:autoSpaceDE w:val="0"/>
        <w:autoSpaceDN w:val="0"/>
        <w:adjustRightInd w:val="0"/>
        <w:jc w:val="center"/>
        <w:outlineLvl w:val="0"/>
        <w:rPr>
          <w:rFonts w:ascii="楷体" w:hAnsi="楷体" w:eastAsia="楷体" w:cs="楷体"/>
          <w:b/>
          <w:bCs/>
          <w:kern w:val="44"/>
          <w:sz w:val="24"/>
        </w:rPr>
      </w:pPr>
    </w:p>
    <w:p>
      <w:pPr>
        <w:pBdr>
          <w:top w:val="single" w:color="auto" w:sz="4" w:space="1"/>
          <w:left w:val="single" w:color="auto" w:sz="4" w:space="4"/>
          <w:bottom w:val="single" w:color="auto" w:sz="4" w:space="1"/>
          <w:right w:val="single" w:color="auto" w:sz="4" w:space="4"/>
        </w:pBdr>
        <w:jc w:val="left"/>
        <w:rPr>
          <w:rFonts w:hint="eastAsia" w:ascii="仿宋" w:hAnsi="仿宋" w:eastAsia="仿宋" w:cs="仿宋"/>
          <w:b/>
          <w:bCs/>
          <w:sz w:val="24"/>
        </w:rPr>
      </w:pPr>
      <w:r>
        <w:rPr>
          <w:rFonts w:hint="eastAsia" w:ascii="仿宋" w:hAnsi="仿宋" w:eastAsia="仿宋" w:cs="仿宋"/>
          <w:b/>
          <w:bCs/>
          <w:sz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微软雅黑" w:hAnsi="微软雅黑" w:eastAsia="微软雅黑" w:cs="微软雅黑"/>
          <w:b/>
          <w:bCs/>
          <w:sz w:val="24"/>
        </w:rPr>
      </w:pPr>
      <w:r>
        <w:rPr>
          <w:rFonts w:hint="eastAsia" w:eastAsia="仿宋"/>
          <w:color w:val="000000"/>
          <w:sz w:val="24"/>
          <w:u w:val="single"/>
          <w:lang w:eastAsia="zh-CN"/>
        </w:rPr>
        <w:t>喀什第六中学东城校区信息化建设</w:t>
      </w:r>
      <w:r>
        <w:rPr>
          <w:rFonts w:hint="eastAsia" w:ascii="仿宋" w:hAnsi="仿宋" w:eastAsia="仿宋" w:cs="仿宋"/>
          <w:color w:val="auto"/>
          <w:sz w:val="24"/>
        </w:rPr>
        <w:t>招</w:t>
      </w:r>
      <w:r>
        <w:rPr>
          <w:rFonts w:hint="eastAsia" w:ascii="仿宋" w:hAnsi="仿宋" w:eastAsia="仿宋" w:cs="仿宋"/>
          <w:sz w:val="24"/>
        </w:rPr>
        <w:t>标项目的潜在投标人应在政采云平台获取招标文件，并于2023年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6</w:t>
      </w:r>
      <w:r>
        <w:rPr>
          <w:rFonts w:hint="eastAsia" w:ascii="仿宋" w:hAnsi="仿宋" w:eastAsia="仿宋" w:cs="仿宋"/>
          <w:sz w:val="24"/>
        </w:rPr>
        <w:t>日11点00分（北京时间）前上传投标文件。</w:t>
      </w:r>
    </w:p>
    <w:p>
      <w:pPr>
        <w:pBdr>
          <w:top w:val="single" w:color="auto" w:sz="4" w:space="1"/>
          <w:left w:val="single" w:color="auto" w:sz="4" w:space="4"/>
          <w:bottom w:val="single" w:color="auto" w:sz="4" w:space="1"/>
          <w:right w:val="single" w:color="auto" w:sz="4" w:space="4"/>
        </w:pBdr>
        <w:ind w:firstLine="480" w:firstLineChars="200"/>
        <w:rPr>
          <w:rFonts w:hint="eastAsia" w:ascii="楷体" w:hAnsi="楷体" w:eastAsia="楷体" w:cs="楷体"/>
          <w:sz w:val="24"/>
        </w:rPr>
      </w:pPr>
    </w:p>
    <w:p>
      <w:pPr>
        <w:spacing w:line="360" w:lineRule="auto"/>
        <w:rPr>
          <w:rFonts w:eastAsia="仿宋"/>
        </w:rPr>
      </w:pPr>
    </w:p>
    <w:p>
      <w:pPr>
        <w:pStyle w:val="4"/>
        <w:spacing w:line="360" w:lineRule="exact"/>
        <w:rPr>
          <w:rFonts w:hint="eastAsia" w:ascii="仿宋" w:hAnsi="仿宋" w:eastAsia="仿宋" w:cs="仿宋"/>
          <w:color w:val="000000"/>
        </w:rPr>
      </w:pPr>
      <w:r>
        <w:rPr>
          <w:rFonts w:hint="eastAsia" w:ascii="仿宋" w:hAnsi="仿宋" w:eastAsia="仿宋" w:cs="仿宋"/>
          <w:b/>
          <w:bCs/>
          <w:color w:val="000000"/>
        </w:rPr>
        <w:t>一、项目基本情况</w:t>
      </w:r>
    </w:p>
    <w:p>
      <w:pPr>
        <w:pStyle w:val="4"/>
        <w:spacing w:line="360" w:lineRule="exact"/>
        <w:ind w:firstLine="480" w:firstLineChars="200"/>
        <w:rPr>
          <w:rFonts w:hint="eastAsia" w:ascii="仿宋" w:hAnsi="仿宋" w:eastAsia="仿宋" w:cs="仿宋"/>
          <w:color w:val="000000"/>
          <w:lang w:val="en-US" w:eastAsia="zh-CN"/>
        </w:rPr>
      </w:pPr>
      <w:r>
        <w:rPr>
          <w:rFonts w:hint="eastAsia" w:ascii="仿宋" w:hAnsi="仿宋" w:eastAsia="仿宋" w:cs="仿宋"/>
          <w:color w:val="000000"/>
        </w:rPr>
        <w:t xml:space="preserve">1.项目编号： </w:t>
      </w:r>
      <w:r>
        <w:rPr>
          <w:rFonts w:hint="eastAsia" w:ascii="仿宋" w:hAnsi="仿宋" w:eastAsia="仿宋" w:cs="仿宋"/>
          <w:bCs/>
        </w:rPr>
        <w:t>KSDQZFCG（GK）</w:t>
      </w:r>
      <w:r>
        <w:rPr>
          <w:rFonts w:hint="eastAsia" w:ascii="仿宋" w:hAnsi="仿宋" w:eastAsia="仿宋" w:cs="仿宋"/>
          <w:bCs/>
          <w:lang w:eastAsia="zh-CN"/>
        </w:rPr>
        <w:t>2023-14</w:t>
      </w:r>
      <w:r>
        <w:rPr>
          <w:rFonts w:hint="eastAsia" w:ascii="仿宋" w:hAnsi="仿宋" w:eastAsia="仿宋" w:cs="仿宋"/>
          <w:bCs/>
          <w:lang w:val="en-US" w:eastAsia="zh-CN"/>
        </w:rPr>
        <w:t xml:space="preserve"> </w:t>
      </w:r>
    </w:p>
    <w:p>
      <w:pPr>
        <w:pStyle w:val="4"/>
        <w:spacing w:line="360" w:lineRule="exact"/>
        <w:ind w:firstLine="480" w:firstLineChars="200"/>
        <w:rPr>
          <w:rFonts w:ascii="Times New Roman" w:hAnsi="Times New Roman" w:eastAsia="仿宋" w:cs="Times New Roman"/>
          <w:color w:val="000000"/>
        </w:rPr>
      </w:pPr>
      <w:r>
        <w:rPr>
          <w:rFonts w:hint="eastAsia" w:ascii="仿宋" w:hAnsi="仿宋" w:eastAsia="仿宋" w:cs="仿宋"/>
          <w:color w:val="000000"/>
        </w:rPr>
        <w:t>2.项目名称：</w:t>
      </w:r>
      <w:r>
        <w:rPr>
          <w:rFonts w:hint="eastAsia" w:ascii="Times New Roman" w:hAnsi="Times New Roman" w:eastAsia="仿宋" w:cs="Times New Roman"/>
          <w:color w:val="000000"/>
          <w:lang w:eastAsia="zh-CN"/>
        </w:rPr>
        <w:t>喀什第六中学东城校区信息化建设项目</w:t>
      </w:r>
    </w:p>
    <w:p>
      <w:pPr>
        <w:pStyle w:val="4"/>
        <w:spacing w:line="360" w:lineRule="exact"/>
        <w:ind w:firstLine="480" w:firstLineChars="200"/>
        <w:rPr>
          <w:rFonts w:ascii="仿宋" w:hAnsi="仿宋" w:eastAsia="仿宋" w:cs="仿宋"/>
          <w:color w:val="000000"/>
        </w:rPr>
      </w:pPr>
      <w:r>
        <w:rPr>
          <w:rFonts w:hint="eastAsia" w:ascii="仿宋" w:hAnsi="仿宋" w:eastAsia="仿宋" w:cs="仿宋"/>
          <w:color w:val="000000"/>
        </w:rPr>
        <w:t>3.采购方式：公开招标</w:t>
      </w:r>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4.预算金额：</w:t>
      </w:r>
      <w:r>
        <w:rPr>
          <w:rFonts w:hint="eastAsia" w:ascii="仿宋" w:hAnsi="仿宋" w:eastAsia="仿宋" w:cs="仿宋"/>
          <w:color w:val="000000"/>
          <w:lang w:val="en-US" w:eastAsia="zh-CN"/>
        </w:rPr>
        <w:t>996.94</w:t>
      </w:r>
      <w:r>
        <w:rPr>
          <w:rFonts w:hint="eastAsia" w:ascii="仿宋" w:hAnsi="仿宋" w:eastAsia="仿宋" w:cs="仿宋"/>
          <w:color w:val="000000"/>
        </w:rPr>
        <w:t>万元</w:t>
      </w:r>
    </w:p>
    <w:p>
      <w:pPr>
        <w:pStyle w:val="4"/>
        <w:spacing w:line="360" w:lineRule="exact"/>
        <w:ind w:firstLine="480" w:firstLineChars="200"/>
        <w:rPr>
          <w:rFonts w:hint="eastAsia" w:ascii="仿宋" w:hAnsi="仿宋" w:eastAsia="仿宋" w:cs="仿宋"/>
          <w:color w:val="000000"/>
          <w:lang w:val="en-US" w:eastAsia="zh-CN"/>
        </w:rPr>
      </w:pPr>
      <w:r>
        <w:rPr>
          <w:rFonts w:hint="eastAsia" w:ascii="仿宋" w:hAnsi="仿宋" w:eastAsia="仿宋" w:cs="仿宋"/>
          <w:color w:val="000000"/>
        </w:rPr>
        <w:t>5.最高限价（万元）：</w:t>
      </w:r>
      <w:r>
        <w:rPr>
          <w:rFonts w:hint="eastAsia" w:ascii="仿宋" w:hAnsi="仿宋" w:eastAsia="仿宋" w:cs="仿宋"/>
          <w:color w:val="000000"/>
          <w:lang w:val="en-US" w:eastAsia="zh-CN"/>
        </w:rPr>
        <w:t>996.94万元</w:t>
      </w:r>
    </w:p>
    <w:p>
      <w:pPr>
        <w:pStyle w:val="4"/>
        <w:spacing w:line="360" w:lineRule="exact"/>
        <w:ind w:firstLine="480" w:firstLineChars="200"/>
        <w:rPr>
          <w:rFonts w:ascii="仿宋" w:hAnsi="仿宋" w:eastAsia="仿宋" w:cs="仿宋"/>
          <w:color w:val="000000"/>
          <w:lang w:val="zh-CN"/>
        </w:rPr>
      </w:pPr>
      <w:r>
        <w:rPr>
          <w:rFonts w:hint="eastAsia" w:ascii="仿宋" w:hAnsi="仿宋" w:eastAsia="仿宋" w:cs="仿宋"/>
          <w:color w:val="000000"/>
        </w:rPr>
        <w:t>6.采购需求：本项目涉及</w:t>
      </w:r>
      <w:r>
        <w:rPr>
          <w:rFonts w:hint="eastAsia" w:ascii="仿宋" w:hAnsi="仿宋" w:eastAsia="仿宋" w:cs="仿宋"/>
          <w:color w:val="000000"/>
          <w:lang w:val="en-US" w:eastAsia="zh-CN"/>
        </w:rPr>
        <w:t>内容</w:t>
      </w:r>
      <w:r>
        <w:rPr>
          <w:rFonts w:hint="eastAsia" w:ascii="仿宋" w:hAnsi="仿宋" w:eastAsia="仿宋" w:cs="仿宋"/>
          <w:color w:val="000000"/>
        </w:rPr>
        <w:t>为喀什第六中学东城校区的信息化建设</w:t>
      </w:r>
      <w:r>
        <w:rPr>
          <w:rFonts w:hint="eastAsia" w:ascii="仿宋" w:hAnsi="仿宋" w:eastAsia="仿宋" w:cs="仿宋"/>
          <w:color w:val="000000"/>
          <w:lang w:val="en-US" w:eastAsia="zh-CN"/>
        </w:rPr>
        <w:t>项目，</w:t>
      </w:r>
      <w:r>
        <w:rPr>
          <w:rFonts w:hint="eastAsia" w:ascii="仿宋" w:hAnsi="仿宋" w:eastAsia="仿宋" w:cs="仿宋"/>
          <w:color w:val="000000"/>
        </w:rPr>
        <w:t>包括：通信系统、网络系统、安防系统、门禁系统、广播系统、监控中心、机房系统、电子督学系统</w:t>
      </w:r>
      <w:r>
        <w:rPr>
          <w:rFonts w:hint="eastAsia" w:ascii="仿宋" w:hAnsi="仿宋" w:eastAsia="仿宋" w:cs="仿宋"/>
          <w:color w:val="000000"/>
          <w:lang w:eastAsia="zh-CN"/>
        </w:rPr>
        <w:t>、建筑能耗监测管理系统、系统集成</w:t>
      </w:r>
      <w:r>
        <w:rPr>
          <w:rFonts w:hint="eastAsia" w:ascii="仿宋" w:hAnsi="仿宋" w:eastAsia="仿宋" w:cs="仿宋"/>
          <w:color w:val="000000"/>
        </w:rPr>
        <w:t>等共计</w:t>
      </w:r>
      <w:r>
        <w:rPr>
          <w:rFonts w:hint="eastAsia" w:ascii="仿宋" w:hAnsi="仿宋" w:eastAsia="仿宋" w:cs="仿宋"/>
          <w:color w:val="000000"/>
          <w:lang w:val="en-US" w:eastAsia="zh-CN"/>
        </w:rPr>
        <w:t>10</w:t>
      </w:r>
      <w:r>
        <w:rPr>
          <w:rFonts w:hint="eastAsia" w:ascii="仿宋" w:hAnsi="仿宋" w:eastAsia="仿宋" w:cs="仿宋"/>
          <w:color w:val="000000"/>
        </w:rPr>
        <w:t>个</w:t>
      </w:r>
      <w:r>
        <w:rPr>
          <w:rFonts w:hint="eastAsia" w:ascii="仿宋" w:hAnsi="仿宋" w:eastAsia="仿宋" w:cs="仿宋"/>
          <w:color w:val="000000"/>
          <w:lang w:val="en-US" w:eastAsia="zh-CN"/>
        </w:rPr>
        <w:t>相关</w:t>
      </w:r>
      <w:r>
        <w:rPr>
          <w:rFonts w:hint="eastAsia" w:ascii="仿宋" w:hAnsi="仿宋" w:eastAsia="仿宋" w:cs="仿宋"/>
          <w:color w:val="000000"/>
        </w:rPr>
        <w:t>系统</w:t>
      </w:r>
      <w:r>
        <w:rPr>
          <w:rFonts w:hint="eastAsia" w:ascii="仿宋" w:hAnsi="仿宋" w:eastAsia="仿宋" w:cs="仿宋"/>
          <w:color w:val="000000"/>
          <w:lang w:val="en-US" w:eastAsia="zh-CN"/>
        </w:rPr>
        <w:t>软硬件配套设施</w:t>
      </w:r>
      <w:r>
        <w:rPr>
          <w:rFonts w:hint="eastAsia" w:ascii="仿宋" w:hAnsi="仿宋" w:eastAsia="仿宋" w:cs="仿宋"/>
          <w:color w:val="000000"/>
        </w:rPr>
        <w:t>。</w:t>
      </w:r>
      <w:r>
        <w:rPr>
          <w:rFonts w:ascii="仿宋" w:hAnsi="仿宋" w:eastAsia="仿宋" w:cs="仿宋"/>
          <w:color w:val="000000"/>
          <w:lang w:val="zh-CN"/>
        </w:rPr>
        <w:t>详细采购内容详见招标文件</w:t>
      </w:r>
      <w:r>
        <w:rPr>
          <w:rFonts w:hint="eastAsia" w:ascii="仿宋" w:hAnsi="仿宋" w:eastAsia="仿宋" w:cs="仿宋"/>
          <w:color w:val="000000"/>
          <w:lang w:val="zh-CN"/>
        </w:rPr>
        <w:t>。</w:t>
      </w:r>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7.本项目不接受联合体投标。</w:t>
      </w:r>
    </w:p>
    <w:p>
      <w:pPr>
        <w:pStyle w:val="4"/>
        <w:spacing w:line="360" w:lineRule="exact"/>
        <w:rPr>
          <w:rFonts w:hint="eastAsia" w:ascii="仿宋" w:hAnsi="仿宋" w:eastAsia="仿宋" w:cs="仿宋"/>
          <w:color w:val="000000"/>
        </w:rPr>
      </w:pPr>
      <w:bookmarkStart w:id="0" w:name="_Toc35393799"/>
      <w:bookmarkStart w:id="1" w:name="_Toc35393630"/>
      <w:bookmarkStart w:id="2" w:name="_Toc28359090"/>
      <w:bookmarkStart w:id="3" w:name="_Toc28359013"/>
      <w:r>
        <w:rPr>
          <w:rFonts w:hint="eastAsia" w:ascii="仿宋" w:hAnsi="仿宋" w:eastAsia="仿宋" w:cs="仿宋"/>
          <w:b/>
          <w:bCs/>
          <w:color w:val="000000"/>
        </w:rPr>
        <w:t>二、投标供应商资格要求：</w:t>
      </w:r>
      <w:bookmarkEnd w:id="0"/>
      <w:bookmarkEnd w:id="1"/>
      <w:bookmarkEnd w:id="2"/>
      <w:bookmarkEnd w:id="3"/>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1.满足《中华人民共和国政府采购法》第二十二条要求：</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（1）具有独立承担民事责任的能力；</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（2）具有健全的财务会计制度；</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（3）具有履行合同所必需的设备和专业技术能力；</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（4）有依法缴纳税收和社会保障资金的良好记录；</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（5）参加政府采购活动前三年内，在经营活动中没有重大违法记录；</w:t>
      </w:r>
    </w:p>
    <w:p>
      <w:pPr>
        <w:pStyle w:val="4"/>
        <w:spacing w:line="360" w:lineRule="exact"/>
        <w:ind w:firstLine="240" w:firstLineChars="100"/>
        <w:rPr>
          <w:rFonts w:hint="eastAsia" w:ascii="仿宋" w:hAnsi="仿宋" w:eastAsia="仿宋" w:cs="仿宋"/>
          <w:color w:val="000000"/>
        </w:rPr>
      </w:pPr>
      <w:r>
        <w:rPr>
          <w:rFonts w:hint="eastAsia" w:ascii="仿宋" w:hAnsi="仿宋" w:eastAsia="仿宋" w:cs="仿宋"/>
          <w:color w:val="000000"/>
        </w:rPr>
        <w:t>（6）法律、行政法规规定的其他条件。</w:t>
      </w:r>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2.</w:t>
      </w:r>
      <w:r>
        <w:rPr>
          <w:rFonts w:hint="eastAsia" w:ascii="仿宋" w:hAnsi="仿宋" w:eastAsia="仿宋" w:cs="仿宋"/>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s="仿宋"/>
          <w:color w:val="000000"/>
        </w:rPr>
        <w:t>。</w:t>
      </w:r>
    </w:p>
    <w:p>
      <w:pPr>
        <w:pStyle w:val="4"/>
        <w:spacing w:line="360" w:lineRule="exact"/>
        <w:ind w:firstLine="480" w:firstLineChars="200"/>
        <w:rPr>
          <w:rFonts w:hint="eastAsia" w:ascii="仿宋" w:hAnsi="仿宋" w:eastAsia="仿宋" w:cs="仿宋"/>
          <w:color w:val="000000"/>
        </w:rPr>
      </w:pPr>
      <w:r>
        <w:rPr>
          <w:rFonts w:hint="eastAsia" w:ascii="仿宋" w:hAnsi="仿宋" w:eastAsia="仿宋" w:cs="仿宋"/>
          <w:color w:val="000000"/>
        </w:rPr>
        <w:t>3.本项目不接受联合体投标。</w:t>
      </w:r>
    </w:p>
    <w:p>
      <w:pPr>
        <w:pStyle w:val="4"/>
        <w:spacing w:line="360" w:lineRule="exact"/>
        <w:rPr>
          <w:rFonts w:hint="eastAsia" w:ascii="仿宋" w:hAnsi="仿宋" w:eastAsia="仿宋" w:cs="仿宋"/>
          <w:b/>
          <w:bCs/>
          <w:color w:val="000000"/>
        </w:rPr>
      </w:pPr>
      <w:r>
        <w:rPr>
          <w:rFonts w:hint="eastAsia" w:ascii="仿宋" w:hAnsi="仿宋" w:eastAsia="仿宋" w:cs="仿宋"/>
          <w:b/>
          <w:bCs/>
          <w:color w:val="000000"/>
        </w:rPr>
        <w:t>三、获取采购文件</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获取时间：2023年</w:t>
      </w:r>
      <w:r>
        <w:rPr>
          <w:rFonts w:hint="eastAsia" w:ascii="仿宋" w:hAnsi="仿宋" w:eastAsia="仿宋" w:cs="仿宋"/>
          <w:sz w:val="24"/>
          <w:lang w:val="en-US" w:eastAsia="zh-CN"/>
        </w:rPr>
        <w:t>5</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日至20223年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5</w:t>
      </w:r>
      <w:r>
        <w:rPr>
          <w:rFonts w:hint="eastAsia" w:ascii="仿宋" w:hAnsi="仿宋" w:eastAsia="仿宋" w:cs="仿宋"/>
          <w:sz w:val="24"/>
        </w:rPr>
        <w:t>日</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获取方式：供应商登陆新疆政府采购网 (ccgp-xinjiang.gov.cn)见此项目公告附件下载。</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获取地点：供应商登陆新疆政府采购网 (ccgp-xinjiang.gov.cn)见此项目公告附件下载。</w:t>
      </w:r>
    </w:p>
    <w:p>
      <w:pPr>
        <w:spacing w:line="360" w:lineRule="exact"/>
        <w:rPr>
          <w:rFonts w:hint="eastAsia" w:ascii="仿宋" w:hAnsi="仿宋" w:eastAsia="仿宋" w:cs="仿宋"/>
          <w:b/>
          <w:sz w:val="24"/>
        </w:rPr>
      </w:pPr>
      <w:bookmarkStart w:id="4" w:name="_Toc28359005"/>
      <w:bookmarkStart w:id="5" w:name="_Toc28359082"/>
      <w:bookmarkStart w:id="6" w:name="_Toc35393793"/>
      <w:bookmarkStart w:id="7" w:name="_Toc2532"/>
      <w:bookmarkStart w:id="8" w:name="_Toc9047"/>
      <w:bookmarkStart w:id="9" w:name="_Toc952"/>
      <w:bookmarkStart w:id="10" w:name="_Toc2422"/>
      <w:bookmarkStart w:id="11" w:name="_Toc35393624"/>
      <w:r>
        <w:rPr>
          <w:rFonts w:hint="eastAsia" w:ascii="仿宋" w:hAnsi="仿宋" w:eastAsia="仿宋" w:cs="仿宋"/>
          <w:b/>
          <w:sz w:val="24"/>
        </w:rPr>
        <w:t>四、提交投标文件</w:t>
      </w:r>
      <w:bookmarkEnd w:id="4"/>
      <w:bookmarkEnd w:id="5"/>
      <w:r>
        <w:rPr>
          <w:rFonts w:hint="eastAsia" w:ascii="仿宋" w:hAnsi="仿宋" w:eastAsia="仿宋" w:cs="仿宋"/>
          <w:b/>
          <w:sz w:val="24"/>
        </w:rPr>
        <w:t>截止时间、开标时间和地点</w:t>
      </w:r>
      <w:bookmarkEnd w:id="6"/>
      <w:bookmarkEnd w:id="7"/>
      <w:bookmarkEnd w:id="8"/>
      <w:bookmarkEnd w:id="9"/>
      <w:bookmarkEnd w:id="10"/>
      <w:bookmarkEnd w:id="11"/>
    </w:p>
    <w:p>
      <w:pPr>
        <w:spacing w:line="360" w:lineRule="exact"/>
        <w:ind w:firstLine="480" w:firstLineChars="200"/>
        <w:rPr>
          <w:rFonts w:hint="eastAsia" w:ascii="仿宋" w:hAnsi="仿宋" w:eastAsia="仿宋" w:cs="仿宋"/>
          <w:bCs/>
          <w:sz w:val="24"/>
        </w:rPr>
      </w:pPr>
      <w:r>
        <w:rPr>
          <w:rFonts w:hint="eastAsia" w:ascii="仿宋" w:hAnsi="仿宋" w:eastAsia="仿宋" w:cs="仿宋"/>
          <w:sz w:val="24"/>
        </w:rPr>
        <w:t>提交投标文件截止时间：</w:t>
      </w:r>
      <w:bookmarkStart w:id="12" w:name="_Toc28359084"/>
      <w:bookmarkStart w:id="13" w:name="_Toc35393625"/>
      <w:bookmarkStart w:id="14" w:name="_Toc35393794"/>
      <w:bookmarkStart w:id="15" w:name="_Toc28359007"/>
      <w:r>
        <w:rPr>
          <w:rFonts w:hint="eastAsia" w:ascii="仿宋" w:hAnsi="仿宋" w:eastAsia="仿宋" w:cs="仿宋"/>
          <w:sz w:val="24"/>
        </w:rPr>
        <w:t>2023年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6</w:t>
      </w:r>
      <w:r>
        <w:rPr>
          <w:rFonts w:hint="eastAsia" w:ascii="仿宋" w:hAnsi="仿宋" w:eastAsia="仿宋" w:cs="仿宋"/>
          <w:sz w:val="24"/>
        </w:rPr>
        <w:t>日11点00分</w:t>
      </w:r>
      <w:r>
        <w:rPr>
          <w:rFonts w:hint="eastAsia" w:ascii="仿宋" w:hAnsi="仿宋" w:eastAsia="仿宋" w:cs="仿宋"/>
          <w:bCs/>
          <w:sz w:val="24"/>
        </w:rPr>
        <w:t>（北京时间）</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投标地点：</w:t>
      </w:r>
      <w:r>
        <w:rPr>
          <w:rFonts w:hint="eastAsia" w:ascii="仿宋" w:hAnsi="仿宋" w:eastAsia="仿宋" w:cs="仿宋"/>
          <w:kern w:val="0"/>
          <w:sz w:val="24"/>
        </w:rPr>
        <w:t>政采云平台</w:t>
      </w:r>
      <w:r>
        <w:rPr>
          <w:rFonts w:hint="eastAsia" w:ascii="仿宋" w:hAnsi="仿宋" w:eastAsia="仿宋" w:cs="仿宋"/>
          <w:sz w:val="24"/>
        </w:rPr>
        <w:t>（https://login.zcygov.cn/user-login/#/login）</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开标时间：2023年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6</w:t>
      </w:r>
      <w:bookmarkStart w:id="28" w:name="_GoBack"/>
      <w:bookmarkEnd w:id="28"/>
      <w:r>
        <w:rPr>
          <w:rFonts w:hint="eastAsia" w:ascii="仿宋" w:hAnsi="仿宋" w:eastAsia="仿宋" w:cs="仿宋"/>
          <w:sz w:val="24"/>
        </w:rPr>
        <w:t>日11点00分（北京时间）</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开标地点：</w:t>
      </w:r>
      <w:bookmarkStart w:id="16" w:name="_Toc30400"/>
      <w:bookmarkStart w:id="17" w:name="_Toc20863"/>
      <w:bookmarkStart w:id="18" w:name="_Toc23672"/>
      <w:r>
        <w:rPr>
          <w:rFonts w:hint="eastAsia" w:ascii="仿宋" w:hAnsi="仿宋" w:eastAsia="仿宋" w:cs="仿宋"/>
          <w:kern w:val="0"/>
          <w:sz w:val="24"/>
        </w:rPr>
        <w:t>政采云平台</w:t>
      </w:r>
      <w:r>
        <w:rPr>
          <w:rFonts w:hint="eastAsia" w:ascii="仿宋" w:hAnsi="仿宋" w:eastAsia="仿宋" w:cs="仿宋"/>
          <w:sz w:val="24"/>
        </w:rPr>
        <w:t>（https://login.zcygov.cn/user-login/#/login）</w:t>
      </w:r>
    </w:p>
    <w:p>
      <w:pPr>
        <w:spacing w:line="360" w:lineRule="exact"/>
        <w:rPr>
          <w:rFonts w:hint="eastAsia" w:ascii="仿宋" w:hAnsi="仿宋" w:eastAsia="仿宋" w:cs="仿宋"/>
          <w:b/>
          <w:sz w:val="24"/>
        </w:rPr>
      </w:pPr>
      <w:r>
        <w:rPr>
          <w:rFonts w:hint="eastAsia" w:ascii="仿宋" w:hAnsi="仿宋" w:eastAsia="仿宋" w:cs="仿宋"/>
          <w:b/>
          <w:sz w:val="24"/>
        </w:rPr>
        <w:t>五、公告期限</w:t>
      </w:r>
      <w:bookmarkEnd w:id="12"/>
      <w:bookmarkEnd w:id="13"/>
      <w:bookmarkEnd w:id="14"/>
      <w:bookmarkEnd w:id="15"/>
      <w:bookmarkEnd w:id="16"/>
      <w:bookmarkEnd w:id="17"/>
      <w:bookmarkEnd w:id="18"/>
    </w:p>
    <w:p>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自本公告发布之日起5个工作日。</w:t>
      </w:r>
    </w:p>
    <w:p>
      <w:pPr>
        <w:spacing w:line="360" w:lineRule="exact"/>
        <w:rPr>
          <w:rFonts w:hint="eastAsia" w:ascii="仿宋" w:hAnsi="仿宋" w:eastAsia="仿宋" w:cs="仿宋"/>
          <w:b/>
          <w:sz w:val="24"/>
        </w:rPr>
      </w:pPr>
      <w:r>
        <w:rPr>
          <w:rFonts w:hint="eastAsia" w:ascii="仿宋" w:hAnsi="仿宋" w:eastAsia="仿宋" w:cs="仿宋"/>
          <w:b/>
          <w:sz w:val="24"/>
        </w:rPr>
        <w:t>六、其它补充事宜</w:t>
      </w:r>
    </w:p>
    <w:p>
      <w:pPr>
        <w:pStyle w:val="4"/>
        <w:spacing w:line="360" w:lineRule="exact"/>
        <w:ind w:firstLine="480" w:firstLineChars="200"/>
        <w:rPr>
          <w:rFonts w:hint="eastAsia" w:ascii="仿宋" w:hAnsi="仿宋" w:eastAsia="仿宋" w:cs="仿宋"/>
        </w:rPr>
      </w:pPr>
      <w:bookmarkStart w:id="19" w:name="_Toc28359094"/>
      <w:bookmarkStart w:id="20" w:name="_Toc28359017"/>
      <w:bookmarkStart w:id="21" w:name="_Toc35393803"/>
      <w:bookmarkStart w:id="22" w:name="_Toc35393634"/>
      <w:r>
        <w:rPr>
          <w:rFonts w:hint="eastAsia" w:ascii="仿宋" w:hAnsi="仿宋" w:eastAsia="仿宋" w:cs="仿宋"/>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spacing w:line="360" w:lineRule="exact"/>
        <w:ind w:firstLine="540"/>
        <w:rPr>
          <w:rFonts w:hint="eastAsia"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pPr>
        <w:spacing w:line="360" w:lineRule="exact"/>
        <w:ind w:firstLine="540"/>
        <w:rPr>
          <w:rFonts w:hint="eastAsia" w:ascii="仿宋" w:hAnsi="仿宋" w:eastAsia="仿宋" w:cs="仿宋"/>
          <w:sz w:val="24"/>
        </w:rPr>
      </w:pPr>
      <w:r>
        <w:rPr>
          <w:rFonts w:hint="eastAsia" w:ascii="仿宋" w:hAnsi="仿宋" w:eastAsia="仿宋" w:cs="仿宋"/>
          <w:sz w:val="24"/>
        </w:rPr>
        <w:t>3.各供应商应在开标前应确保成为新疆政府采购网正式注册入库供应商，并完成CA数字证书申领。因未注册入库、未办理CA数字证书等原因造成无法投标或投标失败等后果由供应商自行承担。</w:t>
      </w:r>
    </w:p>
    <w:p>
      <w:pPr>
        <w:spacing w:line="360" w:lineRule="exact"/>
        <w:ind w:firstLine="540"/>
        <w:rPr>
          <w:rFonts w:hint="eastAsia"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60" w:lineRule="exact"/>
        <w:ind w:firstLine="540"/>
        <w:rPr>
          <w:rFonts w:hint="eastAsia"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5.供应商在开标时须使用制作加密电子投标文件所使用的CA锁及电脑，电脑须提前配置好浏览器（建议使用360浏览器或谷歌浏览器），以便开标时解锁。</w:t>
      </w:r>
    </w:p>
    <w:p>
      <w:pPr>
        <w:spacing w:line="360" w:lineRule="exact"/>
        <w:ind w:firstLine="540"/>
        <w:rPr>
          <w:rFonts w:hint="eastAsia"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6.投标保证金缴纳及确认时间：凡拟参加本次招标项目的供应商，必须在开标前将投标保证金汇入指定账户。否则，届时其投标将被拒绝。</w:t>
      </w:r>
    </w:p>
    <w:p>
      <w:pPr>
        <w:pStyle w:val="10"/>
        <w:keepNext w:val="0"/>
        <w:keepLines w:val="0"/>
        <w:widowControl/>
        <w:numPr>
          <w:ilvl w:val="0"/>
          <w:numId w:val="0"/>
        </w:numPr>
        <w:shd w:val="clear" w:color="auto" w:fill="FFFFFF"/>
        <w:tabs>
          <w:tab w:val="left" w:pos="864"/>
        </w:tabs>
        <w:wordWrap w:val="0"/>
        <w:spacing w:line="360" w:lineRule="exact"/>
        <w:ind w:firstLine="480" w:firstLineChars="200"/>
      </w:pPr>
      <w:r>
        <w:rPr>
          <w:rFonts w:hint="eastAsia" w:ascii="仿宋" w:hAnsi="仿宋" w:eastAsia="仿宋" w:cs="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pPr>
        <w:widowControl/>
        <w:spacing w:line="360" w:lineRule="auto"/>
        <w:ind w:firstLine="482" w:firstLineChars="200"/>
        <w:jc w:val="left"/>
        <w:rPr>
          <w:rFonts w:eastAsia="仿宋"/>
          <w:color w:val="000000"/>
        </w:rPr>
      </w:pPr>
      <w:bookmarkStart w:id="23" w:name="_Hlk21311295"/>
      <w:r>
        <w:rPr>
          <w:rFonts w:eastAsia="仿宋"/>
          <w:b/>
          <w:bCs/>
          <w:color w:val="000000"/>
          <w:kern w:val="0"/>
          <w:sz w:val="24"/>
        </w:rPr>
        <w:t>七、</w:t>
      </w:r>
      <w:bookmarkStart w:id="24" w:name="_Toc35393636"/>
      <w:bookmarkStart w:id="25" w:name="_Toc28359095"/>
      <w:bookmarkStart w:id="26" w:name="_Toc28359018"/>
      <w:bookmarkStart w:id="27" w:name="_Toc35393805"/>
      <w:r>
        <w:rPr>
          <w:rFonts w:hint="eastAsia" w:eastAsia="仿宋"/>
          <w:b/>
          <w:bCs/>
          <w:color w:val="000000"/>
          <w:kern w:val="0"/>
          <w:sz w:val="24"/>
        </w:rPr>
        <w:t>凡对本次采购提出询问，请按以下方式联系。</w:t>
      </w:r>
      <w:bookmarkEnd w:id="24"/>
      <w:bookmarkEnd w:id="25"/>
      <w:bookmarkEnd w:id="26"/>
      <w:bookmarkEnd w:id="27"/>
      <w:r>
        <w:rPr>
          <w:rFonts w:eastAsia="仿宋"/>
          <w:color w:val="000000"/>
          <w:sz w:val="24"/>
        </w:rPr>
        <w:t xml:space="preserve">  </w:t>
      </w:r>
      <w:r>
        <w:rPr>
          <w:rFonts w:eastAsia="仿宋"/>
          <w:color w:val="000000"/>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仿宋" w:hAnsi="仿宋" w:eastAsia="仿宋" w:cs="仿宋"/>
          <w:sz w:val="24"/>
          <w:lang w:val="en-US" w:eastAsia="zh-CN"/>
        </w:rPr>
      </w:pPr>
      <w:r>
        <w:rPr>
          <w:rFonts w:ascii="仿宋" w:hAnsi="仿宋" w:eastAsia="仿宋" w:cs="仿宋"/>
          <w:sz w:val="24"/>
        </w:rPr>
        <w:t>采购人名称：</w:t>
      </w:r>
      <w:r>
        <w:rPr>
          <w:rFonts w:hint="eastAsia" w:ascii="仿宋" w:hAnsi="仿宋" w:eastAsia="仿宋" w:cs="仿宋"/>
          <w:sz w:val="24"/>
          <w:lang w:val="en-US" w:eastAsia="zh-CN"/>
        </w:rPr>
        <w:t>喀什第六中学</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lang w:val="en-US" w:eastAsia="zh-CN"/>
        </w:rPr>
      </w:pPr>
      <w:r>
        <w:rPr>
          <w:rFonts w:ascii="仿宋" w:hAnsi="仿宋" w:eastAsia="仿宋" w:cs="仿宋"/>
          <w:sz w:val="24"/>
        </w:rPr>
        <w:t>地    址：</w:t>
      </w:r>
      <w:r>
        <w:rPr>
          <w:rFonts w:hint="eastAsia" w:ascii="仿宋" w:hAnsi="仿宋" w:eastAsia="仿宋" w:cs="仿宋"/>
          <w:sz w:val="24"/>
          <w:lang w:val="en-US" w:eastAsia="zh-CN"/>
        </w:rPr>
        <w:t>喀什市解放南路549号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lang w:val="en-US" w:eastAsia="zh-CN"/>
        </w:rPr>
      </w:pPr>
      <w:r>
        <w:rPr>
          <w:rFonts w:ascii="仿宋" w:hAnsi="仿宋" w:eastAsia="仿宋" w:cs="仿宋"/>
          <w:sz w:val="24"/>
        </w:rPr>
        <w:t>联 系 人：</w:t>
      </w:r>
      <w:r>
        <w:rPr>
          <w:rFonts w:hint="eastAsia" w:ascii="仿宋" w:hAnsi="仿宋" w:eastAsia="仿宋" w:cs="仿宋"/>
          <w:sz w:val="24"/>
          <w:lang w:val="en-US" w:eastAsia="zh-CN"/>
        </w:rPr>
        <w:t>陈儒飞</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楷体" w:hAnsi="楷体" w:eastAsia="楷体" w:cs="楷体"/>
          <w:sz w:val="24"/>
          <w:lang w:val="en-US" w:eastAsia="zh-CN"/>
        </w:rPr>
      </w:pPr>
      <w:r>
        <w:rPr>
          <w:rFonts w:ascii="仿宋" w:hAnsi="仿宋" w:eastAsia="仿宋" w:cs="仿宋"/>
          <w:sz w:val="24"/>
        </w:rPr>
        <w:t>联 系 电 话：</w:t>
      </w:r>
      <w:r>
        <w:rPr>
          <w:rFonts w:hint="eastAsia" w:ascii="楷体" w:hAnsi="楷体" w:eastAsia="楷体" w:cs="楷体"/>
          <w:sz w:val="24"/>
          <w:lang w:val="en-US" w:eastAsia="zh-CN"/>
        </w:rPr>
        <w:t>18509989615</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rPr>
      </w:pPr>
      <w:r>
        <w:rPr>
          <w:rFonts w:ascii="仿宋" w:hAnsi="仿宋" w:eastAsia="仿宋" w:cs="仿宋"/>
          <w:sz w:val="24"/>
        </w:rPr>
        <w:t>采购机构： 喀什地区公共资源交易中心</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rPr>
      </w:pPr>
      <w:r>
        <w:rPr>
          <w:rFonts w:ascii="仿宋" w:hAnsi="仿宋" w:eastAsia="仿宋" w:cs="仿宋"/>
          <w:sz w:val="24"/>
        </w:rPr>
        <w:t xml:space="preserve">采购机构地址：喀什地区疏附县商贸园区疆南农批市场内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rPr>
      </w:pPr>
      <w:r>
        <w:rPr>
          <w:rFonts w:ascii="仿宋" w:hAnsi="仿宋" w:eastAsia="仿宋" w:cs="仿宋"/>
          <w:sz w:val="24"/>
        </w:rPr>
        <w:t>联 系 人：杨红   朱文财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sz w:val="24"/>
        </w:rPr>
      </w:pPr>
      <w:r>
        <w:rPr>
          <w:rFonts w:ascii="仿宋" w:hAnsi="仿宋" w:eastAsia="仿宋" w:cs="仿宋"/>
          <w:sz w:val="24"/>
        </w:rPr>
        <w:t>联 系 电 话： 0998-5885138</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sz w:val="24"/>
        </w:rPr>
      </w:pPr>
      <w:r>
        <w:rPr>
          <w:rFonts w:ascii="仿宋" w:hAnsi="仿宋" w:eastAsia="仿宋" w:cs="仿宋"/>
          <w:sz w:val="24"/>
        </w:rPr>
        <w:t>监督单位：喀什地区财政局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rPr>
      </w:pPr>
      <w:r>
        <w:rPr>
          <w:rFonts w:ascii="仿宋" w:hAnsi="仿宋" w:eastAsia="仿宋" w:cs="仿宋"/>
          <w:sz w:val="24"/>
        </w:rPr>
        <w:t>地    址：喀什市解放北路46号喀什地区财政局办公大楼二层</w:t>
      </w: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kern w:val="2"/>
          <w:szCs w:val="24"/>
        </w:rPr>
      </w:pPr>
      <w:r>
        <w:rPr>
          <w:rFonts w:ascii="仿宋" w:hAnsi="仿宋" w:eastAsia="仿宋" w:cs="仿宋"/>
          <w:kern w:val="2"/>
          <w:szCs w:val="24"/>
        </w:rPr>
        <w:t>联 系 电 话：0998-2597200   2597000</w:t>
      </w:r>
    </w:p>
    <w:bookmarkEnd w:id="23"/>
    <w:p/>
    <w:sectPr>
      <w:headerReference r:id="rId3" w:type="default"/>
      <w:footerReference r:id="rId4"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10"/>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2Q0OGEzZWVjYjUwYjRhN2MxMDkwZGViOGM5MjYifQ=="/>
  </w:docVars>
  <w:rsids>
    <w:rsidRoot w:val="00000000"/>
    <w:rsid w:val="0116695B"/>
    <w:rsid w:val="0D95214A"/>
    <w:rsid w:val="0E7B5A30"/>
    <w:rsid w:val="0E885E03"/>
    <w:rsid w:val="10D22EDC"/>
    <w:rsid w:val="11AA3FCA"/>
    <w:rsid w:val="157B36DF"/>
    <w:rsid w:val="1AE819FE"/>
    <w:rsid w:val="225D5D94"/>
    <w:rsid w:val="253227FC"/>
    <w:rsid w:val="26644805"/>
    <w:rsid w:val="2BDC46A1"/>
    <w:rsid w:val="2C7F7AA2"/>
    <w:rsid w:val="30307339"/>
    <w:rsid w:val="38086A4E"/>
    <w:rsid w:val="390F0D9C"/>
    <w:rsid w:val="3DF8501E"/>
    <w:rsid w:val="44E73A68"/>
    <w:rsid w:val="45E976CB"/>
    <w:rsid w:val="4879124F"/>
    <w:rsid w:val="4BB74194"/>
    <w:rsid w:val="4C2B06D5"/>
    <w:rsid w:val="50D95386"/>
    <w:rsid w:val="533A0C70"/>
    <w:rsid w:val="54E07750"/>
    <w:rsid w:val="56137CBD"/>
    <w:rsid w:val="56584454"/>
    <w:rsid w:val="580E0852"/>
    <w:rsid w:val="67C40E85"/>
    <w:rsid w:val="696461DC"/>
    <w:rsid w:val="6CD54217"/>
    <w:rsid w:val="76B3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7">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8">
    <w:name w:val="heading 3"/>
    <w:basedOn w:val="1"/>
    <w:next w:val="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10">
    <w:name w:val="heading 4"/>
    <w:basedOn w:val="1"/>
    <w:next w:val="1"/>
    <w:qFormat/>
    <w:uiPriority w:val="0"/>
    <w:pPr>
      <w:keepNext/>
      <w:keepLines/>
      <w:numPr>
        <w:ilvl w:val="3"/>
        <w:numId w:val="1"/>
      </w:numPr>
      <w:ind w:firstLine="0" w:firstLineChars="0"/>
      <w:outlineLvl w:val="3"/>
    </w:pPr>
    <w:rPr>
      <w:b/>
      <w:bCs/>
      <w:szCs w:val="28"/>
    </w:rPr>
  </w:style>
  <w:style w:type="character" w:default="1" w:styleId="20">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line="360" w:lineRule="auto"/>
      <w:ind w:firstLine="570"/>
    </w:pPr>
    <w:rPr>
      <w:sz w:val="24"/>
    </w:rPr>
  </w:style>
  <w:style w:type="paragraph" w:styleId="4">
    <w:name w:val="Normal (Web)"/>
    <w:basedOn w:val="1"/>
    <w:next w:val="1"/>
    <w:qFormat/>
    <w:uiPriority w:val="0"/>
    <w:pPr>
      <w:widowControl/>
      <w:jc w:val="left"/>
    </w:pPr>
    <w:rPr>
      <w:rFonts w:ascii="宋体" w:hAnsi="宋体" w:cs="宋体"/>
      <w:kern w:val="0"/>
      <w:sz w:val="24"/>
    </w:r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customStyle="1" w:styleId="9">
    <w:name w:val="FC正文"/>
    <w:basedOn w:val="1"/>
    <w:qFormat/>
    <w:uiPriority w:val="0"/>
    <w:pPr>
      <w:snapToGrid w:val="0"/>
      <w:spacing w:before="50" w:beforeLines="50" w:after="50" w:afterLines="50" w:line="360" w:lineRule="auto"/>
      <w:ind w:firstLine="200" w:firstLineChars="200"/>
      <w:contextualSpacing/>
    </w:pPr>
    <w:rPr>
      <w:rFonts w:ascii="宋体" w:hAnsi="宋体"/>
    </w:rPr>
  </w:style>
  <w:style w:type="paragraph" w:styleId="11">
    <w:name w:val="Body Text"/>
    <w:basedOn w:val="1"/>
    <w:next w:val="1"/>
    <w:qFormat/>
    <w:uiPriority w:val="0"/>
    <w:pPr>
      <w:tabs>
        <w:tab w:val="left" w:pos="567"/>
      </w:tabs>
      <w:spacing w:before="120" w:line="22" w:lineRule="atLeast"/>
    </w:pPr>
    <w:rPr>
      <w:rFonts w:ascii="宋体" w:hAnsi="宋体"/>
      <w:sz w:val="24"/>
    </w:rPr>
  </w:style>
  <w:style w:type="paragraph" w:styleId="12">
    <w:name w:val="toc 3"/>
    <w:basedOn w:val="1"/>
    <w:next w:val="1"/>
    <w:qFormat/>
    <w:uiPriority w:val="39"/>
    <w:pPr>
      <w:tabs>
        <w:tab w:val="left" w:pos="1260"/>
        <w:tab w:val="right" w:leader="dot" w:pos="8630"/>
      </w:tabs>
      <w:ind w:left="840" w:leftChars="400"/>
    </w:pPr>
  </w:style>
  <w:style w:type="paragraph" w:styleId="13">
    <w:name w:val="Plain Text"/>
    <w:basedOn w:val="1"/>
    <w:qFormat/>
    <w:uiPriority w:val="0"/>
    <w:rPr>
      <w:rFonts w:ascii="宋体" w:hAnsi="Courier New"/>
      <w:szCs w:val="20"/>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qFormat/>
    <w:uiPriority w:val="0"/>
    <w:pPr>
      <w:snapToGrid w:val="0"/>
    </w:pPr>
    <w:rPr>
      <w:sz w:val="18"/>
    </w:rPr>
  </w:style>
  <w:style w:type="paragraph" w:styleId="18">
    <w:name w:val="toc 2"/>
    <w:basedOn w:val="1"/>
    <w:next w:val="1"/>
    <w:qFormat/>
    <w:uiPriority w:val="39"/>
    <w:pPr>
      <w:ind w:left="420" w:leftChars="200"/>
    </w:pPr>
  </w:style>
  <w:style w:type="character" w:styleId="21">
    <w:name w:val="page number"/>
    <w:qFormat/>
    <w:uiPriority w:val="0"/>
  </w:style>
  <w:style w:type="character" w:styleId="22">
    <w:name w:val="Emphasis"/>
    <w:basedOn w:val="20"/>
    <w:qFormat/>
    <w:uiPriority w:val="0"/>
    <w:rPr>
      <w:i/>
    </w:rPr>
  </w:style>
  <w:style w:type="character" w:styleId="23">
    <w:name w:val="Hyperlink"/>
    <w:basedOn w:val="20"/>
    <w:qFormat/>
    <w:uiPriority w:val="0"/>
    <w:rPr>
      <w:color w:val="0000FF"/>
      <w:u w:val="single"/>
    </w:rPr>
  </w:style>
  <w:style w:type="paragraph" w:customStyle="1" w:styleId="24">
    <w:name w:val="Index6"/>
    <w:basedOn w:val="1"/>
    <w:next w:val="1"/>
    <w:qFormat/>
    <w:uiPriority w:val="0"/>
    <w:pPr>
      <w:ind w:left="2100"/>
    </w:pPr>
  </w:style>
  <w:style w:type="paragraph" w:customStyle="1" w:styleId="25">
    <w:name w:val="样式 正文首行缩进 2 + 首行缩进:  2 字符"/>
    <w:basedOn w:val="1"/>
    <w:qFormat/>
    <w:uiPriority w:val="0"/>
    <w:pPr>
      <w:spacing w:after="120"/>
      <w:ind w:left="200" w:leftChars="200" w:firstLine="170" w:firstLineChars="170"/>
    </w:pPr>
    <w:rPr>
      <w:sz w:val="21"/>
      <w:szCs w:val="20"/>
    </w:rPr>
  </w:style>
  <w:style w:type="paragraph" w:customStyle="1" w:styleId="26">
    <w:name w:val="表格文字"/>
    <w:basedOn w:val="1"/>
    <w:qFormat/>
    <w:uiPriority w:val="0"/>
    <w:pPr>
      <w:spacing w:before="25" w:after="25"/>
      <w:jc w:val="left"/>
    </w:pPr>
    <w:rPr>
      <w:bCs/>
      <w:spacing w:val="10"/>
      <w:kern w:val="0"/>
      <w:sz w:val="24"/>
      <w:szCs w:val="20"/>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列出段落1"/>
    <w:basedOn w:val="1"/>
    <w:qFormat/>
    <w:uiPriority w:val="99"/>
    <w:pPr>
      <w:ind w:firstLine="420" w:firstLineChars="200"/>
    </w:pPr>
  </w:style>
  <w:style w:type="paragraph" w:customStyle="1" w:styleId="29">
    <w:name w:val="*正文"/>
    <w:basedOn w:val="1"/>
    <w:qFormat/>
    <w:uiPriority w:val="0"/>
    <w:pPr>
      <w:autoSpaceDE w:val="0"/>
      <w:autoSpaceDN w:val="0"/>
      <w:adjustRightInd w:val="0"/>
      <w:spacing w:before="120" w:after="120" w:line="360" w:lineRule="auto"/>
      <w:ind w:firstLine="480" w:firstLineChars="200"/>
      <w:jc w:val="left"/>
    </w:pPr>
    <w:rPr>
      <w:rFonts w:ascii="宋体" w:hAnsi="宋体" w:cs="Times New Roman"/>
      <w:kern w:val="0"/>
    </w:rPr>
  </w:style>
  <w:style w:type="paragraph" w:customStyle="1" w:styleId="3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1">
    <w:name w:val="索引 11"/>
    <w:basedOn w:val="1"/>
    <w:next w:val="1"/>
    <w:qFormat/>
    <w:uiPriority w:val="0"/>
    <w:pPr>
      <w:spacing w:line="360" w:lineRule="auto"/>
    </w:pPr>
    <w:rPr>
      <w:rFonts w:ascii="仿宋_GB2312" w:eastAsia="仿宋_GB2312"/>
      <w:sz w:val="24"/>
      <w:szCs w:val="20"/>
    </w:rPr>
  </w:style>
  <w:style w:type="paragraph" w:customStyle="1" w:styleId="32">
    <w:name w:val="纯文本1"/>
    <w:basedOn w:val="1"/>
    <w:qFormat/>
    <w:uiPriority w:val="0"/>
    <w:rPr>
      <w:rFonts w:ascii="宋体" w:hAnsi="Courier New"/>
      <w:kern w:val="0"/>
      <w:sz w:val="20"/>
      <w:szCs w:val="20"/>
    </w:rPr>
  </w:style>
  <w:style w:type="paragraph" w:customStyle="1" w:styleId="33">
    <w:name w:val="表格"/>
    <w:basedOn w:val="1"/>
    <w:qFormat/>
    <w:uiPriority w:val="0"/>
    <w:pPr>
      <w:widowControl/>
      <w:spacing w:line="240" w:lineRule="auto"/>
      <w:ind w:firstLine="0" w:firstLineChars="0"/>
      <w:jc w:val="left"/>
      <w:textAlignment w:val="center"/>
    </w:pPr>
    <w:rPr>
      <w:rFonts w:hint="eastAsia" w:ascii="宋体" w:hAnsi="宋体" w:eastAsia="宋体" w:cs="宋体"/>
      <w:bCs/>
      <w:color w:val="000000"/>
      <w:kern w:val="0"/>
      <w:sz w:val="21"/>
      <w:szCs w:val="40"/>
      <w:u w:val="none"/>
      <w:lang w:bidi="ar"/>
    </w:rPr>
  </w:style>
  <w:style w:type="character" w:customStyle="1" w:styleId="34">
    <w:name w:val="font5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145</Pages>
  <Words>96508</Words>
  <Characters>111804</Characters>
  <Lines>0</Lines>
  <Paragraphs>0</Paragraphs>
  <TotalTime>22</TotalTime>
  <ScaleCrop>false</ScaleCrop>
  <LinksUpToDate>false</LinksUpToDate>
  <CharactersWithSpaces>117923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2023-03-31T08:54:00Z</dcterms:created>
  <dc:creator>朱文财</dc:creator>
  <cp:lastModifiedBy>123</cp:lastModifiedBy>
  <dcterms:modified xsi:type="dcterms:W3CDTF">2023-05-14T13:57:15Z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267C2ACB5FC541A28002EABA1BD8EC9F</vt:lpwstr>
  </property>
</Properties>
</file>