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莎车县城市管理局智慧化LED路灯灯头、控制柜及相关设施设备采购项目政府采购需求书</w:t>
      </w:r>
    </w:p>
    <w:p>
      <w:pPr>
        <w:keepNext w:val="0"/>
        <w:keepLines w:val="0"/>
        <w:widowControl/>
        <w:numPr>
          <w:ilvl w:val="0"/>
          <w:numId w:val="1"/>
        </w:numPr>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采购标的需实现的功能或者目标，以及为落实政府采购政策需满足的要求：</w:t>
      </w:r>
    </w:p>
    <w:p>
      <w:pPr>
        <w:pStyle w:val="3"/>
        <w:numPr>
          <w:ilvl w:val="0"/>
          <w:numId w:val="0"/>
        </w:numPr>
        <w:rPr>
          <w:lang w:val="en-US" w:eastAsia="zh-CN"/>
        </w:rPr>
      </w:pP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（一）采购标的需实现的功能或者目标：为进一步加强我县建设，改良居民生产生活条件，增强居民幸福感，采购并安装智慧化LED路灯灯头、控制柜及相关设施设备一批。</w:t>
      </w:r>
    </w:p>
    <w:p>
      <w:pPr>
        <w:spacing w:line="400" w:lineRule="exact"/>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二、供应商资格：</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符合《中华人民共和国政府采购法》第二十二条的规定,且必须为未被列入“信用中国”网站(www.creditchina.gov.cn)、国家企业信息公示系统网站（http://www.gsxt.gov.cn）、中国政府采购网(www.ccgp.gov.cn)渠道信用记录失信被执行人、重大税收违法案件当事人名单、政府采购严重违法失信行为记录名单的投标人及裁判文书网投标人若有合同纠纷不予参加本次投标（提供相关查询记录和查询结果并加盖公章）；</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2、企业法人营业执照（三证合一）、《银行开户许可证》或《基本存款账户信息》；</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3、投标企业法人授权委托书及被授权委托人身份证原件, 被授权委托人在本单位缴纳的近四个月社保证明原件（单位社保缴费凭证和个人明细表）原件;法定代表人需提供本单位社保缴费凭证原件； </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4、依法缴纳税收(近三个月）证明原件；</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5、施工企业应具备城市及道路照明工程施工专业承包三级及以上资质或市政公用工程施工总承包三级及以上资质，并具有工程施工类安全生产许可证原件；</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6、施工企业针对本项目所报的项目经理（项目经理在本单位缴纳的上一季度社保证明原件）应具有机电二级建造师资格，并应对其负责的工程施工质量、安全承担相关责任；</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7、参与政府采购活动前3年内未被列入失信、重大税收违法案件、财政部门禁止参加政府采购活动的承诺书；</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8、投标单位（供应商）提供针对本次项目《反商业贿赂承诺书》；</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9、投标单位具有良好的商业信誉和健全的财务会计制度，提供近一年财务审计报告（供应商是法人的提供经审计的财务报告；新公司或其他组织和自然人提供银行出具的资信证明）；</w:t>
      </w:r>
    </w:p>
    <w:p>
      <w:pPr>
        <w:keepNext w:val="0"/>
        <w:keepLines w:val="0"/>
        <w:widowControl/>
        <w:suppressLineNumbers w:val="0"/>
        <w:ind w:firstLine="620" w:firstLineChars="200"/>
        <w:jc w:val="both"/>
        <w:rPr>
          <w:rFonts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10、本项目不接受联合体投标，其他要求详见采购文件；</w:t>
      </w:r>
    </w:p>
    <w:p>
      <w:pPr>
        <w:keepNext w:val="0"/>
        <w:keepLines w:val="0"/>
        <w:widowControl/>
        <w:numPr>
          <w:ilvl w:val="0"/>
          <w:numId w:val="2"/>
        </w:numPr>
        <w:suppressLineNumbers w:val="0"/>
        <w:ind w:left="428" w:leftChars="0" w:firstLine="622" w:firstLineChars="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采购标的需执行的国家相关标准、行业标准、地方标准或者其他标准、规范：</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highlight w:val="none"/>
          <w:lang w:val="en-US" w:eastAsia="zh-CN" w:bidi="ar"/>
        </w:rPr>
      </w:pPr>
      <w:r>
        <w:rPr>
          <w:rFonts w:hint="eastAsia" w:ascii="仿宋_GB2312" w:hAnsi="仿宋_GB2312" w:eastAsia="仿宋_GB2312" w:cs="仿宋_GB2312"/>
          <w:b w:val="0"/>
          <w:bCs w:val="0"/>
          <w:color w:val="000000"/>
          <w:kern w:val="0"/>
          <w:sz w:val="31"/>
          <w:szCs w:val="31"/>
          <w:highlight w:val="none"/>
          <w:lang w:val="en-US" w:eastAsia="zh-CN" w:bidi="ar"/>
        </w:rPr>
        <w:t>Led路灯及相关配套设施：</w:t>
      </w:r>
    </w:p>
    <w:p>
      <w:pPr>
        <w:keepNext w:val="0"/>
        <w:keepLines w:val="0"/>
        <w:widowControl/>
        <w:suppressLineNumbers w:val="0"/>
        <w:ind w:firstLine="480" w:firstLineChars="200"/>
        <w:jc w:val="both"/>
        <w:rPr>
          <w:rFonts w:hint="eastAsia" w:ascii="微软雅黑" w:hAnsi="微软雅黑" w:eastAsia="微软雅黑" w:cs="微软雅黑"/>
          <w:i w:val="0"/>
          <w:caps w:val="0"/>
          <w:color w:val="2F2F2F"/>
          <w:spacing w:val="0"/>
          <w:sz w:val="24"/>
          <w:szCs w:val="24"/>
          <w:shd w:val="clear" w:fill="FFFFFF"/>
          <w:lang w:val="en-US" w:eastAsia="zh-CN"/>
        </w:rPr>
      </w:pPr>
      <w:r>
        <w:rPr>
          <w:rFonts w:hint="eastAsia" w:ascii="微软雅黑" w:hAnsi="微软雅黑" w:eastAsia="微软雅黑" w:cs="微软雅黑"/>
          <w:i w:val="0"/>
          <w:caps w:val="0"/>
          <w:color w:val="2F2F2F"/>
          <w:spacing w:val="0"/>
          <w:sz w:val="24"/>
          <w:szCs w:val="24"/>
          <w:shd w:val="clear" w:fill="FFFFFF"/>
          <w:lang w:val="en-US" w:eastAsia="zh-CN"/>
        </w:rPr>
        <w:t>相关标准：</w:t>
      </w:r>
    </w:p>
    <w:p>
      <w:pPr>
        <w:keepNext w:val="0"/>
        <w:keepLines w:val="0"/>
        <w:widowControl/>
        <w:suppressLineNumbers w:val="0"/>
        <w:ind w:firstLine="480" w:firstLineChars="200"/>
        <w:jc w:val="both"/>
        <w:rPr>
          <w:rFonts w:hint="default"/>
          <w:lang w:val="en-US" w:eastAsia="zh-CN"/>
        </w:rPr>
      </w:pPr>
      <w:r>
        <w:rPr>
          <w:rFonts w:hint="eastAsia" w:ascii="微软雅黑" w:hAnsi="微软雅黑" w:eastAsia="微软雅黑" w:cs="微软雅黑"/>
          <w:i w:val="0"/>
          <w:caps w:val="0"/>
          <w:color w:val="2F2F2F"/>
          <w:spacing w:val="0"/>
          <w:sz w:val="24"/>
          <w:szCs w:val="24"/>
          <w:shd w:val="clear" w:fill="FFFFFF"/>
          <w:lang w:val="en-US" w:eastAsia="zh-CN"/>
        </w:rPr>
        <w:t>GB7000.203-2013《灯具底2-3部分：特殊要求 道路与街路照明灯具》</w:t>
      </w:r>
    </w:p>
    <w:p>
      <w:pPr>
        <w:pStyle w:val="2"/>
        <w:rPr>
          <w:rFonts w:hint="default"/>
          <w:lang w:val="en-US" w:eastAsia="zh-CN"/>
        </w:rPr>
      </w:pPr>
      <w:r>
        <w:rPr>
          <w:rFonts w:hint="eastAsia"/>
          <w:lang w:val="en-US" w:eastAsia="zh-CN"/>
        </w:rPr>
        <w:t xml:space="preserve">  </w:t>
      </w:r>
      <w:r>
        <w:rPr>
          <w:rFonts w:hint="eastAsia" w:ascii="微软雅黑" w:hAnsi="微软雅黑" w:eastAsia="微软雅黑" w:cs="微软雅黑"/>
          <w:b w:val="0"/>
          <w:bCs w:val="0"/>
          <w:i w:val="0"/>
          <w:caps w:val="0"/>
          <w:color w:val="2F2F2F"/>
          <w:spacing w:val="0"/>
          <w:kern w:val="2"/>
          <w:sz w:val="24"/>
          <w:szCs w:val="24"/>
          <w:shd w:val="clear" w:fill="FFFFFF"/>
          <w:lang w:val="en-US" w:eastAsia="zh-CN" w:bidi="ar-SA"/>
        </w:rPr>
        <w:t xml:space="preserve">  GB7000.1-2015  《灯具  第一部分：一般要求与试验》</w:t>
      </w:r>
    </w:p>
    <w:p>
      <w:pPr>
        <w:rPr>
          <w:rFonts w:hint="eastAsia"/>
          <w:lang w:val="en-US" w:eastAsia="zh-CN"/>
        </w:rPr>
      </w:pPr>
    </w:p>
    <w:p>
      <w:pPr>
        <w:pStyle w:val="2"/>
        <w:rPr>
          <w:rFonts w:hint="eastAsia"/>
          <w:lang w:val="en-US" w:eastAsia="zh-CN"/>
        </w:rPr>
      </w:pPr>
    </w:p>
    <w:p>
      <w:pPr>
        <w:keepNext w:val="0"/>
        <w:keepLines w:val="0"/>
        <w:widowControl/>
        <w:suppressLineNumbers w:val="0"/>
        <w:ind w:firstLine="622"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采购实施计划</w:t>
      </w:r>
      <w:r>
        <w:rPr>
          <w:rFonts w:hint="eastAsia" w:ascii="仿宋_GB2312" w:hAnsi="仿宋_GB2312" w:eastAsia="仿宋_GB2312" w:cs="仿宋_GB2312"/>
          <w:b/>
          <w:bCs/>
          <w:color w:val="000000"/>
          <w:kern w:val="0"/>
          <w:sz w:val="31"/>
          <w:szCs w:val="31"/>
          <w:lang w:val="en-US" w:eastAsia="zh-CN" w:bidi="ar"/>
        </w:rPr>
        <w:t>主要内容</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 xml:space="preserve"> </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1、采购内容：采购智慧化LED路灯灯头、控制柜及相关设施设备一批</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采购项目预（概）算</w:t>
      </w:r>
      <w:r>
        <w:rPr>
          <w:rFonts w:hint="eastAsia" w:ascii="仿宋_GB2312" w:hAnsi="仿宋_GB2312" w:eastAsia="仿宋_GB2312" w:cs="仿宋_GB2312"/>
          <w:b w:val="0"/>
          <w:bCs w:val="0"/>
          <w:color w:val="000000"/>
          <w:kern w:val="0"/>
          <w:sz w:val="31"/>
          <w:szCs w:val="31"/>
          <w:lang w:val="en-US" w:eastAsia="zh-CN" w:bidi="ar"/>
        </w:rPr>
        <w:t>：7000000元</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开展采购活动的时间安排</w:t>
      </w:r>
      <w:r>
        <w:rPr>
          <w:rFonts w:hint="eastAsia" w:ascii="仿宋_GB2312" w:hAnsi="仿宋_GB2312" w:eastAsia="仿宋_GB2312" w:cs="仿宋_GB2312"/>
          <w:b w:val="0"/>
          <w:bCs w:val="0"/>
          <w:color w:val="000000"/>
          <w:kern w:val="0"/>
          <w:sz w:val="31"/>
          <w:szCs w:val="31"/>
          <w:lang w:val="en-US" w:eastAsia="zh-CN" w:bidi="ar"/>
        </w:rPr>
        <w:t>：公告发布时间：2022年2月21日，投标截止时间：2022年3月17日上午11:00（北京时间）</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采购组织形式</w:t>
      </w:r>
      <w:r>
        <w:rPr>
          <w:rFonts w:hint="eastAsia" w:ascii="仿宋_GB2312" w:hAnsi="仿宋_GB2312" w:eastAsia="仿宋_GB2312" w:cs="仿宋_GB2312"/>
          <w:b w:val="0"/>
          <w:bCs w:val="0"/>
          <w:color w:val="000000"/>
          <w:kern w:val="0"/>
          <w:sz w:val="31"/>
          <w:szCs w:val="31"/>
          <w:lang w:val="en-US" w:eastAsia="zh-CN" w:bidi="ar"/>
        </w:rPr>
        <w:t>：分散采购-委托社会中介</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w:t>
      </w:r>
      <w:r>
        <w:rPr>
          <w:rFonts w:ascii="仿宋_GB2312" w:hAnsi="仿宋_GB2312" w:eastAsia="仿宋_GB2312" w:cs="仿宋_GB2312"/>
          <w:b w:val="0"/>
          <w:bCs w:val="0"/>
          <w:color w:val="000000"/>
          <w:kern w:val="0"/>
          <w:sz w:val="31"/>
          <w:szCs w:val="31"/>
          <w:lang w:val="en-US" w:eastAsia="zh-CN" w:bidi="ar"/>
        </w:rPr>
        <w:t>委托代理安排</w:t>
      </w:r>
      <w:r>
        <w:rPr>
          <w:rFonts w:hint="eastAsia" w:ascii="仿宋_GB2312" w:hAnsi="仿宋_GB2312" w:eastAsia="仿宋_GB2312" w:cs="仿宋_GB2312"/>
          <w:b w:val="0"/>
          <w:bCs w:val="0"/>
          <w:color w:val="000000"/>
          <w:kern w:val="0"/>
          <w:sz w:val="31"/>
          <w:szCs w:val="31"/>
          <w:lang w:val="en-US" w:eastAsia="zh-CN" w:bidi="ar"/>
        </w:rPr>
        <w:t>：新疆屹昇工程项目管理有限公司</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7、</w:t>
      </w:r>
      <w:r>
        <w:rPr>
          <w:rFonts w:ascii="仿宋_GB2312" w:hAnsi="仿宋_GB2312" w:eastAsia="仿宋_GB2312" w:cs="仿宋_GB2312"/>
          <w:b w:val="0"/>
          <w:bCs w:val="0"/>
          <w:color w:val="000000"/>
          <w:kern w:val="0"/>
          <w:sz w:val="31"/>
          <w:szCs w:val="31"/>
          <w:lang w:val="en-US" w:eastAsia="zh-CN" w:bidi="ar"/>
        </w:rPr>
        <w:t>采购包划分与合同分包</w:t>
      </w:r>
      <w:r>
        <w:rPr>
          <w:rFonts w:hint="eastAsia" w:ascii="仿宋_GB2312" w:hAnsi="仿宋_GB2312" w:eastAsia="仿宋_GB2312" w:cs="仿宋_GB2312"/>
          <w:b w:val="0"/>
          <w:bCs w:val="0"/>
          <w:color w:val="000000"/>
          <w:kern w:val="0"/>
          <w:sz w:val="31"/>
          <w:szCs w:val="31"/>
          <w:lang w:val="en-US" w:eastAsia="zh-CN" w:bidi="ar"/>
        </w:rPr>
        <w:t>：本项目为一个标段</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8、</w:t>
      </w:r>
      <w:r>
        <w:rPr>
          <w:rFonts w:ascii="仿宋_GB2312" w:hAnsi="仿宋_GB2312" w:eastAsia="仿宋_GB2312" w:cs="仿宋_GB2312"/>
          <w:b w:val="0"/>
          <w:bCs w:val="0"/>
          <w:color w:val="000000"/>
          <w:kern w:val="0"/>
          <w:sz w:val="31"/>
          <w:szCs w:val="31"/>
          <w:lang w:val="en-US" w:eastAsia="zh-CN" w:bidi="ar"/>
        </w:rPr>
        <w:t>采购方式</w:t>
      </w:r>
      <w:r>
        <w:rPr>
          <w:rFonts w:hint="eastAsia" w:ascii="仿宋_GB2312" w:hAnsi="仿宋_GB2312" w:eastAsia="仿宋_GB2312" w:cs="仿宋_GB2312"/>
          <w:b w:val="0"/>
          <w:bCs w:val="0"/>
          <w:color w:val="000000"/>
          <w:kern w:val="0"/>
          <w:sz w:val="31"/>
          <w:szCs w:val="31"/>
          <w:lang w:val="en-US" w:eastAsia="zh-CN" w:bidi="ar"/>
        </w:rPr>
        <w:t>：公开招标</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w:t>
      </w:r>
      <w:r>
        <w:rPr>
          <w:rFonts w:ascii="仿宋_GB2312" w:hAnsi="仿宋_GB2312" w:eastAsia="仿宋_GB2312" w:cs="仿宋_GB2312"/>
          <w:b w:val="0"/>
          <w:bCs w:val="0"/>
          <w:color w:val="000000"/>
          <w:kern w:val="0"/>
          <w:sz w:val="31"/>
          <w:szCs w:val="31"/>
          <w:lang w:val="en-US" w:eastAsia="zh-CN" w:bidi="ar"/>
        </w:rPr>
        <w:t>竞争范围</w:t>
      </w:r>
      <w:r>
        <w:rPr>
          <w:rFonts w:hint="eastAsia" w:ascii="仿宋_GB2312" w:hAnsi="仿宋_GB2312" w:eastAsia="仿宋_GB2312" w:cs="仿宋_GB2312"/>
          <w:b w:val="0"/>
          <w:bCs w:val="0"/>
          <w:color w:val="000000"/>
          <w:kern w:val="0"/>
          <w:sz w:val="31"/>
          <w:szCs w:val="31"/>
          <w:lang w:val="en-US" w:eastAsia="zh-CN" w:bidi="ar"/>
        </w:rPr>
        <w:t>：面向全国</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评审规则</w:t>
      </w:r>
      <w:r>
        <w:rPr>
          <w:rFonts w:hint="eastAsia" w:ascii="仿宋_GB2312" w:hAnsi="仿宋_GB2312" w:eastAsia="仿宋_GB2312" w:cs="仿宋_GB2312"/>
          <w:b w:val="0"/>
          <w:bCs w:val="0"/>
          <w:color w:val="000000"/>
          <w:kern w:val="0"/>
          <w:sz w:val="31"/>
          <w:szCs w:val="31"/>
          <w:lang w:val="en-US" w:eastAsia="zh-CN" w:bidi="ar"/>
        </w:rPr>
        <w:t>：本项目评标办法采用综合评分法，将依法组建不少于5人组成的评标委员会，负责本项目的评标工作。评标委员会按照“公平、公正、科学、择优”的原则，评价参加本次招标的投标供应商所提供的产品价格、性能、质量、服务及其投标文件的符合性及响应性。</w:t>
      </w:r>
    </w:p>
    <w:p>
      <w:pPr>
        <w:pStyle w:val="6"/>
        <w:rPr>
          <w:rFonts w:hint="eastAsia" w:ascii="仿宋_GB2312" w:hAnsi="仿宋_GB2312" w:eastAsia="仿宋_GB2312" w:cs="仿宋_GB2312"/>
          <w:b w:val="0"/>
          <w:bCs w:val="0"/>
          <w:color w:val="000000"/>
          <w:spacing w:val="0"/>
          <w:kern w:val="0"/>
          <w:sz w:val="31"/>
          <w:szCs w:val="31"/>
          <w:lang w:val="en-US" w:eastAsia="zh-CN" w:bidi="ar"/>
        </w:rPr>
      </w:pPr>
      <w:r>
        <w:rPr>
          <w:rFonts w:hint="eastAsia" w:ascii="仿宋_GB2312" w:hAnsi="仿宋_GB2312" w:eastAsia="仿宋_GB2312" w:cs="仿宋_GB2312"/>
          <w:b w:val="0"/>
          <w:bCs w:val="0"/>
          <w:color w:val="000000"/>
          <w:spacing w:val="0"/>
          <w:kern w:val="0"/>
          <w:sz w:val="31"/>
          <w:szCs w:val="31"/>
          <w:lang w:val="en-US" w:eastAsia="zh-CN" w:bidi="ar"/>
        </w:rPr>
        <w:t>综合评分法，是指投标文件满足招标文件全部实质性要求，且按照评审因素的量化指标评审得分最高的投标人为中标候选人的评标方法</w:t>
      </w:r>
      <w:r>
        <w:rPr>
          <w:rFonts w:hint="eastAsia" w:ascii="仿宋_GB2312" w:hAnsi="仿宋_GB2312" w:cs="仿宋_GB2312"/>
          <w:b w:val="0"/>
          <w:bCs w:val="0"/>
          <w:color w:val="000000"/>
          <w:spacing w:val="0"/>
          <w:kern w:val="0"/>
          <w:sz w:val="31"/>
          <w:szCs w:val="31"/>
          <w:lang w:val="en-US" w:eastAsia="zh-CN" w:bidi="ar"/>
        </w:rPr>
        <w:t>。</w:t>
      </w:r>
    </w:p>
    <w:p>
      <w:pPr>
        <w:keepNext w:val="0"/>
        <w:keepLines w:val="0"/>
        <w:widowControl/>
        <w:suppressLineNumbers w:val="0"/>
        <w:jc w:val="both"/>
        <w:rPr>
          <w:rFonts w:hint="eastAsia" w:ascii="仿宋_GB2312" w:hAnsi="仿宋_GB2312" w:eastAsia="仿宋_GB2312" w:cs="仿宋_GB2312"/>
          <w:b/>
          <w:bCs/>
          <w:color w:val="auto"/>
          <w:kern w:val="0"/>
          <w:sz w:val="31"/>
          <w:szCs w:val="31"/>
          <w:lang w:val="en-US" w:eastAsia="zh-CN" w:bidi="ar"/>
        </w:rPr>
        <w:sectPr>
          <w:pgSz w:w="11906" w:h="16838"/>
          <w:pgMar w:top="1440" w:right="1800" w:bottom="1440" w:left="1179" w:header="851" w:footer="992" w:gutter="0"/>
          <w:cols w:space="425" w:num="1"/>
          <w:docGrid w:type="lines" w:linePitch="312" w:charSpace="0"/>
        </w:sectPr>
      </w:pPr>
    </w:p>
    <w:p>
      <w:pPr>
        <w:keepNext w:val="0"/>
        <w:keepLines w:val="0"/>
        <w:widowControl/>
        <w:suppressLineNumbers w:val="0"/>
        <w:jc w:val="both"/>
        <w:rPr>
          <w:rFonts w:hint="eastAsia" w:ascii="仿宋_GB2312" w:hAnsi="仿宋_GB2312" w:eastAsia="仿宋_GB2312" w:cs="仿宋_GB2312"/>
          <w:b/>
          <w:bCs/>
          <w:color w:val="auto"/>
          <w:kern w:val="0"/>
          <w:sz w:val="31"/>
          <w:szCs w:val="31"/>
          <w:lang w:val="en-US" w:eastAsia="zh-CN" w:bidi="ar"/>
        </w:rPr>
      </w:pPr>
    </w:p>
    <w:p>
      <w:pPr>
        <w:keepNext w:val="0"/>
        <w:keepLines w:val="0"/>
        <w:widowControl/>
        <w:numPr>
          <w:ilvl w:val="0"/>
          <w:numId w:val="0"/>
        </w:numPr>
        <w:suppressLineNumbers w:val="0"/>
        <w:jc w:val="both"/>
        <w:rPr>
          <w:rFonts w:hint="eastAsia" w:ascii="仿宋_GB2312" w:hAnsi="仿宋_GB2312" w:eastAsia="仿宋_GB2312" w:cs="仿宋_GB2312"/>
          <w:b/>
          <w:bCs/>
          <w:color w:val="auto"/>
          <w:kern w:val="0"/>
          <w:sz w:val="31"/>
          <w:szCs w:val="31"/>
          <w:lang w:val="en-US" w:eastAsia="zh-CN" w:bidi="ar"/>
        </w:rPr>
      </w:pPr>
      <w:r>
        <w:rPr>
          <w:rFonts w:hint="eastAsia" w:ascii="仿宋_GB2312" w:hAnsi="仿宋_GB2312" w:eastAsia="仿宋_GB2312" w:cs="仿宋_GB2312"/>
          <w:b/>
          <w:bCs/>
          <w:color w:val="auto"/>
          <w:kern w:val="0"/>
          <w:sz w:val="31"/>
          <w:szCs w:val="31"/>
          <w:lang w:val="en-US" w:eastAsia="zh-CN" w:bidi="ar"/>
        </w:rPr>
        <w:t>五、采购参数</w:t>
      </w:r>
    </w:p>
    <w:tbl>
      <w:tblPr>
        <w:tblStyle w:val="8"/>
        <w:tblpPr w:leftFromText="180" w:rightFromText="180" w:vertAnchor="text" w:horzAnchor="page" w:tblpX="1218" w:tblpY="5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69"/>
        <w:gridCol w:w="1192"/>
        <w:gridCol w:w="10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81" w:type="dxa"/>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序号</w:t>
            </w:r>
          </w:p>
        </w:tc>
        <w:tc>
          <w:tcPr>
            <w:tcW w:w="1669" w:type="dxa"/>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名称</w:t>
            </w:r>
          </w:p>
        </w:tc>
        <w:tc>
          <w:tcPr>
            <w:tcW w:w="1192" w:type="dxa"/>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单位</w:t>
            </w:r>
          </w:p>
        </w:tc>
        <w:tc>
          <w:tcPr>
            <w:tcW w:w="10416" w:type="dxa"/>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jc w:val="both"/>
              <w:rPr>
                <w:rFonts w:ascii="宋体" w:hAnsi="宋体" w:eastAsia="宋体" w:cs="宋体"/>
                <w:sz w:val="21"/>
                <w:szCs w:val="21"/>
                <w:lang w:val="en-US"/>
              </w:rPr>
            </w:pPr>
            <w:r>
              <w:rPr>
                <w:rFonts w:hint="eastAsia" w:ascii="宋体" w:hAnsi="宋体" w:eastAsia="宋体" w:cs="宋体"/>
                <w:sz w:val="21"/>
                <w:szCs w:val="21"/>
                <w:lang w:val="en-US"/>
              </w:rPr>
              <w:t>1</w:t>
            </w:r>
          </w:p>
        </w:tc>
        <w:tc>
          <w:tcPr>
            <w:tcW w:w="1669" w:type="dxa"/>
          </w:tcPr>
          <w:p>
            <w:pPr>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更换</w:t>
            </w:r>
            <w:r>
              <w:rPr>
                <w:rFonts w:hint="eastAsia" w:ascii="宋体" w:hAnsi="宋体" w:eastAsia="宋体" w:cs="宋体"/>
                <w:sz w:val="21"/>
                <w:szCs w:val="21"/>
                <w:lang w:val="en-US" w:eastAsia="zh-CN"/>
              </w:rPr>
              <w:t>智慧化LED路灯</w:t>
            </w:r>
          </w:p>
        </w:tc>
        <w:tc>
          <w:tcPr>
            <w:tcW w:w="1192"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1600套</w:t>
            </w:r>
          </w:p>
        </w:tc>
        <w:tc>
          <w:tcPr>
            <w:tcW w:w="10416" w:type="dxa"/>
          </w:tcPr>
          <w:p>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LED灯具功率：150W+120W，双灯头，高压钠灯更换成LED灯具，更换灯具内恒流源，并加装双灯控制器，恒流源自带0-10v的信号接口。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jc w:val="both"/>
              <w:rPr>
                <w:rFonts w:ascii="宋体" w:hAnsi="宋体" w:eastAsia="宋体" w:cs="宋体"/>
                <w:sz w:val="21"/>
                <w:szCs w:val="21"/>
                <w:lang w:val="en-US"/>
              </w:rPr>
            </w:pPr>
            <w:r>
              <w:rPr>
                <w:rFonts w:hint="eastAsia" w:ascii="宋体" w:hAnsi="宋体" w:eastAsia="宋体" w:cs="宋体"/>
                <w:sz w:val="21"/>
                <w:szCs w:val="21"/>
                <w:lang w:val="en-US"/>
              </w:rPr>
              <w:t>2</w:t>
            </w:r>
          </w:p>
        </w:tc>
        <w:tc>
          <w:tcPr>
            <w:tcW w:w="1669"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更换老旧射灯</w:t>
            </w:r>
          </w:p>
        </w:tc>
        <w:tc>
          <w:tcPr>
            <w:tcW w:w="1192"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rPr>
              <w:t>750套</w:t>
            </w:r>
          </w:p>
        </w:tc>
        <w:tc>
          <w:tcPr>
            <w:tcW w:w="10416"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LED灯具功率300W，带单灯控制器，灯具内含自带0-10v的信号接口。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jc w:val="both"/>
              <w:rPr>
                <w:rFonts w:ascii="宋体" w:hAnsi="宋体" w:eastAsia="宋体" w:cs="宋体"/>
                <w:sz w:val="21"/>
                <w:szCs w:val="21"/>
                <w:lang w:val="en-US"/>
              </w:rPr>
            </w:pPr>
            <w:r>
              <w:rPr>
                <w:rFonts w:hint="eastAsia" w:ascii="宋体" w:hAnsi="宋体" w:eastAsia="宋体" w:cs="宋体"/>
                <w:sz w:val="21"/>
                <w:szCs w:val="21"/>
                <w:lang w:val="en-US"/>
              </w:rPr>
              <w:t>3</w:t>
            </w:r>
          </w:p>
        </w:tc>
        <w:tc>
          <w:tcPr>
            <w:tcW w:w="1669" w:type="dxa"/>
          </w:tcPr>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路灯控制箱</w:t>
            </w:r>
          </w:p>
        </w:tc>
        <w:tc>
          <w:tcPr>
            <w:tcW w:w="1192"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 个</w:t>
            </w:r>
          </w:p>
        </w:tc>
        <w:tc>
          <w:tcPr>
            <w:tcW w:w="10416" w:type="dxa"/>
          </w:tcPr>
          <w:p>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控制箱内含“三摇</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远程集中控制器，回路控制器，漏电检测模块，光照度传感器，及路灯照明监控软件。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jc w:val="both"/>
              <w:rPr>
                <w:rFonts w:ascii="宋体" w:hAnsi="宋体" w:eastAsia="宋体" w:cs="宋体"/>
                <w:sz w:val="21"/>
                <w:szCs w:val="21"/>
                <w:lang w:val="en-US"/>
              </w:rPr>
            </w:pPr>
            <w:r>
              <w:rPr>
                <w:rFonts w:hint="eastAsia" w:ascii="宋体" w:hAnsi="宋体" w:eastAsia="宋体" w:cs="宋体"/>
                <w:sz w:val="21"/>
                <w:szCs w:val="21"/>
                <w:lang w:val="en-US"/>
              </w:rPr>
              <w:t>4</w:t>
            </w:r>
          </w:p>
        </w:tc>
        <w:tc>
          <w:tcPr>
            <w:tcW w:w="1669"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LED灯泡、灯罩</w:t>
            </w:r>
          </w:p>
        </w:tc>
        <w:tc>
          <w:tcPr>
            <w:tcW w:w="1192" w:type="dxa"/>
          </w:tcPr>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w:t>
            </w:r>
            <w:bookmarkStart w:id="0" w:name="_GoBack"/>
            <w:bookmarkEnd w:id="0"/>
            <w:r>
              <w:rPr>
                <w:rFonts w:hint="eastAsia" w:ascii="宋体" w:hAnsi="宋体" w:eastAsia="宋体" w:cs="宋体"/>
                <w:sz w:val="21"/>
                <w:szCs w:val="21"/>
                <w:lang w:val="en-US" w:eastAsia="zh-CN"/>
              </w:rPr>
              <w:t>套</w:t>
            </w:r>
          </w:p>
        </w:tc>
        <w:tc>
          <w:tcPr>
            <w:tcW w:w="10416" w:type="dxa"/>
          </w:tcPr>
          <w:p>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LED灯具功率:50W，亚克力灯罩，直径：400mm。</w:t>
            </w:r>
          </w:p>
        </w:tc>
      </w:tr>
    </w:tbl>
    <w:p>
      <w:pPr>
        <w:pStyle w:val="5"/>
        <w:spacing w:before="120" w:beforeLines="50" w:after="0" w:line="360" w:lineRule="auto"/>
        <w:jc w:val="both"/>
        <w:outlineLvl w:val="9"/>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2、其他：</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一、售后服务</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质保期：大阳能LED路灯系统及主要部件质保期5年。设备验收合格后保修5年，5年内如出现故障由供货方出材料费并负责维修（不可抗力因素除外）。</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二、运行维护要求</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1.路灯系统供货和安装单位在疆内要有长期稳定可靠的售后服务点，有较强的技术实力，寿命期内由供货单位提供每年至少1次巡检运维服务，可以及时更换和维修故障部件。</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2、卖方应对该项目设有专业维修人员和充足的备件库，负责对买方指定的技术人员、操作人员进行免费培训，定期提供技术资料和技术支持。</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三、供货期：45天</w:t>
      </w:r>
    </w:p>
    <w:p>
      <w:pPr>
        <w:keepNext w:val="0"/>
        <w:keepLines w:val="0"/>
        <w:widowControl/>
        <w:suppressLineNumbers w:val="0"/>
        <w:ind w:firstLine="620" w:firstLineChars="200"/>
        <w:jc w:val="both"/>
        <w:rPr>
          <w:rFonts w:hint="default"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四、验收单位：莎车县城市管理局、莎车县市场监督管理局</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五、验收标准：应与技术资料及标书技术文件一致，应符合我国有关技术规范和技术标准，如提供货物验收不合格，所有损失由供货方自己承担。</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六、验收方式：项目履行完毕后，甲方有权组织（包括依法邀请国家认可的质量检测机构参加）对乙方履约进行验收。</w:t>
      </w:r>
    </w:p>
    <w:p>
      <w:pPr>
        <w:pStyle w:val="2"/>
        <w:rPr>
          <w:rFonts w:hint="eastAsia" w:ascii="仿宋_GB2312" w:hAnsi="仿宋_GB2312" w:eastAsia="仿宋_GB2312" w:cs="仿宋_GB2312"/>
          <w:b w:val="0"/>
          <w:bCs w:val="0"/>
          <w:color w:val="auto"/>
          <w:kern w:val="0"/>
          <w:sz w:val="31"/>
          <w:szCs w:val="31"/>
          <w:lang w:val="en-US" w:eastAsia="zh-CN" w:bidi="ar"/>
        </w:rPr>
      </w:pPr>
    </w:p>
    <w:p>
      <w:pPr>
        <w:rPr>
          <w:rFonts w:hint="eastAsia" w:ascii="仿宋_GB2312" w:hAnsi="仿宋_GB2312" w:eastAsia="仿宋_GB2312" w:cs="仿宋_GB2312"/>
          <w:b w:val="0"/>
          <w:bCs w:val="0"/>
          <w:color w:val="auto"/>
          <w:kern w:val="0"/>
          <w:sz w:val="31"/>
          <w:szCs w:val="31"/>
          <w:lang w:val="en-US" w:eastAsia="zh-CN" w:bidi="ar"/>
        </w:rPr>
      </w:pPr>
    </w:p>
    <w:p>
      <w:pPr>
        <w:pStyle w:val="2"/>
        <w:rPr>
          <w:rFonts w:hint="eastAsia"/>
          <w:lang w:val="en-US" w:eastAsia="zh-CN"/>
        </w:rPr>
      </w:pPr>
    </w:p>
    <w:p>
      <w:pPr>
        <w:keepNext w:val="0"/>
        <w:keepLines w:val="0"/>
        <w:widowControl/>
        <w:suppressLineNumbers w:val="0"/>
        <w:ind w:firstLine="620" w:firstLineChars="200"/>
        <w:jc w:val="both"/>
        <w:rPr>
          <w:rFonts w:hint="default"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七、验收程序：采购人按照合同约定的技术、服务、安全标准邀请相关专业机构进行验收，邀请市场监督管理局进行分批次验收，并出具验收合格证明。</w:t>
      </w:r>
    </w:p>
    <w:p>
      <w:pPr>
        <w:rPr>
          <w:rFonts w:hint="default"/>
          <w:lang w:val="en-US" w:eastAsia="zh-CN"/>
        </w:rPr>
      </w:pPr>
    </w:p>
    <w:p>
      <w:pPr>
        <w:keepNext w:val="0"/>
        <w:keepLines w:val="0"/>
        <w:widowControl/>
        <w:suppressLineNumbers w:val="0"/>
        <w:ind w:firstLine="620" w:firstLineChars="200"/>
        <w:jc w:val="both"/>
        <w:rPr>
          <w:rFonts w:hint="eastAsia" w:ascii="仿宋_GB2312" w:hAnsi="仿宋_GB2312" w:eastAsia="仿宋_GB2312" w:cs="仿宋_GB2312"/>
          <w:b w:val="0"/>
          <w:bCs w:val="0"/>
          <w:color w:val="auto"/>
          <w:kern w:val="0"/>
          <w:sz w:val="31"/>
          <w:szCs w:val="31"/>
          <w:lang w:val="en-US" w:eastAsia="zh-CN" w:bidi="ar"/>
        </w:rPr>
      </w:pPr>
    </w:p>
    <w:p>
      <w:pPr>
        <w:keepNext w:val="0"/>
        <w:keepLines w:val="0"/>
        <w:widowControl/>
        <w:suppressLineNumbers w:val="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六、一般性审查和重点审查：</w:t>
      </w:r>
    </w:p>
    <w:p>
      <w:pPr>
        <w:pStyle w:val="3"/>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该项目是一般性审查还是重点审查？（对应选择）</w:t>
      </w:r>
    </w:p>
    <w:p>
      <w:pPr>
        <w:pStyle w:val="3"/>
        <w:numPr>
          <w:ilvl w:val="0"/>
          <w:numId w:val="3"/>
        </w:numPr>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一般性审查</w:t>
      </w:r>
    </w:p>
    <w:p>
      <w:pPr>
        <w:pStyle w:val="3"/>
        <w:numPr>
          <w:ilvl w:val="0"/>
          <w:numId w:val="3"/>
        </w:numPr>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重点审查</w:t>
      </w:r>
    </w:p>
    <w:p>
      <w:pPr>
        <w:pStyle w:val="3"/>
        <w:numPr>
          <w:ilvl w:val="0"/>
          <w:numId w:val="3"/>
        </w:numPr>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采购单位审查人员姓名：</w:t>
      </w:r>
    </w:p>
    <w:p>
      <w:pPr>
        <w:pStyle w:val="3"/>
        <w:numPr>
          <w:ilvl w:val="0"/>
          <w:numId w:val="3"/>
        </w:numPr>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审查时间：</w:t>
      </w:r>
    </w:p>
    <w:p>
      <w:pPr>
        <w:pStyle w:val="3"/>
        <w:numPr>
          <w:ilvl w:val="0"/>
          <w:numId w:val="0"/>
        </w:numPr>
        <w:jc w:val="center"/>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                                        采 购 单 位：</w:t>
      </w:r>
    </w:p>
    <w:p>
      <w:pPr>
        <w:pStyle w:val="3"/>
        <w:numPr>
          <w:ilvl w:val="0"/>
          <w:numId w:val="0"/>
        </w:numPr>
        <w:ind w:firstLine="620" w:firstLineChars="200"/>
        <w:jc w:val="right"/>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年  月  日：</w:t>
      </w:r>
    </w:p>
    <w:sectPr>
      <w:pgSz w:w="16838" w:h="11906" w:orient="landscape"/>
      <w:pgMar w:top="1179"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0159E"/>
    <w:multiLevelType w:val="singleLevel"/>
    <w:tmpl w:val="8AA0159E"/>
    <w:lvl w:ilvl="0" w:tentative="0">
      <w:start w:val="3"/>
      <w:numFmt w:val="chineseCounting"/>
      <w:suff w:val="nothing"/>
      <w:lvlText w:val="%1、"/>
      <w:lvlJc w:val="left"/>
      <w:pPr>
        <w:ind w:left="428"/>
      </w:pPr>
      <w:rPr>
        <w:rFonts w:hint="eastAsia"/>
      </w:rPr>
    </w:lvl>
  </w:abstractNum>
  <w:abstractNum w:abstractNumId="1">
    <w:nsid w:val="F07A36D9"/>
    <w:multiLevelType w:val="singleLevel"/>
    <w:tmpl w:val="F07A36D9"/>
    <w:lvl w:ilvl="0" w:tentative="0">
      <w:start w:val="1"/>
      <w:numFmt w:val="chineseCounting"/>
      <w:suff w:val="nothing"/>
      <w:lvlText w:val="%1、"/>
      <w:lvlJc w:val="left"/>
      <w:rPr>
        <w:rFonts w:hint="eastAsia"/>
      </w:rPr>
    </w:lvl>
  </w:abstractNum>
  <w:abstractNum w:abstractNumId="2">
    <w:nsid w:val="12869633"/>
    <w:multiLevelType w:val="singleLevel"/>
    <w:tmpl w:val="1286963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0A67D64"/>
    <w:rsid w:val="00B61203"/>
    <w:rsid w:val="01A82590"/>
    <w:rsid w:val="021B3A53"/>
    <w:rsid w:val="02317BDF"/>
    <w:rsid w:val="039D656B"/>
    <w:rsid w:val="040000C7"/>
    <w:rsid w:val="04893C18"/>
    <w:rsid w:val="04911826"/>
    <w:rsid w:val="04E96B31"/>
    <w:rsid w:val="05123C0E"/>
    <w:rsid w:val="064268AD"/>
    <w:rsid w:val="066B3213"/>
    <w:rsid w:val="06AC0CBB"/>
    <w:rsid w:val="07140A7F"/>
    <w:rsid w:val="07A00D2E"/>
    <w:rsid w:val="07C814F3"/>
    <w:rsid w:val="08855E7F"/>
    <w:rsid w:val="088866D1"/>
    <w:rsid w:val="08F71A98"/>
    <w:rsid w:val="095237FF"/>
    <w:rsid w:val="0A3B4555"/>
    <w:rsid w:val="0AA4040E"/>
    <w:rsid w:val="0ACB6A53"/>
    <w:rsid w:val="0C8242DD"/>
    <w:rsid w:val="0DB25F8E"/>
    <w:rsid w:val="0E7525BA"/>
    <w:rsid w:val="11032FA4"/>
    <w:rsid w:val="112C066E"/>
    <w:rsid w:val="1189476B"/>
    <w:rsid w:val="12393DC9"/>
    <w:rsid w:val="14546F03"/>
    <w:rsid w:val="16004F0D"/>
    <w:rsid w:val="16CA1DB7"/>
    <w:rsid w:val="175C51BC"/>
    <w:rsid w:val="175D777A"/>
    <w:rsid w:val="181149B8"/>
    <w:rsid w:val="18AA7D6A"/>
    <w:rsid w:val="18D07379"/>
    <w:rsid w:val="194A1796"/>
    <w:rsid w:val="198D5B01"/>
    <w:rsid w:val="19BF5B8F"/>
    <w:rsid w:val="19C95AA2"/>
    <w:rsid w:val="1A077661"/>
    <w:rsid w:val="1B8C7463"/>
    <w:rsid w:val="1BCE42EA"/>
    <w:rsid w:val="1C312C45"/>
    <w:rsid w:val="1CA44E80"/>
    <w:rsid w:val="1CF5161C"/>
    <w:rsid w:val="1D841952"/>
    <w:rsid w:val="1E4C6D18"/>
    <w:rsid w:val="1E884FB2"/>
    <w:rsid w:val="1F503046"/>
    <w:rsid w:val="1FA04B17"/>
    <w:rsid w:val="1FE60711"/>
    <w:rsid w:val="20083F5B"/>
    <w:rsid w:val="202F1882"/>
    <w:rsid w:val="209330BE"/>
    <w:rsid w:val="21560D8D"/>
    <w:rsid w:val="219A3A24"/>
    <w:rsid w:val="226107F1"/>
    <w:rsid w:val="23BD5235"/>
    <w:rsid w:val="2605292B"/>
    <w:rsid w:val="273932B7"/>
    <w:rsid w:val="27E70AD2"/>
    <w:rsid w:val="280D6B1B"/>
    <w:rsid w:val="28506010"/>
    <w:rsid w:val="292D77B4"/>
    <w:rsid w:val="2A7253C3"/>
    <w:rsid w:val="2A8B4343"/>
    <w:rsid w:val="2D522EAC"/>
    <w:rsid w:val="2D7877EF"/>
    <w:rsid w:val="2EDB0E63"/>
    <w:rsid w:val="2EFE6BDF"/>
    <w:rsid w:val="2F922EF9"/>
    <w:rsid w:val="301C6D51"/>
    <w:rsid w:val="304351D9"/>
    <w:rsid w:val="304D7F03"/>
    <w:rsid w:val="30BD4F56"/>
    <w:rsid w:val="35791F81"/>
    <w:rsid w:val="35BE3BDF"/>
    <w:rsid w:val="35FB1E21"/>
    <w:rsid w:val="368A6F17"/>
    <w:rsid w:val="36A77081"/>
    <w:rsid w:val="37123F39"/>
    <w:rsid w:val="37737681"/>
    <w:rsid w:val="3B1F2605"/>
    <w:rsid w:val="3BEC3E9A"/>
    <w:rsid w:val="3F9F6B3F"/>
    <w:rsid w:val="3FD14258"/>
    <w:rsid w:val="405126CA"/>
    <w:rsid w:val="410A3C88"/>
    <w:rsid w:val="410D1069"/>
    <w:rsid w:val="41A97F8B"/>
    <w:rsid w:val="42442E9D"/>
    <w:rsid w:val="43883CA1"/>
    <w:rsid w:val="45154ABD"/>
    <w:rsid w:val="451F5BA0"/>
    <w:rsid w:val="45702317"/>
    <w:rsid w:val="473F7F64"/>
    <w:rsid w:val="47C84024"/>
    <w:rsid w:val="47DD6B1A"/>
    <w:rsid w:val="481D611E"/>
    <w:rsid w:val="489B055F"/>
    <w:rsid w:val="49E15DA4"/>
    <w:rsid w:val="4A840028"/>
    <w:rsid w:val="4AC32C8F"/>
    <w:rsid w:val="4C792EEC"/>
    <w:rsid w:val="4C993ECB"/>
    <w:rsid w:val="4DD27D7B"/>
    <w:rsid w:val="4DD976C8"/>
    <w:rsid w:val="4E521C1D"/>
    <w:rsid w:val="4EA756D5"/>
    <w:rsid w:val="4EAF1A9A"/>
    <w:rsid w:val="4F37627E"/>
    <w:rsid w:val="4FF217B6"/>
    <w:rsid w:val="51445AA5"/>
    <w:rsid w:val="51502A24"/>
    <w:rsid w:val="52750905"/>
    <w:rsid w:val="527D0205"/>
    <w:rsid w:val="532D0F46"/>
    <w:rsid w:val="550D751A"/>
    <w:rsid w:val="55C711E0"/>
    <w:rsid w:val="56AB0D3E"/>
    <w:rsid w:val="583E6411"/>
    <w:rsid w:val="58CD5124"/>
    <w:rsid w:val="59183F62"/>
    <w:rsid w:val="597B34C4"/>
    <w:rsid w:val="59A77DEE"/>
    <w:rsid w:val="5A1C40DD"/>
    <w:rsid w:val="5A403EEE"/>
    <w:rsid w:val="5A984544"/>
    <w:rsid w:val="5B605571"/>
    <w:rsid w:val="5C1E61F9"/>
    <w:rsid w:val="5C5F3EA2"/>
    <w:rsid w:val="5CF95CE7"/>
    <w:rsid w:val="5E794778"/>
    <w:rsid w:val="5EE303D1"/>
    <w:rsid w:val="5FEA7A73"/>
    <w:rsid w:val="5FF57B6F"/>
    <w:rsid w:val="610A416B"/>
    <w:rsid w:val="61471FEF"/>
    <w:rsid w:val="61DA3D2D"/>
    <w:rsid w:val="62271296"/>
    <w:rsid w:val="62A57791"/>
    <w:rsid w:val="65397EC5"/>
    <w:rsid w:val="657B42D0"/>
    <w:rsid w:val="65CF35C7"/>
    <w:rsid w:val="667D0D15"/>
    <w:rsid w:val="66FF63A4"/>
    <w:rsid w:val="677A11D1"/>
    <w:rsid w:val="67B25CC2"/>
    <w:rsid w:val="67E36BB9"/>
    <w:rsid w:val="6826072B"/>
    <w:rsid w:val="695E58A7"/>
    <w:rsid w:val="69995DA2"/>
    <w:rsid w:val="6AA227D7"/>
    <w:rsid w:val="6AC91E40"/>
    <w:rsid w:val="6AD268F9"/>
    <w:rsid w:val="6B1336F4"/>
    <w:rsid w:val="6C2169EF"/>
    <w:rsid w:val="6CB676CA"/>
    <w:rsid w:val="6F2C480B"/>
    <w:rsid w:val="705840BB"/>
    <w:rsid w:val="70EB5254"/>
    <w:rsid w:val="71327D1D"/>
    <w:rsid w:val="714A6982"/>
    <w:rsid w:val="72324E8C"/>
    <w:rsid w:val="724A54B2"/>
    <w:rsid w:val="72E74AAF"/>
    <w:rsid w:val="73516C4C"/>
    <w:rsid w:val="738D10C8"/>
    <w:rsid w:val="747A68F3"/>
    <w:rsid w:val="7517249E"/>
    <w:rsid w:val="7565687C"/>
    <w:rsid w:val="75703482"/>
    <w:rsid w:val="757B0E71"/>
    <w:rsid w:val="76201457"/>
    <w:rsid w:val="76515061"/>
    <w:rsid w:val="76EF1696"/>
    <w:rsid w:val="77CA422C"/>
    <w:rsid w:val="78166F68"/>
    <w:rsid w:val="79A547A8"/>
    <w:rsid w:val="7A806EB6"/>
    <w:rsid w:val="7BE20509"/>
    <w:rsid w:val="7C851E32"/>
    <w:rsid w:val="7C943424"/>
    <w:rsid w:val="7E063DDE"/>
    <w:rsid w:val="7E325778"/>
    <w:rsid w:val="7E53161E"/>
    <w:rsid w:val="7F1D3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4">
    <w:name w:val="Body Text Indent"/>
    <w:basedOn w:val="1"/>
    <w:unhideWhenUsed/>
    <w:qFormat/>
    <w:uiPriority w:val="0"/>
    <w:pPr>
      <w:spacing w:after="120"/>
      <w:ind w:left="420" w:leftChars="200"/>
    </w:pPr>
  </w:style>
  <w:style w:type="paragraph" w:styleId="5">
    <w:name w:val="Title"/>
    <w:basedOn w:val="1"/>
    <w:qFormat/>
    <w:uiPriority w:val="0"/>
    <w:pPr>
      <w:spacing w:before="240" w:after="60"/>
      <w:jc w:val="center"/>
      <w:outlineLvl w:val="0"/>
    </w:pPr>
    <w:rPr>
      <w:rFonts w:ascii="Arial" w:hAnsi="Arial" w:cs="Arial"/>
      <w:b/>
      <w:bCs/>
      <w:sz w:val="32"/>
      <w:szCs w:val="32"/>
    </w:rPr>
  </w:style>
  <w:style w:type="paragraph" w:styleId="6">
    <w:name w:val="Body Text First Indent 2"/>
    <w:basedOn w:val="4"/>
    <w:next w:val="1"/>
    <w:qFormat/>
    <w:uiPriority w:val="0"/>
    <w:pPr>
      <w:spacing w:line="360" w:lineRule="auto"/>
      <w:ind w:firstLine="200" w:firstLineChars="200"/>
    </w:pPr>
    <w:rPr>
      <w:rFonts w:eastAsia="仿宋_GB2312"/>
      <w:spacing w:val="15"/>
      <w:kern w:val="1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3"/>
    <w:qFormat/>
    <w:uiPriority w:val="99"/>
    <w:pPr>
      <w:jc w:val="both"/>
    </w:pPr>
    <w:rPr>
      <w:rFonts w:ascii="Calibri" w:hAnsi="Calibri" w:eastAsia="宋体" w:cs="Calibri"/>
      <w:kern w:val="2"/>
      <w:sz w:val="21"/>
      <w:szCs w:val="21"/>
      <w:lang w:val="en-US" w:eastAsia="zh-CN" w:bidi="ar-SA"/>
    </w:rPr>
  </w:style>
  <w:style w:type="character" w:customStyle="1" w:styleId="11">
    <w:name w:val="font61"/>
    <w:basedOn w:val="9"/>
    <w:qFormat/>
    <w:uiPriority w:val="0"/>
    <w:rPr>
      <w:rFonts w:hint="default" w:ascii="方正仿宋简体" w:hAnsi="方正仿宋简体" w:eastAsia="方正仿宋简体" w:cs="方正仿宋简体"/>
      <w:color w:val="000000"/>
      <w:sz w:val="20"/>
      <w:szCs w:val="20"/>
      <w:u w:val="none"/>
    </w:rPr>
  </w:style>
  <w:style w:type="character" w:customStyle="1" w:styleId="12">
    <w:name w:val="font8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Administrator</cp:lastModifiedBy>
  <cp:lastPrinted>2022-02-11T07:30:00Z</cp:lastPrinted>
  <dcterms:modified xsi:type="dcterms:W3CDTF">2022-02-23T05:09:11Z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986BC928C5A2480F96EB8E1E80BF37A9</vt:lpwstr>
  </property>
</Properties>
</file>