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2" w:lineRule="exact"/>
        <w:ind w:firstLine="680"/>
        <w:jc w:val="center"/>
        <w:rPr>
          <w:rFonts w:hint="eastAsia"/>
          <w:b/>
          <w:bCs/>
          <w:color w:val="000000"/>
          <w:sz w:val="28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0"/>
          <w:lang w:eastAsia="zh-CN"/>
        </w:rPr>
        <w:t>克州乌恰县畜禽粪污资源化利用建设项目配套设施采购项目（一包）</w:t>
      </w:r>
      <w:r>
        <w:rPr>
          <w:rFonts w:hint="eastAsia"/>
          <w:b/>
          <w:bCs/>
          <w:color w:val="000000"/>
          <w:sz w:val="28"/>
          <w:szCs w:val="20"/>
          <w:lang w:val="en-US" w:eastAsia="zh-CN"/>
        </w:rPr>
        <w:t xml:space="preserve"> </w:t>
      </w:r>
    </w:p>
    <w:p>
      <w:pPr>
        <w:spacing w:line="582" w:lineRule="exact"/>
        <w:ind w:firstLine="680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采购清单</w:t>
      </w:r>
    </w:p>
    <w:tbl>
      <w:tblPr>
        <w:tblStyle w:val="3"/>
        <w:tblW w:w="9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26"/>
        <w:gridCol w:w="714"/>
        <w:gridCol w:w="510"/>
        <w:gridCol w:w="6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双轴预碎机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1、材质：碳钢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2、预碎机外形尺寸：≥5000×1300×3300mm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3、料仓容积：≥1.5m3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4、主电机动力：≥ 22KW×2；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5、减速机速比： 63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6、预碎量： 5-10T/h,粒径： U≤50mm。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7、设备优点：采用地上式安装，料仓封闭式，异味气体散发少，占地面积小。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输料泵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1、扬程:≥30 米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2、流量： ≥10m³/h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3、出口压力：12Mpa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4、外形尺寸：≥4200 × 1500 × 1550mm（此为特殊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5、定做机型，具体以实物为准）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6、动力：≥ 18.5KW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7、设备优点：实现物料全程封闭式传送，压力大、传送效果好，传输速度快，节 省上料时间。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液压开盖系统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油缸型号:50－550，数量：2只，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液压站功率：≥2.2Kw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配电柜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1、电器元件采用中国名牌-正泰，性能可靠；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2、电器控制箱带运行指示灯；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3、电器控制箱采用前开门，方便检测维护；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4、设备动力与电控柜连接电线电缆；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进出料气动阀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进料控制，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1.DN150、DN300；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2.双侧密封；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3.气动控制器。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化制机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1、内套直径：≥1300mm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 Q345R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3、外套直径：≥1500mm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4、材质： Q235B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5、主轴直径：  ￠ 325mm：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6、罐体总长度： ≥ 5730mm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7、设备设计压力： 设备内 0.4Mpa，夹套内 ;0.45Mpa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8、工作压力：设备内：0.35Mpa 夹套内： 0.4Mpa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9、配套动力：22KW-6 电动机； 减速机：ZSY250-63-1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10、外包：硅酸铝加不锈钢保温；新型连体底座。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11、容积：≥ 6.5m³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12、设备优点：水解， 烘干在同一设备内，封闭式操作实现有害病菌不对外释放。 减少附属设备，投资省，一次性处理量大，降低能耗。配备有真空负压设备， 可以使动物尸体在化制过程中动物蛋白保持率达到 70%以上，可以提高骨粉的性价比。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13、以上指标需有第三方检测报告支持。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旋转接头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1、DN65,PN1.0MPa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2、材质：碳钢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钢架基础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化制罐底架及支撑底座，钢板焊接，材质：碳钢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操作平台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设备操作平台，用于化制灌检查、维护、维修。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采用Q235B防滑板，δ=3.0mm；扶栏及扶梯：采用碳钢方管；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蒸汽及排水管道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无缝钢管，Q235B碳钢材质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阀门、仪表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阀门：DN50,PN1.0；仪表盘显示；罐内压力，夹层压力，罐内真空度。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储料仓上料螺旋输送机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1、主轴直径：≥76mm,材质：碳钢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2、叶片直径：≥300mm  材质：碳钢；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3、长度：≥ 6000mm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4、功率： ≥3Kw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耙式储料仓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1、直径：≥1000mm：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2、高：≥ 1200mm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3、主轴直径：≥159mm：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4、罐体长度：≥3000mm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5、材质：碳钢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6、配套动力：4KW-6 电动机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7、减速机速比：≥ 63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8、设备优点：对需要处理的物料暂时存放，方便定量生产，避免原料量少后续设 备生产成本。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螺旋榨油机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1、处理量：  ≥800Kg/h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2、外形尺寸 ≥2900*1850*3140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3、配套动力：≥37.7KW （主电机+辅助电机）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4、设备优点：采用物理压榨方式，无添加剂，运行稳定。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5、设备优点：使物料始终在加热状态下进行油料分离，物料充分加热，受热更均匀；提高物料出油率。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榨油机平台及爬梯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1、规格≥3200×2500×2030mm，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2、护栏高度：≥800mm;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3、碳钢花纹及型材焊接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榨油机上料螺旋输送机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1、外壳δ≥3mm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2、螺旋叶片δ≥4mm，采用SUS304不锈钢材质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3、主轴采用≥Φ89X10无缝钢管制作，材质碳钢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4、途径：化制机——螺旋榨油机；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滤油池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1、材质：不锈钢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2、外形尺寸：≥2400*1000*1200mm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3、动力： ≥0.5KW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4、设备优点;去除物料残存油渣，降低榨出油脂含渣量。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输油泵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1、规格：高粘度保温输油泵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2、动力：≥ 0.75 KW。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3、扬程： ≥36m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4、泵轴位置：卧式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5、接入/输出管道： ≥DN25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6、设备优点：该机能对高粘度液体、油脂实现顺畅输送， 带保温加热功能， 防止 动物油脂因低温固化造成粘稠度高而无法正常输送。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加热储油罐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1、容积：≥ 50m3；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2、直径： ≥3000mm：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3、长度： ≥7000mm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4、材质：碳钢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5、设备优点：升温速度快，方便操作。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输油管道阀门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无缝钢管及管件焊接，规格:DN25-DN50;阀门：DN25-DN50,PN1.0；材质：碳钢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除尘器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1、直径：≥ 900mm,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2、高度： ≥2500mm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3、材质：≥不锈钢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1、散热管材质： 304 不锈钢；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2、管长度：≥ 3000mm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3、外壳直径：≥1000mm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4、材质： 304 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排汽管道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材质SUS304不锈钢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循环水泵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用于冷却塔水循环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1、流量≥89m3/h,扬程：≥10米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2、功率：≥4Kw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3、材质:铸铁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水循环管道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用于冷凝器与冷却塔的连接，直缝钢管及管件焊接，DN100,材质：碳钢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真空泵站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含真空泵 2 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污水收集罐 1 台；真空罐 1 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联体底座 1 套。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自动控制系统 1 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动力： ≥11KW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1、材质：玻璃钢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2、动力:≥5.5KW (含循环水泵)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3、冷却水量：≥100m³/h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4、外形： ≥3000×1800×1600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5、设备特点：用于冷凝器的循环降温， 保证水解罐中的高温气体在通过冷凝器 时，将高温气体瞬间降温到 35 度左右，并且将气体转为冷凝水。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真空系统管道阀门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无缝钢管及管件焊接，DN100;阀门：DN100,PN1.0；材质：碳钢/不锈钢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喷淋塔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1、废气除臭采用酸喷淋+次氯酸钠喷淋处理工艺。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2、罐体直径：≥2600mm；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3、罐体高度：≥5500mm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4、材质：pp；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5、喷淋泵电机动力 ≥3KW。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6、更换的喷淋液可以直接排到污水处理厂进行处理。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喷淋水泵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1、废气除臭采用酸喷淋+次氯酸钠喷淋处理工艺。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2、罐体直径：≥2600mm；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3、罐体高度：≥5500mm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4、材质：pp；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5、喷淋泵电机动力 ≥3KW。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6、更换的喷淋液可以直接排到污水处理厂进行处理。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计量加药罐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1、容量：≥500L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不锈钢转不锈钢转鼓，单机处理能力:1-5 m³/h(因液体含固量不同而有所差异）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1、转鼓转速及差转速 0－3500无极可调，0-30rpm无极可调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2、固相含水率（成块可堆积）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3、清液含固率:    ≤0.2%-0.5%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4、固相回收率:    ≥95－99%(工艺配合)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集气罩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1、外形尺寸及配件严格按照图纸技术要求生产糊制。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2、制作数量和规格型号满足生产工艺要求。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螺旋风管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1、外观光滑，无锌瘤、毛刺，呈银白色； 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2、安装方便，连接点少； 　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3、通风阻力小，通风噪声小； 　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4、强度与刚性均好； 　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5、无氢脆、无温度危害，可保证材料力学性能不变； 　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6、耐腐蚀性好； 　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7、采用热镀锌方法完成，适用于各种强酸、碱雾气等强腐蚀环境中；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排水泵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1、进出水口径≥250mm（10寸）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2、流量：≥800立方米/小时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3、最高扬程：≥22m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4、最高吸程：≥8.5m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5、最大通过颗粒物：75mm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6、真空装置：油环式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7、发动机功率：≥60KW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溶气气浮机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1、处理量：≥ 2m3/h；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2、功率：≥ 7.5 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一体化生化反应器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1、处理量：≥ 5m3/d；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2、功率： ≥5.5 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排水管道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用于废水处理设备连接，直缝钢管或PVC管道及管件焊接，DN100，材质：碳钢/PVC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阀门、仪表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符合国标，用于废水处理设备控制。阀门：材质：碳钢/不锈钢。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总电器控制系统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设备控制采用PLC智能模块控制，触摸屏人机界面操作，设备出现故障自动报警、停机，实时监测各设备操控点的运行情况。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规格：3*0.5-3*35+1*16m2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电缆桥架及附件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规格：200*100mm，100*50mm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保温材料及附件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用于设备及管道保温，厚度：50mm。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冷冻库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1、面积≥ 45平方米，高度≥3.5米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2、温度：-15℃~-18℃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3、制冷机组功率≥18KW,制冷量≤31380W、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4、蒸发器功率 3KW,制冷量≤37400W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5、膨胀阀：配丹佛斯热力膨胀阀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 机组自动控制箱≥20KW：包括：温度显示、自动控制、调节、除霜、缺相与过载自动保护等功能。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 辅助材料：包括配备R22制冷剂、连接铜管、电缆线、，五金固件，负责制冷设备的运输及安装调试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智能人员通道消毒机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1、厂区出入口、无害化处理车间口、染疫动物扑杀间口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2、自动感应，高频率雾化头、塑钢机身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3、产品容量≥16L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车辆消毒通道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1、输出压力：≥ 1-10MPa 输出流量： ≥73L/MIN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2、电机功率：≥7.5KW/H 工业级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3、接入电源： 380V/50Hz （4 线制） 允许状态： ≥24 小时工作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4、控制方式：地磁感应+遥控控制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5、8 根不锈钢立柱一套及配件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6、自动补水加药，保温伴热加热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多功能高压清洗机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功能: 泡沫清洗、喷雾消毒、高压冲水。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配置: 1、一个手柄转换高压冲水、泡沫清洗、喷雾消毒三大功能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2、配置3-25Mpo高压水，采用15"扇形水喷嘴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3、配置手动/自动卷管器、收纳简捷、快速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4、配置≥25米食品高压级软管，辐射面大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5、水电采用快插模式，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 智能控制，自动开启关闭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7、自动分配两种以上药剂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9、尺寸≥1230*520*1030MM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10、重量≥ 140KG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暖风炉烘干机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1、尺寸：≥1950*1100*1700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2、生物质热风炉、风炉热效率 95%以上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机动消毒喷雾器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1、动力配备：≥7.5匹汽油动力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2、容量：≥160升药箱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3、射程：≥10米。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火焰消毒器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1、燃烧室的性能指标约为: 13.2千瓦或15.8马力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2、燃料消耗约: ≥1.5升/小时;燃料箱容积: 1.5升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3、药箱容积： ≥5.7升;供电: 2x1.5伏电池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4、药液输出量约为: ≥8-42升/小时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5、重量：≥9.5kg，≥尺寸：1380x270x330mm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6、采用独特的脉冲点火系统，高频引擎装置，科学的发烟控制设计；功率高、发烟量大、耗药量少、高效安全、机体轻便、外形新颖、操作方便。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高效动物扑杀器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1、电控箱由优质不锈钢制造，板材厚度1.2MM，坚固防锈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2、带双绝缘提手，底部带4个高品质尼龙静音轮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3、可根据不同地域拖拉行走，方便作业，带自动调电压功能。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4、枪长2m左右,带安全保护设计，采用高密度、高强度、高韧性挤压成型的无缝碳纤管制造。 手柄具有绝缘保护。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5、输入电压220V，输出电压165—300V，输出负载500VA/300V，电源箱尺寸≥500×260×300（mm），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6、棍尺寸≥200×5 （cm），环境温度≥0℃—40℃，电源箱净重20±（Kg），电击棍重2±（Kg）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7、安全规定GB4943—1995，电源线圈30~50米(选配)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蒸汽发生器500kg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1、蒸发量：≥500KG/h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2、额定工作压力：≥0.7MPA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3、燃料：轻柴油/液化气/天然气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4、锅炉热效率：≥92.4%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5、正常水位水容积：≥49.6L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6、燃料消耗量/小时：≥32KG（轻柴油）、≥38NM3（天然气）、≥30KG(液化石油气)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7、进水口径：≥DN20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余热回收进水口径：≥DN20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8、排污口径：≥DN40/DN20/DN15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9、蒸汽出口径：≥DN40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10、安全阀口径：≥DN40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11、烟囱直径：≥Φ219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12、余热回收外形尺寸：内置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13、锅炉本体外形尺寸：≥2000*1200*2300mm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14、货物整体运输重量（1套）：≥1600kg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15、控制系统型号：燃气蒸汽发生器专用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16、用电源：220V50HZ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17、配套反渗透软水设备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堆肥功能膜覆盖发酵系统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堆肥功能膜覆盖发酵系统由如下组成：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1、发酵功能膜：膜尺寸9m*23m，可覆盖原料250m³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2、温风曝气风机：变频4.0 kw/h+4.5KW（带冬季使用辅热器）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3、温度传感器 ：有线传输 ，-30-180°,每个堆体1支，三点式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4、控制系统：PLC智能控制，存储量100天，实现集中监控 ，可实现集中处理区域集中控制（最大可一拖六）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5、曝气管道：用于工艺内爆气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6、压边组件：固定绳 或沙袋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7、电缆：设备内电缆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8、预埋件：工艺配套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9、盖板：厚度≥6mm花纹钢板，尺寸≥300mm*600mm ，每组数量≥125块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10、固定方管：40mm*20mm的镀锌方管，每组数量≥48米，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*发酵功能膜要求符合如下指标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1、使用年限≥15年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2、规格尺寸及偏差符合JB/T13739规定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3、外观质量符合JB/T13739 规定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4、孔径分布0.15μm~0.2μm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5、孔隙度≥85%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6、透气性（空气）1.5m³/㎡·h~6.5m³/㎡·h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7、臭气阻隔能力≤2级（GB/T 14554）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8、透湿量≥10000g/（㎡·h）（JB/T13739），膜外氨气检测浓度不超过5%（站在发酵堆前0.5米内闻不到臭味  ）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9、湿阻抗≥9㎡·Pa/W（JB/T13739）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10、静水压≥150kPa（JB/T13739）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11、撕裂强度（径向）≥13000PSI（JB/T13739）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12、撕裂强度（纬向）≥14000PSI（JB/T13739）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13、剥离强度≥5N/25mm（JB/T13739）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14、水浸尺寸变化率（径向、纬向）-0.3%~1.0%（JB/T13739）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15、耐光照色牢度（变色、沾色）≥5级（JB/T13739）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16、耐水洗色牢度（变色、沾色）≥5级（JB/T13739）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17、耐摩擦色牢度（变色、沾色）≥5级（JB/T13739）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18、耐酸斑色牢度≥5级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19、耐碱斑色牢度≥5级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20、耐次氯酸盐漂泊色牢度≥5级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21、以上指标需有第三方检测报告支持。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筛选机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1、筛分机进料口部分加防冲击网；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2、筛网交接部位打加紧包箍；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3、筛网采用不锈钢材质；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4、筛网加装拍打装置、防止堵塞筛孔；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5、功率≥3KW，L=3M。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地磅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1、规格：≥3.4*20m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2、最大称量：≥100t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3、分度值 ：20kg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4、显示方式：LED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5、地磅结构：U型梁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6、含土建施工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TI2NjczNTg2NjI5NmQ1NDA4NTBhMTY1ZjMzNzEifQ=="/>
  </w:docVars>
  <w:rsids>
    <w:rsidRoot w:val="00000000"/>
    <w:rsid w:val="2FF41C59"/>
    <w:rsid w:val="6F44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4540</Words>
  <Characters>5694</Characters>
  <Lines>0</Lines>
  <Paragraphs>0</Paragraphs>
  <TotalTime>0</TotalTime>
  <ScaleCrop>false</ScaleCrop>
  <LinksUpToDate>false</LinksUpToDate>
  <CharactersWithSpaces>5924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2022-07-18T03:35:00Z</dcterms:created>
  <dc:creator>Administrator</dc:creator>
  <cp:lastModifiedBy>Administrator</cp:lastModifiedBy>
  <dcterms:modified xsi:type="dcterms:W3CDTF">2022-07-19T03:27:08Z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29C03E4CE94E4473A3F493E7674B0967</vt:lpwstr>
  </property>
</Properties>
</file>