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仿宋" w:hAnsi="仿宋" w:eastAsia="仿宋"/>
          <w:b/>
          <w:sz w:val="44"/>
          <w:szCs w:val="44"/>
          <w:lang w:eastAsia="zh-CN"/>
        </w:rPr>
      </w:pPr>
      <w:r>
        <w:rPr>
          <w:rFonts w:hint="eastAsia" w:ascii="仿宋" w:hAnsi="仿宋" w:eastAsia="仿宋"/>
          <w:b/>
          <w:sz w:val="44"/>
          <w:szCs w:val="44"/>
          <w:lang w:eastAsia="zh-CN"/>
        </w:rPr>
        <w:t>伽师县人民医院口腔锥形束</w:t>
      </w:r>
      <w:r>
        <w:rPr>
          <w:rFonts w:hint="eastAsia" w:ascii="仿宋" w:hAnsi="仿宋" w:eastAsia="仿宋"/>
          <w:b/>
          <w:sz w:val="44"/>
          <w:szCs w:val="44"/>
          <w:lang w:val="en-US" w:eastAsia="zh-CN"/>
        </w:rPr>
        <w:t>CT</w:t>
      </w:r>
      <w:r>
        <w:rPr>
          <w:rFonts w:hint="eastAsia" w:ascii="仿宋" w:hAnsi="仿宋" w:eastAsia="仿宋"/>
          <w:b/>
          <w:sz w:val="44"/>
          <w:szCs w:val="44"/>
          <w:lang w:eastAsia="zh-CN"/>
        </w:rPr>
        <w:t>招标采购技术参数</w:t>
      </w:r>
    </w:p>
    <w:p>
      <w:pPr>
        <w:pStyle w:val="2"/>
        <w:ind w:left="0" w:leftChars="0" w:firstLine="0" w:firstLineChars="0"/>
        <w:jc w:val="center"/>
        <w:rPr>
          <w:rFonts w:hint="default"/>
          <w:lang w:val="en-US" w:eastAsia="zh-CN"/>
        </w:rPr>
      </w:pPr>
      <w:r>
        <w:rPr>
          <w:rFonts w:hint="eastAsia" w:ascii="仿宋" w:hAnsi="仿宋" w:eastAsia="仿宋"/>
          <w:b/>
          <w:sz w:val="44"/>
          <w:szCs w:val="44"/>
          <w:lang w:val="en-US" w:eastAsia="zh-CN"/>
        </w:rPr>
        <w:t>(第五标段)</w:t>
      </w:r>
    </w:p>
    <w:p>
      <w:pPr>
        <w:keepNext w:val="0"/>
        <w:keepLines w:val="0"/>
        <w:pageBreakBefore w:val="0"/>
        <w:widowControl/>
        <w:kinsoku/>
        <w:wordWrap/>
        <w:overflowPunct/>
        <w:topLinePunct w:val="0"/>
        <w:autoSpaceDE/>
        <w:autoSpaceDN/>
        <w:bidi w:val="0"/>
        <w:adjustRightInd/>
        <w:snapToGrid/>
        <w:spacing w:line="300" w:lineRule="exact"/>
        <w:jc w:val="both"/>
        <w:textAlignment w:val="auto"/>
        <w:rPr>
          <w:rFonts w:hint="eastAsia" w:ascii="仿宋" w:hAnsi="仿宋" w:eastAsia="仿宋" w:cs="仿宋"/>
          <w:b/>
          <w:sz w:val="24"/>
          <w:szCs w:val="24"/>
        </w:rPr>
      </w:pPr>
      <w:r>
        <w:rPr>
          <w:rFonts w:hint="eastAsia" w:ascii="仿宋" w:hAnsi="仿宋" w:eastAsia="仿宋" w:cs="仿宋"/>
          <w:b/>
          <w:sz w:val="24"/>
          <w:szCs w:val="24"/>
        </w:rPr>
        <w:t>基本要求：</w:t>
      </w:r>
    </w:p>
    <w:p>
      <w:pPr>
        <w:keepNext w:val="0"/>
        <w:keepLines w:val="0"/>
        <w:pageBreakBefore w:val="0"/>
        <w:widowControl/>
        <w:numPr>
          <w:ilvl w:val="0"/>
          <w:numId w:val="1"/>
        </w:numPr>
        <w:kinsoku/>
        <w:wordWrap/>
        <w:overflowPunct/>
        <w:topLinePunct w:val="0"/>
        <w:autoSpaceDE/>
        <w:autoSpaceDN/>
        <w:bidi w:val="0"/>
        <w:adjustRightInd/>
        <w:snapToGrid/>
        <w:spacing w:line="300" w:lineRule="exact"/>
        <w:jc w:val="both"/>
        <w:textAlignment w:val="auto"/>
        <w:rPr>
          <w:rFonts w:hint="eastAsia" w:ascii="仿宋" w:hAnsi="仿宋" w:eastAsia="仿宋" w:cs="仿宋"/>
          <w:b/>
          <w:bCs/>
          <w:sz w:val="24"/>
          <w:szCs w:val="24"/>
          <w:lang w:eastAsia="zh-CN"/>
        </w:rPr>
      </w:pPr>
      <w:r>
        <w:rPr>
          <w:rFonts w:hint="eastAsia" w:ascii="仿宋" w:hAnsi="仿宋" w:eastAsia="仿宋" w:cs="仿宋"/>
          <w:b/>
          <w:bCs/>
          <w:sz w:val="24"/>
          <w:szCs w:val="24"/>
        </w:rPr>
        <w:t>质保期</w:t>
      </w:r>
      <w:r>
        <w:rPr>
          <w:rFonts w:hint="eastAsia" w:ascii="仿宋" w:hAnsi="仿宋" w:eastAsia="仿宋" w:cs="仿宋"/>
          <w:b/>
          <w:bCs/>
          <w:sz w:val="24"/>
          <w:szCs w:val="24"/>
          <w:lang w:eastAsia="zh-CN"/>
        </w:rPr>
        <w:t>及售后服务</w:t>
      </w:r>
      <w:r>
        <w:rPr>
          <w:rFonts w:hint="eastAsia" w:ascii="仿宋" w:hAnsi="仿宋" w:eastAsia="仿宋" w:cs="仿宋"/>
          <w:sz w:val="24"/>
          <w:szCs w:val="24"/>
        </w:rPr>
        <w:t>：</w:t>
      </w:r>
      <w:r>
        <w:rPr>
          <w:rFonts w:hint="eastAsia" w:ascii="仿宋" w:hAnsi="仿宋" w:eastAsia="仿宋" w:cs="仿宋"/>
          <w:b/>
          <w:bCs/>
          <w:sz w:val="24"/>
          <w:szCs w:val="24"/>
        </w:rPr>
        <w:t>所有设备质保期均为三年</w:t>
      </w:r>
      <w:r>
        <w:rPr>
          <w:rFonts w:hint="eastAsia" w:ascii="仿宋" w:hAnsi="仿宋" w:eastAsia="仿宋" w:cs="仿宋"/>
          <w:b/>
          <w:bCs/>
          <w:sz w:val="24"/>
          <w:szCs w:val="24"/>
          <w:lang w:eastAsia="zh-CN"/>
        </w:rPr>
        <w:t>。</w:t>
      </w:r>
    </w:p>
    <w:p>
      <w:pPr>
        <w:keepNext w:val="0"/>
        <w:keepLines w:val="0"/>
        <w:pageBreakBefore w:val="0"/>
        <w:widowControl/>
        <w:numPr>
          <w:ilvl w:val="0"/>
          <w:numId w:val="0"/>
        </w:numPr>
        <w:kinsoku/>
        <w:wordWrap/>
        <w:overflowPunct/>
        <w:topLinePunct w:val="0"/>
        <w:autoSpaceDE/>
        <w:autoSpaceDN/>
        <w:bidi w:val="0"/>
        <w:adjustRightInd/>
        <w:snapToGrid/>
        <w:spacing w:line="300" w:lineRule="exact"/>
        <w:jc w:val="both"/>
        <w:textAlignment w:val="auto"/>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1.</w:t>
      </w:r>
      <w:r>
        <w:rPr>
          <w:rFonts w:hint="eastAsia" w:ascii="仿宋" w:hAnsi="仿宋" w:eastAsia="仿宋" w:cs="仿宋"/>
          <w:color w:val="auto"/>
          <w:sz w:val="24"/>
          <w:szCs w:val="24"/>
        </w:rPr>
        <w:t>1</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rPr>
        <w:t>在设备交付使用后，卖方应对设备质保期三年内及其以后的服务做出承诺，并具有切实可行的措施,不能及时兑现服务承诺内容而影响买方使用，卖方应怎样给予补偿，在投标书中均应明确说明。</w:t>
      </w:r>
    </w:p>
    <w:p>
      <w:pPr>
        <w:keepNext w:val="0"/>
        <w:keepLines w:val="0"/>
        <w:pageBreakBefore w:val="0"/>
        <w:widowControl/>
        <w:kinsoku/>
        <w:wordWrap/>
        <w:overflowPunct/>
        <w:topLinePunct w:val="0"/>
        <w:autoSpaceDE/>
        <w:autoSpaceDN/>
        <w:bidi w:val="0"/>
        <w:adjustRightInd/>
        <w:snapToGrid/>
        <w:spacing w:line="300" w:lineRule="exact"/>
        <w:jc w:val="both"/>
        <w:textAlignment w:val="auto"/>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1.</w:t>
      </w:r>
      <w:r>
        <w:rPr>
          <w:rFonts w:hint="eastAsia" w:ascii="仿宋" w:hAnsi="仿宋" w:eastAsia="仿宋" w:cs="仿宋"/>
          <w:color w:val="auto"/>
          <w:sz w:val="24"/>
          <w:szCs w:val="24"/>
        </w:rPr>
        <w:t>2</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rPr>
        <w:t>维护为主，维修为辅，定期巡视维护，先在出现故障前解决问题；</w:t>
      </w:r>
    </w:p>
    <w:p>
      <w:pPr>
        <w:keepNext w:val="0"/>
        <w:keepLines w:val="0"/>
        <w:pageBreakBefore w:val="0"/>
        <w:widowControl/>
        <w:kinsoku/>
        <w:wordWrap/>
        <w:overflowPunct/>
        <w:topLinePunct w:val="0"/>
        <w:autoSpaceDE/>
        <w:autoSpaceDN/>
        <w:bidi w:val="0"/>
        <w:adjustRightInd/>
        <w:snapToGrid/>
        <w:spacing w:line="300" w:lineRule="exact"/>
        <w:jc w:val="both"/>
        <w:textAlignment w:val="auto"/>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1.</w:t>
      </w:r>
      <w:r>
        <w:rPr>
          <w:rFonts w:hint="eastAsia" w:ascii="仿宋" w:hAnsi="仿宋" w:eastAsia="仿宋" w:cs="仿宋"/>
          <w:color w:val="auto"/>
          <w:sz w:val="24"/>
          <w:szCs w:val="24"/>
        </w:rPr>
        <w:t>3</w:t>
      </w:r>
      <w:r>
        <w:rPr>
          <w:rFonts w:hint="eastAsia" w:ascii="仿宋" w:hAnsi="仿宋" w:eastAsia="仿宋" w:cs="仿宋"/>
          <w:color w:val="auto"/>
          <w:sz w:val="24"/>
          <w:szCs w:val="24"/>
          <w:lang w:eastAsia="zh-CN"/>
        </w:rPr>
        <w:t>、在疆内有固定的售后服务点，</w:t>
      </w:r>
      <w:r>
        <w:rPr>
          <w:rFonts w:hint="eastAsia" w:ascii="仿宋" w:hAnsi="仿宋" w:eastAsia="仿宋" w:cs="仿宋"/>
          <w:color w:val="auto"/>
          <w:sz w:val="24"/>
          <w:szCs w:val="24"/>
        </w:rPr>
        <w:t>随时响应，24小时内排除故障；</w:t>
      </w:r>
    </w:p>
    <w:p>
      <w:pPr>
        <w:keepNext w:val="0"/>
        <w:keepLines w:val="0"/>
        <w:pageBreakBefore w:val="0"/>
        <w:widowControl/>
        <w:kinsoku/>
        <w:wordWrap/>
        <w:overflowPunct/>
        <w:topLinePunct w:val="0"/>
        <w:autoSpaceDE/>
        <w:autoSpaceDN/>
        <w:bidi w:val="0"/>
        <w:adjustRightInd/>
        <w:snapToGrid/>
        <w:spacing w:line="300" w:lineRule="exact"/>
        <w:jc w:val="both"/>
        <w:textAlignment w:val="auto"/>
        <w:rPr>
          <w:rFonts w:hint="eastAsia" w:ascii="仿宋" w:hAnsi="仿宋" w:eastAsia="仿宋" w:cs="仿宋"/>
          <w:b/>
          <w:sz w:val="24"/>
          <w:szCs w:val="24"/>
        </w:rPr>
      </w:pPr>
      <w:r>
        <w:rPr>
          <w:rFonts w:hint="eastAsia" w:ascii="仿宋" w:hAnsi="仿宋" w:eastAsia="仿宋" w:cs="仿宋"/>
          <w:color w:val="auto"/>
          <w:sz w:val="24"/>
          <w:szCs w:val="24"/>
          <w:lang w:val="en-US" w:eastAsia="zh-CN"/>
        </w:rPr>
        <w:t>1.</w:t>
      </w:r>
      <w:r>
        <w:rPr>
          <w:rFonts w:hint="eastAsia" w:ascii="仿宋" w:hAnsi="仿宋" w:eastAsia="仿宋" w:cs="仿宋"/>
          <w:color w:val="auto"/>
          <w:sz w:val="24"/>
          <w:szCs w:val="24"/>
        </w:rPr>
        <w:t>4</w:t>
      </w:r>
      <w:r>
        <w:rPr>
          <w:rFonts w:hint="eastAsia" w:ascii="仿宋" w:hAnsi="仿宋" w:eastAsia="仿宋" w:cs="仿宋"/>
          <w:color w:val="auto"/>
          <w:sz w:val="24"/>
          <w:szCs w:val="24"/>
          <w:lang w:eastAsia="zh-CN"/>
        </w:rPr>
        <w:t>、所有设备</w:t>
      </w:r>
      <w:r>
        <w:rPr>
          <w:rFonts w:hint="eastAsia" w:ascii="仿宋" w:hAnsi="仿宋" w:eastAsia="仿宋" w:cs="仿宋"/>
          <w:color w:val="auto"/>
          <w:sz w:val="24"/>
          <w:szCs w:val="24"/>
        </w:rPr>
        <w:t>质保期三年内免费维修及更换配件。</w:t>
      </w:r>
    </w:p>
    <w:p>
      <w:pPr>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仿宋" w:hAnsi="仿宋" w:eastAsia="仿宋" w:cs="仿宋"/>
          <w:sz w:val="24"/>
          <w:szCs w:val="24"/>
        </w:rPr>
      </w:pPr>
      <w:r>
        <w:rPr>
          <w:rFonts w:hint="eastAsia" w:ascii="仿宋" w:hAnsi="仿宋" w:eastAsia="仿宋" w:cs="仿宋"/>
          <w:b/>
          <w:bCs/>
          <w:sz w:val="24"/>
          <w:szCs w:val="24"/>
        </w:rPr>
        <w:t>2、</w:t>
      </w:r>
      <w:r>
        <w:rPr>
          <w:rFonts w:hint="eastAsia" w:ascii="仿宋" w:hAnsi="仿宋" w:eastAsia="仿宋" w:cs="仿宋"/>
          <w:b/>
          <w:color w:val="auto"/>
          <w:sz w:val="24"/>
          <w:szCs w:val="24"/>
          <w:lang w:eastAsia="zh-CN"/>
        </w:rPr>
        <w:t>验</w:t>
      </w:r>
      <w:r>
        <w:rPr>
          <w:rFonts w:hint="eastAsia" w:ascii="仿宋" w:hAnsi="仿宋" w:eastAsia="仿宋" w:cs="仿宋"/>
          <w:b/>
          <w:color w:val="auto"/>
          <w:sz w:val="24"/>
          <w:szCs w:val="24"/>
          <w:lang w:val="en-US" w:eastAsia="zh-CN"/>
        </w:rPr>
        <w:t xml:space="preserve"> </w:t>
      </w:r>
      <w:r>
        <w:rPr>
          <w:rFonts w:hint="eastAsia" w:ascii="仿宋" w:hAnsi="仿宋" w:eastAsia="仿宋" w:cs="仿宋"/>
          <w:b/>
          <w:color w:val="auto"/>
          <w:sz w:val="24"/>
          <w:szCs w:val="24"/>
          <w:lang w:eastAsia="zh-CN"/>
        </w:rPr>
        <w:t>收：</w:t>
      </w:r>
      <w:r>
        <w:rPr>
          <w:rFonts w:hint="eastAsia" w:ascii="仿宋" w:hAnsi="仿宋" w:eastAsia="仿宋" w:cs="仿宋"/>
          <w:b w:val="0"/>
          <w:bCs/>
          <w:color w:val="FF0000"/>
          <w:sz w:val="24"/>
          <w:szCs w:val="24"/>
          <w:lang w:eastAsia="zh-CN"/>
        </w:rPr>
        <w:t>需要提供喀什地区计量检定所或第三方检测机构出具有效的检测证书。</w:t>
      </w:r>
    </w:p>
    <w:p>
      <w:pPr>
        <w:pStyle w:val="12"/>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300" w:lineRule="exact"/>
        <w:ind w:leftChars="0"/>
        <w:jc w:val="left"/>
        <w:textAlignment w:val="auto"/>
        <w:rPr>
          <w:rFonts w:hint="eastAsia" w:ascii="仿宋" w:hAnsi="仿宋" w:eastAsia="仿宋" w:cs="仿宋"/>
          <w:bCs/>
          <w:sz w:val="24"/>
          <w:szCs w:val="24"/>
          <w:lang w:eastAsia="zh-CN"/>
        </w:rPr>
      </w:pPr>
      <w:r>
        <w:rPr>
          <w:rFonts w:hint="eastAsia" w:ascii="仿宋" w:hAnsi="仿宋" w:eastAsia="仿宋" w:cs="仿宋"/>
          <w:b/>
          <w:bCs/>
          <w:sz w:val="24"/>
          <w:szCs w:val="24"/>
          <w:lang w:val="en-US" w:eastAsia="zh-CN"/>
        </w:rPr>
        <w:t>3、</w:t>
      </w:r>
      <w:r>
        <w:rPr>
          <w:rFonts w:hint="eastAsia" w:ascii="仿宋" w:hAnsi="仿宋" w:eastAsia="仿宋" w:cs="仿宋"/>
          <w:b/>
          <w:bCs/>
          <w:color w:val="auto"/>
          <w:sz w:val="24"/>
          <w:szCs w:val="24"/>
          <w:highlight w:val="none"/>
        </w:rPr>
        <w:t>付款方式</w:t>
      </w:r>
      <w:r>
        <w:rPr>
          <w:rFonts w:hint="eastAsia" w:ascii="仿宋" w:hAnsi="仿宋" w:eastAsia="仿宋" w:cs="仿宋"/>
          <w:color w:val="auto"/>
          <w:sz w:val="24"/>
          <w:szCs w:val="24"/>
          <w:highlight w:val="none"/>
        </w:rPr>
        <w:t>：</w:t>
      </w:r>
      <w:r>
        <w:rPr>
          <w:rFonts w:hint="eastAsia" w:ascii="仿宋" w:hAnsi="仿宋" w:eastAsia="仿宋" w:cs="仿宋"/>
          <w:color w:val="auto"/>
          <w:sz w:val="24"/>
          <w:szCs w:val="24"/>
          <w:highlight w:val="none"/>
          <w:lang w:eastAsia="zh-CN"/>
        </w:rPr>
        <w:t>合同约定。</w:t>
      </w:r>
    </w:p>
    <w:p>
      <w:pPr>
        <w:keepNext w:val="0"/>
        <w:keepLines w:val="0"/>
        <w:pageBreakBefore w:val="0"/>
        <w:widowControl/>
        <w:shd w:val="clear" w:color="auto" w:fill="FFFFFF"/>
        <w:kinsoku/>
        <w:wordWrap/>
        <w:overflowPunct/>
        <w:topLinePunct w:val="0"/>
        <w:autoSpaceDE/>
        <w:autoSpaceDN/>
        <w:bidi w:val="0"/>
        <w:adjustRightInd/>
        <w:snapToGrid/>
        <w:spacing w:line="300" w:lineRule="exact"/>
        <w:jc w:val="left"/>
        <w:textAlignment w:val="auto"/>
        <w:outlineLvl w:val="1"/>
        <w:rPr>
          <w:rFonts w:hint="eastAsia" w:ascii="仿宋" w:hAnsi="仿宋" w:eastAsia="仿宋" w:cs="仿宋"/>
          <w:b/>
          <w:bCs/>
          <w:color w:val="FF0000"/>
          <w:sz w:val="24"/>
          <w:szCs w:val="24"/>
          <w:lang w:val="en-US" w:eastAsia="zh-CN"/>
        </w:rPr>
      </w:pPr>
      <w:r>
        <w:rPr>
          <w:rFonts w:hint="eastAsia" w:ascii="仿宋" w:hAnsi="仿宋" w:eastAsia="仿宋" w:cs="仿宋"/>
          <w:b/>
          <w:bCs/>
          <w:sz w:val="24"/>
          <w:szCs w:val="24"/>
          <w:lang w:val="en-US" w:eastAsia="zh-CN"/>
        </w:rPr>
        <w:t>4、</w:t>
      </w:r>
      <w:r>
        <w:rPr>
          <w:rFonts w:hint="eastAsia" w:ascii="仿宋" w:hAnsi="仿宋" w:eastAsia="仿宋" w:cs="仿宋"/>
          <w:b/>
          <w:bCs/>
          <w:color w:val="FF0000"/>
          <w:sz w:val="24"/>
          <w:szCs w:val="24"/>
          <w:lang w:val="en-US" w:eastAsia="zh-CN"/>
        </w:rPr>
        <w:t>供货时间：中标公示期满后三日内签订合同，签订合同后30天必须供货到位。</w:t>
      </w:r>
    </w:p>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 w:hAnsi="仿宋" w:eastAsia="仿宋" w:cs="仿宋"/>
          <w:color w:val="000000"/>
          <w:kern w:val="0"/>
          <w:sz w:val="24"/>
          <w:szCs w:val="24"/>
        </w:rPr>
      </w:pPr>
    </w:p>
    <w:p>
      <w:pPr>
        <w:pStyle w:val="12"/>
        <w:keepNext w:val="0"/>
        <w:keepLines w:val="0"/>
        <w:pageBreakBefore w:val="0"/>
        <w:widowControl/>
        <w:numPr>
          <w:ilvl w:val="0"/>
          <w:numId w:val="2"/>
        </w:numPr>
        <w:kinsoku/>
        <w:wordWrap/>
        <w:overflowPunct/>
        <w:topLinePunct w:val="0"/>
        <w:autoSpaceDE/>
        <w:autoSpaceDN/>
        <w:bidi w:val="0"/>
        <w:adjustRightInd/>
        <w:snapToGrid/>
        <w:spacing w:line="300" w:lineRule="exact"/>
        <w:ind w:firstLineChars="0"/>
        <w:jc w:val="left"/>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技术指标</w:t>
      </w:r>
    </w:p>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1、X射线球管技术参数</w:t>
      </w:r>
      <w:bookmarkStart w:id="0" w:name="_GoBack"/>
      <w:bookmarkEnd w:id="0"/>
    </w:p>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1.1 X射线束类型：锥形束</w:t>
      </w:r>
    </w:p>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*1.2 最高管电压：≥100 kV</w:t>
      </w:r>
    </w:p>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 xml:space="preserve">*1.3 最高管电流：≤10mA </w:t>
      </w:r>
    </w:p>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highlight w:val="none"/>
        </w:rPr>
        <w:t>1.4焦点：≤0.5（IEC60336）  </w:t>
      </w:r>
      <w:r>
        <w:rPr>
          <w:rFonts w:hint="eastAsia" w:ascii="仿宋" w:hAnsi="仿宋" w:eastAsia="仿宋" w:cs="仿宋"/>
          <w:color w:val="000000"/>
          <w:kern w:val="0"/>
          <w:sz w:val="24"/>
          <w:szCs w:val="24"/>
        </w:rPr>
        <w:t xml:space="preserve"> </w:t>
      </w:r>
    </w:p>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2、CT探测器技术参数</w:t>
      </w:r>
    </w:p>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 xml:space="preserve">2.1 探测器类型：非晶硅面阵列探测器     </w:t>
      </w:r>
    </w:p>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*2.2 探测器面积：≥150mm ×150mm</w:t>
      </w:r>
    </w:p>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2.3 探测器像素尺寸：≤120μm</w:t>
      </w:r>
    </w:p>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2.4 灰阶：≥16比特</w:t>
      </w:r>
    </w:p>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3、全景探测器技术参数</w:t>
      </w:r>
    </w:p>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 xml:space="preserve">3.1 探测器类型：非晶硅面阵列平板探测器     </w:t>
      </w:r>
    </w:p>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3.2 探测器像素尺寸：≤120μm</w:t>
      </w:r>
    </w:p>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4、头颅探测器技术参数</w:t>
      </w:r>
    </w:p>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 xml:space="preserve">4.1 探测器类型：CMOS面阵列平板探测器     </w:t>
      </w:r>
    </w:p>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*4.2 探测器像素尺寸：≤100μm</w:t>
      </w:r>
    </w:p>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5、牙科射影技术参数</w:t>
      </w:r>
    </w:p>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5.1、X射线馆电压：60/65/70kV三档可选</w:t>
      </w:r>
    </w:p>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*5.2、X射线管电流：≤5mA</w:t>
      </w:r>
    </w:p>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5.3、最大曝光功率：≥350W</w:t>
      </w:r>
    </w:p>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*5.4、焦点尺寸：≤0.4(IEC60336)</w:t>
      </w:r>
    </w:p>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6、成像性能</w:t>
      </w:r>
    </w:p>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6.1 CT空间分辨率：≥2.0 lp/mm</w:t>
      </w:r>
    </w:p>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 w:hAnsi="仿宋" w:eastAsia="仿宋" w:cs="仿宋"/>
          <w:color w:val="000000"/>
          <w:kern w:val="0"/>
          <w:sz w:val="24"/>
          <w:szCs w:val="24"/>
        </w:rPr>
      </w:pPr>
      <w:r>
        <w:rPr>
          <w:rFonts w:hint="eastAsia" w:ascii="仿宋" w:hAnsi="仿宋" w:eastAsia="仿宋" w:cs="仿宋"/>
          <w:bCs/>
          <w:color w:val="000000"/>
          <w:kern w:val="0"/>
          <w:sz w:val="24"/>
          <w:szCs w:val="24"/>
        </w:rPr>
        <w:t xml:space="preserve">*6.2 </w:t>
      </w:r>
      <w:r>
        <w:rPr>
          <w:rFonts w:hint="eastAsia" w:ascii="仿宋" w:hAnsi="仿宋" w:eastAsia="仿宋" w:cs="仿宋"/>
          <w:color w:val="000000"/>
          <w:kern w:val="0"/>
          <w:sz w:val="24"/>
          <w:szCs w:val="24"/>
        </w:rPr>
        <w:t>CT</w:t>
      </w:r>
      <w:r>
        <w:rPr>
          <w:rFonts w:hint="eastAsia" w:ascii="仿宋" w:hAnsi="仿宋" w:eastAsia="仿宋" w:cs="仿宋"/>
          <w:bCs/>
          <w:color w:val="000000"/>
          <w:kern w:val="0"/>
          <w:sz w:val="24"/>
          <w:szCs w:val="24"/>
        </w:rPr>
        <w:t>图像最小像素尺寸：≤50μm</w:t>
      </w:r>
    </w:p>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 w:hAnsi="仿宋" w:eastAsia="仿宋" w:cs="仿宋"/>
          <w:color w:val="000000"/>
          <w:kern w:val="0"/>
          <w:sz w:val="24"/>
          <w:szCs w:val="24"/>
        </w:rPr>
      </w:pPr>
      <w:r>
        <w:rPr>
          <w:rFonts w:hint="eastAsia" w:ascii="仿宋" w:hAnsi="仿宋" w:eastAsia="仿宋" w:cs="仿宋"/>
          <w:bCs/>
          <w:color w:val="000000"/>
          <w:kern w:val="0"/>
          <w:sz w:val="24"/>
          <w:szCs w:val="24"/>
        </w:rPr>
        <w:t>*6.3 CT扫描成像范围(FOV)：包含5cm*8cm，8cm</w:t>
      </w:r>
      <w:r>
        <w:rPr>
          <w:rFonts w:hint="eastAsia" w:ascii="仿宋" w:hAnsi="仿宋" w:eastAsia="仿宋" w:cs="仿宋"/>
          <w:color w:val="000000"/>
          <w:kern w:val="0"/>
          <w:sz w:val="24"/>
          <w:szCs w:val="24"/>
        </w:rPr>
        <w:t>*8cm；最大视野≥15cm*9cm，以适用于不同临床需求。</w:t>
      </w:r>
    </w:p>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6.4 CT影像获取：所有模式360度扫描</w:t>
      </w:r>
    </w:p>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6.5 全景成像分辨率 ≥3.0 lp/mm</w:t>
      </w:r>
    </w:p>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6.6 头颅成像分辨率 ≥3.0 lp/mm</w:t>
      </w:r>
    </w:p>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6.7 投照定位方式：坐式或站式定位</w:t>
      </w:r>
    </w:p>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*7、设备同时具备CBCT、全景摄影、头颅摄影和牙科摄影四种拍摄功能，各功能共用一套控制系统，设备具备联锁装置，CBCT、全景摄影、头颅摄影与牙科摄影不可同时曝光。</w:t>
      </w:r>
    </w:p>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二.软件功能要求</w:t>
      </w:r>
    </w:p>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1、基本CT图像功能</w:t>
      </w:r>
    </w:p>
    <w:p>
      <w:pPr>
        <w:keepNext w:val="0"/>
        <w:keepLines w:val="0"/>
        <w:pageBreakBefore w:val="0"/>
        <w:widowControl/>
        <w:kinsoku/>
        <w:wordWrap/>
        <w:overflowPunct/>
        <w:topLinePunct w:val="0"/>
        <w:autoSpaceDE/>
        <w:autoSpaceDN/>
        <w:bidi w:val="0"/>
        <w:adjustRightInd/>
        <w:snapToGrid/>
        <w:spacing w:line="300" w:lineRule="exact"/>
        <w:ind w:left="-2"/>
        <w:jc w:val="left"/>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1.1 3D重建图像及显示；  </w:t>
      </w:r>
    </w:p>
    <w:p>
      <w:pPr>
        <w:keepNext w:val="0"/>
        <w:keepLines w:val="0"/>
        <w:pageBreakBefore w:val="0"/>
        <w:widowControl/>
        <w:kinsoku/>
        <w:wordWrap/>
        <w:overflowPunct/>
        <w:topLinePunct w:val="0"/>
        <w:autoSpaceDE/>
        <w:autoSpaceDN/>
        <w:bidi w:val="0"/>
        <w:adjustRightInd/>
        <w:snapToGrid/>
        <w:spacing w:line="300" w:lineRule="exact"/>
        <w:ind w:left="-2"/>
        <w:jc w:val="left"/>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 xml:space="preserve">1.2 标准冠状面、矢状面、横断面图像，层厚可以任意调节；     </w:t>
      </w:r>
    </w:p>
    <w:p>
      <w:pPr>
        <w:keepNext w:val="0"/>
        <w:keepLines w:val="0"/>
        <w:pageBreakBefore w:val="0"/>
        <w:widowControl/>
        <w:kinsoku/>
        <w:wordWrap/>
        <w:overflowPunct/>
        <w:topLinePunct w:val="0"/>
        <w:autoSpaceDE/>
        <w:autoSpaceDN/>
        <w:bidi w:val="0"/>
        <w:adjustRightInd/>
        <w:snapToGrid/>
        <w:spacing w:line="300" w:lineRule="exact"/>
        <w:ind w:left="-2"/>
        <w:jc w:val="left"/>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1.3 多平面重建图像；  </w:t>
      </w:r>
      <w:r>
        <w:rPr>
          <w:rFonts w:hint="eastAsia" w:ascii="仿宋" w:hAnsi="仿宋" w:eastAsia="仿宋" w:cs="仿宋"/>
          <w:vanish/>
          <w:color w:val="000000"/>
          <w:kern w:val="0"/>
          <w:sz w:val="24"/>
          <w:szCs w:val="24"/>
        </w:rPr>
        <w:t>‍</w:t>
      </w:r>
    </w:p>
    <w:p>
      <w:pPr>
        <w:keepNext w:val="0"/>
        <w:keepLines w:val="0"/>
        <w:pageBreakBefore w:val="0"/>
        <w:widowControl/>
        <w:kinsoku/>
        <w:wordWrap/>
        <w:overflowPunct/>
        <w:topLinePunct w:val="0"/>
        <w:autoSpaceDE/>
        <w:autoSpaceDN/>
        <w:bidi w:val="0"/>
        <w:adjustRightInd/>
        <w:snapToGrid/>
        <w:spacing w:line="300" w:lineRule="exact"/>
        <w:ind w:left="-2"/>
        <w:jc w:val="left"/>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2、扩展功能要求</w:t>
      </w:r>
      <w:r>
        <w:rPr>
          <w:rFonts w:hint="eastAsia" w:ascii="仿宋" w:hAnsi="仿宋" w:eastAsia="仿宋" w:cs="仿宋"/>
          <w:vanish/>
          <w:color w:val="000000"/>
          <w:kern w:val="0"/>
          <w:sz w:val="24"/>
          <w:szCs w:val="24"/>
        </w:rPr>
        <w:t>‍</w:t>
      </w:r>
    </w:p>
    <w:p>
      <w:pPr>
        <w:keepNext w:val="0"/>
        <w:keepLines w:val="0"/>
        <w:pageBreakBefore w:val="0"/>
        <w:widowControl/>
        <w:kinsoku/>
        <w:wordWrap/>
        <w:overflowPunct/>
        <w:topLinePunct w:val="0"/>
        <w:autoSpaceDE/>
        <w:autoSpaceDN/>
        <w:bidi w:val="0"/>
        <w:adjustRightInd/>
        <w:snapToGrid/>
        <w:spacing w:line="300" w:lineRule="exact"/>
        <w:ind w:left="-2"/>
        <w:jc w:val="left"/>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2.1.全景功能：自动生成全景图</w:t>
      </w:r>
      <w:r>
        <w:rPr>
          <w:rFonts w:hint="eastAsia" w:ascii="仿宋" w:hAnsi="仿宋" w:eastAsia="仿宋" w:cs="仿宋"/>
          <w:vanish/>
          <w:color w:val="000000"/>
          <w:kern w:val="0"/>
          <w:sz w:val="24"/>
          <w:szCs w:val="24"/>
        </w:rPr>
        <w:t>‍</w:t>
      </w:r>
    </w:p>
    <w:p>
      <w:pPr>
        <w:keepNext w:val="0"/>
        <w:keepLines w:val="0"/>
        <w:pageBreakBefore w:val="0"/>
        <w:widowControl/>
        <w:kinsoku/>
        <w:wordWrap/>
        <w:overflowPunct/>
        <w:topLinePunct w:val="0"/>
        <w:autoSpaceDE/>
        <w:autoSpaceDN/>
        <w:bidi w:val="0"/>
        <w:adjustRightInd/>
        <w:snapToGrid/>
        <w:spacing w:line="300" w:lineRule="exact"/>
        <w:ind w:left="-2"/>
        <w:jc w:val="left"/>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 xml:space="preserve">2.2 标准投影侧位影像，同时提供正位/侧位的投照影像。  </w:t>
      </w:r>
    </w:p>
    <w:p>
      <w:pPr>
        <w:keepNext w:val="0"/>
        <w:keepLines w:val="0"/>
        <w:pageBreakBefore w:val="0"/>
        <w:widowControl/>
        <w:kinsoku/>
        <w:wordWrap/>
        <w:overflowPunct/>
        <w:topLinePunct w:val="0"/>
        <w:autoSpaceDE/>
        <w:autoSpaceDN/>
        <w:bidi w:val="0"/>
        <w:adjustRightInd/>
        <w:snapToGrid/>
        <w:spacing w:line="300" w:lineRule="exact"/>
        <w:ind w:left="1"/>
        <w:jc w:val="left"/>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2.3.颞颌关节专用诊断切面，可以同时显示双侧关节，层厚可以任意调节。</w:t>
      </w:r>
      <w:r>
        <w:rPr>
          <w:rFonts w:hint="eastAsia" w:ascii="仿宋" w:hAnsi="仿宋" w:eastAsia="仿宋" w:cs="仿宋"/>
          <w:vanish/>
          <w:color w:val="000000"/>
          <w:kern w:val="0"/>
          <w:sz w:val="24"/>
          <w:szCs w:val="24"/>
        </w:rPr>
        <w:t>‍</w:t>
      </w:r>
    </w:p>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 xml:space="preserve">3、图像处理功能    </w:t>
      </w:r>
      <w:r>
        <w:rPr>
          <w:rFonts w:hint="eastAsia" w:ascii="仿宋" w:hAnsi="仿宋" w:eastAsia="仿宋" w:cs="仿宋"/>
          <w:vanish/>
          <w:color w:val="000000"/>
          <w:kern w:val="0"/>
          <w:sz w:val="24"/>
          <w:szCs w:val="24"/>
        </w:rPr>
        <w:t>‍</w:t>
      </w:r>
      <w:r>
        <w:rPr>
          <w:rFonts w:hint="eastAsia" w:ascii="仿宋" w:hAnsi="仿宋" w:eastAsia="仿宋" w:cs="仿宋"/>
          <w:color w:val="000000"/>
          <w:kern w:val="0"/>
          <w:sz w:val="24"/>
          <w:szCs w:val="24"/>
        </w:rPr>
        <w:t xml:space="preserve">     </w:t>
      </w:r>
      <w:r>
        <w:rPr>
          <w:rFonts w:hint="eastAsia" w:ascii="仿宋" w:hAnsi="仿宋" w:eastAsia="仿宋" w:cs="仿宋"/>
          <w:vanish/>
          <w:color w:val="000000"/>
          <w:kern w:val="0"/>
          <w:sz w:val="24"/>
          <w:szCs w:val="24"/>
        </w:rPr>
        <w:t>‍</w:t>
      </w:r>
    </w:p>
    <w:p>
      <w:pPr>
        <w:keepNext w:val="0"/>
        <w:keepLines w:val="0"/>
        <w:pageBreakBefore w:val="0"/>
        <w:widowControl/>
        <w:kinsoku/>
        <w:wordWrap/>
        <w:overflowPunct/>
        <w:topLinePunct w:val="0"/>
        <w:autoSpaceDE/>
        <w:autoSpaceDN/>
        <w:bidi w:val="0"/>
        <w:adjustRightInd/>
        <w:snapToGrid/>
        <w:spacing w:line="300" w:lineRule="exact"/>
        <w:ind w:left="1"/>
        <w:jc w:val="left"/>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3.1 2D图像编辑工具：移动，放大，对比度调节，亮度调节，图像信息；</w:t>
      </w:r>
    </w:p>
    <w:p>
      <w:pPr>
        <w:keepNext w:val="0"/>
        <w:keepLines w:val="0"/>
        <w:pageBreakBefore w:val="0"/>
        <w:widowControl/>
        <w:kinsoku/>
        <w:wordWrap/>
        <w:overflowPunct/>
        <w:topLinePunct w:val="0"/>
        <w:autoSpaceDE/>
        <w:autoSpaceDN/>
        <w:bidi w:val="0"/>
        <w:adjustRightInd/>
        <w:snapToGrid/>
        <w:spacing w:line="300" w:lineRule="exact"/>
        <w:ind w:left="1"/>
        <w:jc w:val="left"/>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3.2 测量工具：距离，连续距离，角度测量，骨密度测量，面积计算；</w:t>
      </w:r>
    </w:p>
    <w:p>
      <w:pPr>
        <w:keepNext w:val="0"/>
        <w:keepLines w:val="0"/>
        <w:pageBreakBefore w:val="0"/>
        <w:widowControl/>
        <w:kinsoku/>
        <w:wordWrap/>
        <w:overflowPunct/>
        <w:topLinePunct w:val="0"/>
        <w:autoSpaceDE/>
        <w:autoSpaceDN/>
        <w:bidi w:val="0"/>
        <w:adjustRightInd/>
        <w:snapToGrid/>
        <w:spacing w:line="300" w:lineRule="exact"/>
        <w:ind w:left="1"/>
        <w:jc w:val="left"/>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*3.3 伪影去除：提供去除金属伪影功能；</w:t>
      </w:r>
    </w:p>
    <w:p>
      <w:pPr>
        <w:keepNext w:val="0"/>
        <w:keepLines w:val="0"/>
        <w:pageBreakBefore w:val="0"/>
        <w:widowControl/>
        <w:kinsoku/>
        <w:wordWrap/>
        <w:overflowPunct/>
        <w:topLinePunct w:val="0"/>
        <w:autoSpaceDE/>
        <w:autoSpaceDN/>
        <w:bidi w:val="0"/>
        <w:adjustRightInd/>
        <w:snapToGrid/>
        <w:spacing w:line="300" w:lineRule="exact"/>
        <w:ind w:left="1"/>
        <w:jc w:val="left"/>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3.4 注释：在图像上添加文字、箭头等标记；</w:t>
      </w:r>
    </w:p>
    <w:p>
      <w:pPr>
        <w:keepNext w:val="0"/>
        <w:keepLines w:val="0"/>
        <w:pageBreakBefore w:val="0"/>
        <w:widowControl/>
        <w:kinsoku/>
        <w:wordWrap/>
        <w:overflowPunct/>
        <w:topLinePunct w:val="0"/>
        <w:autoSpaceDE/>
        <w:autoSpaceDN/>
        <w:bidi w:val="0"/>
        <w:adjustRightInd/>
        <w:snapToGrid/>
        <w:spacing w:line="300" w:lineRule="exact"/>
        <w:ind w:left="-2"/>
        <w:jc w:val="left"/>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3.5 下颌神经管着色，标记，且三维重建模型能显示;</w:t>
      </w:r>
    </w:p>
    <w:p>
      <w:pPr>
        <w:keepNext w:val="0"/>
        <w:keepLines w:val="0"/>
        <w:pageBreakBefore w:val="0"/>
        <w:widowControl/>
        <w:kinsoku/>
        <w:wordWrap/>
        <w:overflowPunct/>
        <w:topLinePunct w:val="0"/>
        <w:autoSpaceDE/>
        <w:autoSpaceDN/>
        <w:bidi w:val="0"/>
        <w:adjustRightInd/>
        <w:snapToGrid/>
        <w:spacing w:line="300" w:lineRule="exact"/>
        <w:ind w:left="-2"/>
        <w:jc w:val="left"/>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3.6 种植体模拟，制定种植计划。在种植体库中选择合适的种植体长度、直径；设计种植体植入位置及植入方向</w:t>
      </w:r>
    </w:p>
    <w:p>
      <w:pPr>
        <w:keepNext w:val="0"/>
        <w:keepLines w:val="0"/>
        <w:pageBreakBefore w:val="0"/>
        <w:widowControl/>
        <w:kinsoku/>
        <w:wordWrap/>
        <w:overflowPunct/>
        <w:topLinePunct w:val="0"/>
        <w:autoSpaceDE/>
        <w:autoSpaceDN/>
        <w:bidi w:val="0"/>
        <w:adjustRightInd/>
        <w:snapToGrid/>
        <w:spacing w:line="300" w:lineRule="exact"/>
        <w:ind w:left="1"/>
        <w:jc w:val="left"/>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3.7 3D图像对比度和亮度调节；</w:t>
      </w:r>
    </w:p>
    <w:p>
      <w:pPr>
        <w:keepNext w:val="0"/>
        <w:keepLines w:val="0"/>
        <w:pageBreakBefore w:val="0"/>
        <w:widowControl/>
        <w:kinsoku/>
        <w:wordWrap/>
        <w:overflowPunct/>
        <w:topLinePunct w:val="0"/>
        <w:autoSpaceDE/>
        <w:autoSpaceDN/>
        <w:bidi w:val="0"/>
        <w:adjustRightInd/>
        <w:snapToGrid/>
        <w:spacing w:line="300" w:lineRule="exact"/>
        <w:ind w:left="-2"/>
        <w:jc w:val="left"/>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4、数据管理功能</w:t>
      </w:r>
    </w:p>
    <w:p>
      <w:pPr>
        <w:keepNext w:val="0"/>
        <w:keepLines w:val="0"/>
        <w:pageBreakBefore w:val="0"/>
        <w:widowControl/>
        <w:kinsoku/>
        <w:wordWrap/>
        <w:overflowPunct/>
        <w:topLinePunct w:val="0"/>
        <w:autoSpaceDE/>
        <w:autoSpaceDN/>
        <w:bidi w:val="0"/>
        <w:adjustRightInd/>
        <w:snapToGrid/>
        <w:spacing w:line="300" w:lineRule="exact"/>
        <w:ind w:left="-2"/>
        <w:jc w:val="left"/>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4.1诊断报告：提供截图、报告编辑、打印功能；</w:t>
      </w:r>
    </w:p>
    <w:p>
      <w:pPr>
        <w:keepNext w:val="0"/>
        <w:keepLines w:val="0"/>
        <w:pageBreakBefore w:val="0"/>
        <w:widowControl/>
        <w:kinsoku/>
        <w:wordWrap/>
        <w:overflowPunct/>
        <w:topLinePunct w:val="0"/>
        <w:autoSpaceDE/>
        <w:autoSpaceDN/>
        <w:bidi w:val="0"/>
        <w:adjustRightInd/>
        <w:snapToGrid/>
        <w:spacing w:line="300" w:lineRule="exact"/>
        <w:ind w:left="-2"/>
        <w:jc w:val="left"/>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4.2 数据导出:可将患者信息、图像和软件整体导出到光盘和U盘；</w:t>
      </w:r>
    </w:p>
    <w:p>
      <w:pPr>
        <w:keepNext w:val="0"/>
        <w:keepLines w:val="0"/>
        <w:pageBreakBefore w:val="0"/>
        <w:widowControl/>
        <w:kinsoku/>
        <w:wordWrap/>
        <w:overflowPunct/>
        <w:topLinePunct w:val="0"/>
        <w:autoSpaceDE/>
        <w:autoSpaceDN/>
        <w:bidi w:val="0"/>
        <w:adjustRightInd/>
        <w:snapToGrid/>
        <w:spacing w:line="300" w:lineRule="exact"/>
        <w:ind w:left="-2"/>
        <w:jc w:val="left"/>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4.3 患者数据管理：能够增加、编辑、删除患者个人信息；</w:t>
      </w:r>
    </w:p>
    <w:p>
      <w:pPr>
        <w:keepNext w:val="0"/>
        <w:keepLines w:val="0"/>
        <w:pageBreakBefore w:val="0"/>
        <w:widowControl/>
        <w:kinsoku/>
        <w:wordWrap/>
        <w:overflowPunct/>
        <w:topLinePunct w:val="0"/>
        <w:autoSpaceDE/>
        <w:autoSpaceDN/>
        <w:bidi w:val="0"/>
        <w:adjustRightInd/>
        <w:snapToGrid/>
        <w:spacing w:line="300" w:lineRule="exact"/>
        <w:ind w:left="-2"/>
        <w:jc w:val="left"/>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*4.4 PACS接口：将设备接入医院现有PACS网络，提供存储、传输、远程打印、查询功能；</w:t>
      </w:r>
    </w:p>
    <w:p>
      <w:pPr>
        <w:keepNext w:val="0"/>
        <w:keepLines w:val="0"/>
        <w:pageBreakBefore w:val="0"/>
        <w:widowControl/>
        <w:kinsoku/>
        <w:wordWrap/>
        <w:overflowPunct/>
        <w:topLinePunct w:val="0"/>
        <w:autoSpaceDE/>
        <w:autoSpaceDN/>
        <w:bidi w:val="0"/>
        <w:adjustRightInd/>
        <w:snapToGrid/>
        <w:spacing w:line="300" w:lineRule="exact"/>
        <w:ind w:left="-2"/>
        <w:jc w:val="left"/>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4.5 图像格式：以标准DICOM3.0格式输出图像文件；</w:t>
      </w:r>
    </w:p>
    <w:p>
      <w:pPr>
        <w:keepNext w:val="0"/>
        <w:keepLines w:val="0"/>
        <w:pageBreakBefore w:val="0"/>
        <w:widowControl/>
        <w:kinsoku/>
        <w:wordWrap/>
        <w:overflowPunct/>
        <w:topLinePunct w:val="0"/>
        <w:autoSpaceDE/>
        <w:autoSpaceDN/>
        <w:bidi w:val="0"/>
        <w:adjustRightInd/>
        <w:snapToGrid/>
        <w:spacing w:line="300" w:lineRule="exact"/>
        <w:ind w:left="-2"/>
        <w:jc w:val="left"/>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 xml:space="preserve">4.6 没有PACS情况下，也能实现医院局域网自由传输，无须额外费用； </w:t>
      </w:r>
    </w:p>
    <w:p>
      <w:pPr>
        <w:keepNext w:val="0"/>
        <w:keepLines w:val="0"/>
        <w:pageBreakBefore w:val="0"/>
        <w:widowControl/>
        <w:kinsoku/>
        <w:wordWrap/>
        <w:overflowPunct/>
        <w:topLinePunct w:val="0"/>
        <w:autoSpaceDE/>
        <w:autoSpaceDN/>
        <w:bidi w:val="0"/>
        <w:adjustRightInd/>
        <w:snapToGrid/>
        <w:spacing w:line="300" w:lineRule="exact"/>
        <w:ind w:left="980" w:hanging="840" w:hangingChars="350"/>
        <w:jc w:val="left"/>
        <w:textAlignment w:val="auto"/>
        <w:rPr>
          <w:rFonts w:hint="eastAsia" w:ascii="仿宋" w:hAnsi="仿宋" w:eastAsia="仿宋" w:cs="仿宋"/>
          <w:color w:val="000000"/>
          <w:kern w:val="0"/>
          <w:sz w:val="24"/>
          <w:szCs w:val="24"/>
        </w:rPr>
      </w:pPr>
      <w:r>
        <w:rPr>
          <w:rFonts w:hint="eastAsia" w:ascii="仿宋" w:hAnsi="仿宋" w:eastAsia="仿宋" w:cs="仿宋"/>
          <w:vanish/>
          <w:color w:val="000000"/>
          <w:kern w:val="0"/>
          <w:sz w:val="24"/>
          <w:szCs w:val="24"/>
        </w:rPr>
        <w:t>‍</w:t>
      </w:r>
      <w:r>
        <w:rPr>
          <w:rFonts w:hint="eastAsia" w:ascii="仿宋" w:hAnsi="仿宋" w:eastAsia="仿宋" w:cs="仿宋"/>
          <w:color w:val="000000"/>
          <w:kern w:val="0"/>
          <w:sz w:val="24"/>
          <w:szCs w:val="24"/>
        </w:rPr>
        <w:t xml:space="preserve">三、工作站配置要求：     </w:t>
      </w:r>
      <w:r>
        <w:rPr>
          <w:rFonts w:hint="eastAsia" w:ascii="仿宋" w:hAnsi="仿宋" w:eastAsia="仿宋" w:cs="仿宋"/>
          <w:vanish/>
          <w:color w:val="000000"/>
          <w:kern w:val="0"/>
          <w:sz w:val="24"/>
          <w:szCs w:val="24"/>
        </w:rPr>
        <w:t>‍</w:t>
      </w:r>
    </w:p>
    <w:p>
      <w:pPr>
        <w:keepNext w:val="0"/>
        <w:keepLines w:val="0"/>
        <w:pageBreakBefore w:val="0"/>
        <w:kinsoku/>
        <w:wordWrap/>
        <w:overflowPunct/>
        <w:topLinePunct w:val="0"/>
        <w:autoSpaceDE/>
        <w:autoSpaceDN/>
        <w:bidi w:val="0"/>
        <w:adjustRightInd/>
        <w:snapToGrid/>
        <w:spacing w:line="300" w:lineRule="exact"/>
        <w:ind w:left="1540" w:hanging="1320" w:hangingChars="550"/>
        <w:textAlignment w:val="auto"/>
        <w:rPr>
          <w:rFonts w:hint="eastAsia" w:ascii="仿宋" w:hAnsi="仿宋" w:eastAsia="仿宋" w:cs="仿宋"/>
          <w:bCs/>
          <w:kern w:val="0"/>
          <w:sz w:val="24"/>
          <w:szCs w:val="24"/>
        </w:rPr>
      </w:pPr>
      <w:r>
        <w:rPr>
          <w:rFonts w:hint="eastAsia" w:ascii="仿宋" w:hAnsi="仿宋" w:eastAsia="仿宋" w:cs="仿宋"/>
          <w:bCs/>
          <w:kern w:val="0"/>
          <w:sz w:val="24"/>
          <w:szCs w:val="24"/>
        </w:rPr>
        <w:t>1. CPU 型号：2.4GhZ，双核及以上</w:t>
      </w:r>
    </w:p>
    <w:p>
      <w:pPr>
        <w:keepNext w:val="0"/>
        <w:keepLines w:val="0"/>
        <w:pageBreakBefore w:val="0"/>
        <w:kinsoku/>
        <w:wordWrap/>
        <w:overflowPunct/>
        <w:topLinePunct w:val="0"/>
        <w:autoSpaceDE/>
        <w:autoSpaceDN/>
        <w:bidi w:val="0"/>
        <w:adjustRightInd/>
        <w:snapToGrid/>
        <w:spacing w:line="300" w:lineRule="exact"/>
        <w:ind w:left="1540" w:hanging="1320" w:hangingChars="550"/>
        <w:textAlignment w:val="auto"/>
        <w:rPr>
          <w:rFonts w:hint="eastAsia" w:ascii="仿宋" w:hAnsi="仿宋" w:eastAsia="仿宋" w:cs="仿宋"/>
          <w:bCs/>
          <w:kern w:val="0"/>
          <w:sz w:val="24"/>
          <w:szCs w:val="24"/>
        </w:rPr>
      </w:pPr>
      <w:r>
        <w:rPr>
          <w:rFonts w:hint="eastAsia" w:ascii="仿宋" w:hAnsi="仿宋" w:eastAsia="仿宋" w:cs="仿宋"/>
          <w:bCs/>
          <w:kern w:val="0"/>
          <w:sz w:val="24"/>
          <w:szCs w:val="24"/>
        </w:rPr>
        <w:t>2.内存容量：≥8GB；内存类型 DDR3 1333MHz；</w:t>
      </w:r>
    </w:p>
    <w:p>
      <w:pPr>
        <w:keepNext w:val="0"/>
        <w:keepLines w:val="0"/>
        <w:pageBreakBefore w:val="0"/>
        <w:kinsoku/>
        <w:wordWrap/>
        <w:overflowPunct/>
        <w:topLinePunct w:val="0"/>
        <w:autoSpaceDE/>
        <w:autoSpaceDN/>
        <w:bidi w:val="0"/>
        <w:adjustRightInd/>
        <w:snapToGrid/>
        <w:spacing w:line="300" w:lineRule="exact"/>
        <w:ind w:left="1540" w:hanging="1320" w:hangingChars="550"/>
        <w:textAlignment w:val="auto"/>
        <w:rPr>
          <w:rFonts w:hint="eastAsia" w:ascii="仿宋" w:hAnsi="仿宋" w:eastAsia="仿宋" w:cs="仿宋"/>
          <w:bCs/>
          <w:kern w:val="0"/>
          <w:sz w:val="24"/>
          <w:szCs w:val="24"/>
        </w:rPr>
      </w:pPr>
      <w:r>
        <w:rPr>
          <w:rFonts w:hint="eastAsia" w:ascii="仿宋" w:hAnsi="仿宋" w:eastAsia="仿宋" w:cs="仿宋"/>
          <w:bCs/>
          <w:kern w:val="0"/>
          <w:sz w:val="24"/>
          <w:szCs w:val="24"/>
        </w:rPr>
        <w:t>3.硬盘容量：≥500GB；</w:t>
      </w:r>
    </w:p>
    <w:p>
      <w:pPr>
        <w:keepNext w:val="0"/>
        <w:keepLines w:val="0"/>
        <w:pageBreakBefore w:val="0"/>
        <w:kinsoku/>
        <w:wordWrap/>
        <w:overflowPunct/>
        <w:topLinePunct w:val="0"/>
        <w:autoSpaceDE/>
        <w:autoSpaceDN/>
        <w:bidi w:val="0"/>
        <w:adjustRightInd/>
        <w:snapToGrid/>
        <w:spacing w:line="300" w:lineRule="exact"/>
        <w:ind w:left="1540" w:hanging="1320" w:hangingChars="550"/>
        <w:textAlignment w:val="auto"/>
        <w:rPr>
          <w:rFonts w:hint="eastAsia" w:ascii="仿宋" w:hAnsi="仿宋" w:eastAsia="仿宋" w:cs="仿宋"/>
          <w:bCs/>
          <w:kern w:val="0"/>
          <w:sz w:val="24"/>
          <w:szCs w:val="24"/>
        </w:rPr>
      </w:pPr>
      <w:r>
        <w:rPr>
          <w:rFonts w:hint="eastAsia" w:ascii="仿宋" w:hAnsi="仿宋" w:eastAsia="仿宋" w:cs="仿宋"/>
          <w:bCs/>
          <w:kern w:val="0"/>
          <w:sz w:val="24"/>
          <w:szCs w:val="24"/>
        </w:rPr>
        <w:t>4.独立显卡：显存≥2GB；</w:t>
      </w:r>
    </w:p>
    <w:p>
      <w:pPr>
        <w:keepNext w:val="0"/>
        <w:keepLines w:val="0"/>
        <w:pageBreakBefore w:val="0"/>
        <w:kinsoku/>
        <w:wordWrap/>
        <w:overflowPunct/>
        <w:topLinePunct w:val="0"/>
        <w:autoSpaceDE/>
        <w:autoSpaceDN/>
        <w:bidi w:val="0"/>
        <w:adjustRightInd/>
        <w:snapToGrid/>
        <w:spacing w:line="300" w:lineRule="exact"/>
        <w:ind w:left="1540" w:hanging="1320" w:hangingChars="550"/>
        <w:textAlignment w:val="auto"/>
        <w:rPr>
          <w:rFonts w:hint="eastAsia" w:ascii="仿宋" w:hAnsi="仿宋" w:eastAsia="仿宋" w:cs="仿宋"/>
          <w:bCs/>
          <w:kern w:val="0"/>
          <w:sz w:val="24"/>
          <w:szCs w:val="24"/>
        </w:rPr>
      </w:pPr>
      <w:r>
        <w:rPr>
          <w:rFonts w:hint="eastAsia" w:ascii="仿宋" w:hAnsi="仿宋" w:eastAsia="仿宋" w:cs="仿宋"/>
          <w:bCs/>
          <w:kern w:val="0"/>
          <w:sz w:val="24"/>
          <w:szCs w:val="24"/>
        </w:rPr>
        <w:t>5.显示器：液晶≥ 21英寸；</w:t>
      </w:r>
    </w:p>
    <w:p>
      <w:pPr>
        <w:keepNext w:val="0"/>
        <w:keepLines w:val="0"/>
        <w:pageBreakBefore w:val="0"/>
        <w:kinsoku/>
        <w:wordWrap/>
        <w:overflowPunct/>
        <w:topLinePunct w:val="0"/>
        <w:autoSpaceDE/>
        <w:autoSpaceDN/>
        <w:bidi w:val="0"/>
        <w:adjustRightInd/>
        <w:snapToGrid/>
        <w:spacing w:line="300" w:lineRule="exact"/>
        <w:ind w:left="1540" w:hanging="1320" w:hangingChars="550"/>
        <w:textAlignment w:val="auto"/>
        <w:rPr>
          <w:rFonts w:hint="eastAsia" w:ascii="仿宋" w:hAnsi="仿宋" w:eastAsia="仿宋" w:cs="仿宋"/>
          <w:bCs/>
          <w:kern w:val="0"/>
          <w:sz w:val="24"/>
          <w:szCs w:val="24"/>
        </w:rPr>
      </w:pPr>
      <w:r>
        <w:rPr>
          <w:rFonts w:hint="eastAsia" w:ascii="仿宋" w:hAnsi="仿宋" w:eastAsia="仿宋" w:cs="仿宋"/>
          <w:bCs/>
          <w:kern w:val="0"/>
          <w:sz w:val="24"/>
          <w:szCs w:val="24"/>
        </w:rPr>
        <w:t>6.光驱类型 DVD刻录机；</w:t>
      </w:r>
    </w:p>
    <w:p>
      <w:pPr>
        <w:keepNext w:val="0"/>
        <w:keepLines w:val="0"/>
        <w:pageBreakBefore w:val="0"/>
        <w:widowControl/>
        <w:kinsoku/>
        <w:wordWrap/>
        <w:overflowPunct/>
        <w:topLinePunct w:val="0"/>
        <w:autoSpaceDE/>
        <w:autoSpaceDN/>
        <w:bidi w:val="0"/>
        <w:adjustRightInd/>
        <w:snapToGrid/>
        <w:spacing w:line="300" w:lineRule="exact"/>
        <w:ind w:left="-2"/>
        <w:jc w:val="left"/>
        <w:textAlignment w:val="auto"/>
        <w:rPr>
          <w:rFonts w:hint="eastAsia" w:ascii="仿宋" w:hAnsi="仿宋" w:eastAsia="仿宋" w:cs="仿宋"/>
          <w:kern w:val="0"/>
          <w:sz w:val="24"/>
          <w:szCs w:val="24"/>
        </w:rPr>
      </w:pPr>
      <w:r>
        <w:rPr>
          <w:rFonts w:hint="eastAsia" w:ascii="仿宋" w:hAnsi="仿宋" w:eastAsia="仿宋" w:cs="仿宋"/>
          <w:kern w:val="0"/>
          <w:sz w:val="24"/>
          <w:szCs w:val="24"/>
        </w:rPr>
        <w:t>7.网卡：1000M</w:t>
      </w:r>
    </w:p>
    <w:p>
      <w:pPr>
        <w:pStyle w:val="2"/>
        <w:keepNext w:val="0"/>
        <w:keepLines w:val="0"/>
        <w:pageBreakBefore w:val="0"/>
        <w:kinsoku/>
        <w:wordWrap/>
        <w:overflowPunct/>
        <w:topLinePunct w:val="0"/>
        <w:autoSpaceDE/>
        <w:autoSpaceDN/>
        <w:bidi w:val="0"/>
        <w:adjustRightInd/>
        <w:snapToGrid/>
        <w:spacing w:line="300" w:lineRule="exact"/>
        <w:ind w:left="0" w:leftChars="0" w:firstLine="0" w:firstLineChars="0"/>
        <w:textAlignment w:val="auto"/>
        <w:rPr>
          <w:rFonts w:hint="eastAsia" w:ascii="仿宋" w:hAnsi="仿宋" w:eastAsia="仿宋" w:cs="仿宋"/>
          <w:kern w:val="0"/>
          <w:sz w:val="24"/>
          <w:szCs w:val="24"/>
          <w:lang w:eastAsia="zh-CN"/>
        </w:rPr>
      </w:pPr>
      <w:r>
        <w:rPr>
          <w:rFonts w:hint="eastAsia" w:ascii="仿宋" w:hAnsi="仿宋" w:eastAsia="仿宋" w:cs="仿宋"/>
          <w:kern w:val="0"/>
          <w:sz w:val="24"/>
          <w:szCs w:val="24"/>
          <w:lang w:eastAsia="zh-CN"/>
        </w:rPr>
        <w:t>四、其他要求：</w:t>
      </w:r>
    </w:p>
    <w:p>
      <w:pPr>
        <w:pStyle w:val="4"/>
        <w:keepNext w:val="0"/>
        <w:keepLines w:val="0"/>
        <w:pageBreakBefore w:val="0"/>
        <w:kinsoku/>
        <w:wordWrap/>
        <w:overflowPunct/>
        <w:topLinePunct w:val="0"/>
        <w:autoSpaceDE/>
        <w:autoSpaceDN/>
        <w:bidi w:val="0"/>
        <w:adjustRightInd/>
        <w:snapToGrid/>
        <w:spacing w:line="300" w:lineRule="exact"/>
        <w:ind w:left="0" w:leftChars="0" w:firstLine="0" w:firstLineChars="0"/>
        <w:textAlignment w:val="auto"/>
        <w:rPr>
          <w:rFonts w:hint="eastAsia" w:ascii="仿宋" w:hAnsi="仿宋" w:eastAsia="仿宋" w:cs="仿宋"/>
          <w:kern w:val="0"/>
          <w:sz w:val="24"/>
          <w:szCs w:val="24"/>
          <w:lang w:val="en-US" w:eastAsia="zh-CN"/>
        </w:rPr>
      </w:pPr>
      <w:r>
        <w:rPr>
          <w:rFonts w:hint="eastAsia" w:ascii="仿宋" w:hAnsi="仿宋" w:eastAsia="仿宋" w:cs="仿宋"/>
          <w:kern w:val="0"/>
          <w:sz w:val="24"/>
          <w:szCs w:val="24"/>
          <w:lang w:val="en-US" w:eastAsia="zh-CN"/>
        </w:rPr>
        <w:t>1、提供设备装机配电柜及电缆线（装机所需所有材料）</w:t>
      </w:r>
    </w:p>
    <w:p>
      <w:pPr>
        <w:pStyle w:val="4"/>
        <w:keepNext w:val="0"/>
        <w:keepLines w:val="0"/>
        <w:pageBreakBefore w:val="0"/>
        <w:kinsoku/>
        <w:wordWrap/>
        <w:overflowPunct/>
        <w:topLinePunct w:val="0"/>
        <w:autoSpaceDE/>
        <w:autoSpaceDN/>
        <w:bidi w:val="0"/>
        <w:adjustRightInd/>
        <w:snapToGrid/>
        <w:spacing w:line="300" w:lineRule="exact"/>
        <w:ind w:left="0" w:leftChars="0" w:firstLine="0" w:firstLineChars="0"/>
        <w:textAlignment w:val="auto"/>
        <w:rPr>
          <w:rFonts w:hint="eastAsia" w:ascii="仿宋" w:hAnsi="仿宋" w:eastAsia="仿宋" w:cs="仿宋"/>
          <w:sz w:val="24"/>
          <w:szCs w:val="24"/>
          <w:lang w:val="en-US" w:eastAsia="zh-CN"/>
        </w:rPr>
      </w:pPr>
      <w:r>
        <w:rPr>
          <w:rFonts w:hint="eastAsia" w:ascii="仿宋" w:hAnsi="仿宋" w:eastAsia="仿宋" w:cs="仿宋"/>
          <w:kern w:val="0"/>
          <w:sz w:val="24"/>
          <w:szCs w:val="24"/>
          <w:lang w:val="en-US" w:eastAsia="zh-CN"/>
        </w:rPr>
        <w:t>2、配套两套品牌高配计算机、两套工作站桌椅</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14D777D"/>
    <w:multiLevelType w:val="singleLevel"/>
    <w:tmpl w:val="914D777D"/>
    <w:lvl w:ilvl="0" w:tentative="0">
      <w:start w:val="1"/>
      <w:numFmt w:val="decimal"/>
      <w:suff w:val="nothing"/>
      <w:lvlText w:val="%1、"/>
      <w:lvlJc w:val="left"/>
    </w:lvl>
  </w:abstractNum>
  <w:abstractNum w:abstractNumId="1">
    <w:nsid w:val="73D05336"/>
    <w:multiLevelType w:val="multilevel"/>
    <w:tmpl w:val="73D05336"/>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864"/>
    <w:rsid w:val="00026A98"/>
    <w:rsid w:val="00036E47"/>
    <w:rsid w:val="00047309"/>
    <w:rsid w:val="000519A9"/>
    <w:rsid w:val="00051D75"/>
    <w:rsid w:val="0005286A"/>
    <w:rsid w:val="00083F8C"/>
    <w:rsid w:val="000E18F5"/>
    <w:rsid w:val="000E7790"/>
    <w:rsid w:val="000F0310"/>
    <w:rsid w:val="00114769"/>
    <w:rsid w:val="00160B5E"/>
    <w:rsid w:val="00184F46"/>
    <w:rsid w:val="001909AF"/>
    <w:rsid w:val="00193414"/>
    <w:rsid w:val="001B4538"/>
    <w:rsid w:val="001D6F84"/>
    <w:rsid w:val="001F60A6"/>
    <w:rsid w:val="00223B1C"/>
    <w:rsid w:val="00231C62"/>
    <w:rsid w:val="00233FA8"/>
    <w:rsid w:val="00246234"/>
    <w:rsid w:val="00256C54"/>
    <w:rsid w:val="00273E35"/>
    <w:rsid w:val="00274144"/>
    <w:rsid w:val="00275765"/>
    <w:rsid w:val="002B3940"/>
    <w:rsid w:val="002C3D42"/>
    <w:rsid w:val="002C5C1C"/>
    <w:rsid w:val="002E1764"/>
    <w:rsid w:val="00315151"/>
    <w:rsid w:val="003319EF"/>
    <w:rsid w:val="00342798"/>
    <w:rsid w:val="00343B81"/>
    <w:rsid w:val="003458AD"/>
    <w:rsid w:val="003701CE"/>
    <w:rsid w:val="00382618"/>
    <w:rsid w:val="0038369F"/>
    <w:rsid w:val="00396451"/>
    <w:rsid w:val="003C2C13"/>
    <w:rsid w:val="004230BC"/>
    <w:rsid w:val="004570F2"/>
    <w:rsid w:val="00474A12"/>
    <w:rsid w:val="00477446"/>
    <w:rsid w:val="00487048"/>
    <w:rsid w:val="00490747"/>
    <w:rsid w:val="004E5202"/>
    <w:rsid w:val="00505516"/>
    <w:rsid w:val="00517864"/>
    <w:rsid w:val="00560221"/>
    <w:rsid w:val="00596670"/>
    <w:rsid w:val="005A66FE"/>
    <w:rsid w:val="005C04DC"/>
    <w:rsid w:val="005D6AB8"/>
    <w:rsid w:val="00606776"/>
    <w:rsid w:val="00610054"/>
    <w:rsid w:val="00610D82"/>
    <w:rsid w:val="00611C54"/>
    <w:rsid w:val="0061516F"/>
    <w:rsid w:val="006447FF"/>
    <w:rsid w:val="00684A4C"/>
    <w:rsid w:val="006A0431"/>
    <w:rsid w:val="006B47FD"/>
    <w:rsid w:val="006D33E4"/>
    <w:rsid w:val="006D74E8"/>
    <w:rsid w:val="006E7D7F"/>
    <w:rsid w:val="007202AF"/>
    <w:rsid w:val="00720D3C"/>
    <w:rsid w:val="00727EA9"/>
    <w:rsid w:val="007369DD"/>
    <w:rsid w:val="00773EE5"/>
    <w:rsid w:val="007B1F58"/>
    <w:rsid w:val="007C275A"/>
    <w:rsid w:val="007E187B"/>
    <w:rsid w:val="007E2C08"/>
    <w:rsid w:val="007E2C0F"/>
    <w:rsid w:val="007E69D1"/>
    <w:rsid w:val="007F1810"/>
    <w:rsid w:val="008072ED"/>
    <w:rsid w:val="008346D7"/>
    <w:rsid w:val="00841C26"/>
    <w:rsid w:val="00844B19"/>
    <w:rsid w:val="00846690"/>
    <w:rsid w:val="00851679"/>
    <w:rsid w:val="00867E00"/>
    <w:rsid w:val="00891964"/>
    <w:rsid w:val="008A3585"/>
    <w:rsid w:val="008E3C92"/>
    <w:rsid w:val="008E4F9D"/>
    <w:rsid w:val="00907454"/>
    <w:rsid w:val="00913742"/>
    <w:rsid w:val="00947FA1"/>
    <w:rsid w:val="009760C1"/>
    <w:rsid w:val="00987D07"/>
    <w:rsid w:val="009B2163"/>
    <w:rsid w:val="009B7BE1"/>
    <w:rsid w:val="009D0E0F"/>
    <w:rsid w:val="009D4EDB"/>
    <w:rsid w:val="00A159CF"/>
    <w:rsid w:val="00A21C84"/>
    <w:rsid w:val="00A27FBF"/>
    <w:rsid w:val="00A31E0A"/>
    <w:rsid w:val="00A36E1E"/>
    <w:rsid w:val="00A44B81"/>
    <w:rsid w:val="00A549DA"/>
    <w:rsid w:val="00A572FD"/>
    <w:rsid w:val="00A60818"/>
    <w:rsid w:val="00A820F0"/>
    <w:rsid w:val="00A83171"/>
    <w:rsid w:val="00A9307F"/>
    <w:rsid w:val="00AA12FB"/>
    <w:rsid w:val="00AC7742"/>
    <w:rsid w:val="00AD5B6E"/>
    <w:rsid w:val="00AF1547"/>
    <w:rsid w:val="00B16FB4"/>
    <w:rsid w:val="00B37B63"/>
    <w:rsid w:val="00B403CA"/>
    <w:rsid w:val="00B46FEC"/>
    <w:rsid w:val="00BB048F"/>
    <w:rsid w:val="00BF69C9"/>
    <w:rsid w:val="00C01037"/>
    <w:rsid w:val="00C03BCE"/>
    <w:rsid w:val="00C37E4A"/>
    <w:rsid w:val="00C416F4"/>
    <w:rsid w:val="00C4686C"/>
    <w:rsid w:val="00C51BCD"/>
    <w:rsid w:val="00C53176"/>
    <w:rsid w:val="00C56483"/>
    <w:rsid w:val="00C91617"/>
    <w:rsid w:val="00C91AE0"/>
    <w:rsid w:val="00C92B46"/>
    <w:rsid w:val="00CB007A"/>
    <w:rsid w:val="00CC471C"/>
    <w:rsid w:val="00CD0333"/>
    <w:rsid w:val="00D0352E"/>
    <w:rsid w:val="00D2452C"/>
    <w:rsid w:val="00D34B7B"/>
    <w:rsid w:val="00D43677"/>
    <w:rsid w:val="00D518B8"/>
    <w:rsid w:val="00D614C7"/>
    <w:rsid w:val="00D821A1"/>
    <w:rsid w:val="00D871CE"/>
    <w:rsid w:val="00D960B3"/>
    <w:rsid w:val="00DC764B"/>
    <w:rsid w:val="00DE4841"/>
    <w:rsid w:val="00E039D4"/>
    <w:rsid w:val="00E3220A"/>
    <w:rsid w:val="00E3488F"/>
    <w:rsid w:val="00E52047"/>
    <w:rsid w:val="00E530E6"/>
    <w:rsid w:val="00E67A91"/>
    <w:rsid w:val="00E902DE"/>
    <w:rsid w:val="00EC0739"/>
    <w:rsid w:val="00ED67F1"/>
    <w:rsid w:val="00EF6E2E"/>
    <w:rsid w:val="00F63E1C"/>
    <w:rsid w:val="00F779E3"/>
    <w:rsid w:val="00F86B8B"/>
    <w:rsid w:val="00FD7843"/>
    <w:rsid w:val="00FE24AD"/>
    <w:rsid w:val="17DB4137"/>
    <w:rsid w:val="25C018D4"/>
    <w:rsid w:val="439F72F0"/>
    <w:rsid w:val="74BD055E"/>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next w:val="4"/>
    <w:qFormat/>
    <w:uiPriority w:val="99"/>
    <w:pPr>
      <w:tabs>
        <w:tab w:val="left" w:pos="720"/>
      </w:tabs>
      <w:spacing w:after="120" w:line="240" w:lineRule="auto"/>
      <w:ind w:left="420" w:leftChars="200" w:firstLine="420"/>
    </w:pPr>
    <w:rPr>
      <w:rFonts w:ascii="Times New Roman" w:hAnsi="Times New Roman" w:eastAsia="宋体"/>
      <w:sz w:val="21"/>
    </w:rPr>
  </w:style>
  <w:style w:type="paragraph" w:styleId="3">
    <w:name w:val="Body Text Indent"/>
    <w:basedOn w:val="1"/>
    <w:next w:val="2"/>
    <w:qFormat/>
    <w:uiPriority w:val="99"/>
    <w:pPr>
      <w:widowControl w:val="0"/>
      <w:tabs>
        <w:tab w:val="left" w:pos="720"/>
      </w:tabs>
      <w:spacing w:line="680" w:lineRule="atLeast"/>
      <w:ind w:firstLine="560" w:firstLineChars="200"/>
    </w:pPr>
    <w:rPr>
      <w:rFonts w:ascii="仿宋_GB2312" w:hAnsi="宋体" w:eastAsia="仿宋_GB2312"/>
      <w:sz w:val="30"/>
      <w:szCs w:val="20"/>
    </w:rPr>
  </w:style>
  <w:style w:type="paragraph" w:styleId="4">
    <w:name w:val="Normal Indent"/>
    <w:basedOn w:val="1"/>
    <w:qFormat/>
    <w:uiPriority w:val="0"/>
    <w:pPr>
      <w:ind w:firstLine="420"/>
    </w:pPr>
    <w:rPr>
      <w:sz w:val="24"/>
    </w:rPr>
  </w:style>
  <w:style w:type="paragraph" w:styleId="5">
    <w:name w:val="footer"/>
    <w:basedOn w:val="1"/>
    <w:link w:val="11"/>
    <w:unhideWhenUsed/>
    <w:qFormat/>
    <w:uiPriority w:val="99"/>
    <w:pPr>
      <w:tabs>
        <w:tab w:val="center" w:pos="4153"/>
        <w:tab w:val="right" w:pos="8306"/>
      </w:tabs>
      <w:snapToGrid w:val="0"/>
      <w:jc w:val="left"/>
    </w:pPr>
    <w:rPr>
      <w:sz w:val="18"/>
      <w:szCs w:val="18"/>
    </w:rPr>
  </w:style>
  <w:style w:type="paragraph" w:styleId="6">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character" w:styleId="9">
    <w:name w:val="Strong"/>
    <w:basedOn w:val="8"/>
    <w:qFormat/>
    <w:uiPriority w:val="22"/>
    <w:rPr>
      <w:b/>
      <w:bCs/>
    </w:rPr>
  </w:style>
  <w:style w:type="character" w:customStyle="1" w:styleId="10">
    <w:name w:val="页眉 字符"/>
    <w:basedOn w:val="8"/>
    <w:link w:val="6"/>
    <w:qFormat/>
    <w:uiPriority w:val="99"/>
    <w:rPr>
      <w:sz w:val="18"/>
      <w:szCs w:val="18"/>
    </w:rPr>
  </w:style>
  <w:style w:type="character" w:customStyle="1" w:styleId="11">
    <w:name w:val="页脚 字符"/>
    <w:basedOn w:val="8"/>
    <w:link w:val="5"/>
    <w:qFormat/>
    <w:uiPriority w:val="99"/>
    <w:rPr>
      <w:sz w:val="18"/>
      <w:szCs w:val="18"/>
    </w:rPr>
  </w:style>
  <w:style w:type="paragraph" w:styleId="12">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lv</Company>
  <Pages>4</Pages>
  <Words>221</Words>
  <Characters>1262</Characters>
  <Lines>10</Lines>
  <Paragraphs>2</Paragraphs>
  <TotalTime>0</TotalTime>
  <ScaleCrop>false</ScaleCrop>
  <LinksUpToDate>false</LinksUpToDate>
  <CharactersWithSpaces>1481</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2019-10-18T08:15:00Z</dcterms:created>
  <dc:creator>infoadmin</dc:creator>
  <cp:lastModifiedBy>Administrator</cp:lastModifiedBy>
  <dcterms:modified xsi:type="dcterms:W3CDTF">2021-05-03T10:36:18Z</dcterms:modified>
  <cp:revision>50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y fmtid="{D5CDD505-2E9C-101B-9397-08002B2CF9AE}" pid="3" name="ICV">
    <vt:lpwstr>A45128D0C65843F097791C4A63127614</vt:lpwstr>
  </property>
</Properties>
</file>