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伽师县人民医院</w:t>
      </w:r>
      <w:r>
        <w:rPr>
          <w:rFonts w:hint="eastAsia"/>
          <w:b/>
          <w:bCs/>
          <w:sz w:val="36"/>
          <w:szCs w:val="36"/>
          <w:lang w:val="en-US" w:eastAsia="zh-CN"/>
        </w:rPr>
        <w:t>2023年第一批</w:t>
      </w:r>
      <w:r>
        <w:rPr>
          <w:rFonts w:hint="eastAsia"/>
          <w:b/>
          <w:bCs/>
          <w:sz w:val="36"/>
          <w:szCs w:val="36"/>
          <w:lang w:eastAsia="zh-CN"/>
        </w:rPr>
        <w:t>医用设备采购项目</w:t>
      </w:r>
    </w:p>
    <w:p>
      <w:pPr>
        <w:jc w:val="center"/>
        <w:rPr>
          <w:rFonts w:hint="eastAsia"/>
          <w:b/>
          <w:bCs/>
          <w:sz w:val="36"/>
          <w:szCs w:val="36"/>
          <w:lang w:eastAsia="zh-CN"/>
        </w:rPr>
      </w:pPr>
      <w:r>
        <w:rPr>
          <w:rFonts w:hint="eastAsia"/>
          <w:b/>
          <w:bCs/>
          <w:sz w:val="36"/>
          <w:szCs w:val="36"/>
          <w:lang w:eastAsia="zh-CN"/>
        </w:rPr>
        <w:t>技术参数</w:t>
      </w:r>
    </w:p>
    <w:p>
      <w:pPr>
        <w:jc w:val="center"/>
        <w:rPr>
          <w:rFonts w:hint="eastAsia"/>
          <w:b/>
          <w:bCs/>
          <w:lang w:eastAsia="zh-CN"/>
        </w:rPr>
      </w:pPr>
      <w:r>
        <w:rPr>
          <w:rFonts w:hint="eastAsia"/>
          <w:b/>
          <w:bCs/>
          <w:sz w:val="36"/>
          <w:szCs w:val="36"/>
          <w:lang w:eastAsia="zh-CN"/>
        </w:rPr>
        <w:t>（第</w:t>
      </w:r>
      <w:r>
        <w:rPr>
          <w:rFonts w:hint="eastAsia"/>
          <w:b/>
          <w:bCs/>
          <w:sz w:val="36"/>
          <w:szCs w:val="36"/>
          <w:lang w:val="en-US" w:eastAsia="zh-CN"/>
        </w:rPr>
        <w:t>二标段</w:t>
      </w:r>
      <w:r>
        <w:rPr>
          <w:rFonts w:hint="eastAsia"/>
          <w:b/>
          <w:bCs/>
          <w:sz w:val="36"/>
          <w:szCs w:val="36"/>
          <w:lang w:eastAsia="zh-CN"/>
        </w:rPr>
        <w:t>）</w:t>
      </w:r>
    </w:p>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一、基本要求：</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1、质保期及售后服务：所有设备质保期均为三年。</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1.1、在设备交付使用后，卖方应对设备质保期三年内及其以后的服务做出承诺，并具有切实可行的措施,不能及时兑现服务承诺内容而影响买方使用，卖方应怎样给予补偿，在投标书中均应明确说明。</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1.2、维护为主，维修为辅，定期巡视维护，先在出现故障前解决问题；</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1.3、便利的随时响应，24小时内排除故障；</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1.4、所有设备质保期三年内免费维修及更换配件。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2、验 收：严格按照技术参数进行验收，有一项不达到要求，均不准予验收。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3、付款方式：到货后以医院提供的技术参数为准给予验收，验收合格后首付90%。预留合同总价的5％在设备使用一年后支付。剩余5%以验收日为准三年后若无质量问题一次性付清，不计利息。</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sz w:val="24"/>
          <w:szCs w:val="24"/>
        </w:rPr>
      </w:pPr>
      <w:r>
        <w:rPr>
          <w:rFonts w:hint="eastAsia" w:ascii="仿宋" w:hAnsi="仿宋" w:eastAsia="仿宋" w:cs="仿宋"/>
          <w:b w:val="0"/>
          <w:bCs w:val="0"/>
          <w:color w:val="auto"/>
          <w:sz w:val="24"/>
          <w:szCs w:val="24"/>
          <w:highlight w:val="none"/>
          <w:lang w:val="en-US" w:eastAsia="zh-CN"/>
        </w:rPr>
        <w:t>4、供货时间：签订合同后30个工作日必须供货到位。</w:t>
      </w:r>
    </w:p>
    <w:p>
      <w:pPr>
        <w:keepLines w:val="0"/>
        <w:pageBreakBefore w:val="0"/>
        <w:kinsoku/>
        <w:wordWrap/>
        <w:overflowPunct/>
        <w:topLinePunct w:val="0"/>
        <w:autoSpaceDE/>
        <w:autoSpaceDN/>
        <w:bidi w:val="0"/>
        <w:adjustRightInd/>
        <w:snapToGrid/>
        <w:spacing w:line="360" w:lineRule="exact"/>
        <w:rPr>
          <w:rFonts w:hint="eastAsia" w:eastAsia="宋体"/>
          <w:b/>
          <w:bCs/>
          <w:sz w:val="24"/>
          <w:szCs w:val="24"/>
          <w:lang w:eastAsia="zh-CN"/>
        </w:rPr>
      </w:pPr>
      <w:r>
        <w:rPr>
          <w:rFonts w:hint="eastAsia"/>
          <w:b/>
          <w:bCs/>
          <w:sz w:val="24"/>
          <w:szCs w:val="24"/>
          <w:lang w:eastAsia="zh-CN"/>
        </w:rPr>
        <w:t>二、采购设备目录及技术参数</w:t>
      </w:r>
    </w:p>
    <w:p>
      <w:pPr>
        <w:keepLines w:val="0"/>
        <w:pageBreakBefore w:val="0"/>
        <w:kinsoku/>
        <w:wordWrap/>
        <w:overflowPunct/>
        <w:topLinePunct w:val="0"/>
        <w:autoSpaceDE/>
        <w:autoSpaceDN/>
        <w:bidi w:val="0"/>
        <w:adjustRightInd/>
        <w:snapToGrid/>
        <w:spacing w:line="360" w:lineRule="exact"/>
        <w:rPr>
          <w:sz w:val="24"/>
          <w:szCs w:val="24"/>
        </w:rPr>
      </w:pPr>
      <w:bookmarkStart w:id="0" w:name="_GoBack"/>
      <w:bookmarkEnd w:id="0"/>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4"/>
        <w:gridCol w:w="2867"/>
        <w:gridCol w:w="1884"/>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电子阴道镜</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盆底分析+生物反馈</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723" w:firstLineChars="3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多功能妇检床</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微波治疗机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二氧化碳激光治疗机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肌电图与诱发电位仪</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bl>
    <w:p/>
    <w:p>
      <w:pPr>
        <w:pStyle w:val="2"/>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电子阴道镜招标参数</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4"/>
          <w:szCs w:val="24"/>
        </w:rPr>
      </w:pP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一、整机要求</w:t>
      </w:r>
    </w:p>
    <w:p>
      <w:pPr>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FF0000"/>
          <w:sz w:val="24"/>
          <w:szCs w:val="24"/>
          <w:lang w:eastAsia="zh-CN"/>
        </w:rPr>
        <w:t>★</w:t>
      </w:r>
      <w:r>
        <w:rPr>
          <w:rFonts w:hint="eastAsia" w:ascii="仿宋" w:hAnsi="仿宋" w:eastAsia="仿宋" w:cs="仿宋"/>
          <w:sz w:val="24"/>
          <w:szCs w:val="24"/>
        </w:rPr>
        <w:t>投标产品镜头和工作站同时在国内组合注册，且必须是同一个产品名称通过NMPA注册，不接受镜头或工作站单独注册产品或组合投标，提供注册证及注册登记表证明其符合要求；</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二、具体参数</w:t>
      </w:r>
    </w:p>
    <w:p>
      <w:pPr>
        <w:keepNext/>
        <w:keepLines/>
        <w:pageBreakBefore w:val="0"/>
        <w:numPr>
          <w:ilvl w:val="0"/>
          <w:numId w:val="2"/>
        </w:numPr>
        <w:kinsoku/>
        <w:wordWrap/>
        <w:overflowPunct/>
        <w:topLinePunct w:val="0"/>
        <w:autoSpaceDE/>
        <w:autoSpaceDN/>
        <w:bidi w:val="0"/>
        <w:adjustRightInd/>
        <w:snapToGrid/>
        <w:spacing w:line="400" w:lineRule="exact"/>
        <w:textAlignment w:val="auto"/>
        <w:outlineLvl w:val="0"/>
        <w:rPr>
          <w:rFonts w:hint="eastAsia" w:ascii="仿宋" w:hAnsi="仿宋" w:eastAsia="仿宋" w:cs="仿宋"/>
          <w:b/>
          <w:kern w:val="44"/>
          <w:sz w:val="24"/>
          <w:szCs w:val="24"/>
        </w:rPr>
      </w:pPr>
      <w:r>
        <w:rPr>
          <w:rFonts w:hint="eastAsia" w:ascii="仿宋" w:hAnsi="仿宋" w:eastAsia="仿宋" w:cs="仿宋"/>
          <w:b/>
          <w:kern w:val="44"/>
          <w:sz w:val="24"/>
          <w:szCs w:val="24"/>
        </w:rPr>
        <w:t>阴道镜镜头参数</w:t>
      </w:r>
      <w:r>
        <w:rPr>
          <w:rFonts w:hint="eastAsia" w:ascii="仿宋" w:hAnsi="仿宋" w:eastAsia="仿宋" w:cs="仿宋"/>
          <w:kern w:val="44"/>
          <w:sz w:val="24"/>
          <w:szCs w:val="24"/>
        </w:rPr>
        <w:tab/>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镜头具有连续变焦、自动聚焦和高清CMOS成像功能，输出FULL  HD 1080P信号。</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像素不低于200万。</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FF0000"/>
          <w:sz w:val="24"/>
          <w:szCs w:val="24"/>
        </w:rPr>
        <w:t>★</w:t>
      </w:r>
      <w:r>
        <w:rPr>
          <w:rFonts w:hint="eastAsia" w:ascii="仿宋" w:hAnsi="仿宋" w:eastAsia="仿宋" w:cs="仿宋"/>
          <w:sz w:val="24"/>
          <w:szCs w:val="24"/>
        </w:rPr>
        <w:t>成像系统水平分辨率不低于1000TVL。</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放大倍数支持：1～36倍（可选1～60倍）。</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有效操作距离：150mm～350mm。</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视场范围：≥Ø100mm(3X),≥Ø15mm(18X)。</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景深：≥150mm(3X),≥50mm(18X)。</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空间分辨率：≥14 lp/mm。</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szCs w:val="24"/>
        </w:rPr>
      </w:pPr>
      <w:r>
        <w:rPr>
          <w:rFonts w:hint="eastAsia" w:ascii="仿宋" w:hAnsi="仿宋" w:eastAsia="仿宋" w:cs="仿宋"/>
          <w:sz w:val="24"/>
          <w:szCs w:val="24"/>
        </w:rPr>
        <w:t>图像几何失真度≤1%。</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szCs w:val="24"/>
        </w:rPr>
      </w:pPr>
      <w:r>
        <w:rPr>
          <w:rFonts w:hint="eastAsia" w:ascii="仿宋" w:hAnsi="仿宋" w:eastAsia="仿宋" w:cs="仿宋"/>
          <w:sz w:val="24"/>
          <w:szCs w:val="24"/>
        </w:rPr>
        <w:t>亮度可调的高显色性贴片LED光源，与镜头集成一体，30cm处光源照度≥3000Lx, 光源色温：3200K～7000K。</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FF0000"/>
          <w:sz w:val="24"/>
          <w:szCs w:val="24"/>
        </w:rPr>
        <w:t>★</w:t>
      </w:r>
      <w:r>
        <w:rPr>
          <w:rFonts w:hint="eastAsia" w:ascii="仿宋" w:hAnsi="仿宋" w:eastAsia="仿宋" w:cs="仿宋"/>
          <w:sz w:val="24"/>
          <w:szCs w:val="24"/>
        </w:rPr>
        <w:t>光斑直径≥ Ø70mm ,照度均匀性≥80%,</w:t>
      </w:r>
      <w:r>
        <w:rPr>
          <w:rFonts w:hint="eastAsia" w:ascii="仿宋" w:hAnsi="仿宋" w:eastAsia="仿宋" w:cs="仿宋"/>
          <w:kern w:val="0"/>
          <w:sz w:val="24"/>
          <w:szCs w:val="24"/>
          <w:lang w:bidi="ar"/>
        </w:rPr>
        <w:t>显色指数Ra≥90。</w:t>
      </w:r>
    </w:p>
    <w:p>
      <w:pPr>
        <w:pageBreakBefore w:val="0"/>
        <w:widowControl/>
        <w:numPr>
          <w:ilvl w:val="1"/>
          <w:numId w:val="2"/>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bidi="ar"/>
        </w:rPr>
        <w:t>色彩还原最大误差</w:t>
      </w:r>
      <w:r>
        <w:rPr>
          <w:rFonts w:hint="eastAsia" w:ascii="仿宋" w:hAnsi="仿宋" w:eastAsia="仿宋" w:cs="仿宋"/>
          <w:sz w:val="24"/>
          <w:szCs w:val="24"/>
        </w:rPr>
        <w:t>≤</w:t>
      </w:r>
      <w:r>
        <w:rPr>
          <w:rFonts w:hint="eastAsia" w:ascii="仿宋" w:hAnsi="仿宋" w:eastAsia="仿宋" w:cs="仿宋"/>
          <w:sz w:val="24"/>
          <w:szCs w:val="24"/>
          <w:lang w:bidi="ar"/>
        </w:rPr>
        <w:t>30NBS，平均色彩还原误差</w:t>
      </w:r>
      <w:r>
        <w:rPr>
          <w:rFonts w:hint="eastAsia" w:ascii="仿宋" w:hAnsi="仿宋" w:eastAsia="仿宋" w:cs="仿宋"/>
          <w:sz w:val="24"/>
          <w:szCs w:val="24"/>
        </w:rPr>
        <w:t>≤</w:t>
      </w:r>
      <w:r>
        <w:rPr>
          <w:rFonts w:hint="eastAsia" w:ascii="仿宋" w:hAnsi="仿宋" w:eastAsia="仿宋" w:cs="仿宋"/>
          <w:sz w:val="24"/>
          <w:szCs w:val="24"/>
          <w:lang w:bidi="ar"/>
        </w:rPr>
        <w:t>20NBS，饱和度值95%~120%。</w:t>
      </w:r>
    </w:p>
    <w:p>
      <w:pPr>
        <w:pageBreakBefore w:val="0"/>
        <w:widowControl/>
        <w:numPr>
          <w:ilvl w:val="1"/>
          <w:numId w:val="2"/>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FF0000"/>
          <w:sz w:val="24"/>
          <w:szCs w:val="24"/>
          <w:lang w:eastAsia="zh-CN"/>
        </w:rPr>
        <w:t>★</w:t>
      </w:r>
      <w:r>
        <w:rPr>
          <w:rFonts w:hint="eastAsia" w:ascii="仿宋" w:hAnsi="仿宋" w:eastAsia="仿宋" w:cs="仿宋"/>
          <w:sz w:val="24"/>
          <w:szCs w:val="24"/>
          <w:lang w:bidi="ar"/>
        </w:rPr>
        <w:t>最大照度时辐射照度</w:t>
      </w:r>
      <w:r>
        <w:rPr>
          <w:rFonts w:hint="eastAsia" w:ascii="仿宋" w:hAnsi="仿宋" w:eastAsia="仿宋" w:cs="仿宋"/>
          <w:sz w:val="24"/>
          <w:szCs w:val="24"/>
        </w:rPr>
        <w:t>≤</w:t>
      </w:r>
      <w:r>
        <w:rPr>
          <w:rFonts w:hint="eastAsia" w:ascii="仿宋" w:hAnsi="仿宋" w:eastAsia="仿宋" w:cs="仿宋"/>
          <w:sz w:val="24"/>
          <w:szCs w:val="24"/>
          <w:lang w:bidi="ar"/>
        </w:rPr>
        <w:t>350 W/m</w:t>
      </w:r>
      <w:r>
        <w:rPr>
          <w:rFonts w:hint="eastAsia" w:ascii="仿宋" w:hAnsi="仿宋" w:eastAsia="仿宋" w:cs="仿宋"/>
          <w:sz w:val="24"/>
          <w:szCs w:val="24"/>
          <w:vertAlign w:val="superscript"/>
          <w:lang w:bidi="ar"/>
        </w:rPr>
        <w:t>2</w:t>
      </w:r>
      <w:r>
        <w:rPr>
          <w:rFonts w:hint="eastAsia" w:ascii="仿宋" w:hAnsi="仿宋" w:eastAsia="仿宋" w:cs="仿宋"/>
          <w:sz w:val="24"/>
          <w:szCs w:val="24"/>
          <w:lang w:bidi="ar"/>
        </w:rPr>
        <w:t>。</w:t>
      </w:r>
    </w:p>
    <w:p>
      <w:pPr>
        <w:pageBreakBefore w:val="0"/>
        <w:widowControl/>
        <w:numPr>
          <w:ilvl w:val="1"/>
          <w:numId w:val="2"/>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光源在200nm~400nm光谱范围内，</w:t>
      </w:r>
      <w:r>
        <w:rPr>
          <w:rFonts w:hint="eastAsia" w:ascii="仿宋" w:hAnsi="仿宋" w:eastAsia="仿宋" w:cs="仿宋"/>
          <w:sz w:val="24"/>
          <w:szCs w:val="24"/>
          <w:lang w:bidi="ar"/>
        </w:rPr>
        <w:t>最大照度时的有效紫外辐射照度</w:t>
      </w:r>
      <w:r>
        <w:rPr>
          <w:rFonts w:hint="eastAsia" w:ascii="仿宋" w:hAnsi="仿宋" w:eastAsia="仿宋" w:cs="仿宋"/>
          <w:sz w:val="24"/>
          <w:szCs w:val="24"/>
        </w:rPr>
        <w:t>≤</w:t>
      </w:r>
      <w:r>
        <w:rPr>
          <w:rFonts w:hint="eastAsia" w:ascii="仿宋" w:hAnsi="仿宋" w:eastAsia="仿宋" w:cs="仿宋"/>
          <w:sz w:val="24"/>
          <w:szCs w:val="24"/>
          <w:lang w:bidi="ar"/>
        </w:rPr>
        <w:t>0.008 W/m</w:t>
      </w:r>
      <w:r>
        <w:rPr>
          <w:rFonts w:hint="eastAsia" w:ascii="仿宋" w:hAnsi="仿宋" w:eastAsia="仿宋" w:cs="仿宋"/>
          <w:sz w:val="24"/>
          <w:szCs w:val="24"/>
          <w:vertAlign w:val="superscript"/>
          <w:lang w:bidi="ar"/>
        </w:rPr>
        <w:t>2</w:t>
      </w:r>
      <w:r>
        <w:rPr>
          <w:rFonts w:hint="eastAsia" w:ascii="仿宋" w:hAnsi="仿宋" w:eastAsia="仿宋" w:cs="仿宋"/>
          <w:sz w:val="24"/>
          <w:szCs w:val="24"/>
          <w:lang w:bidi="ar"/>
        </w:rPr>
        <w:t>。</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有快速自动聚焦和手动聚焦功能，手动聚焦支持独立按键控制的微距调节功能。</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镜头9按键扇形布局，可正常消毒清理，单手操作按键即可实现对图像观察的视野变换（放大/缩小）、可视焦距调节（手动定位聚焦+/-）、白光变色温成像（三级，包括自然光成像、暗光成像模式以及曝光补偿模式）、电子绿色滤镜成像（三级）、计时显示和图像冻结功能控制，并支持镜头手柄按键控制图像采集。</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镜头手柄后方按键有定位宫颈口与采集图像两种功能，便于快速确定病变部位的位置。</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图像采集单元提供HDMI视频输出接口。</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采用全金属模具结构可升降直立式支架，镜头可调，确保其使用的稳定性，升降固定的可靠性及操作的灵敏性。</w:t>
      </w:r>
    </w:p>
    <w:p>
      <w:pPr>
        <w:keepNext/>
        <w:keepLines/>
        <w:pageBreakBefore w:val="0"/>
        <w:numPr>
          <w:ilvl w:val="0"/>
          <w:numId w:val="2"/>
        </w:numPr>
        <w:kinsoku/>
        <w:wordWrap/>
        <w:overflowPunct/>
        <w:topLinePunct w:val="0"/>
        <w:autoSpaceDE/>
        <w:autoSpaceDN/>
        <w:bidi w:val="0"/>
        <w:adjustRightInd/>
        <w:snapToGrid/>
        <w:spacing w:line="400" w:lineRule="exact"/>
        <w:textAlignment w:val="auto"/>
        <w:outlineLvl w:val="0"/>
        <w:rPr>
          <w:rFonts w:hint="eastAsia" w:ascii="仿宋" w:hAnsi="仿宋" w:eastAsia="仿宋" w:cs="仿宋"/>
          <w:b/>
          <w:kern w:val="44"/>
          <w:sz w:val="24"/>
          <w:szCs w:val="24"/>
        </w:rPr>
      </w:pPr>
      <w:r>
        <w:rPr>
          <w:rFonts w:hint="eastAsia" w:ascii="仿宋" w:hAnsi="仿宋" w:eastAsia="仿宋" w:cs="仿宋"/>
          <w:b/>
          <w:kern w:val="44"/>
          <w:sz w:val="24"/>
          <w:szCs w:val="24"/>
        </w:rPr>
        <w:t>阴道镜工作站性能参数</w:t>
      </w:r>
    </w:p>
    <w:p>
      <w:pPr>
        <w:pageBreakBefore w:val="0"/>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系统性能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计算机性能不低于：酷睿双核处理器，内存：≥4GB；硬盘：≥1T；。</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屏幕尺寸</w:t>
      </w:r>
      <w:r>
        <w:rPr>
          <w:rFonts w:hint="eastAsia" w:ascii="仿宋" w:hAnsi="仿宋" w:eastAsia="仿宋" w:cs="仿宋"/>
          <w:sz w:val="24"/>
          <w:szCs w:val="24"/>
          <w:lang w:bidi="ar"/>
        </w:rPr>
        <w:t>≥21.5寸。</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系统分辨率不低于1920</w:t>
      </w:r>
      <w:r>
        <w:rPr>
          <w:rFonts w:hint="eastAsia" w:ascii="仿宋" w:hAnsi="仿宋" w:eastAsia="仿宋" w:cs="仿宋"/>
          <w:sz w:val="24"/>
          <w:szCs w:val="24"/>
          <w:lang w:val="en-US" w:eastAsia="zh-CN"/>
        </w:rPr>
        <w:t>*</w:t>
      </w:r>
      <w:r>
        <w:rPr>
          <w:rFonts w:hint="eastAsia" w:ascii="仿宋" w:hAnsi="仿宋" w:eastAsia="仿宋" w:cs="仿宋"/>
          <w:sz w:val="24"/>
          <w:szCs w:val="24"/>
        </w:rPr>
        <w:t>1080。</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工作站功能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具有自动提示患者随访管理功能，医护人员可根据患者需求转入预约，让医院对高危患者进行有效的系统管理，同时患者信息的集中录入，可有效提高医生阴道镜检查的效率。</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可以提供不少于4种病人信息获取方式。</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具有病例重点关注功能，医生可根据醒目的颜色和标记快速发现需要重点关注的患者，同时提供查询功能，便于医生快速查找患者信息。</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FF0000"/>
          <w:sz w:val="24"/>
          <w:szCs w:val="24"/>
        </w:rPr>
        <w:t>★</w:t>
      </w:r>
      <w:r>
        <w:rPr>
          <w:rFonts w:hint="eastAsia" w:ascii="仿宋" w:hAnsi="仿宋" w:eastAsia="仿宋" w:cs="仿宋"/>
          <w:sz w:val="24"/>
          <w:szCs w:val="24"/>
        </w:rPr>
        <w:t>能将阴道镜检查过程中所采集的图像按时间顺序同屏显示（图像数量≥12幅），并且可以通过镜头扣手按键一键操作多幅图片同屏显示，方便医生对比分析患者病变部位醋白变化和碘染色的关联。</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可以自定义设置粗醋白计时时间，自定义时间范围。</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支持不少于4种采图方式。具有脚踏板控制、鼠标控制或镜头扣手按键控制采图、定时自动采图、视频采集过程中采图、视频回放过程中采图的功能；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采图后可支持图像镜像观察。</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自动采图时具备声音提醒功能。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提供不少于2种方式开启计时功能。</w:t>
      </w:r>
    </w:p>
    <w:p>
      <w:pPr>
        <w:pageBreakBefore w:val="0"/>
        <w:widowControl/>
        <w:numPr>
          <w:ilvl w:val="2"/>
          <w:numId w:val="2"/>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bidi="ar"/>
        </w:rPr>
        <w:t>支持观察检查界面两种以上显示方式，图像采集时进行全屏观察。</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提供符合IFCPC2011和ASCCP2017的阴道镜术语和检查规范，提供阴道镜诊断术语及参考图谱，并可与当前检查患者检查图像对比显示在同一界面，方便对比参考，辅助检查医生做出准确判断。</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系统图像采集方式可以支持保存bmp,jpg 2种图像格式</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在观察检查界面中可快速查找患者历史资料，便于医生对比分析、追溯患者的检查与治疗过程。</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具有定时自动采图功能，给出临床检查流自动提示信息。</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具有视频采集功能，能够在检查或手术过程中进行录像，并且对视频进行回放，回放过程中支持再次采集图像。</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图像处理功能：可以对图像进行注释、标注，图像亮度、对比度可调；可对病变部位的面积、长度进行测量、标注到病例中。</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提供RCI及Swede评估方法,可通过病变边界、范围、表面轮廓、醋白上皮颜色、醋酸变化、血管形态及碘染色等维度做评分，用于评估宫颈病变的程度，并提供参考图谱，为基层医院学习掌握提供辅助。</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R-way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能够提供进修培训其临床应用功能的教学医院。</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具有图片导出导入功能。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提供临床检查过程的帮助文件。</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可对阴道镜检查、手术治疗进行针对性的记录和随访管理，提供不少于6种打印报告模版，提交患者打印报告后系统自动生成PDF文件备份,提供邮件、DICOM等选择报告发送模式，便于医疗纠纷的追述。</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生成报告后，在报告页面可以直接编辑报告，便于医生操作。</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打印方式：A4/B5纸打印，无需设置打印机，方便临床应用。</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病例存储≥50000份，支持病例查找，编辑，删除，导入，导出等功能。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可对拟诊结果、病理结果、实验室检查结果、检查医生和开单医生的工作量等进行统计分析，统计结果可以拼图、直方图和折线图形式进行显示，并可输出到Excel表。</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bidi="ar"/>
        </w:rPr>
        <w:t>工作站可扩展信息化应用</w:t>
      </w:r>
      <w:r>
        <w:rPr>
          <w:rFonts w:hint="eastAsia" w:ascii="仿宋" w:hAnsi="仿宋" w:eastAsia="仿宋" w:cs="仿宋"/>
          <w:sz w:val="24"/>
          <w:szCs w:val="24"/>
        </w:rPr>
        <w:t xml:space="preserve"> </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可以识别不少于2种编码格式的扫描枪。</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具有外接身份证读取设备功能，刷身份证可以直接导入病人姓名及身份证号码功能。</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可以支持标准HL7协议，可以方便对接HIS系统。</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支持LDAP集成登陆，方便医院账号管理。</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支持PDF报告发送至邮箱。</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lang w:bidi="ar"/>
        </w:rPr>
        <w:t>提供DICOM3.0数据交换接口，可方便与医院PACS系统互联，提供的服务包括：DICOM worklist, DICOM verify, DICOM storage。</w:t>
      </w:r>
    </w:p>
    <w:p>
      <w:pPr>
        <w:pageBreakBefore w:val="0"/>
        <w:widowControl/>
        <w:numPr>
          <w:ilvl w:val="2"/>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bidi="ar"/>
        </w:rPr>
      </w:pPr>
      <w:r>
        <w:rPr>
          <w:rFonts w:hint="eastAsia" w:ascii="仿宋" w:hAnsi="仿宋" w:eastAsia="仿宋" w:cs="仿宋"/>
          <w:sz w:val="24"/>
          <w:szCs w:val="24"/>
        </w:rPr>
        <w:t>具有功能模块自定义功能：医生可以根据操作习惯，自定义软件操作工作流。</w:t>
      </w:r>
    </w:p>
    <w:p>
      <w:pPr>
        <w:keepNext/>
        <w:keepLines/>
        <w:pageBreakBefore w:val="0"/>
        <w:numPr>
          <w:ilvl w:val="0"/>
          <w:numId w:val="2"/>
        </w:numPr>
        <w:kinsoku/>
        <w:wordWrap/>
        <w:overflowPunct/>
        <w:topLinePunct w:val="0"/>
        <w:autoSpaceDE/>
        <w:autoSpaceDN/>
        <w:bidi w:val="0"/>
        <w:adjustRightInd/>
        <w:snapToGrid/>
        <w:spacing w:line="400" w:lineRule="exact"/>
        <w:textAlignment w:val="auto"/>
        <w:outlineLvl w:val="0"/>
        <w:rPr>
          <w:rFonts w:hint="eastAsia" w:ascii="仿宋" w:hAnsi="仿宋" w:eastAsia="仿宋" w:cs="仿宋"/>
          <w:b/>
          <w:kern w:val="44"/>
          <w:sz w:val="24"/>
          <w:szCs w:val="24"/>
        </w:rPr>
      </w:pPr>
      <w:r>
        <w:rPr>
          <w:rFonts w:hint="eastAsia" w:ascii="仿宋" w:hAnsi="仿宋" w:eastAsia="仿宋" w:cs="仿宋"/>
          <w:b/>
          <w:kern w:val="44"/>
          <w:sz w:val="24"/>
          <w:szCs w:val="24"/>
        </w:rPr>
        <w:t>工作站数据库</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提供不少于两类国际专业术语数据库。</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提供临床病理参考图谱,数据库包括数十种临床病症现象的标准参考图谱。</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提供数百张张病理确诊的病例资料数据图库。</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提供不少于70例病理确诊的病例资料供操作练习，可提供进修培训其临床应用功能的教学医院；</w:t>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提供不少于3种的评估方法。</w:t>
      </w:r>
    </w:p>
    <w:p>
      <w:pPr>
        <w:keepNext/>
        <w:keepLines/>
        <w:pageBreakBefore w:val="0"/>
        <w:numPr>
          <w:ilvl w:val="0"/>
          <w:numId w:val="2"/>
        </w:numPr>
        <w:kinsoku/>
        <w:wordWrap/>
        <w:overflowPunct/>
        <w:topLinePunct w:val="0"/>
        <w:autoSpaceDE/>
        <w:autoSpaceDN/>
        <w:bidi w:val="0"/>
        <w:adjustRightInd/>
        <w:snapToGrid/>
        <w:spacing w:line="400" w:lineRule="exact"/>
        <w:textAlignment w:val="auto"/>
        <w:outlineLvl w:val="0"/>
        <w:rPr>
          <w:rFonts w:hint="eastAsia" w:ascii="仿宋" w:hAnsi="仿宋" w:eastAsia="仿宋" w:cs="仿宋"/>
          <w:b/>
          <w:kern w:val="44"/>
          <w:sz w:val="24"/>
          <w:szCs w:val="24"/>
        </w:rPr>
      </w:pPr>
      <w:r>
        <w:rPr>
          <w:rFonts w:hint="eastAsia" w:ascii="仿宋" w:hAnsi="仿宋" w:eastAsia="仿宋" w:cs="仿宋"/>
          <w:b/>
          <w:kern w:val="44"/>
          <w:sz w:val="24"/>
          <w:szCs w:val="24"/>
        </w:rPr>
        <w:t>工作站网络应用功能</w:t>
      </w:r>
      <w:r>
        <w:rPr>
          <w:rFonts w:hint="eastAsia" w:ascii="仿宋" w:hAnsi="仿宋" w:eastAsia="仿宋" w:cs="仿宋"/>
          <w:b/>
          <w:kern w:val="44"/>
          <w:sz w:val="24"/>
          <w:szCs w:val="24"/>
        </w:rPr>
        <w:tab/>
      </w:r>
    </w:p>
    <w:p>
      <w:pPr>
        <w:pageBreakBefore w:val="0"/>
        <w:widowControl/>
        <w:numPr>
          <w:ilvl w:val="1"/>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支持局网和广域网两种组网方式</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基于患者为中心的网络数据库系统，对不同阴道镜检查的数据进行统一管理。对患者的阴道镜转诊检查指征、所有的历史病例、诊断术语等进行规范化管理，保证患者数据的一致性。</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支持护士工作站、医生工作站和阴道镜工作站互联构成门诊应用网络，提供四级用户权限管理（主任、医生、护士及系统管理者）。</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具有广域网连接功能，能够与电子阴道镜数据管理系统联网，便于宫颈门诊中心或区域性子宫颈癌早诊早治质控中心更好的开展网络化应用和质控管理，提高管理效率，提升临床诊疗与随访管理的服务质量。</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转诊信息和病理结果信息综合管理网络化应用，方便门诊业务的统计分析。</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阴道镜病人信息、图片信息不管是局域网还是广域网连接方式，都支持实时上传。</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为确保网络阴道镜系统使用的安全性及可靠性，在断网情况下，阴道镜也能支持单机运行，网络连通后单机阴道镜能自动恢复与服务器数据同步。</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提供数据信息的自动备份与恢复功能。</w:t>
      </w:r>
    </w:p>
    <w:p>
      <w:pPr>
        <w:pageBreakBefore w:val="0"/>
        <w:widowControl/>
        <w:numPr>
          <w:ilvl w:val="1"/>
          <w:numId w:val="2"/>
        </w:numPr>
        <w:kinsoku/>
        <w:wordWrap/>
        <w:overflowPunct/>
        <w:topLinePunct w:val="0"/>
        <w:autoSpaceDE/>
        <w:autoSpaceDN/>
        <w:bidi w:val="0"/>
        <w:adjustRightInd/>
        <w:snapToGrid/>
        <w:spacing w:line="400" w:lineRule="exact"/>
        <w:ind w:left="427" w:hanging="427"/>
        <w:textAlignment w:val="auto"/>
        <w:rPr>
          <w:rFonts w:hint="eastAsia" w:ascii="仿宋" w:hAnsi="仿宋" w:eastAsia="仿宋" w:cs="仿宋"/>
          <w:sz w:val="24"/>
          <w:szCs w:val="24"/>
        </w:rPr>
      </w:pPr>
      <w:r>
        <w:rPr>
          <w:rFonts w:hint="eastAsia" w:ascii="仿宋" w:hAnsi="仿宋" w:eastAsia="仿宋" w:cs="仿宋"/>
          <w:sz w:val="24"/>
          <w:szCs w:val="24"/>
        </w:rPr>
        <w:t>支持联网叫号系统，便于对阴道镜检查患者的分流处理，提高工作效率。</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三、配置要求</w:t>
      </w:r>
    </w:p>
    <w:p>
      <w:pPr>
        <w:pageBreakBefore w:val="0"/>
        <w:kinsoku/>
        <w:wordWrap/>
        <w:overflowPunct/>
        <w:topLinePunct w:val="0"/>
        <w:autoSpaceDE/>
        <w:autoSpaceDN/>
        <w:bidi w:val="0"/>
        <w:adjustRightInd/>
        <w:snapToGrid/>
        <w:spacing w:line="400" w:lineRule="exact"/>
        <w:ind w:left="420" w:hanging="480" w:hangingChars="200"/>
        <w:textAlignment w:val="auto"/>
        <w:rPr>
          <w:rFonts w:hint="eastAsia" w:ascii="仿宋" w:hAnsi="仿宋" w:eastAsia="仿宋" w:cs="仿宋"/>
          <w:sz w:val="24"/>
          <w:szCs w:val="24"/>
        </w:rPr>
      </w:pPr>
    </w:p>
    <w:tbl>
      <w:tblPr>
        <w:tblStyle w:val="5"/>
        <w:tblW w:w="8723" w:type="dxa"/>
        <w:tblInd w:w="2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78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7" w:type="dxa"/>
            <w:vAlign w:val="center"/>
          </w:tcPr>
          <w:p>
            <w:pPr>
              <w:pageBreakBefore w:val="0"/>
              <w:kinsoku/>
              <w:wordWrap/>
              <w:overflowPunct/>
              <w:topLinePunct w:val="0"/>
              <w:autoSpaceDE/>
              <w:autoSpaceDN/>
              <w:bidi w:val="0"/>
              <w:adjustRightInd/>
              <w:snapToGrid/>
              <w:spacing w:line="400" w:lineRule="exact"/>
              <w:ind w:firstLine="120" w:firstLineChars="50"/>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7866"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1</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电子阴道镜镜头（高清）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2</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直立支架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3</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阴道镜工作站（包含台车、电脑主机、显示屏、Win10系统和阴道镜专业软件等）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4</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脚踏开关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5</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打印机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6</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打印纸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7</w:t>
            </w:r>
          </w:p>
        </w:tc>
        <w:tc>
          <w:tcPr>
            <w:tcW w:w="7866" w:type="dxa"/>
            <w:vAlign w:val="center"/>
          </w:tcPr>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电源线</w:t>
            </w:r>
          </w:p>
        </w:tc>
      </w:tr>
    </w:tbl>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二、</w:t>
      </w:r>
      <w:r>
        <w:rPr>
          <w:rFonts w:hint="eastAsia" w:ascii="微软雅黑" w:hAnsi="微软雅黑" w:eastAsia="微软雅黑" w:cs="微软雅黑"/>
          <w:b/>
          <w:bCs/>
          <w:sz w:val="28"/>
          <w:szCs w:val="28"/>
        </w:rPr>
        <w:t>生物刺激反馈仪</w:t>
      </w:r>
      <w:r>
        <w:rPr>
          <w:rFonts w:hint="eastAsia" w:ascii="微软雅黑" w:hAnsi="微软雅黑" w:eastAsia="微软雅黑" w:cs="微软雅黑"/>
          <w:b/>
          <w:bCs/>
          <w:sz w:val="28"/>
          <w:szCs w:val="28"/>
          <w:lang w:eastAsia="zh-CN"/>
        </w:rPr>
        <w:t>技术</w:t>
      </w:r>
      <w:r>
        <w:rPr>
          <w:rFonts w:hint="eastAsia" w:ascii="微软雅黑" w:hAnsi="微软雅黑" w:eastAsia="微软雅黑" w:cs="微软雅黑"/>
          <w:b/>
          <w:bCs/>
          <w:sz w:val="28"/>
          <w:szCs w:val="28"/>
        </w:rPr>
        <w:t>参数</w:t>
      </w:r>
    </w:p>
    <w:p>
      <w:pPr>
        <w:pageBreakBefore w:val="0"/>
        <w:numPr>
          <w:ilvl w:val="0"/>
          <w:numId w:val="3"/>
        </w:numPr>
        <w:kinsoku/>
        <w:wordWrap/>
        <w:overflowPunct/>
        <w:topLinePunct w:val="0"/>
        <w:autoSpaceDE/>
        <w:autoSpaceDN/>
        <w:bidi w:val="0"/>
        <w:adjustRightInd/>
        <w:snapToGrid/>
        <w:spacing w:line="400" w:lineRule="exact"/>
        <w:ind w:left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注册适用范围为用于盆底功能障碍的</w:t>
      </w:r>
      <w:r>
        <w:rPr>
          <w:rFonts w:hint="eastAsia" w:ascii="仿宋" w:hAnsi="仿宋" w:eastAsia="仿宋" w:cs="仿宋"/>
          <w:sz w:val="24"/>
          <w:szCs w:val="24"/>
          <w:lang w:val="en-US" w:eastAsia="zh-CN"/>
        </w:rPr>
        <w:t>辅助</w:t>
      </w:r>
      <w:r>
        <w:rPr>
          <w:rFonts w:hint="eastAsia" w:ascii="仿宋" w:hAnsi="仿宋" w:eastAsia="仿宋" w:cs="仿宋"/>
          <w:sz w:val="24"/>
          <w:szCs w:val="24"/>
        </w:rPr>
        <w:t>治疗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需提供产品注册证。</w:t>
      </w:r>
    </w:p>
    <w:p>
      <w:pPr>
        <w:pageBreakBefore w:val="0"/>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硬件参数（需提供检测报告）：</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rPr>
      </w:pPr>
      <w:r>
        <w:rPr>
          <w:rFonts w:hint="eastAsia" w:ascii="仿宋" w:hAnsi="仿宋" w:eastAsia="仿宋" w:cs="仿宋"/>
          <w:b/>
          <w:bCs/>
          <w:color w:val="FF0000"/>
          <w:sz w:val="24"/>
          <w:szCs w:val="24"/>
          <w:lang w:eastAsia="zh-CN"/>
        </w:rPr>
        <w:t>★</w:t>
      </w:r>
      <w:r>
        <w:rPr>
          <w:rFonts w:hint="eastAsia" w:ascii="仿宋" w:hAnsi="仿宋" w:eastAsia="仿宋" w:cs="仿宋"/>
          <w:sz w:val="24"/>
          <w:szCs w:val="24"/>
        </w:rPr>
        <w:t>至少具有三个电刺激通道、三个生物反馈通道、一个</w:t>
      </w:r>
      <w:r>
        <w:rPr>
          <w:rFonts w:hint="eastAsia" w:ascii="仿宋" w:hAnsi="仿宋" w:eastAsia="仿宋" w:cs="仿宋"/>
          <w:sz w:val="24"/>
          <w:szCs w:val="24"/>
          <w:lang w:val="en-US" w:eastAsia="zh-CN"/>
        </w:rPr>
        <w:t>内置</w:t>
      </w:r>
      <w:r>
        <w:rPr>
          <w:rFonts w:hint="eastAsia" w:ascii="仿宋" w:hAnsi="仿宋" w:eastAsia="仿宋" w:cs="仿宋"/>
          <w:sz w:val="24"/>
          <w:szCs w:val="24"/>
        </w:rPr>
        <w:t>压力通道、</w:t>
      </w:r>
      <w:r>
        <w:rPr>
          <w:rFonts w:hint="eastAsia" w:ascii="仿宋" w:hAnsi="仿宋" w:eastAsia="仿宋" w:cs="仿宋"/>
          <w:sz w:val="24"/>
          <w:szCs w:val="24"/>
          <w:lang w:val="en-US" w:eastAsia="zh-CN"/>
        </w:rPr>
        <w:t>一</w:t>
      </w:r>
      <w:r>
        <w:rPr>
          <w:rFonts w:hint="eastAsia" w:ascii="仿宋" w:hAnsi="仿宋" w:eastAsia="仿宋" w:cs="仿宋"/>
          <w:sz w:val="24"/>
          <w:szCs w:val="24"/>
        </w:rPr>
        <w:t>个</w:t>
      </w:r>
      <w:r>
        <w:rPr>
          <w:rFonts w:hint="eastAsia" w:ascii="仿宋" w:hAnsi="仿宋" w:eastAsia="仿宋" w:cs="仿宋"/>
          <w:sz w:val="24"/>
          <w:szCs w:val="24"/>
          <w:lang w:val="en-US" w:eastAsia="zh-CN"/>
        </w:rPr>
        <w:t>线控</w:t>
      </w:r>
      <w:r>
        <w:rPr>
          <w:rFonts w:hint="eastAsia" w:ascii="仿宋" w:hAnsi="仿宋" w:eastAsia="仿宋" w:cs="仿宋"/>
          <w:sz w:val="24"/>
          <w:szCs w:val="24"/>
        </w:rPr>
        <w:t>通道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远距离调节电流</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肌电信号测量范围≥1-1500μV。</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rPr>
      </w:pPr>
      <w:r>
        <w:rPr>
          <w:rFonts w:hint="eastAsia" w:ascii="仿宋" w:hAnsi="仿宋" w:eastAsia="仿宋" w:cs="仿宋"/>
          <w:b/>
          <w:bCs/>
          <w:color w:val="FF0000"/>
          <w:sz w:val="24"/>
          <w:szCs w:val="24"/>
          <w:lang w:eastAsia="zh-CN"/>
        </w:rPr>
        <w:t>★</w:t>
      </w:r>
      <w:r>
        <w:rPr>
          <w:rFonts w:hint="eastAsia" w:ascii="仿宋" w:hAnsi="仿宋" w:eastAsia="仿宋" w:cs="仿宋"/>
          <w:sz w:val="24"/>
          <w:szCs w:val="24"/>
        </w:rPr>
        <w:t>肌电信号分辨率≤0.5μV</w:t>
      </w:r>
      <w:r>
        <w:rPr>
          <w:rFonts w:hint="eastAsia" w:ascii="仿宋" w:hAnsi="仿宋" w:eastAsia="仿宋" w:cs="仿宋"/>
          <w:sz w:val="24"/>
          <w:szCs w:val="24"/>
          <w:lang w:eastAsia="zh-CN"/>
        </w:rPr>
        <w:t>，</w:t>
      </w:r>
      <w:r>
        <w:rPr>
          <w:rFonts w:hint="eastAsia" w:ascii="仿宋" w:hAnsi="仿宋" w:eastAsia="仿宋" w:cs="仿宋"/>
          <w:sz w:val="24"/>
          <w:szCs w:val="24"/>
        </w:rPr>
        <w:t>差模输入阻抗≥8 MΩ。</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刺激频率≥2-200Hz</w:t>
      </w:r>
      <w:r>
        <w:rPr>
          <w:rFonts w:hint="eastAsia" w:ascii="仿宋" w:hAnsi="仿宋" w:eastAsia="仿宋" w:cs="仿宋"/>
          <w:sz w:val="24"/>
          <w:szCs w:val="24"/>
          <w:lang w:eastAsia="zh-CN"/>
        </w:rPr>
        <w:t>，</w:t>
      </w:r>
      <w:r>
        <w:rPr>
          <w:rFonts w:hint="eastAsia" w:ascii="仿宋" w:hAnsi="仿宋" w:eastAsia="仿宋" w:cs="仿宋"/>
          <w:sz w:val="24"/>
          <w:szCs w:val="24"/>
        </w:rPr>
        <w:t>刺激脉宽≥50-700μS。</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color w:val="auto"/>
          <w:sz w:val="24"/>
          <w:szCs w:val="24"/>
          <w:highlight w:val="none"/>
          <w:lang w:val="en-US" w:eastAsia="zh-CN"/>
        </w:rPr>
        <w:t>标</w:t>
      </w:r>
      <w:r>
        <w:rPr>
          <w:rFonts w:hint="eastAsia" w:ascii="仿宋" w:hAnsi="仿宋" w:eastAsia="仿宋" w:cs="仿宋"/>
          <w:color w:val="auto"/>
          <w:sz w:val="24"/>
          <w:szCs w:val="24"/>
          <w:highlight w:val="none"/>
        </w:rPr>
        <w:t>配有压力气</w:t>
      </w:r>
      <w:r>
        <w:rPr>
          <w:rFonts w:hint="eastAsia" w:ascii="仿宋" w:hAnsi="仿宋" w:eastAsia="仿宋" w:cs="仿宋"/>
          <w:sz w:val="24"/>
          <w:szCs w:val="24"/>
          <w:highlight w:val="none"/>
        </w:rPr>
        <w:t>囊，</w:t>
      </w:r>
      <w:r>
        <w:rPr>
          <w:rFonts w:hint="eastAsia" w:ascii="仿宋" w:hAnsi="仿宋" w:eastAsia="仿宋" w:cs="仿宋"/>
          <w:sz w:val="24"/>
          <w:szCs w:val="24"/>
          <w:highlight w:val="none"/>
          <w:lang w:val="en-US" w:eastAsia="zh-CN"/>
        </w:rPr>
        <w:t>主机内置气泵和压力传感器，基础气压≥50</w:t>
      </w:r>
      <w:r>
        <w:rPr>
          <w:rFonts w:hint="eastAsia" w:ascii="仿宋" w:hAnsi="仿宋" w:eastAsia="仿宋" w:cs="仿宋"/>
          <w:sz w:val="24"/>
          <w:szCs w:val="24"/>
          <w:highlight w:val="none"/>
        </w:rPr>
        <w:t>mmHg</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压力测量范围 ≥10-105mmHg</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测量分辨率≤1mmHg</w:t>
      </w:r>
      <w:r>
        <w:rPr>
          <w:rFonts w:hint="eastAsia" w:ascii="仿宋" w:hAnsi="仿宋" w:eastAsia="仿宋" w:cs="仿宋"/>
          <w:sz w:val="24"/>
          <w:szCs w:val="24"/>
          <w:highlight w:val="none"/>
        </w:rPr>
        <w:t>。</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highlight w:val="none"/>
        </w:rPr>
      </w:pPr>
      <w:r>
        <w:rPr>
          <w:rFonts w:hint="eastAsia" w:ascii="仿宋" w:hAnsi="仿宋" w:eastAsia="仿宋" w:cs="仿宋"/>
          <w:b/>
          <w:color w:val="FF0000"/>
          <w:sz w:val="24"/>
          <w:szCs w:val="24"/>
          <w:highlight w:val="none"/>
          <w:lang w:eastAsia="zh-CN"/>
        </w:rPr>
        <w:t>★</w:t>
      </w:r>
      <w:r>
        <w:rPr>
          <w:rFonts w:hint="eastAsia" w:ascii="仿宋" w:hAnsi="仿宋" w:eastAsia="仿宋" w:cs="仿宋"/>
          <w:sz w:val="24"/>
          <w:szCs w:val="24"/>
          <w:highlight w:val="none"/>
          <w:lang w:val="en-US" w:eastAsia="zh-CN"/>
        </w:rPr>
        <w:t>具有线控功能，可通过手动线控开关和脚踏开关分别实现电流强度的调节和电刺激输出的关闭。</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配置脚踏开关，脚踏开关的启动力范围≥10-50N。</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具有联网功能模块，支持护士工作站、医生工作站、同类设备以及服务器联网。</w:t>
      </w:r>
      <w:r>
        <w:rPr>
          <w:rFonts w:hint="eastAsia" w:ascii="仿宋" w:hAnsi="仿宋" w:eastAsia="仿宋" w:cs="仿宋"/>
          <w:sz w:val="24"/>
          <w:szCs w:val="24"/>
          <w:highlight w:val="none"/>
        </w:rPr>
        <w:t xml:space="preserve"> </w:t>
      </w:r>
    </w:p>
    <w:p>
      <w:pPr>
        <w:pageBreakBefore w:val="0"/>
        <w:numPr>
          <w:ilvl w:val="0"/>
          <w:numId w:val="4"/>
        </w:numPr>
        <w:kinsoku/>
        <w:wordWrap/>
        <w:overflowPunct/>
        <w:topLinePunct w:val="0"/>
        <w:autoSpaceDE/>
        <w:autoSpaceDN/>
        <w:bidi w:val="0"/>
        <w:adjustRightInd/>
        <w:snapToGrid/>
        <w:spacing w:line="400" w:lineRule="exact"/>
        <w:ind w:left="0" w:leftChars="0" w:firstLine="40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一体化设计，刺激反馈主机内置于工作站推车机箱内，抗电磁干扰良好。</w:t>
      </w:r>
    </w:p>
    <w:p>
      <w:pPr>
        <w:pageBreakBefore w:val="0"/>
        <w:numPr>
          <w:ilvl w:val="0"/>
          <w:numId w:val="0"/>
        </w:numPr>
        <w:kinsoku/>
        <w:wordWrap/>
        <w:overflowPunct/>
        <w:topLinePunct w:val="0"/>
        <w:autoSpaceDE/>
        <w:autoSpaceDN/>
        <w:bidi w:val="0"/>
        <w:adjustRightInd/>
        <w:snapToGrid/>
        <w:spacing w:line="400" w:lineRule="exact"/>
        <w:ind w:left="400" w:leftChars="0"/>
        <w:jc w:val="left"/>
        <w:textAlignment w:val="auto"/>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软件参数：</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具有肌电评估和压力评估两种盆底肌肉功能评估方式，</w:t>
      </w:r>
      <w:r>
        <w:rPr>
          <w:rFonts w:hint="eastAsia" w:ascii="仿宋" w:hAnsi="仿宋" w:eastAsia="仿宋" w:cs="仿宋"/>
          <w:sz w:val="24"/>
          <w:szCs w:val="24"/>
          <w:lang w:val="en-US" w:eastAsia="zh-CN"/>
        </w:rPr>
        <w:t>压力评估指标至少包括静息压、最大收缩压和持续收缩压，并可对压力评估结果进行打分</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预设至少六种肌肉功能评估方案，包括压力筛查方案、腰背肌肉评估方案和咳嗽反射评估方案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支持包括英文、法文等多语言播放</w:t>
      </w:r>
      <w:r>
        <w:rPr>
          <w:rFonts w:hint="eastAsia" w:ascii="仿宋" w:hAnsi="仿宋" w:eastAsia="仿宋" w:cs="仿宋"/>
          <w:sz w:val="24"/>
          <w:szCs w:val="24"/>
        </w:rPr>
        <w:t>，且评估模板可手动隐藏。</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具有评估方案自定义功能，可以对评估通道、评估阶段、指导语和评估指标等参数进行自定义。</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盆底肌肉功能评估项目至少包括盆底肌肉静息肌张力和稳定性、快肌肌力、快肌收缩时间和放松时间、慢肌肌力和稳定性、慢肌耐力。</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盆底肌肉功能评估过程中，可实现对盆底肌、腹肌、臀肌和内收肌四个部位同时进行实时监测，且腹肌、臀肌和内收肌阈值可调。</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盆底肌肉功能评估报告具有肌电时域报告和肌电频域报告两种数据分析报告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频域报告指标至少包括平均功能频率和中值频率</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评估报告具有盆底肌</w:t>
      </w:r>
      <w:r>
        <w:rPr>
          <w:rFonts w:hint="eastAsia" w:ascii="仿宋" w:hAnsi="仿宋" w:eastAsia="仿宋" w:cs="仿宋"/>
          <w:sz w:val="24"/>
          <w:szCs w:val="24"/>
          <w:lang w:eastAsia="zh-CN"/>
        </w:rPr>
        <w:t>、</w:t>
      </w:r>
      <w:r>
        <w:rPr>
          <w:rFonts w:hint="eastAsia" w:ascii="仿宋" w:hAnsi="仿宋" w:eastAsia="仿宋" w:cs="仿宋"/>
          <w:sz w:val="24"/>
          <w:szCs w:val="24"/>
        </w:rPr>
        <w:t>腹肌、臀肌及内收肌</w:t>
      </w:r>
      <w:r>
        <w:rPr>
          <w:rFonts w:hint="eastAsia" w:ascii="仿宋" w:hAnsi="仿宋" w:eastAsia="仿宋" w:cs="仿宋"/>
          <w:sz w:val="24"/>
          <w:szCs w:val="24"/>
          <w:lang w:val="en-US" w:eastAsia="zh-CN"/>
        </w:rPr>
        <w:t>的</w:t>
      </w:r>
      <w:r>
        <w:rPr>
          <w:rFonts w:hint="eastAsia" w:ascii="仿宋" w:hAnsi="仿宋" w:eastAsia="仿宋" w:cs="仿宋"/>
          <w:sz w:val="24"/>
          <w:szCs w:val="24"/>
        </w:rPr>
        <w:t>肌电图，且支持同时显示反映腹肌、臀肌及内收肌异常收缩的指标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并可自定义报告简要说明和治疗建议，支持个性化自动解读评估报告</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FF0000"/>
          <w:sz w:val="24"/>
          <w:szCs w:val="24"/>
          <w:lang w:eastAsia="zh-CN"/>
        </w:rPr>
        <w:t>★</w:t>
      </w:r>
      <w:r>
        <w:rPr>
          <w:rFonts w:hint="eastAsia" w:ascii="仿宋" w:hAnsi="仿宋" w:eastAsia="仿宋" w:cs="仿宋"/>
          <w:sz w:val="24"/>
          <w:szCs w:val="24"/>
        </w:rPr>
        <w:t>具有咳嗽反射评估方案，可检测不同咳嗽状态下盆底肌肉的反应能力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评估时间≤60秒，并自动生成评估报告，评估指标包括</w:t>
      </w:r>
      <w:r>
        <w:rPr>
          <w:rFonts w:hint="eastAsia" w:ascii="仿宋" w:hAnsi="仿宋" w:eastAsia="仿宋" w:cs="仿宋"/>
          <w:sz w:val="24"/>
          <w:szCs w:val="24"/>
        </w:rPr>
        <w:t>起始收缩潜伏时间</w:t>
      </w:r>
      <w:r>
        <w:rPr>
          <w:rFonts w:hint="eastAsia" w:ascii="仿宋" w:hAnsi="仿宋" w:eastAsia="仿宋" w:cs="仿宋"/>
          <w:sz w:val="24"/>
          <w:szCs w:val="24"/>
          <w:lang w:val="en-US" w:eastAsia="zh-CN"/>
        </w:rPr>
        <w:t>和最大值等</w:t>
      </w:r>
      <w:r>
        <w:rPr>
          <w:rFonts w:hint="eastAsia" w:ascii="仿宋" w:hAnsi="仿宋" w:eastAsia="仿宋" w:cs="仿宋"/>
          <w:sz w:val="24"/>
          <w:szCs w:val="24"/>
        </w:rPr>
        <w:t>。（提供证明文件并加盖厂家公章）</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具有标准盆底肌区分训练模块，可同时监测盆底肌肉、腹肌、内收肌和臀肌共四个部位肌群的运动状态，并可通过</w:t>
      </w:r>
      <w:r>
        <w:rPr>
          <w:rFonts w:hint="eastAsia" w:ascii="仿宋" w:hAnsi="仿宋" w:eastAsia="仿宋" w:cs="仿宋"/>
          <w:sz w:val="24"/>
          <w:szCs w:val="24"/>
          <w:lang w:val="en-US" w:eastAsia="zh-CN"/>
        </w:rPr>
        <w:t>刺激反馈和</w:t>
      </w:r>
      <w:r>
        <w:rPr>
          <w:rFonts w:hint="eastAsia" w:ascii="仿宋" w:hAnsi="仿宋" w:eastAsia="仿宋" w:cs="仿宋"/>
          <w:sz w:val="24"/>
          <w:szCs w:val="24"/>
        </w:rPr>
        <w:t>多媒体动画反馈进行</w:t>
      </w:r>
      <w:r>
        <w:rPr>
          <w:rFonts w:hint="eastAsia" w:ascii="仿宋" w:hAnsi="仿宋" w:eastAsia="仿宋" w:cs="仿宋"/>
          <w:sz w:val="24"/>
          <w:szCs w:val="24"/>
          <w:lang w:val="en-US" w:eastAsia="zh-CN"/>
        </w:rPr>
        <w:t>上述肌肉的</w:t>
      </w:r>
      <w:r>
        <w:rPr>
          <w:rFonts w:hint="eastAsia" w:ascii="仿宋" w:hAnsi="仿宋" w:eastAsia="仿宋" w:cs="仿宋"/>
          <w:sz w:val="24"/>
          <w:szCs w:val="24"/>
        </w:rPr>
        <w:t>区分定位。</w:t>
      </w:r>
    </w:p>
    <w:p>
      <w:pPr>
        <w:pageBreakBefore w:val="0"/>
        <w:numPr>
          <w:ilvl w:val="0"/>
          <w:numId w:val="5"/>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FF0000"/>
          <w:sz w:val="24"/>
          <w:szCs w:val="24"/>
          <w:lang w:eastAsia="zh-CN"/>
        </w:rPr>
        <w:t>★</w:t>
      </w:r>
      <w:r>
        <w:rPr>
          <w:rFonts w:hint="eastAsia" w:ascii="仿宋" w:hAnsi="仿宋" w:eastAsia="仿宋" w:cs="仿宋"/>
          <w:sz w:val="24"/>
          <w:szCs w:val="24"/>
        </w:rPr>
        <w:t xml:space="preserve">在每次治疗开始前可自动快速评估当前盆底肌肉的功能状态，评估时间≤50秒, </w:t>
      </w:r>
      <w:r>
        <w:rPr>
          <w:rFonts w:hint="eastAsia" w:ascii="仿宋" w:hAnsi="仿宋" w:eastAsia="仿宋" w:cs="仿宋"/>
          <w:sz w:val="24"/>
          <w:szCs w:val="24"/>
          <w:lang w:val="en-US" w:eastAsia="zh-CN"/>
        </w:rPr>
        <w:t>无需选择筛查评估方案进行评估，</w:t>
      </w:r>
      <w:r>
        <w:rPr>
          <w:rFonts w:hint="eastAsia" w:ascii="仿宋" w:hAnsi="仿宋" w:eastAsia="仿宋" w:cs="仿宋"/>
          <w:sz w:val="24"/>
          <w:szCs w:val="24"/>
        </w:rPr>
        <w:t>然后根据评估结果直接自动调整治疗方案的参数并显示，包括电刺激参数</w:t>
      </w:r>
      <w:r>
        <w:rPr>
          <w:rFonts w:hint="eastAsia" w:ascii="仿宋" w:hAnsi="仿宋" w:eastAsia="仿宋" w:cs="仿宋"/>
          <w:sz w:val="24"/>
          <w:szCs w:val="24"/>
          <w:lang w:eastAsia="zh-CN"/>
        </w:rPr>
        <w:t>、</w:t>
      </w:r>
      <w:r>
        <w:rPr>
          <w:rFonts w:hint="eastAsia" w:ascii="仿宋" w:hAnsi="仿宋" w:eastAsia="仿宋" w:cs="仿宋"/>
          <w:sz w:val="24"/>
          <w:szCs w:val="24"/>
        </w:rPr>
        <w:t>凯格尔训练参数</w:t>
      </w:r>
      <w:r>
        <w:rPr>
          <w:rFonts w:hint="eastAsia" w:ascii="仿宋" w:hAnsi="仿宋" w:eastAsia="仿宋" w:cs="仿宋"/>
          <w:sz w:val="24"/>
          <w:szCs w:val="24"/>
          <w:lang w:val="en-US" w:eastAsia="zh-CN"/>
        </w:rPr>
        <w:t>和多媒体动画训练参数</w:t>
      </w:r>
      <w:r>
        <w:rPr>
          <w:rFonts w:hint="eastAsia" w:ascii="仿宋" w:hAnsi="仿宋" w:eastAsia="仿宋" w:cs="仿宋"/>
          <w:sz w:val="24"/>
          <w:szCs w:val="24"/>
        </w:rPr>
        <w:t>，允许进一步手动调整。（提供证明文件并加盖厂家公章）</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治疗方法至少包括肌电触发电刺激、</w:t>
      </w:r>
      <w:r>
        <w:rPr>
          <w:rFonts w:hint="eastAsia" w:ascii="仿宋" w:hAnsi="仿宋" w:eastAsia="仿宋" w:cs="仿宋"/>
          <w:sz w:val="24"/>
          <w:szCs w:val="24"/>
          <w:lang w:val="en-US" w:eastAsia="zh-CN"/>
        </w:rPr>
        <w:t>扩张训练、</w:t>
      </w:r>
      <w:r>
        <w:rPr>
          <w:rFonts w:hint="eastAsia" w:ascii="仿宋" w:hAnsi="仿宋" w:eastAsia="仿宋" w:cs="仿宋"/>
          <w:sz w:val="24"/>
          <w:szCs w:val="24"/>
        </w:rPr>
        <w:t>刺激反馈训练、音乐放松训练、呼吸放松训练、多媒体游戏训练，并可自行导入音乐和多媒体动画。</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可以通过压力反馈的方式进行盆底肌肉被动扩张训练，且扩张训练方案大于5种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支持多媒体动画反馈和压力信号反馈，可手动调节充气量，并具有过压保护</w:t>
      </w:r>
      <w:r>
        <w:rPr>
          <w:rFonts w:hint="eastAsia" w:ascii="仿宋" w:hAnsi="仿宋" w:eastAsia="仿宋" w:cs="仿宋"/>
          <w:sz w:val="24"/>
          <w:szCs w:val="24"/>
        </w:rPr>
        <w:t>。（提供证明文件并加盖厂家公章）</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电流强度调节方式至少包括旋钮调节、鼠标调节和按键调节三种，并支持远距离</w:t>
      </w:r>
      <w:r>
        <w:rPr>
          <w:rFonts w:hint="eastAsia" w:ascii="仿宋" w:hAnsi="仿宋" w:eastAsia="仿宋" w:cs="仿宋"/>
          <w:sz w:val="24"/>
          <w:szCs w:val="24"/>
          <w:lang w:val="en-US" w:eastAsia="zh-CN"/>
        </w:rPr>
        <w:t>线控</w:t>
      </w:r>
      <w:r>
        <w:rPr>
          <w:rFonts w:hint="eastAsia" w:ascii="仿宋" w:hAnsi="仿宋" w:eastAsia="仿宋" w:cs="仿宋"/>
          <w:sz w:val="24"/>
          <w:szCs w:val="24"/>
        </w:rPr>
        <w:t>调节。</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疗程方案内的每次治疗可根据患者当前肌肉状态自适应调整凯格尔训练</w:t>
      </w:r>
      <w:r>
        <w:rPr>
          <w:rFonts w:hint="eastAsia" w:ascii="仿宋" w:hAnsi="仿宋" w:eastAsia="仿宋" w:cs="仿宋"/>
          <w:sz w:val="24"/>
          <w:szCs w:val="24"/>
          <w:lang w:val="en-US" w:eastAsia="zh-CN"/>
        </w:rPr>
        <w:t>模板的</w:t>
      </w:r>
      <w:r>
        <w:rPr>
          <w:rFonts w:hint="eastAsia" w:ascii="仿宋" w:hAnsi="仿宋" w:eastAsia="仿宋" w:cs="仿宋"/>
          <w:sz w:val="24"/>
          <w:szCs w:val="24"/>
        </w:rPr>
        <w:t>模板高度、模板宽度和收缩时间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并允许在治疗过程中手动调整模板高度</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疗程方案内的每次治疗可根据患者当前肌肉状态自适应调整电刺激参数，包括刺激频率、刺激脉宽和刺激时间等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并允许在治疗过程中手动调整上述参数</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治疗过程中</w:t>
      </w:r>
      <w:r>
        <w:rPr>
          <w:rFonts w:hint="eastAsia" w:ascii="仿宋" w:hAnsi="仿宋" w:eastAsia="仿宋" w:cs="仿宋"/>
          <w:sz w:val="24"/>
          <w:szCs w:val="24"/>
          <w:lang w:val="en-US" w:eastAsia="zh-CN"/>
        </w:rPr>
        <w:t>实时监测</w:t>
      </w:r>
      <w:r>
        <w:rPr>
          <w:rFonts w:hint="eastAsia" w:ascii="仿宋" w:hAnsi="仿宋" w:eastAsia="仿宋" w:cs="仿宋"/>
          <w:sz w:val="24"/>
          <w:szCs w:val="24"/>
        </w:rPr>
        <w:t>肌肉疲劳状态，</w:t>
      </w:r>
      <w:r>
        <w:rPr>
          <w:rFonts w:hint="eastAsia" w:ascii="仿宋" w:hAnsi="仿宋" w:eastAsia="仿宋" w:cs="仿宋"/>
          <w:sz w:val="24"/>
          <w:szCs w:val="24"/>
          <w:lang w:val="en-US" w:eastAsia="zh-CN"/>
        </w:rPr>
        <w:t>监测指标至少包括平均功率频率，可根据疲劳状态自动</w:t>
      </w:r>
      <w:r>
        <w:rPr>
          <w:rFonts w:hint="eastAsia" w:ascii="仿宋" w:hAnsi="仿宋" w:eastAsia="仿宋" w:cs="仿宋"/>
          <w:sz w:val="24"/>
          <w:szCs w:val="24"/>
        </w:rPr>
        <w:t>调整训练难度，</w:t>
      </w:r>
      <w:r>
        <w:rPr>
          <w:rFonts w:hint="eastAsia" w:ascii="仿宋" w:hAnsi="仿宋" w:eastAsia="仿宋" w:cs="仿宋"/>
          <w:sz w:val="24"/>
          <w:szCs w:val="24"/>
          <w:lang w:val="en-US" w:eastAsia="zh-CN"/>
        </w:rPr>
        <w:t>防止过度疲劳</w:t>
      </w:r>
      <w:r>
        <w:rPr>
          <w:rFonts w:hint="eastAsia" w:ascii="仿宋" w:hAnsi="仿宋" w:eastAsia="仿宋" w:cs="仿宋"/>
          <w:sz w:val="24"/>
          <w:szCs w:val="24"/>
        </w:rPr>
        <w:t>。</w:t>
      </w:r>
    </w:p>
    <w:p>
      <w:pPr>
        <w:pageBreakBefore w:val="0"/>
        <w:numPr>
          <w:ilvl w:val="0"/>
          <w:numId w:val="5"/>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可实现多通道关联刺激，处于关联状态下的各通道之间刺激和休息状态同步。</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内置叫号功能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预约功能和邮件发送功能</w:t>
      </w:r>
      <w:r>
        <w:rPr>
          <w:rFonts w:hint="eastAsia" w:ascii="仿宋" w:hAnsi="仿宋" w:eastAsia="仿宋" w:cs="仿宋"/>
          <w:sz w:val="24"/>
          <w:szCs w:val="24"/>
        </w:rPr>
        <w:t>，可</w:t>
      </w:r>
      <w:r>
        <w:rPr>
          <w:rFonts w:hint="eastAsia" w:ascii="仿宋" w:hAnsi="仿宋" w:eastAsia="仿宋" w:cs="仿宋"/>
          <w:sz w:val="24"/>
          <w:szCs w:val="24"/>
          <w:lang w:val="en-US" w:eastAsia="zh-CN"/>
        </w:rPr>
        <w:t>进行诊疗</w:t>
      </w:r>
      <w:r>
        <w:rPr>
          <w:rFonts w:hint="eastAsia" w:ascii="仿宋" w:hAnsi="仿宋" w:eastAsia="仿宋" w:cs="仿宋"/>
          <w:sz w:val="24"/>
          <w:szCs w:val="24"/>
        </w:rPr>
        <w:t>叫号</w:t>
      </w:r>
      <w:r>
        <w:rPr>
          <w:rFonts w:hint="eastAsia" w:ascii="仿宋" w:hAnsi="仿宋" w:eastAsia="仿宋" w:cs="仿宋"/>
          <w:sz w:val="24"/>
          <w:szCs w:val="24"/>
          <w:lang w:val="en-US" w:eastAsia="zh-CN"/>
        </w:rPr>
        <w:t>、数据邮件发送以及诊疗预约等</w:t>
      </w:r>
      <w:r>
        <w:rPr>
          <w:rFonts w:hint="eastAsia" w:ascii="仿宋" w:hAnsi="仿宋" w:eastAsia="仿宋" w:cs="仿宋"/>
          <w:sz w:val="24"/>
          <w:szCs w:val="24"/>
        </w:rPr>
        <w:t>，且可手动设置软件开机自动启动功能</w:t>
      </w:r>
      <w:r>
        <w:rPr>
          <w:rFonts w:hint="eastAsia" w:ascii="仿宋" w:hAnsi="仿宋" w:eastAsia="仿宋" w:cs="仿宋"/>
          <w:sz w:val="24"/>
          <w:szCs w:val="24"/>
          <w:highlight w:val="none"/>
        </w:rPr>
        <w:t>。</w:t>
      </w:r>
      <w:r>
        <w:rPr>
          <w:rFonts w:hint="eastAsia" w:ascii="仿宋" w:hAnsi="仿宋" w:eastAsia="仿宋" w:cs="仿宋"/>
          <w:sz w:val="24"/>
          <w:szCs w:val="24"/>
        </w:rPr>
        <w:t xml:space="preserve"> </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设备需登录使用，可对使用者进行管理，包括新增、删除等操作，同时，也可对使用者的操作权限进行设置，包括病历修改、删除等操作。</w:t>
      </w:r>
    </w:p>
    <w:p>
      <w:pPr>
        <w:pageBreakBefore w:val="0"/>
        <w:numPr>
          <w:ilvl w:val="0"/>
          <w:numId w:val="5"/>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数据管理模块至少包括工作量统计、数据回顾和趋势分析等，</w:t>
      </w:r>
      <w:r>
        <w:rPr>
          <w:rFonts w:hint="eastAsia" w:ascii="仿宋" w:hAnsi="仿宋" w:eastAsia="仿宋" w:cs="仿宋"/>
          <w:sz w:val="24"/>
          <w:szCs w:val="24"/>
          <w:lang w:val="en-US" w:eastAsia="zh-CN"/>
        </w:rPr>
        <w:t>可实现多个条件联合检索，并支持多种图表形式显示，包括线图、直方图和饼图</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三、</w:t>
      </w:r>
      <w:r>
        <w:rPr>
          <w:rFonts w:hint="eastAsia" w:ascii="微软雅黑" w:hAnsi="微软雅黑" w:eastAsia="微软雅黑" w:cs="微软雅黑"/>
          <w:b/>
          <w:bCs/>
          <w:sz w:val="28"/>
          <w:szCs w:val="28"/>
        </w:rPr>
        <w:t>电动妇科</w:t>
      </w:r>
      <w:r>
        <w:rPr>
          <w:rFonts w:hint="eastAsia" w:ascii="微软雅黑" w:hAnsi="微软雅黑" w:eastAsia="微软雅黑" w:cs="微软雅黑"/>
          <w:b/>
          <w:bCs/>
          <w:sz w:val="28"/>
          <w:szCs w:val="28"/>
          <w:lang w:eastAsia="zh-CN"/>
        </w:rPr>
        <w:t>检查床技术参数</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性能要求：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sz w:val="24"/>
          <w:szCs w:val="24"/>
        </w:rPr>
      </w:pPr>
      <w:r>
        <w:rPr>
          <w:rFonts w:hint="eastAsia" w:ascii="仿宋" w:hAnsi="仿宋" w:eastAsia="仿宋" w:cs="仿宋"/>
          <w:sz w:val="24"/>
          <w:szCs w:val="24"/>
        </w:rPr>
        <w:t>1.床面</w:t>
      </w:r>
      <w:r>
        <w:rPr>
          <w:rFonts w:hint="eastAsia" w:ascii="仿宋" w:hAnsi="仿宋" w:eastAsia="仿宋" w:cs="仿宋"/>
          <w:sz w:val="24"/>
          <w:szCs w:val="24"/>
          <w:lang w:eastAsia="zh-CN"/>
        </w:rPr>
        <w:t>支架</w:t>
      </w:r>
      <w:r>
        <w:rPr>
          <w:rFonts w:hint="eastAsia" w:ascii="仿宋" w:hAnsi="仿宋" w:eastAsia="仿宋" w:cs="仿宋"/>
          <w:sz w:val="24"/>
          <w:szCs w:val="24"/>
        </w:rPr>
        <w:t>为优质钢材制作。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eastAsia="zh-CN"/>
        </w:rPr>
        <w:t>底座为高强度</w:t>
      </w:r>
      <w:r>
        <w:rPr>
          <w:rFonts w:hint="eastAsia" w:ascii="仿宋" w:hAnsi="仿宋" w:eastAsia="仿宋" w:cs="仿宋"/>
          <w:b w:val="0"/>
          <w:bCs w:val="0"/>
          <w:sz w:val="24"/>
          <w:szCs w:val="24"/>
          <w:lang w:val="en-US" w:eastAsia="zh-CN"/>
        </w:rPr>
        <w:t>ABS一次</w:t>
      </w:r>
      <w:r>
        <w:rPr>
          <w:rFonts w:hint="eastAsia" w:ascii="仿宋" w:hAnsi="仿宋" w:eastAsia="仿宋" w:cs="仿宋"/>
          <w:b w:val="0"/>
          <w:bCs w:val="0"/>
          <w:sz w:val="24"/>
          <w:szCs w:val="24"/>
        </w:rPr>
        <w:t>成型，具有耐腐蚀，易清洗。</w:t>
      </w:r>
      <w:r>
        <w:rPr>
          <w:rFonts w:hint="eastAsia" w:ascii="仿宋" w:hAnsi="仿宋" w:eastAsia="仿宋" w:cs="仿宋"/>
          <w:b w:val="0"/>
          <w:bCs w:val="0"/>
          <w:sz w:val="24"/>
          <w:szCs w:val="24"/>
          <w:lang w:eastAsia="zh-CN"/>
        </w:rPr>
        <w:t>独特的外观设计、美观大方。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床垫</w:t>
      </w:r>
      <w:r>
        <w:rPr>
          <w:rFonts w:hint="eastAsia" w:ascii="仿宋" w:hAnsi="仿宋" w:eastAsia="仿宋" w:cs="仿宋"/>
          <w:sz w:val="24"/>
          <w:szCs w:val="24"/>
        </w:rPr>
        <w:t>采用高密度记忆海绵一次成型，无缝隙</w:t>
      </w:r>
      <w:r>
        <w:rPr>
          <w:rFonts w:hint="eastAsia" w:ascii="仿宋" w:hAnsi="仿宋" w:eastAsia="仿宋" w:cs="仿宋"/>
          <w:kern w:val="0"/>
          <w:sz w:val="24"/>
          <w:szCs w:val="24"/>
        </w:rPr>
        <w:t>，软垫保证</w:t>
      </w:r>
      <w:r>
        <w:rPr>
          <w:rFonts w:hint="eastAsia" w:ascii="仿宋" w:hAnsi="仿宋" w:eastAsia="仿宋" w:cs="仿宋"/>
          <w:sz w:val="24"/>
          <w:szCs w:val="24"/>
        </w:rPr>
        <w:t>病人均匀受力。</w:t>
      </w:r>
      <w:r>
        <w:rPr>
          <w:rFonts w:hint="eastAsia" w:ascii="仿宋" w:hAnsi="仿宋" w:eastAsia="仿宋" w:cs="仿宋"/>
          <w:kern w:val="0"/>
          <w:sz w:val="24"/>
          <w:szCs w:val="24"/>
        </w:rPr>
        <w:t>防静电、防水、易清洗、消毒。</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国际知名品牌</w:t>
      </w:r>
      <w:r>
        <w:rPr>
          <w:rFonts w:hint="eastAsia" w:ascii="仿宋" w:hAnsi="仿宋" w:eastAsia="仿宋" w:cs="仿宋"/>
          <w:b w:val="0"/>
          <w:bCs w:val="0"/>
          <w:sz w:val="24"/>
          <w:szCs w:val="24"/>
        </w:rPr>
        <w:t>电机控制各种动作。</w:t>
      </w:r>
      <w:r>
        <w:rPr>
          <w:rFonts w:hint="eastAsia" w:ascii="仿宋" w:hAnsi="仿宋" w:eastAsia="仿宋" w:cs="仿宋"/>
          <w:b w:val="0"/>
          <w:bCs w:val="0"/>
          <w:sz w:val="24"/>
          <w:szCs w:val="24"/>
          <w:lang w:val="en-US" w:eastAsia="zh-CN"/>
        </w:rPr>
        <w:t>(提供电机证明资料)</w:t>
      </w:r>
    </w:p>
    <w:p>
      <w:pPr>
        <w:keepNext w:val="0"/>
        <w:keepLines w:val="0"/>
        <w:pageBreakBefore w:val="0"/>
        <w:widowControl w:val="0"/>
        <w:kinsoku/>
        <w:wordWrap/>
        <w:overflowPunct/>
        <w:topLinePunct w:val="0"/>
        <w:autoSpaceDE/>
        <w:autoSpaceDN/>
        <w:bidi w:val="0"/>
        <w:adjustRightInd/>
        <w:snapToGrid/>
        <w:spacing w:line="400" w:lineRule="exact"/>
        <w:ind w:left="420" w:right="0" w:rightChars="0" w:hanging="482" w:hangingChars="200"/>
        <w:textAlignment w:val="auto"/>
        <w:outlineLvl w:val="9"/>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 xml:space="preserve"> 5</w:t>
      </w:r>
      <w:r>
        <w:rPr>
          <w:rFonts w:hint="eastAsia" w:ascii="仿宋" w:hAnsi="仿宋" w:eastAsia="仿宋" w:cs="仿宋"/>
          <w:b w:val="0"/>
          <w:bCs w:val="0"/>
          <w:sz w:val="24"/>
          <w:szCs w:val="24"/>
        </w:rPr>
        <w:t>.</w:t>
      </w:r>
      <w:r>
        <w:rPr>
          <w:rFonts w:hint="eastAsia" w:ascii="仿宋" w:hAnsi="仿宋" w:eastAsia="仿宋" w:cs="仿宋"/>
          <w:sz w:val="24"/>
          <w:szCs w:val="24"/>
          <w:lang w:eastAsia="zh-CN"/>
        </w:rPr>
        <w:t>脚踩刹车控制，方便移位。</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6.插入式辅助台方便拆卸。</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kern w:val="0"/>
          <w:sz w:val="24"/>
          <w:szCs w:val="24"/>
        </w:rPr>
      </w:pPr>
      <w:r>
        <w:rPr>
          <w:rFonts w:hint="eastAsia" w:ascii="仿宋" w:hAnsi="仿宋" w:eastAsia="仿宋" w:cs="仿宋"/>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sz w:val="24"/>
          <w:szCs w:val="24"/>
        </w:rPr>
        <w:t>配有全不锈钢隐藏式污物盆，使用方便简洁，不占空间。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0" w:firstLineChars="100"/>
        <w:textAlignment w:val="auto"/>
        <w:outlineLvl w:val="9"/>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eastAsia="zh-CN"/>
        </w:rPr>
        <w:t>配有</w:t>
      </w:r>
      <w:r>
        <w:rPr>
          <w:rFonts w:hint="eastAsia" w:ascii="仿宋" w:hAnsi="仿宋" w:eastAsia="仿宋" w:cs="仿宋"/>
          <w:sz w:val="24"/>
          <w:szCs w:val="24"/>
        </w:rPr>
        <w:t>刹车装置，</w:t>
      </w:r>
      <w:r>
        <w:rPr>
          <w:rFonts w:hint="eastAsia" w:ascii="仿宋" w:hAnsi="仿宋" w:eastAsia="仿宋" w:cs="仿宋"/>
          <w:sz w:val="24"/>
          <w:szCs w:val="24"/>
          <w:lang w:eastAsia="zh-CN"/>
        </w:rPr>
        <w:t>方便手术台移位</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全    长   1</w:t>
      </w:r>
      <w:r>
        <w:rPr>
          <w:rFonts w:hint="eastAsia" w:ascii="仿宋" w:hAnsi="仿宋" w:eastAsia="仿宋" w:cs="仿宋"/>
          <w:color w:val="000000"/>
          <w:sz w:val="24"/>
          <w:szCs w:val="24"/>
          <w:lang w:val="en-US" w:eastAsia="zh-CN"/>
        </w:rPr>
        <w:t>35</w:t>
      </w:r>
      <w:r>
        <w:rPr>
          <w:rFonts w:hint="eastAsia" w:ascii="仿宋" w:hAnsi="仿宋" w:eastAsia="仿宋" w:cs="仿宋"/>
          <w:color w:val="000000"/>
          <w:sz w:val="24"/>
          <w:szCs w:val="24"/>
        </w:rPr>
        <w:t xml:space="preserve">0±50mm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宽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550±</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xml:space="preserve">0mm    </w:t>
      </w:r>
    </w:p>
    <w:p>
      <w:pPr>
        <w:keepNext w:val="0"/>
        <w:keepLines w:val="0"/>
        <w:pageBreakBefore w:val="0"/>
        <w:widowControl w:val="0"/>
        <w:tabs>
          <w:tab w:val="left" w:pos="6540"/>
        </w:tabs>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台面高（不含床垫最低位置）</w:t>
      </w:r>
      <w:r>
        <w:rPr>
          <w:rFonts w:hint="eastAsia" w:ascii="仿宋" w:hAnsi="仿宋" w:eastAsia="仿宋" w:cs="仿宋"/>
          <w:color w:val="000000"/>
          <w:sz w:val="24"/>
          <w:szCs w:val="24"/>
          <w:lang w:val="en-US" w:eastAsia="zh-CN"/>
        </w:rPr>
        <w:t>650</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50mm</w:t>
      </w:r>
      <w:r>
        <w:rPr>
          <w:rFonts w:hint="eastAsia" w:ascii="仿宋" w:hAnsi="仿宋" w:eastAsia="仿宋" w:cs="仿宋"/>
          <w:color w:val="000000"/>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前    倾    ≥</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后    倾</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背板上折    ≥</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sz w:val="24"/>
          <w:szCs w:val="24"/>
          <w:lang w:eastAsia="zh-CN"/>
        </w:rPr>
        <w:t>升降范围</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 xml:space="preserve">250mm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电源电压：AC 220V±</w:t>
      </w:r>
      <w:r>
        <w:rPr>
          <w:rFonts w:hint="eastAsia" w:ascii="仿宋" w:hAnsi="仿宋" w:eastAsia="仿宋" w:cs="仿宋"/>
          <w:sz w:val="24"/>
          <w:szCs w:val="24"/>
          <w:lang w:val="en-US" w:eastAsia="zh-CN"/>
        </w:rPr>
        <w:t>22V</w:t>
      </w:r>
      <w:r>
        <w:rPr>
          <w:rFonts w:hint="eastAsia" w:ascii="仿宋" w:hAnsi="仿宋" w:eastAsia="仿宋" w:cs="仿宋"/>
          <w:sz w:val="24"/>
          <w:szCs w:val="24"/>
        </w:rPr>
        <w:t xml:space="preserve"> 50Hz±</w:t>
      </w:r>
      <w:r>
        <w:rPr>
          <w:rFonts w:hint="eastAsia" w:ascii="仿宋" w:hAnsi="仿宋" w:eastAsia="仿宋" w:cs="仿宋"/>
          <w:sz w:val="24"/>
          <w:szCs w:val="24"/>
          <w:lang w:val="en-US" w:eastAsia="zh-CN"/>
        </w:rPr>
        <w:t>1</w:t>
      </w:r>
      <w:r>
        <w:rPr>
          <w:rFonts w:hint="eastAsia" w:ascii="仿宋" w:hAnsi="仿宋" w:eastAsia="仿宋" w:cs="仿宋"/>
          <w:sz w:val="24"/>
          <w:szCs w:val="24"/>
        </w:rPr>
        <w:t>Hz</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四、基本配置：</w:t>
      </w:r>
      <w:r>
        <w:rPr>
          <w:rFonts w:hint="eastAsia" w:ascii="仿宋" w:hAnsi="仿宋" w:eastAsia="仿宋" w:cs="仿宋"/>
          <w:sz w:val="24"/>
          <w:szCs w:val="24"/>
        </w:rPr>
        <w:t>主机1台</w:t>
      </w:r>
      <w:r>
        <w:rPr>
          <w:rFonts w:hint="eastAsia" w:ascii="仿宋" w:hAnsi="仿宋" w:eastAsia="仿宋" w:cs="仿宋"/>
          <w:sz w:val="24"/>
          <w:szCs w:val="24"/>
          <w:lang w:eastAsia="zh-CN"/>
        </w:rPr>
        <w:t>、托腿</w:t>
      </w:r>
      <w:r>
        <w:rPr>
          <w:rFonts w:hint="eastAsia" w:ascii="仿宋" w:hAnsi="仿宋" w:eastAsia="仿宋" w:cs="仿宋"/>
          <w:sz w:val="24"/>
          <w:szCs w:val="24"/>
        </w:rPr>
        <w:t>架1付</w:t>
      </w:r>
      <w:r>
        <w:rPr>
          <w:rFonts w:hint="eastAsia" w:ascii="仿宋" w:hAnsi="仿宋" w:eastAsia="仿宋" w:cs="仿宋"/>
          <w:sz w:val="24"/>
          <w:szCs w:val="24"/>
          <w:lang w:eastAsia="zh-CN"/>
        </w:rPr>
        <w:t>、</w:t>
      </w:r>
      <w:r>
        <w:rPr>
          <w:rFonts w:hint="eastAsia" w:ascii="仿宋" w:hAnsi="仿宋" w:eastAsia="仿宋" w:cs="仿宋"/>
          <w:sz w:val="24"/>
          <w:szCs w:val="24"/>
        </w:rPr>
        <w:t xml:space="preserve">拉手杆 1付 </w:t>
      </w:r>
      <w:r>
        <w:rPr>
          <w:rFonts w:hint="eastAsia" w:ascii="仿宋" w:hAnsi="仿宋" w:eastAsia="仿宋" w:cs="仿宋"/>
          <w:sz w:val="24"/>
          <w:szCs w:val="24"/>
          <w:lang w:eastAsia="zh-CN"/>
        </w:rPr>
        <w:t>、不锈钢</w:t>
      </w:r>
      <w:r>
        <w:rPr>
          <w:rFonts w:hint="eastAsia" w:ascii="仿宋" w:hAnsi="仿宋" w:eastAsia="仿宋" w:cs="仿宋"/>
          <w:sz w:val="24"/>
          <w:szCs w:val="24"/>
        </w:rPr>
        <w:t>污物盆1</w:t>
      </w:r>
      <w:r>
        <w:rPr>
          <w:rFonts w:hint="eastAsia" w:ascii="仿宋" w:hAnsi="仿宋" w:eastAsia="仿宋" w:cs="仿宋"/>
          <w:sz w:val="24"/>
          <w:szCs w:val="24"/>
          <w:lang w:eastAsia="zh-CN"/>
        </w:rPr>
        <w:t>只</w:t>
      </w:r>
      <w:r>
        <w:rPr>
          <w:rFonts w:hint="eastAsia" w:ascii="仿宋" w:hAnsi="仿宋" w:eastAsia="仿宋" w:cs="仿宋"/>
          <w:sz w:val="24"/>
          <w:szCs w:val="24"/>
        </w:rPr>
        <w:t xml:space="preserve"> </w:t>
      </w:r>
      <w:r>
        <w:rPr>
          <w:rFonts w:hint="eastAsia" w:ascii="仿宋" w:hAnsi="仿宋" w:eastAsia="仿宋" w:cs="仿宋"/>
          <w:sz w:val="24"/>
          <w:szCs w:val="24"/>
          <w:lang w:eastAsia="zh-CN"/>
        </w:rPr>
        <w:t>、脚踏遥控器</w:t>
      </w:r>
      <w:r>
        <w:rPr>
          <w:rFonts w:hint="eastAsia" w:ascii="仿宋" w:hAnsi="仿宋" w:eastAsia="仿宋" w:cs="仿宋"/>
          <w:sz w:val="24"/>
          <w:szCs w:val="24"/>
          <w:lang w:val="en-US" w:eastAsia="zh-CN"/>
        </w:rPr>
        <w:t xml:space="preserve">  2个</w:t>
      </w:r>
      <w:r>
        <w:rPr>
          <w:rFonts w:hint="eastAsia" w:ascii="仿宋" w:hAnsi="仿宋" w:eastAsia="仿宋" w:cs="仿宋"/>
          <w:sz w:val="24"/>
          <w:szCs w:val="24"/>
          <w:lang w:eastAsia="zh-CN"/>
        </w:rPr>
        <w:t>、电源线</w:t>
      </w:r>
      <w:r>
        <w:rPr>
          <w:rFonts w:hint="eastAsia" w:ascii="仿宋" w:hAnsi="仿宋" w:eastAsia="仿宋" w:cs="仿宋"/>
          <w:sz w:val="24"/>
          <w:szCs w:val="24"/>
        </w:rPr>
        <w:t xml:space="preserve">  1</w:t>
      </w:r>
      <w:r>
        <w:rPr>
          <w:rFonts w:hint="eastAsia" w:ascii="仿宋" w:hAnsi="仿宋" w:eastAsia="仿宋" w:cs="仿宋"/>
          <w:sz w:val="24"/>
          <w:szCs w:val="24"/>
          <w:lang w:eastAsia="zh-CN"/>
        </w:rPr>
        <w:t>根、</w:t>
      </w:r>
      <w:r>
        <w:rPr>
          <w:rFonts w:hint="eastAsia" w:ascii="仿宋" w:hAnsi="仿宋" w:eastAsia="仿宋" w:cs="仿宋"/>
          <w:sz w:val="24"/>
          <w:szCs w:val="24"/>
          <w:lang w:val="en-US" w:eastAsia="zh-CN"/>
        </w:rPr>
        <w:t>托膀  1付</w:t>
      </w:r>
      <w:r>
        <w:rPr>
          <w:rFonts w:hint="eastAsia" w:ascii="仿宋" w:hAnsi="仿宋" w:eastAsia="仿宋" w:cs="仿宋"/>
          <w:sz w:val="24"/>
          <w:szCs w:val="24"/>
        </w:rPr>
        <w:t xml:space="preserve">         </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微软雅黑" w:hAnsi="微软雅黑" w:eastAsia="微软雅黑" w:cs="微软雅黑"/>
          <w:b/>
          <w:sz w:val="28"/>
          <w:szCs w:val="28"/>
          <w:lang w:eastAsia="zh-CN"/>
        </w:rPr>
        <w:t>四、</w:t>
      </w:r>
      <w:r>
        <w:rPr>
          <w:rFonts w:hint="eastAsia" w:ascii="微软雅黑" w:hAnsi="微软雅黑" w:eastAsia="微软雅黑" w:cs="微软雅黑"/>
          <w:b/>
          <w:sz w:val="28"/>
          <w:szCs w:val="28"/>
        </w:rPr>
        <w:t>微波治疗机技术参数</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 微波理疗输出功率：1-60W连续可调</w:t>
      </w:r>
    </w:p>
    <w:p>
      <w:pPr>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微波治疗输出功率：1-99W连续可调</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 电源适应范围：AC220V±22V，50Hz±1 Hz</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 工作频率：2450MHz±50MHz</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4 治疗时间显示：理疗1-30分钟，治疗1-50S、步进可调</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5 手术时间显示：秒减进方式，显示精度1秒，伴随有蜂鸣提示</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6 理疗控制方式：手动开机，手动预置功率和时间步进，治疗时间到自动停止微波输出</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7 手术控制方式：手动开机，手动预置时间，脚踏控制微波输出及停止</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8 整机最大功率：≤500W</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9 理疗辐射器驻波比：S＜2.8</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10 微波无用辐射：＜10mw/cm²,外壳泄漏：＜10mw/cm²</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11 面板采用数码管显示</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12 采用</w:t>
      </w:r>
      <w:r>
        <w:rPr>
          <w:rFonts w:hint="eastAsia" w:ascii="仿宋" w:hAnsi="仿宋" w:eastAsia="仿宋" w:cs="仿宋"/>
          <w:sz w:val="24"/>
          <w:szCs w:val="24"/>
          <w:lang w:eastAsia="zh-CN"/>
        </w:rPr>
        <w:t>国际知名品牌</w:t>
      </w:r>
      <w:r>
        <w:rPr>
          <w:rFonts w:hint="eastAsia" w:ascii="仿宋" w:hAnsi="仿宋" w:eastAsia="仿宋" w:cs="仿宋"/>
          <w:sz w:val="24"/>
          <w:szCs w:val="24"/>
        </w:rPr>
        <w:t>磁控管</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13 人体作用深度：3-5cm</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14 作用温度：可达40℃</w:t>
      </w:r>
    </w:p>
    <w:p>
      <w:pPr>
        <w:pageBreakBefore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b/>
          <w:sz w:val="28"/>
          <w:szCs w:val="28"/>
          <w:lang w:eastAsia="zh-CN"/>
        </w:rPr>
        <w:t>五、</w:t>
      </w:r>
      <w:r>
        <w:rPr>
          <w:rFonts w:hint="eastAsia" w:ascii="微软雅黑" w:hAnsi="微软雅黑" w:eastAsia="微软雅黑" w:cs="微软雅黑"/>
          <w:b/>
          <w:sz w:val="28"/>
          <w:szCs w:val="28"/>
        </w:rPr>
        <w:t>二氧化碳激光治疗机（点阵）</w:t>
      </w:r>
      <w:r>
        <w:rPr>
          <w:rFonts w:hint="eastAsia" w:ascii="微软雅黑" w:hAnsi="微软雅黑" w:eastAsia="微软雅黑" w:cs="微软雅黑"/>
          <w:b/>
          <w:sz w:val="28"/>
          <w:szCs w:val="28"/>
          <w:lang w:eastAsia="zh-CN"/>
        </w:rPr>
        <w:t>技术参数</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激光器：封离式二氧化碳激光器</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冷却系统：内置水循环冷却 </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激光波长：10.6μm±0.1μm</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点阵模式下</w:t>
      </w:r>
      <w:r>
        <w:rPr>
          <w:rFonts w:hint="eastAsia" w:ascii="仿宋" w:hAnsi="仿宋" w:eastAsia="仿宋" w:cs="仿宋"/>
          <w:color w:val="auto"/>
          <w:sz w:val="24"/>
          <w:szCs w:val="24"/>
        </w:rPr>
        <w:t>光束终端发散角：θ≤</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mrad</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highlight w:val="none"/>
          <w:lang w:val="en-US" w:eastAsia="zh-CN"/>
        </w:rPr>
        <w:t>点阵模式下</w:t>
      </w:r>
      <w:r>
        <w:rPr>
          <w:rFonts w:hint="eastAsia" w:ascii="仿宋" w:hAnsi="仿宋" w:eastAsia="仿宋" w:cs="仿宋"/>
          <w:b w:val="0"/>
          <w:bCs w:val="0"/>
          <w:color w:val="auto"/>
          <w:sz w:val="24"/>
          <w:szCs w:val="24"/>
          <w:highlight w:val="none"/>
        </w:rPr>
        <w:t>光斑(焦点)直径：D≤</w:t>
      </w:r>
      <w:r>
        <w:rPr>
          <w:rFonts w:hint="eastAsia" w:ascii="仿宋" w:hAnsi="仿宋" w:eastAsia="仿宋" w:cs="仿宋"/>
          <w:b w:val="0"/>
          <w:bCs w:val="0"/>
          <w:color w:val="auto"/>
          <w:sz w:val="24"/>
          <w:szCs w:val="24"/>
          <w:highlight w:val="none"/>
          <w:lang w:val="en-US" w:eastAsia="zh-CN"/>
        </w:rPr>
        <w:t>0.3</w:t>
      </w:r>
      <w:r>
        <w:rPr>
          <w:rFonts w:hint="eastAsia" w:ascii="仿宋" w:hAnsi="仿宋" w:eastAsia="仿宋" w:cs="仿宋"/>
          <w:b w:val="0"/>
          <w:bCs w:val="0"/>
          <w:color w:val="auto"/>
          <w:sz w:val="24"/>
          <w:szCs w:val="24"/>
          <w:highlight w:val="none"/>
        </w:rPr>
        <w:t>mm</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激光器</w:t>
      </w:r>
      <w:r>
        <w:rPr>
          <w:rFonts w:hint="eastAsia" w:ascii="仿宋" w:hAnsi="仿宋" w:eastAsia="仿宋" w:cs="仿宋"/>
          <w:b w:val="0"/>
          <w:bCs w:val="0"/>
          <w:sz w:val="24"/>
          <w:szCs w:val="24"/>
          <w:highlight w:val="none"/>
        </w:rPr>
        <w:t>功率： ≥</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0W</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rPr>
        <w:t>终端输出激光功率不稳定度 St：优于±</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rPr>
        <w:t>激光输出功率复现性 Rp：优于±</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瞄准光输出功率：应不大于 5mw</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亮度可调</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导光系统：精密七关节导光臂</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导光臂配有长度分别为 2.5cm、3.5cm、7.5cm、 9cm 刀头</w:t>
      </w:r>
      <w:r>
        <w:rPr>
          <w:rFonts w:hint="eastAsia" w:ascii="仿宋" w:hAnsi="仿宋" w:eastAsia="仿宋" w:cs="仿宋"/>
          <w:b w:val="0"/>
          <w:bCs w:val="0"/>
          <w:sz w:val="24"/>
          <w:szCs w:val="24"/>
          <w:lang w:val="en-US" w:eastAsia="zh-CN"/>
        </w:rPr>
        <w:t>以及长度5cm和10cm扫描刀头</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激光模块</w:t>
      </w:r>
      <w:r>
        <w:rPr>
          <w:rFonts w:hint="eastAsia" w:ascii="仿宋" w:hAnsi="仿宋" w:eastAsia="仿宋" w:cs="仿宋"/>
          <w:b w:val="0"/>
          <w:bCs w:val="0"/>
          <w:sz w:val="24"/>
          <w:szCs w:val="24"/>
        </w:rPr>
        <w:t>输出方式</w:t>
      </w:r>
      <w:r>
        <w:rPr>
          <w:rFonts w:hint="eastAsia" w:ascii="仿宋" w:hAnsi="仿宋" w:eastAsia="仿宋" w:cs="仿宋"/>
          <w:b w:val="0"/>
          <w:bCs w:val="0"/>
          <w:sz w:val="24"/>
          <w:szCs w:val="24"/>
          <w:lang w:val="en-US" w:eastAsia="zh-CN"/>
        </w:rPr>
        <w:t>4种</w:t>
      </w:r>
      <w:r>
        <w:rPr>
          <w:rFonts w:hint="eastAsia" w:ascii="仿宋" w:hAnsi="仿宋" w:eastAsia="仿宋" w:cs="仿宋"/>
          <w:b w:val="0"/>
          <w:bCs w:val="0"/>
          <w:sz w:val="24"/>
          <w:szCs w:val="24"/>
        </w:rPr>
        <w:t>：连续输出、单脉冲输出、脉冲重复输出、</w:t>
      </w:r>
      <w:r>
        <w:rPr>
          <w:rFonts w:hint="eastAsia" w:ascii="仿宋" w:hAnsi="仿宋" w:eastAsia="仿宋" w:cs="仿宋"/>
          <w:b w:val="0"/>
          <w:bCs w:val="0"/>
          <w:sz w:val="24"/>
          <w:szCs w:val="24"/>
          <w:lang w:val="en-US" w:eastAsia="zh-CN"/>
        </w:rPr>
        <w:t>点阵</w:t>
      </w:r>
      <w:r>
        <w:rPr>
          <w:rFonts w:hint="eastAsia" w:ascii="仿宋" w:hAnsi="仿宋" w:eastAsia="仿宋" w:cs="仿宋"/>
          <w:b w:val="0"/>
          <w:bCs w:val="0"/>
          <w:sz w:val="24"/>
          <w:szCs w:val="24"/>
        </w:rPr>
        <w:t>模式</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扫描手具（电脑点阵扫描器）1个；扫描</w:t>
      </w:r>
      <w:r>
        <w:rPr>
          <w:rFonts w:hint="eastAsia" w:ascii="仿宋" w:hAnsi="仿宋" w:eastAsia="仿宋" w:cs="仿宋"/>
          <w:b w:val="0"/>
          <w:bCs w:val="0"/>
          <w:color w:val="auto"/>
          <w:sz w:val="24"/>
          <w:szCs w:val="24"/>
          <w:highlight w:val="none"/>
        </w:rPr>
        <w:t>刀头</w:t>
      </w:r>
      <w:r>
        <w:rPr>
          <w:rFonts w:hint="eastAsia" w:ascii="仿宋" w:hAnsi="仿宋" w:eastAsia="仿宋" w:cs="仿宋"/>
          <w:b w:val="0"/>
          <w:bCs w:val="0"/>
          <w:color w:val="auto"/>
          <w:sz w:val="24"/>
          <w:szCs w:val="24"/>
          <w:highlight w:val="none"/>
          <w:lang w:val="en-US" w:eastAsia="zh-CN"/>
        </w:rPr>
        <w:t>2个（</w:t>
      </w:r>
      <w:r>
        <w:rPr>
          <w:rFonts w:hint="eastAsia" w:ascii="仿宋" w:hAnsi="仿宋" w:eastAsia="仿宋" w:cs="仿宋"/>
          <w:b w:val="0"/>
          <w:bCs w:val="0"/>
          <w:color w:val="auto"/>
          <w:sz w:val="24"/>
          <w:szCs w:val="24"/>
          <w:highlight w:val="none"/>
        </w:rPr>
        <w:t>f=50mm和f=100mm</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脉冲刀头</w:t>
      </w:r>
      <w:r>
        <w:rPr>
          <w:rFonts w:hint="eastAsia" w:ascii="仿宋" w:hAnsi="仿宋" w:eastAsia="仿宋" w:cs="仿宋"/>
          <w:b w:val="0"/>
          <w:bCs w:val="0"/>
          <w:color w:val="auto"/>
          <w:sz w:val="24"/>
          <w:szCs w:val="24"/>
          <w:highlight w:val="none"/>
          <w:lang w:val="en-US" w:eastAsia="zh-CN"/>
        </w:rPr>
        <w:t>1个（</w:t>
      </w:r>
      <w:r>
        <w:rPr>
          <w:rFonts w:hint="eastAsia" w:ascii="仿宋" w:hAnsi="仿宋" w:eastAsia="仿宋" w:cs="仿宋"/>
          <w:b w:val="0"/>
          <w:bCs w:val="0"/>
          <w:color w:val="auto"/>
          <w:sz w:val="24"/>
          <w:szCs w:val="24"/>
          <w:highlight w:val="none"/>
        </w:rPr>
        <w:t>f=50mm</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辅助</w:t>
      </w:r>
      <w:r>
        <w:rPr>
          <w:rFonts w:hint="eastAsia" w:ascii="仿宋" w:hAnsi="仿宋" w:eastAsia="仿宋" w:cs="仿宋"/>
          <w:b w:val="0"/>
          <w:bCs w:val="0"/>
          <w:color w:val="auto"/>
          <w:sz w:val="24"/>
          <w:szCs w:val="24"/>
          <w:highlight w:val="none"/>
          <w:lang w:val="en-US" w:eastAsia="zh-CN"/>
        </w:rPr>
        <w:t>治疗</w:t>
      </w:r>
      <w:r>
        <w:rPr>
          <w:rFonts w:hint="eastAsia" w:ascii="仿宋" w:hAnsi="仿宋" w:eastAsia="仿宋" w:cs="仿宋"/>
          <w:b w:val="0"/>
          <w:bCs w:val="0"/>
          <w:color w:val="auto"/>
          <w:sz w:val="24"/>
          <w:szCs w:val="24"/>
          <w:highlight w:val="none"/>
        </w:rPr>
        <w:t>刀头</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个；</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lang w:val="en-US" w:eastAsia="zh-CN"/>
        </w:rPr>
        <w:t>扫描</w:t>
      </w:r>
      <w:r>
        <w:rPr>
          <w:rFonts w:hint="eastAsia" w:ascii="仿宋" w:hAnsi="仿宋" w:eastAsia="仿宋" w:cs="仿宋"/>
          <w:b w:val="0"/>
          <w:bCs w:val="0"/>
          <w:sz w:val="24"/>
          <w:szCs w:val="24"/>
          <w:highlight w:val="none"/>
        </w:rPr>
        <w:t>输出形状：</w:t>
      </w:r>
      <w:r>
        <w:rPr>
          <w:rFonts w:hint="eastAsia" w:ascii="仿宋" w:hAnsi="仿宋" w:eastAsia="仿宋" w:cs="仿宋"/>
          <w:b w:val="0"/>
          <w:bCs w:val="0"/>
          <w:sz w:val="24"/>
          <w:szCs w:val="24"/>
          <w:highlight w:val="none"/>
          <w:lang w:val="en-US" w:eastAsia="zh-CN"/>
        </w:rPr>
        <w:t>正方形</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长方形、线型、菱形、椭圆形、圆形</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六边</w:t>
      </w:r>
      <w:r>
        <w:rPr>
          <w:rFonts w:hint="eastAsia" w:ascii="仿宋" w:hAnsi="仿宋" w:eastAsia="仿宋" w:cs="仿宋"/>
          <w:b w:val="0"/>
          <w:bCs w:val="0"/>
          <w:sz w:val="24"/>
          <w:szCs w:val="24"/>
          <w:highlight w:val="none"/>
        </w:rPr>
        <w:t>形、三角形、</w:t>
      </w:r>
      <w:r>
        <w:rPr>
          <w:rFonts w:hint="eastAsia" w:ascii="仿宋" w:hAnsi="仿宋" w:eastAsia="仿宋" w:cs="仿宋"/>
          <w:b w:val="0"/>
          <w:bCs w:val="0"/>
          <w:sz w:val="24"/>
          <w:szCs w:val="24"/>
          <w:highlight w:val="none"/>
          <w:lang w:val="en-US" w:eastAsia="zh-CN"/>
        </w:rPr>
        <w:t>镂空形</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lang w:val="en-US" w:eastAsia="zh-CN"/>
        </w:rPr>
        <w:t>扫描手具最大扫描面积为30mm*30mm</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脉冲模式下</w:t>
      </w:r>
      <w:r>
        <w:rPr>
          <w:rFonts w:hint="eastAsia" w:ascii="仿宋" w:hAnsi="仿宋" w:eastAsia="仿宋" w:cs="仿宋"/>
          <w:b w:val="0"/>
          <w:bCs w:val="0"/>
          <w:sz w:val="24"/>
          <w:szCs w:val="24"/>
        </w:rPr>
        <w:t>激光脉冲持续时间为</w:t>
      </w:r>
      <w:r>
        <w:rPr>
          <w:rFonts w:hint="eastAsia" w:ascii="仿宋" w:hAnsi="仿宋" w:eastAsia="仿宋" w:cs="仿宋"/>
          <w:b w:val="0"/>
          <w:bCs w:val="0"/>
          <w:sz w:val="24"/>
          <w:szCs w:val="24"/>
          <w:lang w:val="en-US" w:eastAsia="zh-CN"/>
        </w:rPr>
        <w:t>10ms-2950ms</w:t>
      </w:r>
      <w:r>
        <w:rPr>
          <w:rFonts w:hint="eastAsia" w:ascii="仿宋" w:hAnsi="仿宋" w:eastAsia="仿宋" w:cs="仿宋"/>
          <w:b w:val="0"/>
          <w:bCs w:val="0"/>
          <w:sz w:val="24"/>
          <w:szCs w:val="24"/>
        </w:rPr>
        <w:t xml:space="preserve"> 秒可调，调节步进为</w:t>
      </w:r>
      <w:r>
        <w:rPr>
          <w:rFonts w:hint="eastAsia" w:ascii="仿宋" w:hAnsi="仿宋" w:eastAsia="仿宋" w:cs="仿宋"/>
          <w:b w:val="0"/>
          <w:bCs w:val="0"/>
          <w:sz w:val="24"/>
          <w:szCs w:val="24"/>
          <w:lang w:val="en-US" w:eastAsia="zh-CN"/>
        </w:rPr>
        <w:t>10ms</w:t>
      </w:r>
      <w:r>
        <w:rPr>
          <w:rFonts w:hint="eastAsia" w:ascii="仿宋" w:hAnsi="仿宋" w:eastAsia="仿宋" w:cs="仿宋"/>
          <w:b w:val="0"/>
          <w:bCs w:val="0"/>
          <w:sz w:val="24"/>
          <w:szCs w:val="24"/>
        </w:rPr>
        <w:t>,</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脉冲模式下</w:t>
      </w:r>
      <w:r>
        <w:rPr>
          <w:rFonts w:hint="eastAsia" w:ascii="仿宋" w:hAnsi="仿宋" w:eastAsia="仿宋" w:cs="仿宋"/>
          <w:b w:val="0"/>
          <w:bCs w:val="0"/>
          <w:sz w:val="24"/>
          <w:szCs w:val="24"/>
        </w:rPr>
        <w:t>激光脉冲</w:t>
      </w:r>
      <w:r>
        <w:rPr>
          <w:rFonts w:hint="eastAsia" w:ascii="仿宋" w:hAnsi="仿宋" w:eastAsia="仿宋" w:cs="仿宋"/>
          <w:b w:val="0"/>
          <w:bCs w:val="0"/>
          <w:sz w:val="24"/>
          <w:szCs w:val="24"/>
          <w:lang w:val="en-US" w:eastAsia="zh-CN"/>
        </w:rPr>
        <w:t>周期</w:t>
      </w:r>
      <w:r>
        <w:rPr>
          <w:rFonts w:hint="eastAsia" w:ascii="仿宋" w:hAnsi="仿宋" w:eastAsia="仿宋" w:cs="仿宋"/>
          <w:b w:val="0"/>
          <w:bCs w:val="0"/>
          <w:sz w:val="24"/>
          <w:szCs w:val="24"/>
        </w:rPr>
        <w:t>时间为</w:t>
      </w:r>
      <w:r>
        <w:rPr>
          <w:rFonts w:hint="eastAsia" w:ascii="仿宋" w:hAnsi="仿宋" w:eastAsia="仿宋" w:cs="仿宋"/>
          <w:b w:val="0"/>
          <w:bCs w:val="0"/>
          <w:sz w:val="24"/>
          <w:szCs w:val="24"/>
          <w:lang w:val="en-US" w:eastAsia="zh-CN"/>
        </w:rPr>
        <w:t>10ms-2950ms</w:t>
      </w:r>
      <w:r>
        <w:rPr>
          <w:rFonts w:hint="eastAsia" w:ascii="仿宋" w:hAnsi="仿宋" w:eastAsia="仿宋" w:cs="仿宋"/>
          <w:b w:val="0"/>
          <w:bCs w:val="0"/>
          <w:sz w:val="24"/>
          <w:szCs w:val="24"/>
        </w:rPr>
        <w:t xml:space="preserve"> 秒可调，调节步进为 </w:t>
      </w:r>
      <w:r>
        <w:rPr>
          <w:rFonts w:hint="eastAsia" w:ascii="仿宋" w:hAnsi="仿宋" w:eastAsia="仿宋" w:cs="仿宋"/>
          <w:b w:val="0"/>
          <w:bCs w:val="0"/>
          <w:sz w:val="24"/>
          <w:szCs w:val="24"/>
          <w:lang w:val="en-US" w:eastAsia="zh-CN"/>
        </w:rPr>
        <w:t>10ms</w:t>
      </w:r>
      <w:r>
        <w:rPr>
          <w:rFonts w:hint="eastAsia" w:ascii="仿宋" w:hAnsi="仿宋" w:eastAsia="仿宋" w:cs="仿宋"/>
          <w:b w:val="0"/>
          <w:bCs w:val="0"/>
          <w:sz w:val="24"/>
          <w:szCs w:val="24"/>
        </w:rPr>
        <w:t>,允许误差不超过±20%</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点阵激光模式输出：脉宽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停留时间</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0.1ms-10ms可调</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lang w:val="en-US" w:eastAsia="zh-CN"/>
        </w:rPr>
        <w:t>最大脉冲重复频率：10000Hz</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点阵激光模式输出：脉冲间隔时间</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1ms-5000ms可调</w:t>
      </w:r>
      <w:r>
        <w:rPr>
          <w:rFonts w:hint="eastAsia" w:ascii="仿宋" w:hAnsi="仿宋" w:eastAsia="仿宋" w:cs="仿宋"/>
          <w:b w:val="0"/>
          <w:bCs w:val="0"/>
          <w:sz w:val="24"/>
          <w:szCs w:val="24"/>
          <w:lang w:eastAsia="zh-CN"/>
        </w:rPr>
        <w:t>，</w:t>
      </w:r>
      <w:r>
        <w:rPr>
          <w:rFonts w:hint="eastAsia" w:ascii="仿宋" w:hAnsi="仿宋" w:eastAsia="仿宋" w:cs="仿宋"/>
          <w:b w:val="0"/>
          <w:bCs w:val="0"/>
          <w:color w:val="auto"/>
          <w:sz w:val="24"/>
          <w:szCs w:val="24"/>
          <w:highlight w:val="none"/>
        </w:rPr>
        <w:t>激光点间距0.</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mm-2.6mm可调</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rPr>
        <w:t>点阵激光模式扫描顺序：顺序</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中分</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乱序</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rPr>
        <w:t>点阵激光模式</w:t>
      </w:r>
      <w:r>
        <w:rPr>
          <w:rFonts w:hint="eastAsia" w:ascii="仿宋" w:hAnsi="仿宋" w:eastAsia="仿宋" w:cs="仿宋"/>
          <w:b w:val="0"/>
          <w:bCs w:val="0"/>
          <w:color w:val="auto"/>
          <w:sz w:val="24"/>
          <w:szCs w:val="24"/>
          <w:lang w:val="en-US" w:eastAsia="zh-CN"/>
        </w:rPr>
        <w:t>扫描次数</w:t>
      </w:r>
      <w:r>
        <w:rPr>
          <w:rFonts w:hint="eastAsia" w:ascii="仿宋" w:hAnsi="仿宋" w:eastAsia="仿宋" w:cs="仿宋"/>
          <w:b w:val="0"/>
          <w:bCs w:val="0"/>
          <w:color w:val="auto"/>
          <w:sz w:val="24"/>
          <w:szCs w:val="24"/>
        </w:rPr>
        <w:t>：1-20次可调</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点阵激光模式输出：记忆储存方案5种</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rPr>
        <w:t>点阵激光</w:t>
      </w:r>
      <w:r>
        <w:rPr>
          <w:rFonts w:hint="eastAsia" w:ascii="仿宋" w:hAnsi="仿宋" w:eastAsia="仿宋" w:cs="仿宋"/>
          <w:b w:val="0"/>
          <w:bCs w:val="0"/>
          <w:sz w:val="24"/>
          <w:szCs w:val="24"/>
          <w:highlight w:val="none"/>
          <w:lang w:val="en-US" w:eastAsia="zh-CN"/>
        </w:rPr>
        <w:t>模式单点</w:t>
      </w:r>
      <w:r>
        <w:rPr>
          <w:rFonts w:hint="eastAsia" w:ascii="仿宋" w:hAnsi="仿宋" w:eastAsia="仿宋" w:cs="仿宋"/>
          <w:b w:val="0"/>
          <w:bCs w:val="0"/>
          <w:sz w:val="24"/>
          <w:szCs w:val="24"/>
          <w:highlight w:val="none"/>
        </w:rPr>
        <w:t>能量输出: ≥</w:t>
      </w:r>
      <w:r>
        <w:rPr>
          <w:rFonts w:hint="eastAsia" w:ascii="仿宋" w:hAnsi="仿宋" w:eastAsia="仿宋" w:cs="仿宋"/>
          <w:b w:val="0"/>
          <w:bCs w:val="0"/>
          <w:sz w:val="24"/>
          <w:szCs w:val="24"/>
          <w:highlight w:val="none"/>
          <w:lang w:val="en-US" w:eastAsia="zh-CN"/>
        </w:rPr>
        <w:t>17</w:t>
      </w:r>
      <w:r>
        <w:rPr>
          <w:rFonts w:hint="eastAsia" w:ascii="仿宋" w:hAnsi="仿宋" w:eastAsia="仿宋" w:cs="仿宋"/>
          <w:b w:val="0"/>
          <w:bCs w:val="0"/>
          <w:sz w:val="24"/>
          <w:szCs w:val="24"/>
          <w:highlight w:val="none"/>
        </w:rPr>
        <w:t>0mj</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rPr>
        <w:t>操作系统：</w:t>
      </w:r>
      <w:r>
        <w:rPr>
          <w:rFonts w:hint="eastAsia" w:ascii="仿宋" w:hAnsi="仿宋" w:eastAsia="仿宋" w:cs="仿宋"/>
          <w:b w:val="0"/>
          <w:bCs w:val="0"/>
          <w:sz w:val="24"/>
          <w:szCs w:val="24"/>
          <w:lang w:eastAsia="zh-CN"/>
        </w:rPr>
        <w:t>大于等于</w:t>
      </w:r>
      <w:r>
        <w:rPr>
          <w:rFonts w:hint="eastAsia" w:ascii="仿宋" w:hAnsi="仿宋" w:eastAsia="仿宋" w:cs="仿宋"/>
          <w:b w:val="0"/>
          <w:bCs w:val="0"/>
          <w:sz w:val="24"/>
          <w:szCs w:val="24"/>
        </w:rPr>
        <w:t>8寸彩色触摸屏</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激光输出控制系统：脚踏控制、手控控制</w:t>
      </w:r>
    </w:p>
    <w:p>
      <w:pPr>
        <w:pageBreakBefore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sz w:val="24"/>
          <w:szCs w:val="24"/>
          <w:highlight w:val="none"/>
        </w:rPr>
        <w:t>激光防护镜</w:t>
      </w:r>
      <w:r>
        <w:rPr>
          <w:rFonts w:hint="eastAsia" w:ascii="仿宋" w:hAnsi="仿宋" w:eastAsia="仿宋" w:cs="仿宋"/>
          <w:b w:val="0"/>
          <w:bCs w:val="0"/>
          <w:sz w:val="24"/>
          <w:szCs w:val="24"/>
          <w:highlight w:val="none"/>
          <w:lang w:val="en-US" w:eastAsia="zh-CN"/>
        </w:rPr>
        <w:t>一</w:t>
      </w:r>
      <w:r>
        <w:rPr>
          <w:rFonts w:hint="eastAsia" w:ascii="仿宋" w:hAnsi="仿宋" w:eastAsia="仿宋" w:cs="仿宋"/>
          <w:b w:val="0"/>
          <w:bCs w:val="0"/>
          <w:sz w:val="24"/>
          <w:szCs w:val="24"/>
          <w:highlight w:val="none"/>
        </w:rPr>
        <w:t>副,可见光透射比：≥65%</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光密度：≥4</w:t>
      </w:r>
    </w:p>
    <w:p>
      <w:pPr>
        <w:pageBreakBefore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六、</w:t>
      </w:r>
      <w:r>
        <w:rPr>
          <w:rFonts w:hint="eastAsia" w:ascii="微软雅黑" w:hAnsi="微软雅黑" w:eastAsia="微软雅黑" w:cs="微软雅黑"/>
          <w:b/>
          <w:bCs/>
          <w:sz w:val="24"/>
          <w:szCs w:val="24"/>
        </w:rPr>
        <w:t>肌电图与诱发电位仪技术参数</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配置</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电脑：品牌电脑</w:t>
      </w:r>
      <w:r>
        <w:rPr>
          <w:rFonts w:hint="eastAsia" w:ascii="仿宋" w:hAnsi="仿宋" w:eastAsia="仿宋" w:cs="仿宋"/>
          <w:sz w:val="24"/>
          <w:szCs w:val="24"/>
          <w:lang w:eastAsia="zh-CN"/>
        </w:rPr>
        <w:t>及彩色打印机</w:t>
      </w:r>
      <w:r>
        <w:rPr>
          <w:rFonts w:hint="eastAsia" w:ascii="仿宋" w:hAnsi="仿宋" w:eastAsia="仿宋" w:cs="仿宋"/>
          <w:sz w:val="24"/>
          <w:szCs w:val="24"/>
          <w:lang w:val="en-US" w:eastAsia="zh-CN"/>
        </w:rPr>
        <w:t>1套</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台车：1套</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放大盒4通道一套；</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可升级为便携式工作站</w:t>
      </w:r>
      <w:r>
        <w:rPr>
          <w:rFonts w:hint="eastAsia" w:ascii="仿宋" w:hAnsi="仿宋" w:eastAsia="仿宋" w:cs="仿宋"/>
          <w:sz w:val="24"/>
          <w:szCs w:val="24"/>
          <w:lang w:eastAsia="zh-CN"/>
        </w:rPr>
        <w:t>；</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易损电极配件</w:t>
      </w:r>
      <w:r>
        <w:rPr>
          <w:rFonts w:hint="eastAsia" w:ascii="仿宋" w:hAnsi="仿宋" w:eastAsia="仿宋" w:cs="仿宋"/>
          <w:sz w:val="24"/>
          <w:szCs w:val="24"/>
          <w:lang w:val="en-US" w:eastAsia="zh-CN"/>
        </w:rPr>
        <w:t>2套；</w:t>
      </w:r>
    </w:p>
    <w:p>
      <w:pPr>
        <w:pageBreakBefore w:val="0"/>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办公桌椅1套。</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放大器：</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通道数： 4通道，拥有8通道</w:t>
      </w:r>
      <w:r>
        <w:rPr>
          <w:rFonts w:hint="eastAsia" w:ascii="仿宋" w:hAnsi="仿宋" w:eastAsia="仿宋" w:cs="仿宋"/>
          <w:sz w:val="24"/>
          <w:szCs w:val="24"/>
          <w:lang w:eastAsia="zh-CN"/>
        </w:rPr>
        <w:t>、</w:t>
      </w:r>
      <w:r>
        <w:rPr>
          <w:rFonts w:hint="eastAsia" w:ascii="仿宋" w:hAnsi="仿宋" w:eastAsia="仿宋" w:cs="仿宋"/>
          <w:sz w:val="24"/>
          <w:szCs w:val="24"/>
        </w:rPr>
        <w:t>16通道的产品升级和供货能力。</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A/D转换率：24Bit</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显示灵敏度：0.01μV/div~30000μV/div分档控制；；</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幅频特性：0.1Hz~10kHz，误差-10%～+5%；</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扫描速度测量误差：0.1～30000ms/div时，误差不超过±10%</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★高切滤波：20Hz、30Hz、50Hz、100Hz、200Hz、300Hz、500Hz、1000Hz、2000Hz、3000Hz分档控制；</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★低切滤波：1Hz、10Hz、100Hz、200Hz、500Hz分档控制；</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★共模抑制比：≥120dB； </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噪声电压：≤0.4μVrms（20Hz，2KHz）；</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输入阻抗（COM）：≥3000MΩ；</w:t>
      </w:r>
    </w:p>
    <w:p>
      <w:pPr>
        <w:pageBreakBefore w:val="0"/>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耐极化电压：加±300mV的直流极化电压；</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电流刺激器参数：</w:t>
      </w:r>
    </w:p>
    <w:p>
      <w:pPr>
        <w:pageBreakBefore w:val="0"/>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电流脉冲输出强度：1mA，10mA，20mA，30mA，40mA，50mA，60mA，70mA，80mA，90mA，100mA；</w:t>
      </w:r>
    </w:p>
    <w:p>
      <w:pPr>
        <w:pageBreakBefore w:val="0"/>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脉冲输出频率：0.1Hz～50Hz；</w:t>
      </w:r>
    </w:p>
    <w:p>
      <w:pPr>
        <w:pageBreakBefore w:val="0"/>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脉冲宽度：50us、100us、200us、300us、500us、1000us；</w:t>
      </w:r>
    </w:p>
    <w:p>
      <w:pPr>
        <w:pageBreakBefore w:val="0"/>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刺激方向：正向、负向；</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音视频刺激器参数：</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最大短音声强：≥130dB；</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最大纯音声强：≥120dB；</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最大白噪声声强：≥100 dB；</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刺激频率：0.1Hz～100Hz；</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纯音声音频率：300Hz~7KHz；</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声音刺激参数刺激类型：短音、纯音、白噪声；</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纯音刺激方式：左耳、右耳、双耳；</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短音刺激相位：向上波、向下波、上下波；</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靶信号概率：5%～100%；</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棋盘格图像：显示器可以显示全屏黑白翻转的棋盘格图像；刺激视野包括：全视野、半视野、1/4视野；图案包括：棋盘格、横条格、竖条格；图案大小有4×3、8×6、16×12、32×24、64×48五种可选。</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横条格图像：显示器可以显示全屏黑白翻转的横条格图像，条数可设置为：3/6/12/24/48。</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竖条格图像：显示器可以显示全屏黑白翻转的竖条格图像，显示数目分别为：4/8/16/32/64。</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刺激频率：0.1Hz-1Hz；</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闪光刺激频率：0.1Hz-50Hz；</w:t>
      </w:r>
    </w:p>
    <w:p>
      <w:pPr>
        <w:pageBreakBefore w:val="0"/>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刺激方式：左眼刺激、右眼刺激、双眼同时刺激、左右眼交替刺激；</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产品功能：</w:t>
      </w:r>
    </w:p>
    <w:p>
      <w:pPr>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报告：自动生成word格式的综合报告，用户可自定义报告模板；</w:t>
      </w:r>
    </w:p>
    <w:p>
      <w:pPr>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神经电图：运动传导速度、多节段传导、感觉传导速度、重复电刺激、F波反应、H反射、瞬目反射、皮肤交感反应；</w:t>
      </w:r>
    </w:p>
    <w:p>
      <w:pPr>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肌电图：扫描肌电图、运动单位自动分析、干扰相（重收缩）自动分析；</w:t>
      </w:r>
    </w:p>
    <w:p>
      <w:pPr>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★诱发电位：</w:t>
      </w:r>
    </w:p>
    <w:p>
      <w:pPr>
        <w:pageBreakBefore w:val="0"/>
        <w:kinsoku/>
        <w:wordWrap/>
        <w:overflowPunct/>
        <w:topLinePunct w:val="0"/>
        <w:autoSpaceDE/>
        <w:autoSpaceDN/>
        <w:bidi w:val="0"/>
        <w:adjustRightInd/>
        <w:snapToGrid/>
        <w:spacing w:line="400" w:lineRule="exact"/>
        <w:ind w:left="840"/>
        <w:textAlignment w:val="auto"/>
        <w:rPr>
          <w:rFonts w:hint="eastAsia" w:ascii="仿宋" w:hAnsi="仿宋" w:eastAsia="仿宋" w:cs="仿宋"/>
          <w:sz w:val="24"/>
          <w:szCs w:val="24"/>
        </w:rPr>
      </w:pPr>
      <w:r>
        <w:rPr>
          <w:rFonts w:hint="eastAsia" w:ascii="仿宋" w:hAnsi="仿宋" w:eastAsia="仿宋" w:cs="仿宋"/>
          <w:sz w:val="24"/>
          <w:szCs w:val="24"/>
        </w:rPr>
        <w:t xml:space="preserve">1) 听觉诱发电位：脑干听觉诱发电位（BAEP）、中潜伏期诱发（MAEP）、长潜伏期诱发（LAEP）；              </w:t>
      </w:r>
    </w:p>
    <w:p>
      <w:pPr>
        <w:pageBreakBefore w:val="0"/>
        <w:kinsoku/>
        <w:wordWrap/>
        <w:overflowPunct/>
        <w:topLinePunct w:val="0"/>
        <w:autoSpaceDE/>
        <w:autoSpaceDN/>
        <w:bidi w:val="0"/>
        <w:adjustRightInd/>
        <w:snapToGrid/>
        <w:spacing w:line="400" w:lineRule="exact"/>
        <w:ind w:left="840"/>
        <w:textAlignment w:val="auto"/>
        <w:rPr>
          <w:rFonts w:hint="eastAsia" w:ascii="仿宋" w:hAnsi="仿宋" w:eastAsia="仿宋" w:cs="仿宋"/>
          <w:sz w:val="24"/>
          <w:szCs w:val="24"/>
        </w:rPr>
      </w:pPr>
      <w:r>
        <w:rPr>
          <w:rFonts w:hint="eastAsia" w:ascii="仿宋" w:hAnsi="仿宋" w:eastAsia="仿宋" w:cs="仿宋"/>
          <w:sz w:val="24"/>
          <w:szCs w:val="24"/>
        </w:rPr>
        <w:t>2) 视觉诱发电位： 模式翻转视觉诱发电位（PRVEP）、闪光视觉诱发电位（FVEP）、</w:t>
      </w:r>
    </w:p>
    <w:p>
      <w:pPr>
        <w:pageBreakBefore w:val="0"/>
        <w:kinsoku/>
        <w:wordWrap/>
        <w:overflowPunct/>
        <w:topLinePunct w:val="0"/>
        <w:autoSpaceDE/>
        <w:autoSpaceDN/>
        <w:bidi w:val="0"/>
        <w:adjustRightInd/>
        <w:snapToGrid/>
        <w:spacing w:line="400" w:lineRule="exact"/>
        <w:ind w:left="840"/>
        <w:textAlignment w:val="auto"/>
        <w:rPr>
          <w:rFonts w:hint="eastAsia" w:ascii="仿宋" w:hAnsi="仿宋" w:eastAsia="仿宋" w:cs="仿宋"/>
          <w:sz w:val="24"/>
          <w:szCs w:val="24"/>
        </w:rPr>
      </w:pPr>
      <w:r>
        <w:rPr>
          <w:rFonts w:hint="eastAsia" w:ascii="仿宋" w:hAnsi="仿宋" w:eastAsia="仿宋" w:cs="仿宋"/>
          <w:sz w:val="24"/>
          <w:szCs w:val="24"/>
        </w:rPr>
        <w:t xml:space="preserve">3) 体感诱发功能：上肢体感（USEP）、下肢体感（LSEP）、三叉神经体感（TSEP）、脊髓体感（SCEP）；              </w:t>
      </w:r>
    </w:p>
    <w:p>
      <w:pPr>
        <w:pageBreakBefore w:val="0"/>
        <w:kinsoku/>
        <w:wordWrap/>
        <w:overflowPunct/>
        <w:topLinePunct w:val="0"/>
        <w:autoSpaceDE/>
        <w:autoSpaceDN/>
        <w:bidi w:val="0"/>
        <w:adjustRightInd/>
        <w:snapToGrid/>
        <w:spacing w:line="400" w:lineRule="exact"/>
        <w:ind w:left="840"/>
        <w:textAlignment w:val="auto"/>
        <w:rPr>
          <w:rFonts w:hint="eastAsia" w:ascii="仿宋" w:hAnsi="仿宋" w:eastAsia="仿宋" w:cs="仿宋"/>
          <w:sz w:val="24"/>
          <w:szCs w:val="24"/>
        </w:rPr>
      </w:pPr>
      <w:r>
        <w:rPr>
          <w:rFonts w:hint="eastAsia" w:ascii="仿宋" w:hAnsi="仿宋" w:eastAsia="仿宋" w:cs="仿宋"/>
          <w:sz w:val="24"/>
          <w:szCs w:val="24"/>
        </w:rPr>
        <w:t>4) 事件相关电位:声、光、电刺激</w:t>
      </w:r>
    </w:p>
    <w:p>
      <w:pPr>
        <w:pageBreakBefore w:val="0"/>
        <w:kinsoku/>
        <w:wordWrap/>
        <w:overflowPunct/>
        <w:topLinePunct w:val="0"/>
        <w:autoSpaceDE/>
        <w:autoSpaceDN/>
        <w:bidi w:val="0"/>
        <w:adjustRightInd/>
        <w:snapToGrid/>
        <w:spacing w:line="400" w:lineRule="exact"/>
        <w:ind w:left="840"/>
        <w:textAlignment w:val="auto"/>
        <w:rPr>
          <w:rFonts w:hint="eastAsia" w:ascii="仿宋" w:hAnsi="仿宋" w:eastAsia="仿宋" w:cs="仿宋"/>
          <w:sz w:val="24"/>
          <w:szCs w:val="24"/>
        </w:rPr>
      </w:pPr>
      <w:r>
        <w:rPr>
          <w:rFonts w:hint="eastAsia" w:ascii="仿宋" w:hAnsi="仿宋" w:eastAsia="仿宋" w:cs="仿宋"/>
          <w:sz w:val="24"/>
          <w:szCs w:val="24"/>
        </w:rPr>
        <w:t xml:space="preserve">5）PDN/PTN、BCR诱发电位（专用软件）；                    </w:t>
      </w:r>
    </w:p>
    <w:p>
      <w:pPr>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SEMG具有表面肌电图信号采集、存储和回放功能；具有峰峰值柱状图和频谱图时时显示；可出标准报告，统计表面肌电均值和积分面积；可出频率/疲劳度报告，统计过零率、平均波幅、平均频率和中值频率。</w:t>
      </w:r>
    </w:p>
    <w:p>
      <w:pPr>
        <w:pageBreakBefore w:val="0"/>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设备保修：软件终身免费升级；</w:t>
      </w:r>
    </w:p>
    <w:p>
      <w:pPr>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DFF23"/>
    <w:multiLevelType w:val="singleLevel"/>
    <w:tmpl w:val="912DFF23"/>
    <w:lvl w:ilvl="0" w:tentative="0">
      <w:start w:val="1"/>
      <w:numFmt w:val="decimal"/>
      <w:suff w:val="nothing"/>
      <w:lvlText w:val="%1、"/>
      <w:lvlJc w:val="left"/>
    </w:lvl>
  </w:abstractNum>
  <w:abstractNum w:abstractNumId="1">
    <w:nsid w:val="B53D968C"/>
    <w:multiLevelType w:val="multilevel"/>
    <w:tmpl w:val="B53D968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AFF210"/>
    <w:multiLevelType w:val="singleLevel"/>
    <w:tmpl w:val="DCAFF210"/>
    <w:lvl w:ilvl="0" w:tentative="0">
      <w:start w:val="1"/>
      <w:numFmt w:val="decimal"/>
      <w:suff w:val="nothing"/>
      <w:lvlText w:val="%1．"/>
      <w:lvlJc w:val="left"/>
      <w:pPr>
        <w:ind w:left="0" w:firstLine="400"/>
      </w:pPr>
      <w:rPr>
        <w:rFonts w:hint="default"/>
      </w:rPr>
    </w:lvl>
  </w:abstractNum>
  <w:abstractNum w:abstractNumId="3">
    <w:nsid w:val="070C05F8"/>
    <w:multiLevelType w:val="multilevel"/>
    <w:tmpl w:val="070C05F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8E4F1DC"/>
    <w:multiLevelType w:val="singleLevel"/>
    <w:tmpl w:val="08E4F1DC"/>
    <w:lvl w:ilvl="0" w:tentative="0">
      <w:start w:val="1"/>
      <w:numFmt w:val="decimal"/>
      <w:suff w:val="nothing"/>
      <w:lvlText w:val="%1、"/>
      <w:lvlJc w:val="left"/>
    </w:lvl>
  </w:abstractNum>
  <w:abstractNum w:abstractNumId="5">
    <w:nsid w:val="0C512B91"/>
    <w:multiLevelType w:val="multilevel"/>
    <w:tmpl w:val="0C512B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C073684"/>
    <w:multiLevelType w:val="multilevel"/>
    <w:tmpl w:val="2C07368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E480478"/>
    <w:multiLevelType w:val="multilevel"/>
    <w:tmpl w:val="3E48047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FCE6A06"/>
    <w:multiLevelType w:val="multilevel"/>
    <w:tmpl w:val="3FCE6A0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38794A3"/>
    <w:multiLevelType w:val="multilevel"/>
    <w:tmpl w:val="638794A3"/>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6A33CD2"/>
    <w:multiLevelType w:val="multilevel"/>
    <w:tmpl w:val="66A33CD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E8E5F23"/>
    <w:multiLevelType w:val="multilevel"/>
    <w:tmpl w:val="7E8E5F2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0"/>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g0OGVhYzc4MjU3OWUzMGM2YmUyMWFiZGMxZmMifQ=="/>
  </w:docVars>
  <w:rsids>
    <w:rsidRoot w:val="00000000"/>
    <w:rsid w:val="023D0B8F"/>
    <w:rsid w:val="0B1C3A38"/>
    <w:rsid w:val="0FE03949"/>
    <w:rsid w:val="124D708B"/>
    <w:rsid w:val="1E0B299B"/>
    <w:rsid w:val="1E4D7B9E"/>
    <w:rsid w:val="21E5472C"/>
    <w:rsid w:val="26D0702D"/>
    <w:rsid w:val="2CD21D51"/>
    <w:rsid w:val="2D946DE9"/>
    <w:rsid w:val="33D47A42"/>
    <w:rsid w:val="42731488"/>
    <w:rsid w:val="455E11E7"/>
    <w:rsid w:val="486E697A"/>
    <w:rsid w:val="4B300494"/>
    <w:rsid w:val="50AC4D4F"/>
    <w:rsid w:val="52744352"/>
    <w:rsid w:val="540C0D52"/>
    <w:rsid w:val="54C618EB"/>
    <w:rsid w:val="55C027DF"/>
    <w:rsid w:val="5DC23447"/>
    <w:rsid w:val="605732E7"/>
    <w:rsid w:val="658464F8"/>
    <w:rsid w:val="68521D87"/>
    <w:rsid w:val="6FD962E8"/>
    <w:rsid w:val="7FC9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rFonts w:ascii="Calibri" w:hAnsi="Calibri" w:eastAsia="黑体"/>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qFormat/>
    <w:uiPriority w:val="0"/>
    <w:pPr>
      <w:widowControl w:val="0"/>
      <w:snapToGrid w:val="0"/>
      <w:jc w:val="left"/>
    </w:pPr>
    <w:rPr>
      <w:rFonts w:ascii="Times New Roman" w:hAnsi="Times New Roman"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7107</Words>
  <Characters>8024</Characters>
  <Lines>0</Lines>
  <Paragraphs>0</Paragraphs>
  <TotalTime>6</TotalTime>
  <ScaleCrop>false</ScaleCrop>
  <LinksUpToDate>false</LinksUpToDate>
  <CharactersWithSpaces>8260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源于善行</cp:lastModifiedBy>
  <dcterms:modified xsi:type="dcterms:W3CDTF">2023-03-05T02:27:32Z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A80DEC8BCFCD4DE69D0244B4D75447C8</vt:lpwstr>
  </property>
</Properties>
</file>