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伽师县人民医院</w:t>
      </w:r>
      <w:r>
        <w:rPr>
          <w:rFonts w:hint="eastAsia"/>
          <w:b/>
          <w:bCs/>
          <w:sz w:val="36"/>
          <w:szCs w:val="36"/>
          <w:lang w:val="en-US" w:eastAsia="zh-CN"/>
        </w:rPr>
        <w:t>2023年第一批</w:t>
      </w:r>
      <w:r>
        <w:rPr>
          <w:rFonts w:hint="eastAsia"/>
          <w:b/>
          <w:bCs/>
          <w:sz w:val="36"/>
          <w:szCs w:val="36"/>
          <w:lang w:eastAsia="zh-CN"/>
        </w:rPr>
        <w:t>医用设备采购项目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技术参数</w:t>
      </w:r>
    </w:p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（第</w:t>
      </w:r>
      <w:r>
        <w:rPr>
          <w:rFonts w:hint="eastAsia"/>
          <w:b/>
          <w:bCs/>
          <w:sz w:val="36"/>
          <w:szCs w:val="36"/>
          <w:lang w:val="en-US" w:eastAsia="zh-CN"/>
        </w:rPr>
        <w:t>四标段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p/>
    <w:p>
      <w:pPr>
        <w:pStyle w:val="5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一、基本要求：</w:t>
      </w:r>
    </w:p>
    <w:p>
      <w:pPr>
        <w:pStyle w:val="5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1、质保期及售后服务：所有设备质保期均为三年。</w:t>
      </w:r>
    </w:p>
    <w:p>
      <w:pPr>
        <w:pStyle w:val="5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1.1、在设备交付使用后，卖方应对设备质保期三年内及其以后的服务做出承诺，并具有切实可行的措施,不能及时兑现服务承诺内容而影响买方使用，卖方应怎样给予补偿，在投标书中均应明确说明。</w:t>
      </w:r>
    </w:p>
    <w:p>
      <w:pPr>
        <w:pStyle w:val="5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1.2、维护为主，维修为辅，定期巡视维护，先在出现故障前解决问题；</w:t>
      </w:r>
    </w:p>
    <w:p>
      <w:pPr>
        <w:pStyle w:val="5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1.3、便利的随时响应，24小时内排除故障；</w:t>
      </w:r>
    </w:p>
    <w:p>
      <w:pPr>
        <w:pStyle w:val="5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1.4、所有设备质保期三年内免费维修及更换配件。</w:t>
      </w:r>
    </w:p>
    <w:p>
      <w:pPr>
        <w:pStyle w:val="5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2、验 收：严格按照技术参数进行验收，有一项不达到要求，均不准予验收。</w:t>
      </w:r>
    </w:p>
    <w:p>
      <w:pPr>
        <w:pStyle w:val="5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3、付款方式：到货后以医院提供的技术参数为准给予验收，验收合格后首付90%。预留合同总价的5％在设备使用一年后支付。剩余5%以验收日为准三年后若无质量问题一次性付清，不计利息。</w:t>
      </w:r>
    </w:p>
    <w:p>
      <w:pPr>
        <w:pStyle w:val="5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4、供货时间：签订合同后30个工作日必须供货到位。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二、采购设备目录及技术参数</w:t>
      </w:r>
    </w:p>
    <w:tbl>
      <w:tblPr>
        <w:tblStyle w:val="7"/>
        <w:tblW w:w="81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3592"/>
        <w:gridCol w:w="2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设备名称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电动手术床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除颤仪（4台起搏+5台常规）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注射泵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/>
          <w:sz w:val="24"/>
          <w:szCs w:val="24"/>
          <w:lang w:eastAsia="zh-CN"/>
        </w:rPr>
      </w:pPr>
    </w:p>
    <w:p>
      <w:pPr>
        <w:pStyle w:val="9"/>
        <w:spacing w:line="360" w:lineRule="auto"/>
        <w:ind w:left="450" w:firstLine="0" w:firstLineChars="0"/>
        <w:jc w:val="both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一、</w:t>
      </w:r>
      <w:r>
        <w:rPr>
          <w:rFonts w:hint="eastAsia" w:ascii="宋体" w:hAnsi="宋体"/>
          <w:b/>
          <w:sz w:val="36"/>
          <w:szCs w:val="36"/>
        </w:rPr>
        <w:t>电动手术床技术要求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★手术床为电动液压驱动机制，电动调节床面升降、前后倾、左右倾、背板升降、刹车5个主要动作组，由5组（不少于7个）独立液压缸液压驱动，采用油路透析技术，确保油缸油品洁净（提供证明材料）。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手术床具备电动平移功能，不可采用机械限位方式，且平移功能由独立的液压缸驱动动作。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手术床配有国际知名</w:t>
      </w:r>
      <w:bookmarkStart w:id="0" w:name="_GoBack"/>
      <w:bookmarkEnd w:id="0"/>
      <w:r>
        <w:rPr>
          <w:rFonts w:hint="eastAsia" w:ascii="仿宋" w:hAnsi="仿宋" w:eastAsia="仿宋" w:cs="仿宋"/>
          <w:spacing w:val="0"/>
          <w:sz w:val="21"/>
          <w:szCs w:val="21"/>
        </w:rPr>
        <w:t>品牌高性能充电电池，可满足约1周手术需要，确保手术床在无交流电源供电状态下工作。充电电池无需保养和维护,可长时间使用。同时具有交流电源供电功能，确保最大的安全性。（提供原厂手册说明）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手术床控制必须满足手持有线控制器和床身立柱应急控制面板（立柱应急面板位于立柱上方便操作，拒绝放在底座上）两套控制方式，且两套控制方式相互独立。确保手术床在一套控制系统发生故障时，另一套仍能可靠运行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手术床承重≥245kg。（提供医疗器械检测所检测证明）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手术床台面框架、边轨和立柱采用优质不锈钢制成，抗撞击，耐腐蚀，耐消毒，永不生锈，坚固耐用。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★手术床床垫由质地柔软的双层记忆海绵整体制成。床垫接缝处采用无缝烫接技术（无针孔），防水透气易清洗，防静电。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手术床床板由头板、背板、臀板及可分开式腿板等五部分组成。头板可拆卸；腿板可拆卸、可分叉，采用进口气弹簧组件助力，可在+20°/-90°范围内任意上下折；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头板和腿板可前后互换。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独立电动液压控制刹车，能够轻松将手术床固定或移动，确保手术床稳定性。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★同时具有一键形成屈曲、反屈曲体位功能，一键复位功能。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★手术床台面最低高度≤610mm（提供证明文件）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手术床腿板采用按钮式一键拆卸，无需拧任何螺母，方便快捷。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技术参数：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手术床长度≥2030 mm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手术床宽度≥510 mm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手术床升降行程≥345mm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台面前后倾角度：±25°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台面左右倾角度：±20°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背板折转角度：+80°/-40°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腿板折转角度：+20°/-90°，外折角度≥90°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头板折转角度：+40°/-85°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台面平移距离≥320mm（提供医疗器械检测所检测证明）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b/>
          <w:bCs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pacing w:val="0"/>
          <w:sz w:val="21"/>
          <w:szCs w:val="21"/>
        </w:rPr>
        <w:t>基本配置：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00" w:lineRule="exact"/>
        <w:jc w:val="left"/>
        <w:textAlignment w:val="baseline"/>
        <w:rPr>
          <w:rFonts w:hint="eastAsia" w:ascii="仿宋" w:hAnsi="仿宋" w:eastAsia="仿宋" w:cs="仿宋"/>
          <w:spacing w:val="0"/>
          <w:sz w:val="21"/>
          <w:szCs w:val="21"/>
        </w:rPr>
      </w:pPr>
      <w:r>
        <w:rPr>
          <w:rFonts w:hint="eastAsia" w:ascii="仿宋" w:hAnsi="仿宋" w:eastAsia="仿宋" w:cs="仿宋"/>
          <w:spacing w:val="0"/>
          <w:sz w:val="21"/>
          <w:szCs w:val="21"/>
        </w:rPr>
        <w:t>、头板：1块；</w:t>
      </w:r>
      <w:r>
        <w:rPr>
          <w:rFonts w:hint="eastAsia" w:ascii="仿宋" w:hAnsi="仿宋" w:eastAsia="仿宋" w:cs="仿宋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sz w:val="21"/>
          <w:szCs w:val="21"/>
        </w:rPr>
        <w:t>2）、</w:t>
      </w:r>
      <w:r>
        <w:rPr>
          <w:rFonts w:hint="eastAsia" w:ascii="仿宋" w:hAnsi="仿宋" w:eastAsia="仿宋" w:cs="仿宋"/>
          <w:spacing w:val="0"/>
          <w:sz w:val="21"/>
          <w:szCs w:val="21"/>
          <w:lang w:eastAsia="zh-CN"/>
        </w:rPr>
        <w:t>手</w:t>
      </w:r>
      <w:r>
        <w:rPr>
          <w:rFonts w:hint="eastAsia" w:ascii="仿宋" w:hAnsi="仿宋" w:eastAsia="仿宋" w:cs="仿宋"/>
          <w:spacing w:val="0"/>
          <w:sz w:val="21"/>
          <w:szCs w:val="21"/>
        </w:rPr>
        <w:t>板：2支；</w:t>
      </w:r>
      <w:r>
        <w:rPr>
          <w:rFonts w:hint="eastAsia" w:ascii="仿宋" w:hAnsi="仿宋" w:eastAsia="仿宋" w:cs="仿宋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sz w:val="21"/>
          <w:szCs w:val="21"/>
        </w:rPr>
        <w:t>3）、</w:t>
      </w:r>
      <w:r>
        <w:rPr>
          <w:rFonts w:hint="eastAsia" w:ascii="仿宋" w:hAnsi="仿宋" w:eastAsia="仿宋" w:cs="仿宋"/>
          <w:spacing w:val="0"/>
          <w:sz w:val="21"/>
          <w:szCs w:val="21"/>
          <w:lang w:eastAsia="zh-CN"/>
        </w:rPr>
        <w:t>脚板</w:t>
      </w:r>
      <w:r>
        <w:rPr>
          <w:rFonts w:hint="eastAsia" w:ascii="仿宋" w:hAnsi="仿宋" w:eastAsia="仿宋" w:cs="仿宋"/>
          <w:spacing w:val="0"/>
          <w:sz w:val="21"/>
          <w:szCs w:val="21"/>
        </w:rPr>
        <w:t>2块；4）、</w:t>
      </w:r>
      <w:r>
        <w:rPr>
          <w:rFonts w:hint="eastAsia" w:ascii="仿宋" w:hAnsi="仿宋" w:eastAsia="仿宋" w:cs="仿宋"/>
          <w:spacing w:val="0"/>
          <w:sz w:val="21"/>
          <w:szCs w:val="21"/>
          <w:lang w:eastAsia="zh-CN"/>
        </w:rPr>
        <w:t>床垫</w:t>
      </w:r>
      <w:r>
        <w:rPr>
          <w:rFonts w:hint="eastAsia" w:ascii="仿宋" w:hAnsi="仿宋" w:eastAsia="仿宋" w:cs="仿宋"/>
          <w:spacing w:val="0"/>
          <w:sz w:val="21"/>
          <w:szCs w:val="21"/>
        </w:rPr>
        <w:t>：</w:t>
      </w:r>
      <w:r>
        <w:rPr>
          <w:rFonts w:hint="eastAsia" w:ascii="仿宋" w:hAnsi="仿宋" w:eastAsia="仿宋" w:cs="仿宋"/>
          <w:spacing w:val="0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21"/>
          <w:szCs w:val="21"/>
        </w:rPr>
        <w:t>组；</w:t>
      </w:r>
      <w:r>
        <w:rPr>
          <w:rFonts w:hint="eastAsia" w:ascii="仿宋" w:hAnsi="仿宋" w:eastAsia="仿宋" w:cs="仿宋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sz w:val="21"/>
          <w:szCs w:val="21"/>
        </w:rPr>
        <w:t>5）、</w:t>
      </w:r>
      <w:r>
        <w:rPr>
          <w:rFonts w:hint="eastAsia" w:ascii="仿宋" w:hAnsi="仿宋" w:eastAsia="仿宋" w:cs="仿宋"/>
          <w:spacing w:val="142"/>
          <w:kern w:val="0"/>
          <w:sz w:val="21"/>
          <w:szCs w:val="21"/>
          <w:fitText w:val="1200" w:id="333127645"/>
        </w:rPr>
        <w:t>布帘</w:t>
      </w:r>
      <w:r>
        <w:rPr>
          <w:rFonts w:hint="eastAsia" w:ascii="仿宋" w:hAnsi="仿宋" w:eastAsia="仿宋" w:cs="仿宋"/>
          <w:spacing w:val="1"/>
          <w:kern w:val="0"/>
          <w:sz w:val="21"/>
          <w:szCs w:val="21"/>
          <w:fitText w:val="1200" w:id="333127645"/>
        </w:rPr>
        <w:t>架</w:t>
      </w:r>
      <w:r>
        <w:rPr>
          <w:rFonts w:hint="eastAsia" w:ascii="仿宋" w:hAnsi="仿宋" w:eastAsia="仿宋" w:cs="仿宋"/>
          <w:spacing w:val="0"/>
          <w:sz w:val="21"/>
          <w:szCs w:val="21"/>
        </w:rPr>
        <w:t>：1组；6）、</w:t>
      </w:r>
      <w:r>
        <w:rPr>
          <w:rFonts w:hint="eastAsia" w:ascii="仿宋" w:hAnsi="仿宋" w:eastAsia="仿宋" w:cs="仿宋"/>
          <w:spacing w:val="60"/>
          <w:kern w:val="0"/>
          <w:sz w:val="21"/>
          <w:szCs w:val="21"/>
          <w:fitText w:val="1200" w:id="76174149"/>
        </w:rPr>
        <w:t>手控制</w:t>
      </w:r>
      <w:r>
        <w:rPr>
          <w:rFonts w:hint="eastAsia" w:ascii="仿宋" w:hAnsi="仿宋" w:eastAsia="仿宋" w:cs="仿宋"/>
          <w:spacing w:val="0"/>
          <w:kern w:val="0"/>
          <w:sz w:val="21"/>
          <w:szCs w:val="21"/>
          <w:fitText w:val="1200" w:id="76174149"/>
        </w:rPr>
        <w:t>器</w:t>
      </w:r>
      <w:r>
        <w:rPr>
          <w:rFonts w:hint="eastAsia" w:ascii="仿宋" w:hAnsi="仿宋" w:eastAsia="仿宋" w:cs="仿宋"/>
          <w:spacing w:val="0"/>
          <w:sz w:val="21"/>
          <w:szCs w:val="21"/>
        </w:rPr>
        <w:t>：</w:t>
      </w:r>
      <w:r>
        <w:rPr>
          <w:rFonts w:hint="eastAsia" w:ascii="仿宋" w:hAnsi="仿宋" w:eastAsia="仿宋" w:cs="仿宋"/>
          <w:spacing w:val="0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21"/>
          <w:szCs w:val="21"/>
        </w:rPr>
        <w:t>组；</w:t>
      </w:r>
      <w:r>
        <w:rPr>
          <w:rFonts w:hint="eastAsia" w:ascii="仿宋" w:hAnsi="仿宋" w:eastAsia="仿宋" w:cs="仿宋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sz w:val="21"/>
          <w:szCs w:val="21"/>
        </w:rPr>
        <w:t>7）、</w:t>
      </w:r>
      <w:r>
        <w:rPr>
          <w:rFonts w:hint="eastAsia" w:ascii="仿宋" w:hAnsi="仿宋" w:eastAsia="仿宋" w:cs="仿宋"/>
          <w:spacing w:val="60"/>
          <w:kern w:val="0"/>
          <w:sz w:val="21"/>
          <w:szCs w:val="21"/>
          <w:fitText w:val="1200" w:id="491134244"/>
        </w:rPr>
        <w:t>内置肾</w:t>
      </w:r>
      <w:r>
        <w:rPr>
          <w:rFonts w:hint="eastAsia" w:ascii="仿宋" w:hAnsi="仿宋" w:eastAsia="仿宋" w:cs="仿宋"/>
          <w:spacing w:val="0"/>
          <w:kern w:val="0"/>
          <w:sz w:val="21"/>
          <w:szCs w:val="21"/>
          <w:fitText w:val="1200" w:id="491134244"/>
        </w:rPr>
        <w:t>桥</w:t>
      </w:r>
      <w:r>
        <w:rPr>
          <w:rFonts w:hint="eastAsia" w:ascii="仿宋" w:hAnsi="仿宋" w:eastAsia="仿宋" w:cs="仿宋"/>
          <w:spacing w:val="0"/>
          <w:sz w:val="21"/>
          <w:szCs w:val="21"/>
        </w:rPr>
        <w:t>：1组</w:t>
      </w:r>
      <w:r>
        <w:rPr>
          <w:rFonts w:hint="eastAsia" w:ascii="仿宋" w:hAnsi="仿宋" w:eastAsia="仿宋" w:cs="仿宋"/>
          <w:spacing w:val="0"/>
          <w:sz w:val="21"/>
          <w:szCs w:val="21"/>
          <w:lang w:val="en-US" w:eastAsia="zh-CN"/>
        </w:rPr>
        <w:t xml:space="preserve"> 8</w:t>
      </w:r>
      <w:r>
        <w:rPr>
          <w:rFonts w:hint="eastAsia" w:ascii="仿宋" w:hAnsi="仿宋" w:eastAsia="仿宋" w:cs="仿宋"/>
          <w:spacing w:val="0"/>
          <w:sz w:val="21"/>
          <w:szCs w:val="21"/>
        </w:rPr>
        <w:t>）、</w:t>
      </w:r>
      <w:r>
        <w:rPr>
          <w:rFonts w:hint="eastAsia" w:ascii="仿宋" w:hAnsi="仿宋" w:eastAsia="仿宋" w:cs="仿宋"/>
          <w:spacing w:val="60"/>
          <w:kern w:val="0"/>
          <w:sz w:val="21"/>
          <w:szCs w:val="21"/>
          <w:fitText w:val="1200" w:id="532418939"/>
          <w:lang w:eastAsia="zh-CN"/>
        </w:rPr>
        <w:t>截石位</w:t>
      </w:r>
      <w:r>
        <w:rPr>
          <w:rFonts w:hint="eastAsia" w:ascii="仿宋" w:hAnsi="仿宋" w:eastAsia="仿宋" w:cs="仿宋"/>
          <w:spacing w:val="0"/>
          <w:kern w:val="0"/>
          <w:sz w:val="21"/>
          <w:szCs w:val="21"/>
          <w:fitText w:val="1200" w:id="532418939"/>
          <w:lang w:eastAsia="zh-CN"/>
        </w:rPr>
        <w:t>架</w:t>
      </w:r>
      <w:r>
        <w:rPr>
          <w:rFonts w:hint="eastAsia" w:ascii="仿宋" w:hAnsi="仿宋" w:eastAsia="仿宋" w:cs="仿宋"/>
          <w:spacing w:val="0"/>
          <w:sz w:val="21"/>
          <w:szCs w:val="21"/>
        </w:rPr>
        <w:t>：1组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除颤起搏监护仪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技术参数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highlight w:val="none"/>
          <w:lang w:eastAsia="zh-CN"/>
        </w:rPr>
        <w:t>共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highlight w:val="none"/>
          <w:lang w:val="en-US" w:eastAsia="zh-CN"/>
        </w:rPr>
        <w:t>9台，其中4台具备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highlight w:val="none"/>
        </w:rPr>
        <w:t>体外起搏功能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1.彩色TFT显示屏≥7英寸 , 分辨率800×480像素，可显示≥3通道监护参数波形，有高对比度显示界面。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2.支持中文操作界面。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3.屏幕显示心电波形扫描时间≥15s。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4.具备心电监护、手动除颤、自动体外除颤（AED）、呼吸监护功能。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5.除颤采用双相波技术，具备自动阻抗补偿功能。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6.具备优异的抗跌落性能，满足救护车标准EN1789 中6.3.4.3 关于跌落试验的要求，裸机可承受6面0.75m跌落冲击。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.电极板同时支持小儿和成人，一体化设计，支持快速切换。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.电极板支持能量选择，充电和放电三步操作，可满足单人除颤操作。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.AED除颤功能提供中文提醒和中文语音功能，抢救过程支持自动录音功能，记录时长≥180分钟。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.开机时间≤3s，符合临床使用。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.除颤充电迅速，充电至200J≤5s。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.具备良好的防尘防水性能，防尘防水级别IP44。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.心电波形速度支持50 mm/s、25 mm/s、12.5 mm/s、6.25 mm/s。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.心律失常分析种类≥18种。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.可选配监护功能：无创血压、血氧饱和度和呼末CO2监测。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.提供的监护参数适用于小儿，成人和新生儿，并通过国家三类注册、CE认证。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.工作环境，温度范围：0°C-45°C，湿度范围：15%-95%，大气压范围：57.0 kPa ～ 106.0 kPa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.支持连接中央站，与科室床旁监护仪共用监护网络。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.支持提供HL7 IHE协议，满足院前院内急救系统的联网通信。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.标配1块外置智能锂电池，可支持300J除颤≥200次。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.具备技术报警和生理报警功能，提供声音报警，灯光报警，参数闪烁和报警文字4种方式。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.发生报警时，报警灯以不同的颜色和闪烁频率提示不同的报警级别。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.配置50mm记录纸记录仪，自动打印除颤记录，可延迟打印心电，延迟时间&gt;10s。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.支持≥24小时连续ECG波形的存储，数据可导出至电脑查看。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.支持≥100名患者档案存储与回顾功能。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.支持≥1000个事件的存储与回顾功能。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.支持≥72小时体征趋势数据的存储与回顾功能。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.关机状态下设备支持每天定时自动运行自检，支持定期自动大能量自检（不低于200J）。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.无创血压收缩压测量范围：25-290mmHg（成人）、25-240mmHg（小儿）、25-140mmHg（新生儿），舒张压测量范围：10-250mmHg（成人）、10-200mmHg（小儿），10-115mmHg（新生儿）。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  <w:t>支持配置体外起搏功能，起搏分为按需和固定两种模式。具备降速起搏功能。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.手动除颤分为同步和非同步两种方式，能量分20档以上，可通过体外电极板进行能量选择，最大能量可达360J。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三、双通道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注射泵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40台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双通道为主机一体化设计，无需额外配件。每个通道具备独立电源开关，使用时更节能。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注射精度≤±2% 或0.005mL/h取大者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速率范围：0.1-1800ml/h, 最小步进0.1ml/h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预置输液总量范围：0.1-9999ml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快进流速范围：0.1-1800ml/h，具有自动和手动快进可选；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KVO：0.1-5ml/h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可自动统计四种累计量：24h累计量、最近累计量、自定义时间段累计量、定时间隔累计量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支持注射器规格：5ml、10ml、20ml、30ml、50/60ml；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无需额外工具或设备，可直接在注射泵上添加注射器品牌名称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具备间断给药模式，通过设置流速、间断输液量、间隔时间和输液总量来控制输液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具有联机功能，可自动启动第二通道注射，保证临床连续给药功能，维持血药浓度稳定。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LCD显示屏，可同屏显示：输注模式、速度、当前注射状态、预置量、累计量、电池状态、报警压力阈值和在线压力等信息；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全中文软件操作界面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锁屏功能：支持自动锁屏，自动锁屏时间可调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在线滴定功能：安全不中断输液而更改速率；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分低级、中级、高级三级报警。可实现声光，动画和文字同时报警提示，同时显示具体报警信息；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在线动态压力监测，可实时显示当前压力数值；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压力报警阈值可调，最低75mmHg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信息储存：可存储至少1000条的历史记录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双通道注射时，电池工作时间≥3小时@5ml/h，可升级至≥6小时@5ml/h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接口支持RS232数据传输、护士呼叫、DC输入功能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防异物及进液等级IP34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可升级无线模块，实现无线联网监测；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满足EN1789标准，适合在救护车使用。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F6CDD"/>
    <w:multiLevelType w:val="multilevel"/>
    <w:tmpl w:val="30EF6CD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FE24F5"/>
    <w:multiLevelType w:val="singleLevel"/>
    <w:tmpl w:val="39FE24F5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3ACD1BD9"/>
    <w:multiLevelType w:val="multilevel"/>
    <w:tmpl w:val="3ACD1BD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5778F6"/>
    <w:multiLevelType w:val="multilevel"/>
    <w:tmpl w:val="535778F6"/>
    <w:lvl w:ilvl="0" w:tentative="0">
      <w:start w:val="1"/>
      <w:numFmt w:val="chineseCountingThousand"/>
      <w:pStyle w:val="5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4">
    <w:nsid w:val="58F711C9"/>
    <w:multiLevelType w:val="singleLevel"/>
    <w:tmpl w:val="58F711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Yjg0OGVhYzc4MjU3OWUzMGM2YmUyMWFiZGMxZmMifQ=="/>
  </w:docVars>
  <w:rsids>
    <w:rsidRoot w:val="00000000"/>
    <w:rsid w:val="001A0C15"/>
    <w:rsid w:val="00EF41A4"/>
    <w:rsid w:val="0B7D7FB6"/>
    <w:rsid w:val="0B9051E2"/>
    <w:rsid w:val="0D2E35AF"/>
    <w:rsid w:val="1C785931"/>
    <w:rsid w:val="20BD316F"/>
    <w:rsid w:val="29970B09"/>
    <w:rsid w:val="2C89175F"/>
    <w:rsid w:val="2DDC3295"/>
    <w:rsid w:val="2E1E7156"/>
    <w:rsid w:val="2F687907"/>
    <w:rsid w:val="30986E0D"/>
    <w:rsid w:val="4093314D"/>
    <w:rsid w:val="40BF3F42"/>
    <w:rsid w:val="41AA395D"/>
    <w:rsid w:val="454F3CC3"/>
    <w:rsid w:val="49B06B1E"/>
    <w:rsid w:val="4CC4300C"/>
    <w:rsid w:val="584801B1"/>
    <w:rsid w:val="68B4615B"/>
    <w:rsid w:val="693D2E71"/>
    <w:rsid w:val="6A7E3F71"/>
    <w:rsid w:val="6C354F35"/>
    <w:rsid w:val="6CBD14EB"/>
    <w:rsid w:val="6CFA617E"/>
    <w:rsid w:val="6EB961E0"/>
    <w:rsid w:val="6FAC7C04"/>
    <w:rsid w:val="701A0F47"/>
    <w:rsid w:val="702A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tabs>
        <w:tab w:val="left" w:pos="720"/>
      </w:tabs>
      <w:spacing w:after="120" w:line="240" w:lineRule="auto"/>
      <w:ind w:left="420" w:leftChars="200" w:firstLine="420"/>
    </w:pPr>
    <w:rPr>
      <w:rFonts w:ascii="Times New Roman" w:hAnsi="Times New Roman" w:eastAsia="宋体"/>
      <w:sz w:val="21"/>
    </w:rPr>
  </w:style>
  <w:style w:type="paragraph" w:styleId="3">
    <w:name w:val="Body Text Indent"/>
    <w:basedOn w:val="1"/>
    <w:next w:val="2"/>
    <w:qFormat/>
    <w:uiPriority w:val="99"/>
    <w:pPr>
      <w:widowControl w:val="0"/>
      <w:tabs>
        <w:tab w:val="left" w:pos="720"/>
      </w:tabs>
      <w:spacing w:line="680" w:lineRule="atLeast"/>
      <w:ind w:firstLine="560" w:firstLineChars="200"/>
    </w:pPr>
    <w:rPr>
      <w:rFonts w:ascii="仿宋_GB2312" w:hAnsi="宋体" w:eastAsia="仿宋_GB2312"/>
      <w:sz w:val="3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sz w:val="24"/>
    </w:rPr>
  </w:style>
  <w:style w:type="paragraph" w:styleId="6">
    <w:name w:val="toa heading"/>
    <w:basedOn w:val="1"/>
    <w:next w:val="1"/>
    <w:qFormat/>
    <w:uiPriority w:val="0"/>
    <w:pPr>
      <w:spacing w:before="120"/>
    </w:pPr>
    <w:rPr>
      <w:rFonts w:ascii="Cambria" w:hAnsi="Cambria" w:cs="Times New Roman"/>
      <w:sz w:val="24"/>
      <w:szCs w:val="24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2737</Words>
  <Characters>3131</Characters>
  <Lines>0</Lines>
  <Paragraphs>0</Paragraphs>
  <TotalTime>2</TotalTime>
  <ScaleCrop>false</ScaleCrop>
  <LinksUpToDate>false</LinksUpToDate>
  <CharactersWithSpaces>3154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源于善行</cp:lastModifiedBy>
  <dcterms:modified xsi:type="dcterms:W3CDTF">2023-03-04T15:12:45Z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1B3492534DD54513AA640689F6F53F40</vt:lpwstr>
  </property>
</Properties>
</file>