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伽师县人民医院</w:t>
      </w:r>
      <w:r>
        <w:rPr>
          <w:rFonts w:hint="eastAsia"/>
          <w:b/>
          <w:bCs/>
          <w:sz w:val="36"/>
          <w:szCs w:val="36"/>
          <w:lang w:val="en-US" w:eastAsia="zh-CN"/>
        </w:rPr>
        <w:t>2023年第二批</w:t>
      </w:r>
      <w:r>
        <w:rPr>
          <w:rFonts w:hint="eastAsia"/>
          <w:b/>
          <w:bCs/>
          <w:sz w:val="36"/>
          <w:szCs w:val="36"/>
          <w:lang w:eastAsia="zh-CN"/>
        </w:rPr>
        <w:t>医用设备采购项目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技术参数</w:t>
      </w: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（第</w:t>
      </w:r>
      <w:r>
        <w:rPr>
          <w:rFonts w:hint="eastAsia"/>
          <w:b/>
          <w:bCs/>
          <w:sz w:val="36"/>
          <w:szCs w:val="36"/>
          <w:lang w:val="en-US" w:eastAsia="zh-CN"/>
        </w:rPr>
        <w:t>二标段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/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一、基本要求：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1、质保期及售后服务：所有设备质保期均为三年。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1.1、在设备交付使用后，卖方应对设备质保期三年内及其以后的服务做出承诺，并具有切实可行的措施,不能及时兑现服务承诺内容而影响买方使用，卖方应怎样给予补偿，在投标书中均应明确说明。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1.2、维护为主，维修为辅，定期巡视维护，先在出现故障前解决问题；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1.3、便利的随时响应，24小时内排除故障；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1.4、所有设备质保期三年内免费维修及更换配件。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2、验 收：严格按照技术参数进行验收，有一项不达到要求，均不准予验收。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3、付款方式：到货后以医院提供的技术参数为准给予验收，验收合格后首付90%。预留合同总价的5％在设备使用一年后支付。剩余5%以验收日为准三年后若无质量问题一次性付清，不计利息。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4、供货时间：签订合同后30个工作日必须供货到位。</w:t>
      </w:r>
    </w:p>
    <w:p>
      <w:r>
        <w:rPr>
          <w:rFonts w:hint="eastAsia"/>
          <w:b/>
          <w:bCs/>
          <w:sz w:val="28"/>
          <w:szCs w:val="28"/>
          <w:lang w:eastAsia="zh-CN"/>
        </w:rPr>
        <w:t>二、采购设备目录及技术参数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867"/>
        <w:gridCol w:w="1883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眼底造影机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数码裂隙灯显微镜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眼科AB超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综合验光仪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</w:tbl>
    <w:p>
      <w:bookmarkStart w:id="5" w:name="_GoBack"/>
      <w:bookmarkEnd w:id="5"/>
    </w:p>
    <w:p>
      <w:p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眼底照相机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技术参数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 技术参数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视场角                50°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分辨率                视场中心处≥60lp/mm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视场中部处≥40lp/mm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视场边缘处≥25lp/mm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屈光调节范围          ±25D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工作距离              28mm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工作台行程            前后：80mm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左右：110mm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上下：30mm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上下俯仰角            ±15°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左右摆动角            ±30°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颌托行程              65mm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升降台行程            ≥160mm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照相用光源            LED   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固视灯                LED 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额定电压和频率        ~220V，50Hz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 主要功能</w:t>
      </w:r>
    </w:p>
    <w:p>
      <w:pPr>
        <w:keepLines w:val="0"/>
        <w:pageBreakBefore w:val="0"/>
        <w:widowControl w:val="0"/>
        <w:numPr>
          <w:ilvl w:val="0"/>
          <w:numId w:val="1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普通彩色眼底照相，免散瞳眼底照相，无赤光眼底照相；</w:t>
      </w:r>
    </w:p>
    <w:p>
      <w:pPr>
        <w:keepLines w:val="0"/>
        <w:pageBreakBefore w:val="0"/>
        <w:widowControl w:val="0"/>
        <w:numPr>
          <w:ilvl w:val="0"/>
          <w:numId w:val="1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视网膜荧光血管造影；</w:t>
      </w:r>
    </w:p>
    <w:p>
      <w:pPr>
        <w:keepLines w:val="0"/>
        <w:pageBreakBefore w:val="0"/>
        <w:widowControl w:val="0"/>
        <w:numPr>
          <w:ilvl w:val="0"/>
          <w:numId w:val="1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操作手柄、鼠标均可采集，方便使用；</w:t>
      </w:r>
    </w:p>
    <w:p>
      <w:pPr>
        <w:keepLines w:val="0"/>
        <w:pageBreakBefore w:val="0"/>
        <w:widowControl w:val="0"/>
        <w:numPr>
          <w:ilvl w:val="0"/>
          <w:numId w:val="1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自动识别患者左右眼转换；</w:t>
      </w:r>
    </w:p>
    <w:p>
      <w:pPr>
        <w:keepLines w:val="0"/>
        <w:pageBreakBefore w:val="0"/>
        <w:widowControl w:val="0"/>
        <w:numPr>
          <w:ilvl w:val="0"/>
          <w:numId w:val="1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图像分析、拼接、处理和存档；</w:t>
      </w:r>
    </w:p>
    <w:p>
      <w:pPr>
        <w:keepLines w:val="0"/>
        <w:pageBreakBefore w:val="0"/>
        <w:widowControl w:val="0"/>
        <w:numPr>
          <w:ilvl w:val="0"/>
          <w:numId w:val="1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对图像进行亮度、对比度、颜色以及灰度变化等处理功能；</w:t>
      </w:r>
    </w:p>
    <w:p>
      <w:pPr>
        <w:keepLines w:val="0"/>
        <w:pageBreakBefore w:val="0"/>
        <w:widowControl w:val="0"/>
        <w:numPr>
          <w:ilvl w:val="0"/>
          <w:numId w:val="1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对图像中所需观测的目标进行长度、面积测量或PD值测量；</w:t>
      </w:r>
    </w:p>
    <w:p>
      <w:pPr>
        <w:keepLines w:val="0"/>
        <w:pageBreakBefore w:val="0"/>
        <w:widowControl w:val="0"/>
        <w:numPr>
          <w:ilvl w:val="0"/>
          <w:numId w:val="1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眼底图像大范围拼接功能；</w:t>
      </w:r>
    </w:p>
    <w:p>
      <w:pPr>
        <w:keepLines w:val="0"/>
        <w:pageBreakBefore w:val="0"/>
        <w:widowControl w:val="0"/>
        <w:numPr>
          <w:ilvl w:val="0"/>
          <w:numId w:val="1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通过计算机的数据库技术对病人病历进行管理，方便存档及查询；</w:t>
      </w:r>
    </w:p>
    <w:p>
      <w:pPr>
        <w:keepLines w:val="0"/>
        <w:pageBreakBefore w:val="0"/>
        <w:widowControl w:val="0"/>
        <w:numPr>
          <w:ilvl w:val="0"/>
          <w:numId w:val="1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打印病人报告，报告上包括各项病人参数（年龄、性别、日期、编号）、病灶图像若干幅（按需要）、诊断结果等。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3 </w:t>
      </w:r>
      <w:r>
        <w:rPr>
          <w:rFonts w:hint="eastAsia" w:ascii="仿宋" w:hAnsi="仿宋" w:eastAsia="仿宋" w:cs="仿宋"/>
          <w:b/>
          <w:sz w:val="21"/>
          <w:szCs w:val="21"/>
        </w:rPr>
        <w:t>产品特点</w:t>
      </w:r>
    </w:p>
    <w:p>
      <w:pPr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主机可进行各种眼底图像的照相：彩色、黑白普通眼底照相机（COL、B/W）、眼底荧光血管造影照相（FFA）；</w:t>
      </w:r>
    </w:p>
    <w:p>
      <w:pPr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多种滤光片组合：自动切换，适合多种检查需求；</w:t>
      </w:r>
    </w:p>
    <w:p>
      <w:pPr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独有的主机机头内置专业彩色、黑白工业相机，造型美观，切换操作方便可靠；</w:t>
      </w:r>
    </w:p>
    <w:p>
      <w:pPr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显示：从中央至周边捕捉眼底的全部信息；记录：记录从造影开始至接收的全过程的眼底血流图像；剪辑：可筛选图像和分析处理；打印：彩色图文报告。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4 </w:t>
      </w:r>
      <w:r>
        <w:rPr>
          <w:rFonts w:hint="eastAsia" w:ascii="仿宋" w:hAnsi="仿宋" w:eastAsia="仿宋" w:cs="仿宋"/>
          <w:b/>
          <w:sz w:val="21"/>
          <w:szCs w:val="21"/>
        </w:rPr>
        <w:t>系统配置</w:t>
      </w:r>
    </w:p>
    <w:p>
      <w:pPr>
        <w:keepLines w:val="0"/>
        <w:pageBreakBefore w:val="0"/>
        <w:widowControl w:val="0"/>
        <w:numPr>
          <w:ilvl w:val="0"/>
          <w:numId w:val="3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眼底照相机主机；</w:t>
      </w:r>
    </w:p>
    <w:p>
      <w:pPr>
        <w:keepLines w:val="0"/>
        <w:pageBreakBefore w:val="0"/>
        <w:widowControl w:val="0"/>
        <w:numPr>
          <w:ilvl w:val="0"/>
          <w:numId w:val="3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专业彩色及黑白成像元件（内置式）；</w:t>
      </w:r>
    </w:p>
    <w:p>
      <w:pPr>
        <w:keepLines w:val="0"/>
        <w:pageBreakBefore w:val="0"/>
        <w:widowControl w:val="0"/>
        <w:numPr>
          <w:ilvl w:val="0"/>
          <w:numId w:val="3"/>
        </w:numPr>
        <w:wordWrap/>
        <w:topLinePunct w:val="0"/>
        <w:bidi w:val="0"/>
        <w:spacing w:line="3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计算机图像工作站配置：</w:t>
      </w:r>
    </w:p>
    <w:p>
      <w:pPr>
        <w:keepLines w:val="0"/>
        <w:pageBreakBefore w:val="0"/>
        <w:widowControl w:val="0"/>
        <w:numPr>
          <w:ilvl w:val="0"/>
          <w:numId w:val="4"/>
        </w:numPr>
        <w:wordWrap/>
        <w:topLinePunct w:val="0"/>
        <w:bidi w:val="0"/>
        <w:spacing w:line="300" w:lineRule="exact"/>
        <w:ind w:left="1120" w:hanging="42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英特尔酷睿处理器；</w:t>
      </w:r>
    </w:p>
    <w:p>
      <w:pPr>
        <w:keepLines w:val="0"/>
        <w:pageBreakBefore w:val="0"/>
        <w:widowControl w:val="0"/>
        <w:numPr>
          <w:ilvl w:val="0"/>
          <w:numId w:val="4"/>
        </w:numPr>
        <w:wordWrap/>
        <w:topLinePunct w:val="0"/>
        <w:bidi w:val="0"/>
        <w:spacing w:line="300" w:lineRule="exact"/>
        <w:ind w:left="1120" w:hanging="42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高速大容量硬盘；</w:t>
      </w:r>
    </w:p>
    <w:p>
      <w:pPr>
        <w:keepLines w:val="0"/>
        <w:pageBreakBefore w:val="0"/>
        <w:widowControl w:val="0"/>
        <w:numPr>
          <w:ilvl w:val="0"/>
          <w:numId w:val="4"/>
        </w:numPr>
        <w:wordWrap/>
        <w:topLinePunct w:val="0"/>
        <w:bidi w:val="0"/>
        <w:spacing w:line="300" w:lineRule="exact"/>
        <w:ind w:left="1120" w:hanging="42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4G及以上内存；</w:t>
      </w:r>
    </w:p>
    <w:p>
      <w:pPr>
        <w:keepLines w:val="0"/>
        <w:pageBreakBefore w:val="0"/>
        <w:widowControl w:val="0"/>
        <w:numPr>
          <w:ilvl w:val="0"/>
          <w:numId w:val="4"/>
        </w:numPr>
        <w:wordWrap/>
        <w:topLinePunct w:val="0"/>
        <w:bidi w:val="0"/>
        <w:spacing w:line="300" w:lineRule="exact"/>
        <w:ind w:left="1120" w:hanging="420" w:firstLineChars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24英寸宽屏液晶显示器；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ind w:firstLine="630" w:firstLineChars="300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计算机图像处理工作站及软件（免费升级）。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5、配套办公桌椅1套及医生诊疗椅子1把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textAlignment w:val="auto"/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</w:pP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裂隙灯显微镜技术参数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一、裂隙灯显微镜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显微镜系统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★光学分辨率：2700·N线对（200线对）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显微镜类型：伽利略平行夹角式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变倍方式：非连续5级转鼓变倍式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放大倍率：6.3X、10X、16X、25X、40X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目镜倍率：12.5倍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目镜夹角：10°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瞳距调节范围：52~80mm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★屈光度调节：-8D~+8D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视场直径：36.2mm（6.3X）、22.3mm（10X）、14mm（16X）、8.9mm（25X）、5.7mm（40X）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照明系统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裂隙宽度：0~14mm连续可调（在14mm时，裂隙呈圆形）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裂隙高度：1~14mm连续可调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光斑直径：Ø14mm、Ø10mm、Ø5mm、Ø3mm、Ø2mm、Ø1mm、Ø0.2mm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裂隙角度：0°~180°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裂隙倾角：5°、10°、15°、20°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滤色片：隔热片、减光片、无赤片、钴兰片、内置黄色滤片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灯源：6V/20W 卤钨灯泡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灯源照度：≥150KLX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灯源亮度调节方式：亮度连续可调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★背景照明：集自然光/红外光于一体的同轴背景光源模块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★背景照明亮度调节方式：自然光亮度连续可调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采集设备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★自动数码模块：1/1.8寸传感器，2.4微米像元，红外光源传感器，自动曝光，自动增益，光圈可调，五种白平衡模式，高灵敏度，可开关宽动态范围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图像传感器：500万像素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照片分辨率：2592 x 1944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照片格式：JPEG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视频分辨率：2592 x 1944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视频帧率：25fps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视频格式：MP4 H.264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数据传输接口类型：USB Type-C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视频输出接口：Micro HDMI高清接口，可连接显示屏直接显示数码模块预览画面，便于示教和展示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DICOM接口：支持网络连接医院影像系统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智能病例管理软件：支持病例编辑储存，病例对比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电源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输入电压：110V~220V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输入频率：50Hz/60Hz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输入功率：90VA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输出电压：照明灯6V, 固视灯15V，背景照明15V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内置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宽压电源组件，集电源开关、亮度调节旋钮、多点触控拍照按钮于一体，便于安装和操作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</w:p>
    <w:tbl>
      <w:tblPr>
        <w:tblStyle w:val="5"/>
        <w:tblpPr w:leftFromText="180" w:rightFromText="180" w:vertAnchor="page" w:horzAnchor="page" w:tblpX="1872" w:tblpY="818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474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5000" w:type="pct"/>
            <w:gridSpan w:val="3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26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781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配置</w:t>
            </w:r>
          </w:p>
        </w:tc>
        <w:tc>
          <w:tcPr>
            <w:tcW w:w="1592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</w:trPr>
        <w:tc>
          <w:tcPr>
            <w:tcW w:w="626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81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五倍率裂隙灯</w:t>
            </w:r>
          </w:p>
        </w:tc>
        <w:tc>
          <w:tcPr>
            <w:tcW w:w="1592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26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81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防尘罩</w:t>
            </w:r>
          </w:p>
        </w:tc>
        <w:tc>
          <w:tcPr>
            <w:tcW w:w="1592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26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1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备用灯泡</w:t>
            </w:r>
          </w:p>
        </w:tc>
        <w:tc>
          <w:tcPr>
            <w:tcW w:w="1592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26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1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档气板</w:t>
            </w:r>
          </w:p>
        </w:tc>
        <w:tc>
          <w:tcPr>
            <w:tcW w:w="1592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626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1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对焦棒</w:t>
            </w:r>
          </w:p>
        </w:tc>
        <w:tc>
          <w:tcPr>
            <w:tcW w:w="1592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26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81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仪器台</w:t>
            </w:r>
          </w:p>
        </w:tc>
        <w:tc>
          <w:tcPr>
            <w:tcW w:w="1592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tabs>
                <w:tab w:val="center" w:pos="496"/>
              </w:tabs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1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电源适配器</w:t>
            </w:r>
          </w:p>
        </w:tc>
        <w:tc>
          <w:tcPr>
            <w:tcW w:w="1592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26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1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数据线</w:t>
            </w:r>
          </w:p>
        </w:tc>
        <w:tc>
          <w:tcPr>
            <w:tcW w:w="1592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26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781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数码模块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（红外相机）</w:t>
            </w:r>
          </w:p>
        </w:tc>
        <w:tc>
          <w:tcPr>
            <w:tcW w:w="1592" w:type="pct"/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红外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背景光源模块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品牌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电脑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打印机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Mediview软件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工具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医生诊疗椅子1把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1把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keepLines w:val="0"/>
        <w:pageBreakBefore w:val="0"/>
        <w:widowControl w:val="0"/>
        <w:tabs>
          <w:tab w:val="left" w:pos="680"/>
          <w:tab w:val="left" w:pos="1352"/>
        </w:tabs>
        <w:wordWrap/>
        <w:topLinePunct w:val="0"/>
        <w:bidi w:val="0"/>
        <w:snapToGrid w:val="0"/>
        <w:spacing w:before="156" w:beforeLines="50" w:line="300" w:lineRule="exact"/>
        <w:jc w:val="both"/>
        <w:textAlignment w:val="auto"/>
        <w:rPr>
          <w:rFonts w:hint="eastAsia" w:ascii="微软雅黑" w:hAnsi="微软雅黑" w:eastAsia="微软雅黑" w:cs="微软雅黑"/>
          <w:b/>
          <w:sz w:val="28"/>
          <w:szCs w:val="28"/>
        </w:rPr>
      </w:pPr>
      <w:bookmarkStart w:id="0" w:name="_Toc398556026"/>
      <w:bookmarkStart w:id="1" w:name="_Toc29359"/>
      <w:bookmarkStart w:id="2" w:name="_Toc269808977"/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三、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眼科A/B型超声诊断仪技术参数 </w:t>
      </w:r>
    </w:p>
    <w:p>
      <w:pPr>
        <w:pStyle w:val="3"/>
        <w:keepLines w:val="0"/>
        <w:pageBreakBefore w:val="0"/>
        <w:widowControl w:val="0"/>
        <w:tabs>
          <w:tab w:val="left" w:pos="680"/>
          <w:tab w:val="left" w:pos="1352"/>
        </w:tabs>
        <w:wordWrap/>
        <w:topLinePunct w:val="0"/>
        <w:bidi w:val="0"/>
        <w:snapToGrid w:val="0"/>
        <w:spacing w:before="156" w:beforeLines="50" w:line="300" w:lineRule="exact"/>
        <w:jc w:val="both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基本参数</w:t>
      </w:r>
      <w:bookmarkEnd w:id="0"/>
    </w:p>
    <w:p>
      <w:pPr>
        <w:pStyle w:val="4"/>
        <w:keepLines w:val="0"/>
        <w:pageBreakBefore w:val="0"/>
        <w:widowControl w:val="0"/>
        <w:numPr>
          <w:ilvl w:val="2"/>
          <w:numId w:val="5"/>
        </w:numPr>
        <w:wordWrap/>
        <w:topLinePunct w:val="0"/>
        <w:bidi w:val="0"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标称超声工作频率</w:t>
      </w:r>
    </w:p>
    <w:p>
      <w:pPr>
        <w:pStyle w:val="7"/>
        <w:keepLines w:val="0"/>
        <w:pageBreakBefore w:val="0"/>
        <w:widowControl w:val="0"/>
        <w:tabs>
          <w:tab w:val="left" w:pos="814"/>
          <w:tab w:val="left" w:pos="1042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504" w:leftChars="240" w:firstLine="105" w:firstLineChars="50"/>
        <w:textAlignment w:val="auto"/>
        <w:rPr>
          <w:rFonts w:hint="eastAsia" w:ascii="仿宋" w:hAnsi="仿宋" w:eastAsia="仿宋" w:cs="仿宋"/>
          <w:b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sz w:val="21"/>
          <w:szCs w:val="21"/>
        </w:rPr>
        <w:t>A超探头：10MHz</w:t>
      </w:r>
    </w:p>
    <w:p>
      <w:pPr>
        <w:pStyle w:val="7"/>
        <w:keepLines w:val="0"/>
        <w:pageBreakBefore w:val="0"/>
        <w:widowControl w:val="0"/>
        <w:tabs>
          <w:tab w:val="left" w:pos="814"/>
          <w:tab w:val="left" w:pos="1042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510" w:leftChars="243" w:firstLine="105" w:firstLineChars="50"/>
        <w:textAlignment w:val="auto"/>
        <w:rPr>
          <w:rFonts w:hint="eastAsia" w:ascii="仿宋" w:hAnsi="仿宋" w:eastAsia="仿宋" w:cs="仿宋"/>
          <w:b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sz w:val="21"/>
          <w:szCs w:val="21"/>
        </w:rPr>
        <w:t>B超探头：10MHz</w:t>
      </w:r>
    </w:p>
    <w:p>
      <w:pPr>
        <w:pStyle w:val="7"/>
        <w:keepLines w:val="0"/>
        <w:pageBreakBefore w:val="0"/>
        <w:widowControl w:val="0"/>
        <w:numPr>
          <w:ilvl w:val="2"/>
          <w:numId w:val="5"/>
        </w:numPr>
        <w:tabs>
          <w:tab w:val="left" w:pos="814"/>
          <w:tab w:val="left" w:pos="1042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auto"/>
        <w:rPr>
          <w:rFonts w:hint="eastAsia" w:ascii="仿宋" w:hAnsi="仿宋" w:eastAsia="仿宋" w:cs="仿宋"/>
          <w:b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sz w:val="21"/>
          <w:szCs w:val="21"/>
        </w:rPr>
        <w:t>灰阶：256 级</w:t>
      </w:r>
    </w:p>
    <w:p>
      <w:pPr>
        <w:pStyle w:val="4"/>
        <w:keepLines w:val="0"/>
        <w:pageBreakBefore w:val="0"/>
        <w:widowControl w:val="0"/>
        <w:numPr>
          <w:ilvl w:val="2"/>
          <w:numId w:val="5"/>
        </w:numPr>
        <w:wordWrap/>
        <w:topLinePunct w:val="0"/>
        <w:bidi w:val="0"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增益调节范围：1-105dB</w:t>
      </w:r>
    </w:p>
    <w:p>
      <w:pPr>
        <w:pStyle w:val="4"/>
        <w:keepLines w:val="0"/>
        <w:pageBreakBefore w:val="0"/>
        <w:widowControl w:val="0"/>
        <w:numPr>
          <w:ilvl w:val="2"/>
          <w:numId w:val="5"/>
        </w:numPr>
        <w:wordWrap/>
        <w:topLinePunct w:val="0"/>
        <w:bidi w:val="0"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图像处理及信号后处理方式：帧平均、伪彩色、伽玛校正</w:t>
      </w:r>
    </w:p>
    <w:p>
      <w:pPr>
        <w:pStyle w:val="4"/>
        <w:keepLines w:val="0"/>
        <w:pageBreakBefore w:val="0"/>
        <w:widowControl w:val="0"/>
        <w:numPr>
          <w:ilvl w:val="2"/>
          <w:numId w:val="5"/>
        </w:numPr>
        <w:wordWrap/>
        <w:topLinePunct w:val="0"/>
        <w:bidi w:val="0"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数据处理计算机操作系统：Windows，支持触控操作</w:t>
      </w:r>
      <w:bookmarkStart w:id="3" w:name="_Toc398556027"/>
      <w:bookmarkStart w:id="4" w:name="_Toc297708686"/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主要技术指标</w:t>
      </w:r>
      <w:bookmarkEnd w:id="1"/>
      <w:bookmarkEnd w:id="2"/>
      <w:bookmarkEnd w:id="3"/>
      <w:bookmarkEnd w:id="4"/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B型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扫查范围：53</w:t>
      </w:r>
      <w:r>
        <w:rPr>
          <w:rFonts w:hint="eastAsia" w:ascii="仿宋" w:hAnsi="仿宋" w:eastAsia="仿宋" w:cs="仿宋"/>
          <w:sz w:val="21"/>
          <w:szCs w:val="21"/>
        </w:rPr>
        <w:sym w:font="Symbol" w:char="F0B0"/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探测深度</w:t>
      </w:r>
      <w:r>
        <w:rPr>
          <w:rFonts w:hint="eastAsia" w:ascii="仿宋" w:hAnsi="仿宋" w:eastAsia="仿宋" w:cs="仿宋"/>
          <w:b/>
          <w:sz w:val="21"/>
          <w:szCs w:val="21"/>
        </w:rPr>
        <w:t>：10MHz:</w:t>
      </w:r>
      <w:r>
        <w:rPr>
          <w:rFonts w:hint="eastAsia" w:ascii="仿宋" w:hAnsi="仿宋" w:eastAsia="仿宋" w:cs="仿宋"/>
          <w:sz w:val="21"/>
          <w:szCs w:val="21"/>
        </w:rPr>
        <w:t>不小于60 mm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★</w:t>
      </w:r>
      <w:r>
        <w:rPr>
          <w:rFonts w:hint="eastAsia" w:ascii="仿宋" w:hAnsi="仿宋" w:eastAsia="仿宋" w:cs="仿宋"/>
          <w:b/>
          <w:sz w:val="21"/>
          <w:szCs w:val="21"/>
        </w:rPr>
        <w:t>纵向分辨力：10MHz:≤0.1 mm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★</w:t>
      </w:r>
      <w:r>
        <w:rPr>
          <w:rFonts w:hint="eastAsia" w:ascii="仿宋" w:hAnsi="仿宋" w:eastAsia="仿宋" w:cs="仿宋"/>
          <w:b/>
          <w:sz w:val="21"/>
          <w:szCs w:val="21"/>
        </w:rPr>
        <w:t>横向分辨力：10MHz: ≤0.2mm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扫描方式：    机械扇形扫描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TGC：        -20dB～20 dB动态范围，手动分段调节(六段调节)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显示深度调节范围：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sz w:val="21"/>
          <w:szCs w:val="21"/>
        </w:rPr>
        <w:t>mm～60mm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动态回放：    10秒/100幅 循环或单幅播放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彩色显示：    八组彩色编码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病历信息输入：姓名，ID，性别，出生年月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探头持续扫描5分钟后，会自动冻结，以保护探头。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 A型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眼轴生物参数测量范围</w:t>
      </w:r>
    </w:p>
    <w:p>
      <w:pPr>
        <w:pStyle w:val="7"/>
        <w:keepLines w:val="0"/>
        <w:pageBreakBefore w:val="0"/>
        <w:widowControl w:val="0"/>
        <w:tabs>
          <w:tab w:val="left" w:pos="868"/>
          <w:tab w:val="left" w:pos="1042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auto"/>
        <w:rPr>
          <w:rFonts w:hint="eastAsia" w:ascii="仿宋" w:hAnsi="仿宋" w:eastAsia="仿宋" w:cs="仿宋"/>
          <w:b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sz w:val="21"/>
          <w:szCs w:val="21"/>
        </w:rPr>
        <w:t>眼轴长度(AL)：15mm～40mm；</w:t>
      </w:r>
    </w:p>
    <w:p>
      <w:pPr>
        <w:pStyle w:val="7"/>
        <w:keepLines w:val="0"/>
        <w:pageBreakBefore w:val="0"/>
        <w:widowControl w:val="0"/>
        <w:tabs>
          <w:tab w:val="left" w:pos="868"/>
          <w:tab w:val="left" w:pos="1042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auto"/>
        <w:rPr>
          <w:rFonts w:hint="eastAsia" w:ascii="仿宋" w:hAnsi="仿宋" w:eastAsia="仿宋" w:cs="仿宋"/>
          <w:b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sz w:val="21"/>
          <w:szCs w:val="21"/>
        </w:rPr>
        <w:t>前房深度(AC)：2.0 mm～6.5mm；</w:t>
      </w:r>
    </w:p>
    <w:p>
      <w:pPr>
        <w:pStyle w:val="7"/>
        <w:keepLines w:val="0"/>
        <w:pageBreakBefore w:val="0"/>
        <w:widowControl w:val="0"/>
        <w:tabs>
          <w:tab w:val="left" w:pos="868"/>
          <w:tab w:val="left" w:pos="1042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auto"/>
        <w:rPr>
          <w:rFonts w:hint="eastAsia" w:ascii="仿宋" w:hAnsi="仿宋" w:eastAsia="仿宋" w:cs="仿宋"/>
          <w:b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sz w:val="21"/>
          <w:szCs w:val="21"/>
        </w:rPr>
        <w:t>晶体厚度(LEN)：2.0 mm～6.5mm；</w:t>
      </w:r>
    </w:p>
    <w:p>
      <w:pPr>
        <w:pStyle w:val="7"/>
        <w:keepLines w:val="0"/>
        <w:pageBreakBefore w:val="0"/>
        <w:widowControl w:val="0"/>
        <w:tabs>
          <w:tab w:val="left" w:pos="868"/>
          <w:tab w:val="left" w:pos="1042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auto"/>
        <w:rPr>
          <w:rFonts w:hint="eastAsia" w:ascii="仿宋" w:hAnsi="仿宋" w:eastAsia="仿宋" w:cs="仿宋"/>
          <w:b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sz w:val="21"/>
          <w:szCs w:val="21"/>
        </w:rPr>
        <w:t>玻璃体厚度(VITR)：12mm～33mm。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★</w:t>
      </w:r>
      <w:r>
        <w:rPr>
          <w:rFonts w:hint="eastAsia" w:ascii="仿宋" w:hAnsi="仿宋" w:eastAsia="仿宋" w:cs="仿宋"/>
          <w:b/>
          <w:sz w:val="21"/>
          <w:szCs w:val="21"/>
        </w:rPr>
        <w:t>眼轴生物参数AL测量精度：误差不大于±0.05mm。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105" w:firstLineChars="5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测量模式：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 xml:space="preserve">   五组(正常眼、无晶体眼、特殊眼、致密白内障眼、手动测量)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firstLine="0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★</w:t>
      </w:r>
      <w:r>
        <w:rPr>
          <w:rFonts w:hint="eastAsia" w:ascii="仿宋" w:hAnsi="仿宋" w:eastAsia="仿宋" w:cs="仿宋"/>
          <w:b/>
          <w:sz w:val="21"/>
          <w:szCs w:val="21"/>
        </w:rPr>
        <w:t>测量方式：     浸润（Immersion）/ 接触（Contact）测量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left="-23" w:leftChars="-11" w:firstLine="0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★</w:t>
      </w:r>
      <w:r>
        <w:rPr>
          <w:rFonts w:hint="eastAsia" w:ascii="仿宋" w:hAnsi="仿宋" w:eastAsia="仿宋" w:cs="仿宋"/>
          <w:b/>
          <w:sz w:val="21"/>
          <w:szCs w:val="21"/>
        </w:rPr>
        <w:t>人工晶体计算：11组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left="-23" w:leftChars="-11" w:firstLine="0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标准：SRK-T、SRK-II、BINK-II、HOLLADAY、HOFFER-Q、HAIGIS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left="-23" w:leftChars="-11" w:firstLine="0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屈光术后：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left="-23" w:leftChars="-11" w:firstLine="0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History-derived  Double K/SRK-T  Refraction-derived  ROSA   SHAMMAS</w:t>
      </w:r>
    </w:p>
    <w:p>
      <w:pPr>
        <w:keepLines w:val="0"/>
        <w:pageBreakBefore w:val="0"/>
        <w:widowControl w:val="0"/>
        <w:wordWrap/>
        <w:topLinePunct w:val="0"/>
        <w:bidi w:val="0"/>
        <w:spacing w:line="300" w:lineRule="exact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配套：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设备台车及医生诊疗椅子1套</w:t>
      </w:r>
    </w:p>
    <w:p>
      <w:pPr>
        <w:pStyle w:val="4"/>
        <w:keepLines w:val="0"/>
        <w:pageBreakBefore w:val="0"/>
        <w:widowControl w:val="0"/>
        <w:wordWrap/>
        <w:topLinePunct w:val="0"/>
        <w:bidi w:val="0"/>
        <w:spacing w:line="300" w:lineRule="exact"/>
        <w:ind w:left="-23" w:leftChars="-11" w:firstLine="0"/>
        <w:textAlignment w:val="auto"/>
        <w:rPr>
          <w:rFonts w:hint="eastAsia" w:ascii="楷体" w:hAnsi="楷体" w:eastAsia="楷体" w:cs="楷体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综合验光仪技术参数</w:t>
      </w:r>
    </w:p>
    <w:p>
      <w:pPr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1、手动验光头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球镜范围：~19.0D~+16.75m~1 步长：0.25m~1、3.00m~1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柱镜范围：0.00~ ~6.00m~1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（使用辅助柱镜时范围可达0.00~ ~8.00m~1）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柱镜轴位范围：0~180°步长：5°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步 长：0.25m ~1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交叉圆柱镜：±25D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旋转棱镜 范围：50~75mm步长：1mm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        瞳距：范围：50~75mm步长：1mm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远近视切换：焦距变化：无限远-380mm（瞳距为64mm）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前额支架调节范围：0~16mm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标准附件镜头   -2.00D/-0.12D，辅助镜各2块</w:t>
      </w:r>
    </w:p>
    <w:p>
      <w:pPr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2、综合视力表投影仪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图标: 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≥</w:t>
      </w:r>
      <w:r>
        <w:rPr>
          <w:rFonts w:hint="eastAsia" w:ascii="仿宋" w:hAnsi="仿宋" w:eastAsia="仿宋" w:cs="仿宋"/>
          <w:sz w:val="21"/>
          <w:szCs w:val="21"/>
        </w:rPr>
        <w:t>33种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>图标选择速度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: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≤</w:t>
      </w:r>
      <w:r>
        <w:rPr>
          <w:rFonts w:hint="eastAsia" w:ascii="仿宋" w:hAnsi="仿宋" w:eastAsia="仿宋" w:cs="仿宋"/>
          <w:sz w:val="21"/>
          <w:szCs w:val="21"/>
        </w:rPr>
        <w:t>0.3秒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显示: 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须具备</w:t>
      </w:r>
      <w:r>
        <w:rPr>
          <w:rFonts w:hint="eastAsia" w:ascii="仿宋" w:hAnsi="仿宋" w:eastAsia="仿宋" w:cs="仿宋"/>
          <w:sz w:val="21"/>
          <w:szCs w:val="21"/>
        </w:rPr>
        <w:t>整幅视标显示/单行视标显示/单列视标显示/单个视标显示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过滤色: </w:t>
      </w:r>
      <w:r>
        <w:rPr>
          <w:rFonts w:hint="eastAsia" w:ascii="仿宋" w:hAnsi="仿宋" w:eastAsia="仿宋" w:cs="仿宋"/>
          <w:sz w:val="21"/>
          <w:szCs w:val="21"/>
        </w:rPr>
        <w:t>红/绿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投影仪距离: </w:t>
      </w:r>
      <w:r>
        <w:rPr>
          <w:rFonts w:hint="eastAsia" w:ascii="仿宋" w:hAnsi="仿宋" w:eastAsia="仿宋" w:cs="仿宋"/>
          <w:sz w:val="21"/>
          <w:szCs w:val="21"/>
        </w:rPr>
        <w:t>2.0m-7.0m（5m为标准）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投影扩大倍数: </w:t>
      </w:r>
      <w:r>
        <w:rPr>
          <w:rFonts w:hint="eastAsia" w:ascii="仿宋" w:hAnsi="仿宋" w:eastAsia="仿宋" w:cs="仿宋"/>
          <w:sz w:val="21"/>
          <w:szCs w:val="21"/>
        </w:rPr>
        <w:t>30</w:t>
      </w:r>
      <w:r>
        <w:rPr>
          <w:rFonts w:hint="eastAsia" w:ascii="仿宋" w:hAnsi="仿宋" w:eastAsia="仿宋" w:cs="仿宋"/>
          <w:kern w:val="0"/>
          <w:sz w:val="21"/>
          <w:szCs w:val="21"/>
        </w:rPr>
        <w:t>×（5m）</w:t>
      </w:r>
    </w:p>
    <w:p>
      <w:pP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倾斜角度: </w:t>
      </w:r>
      <w:r>
        <w:rPr>
          <w:rFonts w:hint="eastAsia" w:ascii="仿宋" w:hAnsi="仿宋" w:eastAsia="仿宋" w:cs="仿宋"/>
          <w:sz w:val="21"/>
          <w:szCs w:val="21"/>
        </w:rPr>
        <w:t>球形接头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任意角度可调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光源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: </w:t>
      </w:r>
      <w:r>
        <w:rPr>
          <w:rFonts w:hint="eastAsia" w:ascii="仿宋" w:hAnsi="仿宋" w:eastAsia="仿宋" w:cs="仿宋"/>
          <w:kern w:val="0"/>
          <w:sz w:val="21"/>
          <w:szCs w:val="21"/>
        </w:rPr>
        <w:t>5V 5W(LED灯)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电源: </w:t>
      </w:r>
      <w:r>
        <w:rPr>
          <w:rFonts w:hint="eastAsia" w:ascii="仿宋" w:hAnsi="仿宋" w:eastAsia="仿宋" w:cs="仿宋"/>
          <w:sz w:val="21"/>
          <w:szCs w:val="21"/>
        </w:rPr>
        <w:t>AC220-240V 50/60Hz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具备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自动待机功能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3、综合验光台</w:t>
      </w:r>
    </w:p>
    <w:p>
      <w:pPr>
        <w:numPr>
          <w:ilvl w:val="0"/>
          <w:numId w:val="6"/>
        </w:num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须配备电动升降椅、桌面可90度旋转，摆臂可电动升降</w:t>
      </w:r>
    </w:p>
    <w:p>
      <w:pPr>
        <w:numPr>
          <w:ilvl w:val="0"/>
          <w:numId w:val="6"/>
        </w:num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须配备独立投影支架</w:t>
      </w:r>
    </w:p>
    <w:p>
      <w:pPr>
        <w:numPr>
          <w:ilvl w:val="0"/>
          <w:numId w:val="6"/>
        </w:num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台面尺寸:≥120cmx48cm</w:t>
      </w:r>
    </w:p>
    <w:p>
      <w:pPr>
        <w:numPr>
          <w:ilvl w:val="0"/>
          <w:numId w:val="6"/>
        </w:num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摆臂上下升降范围:≥200mm</w:t>
      </w:r>
    </w:p>
    <w:p>
      <w:pPr>
        <w:numPr>
          <w:ilvl w:val="0"/>
          <w:numId w:val="6"/>
        </w:num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椅子上下升降范围:≥200mm</w:t>
      </w:r>
    </w:p>
    <w:p>
      <w:pPr>
        <w:numPr>
          <w:ilvl w:val="0"/>
          <w:numId w:val="6"/>
        </w:num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电源:220V50Hz</w:t>
      </w:r>
    </w:p>
    <w:p>
      <w:pPr>
        <w:numPr>
          <w:ilvl w:val="0"/>
          <w:numId w:val="6"/>
        </w:num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重量:≥240kg</w:t>
      </w:r>
    </w:p>
    <w:p>
      <w:pP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3"/>
    <w:multiLevelType w:val="multilevel"/>
    <w:tmpl w:val="00000013"/>
    <w:lvl w:ilvl="0" w:tentative="0">
      <w:start w:val="1"/>
      <w:numFmt w:val="decimal"/>
      <w:lvlText w:val="%1."/>
      <w:lvlJc w:val="left"/>
      <w:pPr>
        <w:tabs>
          <w:tab w:val="left" w:pos="624"/>
        </w:tabs>
        <w:ind w:left="624" w:hanging="624"/>
      </w:pPr>
      <w:rPr>
        <w:rFonts w:hint="default"/>
      </w:rPr>
    </w:lvl>
    <w:lvl w:ilvl="1" w:tentative="0">
      <w:start w:val="1"/>
      <w:numFmt w:val="decimal"/>
      <w:lvlText w:val="1.%2"/>
      <w:lvlJc w:val="left"/>
      <w:pPr>
        <w:tabs>
          <w:tab w:val="left" w:pos="680"/>
        </w:tabs>
        <w:ind w:left="680" w:hanging="680"/>
      </w:pPr>
      <w:rPr>
        <w:rFonts w:hint="default" w:ascii="Arial" w:hAnsi="Arial" w:cs="Arial"/>
        <w:b/>
      </w:rPr>
    </w:lvl>
    <w:lvl w:ilvl="2" w:tentative="0">
      <w:start w:val="1"/>
      <w:numFmt w:val="decimal"/>
      <w:lvlText w:val="%3."/>
      <w:lvlJc w:val="left"/>
      <w:pPr>
        <w:tabs>
          <w:tab w:val="left" w:pos="510"/>
        </w:tabs>
        <w:ind w:left="510" w:hanging="510"/>
      </w:pPr>
      <w:rPr>
        <w:rFonts w:hint="default" w:ascii="Arial" w:hAnsi="Arial" w:cs="Arial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6526FF8"/>
    <w:multiLevelType w:val="multilevel"/>
    <w:tmpl w:val="16526FF8"/>
    <w:lvl w:ilvl="0" w:tentative="0">
      <w:start w:val="1"/>
      <w:numFmt w:val="lowerLetter"/>
      <w:suff w:val="space"/>
      <w:lvlText w:val="%1."/>
      <w:lvlJc w:val="left"/>
      <w:pPr>
        <w:ind w:left="420" w:firstLine="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E3014AE"/>
    <w:multiLevelType w:val="multilevel"/>
    <w:tmpl w:val="2E3014AE"/>
    <w:lvl w:ilvl="0" w:tentative="0">
      <w:start w:val="1"/>
      <w:numFmt w:val="bullet"/>
      <w:lvlText w:val=""/>
      <w:lvlJc w:val="left"/>
      <w:pPr>
        <w:ind w:left="11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0" w:hanging="420"/>
      </w:pPr>
      <w:rPr>
        <w:rFonts w:hint="default" w:ascii="Wingdings" w:hAnsi="Wingdings"/>
      </w:rPr>
    </w:lvl>
  </w:abstractNum>
  <w:abstractNum w:abstractNumId="3">
    <w:nsid w:val="587430E5"/>
    <w:multiLevelType w:val="multilevel"/>
    <w:tmpl w:val="587430E5"/>
    <w:lvl w:ilvl="0" w:tentative="0">
      <w:start w:val="1"/>
      <w:numFmt w:val="lowerLetter"/>
      <w:suff w:val="space"/>
      <w:lvlText w:val="%1."/>
      <w:lvlJc w:val="left"/>
      <w:pPr>
        <w:ind w:left="420" w:firstLine="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B003B55"/>
    <w:multiLevelType w:val="singleLevel"/>
    <w:tmpl w:val="5B003B5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9853A22"/>
    <w:multiLevelType w:val="multilevel"/>
    <w:tmpl w:val="79853A22"/>
    <w:lvl w:ilvl="0" w:tentative="0">
      <w:start w:val="1"/>
      <w:numFmt w:val="lowerLetter"/>
      <w:suff w:val="space"/>
      <w:lvlText w:val="%1."/>
      <w:lvlJc w:val="left"/>
      <w:pPr>
        <w:ind w:left="420" w:firstLine="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Yjg0OGVhYzc4MjU3OWUzMGM2YmUyMWFiZGMxZmMifQ=="/>
  </w:docVars>
  <w:rsids>
    <w:rsidRoot w:val="00000000"/>
    <w:rsid w:val="00C9447B"/>
    <w:rsid w:val="057B6D27"/>
    <w:rsid w:val="08D301C2"/>
    <w:rsid w:val="181E7C53"/>
    <w:rsid w:val="3FD40625"/>
    <w:rsid w:val="65E322FD"/>
    <w:rsid w:val="7FC9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4"/>
    <w:qFormat/>
    <w:uiPriority w:val="0"/>
    <w:pPr>
      <w:keepNext/>
      <w:jc w:val="right"/>
      <w:outlineLvl w:val="1"/>
    </w:pPr>
    <w:rPr>
      <w:sz w:val="7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7">
    <w:name w:val="正文-manu"/>
    <w:basedOn w:val="1"/>
    <w:qFormat/>
    <w:uiPriority w:val="0"/>
    <w:pPr>
      <w:spacing w:line="300" w:lineRule="auto"/>
    </w:pPr>
    <w:rPr>
      <w:b/>
      <w:snapToGrid w:val="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2231</Words>
  <Characters>2884</Characters>
  <Lines>0</Lines>
  <Paragraphs>0</Paragraphs>
  <TotalTime>2</TotalTime>
  <ScaleCrop>false</ScaleCrop>
  <LinksUpToDate>false</LinksUpToDate>
  <CharactersWithSpaces>3231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源于善行</cp:lastModifiedBy>
  <dcterms:modified xsi:type="dcterms:W3CDTF">2023-03-04T13:18:15Z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A80DEC8BCFCD4DE69D0244B4D75447C8</vt:lpwstr>
  </property>
</Properties>
</file>