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伽师县人民医院</w:t>
      </w:r>
      <w:r>
        <w:rPr>
          <w:rFonts w:hint="eastAsia"/>
          <w:b/>
          <w:bCs/>
          <w:sz w:val="36"/>
          <w:szCs w:val="36"/>
          <w:lang w:val="en-US" w:eastAsia="zh-CN"/>
        </w:rPr>
        <w:t>2023年第二批</w:t>
      </w:r>
      <w:r>
        <w:rPr>
          <w:rFonts w:hint="eastAsia"/>
          <w:b/>
          <w:bCs/>
          <w:sz w:val="36"/>
          <w:szCs w:val="36"/>
          <w:lang w:eastAsia="zh-CN"/>
        </w:rPr>
        <w:t>医用设备采购项目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技术参数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</w:t>
      </w:r>
      <w:r>
        <w:rPr>
          <w:rFonts w:hint="eastAsia"/>
          <w:b/>
          <w:bCs/>
          <w:sz w:val="36"/>
          <w:szCs w:val="36"/>
          <w:lang w:val="en-US" w:eastAsia="zh-CN"/>
        </w:rPr>
        <w:t>三标段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/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一、基本要求：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1、质保期及售后服务：所有设备质保期均为三年。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1.1、在设备交付使用后，卖方应对设备质保期三年内及其以后的服务做出承诺，并具有切实可行的措施,不能及时兑现服务承诺内容而影响买方使用，卖方应怎样给予补偿，在投标书中均应明确说明。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1.2、维护为主，维修为辅，定期巡视维护，先在出现故障前解决问题；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1.3、便利的随时响应，24小时内排除故障；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1.4、所有设备质保期三年内免费维修及更换配件。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2、验 收：严格按照技术参数进行验收，有一项不达到要求，均不准予验收。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3、付款方式：到货后以医院提供的技术参数为准给予验收，验收合格后首付90%。预留合同总价的5％在设备使用一年后支付。剩余5%以验收日为准三年后若无质量问题一次性付清，不计利息。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4、供货时间：签订合同后30个工作日必须供货到位。</w:t>
      </w:r>
    </w:p>
    <w:p>
      <w:r>
        <w:rPr>
          <w:rFonts w:hint="eastAsia"/>
          <w:b/>
          <w:bCs/>
          <w:sz w:val="28"/>
          <w:szCs w:val="28"/>
          <w:lang w:eastAsia="zh-CN"/>
        </w:rPr>
        <w:t>二、采购设备目录及技术参数</w:t>
      </w:r>
    </w:p>
    <w:p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513"/>
        <w:gridCol w:w="1399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全自动HPV检测系统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全自动免疫组化染色系统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数字病理扫描系统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全自动HPV检测系统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一、数量：1台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二、技术参数要求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236" w:hanging="207" w:hangingChars="98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1.</w:t>
      </w:r>
      <w:r>
        <w:rPr>
          <w:rFonts w:hint="eastAsia" w:ascii="仿宋" w:hAnsi="仿宋" w:eastAsia="仿宋" w:cs="仿宋"/>
          <w:kern w:val="0"/>
          <w:sz w:val="21"/>
          <w:szCs w:val="21"/>
        </w:rPr>
        <w:t>适用范围：用于检测24种人体宫颈中的人乳头瘤病毒分型（生物芯片法）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2.主要技术参数要求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2.1检测原理：PCR体外扩增和DNA反向杂交法相结合的DNA芯片技术；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bidi w:val="0"/>
        <w:snapToGrid/>
        <w:spacing w:line="400" w:lineRule="exact"/>
        <w:ind w:left="480" w:hanging="420" w:hanging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2.2</w:t>
      </w:r>
      <w:r>
        <w:rPr>
          <w:rFonts w:hint="eastAsia" w:ascii="仿宋" w:hAnsi="仿宋" w:eastAsia="仿宋" w:cs="仿宋"/>
          <w:sz w:val="21"/>
          <w:szCs w:val="21"/>
        </w:rPr>
        <w:t>★</w:t>
      </w:r>
      <w:r>
        <w:rPr>
          <w:rFonts w:hint="eastAsia" w:ascii="仿宋" w:hAnsi="仿宋" w:eastAsia="仿宋" w:cs="仿宋"/>
          <w:kern w:val="0"/>
          <w:sz w:val="21"/>
          <w:szCs w:val="21"/>
        </w:rPr>
        <w:t>全自动分子检测平台，一键式操作，完成“从样本到结果”的全程检测；DNA矩阵与微流控芯片产品一体化，真正实现了核酸提取、纯化、扩增和基因分型检测的全程自动化；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bidi w:val="0"/>
        <w:snapToGrid/>
        <w:spacing w:line="400" w:lineRule="exact"/>
        <w:ind w:left="422" w:leftChars="1" w:hanging="420" w:hangingChars="200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2.3</w:t>
      </w:r>
      <w:r>
        <w:rPr>
          <w:rFonts w:hint="eastAsia" w:ascii="仿宋" w:hAnsi="仿宋" w:eastAsia="仿宋" w:cs="仿宋"/>
          <w:sz w:val="21"/>
          <w:szCs w:val="21"/>
        </w:rPr>
        <w:t>★检测时间：&lt;4小时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2.4</w:t>
      </w:r>
      <w:r>
        <w:rPr>
          <w:rFonts w:hint="eastAsia" w:ascii="仿宋" w:hAnsi="仿宋" w:eastAsia="仿宋" w:cs="仿宋"/>
          <w:sz w:val="21"/>
          <w:szCs w:val="21"/>
        </w:rPr>
        <w:t>★</w:t>
      </w:r>
      <w:r>
        <w:rPr>
          <w:rFonts w:hint="eastAsia" w:ascii="仿宋" w:hAnsi="仿宋" w:eastAsia="仿宋" w:cs="仿宋"/>
          <w:kern w:val="0"/>
          <w:sz w:val="21"/>
          <w:szCs w:val="21"/>
        </w:rPr>
        <w:t>通量：4-24通道；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2.5样本量：宫颈脱落细胞，200ul；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540" w:hanging="472" w:hangingChars="225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2.6一个样本，多重检测，24亚型：18种高危型，6种低危型。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18种高危型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16、18、31、33、35、39、45、51、52、53、56、58、59、66、68、73、82、83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6种低危型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6、11、42、43、44、81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600" w:hanging="525" w:hangingChars="25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2.7</w:t>
      </w:r>
      <w:r>
        <w:rPr>
          <w:rFonts w:hint="eastAsia" w:ascii="仿宋" w:hAnsi="仿宋" w:eastAsia="仿宋" w:cs="仿宋"/>
          <w:sz w:val="21"/>
          <w:szCs w:val="21"/>
        </w:rPr>
        <w:t>★</w:t>
      </w:r>
      <w:r>
        <w:rPr>
          <w:rFonts w:hint="eastAsia" w:ascii="仿宋" w:hAnsi="仿宋" w:eastAsia="仿宋" w:cs="仿宋"/>
          <w:kern w:val="0"/>
          <w:sz w:val="21"/>
          <w:szCs w:val="21"/>
        </w:rPr>
        <w:t>全封闭，在整个检测过程中，样本、核酸、检测用试剂和废液均封闭保留在芯片内；极大减少了生物废物污染；从开始检测到结束，控制器一直关闭，最大限度避免了内/外界污染；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2.8三维运动系统：X、Y、Z轴在运动范围内误差不超过±0.25mm；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2.9信息采集：全自动摄像进行结果采集；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2.10检测限：能稳定检出的HPV的病原体最小拷贝数为10³copies/ml；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600" w:hanging="525" w:hangingChars="25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2.11</w:t>
      </w:r>
      <w:r>
        <w:rPr>
          <w:rFonts w:hint="eastAsia" w:ascii="仿宋" w:hAnsi="仿宋" w:eastAsia="仿宋" w:cs="仿宋"/>
          <w:kern w:val="0"/>
          <w:sz w:val="21"/>
          <w:szCs w:val="21"/>
        </w:rPr>
        <w:t>质控：球蛋白（GB点）质控样本的采集及核酸提取过程，SP点质控反向杂交过程，在全自动检测的条件下保证了结果的可追溯性。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600" w:hanging="525" w:hangingChars="25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2.12数据管理：样品管上的条形码可被芯片控制仪自动识别，连接医院LIS系统，轻松实现检测结果的自动化存储与调用。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720" w:hanging="630" w:hangingChars="30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2.13开放式通用平台，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后期可开展</w:t>
      </w:r>
      <w:r>
        <w:rPr>
          <w:rFonts w:hint="eastAsia" w:ascii="仿宋" w:hAnsi="仿宋" w:eastAsia="仿宋" w:cs="仿宋"/>
          <w:kern w:val="0"/>
          <w:sz w:val="21"/>
          <w:szCs w:val="21"/>
        </w:rPr>
        <w:t>呼吸道病原体、消化道病原体。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600" w:hanging="525" w:hangingChars="250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2.14无需专业技术人员，只需在实验前进行枪头检查，试剂、芯片、样本的安放和添加即可。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3.配置要求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3.1外接显示器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3.2打印机1台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三、售后服务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永久免费提供软件升级服务；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2.卖方在保修期内每半年免费进行一次状态检测；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3.卖方为需方操作人员免费提供现场操作培训，为需方工程师免费提供技术培训；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4.维修响应时间≤4小时，报修后24小时内维修工程师到达现场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1"/>
          <w:szCs w:val="21"/>
        </w:rPr>
        <w:t>省内有固定的维修工程师，提供免费保修电话。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60" w:firstLineChars="7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全自动免疫组化染色系统参数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1.全自动免疫组化染色系统：烤片、脱蜡、抗原修复、标记一抗、标记二抗、DAB显色直到复染所有步骤全自动处理，无需人工干预。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立式与台式的机型设计，满足不同实验室空间的需求。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3.保护组织切片功能：固相液盖膜技术，给免疫组化染色提供一个独立孵育环境，在确保反应充分的同时防止干片、脱片，不使用油膜覆盖，减少冲洗产生的废液，不增加额外的使用成本。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4.一次可同时实现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不少于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30张片染色且三个玻片架独立运行，可连续性加载玻片。可以分别同时进行IHC和ISH,相互独立,任何一个玻片架染色程序完成后可以马上取出，机器的使用灵活。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5.玻片容量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Hans"/>
        </w:rPr>
        <w:t>≥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30张，每一个玻片的独立精准温控装置，可控温度从室温-100℃。每个玻片可同时运行不同温度和时间条件的染色程序，提供最精准的反应条件。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6.试剂滴加：精准化加样方式，试剂滴加量低至80ul。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7.试剂瓶残余量：采用高灵敏度液面检测，试剂瓶残余量低至200ul，大大降低抗体的浪费。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8.全自动化免疫组化设备可实现单染、双染、多染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Hans"/>
        </w:rPr>
        <w:t>及特染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9.软件操作简单：具有中英文操作界面，个性化程序设置，可自定义程序，根据情况设置实验流程时间，适应更多实验需求。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10.条码识别系统：仪器自动识别病理切片和试剂，避免人为错误。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11.提供切片与试剂充分反应的条件：采用反应装置以及固相混匀技术，实现用最低的成本使试剂与组织充分反应，保证染色效果。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12.实验过程中，全程自动监控，实时监测运行状态，随时添加大容量试剂，操作简便。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13.单次染色完成时间在3小时内，染色速度快，性能稳定，8小时玻片处理量≥60片。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14.废液收集：环保配置，脱蜡液不含二甲苯，废液分开收集无害化处理。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15.实行一抗开放，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可根据客户要求自由选择，同时辅助试剂用量少。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16.一台电脑可控制多台染色机。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17.仪器面板上独有的机器状态以及染色剩余时间显示系统，提供更加人性化的人机操作界面。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18.具有按肿瘤类别一键申请组合抗体功能；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19.具有远程监控、远程报警及远程维护功能；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20.具有预约运行、过夜运行功能；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21.可连接LIS系统；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22.反应仓、试剂仓具有靠近和开盖亮灯功能；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23.具有试剂余量不足报警和亮灯提示功能；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24.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具有试剂冷藏功能，确保试剂质量稳定。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25.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具有实时温、湿度监控系统，为染色效果保驾护航。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26.仪器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可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进行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全自动实现原位杂交功能并配有EBER探针试剂盒，试剂盒需有医疗器械注册证或备案证，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并且可同时进行全自动的原位杂交、免疫组化染色和特殊染色。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27.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可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进行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全自动实现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特殊染色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功能并配有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特殊染色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试剂盒，试剂盒需有医疗器械注册证或备案证，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并且可同时进行全自动的原位杂交、免疫组化染色和特殊染色。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CN"/>
        </w:rPr>
        <w:t>28.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Hans"/>
        </w:rPr>
        <w:t>厂家在新疆常驻人员，提供社保等证明文件。故障响应时间≤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Hans"/>
        </w:rPr>
        <w:t>小时，到达现场时间≤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48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Hans"/>
        </w:rPr>
        <w:t>小时，故障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Hans"/>
        </w:rPr>
        <w:t>72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Hans"/>
        </w:rPr>
        <w:t>小时内未解决提供备用设备。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三、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数字病理扫描系统技术参数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设备名称：数字病理扫描系统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设备组成：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硬件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：数字病理扫描主机，光源，显示器，工作站，服务器（选配）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软件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：图像扫描软件，图像浏览软件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技术参数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光学及扫描系统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全自动扫描，支持无人值守，可连续扫描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不少于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6张玻片。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扫描设备整机集成，无物镜、相机等核心原件外露。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使用TDI线性相机扫描。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使用棱镜分光相机，能够将通过镜头的光分解成R,G和B三束，并在各自的传感器上进行呈现，保证组织色彩真实还原，避免组织表面不平整导致RGB偏移、对焦偏差。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使用一键式自动操作，实现快速装载和扫描。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切片规格：1英寸x 3英寸(25.4 cm x 7.62 cm)；2英寸x 3英寸(5.08 cm x 7.62 cm)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可自动识别和人工设定两种模式识别扫描区域，采用彩色缩略图照片，以便手动选择扫描区域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专利对焦技术，可以在扫描过程中同步对焦，无需Z轴步进，大幅缩短对焦时间，适用于病理切片精细扫描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物镜：20倍/0.75 Plan Apo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扫描分辨率：精度≤0.38μm/pixel(20×),精度≤0.19μm/pixel(40×)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扫描速度:15mm×15mm范围，在20倍率下，扫描时间≤40秒；在40倍率下，扫描时间≤90秒。扫描时间是指：从点击扫描按钮开始计时，至数字切片保存在服务器上可供局域网用户访问为止。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高精度平台，动态追随误差≤300nm。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Z-Stack扫描：最多支持25层多层扫描，层距可自行调整。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动态观察：可实现扫描实时观察镜下图片和图像预浏览。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特定环境扫描：可针对特殊玻片或不良玻片进行特定环境下扫描，以获得最佳数字图像。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对焦地图：可自动在组织上分布对焦点，或者手动更改对焦点密度、手动增加、移动、删除对焦点。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对焦方式：自动对焦、镜下手动对焦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可自动和手动设置白平衡校正点，用以色彩校正和平场校正。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图像文件包含ICC色彩校正文件，以消除不同显示设备之间的色差。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图像文件格式：TIFF(SVS),CWS,JP2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图像压缩格式：JPG2000,JPG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支持条形码：一维25码，39码，128码，二维QR码，DataMatrix码(选配)</w:t>
      </w:r>
    </w:p>
    <w:p>
      <w:pPr>
        <w:pStyle w:val="5"/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认证：CFDA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工作电脑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数量：1台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CPU：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sz w:val="21"/>
            <w:szCs w:val="21"/>
          </w:rPr>
          <m:t>≥</m:t>
        </m:r>
      </m:oMath>
      <w:r>
        <w:rPr>
          <w:rFonts w:hint="eastAsia" w:ascii="仿宋" w:hAnsi="仿宋" w:eastAsia="仿宋" w:cs="仿宋"/>
          <w:color w:val="auto"/>
          <w:sz w:val="21"/>
          <w:szCs w:val="21"/>
        </w:rPr>
        <w:t>2GHz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内存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sz w:val="21"/>
            <w:szCs w:val="21"/>
          </w:rPr>
          <m:t>≥</m:t>
        </m:r>
      </m:oMath>
      <w:r>
        <w:rPr>
          <w:rFonts w:hint="eastAsia" w:ascii="仿宋" w:hAnsi="仿宋" w:eastAsia="仿宋" w:cs="仿宋"/>
          <w:color w:val="auto"/>
          <w:sz w:val="21"/>
          <w:szCs w:val="21"/>
        </w:rPr>
        <w:t>8GB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line="400" w:lineRule="exact"/>
        <w:ind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硬盘</w:t>
      </w:r>
      <m:oMath>
        <m:r>
          <m:rPr>
            <m:sty m:val="p"/>
          </m:rPr>
          <w:rPr>
            <w:rFonts w:hint="eastAsia" w:ascii="Cambria Math" w:hAnsi="Cambria Math" w:eastAsia="仿宋" w:cs="仿宋"/>
            <w:color w:val="auto"/>
            <w:sz w:val="21"/>
            <w:szCs w:val="21"/>
          </w:rPr>
          <m:t>≥</m:t>
        </m:r>
      </m:oMath>
      <w:r>
        <w:rPr>
          <w:rFonts w:hint="eastAsia" w:ascii="仿宋" w:hAnsi="仿宋" w:eastAsia="仿宋" w:cs="仿宋"/>
          <w:color w:val="auto"/>
          <w:sz w:val="21"/>
          <w:szCs w:val="21"/>
        </w:rPr>
        <w:t>500GB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7040"/>
    <w:multiLevelType w:val="singleLevel"/>
    <w:tmpl w:val="261A704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71D2201"/>
    <w:multiLevelType w:val="multilevel"/>
    <w:tmpl w:val="671D22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g0OGVhYzc4MjU3OWUzMGM2YmUyMWFiZGMxZmMifQ=="/>
  </w:docVars>
  <w:rsids>
    <w:rsidRoot w:val="00000000"/>
    <w:rsid w:val="07302A71"/>
    <w:rsid w:val="0DB53CD0"/>
    <w:rsid w:val="17B9260F"/>
    <w:rsid w:val="2599199E"/>
    <w:rsid w:val="26B7240F"/>
    <w:rsid w:val="2EA65BEA"/>
    <w:rsid w:val="568624BB"/>
    <w:rsid w:val="7A6510DB"/>
    <w:rsid w:val="7ABD2CC5"/>
    <w:rsid w:val="7EAF0309"/>
    <w:rsid w:val="7FC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2696</Words>
  <Characters>3029</Characters>
  <Lines>0</Lines>
  <Paragraphs>0</Paragraphs>
  <TotalTime>3</TotalTime>
  <ScaleCrop>false</ScaleCrop>
  <LinksUpToDate>false</LinksUpToDate>
  <CharactersWithSpaces>3041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源于善行</cp:lastModifiedBy>
  <dcterms:modified xsi:type="dcterms:W3CDTF">2023-03-04T13:21:58Z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A80DEC8BCFCD4DE69D0244B4D75447C8</vt:lpwstr>
  </property>
</Properties>
</file>