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伽师县人民医院</w:t>
      </w:r>
      <w:r>
        <w:rPr>
          <w:rFonts w:hint="eastAsia"/>
          <w:b/>
          <w:bCs/>
          <w:sz w:val="36"/>
          <w:szCs w:val="36"/>
          <w:lang w:val="en-US" w:eastAsia="zh-CN"/>
        </w:rPr>
        <w:t>2023年第二批</w:t>
      </w:r>
      <w:r>
        <w:rPr>
          <w:rFonts w:hint="eastAsia"/>
          <w:b/>
          <w:bCs/>
          <w:sz w:val="36"/>
          <w:szCs w:val="36"/>
          <w:lang w:eastAsia="zh-CN"/>
        </w:rPr>
        <w:t>医用设备采购项目</w:t>
      </w:r>
    </w:p>
    <w:p>
      <w:pPr>
        <w:jc w:val="center"/>
        <w:rPr>
          <w:rFonts w:hint="eastAsia"/>
          <w:b/>
          <w:bCs/>
          <w:sz w:val="36"/>
          <w:szCs w:val="36"/>
          <w:lang w:eastAsia="zh-CN"/>
        </w:rPr>
      </w:pPr>
      <w:r>
        <w:rPr>
          <w:rFonts w:hint="eastAsia"/>
          <w:b/>
          <w:bCs/>
          <w:sz w:val="36"/>
          <w:szCs w:val="36"/>
          <w:lang w:eastAsia="zh-CN"/>
        </w:rPr>
        <w:t>技术参数</w:t>
      </w:r>
    </w:p>
    <w:p>
      <w:pPr>
        <w:jc w:val="center"/>
        <w:rPr>
          <w:rFonts w:hint="eastAsia"/>
          <w:b/>
          <w:bCs/>
          <w:lang w:eastAsia="zh-CN"/>
        </w:rPr>
      </w:pPr>
      <w:r>
        <w:rPr>
          <w:rFonts w:hint="eastAsia"/>
          <w:b/>
          <w:bCs/>
          <w:sz w:val="36"/>
          <w:szCs w:val="36"/>
          <w:lang w:eastAsia="zh-CN"/>
        </w:rPr>
        <w:t>（第</w:t>
      </w:r>
      <w:r>
        <w:rPr>
          <w:rFonts w:hint="eastAsia"/>
          <w:b/>
          <w:bCs/>
          <w:sz w:val="36"/>
          <w:szCs w:val="36"/>
          <w:lang w:val="en-US" w:eastAsia="zh-CN"/>
        </w:rPr>
        <w:t>四标段</w:t>
      </w:r>
      <w:r>
        <w:rPr>
          <w:rFonts w:hint="eastAsia"/>
          <w:b/>
          <w:bCs/>
          <w:sz w:val="36"/>
          <w:szCs w:val="36"/>
          <w:lang w:eastAsia="zh-CN"/>
        </w:rPr>
        <w:t>）</w:t>
      </w:r>
    </w:p>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一、基本要求：</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1、质保期及售后服务：所有设备质保期均为三年。</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1.1、在设备交付使用后，卖方应对设备质保</w:t>
      </w:r>
      <w:bookmarkStart w:id="0" w:name="_GoBack"/>
      <w:bookmarkEnd w:id="0"/>
      <w:r>
        <w:rPr>
          <w:rFonts w:hint="eastAsia" w:ascii="仿宋" w:hAnsi="仿宋" w:eastAsia="仿宋" w:cs="仿宋"/>
          <w:b w:val="0"/>
          <w:bCs w:val="0"/>
          <w:color w:val="auto"/>
          <w:sz w:val="28"/>
          <w:szCs w:val="28"/>
          <w:highlight w:val="none"/>
          <w:lang w:val="en-US" w:eastAsia="zh-CN"/>
        </w:rPr>
        <w:t>期三年内及其以后的服务做出承诺，并具有切实可行的措施,不能及时兑现服务承诺内容而影响买方使用，卖方应怎样给予补偿，在投标书中均应明确说明。</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1.2、维护为主，维修为辅，定期巡视维护，先在出现故障前解决问题；</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1.3、便利的随时响应，24小时内排除故障；</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1.4、所有设备质保期三年内免费维修及更换配件。</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2、验 收：严格按照技术参数进行验收，有一项不达到要求，均不准予验收。</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3、付款方式：到货后以医院提供的技术参数为准给予验收，验收合格后首付90%。预留合同总价的5％在设备使用一年后支付。剩余5%以验收日为准三年后若无质量问题一次性付清，不计利息。</w:t>
      </w:r>
    </w:p>
    <w:p>
      <w:pPr>
        <w:pStyle w:val="2"/>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jc w:val="both"/>
        <w:textAlignment w:val="auto"/>
      </w:pPr>
      <w:r>
        <w:rPr>
          <w:rFonts w:hint="eastAsia" w:ascii="仿宋" w:hAnsi="仿宋" w:eastAsia="仿宋" w:cs="仿宋"/>
          <w:b w:val="0"/>
          <w:bCs w:val="0"/>
          <w:color w:val="auto"/>
          <w:sz w:val="28"/>
          <w:szCs w:val="28"/>
          <w:highlight w:val="none"/>
          <w:lang w:val="en-US" w:eastAsia="zh-CN"/>
        </w:rPr>
        <w:t>4、供货时间：签订合同后30个工作日必须供货到位。</w:t>
      </w:r>
    </w:p>
    <w:p>
      <w:r>
        <w:rPr>
          <w:rFonts w:hint="eastAsia"/>
          <w:b/>
          <w:bCs/>
          <w:sz w:val="28"/>
          <w:szCs w:val="28"/>
          <w:lang w:eastAsia="zh-CN"/>
        </w:rPr>
        <w:t>二、采购设备目录及技术参数</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4"/>
        <w:gridCol w:w="2867"/>
        <w:gridCol w:w="1884"/>
        <w:gridCol w:w="1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设备名称</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常规心电监护仪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40</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高端心电监护仪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7</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723" w:firstLineChars="30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一拖十六遥测心电监护仪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床旁血透机（CRRT）</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3</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bCs/>
          <w:i w:val="0"/>
          <w:iCs w:val="0"/>
          <w:color w:val="000000"/>
          <w:kern w:val="0"/>
          <w:sz w:val="28"/>
          <w:szCs w:val="28"/>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一、常规心电监护仪</w:t>
      </w:r>
    </w:p>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1：整机要求：</w:t>
      </w:r>
    </w:p>
    <w:p>
      <w:pPr>
        <w:keepNext w:val="0"/>
        <w:keepLines w:val="0"/>
        <w:pageBreakBefore w:val="0"/>
        <w:widowControl w:val="0"/>
        <w:kinsoku/>
        <w:wordWrap/>
        <w:overflowPunct/>
        <w:topLinePunct w:val="0"/>
        <w:autoSpaceDE w:val="0"/>
        <w:autoSpaceDN w:val="0"/>
        <w:bidi w:val="0"/>
        <w:adjustRightInd w:val="0"/>
        <w:snapToGrid/>
        <w:spacing w:line="300" w:lineRule="exact"/>
        <w:ind w:left="420" w:leftChars="200"/>
        <w:jc w:val="left"/>
        <w:textAlignment w:val="auto"/>
        <w:rPr>
          <w:rFonts w:hint="eastAsia" w:ascii="仿宋" w:hAnsi="仿宋" w:eastAsia="仿宋" w:cs="仿宋"/>
          <w:sz w:val="21"/>
          <w:szCs w:val="21"/>
        </w:rPr>
      </w:pPr>
      <w:r>
        <w:rPr>
          <w:rFonts w:hint="eastAsia" w:ascii="仿宋" w:hAnsi="仿宋" w:eastAsia="仿宋" w:cs="仿宋"/>
          <w:sz w:val="21"/>
          <w:szCs w:val="21"/>
        </w:rPr>
        <w:t>1.1、通过国家III类注册认证，一体化便携监护仪，整机无风扇设计。</w:t>
      </w:r>
    </w:p>
    <w:p>
      <w:pPr>
        <w:keepNext w:val="0"/>
        <w:keepLines w:val="0"/>
        <w:pageBreakBefore w:val="0"/>
        <w:widowControl w:val="0"/>
        <w:kinsoku/>
        <w:wordWrap/>
        <w:overflowPunct/>
        <w:topLinePunct w:val="0"/>
        <w:autoSpaceDE w:val="0"/>
        <w:autoSpaceDN w:val="0"/>
        <w:bidi w:val="0"/>
        <w:adjustRightInd w:val="0"/>
        <w:snapToGrid/>
        <w:spacing w:line="300" w:lineRule="exact"/>
        <w:ind w:left="420" w:leftChars="200"/>
        <w:jc w:val="left"/>
        <w:textAlignment w:val="auto"/>
        <w:rPr>
          <w:rFonts w:hint="eastAsia" w:ascii="仿宋" w:hAnsi="仿宋" w:eastAsia="仿宋" w:cs="仿宋"/>
          <w:kern w:val="0"/>
          <w:sz w:val="21"/>
          <w:szCs w:val="21"/>
        </w:rPr>
      </w:pPr>
      <w:r>
        <w:rPr>
          <w:rFonts w:hint="eastAsia" w:ascii="仿宋" w:hAnsi="仿宋" w:eastAsia="仿宋" w:cs="仿宋"/>
          <w:sz w:val="21"/>
          <w:szCs w:val="21"/>
        </w:rPr>
        <w:t>1.2、配置提手,方便移动。</w:t>
      </w:r>
      <w:r>
        <w:rPr>
          <w:rFonts w:hint="eastAsia" w:ascii="仿宋" w:hAnsi="仿宋" w:eastAsia="仿宋" w:cs="仿宋"/>
          <w:kern w:val="0"/>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exact"/>
        <w:ind w:left="420" w:leftChars="200"/>
        <w:jc w:val="left"/>
        <w:textAlignment w:val="auto"/>
        <w:rPr>
          <w:rFonts w:hint="eastAsia" w:ascii="仿宋" w:hAnsi="仿宋" w:eastAsia="仿宋" w:cs="仿宋"/>
          <w:sz w:val="21"/>
          <w:szCs w:val="21"/>
        </w:rPr>
      </w:pPr>
      <w:r>
        <w:rPr>
          <w:rFonts w:hint="eastAsia" w:ascii="仿宋" w:hAnsi="仿宋" w:eastAsia="仿宋" w:cs="仿宋"/>
          <w:sz w:val="21"/>
          <w:szCs w:val="21"/>
        </w:rPr>
        <w:t>★1.3、≥12.1英寸彩色液晶触摸屏，分辨率高达1280*800像素或更高，≥10通道波形显示。</w:t>
      </w:r>
    </w:p>
    <w:p>
      <w:pPr>
        <w:keepNext w:val="0"/>
        <w:keepLines w:val="0"/>
        <w:pageBreakBefore w:val="0"/>
        <w:widowControl w:val="0"/>
        <w:kinsoku/>
        <w:wordWrap/>
        <w:overflowPunct/>
        <w:topLinePunct w:val="0"/>
        <w:autoSpaceDE w:val="0"/>
        <w:autoSpaceDN w:val="0"/>
        <w:bidi w:val="0"/>
        <w:adjustRightInd w:val="0"/>
        <w:snapToGrid/>
        <w:spacing w:line="300" w:lineRule="exact"/>
        <w:ind w:left="420" w:leftChars="200"/>
        <w:jc w:val="left"/>
        <w:textAlignment w:val="auto"/>
        <w:rPr>
          <w:rFonts w:hint="eastAsia" w:ascii="仿宋" w:hAnsi="仿宋" w:eastAsia="仿宋" w:cs="仿宋"/>
          <w:sz w:val="21"/>
          <w:szCs w:val="21"/>
        </w:rPr>
      </w:pPr>
      <w:r>
        <w:rPr>
          <w:rFonts w:hint="eastAsia" w:ascii="仿宋" w:hAnsi="仿宋" w:eastAsia="仿宋" w:cs="仿宋"/>
          <w:sz w:val="21"/>
          <w:szCs w:val="21"/>
        </w:rPr>
        <w:t>1.4、屏幕采用最新电容屏非电阻屏。</w:t>
      </w:r>
    </w:p>
    <w:p>
      <w:pPr>
        <w:keepNext w:val="0"/>
        <w:keepLines w:val="0"/>
        <w:pageBreakBefore w:val="0"/>
        <w:widowControl w:val="0"/>
        <w:kinsoku/>
        <w:wordWrap/>
        <w:overflowPunct/>
        <w:topLinePunct w:val="0"/>
        <w:autoSpaceDE w:val="0"/>
        <w:autoSpaceDN w:val="0"/>
        <w:bidi w:val="0"/>
        <w:adjustRightInd w:val="0"/>
        <w:snapToGrid/>
        <w:spacing w:line="300" w:lineRule="exact"/>
        <w:ind w:left="420" w:leftChars="200"/>
        <w:jc w:val="left"/>
        <w:textAlignment w:val="auto"/>
        <w:rPr>
          <w:rFonts w:hint="eastAsia" w:ascii="仿宋" w:hAnsi="仿宋" w:eastAsia="仿宋" w:cs="仿宋"/>
          <w:sz w:val="21"/>
          <w:szCs w:val="21"/>
        </w:rPr>
      </w:pPr>
      <w:r>
        <w:rPr>
          <w:rFonts w:hint="eastAsia" w:ascii="仿宋" w:hAnsi="仿宋" w:eastAsia="仿宋" w:cs="仿宋"/>
          <w:sz w:val="21"/>
          <w:szCs w:val="21"/>
        </w:rPr>
        <w:t>1.5、显示屏采用宽视角技术，支持170度可视范围，提供彩页证明材料。</w:t>
      </w:r>
    </w:p>
    <w:p>
      <w:pPr>
        <w:keepNext w:val="0"/>
        <w:keepLines w:val="0"/>
        <w:pageBreakBefore w:val="0"/>
        <w:widowControl w:val="0"/>
        <w:kinsoku/>
        <w:wordWrap/>
        <w:overflowPunct/>
        <w:topLinePunct w:val="0"/>
        <w:autoSpaceDE w:val="0"/>
        <w:autoSpaceDN w:val="0"/>
        <w:bidi w:val="0"/>
        <w:adjustRightInd w:val="0"/>
        <w:snapToGrid/>
        <w:spacing w:line="300" w:lineRule="exact"/>
        <w:ind w:left="420" w:leftChars="200"/>
        <w:jc w:val="left"/>
        <w:textAlignment w:val="auto"/>
        <w:rPr>
          <w:rFonts w:hint="eastAsia" w:ascii="仿宋" w:hAnsi="仿宋" w:eastAsia="仿宋" w:cs="仿宋"/>
          <w:sz w:val="21"/>
          <w:szCs w:val="21"/>
        </w:rPr>
      </w:pPr>
      <w:r>
        <w:rPr>
          <w:rFonts w:hint="eastAsia" w:ascii="仿宋" w:hAnsi="仿宋" w:eastAsia="仿宋" w:cs="仿宋"/>
          <w:sz w:val="21"/>
          <w:szCs w:val="21"/>
        </w:rPr>
        <w:t>★1.6、屏幕倾斜10~15度设计，符合人机工程学，便于临床团队观察和操作。</w:t>
      </w:r>
    </w:p>
    <w:p>
      <w:pPr>
        <w:keepNext w:val="0"/>
        <w:keepLines w:val="0"/>
        <w:pageBreakBefore w:val="0"/>
        <w:widowControl w:val="0"/>
        <w:kinsoku/>
        <w:wordWrap/>
        <w:overflowPunct/>
        <w:topLinePunct w:val="0"/>
        <w:autoSpaceDE w:val="0"/>
        <w:autoSpaceDN w:val="0"/>
        <w:bidi w:val="0"/>
        <w:adjustRightInd w:val="0"/>
        <w:snapToGrid/>
        <w:spacing w:line="300" w:lineRule="exact"/>
        <w:ind w:left="420" w:leftChars="200"/>
        <w:jc w:val="left"/>
        <w:textAlignment w:val="auto"/>
        <w:rPr>
          <w:rFonts w:hint="eastAsia" w:ascii="仿宋" w:hAnsi="仿宋" w:eastAsia="仿宋" w:cs="仿宋"/>
          <w:sz w:val="21"/>
          <w:szCs w:val="21"/>
        </w:rPr>
      </w:pPr>
      <w:r>
        <w:rPr>
          <w:rFonts w:hint="eastAsia" w:ascii="仿宋" w:hAnsi="仿宋" w:eastAsia="仿宋" w:cs="仿宋"/>
          <w:sz w:val="21"/>
          <w:szCs w:val="21"/>
        </w:rPr>
        <w:t>1.7、内置锂电池，插槽式设计，无需螺丝刀工具支持快速拆卸和安装。</w:t>
      </w:r>
    </w:p>
    <w:p>
      <w:pPr>
        <w:keepNext w:val="0"/>
        <w:keepLines w:val="0"/>
        <w:pageBreakBefore w:val="0"/>
        <w:widowControl w:val="0"/>
        <w:kinsoku/>
        <w:wordWrap/>
        <w:overflowPunct/>
        <w:topLinePunct w:val="0"/>
        <w:autoSpaceDE w:val="0"/>
        <w:autoSpaceDN w:val="0"/>
        <w:bidi w:val="0"/>
        <w:adjustRightInd w:val="0"/>
        <w:snapToGrid/>
        <w:spacing w:line="300" w:lineRule="exact"/>
        <w:ind w:left="420" w:leftChars="200"/>
        <w:jc w:val="left"/>
        <w:textAlignment w:val="auto"/>
        <w:rPr>
          <w:rFonts w:hint="eastAsia" w:ascii="仿宋" w:hAnsi="仿宋" w:eastAsia="仿宋" w:cs="仿宋"/>
          <w:sz w:val="21"/>
          <w:szCs w:val="21"/>
        </w:rPr>
      </w:pPr>
      <w:r>
        <w:rPr>
          <w:rFonts w:hint="eastAsia" w:ascii="仿宋" w:hAnsi="仿宋" w:eastAsia="仿宋" w:cs="仿宋"/>
          <w:sz w:val="21"/>
          <w:szCs w:val="21"/>
        </w:rPr>
        <w:t>★1.8、安全规格：ECG, TEMP, IBP, SpO2 , NIBP监测参数抗电击程度为防除颤CF型</w:t>
      </w:r>
      <w:r>
        <w:rPr>
          <w:rFonts w:hint="eastAsia" w:ascii="仿宋" w:hAnsi="仿宋" w:eastAsia="仿宋" w:cs="仿宋"/>
          <w:sz w:val="21"/>
          <w:szCs w:val="21"/>
        </w:rPr>
        <w:drawing>
          <wp:inline distT="0" distB="0" distL="0" distR="0">
            <wp:extent cx="257175" cy="1524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257960" cy="152865"/>
                    </a:xfrm>
                    <a:prstGeom prst="rect">
                      <a:avLst/>
                    </a:prstGeom>
                    <a:noFill/>
                    <a:ln w="9525">
                      <a:noFill/>
                      <a:miter lim="800000"/>
                      <a:headEnd/>
                      <a:tailEnd/>
                    </a:ln>
                  </pic:spPr>
                </pic:pic>
              </a:graphicData>
            </a:graphic>
          </wp:inline>
        </w:drawing>
      </w:r>
      <w:r>
        <w:rPr>
          <w:rFonts w:hint="eastAsia" w:ascii="仿宋" w:hAnsi="仿宋" w:eastAsia="仿宋" w:cs="仿宋"/>
          <w:sz w:val="21"/>
          <w:szCs w:val="21"/>
        </w:rPr>
        <w:t>。</w:t>
      </w:r>
    </w:p>
    <w:p>
      <w:pPr>
        <w:keepNext w:val="0"/>
        <w:keepLines w:val="0"/>
        <w:pageBreakBefore w:val="0"/>
        <w:widowControl w:val="0"/>
        <w:kinsoku/>
        <w:wordWrap/>
        <w:overflowPunct/>
        <w:topLinePunct w:val="0"/>
        <w:autoSpaceDE w:val="0"/>
        <w:autoSpaceDN w:val="0"/>
        <w:bidi w:val="0"/>
        <w:adjustRightInd w:val="0"/>
        <w:snapToGrid/>
        <w:spacing w:line="300" w:lineRule="exact"/>
        <w:ind w:left="420" w:leftChars="200"/>
        <w:jc w:val="left"/>
        <w:textAlignment w:val="auto"/>
        <w:rPr>
          <w:rFonts w:hint="eastAsia" w:ascii="仿宋" w:hAnsi="仿宋" w:eastAsia="仿宋" w:cs="仿宋"/>
          <w:sz w:val="21"/>
          <w:szCs w:val="21"/>
        </w:rPr>
      </w:pPr>
      <w:r>
        <w:rPr>
          <w:rFonts w:hint="eastAsia" w:ascii="仿宋" w:hAnsi="仿宋" w:eastAsia="仿宋" w:cs="仿宋"/>
          <w:sz w:val="21"/>
          <w:szCs w:val="21"/>
        </w:rPr>
        <w:t>1.9、监护仪设计使用年限≥8年。</w:t>
      </w:r>
    </w:p>
    <w:p>
      <w:pPr>
        <w:keepNext w:val="0"/>
        <w:keepLines w:val="0"/>
        <w:pageBreakBefore w:val="0"/>
        <w:widowControl w:val="0"/>
        <w:kinsoku/>
        <w:wordWrap/>
        <w:overflowPunct/>
        <w:topLinePunct w:val="0"/>
        <w:autoSpaceDE w:val="0"/>
        <w:autoSpaceDN w:val="0"/>
        <w:bidi w:val="0"/>
        <w:adjustRightInd w:val="0"/>
        <w:snapToGrid/>
        <w:spacing w:line="300" w:lineRule="exact"/>
        <w:ind w:left="420" w:leftChars="200"/>
        <w:jc w:val="left"/>
        <w:textAlignment w:val="auto"/>
        <w:rPr>
          <w:rFonts w:hint="eastAsia" w:ascii="仿宋" w:hAnsi="仿宋" w:eastAsia="仿宋" w:cs="仿宋"/>
          <w:sz w:val="21"/>
          <w:szCs w:val="21"/>
        </w:rPr>
      </w:pPr>
      <w:r>
        <w:rPr>
          <w:rFonts w:hint="eastAsia" w:ascii="仿宋" w:hAnsi="仿宋" w:eastAsia="仿宋" w:cs="仿宋"/>
          <w:sz w:val="21"/>
          <w:szCs w:val="21"/>
        </w:rPr>
        <w:t>1.10、监护仪清洁消毒维护支持的消毒剂≥40种，在厂家手册中清晰列举消毒剂的种类。</w:t>
      </w:r>
    </w:p>
    <w:p>
      <w:pPr>
        <w:keepNext w:val="0"/>
        <w:keepLines w:val="0"/>
        <w:pageBreakBefore w:val="0"/>
        <w:widowControl w:val="0"/>
        <w:kinsoku/>
        <w:wordWrap/>
        <w:overflowPunct/>
        <w:topLinePunct w:val="0"/>
        <w:autoSpaceDE w:val="0"/>
        <w:autoSpaceDN w:val="0"/>
        <w:bidi w:val="0"/>
        <w:adjustRightInd w:val="0"/>
        <w:snapToGrid/>
        <w:spacing w:line="300" w:lineRule="exact"/>
        <w:ind w:left="420" w:leftChars="200"/>
        <w:jc w:val="left"/>
        <w:textAlignment w:val="auto"/>
        <w:rPr>
          <w:rFonts w:hint="eastAsia" w:ascii="仿宋" w:hAnsi="仿宋" w:eastAsia="仿宋" w:cs="仿宋"/>
          <w:sz w:val="21"/>
          <w:szCs w:val="21"/>
        </w:rPr>
      </w:pPr>
      <w:r>
        <w:rPr>
          <w:rFonts w:hint="eastAsia" w:ascii="仿宋" w:hAnsi="仿宋" w:eastAsia="仿宋" w:cs="仿宋"/>
          <w:sz w:val="21"/>
          <w:szCs w:val="21"/>
        </w:rPr>
        <w:t>1.11、监护仪主机工作大气压环境范围：57.0~107.4kPa。</w:t>
      </w:r>
    </w:p>
    <w:p>
      <w:pPr>
        <w:keepNext w:val="0"/>
        <w:keepLines w:val="0"/>
        <w:pageBreakBefore w:val="0"/>
        <w:widowControl w:val="0"/>
        <w:kinsoku/>
        <w:wordWrap/>
        <w:overflowPunct/>
        <w:topLinePunct w:val="0"/>
        <w:autoSpaceDE w:val="0"/>
        <w:autoSpaceDN w:val="0"/>
        <w:bidi w:val="0"/>
        <w:adjustRightInd w:val="0"/>
        <w:snapToGrid/>
        <w:spacing w:line="300" w:lineRule="exact"/>
        <w:ind w:left="420" w:leftChars="200"/>
        <w:jc w:val="left"/>
        <w:textAlignment w:val="auto"/>
        <w:rPr>
          <w:rFonts w:hint="eastAsia" w:ascii="仿宋" w:hAnsi="仿宋" w:eastAsia="仿宋" w:cs="仿宋"/>
          <w:sz w:val="21"/>
          <w:szCs w:val="21"/>
        </w:rPr>
      </w:pPr>
      <w:r>
        <w:rPr>
          <w:rFonts w:hint="eastAsia" w:ascii="仿宋" w:hAnsi="仿宋" w:eastAsia="仿宋" w:cs="仿宋"/>
          <w:sz w:val="21"/>
          <w:szCs w:val="21"/>
        </w:rPr>
        <w:t>1.12、监护仪主机工作温度环境范围：0~40°C。</w:t>
      </w:r>
    </w:p>
    <w:p>
      <w:pPr>
        <w:keepNext w:val="0"/>
        <w:keepLines w:val="0"/>
        <w:pageBreakBefore w:val="0"/>
        <w:widowControl w:val="0"/>
        <w:kinsoku/>
        <w:wordWrap/>
        <w:overflowPunct/>
        <w:topLinePunct w:val="0"/>
        <w:autoSpaceDE w:val="0"/>
        <w:autoSpaceDN w:val="0"/>
        <w:bidi w:val="0"/>
        <w:adjustRightInd w:val="0"/>
        <w:snapToGrid/>
        <w:spacing w:line="300" w:lineRule="exact"/>
        <w:ind w:left="420" w:leftChars="200"/>
        <w:jc w:val="left"/>
        <w:textAlignment w:val="auto"/>
        <w:rPr>
          <w:rFonts w:hint="eastAsia" w:ascii="仿宋" w:hAnsi="仿宋" w:eastAsia="仿宋" w:cs="仿宋"/>
          <w:sz w:val="21"/>
          <w:szCs w:val="21"/>
        </w:rPr>
      </w:pPr>
      <w:r>
        <w:rPr>
          <w:rFonts w:hint="eastAsia" w:ascii="仿宋" w:hAnsi="仿宋" w:eastAsia="仿宋" w:cs="仿宋"/>
          <w:sz w:val="21"/>
          <w:szCs w:val="21"/>
        </w:rPr>
        <w:t>1.13、监护仪主机工作湿度环境范围；15~95%。</w:t>
      </w:r>
    </w:p>
    <w:p>
      <w:pPr>
        <w:keepNext w:val="0"/>
        <w:keepLines w:val="0"/>
        <w:pageBreakBefore w:val="0"/>
        <w:widowControl w:val="0"/>
        <w:kinsoku/>
        <w:wordWrap/>
        <w:overflowPunct/>
        <w:topLinePunct w:val="0"/>
        <w:autoSpaceDE w:val="0"/>
        <w:autoSpaceDN w:val="0"/>
        <w:bidi w:val="0"/>
        <w:adjustRightInd w:val="0"/>
        <w:snapToGrid/>
        <w:spacing w:line="300" w:lineRule="exact"/>
        <w:ind w:left="420" w:leftChars="200"/>
        <w:jc w:val="left"/>
        <w:textAlignment w:val="auto"/>
        <w:rPr>
          <w:rFonts w:hint="eastAsia" w:ascii="仿宋" w:hAnsi="仿宋" w:eastAsia="仿宋" w:cs="仿宋"/>
          <w:kern w:val="0"/>
          <w:sz w:val="21"/>
          <w:szCs w:val="21"/>
        </w:rPr>
      </w:pPr>
    </w:p>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2：监测参数：</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00" w:lineRule="exact"/>
        <w:ind w:left="425" w:leftChars="0" w:hanging="425"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配置3/5导心电，呼吸，无创血压，血氧饱和度，脉搏和双通道体温参数监测。</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00" w:lineRule="exact"/>
        <w:ind w:left="425" w:leftChars="0" w:hanging="425"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★心电监护支持心率，ST段测量，心律失常分析，QT/QTc连续实时测量和对应报警功能。</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00" w:lineRule="exact"/>
        <w:ind w:left="425" w:leftChars="0" w:hanging="425"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支持≥2</w:t>
      </w:r>
      <w:r>
        <w:rPr>
          <w:rFonts w:hint="eastAsia" w:ascii="仿宋" w:hAnsi="仿宋" w:eastAsia="仿宋" w:cs="仿宋"/>
          <w:sz w:val="21"/>
          <w:szCs w:val="21"/>
          <w:lang w:val="en-US" w:eastAsia="zh-CN"/>
        </w:rPr>
        <w:t>4</w:t>
      </w:r>
      <w:r>
        <w:rPr>
          <w:rFonts w:hint="eastAsia" w:ascii="仿宋" w:hAnsi="仿宋" w:eastAsia="仿宋" w:cs="仿宋"/>
          <w:sz w:val="21"/>
          <w:szCs w:val="21"/>
        </w:rPr>
        <w:t>种心律失常分析,包括房颤分析。</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00" w:lineRule="exact"/>
        <w:ind w:left="425" w:leftChars="0" w:hanging="425"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QT和QTc实时监测参数测量范围：200～800 ms。</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00" w:lineRule="exact"/>
        <w:ind w:left="425" w:leftChars="0" w:hanging="425"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支持升级提供过去24小时心电概览报告查看与打印，包括心率统计结果，心律失常统计结果，ST统计和QT/QTc统计结果。</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00" w:lineRule="exact"/>
        <w:ind w:left="425" w:leftChars="0" w:hanging="425"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支持指套式血氧探头，IPX7防水等级，支持液体浸泡消毒和清洁。</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00" w:lineRule="exact"/>
        <w:ind w:left="425" w:leftChars="0" w:hanging="425"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配置无创血压测量，适用于成人，小儿和新生儿。</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00" w:lineRule="exact"/>
        <w:ind w:left="425" w:leftChars="0" w:hanging="425"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★提供手动，自动，连续和序列4种测量模式，并提供24小时血压统计结果，满足临床应用。</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00" w:lineRule="exact"/>
        <w:ind w:left="425" w:leftChars="0" w:hanging="425"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无创血压成人测量范围：收缩压25~290mmHg，舒张压10~250mmHg，平均压15~260mmHg。</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00" w:lineRule="exact"/>
        <w:ind w:left="425" w:leftChars="0" w:hanging="425"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提供辅助静脉穿刺功能。</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00" w:lineRule="exact"/>
        <w:ind w:left="425" w:leftChars="0" w:hanging="425"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提供双通道体温和温差参数的监测, 并可根据需要更改体温通道标名。</w:t>
      </w:r>
    </w:p>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bidi w:val="0"/>
        <w:snapToGrid/>
        <w:spacing w:line="300" w:lineRule="exact"/>
        <w:ind w:right="42" w:rightChars="20"/>
        <w:textAlignment w:val="auto"/>
        <w:rPr>
          <w:rFonts w:hint="eastAsia" w:ascii="仿宋" w:hAnsi="仿宋" w:eastAsia="仿宋" w:cs="仿宋"/>
          <w:sz w:val="21"/>
          <w:szCs w:val="21"/>
        </w:rPr>
      </w:pPr>
      <w:r>
        <w:rPr>
          <w:rFonts w:hint="eastAsia" w:ascii="仿宋" w:hAnsi="仿宋" w:eastAsia="仿宋" w:cs="仿宋"/>
          <w:sz w:val="21"/>
          <w:szCs w:val="21"/>
        </w:rPr>
        <w:t>3：系统功能：</w:t>
      </w:r>
    </w:p>
    <w:p>
      <w:pPr>
        <w:keepNext w:val="0"/>
        <w:keepLines w:val="0"/>
        <w:pageBreakBefore w:val="0"/>
        <w:widowControl w:val="0"/>
        <w:kinsoku/>
        <w:wordWrap/>
        <w:overflowPunct/>
        <w:topLinePunct w:val="0"/>
        <w:bidi w:val="0"/>
        <w:snapToGrid/>
        <w:spacing w:line="300" w:lineRule="exact"/>
        <w:ind w:left="420" w:leftChars="200" w:right="42" w:rightChars="20" w:firstLine="105" w:firstLineChars="50"/>
        <w:textAlignment w:val="auto"/>
        <w:rPr>
          <w:rFonts w:hint="eastAsia" w:ascii="仿宋" w:hAnsi="仿宋" w:eastAsia="仿宋" w:cs="仿宋"/>
          <w:sz w:val="21"/>
          <w:szCs w:val="21"/>
        </w:rPr>
      </w:pPr>
      <w:r>
        <w:rPr>
          <w:rFonts w:hint="eastAsia" w:ascii="仿宋" w:hAnsi="仿宋" w:eastAsia="仿宋" w:cs="仿宋"/>
          <w:sz w:val="21"/>
          <w:szCs w:val="21"/>
        </w:rPr>
        <w:t>3.1、★支持所有监测参数报警限一键自动设置功能，满足医护团队快速管理患者报警需求，产品用户手册提供报警限自动设置规则。</w:t>
      </w:r>
    </w:p>
    <w:p>
      <w:pPr>
        <w:keepNext w:val="0"/>
        <w:keepLines w:val="0"/>
        <w:pageBreakBefore w:val="0"/>
        <w:widowControl w:val="0"/>
        <w:kinsoku/>
        <w:wordWrap/>
        <w:overflowPunct/>
        <w:topLinePunct w:val="0"/>
        <w:bidi w:val="0"/>
        <w:snapToGrid/>
        <w:spacing w:line="300" w:lineRule="exact"/>
        <w:ind w:left="420" w:leftChars="200" w:right="42" w:rightChars="20" w:firstLine="105" w:firstLineChars="50"/>
        <w:textAlignment w:val="auto"/>
        <w:rPr>
          <w:rFonts w:hint="eastAsia" w:ascii="仿宋" w:hAnsi="仿宋" w:eastAsia="仿宋" w:cs="仿宋"/>
          <w:sz w:val="21"/>
          <w:szCs w:val="21"/>
        </w:rPr>
      </w:pPr>
      <w:r>
        <w:rPr>
          <w:rFonts w:hint="eastAsia" w:ascii="仿宋" w:hAnsi="仿宋" w:eastAsia="仿宋" w:cs="仿宋"/>
          <w:sz w:val="21"/>
          <w:szCs w:val="21"/>
        </w:rPr>
        <w:t>3.2、支持肾功能计算功能。</w:t>
      </w:r>
    </w:p>
    <w:p>
      <w:pPr>
        <w:keepNext w:val="0"/>
        <w:keepLines w:val="0"/>
        <w:pageBreakBefore w:val="0"/>
        <w:widowControl w:val="0"/>
        <w:kinsoku/>
        <w:wordWrap/>
        <w:overflowPunct/>
        <w:topLinePunct w:val="0"/>
        <w:bidi w:val="0"/>
        <w:snapToGrid/>
        <w:spacing w:line="300" w:lineRule="exact"/>
        <w:ind w:right="42" w:rightChars="20" w:firstLine="420" w:firstLineChars="20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rPr>
        <w:t>3.3、具有图形化技术报警指示功能，帮助医护团队快速识别报警来源。</w:t>
      </w:r>
    </w:p>
    <w:p>
      <w:pPr>
        <w:keepNext w:val="0"/>
        <w:keepLines w:val="0"/>
        <w:pageBreakBefore w:val="0"/>
        <w:widowControl w:val="0"/>
        <w:kinsoku/>
        <w:wordWrap/>
        <w:overflowPunct/>
        <w:topLinePunct w:val="0"/>
        <w:bidi w:val="0"/>
        <w:snapToGrid/>
        <w:spacing w:line="300" w:lineRule="exact"/>
        <w:ind w:left="420" w:leftChars="200" w:right="42" w:rightChars="20" w:firstLine="105" w:firstLineChars="50"/>
        <w:textAlignment w:val="auto"/>
        <w:rPr>
          <w:rFonts w:hint="eastAsia" w:ascii="仿宋" w:hAnsi="仿宋" w:eastAsia="仿宋" w:cs="仿宋"/>
          <w:sz w:val="21"/>
          <w:szCs w:val="21"/>
        </w:rPr>
      </w:pPr>
      <w:r>
        <w:rPr>
          <w:rFonts w:hint="eastAsia" w:ascii="仿宋" w:hAnsi="仿宋" w:eastAsia="仿宋" w:cs="仿宋"/>
          <w:sz w:val="21"/>
          <w:szCs w:val="21"/>
        </w:rPr>
        <w:t>3.4、支持≥120小时趋势图和趋势表回顾，支持选择不同趋势组回顾。</w:t>
      </w:r>
    </w:p>
    <w:p>
      <w:pPr>
        <w:keepNext w:val="0"/>
        <w:keepLines w:val="0"/>
        <w:pageBreakBefore w:val="0"/>
        <w:widowControl w:val="0"/>
        <w:kinsoku/>
        <w:wordWrap/>
        <w:overflowPunct/>
        <w:topLinePunct w:val="0"/>
        <w:bidi w:val="0"/>
        <w:snapToGrid/>
        <w:spacing w:line="300" w:lineRule="exact"/>
        <w:ind w:left="424" w:leftChars="202" w:right="42" w:rightChars="20" w:firstLine="105" w:firstLineChars="50"/>
        <w:textAlignment w:val="auto"/>
        <w:rPr>
          <w:rFonts w:hint="eastAsia" w:ascii="仿宋" w:hAnsi="仿宋" w:eastAsia="仿宋" w:cs="仿宋"/>
          <w:sz w:val="21"/>
          <w:szCs w:val="21"/>
        </w:rPr>
      </w:pPr>
      <w:r>
        <w:rPr>
          <w:rFonts w:hint="eastAsia" w:ascii="仿宋" w:hAnsi="仿宋" w:eastAsia="仿宋" w:cs="仿宋"/>
          <w:sz w:val="21"/>
          <w:szCs w:val="21"/>
        </w:rPr>
        <w:t>3.5、≥1000条事件回顾。每条报警事件至少能够存储32秒三道相关波形，以及报警触发时所有测量参数值。</w:t>
      </w:r>
    </w:p>
    <w:p>
      <w:pPr>
        <w:keepNext w:val="0"/>
        <w:keepLines w:val="0"/>
        <w:pageBreakBefore w:val="0"/>
        <w:widowControl w:val="0"/>
        <w:kinsoku/>
        <w:wordWrap/>
        <w:overflowPunct/>
        <w:topLinePunct w:val="0"/>
        <w:bidi w:val="0"/>
        <w:snapToGrid/>
        <w:spacing w:line="300" w:lineRule="exact"/>
        <w:ind w:right="42" w:rightChars="20" w:firstLine="525" w:firstLineChars="250"/>
        <w:textAlignment w:val="auto"/>
        <w:rPr>
          <w:rFonts w:hint="eastAsia" w:ascii="仿宋" w:hAnsi="仿宋" w:eastAsia="仿宋" w:cs="仿宋"/>
          <w:sz w:val="21"/>
          <w:szCs w:val="21"/>
        </w:rPr>
      </w:pPr>
      <w:r>
        <w:rPr>
          <w:rFonts w:hint="eastAsia" w:ascii="仿宋" w:hAnsi="仿宋" w:eastAsia="仿宋" w:cs="仿宋"/>
          <w:sz w:val="21"/>
          <w:szCs w:val="21"/>
        </w:rPr>
        <w:t>3.6、≥1000组NIBP测量结果。</w:t>
      </w:r>
    </w:p>
    <w:p>
      <w:pPr>
        <w:keepNext w:val="0"/>
        <w:keepLines w:val="0"/>
        <w:pageBreakBefore w:val="0"/>
        <w:widowControl w:val="0"/>
        <w:kinsoku/>
        <w:wordWrap/>
        <w:overflowPunct/>
        <w:topLinePunct w:val="0"/>
        <w:bidi w:val="0"/>
        <w:snapToGrid/>
        <w:spacing w:line="300" w:lineRule="exact"/>
        <w:ind w:right="42" w:rightChars="20" w:firstLine="525" w:firstLineChars="250"/>
        <w:textAlignment w:val="auto"/>
        <w:rPr>
          <w:rFonts w:hint="eastAsia" w:ascii="仿宋" w:hAnsi="仿宋" w:eastAsia="仿宋" w:cs="仿宋"/>
          <w:sz w:val="21"/>
          <w:szCs w:val="21"/>
        </w:rPr>
      </w:pPr>
      <w:r>
        <w:rPr>
          <w:rFonts w:hint="eastAsia" w:ascii="仿宋" w:hAnsi="仿宋" w:eastAsia="仿宋" w:cs="仿宋"/>
          <w:sz w:val="21"/>
          <w:szCs w:val="21"/>
        </w:rPr>
        <w:t>3.7、≥120小时（分辨率1分钟）ST模板存储与回顾。</w:t>
      </w:r>
    </w:p>
    <w:p>
      <w:pPr>
        <w:keepNext w:val="0"/>
        <w:keepLines w:val="0"/>
        <w:pageBreakBefore w:val="0"/>
        <w:widowControl w:val="0"/>
        <w:kinsoku/>
        <w:wordWrap/>
        <w:overflowPunct/>
        <w:topLinePunct w:val="0"/>
        <w:bidi w:val="0"/>
        <w:snapToGrid/>
        <w:spacing w:line="300" w:lineRule="exact"/>
        <w:ind w:right="42" w:rightChars="20" w:firstLine="525" w:firstLineChars="2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3.8、支持48小时全息波形的存储与回顾功能。</w:t>
      </w:r>
    </w:p>
    <w:p>
      <w:pPr>
        <w:keepNext w:val="0"/>
        <w:keepLines w:val="0"/>
        <w:pageBreakBefore w:val="0"/>
        <w:widowControl w:val="0"/>
        <w:kinsoku/>
        <w:wordWrap/>
        <w:overflowPunct/>
        <w:topLinePunct w:val="0"/>
        <w:bidi w:val="0"/>
        <w:snapToGrid/>
        <w:spacing w:line="300" w:lineRule="exact"/>
        <w:ind w:left="475" w:leftChars="226" w:right="42" w:rightChars="20" w:firstLine="105" w:firstLineChars="50"/>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3.9、支持监护仪历史病人数据的存储和回顾，并支持通过USB接口将历史病人数据导出到U盘。</w:t>
      </w:r>
    </w:p>
    <w:p>
      <w:pPr>
        <w:keepNext w:val="0"/>
        <w:keepLines w:val="0"/>
        <w:pageBreakBefore w:val="0"/>
        <w:widowControl w:val="0"/>
        <w:kinsoku/>
        <w:wordWrap/>
        <w:overflowPunct/>
        <w:topLinePunct w:val="0"/>
        <w:bidi w:val="0"/>
        <w:snapToGrid/>
        <w:spacing w:line="300" w:lineRule="exact"/>
        <w:ind w:left="475" w:leftChars="226" w:right="84" w:rightChars="40" w:firstLine="105" w:firstLineChars="50"/>
        <w:textAlignment w:val="auto"/>
        <w:rPr>
          <w:rFonts w:hint="eastAsia" w:ascii="仿宋" w:hAnsi="仿宋" w:eastAsia="仿宋" w:cs="仿宋"/>
          <w:sz w:val="21"/>
          <w:szCs w:val="21"/>
        </w:rPr>
      </w:pPr>
      <w:r>
        <w:rPr>
          <w:rFonts w:hint="eastAsia" w:ascii="仿宋" w:hAnsi="仿宋" w:eastAsia="仿宋" w:cs="仿宋"/>
          <w:sz w:val="21"/>
          <w:szCs w:val="21"/>
        </w:rPr>
        <w:t>3.10、支持RJ45接口进行有线网络通信，和除颤监护仪一起联网通信到中心监护系统。</w:t>
      </w:r>
    </w:p>
    <w:p>
      <w:pPr>
        <w:keepNext w:val="0"/>
        <w:keepLines w:val="0"/>
        <w:pageBreakBefore w:val="0"/>
        <w:widowControl w:val="0"/>
        <w:kinsoku/>
        <w:wordWrap/>
        <w:overflowPunct/>
        <w:topLinePunct w:val="0"/>
        <w:bidi w:val="0"/>
        <w:snapToGrid/>
        <w:spacing w:line="300" w:lineRule="exact"/>
        <w:ind w:left="475" w:leftChars="226" w:right="84" w:rightChars="40" w:firstLine="105" w:firstLineChars="50"/>
        <w:textAlignment w:val="auto"/>
        <w:rPr>
          <w:rFonts w:hint="eastAsia" w:ascii="仿宋" w:hAnsi="仿宋" w:eastAsia="仿宋" w:cs="仿宋"/>
          <w:sz w:val="21"/>
          <w:szCs w:val="21"/>
        </w:rPr>
      </w:pPr>
      <w:r>
        <w:rPr>
          <w:rFonts w:hint="eastAsia" w:ascii="仿宋" w:hAnsi="仿宋" w:eastAsia="仿宋" w:cs="仿宋"/>
          <w:sz w:val="21"/>
          <w:szCs w:val="21"/>
        </w:rPr>
        <w:t>3.11、支持监护仪进入夜间模式，隐私模式，演示模式和待机模式。</w:t>
      </w:r>
    </w:p>
    <w:p>
      <w:pPr>
        <w:keepNext w:val="0"/>
        <w:keepLines w:val="0"/>
        <w:pageBreakBefore w:val="0"/>
        <w:widowControl w:val="0"/>
        <w:kinsoku/>
        <w:wordWrap/>
        <w:overflowPunct/>
        <w:topLinePunct w:val="0"/>
        <w:autoSpaceDE w:val="0"/>
        <w:autoSpaceDN w:val="0"/>
        <w:bidi w:val="0"/>
        <w:adjustRightInd w:val="0"/>
        <w:snapToGrid/>
        <w:spacing w:line="300" w:lineRule="exact"/>
        <w:ind w:left="475" w:leftChars="226" w:right="84" w:rightChars="40"/>
        <w:jc w:val="left"/>
        <w:textAlignment w:val="auto"/>
        <w:rPr>
          <w:rFonts w:hint="eastAsia" w:ascii="仿宋" w:hAnsi="仿宋" w:eastAsia="仿宋" w:cs="仿宋"/>
          <w:sz w:val="21"/>
          <w:szCs w:val="21"/>
        </w:rPr>
      </w:pPr>
      <w:r>
        <w:rPr>
          <w:rFonts w:hint="eastAsia" w:ascii="仿宋" w:hAnsi="仿宋" w:eastAsia="仿宋" w:cs="仿宋"/>
          <w:sz w:val="21"/>
          <w:szCs w:val="21"/>
        </w:rPr>
        <w:t>★3.12、提供计时器功能，界面区提供设置≥4个计时器，每个计时器支持独立设置和计时功能，计时方向包括正计时和倒计时两种选择。</w:t>
      </w:r>
    </w:p>
    <w:p>
      <w:pPr>
        <w:keepNext w:val="0"/>
        <w:keepLines w:val="0"/>
        <w:pageBreakBefore w:val="0"/>
        <w:widowControl w:val="0"/>
        <w:kinsoku/>
        <w:wordWrap/>
        <w:overflowPunct/>
        <w:topLinePunct w:val="0"/>
        <w:autoSpaceDE w:val="0"/>
        <w:autoSpaceDN w:val="0"/>
        <w:bidi w:val="0"/>
        <w:adjustRightInd w:val="0"/>
        <w:snapToGrid/>
        <w:spacing w:line="300" w:lineRule="exact"/>
        <w:ind w:left="475" w:leftChars="226" w:right="84" w:rightChars="40" w:firstLine="105" w:firstLineChars="50"/>
        <w:jc w:val="left"/>
        <w:textAlignment w:val="auto"/>
        <w:rPr>
          <w:rFonts w:hint="eastAsia" w:ascii="仿宋" w:hAnsi="仿宋" w:eastAsia="仿宋" w:cs="仿宋"/>
          <w:sz w:val="21"/>
          <w:szCs w:val="21"/>
        </w:rPr>
      </w:pPr>
      <w:r>
        <w:rPr>
          <w:rFonts w:hint="eastAsia" w:ascii="仿宋" w:hAnsi="仿宋" w:eastAsia="仿宋" w:cs="仿宋"/>
          <w:sz w:val="21"/>
          <w:szCs w:val="21"/>
        </w:rPr>
        <w:t>3.13、支持格拉斯哥昏迷评分（GCS）功能。</w:t>
      </w:r>
    </w:p>
    <w:p>
      <w:pPr>
        <w:keepNext w:val="0"/>
        <w:keepLines w:val="0"/>
        <w:pageBreakBefore w:val="0"/>
        <w:widowControl w:val="0"/>
        <w:kinsoku/>
        <w:wordWrap/>
        <w:overflowPunct/>
        <w:topLinePunct w:val="0"/>
        <w:autoSpaceDE w:val="0"/>
        <w:autoSpaceDN w:val="0"/>
        <w:bidi w:val="0"/>
        <w:adjustRightInd w:val="0"/>
        <w:snapToGrid/>
        <w:spacing w:line="300" w:lineRule="exact"/>
        <w:ind w:left="475" w:leftChars="226" w:right="84" w:rightChars="40" w:firstLine="105" w:firstLineChars="50"/>
        <w:jc w:val="left"/>
        <w:textAlignment w:val="auto"/>
        <w:rPr>
          <w:rFonts w:hint="eastAsia" w:ascii="仿宋" w:hAnsi="仿宋" w:eastAsia="仿宋" w:cs="仿宋"/>
          <w:sz w:val="21"/>
          <w:szCs w:val="21"/>
        </w:rPr>
      </w:pPr>
      <w:r>
        <w:rPr>
          <w:rFonts w:hint="eastAsia" w:ascii="仿宋" w:hAnsi="仿宋" w:eastAsia="仿宋" w:cs="仿宋"/>
          <w:sz w:val="21"/>
          <w:szCs w:val="21"/>
        </w:rPr>
        <w:t>3.14、支持升级MEWS（改良早期预警评分）、NEWS（英国早期预警评分）和NEWS2（英国早期预警评分2）的动态评分。</w:t>
      </w:r>
    </w:p>
    <w:p>
      <w:pPr>
        <w:keepNext w:val="0"/>
        <w:keepLines w:val="0"/>
        <w:pageBreakBefore w:val="0"/>
        <w:widowControl w:val="0"/>
        <w:kinsoku/>
        <w:wordWrap/>
        <w:overflowPunct/>
        <w:topLinePunct w:val="0"/>
        <w:autoSpaceDE w:val="0"/>
        <w:autoSpaceDN w:val="0"/>
        <w:bidi w:val="0"/>
        <w:adjustRightInd w:val="0"/>
        <w:snapToGrid/>
        <w:spacing w:line="300" w:lineRule="exact"/>
        <w:ind w:left="475" w:leftChars="226" w:right="84" w:rightChars="40"/>
        <w:jc w:val="left"/>
        <w:textAlignment w:val="auto"/>
        <w:rPr>
          <w:rFonts w:hint="eastAsia" w:ascii="仿宋" w:hAnsi="仿宋" w:eastAsia="仿宋" w:cs="仿宋"/>
          <w:sz w:val="21"/>
          <w:szCs w:val="21"/>
        </w:rPr>
      </w:pPr>
      <w:r>
        <w:rPr>
          <w:rFonts w:hint="eastAsia" w:ascii="仿宋" w:hAnsi="仿宋" w:eastAsia="仿宋" w:cs="仿宋"/>
          <w:sz w:val="21"/>
          <w:szCs w:val="21"/>
        </w:rPr>
        <w:t>★3.15、动态趋势界面可支持统计1-24小时心律失常报警、参数超限报警信息，并对超限报警区间的波形进行高亮显示，帮助医护人员快速识别异常趋势信息。</w:t>
      </w:r>
    </w:p>
    <w:p>
      <w:pPr>
        <w:keepNext w:val="0"/>
        <w:keepLines w:val="0"/>
        <w:pageBreakBefore w:val="0"/>
        <w:widowControl w:val="0"/>
        <w:kinsoku/>
        <w:wordWrap/>
        <w:overflowPunct/>
        <w:topLinePunct w:val="0"/>
        <w:bidi w:val="0"/>
        <w:snapToGrid/>
        <w:spacing w:line="300" w:lineRule="exact"/>
        <w:ind w:left="475" w:leftChars="226" w:right="42" w:rightChars="20" w:firstLine="105" w:firstLineChars="50"/>
        <w:textAlignment w:val="auto"/>
        <w:rPr>
          <w:rFonts w:hint="eastAsia" w:ascii="仿宋" w:hAnsi="仿宋" w:eastAsia="仿宋" w:cs="仿宋"/>
          <w:sz w:val="21"/>
          <w:szCs w:val="21"/>
        </w:rPr>
      </w:pPr>
      <w:r>
        <w:rPr>
          <w:rFonts w:hint="eastAsia" w:ascii="仿宋" w:hAnsi="仿宋" w:eastAsia="仿宋" w:cs="仿宋"/>
          <w:sz w:val="21"/>
          <w:szCs w:val="21"/>
        </w:rPr>
        <w:t>3.16、提供屏幕截图功能，将屏幕截图通过USB接口导出到U盘。</w:t>
      </w:r>
    </w:p>
    <w:p>
      <w:pPr>
        <w:keepNext w:val="0"/>
        <w:keepLines w:val="0"/>
        <w:pageBreakBefore w:val="0"/>
        <w:widowControl w:val="0"/>
        <w:kinsoku/>
        <w:wordWrap/>
        <w:overflowPunct/>
        <w:topLinePunct w:val="0"/>
        <w:bidi w:val="0"/>
        <w:snapToGrid/>
        <w:spacing w:line="300" w:lineRule="exact"/>
        <w:ind w:left="475" w:leftChars="226" w:right="42" w:rightChars="20" w:firstLine="105" w:firstLineChars="50"/>
        <w:textAlignment w:val="auto"/>
        <w:rPr>
          <w:rFonts w:hint="eastAsia" w:ascii="仿宋" w:hAnsi="仿宋" w:eastAsia="仿宋" w:cs="仿宋"/>
          <w:sz w:val="21"/>
          <w:szCs w:val="21"/>
        </w:rPr>
      </w:pPr>
      <w:r>
        <w:rPr>
          <w:rFonts w:hint="eastAsia" w:ascii="仿宋" w:hAnsi="仿宋" w:eastAsia="仿宋" w:cs="仿宋"/>
          <w:sz w:val="21"/>
          <w:szCs w:val="21"/>
        </w:rPr>
        <w:t>3.17、支持与护士站中心监护系统联网，实现患者的集中监护和报警管理。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仿宋" w:hAnsi="仿宋" w:eastAsia="仿宋" w:cs="仿宋"/>
          <w:sz w:val="21"/>
          <w:szCs w:val="21"/>
        </w:rPr>
      </w:pPr>
      <w:r>
        <w:rPr>
          <w:rFonts w:hint="eastAsia" w:ascii="仿宋" w:hAnsi="仿宋" w:eastAsia="仿宋" w:cs="仿宋"/>
          <w:sz w:val="21"/>
          <w:szCs w:val="21"/>
        </w:rPr>
        <w:t>3.18、支持它床观察，可同时监视≥12它床的报警信息。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 w:hAnsi="仿宋" w:eastAsia="仿宋" w:cs="仿宋"/>
          <w:sz w:val="28"/>
          <w:szCs w:val="28"/>
          <w:lang w:val="en-US" w:eastAsia="zh-CN"/>
        </w:rPr>
      </w:pPr>
      <w:r>
        <w:rPr>
          <w:rFonts w:hint="eastAsia" w:ascii="微软雅黑" w:hAnsi="微软雅黑" w:eastAsia="微软雅黑" w:cs="微软雅黑"/>
          <w:b/>
          <w:bCs/>
          <w:sz w:val="28"/>
          <w:szCs w:val="28"/>
          <w:highlight w:val="none"/>
          <w:lang w:eastAsia="zh-CN"/>
        </w:rPr>
        <w:t>二、高端监护仪技术参数</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t>监护仪结构：</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sz w:val="21"/>
          <w:szCs w:val="21"/>
        </w:rPr>
        <w:t>模块化插件式床边监护仪，主机、显示屏和插件槽一体化设计，主机插槽数≥5个,支持扩展8槽位插件箱</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sz w:val="21"/>
          <w:szCs w:val="21"/>
        </w:rPr>
        <w:t>≥17.5英寸彩色触摸屏，高分辨率达1920*1080像素，8通道显示，显示屏亮度自动调节</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采用无风扇设计</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可内置高能锂电池，供电时间≥2小时</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配置≥4个USB接口，支持连接存储介质、鼠标、键盘、条码扫描枪等USB设备</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t>监测参数：</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sz w:val="21"/>
          <w:szCs w:val="21"/>
        </w:rPr>
        <w:t>基本功能模块</w:t>
      </w:r>
      <w:r>
        <w:rPr>
          <w:rFonts w:hint="eastAsia" w:ascii="仿宋" w:hAnsi="仿宋" w:eastAsia="仿宋" w:cs="仿宋"/>
          <w:sz w:val="21"/>
          <w:szCs w:val="21"/>
          <w:lang w:eastAsia="zh-CN"/>
        </w:rPr>
        <w:t>配置：</w:t>
      </w:r>
      <w:r>
        <w:rPr>
          <w:rFonts w:hint="eastAsia" w:ascii="仿宋" w:hAnsi="仿宋" w:eastAsia="仿宋" w:cs="仿宋"/>
          <w:b/>
          <w:bCs/>
          <w:i w:val="0"/>
          <w:iCs w:val="0"/>
          <w:color w:val="auto"/>
          <w:kern w:val="0"/>
          <w:sz w:val="21"/>
          <w:szCs w:val="21"/>
          <w:highlight w:val="none"/>
          <w:u w:val="none"/>
          <w:lang w:val="en-US" w:eastAsia="zh-CN" w:bidi="ar"/>
        </w:rPr>
        <w:t>心电（ECG）、呼吸(RESP)、无创血压(NIBP)、有创血压（IBP）、血氧饱和度(SpO2)、脉搏(PR)、双通道体温(TEMP)，呼末二氧化碳（EtCO2），插拔式转运监护仪</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sz w:val="21"/>
          <w:szCs w:val="21"/>
        </w:rPr>
        <w:t>基本功能模块</w:t>
      </w:r>
      <w:r>
        <w:rPr>
          <w:rFonts w:hint="eastAsia" w:ascii="仿宋" w:hAnsi="仿宋" w:eastAsia="仿宋" w:cs="仿宋"/>
          <w:sz w:val="21"/>
          <w:szCs w:val="21"/>
          <w:lang w:eastAsia="zh-CN"/>
        </w:rPr>
        <w:t>具有</w:t>
      </w:r>
      <w:r>
        <w:rPr>
          <w:rFonts w:hint="eastAsia" w:ascii="仿宋" w:hAnsi="仿宋" w:eastAsia="仿宋" w:cs="仿宋"/>
          <w:sz w:val="21"/>
          <w:szCs w:val="21"/>
        </w:rPr>
        <w:t>监护仪拔出后作为一个独立的监护仪支持病人的无缝转移，具有显示屏，屏幕尺寸≥5英寸，内置锂电池供电≥4小时，无风扇设计</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 xml:space="preserve">支持3/5导心电监测 </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支持房颤心律失常分析功能，标配支持≥20种实时心律失常分析</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sz w:val="21"/>
          <w:szCs w:val="21"/>
        </w:rPr>
        <w:t>支持≥4通道心电进行多导心电分析</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sz w:val="21"/>
          <w:szCs w:val="21"/>
        </w:rPr>
        <w:t>提供ST段分析功能，适用于成人，小儿和新生儿，</w:t>
      </w:r>
      <w:r>
        <w:rPr>
          <w:rFonts w:hint="eastAsia" w:ascii="仿宋" w:hAnsi="仿宋" w:eastAsia="仿宋" w:cs="仿宋"/>
          <w:color w:val="000000" w:themeColor="text1"/>
          <w:sz w:val="21"/>
          <w:szCs w:val="21"/>
          <w14:textFill>
            <w14:solidFill>
              <w14:schemeClr w14:val="tx1"/>
            </w14:solidFill>
          </w14:textFill>
        </w:rPr>
        <w:t>支持在专门的窗口中分组显示心脏前壁，下壁和侧壁的ST实时片段和参考片段</w:t>
      </w:r>
      <w:r>
        <w:rPr>
          <w:rFonts w:hint="eastAsia" w:ascii="仿宋" w:hAnsi="仿宋" w:eastAsia="仿宋" w:cs="仿宋"/>
          <w:sz w:val="21"/>
          <w:szCs w:val="21"/>
        </w:rPr>
        <w:t xml:space="preserve"> </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支持RR呼吸率测量，测量范围：0~200rpm</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具有QT/QTc实时连续测量功能，提供QT，QTc和ΔQTc参数值的显示</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无创血压提供手动、自动间隔、连续、序列四种测量模式</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无创血压监测适用于成人，小儿和新生儿</w:t>
      </w:r>
    </w:p>
    <w:p>
      <w:pPr>
        <w:keepNext w:val="0"/>
        <w:keepLines w:val="0"/>
        <w:pageBreakBefore w:val="0"/>
        <w:widowControl w:val="0"/>
        <w:numPr>
          <w:ilvl w:val="0"/>
          <w:numId w:val="2"/>
        </w:numPr>
        <w:tabs>
          <w:tab w:val="left" w:pos="720"/>
          <w:tab w:val="clear" w:pos="704"/>
        </w:tabs>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NIBP 成人病人类型收缩压测量：25~290mmHg</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血氧监测提供灌注指数（PI）的监测</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配置指套式血氧探头，支持浸泡清洁与消毒，防水等级IPx7</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支持升级</w:t>
      </w:r>
      <w:r>
        <w:rPr>
          <w:rFonts w:hint="eastAsia" w:ascii="仿宋" w:hAnsi="仿宋" w:eastAsia="仿宋" w:cs="仿宋"/>
          <w:sz w:val="21"/>
          <w:szCs w:val="21"/>
        </w:rPr>
        <w:t>PiCCO技术监测功能模块，非漂浮导管热稀释法或无创阻抗法，可监测胸腔内血容量(ITBV)、血管外肺水(EVLW)，肺毛细血管通透性指数(PVPI)等参数，提供完整的血流动力学参数监测</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支持升级模块，进行RM呼吸力学监测，提供≥18项呼吸力学参数参数指标，可监测包括： PIF峰值吸气流量，PEF峰值呼气流量， WOB病人呼吸功，NIF负吸入压力，RSBI浅呼吸指数</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双通道有创压IBP监测，支持升级多达4通道有创压监测</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有创压监测适用于成人，小儿和新生儿</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IBP有创压测量范围：-50~360mmHg</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 xml:space="preserve">提供肺动脉锲压（PAWP）的监测和PPV参数监测 </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支持多达4道IBP波形叠加显示，满足临床对比查看和节约显示空间的需求</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sz w:val="21"/>
          <w:szCs w:val="21"/>
          <w:lang w:eastAsia="zh-CN"/>
        </w:rPr>
        <w:t>具有</w:t>
      </w:r>
      <w:r>
        <w:rPr>
          <w:rFonts w:hint="eastAsia" w:ascii="仿宋" w:hAnsi="仿宋" w:eastAsia="仿宋" w:cs="仿宋"/>
          <w:sz w:val="21"/>
          <w:szCs w:val="21"/>
        </w:rPr>
        <w:t>EtCO2监测模块，采用旁流技术，支持升级顺磁氧监测技术进行氧气监测，水槽要求易用快速更换</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支持升级模块，进行ICG参数监测，可无创监测患者连续心排量</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300" w:lineRule="exact"/>
        <w:textAlignment w:val="auto"/>
        <w:rPr>
          <w:rFonts w:hint="eastAsia" w:ascii="仿宋" w:hAnsi="仿宋" w:eastAsia="仿宋" w:cs="仿宋"/>
          <w:sz w:val="21"/>
          <w:szCs w:val="21"/>
        </w:rPr>
      </w:pPr>
      <w:r>
        <w:rPr>
          <w:rFonts w:hint="eastAsia" w:ascii="仿宋" w:hAnsi="仿宋" w:eastAsia="仿宋" w:cs="仿宋"/>
          <w:sz w:val="21"/>
          <w:szCs w:val="21"/>
        </w:rPr>
        <w:t>支持升级模块，进行BIS，NMT参数监测，并通过三类注册</w:t>
      </w:r>
    </w:p>
    <w:p>
      <w:pPr>
        <w:pStyle w:val="9"/>
        <w:keepNext w:val="0"/>
        <w:keepLines w:val="0"/>
        <w:pageBreakBefore w:val="0"/>
        <w:widowControl w:val="0"/>
        <w:numPr>
          <w:ilvl w:val="0"/>
          <w:numId w:val="2"/>
        </w:numPr>
        <w:kinsoku/>
        <w:wordWrap/>
        <w:overflowPunct/>
        <w:topLinePunct w:val="0"/>
        <w:autoSpaceDE w:val="0"/>
        <w:autoSpaceDN w:val="0"/>
        <w:bidi w:val="0"/>
        <w:adjustRightInd w:val="0"/>
        <w:snapToGrid/>
        <w:spacing w:line="300" w:lineRule="exact"/>
        <w:ind w:firstLineChars="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支持升级模块，与主流呼吸机品牌的呼吸机相连，实现呼吸机设备的信息在监护仪上显示、存储、记录、打印或者用于参与计算。</w:t>
      </w:r>
    </w:p>
    <w:p>
      <w:pPr>
        <w:keepNext w:val="0"/>
        <w:keepLines w:val="0"/>
        <w:pageBreakBefore w:val="0"/>
        <w:widowControl w:val="0"/>
        <w:kinsoku/>
        <w:wordWrap/>
        <w:overflowPunct/>
        <w:topLinePunct w:val="0"/>
        <w:bidi w:val="0"/>
        <w:snapToGrid/>
        <w:spacing w:line="300" w:lineRule="exact"/>
        <w:ind w:right="-512" w:rightChars="-244"/>
        <w:textAlignment w:val="auto"/>
        <w:rPr>
          <w:rFonts w:hint="eastAsia" w:ascii="仿宋" w:hAnsi="仿宋" w:eastAsia="仿宋" w:cs="仿宋"/>
          <w:b/>
          <w:sz w:val="21"/>
          <w:szCs w:val="21"/>
        </w:rPr>
      </w:pPr>
      <w:r>
        <w:rPr>
          <w:rFonts w:hint="eastAsia" w:ascii="仿宋" w:hAnsi="仿宋" w:eastAsia="仿宋" w:cs="仿宋"/>
          <w:b/>
          <w:sz w:val="21"/>
          <w:szCs w:val="21"/>
        </w:rPr>
        <w:t>系统功能：</w:t>
      </w:r>
    </w:p>
    <w:p>
      <w:pPr>
        <w:keepNext w:val="0"/>
        <w:keepLines w:val="0"/>
        <w:pageBreakBefore w:val="0"/>
        <w:widowControl w:val="0"/>
        <w:numPr>
          <w:ilvl w:val="0"/>
          <w:numId w:val="2"/>
        </w:numPr>
        <w:kinsoku/>
        <w:wordWrap/>
        <w:overflowPunct/>
        <w:topLinePunct w:val="0"/>
        <w:bidi w:val="0"/>
        <w:snapToGrid/>
        <w:spacing w:after="0" w:line="300" w:lineRule="exact"/>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rPr>
        <w:t>具有图形化报警指示功能，看报警信息更容易</w:t>
      </w:r>
    </w:p>
    <w:p>
      <w:pPr>
        <w:keepNext w:val="0"/>
        <w:keepLines w:val="0"/>
        <w:pageBreakBefore w:val="0"/>
        <w:widowControl w:val="0"/>
        <w:numPr>
          <w:ilvl w:val="0"/>
          <w:numId w:val="2"/>
        </w:numPr>
        <w:kinsoku/>
        <w:wordWrap/>
        <w:overflowPunct/>
        <w:topLinePunct w:val="0"/>
        <w:bidi w:val="0"/>
        <w:snapToGrid/>
        <w:spacing w:after="0" w:line="300" w:lineRule="exact"/>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标配具备血液动力学，药物计算，氧合计算，通气计算和肾功能计算功能，并提供截图证明材料</w:t>
      </w:r>
    </w:p>
    <w:p>
      <w:pPr>
        <w:keepNext w:val="0"/>
        <w:keepLines w:val="0"/>
        <w:pageBreakBefore w:val="0"/>
        <w:widowControl w:val="0"/>
        <w:numPr>
          <w:ilvl w:val="0"/>
          <w:numId w:val="2"/>
        </w:numPr>
        <w:kinsoku/>
        <w:wordWrap/>
        <w:overflowPunct/>
        <w:topLinePunct w:val="0"/>
        <w:bidi w:val="0"/>
        <w:snapToGrid/>
        <w:spacing w:after="0" w:line="300" w:lineRule="exact"/>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rPr>
        <w:t>支持≥120小时趋势表、趋势图回顾</w:t>
      </w:r>
    </w:p>
    <w:p>
      <w:pPr>
        <w:keepNext w:val="0"/>
        <w:keepLines w:val="0"/>
        <w:pageBreakBefore w:val="0"/>
        <w:widowControl w:val="0"/>
        <w:numPr>
          <w:ilvl w:val="0"/>
          <w:numId w:val="2"/>
        </w:numPr>
        <w:kinsoku/>
        <w:wordWrap/>
        <w:overflowPunct/>
        <w:topLinePunct w:val="0"/>
        <w:bidi w:val="0"/>
        <w:snapToGrid/>
        <w:spacing w:after="0" w:line="300" w:lineRule="exact"/>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rPr>
        <w:t>支持≥1000条事件回顾。每条报警事件至少能够存储32秒三道相关波形，以及报警触发时所有测量参数值</w:t>
      </w:r>
    </w:p>
    <w:p>
      <w:pPr>
        <w:keepNext w:val="0"/>
        <w:keepLines w:val="0"/>
        <w:pageBreakBefore w:val="0"/>
        <w:widowControl w:val="0"/>
        <w:numPr>
          <w:ilvl w:val="0"/>
          <w:numId w:val="2"/>
        </w:numPr>
        <w:kinsoku/>
        <w:wordWrap/>
        <w:overflowPunct/>
        <w:topLinePunct w:val="0"/>
        <w:bidi w:val="0"/>
        <w:snapToGrid/>
        <w:spacing w:after="0" w:line="300" w:lineRule="exact"/>
        <w:jc w:val="both"/>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具备</w:t>
      </w:r>
      <w:r>
        <w:rPr>
          <w:rFonts w:hint="eastAsia" w:ascii="仿宋" w:hAnsi="仿宋" w:eastAsia="仿宋" w:cs="仿宋"/>
          <w:sz w:val="21"/>
          <w:szCs w:val="21"/>
        </w:rPr>
        <w:t>≥</w:t>
      </w:r>
      <w:r>
        <w:rPr>
          <w:rFonts w:hint="eastAsia" w:ascii="仿宋" w:hAnsi="仿宋" w:eastAsia="仿宋" w:cs="仿宋"/>
          <w:color w:val="000000" w:themeColor="text1"/>
          <w:sz w:val="21"/>
          <w:szCs w:val="21"/>
          <w14:textFill>
            <w14:solidFill>
              <w14:schemeClr w14:val="tx1"/>
            </w14:solidFill>
          </w14:textFill>
        </w:rPr>
        <w:t>40小时全息波形的存储与回顾功能</w:t>
      </w:r>
    </w:p>
    <w:p>
      <w:pPr>
        <w:keepNext w:val="0"/>
        <w:keepLines w:val="0"/>
        <w:pageBreakBefore w:val="0"/>
        <w:widowControl w:val="0"/>
        <w:numPr>
          <w:ilvl w:val="0"/>
          <w:numId w:val="2"/>
        </w:numPr>
        <w:kinsoku/>
        <w:wordWrap/>
        <w:overflowPunct/>
        <w:topLinePunct w:val="0"/>
        <w:bidi w:val="0"/>
        <w:snapToGrid/>
        <w:spacing w:after="0"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支持≥120小时ST波形片段的存储与回顾</w:t>
      </w:r>
    </w:p>
    <w:p>
      <w:pPr>
        <w:keepNext w:val="0"/>
        <w:keepLines w:val="0"/>
        <w:pageBreakBefore w:val="0"/>
        <w:widowControl w:val="0"/>
        <w:numPr>
          <w:ilvl w:val="0"/>
          <w:numId w:val="2"/>
        </w:numPr>
        <w:kinsoku/>
        <w:wordWrap/>
        <w:overflowPunct/>
        <w:topLinePunct w:val="0"/>
        <w:bidi w:val="0"/>
        <w:snapToGrid/>
        <w:spacing w:after="0"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患者离开科室，监护仪状态由接收患者到解除患者后，患者数据不删除，支持在监护仪回顾历史病人数据</w:t>
      </w:r>
    </w:p>
    <w:p>
      <w:pPr>
        <w:keepNext w:val="0"/>
        <w:keepLines w:val="0"/>
        <w:pageBreakBefore w:val="0"/>
        <w:widowControl w:val="0"/>
        <w:numPr>
          <w:ilvl w:val="0"/>
          <w:numId w:val="2"/>
        </w:numPr>
        <w:kinsoku/>
        <w:wordWrap/>
        <w:overflowPunct/>
        <w:topLinePunct w:val="0"/>
        <w:bidi w:val="0"/>
        <w:snapToGrid/>
        <w:spacing w:after="0" w:line="30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工作模式提供：监护模式、待机模式、体外循环模式模式、插管模式，夜间模式、隐私模式、演示模式</w:t>
      </w:r>
    </w:p>
    <w:p>
      <w:pPr>
        <w:keepNext w:val="0"/>
        <w:keepLines w:val="0"/>
        <w:pageBreakBefore w:val="0"/>
        <w:widowControl w:val="0"/>
        <w:numPr>
          <w:ilvl w:val="0"/>
          <w:numId w:val="2"/>
        </w:numPr>
        <w:kinsoku/>
        <w:wordWrap/>
        <w:overflowPunct/>
        <w:topLinePunct w:val="0"/>
        <w:bidi w:val="0"/>
        <w:snapToGrid/>
        <w:spacing w:after="0" w:line="300" w:lineRule="exact"/>
        <w:jc w:val="both"/>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具备参数组合报警功能，可对患者同时多个参数变化给出统一报警提示，预示病人不同生理系统状态改变，提供≥10个预设组合报警，并允许自定义≥10个组合报警</w:t>
      </w:r>
    </w:p>
    <w:p>
      <w:pPr>
        <w:keepNext w:val="0"/>
        <w:keepLines w:val="0"/>
        <w:pageBreakBefore w:val="0"/>
        <w:widowControl w:val="0"/>
        <w:numPr>
          <w:ilvl w:val="0"/>
          <w:numId w:val="2"/>
        </w:numPr>
        <w:kinsoku/>
        <w:wordWrap/>
        <w:overflowPunct/>
        <w:topLinePunct w:val="0"/>
        <w:bidi w:val="0"/>
        <w:snapToGrid/>
        <w:spacing w:after="0" w:line="300" w:lineRule="exact"/>
        <w:jc w:val="both"/>
        <w:textAlignment w:val="auto"/>
        <w:rPr>
          <w:rFonts w:hint="eastAsia" w:ascii="仿宋" w:hAnsi="仿宋" w:eastAsia="仿宋" w:cs="仿宋"/>
          <w:sz w:val="21"/>
          <w:szCs w:val="21"/>
        </w:rPr>
      </w:pPr>
      <w:r>
        <w:rPr>
          <w:rFonts w:hint="eastAsia" w:ascii="仿宋" w:hAnsi="仿宋" w:eastAsia="仿宋" w:cs="仿宋"/>
          <w:color w:val="000000" w:themeColor="text1"/>
          <w:sz w:val="21"/>
          <w:szCs w:val="21"/>
          <w:lang w:val="en-US" w:eastAsia="zh-CN"/>
          <w14:textFill>
            <w14:solidFill>
              <w14:schemeClr w14:val="tx1"/>
            </w14:solidFill>
          </w14:textFill>
        </w:rPr>
        <w:t>支持升</w:t>
      </w:r>
      <w:r>
        <w:rPr>
          <w:rFonts w:hint="eastAsia" w:ascii="仿宋" w:hAnsi="仿宋" w:eastAsia="仿宋" w:cs="仿宋"/>
          <w:sz w:val="21"/>
          <w:szCs w:val="21"/>
          <w:lang w:val="en-US" w:eastAsia="zh-CN"/>
        </w:rPr>
        <w:t>级</w:t>
      </w:r>
      <w:r>
        <w:rPr>
          <w:rFonts w:hint="eastAsia" w:ascii="仿宋" w:hAnsi="仿宋" w:eastAsia="仿宋" w:cs="仿宋"/>
          <w:color w:val="000000" w:themeColor="text1"/>
          <w:sz w:val="21"/>
          <w:szCs w:val="21"/>
          <w14:textFill>
            <w14:solidFill>
              <w14:schemeClr w14:val="tx1"/>
            </w14:solidFill>
          </w14:textFill>
        </w:rPr>
        <w:t>输注泵用药信息回顾工具，可同时间轴显示病人生命体征参数及用药信息回顾，呈现病人生命体征变化趋势与药物输注流速变化之间的关系</w:t>
      </w:r>
    </w:p>
    <w:p>
      <w:pPr>
        <w:keepNext w:val="0"/>
        <w:keepLines w:val="0"/>
        <w:pageBreakBefore w:val="0"/>
        <w:widowControl w:val="0"/>
        <w:numPr>
          <w:ilvl w:val="0"/>
          <w:numId w:val="2"/>
        </w:numPr>
        <w:kinsoku/>
        <w:wordWrap/>
        <w:overflowPunct/>
        <w:topLinePunct w:val="0"/>
        <w:bidi w:val="0"/>
        <w:snapToGrid/>
        <w:spacing w:after="0" w:line="300" w:lineRule="exact"/>
        <w:jc w:val="both"/>
        <w:textAlignment w:val="auto"/>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sz w:val="21"/>
          <w:szCs w:val="21"/>
        </w:rPr>
        <w:t>支持与除颤监护仪，遥测合并联通至中心监护系统，实现护士站的集中管理</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Chars="0"/>
        <w:jc w:val="left"/>
        <w:textAlignment w:val="auto"/>
        <w:rPr>
          <w:rFonts w:hint="eastAsia" w:ascii="微软雅黑" w:hAnsi="微软雅黑" w:eastAsia="微软雅黑" w:cs="微软雅黑"/>
          <w:b/>
          <w:bCs/>
          <w:i w:val="0"/>
          <w:iCs w:val="0"/>
          <w:color w:val="000000"/>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1"/>
          <w:szCs w:val="21"/>
          <w:highlight w:val="none"/>
          <w:u w:val="none"/>
          <w:lang w:val="en-US" w:eastAsia="zh-CN" w:bidi="ar"/>
        </w:rPr>
        <w:t>一拖十六遥测心电监护仪技术参数</w:t>
      </w:r>
    </w:p>
    <w:p>
      <w:pPr>
        <w:pStyle w:val="9"/>
        <w:keepNext w:val="0"/>
        <w:keepLines w:val="0"/>
        <w:pageBreakBefore w:val="0"/>
        <w:widowControl w:val="0"/>
        <w:numPr>
          <w:ilvl w:val="0"/>
          <w:numId w:val="0"/>
        </w:numPr>
        <w:kinsoku/>
        <w:wordWrap/>
        <w:overflowPunct/>
        <w:topLinePunct w:val="0"/>
        <w:bidi w:val="0"/>
        <w:snapToGrid/>
        <w:spacing w:line="300" w:lineRule="exact"/>
        <w:ind w:leftChars="0"/>
        <w:textAlignment w:val="auto"/>
        <w:rPr>
          <w:rFonts w:hint="eastAsia" w:ascii="仿宋" w:hAnsi="仿宋" w:eastAsia="仿宋" w:cs="仿宋"/>
          <w:b w:val="0"/>
          <w:bCs/>
          <w:sz w:val="21"/>
          <w:szCs w:val="21"/>
        </w:rPr>
      </w:pPr>
      <w:r>
        <w:rPr>
          <w:rFonts w:hint="eastAsia" w:ascii="仿宋" w:hAnsi="仿宋" w:eastAsia="仿宋" w:cs="仿宋"/>
          <w:b w:val="0"/>
          <w:bCs/>
          <w:sz w:val="21"/>
          <w:szCs w:val="21"/>
        </w:rPr>
        <w:t>一、中央站</w:t>
      </w:r>
    </w:p>
    <w:p>
      <w:pPr>
        <w:pStyle w:val="9"/>
        <w:keepNext w:val="0"/>
        <w:keepLines w:val="0"/>
        <w:pageBreakBefore w:val="0"/>
        <w:widowControl w:val="0"/>
        <w:numPr>
          <w:ilvl w:val="0"/>
          <w:numId w:val="0"/>
        </w:numPr>
        <w:kinsoku/>
        <w:wordWrap/>
        <w:overflowPunct/>
        <w:topLinePunct w:val="0"/>
        <w:bidi w:val="0"/>
        <w:snapToGrid/>
        <w:spacing w:line="300" w:lineRule="exact"/>
        <w:ind w:leftChars="0"/>
        <w:textAlignment w:val="auto"/>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1</w:t>
      </w:r>
      <w:r>
        <w:rPr>
          <w:rFonts w:hint="eastAsia" w:ascii="仿宋" w:hAnsi="仿宋" w:eastAsia="仿宋" w:cs="仿宋"/>
          <w:b w:val="0"/>
          <w:bCs/>
          <w:sz w:val="21"/>
          <w:szCs w:val="21"/>
        </w:rPr>
        <w:t>.要求远程浏览软件支持查看病人的实时数据，可查看的参数及波形种类要求与中央站保持一致</w:t>
      </w:r>
    </w:p>
    <w:p>
      <w:pPr>
        <w:pStyle w:val="9"/>
        <w:keepNext w:val="0"/>
        <w:keepLines w:val="0"/>
        <w:pageBreakBefore w:val="0"/>
        <w:widowControl w:val="0"/>
        <w:numPr>
          <w:ilvl w:val="0"/>
          <w:numId w:val="0"/>
        </w:numPr>
        <w:kinsoku/>
        <w:wordWrap/>
        <w:overflowPunct/>
        <w:topLinePunct w:val="0"/>
        <w:bidi w:val="0"/>
        <w:snapToGrid/>
        <w:spacing w:line="300" w:lineRule="exact"/>
        <w:ind w:leftChars="0"/>
        <w:textAlignment w:val="auto"/>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2</w:t>
      </w:r>
      <w:r>
        <w:rPr>
          <w:rFonts w:hint="eastAsia" w:ascii="仿宋" w:hAnsi="仿宋" w:eastAsia="仿宋" w:cs="仿宋"/>
          <w:b w:val="0"/>
          <w:bCs/>
          <w:sz w:val="21"/>
          <w:szCs w:val="21"/>
        </w:rPr>
        <w:t>.要求支持不同中央站之间可相互查看对方的病人数据</w:t>
      </w:r>
    </w:p>
    <w:p>
      <w:pPr>
        <w:pStyle w:val="9"/>
        <w:keepNext w:val="0"/>
        <w:keepLines w:val="0"/>
        <w:pageBreakBefore w:val="0"/>
        <w:widowControl w:val="0"/>
        <w:numPr>
          <w:ilvl w:val="0"/>
          <w:numId w:val="0"/>
        </w:numPr>
        <w:kinsoku/>
        <w:wordWrap/>
        <w:overflowPunct/>
        <w:topLinePunct w:val="0"/>
        <w:bidi w:val="0"/>
        <w:snapToGrid/>
        <w:spacing w:line="300" w:lineRule="exact"/>
        <w:ind w:leftChars="0"/>
        <w:textAlignment w:val="auto"/>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3</w:t>
      </w:r>
      <w:r>
        <w:rPr>
          <w:rFonts w:hint="eastAsia" w:ascii="仿宋" w:hAnsi="仿宋" w:eastAsia="仿宋" w:cs="仿宋"/>
          <w:b w:val="0"/>
          <w:bCs/>
          <w:sz w:val="21"/>
          <w:szCs w:val="21"/>
        </w:rPr>
        <w:t>.要求具备数据断网续传功能，至少保证断网48小时内，数据不会丢失</w:t>
      </w:r>
    </w:p>
    <w:p>
      <w:pPr>
        <w:pStyle w:val="9"/>
        <w:keepNext w:val="0"/>
        <w:keepLines w:val="0"/>
        <w:pageBreakBefore w:val="0"/>
        <w:widowControl w:val="0"/>
        <w:numPr>
          <w:ilvl w:val="0"/>
          <w:numId w:val="0"/>
        </w:numPr>
        <w:kinsoku/>
        <w:wordWrap/>
        <w:overflowPunct/>
        <w:topLinePunct w:val="0"/>
        <w:bidi w:val="0"/>
        <w:snapToGrid/>
        <w:spacing w:line="300" w:lineRule="exact"/>
        <w:ind w:leftChars="0"/>
        <w:textAlignment w:val="auto"/>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4</w:t>
      </w:r>
      <w:r>
        <w:rPr>
          <w:rFonts w:hint="eastAsia" w:ascii="仿宋" w:hAnsi="仿宋" w:eastAsia="仿宋" w:cs="仿宋"/>
          <w:b w:val="0"/>
          <w:bCs/>
          <w:sz w:val="21"/>
          <w:szCs w:val="21"/>
        </w:rPr>
        <w:t>.要求中心监护系统间及中心监护系统与监护设备之间均采用单播方式进行通信。</w:t>
      </w:r>
    </w:p>
    <w:p>
      <w:pPr>
        <w:pStyle w:val="9"/>
        <w:keepNext w:val="0"/>
        <w:keepLines w:val="0"/>
        <w:pageBreakBefore w:val="0"/>
        <w:widowControl w:val="0"/>
        <w:numPr>
          <w:ilvl w:val="0"/>
          <w:numId w:val="0"/>
        </w:numPr>
        <w:kinsoku/>
        <w:wordWrap/>
        <w:overflowPunct/>
        <w:topLinePunct w:val="0"/>
        <w:bidi w:val="0"/>
        <w:snapToGrid/>
        <w:spacing w:line="300" w:lineRule="exact"/>
        <w:ind w:leftChars="0"/>
        <w:textAlignment w:val="auto"/>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5</w:t>
      </w:r>
      <w:r>
        <w:rPr>
          <w:rFonts w:hint="eastAsia" w:ascii="仿宋" w:hAnsi="仿宋" w:eastAsia="仿宋" w:cs="仿宋"/>
          <w:b w:val="0"/>
          <w:bCs/>
          <w:sz w:val="21"/>
          <w:szCs w:val="21"/>
        </w:rPr>
        <w:t>.要求中心监护系统可以控制监护仪进入待机模式</w:t>
      </w:r>
    </w:p>
    <w:p>
      <w:pPr>
        <w:pStyle w:val="9"/>
        <w:keepNext w:val="0"/>
        <w:keepLines w:val="0"/>
        <w:pageBreakBefore w:val="0"/>
        <w:widowControl w:val="0"/>
        <w:numPr>
          <w:ilvl w:val="0"/>
          <w:numId w:val="0"/>
        </w:numPr>
        <w:kinsoku/>
        <w:wordWrap/>
        <w:overflowPunct/>
        <w:topLinePunct w:val="0"/>
        <w:bidi w:val="0"/>
        <w:snapToGrid/>
        <w:spacing w:line="300" w:lineRule="exact"/>
        <w:ind w:leftChars="0"/>
        <w:textAlignment w:val="auto"/>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6</w:t>
      </w:r>
      <w:r>
        <w:rPr>
          <w:rFonts w:hint="eastAsia" w:ascii="仿宋" w:hAnsi="仿宋" w:eastAsia="仿宋" w:cs="仿宋"/>
          <w:b w:val="0"/>
          <w:bCs/>
          <w:sz w:val="21"/>
          <w:szCs w:val="21"/>
        </w:rPr>
        <w:t>.要求具备中心监护系统全局静音功能</w:t>
      </w:r>
    </w:p>
    <w:p>
      <w:pPr>
        <w:pStyle w:val="9"/>
        <w:keepNext w:val="0"/>
        <w:keepLines w:val="0"/>
        <w:pageBreakBefore w:val="0"/>
        <w:widowControl w:val="0"/>
        <w:numPr>
          <w:ilvl w:val="0"/>
          <w:numId w:val="0"/>
        </w:numPr>
        <w:kinsoku/>
        <w:wordWrap/>
        <w:overflowPunct/>
        <w:topLinePunct w:val="0"/>
        <w:bidi w:val="0"/>
        <w:snapToGrid/>
        <w:spacing w:line="300" w:lineRule="exact"/>
        <w:ind w:leftChars="0"/>
        <w:textAlignment w:val="auto"/>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7</w:t>
      </w:r>
      <w:r>
        <w:rPr>
          <w:rFonts w:hint="eastAsia" w:ascii="仿宋" w:hAnsi="仿宋" w:eastAsia="仿宋" w:cs="仿宋"/>
          <w:b w:val="0"/>
          <w:bCs/>
          <w:sz w:val="21"/>
          <w:szCs w:val="21"/>
        </w:rPr>
        <w:t>.要求中心监护系统与监护仪意外断开时提供报警。当病人正常解除时，中央站与监护仪断开不发出断网报警。</w:t>
      </w:r>
    </w:p>
    <w:p>
      <w:pPr>
        <w:pStyle w:val="9"/>
        <w:keepNext w:val="0"/>
        <w:keepLines w:val="0"/>
        <w:pageBreakBefore w:val="0"/>
        <w:widowControl w:val="0"/>
        <w:numPr>
          <w:ilvl w:val="0"/>
          <w:numId w:val="0"/>
        </w:numPr>
        <w:kinsoku/>
        <w:wordWrap/>
        <w:overflowPunct/>
        <w:topLinePunct w:val="0"/>
        <w:bidi w:val="0"/>
        <w:snapToGrid/>
        <w:spacing w:line="300" w:lineRule="exact"/>
        <w:ind w:leftChars="0"/>
        <w:textAlignment w:val="auto"/>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8</w:t>
      </w:r>
      <w:r>
        <w:rPr>
          <w:rFonts w:hint="eastAsia" w:ascii="仿宋" w:hAnsi="仿宋" w:eastAsia="仿宋" w:cs="仿宋"/>
          <w:b w:val="0"/>
          <w:bCs/>
          <w:sz w:val="21"/>
          <w:szCs w:val="21"/>
        </w:rPr>
        <w:t>.要求具备图形化技术报警指示功能。</w:t>
      </w:r>
    </w:p>
    <w:p>
      <w:pPr>
        <w:pStyle w:val="9"/>
        <w:keepNext w:val="0"/>
        <w:keepLines w:val="0"/>
        <w:pageBreakBefore w:val="0"/>
        <w:widowControl w:val="0"/>
        <w:numPr>
          <w:ilvl w:val="0"/>
          <w:numId w:val="0"/>
        </w:numPr>
        <w:kinsoku/>
        <w:wordWrap/>
        <w:overflowPunct/>
        <w:topLinePunct w:val="0"/>
        <w:bidi w:val="0"/>
        <w:snapToGrid/>
        <w:spacing w:line="300" w:lineRule="exact"/>
        <w:ind w:leftChars="0"/>
        <w:textAlignment w:val="auto"/>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9</w:t>
      </w:r>
      <w:r>
        <w:rPr>
          <w:rFonts w:hint="eastAsia" w:ascii="仿宋" w:hAnsi="仿宋" w:eastAsia="仿宋" w:cs="仿宋"/>
          <w:b w:val="0"/>
          <w:bCs/>
          <w:sz w:val="21"/>
          <w:szCs w:val="21"/>
        </w:rPr>
        <w:t>.要求具备全局报警列表功能，可显示最近1小时内所有床的报警，支持排序调整，并可连接至事件回顾查看详细数据</w:t>
      </w:r>
    </w:p>
    <w:p>
      <w:pPr>
        <w:pStyle w:val="9"/>
        <w:keepNext w:val="0"/>
        <w:keepLines w:val="0"/>
        <w:pageBreakBefore w:val="0"/>
        <w:widowControl w:val="0"/>
        <w:numPr>
          <w:ilvl w:val="0"/>
          <w:numId w:val="0"/>
        </w:numPr>
        <w:kinsoku/>
        <w:wordWrap/>
        <w:overflowPunct/>
        <w:topLinePunct w:val="0"/>
        <w:bidi w:val="0"/>
        <w:snapToGrid/>
        <w:spacing w:line="300" w:lineRule="exact"/>
        <w:ind w:leftChars="0"/>
        <w:textAlignment w:val="auto"/>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10</w:t>
      </w:r>
      <w:r>
        <w:rPr>
          <w:rFonts w:hint="eastAsia" w:ascii="仿宋" w:hAnsi="仿宋" w:eastAsia="仿宋" w:cs="仿宋"/>
          <w:b w:val="0"/>
          <w:bCs/>
          <w:sz w:val="21"/>
          <w:szCs w:val="21"/>
        </w:rPr>
        <w:t>.要求具备12导静息分析结果回顾。支持正常波形及平均模版两种显示方式。</w:t>
      </w:r>
    </w:p>
    <w:p>
      <w:pPr>
        <w:pStyle w:val="9"/>
        <w:keepNext w:val="0"/>
        <w:keepLines w:val="0"/>
        <w:pageBreakBefore w:val="0"/>
        <w:widowControl w:val="0"/>
        <w:numPr>
          <w:ilvl w:val="0"/>
          <w:numId w:val="0"/>
        </w:numPr>
        <w:kinsoku/>
        <w:wordWrap/>
        <w:overflowPunct/>
        <w:topLinePunct w:val="0"/>
        <w:bidi w:val="0"/>
        <w:snapToGrid/>
        <w:spacing w:line="300" w:lineRule="exact"/>
        <w:ind w:leftChars="0"/>
        <w:textAlignment w:val="auto"/>
        <w:rPr>
          <w:rFonts w:hint="eastAsia" w:ascii="仿宋" w:hAnsi="仿宋" w:eastAsia="仿宋" w:cs="仿宋"/>
          <w:b/>
          <w:sz w:val="21"/>
          <w:szCs w:val="21"/>
        </w:rPr>
      </w:pPr>
      <w:r>
        <w:rPr>
          <w:rFonts w:hint="eastAsia" w:ascii="仿宋" w:hAnsi="仿宋" w:eastAsia="仿宋" w:cs="仿宋"/>
          <w:b w:val="0"/>
          <w:bCs/>
          <w:sz w:val="21"/>
          <w:szCs w:val="21"/>
          <w:lang w:val="en-US" w:eastAsia="zh-CN"/>
        </w:rPr>
        <w:t>11</w:t>
      </w:r>
      <w:r>
        <w:rPr>
          <w:rFonts w:hint="eastAsia" w:ascii="仿宋" w:hAnsi="仿宋" w:eastAsia="仿宋" w:cs="仿宋"/>
          <w:b w:val="0"/>
          <w:bCs/>
          <w:sz w:val="21"/>
          <w:szCs w:val="21"/>
        </w:rPr>
        <w:t>.要求具备ST片段回顾功能。支持取任意2个时刻的ST片段进行对比分析。</w:t>
      </w:r>
    </w:p>
    <w:p>
      <w:pPr>
        <w:pStyle w:val="9"/>
        <w:keepNext w:val="0"/>
        <w:keepLines w:val="0"/>
        <w:pageBreakBefore w:val="0"/>
        <w:widowControl w:val="0"/>
        <w:numPr>
          <w:ilvl w:val="0"/>
          <w:numId w:val="4"/>
        </w:numPr>
        <w:kinsoku/>
        <w:wordWrap/>
        <w:overflowPunct/>
        <w:topLinePunct w:val="0"/>
        <w:bidi w:val="0"/>
        <w:snapToGrid/>
        <w:spacing w:line="300" w:lineRule="exact"/>
        <w:ind w:firstLineChars="0"/>
        <w:textAlignment w:val="auto"/>
        <w:rPr>
          <w:rFonts w:hint="eastAsia" w:ascii="仿宋" w:hAnsi="仿宋" w:eastAsia="仿宋" w:cs="仿宋"/>
          <w:b/>
          <w:sz w:val="21"/>
          <w:szCs w:val="21"/>
        </w:rPr>
      </w:pPr>
      <w:r>
        <w:rPr>
          <w:rFonts w:hint="eastAsia" w:ascii="仿宋" w:hAnsi="仿宋" w:eastAsia="仿宋" w:cs="仿宋"/>
          <w:b/>
          <w:sz w:val="21"/>
          <w:szCs w:val="21"/>
        </w:rPr>
        <w:t>整机要求</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rPr>
      </w:pPr>
      <w:r>
        <w:rPr>
          <w:rFonts w:hint="eastAsia" w:ascii="仿宋" w:hAnsi="仿宋" w:eastAsia="仿宋" w:cs="仿宋"/>
          <w:sz w:val="21"/>
          <w:szCs w:val="21"/>
        </w:rPr>
        <w:t>遥测发射盒重量不超过1</w:t>
      </w:r>
      <w:r>
        <w:rPr>
          <w:rFonts w:hint="eastAsia" w:ascii="仿宋" w:hAnsi="仿宋" w:eastAsia="仿宋" w:cs="仿宋"/>
          <w:sz w:val="21"/>
          <w:szCs w:val="21"/>
          <w:lang w:val="en-US" w:eastAsia="zh-CN"/>
        </w:rPr>
        <w:t>8</w:t>
      </w:r>
      <w:r>
        <w:rPr>
          <w:rFonts w:hint="eastAsia" w:ascii="仿宋" w:hAnsi="仿宋" w:eastAsia="仿宋" w:cs="仿宋"/>
          <w:sz w:val="21"/>
          <w:szCs w:val="21"/>
        </w:rPr>
        <w:t>0克（含电池）。</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rPr>
      </w:pPr>
      <w:r>
        <w:rPr>
          <w:rFonts w:hint="eastAsia" w:ascii="仿宋" w:hAnsi="仿宋" w:eastAsia="仿宋" w:cs="仿宋"/>
          <w:sz w:val="21"/>
          <w:szCs w:val="21"/>
        </w:rPr>
        <w:t>遥测发射盒尺寸不超过</w:t>
      </w:r>
      <w:r>
        <w:rPr>
          <w:rFonts w:hint="eastAsia" w:ascii="仿宋" w:hAnsi="仿宋" w:eastAsia="仿宋" w:cs="仿宋"/>
          <w:sz w:val="21"/>
          <w:szCs w:val="21"/>
          <w:lang w:val="en-US" w:eastAsia="zh-CN"/>
        </w:rPr>
        <w:t>100</w:t>
      </w:r>
      <w:r>
        <w:rPr>
          <w:rFonts w:hint="eastAsia" w:ascii="仿宋" w:hAnsi="仿宋" w:eastAsia="仿宋" w:cs="仿宋"/>
          <w:sz w:val="21"/>
          <w:szCs w:val="21"/>
        </w:rPr>
        <w:t xml:space="preserve"> x </w:t>
      </w:r>
      <w:r>
        <w:rPr>
          <w:rFonts w:hint="eastAsia" w:ascii="仿宋" w:hAnsi="仿宋" w:eastAsia="仿宋" w:cs="仿宋"/>
          <w:sz w:val="21"/>
          <w:szCs w:val="21"/>
          <w:lang w:val="en-US" w:eastAsia="zh-CN"/>
        </w:rPr>
        <w:t>65</w:t>
      </w:r>
      <w:r>
        <w:rPr>
          <w:rFonts w:hint="eastAsia" w:ascii="仿宋" w:hAnsi="仿宋" w:eastAsia="仿宋" w:cs="仿宋"/>
          <w:sz w:val="21"/>
          <w:szCs w:val="21"/>
        </w:rPr>
        <w:t xml:space="preserve"> x </w:t>
      </w:r>
      <w:r>
        <w:rPr>
          <w:rFonts w:hint="eastAsia" w:ascii="仿宋" w:hAnsi="仿宋" w:eastAsia="仿宋" w:cs="仿宋"/>
          <w:sz w:val="21"/>
          <w:szCs w:val="21"/>
          <w:lang w:val="en-US" w:eastAsia="zh-CN"/>
        </w:rPr>
        <w:t>30</w:t>
      </w:r>
      <w:r>
        <w:rPr>
          <w:rFonts w:hint="eastAsia" w:ascii="仿宋" w:hAnsi="仿宋" w:eastAsia="仿宋" w:cs="仿宋"/>
          <w:sz w:val="21"/>
          <w:szCs w:val="21"/>
        </w:rPr>
        <w:t xml:space="preserve">  mm 。</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rPr>
        <w:t>遥测发射盒防水等级符合IPX7要求，抗跌落测试通过1.5米跌落测试，电击防</w:t>
      </w:r>
      <w:r>
        <w:rPr>
          <w:rFonts w:hint="eastAsia" w:ascii="仿宋" w:hAnsi="仿宋" w:eastAsia="仿宋" w:cs="仿宋"/>
          <w:sz w:val="21"/>
          <w:szCs w:val="21"/>
          <w:highlight w:val="none"/>
        </w:rPr>
        <w:t xml:space="preserve">护等级CF（包括ECG、SpO2）。 </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遥测发射盒采用彩色屏，屏幕尺寸≥1.5英寸，屏幕分辨率≥240 x 240像素，提供彩页或说明书证明文件。</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遥测发射盒屏幕可同时显示至少2个参数和1道波形。</w:t>
      </w:r>
    </w:p>
    <w:p>
      <w:pPr>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仿宋"/>
          <w:sz w:val="21"/>
          <w:szCs w:val="21"/>
          <w:highlight w:val="none"/>
        </w:rPr>
      </w:pPr>
    </w:p>
    <w:p>
      <w:pPr>
        <w:pStyle w:val="9"/>
        <w:keepNext w:val="0"/>
        <w:keepLines w:val="0"/>
        <w:pageBreakBefore w:val="0"/>
        <w:widowControl w:val="0"/>
        <w:numPr>
          <w:ilvl w:val="0"/>
          <w:numId w:val="4"/>
        </w:numPr>
        <w:kinsoku/>
        <w:wordWrap/>
        <w:overflowPunct/>
        <w:topLinePunct w:val="0"/>
        <w:bidi w:val="0"/>
        <w:snapToGrid/>
        <w:spacing w:line="300" w:lineRule="exact"/>
        <w:ind w:firstLineChars="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监测参数</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标配心电监护，提供HR，ST，PVC测量值，血氧监测，提供SpO2，PR，测量值（ST，PVC在中央站上显示）。</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具有多参融合算法，良好的抗干扰性能。</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支持≥3通道心电波形同步分析，可进行多导心电分析，提供产品界面、说明书或技术专利证名等证明材料。</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具有抗运动算法，良好的抗干扰性，提供彩页或说明书等证明文件。</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提供3/5导心电监护,心率测量范围：成人15 – 300 bpm，小儿15 – 350 bpm。</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心电滤波模式提供监护模式（0.5 -40Hz），ST模式（0.05 - 40Hz）, 运动模式（1~20 Hz）。</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提供ST段分析，提供ST值，和每个ST的模板。（中央站上显示）</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提供ST图像化显示界面，可以快速查看ST值的变化。（中央站上显示）</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提供单个，多个ST值报警，并支持相对的报警限设置。</w:t>
      </w:r>
    </w:p>
    <w:p>
      <w:pPr>
        <w:pStyle w:val="9"/>
        <w:keepNext w:val="0"/>
        <w:keepLines w:val="0"/>
        <w:pageBreakBefore w:val="0"/>
        <w:widowControl w:val="0"/>
        <w:numPr>
          <w:ilvl w:val="1"/>
          <w:numId w:val="4"/>
        </w:numPr>
        <w:kinsoku/>
        <w:wordWrap/>
        <w:overflowPunct/>
        <w:topLinePunct w:val="0"/>
        <w:bidi w:val="0"/>
        <w:snapToGrid/>
        <w:spacing w:line="300" w:lineRule="exact"/>
        <w:ind w:left="374" w:hanging="374"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提供起搏分析。</w:t>
      </w:r>
    </w:p>
    <w:p>
      <w:pPr>
        <w:pStyle w:val="9"/>
        <w:keepNext w:val="0"/>
        <w:keepLines w:val="0"/>
        <w:pageBreakBefore w:val="0"/>
        <w:widowControl w:val="0"/>
        <w:numPr>
          <w:ilvl w:val="1"/>
          <w:numId w:val="4"/>
        </w:numPr>
        <w:kinsoku/>
        <w:wordWrap/>
        <w:overflowPunct/>
        <w:topLinePunct w:val="0"/>
        <w:bidi w:val="0"/>
        <w:snapToGrid/>
        <w:spacing w:line="300" w:lineRule="exact"/>
        <w:ind w:left="374" w:hanging="374"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3" w:char="F070"/>
      </w:r>
      <w:r>
        <w:rPr>
          <w:rFonts w:hint="eastAsia" w:ascii="仿宋" w:hAnsi="仿宋" w:eastAsia="仿宋" w:cs="仿宋"/>
          <w:sz w:val="21"/>
          <w:szCs w:val="21"/>
          <w:highlight w:val="none"/>
        </w:rPr>
        <w:t>具有QT/QTc测量功能，提供QT，QTc和ΔQTc参数值。（中央站上显示）</w:t>
      </w:r>
    </w:p>
    <w:p>
      <w:pPr>
        <w:pStyle w:val="9"/>
        <w:keepNext w:val="0"/>
        <w:keepLines w:val="0"/>
        <w:pageBreakBefore w:val="0"/>
        <w:widowControl w:val="0"/>
        <w:numPr>
          <w:ilvl w:val="1"/>
          <w:numId w:val="4"/>
        </w:numPr>
        <w:kinsoku/>
        <w:wordWrap/>
        <w:overflowPunct/>
        <w:topLinePunct w:val="0"/>
        <w:bidi w:val="0"/>
        <w:snapToGrid/>
        <w:spacing w:line="300" w:lineRule="exact"/>
        <w:ind w:left="374" w:hanging="374"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QTc计算公式提供：Bazett, Fridericia, Framingham, Hodges。</w:t>
      </w:r>
    </w:p>
    <w:p>
      <w:pPr>
        <w:pStyle w:val="9"/>
        <w:keepNext w:val="0"/>
        <w:keepLines w:val="0"/>
        <w:pageBreakBefore w:val="0"/>
        <w:widowControl w:val="0"/>
        <w:numPr>
          <w:ilvl w:val="1"/>
          <w:numId w:val="4"/>
        </w:numPr>
        <w:kinsoku/>
        <w:wordWrap/>
        <w:overflowPunct/>
        <w:topLinePunct w:val="0"/>
        <w:bidi w:val="0"/>
        <w:snapToGrid/>
        <w:spacing w:line="300" w:lineRule="exact"/>
        <w:ind w:left="374" w:hanging="374"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支持房颤及室上性心律失常分析功能，如：室上性心动过速，SVCs/min等，标配支持≥27种实时心律失常分析，提供彩页或说明书等证明文件。</w:t>
      </w:r>
    </w:p>
    <w:p>
      <w:pPr>
        <w:pStyle w:val="9"/>
        <w:keepNext w:val="0"/>
        <w:keepLines w:val="0"/>
        <w:pageBreakBefore w:val="0"/>
        <w:widowControl w:val="0"/>
        <w:numPr>
          <w:ilvl w:val="1"/>
          <w:numId w:val="4"/>
        </w:numPr>
        <w:kinsoku/>
        <w:wordWrap/>
        <w:overflowPunct/>
        <w:topLinePunct w:val="0"/>
        <w:bidi w:val="0"/>
        <w:snapToGrid/>
        <w:spacing w:line="300" w:lineRule="exact"/>
        <w:ind w:left="374" w:hanging="374"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血氧饱和度测量范围：0 - 100%，来自于血氧的脉率测量范围：20 – 300 bpm。</w:t>
      </w:r>
    </w:p>
    <w:p>
      <w:pPr>
        <w:pStyle w:val="9"/>
        <w:keepNext w:val="0"/>
        <w:keepLines w:val="0"/>
        <w:pageBreakBefore w:val="0"/>
        <w:widowControl w:val="0"/>
        <w:numPr>
          <w:ilvl w:val="1"/>
          <w:numId w:val="4"/>
        </w:numPr>
        <w:kinsoku/>
        <w:wordWrap/>
        <w:overflowPunct/>
        <w:topLinePunct w:val="0"/>
        <w:bidi w:val="0"/>
        <w:snapToGrid/>
        <w:spacing w:line="300" w:lineRule="exact"/>
        <w:ind w:left="374" w:hanging="374"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可显示弱灌注指数（PI）。</w:t>
      </w:r>
    </w:p>
    <w:p>
      <w:pPr>
        <w:pStyle w:val="9"/>
        <w:keepNext w:val="0"/>
        <w:keepLines w:val="0"/>
        <w:pageBreakBefore w:val="0"/>
        <w:widowControl w:val="0"/>
        <w:numPr>
          <w:ilvl w:val="0"/>
          <w:numId w:val="4"/>
        </w:numPr>
        <w:kinsoku/>
        <w:wordWrap/>
        <w:overflowPunct/>
        <w:topLinePunct w:val="0"/>
        <w:bidi w:val="0"/>
        <w:snapToGrid/>
        <w:spacing w:line="300" w:lineRule="exact"/>
        <w:ind w:firstLineChars="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系统功能</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遥测发射盒有三个硬按键：开关机/关屏，护士呼叫和主界面键。</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遥测发射盒主界面上能够显示病人信息。</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支持在同品牌监护仪上通过它床观察的方式查看连接到中央站的遥测监测数据和报警。</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支持设备实时定位和设备历史位置追踪功能。</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支持给患者发送消息。</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rPr>
      </w:pPr>
      <w:r>
        <w:rPr>
          <w:rFonts w:hint="eastAsia" w:ascii="仿宋" w:hAnsi="仿宋" w:eastAsia="仿宋" w:cs="仿宋"/>
          <w:sz w:val="21"/>
          <w:szCs w:val="21"/>
        </w:rPr>
        <w:t>可以采用一块可充电锂电池供电，使用全新充满电的锂电池，工作时间不小于170h；可以采用采用3 节AA 电池供电，全新3 节AA 电池，工作时间不小于110h。</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rPr>
      </w:pPr>
      <w:r>
        <w:rPr>
          <w:rFonts w:hint="eastAsia" w:ascii="仿宋" w:hAnsi="仿宋" w:eastAsia="仿宋" w:cs="仿宋"/>
          <w:sz w:val="21"/>
          <w:szCs w:val="21"/>
        </w:rPr>
        <w:t>采用608M WMTS无线网络传输技术，实现遥测数据的传输。</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sz w:val="21"/>
          <w:szCs w:val="21"/>
        </w:rPr>
      </w:pPr>
      <w:r>
        <w:rPr>
          <w:rFonts w:hint="eastAsia" w:ascii="仿宋" w:hAnsi="仿宋" w:eastAsia="仿宋" w:cs="仿宋"/>
          <w:sz w:val="21"/>
          <w:szCs w:val="21"/>
        </w:rPr>
        <w:t>锂电池集中充电器能够同时提供不少10块电池同时充电，每个充电位都提供电池充电状态指示灯，一块电池充电到90%的时间不大于5小时。</w:t>
      </w:r>
    </w:p>
    <w:p>
      <w:pPr>
        <w:pStyle w:val="9"/>
        <w:keepNext w:val="0"/>
        <w:keepLines w:val="0"/>
        <w:pageBreakBefore w:val="0"/>
        <w:widowControl w:val="0"/>
        <w:numPr>
          <w:ilvl w:val="1"/>
          <w:numId w:val="4"/>
        </w:numPr>
        <w:kinsoku/>
        <w:wordWrap/>
        <w:overflowPunct/>
        <w:topLinePunct w:val="0"/>
        <w:bidi w:val="0"/>
        <w:snapToGrid/>
        <w:spacing w:line="300" w:lineRule="exact"/>
        <w:ind w:firstLineChars="0"/>
        <w:textAlignment w:val="auto"/>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sz w:val="21"/>
          <w:szCs w:val="21"/>
        </w:rPr>
        <w:t>投标产品适用于成人、小儿的监测。</w:t>
      </w:r>
    </w:p>
    <w:p>
      <w:pPr>
        <w:pStyle w:val="9"/>
        <w:keepNext w:val="0"/>
        <w:keepLines w:val="0"/>
        <w:pageBreakBefore w:val="0"/>
        <w:widowControl w:val="0"/>
        <w:numPr>
          <w:ilvl w:val="0"/>
          <w:numId w:val="0"/>
        </w:numPr>
        <w:kinsoku/>
        <w:wordWrap/>
        <w:overflowPunct/>
        <w:topLinePunct w:val="0"/>
        <w:bidi w:val="0"/>
        <w:snapToGrid/>
        <w:spacing w:line="300" w:lineRule="exac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4.配套产品：</w:t>
      </w:r>
    </w:p>
    <w:p>
      <w:pPr>
        <w:pStyle w:val="9"/>
        <w:keepNext w:val="0"/>
        <w:keepLines w:val="0"/>
        <w:pageBreakBefore w:val="0"/>
        <w:widowControl w:val="0"/>
        <w:numPr>
          <w:ilvl w:val="0"/>
          <w:numId w:val="0"/>
        </w:numPr>
        <w:kinsoku/>
        <w:wordWrap/>
        <w:overflowPunct/>
        <w:topLinePunct w:val="0"/>
        <w:bidi w:val="0"/>
        <w:snapToGrid/>
        <w:spacing w:line="300" w:lineRule="exact"/>
        <w:textAlignment w:val="auto"/>
        <w:rPr>
          <w:rFonts w:hint="eastAsia" w:ascii="仿宋" w:hAnsi="仿宋" w:eastAsia="仿宋" w:cs="仿宋"/>
          <w:b w:val="0"/>
          <w:bCs w:val="0"/>
          <w:sz w:val="21"/>
          <w:szCs w:val="21"/>
          <w:highlight w:val="yellow"/>
        </w:rPr>
      </w:pPr>
      <w:r>
        <w:rPr>
          <w:rFonts w:hint="eastAsia" w:ascii="仿宋" w:hAnsi="仿宋" w:eastAsia="仿宋" w:cs="仿宋"/>
          <w:b w:val="0"/>
          <w:bCs w:val="0"/>
          <w:sz w:val="21"/>
          <w:szCs w:val="21"/>
          <w:lang w:val="en-US" w:eastAsia="zh-CN"/>
        </w:rPr>
        <w:t>4.1</w:t>
      </w:r>
      <w:r>
        <w:rPr>
          <w:rFonts w:hint="eastAsia" w:ascii="仿宋" w:hAnsi="仿宋" w:eastAsia="仿宋" w:cs="仿宋"/>
          <w:b w:val="0"/>
          <w:bCs w:val="0"/>
          <w:sz w:val="21"/>
          <w:szCs w:val="21"/>
          <w:lang w:eastAsia="zh-CN"/>
        </w:rPr>
        <w:t>配套</w:t>
      </w:r>
      <w:r>
        <w:rPr>
          <w:rFonts w:hint="eastAsia" w:ascii="仿宋" w:hAnsi="仿宋" w:eastAsia="仿宋" w:cs="仿宋"/>
          <w:b w:val="0"/>
          <w:bCs w:val="0"/>
          <w:sz w:val="21"/>
          <w:szCs w:val="21"/>
          <w:lang w:val="en-US" w:eastAsia="zh-CN"/>
        </w:rPr>
        <w:t>55英寸以上知名品牌显示器一台、</w:t>
      </w:r>
    </w:p>
    <w:p>
      <w:pPr>
        <w:pStyle w:val="9"/>
        <w:keepNext w:val="0"/>
        <w:keepLines w:val="0"/>
        <w:pageBreakBefore w:val="0"/>
        <w:widowControl w:val="0"/>
        <w:numPr>
          <w:ilvl w:val="0"/>
          <w:numId w:val="0"/>
        </w:numPr>
        <w:kinsoku/>
        <w:wordWrap/>
        <w:overflowPunct/>
        <w:topLinePunct w:val="0"/>
        <w:bidi w:val="0"/>
        <w:snapToGrid/>
        <w:spacing w:line="300" w:lineRule="exact"/>
        <w:ind w:leftChars="0"/>
        <w:textAlignment w:val="auto"/>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sz w:val="21"/>
          <w:szCs w:val="21"/>
          <w:lang w:val="en-US" w:eastAsia="zh-CN"/>
        </w:rPr>
        <w:t>4.2高端知名品牌</w:t>
      </w:r>
      <w:r>
        <w:rPr>
          <w:rFonts w:hint="eastAsia" w:ascii="仿宋" w:hAnsi="仿宋" w:eastAsia="仿宋" w:cs="仿宋"/>
          <w:b w:val="0"/>
          <w:bCs w:val="0"/>
          <w:i w:val="0"/>
          <w:iCs w:val="0"/>
          <w:color w:val="000000"/>
          <w:kern w:val="0"/>
          <w:sz w:val="21"/>
          <w:szCs w:val="21"/>
          <w:u w:val="none"/>
          <w:lang w:val="en-US" w:eastAsia="zh-CN" w:bidi="ar"/>
        </w:rPr>
        <w:t>计算机1台、</w:t>
      </w:r>
    </w:p>
    <w:p>
      <w:pPr>
        <w:pStyle w:val="9"/>
        <w:keepNext w:val="0"/>
        <w:keepLines w:val="0"/>
        <w:pageBreakBefore w:val="0"/>
        <w:widowControl w:val="0"/>
        <w:numPr>
          <w:ilvl w:val="0"/>
          <w:numId w:val="0"/>
        </w:numPr>
        <w:kinsoku/>
        <w:wordWrap/>
        <w:overflowPunct/>
        <w:topLinePunct w:val="0"/>
        <w:bidi w:val="0"/>
        <w:snapToGrid/>
        <w:spacing w:line="300" w:lineRule="exact"/>
        <w:ind w:leftChars="0"/>
        <w:textAlignment w:val="auto"/>
        <w:rPr>
          <w:rFonts w:hint="eastAsia" w:ascii="仿宋" w:hAnsi="仿宋" w:eastAsia="仿宋" w:cs="仿宋"/>
          <w:b/>
          <w:bCs/>
          <w:i w:val="0"/>
          <w:iCs w:val="0"/>
          <w:color w:val="000000"/>
          <w:kern w:val="0"/>
          <w:sz w:val="21"/>
          <w:szCs w:val="21"/>
          <w:highlight w:val="yellow"/>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4.3血氧及心电导联线各4套、背带16套</w:t>
      </w:r>
    </w:p>
    <w:p>
      <w:pPr>
        <w:pStyle w:val="9"/>
        <w:keepNext w:val="0"/>
        <w:keepLines w:val="0"/>
        <w:pageBreakBefore w:val="0"/>
        <w:widowControl w:val="0"/>
        <w:numPr>
          <w:ilvl w:val="0"/>
          <w:numId w:val="0"/>
        </w:numPr>
        <w:kinsoku/>
        <w:wordWrap/>
        <w:overflowPunct/>
        <w:topLinePunct w:val="0"/>
        <w:bidi w:val="0"/>
        <w:snapToGrid/>
        <w:spacing w:line="300" w:lineRule="exact"/>
        <w:ind w:leftChars="0"/>
        <w:jc w:val="both"/>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四、床旁血透机（CRRT）技术参数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1 . 基本参数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1.1.具有 “中华人民共和国医疗器械注册证”；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1.2.≥10英寸彩色液晶触摸屏，全中文显示，可实时显示治疗过程参数和曲线图形。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1.3.驱动泵≥4个高精度驱动泵；血液泵：0，15～225mL/min（φ4.6Ⅹ8.2标准）；滤液泵：0，5～120ml/min；补液泵：0，4～120ml/min；透析液泵：0，2～50ml/min。</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1.4.高精度电子秤，≥3个，称重范围0-10Kg，最大线性误差： 3‰ ；液体平衡泵秤联动，精度±20g</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1.5.平板式加温器，双面加温，加温范围：35～38℃，设定精度1℃；</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1.6.具备两组振摇夹持器，自动摇摆，利于气泡排除，降低凝血风险。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1.7.具备四组管路截止阀，自动开启、闭合动作，完成自动冲洗，出现异常时锁住管路，防止气泡进入人体。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2.治疗模式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2.1.连续静脉静脉血液滤过（CVVH）；</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2.2.前稀释（CVVH）；</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2.3.后稀释（CVVH）；</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2.4.前-后稀释（CVVH）；</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2.5.血浆置换（PE）；</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2.6.血浆吸附（PA）；</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2.7.双重血浆置换（DFPP）;</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2.8.自设编程程序，可进行手动设置，自行设计临床需要的治疗模式；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3.流量范围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3.1.血液流量15～225mL/min，连续可调；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3.2.置换液流量4～120ml/min，连续可调；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3.3.透析液流量2～50ml/min，连续可调；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3.4.脱水量  0～3000ml/h，连续可调；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3.5.滤出液速度5～120ml/min；</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3.6.精确度≤±10%；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4.压力监测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4.1．具备≥6个压力监测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4.2.动脉压：－400～300mmHg</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4.3. 静脉压：－400～300mmHg</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4.4. 滤器入口压：－400～300mmHg</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4.5. 血浆入口压：－400～300mmHg</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4.6. 一级膜外压：－400～300mmHg</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4.7. 二级膜外压：－400～300mmHg</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4.8. 压力监测精确度：误差≤±10mmHg；</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5.抗凝治疗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5.1独立多功能精密注射泵，适用20ml、30ml、50ml多种规格注射器。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6.肝素泵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6.1.流量范围：0.5-20ml/h；追加剂量0.1ml/s。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6.2.精确度±0.2mL/L 或设定值的±5％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7.报警及安全系统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7.1. 具备≥3组超声检测器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7.2. 气泡监测，超声波检测方式，检测最小气泡体积：100μl</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7.3. 补液断流，超声波检测方式；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7.4. 滤液断流，超声波检测方式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7.5. 具备漏血检测功能；光学检测方式，分辨率可达到千分之一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7.6. 液面监测：静电容量变化方式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7.7. 具备液体平衡检测功能；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8.网电源供电中断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sz w:val="21"/>
          <w:szCs w:val="21"/>
          <w:lang w:val="en-US"/>
        </w:rPr>
        <w:t>8.1电源中断后，本设备自带锂电池可继续使用≥15min</w:t>
      </w:r>
    </w:p>
    <w:p>
      <w:pPr>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仿宋"/>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3">
    <w:altName w:val="Symbol"/>
    <w:panose1 w:val="050401020108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7E39D7"/>
    <w:multiLevelType w:val="singleLevel"/>
    <w:tmpl w:val="2F7E39D7"/>
    <w:lvl w:ilvl="0" w:tentative="0">
      <w:start w:val="1"/>
      <w:numFmt w:val="decimal"/>
      <w:lvlText w:val="%1."/>
      <w:lvlJc w:val="left"/>
      <w:pPr>
        <w:ind w:left="425" w:hanging="425"/>
      </w:pPr>
      <w:rPr>
        <w:rFonts w:hint="default"/>
      </w:rPr>
    </w:lvl>
  </w:abstractNum>
  <w:abstractNum w:abstractNumId="1">
    <w:nsid w:val="4A3A5A4B"/>
    <w:multiLevelType w:val="multilevel"/>
    <w:tmpl w:val="4A3A5A4B"/>
    <w:lvl w:ilvl="0" w:tentative="0">
      <w:start w:val="1"/>
      <w:numFmt w:val="decimal"/>
      <w:lvlText w:val="%1."/>
      <w:lvlJc w:val="left"/>
      <w:pPr>
        <w:tabs>
          <w:tab w:val="left" w:pos="704"/>
        </w:tabs>
        <w:ind w:left="704"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4D685EAD"/>
    <w:multiLevelType w:val="multilevel"/>
    <w:tmpl w:val="4D685EAD"/>
    <w:lvl w:ilvl="0" w:tentative="0">
      <w:start w:val="1"/>
      <w:numFmt w:val="decimal"/>
      <w:lvlText w:val="%1."/>
      <w:lvlJc w:val="left"/>
      <w:pPr>
        <w:ind w:left="360" w:hanging="360"/>
      </w:pPr>
      <w:rPr>
        <w:rFonts w:hint="default"/>
      </w:rPr>
    </w:lvl>
    <w:lvl w:ilvl="1" w:tentative="0">
      <w:start w:val="1"/>
      <w:numFmt w:val="decimal"/>
      <w:isLgl/>
      <w:lvlText w:val="%1.%2"/>
      <w:lvlJc w:val="left"/>
      <w:pPr>
        <w:ind w:left="375" w:hanging="37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
    <w:nsid w:val="74940461"/>
    <w:multiLevelType w:val="singleLevel"/>
    <w:tmpl w:val="74940461"/>
    <w:lvl w:ilvl="0" w:tentative="0">
      <w:start w:val="3"/>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Yjg0OGVhYzc4MjU3OWUzMGM2YmUyMWFiZGMxZmMifQ=="/>
  </w:docVars>
  <w:rsids>
    <w:rsidRoot w:val="00000000"/>
    <w:rsid w:val="0A1B7A08"/>
    <w:rsid w:val="0C7156BE"/>
    <w:rsid w:val="0E4E30D7"/>
    <w:rsid w:val="0EE7435D"/>
    <w:rsid w:val="10FD39C4"/>
    <w:rsid w:val="118107B6"/>
    <w:rsid w:val="15C50828"/>
    <w:rsid w:val="18814EDA"/>
    <w:rsid w:val="1A741973"/>
    <w:rsid w:val="1FF13E14"/>
    <w:rsid w:val="23F22762"/>
    <w:rsid w:val="2A2E4796"/>
    <w:rsid w:val="2BDB6BA0"/>
    <w:rsid w:val="36A04C6E"/>
    <w:rsid w:val="37E666B0"/>
    <w:rsid w:val="380C27B7"/>
    <w:rsid w:val="3BA23236"/>
    <w:rsid w:val="3F6820A1"/>
    <w:rsid w:val="40A8309D"/>
    <w:rsid w:val="467137CF"/>
    <w:rsid w:val="4CDE35F6"/>
    <w:rsid w:val="4D6E4D26"/>
    <w:rsid w:val="4EA01857"/>
    <w:rsid w:val="4F3419AA"/>
    <w:rsid w:val="50CA2BBB"/>
    <w:rsid w:val="51AB291B"/>
    <w:rsid w:val="52DC0984"/>
    <w:rsid w:val="56372AA1"/>
    <w:rsid w:val="5679373E"/>
    <w:rsid w:val="590F2707"/>
    <w:rsid w:val="59DA572E"/>
    <w:rsid w:val="5D9E1657"/>
    <w:rsid w:val="5E1B2CA8"/>
    <w:rsid w:val="60F11A9E"/>
    <w:rsid w:val="623539D7"/>
    <w:rsid w:val="62FB10E0"/>
    <w:rsid w:val="686275DB"/>
    <w:rsid w:val="6B2F7D93"/>
    <w:rsid w:val="6BFD5F2D"/>
    <w:rsid w:val="70E17439"/>
    <w:rsid w:val="74613C88"/>
    <w:rsid w:val="747405C4"/>
    <w:rsid w:val="75CB4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Lines="0" w:beforeAutospacing="0" w:afterLines="0" w:afterAutospacing="0" w:line="576" w:lineRule="auto"/>
      <w:outlineLvl w:val="0"/>
    </w:pPr>
    <w:rPr>
      <w:rFonts w:ascii="Times New Roman" w:hAnsi="Times New Roman" w:eastAsia="黑体"/>
      <w:b/>
      <w:kern w:val="44"/>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 w:val="24"/>
    </w:rPr>
  </w:style>
  <w:style w:type="paragraph" w:styleId="4">
    <w:name w:val="toa heading"/>
    <w:basedOn w:val="1"/>
    <w:next w:val="1"/>
    <w:qFormat/>
    <w:uiPriority w:val="0"/>
    <w:pPr>
      <w:spacing w:before="120"/>
    </w:pPr>
    <w:rPr>
      <w:rFonts w:ascii="Cambria" w:hAnsi="Cambria" w:cs="Times New Roman"/>
      <w:sz w:val="24"/>
      <w:szCs w:val="24"/>
    </w:rPr>
  </w:style>
  <w:style w:type="paragraph" w:styleId="5">
    <w:name w:val="Body Text Indent"/>
    <w:basedOn w:val="1"/>
    <w:next w:val="6"/>
    <w:qFormat/>
    <w:uiPriority w:val="99"/>
    <w:pPr>
      <w:widowControl w:val="0"/>
      <w:tabs>
        <w:tab w:val="left" w:pos="720"/>
      </w:tabs>
      <w:spacing w:line="680" w:lineRule="atLeast"/>
      <w:ind w:firstLine="560" w:firstLineChars="200"/>
    </w:pPr>
    <w:rPr>
      <w:rFonts w:ascii="仿宋_GB2312" w:hAnsi="宋体" w:eastAsia="仿宋_GB2312"/>
      <w:sz w:val="30"/>
      <w:szCs w:val="20"/>
    </w:rPr>
  </w:style>
  <w:style w:type="paragraph" w:styleId="6">
    <w:name w:val="Body Text First Indent 2"/>
    <w:basedOn w:val="5"/>
    <w:next w:val="3"/>
    <w:qFormat/>
    <w:uiPriority w:val="99"/>
    <w:pPr>
      <w:spacing w:after="120" w:line="240" w:lineRule="auto"/>
      <w:ind w:left="420" w:leftChars="200" w:firstLine="420"/>
    </w:pPr>
    <w:rPr>
      <w:rFonts w:ascii="Times New Roman" w:hAnsi="Times New Roman" w:eastAsia="宋体"/>
      <w:sz w:val="21"/>
    </w:rPr>
  </w:style>
  <w:style w:type="paragraph" w:styleId="9">
    <w:name w:val="List Paragraph"/>
    <w:basedOn w:val="1"/>
    <w:qFormat/>
    <w:uiPriority w:val="34"/>
    <w:pPr>
      <w:spacing w:after="0" w:line="240" w:lineRule="auto"/>
      <w:ind w:firstLine="420" w:firstLineChars="20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5191</Words>
  <Characters>6097</Characters>
  <Lines>0</Lines>
  <Paragraphs>0</Paragraphs>
  <TotalTime>39</TotalTime>
  <ScaleCrop>false</ScaleCrop>
  <LinksUpToDate>false</LinksUpToDate>
  <CharactersWithSpaces>6167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源于善行</cp:lastModifiedBy>
  <dcterms:modified xsi:type="dcterms:W3CDTF">2023-03-04T14:12:24Z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A5D28FA3AC744477B72936C50B9D4951</vt:lpwstr>
  </property>
</Properties>
</file>