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b/>
          <w:sz w:val="44"/>
          <w:szCs w:val="44"/>
          <w:lang w:eastAsia="zh-CN"/>
        </w:rPr>
      </w:pPr>
      <w:r>
        <w:rPr>
          <w:rFonts w:hint="eastAsia" w:ascii="仿宋" w:hAnsi="仿宋" w:eastAsia="仿宋"/>
          <w:b/>
          <w:sz w:val="44"/>
          <w:szCs w:val="44"/>
          <w:lang w:eastAsia="zh-CN"/>
        </w:rPr>
        <w:t>伽师县人民医院</w:t>
      </w:r>
      <w:r>
        <w:rPr>
          <w:rFonts w:hint="eastAsia" w:ascii="仿宋" w:hAnsi="仿宋" w:eastAsia="仿宋"/>
          <w:b/>
          <w:sz w:val="44"/>
          <w:szCs w:val="44"/>
        </w:rPr>
        <w:t>光相干断层扫描仪(眼科OCT)</w:t>
      </w:r>
      <w:r>
        <w:rPr>
          <w:rFonts w:hint="eastAsia" w:ascii="仿宋" w:hAnsi="仿宋" w:eastAsia="仿宋"/>
          <w:b/>
          <w:sz w:val="44"/>
          <w:szCs w:val="44"/>
          <w:lang w:eastAsia="zh-CN"/>
        </w:rPr>
        <w:t>等设备招标采购技术参数</w:t>
      </w:r>
    </w:p>
    <w:p>
      <w:pPr>
        <w:pStyle w:val="2"/>
        <w:jc w:val="center"/>
        <w:rPr>
          <w:rFonts w:hint="default"/>
          <w:lang w:val="en-US" w:eastAsia="zh-CN"/>
        </w:rPr>
      </w:pPr>
      <w:r>
        <w:rPr>
          <w:rFonts w:hint="eastAsia" w:ascii="仿宋" w:hAnsi="仿宋" w:eastAsia="仿宋"/>
          <w:b/>
          <w:sz w:val="44"/>
          <w:szCs w:val="44"/>
          <w:lang w:val="en-US" w:eastAsia="zh-CN"/>
        </w:rPr>
        <w:t>(第一标段)</w:t>
      </w:r>
    </w:p>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仿宋" w:hAnsi="仿宋" w:eastAsia="仿宋" w:cs="仿宋"/>
          <w:b/>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一、</w:t>
      </w:r>
      <w:r>
        <w:rPr>
          <w:rFonts w:hint="eastAsia" w:ascii="仿宋" w:hAnsi="仿宋" w:eastAsia="仿宋" w:cs="仿宋"/>
          <w:b/>
          <w:bCs/>
          <w:color w:val="auto"/>
          <w:sz w:val="28"/>
          <w:szCs w:val="28"/>
        </w:rPr>
        <w:t>商务要求</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1、设备保修期：≥36个月（全保）</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2、交货日期：收到中标通知书后</w:t>
      </w:r>
      <w:r>
        <w:rPr>
          <w:rFonts w:hint="eastAsia" w:ascii="仿宋" w:hAnsi="仿宋" w:eastAsia="仿宋" w:cs="仿宋"/>
          <w:color w:val="auto"/>
          <w:sz w:val="21"/>
          <w:szCs w:val="21"/>
          <w:lang w:val="en-US" w:eastAsia="zh-CN"/>
        </w:rPr>
        <w:t>70</w:t>
      </w:r>
      <w:r>
        <w:rPr>
          <w:rFonts w:hint="eastAsia" w:ascii="仿宋" w:hAnsi="仿宋" w:eastAsia="仿宋" w:cs="仿宋"/>
          <w:color w:val="auto"/>
          <w:sz w:val="21"/>
          <w:szCs w:val="21"/>
        </w:rPr>
        <w:t>日内</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3、交货地点：</w:t>
      </w:r>
      <w:r>
        <w:rPr>
          <w:rFonts w:hint="eastAsia" w:ascii="仿宋" w:hAnsi="仿宋" w:eastAsia="仿宋" w:cs="仿宋"/>
          <w:color w:val="auto"/>
          <w:sz w:val="21"/>
          <w:szCs w:val="21"/>
          <w:lang w:eastAsia="zh-CN"/>
        </w:rPr>
        <w:t>伽师县人民医院</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4、如遇协商解决不了的纠纷，由采购方所在地仲裁机构裁决</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5、开机率：≥98%（按工作日计算），累计故障不超过6天，每超过一天，按医院该设备上月日均全部收费为标准计算直接损失，收费标准按照新疆维吾尔自治区发改委相关物价标准执行</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6、投标方所提交的所有投标文件、现场承诺等均与合同具有同等效力</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列入强制检定目录范围内的产品验收时需提供检测合格证书或由交货地点当地的技术检测机构进行质量和性能检测，检测费用由投标方承担（包括射线装置的卫生、环保等行政部门的技术检测、监测和竣工验收等的全部费用）。</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8、提供产品合格证书、检测证书，进口产品还需提供商检证、报关单等证书</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9、培训：现场不限次培训</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10、投标方须保证提供的货物是合同生效后由原厂生产的、全新的</w:t>
      </w:r>
      <w:r>
        <w:rPr>
          <w:rFonts w:hint="eastAsia" w:ascii="仿宋" w:hAnsi="仿宋" w:eastAsia="仿宋" w:cs="仿宋"/>
          <w:color w:val="auto"/>
          <w:sz w:val="21"/>
          <w:szCs w:val="21"/>
          <w:lang w:eastAsia="zh-CN"/>
        </w:rPr>
        <w:t>（近期生产）</w:t>
      </w:r>
      <w:r>
        <w:rPr>
          <w:rFonts w:hint="eastAsia" w:ascii="仿宋" w:hAnsi="仿宋" w:eastAsia="仿宋" w:cs="仿宋"/>
          <w:color w:val="auto"/>
          <w:sz w:val="21"/>
          <w:szCs w:val="21"/>
        </w:rPr>
        <w:t>、未使用过的设备，所采用的技术和软件是全新的、并符合规定的质量、规格和性能</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11、技术服务（零配件价格、售后服务点、联系人及方式等）；装机时使用培训和维护培训各不少于一周时间，并提供使用和维修的电子版资料并开放维修密码。</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12、在采购方所在地区有维修工程师</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13、负责运输、装卸、仓储、安装、调试、验收等相关费用。</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14、付款：设备安装验收合格支付中标总金额的90%，</w:t>
      </w:r>
      <w:r>
        <w:rPr>
          <w:rFonts w:hint="eastAsia" w:ascii="仿宋" w:hAnsi="仿宋" w:eastAsia="仿宋" w:cs="仿宋"/>
          <w:color w:val="auto"/>
          <w:sz w:val="21"/>
          <w:szCs w:val="21"/>
          <w:highlight w:val="none"/>
        </w:rPr>
        <w:t>预留</w:t>
      </w:r>
      <w:r>
        <w:rPr>
          <w:rFonts w:hint="eastAsia" w:ascii="仿宋" w:hAnsi="仿宋" w:eastAsia="仿宋" w:cs="仿宋"/>
          <w:color w:val="auto"/>
          <w:sz w:val="21"/>
          <w:szCs w:val="21"/>
          <w:highlight w:val="none"/>
          <w:lang w:eastAsia="zh-CN"/>
        </w:rPr>
        <w:t>中标总金额</w:t>
      </w:r>
      <w:r>
        <w:rPr>
          <w:rFonts w:hint="eastAsia" w:ascii="仿宋" w:hAnsi="仿宋" w:eastAsia="仿宋" w:cs="仿宋"/>
          <w:color w:val="auto"/>
          <w:sz w:val="21"/>
          <w:szCs w:val="21"/>
          <w:highlight w:val="none"/>
        </w:rPr>
        <w:t>的5％在设备使用一年后支付。剩余5%以验收日为准三年后若无质量问题一次性付清，不计利息</w:t>
      </w:r>
      <w:r>
        <w:rPr>
          <w:rFonts w:hint="eastAsia" w:ascii="仿宋" w:hAnsi="仿宋" w:eastAsia="仿宋" w:cs="仿宋"/>
          <w:color w:val="auto"/>
          <w:sz w:val="21"/>
          <w:szCs w:val="21"/>
        </w:rPr>
        <w:t>。</w:t>
      </w:r>
    </w:p>
    <w:p>
      <w:pPr>
        <w:pStyle w:val="5"/>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15、若该设备使用中涉及有关耗材，请提供维持该设备正常使用的耗材明细及报价（单价），并注明序号、产品名称、注册证名称、生产厂家、单价、单位， 同时提供耗材制造商授权书、生产许可证（进口产品除外）以及所投产品的医疗器械注册证， 开标时须携带样品。若未按照上述要求提供耗材明细及报价，视为未实质性响应招标文件要求。（耗材报价需提供相应证明材料，如合同、中标通知书或其他证明材料）</w:t>
      </w:r>
    </w:p>
    <w:p>
      <w:pPr>
        <w:keepNext w:val="0"/>
        <w:keepLines w:val="0"/>
        <w:pageBreakBefore w:val="0"/>
        <w:kinsoku/>
        <w:wordWrap/>
        <w:overflowPunct/>
        <w:topLinePunct w:val="0"/>
        <w:autoSpaceDE/>
        <w:autoSpaceDN/>
        <w:bidi w:val="0"/>
        <w:adjustRightInd/>
        <w:spacing w:line="240" w:lineRule="auto"/>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二、采购项目及详细技术参数</w:t>
      </w:r>
    </w:p>
    <w:tbl>
      <w:tblPr>
        <w:tblStyle w:val="6"/>
        <w:tblW w:w="85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0"/>
        <w:gridCol w:w="3795"/>
        <w:gridCol w:w="1948"/>
        <w:gridCol w:w="2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序号</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设备名称</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是否进口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仿宋" w:hAnsi="仿宋" w:eastAsia="仿宋" w:cs="仿宋"/>
                <w:i w:val="0"/>
                <w:iCs w:val="0"/>
                <w:color w:val="auto"/>
                <w:sz w:val="21"/>
                <w:szCs w:val="21"/>
                <w:u w:val="none"/>
              </w:rPr>
            </w:pPr>
            <w:bookmarkStart w:id="0" w:name="_GoBack"/>
            <w:r>
              <w:rPr>
                <w:rFonts w:hint="eastAsia" w:ascii="仿宋" w:hAnsi="仿宋" w:eastAsia="仿宋" w:cs="仿宋"/>
                <w:i w:val="0"/>
                <w:iCs w:val="0"/>
                <w:color w:val="auto"/>
                <w:kern w:val="0"/>
                <w:sz w:val="21"/>
                <w:szCs w:val="21"/>
                <w:u w:val="none"/>
                <w:lang w:val="en-US" w:eastAsia="zh-CN" w:bidi="ar"/>
              </w:rPr>
              <w:t>光相干断层扫描仪(眼科OCT)</w:t>
            </w:r>
            <w:bookmarkEnd w:id="0"/>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进口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角膜内皮细胞显微镜</w:t>
            </w: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进口</w:t>
            </w:r>
          </w:p>
        </w:tc>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仿宋" w:hAnsi="仿宋" w:eastAsia="仿宋" w:cs="仿宋"/>
                <w:b/>
                <w:bCs/>
                <w:i w:val="0"/>
                <w:iCs w:val="0"/>
                <w:color w:val="auto"/>
                <w:sz w:val="21"/>
                <w:szCs w:val="21"/>
                <w:u w:val="none"/>
              </w:rPr>
            </w:pPr>
            <w:r>
              <w:rPr>
                <w:rFonts w:hint="eastAsia" w:ascii="仿宋" w:hAnsi="仿宋" w:eastAsia="仿宋" w:cs="仿宋"/>
                <w:b/>
                <w:bCs/>
                <w:i w:val="0"/>
                <w:iCs w:val="0"/>
                <w:color w:val="auto"/>
                <w:kern w:val="0"/>
                <w:sz w:val="21"/>
                <w:szCs w:val="21"/>
                <w:u w:val="none"/>
                <w:lang w:val="en-US" w:eastAsia="zh-CN" w:bidi="ar"/>
              </w:rPr>
              <w:t>1台</w:t>
            </w:r>
          </w:p>
        </w:tc>
      </w:tr>
    </w:tbl>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1"/>
          <w:szCs w:val="21"/>
        </w:rPr>
      </w:pPr>
    </w:p>
    <w:p>
      <w:pPr>
        <w:pStyle w:val="2"/>
        <w:keepNext w:val="0"/>
        <w:keepLines w:val="0"/>
        <w:pageBreakBefore w:val="0"/>
        <w:kinsoku/>
        <w:wordWrap/>
        <w:overflowPunct/>
        <w:topLinePunct w:val="0"/>
        <w:autoSpaceDE/>
        <w:autoSpaceDN/>
        <w:bidi w:val="0"/>
        <w:adjustRightInd/>
        <w:spacing w:line="240" w:lineRule="auto"/>
        <w:rPr>
          <w:rFonts w:hint="eastAsia" w:ascii="仿宋" w:hAnsi="仿宋" w:eastAsia="仿宋" w:cs="仿宋"/>
          <w:color w:val="FF0000"/>
          <w:sz w:val="24"/>
          <w:szCs w:val="24"/>
        </w:rPr>
      </w:pPr>
    </w:p>
    <w:p>
      <w:pPr>
        <w:pStyle w:val="4"/>
        <w:keepNext w:val="0"/>
        <w:keepLines w:val="0"/>
        <w:pageBreakBefore w:val="0"/>
        <w:kinsoku/>
        <w:wordWrap/>
        <w:overflowPunct/>
        <w:topLinePunct w:val="0"/>
        <w:autoSpaceDE/>
        <w:autoSpaceDN/>
        <w:bidi w:val="0"/>
        <w:adjustRightInd/>
        <w:spacing w:line="240" w:lineRule="auto"/>
        <w:rPr>
          <w:rFonts w:hint="eastAsia" w:ascii="仿宋" w:hAnsi="仿宋" w:eastAsia="仿宋" w:cs="仿宋"/>
          <w:b/>
          <w:bCs/>
          <w:color w:val="FF0000"/>
          <w:sz w:val="24"/>
          <w:szCs w:val="24"/>
        </w:rPr>
      </w:pPr>
      <w:r>
        <w:rPr>
          <w:rFonts w:hint="eastAsia" w:ascii="仿宋" w:hAnsi="仿宋" w:eastAsia="仿宋" w:cs="仿宋"/>
          <w:b/>
          <w:bCs/>
          <w:i w:val="0"/>
          <w:iCs w:val="0"/>
          <w:color w:val="FF0000"/>
          <w:kern w:val="0"/>
          <w:sz w:val="24"/>
          <w:szCs w:val="24"/>
          <w:u w:val="none"/>
          <w:lang w:val="en-US" w:eastAsia="zh-CN" w:bidi="ar"/>
        </w:rPr>
        <w:t>（一）、光相干断层扫描仪(眼科OCT)技术参数</w:t>
      </w:r>
    </w:p>
    <w:p>
      <w:pPr>
        <w:pStyle w:val="4"/>
        <w:keepNext w:val="0"/>
        <w:keepLines w:val="0"/>
        <w:pageBreakBefore w:val="0"/>
        <w:kinsoku/>
        <w:wordWrap/>
        <w:overflowPunct/>
        <w:topLinePunct w:val="0"/>
        <w:autoSpaceDE/>
        <w:autoSpaceDN/>
        <w:bidi w:val="0"/>
        <w:adjustRightInd/>
        <w:spacing w:line="240" w:lineRule="auto"/>
        <w:rPr>
          <w:rFonts w:hint="eastAsia" w:ascii="仿宋" w:hAnsi="仿宋" w:eastAsia="仿宋" w:cs="仿宋"/>
          <w:color w:val="auto"/>
          <w:sz w:val="21"/>
          <w:szCs w:val="21"/>
        </w:rPr>
      </w:pPr>
    </w:p>
    <w:tbl>
      <w:tblPr>
        <w:tblStyle w:val="6"/>
        <w:tblW w:w="8501" w:type="dxa"/>
        <w:tblInd w:w="93" w:type="dxa"/>
        <w:tblLayout w:type="fixed"/>
        <w:tblCellMar>
          <w:top w:w="0" w:type="dxa"/>
          <w:left w:w="108" w:type="dxa"/>
          <w:bottom w:w="0" w:type="dxa"/>
          <w:right w:w="108" w:type="dxa"/>
        </w:tblCellMar>
      </w:tblPr>
      <w:tblGrid>
        <w:gridCol w:w="1073"/>
        <w:gridCol w:w="1714"/>
        <w:gridCol w:w="5714"/>
      </w:tblGrid>
      <w:tr>
        <w:tblPrEx>
          <w:tblCellMar>
            <w:top w:w="0" w:type="dxa"/>
            <w:left w:w="108" w:type="dxa"/>
            <w:bottom w:w="0" w:type="dxa"/>
            <w:right w:w="108" w:type="dxa"/>
          </w:tblCellMar>
        </w:tblPrEx>
        <w:trPr>
          <w:trHeight w:val="215"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一</w:t>
            </w:r>
          </w:p>
        </w:tc>
        <w:tc>
          <w:tcPr>
            <w:tcW w:w="7428"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基本功能要求</w:t>
            </w:r>
          </w:p>
        </w:tc>
      </w:tr>
      <w:tr>
        <w:tblPrEx>
          <w:tblCellMar>
            <w:top w:w="0" w:type="dxa"/>
            <w:left w:w="108" w:type="dxa"/>
            <w:bottom w:w="0" w:type="dxa"/>
            <w:right w:w="108" w:type="dxa"/>
          </w:tblCellMar>
        </w:tblPrEx>
        <w:trPr>
          <w:trHeight w:val="619"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1.1</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临床应用</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视网膜、视盘和视网膜神经纤维层（RNFL）的断层成像、血流成像与测量，用于青光眼和眼底疾病的诊断和分析</w:t>
            </w:r>
          </w:p>
        </w:tc>
      </w:tr>
      <w:tr>
        <w:tblPrEx>
          <w:tblCellMar>
            <w:top w:w="0" w:type="dxa"/>
            <w:left w:w="108" w:type="dxa"/>
            <w:bottom w:w="0" w:type="dxa"/>
            <w:right w:w="108" w:type="dxa"/>
          </w:tblCellMar>
        </w:tblPrEx>
        <w:trPr>
          <w:trHeight w:val="1095"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1.2</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扫描方式</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三维立体：黄斑512*128；黄斑200*200；视盘200*200。线扫：HD-5Line；5Line（扫描线长度，间隔，位置，角度可调整）。血流成像扫描：8*8、6*6、3*3；前节扫描：5Line；512*128，可一次性成像两侧房角和角膜的全景断层图像，并可提供角膜厚度地形图</w:t>
            </w:r>
          </w:p>
        </w:tc>
      </w:tr>
      <w:tr>
        <w:tblPrEx>
          <w:tblCellMar>
            <w:top w:w="0" w:type="dxa"/>
            <w:left w:w="108" w:type="dxa"/>
            <w:bottom w:w="0" w:type="dxa"/>
            <w:right w:w="108" w:type="dxa"/>
          </w:tblCellMar>
        </w:tblPrEx>
        <w:trPr>
          <w:trHeight w:val="1303"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1.3</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年龄相关正常值数据库</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多中心、多人种正常值数据库（黄斑厚度；视盘结构；神经纤维层厚度；神经节细胞复合体厚度）；全新频域亚洲人数据库（黄斑厚度；视盘结构；神经纤维层厚度；神经节细胞复合体厚度），FDA/CFDA双认证数据库（可提供证明）</w:t>
            </w:r>
          </w:p>
        </w:tc>
      </w:tr>
      <w:tr>
        <w:tblPrEx>
          <w:tblCellMar>
            <w:top w:w="0" w:type="dxa"/>
            <w:left w:w="108" w:type="dxa"/>
            <w:bottom w:w="0" w:type="dxa"/>
            <w:right w:w="108" w:type="dxa"/>
          </w:tblCellMar>
        </w:tblPrEx>
        <w:trPr>
          <w:trHeight w:val="436"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★1.4</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定量分析能力</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有FDA文件证实同时具备图像采集和定量分析（Analysis）能力</w:t>
            </w:r>
          </w:p>
        </w:tc>
      </w:tr>
      <w:tr>
        <w:tblPrEx>
          <w:tblCellMar>
            <w:top w:w="0" w:type="dxa"/>
            <w:left w:w="108" w:type="dxa"/>
            <w:bottom w:w="0" w:type="dxa"/>
            <w:right w:w="108" w:type="dxa"/>
          </w:tblCellMar>
        </w:tblPrEx>
        <w:trPr>
          <w:trHeight w:val="315" w:hRule="atLeast"/>
        </w:trPr>
        <w:tc>
          <w:tcPr>
            <w:tcW w:w="1073"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★1.5</w:t>
            </w:r>
          </w:p>
        </w:tc>
        <w:tc>
          <w:tcPr>
            <w:tcW w:w="1714" w:type="dxa"/>
            <w:tcBorders>
              <w:top w:val="single" w:color="auto" w:sz="4" w:space="0"/>
              <w:left w:val="nil"/>
              <w:bottom w:val="single" w:color="auto" w:sz="4" w:space="0"/>
              <w:right w:val="single" w:color="auto" w:sz="4" w:space="0"/>
            </w:tcBorders>
            <w:shd w:val="clear" w:color="000000" w:fill="FFFFFF" w:themeFill="background1"/>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眼球跟踪</w:t>
            </w:r>
          </w:p>
        </w:tc>
        <w:tc>
          <w:tcPr>
            <w:tcW w:w="5714" w:type="dxa"/>
            <w:tcBorders>
              <w:top w:val="single" w:color="auto" w:sz="4" w:space="0"/>
              <w:left w:val="nil"/>
              <w:bottom w:val="single" w:color="auto" w:sz="4" w:space="0"/>
              <w:right w:val="single" w:color="auto" w:sz="4" w:space="0"/>
            </w:tcBorders>
            <w:shd w:val="clear" w:color="000000" w:fill="FFFFFF" w:themeFill="background1"/>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具备20HZ速度的眼球跟踪功能（Fast-Tracing）</w:t>
            </w:r>
          </w:p>
        </w:tc>
      </w:tr>
      <w:tr>
        <w:tblPrEx>
          <w:tblCellMar>
            <w:top w:w="0" w:type="dxa"/>
            <w:left w:w="108" w:type="dxa"/>
            <w:bottom w:w="0" w:type="dxa"/>
            <w:right w:w="108" w:type="dxa"/>
          </w:tblCellMar>
        </w:tblPrEx>
        <w:trPr>
          <w:trHeight w:val="535"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量化随访管理软件</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具备黄斑改变分析；GPA；高级RPE分析等量化随访软件</w:t>
            </w:r>
          </w:p>
        </w:tc>
      </w:tr>
      <w:tr>
        <w:tblPrEx>
          <w:tblCellMar>
            <w:top w:w="0" w:type="dxa"/>
            <w:left w:w="108" w:type="dxa"/>
            <w:bottom w:w="0" w:type="dxa"/>
            <w:right w:w="108" w:type="dxa"/>
          </w:tblCellMar>
        </w:tblPrEx>
        <w:trPr>
          <w:trHeight w:val="255"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1.7</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操作系统语言</w:t>
            </w:r>
          </w:p>
        </w:tc>
        <w:tc>
          <w:tcPr>
            <w:tcW w:w="5714" w:type="dxa"/>
            <w:tcBorders>
              <w:top w:val="nil"/>
              <w:left w:val="nil"/>
              <w:bottom w:val="nil"/>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具备全中文操作系统</w:t>
            </w:r>
          </w:p>
        </w:tc>
      </w:tr>
      <w:tr>
        <w:tblPrEx>
          <w:tblCellMar>
            <w:top w:w="0" w:type="dxa"/>
            <w:left w:w="108" w:type="dxa"/>
            <w:bottom w:w="0" w:type="dxa"/>
            <w:right w:w="108" w:type="dxa"/>
          </w:tblCellMar>
        </w:tblPrEx>
        <w:trPr>
          <w:trHeight w:val="90"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1.8</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报告形式</w:t>
            </w:r>
          </w:p>
        </w:tc>
        <w:tc>
          <w:tcPr>
            <w:tcW w:w="5714"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具备双眼黄斑视盘对比分析及单眼黄斑视盘对比分析报告</w:t>
            </w:r>
          </w:p>
        </w:tc>
      </w:tr>
      <w:tr>
        <w:tblPrEx>
          <w:tblCellMar>
            <w:top w:w="0" w:type="dxa"/>
            <w:left w:w="108" w:type="dxa"/>
            <w:bottom w:w="0" w:type="dxa"/>
            <w:right w:w="108" w:type="dxa"/>
          </w:tblCellMar>
        </w:tblPrEx>
        <w:trPr>
          <w:trHeight w:val="495"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1.9</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自动居中</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具备黄斑和视盘自动居中功能，确保量化数据的准确性和高重复性</w:t>
            </w:r>
          </w:p>
        </w:tc>
      </w:tr>
      <w:tr>
        <w:tblPrEx>
          <w:tblCellMar>
            <w:top w:w="0" w:type="dxa"/>
            <w:left w:w="108" w:type="dxa"/>
            <w:bottom w:w="0" w:type="dxa"/>
            <w:right w:w="108" w:type="dxa"/>
          </w:tblCellMar>
        </w:tblPrEx>
        <w:trPr>
          <w:trHeight w:val="255"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tblPrEx>
          <w:tblCellMar>
            <w:top w:w="0" w:type="dxa"/>
            <w:left w:w="108" w:type="dxa"/>
            <w:bottom w:w="0" w:type="dxa"/>
            <w:right w:w="108" w:type="dxa"/>
          </w:tblCellMar>
        </w:tblPrEx>
        <w:trPr>
          <w:trHeight w:val="323"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二</w:t>
            </w:r>
          </w:p>
        </w:tc>
        <w:tc>
          <w:tcPr>
            <w:tcW w:w="7428"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OCT成像具体参数要求</w:t>
            </w:r>
          </w:p>
        </w:tc>
      </w:tr>
      <w:tr>
        <w:tblPrEx>
          <w:tblCellMar>
            <w:top w:w="0" w:type="dxa"/>
            <w:left w:w="108" w:type="dxa"/>
            <w:bottom w:w="0" w:type="dxa"/>
            <w:right w:w="108" w:type="dxa"/>
          </w:tblCellMar>
        </w:tblPrEx>
        <w:trPr>
          <w:trHeight w:val="255"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2.1</w:t>
            </w:r>
          </w:p>
        </w:tc>
        <w:tc>
          <w:tcPr>
            <w:tcW w:w="17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信号类型</w:t>
            </w:r>
          </w:p>
        </w:tc>
        <w:tc>
          <w:tcPr>
            <w:tcW w:w="571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眼底组织的光散射＋频域成像＋傅立叶算法</w:t>
            </w:r>
          </w:p>
        </w:tc>
      </w:tr>
      <w:tr>
        <w:tblPrEx>
          <w:tblCellMar>
            <w:top w:w="0" w:type="dxa"/>
            <w:left w:w="108" w:type="dxa"/>
            <w:bottom w:w="0" w:type="dxa"/>
            <w:right w:w="108" w:type="dxa"/>
          </w:tblCellMar>
        </w:tblPrEx>
        <w:trPr>
          <w:trHeight w:val="282"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2.2</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光源</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840nm超级发光二极管（SLD）</w:t>
            </w:r>
          </w:p>
        </w:tc>
      </w:tr>
      <w:tr>
        <w:tblPrEx>
          <w:tblCellMar>
            <w:top w:w="0" w:type="dxa"/>
            <w:left w:w="108" w:type="dxa"/>
            <w:bottom w:w="0" w:type="dxa"/>
            <w:right w:w="108" w:type="dxa"/>
          </w:tblCellMar>
        </w:tblPrEx>
        <w:trPr>
          <w:trHeight w:val="510"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2.3</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光能量</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到角膜处≤725μW,拥有自动保护装置，一旦能量高于改值自动切断SLD</w:t>
            </w:r>
          </w:p>
        </w:tc>
      </w:tr>
      <w:tr>
        <w:tblPrEx>
          <w:tblCellMar>
            <w:top w:w="0" w:type="dxa"/>
            <w:left w:w="108" w:type="dxa"/>
            <w:bottom w:w="0" w:type="dxa"/>
            <w:right w:w="108" w:type="dxa"/>
          </w:tblCellMar>
        </w:tblPrEx>
        <w:trPr>
          <w:trHeight w:val="240"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2.4</w:t>
            </w:r>
          </w:p>
        </w:tc>
        <w:tc>
          <w:tcPr>
            <w:tcW w:w="7428" w:type="dxa"/>
            <w:gridSpan w:val="2"/>
            <w:tcBorders>
              <w:top w:val="single" w:color="auto" w:sz="4" w:space="0"/>
              <w:left w:val="nil"/>
              <w:bottom w:val="single" w:color="auto"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A-Scan</w:t>
            </w:r>
          </w:p>
        </w:tc>
      </w:tr>
      <w:tr>
        <w:tblPrEx>
          <w:tblCellMar>
            <w:top w:w="0" w:type="dxa"/>
            <w:left w:w="108" w:type="dxa"/>
            <w:bottom w:w="0" w:type="dxa"/>
            <w:right w:w="108" w:type="dxa"/>
          </w:tblCellMar>
        </w:tblPrEx>
        <w:trPr>
          <w:trHeight w:val="276"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2.4.1</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扫描深度</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2mm,1024 pixels</w:t>
            </w:r>
          </w:p>
        </w:tc>
      </w:tr>
      <w:tr>
        <w:tblPrEx>
          <w:tblCellMar>
            <w:top w:w="0" w:type="dxa"/>
            <w:left w:w="108" w:type="dxa"/>
            <w:bottom w:w="0" w:type="dxa"/>
            <w:right w:w="108" w:type="dxa"/>
          </w:tblCellMar>
        </w:tblPrEx>
        <w:trPr>
          <w:trHeight w:val="229"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2.4.2</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扫描速度</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＞65000 A-sacn/秒</w:t>
            </w:r>
          </w:p>
        </w:tc>
      </w:tr>
      <w:tr>
        <w:tblPrEx>
          <w:tblCellMar>
            <w:top w:w="0" w:type="dxa"/>
            <w:left w:w="108" w:type="dxa"/>
            <w:bottom w:w="0" w:type="dxa"/>
            <w:right w:w="108" w:type="dxa"/>
          </w:tblCellMar>
        </w:tblPrEx>
        <w:trPr>
          <w:trHeight w:val="278"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2.4.3</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轴向分辨率</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组织中达5μm，或优于2μm/pixel</w:t>
            </w:r>
          </w:p>
        </w:tc>
      </w:tr>
      <w:tr>
        <w:tblPrEx>
          <w:tblCellMar>
            <w:top w:w="0" w:type="dxa"/>
            <w:left w:w="108" w:type="dxa"/>
            <w:bottom w:w="0" w:type="dxa"/>
            <w:right w:w="108" w:type="dxa"/>
          </w:tblCellMar>
        </w:tblPrEx>
        <w:trPr>
          <w:trHeight w:val="315"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2.5</w:t>
            </w:r>
          </w:p>
        </w:tc>
        <w:tc>
          <w:tcPr>
            <w:tcW w:w="7428" w:type="dxa"/>
            <w:gridSpan w:val="2"/>
            <w:tcBorders>
              <w:top w:val="single" w:color="auto" w:sz="4" w:space="0"/>
              <w:left w:val="nil"/>
              <w:bottom w:val="single" w:color="auto"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B-Scan</w:t>
            </w:r>
          </w:p>
        </w:tc>
      </w:tr>
      <w:tr>
        <w:tblPrEx>
          <w:tblCellMar>
            <w:top w:w="0" w:type="dxa"/>
            <w:left w:w="108" w:type="dxa"/>
            <w:bottom w:w="0" w:type="dxa"/>
            <w:right w:w="108" w:type="dxa"/>
          </w:tblCellMar>
        </w:tblPrEx>
        <w:trPr>
          <w:trHeight w:val="480"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2.5.1</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扫描方式</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立方扫描；线扫；（位置，方向，长度，线间隔都可调）</w:t>
            </w:r>
          </w:p>
        </w:tc>
      </w:tr>
      <w:tr>
        <w:tblPrEx>
          <w:tblCellMar>
            <w:top w:w="0" w:type="dxa"/>
            <w:left w:w="108" w:type="dxa"/>
            <w:bottom w:w="0" w:type="dxa"/>
            <w:right w:w="108" w:type="dxa"/>
          </w:tblCellMar>
        </w:tblPrEx>
        <w:trPr>
          <w:trHeight w:val="255" w:hRule="atLeast"/>
        </w:trPr>
        <w:tc>
          <w:tcPr>
            <w:tcW w:w="107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★2.5.2　</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全景前节扫描</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全景前房、高清双侧房角扫描、高清角膜扫描、 角膜厚度地形图扫描</w:t>
            </w:r>
          </w:p>
        </w:tc>
      </w:tr>
      <w:tr>
        <w:tblPrEx>
          <w:tblCellMar>
            <w:top w:w="0" w:type="dxa"/>
            <w:left w:w="108" w:type="dxa"/>
            <w:bottom w:w="0" w:type="dxa"/>
            <w:right w:w="108" w:type="dxa"/>
          </w:tblCellMar>
        </w:tblPrEx>
        <w:trPr>
          <w:trHeight w:val="315" w:hRule="atLeast"/>
        </w:trPr>
        <w:tc>
          <w:tcPr>
            <w:tcW w:w="1073" w:type="dxa"/>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三</w:t>
            </w:r>
          </w:p>
        </w:tc>
        <w:tc>
          <w:tcPr>
            <w:tcW w:w="7428" w:type="dxa"/>
            <w:gridSpan w:val="2"/>
            <w:tcBorders>
              <w:top w:val="single" w:color="auto" w:sz="4" w:space="0"/>
              <w:left w:val="nil"/>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眼底成像具体参数要求</w:t>
            </w:r>
          </w:p>
        </w:tc>
      </w:tr>
      <w:tr>
        <w:tblPrEx>
          <w:tblCellMar>
            <w:top w:w="0" w:type="dxa"/>
            <w:left w:w="108" w:type="dxa"/>
            <w:bottom w:w="0" w:type="dxa"/>
            <w:right w:w="108" w:type="dxa"/>
          </w:tblCellMar>
        </w:tblPrEx>
        <w:trPr>
          <w:trHeight w:val="325" w:hRule="atLeast"/>
        </w:trPr>
        <w:tc>
          <w:tcPr>
            <w:tcW w:w="1073" w:type="dxa"/>
            <w:tcBorders>
              <w:top w:val="nil"/>
              <w:left w:val="single" w:color="auto" w:sz="4" w:space="0"/>
              <w:bottom w:val="single" w:color="auto" w:sz="4" w:space="0"/>
              <w:right w:val="single" w:color="auto" w:sz="4" w:space="0"/>
            </w:tcBorders>
            <w:shd w:val="clear" w:color="000000" w:fill="FFFFFF" w:themeFill="background1"/>
            <w:vAlign w:val="center"/>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3.1</w:t>
            </w:r>
          </w:p>
        </w:tc>
        <w:tc>
          <w:tcPr>
            <w:tcW w:w="1714" w:type="dxa"/>
            <w:tcBorders>
              <w:top w:val="nil"/>
              <w:left w:val="nil"/>
              <w:bottom w:val="single" w:color="auto" w:sz="4" w:space="0"/>
              <w:right w:val="single" w:color="auto" w:sz="4" w:space="0"/>
            </w:tcBorders>
            <w:shd w:val="clear" w:color="000000" w:fill="FFFFFF" w:themeFill="background1"/>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光源</w:t>
            </w:r>
          </w:p>
        </w:tc>
        <w:tc>
          <w:tcPr>
            <w:tcW w:w="5714" w:type="dxa"/>
            <w:tcBorders>
              <w:top w:val="nil"/>
              <w:left w:val="nil"/>
              <w:bottom w:val="single" w:color="auto" w:sz="4" w:space="0"/>
              <w:right w:val="single" w:color="auto" w:sz="4" w:space="0"/>
            </w:tcBorders>
            <w:shd w:val="clear" w:color="000000" w:fill="FFFFFF" w:themeFill="background1"/>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750nm超级发光二极管（SLD）</w:t>
            </w:r>
          </w:p>
        </w:tc>
      </w:tr>
      <w:tr>
        <w:tblPrEx>
          <w:tblCellMar>
            <w:top w:w="0" w:type="dxa"/>
            <w:left w:w="108" w:type="dxa"/>
            <w:bottom w:w="0" w:type="dxa"/>
            <w:right w:w="108" w:type="dxa"/>
          </w:tblCellMar>
        </w:tblPrEx>
        <w:trPr>
          <w:trHeight w:val="255" w:hRule="atLeast"/>
        </w:trPr>
        <w:tc>
          <w:tcPr>
            <w:tcW w:w="1073" w:type="dxa"/>
            <w:tcBorders>
              <w:top w:val="single" w:color="auto" w:sz="4" w:space="0"/>
              <w:left w:val="single" w:color="auto" w:sz="4" w:space="0"/>
              <w:bottom w:val="single" w:color="auto" w:sz="4" w:space="0"/>
              <w:right w:val="single" w:color="auto" w:sz="4" w:space="0"/>
            </w:tcBorders>
            <w:shd w:val="clear" w:color="000000" w:fill="FFFFFF" w:themeFill="background1"/>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3.2</w:t>
            </w:r>
          </w:p>
        </w:tc>
        <w:tc>
          <w:tcPr>
            <w:tcW w:w="1714" w:type="dxa"/>
            <w:tcBorders>
              <w:top w:val="single" w:color="auto" w:sz="4" w:space="0"/>
              <w:left w:val="nil"/>
              <w:bottom w:val="single" w:color="auto" w:sz="4" w:space="0"/>
              <w:right w:val="single" w:color="auto" w:sz="4" w:space="0"/>
            </w:tcBorders>
            <w:shd w:val="clear" w:color="000000" w:fill="FFFFFF" w:themeFill="background1"/>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光能量</w:t>
            </w:r>
          </w:p>
        </w:tc>
        <w:tc>
          <w:tcPr>
            <w:tcW w:w="5714" w:type="dxa"/>
            <w:tcBorders>
              <w:top w:val="single" w:color="auto" w:sz="4" w:space="0"/>
              <w:left w:val="nil"/>
              <w:bottom w:val="single" w:color="auto" w:sz="4" w:space="0"/>
              <w:right w:val="single" w:color="auto" w:sz="4" w:space="0"/>
            </w:tcBorders>
            <w:shd w:val="clear" w:color="000000" w:fill="FFFFFF" w:themeFill="background1"/>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到角膜处≤1.5mW</w:t>
            </w:r>
          </w:p>
        </w:tc>
      </w:tr>
      <w:tr>
        <w:tblPrEx>
          <w:tblCellMar>
            <w:top w:w="0" w:type="dxa"/>
            <w:left w:w="108" w:type="dxa"/>
            <w:bottom w:w="0" w:type="dxa"/>
            <w:right w:w="108" w:type="dxa"/>
          </w:tblCellMar>
        </w:tblPrEx>
        <w:trPr>
          <w:trHeight w:val="25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3.3</w:t>
            </w:r>
          </w:p>
        </w:tc>
        <w:tc>
          <w:tcPr>
            <w:tcW w:w="7428" w:type="dxa"/>
            <w:gridSpan w:val="2"/>
            <w:tcBorders>
              <w:top w:val="single" w:color="auto" w:sz="4" w:space="0"/>
              <w:left w:val="nil"/>
              <w:bottom w:val="single" w:color="auto"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固视方式</w:t>
            </w:r>
          </w:p>
        </w:tc>
      </w:tr>
      <w:tr>
        <w:tblPrEx>
          <w:tblCellMar>
            <w:top w:w="0" w:type="dxa"/>
            <w:left w:w="108" w:type="dxa"/>
            <w:bottom w:w="0" w:type="dxa"/>
            <w:right w:w="108" w:type="dxa"/>
          </w:tblCellMar>
        </w:tblPrEx>
        <w:trPr>
          <w:trHeight w:val="25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3.3.1</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内固视</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绿色LED灯</w:t>
            </w:r>
          </w:p>
        </w:tc>
      </w:tr>
      <w:tr>
        <w:tblPrEx>
          <w:tblCellMar>
            <w:top w:w="0" w:type="dxa"/>
            <w:left w:w="108" w:type="dxa"/>
            <w:bottom w:w="0" w:type="dxa"/>
            <w:right w:w="108" w:type="dxa"/>
          </w:tblCellMar>
        </w:tblPrEx>
        <w:trPr>
          <w:trHeight w:val="25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3.3.2</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外固视</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闪烁红色LED灯</w:t>
            </w:r>
          </w:p>
        </w:tc>
      </w:tr>
      <w:tr>
        <w:tblPrEx>
          <w:tblCellMar>
            <w:top w:w="0" w:type="dxa"/>
            <w:left w:w="108" w:type="dxa"/>
            <w:bottom w:w="0" w:type="dxa"/>
            <w:right w:w="108" w:type="dxa"/>
          </w:tblCellMar>
        </w:tblPrEx>
        <w:trPr>
          <w:trHeight w:val="369"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★3.4</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扫描类型</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激光眼底扫描与OCT 扫描同步</w:t>
            </w:r>
          </w:p>
        </w:tc>
      </w:tr>
      <w:tr>
        <w:tblPrEx>
          <w:tblCellMar>
            <w:top w:w="0" w:type="dxa"/>
            <w:left w:w="108" w:type="dxa"/>
            <w:bottom w:w="0" w:type="dxa"/>
            <w:right w:w="108" w:type="dxa"/>
          </w:tblCellMar>
        </w:tblPrEx>
        <w:trPr>
          <w:trHeight w:val="25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#3.5</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图像采集速度</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20Hz</w:t>
            </w:r>
          </w:p>
        </w:tc>
      </w:tr>
      <w:tr>
        <w:tblPrEx>
          <w:tblCellMar>
            <w:top w:w="0" w:type="dxa"/>
            <w:left w:w="108" w:type="dxa"/>
            <w:bottom w:w="0" w:type="dxa"/>
            <w:right w:w="108" w:type="dxa"/>
          </w:tblCellMar>
        </w:tblPrEx>
        <w:trPr>
          <w:trHeight w:val="25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3.6</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视场角</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36°×30°，</w:t>
            </w:r>
          </w:p>
        </w:tc>
      </w:tr>
      <w:tr>
        <w:tblPrEx>
          <w:tblCellMar>
            <w:top w:w="0" w:type="dxa"/>
            <w:left w:w="108" w:type="dxa"/>
            <w:bottom w:w="0" w:type="dxa"/>
            <w:right w:w="108" w:type="dxa"/>
          </w:tblCellMar>
        </w:tblPrEx>
        <w:trPr>
          <w:trHeight w:val="25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3.7</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患者屈光补偿</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 ～＋ 20D)</w:t>
            </w:r>
          </w:p>
        </w:tc>
      </w:tr>
      <w:tr>
        <w:tblPrEx>
          <w:tblCellMar>
            <w:top w:w="0" w:type="dxa"/>
            <w:left w:w="108" w:type="dxa"/>
            <w:bottom w:w="0" w:type="dxa"/>
            <w:right w:w="108" w:type="dxa"/>
          </w:tblCellMar>
        </w:tblPrEx>
        <w:trPr>
          <w:trHeight w:val="25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#3.8</w:t>
            </w:r>
          </w:p>
        </w:tc>
        <w:tc>
          <w:tcPr>
            <w:tcW w:w="1714" w:type="dxa"/>
            <w:tcBorders>
              <w:top w:val="nil"/>
              <w:left w:val="nil"/>
              <w:bottom w:val="nil"/>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瞳孔要求</w:t>
            </w:r>
          </w:p>
        </w:tc>
        <w:tc>
          <w:tcPr>
            <w:tcW w:w="5714" w:type="dxa"/>
            <w:tcBorders>
              <w:top w:val="nil"/>
              <w:left w:val="nil"/>
              <w:bottom w:val="nil"/>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2.0mm以上，一般无需散瞳检查</w:t>
            </w:r>
          </w:p>
        </w:tc>
      </w:tr>
      <w:tr>
        <w:tblPrEx>
          <w:tblCellMar>
            <w:top w:w="0" w:type="dxa"/>
            <w:left w:w="108" w:type="dxa"/>
            <w:bottom w:w="0" w:type="dxa"/>
            <w:right w:w="108" w:type="dxa"/>
          </w:tblCellMar>
        </w:tblPrEx>
        <w:trPr>
          <w:trHeight w:val="255" w:hRule="atLeast"/>
        </w:trPr>
        <w:tc>
          <w:tcPr>
            <w:tcW w:w="8501" w:type="dxa"/>
            <w:gridSpan w:val="3"/>
            <w:tcBorders>
              <w:top w:val="single" w:color="auto" w:sz="4" w:space="0"/>
              <w:left w:val="single" w:color="auto" w:sz="4" w:space="0"/>
              <w:bottom w:val="single" w:color="auto"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tblPrEx>
          <w:tblCellMar>
            <w:top w:w="0" w:type="dxa"/>
            <w:left w:w="108" w:type="dxa"/>
            <w:bottom w:w="0" w:type="dxa"/>
            <w:right w:w="108" w:type="dxa"/>
          </w:tblCellMar>
        </w:tblPrEx>
        <w:trPr>
          <w:trHeight w:val="31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四</w:t>
            </w:r>
          </w:p>
        </w:tc>
        <w:tc>
          <w:tcPr>
            <w:tcW w:w="7428" w:type="dxa"/>
            <w:gridSpan w:val="2"/>
            <w:tcBorders>
              <w:top w:val="single" w:color="auto" w:sz="4" w:space="0"/>
              <w:left w:val="nil"/>
              <w:bottom w:val="single" w:color="auto"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图像显示</w:t>
            </w:r>
          </w:p>
        </w:tc>
      </w:tr>
      <w:tr>
        <w:tblPrEx>
          <w:tblCellMar>
            <w:top w:w="0" w:type="dxa"/>
            <w:left w:w="108" w:type="dxa"/>
            <w:bottom w:w="0" w:type="dxa"/>
            <w:right w:w="108" w:type="dxa"/>
          </w:tblCellMar>
        </w:tblPrEx>
        <w:trPr>
          <w:trHeight w:val="510"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4.1</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OCT 图像色彩</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彩色（国际标准OCT彩图）、灰度（可自定义对比度和亮度）</w:t>
            </w:r>
          </w:p>
        </w:tc>
      </w:tr>
      <w:tr>
        <w:tblPrEx>
          <w:tblCellMar>
            <w:top w:w="0" w:type="dxa"/>
            <w:left w:w="108" w:type="dxa"/>
            <w:bottom w:w="0" w:type="dxa"/>
            <w:right w:w="108" w:type="dxa"/>
          </w:tblCellMar>
        </w:tblPrEx>
        <w:trPr>
          <w:trHeight w:val="510"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4.2</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OCT图像显示</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2D,3D（RPE地形图，内界膜地形图，视网膜地形图）,电影 ，C-scan</w:t>
            </w:r>
          </w:p>
        </w:tc>
      </w:tr>
      <w:tr>
        <w:tblPrEx>
          <w:tblCellMar>
            <w:top w:w="0" w:type="dxa"/>
            <w:left w:w="108" w:type="dxa"/>
            <w:bottom w:w="0" w:type="dxa"/>
            <w:right w:w="108" w:type="dxa"/>
          </w:tblCellMar>
        </w:tblPrEx>
        <w:trPr>
          <w:trHeight w:val="25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4.3</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C-scan图像显示</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可按照RPE或内界膜作为参考平面，作C-Scan层面图像分析</w:t>
            </w:r>
          </w:p>
        </w:tc>
      </w:tr>
      <w:tr>
        <w:tblPrEx>
          <w:tblCellMar>
            <w:top w:w="0" w:type="dxa"/>
            <w:left w:w="108" w:type="dxa"/>
            <w:bottom w:w="0" w:type="dxa"/>
            <w:right w:w="108" w:type="dxa"/>
          </w:tblCellMar>
        </w:tblPrEx>
        <w:trPr>
          <w:trHeight w:val="76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#4.4</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OCT图像与眼底部位对应</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在任何扫描范围内，有坐标线定位在OCT图，眼底图，3D图，C-Scan层面图等上，且完全一致</w:t>
            </w:r>
          </w:p>
        </w:tc>
      </w:tr>
      <w:tr>
        <w:tblPrEx>
          <w:tblCellMar>
            <w:top w:w="0" w:type="dxa"/>
            <w:left w:w="108" w:type="dxa"/>
            <w:bottom w:w="0" w:type="dxa"/>
            <w:right w:w="108" w:type="dxa"/>
          </w:tblCellMar>
        </w:tblPrEx>
        <w:trPr>
          <w:trHeight w:val="750"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4.5</w:t>
            </w:r>
          </w:p>
        </w:tc>
        <w:tc>
          <w:tcPr>
            <w:tcW w:w="1714" w:type="dxa"/>
            <w:tcBorders>
              <w:top w:val="nil"/>
              <w:left w:val="nil"/>
              <w:bottom w:val="nil"/>
              <w:right w:val="nil"/>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RNFL地形图</w:t>
            </w:r>
          </w:p>
        </w:tc>
        <w:tc>
          <w:tcPr>
            <w:tcW w:w="5714" w:type="dxa"/>
            <w:tcBorders>
              <w:top w:val="nil"/>
              <w:left w:val="nil"/>
              <w:bottom w:val="nil"/>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扫描6mm×6mm获得，保证取以视盘中心为圆心直径为3.46mm的圆，扫描部位各点数据和年龄相关正常值数据库对比，了解真实RNFL缺损部位</w:t>
            </w:r>
          </w:p>
        </w:tc>
      </w:tr>
      <w:tr>
        <w:tblPrEx>
          <w:tblCellMar>
            <w:top w:w="0" w:type="dxa"/>
            <w:left w:w="108" w:type="dxa"/>
            <w:bottom w:w="0" w:type="dxa"/>
            <w:right w:w="108" w:type="dxa"/>
          </w:tblCellMar>
        </w:tblPrEx>
        <w:trPr>
          <w:trHeight w:val="510"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4.6</w:t>
            </w:r>
          </w:p>
        </w:tc>
        <w:tc>
          <w:tcPr>
            <w:tcW w:w="1714"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眼底图像和OCT图像叠加</w:t>
            </w:r>
          </w:p>
        </w:tc>
        <w:tc>
          <w:tcPr>
            <w:tcW w:w="5714"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可叠加任何2D或3D的OCT图像到眼底图上，还可叠加C-Scan图像和眼底图</w:t>
            </w:r>
          </w:p>
        </w:tc>
      </w:tr>
      <w:tr>
        <w:tblPrEx>
          <w:tblCellMar>
            <w:top w:w="0" w:type="dxa"/>
            <w:left w:w="108" w:type="dxa"/>
            <w:bottom w:w="0" w:type="dxa"/>
            <w:right w:w="108" w:type="dxa"/>
          </w:tblCellMar>
        </w:tblPrEx>
        <w:trPr>
          <w:trHeight w:val="49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4.7</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图像分析错误修正</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图像错误的视网膜前后边界可以手动修正，避免计算结果出错</w:t>
            </w:r>
          </w:p>
        </w:tc>
      </w:tr>
      <w:tr>
        <w:tblPrEx>
          <w:tblCellMar>
            <w:top w:w="0" w:type="dxa"/>
            <w:left w:w="108" w:type="dxa"/>
            <w:bottom w:w="0" w:type="dxa"/>
            <w:right w:w="108" w:type="dxa"/>
          </w:tblCellMar>
        </w:tblPrEx>
        <w:trPr>
          <w:trHeight w:val="25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　</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w:t>
            </w:r>
          </w:p>
        </w:tc>
      </w:tr>
      <w:tr>
        <w:tblPrEx>
          <w:tblCellMar>
            <w:top w:w="0" w:type="dxa"/>
            <w:left w:w="108" w:type="dxa"/>
            <w:bottom w:w="0" w:type="dxa"/>
            <w:right w:w="108" w:type="dxa"/>
          </w:tblCellMar>
        </w:tblPrEx>
        <w:trPr>
          <w:trHeight w:val="315" w:hRule="atLeast"/>
        </w:trPr>
        <w:tc>
          <w:tcPr>
            <w:tcW w:w="1073" w:type="dxa"/>
            <w:tcBorders>
              <w:top w:val="nil"/>
              <w:left w:val="single" w:color="auto" w:sz="4" w:space="0"/>
              <w:bottom w:val="nil"/>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五</w:t>
            </w:r>
          </w:p>
        </w:tc>
        <w:tc>
          <w:tcPr>
            <w:tcW w:w="7428" w:type="dxa"/>
            <w:gridSpan w:val="2"/>
            <w:tcBorders>
              <w:top w:val="single" w:color="auto" w:sz="4" w:space="0"/>
              <w:left w:val="nil"/>
              <w:bottom w:val="single" w:color="auto"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量化分析软件功能</w:t>
            </w:r>
          </w:p>
        </w:tc>
      </w:tr>
      <w:tr>
        <w:tblPrEx>
          <w:tblCellMar>
            <w:top w:w="0" w:type="dxa"/>
            <w:left w:w="108" w:type="dxa"/>
            <w:bottom w:w="0" w:type="dxa"/>
            <w:right w:w="108" w:type="dxa"/>
          </w:tblCellMar>
        </w:tblPrEx>
        <w:trPr>
          <w:trHeight w:val="300" w:hRule="atLeast"/>
        </w:trPr>
        <w:tc>
          <w:tcPr>
            <w:tcW w:w="107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★5.1</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黄斑改变分析</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具有对比分析黄斑厚度前后改变功能，并且能自动重合扫描位置</w:t>
            </w:r>
          </w:p>
        </w:tc>
      </w:tr>
      <w:tr>
        <w:tblPrEx>
          <w:tblCellMar>
            <w:top w:w="0" w:type="dxa"/>
            <w:left w:w="108" w:type="dxa"/>
            <w:bottom w:w="0" w:type="dxa"/>
            <w:right w:w="108" w:type="dxa"/>
          </w:tblCellMar>
        </w:tblPrEx>
        <w:trPr>
          <w:trHeight w:val="255" w:hRule="atLeast"/>
        </w:trPr>
        <w:tc>
          <w:tcPr>
            <w:tcW w:w="1073"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★5.2</w:t>
            </w:r>
          </w:p>
        </w:tc>
        <w:tc>
          <w:tcPr>
            <w:tcW w:w="1714"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GPA</w:t>
            </w:r>
          </w:p>
        </w:tc>
        <w:tc>
          <w:tcPr>
            <w:tcW w:w="5714"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经过FDA批准认证的青光眼随访软件</w:t>
            </w:r>
          </w:p>
        </w:tc>
      </w:tr>
      <w:tr>
        <w:tblPrEx>
          <w:tblCellMar>
            <w:top w:w="0" w:type="dxa"/>
            <w:left w:w="108" w:type="dxa"/>
            <w:bottom w:w="0" w:type="dxa"/>
            <w:right w:w="108" w:type="dxa"/>
          </w:tblCellMar>
        </w:tblPrEx>
        <w:trPr>
          <w:trHeight w:val="255" w:hRule="atLeast"/>
        </w:trPr>
        <w:tc>
          <w:tcPr>
            <w:tcW w:w="1073" w:type="dxa"/>
            <w:tcBorders>
              <w:top w:val="single" w:color="auto" w:sz="4" w:space="0"/>
              <w:left w:val="single" w:color="auto" w:sz="4" w:space="0"/>
              <w:bottom w:val="single" w:color="auto" w:sz="4" w:space="0"/>
              <w:right w:val="single" w:color="auto" w:sz="4" w:space="0"/>
            </w:tcBorders>
            <w:shd w:val="clear" w:color="000000" w:fill="FFFFFF" w:themeFill="background1"/>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★5.3</w:t>
            </w:r>
          </w:p>
        </w:tc>
        <w:tc>
          <w:tcPr>
            <w:tcW w:w="1714" w:type="dxa"/>
            <w:tcBorders>
              <w:top w:val="single" w:color="auto" w:sz="4" w:space="0"/>
              <w:left w:val="nil"/>
              <w:bottom w:val="single" w:color="auto" w:sz="4" w:space="0"/>
              <w:right w:val="single" w:color="auto" w:sz="4" w:space="0"/>
            </w:tcBorders>
            <w:shd w:val="clear" w:color="000000" w:fill="FFFFFF" w:themeFill="background1"/>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高级RPE分析</w:t>
            </w:r>
          </w:p>
        </w:tc>
        <w:tc>
          <w:tcPr>
            <w:tcW w:w="5714" w:type="dxa"/>
            <w:tcBorders>
              <w:top w:val="single" w:color="auto" w:sz="4" w:space="0"/>
              <w:left w:val="nil"/>
              <w:bottom w:val="single" w:color="auto" w:sz="4" w:space="0"/>
              <w:right w:val="single" w:color="auto" w:sz="4" w:space="0"/>
            </w:tcBorders>
            <w:shd w:val="clear" w:color="000000" w:fill="FFFFFF" w:themeFill="background1"/>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能量化RPE隆起及萎缩的面积，体积等数据，并可进行前后随访数据对比</w:t>
            </w:r>
          </w:p>
        </w:tc>
      </w:tr>
      <w:tr>
        <w:tblPrEx>
          <w:tblCellMar>
            <w:top w:w="0" w:type="dxa"/>
            <w:left w:w="108" w:type="dxa"/>
            <w:bottom w:w="0" w:type="dxa"/>
            <w:right w:w="108" w:type="dxa"/>
          </w:tblCellMar>
        </w:tblPrEx>
        <w:trPr>
          <w:trHeight w:val="420" w:hRule="atLeast"/>
        </w:trPr>
        <w:tc>
          <w:tcPr>
            <w:tcW w:w="1073"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★5.4</w:t>
            </w:r>
          </w:p>
        </w:tc>
        <w:tc>
          <w:tcPr>
            <w:tcW w:w="1714"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GCA</w:t>
            </w:r>
          </w:p>
        </w:tc>
        <w:tc>
          <w:tcPr>
            <w:tcW w:w="5714"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具备神经节细胞+内丛状层厚度测量计数功能</w:t>
            </w:r>
          </w:p>
        </w:tc>
      </w:tr>
      <w:tr>
        <w:tblPrEx>
          <w:tblCellMar>
            <w:top w:w="0" w:type="dxa"/>
            <w:left w:w="108" w:type="dxa"/>
            <w:bottom w:w="0" w:type="dxa"/>
            <w:right w:w="108" w:type="dxa"/>
          </w:tblCellMar>
        </w:tblPrEx>
        <w:trPr>
          <w:trHeight w:val="510" w:hRule="atLeast"/>
        </w:trPr>
        <w:tc>
          <w:tcPr>
            <w:tcW w:w="1073"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5.5</w:t>
            </w:r>
          </w:p>
        </w:tc>
        <w:tc>
          <w:tcPr>
            <w:tcW w:w="1714"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C-scan 分析</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可按照RPE，内界膜或水平线作为参考平面，作C-Scan层面图像分析</w:t>
            </w:r>
          </w:p>
        </w:tc>
      </w:tr>
      <w:tr>
        <w:tblPrEx>
          <w:tblCellMar>
            <w:top w:w="0" w:type="dxa"/>
            <w:left w:w="108" w:type="dxa"/>
            <w:bottom w:w="0" w:type="dxa"/>
            <w:right w:w="108" w:type="dxa"/>
          </w:tblCellMar>
        </w:tblPrEx>
        <w:trPr>
          <w:trHeight w:val="510" w:hRule="atLeast"/>
        </w:trPr>
        <w:tc>
          <w:tcPr>
            <w:tcW w:w="1073"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5.6</w:t>
            </w:r>
          </w:p>
        </w:tc>
        <w:tc>
          <w:tcPr>
            <w:tcW w:w="1714" w:type="dxa"/>
            <w:tcBorders>
              <w:top w:val="nil"/>
              <w:left w:val="nil"/>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厚度结构参数分析</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可对黄斑厚度，视盘结构，神经节细胞+内丛状层厚度，神经纤维层厚度，RPE损害等进行量化</w:t>
            </w:r>
          </w:p>
        </w:tc>
      </w:tr>
      <w:tr>
        <w:tblPrEx>
          <w:tblCellMar>
            <w:top w:w="0" w:type="dxa"/>
            <w:left w:w="108" w:type="dxa"/>
            <w:bottom w:w="0" w:type="dxa"/>
            <w:right w:w="108" w:type="dxa"/>
          </w:tblCellMar>
        </w:tblPrEx>
        <w:trPr>
          <w:trHeight w:val="765" w:hRule="atLeast"/>
        </w:trPr>
        <w:tc>
          <w:tcPr>
            <w:tcW w:w="1073"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★5.7</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自动重复检查功能（Auto Patient Recall）</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可实现对患者下颌托、视网膜/RNFL扫描部位、扫描光强度、方向、扫描程序和眼底图像拍照的自动重复</w:t>
            </w:r>
          </w:p>
        </w:tc>
      </w:tr>
      <w:tr>
        <w:tblPrEx>
          <w:tblCellMar>
            <w:top w:w="0" w:type="dxa"/>
            <w:left w:w="108" w:type="dxa"/>
            <w:bottom w:w="0" w:type="dxa"/>
            <w:right w:w="108" w:type="dxa"/>
          </w:tblCellMar>
        </w:tblPrEx>
        <w:trPr>
          <w:trHeight w:val="249" w:hRule="atLeast"/>
        </w:trPr>
        <w:tc>
          <w:tcPr>
            <w:tcW w:w="1073"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★5.8</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血流成像功能</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p>
        </w:tc>
      </w:tr>
      <w:tr>
        <w:tblPrEx>
          <w:tblCellMar>
            <w:top w:w="0" w:type="dxa"/>
            <w:left w:w="108" w:type="dxa"/>
            <w:bottom w:w="0" w:type="dxa"/>
            <w:right w:w="108" w:type="dxa"/>
          </w:tblCellMar>
        </w:tblPrEx>
        <w:trPr>
          <w:trHeight w:val="765" w:hRule="atLeast"/>
        </w:trPr>
        <w:tc>
          <w:tcPr>
            <w:tcW w:w="1073"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★5.8.1</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扫描范围</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lang w:val="fr-FR"/>
              </w:rPr>
            </w:pPr>
            <w:r>
              <w:rPr>
                <w:rFonts w:hint="eastAsia" w:ascii="仿宋" w:hAnsi="仿宋" w:eastAsia="仿宋" w:cs="仿宋"/>
                <w:color w:val="auto"/>
                <w:kern w:val="0"/>
                <w:sz w:val="21"/>
                <w:szCs w:val="21"/>
                <w:lang w:val="fr-FR"/>
              </w:rPr>
              <w:t>3mm*3mm</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fr-FR"/>
              </w:rPr>
              <w:t>6mm*6mm和8*8mm，Montage6mm*6mm（14mm*10mm），Montage8mm*8mm（14mm*14mm）、4.5mm*4.5mm；成像范围≥50°广角成像。</w:t>
            </w:r>
          </w:p>
        </w:tc>
      </w:tr>
      <w:tr>
        <w:tblPrEx>
          <w:tblCellMar>
            <w:top w:w="0" w:type="dxa"/>
            <w:left w:w="108" w:type="dxa"/>
            <w:bottom w:w="0" w:type="dxa"/>
            <w:right w:w="108" w:type="dxa"/>
          </w:tblCellMar>
        </w:tblPrEx>
        <w:trPr>
          <w:trHeight w:val="365" w:hRule="atLeast"/>
        </w:trPr>
        <w:tc>
          <w:tcPr>
            <w:tcW w:w="1073"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5.8.2</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成像算法</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OMAG</w:t>
            </w:r>
            <w:r>
              <w:rPr>
                <w:rFonts w:hint="eastAsia" w:ascii="仿宋" w:hAnsi="仿宋" w:eastAsia="仿宋" w:cs="仿宋"/>
                <w:color w:val="auto"/>
                <w:kern w:val="0"/>
                <w:sz w:val="21"/>
                <w:szCs w:val="21"/>
                <w:vertAlign w:val="superscript"/>
              </w:rPr>
              <w:t>C</w:t>
            </w:r>
            <w:r>
              <w:rPr>
                <w:rFonts w:hint="eastAsia" w:ascii="仿宋" w:hAnsi="仿宋" w:eastAsia="仿宋" w:cs="仿宋"/>
                <w:color w:val="auto"/>
                <w:kern w:val="0"/>
                <w:sz w:val="21"/>
                <w:szCs w:val="21"/>
              </w:rPr>
              <w:t>算法，同时计算OCT的相位和幅值双信号</w:t>
            </w:r>
          </w:p>
        </w:tc>
      </w:tr>
      <w:tr>
        <w:tblPrEx>
          <w:tblCellMar>
            <w:top w:w="0" w:type="dxa"/>
            <w:left w:w="108" w:type="dxa"/>
            <w:bottom w:w="0" w:type="dxa"/>
            <w:right w:w="108" w:type="dxa"/>
          </w:tblCellMar>
        </w:tblPrEx>
        <w:trPr>
          <w:trHeight w:val="383" w:hRule="atLeast"/>
        </w:trPr>
        <w:tc>
          <w:tcPr>
            <w:tcW w:w="1073"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5.8.3</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跟踪功能</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用于血流成像的跟踪频率大于20HZ</w:t>
            </w:r>
          </w:p>
        </w:tc>
      </w:tr>
      <w:tr>
        <w:tblPrEx>
          <w:tblCellMar>
            <w:top w:w="0" w:type="dxa"/>
            <w:left w:w="108" w:type="dxa"/>
            <w:bottom w:w="0" w:type="dxa"/>
            <w:right w:w="108" w:type="dxa"/>
          </w:tblCellMar>
        </w:tblPrEx>
        <w:trPr>
          <w:trHeight w:val="473" w:hRule="atLeast"/>
        </w:trPr>
        <w:tc>
          <w:tcPr>
            <w:tcW w:w="1073"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5.8.4</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图像分析</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可显示视网膜不同层面的血管，可根据用户需求，自定义显示的层面</w:t>
            </w:r>
          </w:p>
        </w:tc>
      </w:tr>
      <w:tr>
        <w:tblPrEx>
          <w:tblCellMar>
            <w:top w:w="0" w:type="dxa"/>
            <w:left w:w="108" w:type="dxa"/>
            <w:bottom w:w="0" w:type="dxa"/>
            <w:right w:w="108" w:type="dxa"/>
          </w:tblCellMar>
        </w:tblPrEx>
        <w:trPr>
          <w:trHeight w:val="232" w:hRule="atLeast"/>
        </w:trPr>
        <w:tc>
          <w:tcPr>
            <w:tcW w:w="1073"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5.8.5</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数据规模</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一次扫描数据不高于20M</w:t>
            </w:r>
          </w:p>
        </w:tc>
      </w:tr>
      <w:tr>
        <w:tblPrEx>
          <w:tblCellMar>
            <w:top w:w="0" w:type="dxa"/>
            <w:left w:w="108" w:type="dxa"/>
            <w:bottom w:w="0" w:type="dxa"/>
            <w:right w:w="108" w:type="dxa"/>
          </w:tblCellMar>
        </w:tblPrEx>
        <w:trPr>
          <w:trHeight w:val="348" w:hRule="atLeast"/>
        </w:trPr>
        <w:tc>
          <w:tcPr>
            <w:tcW w:w="1073"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5.8.6</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图像质量</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具有血管去伪影功能</w:t>
            </w:r>
          </w:p>
        </w:tc>
      </w:tr>
      <w:tr>
        <w:tblPrEx>
          <w:tblCellMar>
            <w:top w:w="0" w:type="dxa"/>
            <w:left w:w="108" w:type="dxa"/>
            <w:bottom w:w="0" w:type="dxa"/>
            <w:right w:w="108" w:type="dxa"/>
          </w:tblCellMar>
        </w:tblPrEx>
        <w:trPr>
          <w:trHeight w:val="282" w:hRule="atLeast"/>
        </w:trPr>
        <w:tc>
          <w:tcPr>
            <w:tcW w:w="1073"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5.8.7</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成像带宽</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全频带宽</w:t>
            </w:r>
          </w:p>
        </w:tc>
      </w:tr>
      <w:tr>
        <w:tblPrEx>
          <w:tblCellMar>
            <w:top w:w="0" w:type="dxa"/>
            <w:left w:w="108" w:type="dxa"/>
            <w:bottom w:w="0" w:type="dxa"/>
            <w:right w:w="108" w:type="dxa"/>
          </w:tblCellMar>
        </w:tblPrEx>
        <w:trPr>
          <w:trHeight w:val="324" w:hRule="atLeast"/>
        </w:trPr>
        <w:tc>
          <w:tcPr>
            <w:tcW w:w="1073"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5.8.8</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投影伪迹处理</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具备去除浅层血管投影伪迹功能</w:t>
            </w:r>
          </w:p>
        </w:tc>
      </w:tr>
      <w:tr>
        <w:tblPrEx>
          <w:tblCellMar>
            <w:top w:w="0" w:type="dxa"/>
            <w:left w:w="108" w:type="dxa"/>
            <w:bottom w:w="0" w:type="dxa"/>
            <w:right w:w="108" w:type="dxa"/>
          </w:tblCellMar>
        </w:tblPrEx>
        <w:trPr>
          <w:trHeight w:val="765" w:hRule="atLeast"/>
        </w:trPr>
        <w:tc>
          <w:tcPr>
            <w:tcW w:w="1073" w:type="dxa"/>
            <w:tcBorders>
              <w:top w:val="nil"/>
              <w:left w:val="single" w:color="auto" w:sz="4" w:space="0"/>
              <w:bottom w:val="single" w:color="auto" w:sz="4" w:space="0"/>
              <w:right w:val="single" w:color="auto" w:sz="4" w:space="0"/>
            </w:tcBorders>
            <w:shd w:val="clear" w:color="auto" w:fill="auto"/>
            <w:noWrap/>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5.8.9</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断层图血流信号显示</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单色显示（红色）； 双色显示 （ 红、绿 ： RPE上方血流信号显示为红色，RPE下方血流信号显示为绿色）</w:t>
            </w:r>
          </w:p>
        </w:tc>
      </w:tr>
      <w:tr>
        <w:tblPrEx>
          <w:tblCellMar>
            <w:top w:w="0" w:type="dxa"/>
            <w:left w:w="108" w:type="dxa"/>
            <w:bottom w:w="0" w:type="dxa"/>
            <w:right w:w="108" w:type="dxa"/>
          </w:tblCellMar>
        </w:tblPrEx>
        <w:trPr>
          <w:trHeight w:val="31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六</w:t>
            </w:r>
          </w:p>
        </w:tc>
        <w:tc>
          <w:tcPr>
            <w:tcW w:w="7428" w:type="dxa"/>
            <w:gridSpan w:val="2"/>
            <w:tcBorders>
              <w:top w:val="single" w:color="auto" w:sz="4" w:space="0"/>
              <w:left w:val="nil"/>
              <w:bottom w:val="single" w:color="auto"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仪器操作性</w:t>
            </w:r>
          </w:p>
        </w:tc>
      </w:tr>
      <w:tr>
        <w:tblPrEx>
          <w:tblCellMar>
            <w:top w:w="0" w:type="dxa"/>
            <w:left w:w="108" w:type="dxa"/>
            <w:bottom w:w="0" w:type="dxa"/>
            <w:right w:w="108" w:type="dxa"/>
          </w:tblCellMar>
        </w:tblPrEx>
        <w:trPr>
          <w:trHeight w:val="49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6.1</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一体化，90度，鼠标操作设计</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体积小，操作空间充足，方便医患沟通及操作，操作易上手</w:t>
            </w:r>
          </w:p>
        </w:tc>
      </w:tr>
      <w:tr>
        <w:tblPrEx>
          <w:tblCellMar>
            <w:top w:w="0" w:type="dxa"/>
            <w:left w:w="108" w:type="dxa"/>
            <w:bottom w:w="0" w:type="dxa"/>
            <w:right w:w="108" w:type="dxa"/>
          </w:tblCellMar>
        </w:tblPrEx>
        <w:trPr>
          <w:trHeight w:val="25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6.2</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电动下颌托，</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方便快捷</w:t>
            </w:r>
          </w:p>
        </w:tc>
      </w:tr>
      <w:tr>
        <w:tblPrEx>
          <w:tblCellMar>
            <w:top w:w="0" w:type="dxa"/>
            <w:left w:w="108" w:type="dxa"/>
            <w:bottom w:w="0" w:type="dxa"/>
            <w:right w:w="108" w:type="dxa"/>
          </w:tblCellMar>
        </w:tblPrEx>
        <w:trPr>
          <w:trHeight w:val="49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6.3</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自动对焦功能</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可实现对视网膜的自动对焦和成像，方便操作者，节约检查时间</w:t>
            </w:r>
          </w:p>
        </w:tc>
      </w:tr>
      <w:tr>
        <w:tblPrEx>
          <w:tblCellMar>
            <w:top w:w="0" w:type="dxa"/>
            <w:left w:w="108" w:type="dxa"/>
            <w:bottom w:w="0" w:type="dxa"/>
            <w:right w:w="108" w:type="dxa"/>
          </w:tblCellMar>
        </w:tblPrEx>
        <w:trPr>
          <w:trHeight w:val="25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6.4</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台桌</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原厂可升降台桌，品质保证</w:t>
            </w:r>
          </w:p>
        </w:tc>
      </w:tr>
      <w:tr>
        <w:tblPrEx>
          <w:tblCellMar>
            <w:top w:w="0" w:type="dxa"/>
            <w:left w:w="108" w:type="dxa"/>
            <w:bottom w:w="0" w:type="dxa"/>
            <w:right w:w="108" w:type="dxa"/>
          </w:tblCellMar>
        </w:tblPrEx>
        <w:trPr>
          <w:trHeight w:val="31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七</w:t>
            </w:r>
          </w:p>
        </w:tc>
        <w:tc>
          <w:tcPr>
            <w:tcW w:w="7428" w:type="dxa"/>
            <w:gridSpan w:val="2"/>
            <w:tcBorders>
              <w:top w:val="single" w:color="auto" w:sz="4" w:space="0"/>
              <w:left w:val="nil"/>
              <w:bottom w:val="single" w:color="auto"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电脑和打印系统</w:t>
            </w:r>
          </w:p>
        </w:tc>
      </w:tr>
      <w:tr>
        <w:tblPrEx>
          <w:tblCellMar>
            <w:top w:w="0" w:type="dxa"/>
            <w:left w:w="108" w:type="dxa"/>
            <w:bottom w:w="0" w:type="dxa"/>
            <w:right w:w="108" w:type="dxa"/>
          </w:tblCellMar>
        </w:tblPrEx>
        <w:trPr>
          <w:trHeight w:val="330"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7.1</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硬盘</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容量=2T，可无限扩展；最少8万次扫描存储</w:t>
            </w:r>
          </w:p>
        </w:tc>
      </w:tr>
      <w:tr>
        <w:tblPrEx>
          <w:tblCellMar>
            <w:top w:w="0" w:type="dxa"/>
            <w:left w:w="108" w:type="dxa"/>
            <w:bottom w:w="0" w:type="dxa"/>
            <w:right w:w="108" w:type="dxa"/>
          </w:tblCellMar>
        </w:tblPrEx>
        <w:trPr>
          <w:trHeight w:val="330"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7.2</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操作系统</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 xml:space="preserve">Windows 7 </w:t>
            </w:r>
          </w:p>
        </w:tc>
      </w:tr>
      <w:tr>
        <w:tblPrEx>
          <w:tblCellMar>
            <w:top w:w="0" w:type="dxa"/>
            <w:left w:w="108" w:type="dxa"/>
            <w:bottom w:w="0" w:type="dxa"/>
            <w:right w:w="108" w:type="dxa"/>
          </w:tblCellMar>
        </w:tblPrEx>
        <w:trPr>
          <w:trHeight w:val="330"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7.3</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CPU</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奔腾4以上，双核处理器</w:t>
            </w:r>
          </w:p>
        </w:tc>
      </w:tr>
      <w:tr>
        <w:tblPrEx>
          <w:tblCellMar>
            <w:top w:w="0" w:type="dxa"/>
            <w:left w:w="108" w:type="dxa"/>
            <w:bottom w:w="0" w:type="dxa"/>
            <w:right w:w="108" w:type="dxa"/>
          </w:tblCellMar>
        </w:tblPrEx>
        <w:trPr>
          <w:trHeight w:val="330"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7.4</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内存</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16G</w:t>
            </w:r>
          </w:p>
        </w:tc>
      </w:tr>
      <w:tr>
        <w:tblPrEx>
          <w:tblCellMar>
            <w:top w:w="0" w:type="dxa"/>
            <w:left w:w="108" w:type="dxa"/>
            <w:bottom w:w="0" w:type="dxa"/>
            <w:right w:w="108" w:type="dxa"/>
          </w:tblCellMar>
        </w:tblPrEx>
        <w:trPr>
          <w:trHeight w:val="25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7.5</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光驱</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CD-RW, DVD-ROM，USB接口，自动完成备份和存档</w:t>
            </w:r>
          </w:p>
        </w:tc>
      </w:tr>
      <w:tr>
        <w:tblPrEx>
          <w:tblCellMar>
            <w:top w:w="0" w:type="dxa"/>
            <w:left w:w="108" w:type="dxa"/>
            <w:bottom w:w="0" w:type="dxa"/>
            <w:right w:w="108" w:type="dxa"/>
          </w:tblCellMar>
        </w:tblPrEx>
        <w:trPr>
          <w:trHeight w:val="25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7.6</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显示器</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19寸内置进口液晶显示器</w:t>
            </w:r>
          </w:p>
        </w:tc>
      </w:tr>
      <w:tr>
        <w:tblPrEx>
          <w:tblCellMar>
            <w:top w:w="0" w:type="dxa"/>
            <w:left w:w="108" w:type="dxa"/>
            <w:bottom w:w="0" w:type="dxa"/>
            <w:right w:w="108" w:type="dxa"/>
          </w:tblCellMar>
        </w:tblPrEx>
        <w:trPr>
          <w:trHeight w:val="25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7.7</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DICOM</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DICOM标准数据输出，可连接FORUM系统，实现和视野计报告的整合</w:t>
            </w:r>
          </w:p>
        </w:tc>
      </w:tr>
      <w:tr>
        <w:tblPrEx>
          <w:tblCellMar>
            <w:top w:w="0" w:type="dxa"/>
            <w:left w:w="108" w:type="dxa"/>
            <w:bottom w:w="0" w:type="dxa"/>
            <w:right w:w="108" w:type="dxa"/>
          </w:tblCellMar>
        </w:tblPrEx>
        <w:trPr>
          <w:trHeight w:val="25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7.8</w:t>
            </w: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FORUM 连接端口</w:t>
            </w: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内置DICOM 接口 无缝接入眼科数字化影像系统、数据网络化存储 无限扩展 远程OCT图像阅读分析、OCT与其他眼科检查实现结构功能的组合分析</w:t>
            </w:r>
          </w:p>
        </w:tc>
      </w:tr>
      <w:tr>
        <w:tblPrEx>
          <w:tblCellMar>
            <w:top w:w="0" w:type="dxa"/>
            <w:left w:w="108" w:type="dxa"/>
            <w:bottom w:w="0" w:type="dxa"/>
            <w:right w:w="108" w:type="dxa"/>
          </w:tblCellMar>
        </w:tblPrEx>
        <w:trPr>
          <w:trHeight w:val="255" w:hRule="atLeast"/>
        </w:trPr>
        <w:tc>
          <w:tcPr>
            <w:tcW w:w="1073" w:type="dxa"/>
            <w:tcBorders>
              <w:top w:val="nil"/>
              <w:left w:val="single" w:color="auto" w:sz="4" w:space="0"/>
              <w:bottom w:val="nil"/>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righ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7.9</w:t>
            </w:r>
          </w:p>
        </w:tc>
        <w:tc>
          <w:tcPr>
            <w:tcW w:w="1714" w:type="dxa"/>
            <w:tcBorders>
              <w:top w:val="nil"/>
              <w:left w:val="nil"/>
              <w:bottom w:val="nil"/>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打印机</w:t>
            </w:r>
          </w:p>
        </w:tc>
        <w:tc>
          <w:tcPr>
            <w:tcW w:w="5714" w:type="dxa"/>
            <w:tcBorders>
              <w:top w:val="nil"/>
              <w:left w:val="nil"/>
              <w:bottom w:val="nil"/>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高档</w:t>
            </w:r>
            <w:r>
              <w:rPr>
                <w:rFonts w:hint="eastAsia" w:ascii="仿宋" w:hAnsi="仿宋" w:eastAsia="仿宋" w:cs="仿宋"/>
                <w:color w:val="auto"/>
                <w:kern w:val="0"/>
                <w:sz w:val="21"/>
                <w:szCs w:val="21"/>
                <w:lang w:eastAsia="zh-CN"/>
              </w:rPr>
              <w:t>彩色</w:t>
            </w:r>
            <w:r>
              <w:rPr>
                <w:rFonts w:hint="eastAsia" w:ascii="仿宋" w:hAnsi="仿宋" w:eastAsia="仿宋" w:cs="仿宋"/>
                <w:color w:val="auto"/>
                <w:kern w:val="0"/>
                <w:sz w:val="21"/>
                <w:szCs w:val="21"/>
              </w:rPr>
              <w:t>激光打印机</w:t>
            </w:r>
          </w:p>
        </w:tc>
      </w:tr>
      <w:tr>
        <w:tblPrEx>
          <w:tblCellMar>
            <w:top w:w="0" w:type="dxa"/>
            <w:left w:w="108" w:type="dxa"/>
            <w:bottom w:w="0" w:type="dxa"/>
            <w:right w:w="108" w:type="dxa"/>
          </w:tblCellMar>
        </w:tblPrEx>
        <w:trPr>
          <w:trHeight w:val="255" w:hRule="atLeast"/>
        </w:trPr>
        <w:tc>
          <w:tcPr>
            <w:tcW w:w="1073" w:type="dxa"/>
            <w:tcBorders>
              <w:top w:val="nil"/>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ind w:right="800"/>
              <w:textAlignment w:val="auto"/>
              <w:rPr>
                <w:rFonts w:hint="eastAsia" w:ascii="仿宋" w:hAnsi="仿宋" w:eastAsia="仿宋" w:cs="仿宋"/>
                <w:color w:val="auto"/>
                <w:kern w:val="0"/>
                <w:sz w:val="21"/>
                <w:szCs w:val="21"/>
                <w:lang w:val="en-US" w:eastAsia="zh-CN"/>
              </w:rPr>
            </w:pPr>
          </w:p>
        </w:tc>
        <w:tc>
          <w:tcPr>
            <w:tcW w:w="1714"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仿宋" w:hAnsi="仿宋" w:eastAsia="仿宋" w:cs="仿宋"/>
                <w:color w:val="auto"/>
                <w:kern w:val="0"/>
                <w:sz w:val="21"/>
                <w:szCs w:val="21"/>
              </w:rPr>
            </w:pPr>
          </w:p>
        </w:tc>
        <w:tc>
          <w:tcPr>
            <w:tcW w:w="5714" w:type="dxa"/>
            <w:tcBorders>
              <w:top w:val="nil"/>
              <w:left w:val="nil"/>
              <w:bottom w:val="single" w:color="auto" w:sz="4" w:space="0"/>
              <w:right w:val="single" w:color="auto" w:sz="4" w:space="0"/>
            </w:tcBorders>
            <w:shd w:val="clear" w:color="auto" w:fill="auto"/>
            <w:vAlign w:val="bottom"/>
          </w:tcPr>
          <w:p>
            <w:pPr>
              <w:keepNext w:val="0"/>
              <w:keepLines w:val="0"/>
              <w:pageBreakBefore w:val="0"/>
              <w:numPr>
                <w:ilvl w:val="0"/>
                <w:numId w:val="0"/>
              </w:numPr>
              <w:tabs>
                <w:tab w:val="left" w:pos="2913"/>
              </w:tabs>
              <w:kinsoku/>
              <w:wordWrap/>
              <w:overflowPunct/>
              <w:topLinePunct w:val="0"/>
              <w:autoSpaceDE/>
              <w:autoSpaceDN/>
              <w:bidi w:val="0"/>
              <w:adjustRightInd/>
              <w:snapToGrid w:val="0"/>
              <w:spacing w:line="240" w:lineRule="auto"/>
              <w:ind w:leftChars="0"/>
              <w:jc w:val="left"/>
              <w:textAlignment w:val="auto"/>
              <w:rPr>
                <w:rFonts w:hint="default" w:ascii="仿宋" w:hAnsi="仿宋" w:eastAsia="仿宋" w:cs="仿宋"/>
                <w:color w:val="auto"/>
                <w:kern w:val="0"/>
                <w:sz w:val="21"/>
                <w:szCs w:val="21"/>
                <w:lang w:val="en-US"/>
              </w:rPr>
            </w:pPr>
            <w:r>
              <w:rPr>
                <w:rFonts w:hint="eastAsia" w:ascii="仿宋" w:hAnsi="仿宋" w:eastAsia="仿宋" w:cs="仿宋"/>
                <w:b w:val="0"/>
                <w:bCs/>
                <w:color w:val="auto"/>
                <w:sz w:val="21"/>
                <w:szCs w:val="21"/>
                <w:lang w:val="en-US" w:eastAsia="zh-CN"/>
              </w:rPr>
              <w:t>工作高质量桌椅1套</w:t>
            </w:r>
          </w:p>
        </w:tc>
      </w:tr>
    </w:tbl>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1"/>
          <w:szCs w:val="21"/>
        </w:rPr>
      </w:pPr>
    </w:p>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color w:val="FF0000"/>
          <w:sz w:val="21"/>
          <w:szCs w:val="21"/>
        </w:rPr>
      </w:pPr>
    </w:p>
    <w:p>
      <w:pPr>
        <w:keepNext w:val="0"/>
        <w:keepLines w:val="0"/>
        <w:pageBreakBefore w:val="0"/>
        <w:widowControl w:val="0"/>
        <w:kinsoku/>
        <w:wordWrap/>
        <w:overflowPunct/>
        <w:topLinePunct w:val="0"/>
        <w:autoSpaceDE/>
        <w:autoSpaceDN/>
        <w:bidi w:val="0"/>
        <w:adjustRightInd/>
        <w:snapToGrid w:val="0"/>
        <w:spacing w:line="240" w:lineRule="auto"/>
        <w:ind w:firstLine="120" w:firstLineChars="50"/>
        <w:jc w:val="both"/>
        <w:textAlignment w:val="auto"/>
        <w:rPr>
          <w:rFonts w:hint="eastAsia" w:ascii="仿宋" w:hAnsi="仿宋" w:eastAsia="仿宋" w:cs="仿宋"/>
          <w:b/>
          <w:color w:val="FF0000"/>
          <w:sz w:val="24"/>
          <w:szCs w:val="24"/>
          <w:lang w:val="en-US" w:eastAsia="zh-CN"/>
        </w:rPr>
      </w:pPr>
      <w:r>
        <w:rPr>
          <w:rFonts w:hint="eastAsia" w:ascii="仿宋" w:hAnsi="仿宋" w:eastAsia="仿宋" w:cs="仿宋"/>
          <w:b/>
          <w:color w:val="FF0000"/>
          <w:sz w:val="24"/>
          <w:szCs w:val="24"/>
          <w:lang w:val="en-US" w:eastAsia="zh-CN"/>
        </w:rPr>
        <w:t>（二）、角膜内皮技术参数要求</w:t>
      </w:r>
    </w:p>
    <w:p>
      <w:pPr>
        <w:keepNext w:val="0"/>
        <w:keepLines w:val="0"/>
        <w:pageBreakBefore w:val="0"/>
        <w:widowControl w:val="0"/>
        <w:kinsoku/>
        <w:wordWrap/>
        <w:overflowPunct/>
        <w:topLinePunct w:val="0"/>
        <w:autoSpaceDE/>
        <w:autoSpaceDN/>
        <w:bidi w:val="0"/>
        <w:adjustRightInd/>
        <w:snapToGrid w:val="0"/>
        <w:spacing w:line="240" w:lineRule="auto"/>
        <w:ind w:firstLine="105" w:firstLineChars="50"/>
        <w:textAlignment w:val="auto"/>
        <w:rPr>
          <w:rFonts w:hint="eastAsia" w:ascii="仿宋" w:hAnsi="仿宋" w:eastAsia="仿宋" w:cs="仿宋"/>
          <w:b/>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105" w:firstLineChars="50"/>
        <w:textAlignment w:val="auto"/>
        <w:rPr>
          <w:rFonts w:hint="eastAsia" w:ascii="仿宋" w:hAnsi="仿宋" w:eastAsia="仿宋" w:cs="仿宋"/>
          <w:b/>
          <w:bCs w:val="0"/>
          <w:color w:val="auto"/>
          <w:sz w:val="21"/>
          <w:szCs w:val="21"/>
        </w:rPr>
      </w:pPr>
      <w:r>
        <w:rPr>
          <w:rFonts w:hint="eastAsia" w:ascii="仿宋" w:hAnsi="仿宋" w:eastAsia="仿宋" w:cs="仿宋"/>
          <w:b/>
          <w:bCs w:val="0"/>
          <w:color w:val="auto"/>
          <w:sz w:val="21"/>
          <w:szCs w:val="21"/>
          <w:lang w:val="en-US" w:eastAsia="zh-CN"/>
        </w:rPr>
        <w:t>1、</w:t>
      </w:r>
      <w:r>
        <w:rPr>
          <w:rFonts w:hint="eastAsia" w:ascii="仿宋" w:hAnsi="仿宋" w:eastAsia="仿宋" w:cs="仿宋"/>
          <w:b/>
          <w:bCs w:val="0"/>
          <w:color w:val="auto"/>
          <w:sz w:val="21"/>
          <w:szCs w:val="21"/>
        </w:rPr>
        <w:t>主要参数：</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1.1</w:t>
      </w:r>
      <w:r>
        <w:rPr>
          <w:rFonts w:hint="eastAsia" w:ascii="仿宋" w:hAnsi="仿宋" w:eastAsia="仿宋" w:cs="仿宋"/>
          <w:b w:val="0"/>
          <w:bCs/>
          <w:color w:val="auto"/>
          <w:sz w:val="21"/>
          <w:szCs w:val="21"/>
        </w:rPr>
        <w:t>拍摄方式：非接触式；</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1.2</w:t>
      </w:r>
      <w:r>
        <w:rPr>
          <w:rFonts w:hint="eastAsia" w:ascii="仿宋" w:hAnsi="仿宋" w:eastAsia="仿宋" w:cs="仿宋"/>
          <w:b w:val="0"/>
          <w:bCs/>
          <w:color w:val="auto"/>
          <w:sz w:val="21"/>
          <w:szCs w:val="21"/>
        </w:rPr>
        <w:t>照相范围：0.25mm×0.54mm；</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1.3</w:t>
      </w:r>
      <w:r>
        <w:rPr>
          <w:rFonts w:hint="eastAsia" w:ascii="仿宋" w:hAnsi="仿宋" w:eastAsia="仿宋" w:cs="仿宋"/>
          <w:b w:val="0"/>
          <w:bCs/>
          <w:color w:val="auto"/>
          <w:sz w:val="21"/>
          <w:szCs w:val="21"/>
        </w:rPr>
        <w:t>拍摄方法：自动/手动/自动对齐手动拍摄；</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1.4</w:t>
      </w:r>
      <w:r>
        <w:rPr>
          <w:rFonts w:hint="eastAsia" w:ascii="仿宋" w:hAnsi="仿宋" w:eastAsia="仿宋" w:cs="仿宋"/>
          <w:b w:val="0"/>
          <w:bCs/>
          <w:color w:val="auto"/>
          <w:sz w:val="21"/>
          <w:szCs w:val="21"/>
        </w:rPr>
        <w:t>图像存储：连续自动拍摄</w:t>
      </w:r>
      <w:r>
        <w:rPr>
          <w:rFonts w:hint="eastAsia" w:ascii="仿宋" w:hAnsi="仿宋" w:eastAsia="仿宋" w:cs="仿宋"/>
          <w:b w:val="0"/>
          <w:bCs/>
          <w:color w:val="auto"/>
          <w:sz w:val="21"/>
          <w:szCs w:val="21"/>
          <w:lang w:val="en-US" w:eastAsia="zh-CN"/>
        </w:rPr>
        <w:t>多张图片</w:t>
      </w:r>
      <w:r>
        <w:rPr>
          <w:rFonts w:hint="eastAsia" w:ascii="仿宋" w:hAnsi="仿宋" w:eastAsia="仿宋" w:cs="仿宋"/>
          <w:b w:val="0"/>
          <w:bCs/>
          <w:color w:val="auto"/>
          <w:sz w:val="21"/>
          <w:szCs w:val="21"/>
        </w:rPr>
        <w:t>，显示选取最佳照片；</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1.5</w:t>
      </w:r>
      <w:r>
        <w:rPr>
          <w:rFonts w:hint="eastAsia" w:ascii="仿宋" w:hAnsi="仿宋" w:eastAsia="仿宋" w:cs="仿宋"/>
          <w:b w:val="0"/>
          <w:bCs/>
          <w:color w:val="auto"/>
          <w:sz w:val="21"/>
          <w:szCs w:val="21"/>
        </w:rPr>
        <w:t>角膜厚度测量：+/-10um；</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1.6</w:t>
      </w:r>
      <w:r>
        <w:rPr>
          <w:rFonts w:hint="eastAsia" w:ascii="仿宋" w:hAnsi="仿宋" w:eastAsia="仿宋" w:cs="仿宋"/>
          <w:b w:val="0"/>
          <w:bCs/>
          <w:color w:val="auto"/>
          <w:sz w:val="21"/>
          <w:szCs w:val="21"/>
        </w:rPr>
        <w:t>拍摄测量区域：角膜中心1点，旁中心6点，周边6点</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1.7</w:t>
      </w:r>
      <w:r>
        <w:rPr>
          <w:rFonts w:hint="eastAsia" w:ascii="仿宋" w:hAnsi="仿宋" w:eastAsia="仿宋" w:cs="仿宋"/>
          <w:b w:val="0"/>
          <w:bCs/>
          <w:color w:val="auto"/>
          <w:sz w:val="21"/>
          <w:szCs w:val="21"/>
        </w:rPr>
        <w:t>光源：采用高亮度LED，红外光照明；</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1.8</w:t>
      </w:r>
      <w:r>
        <w:rPr>
          <w:rFonts w:hint="eastAsia" w:ascii="仿宋" w:hAnsi="仿宋" w:eastAsia="仿宋" w:cs="仿宋"/>
          <w:b w:val="0"/>
          <w:bCs/>
          <w:color w:val="auto"/>
          <w:sz w:val="21"/>
          <w:szCs w:val="21"/>
        </w:rPr>
        <w:t>放大倍数：</w:t>
      </w:r>
      <w:r>
        <w:rPr>
          <w:rFonts w:hint="eastAsia" w:ascii="仿宋" w:hAnsi="仿宋" w:eastAsia="仿宋" w:cs="仿宋"/>
          <w:b w:val="0"/>
          <w:bCs/>
          <w:color w:val="auto"/>
          <w:sz w:val="21"/>
          <w:szCs w:val="21"/>
          <w:lang w:val="en-US" w:eastAsia="zh-CN"/>
        </w:rPr>
        <w:t>≥180</w:t>
      </w:r>
      <w:r>
        <w:rPr>
          <w:rFonts w:hint="eastAsia" w:ascii="仿宋" w:hAnsi="仿宋" w:eastAsia="仿宋" w:cs="仿宋"/>
          <w:b w:val="0"/>
          <w:bCs/>
          <w:color w:val="auto"/>
          <w:sz w:val="21"/>
          <w:szCs w:val="21"/>
        </w:rPr>
        <w:t>倍</w:t>
      </w:r>
      <w:r>
        <w:rPr>
          <w:rFonts w:hint="eastAsia" w:ascii="仿宋" w:hAnsi="仿宋" w:eastAsia="仿宋" w:cs="仿宋"/>
          <w:b w:val="0"/>
          <w:bCs/>
          <w:color w:val="auto"/>
          <w:sz w:val="21"/>
          <w:szCs w:val="21"/>
          <w:lang w:eastAsia="zh-CN"/>
        </w:rPr>
        <w:t>，</w:t>
      </w:r>
      <w:r>
        <w:rPr>
          <w:rFonts w:hint="eastAsia" w:ascii="仿宋" w:hAnsi="仿宋" w:eastAsia="仿宋" w:cs="仿宋"/>
          <w:b w:val="0"/>
          <w:bCs/>
          <w:color w:val="auto"/>
          <w:sz w:val="21"/>
          <w:szCs w:val="21"/>
          <w:lang w:val="en-US" w:eastAsia="zh-CN"/>
        </w:rPr>
        <w:t>内置放大功能</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1.9</w:t>
      </w:r>
      <w:r>
        <w:rPr>
          <w:rFonts w:hint="eastAsia" w:ascii="仿宋" w:hAnsi="仿宋" w:eastAsia="仿宋" w:cs="仿宋"/>
          <w:b w:val="0"/>
          <w:bCs/>
          <w:color w:val="auto"/>
          <w:sz w:val="21"/>
          <w:szCs w:val="21"/>
        </w:rPr>
        <w:t>对焦方式：全自动3D对焦，轻触式对焦照相功能，左右眼一键切换；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1.10</w:t>
      </w:r>
      <w:r>
        <w:rPr>
          <w:rFonts w:hint="eastAsia" w:ascii="仿宋" w:hAnsi="仿宋" w:eastAsia="仿宋" w:cs="仿宋"/>
          <w:b w:val="0"/>
          <w:bCs/>
          <w:color w:val="auto"/>
          <w:sz w:val="21"/>
          <w:szCs w:val="21"/>
        </w:rPr>
        <w:t>主机一体化设计；内置分析软件直接测量、分析、打印。</w:t>
      </w:r>
    </w:p>
    <w:p>
      <w:pPr>
        <w:keepNext w:val="0"/>
        <w:keepLines w:val="0"/>
        <w:pageBreakBefore w:val="0"/>
        <w:widowControl w:val="0"/>
        <w:kinsoku/>
        <w:wordWrap/>
        <w:overflowPunct/>
        <w:topLinePunct w:val="0"/>
        <w:autoSpaceDE/>
        <w:autoSpaceDN/>
        <w:bidi w:val="0"/>
        <w:adjustRightInd/>
        <w:snapToGrid w:val="0"/>
        <w:spacing w:line="240" w:lineRule="auto"/>
        <w:ind w:firstLine="105" w:firstLineChars="50"/>
        <w:textAlignment w:val="auto"/>
        <w:rPr>
          <w:rFonts w:hint="eastAsia" w:ascii="仿宋" w:hAnsi="仿宋" w:eastAsia="仿宋" w:cs="仿宋"/>
          <w:b/>
          <w:bCs w:val="0"/>
          <w:color w:val="auto"/>
          <w:sz w:val="21"/>
          <w:szCs w:val="21"/>
        </w:rPr>
      </w:pPr>
      <w:r>
        <w:rPr>
          <w:rFonts w:hint="eastAsia" w:ascii="仿宋" w:hAnsi="仿宋" w:eastAsia="仿宋" w:cs="仿宋"/>
          <w:b/>
          <w:bCs w:val="0"/>
          <w:color w:val="auto"/>
          <w:sz w:val="21"/>
          <w:szCs w:val="21"/>
        </w:rPr>
        <w:t>2、分析参数：</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2.1</w:t>
      </w:r>
      <w:r>
        <w:rPr>
          <w:rFonts w:hint="eastAsia" w:ascii="仿宋" w:hAnsi="仿宋" w:eastAsia="仿宋" w:cs="仿宋"/>
          <w:b w:val="0"/>
          <w:bCs/>
          <w:color w:val="auto"/>
          <w:sz w:val="21"/>
          <w:szCs w:val="21"/>
        </w:rPr>
        <w:t>显示分析参数：①内皮细胞参数②平均细胞面积③标准偏离细胞面积④变化系数细胞面积⑤最大细胞面积⑥最小细胞面积⑦内皮细胞厚度⑧分析细胞数</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2.2</w:t>
      </w:r>
      <w:r>
        <w:rPr>
          <w:rFonts w:hint="eastAsia" w:ascii="仿宋" w:hAnsi="仿宋" w:eastAsia="仿宋" w:cs="仿宋"/>
          <w:b w:val="0"/>
          <w:bCs/>
          <w:color w:val="auto"/>
          <w:sz w:val="21"/>
          <w:szCs w:val="21"/>
        </w:rPr>
        <w:t>分析方法：自动分析和手动分析；</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2.3</w:t>
      </w:r>
      <w:r>
        <w:rPr>
          <w:rFonts w:hint="eastAsia" w:ascii="仿宋" w:hAnsi="仿宋" w:eastAsia="仿宋" w:cs="仿宋"/>
          <w:b w:val="0"/>
          <w:bCs/>
          <w:color w:val="auto"/>
          <w:sz w:val="21"/>
          <w:szCs w:val="21"/>
        </w:rPr>
        <w:t>分析时间：拍摄范围内的所有细胞5秒内自动完成；</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2.4</w:t>
      </w:r>
      <w:r>
        <w:rPr>
          <w:rFonts w:hint="eastAsia" w:ascii="仿宋" w:hAnsi="仿宋" w:eastAsia="仿宋" w:cs="仿宋"/>
          <w:b w:val="0"/>
          <w:bCs/>
          <w:color w:val="auto"/>
          <w:sz w:val="21"/>
          <w:szCs w:val="21"/>
        </w:rPr>
        <w:t>显示功能：内皮细胞图像、有轮廓的内皮细胞图像、不同面积大小的内皮细胞图像、不同结构形状的内皮细胞图像；</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2.5</w:t>
      </w:r>
      <w:r>
        <w:rPr>
          <w:rFonts w:hint="eastAsia" w:ascii="仿宋" w:hAnsi="仿宋" w:eastAsia="仿宋" w:cs="仿宋"/>
          <w:b w:val="0"/>
          <w:bCs/>
          <w:color w:val="auto"/>
          <w:sz w:val="21"/>
          <w:szCs w:val="21"/>
        </w:rPr>
        <w:t>暗区分析：能对内皮细胞的暗区进行自动分析。</w:t>
      </w:r>
    </w:p>
    <w:p>
      <w:pPr>
        <w:keepNext w:val="0"/>
        <w:keepLines w:val="0"/>
        <w:pageBreakBefore w:val="0"/>
        <w:widowControl w:val="0"/>
        <w:kinsoku/>
        <w:wordWrap/>
        <w:overflowPunct/>
        <w:topLinePunct w:val="0"/>
        <w:autoSpaceDE/>
        <w:autoSpaceDN/>
        <w:bidi w:val="0"/>
        <w:adjustRightInd/>
        <w:snapToGrid w:val="0"/>
        <w:spacing w:line="240" w:lineRule="auto"/>
        <w:ind w:firstLine="105" w:firstLineChars="50"/>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3、主机参数：</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3.1</w:t>
      </w:r>
      <w:r>
        <w:rPr>
          <w:rFonts w:hint="eastAsia" w:ascii="仿宋" w:hAnsi="仿宋" w:eastAsia="仿宋" w:cs="仿宋"/>
          <w:b w:val="0"/>
          <w:bCs/>
          <w:color w:val="auto"/>
          <w:sz w:val="21"/>
          <w:szCs w:val="21"/>
        </w:rPr>
        <w:t>显示屏：≥</w:t>
      </w:r>
      <w:r>
        <w:rPr>
          <w:rFonts w:hint="eastAsia" w:ascii="仿宋" w:hAnsi="仿宋" w:eastAsia="仿宋" w:cs="仿宋"/>
          <w:b w:val="0"/>
          <w:bCs/>
          <w:color w:val="auto"/>
          <w:sz w:val="21"/>
          <w:szCs w:val="21"/>
          <w:lang w:val="en-US" w:eastAsia="zh-CN"/>
        </w:rPr>
        <w:t>8.0</w:t>
      </w:r>
      <w:r>
        <w:rPr>
          <w:rFonts w:hint="eastAsia" w:ascii="仿宋" w:hAnsi="仿宋" w:eastAsia="仿宋" w:cs="仿宋"/>
          <w:b w:val="0"/>
          <w:bCs/>
          <w:color w:val="auto"/>
          <w:sz w:val="21"/>
          <w:szCs w:val="21"/>
        </w:rPr>
        <w:t>"彩色液晶触摸屏；</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3.2</w:t>
      </w:r>
      <w:r>
        <w:rPr>
          <w:rFonts w:hint="eastAsia" w:ascii="仿宋" w:hAnsi="仿宋" w:eastAsia="仿宋" w:cs="仿宋"/>
          <w:b w:val="0"/>
          <w:bCs/>
          <w:color w:val="auto"/>
          <w:sz w:val="21"/>
          <w:szCs w:val="21"/>
        </w:rPr>
        <w:t>主机移动范围：≥8</w:t>
      </w:r>
      <w:r>
        <w:rPr>
          <w:rFonts w:hint="eastAsia" w:ascii="仿宋" w:hAnsi="仿宋" w:eastAsia="仿宋" w:cs="仿宋"/>
          <w:b w:val="0"/>
          <w:bCs/>
          <w:color w:val="auto"/>
          <w:sz w:val="21"/>
          <w:szCs w:val="21"/>
          <w:lang w:val="en-US" w:eastAsia="zh-CN"/>
        </w:rPr>
        <w:t>0</w:t>
      </w:r>
      <w:r>
        <w:rPr>
          <w:rFonts w:hint="eastAsia" w:ascii="仿宋" w:hAnsi="仿宋" w:eastAsia="仿宋" w:cs="仿宋"/>
          <w:b w:val="0"/>
          <w:bCs/>
          <w:color w:val="auto"/>
          <w:sz w:val="21"/>
          <w:szCs w:val="21"/>
        </w:rPr>
        <w:t>mm（X轴），≥40mm（Y轴），≥50mm （</w:t>
      </w:r>
      <w:r>
        <w:rPr>
          <w:rFonts w:hint="eastAsia" w:ascii="仿宋" w:hAnsi="仿宋" w:eastAsia="仿宋" w:cs="仿宋"/>
          <w:b w:val="0"/>
          <w:bCs/>
          <w:color w:val="auto"/>
          <w:sz w:val="21"/>
          <w:szCs w:val="21"/>
          <w:lang w:val="en-US" w:eastAsia="zh-CN"/>
        </w:rPr>
        <w:t>Z</w:t>
      </w:r>
      <w:r>
        <w:rPr>
          <w:rFonts w:hint="eastAsia" w:ascii="仿宋" w:hAnsi="仿宋" w:eastAsia="仿宋" w:cs="仿宋"/>
          <w:b w:val="0"/>
          <w:bCs/>
          <w:color w:val="auto"/>
          <w:sz w:val="21"/>
          <w:szCs w:val="21"/>
        </w:rPr>
        <w:t>轴）；</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3.3</w:t>
      </w:r>
      <w:r>
        <w:rPr>
          <w:rFonts w:hint="eastAsia" w:ascii="仿宋" w:hAnsi="仿宋" w:eastAsia="仿宋" w:cs="仿宋"/>
          <w:b w:val="0"/>
          <w:bCs/>
          <w:color w:val="auto"/>
          <w:sz w:val="21"/>
          <w:szCs w:val="21"/>
        </w:rPr>
        <w:t>自动对焦范围：≥8mm×8mm；</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3.4</w:t>
      </w:r>
      <w:r>
        <w:rPr>
          <w:rFonts w:hint="eastAsia" w:ascii="仿宋" w:hAnsi="仿宋" w:eastAsia="仿宋" w:cs="仿宋"/>
          <w:b w:val="0"/>
          <w:bCs/>
          <w:color w:val="auto"/>
          <w:sz w:val="21"/>
          <w:szCs w:val="21"/>
        </w:rPr>
        <w:t>颌托调整范围：≥</w:t>
      </w:r>
      <w:r>
        <w:rPr>
          <w:rFonts w:hint="eastAsia" w:ascii="仿宋" w:hAnsi="仿宋" w:eastAsia="仿宋" w:cs="仿宋"/>
          <w:b w:val="0"/>
          <w:bCs/>
          <w:color w:val="auto"/>
          <w:sz w:val="21"/>
          <w:szCs w:val="21"/>
          <w:lang w:val="en-US" w:eastAsia="zh-CN"/>
        </w:rPr>
        <w:t>6</w:t>
      </w:r>
      <w:r>
        <w:rPr>
          <w:rFonts w:hint="eastAsia" w:ascii="仿宋" w:hAnsi="仿宋" w:eastAsia="仿宋" w:cs="仿宋"/>
          <w:b w:val="0"/>
          <w:bCs/>
          <w:color w:val="auto"/>
          <w:sz w:val="21"/>
          <w:szCs w:val="21"/>
        </w:rPr>
        <w:t>0mm</w:t>
      </w:r>
    </w:p>
    <w:p>
      <w:pPr>
        <w:keepNext w:val="0"/>
        <w:keepLines w:val="0"/>
        <w:pageBreakBefore w:val="0"/>
        <w:widowControl w:val="0"/>
        <w:kinsoku/>
        <w:wordWrap/>
        <w:overflowPunct/>
        <w:topLinePunct w:val="0"/>
        <w:autoSpaceDE/>
        <w:autoSpaceDN/>
        <w:bidi w:val="0"/>
        <w:adjustRightInd/>
        <w:snapToGrid w:val="0"/>
        <w:spacing w:line="240" w:lineRule="auto"/>
        <w:ind w:firstLine="210" w:firstLineChars="100"/>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4、工作站参数</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4.1</w:t>
      </w:r>
      <w:r>
        <w:rPr>
          <w:rFonts w:hint="eastAsia" w:ascii="仿宋" w:hAnsi="仿宋" w:eastAsia="仿宋" w:cs="仿宋"/>
          <w:b w:val="0"/>
          <w:bCs/>
          <w:color w:val="auto"/>
          <w:sz w:val="21"/>
          <w:szCs w:val="21"/>
        </w:rPr>
        <w:t>数据库软件：提供汉化的数据库软件；</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4.2</w:t>
      </w:r>
      <w:r>
        <w:rPr>
          <w:rFonts w:hint="eastAsia" w:ascii="仿宋" w:hAnsi="仿宋" w:eastAsia="仿宋" w:cs="仿宋"/>
          <w:b w:val="0"/>
          <w:bCs/>
          <w:color w:val="auto"/>
          <w:sz w:val="21"/>
          <w:szCs w:val="21"/>
        </w:rPr>
        <w:t>图文报告：提供报告模板，能进行离线分析；</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4.3</w:t>
      </w:r>
      <w:r>
        <w:rPr>
          <w:rFonts w:hint="eastAsia" w:ascii="仿宋" w:hAnsi="仿宋" w:eastAsia="仿宋" w:cs="仿宋"/>
          <w:b w:val="0"/>
          <w:bCs/>
          <w:color w:val="auto"/>
          <w:sz w:val="21"/>
          <w:szCs w:val="21"/>
        </w:rPr>
        <w:t>工作站采用知名品牌机，彩色液晶显示器≥19"，内存≥2G，硬盘≥500G，中文Windows 操作系统。</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4.4</w:t>
      </w:r>
      <w:r>
        <w:rPr>
          <w:rFonts w:hint="eastAsia" w:ascii="仿宋" w:hAnsi="仿宋" w:eastAsia="仿宋" w:cs="仿宋"/>
          <w:b w:val="0"/>
          <w:bCs/>
          <w:color w:val="auto"/>
          <w:sz w:val="21"/>
          <w:szCs w:val="21"/>
        </w:rPr>
        <w:t>数据输出方式：照片打印机/LAN/USB</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lang w:val="en-US" w:eastAsia="zh-CN"/>
        </w:rPr>
        <w:t>4.5</w:t>
      </w:r>
      <w:r>
        <w:rPr>
          <w:rFonts w:hint="eastAsia" w:ascii="仿宋" w:hAnsi="仿宋" w:eastAsia="仿宋" w:cs="仿宋"/>
          <w:b w:val="0"/>
          <w:bCs/>
          <w:color w:val="auto"/>
          <w:sz w:val="21"/>
          <w:szCs w:val="21"/>
          <w:lang w:eastAsia="zh-CN"/>
        </w:rPr>
        <w:t>配备</w:t>
      </w:r>
      <w:r>
        <w:rPr>
          <w:rFonts w:hint="eastAsia" w:ascii="仿宋" w:hAnsi="仿宋" w:eastAsia="仿宋" w:cs="仿宋"/>
          <w:b w:val="0"/>
          <w:bCs/>
          <w:color w:val="auto"/>
          <w:sz w:val="21"/>
          <w:szCs w:val="21"/>
        </w:rPr>
        <w:t>彩色照片打印机</w:t>
      </w:r>
      <w:r>
        <w:rPr>
          <w:rFonts w:hint="eastAsia" w:ascii="仿宋" w:hAnsi="仿宋" w:eastAsia="仿宋" w:cs="仿宋"/>
          <w:b w:val="0"/>
          <w:bCs/>
          <w:color w:val="auto"/>
          <w:sz w:val="21"/>
          <w:szCs w:val="21"/>
          <w:lang w:eastAsia="zh-CN"/>
        </w:rPr>
        <w:t>（并提供一年以上照片纸）</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5其他要求：</w:t>
      </w:r>
    </w:p>
    <w:p>
      <w:pPr>
        <w:keepNext w:val="0"/>
        <w:keepLines w:val="0"/>
        <w:pageBreakBefore w:val="0"/>
        <w:numPr>
          <w:ilvl w:val="0"/>
          <w:numId w:val="0"/>
        </w:numPr>
        <w:tabs>
          <w:tab w:val="left" w:pos="2913"/>
        </w:tabs>
        <w:kinsoku/>
        <w:wordWrap/>
        <w:overflowPunct/>
        <w:topLinePunct w:val="0"/>
        <w:autoSpaceDE/>
        <w:autoSpaceDN/>
        <w:bidi w:val="0"/>
        <w:adjustRightInd/>
        <w:snapToGrid w:val="0"/>
        <w:spacing w:line="240" w:lineRule="auto"/>
        <w:ind w:leftChars="0"/>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5.1国际知名品牌。</w:t>
      </w:r>
    </w:p>
    <w:p>
      <w:pPr>
        <w:keepNext w:val="0"/>
        <w:keepLines w:val="0"/>
        <w:pageBreakBefore w:val="0"/>
        <w:numPr>
          <w:ilvl w:val="0"/>
          <w:numId w:val="0"/>
        </w:numPr>
        <w:tabs>
          <w:tab w:val="left" w:pos="2913"/>
        </w:tabs>
        <w:kinsoku/>
        <w:wordWrap/>
        <w:overflowPunct/>
        <w:topLinePunct w:val="0"/>
        <w:autoSpaceDE/>
        <w:autoSpaceDN/>
        <w:bidi w:val="0"/>
        <w:adjustRightInd/>
        <w:snapToGrid w:val="0"/>
        <w:spacing w:line="240" w:lineRule="auto"/>
        <w:ind w:leftChars="0"/>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5.2产品通过FDA、CE认证。（提供相关证书复印件加盖公章）</w:t>
      </w:r>
    </w:p>
    <w:p>
      <w:pPr>
        <w:keepNext w:val="0"/>
        <w:keepLines w:val="0"/>
        <w:pageBreakBefore w:val="0"/>
        <w:numPr>
          <w:ilvl w:val="0"/>
          <w:numId w:val="0"/>
        </w:numPr>
        <w:tabs>
          <w:tab w:val="left" w:pos="2913"/>
        </w:tabs>
        <w:kinsoku/>
        <w:wordWrap/>
        <w:overflowPunct/>
        <w:topLinePunct w:val="0"/>
        <w:autoSpaceDE/>
        <w:autoSpaceDN/>
        <w:bidi w:val="0"/>
        <w:adjustRightInd/>
        <w:snapToGrid w:val="0"/>
        <w:spacing w:line="240" w:lineRule="auto"/>
        <w:ind w:leftChars="0"/>
        <w:jc w:val="left"/>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5.3配备设备台车及工作椅</w:t>
      </w:r>
    </w:p>
    <w:p>
      <w:pPr>
        <w:keepNext w:val="0"/>
        <w:keepLines w:val="0"/>
        <w:pageBreakBefore w:val="0"/>
        <w:numPr>
          <w:ilvl w:val="0"/>
          <w:numId w:val="0"/>
        </w:numPr>
        <w:tabs>
          <w:tab w:val="left" w:pos="2913"/>
        </w:tabs>
        <w:kinsoku/>
        <w:wordWrap/>
        <w:overflowPunct/>
        <w:topLinePunct w:val="0"/>
        <w:autoSpaceDE/>
        <w:autoSpaceDN/>
        <w:bidi w:val="0"/>
        <w:adjustRightInd/>
        <w:snapToGrid w:val="0"/>
        <w:spacing w:line="240" w:lineRule="auto"/>
        <w:ind w:leftChars="0"/>
        <w:jc w:val="left"/>
        <w:textAlignment w:val="auto"/>
        <w:rPr>
          <w:rFonts w:hint="eastAsia" w:ascii="仿宋" w:hAnsi="仿宋" w:eastAsia="仿宋" w:cs="仿宋"/>
          <w:b w:val="0"/>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color w:val="auto"/>
          <w:sz w:val="21"/>
          <w:szCs w:val="21"/>
        </w:rPr>
      </w:pPr>
    </w:p>
    <w:p>
      <w:pPr>
        <w:keepNext w:val="0"/>
        <w:keepLines w:val="0"/>
        <w:pageBreakBefore w:val="0"/>
        <w:kinsoku/>
        <w:wordWrap/>
        <w:overflowPunct/>
        <w:topLinePunct w:val="0"/>
        <w:autoSpaceDE/>
        <w:autoSpaceDN/>
        <w:bidi w:val="0"/>
        <w:adjustRightInd/>
        <w:spacing w:line="240" w:lineRule="auto"/>
        <w:textAlignment w:val="auto"/>
        <w:rPr>
          <w:rFonts w:hint="eastAsia" w:ascii="仿宋" w:hAnsi="仿宋" w:eastAsia="仿宋" w:cs="仿宋"/>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27D43"/>
    <w:rsid w:val="096E25D5"/>
    <w:rsid w:val="0BEB28CA"/>
    <w:rsid w:val="28EA05A0"/>
    <w:rsid w:val="2CF03F85"/>
    <w:rsid w:val="32822E15"/>
    <w:rsid w:val="33150BE9"/>
    <w:rsid w:val="34AF60BF"/>
    <w:rsid w:val="35E6686D"/>
    <w:rsid w:val="37D72911"/>
    <w:rsid w:val="45E121B3"/>
    <w:rsid w:val="4D970721"/>
    <w:rsid w:val="4DE90294"/>
    <w:rsid w:val="4F5C39D0"/>
    <w:rsid w:val="5B2A359E"/>
    <w:rsid w:val="5C5123E2"/>
    <w:rsid w:val="5D133FAE"/>
    <w:rsid w:val="672C253A"/>
    <w:rsid w:val="6875750E"/>
    <w:rsid w:val="6B386274"/>
    <w:rsid w:val="77FE7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tabs>
        <w:tab w:val="left" w:pos="720"/>
      </w:tabs>
      <w:spacing w:after="120" w:line="240" w:lineRule="auto"/>
      <w:ind w:left="420" w:leftChars="200" w:firstLine="420"/>
    </w:pPr>
    <w:rPr>
      <w:rFonts w:ascii="Times New Roman" w:hAnsi="Times New Roman" w:eastAsia="宋体"/>
      <w:sz w:val="21"/>
    </w:rPr>
  </w:style>
  <w:style w:type="paragraph" w:styleId="3">
    <w:name w:val="Body Text Indent"/>
    <w:basedOn w:val="1"/>
    <w:next w:val="2"/>
    <w:qFormat/>
    <w:uiPriority w:val="99"/>
    <w:pPr>
      <w:widowControl w:val="0"/>
      <w:tabs>
        <w:tab w:val="left" w:pos="720"/>
      </w:tabs>
      <w:spacing w:line="680" w:lineRule="atLeast"/>
      <w:ind w:firstLine="560" w:firstLineChars="200"/>
    </w:pPr>
    <w:rPr>
      <w:rFonts w:ascii="仿宋_GB2312" w:hAnsi="宋体" w:eastAsia="仿宋_GB2312"/>
      <w:sz w:val="30"/>
      <w:szCs w:val="20"/>
    </w:rPr>
  </w:style>
  <w:style w:type="paragraph" w:styleId="4">
    <w:name w:val="Normal Indent"/>
    <w:basedOn w:val="1"/>
    <w:qFormat/>
    <w:uiPriority w:val="0"/>
    <w:pPr>
      <w:ind w:firstLine="420"/>
    </w:pPr>
    <w:rPr>
      <w:sz w:val="24"/>
    </w:rPr>
  </w:style>
  <w:style w:type="paragraph" w:styleId="5">
    <w:name w:val="Plain Text"/>
    <w:basedOn w:val="1"/>
    <w:qFormat/>
    <w:uiPriority w:val="0"/>
    <w:rPr>
      <w:rFonts w:ascii="宋体" w:hAnsi="Courier New"/>
      <w:sz w:val="11"/>
    </w:rPr>
  </w:style>
  <w:style w:type="paragraph" w:styleId="8">
    <w:name w:val="List Paragraph"/>
    <w:basedOn w:val="1"/>
    <w:qFormat/>
    <w:uiPriority w:val="34"/>
    <w:pPr>
      <w:widowControl w:val="0"/>
      <w:pBdr>
        <w:top w:val="none" w:color="auto" w:sz="0" w:space="0"/>
        <w:left w:val="none" w:color="auto" w:sz="0" w:space="0"/>
        <w:bottom w:val="none" w:color="auto" w:sz="0" w:space="0"/>
        <w:right w:val="none" w:color="auto" w:sz="0" w:space="0"/>
        <w:between w:val="none" w:color="auto" w:sz="0" w:space="0"/>
      </w:pBdr>
      <w:ind w:firstLine="420"/>
      <w:jc w:val="both"/>
    </w:pPr>
    <w:rPr>
      <w:rFonts w:ascii="Calibri" w:hAnsi="Calibri" w:eastAsia="Calibri" w:cs="Calibri"/>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3384</Words>
  <Characters>4100</Characters>
  <Lines>0</Lines>
  <Paragraphs>0</Paragraphs>
  <TotalTime>0</TotalTime>
  <ScaleCrop>false</ScaleCrop>
  <LinksUpToDate>false</LinksUpToDate>
  <CharactersWithSpaces>4136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2022-04-16T07:43:03Z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77C09D42D4B14B28A855EA6F95DF1A30</vt:lpwstr>
  </property>
</Properties>
</file>